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footer29.xml" ContentType="application/vnd.openxmlformats-officedocument.wordprocessingml.footer+xml"/>
  <Override PartName="/word/header29.xml" ContentType="application/vnd.openxmlformats-officedocument.wordprocessingml.head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footer32.xml" ContentType="application/vnd.openxmlformats-officedocument.wordprocessingml.footer+xml"/>
  <Override PartName="/word/header32.xml" ContentType="application/vnd.openxmlformats-officedocument.wordprocessingml.head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footer35.xml" ContentType="application/vnd.openxmlformats-officedocument.wordprocessingml.footer+xml"/>
  <Override PartName="/word/header35.xml" ContentType="application/vnd.openxmlformats-officedocument.wordprocessingml.head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header37.xml" ContentType="application/vnd.openxmlformats-officedocument.wordprocessingml.header+xml"/>
  <Override PartName="/word/footer38.xml" ContentType="application/vnd.openxmlformats-officedocument.wordprocessingml.footer+xml"/>
  <Override PartName="/word/header38.xml" ContentType="application/vnd.openxmlformats-officedocument.wordprocessingml.header+xml"/>
  <Override PartName="/word/footer39.xml" ContentType="application/vnd.openxmlformats-officedocument.wordprocessingml.footer+xml"/>
  <Override PartName="/word/header39.xml" ContentType="application/vnd.openxmlformats-officedocument.wordprocessingml.header+xml"/>
  <Override PartName="/word/footer40.xml" ContentType="application/vnd.openxmlformats-officedocument.wordprocessingml.footer+xml"/>
  <Override PartName="/word/header40.xml" ContentType="application/vnd.openxmlformats-officedocument.wordprocessingml.header+xml"/>
  <Override PartName="/word/footer41.xml" ContentType="application/vnd.openxmlformats-officedocument.wordprocessingml.footer+xml"/>
  <Override PartName="/word/header41.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42.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3.xml" ContentType="application/vnd.openxmlformats-officedocument.wordprocessingml.header+xml"/>
  <Override PartName="/word/footer4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A9F" w:rsidRPr="002459BB" w:rsidRDefault="00690A9F">
      <w:pPr>
        <w:snapToGrid w:val="0"/>
        <w:spacing w:line="240" w:lineRule="auto"/>
        <w:jc w:val="center"/>
        <w:rPr>
          <w:rFonts w:ascii="標楷體" w:eastAsia="標楷體" w:hAnsi="標楷體"/>
          <w:sz w:val="28"/>
        </w:rPr>
      </w:pPr>
    </w:p>
    <w:p w:rsidR="00690A9F" w:rsidRPr="002459BB" w:rsidRDefault="00690A9F">
      <w:pPr>
        <w:snapToGrid w:val="0"/>
        <w:spacing w:line="240" w:lineRule="auto"/>
        <w:jc w:val="center"/>
        <w:rPr>
          <w:rFonts w:ascii="標楷體" w:eastAsia="標楷體" w:hAnsi="標楷體"/>
          <w:sz w:val="28"/>
        </w:rPr>
      </w:pPr>
    </w:p>
    <w:p w:rsidR="00690A9F" w:rsidRPr="002459BB" w:rsidRDefault="00690A9F">
      <w:pPr>
        <w:snapToGrid w:val="0"/>
        <w:spacing w:line="240" w:lineRule="auto"/>
        <w:jc w:val="center"/>
        <w:rPr>
          <w:rFonts w:ascii="標楷體" w:eastAsia="標楷體" w:hAnsi="標楷體"/>
          <w:sz w:val="28"/>
        </w:rPr>
      </w:pPr>
    </w:p>
    <w:p w:rsidR="000257EE" w:rsidRPr="002459BB" w:rsidRDefault="000257EE">
      <w:pPr>
        <w:snapToGrid w:val="0"/>
        <w:spacing w:line="240" w:lineRule="auto"/>
        <w:jc w:val="center"/>
        <w:rPr>
          <w:rFonts w:ascii="標楷體" w:eastAsia="標楷體" w:hAnsi="標楷體"/>
          <w:sz w:val="28"/>
        </w:rPr>
      </w:pPr>
    </w:p>
    <w:p w:rsidR="000257EE" w:rsidRPr="002459BB" w:rsidRDefault="000257EE">
      <w:pPr>
        <w:snapToGrid w:val="0"/>
        <w:spacing w:line="240" w:lineRule="auto"/>
        <w:jc w:val="center"/>
        <w:rPr>
          <w:rFonts w:ascii="標楷體" w:eastAsia="標楷體" w:hAnsi="標楷體"/>
          <w:sz w:val="28"/>
        </w:rPr>
      </w:pPr>
    </w:p>
    <w:p w:rsidR="000257EE" w:rsidRPr="002459BB" w:rsidRDefault="000257EE">
      <w:pPr>
        <w:snapToGrid w:val="0"/>
        <w:spacing w:line="240" w:lineRule="auto"/>
        <w:jc w:val="center"/>
        <w:rPr>
          <w:rFonts w:ascii="標楷體" w:eastAsia="標楷體" w:hAnsi="標楷體"/>
          <w:sz w:val="28"/>
        </w:rPr>
      </w:pPr>
    </w:p>
    <w:p w:rsidR="000257EE" w:rsidRPr="002459BB" w:rsidRDefault="000257EE">
      <w:pPr>
        <w:snapToGrid w:val="0"/>
        <w:spacing w:line="240" w:lineRule="auto"/>
        <w:jc w:val="center"/>
        <w:rPr>
          <w:rFonts w:ascii="標楷體" w:eastAsia="標楷體" w:hAnsi="標楷體"/>
          <w:sz w:val="28"/>
        </w:rPr>
      </w:pPr>
    </w:p>
    <w:p w:rsidR="000257EE" w:rsidRPr="002459BB" w:rsidRDefault="000257EE">
      <w:pPr>
        <w:snapToGrid w:val="0"/>
        <w:spacing w:line="240" w:lineRule="auto"/>
        <w:jc w:val="center"/>
        <w:rPr>
          <w:rFonts w:ascii="標楷體" w:eastAsia="標楷體" w:hAnsi="標楷體"/>
          <w:sz w:val="28"/>
        </w:rPr>
      </w:pPr>
    </w:p>
    <w:p w:rsidR="000257EE" w:rsidRPr="002459BB" w:rsidRDefault="000257EE">
      <w:pPr>
        <w:snapToGrid w:val="0"/>
        <w:spacing w:line="240" w:lineRule="auto"/>
        <w:jc w:val="center"/>
        <w:rPr>
          <w:rFonts w:ascii="標楷體" w:eastAsia="標楷體" w:hAnsi="標楷體"/>
          <w:sz w:val="28"/>
        </w:rPr>
      </w:pPr>
    </w:p>
    <w:p w:rsidR="000257EE" w:rsidRPr="002459BB" w:rsidRDefault="000257EE">
      <w:pPr>
        <w:snapToGrid w:val="0"/>
        <w:spacing w:line="240" w:lineRule="auto"/>
        <w:jc w:val="center"/>
        <w:rPr>
          <w:rFonts w:ascii="標楷體" w:eastAsia="標楷體" w:hAnsi="標楷體"/>
          <w:sz w:val="28"/>
        </w:rPr>
      </w:pPr>
    </w:p>
    <w:p w:rsidR="000257EE" w:rsidRPr="002459BB" w:rsidRDefault="000257EE">
      <w:pPr>
        <w:snapToGrid w:val="0"/>
        <w:spacing w:line="240" w:lineRule="auto"/>
        <w:jc w:val="center"/>
        <w:rPr>
          <w:rFonts w:ascii="標楷體" w:eastAsia="標楷體" w:hAnsi="標楷體"/>
          <w:sz w:val="28"/>
        </w:rPr>
      </w:pPr>
    </w:p>
    <w:p w:rsidR="000257EE" w:rsidRPr="002459BB" w:rsidRDefault="000257EE">
      <w:pPr>
        <w:snapToGrid w:val="0"/>
        <w:spacing w:line="240" w:lineRule="auto"/>
        <w:jc w:val="center"/>
        <w:rPr>
          <w:rFonts w:ascii="標楷體" w:eastAsia="標楷體" w:hAnsi="標楷體"/>
          <w:sz w:val="28"/>
        </w:rPr>
      </w:pPr>
    </w:p>
    <w:p w:rsidR="000257EE" w:rsidRPr="002459BB" w:rsidRDefault="000257EE">
      <w:pPr>
        <w:snapToGrid w:val="0"/>
        <w:spacing w:line="240" w:lineRule="auto"/>
        <w:jc w:val="center"/>
        <w:rPr>
          <w:rFonts w:ascii="標楷體" w:eastAsia="標楷體" w:hAnsi="標楷體"/>
          <w:sz w:val="28"/>
        </w:rPr>
      </w:pPr>
    </w:p>
    <w:p w:rsidR="000257EE" w:rsidRPr="002459BB" w:rsidRDefault="000257EE">
      <w:pPr>
        <w:snapToGrid w:val="0"/>
        <w:spacing w:line="240" w:lineRule="auto"/>
        <w:jc w:val="center"/>
        <w:rPr>
          <w:rFonts w:ascii="標楷體" w:eastAsia="標楷體" w:hAnsi="標楷體"/>
          <w:sz w:val="28"/>
        </w:rPr>
      </w:pPr>
    </w:p>
    <w:p w:rsidR="000257EE" w:rsidRPr="002459BB" w:rsidRDefault="000257EE">
      <w:pPr>
        <w:snapToGrid w:val="0"/>
        <w:spacing w:line="240" w:lineRule="auto"/>
        <w:jc w:val="center"/>
        <w:rPr>
          <w:rFonts w:ascii="標楷體" w:eastAsia="標楷體" w:hAnsi="標楷體"/>
          <w:sz w:val="28"/>
        </w:rPr>
      </w:pPr>
    </w:p>
    <w:p w:rsidR="000257EE" w:rsidRPr="002459BB" w:rsidRDefault="000257EE">
      <w:pPr>
        <w:snapToGrid w:val="0"/>
        <w:spacing w:line="240" w:lineRule="auto"/>
        <w:jc w:val="center"/>
        <w:rPr>
          <w:rFonts w:ascii="標楷體" w:eastAsia="標楷體" w:hAnsi="標楷體"/>
          <w:sz w:val="28"/>
        </w:rPr>
      </w:pPr>
    </w:p>
    <w:p w:rsidR="000257EE" w:rsidRPr="002459BB" w:rsidRDefault="00274757">
      <w:pPr>
        <w:pStyle w:val="a5"/>
        <w:spacing w:line="480" w:lineRule="exact"/>
        <w:ind w:firstLine="480"/>
        <w:jc w:val="center"/>
        <w:rPr>
          <w:rFonts w:ascii="標楷體" w:eastAsia="標楷體" w:hAnsi="標楷體"/>
          <w:b/>
          <w:sz w:val="48"/>
          <w:szCs w:val="48"/>
        </w:rPr>
      </w:pPr>
      <w:r w:rsidRPr="002459BB">
        <w:rPr>
          <w:rFonts w:ascii="標楷體" w:eastAsia="標楷體" w:hAnsi="標楷體"/>
          <w:b/>
          <w:sz w:val="48"/>
          <w:szCs w:val="48"/>
        </w:rPr>
        <w:t>全民健康保險醫療費用審查注意事項</w:t>
      </w:r>
    </w:p>
    <w:p w:rsidR="000257EE" w:rsidRPr="002459BB" w:rsidRDefault="000257EE">
      <w:pPr>
        <w:pStyle w:val="a5"/>
        <w:spacing w:line="480" w:lineRule="exact"/>
        <w:ind w:firstLine="480"/>
        <w:jc w:val="center"/>
        <w:rPr>
          <w:rFonts w:ascii="標楷體" w:eastAsia="標楷體" w:hAnsi="標楷體"/>
          <w:b/>
          <w:sz w:val="48"/>
          <w:szCs w:val="48"/>
        </w:rPr>
      </w:pPr>
    </w:p>
    <w:p w:rsidR="000257EE" w:rsidRPr="002459BB" w:rsidRDefault="000257EE">
      <w:pPr>
        <w:pStyle w:val="a5"/>
        <w:spacing w:line="480" w:lineRule="exact"/>
        <w:ind w:firstLine="480"/>
        <w:jc w:val="center"/>
        <w:rPr>
          <w:rFonts w:ascii="標楷體" w:eastAsia="標楷體" w:hAnsi="標楷體"/>
          <w:b/>
          <w:sz w:val="48"/>
          <w:szCs w:val="48"/>
        </w:rPr>
      </w:pPr>
    </w:p>
    <w:p w:rsidR="000257EE" w:rsidRPr="002459BB" w:rsidRDefault="000257EE">
      <w:pPr>
        <w:pStyle w:val="a5"/>
        <w:spacing w:line="480" w:lineRule="exact"/>
        <w:ind w:firstLine="480"/>
        <w:jc w:val="center"/>
        <w:rPr>
          <w:rFonts w:ascii="標楷體" w:eastAsia="標楷體" w:hAnsi="標楷體"/>
          <w:b/>
          <w:sz w:val="48"/>
          <w:szCs w:val="48"/>
        </w:rPr>
      </w:pPr>
    </w:p>
    <w:p w:rsidR="000257EE" w:rsidRPr="002459BB" w:rsidRDefault="000257EE">
      <w:pPr>
        <w:pStyle w:val="a5"/>
        <w:spacing w:line="480" w:lineRule="exact"/>
        <w:ind w:firstLine="480"/>
        <w:jc w:val="center"/>
        <w:rPr>
          <w:rFonts w:ascii="標楷體" w:eastAsia="標楷體" w:hAnsi="標楷體"/>
          <w:b/>
          <w:sz w:val="48"/>
          <w:szCs w:val="48"/>
        </w:rPr>
      </w:pPr>
    </w:p>
    <w:p w:rsidR="000257EE" w:rsidRPr="002459BB" w:rsidRDefault="000257EE">
      <w:pPr>
        <w:pStyle w:val="a5"/>
        <w:spacing w:line="480" w:lineRule="exact"/>
        <w:ind w:firstLine="480"/>
        <w:jc w:val="center"/>
        <w:rPr>
          <w:rFonts w:ascii="標楷體" w:eastAsia="標楷體" w:hAnsi="標楷體"/>
          <w:b/>
          <w:sz w:val="48"/>
          <w:szCs w:val="48"/>
        </w:rPr>
      </w:pPr>
    </w:p>
    <w:p w:rsidR="000257EE" w:rsidRPr="002459BB" w:rsidRDefault="000257EE">
      <w:pPr>
        <w:pStyle w:val="a5"/>
        <w:spacing w:line="480" w:lineRule="exact"/>
        <w:ind w:firstLine="480"/>
        <w:jc w:val="center"/>
        <w:rPr>
          <w:rFonts w:ascii="標楷體" w:eastAsia="標楷體" w:hAnsi="標楷體"/>
          <w:b/>
          <w:sz w:val="48"/>
          <w:szCs w:val="48"/>
        </w:rPr>
      </w:pPr>
    </w:p>
    <w:p w:rsidR="000257EE" w:rsidRPr="002459BB" w:rsidRDefault="000257EE">
      <w:pPr>
        <w:pStyle w:val="a5"/>
        <w:spacing w:line="480" w:lineRule="exact"/>
        <w:ind w:firstLine="480"/>
        <w:jc w:val="center"/>
        <w:rPr>
          <w:rFonts w:ascii="標楷體" w:eastAsia="標楷體" w:hAnsi="標楷體"/>
          <w:b/>
          <w:sz w:val="48"/>
          <w:szCs w:val="48"/>
        </w:rPr>
      </w:pPr>
    </w:p>
    <w:p w:rsidR="000257EE" w:rsidRPr="002459BB" w:rsidRDefault="000257EE">
      <w:pPr>
        <w:pStyle w:val="a5"/>
        <w:spacing w:line="480" w:lineRule="exact"/>
        <w:ind w:firstLine="480"/>
        <w:jc w:val="center"/>
        <w:rPr>
          <w:rFonts w:ascii="標楷體" w:eastAsia="標楷體" w:hAnsi="標楷體"/>
          <w:b/>
          <w:sz w:val="48"/>
          <w:szCs w:val="48"/>
        </w:rPr>
      </w:pPr>
    </w:p>
    <w:p w:rsidR="00BB4B0D" w:rsidRPr="002459BB" w:rsidRDefault="00BB4B0D">
      <w:pPr>
        <w:pStyle w:val="a5"/>
        <w:spacing w:line="480" w:lineRule="exact"/>
        <w:ind w:firstLine="480"/>
        <w:jc w:val="center"/>
        <w:rPr>
          <w:rFonts w:ascii="標楷體" w:eastAsia="標楷體" w:hAnsi="標楷體"/>
          <w:b/>
          <w:sz w:val="48"/>
          <w:szCs w:val="48"/>
        </w:rPr>
      </w:pPr>
    </w:p>
    <w:p w:rsidR="00BB4B0D" w:rsidRPr="002459BB" w:rsidRDefault="00BB4B0D">
      <w:pPr>
        <w:pStyle w:val="a5"/>
        <w:spacing w:line="480" w:lineRule="exact"/>
        <w:ind w:firstLine="480"/>
        <w:jc w:val="center"/>
        <w:rPr>
          <w:rFonts w:ascii="標楷體" w:eastAsia="標楷體" w:hAnsi="標楷體"/>
          <w:b/>
          <w:sz w:val="48"/>
          <w:szCs w:val="48"/>
        </w:rPr>
      </w:pPr>
    </w:p>
    <w:p w:rsidR="00BB4B0D" w:rsidRPr="002459BB" w:rsidRDefault="00BB4B0D">
      <w:pPr>
        <w:pStyle w:val="a5"/>
        <w:spacing w:line="480" w:lineRule="exact"/>
        <w:ind w:firstLine="480"/>
        <w:jc w:val="center"/>
        <w:rPr>
          <w:rFonts w:ascii="標楷體" w:eastAsia="標楷體" w:hAnsi="標楷體"/>
          <w:b/>
          <w:sz w:val="48"/>
          <w:szCs w:val="48"/>
        </w:rPr>
      </w:pPr>
    </w:p>
    <w:p w:rsidR="000257EE" w:rsidRPr="002459BB" w:rsidRDefault="000257EE">
      <w:pPr>
        <w:pStyle w:val="a5"/>
        <w:spacing w:line="480" w:lineRule="exact"/>
        <w:ind w:firstLine="480"/>
        <w:jc w:val="center"/>
        <w:rPr>
          <w:rFonts w:ascii="標楷體" w:eastAsia="標楷體" w:hAnsi="標楷體"/>
          <w:b/>
          <w:sz w:val="48"/>
          <w:szCs w:val="48"/>
        </w:rPr>
      </w:pPr>
    </w:p>
    <w:p w:rsidR="000257EE" w:rsidRPr="002459BB" w:rsidRDefault="000257EE">
      <w:pPr>
        <w:pStyle w:val="a5"/>
        <w:spacing w:line="480" w:lineRule="exact"/>
        <w:ind w:firstLine="480"/>
        <w:jc w:val="center"/>
        <w:rPr>
          <w:rFonts w:ascii="標楷體" w:eastAsia="標楷體" w:hAnsi="標楷體"/>
          <w:b/>
          <w:sz w:val="48"/>
          <w:szCs w:val="48"/>
        </w:rPr>
      </w:pPr>
    </w:p>
    <w:p w:rsidR="000257EE" w:rsidRPr="002459BB" w:rsidRDefault="000257EE">
      <w:pPr>
        <w:pStyle w:val="a5"/>
        <w:spacing w:line="480" w:lineRule="exact"/>
        <w:ind w:firstLine="480"/>
        <w:jc w:val="center"/>
        <w:rPr>
          <w:rFonts w:ascii="標楷體" w:eastAsia="標楷體" w:hAnsi="標楷體"/>
          <w:b/>
          <w:sz w:val="48"/>
          <w:szCs w:val="48"/>
        </w:rPr>
      </w:pPr>
    </w:p>
    <w:p w:rsidR="000257EE" w:rsidRPr="002459BB" w:rsidRDefault="00274757">
      <w:pPr>
        <w:pStyle w:val="a5"/>
        <w:spacing w:line="480" w:lineRule="exact"/>
        <w:ind w:firstLine="280"/>
        <w:jc w:val="center"/>
      </w:pPr>
      <w:r w:rsidRPr="002459BB">
        <w:rPr>
          <w:rFonts w:ascii="標楷體" w:eastAsia="標楷體" w:hAnsi="標楷體"/>
          <w:sz w:val="28"/>
          <w:szCs w:val="28"/>
        </w:rPr>
        <w:t>衛生福利部中央健康保險署編訂</w:t>
      </w:r>
    </w:p>
    <w:p w:rsidR="00B2262F" w:rsidRPr="002459BB" w:rsidRDefault="005E147B">
      <w:pPr>
        <w:pStyle w:val="14"/>
        <w:tabs>
          <w:tab w:val="right" w:leader="dot" w:pos="9060"/>
        </w:tabs>
        <w:rPr>
          <w:rFonts w:ascii="標楷體" w:eastAsia="標楷體" w:hAnsi="標楷體"/>
          <w:noProof/>
          <w:sz w:val="24"/>
          <w:szCs w:val="24"/>
        </w:rPr>
      </w:pPr>
      <w:r w:rsidRPr="002459BB">
        <w:rPr>
          <w:rFonts w:ascii="標楷體" w:eastAsia="標楷體" w:hAnsi="標楷體"/>
          <w:noProof/>
          <w:sz w:val="24"/>
          <w:szCs w:val="24"/>
        </w:rPr>
        <w:lastRenderedPageBreak/>
        <mc:AlternateContent>
          <mc:Choice Requires="wps">
            <w:drawing>
              <wp:anchor distT="0" distB="0" distL="114300" distR="114300" simplePos="0" relativeHeight="251682816" behindDoc="0" locked="0" layoutInCell="1" allowOverlap="1" wp14:anchorId="2FE048BD" wp14:editId="4A535480">
                <wp:simplePos x="0" y="0"/>
                <wp:positionH relativeFrom="column">
                  <wp:posOffset>1704975</wp:posOffset>
                </wp:positionH>
                <wp:positionV relativeFrom="paragraph">
                  <wp:posOffset>-411480</wp:posOffset>
                </wp:positionV>
                <wp:extent cx="2303780" cy="320040"/>
                <wp:effectExtent l="0" t="0" r="1270" b="381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20040"/>
                        </a:xfrm>
                        <a:prstGeom prst="rect">
                          <a:avLst/>
                        </a:prstGeom>
                        <a:solidFill>
                          <a:srgbClr val="FFFFFF"/>
                        </a:solidFill>
                        <a:ln w="9525">
                          <a:noFill/>
                          <a:miter lim="800000"/>
                          <a:headEnd/>
                          <a:tailEnd/>
                        </a:ln>
                      </wps:spPr>
                      <wps:txbx>
                        <w:txbxContent>
                          <w:p w:rsidR="001918F1" w:rsidRPr="00D235D0" w:rsidRDefault="001918F1" w:rsidP="007D4DF5">
                            <w:pPr>
                              <w:jc w:val="center"/>
                              <w:rPr>
                                <w:rFonts w:ascii="標楷體" w:eastAsia="標楷體" w:hAnsi="標楷體"/>
                                <w:sz w:val="28"/>
                                <w:szCs w:val="28"/>
                              </w:rPr>
                            </w:pPr>
                            <w:r w:rsidRPr="00D235D0">
                              <w:rPr>
                                <w:rFonts w:ascii="標楷體" w:eastAsia="標楷體" w:hAnsi="標楷體" w:hint="eastAsia"/>
                                <w:sz w:val="28"/>
                                <w:szCs w:val="28"/>
                              </w:rPr>
                              <w:t>目錄</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FE048BD" id="_x0000_t202" coordsize="21600,21600" o:spt="202" path="m,l,21600r21600,l21600,xe">
                <v:stroke joinstyle="miter"/>
                <v:path gradientshapeok="t" o:connecttype="rect"/>
              </v:shapetype>
              <v:shape id="文字方塊 2" o:spid="_x0000_s1026" type="#_x0000_t202" style="position:absolute;margin-left:134.25pt;margin-top:-32.4pt;width:181.4pt;height:25.2pt;z-index:2516828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" stroked="f">
                <v:textbox>
                  <w:txbxContent>
                    <w:p w:rsidR="001918F1" w:rsidRPr="00D235D0" w:rsidRDefault="001918F1" w:rsidP="007D4DF5">
                      <w:pPr>
                        <w:jc w:val="center"/>
                        <w:rPr>
                          <w:rFonts w:ascii="標楷體" w:eastAsia="標楷體" w:hAnsi="標楷體"/>
                          <w:sz w:val="28"/>
                          <w:szCs w:val="28"/>
                        </w:rPr>
                      </w:pPr>
                      <w:r w:rsidRPr="00D235D0">
                        <w:rPr>
                          <w:rFonts w:ascii="標楷體" w:eastAsia="標楷體" w:hAnsi="標楷體" w:hint="eastAsia"/>
                          <w:sz w:val="28"/>
                          <w:szCs w:val="28"/>
                        </w:rPr>
                        <w:t>目錄</w:t>
                      </w:r>
                    </w:p>
                  </w:txbxContent>
                </v:textbox>
              </v:shape>
            </w:pict>
          </mc:Fallback>
        </mc:AlternateContent>
      </w:r>
      <w:r w:rsidR="0070065C" w:rsidRPr="002459BB">
        <w:rPr>
          <w:rFonts w:ascii="標楷體" w:eastAsia="標楷體" w:hAnsi="標楷體"/>
          <w:sz w:val="24"/>
          <w:szCs w:val="24"/>
        </w:rPr>
        <w:fldChar w:fldCharType="begin"/>
      </w:r>
      <w:r w:rsidR="00FC7C2C" w:rsidRPr="002459BB">
        <w:rPr>
          <w:rFonts w:ascii="標楷體" w:eastAsia="標楷體" w:hAnsi="標楷體"/>
          <w:sz w:val="24"/>
          <w:szCs w:val="24"/>
        </w:rPr>
        <w:instrText xml:space="preserve"> TOC \h \z \t "第一層,1,第二層,2,第三層,3" </w:instrText>
      </w:r>
      <w:r w:rsidR="0070065C" w:rsidRPr="002459BB">
        <w:rPr>
          <w:rFonts w:ascii="標楷體" w:eastAsia="標楷體" w:hAnsi="標楷體"/>
          <w:sz w:val="24"/>
          <w:szCs w:val="24"/>
        </w:rPr>
        <w:fldChar w:fldCharType="separate"/>
      </w:r>
    </w:p>
    <w:p w:rsidR="00B2262F" w:rsidRPr="002459BB" w:rsidRDefault="001918F1">
      <w:pPr>
        <w:pStyle w:val="14"/>
        <w:tabs>
          <w:tab w:val="right" w:leader="dot" w:pos="9060"/>
        </w:tabs>
        <w:rPr>
          <w:rFonts w:ascii="Times New Roman" w:eastAsia="標楷體" w:hAnsi="Times New Roman" w:cs="Times New Roman"/>
          <w:noProof/>
          <w:kern w:val="2"/>
          <w:sz w:val="24"/>
          <w:szCs w:val="24"/>
        </w:rPr>
      </w:pPr>
      <w:hyperlink w:anchor="_Toc38875737" w:history="1">
        <w:r w:rsidR="00B2262F" w:rsidRPr="002459BB">
          <w:rPr>
            <w:rStyle w:val="aff1"/>
            <w:rFonts w:ascii="Times New Roman" w:eastAsia="標楷體" w:hAnsi="Times New Roman" w:cs="Times New Roman"/>
            <w:noProof/>
            <w:color w:val="auto"/>
            <w:sz w:val="24"/>
            <w:szCs w:val="24"/>
          </w:rPr>
          <w:t>總則</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_Toc38875737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4737B8">
          <w:rPr>
            <w:rFonts w:ascii="Times New Roman" w:eastAsia="標楷體" w:hAnsi="Times New Roman" w:cs="Times New Roman"/>
            <w:noProof/>
            <w:webHidden/>
            <w:sz w:val="24"/>
            <w:szCs w:val="24"/>
          </w:rPr>
          <w:t>5</w:t>
        </w:r>
        <w:r w:rsidR="00B2262F" w:rsidRPr="002459BB">
          <w:rPr>
            <w:rFonts w:ascii="Times New Roman" w:eastAsia="標楷體" w:hAnsi="Times New Roman" w:cs="Times New Roman"/>
            <w:noProof/>
            <w:webHidden/>
            <w:sz w:val="24"/>
            <w:szCs w:val="24"/>
          </w:rPr>
          <w:fldChar w:fldCharType="end"/>
        </w:r>
      </w:hyperlink>
    </w:p>
    <w:p w:rsidR="00B2262F" w:rsidRPr="002459BB" w:rsidRDefault="001918F1" w:rsidP="00B2262F">
      <w:pPr>
        <w:pStyle w:val="25"/>
        <w:ind w:left="0"/>
        <w:rPr>
          <w:rFonts w:ascii="Times New Roman" w:eastAsia="標楷體" w:hAnsi="Times New Roman" w:cs="Times New Roman"/>
          <w:noProof/>
          <w:kern w:val="2"/>
          <w:sz w:val="24"/>
          <w:szCs w:val="24"/>
        </w:rPr>
      </w:pPr>
      <w:hyperlink w:anchor="_Toc38875738" w:history="1">
        <w:r w:rsidR="00B2262F" w:rsidRPr="002459BB">
          <w:rPr>
            <w:rStyle w:val="aff1"/>
            <w:rFonts w:ascii="Times New Roman" w:eastAsia="標楷體" w:hAnsi="Times New Roman" w:cs="Times New Roman"/>
            <w:noProof/>
            <w:color w:val="auto"/>
            <w:sz w:val="24"/>
            <w:szCs w:val="24"/>
          </w:rPr>
          <w:t>壹、審查依據及相關規定：</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_Toc38875738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4737B8">
          <w:rPr>
            <w:rFonts w:ascii="Times New Roman" w:eastAsia="標楷體" w:hAnsi="Times New Roman" w:cs="Times New Roman"/>
            <w:noProof/>
            <w:webHidden/>
            <w:sz w:val="24"/>
            <w:szCs w:val="24"/>
          </w:rPr>
          <w:t>5</w:t>
        </w:r>
        <w:r w:rsidR="00B2262F" w:rsidRPr="002459BB">
          <w:rPr>
            <w:rFonts w:ascii="Times New Roman" w:eastAsia="標楷體" w:hAnsi="Times New Roman" w:cs="Times New Roman"/>
            <w:noProof/>
            <w:webHidden/>
            <w:sz w:val="24"/>
            <w:szCs w:val="24"/>
          </w:rPr>
          <w:fldChar w:fldCharType="end"/>
        </w:r>
      </w:hyperlink>
    </w:p>
    <w:p w:rsidR="00B2262F" w:rsidRPr="002459BB" w:rsidRDefault="001918F1" w:rsidP="00B2262F">
      <w:pPr>
        <w:pStyle w:val="25"/>
        <w:ind w:left="0"/>
        <w:rPr>
          <w:rFonts w:ascii="Times New Roman" w:eastAsia="標楷體" w:hAnsi="Times New Roman" w:cs="Times New Roman"/>
          <w:noProof/>
          <w:kern w:val="2"/>
          <w:sz w:val="24"/>
          <w:szCs w:val="24"/>
        </w:rPr>
      </w:pPr>
      <w:hyperlink w:anchor="_Toc38875739" w:history="1">
        <w:r w:rsidR="00B2262F" w:rsidRPr="002459BB">
          <w:rPr>
            <w:rStyle w:val="aff1"/>
            <w:rFonts w:ascii="Times New Roman" w:eastAsia="標楷體" w:hAnsi="Times New Roman" w:cs="Times New Roman"/>
            <w:noProof/>
            <w:color w:val="auto"/>
            <w:sz w:val="24"/>
            <w:szCs w:val="24"/>
          </w:rPr>
          <w:t>貳、病歷審查原則</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_Toc38875739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4737B8">
          <w:rPr>
            <w:rFonts w:ascii="Times New Roman" w:eastAsia="標楷體" w:hAnsi="Times New Roman" w:cs="Times New Roman"/>
            <w:noProof/>
            <w:webHidden/>
            <w:sz w:val="24"/>
            <w:szCs w:val="24"/>
          </w:rPr>
          <w:t>5</w:t>
        </w:r>
        <w:r w:rsidR="00B2262F" w:rsidRPr="002459BB">
          <w:rPr>
            <w:rFonts w:ascii="Times New Roman" w:eastAsia="標楷體" w:hAnsi="Times New Roman" w:cs="Times New Roman"/>
            <w:noProof/>
            <w:webHidden/>
            <w:sz w:val="24"/>
            <w:szCs w:val="24"/>
          </w:rPr>
          <w:fldChar w:fldCharType="end"/>
        </w:r>
      </w:hyperlink>
    </w:p>
    <w:p w:rsidR="00B2262F" w:rsidRPr="002459BB" w:rsidRDefault="001918F1">
      <w:pPr>
        <w:pStyle w:val="14"/>
        <w:tabs>
          <w:tab w:val="right" w:leader="dot" w:pos="9060"/>
        </w:tabs>
        <w:rPr>
          <w:rFonts w:ascii="Times New Roman" w:eastAsia="標楷體" w:hAnsi="Times New Roman" w:cs="Times New Roman"/>
          <w:noProof/>
          <w:kern w:val="2"/>
          <w:sz w:val="24"/>
          <w:szCs w:val="24"/>
        </w:rPr>
      </w:pPr>
      <w:hyperlink w:anchor="_Toc38875740" w:history="1">
        <w:r w:rsidR="00B2262F" w:rsidRPr="002459BB">
          <w:rPr>
            <w:rStyle w:val="aff1"/>
            <w:rFonts w:ascii="Times New Roman" w:eastAsia="標楷體" w:hAnsi="Times New Roman" w:cs="Times New Roman"/>
            <w:noProof/>
            <w:color w:val="auto"/>
            <w:sz w:val="24"/>
            <w:szCs w:val="24"/>
          </w:rPr>
          <w:t>第一部</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_Toc38875740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4737B8">
          <w:rPr>
            <w:rFonts w:ascii="Times New Roman" w:eastAsia="標楷體" w:hAnsi="Times New Roman" w:cs="Times New Roman"/>
            <w:noProof/>
            <w:webHidden/>
            <w:sz w:val="24"/>
            <w:szCs w:val="24"/>
          </w:rPr>
          <w:t>9</w:t>
        </w:r>
        <w:r w:rsidR="00B2262F" w:rsidRPr="002459BB">
          <w:rPr>
            <w:rFonts w:ascii="Times New Roman" w:eastAsia="標楷體" w:hAnsi="Times New Roman" w:cs="Times New Roman"/>
            <w:noProof/>
            <w:webHidden/>
            <w:sz w:val="24"/>
            <w:szCs w:val="24"/>
          </w:rPr>
          <w:fldChar w:fldCharType="end"/>
        </w:r>
      </w:hyperlink>
    </w:p>
    <w:p w:rsidR="00B2262F" w:rsidRPr="002459BB" w:rsidRDefault="001918F1">
      <w:pPr>
        <w:pStyle w:val="14"/>
        <w:tabs>
          <w:tab w:val="right" w:leader="dot" w:pos="9060"/>
        </w:tabs>
        <w:rPr>
          <w:rFonts w:ascii="Times New Roman" w:eastAsia="標楷體" w:hAnsi="Times New Roman" w:cs="Times New Roman"/>
          <w:noProof/>
          <w:kern w:val="2"/>
          <w:sz w:val="24"/>
          <w:szCs w:val="24"/>
        </w:rPr>
      </w:pPr>
      <w:hyperlink w:anchor="_Toc38875741" w:history="1">
        <w:r w:rsidR="00B2262F" w:rsidRPr="002459BB">
          <w:rPr>
            <w:rStyle w:val="aff1"/>
            <w:rFonts w:ascii="Times New Roman" w:eastAsia="標楷體" w:hAnsi="Times New Roman" w:cs="Times New Roman"/>
            <w:noProof/>
            <w:color w:val="auto"/>
            <w:sz w:val="24"/>
            <w:szCs w:val="24"/>
          </w:rPr>
          <w:t>醫院醫療費用審查注意事項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_Toc38875741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4737B8">
          <w:rPr>
            <w:rFonts w:ascii="Times New Roman" w:eastAsia="標楷體" w:hAnsi="Times New Roman" w:cs="Times New Roman"/>
            <w:noProof/>
            <w:webHidden/>
            <w:sz w:val="24"/>
            <w:szCs w:val="24"/>
          </w:rPr>
          <w:t>9</w:t>
        </w:r>
        <w:r w:rsidR="00B2262F" w:rsidRPr="002459BB">
          <w:rPr>
            <w:rFonts w:ascii="Times New Roman" w:eastAsia="標楷體" w:hAnsi="Times New Roman" w:cs="Times New Roman"/>
            <w:noProof/>
            <w:webHidden/>
            <w:sz w:val="24"/>
            <w:szCs w:val="24"/>
          </w:rPr>
          <w:fldChar w:fldCharType="end"/>
        </w:r>
      </w:hyperlink>
    </w:p>
    <w:p w:rsidR="00B2262F" w:rsidRPr="002459BB" w:rsidRDefault="001918F1" w:rsidP="00B2262F">
      <w:pPr>
        <w:pStyle w:val="25"/>
        <w:ind w:left="0"/>
        <w:rPr>
          <w:rFonts w:ascii="Times New Roman" w:eastAsia="標楷體" w:hAnsi="Times New Roman" w:cs="Times New Roman"/>
          <w:noProof/>
          <w:kern w:val="2"/>
          <w:sz w:val="24"/>
          <w:szCs w:val="24"/>
        </w:rPr>
      </w:pPr>
      <w:hyperlink w:anchor="_Toc38875742" w:history="1">
        <w:r w:rsidR="00B2262F" w:rsidRPr="002459BB">
          <w:rPr>
            <w:rStyle w:val="aff1"/>
            <w:rFonts w:ascii="Times New Roman" w:eastAsia="標楷體" w:hAnsi="Times New Roman" w:cs="Times New Roman"/>
            <w:noProof/>
            <w:color w:val="auto"/>
            <w:sz w:val="24"/>
            <w:szCs w:val="24"/>
          </w:rPr>
          <w:t>壹、</w:t>
        </w:r>
        <w:r w:rsidR="00B2262F" w:rsidRPr="002459BB">
          <w:rPr>
            <w:rStyle w:val="aff1"/>
            <w:rFonts w:ascii="Times New Roman" w:eastAsia="標楷體" w:hAnsi="Times New Roman" w:cs="Times New Roman"/>
            <w:noProof/>
            <w:color w:val="auto"/>
            <w:w w:val="85"/>
            <w:sz w:val="24"/>
            <w:szCs w:val="24"/>
          </w:rPr>
          <w:t>全民健康保險</w:t>
        </w:r>
        <w:r w:rsidR="00B2262F" w:rsidRPr="002459BB">
          <w:rPr>
            <w:rStyle w:val="aff1"/>
            <w:rFonts w:ascii="Times New Roman" w:eastAsia="標楷體" w:hAnsi="Times New Roman" w:cs="Times New Roman"/>
            <w:noProof/>
            <w:color w:val="auto"/>
            <w:sz w:val="24"/>
            <w:szCs w:val="24"/>
          </w:rPr>
          <w:t>非</w:t>
        </w:r>
        <w:r w:rsidR="00B2262F" w:rsidRPr="002459BB">
          <w:rPr>
            <w:rStyle w:val="aff1"/>
            <w:rFonts w:ascii="Times New Roman" w:eastAsia="標楷體" w:hAnsi="Times New Roman" w:cs="Times New Roman"/>
            <w:noProof/>
            <w:color w:val="auto"/>
            <w:w w:val="85"/>
            <w:sz w:val="24"/>
            <w:szCs w:val="24"/>
          </w:rPr>
          <w:t>住院診斷關聯群</w:t>
        </w:r>
        <w:r w:rsidR="00B2262F" w:rsidRPr="002459BB">
          <w:rPr>
            <w:rStyle w:val="aff1"/>
            <w:rFonts w:ascii="Times New Roman" w:eastAsia="標楷體" w:hAnsi="Times New Roman" w:cs="Times New Roman"/>
            <w:noProof/>
            <w:color w:val="auto"/>
            <w:w w:val="85"/>
            <w:sz w:val="24"/>
            <w:szCs w:val="24"/>
          </w:rPr>
          <w:t>(Tw-DRGs)</w:t>
        </w:r>
        <w:r w:rsidR="00B2262F" w:rsidRPr="002459BB">
          <w:rPr>
            <w:rStyle w:val="aff1"/>
            <w:rFonts w:ascii="Times New Roman" w:eastAsia="標楷體" w:hAnsi="Times New Roman" w:cs="Times New Roman"/>
            <w:noProof/>
            <w:color w:val="auto"/>
            <w:w w:val="85"/>
            <w:sz w:val="24"/>
            <w:szCs w:val="24"/>
          </w:rPr>
          <w:t>案件審查注意事項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_Toc38875742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4737B8">
          <w:rPr>
            <w:rFonts w:ascii="Times New Roman" w:eastAsia="標楷體" w:hAnsi="Times New Roman" w:cs="Times New Roman"/>
            <w:noProof/>
            <w:webHidden/>
            <w:sz w:val="24"/>
            <w:szCs w:val="24"/>
          </w:rPr>
          <w:t>9</w:t>
        </w:r>
        <w:r w:rsidR="00B2262F" w:rsidRPr="002459BB">
          <w:rPr>
            <w:rFonts w:ascii="Times New Roman" w:eastAsia="標楷體" w:hAnsi="Times New Roman" w:cs="Times New Roman"/>
            <w:noProof/>
            <w:webHidden/>
            <w:sz w:val="24"/>
            <w:szCs w:val="24"/>
          </w:rPr>
          <w:fldChar w:fldCharType="end"/>
        </w:r>
      </w:hyperlink>
    </w:p>
    <w:p w:rsidR="00B2262F" w:rsidRPr="002459BB" w:rsidRDefault="001918F1" w:rsidP="00B2262F">
      <w:pPr>
        <w:pStyle w:val="25"/>
        <w:ind w:left="0"/>
        <w:rPr>
          <w:rFonts w:ascii="Times New Roman" w:eastAsia="標楷體" w:hAnsi="Times New Roman" w:cs="Times New Roman"/>
          <w:noProof/>
          <w:kern w:val="2"/>
          <w:sz w:val="24"/>
          <w:szCs w:val="24"/>
        </w:rPr>
      </w:pPr>
      <w:hyperlink w:anchor="_Toc38875743" w:history="1">
        <w:r w:rsidR="00B2262F" w:rsidRPr="002459BB">
          <w:rPr>
            <w:rStyle w:val="aff1"/>
            <w:rFonts w:ascii="Times New Roman" w:eastAsia="標楷體" w:hAnsi="Times New Roman" w:cs="Times New Roman"/>
            <w:noProof/>
            <w:color w:val="auto"/>
            <w:sz w:val="24"/>
            <w:szCs w:val="24"/>
          </w:rPr>
          <w:t>一、一般原則：</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_Toc38875743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4737B8">
          <w:rPr>
            <w:rFonts w:ascii="Times New Roman" w:eastAsia="標楷體" w:hAnsi="Times New Roman" w:cs="Times New Roman"/>
            <w:noProof/>
            <w:webHidden/>
            <w:sz w:val="24"/>
            <w:szCs w:val="24"/>
          </w:rPr>
          <w:t>9</w:t>
        </w:r>
        <w:r w:rsidR="00B2262F" w:rsidRPr="002459BB">
          <w:rPr>
            <w:rFonts w:ascii="Times New Roman" w:eastAsia="標楷體" w:hAnsi="Times New Roman" w:cs="Times New Roman"/>
            <w:noProof/>
            <w:webHidden/>
            <w:sz w:val="24"/>
            <w:szCs w:val="24"/>
          </w:rPr>
          <w:fldChar w:fldCharType="end"/>
        </w:r>
      </w:hyperlink>
    </w:p>
    <w:p w:rsidR="00B2262F" w:rsidRPr="002459BB" w:rsidRDefault="001918F1" w:rsidP="00B2262F">
      <w:pPr>
        <w:pStyle w:val="25"/>
        <w:ind w:left="0"/>
        <w:rPr>
          <w:rFonts w:ascii="Times New Roman" w:eastAsia="標楷體" w:hAnsi="Times New Roman" w:cs="Times New Roman"/>
          <w:noProof/>
          <w:kern w:val="2"/>
          <w:sz w:val="24"/>
          <w:szCs w:val="24"/>
        </w:rPr>
      </w:pPr>
      <w:hyperlink w:anchor="_Toc38875744" w:history="1">
        <w:r w:rsidR="00B2262F" w:rsidRPr="002459BB">
          <w:rPr>
            <w:rStyle w:val="aff1"/>
            <w:rFonts w:ascii="Times New Roman" w:eastAsia="標楷體" w:hAnsi="Times New Roman" w:cs="Times New Roman"/>
            <w:noProof/>
            <w:color w:val="auto"/>
            <w:sz w:val="24"/>
            <w:szCs w:val="24"/>
          </w:rPr>
          <w:t>二、各科審查注意事項：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_Toc38875744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4737B8">
          <w:rPr>
            <w:rFonts w:ascii="Times New Roman" w:eastAsia="標楷體" w:hAnsi="Times New Roman" w:cs="Times New Roman"/>
            <w:noProof/>
            <w:webHidden/>
            <w:sz w:val="24"/>
            <w:szCs w:val="24"/>
          </w:rPr>
          <w:t>26</w:t>
        </w:r>
        <w:r w:rsidR="00B2262F" w:rsidRPr="002459BB">
          <w:rPr>
            <w:rFonts w:ascii="Times New Roman" w:eastAsia="標楷體" w:hAnsi="Times New Roman" w:cs="Times New Roman"/>
            <w:noProof/>
            <w:webHidden/>
            <w:sz w:val="24"/>
            <w:szCs w:val="24"/>
          </w:rPr>
          <w:fldChar w:fldCharType="end"/>
        </w:r>
      </w:hyperlink>
    </w:p>
    <w:p w:rsidR="00B2262F" w:rsidRPr="002459BB" w:rsidRDefault="001918F1" w:rsidP="003A3A09">
      <w:pPr>
        <w:pStyle w:val="35"/>
        <w:ind w:left="745" w:hanging="383"/>
        <w:rPr>
          <w:rFonts w:ascii="Times New Roman" w:eastAsia="標楷體" w:hAnsi="Times New Roman" w:cs="Times New Roman"/>
          <w:noProof/>
          <w:kern w:val="2"/>
          <w:sz w:val="24"/>
          <w:szCs w:val="24"/>
        </w:rPr>
      </w:pPr>
      <w:hyperlink w:anchor="_Toc38875745" w:history="1">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一</w:t>
        </w:r>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家庭醫學科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_Toc38875745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4737B8">
          <w:rPr>
            <w:rFonts w:ascii="Times New Roman" w:eastAsia="標楷體" w:hAnsi="Times New Roman" w:cs="Times New Roman"/>
            <w:noProof/>
            <w:webHidden/>
            <w:sz w:val="24"/>
            <w:szCs w:val="24"/>
          </w:rPr>
          <w:t>26</w:t>
        </w:r>
        <w:r w:rsidR="00B2262F" w:rsidRPr="002459BB">
          <w:rPr>
            <w:rFonts w:ascii="Times New Roman" w:eastAsia="標楷體" w:hAnsi="Times New Roman" w:cs="Times New Roman"/>
            <w:noProof/>
            <w:webHidden/>
            <w:sz w:val="24"/>
            <w:szCs w:val="24"/>
          </w:rPr>
          <w:fldChar w:fldCharType="end"/>
        </w:r>
      </w:hyperlink>
    </w:p>
    <w:p w:rsidR="00B2262F" w:rsidRPr="002459BB" w:rsidRDefault="001918F1" w:rsidP="003A3A09">
      <w:pPr>
        <w:pStyle w:val="35"/>
        <w:ind w:left="745" w:hanging="383"/>
        <w:rPr>
          <w:rFonts w:ascii="Times New Roman" w:eastAsia="標楷體" w:hAnsi="Times New Roman" w:cs="Times New Roman"/>
          <w:noProof/>
          <w:kern w:val="2"/>
          <w:sz w:val="24"/>
          <w:szCs w:val="24"/>
        </w:rPr>
      </w:pPr>
      <w:hyperlink w:anchor="_Toc38875746" w:history="1">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二</w:t>
        </w:r>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內科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_Toc38875746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4737B8">
          <w:rPr>
            <w:rFonts w:ascii="Times New Roman" w:eastAsia="標楷體" w:hAnsi="Times New Roman" w:cs="Times New Roman"/>
            <w:noProof/>
            <w:webHidden/>
            <w:sz w:val="24"/>
            <w:szCs w:val="24"/>
          </w:rPr>
          <w:t>31</w:t>
        </w:r>
        <w:r w:rsidR="00B2262F" w:rsidRPr="002459BB">
          <w:rPr>
            <w:rFonts w:ascii="Times New Roman" w:eastAsia="標楷體" w:hAnsi="Times New Roman" w:cs="Times New Roman"/>
            <w:noProof/>
            <w:webHidden/>
            <w:sz w:val="24"/>
            <w:szCs w:val="24"/>
          </w:rPr>
          <w:fldChar w:fldCharType="end"/>
        </w:r>
      </w:hyperlink>
    </w:p>
    <w:p w:rsidR="00B2262F" w:rsidRPr="002459BB" w:rsidRDefault="001918F1" w:rsidP="003A3A09">
      <w:pPr>
        <w:pStyle w:val="35"/>
        <w:ind w:left="745" w:hanging="383"/>
        <w:rPr>
          <w:rFonts w:ascii="Times New Roman" w:eastAsia="標楷體" w:hAnsi="Times New Roman" w:cs="Times New Roman"/>
          <w:noProof/>
          <w:kern w:val="2"/>
          <w:sz w:val="24"/>
          <w:szCs w:val="24"/>
        </w:rPr>
      </w:pPr>
      <w:hyperlink w:anchor="_Toc38875747" w:history="1">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三</w:t>
        </w:r>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外科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_Toc38875747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4737B8">
          <w:rPr>
            <w:rFonts w:ascii="Times New Roman" w:eastAsia="標楷體" w:hAnsi="Times New Roman" w:cs="Times New Roman"/>
            <w:noProof/>
            <w:webHidden/>
            <w:sz w:val="24"/>
            <w:szCs w:val="24"/>
          </w:rPr>
          <w:t>64</w:t>
        </w:r>
        <w:r w:rsidR="00B2262F" w:rsidRPr="002459BB">
          <w:rPr>
            <w:rFonts w:ascii="Times New Roman" w:eastAsia="標楷體" w:hAnsi="Times New Roman" w:cs="Times New Roman"/>
            <w:noProof/>
            <w:webHidden/>
            <w:sz w:val="24"/>
            <w:szCs w:val="24"/>
          </w:rPr>
          <w:fldChar w:fldCharType="end"/>
        </w:r>
      </w:hyperlink>
    </w:p>
    <w:p w:rsidR="00B2262F" w:rsidRPr="002459BB" w:rsidRDefault="001918F1" w:rsidP="003A3A09">
      <w:pPr>
        <w:pStyle w:val="35"/>
        <w:ind w:left="745" w:hanging="383"/>
        <w:rPr>
          <w:rFonts w:ascii="Times New Roman" w:eastAsia="標楷體" w:hAnsi="Times New Roman" w:cs="Times New Roman"/>
          <w:noProof/>
          <w:kern w:val="2"/>
          <w:sz w:val="24"/>
          <w:szCs w:val="24"/>
        </w:rPr>
      </w:pPr>
      <w:hyperlink w:anchor="_Toc38875748" w:history="1">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四</w:t>
        </w:r>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兒科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673B5D" w:rsidRPr="002459BB">
          <w:rPr>
            <w:rFonts w:ascii="Times New Roman" w:eastAsia="標楷體" w:hAnsi="Times New Roman" w:cs="Times New Roman"/>
            <w:noProof/>
            <w:webHidden/>
            <w:sz w:val="24"/>
            <w:szCs w:val="24"/>
          </w:rPr>
          <w:t>81</w:t>
        </w:r>
      </w:hyperlink>
    </w:p>
    <w:p w:rsidR="00B2262F" w:rsidRPr="002459BB" w:rsidRDefault="001918F1" w:rsidP="003A3A09">
      <w:pPr>
        <w:pStyle w:val="35"/>
        <w:ind w:left="745" w:hanging="383"/>
        <w:rPr>
          <w:rFonts w:ascii="Times New Roman" w:eastAsia="標楷體" w:hAnsi="Times New Roman" w:cs="Times New Roman"/>
          <w:noProof/>
          <w:kern w:val="2"/>
          <w:sz w:val="24"/>
          <w:szCs w:val="24"/>
        </w:rPr>
      </w:pPr>
      <w:hyperlink w:anchor="_Toc38875749" w:history="1">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五</w:t>
        </w:r>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婦產科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_Toc38875749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4737B8">
          <w:rPr>
            <w:rFonts w:ascii="Times New Roman" w:eastAsia="標楷體" w:hAnsi="Times New Roman" w:cs="Times New Roman"/>
            <w:noProof/>
            <w:webHidden/>
            <w:sz w:val="24"/>
            <w:szCs w:val="24"/>
          </w:rPr>
          <w:t>85</w:t>
        </w:r>
        <w:r w:rsidR="00B2262F" w:rsidRPr="002459BB">
          <w:rPr>
            <w:rFonts w:ascii="Times New Roman" w:eastAsia="標楷體" w:hAnsi="Times New Roman" w:cs="Times New Roman"/>
            <w:noProof/>
            <w:webHidden/>
            <w:sz w:val="24"/>
            <w:szCs w:val="24"/>
          </w:rPr>
          <w:fldChar w:fldCharType="end"/>
        </w:r>
      </w:hyperlink>
    </w:p>
    <w:p w:rsidR="00B2262F" w:rsidRPr="002459BB" w:rsidRDefault="001918F1" w:rsidP="003A3A09">
      <w:pPr>
        <w:pStyle w:val="35"/>
        <w:ind w:left="745" w:hanging="383"/>
        <w:rPr>
          <w:rFonts w:ascii="Times New Roman" w:eastAsia="標楷體" w:hAnsi="Times New Roman" w:cs="Times New Roman"/>
          <w:noProof/>
          <w:kern w:val="2"/>
          <w:sz w:val="24"/>
          <w:szCs w:val="24"/>
        </w:rPr>
      </w:pPr>
      <w:hyperlink w:anchor="_Toc38875750" w:history="1">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六</w:t>
        </w:r>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骨科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_Toc38875750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4737B8">
          <w:rPr>
            <w:rFonts w:ascii="Times New Roman" w:eastAsia="標楷體" w:hAnsi="Times New Roman" w:cs="Times New Roman"/>
            <w:noProof/>
            <w:webHidden/>
            <w:sz w:val="24"/>
            <w:szCs w:val="24"/>
          </w:rPr>
          <w:t>109</w:t>
        </w:r>
        <w:r w:rsidR="00B2262F" w:rsidRPr="002459BB">
          <w:rPr>
            <w:rFonts w:ascii="Times New Roman" w:eastAsia="標楷體" w:hAnsi="Times New Roman" w:cs="Times New Roman"/>
            <w:noProof/>
            <w:webHidden/>
            <w:sz w:val="24"/>
            <w:szCs w:val="24"/>
          </w:rPr>
          <w:fldChar w:fldCharType="end"/>
        </w:r>
      </w:hyperlink>
    </w:p>
    <w:p w:rsidR="00B2262F" w:rsidRPr="002459BB" w:rsidRDefault="001918F1" w:rsidP="003A3A09">
      <w:pPr>
        <w:pStyle w:val="35"/>
        <w:ind w:left="745" w:hanging="383"/>
        <w:rPr>
          <w:rFonts w:ascii="Times New Roman" w:eastAsia="標楷體" w:hAnsi="Times New Roman" w:cs="Times New Roman"/>
          <w:noProof/>
          <w:kern w:val="2"/>
          <w:sz w:val="24"/>
          <w:szCs w:val="24"/>
        </w:rPr>
      </w:pPr>
      <w:hyperlink w:anchor="_Toc38875751" w:history="1">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七</w:t>
        </w:r>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泌尿科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_Toc38875751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4737B8">
          <w:rPr>
            <w:rFonts w:ascii="Times New Roman" w:eastAsia="標楷體" w:hAnsi="Times New Roman" w:cs="Times New Roman"/>
            <w:noProof/>
            <w:webHidden/>
            <w:sz w:val="24"/>
            <w:szCs w:val="24"/>
          </w:rPr>
          <w:t>113</w:t>
        </w:r>
        <w:r w:rsidR="00B2262F" w:rsidRPr="002459BB">
          <w:rPr>
            <w:rFonts w:ascii="Times New Roman" w:eastAsia="標楷體" w:hAnsi="Times New Roman" w:cs="Times New Roman"/>
            <w:noProof/>
            <w:webHidden/>
            <w:sz w:val="24"/>
            <w:szCs w:val="24"/>
          </w:rPr>
          <w:fldChar w:fldCharType="end"/>
        </w:r>
      </w:hyperlink>
    </w:p>
    <w:p w:rsidR="00B2262F" w:rsidRPr="002459BB" w:rsidRDefault="001918F1" w:rsidP="003A3A09">
      <w:pPr>
        <w:pStyle w:val="35"/>
        <w:ind w:left="745" w:hanging="383"/>
        <w:rPr>
          <w:rFonts w:ascii="Times New Roman" w:eastAsia="標楷體" w:hAnsi="Times New Roman" w:cs="Times New Roman"/>
          <w:noProof/>
          <w:kern w:val="2"/>
          <w:sz w:val="24"/>
          <w:szCs w:val="24"/>
        </w:rPr>
      </w:pPr>
      <w:hyperlink w:anchor="_Toc38875752" w:history="1">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八</w:t>
        </w:r>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耳鼻喉科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_Toc38875752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4737B8">
          <w:rPr>
            <w:rFonts w:ascii="Times New Roman" w:eastAsia="標楷體" w:hAnsi="Times New Roman" w:cs="Times New Roman"/>
            <w:noProof/>
            <w:webHidden/>
            <w:sz w:val="24"/>
            <w:szCs w:val="24"/>
          </w:rPr>
          <w:t>128</w:t>
        </w:r>
        <w:r w:rsidR="00B2262F" w:rsidRPr="002459BB">
          <w:rPr>
            <w:rFonts w:ascii="Times New Roman" w:eastAsia="標楷體" w:hAnsi="Times New Roman" w:cs="Times New Roman"/>
            <w:noProof/>
            <w:webHidden/>
            <w:sz w:val="24"/>
            <w:szCs w:val="24"/>
          </w:rPr>
          <w:fldChar w:fldCharType="end"/>
        </w:r>
      </w:hyperlink>
    </w:p>
    <w:p w:rsidR="00B2262F" w:rsidRPr="002459BB" w:rsidRDefault="001918F1" w:rsidP="003A3A09">
      <w:pPr>
        <w:pStyle w:val="35"/>
        <w:ind w:left="745" w:hanging="383"/>
        <w:rPr>
          <w:rFonts w:ascii="Times New Roman" w:eastAsia="標楷體" w:hAnsi="Times New Roman" w:cs="Times New Roman"/>
          <w:noProof/>
          <w:kern w:val="2"/>
          <w:sz w:val="24"/>
          <w:szCs w:val="24"/>
        </w:rPr>
      </w:pPr>
      <w:hyperlink w:anchor="_Toc38875755" w:history="1">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九</w:t>
        </w:r>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眼科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_Toc38875755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4737B8">
          <w:rPr>
            <w:rFonts w:ascii="Times New Roman" w:eastAsia="標楷體" w:hAnsi="Times New Roman" w:cs="Times New Roman"/>
            <w:noProof/>
            <w:webHidden/>
            <w:sz w:val="24"/>
            <w:szCs w:val="24"/>
          </w:rPr>
          <w:t>149</w:t>
        </w:r>
        <w:r w:rsidR="00B2262F" w:rsidRPr="002459BB">
          <w:rPr>
            <w:rFonts w:ascii="Times New Roman" w:eastAsia="標楷體" w:hAnsi="Times New Roman" w:cs="Times New Roman"/>
            <w:noProof/>
            <w:webHidden/>
            <w:sz w:val="24"/>
            <w:szCs w:val="24"/>
          </w:rPr>
          <w:fldChar w:fldCharType="end"/>
        </w:r>
      </w:hyperlink>
    </w:p>
    <w:p w:rsidR="00B2262F" w:rsidRPr="002459BB" w:rsidRDefault="001918F1" w:rsidP="003A3A09">
      <w:pPr>
        <w:pStyle w:val="35"/>
        <w:ind w:left="745" w:hanging="383"/>
        <w:rPr>
          <w:rFonts w:ascii="Times New Roman" w:eastAsia="標楷體" w:hAnsi="Times New Roman" w:cs="Times New Roman"/>
          <w:noProof/>
          <w:kern w:val="2"/>
          <w:sz w:val="24"/>
          <w:szCs w:val="24"/>
        </w:rPr>
      </w:pPr>
      <w:hyperlink w:anchor="_Toc38875756" w:history="1">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十</w:t>
        </w:r>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皮膚科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_Toc38875756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4737B8">
          <w:rPr>
            <w:rFonts w:ascii="Times New Roman" w:eastAsia="標楷體" w:hAnsi="Times New Roman" w:cs="Times New Roman"/>
            <w:noProof/>
            <w:webHidden/>
            <w:sz w:val="24"/>
            <w:szCs w:val="24"/>
          </w:rPr>
          <w:t>160</w:t>
        </w:r>
        <w:r w:rsidR="00B2262F" w:rsidRPr="002459BB">
          <w:rPr>
            <w:rFonts w:ascii="Times New Roman" w:eastAsia="標楷體" w:hAnsi="Times New Roman" w:cs="Times New Roman"/>
            <w:noProof/>
            <w:webHidden/>
            <w:sz w:val="24"/>
            <w:szCs w:val="24"/>
          </w:rPr>
          <w:fldChar w:fldCharType="end"/>
        </w:r>
      </w:hyperlink>
    </w:p>
    <w:p w:rsidR="00B2262F" w:rsidRPr="002459BB" w:rsidRDefault="001918F1" w:rsidP="003A3A09">
      <w:pPr>
        <w:pStyle w:val="35"/>
        <w:ind w:left="745" w:hanging="383"/>
        <w:rPr>
          <w:rFonts w:ascii="Times New Roman" w:eastAsia="標楷體" w:hAnsi="Times New Roman" w:cs="Times New Roman"/>
          <w:noProof/>
          <w:kern w:val="2"/>
          <w:sz w:val="24"/>
          <w:szCs w:val="24"/>
        </w:rPr>
      </w:pPr>
      <w:hyperlink w:anchor="_Toc38875757" w:history="1">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十一</w:t>
        </w:r>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神經內科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_Toc38875757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4737B8">
          <w:rPr>
            <w:rFonts w:ascii="Times New Roman" w:eastAsia="標楷體" w:hAnsi="Times New Roman" w:cs="Times New Roman"/>
            <w:noProof/>
            <w:webHidden/>
            <w:sz w:val="24"/>
            <w:szCs w:val="24"/>
          </w:rPr>
          <w:t>164</w:t>
        </w:r>
        <w:r w:rsidR="00B2262F" w:rsidRPr="002459BB">
          <w:rPr>
            <w:rFonts w:ascii="Times New Roman" w:eastAsia="標楷體" w:hAnsi="Times New Roman" w:cs="Times New Roman"/>
            <w:noProof/>
            <w:webHidden/>
            <w:sz w:val="24"/>
            <w:szCs w:val="24"/>
          </w:rPr>
          <w:fldChar w:fldCharType="end"/>
        </w:r>
      </w:hyperlink>
    </w:p>
    <w:p w:rsidR="00B2262F" w:rsidRPr="002459BB" w:rsidRDefault="001918F1" w:rsidP="003A3A09">
      <w:pPr>
        <w:pStyle w:val="35"/>
        <w:ind w:left="745" w:hanging="383"/>
        <w:rPr>
          <w:rFonts w:ascii="Times New Roman" w:eastAsia="標楷體" w:hAnsi="Times New Roman" w:cs="Times New Roman"/>
          <w:noProof/>
          <w:kern w:val="2"/>
          <w:sz w:val="24"/>
          <w:szCs w:val="24"/>
        </w:rPr>
      </w:pPr>
      <w:hyperlink w:anchor="_Toc38875758" w:history="1">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十二</w:t>
        </w:r>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神經外科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_Toc38875758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4737B8">
          <w:rPr>
            <w:rFonts w:ascii="Times New Roman" w:eastAsia="標楷體" w:hAnsi="Times New Roman" w:cs="Times New Roman"/>
            <w:noProof/>
            <w:webHidden/>
            <w:sz w:val="24"/>
            <w:szCs w:val="24"/>
          </w:rPr>
          <w:t>169</w:t>
        </w:r>
        <w:r w:rsidR="00B2262F" w:rsidRPr="002459BB">
          <w:rPr>
            <w:rFonts w:ascii="Times New Roman" w:eastAsia="標楷體" w:hAnsi="Times New Roman" w:cs="Times New Roman"/>
            <w:noProof/>
            <w:webHidden/>
            <w:sz w:val="24"/>
            <w:szCs w:val="24"/>
          </w:rPr>
          <w:fldChar w:fldCharType="end"/>
        </w:r>
      </w:hyperlink>
    </w:p>
    <w:p w:rsidR="00B2262F" w:rsidRPr="002459BB" w:rsidRDefault="001918F1" w:rsidP="003A3A09">
      <w:pPr>
        <w:pStyle w:val="35"/>
        <w:ind w:left="745" w:hanging="383"/>
        <w:rPr>
          <w:rFonts w:ascii="Times New Roman" w:eastAsia="標楷體" w:hAnsi="Times New Roman" w:cs="Times New Roman"/>
          <w:noProof/>
          <w:kern w:val="2"/>
          <w:sz w:val="24"/>
          <w:szCs w:val="24"/>
        </w:rPr>
      </w:pPr>
      <w:hyperlink w:anchor="_Toc38875759" w:history="1">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十三</w:t>
        </w:r>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精神科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_Toc38875759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4737B8">
          <w:rPr>
            <w:rFonts w:ascii="Times New Roman" w:eastAsia="標楷體" w:hAnsi="Times New Roman" w:cs="Times New Roman"/>
            <w:noProof/>
            <w:webHidden/>
            <w:sz w:val="24"/>
            <w:szCs w:val="24"/>
          </w:rPr>
          <w:t>176</w:t>
        </w:r>
        <w:r w:rsidR="00B2262F" w:rsidRPr="002459BB">
          <w:rPr>
            <w:rFonts w:ascii="Times New Roman" w:eastAsia="標楷體" w:hAnsi="Times New Roman" w:cs="Times New Roman"/>
            <w:noProof/>
            <w:webHidden/>
            <w:sz w:val="24"/>
            <w:szCs w:val="24"/>
          </w:rPr>
          <w:fldChar w:fldCharType="end"/>
        </w:r>
      </w:hyperlink>
    </w:p>
    <w:p w:rsidR="00B2262F" w:rsidRPr="002459BB" w:rsidRDefault="001918F1" w:rsidP="003A3A09">
      <w:pPr>
        <w:pStyle w:val="35"/>
        <w:ind w:left="745" w:hanging="383"/>
        <w:rPr>
          <w:rFonts w:ascii="Times New Roman" w:eastAsia="標楷體" w:hAnsi="Times New Roman" w:cs="Times New Roman"/>
          <w:noProof/>
          <w:kern w:val="2"/>
          <w:sz w:val="24"/>
          <w:szCs w:val="24"/>
        </w:rPr>
      </w:pPr>
      <w:hyperlink w:anchor="_Toc38875760" w:history="1">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十四</w:t>
        </w:r>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復健科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_Toc38875760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4737B8">
          <w:rPr>
            <w:rFonts w:ascii="Times New Roman" w:eastAsia="標楷體" w:hAnsi="Times New Roman" w:cs="Times New Roman"/>
            <w:noProof/>
            <w:webHidden/>
            <w:sz w:val="24"/>
            <w:szCs w:val="24"/>
          </w:rPr>
          <w:t>183</w:t>
        </w:r>
        <w:r w:rsidR="00B2262F" w:rsidRPr="002459BB">
          <w:rPr>
            <w:rFonts w:ascii="Times New Roman" w:eastAsia="標楷體" w:hAnsi="Times New Roman" w:cs="Times New Roman"/>
            <w:noProof/>
            <w:webHidden/>
            <w:sz w:val="24"/>
            <w:szCs w:val="24"/>
          </w:rPr>
          <w:fldChar w:fldCharType="end"/>
        </w:r>
      </w:hyperlink>
    </w:p>
    <w:p w:rsidR="00B2262F" w:rsidRPr="002459BB" w:rsidRDefault="001918F1" w:rsidP="003A3A09">
      <w:pPr>
        <w:pStyle w:val="35"/>
        <w:ind w:left="745" w:hanging="383"/>
        <w:rPr>
          <w:rFonts w:ascii="Times New Roman" w:eastAsia="標楷體" w:hAnsi="Times New Roman" w:cs="Times New Roman"/>
          <w:noProof/>
          <w:kern w:val="2"/>
          <w:sz w:val="24"/>
          <w:szCs w:val="24"/>
        </w:rPr>
      </w:pPr>
      <w:hyperlink w:anchor="_Toc38875761" w:history="1">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十五</w:t>
        </w:r>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放射線科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_Toc38875761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4737B8">
          <w:rPr>
            <w:rFonts w:ascii="Times New Roman" w:eastAsia="標楷體" w:hAnsi="Times New Roman" w:cs="Times New Roman"/>
            <w:noProof/>
            <w:webHidden/>
            <w:sz w:val="24"/>
            <w:szCs w:val="24"/>
          </w:rPr>
          <w:t>191</w:t>
        </w:r>
        <w:r w:rsidR="00B2262F" w:rsidRPr="002459BB">
          <w:rPr>
            <w:rFonts w:ascii="Times New Roman" w:eastAsia="標楷體" w:hAnsi="Times New Roman" w:cs="Times New Roman"/>
            <w:noProof/>
            <w:webHidden/>
            <w:sz w:val="24"/>
            <w:szCs w:val="24"/>
          </w:rPr>
          <w:fldChar w:fldCharType="end"/>
        </w:r>
      </w:hyperlink>
    </w:p>
    <w:p w:rsidR="00B2262F" w:rsidRPr="002459BB" w:rsidRDefault="001918F1" w:rsidP="003A3A09">
      <w:pPr>
        <w:pStyle w:val="35"/>
        <w:ind w:left="745" w:hanging="383"/>
        <w:rPr>
          <w:rFonts w:ascii="Times New Roman" w:eastAsia="標楷體" w:hAnsi="Times New Roman" w:cs="Times New Roman"/>
          <w:noProof/>
          <w:kern w:val="2"/>
          <w:sz w:val="24"/>
          <w:szCs w:val="24"/>
        </w:rPr>
      </w:pPr>
      <w:hyperlink w:anchor="_Toc38875762" w:history="1">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十六</w:t>
        </w:r>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病理科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673B5D" w:rsidRPr="002459BB">
          <w:rPr>
            <w:rFonts w:ascii="Times New Roman" w:eastAsia="標楷體" w:hAnsi="Times New Roman" w:cs="Times New Roman"/>
            <w:noProof/>
            <w:webHidden/>
            <w:sz w:val="24"/>
            <w:szCs w:val="24"/>
          </w:rPr>
          <w:t>2</w:t>
        </w:r>
        <w:r w:rsidR="00673B5D" w:rsidRPr="002459BB">
          <w:rPr>
            <w:rFonts w:ascii="Times New Roman" w:eastAsia="標楷體" w:hAnsi="Times New Roman" w:cs="Times New Roman"/>
            <w:noProof/>
            <w:webHidden/>
            <w:sz w:val="24"/>
            <w:szCs w:val="24"/>
          </w:rPr>
          <w:t>0</w:t>
        </w:r>
        <w:r w:rsidR="004737B8">
          <w:rPr>
            <w:rFonts w:ascii="Times New Roman" w:eastAsia="標楷體" w:hAnsi="Times New Roman" w:cs="Times New Roman"/>
            <w:noProof/>
            <w:webHidden/>
            <w:sz w:val="24"/>
            <w:szCs w:val="24"/>
          </w:rPr>
          <w:t>0</w:t>
        </w:r>
      </w:hyperlink>
    </w:p>
    <w:p w:rsidR="00B2262F" w:rsidRPr="002459BB" w:rsidRDefault="001918F1" w:rsidP="003A3A09">
      <w:pPr>
        <w:pStyle w:val="35"/>
        <w:ind w:left="745" w:hanging="383"/>
        <w:rPr>
          <w:rFonts w:ascii="Times New Roman" w:eastAsia="標楷體" w:hAnsi="Times New Roman" w:cs="Times New Roman"/>
          <w:noProof/>
          <w:kern w:val="2"/>
          <w:sz w:val="24"/>
          <w:szCs w:val="24"/>
        </w:rPr>
      </w:pPr>
      <w:hyperlink w:anchor="_Toc38875763" w:history="1">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十七</w:t>
        </w:r>
        <w:r w:rsidR="00B2262F" w:rsidRPr="002459BB">
          <w:rPr>
            <w:rStyle w:val="aff1"/>
            <w:rFonts w:ascii="Times New Roman" w:eastAsia="標楷體" w:hAnsi="Times New Roman" w:cs="Times New Roman"/>
            <w:noProof/>
            <w:color w:val="auto"/>
            <w:sz w:val="24"/>
            <w:szCs w:val="24"/>
          </w:rPr>
          <w:t>)</w:t>
        </w:r>
        <w:r w:rsidR="00B2262F" w:rsidRPr="002459BB">
          <w:rPr>
            <w:rStyle w:val="aff1"/>
            <w:rFonts w:ascii="Times New Roman" w:eastAsia="標楷體" w:hAnsi="Times New Roman" w:cs="Times New Roman"/>
            <w:noProof/>
            <w:color w:val="auto"/>
            <w:sz w:val="24"/>
            <w:szCs w:val="24"/>
          </w:rPr>
          <w:t>麻醉科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_Toc38875763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4737B8">
          <w:rPr>
            <w:rFonts w:ascii="Times New Roman" w:eastAsia="標楷體" w:hAnsi="Times New Roman" w:cs="Times New Roman"/>
            <w:noProof/>
            <w:webHidden/>
            <w:sz w:val="24"/>
            <w:szCs w:val="24"/>
          </w:rPr>
          <w:t>201</w:t>
        </w:r>
        <w:r w:rsidR="00B2262F" w:rsidRPr="002459BB">
          <w:rPr>
            <w:rFonts w:ascii="Times New Roman" w:eastAsia="標楷體" w:hAnsi="Times New Roman" w:cs="Times New Roman"/>
            <w:noProof/>
            <w:webHidden/>
            <w:sz w:val="24"/>
            <w:szCs w:val="24"/>
          </w:rPr>
          <w:fldChar w:fldCharType="end"/>
        </w:r>
      </w:hyperlink>
    </w:p>
    <w:p w:rsidR="00B2262F" w:rsidRPr="002459BB" w:rsidRDefault="001918F1" w:rsidP="00B2262F">
      <w:pPr>
        <w:pStyle w:val="25"/>
        <w:ind w:left="0"/>
        <w:rPr>
          <w:rFonts w:ascii="Times New Roman" w:eastAsia="標楷體" w:hAnsi="Times New Roman" w:cs="Times New Roman"/>
          <w:noProof/>
          <w:kern w:val="2"/>
          <w:sz w:val="24"/>
          <w:szCs w:val="24"/>
        </w:rPr>
      </w:pPr>
      <w:hyperlink w:anchor="_Toc38875764" w:history="1">
        <w:r w:rsidR="00B2262F" w:rsidRPr="002459BB">
          <w:rPr>
            <w:rStyle w:val="aff1"/>
            <w:rFonts w:ascii="Times New Roman" w:eastAsia="標楷體" w:hAnsi="Times New Roman" w:cs="Times New Roman"/>
            <w:noProof/>
            <w:color w:val="auto"/>
            <w:sz w:val="24"/>
            <w:szCs w:val="24"/>
          </w:rPr>
          <w:t>貳、</w:t>
        </w:r>
        <w:r w:rsidR="00B2262F" w:rsidRPr="002459BB">
          <w:rPr>
            <w:rStyle w:val="aff1"/>
            <w:rFonts w:ascii="Times New Roman" w:eastAsia="標楷體" w:hAnsi="Times New Roman" w:cs="Times New Roman"/>
            <w:noProof/>
            <w:color w:val="auto"/>
            <w:w w:val="85"/>
            <w:sz w:val="24"/>
            <w:szCs w:val="24"/>
          </w:rPr>
          <w:t>全民健康保險住院診斷關聯群</w:t>
        </w:r>
        <w:r w:rsidR="00B2262F" w:rsidRPr="002459BB">
          <w:rPr>
            <w:rStyle w:val="aff1"/>
            <w:rFonts w:ascii="Times New Roman" w:eastAsia="標楷體" w:hAnsi="Times New Roman" w:cs="Times New Roman"/>
            <w:noProof/>
            <w:color w:val="auto"/>
            <w:w w:val="85"/>
            <w:sz w:val="24"/>
            <w:szCs w:val="24"/>
          </w:rPr>
          <w:t>(Tw-DRGs)</w:t>
        </w:r>
        <w:r w:rsidR="00B2262F" w:rsidRPr="002459BB">
          <w:rPr>
            <w:rStyle w:val="aff1"/>
            <w:rFonts w:ascii="Times New Roman" w:eastAsia="標楷體" w:hAnsi="Times New Roman" w:cs="Times New Roman"/>
            <w:noProof/>
            <w:color w:val="auto"/>
            <w:w w:val="85"/>
            <w:sz w:val="24"/>
            <w:szCs w:val="24"/>
          </w:rPr>
          <w:t>案件審查注意事項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_Toc38875764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4737B8">
          <w:rPr>
            <w:rFonts w:ascii="Times New Roman" w:eastAsia="標楷體" w:hAnsi="Times New Roman" w:cs="Times New Roman"/>
            <w:noProof/>
            <w:webHidden/>
            <w:sz w:val="24"/>
            <w:szCs w:val="24"/>
          </w:rPr>
          <w:t>203</w:t>
        </w:r>
        <w:r w:rsidR="00B2262F" w:rsidRPr="002459BB">
          <w:rPr>
            <w:rFonts w:ascii="Times New Roman" w:eastAsia="標楷體" w:hAnsi="Times New Roman" w:cs="Times New Roman"/>
            <w:noProof/>
            <w:webHidden/>
            <w:sz w:val="24"/>
            <w:szCs w:val="24"/>
          </w:rPr>
          <w:fldChar w:fldCharType="end"/>
        </w:r>
      </w:hyperlink>
    </w:p>
    <w:p w:rsidR="00B2262F" w:rsidRPr="002459BB" w:rsidRDefault="001918F1" w:rsidP="00B2262F">
      <w:pPr>
        <w:pStyle w:val="25"/>
        <w:ind w:left="0"/>
        <w:rPr>
          <w:rFonts w:ascii="Times New Roman" w:eastAsia="標楷體" w:hAnsi="Times New Roman" w:cs="Times New Roman"/>
          <w:noProof/>
          <w:kern w:val="2"/>
          <w:sz w:val="24"/>
          <w:szCs w:val="24"/>
        </w:rPr>
      </w:pPr>
      <w:hyperlink w:anchor="_Toc38875765" w:history="1">
        <w:r w:rsidR="00B2262F" w:rsidRPr="002459BB">
          <w:rPr>
            <w:rStyle w:val="aff1"/>
            <w:rFonts w:ascii="Times New Roman" w:eastAsia="標楷體" w:hAnsi="Times New Roman" w:cs="Times New Roman"/>
            <w:noProof/>
            <w:color w:val="auto"/>
            <w:sz w:val="24"/>
            <w:szCs w:val="24"/>
          </w:rPr>
          <w:t>一、通則</w:t>
        </w:r>
        <w:r w:rsidR="00B2262F" w:rsidRPr="002459BB">
          <w:rPr>
            <w:rStyle w:val="aff1"/>
            <w:rFonts w:ascii="Times New Roman" w:eastAsia="標楷體" w:hAnsi="Times New Roman" w:cs="Times New Roman"/>
            <w:noProof/>
            <w:color w:val="auto"/>
            <w:sz w:val="24"/>
            <w:szCs w:val="24"/>
          </w:rPr>
          <w:t>(99/1/1)</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_Toc38875765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4737B8">
          <w:rPr>
            <w:rFonts w:ascii="Times New Roman" w:eastAsia="標楷體" w:hAnsi="Times New Roman" w:cs="Times New Roman"/>
            <w:noProof/>
            <w:webHidden/>
            <w:sz w:val="24"/>
            <w:szCs w:val="24"/>
          </w:rPr>
          <w:t>203</w:t>
        </w:r>
        <w:r w:rsidR="00B2262F" w:rsidRPr="002459BB">
          <w:rPr>
            <w:rFonts w:ascii="Times New Roman" w:eastAsia="標楷體" w:hAnsi="Times New Roman" w:cs="Times New Roman"/>
            <w:noProof/>
            <w:webHidden/>
            <w:sz w:val="24"/>
            <w:szCs w:val="24"/>
          </w:rPr>
          <w:fldChar w:fldCharType="end"/>
        </w:r>
      </w:hyperlink>
    </w:p>
    <w:p w:rsidR="00B2262F" w:rsidRPr="002459BB" w:rsidRDefault="001918F1" w:rsidP="00B2262F">
      <w:pPr>
        <w:pStyle w:val="25"/>
        <w:ind w:left="0"/>
        <w:rPr>
          <w:rFonts w:ascii="Times New Roman" w:eastAsia="標楷體" w:hAnsi="Times New Roman" w:cs="Times New Roman"/>
          <w:noProof/>
          <w:kern w:val="2"/>
          <w:sz w:val="24"/>
          <w:szCs w:val="24"/>
        </w:rPr>
      </w:pPr>
      <w:hyperlink w:anchor="_Toc38875766" w:history="1">
        <w:r w:rsidR="00B2262F" w:rsidRPr="002459BB">
          <w:rPr>
            <w:rStyle w:val="aff1"/>
            <w:rFonts w:ascii="Times New Roman" w:eastAsia="標楷體" w:hAnsi="Times New Roman" w:cs="Times New Roman"/>
            <w:noProof/>
            <w:color w:val="auto"/>
            <w:sz w:val="24"/>
            <w:szCs w:val="24"/>
          </w:rPr>
          <w:t>二、個別</w:t>
        </w:r>
        <w:r w:rsidR="00B2262F" w:rsidRPr="002459BB">
          <w:rPr>
            <w:rStyle w:val="aff1"/>
            <w:rFonts w:ascii="Times New Roman" w:eastAsia="標楷體" w:hAnsi="Times New Roman" w:cs="Times New Roman"/>
            <w:noProof/>
            <w:color w:val="auto"/>
            <w:sz w:val="24"/>
            <w:szCs w:val="24"/>
          </w:rPr>
          <w:t>DRG</w:t>
        </w:r>
        <w:r w:rsidR="00B2262F" w:rsidRPr="002459BB">
          <w:rPr>
            <w:rStyle w:val="aff1"/>
            <w:rFonts w:ascii="Times New Roman" w:eastAsia="標楷體" w:hAnsi="Times New Roman" w:cs="Times New Roman"/>
            <w:noProof/>
            <w:color w:val="auto"/>
            <w:sz w:val="24"/>
            <w:szCs w:val="24"/>
          </w:rPr>
          <w:t>審查注意事項</w:t>
        </w:r>
        <w:r w:rsidR="00B2262F" w:rsidRPr="002459BB">
          <w:rPr>
            <w:rStyle w:val="aff1"/>
            <w:rFonts w:ascii="Times New Roman" w:eastAsia="標楷體" w:hAnsi="Times New Roman" w:cs="Times New Roman"/>
            <w:noProof/>
            <w:color w:val="auto"/>
            <w:sz w:val="24"/>
            <w:szCs w:val="24"/>
          </w:rPr>
          <w:t>(100/11/1)</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_Toc38875766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4737B8">
          <w:rPr>
            <w:rFonts w:ascii="Times New Roman" w:eastAsia="標楷體" w:hAnsi="Times New Roman" w:cs="Times New Roman"/>
            <w:noProof/>
            <w:webHidden/>
            <w:sz w:val="24"/>
            <w:szCs w:val="24"/>
          </w:rPr>
          <w:t>206</w:t>
        </w:r>
        <w:r w:rsidR="00B2262F" w:rsidRPr="002459BB">
          <w:rPr>
            <w:rFonts w:ascii="Times New Roman" w:eastAsia="標楷體" w:hAnsi="Times New Roman" w:cs="Times New Roman"/>
            <w:noProof/>
            <w:webHidden/>
            <w:sz w:val="24"/>
            <w:szCs w:val="24"/>
          </w:rPr>
          <w:fldChar w:fldCharType="end"/>
        </w:r>
      </w:hyperlink>
    </w:p>
    <w:p w:rsidR="00B2262F" w:rsidRPr="002459BB" w:rsidRDefault="001918F1" w:rsidP="003A3A09">
      <w:pPr>
        <w:pStyle w:val="35"/>
        <w:ind w:left="745" w:hanging="383"/>
        <w:rPr>
          <w:rFonts w:ascii="Times New Roman" w:eastAsia="標楷體" w:hAnsi="Times New Roman" w:cs="Times New Roman"/>
          <w:noProof/>
          <w:kern w:val="2"/>
          <w:sz w:val="24"/>
          <w:szCs w:val="24"/>
        </w:rPr>
      </w:pPr>
      <w:hyperlink w:anchor="_Toc38875767" w:history="1">
        <w:r w:rsidR="00B2262F" w:rsidRPr="002459BB">
          <w:rPr>
            <w:rStyle w:val="aff1"/>
            <w:rFonts w:ascii="Times New Roman" w:eastAsia="標楷體" w:hAnsi="Times New Roman" w:cs="Times New Roman"/>
            <w:noProof/>
            <w:color w:val="auto"/>
            <w:sz w:val="24"/>
            <w:szCs w:val="24"/>
          </w:rPr>
          <w:t xml:space="preserve">MDC2 </w:t>
        </w:r>
        <w:r w:rsidR="00B2262F" w:rsidRPr="002459BB">
          <w:rPr>
            <w:rStyle w:val="aff1"/>
            <w:rFonts w:ascii="Times New Roman" w:eastAsia="標楷體" w:hAnsi="Times New Roman" w:cs="Times New Roman"/>
            <w:noProof/>
            <w:color w:val="auto"/>
            <w:sz w:val="24"/>
            <w:szCs w:val="24"/>
          </w:rPr>
          <w:t>眼之疾病與疾患審查注意事項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_Toc38875767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4737B8">
          <w:rPr>
            <w:rFonts w:ascii="Times New Roman" w:eastAsia="標楷體" w:hAnsi="Times New Roman" w:cs="Times New Roman"/>
            <w:noProof/>
            <w:webHidden/>
            <w:sz w:val="24"/>
            <w:szCs w:val="24"/>
          </w:rPr>
          <w:t>206</w:t>
        </w:r>
        <w:r w:rsidR="00B2262F" w:rsidRPr="002459BB">
          <w:rPr>
            <w:rFonts w:ascii="Times New Roman" w:eastAsia="標楷體" w:hAnsi="Times New Roman" w:cs="Times New Roman"/>
            <w:noProof/>
            <w:webHidden/>
            <w:sz w:val="24"/>
            <w:szCs w:val="24"/>
          </w:rPr>
          <w:fldChar w:fldCharType="end"/>
        </w:r>
      </w:hyperlink>
    </w:p>
    <w:p w:rsidR="00B2262F" w:rsidRPr="002459BB" w:rsidRDefault="001918F1" w:rsidP="003A3A09">
      <w:pPr>
        <w:pStyle w:val="35"/>
        <w:ind w:left="745" w:hanging="383"/>
        <w:rPr>
          <w:rFonts w:ascii="Times New Roman" w:eastAsia="標楷體" w:hAnsi="Times New Roman" w:cs="Times New Roman"/>
          <w:noProof/>
          <w:kern w:val="2"/>
          <w:sz w:val="24"/>
          <w:szCs w:val="24"/>
        </w:rPr>
      </w:pPr>
      <w:hyperlink w:anchor="_Toc38875768" w:history="1">
        <w:r w:rsidR="00B2262F" w:rsidRPr="002459BB">
          <w:rPr>
            <w:rStyle w:val="aff1"/>
            <w:rFonts w:ascii="Times New Roman" w:eastAsia="標楷體" w:hAnsi="Times New Roman" w:cs="Times New Roman"/>
            <w:noProof/>
            <w:color w:val="auto"/>
            <w:sz w:val="24"/>
            <w:szCs w:val="24"/>
          </w:rPr>
          <w:t>MDC5</w:t>
        </w:r>
        <w:r w:rsidR="00B2262F" w:rsidRPr="002459BB">
          <w:rPr>
            <w:rStyle w:val="aff1"/>
            <w:rFonts w:ascii="Times New Roman" w:eastAsia="標楷體" w:hAnsi="Times New Roman" w:cs="Times New Roman"/>
            <w:noProof/>
            <w:color w:val="auto"/>
            <w:sz w:val="24"/>
            <w:szCs w:val="24"/>
          </w:rPr>
          <w:t>循環系統之疾病與疾患審查注意事項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_Toc38875768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4737B8">
          <w:rPr>
            <w:rFonts w:ascii="Times New Roman" w:eastAsia="標楷體" w:hAnsi="Times New Roman" w:cs="Times New Roman"/>
            <w:noProof/>
            <w:webHidden/>
            <w:sz w:val="24"/>
            <w:szCs w:val="24"/>
          </w:rPr>
          <w:t>208</w:t>
        </w:r>
        <w:r w:rsidR="00B2262F" w:rsidRPr="002459BB">
          <w:rPr>
            <w:rFonts w:ascii="Times New Roman" w:eastAsia="標楷體" w:hAnsi="Times New Roman" w:cs="Times New Roman"/>
            <w:noProof/>
            <w:webHidden/>
            <w:sz w:val="24"/>
            <w:szCs w:val="24"/>
          </w:rPr>
          <w:fldChar w:fldCharType="end"/>
        </w:r>
      </w:hyperlink>
    </w:p>
    <w:p w:rsidR="00B2262F" w:rsidRPr="002459BB" w:rsidRDefault="001918F1" w:rsidP="003A3A09">
      <w:pPr>
        <w:pStyle w:val="35"/>
        <w:ind w:left="745" w:hanging="383"/>
        <w:rPr>
          <w:rFonts w:ascii="Times New Roman" w:eastAsia="標楷體" w:hAnsi="Times New Roman" w:cs="Times New Roman"/>
          <w:noProof/>
          <w:kern w:val="2"/>
          <w:sz w:val="24"/>
          <w:szCs w:val="24"/>
        </w:rPr>
      </w:pPr>
      <w:hyperlink w:anchor="_Toc38875769" w:history="1">
        <w:r w:rsidR="00B2262F" w:rsidRPr="002459BB">
          <w:rPr>
            <w:rStyle w:val="aff1"/>
            <w:rFonts w:ascii="Times New Roman" w:eastAsia="標楷體" w:hAnsi="Times New Roman" w:cs="Times New Roman"/>
            <w:noProof/>
            <w:color w:val="auto"/>
            <w:sz w:val="24"/>
            <w:szCs w:val="24"/>
          </w:rPr>
          <w:t xml:space="preserve">MDC6  </w:t>
        </w:r>
        <w:r w:rsidR="00B2262F" w:rsidRPr="002459BB">
          <w:rPr>
            <w:rStyle w:val="aff1"/>
            <w:rFonts w:ascii="Times New Roman" w:eastAsia="標楷體" w:hAnsi="Times New Roman" w:cs="Times New Roman"/>
            <w:noProof/>
            <w:color w:val="auto"/>
            <w:sz w:val="24"/>
            <w:szCs w:val="24"/>
          </w:rPr>
          <w:t>消化系統之疾病與疾患審查注意事項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_Toc38875769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4737B8">
          <w:rPr>
            <w:rFonts w:ascii="Times New Roman" w:eastAsia="標楷體" w:hAnsi="Times New Roman" w:cs="Times New Roman"/>
            <w:noProof/>
            <w:webHidden/>
            <w:sz w:val="24"/>
            <w:szCs w:val="24"/>
          </w:rPr>
          <w:t>213</w:t>
        </w:r>
        <w:r w:rsidR="00B2262F" w:rsidRPr="002459BB">
          <w:rPr>
            <w:rFonts w:ascii="Times New Roman" w:eastAsia="標楷體" w:hAnsi="Times New Roman" w:cs="Times New Roman"/>
            <w:noProof/>
            <w:webHidden/>
            <w:sz w:val="24"/>
            <w:szCs w:val="24"/>
          </w:rPr>
          <w:fldChar w:fldCharType="end"/>
        </w:r>
      </w:hyperlink>
    </w:p>
    <w:p w:rsidR="00B2262F" w:rsidRPr="002459BB" w:rsidRDefault="001918F1" w:rsidP="003A3A09">
      <w:pPr>
        <w:pStyle w:val="35"/>
        <w:ind w:left="745" w:hanging="383"/>
        <w:rPr>
          <w:rFonts w:ascii="Times New Roman" w:eastAsia="標楷體" w:hAnsi="Times New Roman" w:cs="Times New Roman"/>
          <w:noProof/>
          <w:kern w:val="2"/>
          <w:sz w:val="24"/>
          <w:szCs w:val="24"/>
        </w:rPr>
      </w:pPr>
      <w:hyperlink w:anchor="_Toc38875770" w:history="1">
        <w:r w:rsidR="00B2262F" w:rsidRPr="002459BB">
          <w:rPr>
            <w:rStyle w:val="aff1"/>
            <w:rFonts w:ascii="Times New Roman" w:eastAsia="標楷體" w:hAnsi="Times New Roman" w:cs="Times New Roman"/>
            <w:noProof/>
            <w:color w:val="auto"/>
            <w:sz w:val="24"/>
            <w:szCs w:val="24"/>
          </w:rPr>
          <w:t xml:space="preserve">MDC8  </w:t>
        </w:r>
        <w:r w:rsidR="00B2262F" w:rsidRPr="002459BB">
          <w:rPr>
            <w:rStyle w:val="aff1"/>
            <w:rFonts w:ascii="Times New Roman" w:eastAsia="標楷體" w:hAnsi="Times New Roman" w:cs="Times New Roman"/>
            <w:noProof/>
            <w:color w:val="auto"/>
            <w:sz w:val="24"/>
            <w:szCs w:val="24"/>
          </w:rPr>
          <w:t>骨骼、肌肉系統及結締組織之疾病與疾患審查注意事項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_Toc38875770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4737B8">
          <w:rPr>
            <w:rFonts w:ascii="Times New Roman" w:eastAsia="標楷體" w:hAnsi="Times New Roman" w:cs="Times New Roman"/>
            <w:noProof/>
            <w:webHidden/>
            <w:sz w:val="24"/>
            <w:szCs w:val="24"/>
          </w:rPr>
          <w:t>220</w:t>
        </w:r>
        <w:r w:rsidR="00B2262F" w:rsidRPr="002459BB">
          <w:rPr>
            <w:rFonts w:ascii="Times New Roman" w:eastAsia="標楷體" w:hAnsi="Times New Roman" w:cs="Times New Roman"/>
            <w:noProof/>
            <w:webHidden/>
            <w:sz w:val="24"/>
            <w:szCs w:val="24"/>
          </w:rPr>
          <w:fldChar w:fldCharType="end"/>
        </w:r>
      </w:hyperlink>
    </w:p>
    <w:p w:rsidR="00B2262F" w:rsidRPr="002459BB" w:rsidRDefault="001918F1" w:rsidP="003A3A09">
      <w:pPr>
        <w:pStyle w:val="35"/>
        <w:ind w:left="745" w:hanging="383"/>
        <w:rPr>
          <w:rFonts w:ascii="Times New Roman" w:eastAsia="標楷體" w:hAnsi="Times New Roman" w:cs="Times New Roman"/>
          <w:noProof/>
          <w:kern w:val="2"/>
          <w:sz w:val="24"/>
          <w:szCs w:val="24"/>
        </w:rPr>
      </w:pPr>
      <w:hyperlink w:anchor="_Toc38875771" w:history="1">
        <w:r w:rsidR="00B2262F" w:rsidRPr="002459BB">
          <w:rPr>
            <w:rStyle w:val="aff1"/>
            <w:rFonts w:ascii="Times New Roman" w:eastAsia="標楷體" w:hAnsi="Times New Roman" w:cs="Times New Roman"/>
            <w:noProof/>
            <w:color w:val="auto"/>
            <w:sz w:val="24"/>
            <w:szCs w:val="24"/>
          </w:rPr>
          <w:t xml:space="preserve">MDC12  </w:t>
        </w:r>
        <w:r w:rsidR="00B2262F" w:rsidRPr="002459BB">
          <w:rPr>
            <w:rStyle w:val="aff1"/>
            <w:rFonts w:ascii="Times New Roman" w:eastAsia="標楷體" w:hAnsi="Times New Roman" w:cs="Times New Roman"/>
            <w:noProof/>
            <w:color w:val="auto"/>
            <w:sz w:val="24"/>
            <w:szCs w:val="24"/>
          </w:rPr>
          <w:t>男性生殖系統之疾病與疾患審查注意事項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_Toc38875771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4737B8">
          <w:rPr>
            <w:rFonts w:ascii="Times New Roman" w:eastAsia="標楷體" w:hAnsi="Times New Roman" w:cs="Times New Roman"/>
            <w:noProof/>
            <w:webHidden/>
            <w:sz w:val="24"/>
            <w:szCs w:val="24"/>
          </w:rPr>
          <w:t>228</w:t>
        </w:r>
        <w:r w:rsidR="00B2262F" w:rsidRPr="002459BB">
          <w:rPr>
            <w:rFonts w:ascii="Times New Roman" w:eastAsia="標楷體" w:hAnsi="Times New Roman" w:cs="Times New Roman"/>
            <w:noProof/>
            <w:webHidden/>
            <w:sz w:val="24"/>
            <w:szCs w:val="24"/>
          </w:rPr>
          <w:fldChar w:fldCharType="end"/>
        </w:r>
      </w:hyperlink>
    </w:p>
    <w:p w:rsidR="00B2262F" w:rsidRPr="002459BB" w:rsidRDefault="001918F1" w:rsidP="003A3A09">
      <w:pPr>
        <w:pStyle w:val="35"/>
        <w:ind w:left="745" w:hanging="383"/>
        <w:rPr>
          <w:rFonts w:ascii="Times New Roman" w:eastAsia="標楷體" w:hAnsi="Times New Roman" w:cs="Times New Roman"/>
          <w:noProof/>
          <w:kern w:val="2"/>
          <w:sz w:val="24"/>
          <w:szCs w:val="24"/>
        </w:rPr>
      </w:pPr>
      <w:hyperlink w:anchor="_Toc38875772" w:history="1">
        <w:r w:rsidR="00B2262F" w:rsidRPr="002459BB">
          <w:rPr>
            <w:rStyle w:val="aff1"/>
            <w:rFonts w:ascii="Times New Roman" w:eastAsia="標楷體" w:hAnsi="Times New Roman" w:cs="Times New Roman"/>
            <w:noProof/>
            <w:color w:val="auto"/>
            <w:sz w:val="24"/>
            <w:szCs w:val="24"/>
          </w:rPr>
          <w:t xml:space="preserve">MDC13  </w:t>
        </w:r>
        <w:r w:rsidR="00B2262F" w:rsidRPr="002459BB">
          <w:rPr>
            <w:rStyle w:val="aff1"/>
            <w:rFonts w:ascii="Times New Roman" w:eastAsia="標楷體" w:hAnsi="Times New Roman" w:cs="Times New Roman"/>
            <w:noProof/>
            <w:color w:val="auto"/>
            <w:sz w:val="24"/>
            <w:szCs w:val="24"/>
          </w:rPr>
          <w:t>女性生殖系統之疾病與疾患審查注意事項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_Toc38875772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4737B8">
          <w:rPr>
            <w:rFonts w:ascii="Times New Roman" w:eastAsia="標楷體" w:hAnsi="Times New Roman" w:cs="Times New Roman"/>
            <w:noProof/>
            <w:webHidden/>
            <w:sz w:val="24"/>
            <w:szCs w:val="24"/>
          </w:rPr>
          <w:t>230</w:t>
        </w:r>
        <w:r w:rsidR="00B2262F" w:rsidRPr="002459BB">
          <w:rPr>
            <w:rFonts w:ascii="Times New Roman" w:eastAsia="標楷體" w:hAnsi="Times New Roman" w:cs="Times New Roman"/>
            <w:noProof/>
            <w:webHidden/>
            <w:sz w:val="24"/>
            <w:szCs w:val="24"/>
          </w:rPr>
          <w:fldChar w:fldCharType="end"/>
        </w:r>
      </w:hyperlink>
    </w:p>
    <w:p w:rsidR="00B2262F" w:rsidRPr="002459BB" w:rsidRDefault="001918F1" w:rsidP="003A3A09">
      <w:pPr>
        <w:pStyle w:val="35"/>
        <w:ind w:left="745" w:hanging="383"/>
        <w:rPr>
          <w:rFonts w:ascii="Times New Roman" w:eastAsia="標楷體" w:hAnsi="Times New Roman" w:cs="Times New Roman"/>
          <w:noProof/>
          <w:kern w:val="2"/>
          <w:sz w:val="24"/>
          <w:szCs w:val="24"/>
        </w:rPr>
      </w:pPr>
      <w:hyperlink w:anchor="_Toc38875773" w:history="1">
        <w:r w:rsidR="00B2262F" w:rsidRPr="002459BB">
          <w:rPr>
            <w:rStyle w:val="aff1"/>
            <w:rFonts w:ascii="Times New Roman" w:eastAsia="標楷體" w:hAnsi="Times New Roman" w:cs="Times New Roman"/>
            <w:noProof/>
            <w:color w:val="auto"/>
            <w:sz w:val="24"/>
            <w:szCs w:val="24"/>
          </w:rPr>
          <w:t>MDC14</w:t>
        </w:r>
        <w:r w:rsidR="00B2262F" w:rsidRPr="002459BB">
          <w:rPr>
            <w:rStyle w:val="aff1"/>
            <w:rFonts w:ascii="Times New Roman" w:eastAsia="標楷體" w:hAnsi="Times New Roman" w:cs="Times New Roman"/>
            <w:noProof/>
            <w:color w:val="auto"/>
            <w:sz w:val="24"/>
            <w:szCs w:val="24"/>
          </w:rPr>
          <w:t xml:space="preserve">　妊娠、生產與產褥期審查注意事項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_Toc38875773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4737B8">
          <w:rPr>
            <w:rFonts w:ascii="Times New Roman" w:eastAsia="標楷體" w:hAnsi="Times New Roman" w:cs="Times New Roman"/>
            <w:noProof/>
            <w:webHidden/>
            <w:sz w:val="24"/>
            <w:szCs w:val="24"/>
          </w:rPr>
          <w:t>236</w:t>
        </w:r>
        <w:r w:rsidR="00B2262F" w:rsidRPr="002459BB">
          <w:rPr>
            <w:rFonts w:ascii="Times New Roman" w:eastAsia="標楷體" w:hAnsi="Times New Roman" w:cs="Times New Roman"/>
            <w:noProof/>
            <w:webHidden/>
            <w:sz w:val="24"/>
            <w:szCs w:val="24"/>
          </w:rPr>
          <w:fldChar w:fldCharType="end"/>
        </w:r>
      </w:hyperlink>
    </w:p>
    <w:p w:rsidR="00B2262F" w:rsidRPr="002459BB" w:rsidRDefault="001918F1">
      <w:pPr>
        <w:pStyle w:val="14"/>
        <w:tabs>
          <w:tab w:val="right" w:leader="dot" w:pos="9060"/>
        </w:tabs>
        <w:rPr>
          <w:rFonts w:ascii="Times New Roman" w:eastAsia="標楷體" w:hAnsi="Times New Roman" w:cs="Times New Roman"/>
          <w:noProof/>
          <w:kern w:val="2"/>
          <w:sz w:val="24"/>
          <w:szCs w:val="24"/>
        </w:rPr>
      </w:pPr>
      <w:hyperlink w:anchor="_Toc38875774" w:history="1">
        <w:r w:rsidR="00B2262F" w:rsidRPr="002459BB">
          <w:rPr>
            <w:rStyle w:val="aff1"/>
            <w:rFonts w:ascii="Times New Roman" w:eastAsia="標楷體" w:hAnsi="Times New Roman" w:cs="Times New Roman"/>
            <w:noProof/>
            <w:color w:val="auto"/>
            <w:sz w:val="24"/>
            <w:szCs w:val="24"/>
          </w:rPr>
          <w:t>第二部</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_Toc38875774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4737B8">
          <w:rPr>
            <w:rFonts w:ascii="Times New Roman" w:eastAsia="標楷體" w:hAnsi="Times New Roman" w:cs="Times New Roman"/>
            <w:noProof/>
            <w:webHidden/>
            <w:sz w:val="24"/>
            <w:szCs w:val="24"/>
          </w:rPr>
          <w:t>280</w:t>
        </w:r>
        <w:r w:rsidR="00B2262F" w:rsidRPr="002459BB">
          <w:rPr>
            <w:rFonts w:ascii="Times New Roman" w:eastAsia="標楷體" w:hAnsi="Times New Roman" w:cs="Times New Roman"/>
            <w:noProof/>
            <w:webHidden/>
            <w:sz w:val="24"/>
            <w:szCs w:val="24"/>
          </w:rPr>
          <w:fldChar w:fldCharType="end"/>
        </w:r>
      </w:hyperlink>
    </w:p>
    <w:p w:rsidR="00B2262F" w:rsidRPr="002459BB" w:rsidRDefault="001918F1">
      <w:pPr>
        <w:pStyle w:val="14"/>
        <w:tabs>
          <w:tab w:val="right" w:leader="dot" w:pos="9060"/>
        </w:tabs>
        <w:rPr>
          <w:rFonts w:ascii="Times New Roman" w:eastAsia="標楷體" w:hAnsi="Times New Roman" w:cs="Times New Roman"/>
          <w:noProof/>
          <w:kern w:val="2"/>
          <w:sz w:val="24"/>
          <w:szCs w:val="24"/>
        </w:rPr>
      </w:pPr>
      <w:hyperlink w:anchor="_Toc38875775" w:history="1">
        <w:r w:rsidR="00B2262F" w:rsidRPr="002459BB">
          <w:rPr>
            <w:rStyle w:val="aff1"/>
            <w:rFonts w:ascii="Times New Roman" w:eastAsia="標楷體" w:hAnsi="Times New Roman" w:cs="Times New Roman"/>
            <w:noProof/>
            <w:color w:val="auto"/>
            <w:sz w:val="24"/>
            <w:szCs w:val="24"/>
          </w:rPr>
          <w:t>西醫基層醫療費用審查注意事項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_Toc38875775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4737B8">
          <w:rPr>
            <w:rFonts w:ascii="Times New Roman" w:eastAsia="標楷體" w:hAnsi="Times New Roman" w:cs="Times New Roman"/>
            <w:noProof/>
            <w:webHidden/>
            <w:sz w:val="24"/>
            <w:szCs w:val="24"/>
          </w:rPr>
          <w:t>280</w:t>
        </w:r>
        <w:r w:rsidR="00B2262F" w:rsidRPr="002459BB">
          <w:rPr>
            <w:rFonts w:ascii="Times New Roman" w:eastAsia="標楷體" w:hAnsi="Times New Roman" w:cs="Times New Roman"/>
            <w:noProof/>
            <w:webHidden/>
            <w:sz w:val="24"/>
            <w:szCs w:val="24"/>
          </w:rPr>
          <w:fldChar w:fldCharType="end"/>
        </w:r>
      </w:hyperlink>
    </w:p>
    <w:p w:rsidR="00B2262F" w:rsidRPr="002459BB" w:rsidRDefault="001918F1" w:rsidP="00B2262F">
      <w:pPr>
        <w:pStyle w:val="25"/>
        <w:ind w:left="0"/>
        <w:rPr>
          <w:rFonts w:ascii="Times New Roman" w:eastAsia="標楷體" w:hAnsi="Times New Roman" w:cs="Times New Roman"/>
          <w:noProof/>
          <w:kern w:val="2"/>
          <w:sz w:val="24"/>
          <w:szCs w:val="24"/>
        </w:rPr>
      </w:pPr>
      <w:hyperlink w:anchor="_Toc38875776" w:history="1">
        <w:r w:rsidR="00B2262F" w:rsidRPr="002459BB">
          <w:rPr>
            <w:rStyle w:val="aff1"/>
            <w:rFonts w:ascii="Times New Roman" w:eastAsia="標楷體" w:hAnsi="Times New Roman" w:cs="Times New Roman"/>
            <w:noProof/>
            <w:color w:val="auto"/>
            <w:sz w:val="24"/>
            <w:szCs w:val="24"/>
          </w:rPr>
          <w:t>壹、一般原則：</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_Toc38875776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4737B8">
          <w:rPr>
            <w:rFonts w:ascii="Times New Roman" w:eastAsia="標楷體" w:hAnsi="Times New Roman" w:cs="Times New Roman"/>
            <w:noProof/>
            <w:webHidden/>
            <w:sz w:val="24"/>
            <w:szCs w:val="24"/>
          </w:rPr>
          <w:t>280</w:t>
        </w:r>
        <w:r w:rsidR="00B2262F" w:rsidRPr="002459BB">
          <w:rPr>
            <w:rFonts w:ascii="Times New Roman" w:eastAsia="標楷體" w:hAnsi="Times New Roman" w:cs="Times New Roman"/>
            <w:noProof/>
            <w:webHidden/>
            <w:sz w:val="24"/>
            <w:szCs w:val="24"/>
          </w:rPr>
          <w:fldChar w:fldCharType="end"/>
        </w:r>
      </w:hyperlink>
    </w:p>
    <w:p w:rsidR="00B2262F" w:rsidRPr="002459BB" w:rsidRDefault="001918F1" w:rsidP="00B2262F">
      <w:pPr>
        <w:pStyle w:val="25"/>
        <w:ind w:left="0"/>
        <w:rPr>
          <w:rFonts w:ascii="Times New Roman" w:eastAsia="標楷體" w:hAnsi="Times New Roman" w:cs="Times New Roman"/>
          <w:noProof/>
          <w:kern w:val="2"/>
          <w:sz w:val="24"/>
          <w:szCs w:val="24"/>
        </w:rPr>
      </w:pPr>
      <w:hyperlink w:anchor="_Toc38875777" w:history="1">
        <w:r w:rsidR="00B2262F" w:rsidRPr="002459BB">
          <w:rPr>
            <w:rStyle w:val="aff1"/>
            <w:rFonts w:ascii="Times New Roman" w:eastAsia="標楷體" w:hAnsi="Times New Roman" w:cs="Times New Roman"/>
            <w:noProof/>
            <w:color w:val="auto"/>
            <w:sz w:val="24"/>
            <w:szCs w:val="24"/>
          </w:rPr>
          <w:t>貳、各科審查注意事項：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_Toc38875777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4737B8">
          <w:rPr>
            <w:rFonts w:ascii="Times New Roman" w:eastAsia="標楷體" w:hAnsi="Times New Roman" w:cs="Times New Roman"/>
            <w:noProof/>
            <w:webHidden/>
            <w:sz w:val="24"/>
            <w:szCs w:val="24"/>
          </w:rPr>
          <w:t>291</w:t>
        </w:r>
        <w:r w:rsidR="00B2262F" w:rsidRPr="002459BB">
          <w:rPr>
            <w:rFonts w:ascii="Times New Roman" w:eastAsia="標楷體" w:hAnsi="Times New Roman" w:cs="Times New Roman"/>
            <w:noProof/>
            <w:webHidden/>
            <w:sz w:val="24"/>
            <w:szCs w:val="24"/>
          </w:rPr>
          <w:fldChar w:fldCharType="end"/>
        </w:r>
      </w:hyperlink>
    </w:p>
    <w:p w:rsidR="00B2262F" w:rsidRPr="002459BB" w:rsidRDefault="001918F1" w:rsidP="003A3A09">
      <w:pPr>
        <w:pStyle w:val="35"/>
        <w:ind w:left="745" w:hanging="383"/>
        <w:rPr>
          <w:rFonts w:ascii="Times New Roman" w:eastAsia="標楷體" w:hAnsi="Times New Roman" w:cs="Times New Roman"/>
          <w:noProof/>
          <w:kern w:val="2"/>
          <w:sz w:val="24"/>
          <w:szCs w:val="24"/>
        </w:rPr>
      </w:pPr>
      <w:hyperlink w:anchor="_Toc38875778" w:history="1">
        <w:r w:rsidR="00B2262F" w:rsidRPr="002459BB">
          <w:rPr>
            <w:rStyle w:val="aff1"/>
            <w:rFonts w:ascii="Times New Roman" w:eastAsia="標楷體" w:hAnsi="Times New Roman" w:cs="Times New Roman"/>
            <w:noProof/>
            <w:color w:val="auto"/>
            <w:sz w:val="24"/>
            <w:szCs w:val="24"/>
          </w:rPr>
          <w:t>一、家庭醫學科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_Toc38875778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4737B8">
          <w:rPr>
            <w:rFonts w:ascii="Times New Roman" w:eastAsia="標楷體" w:hAnsi="Times New Roman" w:cs="Times New Roman"/>
            <w:noProof/>
            <w:webHidden/>
            <w:sz w:val="24"/>
            <w:szCs w:val="24"/>
          </w:rPr>
          <w:t>291</w:t>
        </w:r>
        <w:r w:rsidR="00B2262F" w:rsidRPr="002459BB">
          <w:rPr>
            <w:rFonts w:ascii="Times New Roman" w:eastAsia="標楷體" w:hAnsi="Times New Roman" w:cs="Times New Roman"/>
            <w:noProof/>
            <w:webHidden/>
            <w:sz w:val="24"/>
            <w:szCs w:val="24"/>
          </w:rPr>
          <w:fldChar w:fldCharType="end"/>
        </w:r>
      </w:hyperlink>
    </w:p>
    <w:p w:rsidR="00B2262F" w:rsidRPr="002459BB" w:rsidRDefault="001918F1" w:rsidP="003A3A09">
      <w:pPr>
        <w:pStyle w:val="35"/>
        <w:ind w:left="745" w:hanging="383"/>
        <w:rPr>
          <w:rFonts w:ascii="Times New Roman" w:eastAsia="標楷體" w:hAnsi="Times New Roman" w:cs="Times New Roman"/>
          <w:noProof/>
          <w:kern w:val="2"/>
          <w:sz w:val="24"/>
          <w:szCs w:val="24"/>
        </w:rPr>
      </w:pPr>
      <w:hyperlink w:anchor="_Toc38875779" w:history="1">
        <w:r w:rsidR="00B2262F" w:rsidRPr="002459BB">
          <w:rPr>
            <w:rStyle w:val="aff1"/>
            <w:rFonts w:ascii="Times New Roman" w:eastAsia="標楷體" w:hAnsi="Times New Roman" w:cs="Times New Roman"/>
            <w:noProof/>
            <w:color w:val="auto"/>
            <w:sz w:val="24"/>
            <w:szCs w:val="24"/>
          </w:rPr>
          <w:t>二、內科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_Toc38875779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4737B8">
          <w:rPr>
            <w:rFonts w:ascii="Times New Roman" w:eastAsia="標楷體" w:hAnsi="Times New Roman" w:cs="Times New Roman"/>
            <w:noProof/>
            <w:webHidden/>
            <w:sz w:val="24"/>
            <w:szCs w:val="24"/>
          </w:rPr>
          <w:t>297</w:t>
        </w:r>
        <w:r w:rsidR="00B2262F" w:rsidRPr="002459BB">
          <w:rPr>
            <w:rFonts w:ascii="Times New Roman" w:eastAsia="標楷體" w:hAnsi="Times New Roman" w:cs="Times New Roman"/>
            <w:noProof/>
            <w:webHidden/>
            <w:sz w:val="24"/>
            <w:szCs w:val="24"/>
          </w:rPr>
          <w:fldChar w:fldCharType="end"/>
        </w:r>
      </w:hyperlink>
    </w:p>
    <w:p w:rsidR="00B2262F" w:rsidRPr="002459BB" w:rsidRDefault="001918F1" w:rsidP="003A3A09">
      <w:pPr>
        <w:pStyle w:val="35"/>
        <w:ind w:left="745" w:hanging="383"/>
        <w:rPr>
          <w:rFonts w:ascii="Times New Roman" w:eastAsia="標楷體" w:hAnsi="Times New Roman" w:cs="Times New Roman"/>
          <w:noProof/>
          <w:kern w:val="2"/>
          <w:sz w:val="24"/>
          <w:szCs w:val="24"/>
        </w:rPr>
      </w:pPr>
      <w:hyperlink w:anchor="_Toc38875780" w:history="1">
        <w:r w:rsidR="00B2262F" w:rsidRPr="002459BB">
          <w:rPr>
            <w:rStyle w:val="aff1"/>
            <w:rFonts w:ascii="Times New Roman" w:eastAsia="標楷體" w:hAnsi="Times New Roman" w:cs="Times New Roman"/>
            <w:noProof/>
            <w:color w:val="auto"/>
            <w:sz w:val="24"/>
            <w:szCs w:val="24"/>
          </w:rPr>
          <w:t>三、外科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_Toc38875780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4737B8">
          <w:rPr>
            <w:rFonts w:ascii="Times New Roman" w:eastAsia="標楷體" w:hAnsi="Times New Roman" w:cs="Times New Roman"/>
            <w:noProof/>
            <w:webHidden/>
            <w:sz w:val="24"/>
            <w:szCs w:val="24"/>
          </w:rPr>
          <w:t>310</w:t>
        </w:r>
        <w:r w:rsidR="00B2262F" w:rsidRPr="002459BB">
          <w:rPr>
            <w:rFonts w:ascii="Times New Roman" w:eastAsia="標楷體" w:hAnsi="Times New Roman" w:cs="Times New Roman"/>
            <w:noProof/>
            <w:webHidden/>
            <w:sz w:val="24"/>
            <w:szCs w:val="24"/>
          </w:rPr>
          <w:fldChar w:fldCharType="end"/>
        </w:r>
      </w:hyperlink>
    </w:p>
    <w:p w:rsidR="00B2262F" w:rsidRPr="002459BB" w:rsidRDefault="001918F1" w:rsidP="003A3A09">
      <w:pPr>
        <w:pStyle w:val="35"/>
        <w:ind w:left="745" w:hanging="383"/>
        <w:rPr>
          <w:rFonts w:ascii="Times New Roman" w:eastAsia="標楷體" w:hAnsi="Times New Roman" w:cs="Times New Roman"/>
          <w:noProof/>
          <w:kern w:val="2"/>
          <w:sz w:val="24"/>
          <w:szCs w:val="24"/>
        </w:rPr>
      </w:pPr>
      <w:hyperlink w:anchor="_Toc38875781" w:history="1">
        <w:r w:rsidR="00B2262F" w:rsidRPr="002459BB">
          <w:rPr>
            <w:rStyle w:val="aff1"/>
            <w:rFonts w:ascii="Times New Roman" w:eastAsia="標楷體" w:hAnsi="Times New Roman" w:cs="Times New Roman"/>
            <w:noProof/>
            <w:color w:val="auto"/>
            <w:sz w:val="24"/>
            <w:szCs w:val="24"/>
          </w:rPr>
          <w:t>四、兒科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_Toc38875781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4737B8">
          <w:rPr>
            <w:rFonts w:ascii="Times New Roman" w:eastAsia="標楷體" w:hAnsi="Times New Roman" w:cs="Times New Roman"/>
            <w:noProof/>
            <w:webHidden/>
            <w:sz w:val="24"/>
            <w:szCs w:val="24"/>
          </w:rPr>
          <w:t>318</w:t>
        </w:r>
        <w:r w:rsidR="00B2262F" w:rsidRPr="002459BB">
          <w:rPr>
            <w:rFonts w:ascii="Times New Roman" w:eastAsia="標楷體" w:hAnsi="Times New Roman" w:cs="Times New Roman"/>
            <w:noProof/>
            <w:webHidden/>
            <w:sz w:val="24"/>
            <w:szCs w:val="24"/>
          </w:rPr>
          <w:fldChar w:fldCharType="end"/>
        </w:r>
      </w:hyperlink>
    </w:p>
    <w:p w:rsidR="00B2262F" w:rsidRPr="002459BB" w:rsidRDefault="001918F1" w:rsidP="003A3A09">
      <w:pPr>
        <w:pStyle w:val="35"/>
        <w:ind w:left="745" w:hanging="383"/>
        <w:rPr>
          <w:rFonts w:ascii="Times New Roman" w:eastAsia="標楷體" w:hAnsi="Times New Roman" w:cs="Times New Roman"/>
          <w:noProof/>
          <w:kern w:val="2"/>
          <w:sz w:val="24"/>
          <w:szCs w:val="24"/>
        </w:rPr>
      </w:pPr>
      <w:hyperlink w:anchor="_Toc38875782" w:history="1">
        <w:r w:rsidR="00B2262F" w:rsidRPr="002459BB">
          <w:rPr>
            <w:rStyle w:val="aff1"/>
            <w:rFonts w:ascii="Times New Roman" w:eastAsia="標楷體" w:hAnsi="Times New Roman" w:cs="Times New Roman"/>
            <w:noProof/>
            <w:color w:val="auto"/>
            <w:sz w:val="24"/>
            <w:szCs w:val="24"/>
          </w:rPr>
          <w:t>五、婦產科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_Toc38875782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4737B8">
          <w:rPr>
            <w:rFonts w:ascii="Times New Roman" w:eastAsia="標楷體" w:hAnsi="Times New Roman" w:cs="Times New Roman"/>
            <w:noProof/>
            <w:webHidden/>
            <w:sz w:val="24"/>
            <w:szCs w:val="24"/>
          </w:rPr>
          <w:t>323</w:t>
        </w:r>
        <w:r w:rsidR="00B2262F" w:rsidRPr="002459BB">
          <w:rPr>
            <w:rFonts w:ascii="Times New Roman" w:eastAsia="標楷體" w:hAnsi="Times New Roman" w:cs="Times New Roman"/>
            <w:noProof/>
            <w:webHidden/>
            <w:sz w:val="24"/>
            <w:szCs w:val="24"/>
          </w:rPr>
          <w:fldChar w:fldCharType="end"/>
        </w:r>
      </w:hyperlink>
    </w:p>
    <w:p w:rsidR="00B2262F" w:rsidRPr="002459BB" w:rsidRDefault="001918F1" w:rsidP="003A3A09">
      <w:pPr>
        <w:pStyle w:val="35"/>
        <w:ind w:left="745" w:hanging="383"/>
        <w:rPr>
          <w:rFonts w:ascii="Times New Roman" w:eastAsia="標楷體" w:hAnsi="Times New Roman" w:cs="Times New Roman"/>
          <w:noProof/>
          <w:kern w:val="2"/>
          <w:sz w:val="24"/>
          <w:szCs w:val="24"/>
        </w:rPr>
      </w:pPr>
      <w:hyperlink w:anchor="_Toc38875783" w:history="1">
        <w:r w:rsidR="00B2262F" w:rsidRPr="002459BB">
          <w:rPr>
            <w:rStyle w:val="aff1"/>
            <w:rFonts w:ascii="Times New Roman" w:eastAsia="標楷體" w:hAnsi="Times New Roman" w:cs="Times New Roman"/>
            <w:noProof/>
            <w:color w:val="auto"/>
            <w:sz w:val="24"/>
            <w:szCs w:val="24"/>
          </w:rPr>
          <w:t>六、骨科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_Toc38875783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4737B8">
          <w:rPr>
            <w:rFonts w:ascii="Times New Roman" w:eastAsia="標楷體" w:hAnsi="Times New Roman" w:cs="Times New Roman"/>
            <w:noProof/>
            <w:webHidden/>
            <w:sz w:val="24"/>
            <w:szCs w:val="24"/>
          </w:rPr>
          <w:t>346</w:t>
        </w:r>
        <w:r w:rsidR="00B2262F" w:rsidRPr="002459BB">
          <w:rPr>
            <w:rFonts w:ascii="Times New Roman" w:eastAsia="標楷體" w:hAnsi="Times New Roman" w:cs="Times New Roman"/>
            <w:noProof/>
            <w:webHidden/>
            <w:sz w:val="24"/>
            <w:szCs w:val="24"/>
          </w:rPr>
          <w:fldChar w:fldCharType="end"/>
        </w:r>
      </w:hyperlink>
    </w:p>
    <w:p w:rsidR="00B2262F" w:rsidRPr="002459BB" w:rsidRDefault="001918F1" w:rsidP="003A3A09">
      <w:pPr>
        <w:pStyle w:val="35"/>
        <w:ind w:left="745" w:hanging="383"/>
        <w:rPr>
          <w:rFonts w:ascii="Times New Roman" w:eastAsia="標楷體" w:hAnsi="Times New Roman" w:cs="Times New Roman"/>
          <w:noProof/>
          <w:kern w:val="2"/>
          <w:sz w:val="24"/>
          <w:szCs w:val="24"/>
        </w:rPr>
      </w:pPr>
      <w:hyperlink w:anchor="_Toc38875784" w:history="1">
        <w:r w:rsidR="00B2262F" w:rsidRPr="002459BB">
          <w:rPr>
            <w:rStyle w:val="aff1"/>
            <w:rFonts w:ascii="Times New Roman" w:eastAsia="標楷體" w:hAnsi="Times New Roman" w:cs="Times New Roman"/>
            <w:noProof/>
            <w:color w:val="auto"/>
            <w:sz w:val="24"/>
            <w:szCs w:val="24"/>
          </w:rPr>
          <w:t>七、泌尿科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_Toc38875784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4737B8">
          <w:rPr>
            <w:rFonts w:ascii="Times New Roman" w:eastAsia="標楷體" w:hAnsi="Times New Roman" w:cs="Times New Roman"/>
            <w:noProof/>
            <w:webHidden/>
            <w:sz w:val="24"/>
            <w:szCs w:val="24"/>
          </w:rPr>
          <w:t>348</w:t>
        </w:r>
        <w:r w:rsidR="00B2262F" w:rsidRPr="002459BB">
          <w:rPr>
            <w:rFonts w:ascii="Times New Roman" w:eastAsia="標楷體" w:hAnsi="Times New Roman" w:cs="Times New Roman"/>
            <w:noProof/>
            <w:webHidden/>
            <w:sz w:val="24"/>
            <w:szCs w:val="24"/>
          </w:rPr>
          <w:fldChar w:fldCharType="end"/>
        </w:r>
      </w:hyperlink>
    </w:p>
    <w:p w:rsidR="00B2262F" w:rsidRPr="002459BB" w:rsidRDefault="001918F1" w:rsidP="003A3A09">
      <w:pPr>
        <w:pStyle w:val="35"/>
        <w:ind w:left="745" w:hanging="383"/>
        <w:rPr>
          <w:rFonts w:ascii="Times New Roman" w:eastAsia="標楷體" w:hAnsi="Times New Roman" w:cs="Times New Roman"/>
          <w:noProof/>
          <w:kern w:val="2"/>
          <w:sz w:val="24"/>
          <w:szCs w:val="24"/>
        </w:rPr>
      </w:pPr>
      <w:hyperlink w:anchor="_Toc38875785" w:history="1">
        <w:r w:rsidR="00B2262F" w:rsidRPr="002459BB">
          <w:rPr>
            <w:rStyle w:val="aff1"/>
            <w:rFonts w:ascii="Times New Roman" w:eastAsia="標楷體" w:hAnsi="Times New Roman" w:cs="Times New Roman"/>
            <w:noProof/>
            <w:color w:val="auto"/>
            <w:sz w:val="24"/>
            <w:szCs w:val="24"/>
          </w:rPr>
          <w:t>八、耳鼻喉科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_Toc38875785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4737B8">
          <w:rPr>
            <w:rFonts w:ascii="Times New Roman" w:eastAsia="標楷體" w:hAnsi="Times New Roman" w:cs="Times New Roman"/>
            <w:noProof/>
            <w:webHidden/>
            <w:sz w:val="24"/>
            <w:szCs w:val="24"/>
          </w:rPr>
          <w:t>352</w:t>
        </w:r>
        <w:r w:rsidR="00B2262F" w:rsidRPr="002459BB">
          <w:rPr>
            <w:rFonts w:ascii="Times New Roman" w:eastAsia="標楷體" w:hAnsi="Times New Roman" w:cs="Times New Roman"/>
            <w:noProof/>
            <w:webHidden/>
            <w:sz w:val="24"/>
            <w:szCs w:val="24"/>
          </w:rPr>
          <w:fldChar w:fldCharType="end"/>
        </w:r>
      </w:hyperlink>
    </w:p>
    <w:p w:rsidR="00B2262F" w:rsidRPr="002459BB" w:rsidRDefault="001918F1" w:rsidP="003A3A09">
      <w:pPr>
        <w:pStyle w:val="35"/>
        <w:ind w:left="745" w:hanging="383"/>
        <w:rPr>
          <w:rFonts w:ascii="Times New Roman" w:eastAsia="標楷體" w:hAnsi="Times New Roman" w:cs="Times New Roman"/>
          <w:noProof/>
          <w:kern w:val="2"/>
          <w:sz w:val="24"/>
          <w:szCs w:val="24"/>
        </w:rPr>
      </w:pPr>
      <w:hyperlink w:anchor="_Toc38875787" w:history="1">
        <w:r w:rsidR="00B2262F" w:rsidRPr="002459BB">
          <w:rPr>
            <w:rStyle w:val="aff1"/>
            <w:rFonts w:ascii="Times New Roman" w:eastAsia="標楷體" w:hAnsi="Times New Roman" w:cs="Times New Roman"/>
            <w:noProof/>
            <w:color w:val="auto"/>
            <w:sz w:val="24"/>
            <w:szCs w:val="24"/>
          </w:rPr>
          <w:t>九、眼科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_Toc38875787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4737B8">
          <w:rPr>
            <w:rFonts w:ascii="Times New Roman" w:eastAsia="標楷體" w:hAnsi="Times New Roman" w:cs="Times New Roman"/>
            <w:noProof/>
            <w:webHidden/>
            <w:sz w:val="24"/>
            <w:szCs w:val="24"/>
          </w:rPr>
          <w:t>366</w:t>
        </w:r>
        <w:r w:rsidR="00B2262F" w:rsidRPr="002459BB">
          <w:rPr>
            <w:rFonts w:ascii="Times New Roman" w:eastAsia="標楷體" w:hAnsi="Times New Roman" w:cs="Times New Roman"/>
            <w:noProof/>
            <w:webHidden/>
            <w:sz w:val="24"/>
            <w:szCs w:val="24"/>
          </w:rPr>
          <w:fldChar w:fldCharType="end"/>
        </w:r>
      </w:hyperlink>
    </w:p>
    <w:p w:rsidR="00B2262F" w:rsidRPr="002459BB" w:rsidRDefault="001918F1" w:rsidP="003A3A09">
      <w:pPr>
        <w:pStyle w:val="35"/>
        <w:ind w:left="745" w:hanging="383"/>
        <w:rPr>
          <w:rFonts w:ascii="Times New Roman" w:eastAsia="標楷體" w:hAnsi="Times New Roman" w:cs="Times New Roman"/>
          <w:noProof/>
          <w:kern w:val="2"/>
          <w:sz w:val="24"/>
          <w:szCs w:val="24"/>
        </w:rPr>
      </w:pPr>
      <w:hyperlink w:anchor="_Toc38875788" w:history="1">
        <w:r w:rsidR="00B2262F" w:rsidRPr="002459BB">
          <w:rPr>
            <w:rStyle w:val="aff1"/>
            <w:rFonts w:ascii="Times New Roman" w:eastAsia="標楷體" w:hAnsi="Times New Roman" w:cs="Times New Roman"/>
            <w:noProof/>
            <w:color w:val="auto"/>
            <w:sz w:val="24"/>
            <w:szCs w:val="24"/>
          </w:rPr>
          <w:t>十、皮膚科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_Toc38875788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4737B8">
          <w:rPr>
            <w:rFonts w:ascii="Times New Roman" w:eastAsia="標楷體" w:hAnsi="Times New Roman" w:cs="Times New Roman"/>
            <w:noProof/>
            <w:webHidden/>
            <w:sz w:val="24"/>
            <w:szCs w:val="24"/>
          </w:rPr>
          <w:t>377</w:t>
        </w:r>
        <w:r w:rsidR="00B2262F" w:rsidRPr="002459BB">
          <w:rPr>
            <w:rFonts w:ascii="Times New Roman" w:eastAsia="標楷體" w:hAnsi="Times New Roman" w:cs="Times New Roman"/>
            <w:noProof/>
            <w:webHidden/>
            <w:sz w:val="24"/>
            <w:szCs w:val="24"/>
          </w:rPr>
          <w:fldChar w:fldCharType="end"/>
        </w:r>
      </w:hyperlink>
    </w:p>
    <w:p w:rsidR="00B2262F" w:rsidRPr="002459BB" w:rsidRDefault="001918F1" w:rsidP="003A3A09">
      <w:pPr>
        <w:pStyle w:val="35"/>
        <w:ind w:left="745" w:hanging="383"/>
        <w:rPr>
          <w:rFonts w:ascii="Times New Roman" w:eastAsia="標楷體" w:hAnsi="Times New Roman" w:cs="Times New Roman"/>
          <w:noProof/>
          <w:kern w:val="2"/>
          <w:sz w:val="24"/>
          <w:szCs w:val="24"/>
        </w:rPr>
      </w:pPr>
      <w:hyperlink w:anchor="_Toc38875789" w:history="1">
        <w:r w:rsidR="00B2262F" w:rsidRPr="002459BB">
          <w:rPr>
            <w:rStyle w:val="aff1"/>
            <w:rFonts w:ascii="Times New Roman" w:eastAsia="標楷體" w:hAnsi="Times New Roman" w:cs="Times New Roman"/>
            <w:noProof/>
            <w:color w:val="auto"/>
            <w:sz w:val="24"/>
            <w:szCs w:val="24"/>
          </w:rPr>
          <w:t>十一、神經內科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_Toc38875789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4737B8">
          <w:rPr>
            <w:rFonts w:ascii="Times New Roman" w:eastAsia="標楷體" w:hAnsi="Times New Roman" w:cs="Times New Roman"/>
            <w:noProof/>
            <w:webHidden/>
            <w:sz w:val="24"/>
            <w:szCs w:val="24"/>
          </w:rPr>
          <w:t>380</w:t>
        </w:r>
        <w:r w:rsidR="00B2262F" w:rsidRPr="002459BB">
          <w:rPr>
            <w:rFonts w:ascii="Times New Roman" w:eastAsia="標楷體" w:hAnsi="Times New Roman" w:cs="Times New Roman"/>
            <w:noProof/>
            <w:webHidden/>
            <w:sz w:val="24"/>
            <w:szCs w:val="24"/>
          </w:rPr>
          <w:fldChar w:fldCharType="end"/>
        </w:r>
      </w:hyperlink>
    </w:p>
    <w:p w:rsidR="00B2262F" w:rsidRPr="002459BB" w:rsidRDefault="001918F1" w:rsidP="003A3A09">
      <w:pPr>
        <w:pStyle w:val="35"/>
        <w:ind w:left="745" w:hanging="383"/>
        <w:rPr>
          <w:rFonts w:ascii="Times New Roman" w:eastAsia="標楷體" w:hAnsi="Times New Roman" w:cs="Times New Roman"/>
          <w:noProof/>
          <w:kern w:val="2"/>
          <w:sz w:val="24"/>
          <w:szCs w:val="24"/>
        </w:rPr>
      </w:pPr>
      <w:hyperlink w:anchor="_Toc38875790" w:history="1">
        <w:r w:rsidR="00B2262F" w:rsidRPr="002459BB">
          <w:rPr>
            <w:rStyle w:val="aff1"/>
            <w:rFonts w:ascii="Times New Roman" w:eastAsia="標楷體" w:hAnsi="Times New Roman" w:cs="Times New Roman"/>
            <w:noProof/>
            <w:color w:val="auto"/>
            <w:sz w:val="24"/>
            <w:szCs w:val="24"/>
          </w:rPr>
          <w:t>十二、神經外科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_Toc38875790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4737B8">
          <w:rPr>
            <w:rFonts w:ascii="Times New Roman" w:eastAsia="標楷體" w:hAnsi="Times New Roman" w:cs="Times New Roman"/>
            <w:noProof/>
            <w:webHidden/>
            <w:sz w:val="24"/>
            <w:szCs w:val="24"/>
          </w:rPr>
          <w:t>385</w:t>
        </w:r>
        <w:r w:rsidR="00B2262F" w:rsidRPr="002459BB">
          <w:rPr>
            <w:rFonts w:ascii="Times New Roman" w:eastAsia="標楷體" w:hAnsi="Times New Roman" w:cs="Times New Roman"/>
            <w:noProof/>
            <w:webHidden/>
            <w:sz w:val="24"/>
            <w:szCs w:val="24"/>
          </w:rPr>
          <w:fldChar w:fldCharType="end"/>
        </w:r>
      </w:hyperlink>
    </w:p>
    <w:p w:rsidR="00B2262F" w:rsidRPr="002459BB" w:rsidRDefault="001918F1" w:rsidP="003A3A09">
      <w:pPr>
        <w:pStyle w:val="35"/>
        <w:ind w:left="745" w:hanging="383"/>
        <w:rPr>
          <w:rFonts w:ascii="Times New Roman" w:eastAsia="標楷體" w:hAnsi="Times New Roman" w:cs="Times New Roman"/>
          <w:noProof/>
          <w:kern w:val="2"/>
          <w:sz w:val="24"/>
          <w:szCs w:val="24"/>
        </w:rPr>
      </w:pPr>
      <w:hyperlink w:anchor="_Toc38875791" w:history="1">
        <w:r w:rsidR="00B2262F" w:rsidRPr="002459BB">
          <w:rPr>
            <w:rStyle w:val="aff1"/>
            <w:rFonts w:ascii="Times New Roman" w:eastAsia="標楷體" w:hAnsi="Times New Roman" w:cs="Times New Roman"/>
            <w:noProof/>
            <w:color w:val="auto"/>
            <w:sz w:val="24"/>
            <w:szCs w:val="24"/>
          </w:rPr>
          <w:t>十三、精神科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_Toc38875791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4737B8">
          <w:rPr>
            <w:rFonts w:ascii="Times New Roman" w:eastAsia="標楷體" w:hAnsi="Times New Roman" w:cs="Times New Roman"/>
            <w:noProof/>
            <w:webHidden/>
            <w:sz w:val="24"/>
            <w:szCs w:val="24"/>
          </w:rPr>
          <w:t>387</w:t>
        </w:r>
        <w:r w:rsidR="00B2262F" w:rsidRPr="002459BB">
          <w:rPr>
            <w:rFonts w:ascii="Times New Roman" w:eastAsia="標楷體" w:hAnsi="Times New Roman" w:cs="Times New Roman"/>
            <w:noProof/>
            <w:webHidden/>
            <w:sz w:val="24"/>
            <w:szCs w:val="24"/>
          </w:rPr>
          <w:fldChar w:fldCharType="end"/>
        </w:r>
      </w:hyperlink>
    </w:p>
    <w:p w:rsidR="00B2262F" w:rsidRPr="002459BB" w:rsidRDefault="001918F1" w:rsidP="003A3A09">
      <w:pPr>
        <w:pStyle w:val="35"/>
        <w:ind w:left="745" w:hanging="383"/>
        <w:rPr>
          <w:rFonts w:ascii="Times New Roman" w:eastAsia="標楷體" w:hAnsi="Times New Roman" w:cs="Times New Roman"/>
          <w:noProof/>
          <w:kern w:val="2"/>
          <w:sz w:val="24"/>
          <w:szCs w:val="24"/>
        </w:rPr>
      </w:pPr>
      <w:hyperlink w:anchor="_Toc38875792" w:history="1">
        <w:r w:rsidR="00B2262F" w:rsidRPr="002459BB">
          <w:rPr>
            <w:rStyle w:val="aff1"/>
            <w:rFonts w:ascii="Times New Roman" w:eastAsia="標楷體" w:hAnsi="Times New Roman" w:cs="Times New Roman"/>
            <w:noProof/>
            <w:color w:val="auto"/>
            <w:sz w:val="24"/>
            <w:szCs w:val="24"/>
          </w:rPr>
          <w:t>十四、復健科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_Toc38875792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4737B8">
          <w:rPr>
            <w:rFonts w:ascii="Times New Roman" w:eastAsia="標楷體" w:hAnsi="Times New Roman" w:cs="Times New Roman"/>
            <w:noProof/>
            <w:webHidden/>
            <w:sz w:val="24"/>
            <w:szCs w:val="24"/>
          </w:rPr>
          <w:t>393</w:t>
        </w:r>
        <w:r w:rsidR="00B2262F" w:rsidRPr="002459BB">
          <w:rPr>
            <w:rFonts w:ascii="Times New Roman" w:eastAsia="標楷體" w:hAnsi="Times New Roman" w:cs="Times New Roman"/>
            <w:noProof/>
            <w:webHidden/>
            <w:sz w:val="24"/>
            <w:szCs w:val="24"/>
          </w:rPr>
          <w:fldChar w:fldCharType="end"/>
        </w:r>
      </w:hyperlink>
    </w:p>
    <w:p w:rsidR="00B2262F" w:rsidRPr="002459BB" w:rsidRDefault="001918F1" w:rsidP="003A3A09">
      <w:pPr>
        <w:pStyle w:val="35"/>
        <w:ind w:left="745" w:hanging="383"/>
        <w:rPr>
          <w:rFonts w:ascii="Times New Roman" w:eastAsia="標楷體" w:hAnsi="Times New Roman" w:cs="Times New Roman"/>
          <w:noProof/>
          <w:kern w:val="2"/>
          <w:sz w:val="24"/>
          <w:szCs w:val="24"/>
        </w:rPr>
      </w:pPr>
      <w:hyperlink w:anchor="_Toc38875793" w:history="1">
        <w:r w:rsidR="00B2262F" w:rsidRPr="002459BB">
          <w:rPr>
            <w:rStyle w:val="aff1"/>
            <w:rFonts w:ascii="Times New Roman" w:eastAsia="標楷體" w:hAnsi="Times New Roman" w:cs="Times New Roman"/>
            <w:noProof/>
            <w:color w:val="auto"/>
            <w:sz w:val="24"/>
            <w:szCs w:val="24"/>
          </w:rPr>
          <w:t>十五、放射線科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_Toc38875793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4737B8">
          <w:rPr>
            <w:rFonts w:ascii="Times New Roman" w:eastAsia="標楷體" w:hAnsi="Times New Roman" w:cs="Times New Roman"/>
            <w:noProof/>
            <w:webHidden/>
            <w:sz w:val="24"/>
            <w:szCs w:val="24"/>
          </w:rPr>
          <w:t>397</w:t>
        </w:r>
        <w:r w:rsidR="00B2262F" w:rsidRPr="002459BB">
          <w:rPr>
            <w:rFonts w:ascii="Times New Roman" w:eastAsia="標楷體" w:hAnsi="Times New Roman" w:cs="Times New Roman"/>
            <w:noProof/>
            <w:webHidden/>
            <w:sz w:val="24"/>
            <w:szCs w:val="24"/>
          </w:rPr>
          <w:fldChar w:fldCharType="end"/>
        </w:r>
      </w:hyperlink>
    </w:p>
    <w:p w:rsidR="00B2262F" w:rsidRPr="002459BB" w:rsidRDefault="001918F1" w:rsidP="003A3A09">
      <w:pPr>
        <w:pStyle w:val="35"/>
        <w:ind w:left="745" w:hanging="383"/>
        <w:rPr>
          <w:rFonts w:ascii="Times New Roman" w:eastAsia="標楷體" w:hAnsi="Times New Roman" w:cs="Times New Roman"/>
          <w:noProof/>
          <w:kern w:val="2"/>
          <w:sz w:val="24"/>
          <w:szCs w:val="24"/>
        </w:rPr>
      </w:pPr>
      <w:hyperlink w:anchor="_Toc38875794" w:history="1">
        <w:r w:rsidR="00B2262F" w:rsidRPr="002459BB">
          <w:rPr>
            <w:rStyle w:val="aff1"/>
            <w:rFonts w:ascii="Times New Roman" w:eastAsia="標楷體" w:hAnsi="Times New Roman" w:cs="Times New Roman"/>
            <w:noProof/>
            <w:color w:val="auto"/>
            <w:sz w:val="24"/>
            <w:szCs w:val="24"/>
          </w:rPr>
          <w:t>十六、病理科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_Toc38875794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4737B8">
          <w:rPr>
            <w:rFonts w:ascii="Times New Roman" w:eastAsia="標楷體" w:hAnsi="Times New Roman" w:cs="Times New Roman"/>
            <w:noProof/>
            <w:webHidden/>
            <w:sz w:val="24"/>
            <w:szCs w:val="24"/>
          </w:rPr>
          <w:t>398</w:t>
        </w:r>
        <w:r w:rsidR="00B2262F" w:rsidRPr="002459BB">
          <w:rPr>
            <w:rFonts w:ascii="Times New Roman" w:eastAsia="標楷體" w:hAnsi="Times New Roman" w:cs="Times New Roman"/>
            <w:noProof/>
            <w:webHidden/>
            <w:sz w:val="24"/>
            <w:szCs w:val="24"/>
          </w:rPr>
          <w:fldChar w:fldCharType="end"/>
        </w:r>
      </w:hyperlink>
    </w:p>
    <w:p w:rsidR="00B2262F" w:rsidRPr="002459BB" w:rsidRDefault="001918F1" w:rsidP="003A3A09">
      <w:pPr>
        <w:pStyle w:val="35"/>
        <w:ind w:left="745" w:hanging="383"/>
        <w:rPr>
          <w:rFonts w:ascii="Times New Roman" w:eastAsia="標楷體" w:hAnsi="Times New Roman" w:cs="Times New Roman"/>
          <w:noProof/>
          <w:kern w:val="2"/>
          <w:sz w:val="24"/>
          <w:szCs w:val="24"/>
        </w:rPr>
      </w:pPr>
      <w:hyperlink w:anchor="_Toc38875795" w:history="1">
        <w:r w:rsidR="00B2262F" w:rsidRPr="002459BB">
          <w:rPr>
            <w:rStyle w:val="aff1"/>
            <w:rFonts w:ascii="Times New Roman" w:eastAsia="標楷體" w:hAnsi="Times New Roman" w:cs="Times New Roman"/>
            <w:noProof/>
            <w:color w:val="auto"/>
            <w:sz w:val="24"/>
            <w:szCs w:val="24"/>
          </w:rPr>
          <w:t>十七、麻醉科</w:t>
        </w:r>
        <w:r w:rsidR="00013C0D" w:rsidRPr="002459BB">
          <w:rPr>
            <w:rStyle w:val="aff1"/>
            <w:rFonts w:ascii="Times New Roman" w:eastAsia="標楷體" w:hAnsi="Times New Roman" w:cs="Times New Roman"/>
            <w:noProof/>
            <w:color w:val="auto"/>
            <w:sz w:val="24"/>
            <w:szCs w:val="24"/>
          </w:rPr>
          <w:t>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_Toc38875795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4737B8">
          <w:rPr>
            <w:rFonts w:ascii="Times New Roman" w:eastAsia="標楷體" w:hAnsi="Times New Roman" w:cs="Times New Roman"/>
            <w:noProof/>
            <w:webHidden/>
            <w:sz w:val="24"/>
            <w:szCs w:val="24"/>
          </w:rPr>
          <w:t>399</w:t>
        </w:r>
        <w:r w:rsidR="00B2262F" w:rsidRPr="002459BB">
          <w:rPr>
            <w:rFonts w:ascii="Times New Roman" w:eastAsia="標楷體" w:hAnsi="Times New Roman" w:cs="Times New Roman"/>
            <w:noProof/>
            <w:webHidden/>
            <w:sz w:val="24"/>
            <w:szCs w:val="24"/>
          </w:rPr>
          <w:fldChar w:fldCharType="end"/>
        </w:r>
      </w:hyperlink>
    </w:p>
    <w:p w:rsidR="00B2262F" w:rsidRPr="002459BB" w:rsidRDefault="001918F1">
      <w:pPr>
        <w:pStyle w:val="14"/>
        <w:tabs>
          <w:tab w:val="right" w:leader="dot" w:pos="9060"/>
        </w:tabs>
        <w:rPr>
          <w:rFonts w:ascii="Times New Roman" w:eastAsia="標楷體" w:hAnsi="Times New Roman" w:cs="Times New Roman"/>
          <w:noProof/>
          <w:sz w:val="24"/>
          <w:szCs w:val="24"/>
        </w:rPr>
      </w:pPr>
      <w:hyperlink w:anchor="_Toc38875796" w:history="1">
        <w:r w:rsidR="00B2262F" w:rsidRPr="002459BB">
          <w:rPr>
            <w:rStyle w:val="aff1"/>
            <w:rFonts w:ascii="Times New Roman" w:eastAsia="標楷體" w:hAnsi="Times New Roman" w:cs="Times New Roman"/>
            <w:noProof/>
            <w:color w:val="auto"/>
            <w:sz w:val="24"/>
            <w:szCs w:val="24"/>
          </w:rPr>
          <w:t>第三部</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_Toc38875796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4737B8">
          <w:rPr>
            <w:rFonts w:ascii="Times New Roman" w:eastAsia="標楷體" w:hAnsi="Times New Roman" w:cs="Times New Roman"/>
            <w:noProof/>
            <w:webHidden/>
            <w:sz w:val="24"/>
            <w:szCs w:val="24"/>
          </w:rPr>
          <w:t>436</w:t>
        </w:r>
        <w:r w:rsidR="00B2262F" w:rsidRPr="002459BB">
          <w:rPr>
            <w:rFonts w:ascii="Times New Roman" w:eastAsia="標楷體" w:hAnsi="Times New Roman" w:cs="Times New Roman"/>
            <w:noProof/>
            <w:webHidden/>
            <w:sz w:val="24"/>
            <w:szCs w:val="24"/>
          </w:rPr>
          <w:fldChar w:fldCharType="end"/>
        </w:r>
      </w:hyperlink>
    </w:p>
    <w:p w:rsidR="00C574FB" w:rsidRPr="002459BB" w:rsidRDefault="001918F1" w:rsidP="00C574FB">
      <w:pPr>
        <w:pStyle w:val="14"/>
        <w:tabs>
          <w:tab w:val="right" w:leader="dot" w:pos="9060"/>
        </w:tabs>
        <w:rPr>
          <w:rFonts w:ascii="Times New Roman" w:eastAsia="標楷體" w:hAnsi="Times New Roman" w:cs="Times New Roman"/>
          <w:noProof/>
          <w:sz w:val="24"/>
          <w:szCs w:val="24"/>
        </w:rPr>
      </w:pPr>
      <w:hyperlink w:anchor="_Toc38875796" w:history="1">
        <w:r w:rsidR="00C574FB" w:rsidRPr="002459BB">
          <w:rPr>
            <w:rFonts w:ascii="Times New Roman" w:eastAsia="標楷體" w:hAnsi="Times New Roman" w:cs="Times New Roman"/>
            <w:noProof/>
            <w:sz w:val="24"/>
            <w:szCs w:val="24"/>
          </w:rPr>
          <w:t>牙醫醫療費用審查注意事項</w:t>
        </w:r>
        <w:r w:rsidR="00C574FB" w:rsidRPr="002459BB">
          <w:rPr>
            <w:rFonts w:ascii="Times New Roman" w:eastAsia="標楷體" w:hAnsi="Times New Roman" w:cs="Times New Roman"/>
            <w:noProof/>
            <w:webHidden/>
            <w:sz w:val="24"/>
            <w:szCs w:val="24"/>
          </w:rPr>
          <w:tab/>
        </w:r>
        <w:r w:rsidR="00C574FB" w:rsidRPr="002459BB">
          <w:rPr>
            <w:rFonts w:ascii="Times New Roman" w:eastAsia="標楷體" w:hAnsi="Times New Roman" w:cs="Times New Roman"/>
            <w:noProof/>
            <w:webHidden/>
            <w:sz w:val="24"/>
            <w:szCs w:val="24"/>
          </w:rPr>
          <w:fldChar w:fldCharType="begin"/>
        </w:r>
        <w:r w:rsidR="00C574FB" w:rsidRPr="002459BB">
          <w:rPr>
            <w:rFonts w:ascii="Times New Roman" w:eastAsia="標楷體" w:hAnsi="Times New Roman" w:cs="Times New Roman"/>
            <w:noProof/>
            <w:webHidden/>
            <w:sz w:val="24"/>
            <w:szCs w:val="24"/>
          </w:rPr>
          <w:instrText xml:space="preserve"> PAGEREF _Toc38875796 \h </w:instrText>
        </w:r>
        <w:r w:rsidR="00C574FB" w:rsidRPr="002459BB">
          <w:rPr>
            <w:rFonts w:ascii="Times New Roman" w:eastAsia="標楷體" w:hAnsi="Times New Roman" w:cs="Times New Roman"/>
            <w:noProof/>
            <w:webHidden/>
            <w:sz w:val="24"/>
            <w:szCs w:val="24"/>
          </w:rPr>
        </w:r>
        <w:r w:rsidR="00C574FB" w:rsidRPr="002459BB">
          <w:rPr>
            <w:rFonts w:ascii="Times New Roman" w:eastAsia="標楷體" w:hAnsi="Times New Roman" w:cs="Times New Roman"/>
            <w:noProof/>
            <w:webHidden/>
            <w:sz w:val="24"/>
            <w:szCs w:val="24"/>
          </w:rPr>
          <w:fldChar w:fldCharType="separate"/>
        </w:r>
        <w:r w:rsidR="004737B8">
          <w:rPr>
            <w:rFonts w:ascii="Times New Roman" w:eastAsia="標楷體" w:hAnsi="Times New Roman" w:cs="Times New Roman"/>
            <w:noProof/>
            <w:webHidden/>
            <w:sz w:val="24"/>
            <w:szCs w:val="24"/>
          </w:rPr>
          <w:t>436</w:t>
        </w:r>
        <w:r w:rsidR="00C574FB" w:rsidRPr="002459BB">
          <w:rPr>
            <w:rFonts w:ascii="Times New Roman" w:eastAsia="標楷體" w:hAnsi="Times New Roman" w:cs="Times New Roman"/>
            <w:noProof/>
            <w:webHidden/>
            <w:sz w:val="24"/>
            <w:szCs w:val="24"/>
          </w:rPr>
          <w:fldChar w:fldCharType="end"/>
        </w:r>
      </w:hyperlink>
    </w:p>
    <w:p w:rsidR="00B2262F" w:rsidRPr="002459BB" w:rsidRDefault="001918F1">
      <w:pPr>
        <w:pStyle w:val="14"/>
        <w:tabs>
          <w:tab w:val="right" w:leader="dot" w:pos="9060"/>
        </w:tabs>
        <w:rPr>
          <w:rFonts w:ascii="Times New Roman" w:eastAsia="標楷體" w:hAnsi="Times New Roman" w:cs="Times New Roman"/>
          <w:noProof/>
          <w:kern w:val="2"/>
          <w:sz w:val="24"/>
          <w:szCs w:val="24"/>
        </w:rPr>
      </w:pPr>
      <w:hyperlink w:anchor="_Toc38875797" w:history="1">
        <w:r w:rsidR="00B2262F" w:rsidRPr="002459BB">
          <w:rPr>
            <w:rStyle w:val="aff1"/>
            <w:rFonts w:ascii="Times New Roman" w:eastAsia="標楷體" w:hAnsi="Times New Roman" w:cs="Times New Roman"/>
            <w:noProof/>
            <w:color w:val="auto"/>
            <w:sz w:val="24"/>
            <w:szCs w:val="24"/>
          </w:rPr>
          <w:t>第四部</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_Toc38875797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4737B8">
          <w:rPr>
            <w:rFonts w:ascii="Times New Roman" w:eastAsia="標楷體" w:hAnsi="Times New Roman" w:cs="Times New Roman"/>
            <w:noProof/>
            <w:webHidden/>
            <w:sz w:val="24"/>
            <w:szCs w:val="24"/>
          </w:rPr>
          <w:t>450</w:t>
        </w:r>
        <w:r w:rsidR="00B2262F" w:rsidRPr="002459BB">
          <w:rPr>
            <w:rFonts w:ascii="Times New Roman" w:eastAsia="標楷體" w:hAnsi="Times New Roman" w:cs="Times New Roman"/>
            <w:noProof/>
            <w:webHidden/>
            <w:sz w:val="24"/>
            <w:szCs w:val="24"/>
          </w:rPr>
          <w:fldChar w:fldCharType="end"/>
        </w:r>
      </w:hyperlink>
    </w:p>
    <w:p w:rsidR="00B2262F" w:rsidRPr="002459BB" w:rsidRDefault="001918F1">
      <w:pPr>
        <w:pStyle w:val="14"/>
        <w:tabs>
          <w:tab w:val="right" w:leader="dot" w:pos="9060"/>
        </w:tabs>
        <w:rPr>
          <w:rFonts w:ascii="Times New Roman" w:eastAsia="標楷體" w:hAnsi="Times New Roman" w:cs="Times New Roman"/>
          <w:noProof/>
          <w:kern w:val="2"/>
          <w:sz w:val="24"/>
          <w:szCs w:val="24"/>
        </w:rPr>
      </w:pPr>
      <w:hyperlink w:anchor="_Toc38875798" w:history="1">
        <w:r w:rsidR="00B2262F" w:rsidRPr="002459BB">
          <w:rPr>
            <w:rStyle w:val="aff1"/>
            <w:rFonts w:ascii="Times New Roman" w:eastAsia="標楷體" w:hAnsi="Times New Roman" w:cs="Times New Roman"/>
            <w:noProof/>
            <w:color w:val="auto"/>
            <w:sz w:val="24"/>
            <w:szCs w:val="24"/>
          </w:rPr>
          <w:t>中醫醫療費用審查注意事項</w:t>
        </w:r>
        <w:r w:rsidR="00B2262F" w:rsidRPr="002459BB">
          <w:rPr>
            <w:rFonts w:ascii="Times New Roman" w:eastAsia="標楷體" w:hAnsi="Times New Roman" w:cs="Times New Roman"/>
            <w:noProof/>
            <w:webHidden/>
            <w:sz w:val="24"/>
            <w:szCs w:val="24"/>
          </w:rPr>
          <w:tab/>
        </w:r>
        <w:r w:rsidR="00B2262F" w:rsidRPr="002459BB">
          <w:rPr>
            <w:rFonts w:ascii="Times New Roman" w:eastAsia="標楷體" w:hAnsi="Times New Roman" w:cs="Times New Roman"/>
            <w:noProof/>
            <w:webHidden/>
            <w:sz w:val="24"/>
            <w:szCs w:val="24"/>
          </w:rPr>
          <w:fldChar w:fldCharType="begin"/>
        </w:r>
        <w:r w:rsidR="00B2262F" w:rsidRPr="002459BB">
          <w:rPr>
            <w:rFonts w:ascii="Times New Roman" w:eastAsia="標楷體" w:hAnsi="Times New Roman" w:cs="Times New Roman"/>
            <w:noProof/>
            <w:webHidden/>
            <w:sz w:val="24"/>
            <w:szCs w:val="24"/>
          </w:rPr>
          <w:instrText xml:space="preserve"> PAGEREF _Toc38875798 \h </w:instrText>
        </w:r>
        <w:r w:rsidR="00B2262F" w:rsidRPr="002459BB">
          <w:rPr>
            <w:rFonts w:ascii="Times New Roman" w:eastAsia="標楷體" w:hAnsi="Times New Roman" w:cs="Times New Roman"/>
            <w:noProof/>
            <w:webHidden/>
            <w:sz w:val="24"/>
            <w:szCs w:val="24"/>
          </w:rPr>
        </w:r>
        <w:r w:rsidR="00B2262F" w:rsidRPr="002459BB">
          <w:rPr>
            <w:rFonts w:ascii="Times New Roman" w:eastAsia="標楷體" w:hAnsi="Times New Roman" w:cs="Times New Roman"/>
            <w:noProof/>
            <w:webHidden/>
            <w:sz w:val="24"/>
            <w:szCs w:val="24"/>
          </w:rPr>
          <w:fldChar w:fldCharType="separate"/>
        </w:r>
        <w:r w:rsidR="004737B8">
          <w:rPr>
            <w:rFonts w:ascii="Times New Roman" w:eastAsia="標楷體" w:hAnsi="Times New Roman" w:cs="Times New Roman"/>
            <w:noProof/>
            <w:webHidden/>
            <w:sz w:val="24"/>
            <w:szCs w:val="24"/>
          </w:rPr>
          <w:t>4</w:t>
        </w:r>
        <w:r w:rsidR="004737B8">
          <w:rPr>
            <w:rFonts w:ascii="Times New Roman" w:eastAsia="標楷體" w:hAnsi="Times New Roman" w:cs="Times New Roman"/>
            <w:noProof/>
            <w:webHidden/>
            <w:sz w:val="24"/>
            <w:szCs w:val="24"/>
          </w:rPr>
          <w:t>5</w:t>
        </w:r>
        <w:r w:rsidR="004737B8">
          <w:rPr>
            <w:rFonts w:ascii="Times New Roman" w:eastAsia="標楷體" w:hAnsi="Times New Roman" w:cs="Times New Roman"/>
            <w:noProof/>
            <w:webHidden/>
            <w:sz w:val="24"/>
            <w:szCs w:val="24"/>
          </w:rPr>
          <w:t>0</w:t>
        </w:r>
        <w:r w:rsidR="00B2262F" w:rsidRPr="002459BB">
          <w:rPr>
            <w:rFonts w:ascii="Times New Roman" w:eastAsia="標楷體" w:hAnsi="Times New Roman" w:cs="Times New Roman"/>
            <w:noProof/>
            <w:webHidden/>
            <w:sz w:val="24"/>
            <w:szCs w:val="24"/>
          </w:rPr>
          <w:fldChar w:fldCharType="end"/>
        </w:r>
      </w:hyperlink>
    </w:p>
    <w:p w:rsidR="000257EE" w:rsidRPr="002459BB" w:rsidRDefault="0070065C" w:rsidP="00201A24">
      <w:pPr>
        <w:pageBreakBefore/>
        <w:tabs>
          <w:tab w:val="left" w:leader="middleDot" w:pos="8400"/>
        </w:tabs>
        <w:snapToGrid w:val="0"/>
        <w:spacing w:line="500" w:lineRule="exact"/>
        <w:jc w:val="both"/>
        <w:rPr>
          <w:rFonts w:ascii="標楷體" w:eastAsia="標楷體" w:hAnsi="標楷體"/>
          <w:b/>
          <w:sz w:val="48"/>
          <w:szCs w:val="48"/>
        </w:rPr>
      </w:pPr>
      <w:r w:rsidRPr="002459BB">
        <w:rPr>
          <w:rFonts w:ascii="標楷體" w:eastAsia="標楷體" w:hAnsi="標楷體"/>
          <w:szCs w:val="24"/>
        </w:rPr>
        <w:lastRenderedPageBreak/>
        <w:fldChar w:fldCharType="end"/>
      </w:r>
      <w:r w:rsidR="00274757" w:rsidRPr="002459BB">
        <w:rPr>
          <w:rFonts w:ascii="標楷體" w:eastAsia="標楷體" w:hAnsi="標楷體"/>
          <w:b/>
          <w:sz w:val="48"/>
          <w:szCs w:val="48"/>
        </w:rPr>
        <w:t>全民健康保險醫療費用審查注意事項</w:t>
      </w:r>
    </w:p>
    <w:p w:rsidR="00C54EE9" w:rsidRPr="002459BB" w:rsidRDefault="00274757" w:rsidP="00146565">
      <w:pPr>
        <w:pStyle w:val="a5"/>
        <w:spacing w:beforeLines="50" w:before="216" w:line="200" w:lineRule="exact"/>
        <w:ind w:left="2977"/>
        <w:contextualSpacing/>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100</w:t>
      </w:r>
      <w:r w:rsidRPr="002459BB">
        <w:rPr>
          <w:rFonts w:ascii="Times New Roman" w:eastAsia="標楷體" w:hAnsi="Times New Roman"/>
          <w:sz w:val="16"/>
        </w:rPr>
        <w:t>年</w:t>
      </w:r>
      <w:r w:rsidRPr="002459BB">
        <w:rPr>
          <w:rFonts w:ascii="Times New Roman" w:eastAsia="標楷體" w:hAnsi="Times New Roman"/>
          <w:sz w:val="16"/>
        </w:rPr>
        <w:t>10</w:t>
      </w:r>
      <w:r w:rsidRPr="002459BB">
        <w:rPr>
          <w:rFonts w:ascii="Times New Roman" w:eastAsia="標楷體" w:hAnsi="Times New Roman"/>
          <w:sz w:val="16"/>
        </w:rPr>
        <w:t>月</w:t>
      </w:r>
      <w:r w:rsidRPr="002459BB">
        <w:rPr>
          <w:rFonts w:ascii="Times New Roman" w:eastAsia="標楷體" w:hAnsi="Times New Roman"/>
          <w:sz w:val="16"/>
        </w:rPr>
        <w:t>3</w:t>
      </w:r>
      <w:r w:rsidRPr="002459BB">
        <w:rPr>
          <w:rFonts w:ascii="Times New Roman" w:eastAsia="標楷體" w:hAnsi="Times New Roman"/>
          <w:sz w:val="16"/>
        </w:rPr>
        <w:t>日健保審字第</w:t>
      </w:r>
      <w:r w:rsidRPr="002459BB">
        <w:rPr>
          <w:rFonts w:ascii="Times New Roman" w:eastAsia="標楷體" w:hAnsi="Times New Roman"/>
          <w:sz w:val="16"/>
        </w:rPr>
        <w:t>1000075850</w:t>
      </w:r>
      <w:r w:rsidRPr="002459BB">
        <w:rPr>
          <w:rFonts w:ascii="Times New Roman" w:eastAsia="標楷體" w:hAnsi="Times New Roman"/>
          <w:sz w:val="16"/>
        </w:rPr>
        <w:t>號函令</w:t>
      </w:r>
      <w:r w:rsidR="004A17CF" w:rsidRPr="002459BB">
        <w:rPr>
          <w:rFonts w:ascii="Times New Roman" w:eastAsia="標楷體" w:hAnsi="Times New Roman"/>
          <w:sz w:val="16"/>
        </w:rPr>
        <w:br/>
      </w:r>
      <w:r w:rsidRPr="002459BB">
        <w:rPr>
          <w:rFonts w:ascii="Times New Roman" w:eastAsia="標楷體" w:hAnsi="Times New Roman"/>
          <w:sz w:val="16"/>
        </w:rPr>
        <w:t>中央健康保險局</w:t>
      </w:r>
      <w:r w:rsidRPr="002459BB">
        <w:rPr>
          <w:rFonts w:ascii="Times New Roman" w:eastAsia="標楷體" w:hAnsi="Times New Roman"/>
          <w:sz w:val="16"/>
        </w:rPr>
        <w:t>101</w:t>
      </w:r>
      <w:r w:rsidRPr="002459BB">
        <w:rPr>
          <w:rFonts w:ascii="Times New Roman" w:eastAsia="標楷體" w:hAnsi="Times New Roman"/>
          <w:sz w:val="16"/>
        </w:rPr>
        <w:t>年</w:t>
      </w:r>
      <w:r w:rsidRPr="002459BB">
        <w:rPr>
          <w:rFonts w:ascii="Times New Roman" w:eastAsia="標楷體" w:hAnsi="Times New Roman"/>
          <w:sz w:val="16"/>
        </w:rPr>
        <w:t>1</w:t>
      </w:r>
      <w:r w:rsidRPr="002459BB">
        <w:rPr>
          <w:rFonts w:ascii="Times New Roman" w:eastAsia="標楷體" w:hAnsi="Times New Roman"/>
          <w:sz w:val="16"/>
        </w:rPr>
        <w:t>月</w:t>
      </w:r>
      <w:r w:rsidRPr="002459BB">
        <w:rPr>
          <w:rFonts w:ascii="Times New Roman" w:eastAsia="標楷體" w:hAnsi="Times New Roman"/>
          <w:sz w:val="16"/>
        </w:rPr>
        <w:t>6</w:t>
      </w:r>
      <w:r w:rsidRPr="002459BB">
        <w:rPr>
          <w:rFonts w:ascii="Times New Roman" w:eastAsia="標楷體" w:hAnsi="Times New Roman"/>
          <w:sz w:val="16"/>
        </w:rPr>
        <w:t>日健保審字第</w:t>
      </w:r>
      <w:r w:rsidRPr="002459BB">
        <w:rPr>
          <w:rFonts w:ascii="Times New Roman" w:eastAsia="標楷體" w:hAnsi="Times New Roman"/>
          <w:sz w:val="16"/>
        </w:rPr>
        <w:t>1010074718</w:t>
      </w:r>
      <w:r w:rsidRPr="002459BB">
        <w:rPr>
          <w:rFonts w:ascii="Times New Roman" w:eastAsia="標楷體" w:hAnsi="Times New Roman"/>
          <w:sz w:val="16"/>
        </w:rPr>
        <w:t>號函令</w:t>
      </w:r>
      <w:r w:rsidR="004A17CF" w:rsidRPr="002459BB">
        <w:rPr>
          <w:rFonts w:ascii="Times New Roman" w:eastAsia="標楷體" w:hAnsi="Times New Roman"/>
          <w:sz w:val="16"/>
        </w:rPr>
        <w:br/>
      </w:r>
      <w:r w:rsidRPr="002459BB">
        <w:rPr>
          <w:rFonts w:ascii="Times New Roman" w:eastAsia="標楷體" w:hAnsi="Times New Roman"/>
          <w:sz w:val="16"/>
        </w:rPr>
        <w:t>中央健康保險局</w:t>
      </w:r>
      <w:r w:rsidRPr="002459BB">
        <w:rPr>
          <w:rFonts w:ascii="Times New Roman" w:eastAsia="標楷體" w:hAnsi="Times New Roman"/>
          <w:sz w:val="16"/>
        </w:rPr>
        <w:t>101</w:t>
      </w:r>
      <w:r w:rsidRPr="002459BB">
        <w:rPr>
          <w:rFonts w:ascii="Times New Roman" w:eastAsia="標楷體" w:hAnsi="Times New Roman"/>
          <w:sz w:val="16"/>
        </w:rPr>
        <w:t>年</w:t>
      </w:r>
      <w:r w:rsidRPr="002459BB">
        <w:rPr>
          <w:rFonts w:ascii="Times New Roman" w:eastAsia="標楷體" w:hAnsi="Times New Roman"/>
          <w:sz w:val="16"/>
        </w:rPr>
        <w:t>4</w:t>
      </w:r>
      <w:r w:rsidRPr="002459BB">
        <w:rPr>
          <w:rFonts w:ascii="Times New Roman" w:eastAsia="標楷體" w:hAnsi="Times New Roman"/>
          <w:sz w:val="16"/>
        </w:rPr>
        <w:t>月</w:t>
      </w:r>
      <w:r w:rsidRPr="002459BB">
        <w:rPr>
          <w:rFonts w:ascii="Times New Roman" w:eastAsia="標楷體" w:hAnsi="Times New Roman"/>
          <w:sz w:val="16"/>
        </w:rPr>
        <w:t>11</w:t>
      </w:r>
      <w:r w:rsidRPr="002459BB">
        <w:rPr>
          <w:rFonts w:ascii="Times New Roman" w:eastAsia="標楷體" w:hAnsi="Times New Roman"/>
          <w:sz w:val="16"/>
        </w:rPr>
        <w:t>日健保審字第</w:t>
      </w:r>
      <w:r w:rsidRPr="002459BB">
        <w:rPr>
          <w:rFonts w:ascii="Times New Roman" w:eastAsia="標楷體" w:hAnsi="Times New Roman"/>
          <w:sz w:val="16"/>
        </w:rPr>
        <w:t>1010075126</w:t>
      </w:r>
      <w:r w:rsidRPr="002459BB">
        <w:rPr>
          <w:rFonts w:ascii="Times New Roman" w:eastAsia="標楷體" w:hAnsi="Times New Roman"/>
          <w:sz w:val="16"/>
        </w:rPr>
        <w:t>號函令</w:t>
      </w:r>
      <w:r w:rsidR="004A17CF" w:rsidRPr="002459BB">
        <w:rPr>
          <w:rFonts w:ascii="Times New Roman" w:eastAsia="標楷體" w:hAnsi="Times New Roman"/>
          <w:sz w:val="16"/>
        </w:rPr>
        <w:br/>
      </w:r>
      <w:r w:rsidRPr="002459BB">
        <w:rPr>
          <w:rFonts w:ascii="Times New Roman" w:eastAsia="標楷體" w:hAnsi="Times New Roman"/>
          <w:sz w:val="16"/>
        </w:rPr>
        <w:t>中央健康保險局</w:t>
      </w:r>
      <w:r w:rsidRPr="002459BB">
        <w:rPr>
          <w:rFonts w:ascii="Times New Roman" w:eastAsia="標楷體" w:hAnsi="Times New Roman"/>
          <w:sz w:val="16"/>
        </w:rPr>
        <w:t>101</w:t>
      </w:r>
      <w:r w:rsidRPr="002459BB">
        <w:rPr>
          <w:rFonts w:ascii="Times New Roman" w:eastAsia="標楷體" w:hAnsi="Times New Roman"/>
          <w:sz w:val="16"/>
        </w:rPr>
        <w:t>年</w:t>
      </w:r>
      <w:r w:rsidRPr="002459BB">
        <w:rPr>
          <w:rFonts w:ascii="Times New Roman" w:eastAsia="標楷體" w:hAnsi="Times New Roman"/>
          <w:sz w:val="16"/>
        </w:rPr>
        <w:t>6</w:t>
      </w:r>
      <w:r w:rsidRPr="002459BB">
        <w:rPr>
          <w:rFonts w:ascii="Times New Roman" w:eastAsia="標楷體" w:hAnsi="Times New Roman"/>
          <w:sz w:val="16"/>
        </w:rPr>
        <w:t>月</w:t>
      </w:r>
      <w:r w:rsidRPr="002459BB">
        <w:rPr>
          <w:rFonts w:ascii="Times New Roman" w:eastAsia="標楷體" w:hAnsi="Times New Roman"/>
          <w:sz w:val="16"/>
        </w:rPr>
        <w:t>14</w:t>
      </w:r>
      <w:r w:rsidRPr="002459BB">
        <w:rPr>
          <w:rFonts w:ascii="Times New Roman" w:eastAsia="標楷體" w:hAnsi="Times New Roman"/>
          <w:sz w:val="16"/>
        </w:rPr>
        <w:t>日健保審字第</w:t>
      </w:r>
      <w:r w:rsidRPr="002459BB">
        <w:rPr>
          <w:rFonts w:ascii="Times New Roman" w:eastAsia="標楷體" w:hAnsi="Times New Roman"/>
          <w:sz w:val="16"/>
        </w:rPr>
        <w:t>1010075422</w:t>
      </w:r>
      <w:r w:rsidRPr="002459BB">
        <w:rPr>
          <w:rFonts w:ascii="Times New Roman" w:eastAsia="標楷體" w:hAnsi="Times New Roman"/>
          <w:sz w:val="16"/>
        </w:rPr>
        <w:t>號函令</w:t>
      </w:r>
      <w:r w:rsidR="004A17CF" w:rsidRPr="002459BB">
        <w:rPr>
          <w:rFonts w:ascii="Times New Roman" w:eastAsia="標楷體" w:hAnsi="Times New Roman"/>
          <w:sz w:val="16"/>
        </w:rPr>
        <w:br/>
      </w:r>
      <w:r w:rsidRPr="002459BB">
        <w:rPr>
          <w:rFonts w:ascii="Times New Roman" w:eastAsia="標楷體" w:hAnsi="Times New Roman"/>
          <w:sz w:val="16"/>
        </w:rPr>
        <w:t>中央健康保險局</w:t>
      </w:r>
      <w:r w:rsidRPr="002459BB">
        <w:rPr>
          <w:rFonts w:ascii="Times New Roman" w:eastAsia="標楷體" w:hAnsi="Times New Roman"/>
          <w:sz w:val="16"/>
        </w:rPr>
        <w:t>102</w:t>
      </w:r>
      <w:r w:rsidRPr="002459BB">
        <w:rPr>
          <w:rFonts w:ascii="Times New Roman" w:eastAsia="標楷體" w:hAnsi="Times New Roman"/>
          <w:sz w:val="16"/>
        </w:rPr>
        <w:t>年</w:t>
      </w:r>
      <w:r w:rsidRPr="002459BB">
        <w:rPr>
          <w:rFonts w:ascii="Times New Roman" w:eastAsia="標楷體" w:hAnsi="Times New Roman"/>
          <w:sz w:val="16"/>
        </w:rPr>
        <w:t>2</w:t>
      </w:r>
      <w:r w:rsidRPr="002459BB">
        <w:rPr>
          <w:rFonts w:ascii="Times New Roman" w:eastAsia="標楷體" w:hAnsi="Times New Roman"/>
          <w:sz w:val="16"/>
        </w:rPr>
        <w:t>月</w:t>
      </w:r>
      <w:r w:rsidRPr="002459BB">
        <w:rPr>
          <w:rFonts w:ascii="Times New Roman" w:eastAsia="標楷體" w:hAnsi="Times New Roman"/>
          <w:sz w:val="16"/>
        </w:rPr>
        <w:t>7</w:t>
      </w:r>
      <w:r w:rsidRPr="002459BB">
        <w:rPr>
          <w:rFonts w:ascii="Times New Roman" w:eastAsia="標楷體" w:hAnsi="Times New Roman"/>
          <w:sz w:val="16"/>
        </w:rPr>
        <w:t>日健保審字第</w:t>
      </w:r>
      <w:r w:rsidRPr="002459BB">
        <w:rPr>
          <w:rFonts w:ascii="Times New Roman" w:eastAsia="標楷體" w:hAnsi="Times New Roman"/>
          <w:sz w:val="16"/>
        </w:rPr>
        <w:t>1020034874</w:t>
      </w:r>
      <w:r w:rsidRPr="002459BB">
        <w:rPr>
          <w:rFonts w:ascii="Times New Roman" w:eastAsia="標楷體" w:hAnsi="Times New Roman"/>
          <w:sz w:val="16"/>
        </w:rPr>
        <w:t>號函令</w:t>
      </w:r>
      <w:r w:rsidR="004A17CF" w:rsidRPr="002459BB">
        <w:rPr>
          <w:rFonts w:ascii="Times New Roman" w:eastAsia="標楷體" w:hAnsi="Times New Roman"/>
          <w:sz w:val="16"/>
        </w:rPr>
        <w:br/>
      </w:r>
      <w:r w:rsidRPr="002459BB">
        <w:rPr>
          <w:rFonts w:ascii="Times New Roman" w:eastAsia="標楷體" w:hAnsi="Times New Roman"/>
          <w:sz w:val="16"/>
        </w:rPr>
        <w:t>衛生福利部中央健康保險署</w:t>
      </w:r>
      <w:r w:rsidRPr="002459BB">
        <w:rPr>
          <w:rFonts w:ascii="Times New Roman" w:eastAsia="標楷體" w:hAnsi="Times New Roman"/>
          <w:sz w:val="16"/>
        </w:rPr>
        <w:t>102</w:t>
      </w:r>
      <w:r w:rsidRPr="002459BB">
        <w:rPr>
          <w:rFonts w:ascii="Times New Roman" w:eastAsia="標楷體" w:hAnsi="Times New Roman"/>
          <w:sz w:val="16"/>
        </w:rPr>
        <w:t>年</w:t>
      </w:r>
      <w:r w:rsidRPr="002459BB">
        <w:rPr>
          <w:rFonts w:ascii="Times New Roman" w:eastAsia="標楷體" w:hAnsi="Times New Roman"/>
          <w:sz w:val="16"/>
        </w:rPr>
        <w:t>7</w:t>
      </w:r>
      <w:r w:rsidRPr="002459BB">
        <w:rPr>
          <w:rFonts w:ascii="Times New Roman" w:eastAsia="標楷體" w:hAnsi="Times New Roman"/>
          <w:sz w:val="16"/>
        </w:rPr>
        <w:t>月</w:t>
      </w:r>
      <w:r w:rsidRPr="002459BB">
        <w:rPr>
          <w:rFonts w:ascii="Times New Roman" w:eastAsia="標楷體" w:hAnsi="Times New Roman"/>
          <w:sz w:val="16"/>
        </w:rPr>
        <w:t>18</w:t>
      </w:r>
      <w:r w:rsidRPr="002459BB">
        <w:rPr>
          <w:rFonts w:ascii="Times New Roman" w:eastAsia="標楷體" w:hAnsi="Times New Roman"/>
          <w:sz w:val="16"/>
        </w:rPr>
        <w:t>日健保審字第</w:t>
      </w:r>
      <w:r w:rsidRPr="002459BB">
        <w:rPr>
          <w:rFonts w:ascii="Times New Roman" w:eastAsia="標楷體" w:hAnsi="Times New Roman"/>
          <w:sz w:val="16"/>
        </w:rPr>
        <w:t>1020035689</w:t>
      </w:r>
      <w:r w:rsidRPr="002459BB">
        <w:rPr>
          <w:rFonts w:ascii="Times New Roman" w:eastAsia="標楷體" w:hAnsi="Times New Roman"/>
          <w:sz w:val="16"/>
        </w:rPr>
        <w:t>號函令</w:t>
      </w:r>
      <w:r w:rsidR="004A17CF" w:rsidRPr="002459BB">
        <w:rPr>
          <w:rFonts w:ascii="Times New Roman" w:eastAsia="標楷體" w:hAnsi="Times New Roman"/>
          <w:sz w:val="16"/>
        </w:rPr>
        <w:br/>
      </w:r>
      <w:r w:rsidRPr="002459BB">
        <w:rPr>
          <w:rFonts w:ascii="Times New Roman" w:eastAsia="標楷體" w:hAnsi="Times New Roman"/>
          <w:sz w:val="16"/>
        </w:rPr>
        <w:t>衛生福利部中央健康保險署</w:t>
      </w:r>
      <w:r w:rsidRPr="002459BB">
        <w:rPr>
          <w:rFonts w:ascii="Times New Roman" w:eastAsia="標楷體" w:hAnsi="Times New Roman"/>
          <w:sz w:val="16"/>
        </w:rPr>
        <w:t>102</w:t>
      </w:r>
      <w:r w:rsidRPr="002459BB">
        <w:rPr>
          <w:rFonts w:ascii="Times New Roman" w:eastAsia="標楷體" w:hAnsi="Times New Roman"/>
          <w:sz w:val="16"/>
        </w:rPr>
        <w:t>年</w:t>
      </w:r>
      <w:r w:rsidRPr="002459BB">
        <w:rPr>
          <w:rFonts w:ascii="Times New Roman" w:eastAsia="標楷體" w:hAnsi="Times New Roman"/>
          <w:sz w:val="16"/>
        </w:rPr>
        <w:t>7</w:t>
      </w:r>
      <w:r w:rsidRPr="002459BB">
        <w:rPr>
          <w:rFonts w:ascii="Times New Roman" w:eastAsia="標楷體" w:hAnsi="Times New Roman"/>
          <w:sz w:val="16"/>
        </w:rPr>
        <w:t>月</w:t>
      </w:r>
      <w:r w:rsidRPr="002459BB">
        <w:rPr>
          <w:rFonts w:ascii="Times New Roman" w:eastAsia="標楷體" w:hAnsi="Times New Roman"/>
          <w:sz w:val="16"/>
        </w:rPr>
        <w:t>31</w:t>
      </w:r>
      <w:r w:rsidRPr="002459BB">
        <w:rPr>
          <w:rFonts w:ascii="Times New Roman" w:eastAsia="標楷體" w:hAnsi="Times New Roman"/>
          <w:sz w:val="16"/>
        </w:rPr>
        <w:t>日健保審字第</w:t>
      </w:r>
      <w:r w:rsidRPr="002459BB">
        <w:rPr>
          <w:rFonts w:ascii="Times New Roman" w:eastAsia="標楷體" w:hAnsi="Times New Roman"/>
          <w:sz w:val="16"/>
        </w:rPr>
        <w:t>1020035787</w:t>
      </w:r>
      <w:r w:rsidRPr="002459BB">
        <w:rPr>
          <w:rFonts w:ascii="Times New Roman" w:eastAsia="標楷體" w:hAnsi="Times New Roman"/>
          <w:sz w:val="16"/>
        </w:rPr>
        <w:t>號函令</w:t>
      </w:r>
      <w:r w:rsidR="004A17CF" w:rsidRPr="002459BB">
        <w:rPr>
          <w:rFonts w:ascii="Times New Roman" w:eastAsia="標楷體" w:hAnsi="Times New Roman"/>
          <w:sz w:val="16"/>
        </w:rPr>
        <w:br/>
      </w:r>
      <w:r w:rsidR="009466D7" w:rsidRPr="002459BB">
        <w:rPr>
          <w:rFonts w:ascii="Times New Roman" w:eastAsia="標楷體" w:hAnsi="Times New Roman"/>
          <w:sz w:val="16"/>
        </w:rPr>
        <w:t>衛生福利部中央健康保險署</w:t>
      </w:r>
      <w:r w:rsidR="009466D7" w:rsidRPr="002459BB">
        <w:rPr>
          <w:rFonts w:ascii="Times New Roman" w:eastAsia="標楷體" w:hAnsi="Times New Roman"/>
          <w:sz w:val="16"/>
        </w:rPr>
        <w:t>105</w:t>
      </w:r>
      <w:r w:rsidR="009466D7" w:rsidRPr="002459BB">
        <w:rPr>
          <w:rFonts w:ascii="Times New Roman" w:eastAsia="標楷體" w:hAnsi="Times New Roman"/>
          <w:sz w:val="16"/>
        </w:rPr>
        <w:t>年</w:t>
      </w:r>
      <w:r w:rsidR="009466D7" w:rsidRPr="002459BB">
        <w:rPr>
          <w:rFonts w:ascii="Times New Roman" w:eastAsia="標楷體" w:hAnsi="Times New Roman"/>
          <w:sz w:val="16"/>
        </w:rPr>
        <w:t>8</w:t>
      </w:r>
      <w:r w:rsidR="009466D7" w:rsidRPr="002459BB">
        <w:rPr>
          <w:rFonts w:ascii="Times New Roman" w:eastAsia="標楷體" w:hAnsi="Times New Roman"/>
          <w:sz w:val="16"/>
        </w:rPr>
        <w:t>月</w:t>
      </w:r>
      <w:r w:rsidR="00BA0B6D" w:rsidRPr="002459BB">
        <w:rPr>
          <w:rFonts w:ascii="Times New Roman" w:eastAsia="標楷體" w:hAnsi="Times New Roman"/>
          <w:sz w:val="16"/>
        </w:rPr>
        <w:t>11</w:t>
      </w:r>
      <w:r w:rsidR="009466D7" w:rsidRPr="002459BB">
        <w:rPr>
          <w:rFonts w:ascii="Times New Roman" w:eastAsia="標楷體" w:hAnsi="Times New Roman"/>
          <w:sz w:val="16"/>
        </w:rPr>
        <w:t>日健保審字第</w:t>
      </w:r>
      <w:r w:rsidR="009466D7" w:rsidRPr="002459BB">
        <w:rPr>
          <w:rFonts w:ascii="Times New Roman" w:eastAsia="標楷體" w:hAnsi="Times New Roman"/>
          <w:sz w:val="16"/>
        </w:rPr>
        <w:t>1050036103</w:t>
      </w:r>
      <w:r w:rsidR="009466D7" w:rsidRPr="002459BB">
        <w:rPr>
          <w:rFonts w:ascii="Times New Roman" w:eastAsia="標楷體" w:hAnsi="Times New Roman"/>
          <w:sz w:val="16"/>
        </w:rPr>
        <w:t>號函令</w:t>
      </w:r>
      <w:r w:rsidR="005F2880" w:rsidRPr="002459BB">
        <w:rPr>
          <w:rFonts w:ascii="Times New Roman" w:eastAsia="標楷體" w:hAnsi="Times New Roman"/>
          <w:sz w:val="16"/>
        </w:rPr>
        <w:br/>
      </w:r>
      <w:r w:rsidR="005F2880" w:rsidRPr="002459BB">
        <w:rPr>
          <w:rFonts w:ascii="Times New Roman" w:eastAsia="標楷體" w:hAnsi="Times New Roman"/>
          <w:sz w:val="16"/>
        </w:rPr>
        <w:t>衛生福利部中央健康保險署</w:t>
      </w:r>
      <w:r w:rsidR="005F2880" w:rsidRPr="002459BB">
        <w:rPr>
          <w:rFonts w:ascii="Times New Roman" w:eastAsia="標楷體" w:hAnsi="Times New Roman"/>
          <w:sz w:val="16"/>
        </w:rPr>
        <w:t>106</w:t>
      </w:r>
      <w:r w:rsidR="005F2880" w:rsidRPr="002459BB">
        <w:rPr>
          <w:rFonts w:ascii="Times New Roman" w:eastAsia="標楷體" w:hAnsi="Times New Roman"/>
          <w:sz w:val="16"/>
        </w:rPr>
        <w:t>年</w:t>
      </w:r>
      <w:r w:rsidR="00AE6E73" w:rsidRPr="002459BB">
        <w:rPr>
          <w:rFonts w:ascii="Times New Roman" w:eastAsia="標楷體" w:hAnsi="Times New Roman"/>
          <w:sz w:val="16"/>
        </w:rPr>
        <w:t>5</w:t>
      </w:r>
      <w:r w:rsidR="005F2880" w:rsidRPr="002459BB">
        <w:rPr>
          <w:rFonts w:ascii="Times New Roman" w:eastAsia="標楷體" w:hAnsi="Times New Roman"/>
          <w:sz w:val="16"/>
        </w:rPr>
        <w:t>月</w:t>
      </w:r>
      <w:r w:rsidR="00AE6E73" w:rsidRPr="002459BB">
        <w:rPr>
          <w:rFonts w:ascii="Times New Roman" w:eastAsia="標楷體" w:hAnsi="Times New Roman"/>
          <w:sz w:val="16"/>
        </w:rPr>
        <w:t>15</w:t>
      </w:r>
      <w:r w:rsidR="005F2880" w:rsidRPr="002459BB">
        <w:rPr>
          <w:rFonts w:ascii="Times New Roman" w:eastAsia="標楷體" w:hAnsi="Times New Roman"/>
          <w:sz w:val="16"/>
        </w:rPr>
        <w:t>日健保審字第</w:t>
      </w:r>
      <w:r w:rsidR="005F2880" w:rsidRPr="002459BB">
        <w:rPr>
          <w:rFonts w:ascii="Times New Roman" w:eastAsia="標楷體" w:hAnsi="Times New Roman"/>
          <w:sz w:val="16"/>
        </w:rPr>
        <w:t>1060081078</w:t>
      </w:r>
      <w:r w:rsidR="005F2880" w:rsidRPr="002459BB">
        <w:rPr>
          <w:rFonts w:ascii="Times New Roman" w:eastAsia="標楷體" w:hAnsi="Times New Roman"/>
          <w:sz w:val="16"/>
        </w:rPr>
        <w:t>號函令</w:t>
      </w:r>
    </w:p>
    <w:p w:rsidR="00C54EE9" w:rsidRPr="002459BB" w:rsidRDefault="00F20A9D" w:rsidP="00146565">
      <w:pPr>
        <w:pStyle w:val="a5"/>
        <w:spacing w:beforeLines="50" w:before="216" w:line="200" w:lineRule="exact"/>
        <w:ind w:left="2977"/>
        <w:contextualSpacing/>
        <w:jc w:val="right"/>
        <w:rPr>
          <w:rFonts w:ascii="Times New Roman" w:eastAsia="標楷體" w:hAnsi="Times New Roman"/>
          <w:sz w:val="16"/>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107</w:t>
      </w:r>
      <w:r w:rsidRPr="002459BB">
        <w:rPr>
          <w:rFonts w:ascii="Times New Roman" w:eastAsia="標楷體" w:hAnsi="Times New Roman"/>
          <w:sz w:val="16"/>
        </w:rPr>
        <w:t>年</w:t>
      </w:r>
      <w:r w:rsidRPr="002459BB">
        <w:rPr>
          <w:rFonts w:ascii="Times New Roman" w:eastAsia="標楷體" w:hAnsi="Times New Roman"/>
          <w:sz w:val="16"/>
        </w:rPr>
        <w:t>6</w:t>
      </w:r>
      <w:r w:rsidRPr="002459BB">
        <w:rPr>
          <w:rFonts w:ascii="Times New Roman" w:eastAsia="標楷體" w:hAnsi="Times New Roman"/>
          <w:sz w:val="16"/>
        </w:rPr>
        <w:t>月</w:t>
      </w:r>
      <w:r w:rsidRPr="002459BB">
        <w:rPr>
          <w:rFonts w:ascii="Times New Roman" w:eastAsia="標楷體" w:hAnsi="Times New Roman"/>
          <w:sz w:val="16"/>
        </w:rPr>
        <w:t>26</w:t>
      </w:r>
      <w:r w:rsidRPr="002459BB">
        <w:rPr>
          <w:rFonts w:ascii="Times New Roman" w:eastAsia="標楷體" w:hAnsi="Times New Roman"/>
          <w:sz w:val="16"/>
        </w:rPr>
        <w:t>日健保審字第</w:t>
      </w:r>
      <w:r w:rsidRPr="002459BB">
        <w:rPr>
          <w:rFonts w:ascii="Times New Roman" w:eastAsia="標楷體" w:hAnsi="Times New Roman"/>
          <w:sz w:val="16"/>
        </w:rPr>
        <w:t>1070035449</w:t>
      </w:r>
      <w:r w:rsidRPr="002459BB">
        <w:rPr>
          <w:rFonts w:ascii="Times New Roman" w:eastAsia="標楷體" w:hAnsi="Times New Roman"/>
          <w:sz w:val="16"/>
        </w:rPr>
        <w:t>號函令</w:t>
      </w:r>
    </w:p>
    <w:p w:rsidR="00146565" w:rsidRPr="002459BB" w:rsidRDefault="00632995" w:rsidP="00146565">
      <w:pPr>
        <w:pStyle w:val="a5"/>
        <w:spacing w:beforeLines="50" w:before="216" w:line="200" w:lineRule="exact"/>
        <w:ind w:left="2977"/>
        <w:contextualSpacing/>
        <w:jc w:val="right"/>
        <w:rPr>
          <w:rFonts w:ascii="Times New Roman" w:eastAsia="標楷體" w:hAnsi="Times New Roman"/>
          <w:sz w:val="16"/>
          <w:szCs w:val="16"/>
        </w:rPr>
      </w:pPr>
      <w:r w:rsidRPr="002459BB">
        <w:rPr>
          <w:rFonts w:ascii="Times New Roman" w:eastAsia="標楷體" w:hAnsi="Times New Roman"/>
          <w:sz w:val="16"/>
          <w:szCs w:val="16"/>
        </w:rPr>
        <w:t>衛生福利部中央健康保險署</w:t>
      </w:r>
      <w:r w:rsidRPr="002459BB">
        <w:rPr>
          <w:rFonts w:ascii="Times New Roman" w:eastAsia="標楷體" w:hAnsi="Times New Roman"/>
          <w:sz w:val="16"/>
          <w:szCs w:val="16"/>
        </w:rPr>
        <w:t>108</w:t>
      </w:r>
      <w:r w:rsidRPr="002459BB">
        <w:rPr>
          <w:rFonts w:ascii="Times New Roman" w:eastAsia="標楷體" w:hAnsi="Times New Roman"/>
          <w:sz w:val="16"/>
          <w:szCs w:val="16"/>
        </w:rPr>
        <w:t>年</w:t>
      </w:r>
      <w:r w:rsidRPr="002459BB">
        <w:rPr>
          <w:rFonts w:ascii="Times New Roman" w:eastAsia="標楷體" w:hAnsi="Times New Roman"/>
          <w:sz w:val="16"/>
          <w:szCs w:val="16"/>
        </w:rPr>
        <w:t>2</w:t>
      </w:r>
      <w:r w:rsidRPr="002459BB">
        <w:rPr>
          <w:rFonts w:ascii="Times New Roman" w:eastAsia="標楷體" w:hAnsi="Times New Roman"/>
          <w:sz w:val="16"/>
          <w:szCs w:val="16"/>
        </w:rPr>
        <w:t>月</w:t>
      </w:r>
      <w:r w:rsidRPr="002459BB">
        <w:rPr>
          <w:rFonts w:ascii="Times New Roman" w:eastAsia="標楷體" w:hAnsi="Times New Roman"/>
          <w:sz w:val="16"/>
          <w:szCs w:val="16"/>
        </w:rPr>
        <w:t>11</w:t>
      </w:r>
      <w:r w:rsidRPr="002459BB">
        <w:rPr>
          <w:rFonts w:ascii="Times New Roman" w:eastAsia="標楷體" w:hAnsi="Times New Roman"/>
          <w:sz w:val="16"/>
          <w:szCs w:val="16"/>
        </w:rPr>
        <w:t>日健保審字第</w:t>
      </w:r>
      <w:r w:rsidRPr="002459BB">
        <w:rPr>
          <w:rFonts w:ascii="Times New Roman" w:eastAsia="標楷體" w:hAnsi="Times New Roman"/>
          <w:sz w:val="16"/>
          <w:szCs w:val="16"/>
        </w:rPr>
        <w:t>1080034843</w:t>
      </w:r>
      <w:r w:rsidRPr="002459BB">
        <w:rPr>
          <w:rFonts w:ascii="Times New Roman" w:eastAsia="標楷體" w:hAnsi="Times New Roman"/>
          <w:sz w:val="16"/>
          <w:szCs w:val="16"/>
        </w:rPr>
        <w:t>號函令</w:t>
      </w:r>
    </w:p>
    <w:p w:rsidR="00331837" w:rsidRPr="002459BB" w:rsidRDefault="003C34CC" w:rsidP="00146565">
      <w:pPr>
        <w:pStyle w:val="a5"/>
        <w:spacing w:beforeLines="50" w:before="216" w:line="200" w:lineRule="exact"/>
        <w:ind w:left="2977"/>
        <w:contextualSpacing/>
        <w:jc w:val="right"/>
        <w:rPr>
          <w:rFonts w:ascii="Times New Roman" w:eastAsia="標楷體" w:hAnsi="Times New Roman"/>
          <w:sz w:val="16"/>
          <w:szCs w:val="16"/>
        </w:rPr>
      </w:pPr>
      <w:r w:rsidRPr="002459BB">
        <w:rPr>
          <w:rFonts w:ascii="Times New Roman" w:eastAsia="標楷體" w:hAnsi="Times New Roman"/>
          <w:sz w:val="16"/>
          <w:szCs w:val="16"/>
        </w:rPr>
        <w:t>衛生福利部中央健康保險署</w:t>
      </w:r>
      <w:r w:rsidRPr="002459BB">
        <w:rPr>
          <w:rFonts w:ascii="Times New Roman" w:eastAsia="標楷體" w:hAnsi="Times New Roman"/>
          <w:sz w:val="16"/>
          <w:szCs w:val="16"/>
        </w:rPr>
        <w:t>109</w:t>
      </w:r>
      <w:r w:rsidRPr="002459BB">
        <w:rPr>
          <w:rFonts w:ascii="Times New Roman" w:eastAsia="標楷體" w:hAnsi="Times New Roman"/>
          <w:sz w:val="16"/>
          <w:szCs w:val="16"/>
        </w:rPr>
        <w:t>年</w:t>
      </w:r>
      <w:r w:rsidRPr="002459BB">
        <w:rPr>
          <w:rFonts w:ascii="Times New Roman" w:eastAsia="標楷體" w:hAnsi="Times New Roman"/>
          <w:sz w:val="16"/>
          <w:szCs w:val="16"/>
        </w:rPr>
        <w:t>2</w:t>
      </w:r>
      <w:r w:rsidRPr="002459BB">
        <w:rPr>
          <w:rFonts w:ascii="Times New Roman" w:eastAsia="標楷體" w:hAnsi="Times New Roman"/>
          <w:sz w:val="16"/>
          <w:szCs w:val="16"/>
        </w:rPr>
        <w:t>月</w:t>
      </w:r>
      <w:r w:rsidRPr="002459BB">
        <w:rPr>
          <w:rFonts w:ascii="Times New Roman" w:eastAsia="標楷體" w:hAnsi="Times New Roman"/>
          <w:sz w:val="16"/>
          <w:szCs w:val="16"/>
        </w:rPr>
        <w:t>14</w:t>
      </w:r>
      <w:r w:rsidRPr="002459BB">
        <w:rPr>
          <w:rFonts w:ascii="Times New Roman" w:eastAsia="標楷體" w:hAnsi="Times New Roman"/>
          <w:sz w:val="16"/>
          <w:szCs w:val="16"/>
        </w:rPr>
        <w:t>日健保審字第</w:t>
      </w:r>
      <w:r w:rsidRPr="002459BB">
        <w:rPr>
          <w:rFonts w:ascii="Times New Roman" w:eastAsia="標楷體" w:hAnsi="Times New Roman"/>
          <w:sz w:val="16"/>
          <w:szCs w:val="16"/>
        </w:rPr>
        <w:t>1090034886</w:t>
      </w:r>
      <w:r w:rsidRPr="002459BB">
        <w:rPr>
          <w:rFonts w:ascii="Times New Roman" w:eastAsia="標楷體" w:hAnsi="Times New Roman"/>
          <w:sz w:val="16"/>
          <w:szCs w:val="16"/>
        </w:rPr>
        <w:t>號函令</w:t>
      </w:r>
    </w:p>
    <w:p w:rsidR="000257EE" w:rsidRPr="002459BB" w:rsidRDefault="00331837" w:rsidP="00146565">
      <w:pPr>
        <w:pStyle w:val="a5"/>
        <w:spacing w:beforeLines="50" w:before="216" w:line="200" w:lineRule="exact"/>
        <w:ind w:left="2977"/>
        <w:contextualSpacing/>
        <w:jc w:val="right"/>
        <w:rPr>
          <w:rFonts w:ascii="Times New Roman" w:eastAsia="標楷體" w:hAnsi="Times New Roman"/>
          <w:sz w:val="16"/>
        </w:rPr>
      </w:pPr>
      <w:r w:rsidRPr="002459BB">
        <w:rPr>
          <w:rFonts w:ascii="Times New Roman" w:eastAsia="標楷體" w:hAnsi="Times New Roman"/>
          <w:sz w:val="16"/>
          <w:szCs w:val="16"/>
        </w:rPr>
        <w:t>衛生福利部中央健康保險署</w:t>
      </w:r>
      <w:r w:rsidR="00AD3DCE" w:rsidRPr="002459BB">
        <w:rPr>
          <w:rFonts w:ascii="Times New Roman" w:eastAsia="標楷體" w:hAnsi="Times New Roman"/>
          <w:sz w:val="16"/>
        </w:rPr>
        <w:t>109</w:t>
      </w:r>
      <w:r w:rsidR="00AD3DCE" w:rsidRPr="002459BB">
        <w:rPr>
          <w:rFonts w:ascii="Times New Roman" w:eastAsia="標楷體" w:hAnsi="Times New Roman"/>
          <w:sz w:val="16"/>
        </w:rPr>
        <w:t>年</w:t>
      </w:r>
      <w:r w:rsidR="00AD3DCE" w:rsidRPr="002459BB">
        <w:rPr>
          <w:rFonts w:ascii="Times New Roman" w:eastAsia="標楷體" w:hAnsi="Times New Roman"/>
          <w:sz w:val="16"/>
        </w:rPr>
        <w:t>11</w:t>
      </w:r>
      <w:r w:rsidR="00AD3DCE" w:rsidRPr="002459BB">
        <w:rPr>
          <w:rFonts w:ascii="Times New Roman" w:eastAsia="標楷體" w:hAnsi="Times New Roman"/>
          <w:sz w:val="16"/>
        </w:rPr>
        <w:t>月</w:t>
      </w:r>
      <w:r w:rsidR="00AD3DCE" w:rsidRPr="002459BB">
        <w:rPr>
          <w:rFonts w:ascii="Times New Roman" w:eastAsia="標楷體" w:hAnsi="Times New Roman"/>
          <w:sz w:val="16"/>
        </w:rPr>
        <w:t>30</w:t>
      </w:r>
      <w:r w:rsidR="00AD3DCE" w:rsidRPr="002459BB">
        <w:rPr>
          <w:rFonts w:ascii="Times New Roman" w:eastAsia="標楷體" w:hAnsi="Times New Roman"/>
          <w:sz w:val="16"/>
        </w:rPr>
        <w:t>日健保審字第</w:t>
      </w:r>
      <w:r w:rsidR="00AD3DCE" w:rsidRPr="002459BB">
        <w:rPr>
          <w:rFonts w:ascii="Times New Roman" w:eastAsia="標楷體" w:hAnsi="Times New Roman"/>
          <w:sz w:val="16"/>
        </w:rPr>
        <w:t>1090036578</w:t>
      </w:r>
      <w:r w:rsidR="00AD3DCE" w:rsidRPr="002459BB">
        <w:rPr>
          <w:rFonts w:ascii="Times New Roman" w:eastAsia="標楷體" w:hAnsi="Times New Roman"/>
          <w:sz w:val="16"/>
        </w:rPr>
        <w:t>號函令</w:t>
      </w:r>
      <w:r w:rsidR="00A4740E" w:rsidRPr="002459BB">
        <w:rPr>
          <w:rFonts w:ascii="Times New Roman" w:eastAsia="標楷體" w:hAnsi="Times New Roman"/>
          <w:sz w:val="16"/>
        </w:rPr>
        <w:br/>
      </w:r>
      <w:r w:rsidR="00274757" w:rsidRPr="002459BB">
        <w:rPr>
          <w:rFonts w:ascii="Times New Roman" w:eastAsia="標楷體" w:hAnsi="Times New Roman"/>
          <w:sz w:val="16"/>
        </w:rPr>
        <w:t>*</w:t>
      </w:r>
      <w:r w:rsidR="00274757" w:rsidRPr="002459BB">
        <w:rPr>
          <w:rFonts w:ascii="Times New Roman" w:eastAsia="標楷體" w:hAnsi="Times New Roman"/>
          <w:sz w:val="16"/>
        </w:rPr>
        <w:t>本書各項規定後加註之日期為該規定最終異動生效日</w:t>
      </w:r>
    </w:p>
    <w:p w:rsidR="000257EE" w:rsidRPr="002459BB" w:rsidRDefault="000257EE">
      <w:pPr>
        <w:pStyle w:val="a5"/>
        <w:spacing w:line="480" w:lineRule="exact"/>
        <w:rPr>
          <w:rFonts w:ascii="Times New Roman" w:eastAsia="標楷體" w:hAnsi="Times New Roman"/>
          <w:b/>
          <w:sz w:val="48"/>
          <w:szCs w:val="48"/>
        </w:rPr>
      </w:pPr>
    </w:p>
    <w:p w:rsidR="000257EE" w:rsidRPr="002459BB" w:rsidRDefault="00274757" w:rsidP="00FB50F2">
      <w:pPr>
        <w:pStyle w:val="aff2"/>
      </w:pPr>
      <w:bookmarkStart w:id="0" w:name="_Toc38875737"/>
      <w:r w:rsidRPr="002459BB">
        <w:t>總則</w:t>
      </w:r>
      <w:bookmarkEnd w:id="0"/>
    </w:p>
    <w:p w:rsidR="000257EE" w:rsidRPr="002459BB" w:rsidRDefault="00274757" w:rsidP="00FB50F2">
      <w:pPr>
        <w:pStyle w:val="aff4"/>
        <w:rPr>
          <w:rFonts w:ascii="Times New Roman" w:hAnsi="Times New Roman"/>
        </w:rPr>
      </w:pPr>
      <w:bookmarkStart w:id="1" w:name="_Toc38875738"/>
      <w:r w:rsidRPr="002459BB">
        <w:rPr>
          <w:rFonts w:ascii="Times New Roman" w:hAnsi="Times New Roman"/>
        </w:rPr>
        <w:t>壹、審查依據及相關規定：</w:t>
      </w:r>
      <w:bookmarkEnd w:id="1"/>
      <w:r w:rsidRPr="002459BB">
        <w:rPr>
          <w:rFonts w:ascii="Times New Roman" w:hAnsi="Times New Roman"/>
        </w:rPr>
        <w:t xml:space="preserve"> </w:t>
      </w:r>
    </w:p>
    <w:p w:rsidR="000257EE" w:rsidRPr="002459BB" w:rsidRDefault="00274757">
      <w:pPr>
        <w:snapToGrid w:val="0"/>
        <w:spacing w:line="600" w:lineRule="exact"/>
        <w:ind w:left="800" w:hanging="560"/>
        <w:jc w:val="both"/>
        <w:rPr>
          <w:rFonts w:ascii="Times New Roman" w:hAnsi="Times New Roman"/>
        </w:rPr>
      </w:pPr>
      <w:r w:rsidRPr="002459BB">
        <w:rPr>
          <w:rFonts w:ascii="Times New Roman" w:eastAsia="標楷體" w:hAnsi="Times New Roman"/>
          <w:sz w:val="28"/>
          <w:szCs w:val="28"/>
        </w:rPr>
        <w:t>一、全民健康保險法及全民健康保險法施行細則。</w:t>
      </w:r>
    </w:p>
    <w:p w:rsidR="000257EE" w:rsidRPr="002459BB" w:rsidRDefault="00274757">
      <w:pPr>
        <w:snapToGrid w:val="0"/>
        <w:spacing w:line="600" w:lineRule="exact"/>
        <w:ind w:left="800" w:hanging="560"/>
        <w:jc w:val="both"/>
        <w:rPr>
          <w:rFonts w:ascii="Times New Roman" w:hAnsi="Times New Roman"/>
        </w:rPr>
      </w:pPr>
      <w:r w:rsidRPr="002459BB">
        <w:rPr>
          <w:rFonts w:ascii="Times New Roman" w:eastAsia="標楷體" w:hAnsi="Times New Roman"/>
          <w:sz w:val="28"/>
          <w:szCs w:val="28"/>
        </w:rPr>
        <w:t>二、全民健康保險醫療辦法及全民健康保險醫療費用申報與核付及醫療服務審查辦法。</w:t>
      </w:r>
      <w:r w:rsidRPr="002459BB">
        <w:rPr>
          <w:rFonts w:ascii="Times New Roman" w:eastAsia="標楷體" w:hAnsi="Times New Roman"/>
          <w:sz w:val="28"/>
          <w:szCs w:val="28"/>
        </w:rPr>
        <w:t>(102/3/1)</w:t>
      </w:r>
    </w:p>
    <w:p w:rsidR="000257EE" w:rsidRPr="002459BB" w:rsidRDefault="00274757">
      <w:pPr>
        <w:snapToGrid w:val="0"/>
        <w:spacing w:line="600" w:lineRule="exact"/>
        <w:ind w:left="800" w:hanging="560"/>
        <w:jc w:val="both"/>
        <w:rPr>
          <w:rFonts w:ascii="Times New Roman" w:hAnsi="Times New Roman"/>
        </w:rPr>
      </w:pPr>
      <w:r w:rsidRPr="002459BB">
        <w:rPr>
          <w:rFonts w:ascii="Times New Roman" w:eastAsia="標楷體" w:hAnsi="Times New Roman"/>
          <w:sz w:val="28"/>
          <w:szCs w:val="28"/>
        </w:rPr>
        <w:t>三、全民健康保險醫療服務給付項目及支付標準。</w:t>
      </w:r>
      <w:r w:rsidRPr="002459BB">
        <w:rPr>
          <w:rFonts w:ascii="Times New Roman" w:eastAsia="標楷體" w:hAnsi="Times New Roman"/>
          <w:sz w:val="28"/>
          <w:szCs w:val="28"/>
        </w:rPr>
        <w:t>(102/3/1)</w:t>
      </w:r>
    </w:p>
    <w:p w:rsidR="000257EE" w:rsidRPr="002459BB" w:rsidRDefault="00274757">
      <w:pPr>
        <w:snapToGrid w:val="0"/>
        <w:spacing w:line="600" w:lineRule="exact"/>
        <w:ind w:left="800" w:hanging="560"/>
        <w:jc w:val="both"/>
        <w:rPr>
          <w:rFonts w:ascii="Times New Roman" w:hAnsi="Times New Roman"/>
        </w:rPr>
      </w:pPr>
      <w:r w:rsidRPr="002459BB">
        <w:rPr>
          <w:rFonts w:ascii="Times New Roman" w:eastAsia="標楷體" w:hAnsi="Times New Roman"/>
          <w:sz w:val="28"/>
          <w:szCs w:val="28"/>
        </w:rPr>
        <w:t>四、全民健康保險藥物給付項目及支付標準。</w:t>
      </w:r>
      <w:r w:rsidRPr="002459BB">
        <w:rPr>
          <w:rFonts w:ascii="Times New Roman" w:eastAsia="標楷體" w:hAnsi="Times New Roman"/>
          <w:sz w:val="28"/>
          <w:szCs w:val="28"/>
        </w:rPr>
        <w:t>(102/3/1)</w:t>
      </w:r>
    </w:p>
    <w:p w:rsidR="000257EE" w:rsidRPr="002459BB" w:rsidRDefault="00274757">
      <w:pPr>
        <w:snapToGrid w:val="0"/>
        <w:spacing w:line="600" w:lineRule="exact"/>
        <w:ind w:left="800" w:hanging="560"/>
        <w:jc w:val="both"/>
        <w:rPr>
          <w:rFonts w:ascii="Times New Roman" w:hAnsi="Times New Roman"/>
        </w:rPr>
      </w:pPr>
      <w:r w:rsidRPr="002459BB">
        <w:rPr>
          <w:rFonts w:ascii="Times New Roman" w:eastAsia="標楷體" w:hAnsi="Times New Roman"/>
          <w:sz w:val="28"/>
          <w:szCs w:val="28"/>
        </w:rPr>
        <w:t>五、刪除</w:t>
      </w:r>
      <w:r w:rsidRPr="002459BB">
        <w:rPr>
          <w:rFonts w:ascii="Times New Roman" w:eastAsia="標楷體" w:hAnsi="Times New Roman"/>
          <w:sz w:val="28"/>
          <w:szCs w:val="28"/>
        </w:rPr>
        <w:t>(102/3/1)</w:t>
      </w:r>
    </w:p>
    <w:p w:rsidR="000257EE" w:rsidRPr="002459BB" w:rsidRDefault="00274757">
      <w:pPr>
        <w:snapToGrid w:val="0"/>
        <w:spacing w:line="600" w:lineRule="exact"/>
        <w:ind w:left="800" w:hanging="560"/>
        <w:jc w:val="both"/>
        <w:rPr>
          <w:rFonts w:ascii="Times New Roman" w:eastAsia="標楷體" w:hAnsi="Times New Roman"/>
          <w:sz w:val="28"/>
          <w:szCs w:val="28"/>
        </w:rPr>
      </w:pPr>
      <w:r w:rsidRPr="002459BB">
        <w:rPr>
          <w:rFonts w:ascii="Times New Roman" w:eastAsia="標楷體" w:hAnsi="Times New Roman"/>
          <w:sz w:val="28"/>
          <w:szCs w:val="28"/>
        </w:rPr>
        <w:t>六、全民健康保險特定疾病住院基本要件。</w:t>
      </w:r>
    </w:p>
    <w:p w:rsidR="000257EE" w:rsidRPr="002459BB" w:rsidRDefault="00274757">
      <w:pPr>
        <w:snapToGrid w:val="0"/>
        <w:spacing w:line="600" w:lineRule="exact"/>
        <w:ind w:left="800" w:hanging="560"/>
        <w:jc w:val="both"/>
        <w:rPr>
          <w:rFonts w:ascii="Times New Roman" w:eastAsia="標楷體" w:hAnsi="Times New Roman"/>
          <w:sz w:val="28"/>
          <w:szCs w:val="28"/>
        </w:rPr>
      </w:pPr>
      <w:r w:rsidRPr="002459BB">
        <w:rPr>
          <w:rFonts w:ascii="Times New Roman" w:eastAsia="標楷體" w:hAnsi="Times New Roman"/>
          <w:sz w:val="28"/>
          <w:szCs w:val="28"/>
        </w:rPr>
        <w:t>七、主管機關藥品許可證及醫療器材許可證。</w:t>
      </w:r>
      <w:r w:rsidRPr="002459BB">
        <w:rPr>
          <w:rFonts w:ascii="Times New Roman" w:eastAsia="標楷體" w:hAnsi="Times New Roman"/>
          <w:sz w:val="28"/>
          <w:szCs w:val="28"/>
        </w:rPr>
        <w:t>(102/3/1)(102/8/1)</w:t>
      </w:r>
    </w:p>
    <w:p w:rsidR="000257EE" w:rsidRPr="002459BB" w:rsidRDefault="00274757">
      <w:pPr>
        <w:snapToGrid w:val="0"/>
        <w:spacing w:line="600" w:lineRule="exact"/>
        <w:ind w:left="800" w:hanging="560"/>
        <w:jc w:val="both"/>
        <w:rPr>
          <w:rFonts w:ascii="Times New Roman" w:hAnsi="Times New Roman"/>
        </w:rPr>
      </w:pPr>
      <w:r w:rsidRPr="002459BB">
        <w:rPr>
          <w:rFonts w:ascii="Times New Roman" w:eastAsia="標楷體" w:hAnsi="Times New Roman"/>
          <w:sz w:val="28"/>
          <w:szCs w:val="28"/>
        </w:rPr>
        <w:t>八、刪除</w:t>
      </w:r>
      <w:r w:rsidRPr="002459BB">
        <w:rPr>
          <w:rFonts w:ascii="Times New Roman" w:eastAsia="標楷體" w:hAnsi="Times New Roman"/>
          <w:sz w:val="28"/>
          <w:szCs w:val="28"/>
        </w:rPr>
        <w:t>(102/3/1)</w:t>
      </w:r>
    </w:p>
    <w:p w:rsidR="000257EE" w:rsidRPr="002459BB" w:rsidRDefault="00274757">
      <w:pPr>
        <w:pStyle w:val="a5"/>
        <w:spacing w:line="600" w:lineRule="exact"/>
        <w:ind w:firstLine="280"/>
        <w:rPr>
          <w:rFonts w:ascii="Times New Roman" w:hAnsi="Times New Roman"/>
        </w:rPr>
      </w:pPr>
      <w:r w:rsidRPr="002459BB">
        <w:rPr>
          <w:rFonts w:ascii="Times New Roman" w:eastAsia="標楷體" w:hAnsi="Times New Roman"/>
          <w:sz w:val="28"/>
          <w:szCs w:val="28"/>
        </w:rPr>
        <w:t>九、其他與審查有關之規定事項。</w:t>
      </w:r>
    </w:p>
    <w:p w:rsidR="000257EE" w:rsidRPr="002459BB" w:rsidRDefault="00274757" w:rsidP="0012273F">
      <w:pPr>
        <w:pStyle w:val="aff4"/>
        <w:rPr>
          <w:rFonts w:ascii="Times New Roman" w:hAnsi="Times New Roman"/>
        </w:rPr>
      </w:pPr>
      <w:bookmarkStart w:id="2" w:name="_Toc38875739"/>
      <w:r w:rsidRPr="002459BB">
        <w:rPr>
          <w:rFonts w:ascii="Times New Roman" w:hAnsi="Times New Roman"/>
        </w:rPr>
        <w:t>貳</w:t>
      </w:r>
      <w:r w:rsidRPr="002459BB">
        <w:rPr>
          <w:rFonts w:ascii="Times New Roman" w:hAnsi="Times New Roman"/>
          <w:szCs w:val="32"/>
        </w:rPr>
        <w:t>、</w:t>
      </w:r>
      <w:r w:rsidRPr="002459BB">
        <w:rPr>
          <w:rFonts w:ascii="Times New Roman" w:hAnsi="Times New Roman"/>
        </w:rPr>
        <w:t>病歷審查原則</w:t>
      </w:r>
      <w:bookmarkEnd w:id="2"/>
    </w:p>
    <w:p w:rsidR="000257EE" w:rsidRPr="002459BB" w:rsidRDefault="00274757">
      <w:pPr>
        <w:pStyle w:val="a5"/>
        <w:spacing w:line="600" w:lineRule="exact"/>
        <w:ind w:left="849" w:hanging="568"/>
        <w:rPr>
          <w:rFonts w:ascii="Times New Roman" w:hAnsi="Times New Roman"/>
        </w:rPr>
      </w:pPr>
      <w:r w:rsidRPr="002459BB">
        <w:rPr>
          <w:rFonts w:ascii="Times New Roman" w:eastAsia="標楷體" w:hAnsi="Times New Roman"/>
          <w:sz w:val="28"/>
          <w:szCs w:val="28"/>
        </w:rPr>
        <w:t>一、送審之醫療費用案件，檢送相關病歷複製本之審查注意事項如下：</w:t>
      </w:r>
      <w:r w:rsidRPr="002459BB">
        <w:rPr>
          <w:rFonts w:ascii="Times New Roman" w:eastAsia="標楷體" w:hAnsi="Times New Roman"/>
          <w:sz w:val="28"/>
          <w:szCs w:val="28"/>
        </w:rPr>
        <w:t>(100/11/1)</w:t>
      </w:r>
    </w:p>
    <w:p w:rsidR="000257EE" w:rsidRPr="002459BB" w:rsidRDefault="00274757">
      <w:pPr>
        <w:pStyle w:val="a5"/>
        <w:spacing w:line="600" w:lineRule="exact"/>
        <w:ind w:firstLine="280"/>
        <w:rPr>
          <w:rFonts w:ascii="Times New Roman" w:hAnsi="Times New Roman"/>
        </w:rPr>
      </w:pPr>
      <w:r w:rsidRPr="002459BB">
        <w:rPr>
          <w:rFonts w:ascii="Times New Roman" w:eastAsia="標楷體" w:hAnsi="Times New Roman"/>
          <w:sz w:val="28"/>
          <w:szCs w:val="28"/>
        </w:rPr>
        <w:t>(</w:t>
      </w:r>
      <w:r w:rsidRPr="002459BB">
        <w:rPr>
          <w:rFonts w:ascii="Times New Roman" w:eastAsia="標楷體" w:hAnsi="Times New Roman"/>
          <w:sz w:val="28"/>
          <w:szCs w:val="28"/>
        </w:rPr>
        <w:t>一</w:t>
      </w:r>
      <w:r w:rsidRPr="002459BB">
        <w:rPr>
          <w:rFonts w:ascii="Times New Roman" w:eastAsia="標楷體" w:hAnsi="Times New Roman"/>
          <w:sz w:val="28"/>
          <w:szCs w:val="28"/>
        </w:rPr>
        <w:t>)</w:t>
      </w:r>
      <w:r w:rsidRPr="002459BB">
        <w:rPr>
          <w:rFonts w:ascii="Times New Roman" w:eastAsia="標楷體" w:hAnsi="Times New Roman"/>
          <w:sz w:val="28"/>
          <w:szCs w:val="28"/>
        </w:rPr>
        <w:t>病歷記載內容：</w:t>
      </w:r>
    </w:p>
    <w:p w:rsidR="000257EE" w:rsidRPr="002459BB" w:rsidRDefault="00274757" w:rsidP="009466D7">
      <w:pPr>
        <w:numPr>
          <w:ilvl w:val="0"/>
          <w:numId w:val="3"/>
        </w:numPr>
        <w:tabs>
          <w:tab w:val="left" w:pos="-447"/>
        </w:tabs>
        <w:snapToGrid w:val="0"/>
        <w:spacing w:line="600" w:lineRule="exact"/>
        <w:ind w:left="993" w:hanging="284"/>
        <w:jc w:val="both"/>
        <w:rPr>
          <w:rFonts w:ascii="Times New Roman" w:eastAsia="標楷體" w:hAnsi="Times New Roman"/>
          <w:sz w:val="28"/>
          <w:szCs w:val="28"/>
        </w:rPr>
      </w:pPr>
      <w:r w:rsidRPr="002459BB">
        <w:rPr>
          <w:rFonts w:ascii="Times New Roman" w:eastAsia="標楷體" w:hAnsi="Times New Roman"/>
          <w:sz w:val="28"/>
          <w:szCs w:val="28"/>
        </w:rPr>
        <w:lastRenderedPageBreak/>
        <w:t>病歷</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得以中文或英文記載</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書寫應清晰詳實完整。送審之病歷資料，若經兩位審查醫藥專家會審，仍無法辨識者，由醫療院所事先選擇提供補充說明或逕行核刪。</w:t>
      </w:r>
      <w:r w:rsidRPr="002459BB">
        <w:rPr>
          <w:rFonts w:ascii="Times New Roman" w:eastAsia="標楷體" w:hAnsi="Times New Roman"/>
          <w:sz w:val="28"/>
          <w:szCs w:val="28"/>
        </w:rPr>
        <w:t>(100/11/1)(102/3/1)</w:t>
      </w:r>
    </w:p>
    <w:p w:rsidR="000257EE" w:rsidRPr="002459BB" w:rsidRDefault="00274757" w:rsidP="009466D7">
      <w:pPr>
        <w:numPr>
          <w:ilvl w:val="0"/>
          <w:numId w:val="3"/>
        </w:numPr>
        <w:tabs>
          <w:tab w:val="left" w:pos="-447"/>
        </w:tabs>
        <w:snapToGrid w:val="0"/>
        <w:spacing w:line="600" w:lineRule="exact"/>
        <w:ind w:left="993" w:hanging="284"/>
        <w:jc w:val="both"/>
        <w:rPr>
          <w:rFonts w:ascii="Times New Roman" w:eastAsia="標楷體" w:hAnsi="Times New Roman"/>
          <w:sz w:val="28"/>
          <w:szCs w:val="28"/>
        </w:rPr>
      </w:pPr>
      <w:r w:rsidRPr="002459BB">
        <w:rPr>
          <w:rFonts w:ascii="Times New Roman" w:eastAsia="標楷體" w:hAnsi="Times New Roman"/>
          <w:sz w:val="28"/>
          <w:szCs w:val="28"/>
        </w:rPr>
        <w:t>病歷記載內容應依醫師法第</w:t>
      </w:r>
      <w:r w:rsidRPr="002459BB">
        <w:rPr>
          <w:rFonts w:ascii="Times New Roman" w:eastAsia="標楷體" w:hAnsi="Times New Roman"/>
          <w:sz w:val="28"/>
          <w:szCs w:val="28"/>
        </w:rPr>
        <w:t>12</w:t>
      </w:r>
      <w:r w:rsidRPr="002459BB">
        <w:rPr>
          <w:rFonts w:ascii="Times New Roman" w:eastAsia="標楷體" w:hAnsi="Times New Roman"/>
          <w:sz w:val="28"/>
          <w:szCs w:val="28"/>
        </w:rPr>
        <w:t>條規定辦理，病歷應有首頁及內容。首頁填寫病患基本資料</w:t>
      </w:r>
      <w:r w:rsidRPr="002459BB">
        <w:rPr>
          <w:rFonts w:ascii="Times New Roman" w:eastAsia="標楷體" w:hAnsi="Times New Roman"/>
          <w:sz w:val="28"/>
          <w:szCs w:val="28"/>
        </w:rPr>
        <w:t>(</w:t>
      </w:r>
      <w:r w:rsidRPr="002459BB">
        <w:rPr>
          <w:rFonts w:ascii="Times New Roman" w:eastAsia="標楷體" w:hAnsi="Times New Roman"/>
          <w:sz w:val="28"/>
          <w:szCs w:val="28"/>
        </w:rPr>
        <w:t>病人姓名、出生年、月、日、性別及住址等基本資料</w:t>
      </w:r>
      <w:r w:rsidRPr="002459BB">
        <w:rPr>
          <w:rFonts w:ascii="Times New Roman" w:eastAsia="標楷體" w:hAnsi="Times New Roman"/>
          <w:sz w:val="28"/>
          <w:szCs w:val="28"/>
        </w:rPr>
        <w:t>)</w:t>
      </w:r>
      <w:r w:rsidRPr="002459BB">
        <w:rPr>
          <w:rFonts w:ascii="Times New Roman" w:eastAsia="標楷體" w:hAnsi="Times New Roman"/>
          <w:sz w:val="28"/>
          <w:szCs w:val="28"/>
        </w:rPr>
        <w:t>；內容應填寫就診日期、病患主訴、檢查發現、醫師診斷或病名、治療處置或用藥及其他應記載事項。牙科治療部位、軟、硬組織均應載明。</w:t>
      </w:r>
      <w:r w:rsidRPr="002459BB">
        <w:rPr>
          <w:rFonts w:ascii="Times New Roman" w:eastAsia="標楷體" w:hAnsi="Times New Roman"/>
          <w:sz w:val="28"/>
          <w:szCs w:val="28"/>
        </w:rPr>
        <w:t>(100/11/1)</w:t>
      </w:r>
    </w:p>
    <w:p w:rsidR="000257EE" w:rsidRPr="002459BB" w:rsidRDefault="00274757">
      <w:pPr>
        <w:pStyle w:val="a5"/>
        <w:spacing w:line="600" w:lineRule="exact"/>
        <w:ind w:firstLine="280"/>
        <w:rPr>
          <w:rFonts w:ascii="Times New Roman" w:hAnsi="Times New Roman"/>
        </w:rPr>
      </w:pPr>
      <w:r w:rsidRPr="002459BB">
        <w:rPr>
          <w:rFonts w:ascii="Times New Roman" w:eastAsia="標楷體" w:hAnsi="Times New Roman"/>
          <w:sz w:val="28"/>
          <w:szCs w:val="28"/>
        </w:rPr>
        <w:t>(</w:t>
      </w:r>
      <w:r w:rsidRPr="002459BB">
        <w:rPr>
          <w:rFonts w:ascii="Times New Roman" w:eastAsia="標楷體" w:hAnsi="Times New Roman"/>
          <w:sz w:val="28"/>
          <w:szCs w:val="28"/>
        </w:rPr>
        <w:t>二</w:t>
      </w:r>
      <w:r w:rsidRPr="002459BB">
        <w:rPr>
          <w:rFonts w:ascii="Times New Roman" w:eastAsia="標楷體" w:hAnsi="Times New Roman"/>
          <w:sz w:val="28"/>
          <w:szCs w:val="28"/>
        </w:rPr>
        <w:t>)</w:t>
      </w:r>
      <w:r w:rsidRPr="002459BB">
        <w:rPr>
          <w:rFonts w:ascii="Times New Roman" w:eastAsia="標楷體" w:hAnsi="Times New Roman"/>
          <w:sz w:val="28"/>
          <w:szCs w:val="28"/>
        </w:rPr>
        <w:t>病歷之增刪修正：</w:t>
      </w:r>
    </w:p>
    <w:p w:rsidR="000257EE" w:rsidRPr="002459BB" w:rsidRDefault="00274757" w:rsidP="004F616C">
      <w:pPr>
        <w:numPr>
          <w:ilvl w:val="0"/>
          <w:numId w:val="4"/>
        </w:numPr>
        <w:snapToGrid w:val="0"/>
        <w:spacing w:line="600" w:lineRule="exact"/>
        <w:ind w:left="993" w:hanging="284"/>
        <w:jc w:val="both"/>
        <w:rPr>
          <w:rFonts w:ascii="Times New Roman" w:hAnsi="Times New Roman"/>
        </w:rPr>
      </w:pPr>
      <w:r w:rsidRPr="002459BB">
        <w:rPr>
          <w:rFonts w:ascii="Times New Roman" w:eastAsia="標楷體" w:hAnsi="Times New Roman"/>
          <w:sz w:val="28"/>
          <w:szCs w:val="28"/>
        </w:rPr>
        <w:t>病歷、處方等若有增刪修正時，應依醫療法第六十八條規定辦理。</w:t>
      </w:r>
      <w:r w:rsidRPr="002459BB">
        <w:rPr>
          <w:rFonts w:ascii="Times New Roman" w:eastAsia="標楷體" w:hAnsi="Times New Roman"/>
          <w:sz w:val="28"/>
          <w:szCs w:val="28"/>
        </w:rPr>
        <w:t>(100/11/1)</w:t>
      </w:r>
    </w:p>
    <w:p w:rsidR="000257EE" w:rsidRPr="002459BB" w:rsidRDefault="00274757">
      <w:pPr>
        <w:pStyle w:val="a5"/>
        <w:spacing w:line="600" w:lineRule="exact"/>
        <w:ind w:firstLine="280"/>
        <w:rPr>
          <w:rFonts w:ascii="Times New Roman" w:hAnsi="Times New Roman"/>
        </w:rPr>
      </w:pPr>
      <w:r w:rsidRPr="002459BB">
        <w:rPr>
          <w:rFonts w:ascii="Times New Roman" w:eastAsia="標楷體" w:hAnsi="Times New Roman"/>
          <w:sz w:val="28"/>
          <w:szCs w:val="28"/>
        </w:rPr>
        <w:t>(</w:t>
      </w:r>
      <w:r w:rsidRPr="002459BB">
        <w:rPr>
          <w:rFonts w:ascii="Times New Roman" w:eastAsia="標楷體" w:hAnsi="Times New Roman"/>
          <w:sz w:val="28"/>
          <w:szCs w:val="28"/>
        </w:rPr>
        <w:t>三</w:t>
      </w:r>
      <w:r w:rsidRPr="002459BB">
        <w:rPr>
          <w:rFonts w:ascii="Times New Roman" w:eastAsia="標楷體" w:hAnsi="Times New Roman"/>
          <w:sz w:val="28"/>
          <w:szCs w:val="28"/>
        </w:rPr>
        <w:t>)</w:t>
      </w:r>
      <w:r w:rsidRPr="002459BB">
        <w:rPr>
          <w:rFonts w:ascii="Times New Roman" w:eastAsia="標楷體" w:hAnsi="Times New Roman"/>
          <w:sz w:val="28"/>
          <w:szCs w:val="28"/>
        </w:rPr>
        <w:t>病歷審查處理原則：</w:t>
      </w:r>
    </w:p>
    <w:p w:rsidR="000257EE" w:rsidRPr="002459BB" w:rsidRDefault="00274757" w:rsidP="009466D7">
      <w:pPr>
        <w:snapToGrid w:val="0"/>
        <w:spacing w:line="600" w:lineRule="exact"/>
        <w:ind w:left="993" w:hanging="283"/>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因病歷記載因素而核減，應視其內容缺失不同，予以核減除診察費外之缺失相關醫療費用。</w:t>
      </w:r>
      <w:r w:rsidRPr="002459BB">
        <w:rPr>
          <w:rFonts w:ascii="Times New Roman" w:eastAsia="標楷體" w:hAnsi="Times New Roman"/>
          <w:sz w:val="28"/>
          <w:szCs w:val="28"/>
        </w:rPr>
        <w:t>(100/11/1)</w:t>
      </w:r>
    </w:p>
    <w:p w:rsidR="000257EE" w:rsidRPr="002459BB" w:rsidRDefault="00274757">
      <w:pPr>
        <w:snapToGrid w:val="0"/>
        <w:spacing w:line="600" w:lineRule="exact"/>
        <w:ind w:left="1200" w:hanging="490"/>
        <w:jc w:val="both"/>
        <w:rPr>
          <w:rFonts w:ascii="Times New Roman" w:eastAsia="標楷體" w:hAnsi="Times New Roman"/>
          <w:sz w:val="28"/>
          <w:szCs w:val="28"/>
        </w:rPr>
      </w:pPr>
      <w:r w:rsidRPr="002459BB">
        <w:rPr>
          <w:rFonts w:ascii="Times New Roman" w:eastAsia="標楷體" w:hAnsi="Times New Roman"/>
          <w:sz w:val="28"/>
          <w:szCs w:val="28"/>
        </w:rPr>
        <w:t>2.</w:t>
      </w:r>
    </w:p>
    <w:p w:rsidR="000257EE" w:rsidRPr="002459BB" w:rsidRDefault="00274757">
      <w:pPr>
        <w:snapToGrid w:val="0"/>
        <w:spacing w:line="600" w:lineRule="exact"/>
        <w:ind w:left="1200" w:hanging="490"/>
        <w:jc w:val="both"/>
        <w:rPr>
          <w:rFonts w:ascii="Times New Roman" w:hAnsi="Times New Roman"/>
        </w:rPr>
      </w:pPr>
      <w:r w:rsidRPr="002459BB">
        <w:rPr>
          <w:rFonts w:ascii="Times New Roman" w:eastAsia="標楷體" w:hAnsi="Times New Roman"/>
          <w:sz w:val="28"/>
          <w:szCs w:val="28"/>
        </w:rPr>
        <w:t>(1)</w:t>
      </w:r>
      <w:r w:rsidRPr="002459BB">
        <w:rPr>
          <w:rFonts w:ascii="Times New Roman" w:eastAsia="標楷體" w:hAnsi="Times New Roman"/>
          <w:sz w:val="28"/>
          <w:szCs w:val="28"/>
        </w:rPr>
        <w:t>中醫傷科應敘明理筋推拿手法</w:t>
      </w:r>
      <w:r w:rsidRPr="002459BB">
        <w:rPr>
          <w:rFonts w:ascii="Times New Roman" w:eastAsia="標楷體" w:hAnsi="Times New Roman"/>
          <w:spacing w:val="-2"/>
          <w:sz w:val="28"/>
          <w:szCs w:val="28"/>
        </w:rPr>
        <w:t>或傷科處置內容</w:t>
      </w:r>
      <w:r w:rsidR="005F2880" w:rsidRPr="002459BB">
        <w:rPr>
          <w:rFonts w:ascii="Times New Roman" w:eastAsia="標楷體" w:hAnsi="Times New Roman"/>
          <w:sz w:val="28"/>
          <w:szCs w:val="28"/>
        </w:rPr>
        <w:t>，</w:t>
      </w:r>
      <w:r w:rsidRPr="002459BB">
        <w:rPr>
          <w:rFonts w:ascii="Times New Roman" w:eastAsia="標楷體" w:hAnsi="Times New Roman"/>
          <w:sz w:val="28"/>
          <w:szCs w:val="28"/>
        </w:rPr>
        <w:t>針灸應詳細註明穴位</w:t>
      </w:r>
      <w:r w:rsidR="00C54EE9" w:rsidRPr="002459BB">
        <w:rPr>
          <w:rFonts w:ascii="Times New Roman" w:eastAsia="標楷體" w:hAnsi="Times New Roman"/>
          <w:spacing w:val="-2"/>
          <w:sz w:val="28"/>
          <w:szCs w:val="28"/>
        </w:rPr>
        <w:t>(</w:t>
      </w:r>
      <w:r w:rsidRPr="002459BB">
        <w:rPr>
          <w:rFonts w:ascii="Times New Roman" w:eastAsia="標楷體" w:hAnsi="Times New Roman"/>
          <w:spacing w:val="-2"/>
          <w:sz w:val="28"/>
          <w:szCs w:val="28"/>
        </w:rPr>
        <w:t>區、帶、點、線</w:t>
      </w:r>
      <w:r w:rsidR="00C54EE9" w:rsidRPr="002459BB">
        <w:rPr>
          <w:rFonts w:ascii="Times New Roman" w:eastAsia="標楷體" w:hAnsi="Times New Roman"/>
          <w:spacing w:val="-2"/>
          <w:sz w:val="28"/>
          <w:szCs w:val="28"/>
        </w:rPr>
        <w:t>)</w:t>
      </w:r>
      <w:r w:rsidRPr="002459BB">
        <w:rPr>
          <w:rFonts w:ascii="Times New Roman" w:eastAsia="標楷體" w:hAnsi="Times New Roman"/>
          <w:sz w:val="28"/>
          <w:szCs w:val="28"/>
        </w:rPr>
        <w:t>，如未依規定載明者，應核扣診察費；如針灸或傷科處置不當或異常之案件應核扣處置費。</w:t>
      </w:r>
      <w:r w:rsidRPr="002459BB">
        <w:rPr>
          <w:rFonts w:ascii="Times New Roman" w:eastAsia="標楷體" w:hAnsi="Times New Roman"/>
          <w:sz w:val="28"/>
          <w:szCs w:val="28"/>
        </w:rPr>
        <w:t>(101/5/1) (102/3/1)</w:t>
      </w:r>
      <w:r w:rsidR="005F2880" w:rsidRPr="002459BB">
        <w:rPr>
          <w:rFonts w:ascii="Times New Roman" w:eastAsia="標楷體" w:hAnsi="Times New Roman"/>
          <w:sz w:val="28"/>
          <w:szCs w:val="28"/>
        </w:rPr>
        <w:t xml:space="preserve"> (106/</w:t>
      </w:r>
      <w:r w:rsidR="00AE6E73" w:rsidRPr="002459BB">
        <w:rPr>
          <w:rFonts w:ascii="Times New Roman" w:eastAsia="標楷體" w:hAnsi="Times New Roman"/>
          <w:sz w:val="28"/>
          <w:szCs w:val="28"/>
        </w:rPr>
        <w:t>6</w:t>
      </w:r>
      <w:r w:rsidR="005F2880" w:rsidRPr="002459BB">
        <w:rPr>
          <w:rFonts w:ascii="Times New Roman" w:eastAsia="標楷體" w:hAnsi="Times New Roman"/>
          <w:sz w:val="28"/>
          <w:szCs w:val="28"/>
        </w:rPr>
        <w:t>/1)</w:t>
      </w:r>
    </w:p>
    <w:p w:rsidR="000257EE" w:rsidRPr="002459BB" w:rsidRDefault="00274757">
      <w:pPr>
        <w:snapToGrid w:val="0"/>
        <w:spacing w:line="600" w:lineRule="exact"/>
        <w:ind w:left="1200" w:hanging="490"/>
        <w:jc w:val="both"/>
        <w:rPr>
          <w:rFonts w:ascii="Times New Roman" w:eastAsia="標楷體" w:hAnsi="Times New Roman"/>
          <w:sz w:val="28"/>
          <w:szCs w:val="28"/>
        </w:rPr>
      </w:pPr>
      <w:r w:rsidRPr="002459BB">
        <w:rPr>
          <w:rFonts w:ascii="Times New Roman" w:eastAsia="標楷體" w:hAnsi="Times New Roman"/>
          <w:sz w:val="28"/>
          <w:szCs w:val="28"/>
        </w:rPr>
        <w:t>(2)</w:t>
      </w:r>
      <w:r w:rsidR="00380767" w:rsidRPr="002459BB">
        <w:rPr>
          <w:rFonts w:ascii="Times New Roman" w:eastAsia="標楷體" w:hAnsi="Times New Roman"/>
          <w:sz w:val="28"/>
          <w:szCs w:val="28"/>
        </w:rPr>
        <w:t>刪除</w:t>
      </w:r>
      <w:r w:rsidR="00A0387C" w:rsidRPr="002459BB">
        <w:rPr>
          <w:rFonts w:ascii="Times New Roman" w:eastAsia="標楷體" w:hAnsi="Times New Roman"/>
          <w:sz w:val="28"/>
          <w:szCs w:val="28"/>
        </w:rPr>
        <w:t>(107/8/1)</w:t>
      </w:r>
      <w:r w:rsidR="00380767" w:rsidRPr="002459BB">
        <w:rPr>
          <w:rFonts w:ascii="Times New Roman" w:eastAsia="標楷體" w:hAnsi="Times New Roman"/>
          <w:sz w:val="28"/>
          <w:szCs w:val="28"/>
        </w:rPr>
        <w:t>(109/3/1)</w:t>
      </w:r>
    </w:p>
    <w:p w:rsidR="000257EE" w:rsidRPr="002459BB" w:rsidRDefault="00274757">
      <w:pPr>
        <w:pStyle w:val="a5"/>
        <w:spacing w:line="600" w:lineRule="exact"/>
        <w:ind w:firstLine="280"/>
        <w:rPr>
          <w:rFonts w:ascii="Times New Roman" w:eastAsia="標楷體" w:hAnsi="Times New Roman"/>
          <w:sz w:val="28"/>
          <w:szCs w:val="28"/>
        </w:rPr>
      </w:pP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四</w:t>
      </w:r>
      <w:r w:rsidRPr="002459BB">
        <w:rPr>
          <w:rFonts w:ascii="Times New Roman" w:eastAsia="標楷體" w:hAnsi="Times New Roman"/>
          <w:sz w:val="28"/>
          <w:szCs w:val="28"/>
        </w:rPr>
        <w:t>)</w:t>
      </w:r>
      <w:r w:rsidRPr="002459BB">
        <w:rPr>
          <w:rFonts w:ascii="Times New Roman" w:eastAsia="標楷體" w:hAnsi="Times New Roman"/>
          <w:sz w:val="28"/>
          <w:szCs w:val="28"/>
        </w:rPr>
        <w:t>送審檢送資料：</w:t>
      </w:r>
    </w:p>
    <w:p w:rsidR="000257EE" w:rsidRPr="002459BB" w:rsidRDefault="00274757" w:rsidP="009466D7">
      <w:pPr>
        <w:snapToGrid w:val="0"/>
        <w:spacing w:line="600" w:lineRule="exact"/>
        <w:ind w:left="993" w:hanging="283"/>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以電腦製作病歷時，應將電腦儲存之病歷資料逐日、逐筆列印黏貼於病歷紙上，並由診治醫師簽名或蓋章。如依主管機關公告之</w:t>
      </w:r>
      <w:r w:rsidRPr="002459BB">
        <w:rPr>
          <w:rFonts w:ascii="Times New Roman" w:eastAsia="標楷體" w:hAnsi="Times New Roman"/>
          <w:sz w:val="28"/>
          <w:szCs w:val="28"/>
        </w:rPr>
        <w:lastRenderedPageBreak/>
        <w:t>「醫療機構電子病歷製作及管理辦法」規定，以電子病歷送審者，依該規定辦理。</w:t>
      </w:r>
      <w:r w:rsidRPr="002459BB">
        <w:rPr>
          <w:rFonts w:ascii="Times New Roman" w:eastAsia="標楷體" w:hAnsi="Times New Roman"/>
          <w:sz w:val="28"/>
          <w:szCs w:val="28"/>
        </w:rPr>
        <w:t>(100/11/1)(102/8/1)</w:t>
      </w:r>
    </w:p>
    <w:p w:rsidR="000257EE" w:rsidRPr="002459BB" w:rsidRDefault="00274757">
      <w:pPr>
        <w:snapToGrid w:val="0"/>
        <w:spacing w:line="600" w:lineRule="exact"/>
        <w:ind w:left="1200" w:hanging="490"/>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『檢送抽審病歷複製本，應與病歷正本相符。如依主管機關公告之「醫療機構電子病歷製作及管理辦法」規定，以電子病歷送審者，依該規定辦理。』</w:t>
      </w:r>
      <w:r w:rsidRPr="002459BB">
        <w:rPr>
          <w:rFonts w:ascii="Times New Roman" w:eastAsia="標楷體" w:hAnsi="Times New Roman"/>
          <w:sz w:val="28"/>
          <w:szCs w:val="28"/>
        </w:rPr>
        <w:t>(100/11/1)(102/8/1)</w:t>
      </w:r>
    </w:p>
    <w:p w:rsidR="000257EE" w:rsidRPr="002459BB" w:rsidRDefault="00274757">
      <w:pPr>
        <w:snapToGrid w:val="0"/>
        <w:spacing w:line="600" w:lineRule="exact"/>
        <w:ind w:left="1200" w:hanging="490"/>
        <w:jc w:val="both"/>
        <w:rPr>
          <w:rFonts w:ascii="Times New Roman" w:hAnsi="Times New Roman"/>
        </w:rPr>
      </w:pPr>
      <w:r w:rsidRPr="002459BB">
        <w:rPr>
          <w:rFonts w:ascii="Times New Roman" w:eastAsia="標楷體" w:hAnsi="Times New Roman"/>
          <w:sz w:val="28"/>
          <w:szCs w:val="28"/>
        </w:rPr>
        <w:t>3.</w:t>
      </w:r>
      <w:r w:rsidRPr="002459BB">
        <w:rPr>
          <w:rFonts w:ascii="Times New Roman" w:eastAsia="標楷體" w:hAnsi="Times New Roman"/>
          <w:sz w:val="28"/>
          <w:szCs w:val="28"/>
        </w:rPr>
        <w:t>送審應檢送病歷資料期間如下：</w:t>
      </w:r>
    </w:p>
    <w:p w:rsidR="000257EE" w:rsidRPr="002459BB" w:rsidRDefault="00274757">
      <w:pPr>
        <w:pStyle w:val="a5"/>
        <w:numPr>
          <w:ilvl w:val="0"/>
          <w:numId w:val="5"/>
        </w:numPr>
        <w:spacing w:line="480" w:lineRule="exact"/>
        <w:rPr>
          <w:rFonts w:ascii="Times New Roman" w:eastAsia="標楷體" w:hAnsi="Times New Roman"/>
          <w:sz w:val="28"/>
          <w:szCs w:val="28"/>
        </w:rPr>
      </w:pPr>
      <w:r w:rsidRPr="002459BB">
        <w:rPr>
          <w:rFonts w:ascii="Times New Roman" w:eastAsia="標楷體" w:hAnsi="Times New Roman"/>
          <w:sz w:val="28"/>
          <w:szCs w:val="28"/>
        </w:rPr>
        <w:t>醫院總額：</w:t>
      </w:r>
    </w:p>
    <w:p w:rsidR="000257EE" w:rsidRPr="002459BB" w:rsidRDefault="00274757">
      <w:pPr>
        <w:pStyle w:val="a5"/>
        <w:spacing w:line="480" w:lineRule="exact"/>
        <w:ind w:left="1440"/>
        <w:rPr>
          <w:rFonts w:ascii="Times New Roman" w:eastAsia="標楷體" w:hAnsi="Times New Roman"/>
          <w:sz w:val="28"/>
          <w:szCs w:val="28"/>
        </w:rPr>
      </w:pPr>
      <w:r w:rsidRPr="002459BB">
        <w:rPr>
          <w:rFonts w:ascii="Times New Roman" w:eastAsia="標楷體" w:hAnsi="Times New Roman"/>
          <w:sz w:val="28"/>
          <w:szCs w:val="28"/>
        </w:rPr>
        <w:t>門診：首頁複製本及該案當月之全部病歷複製本。</w:t>
      </w:r>
      <w:r w:rsidRPr="002459BB">
        <w:rPr>
          <w:rFonts w:ascii="Times New Roman" w:eastAsia="標楷體" w:hAnsi="Times New Roman"/>
          <w:sz w:val="28"/>
          <w:szCs w:val="28"/>
        </w:rPr>
        <w:t>(</w:t>
      </w:r>
      <w:r w:rsidRPr="002459BB">
        <w:rPr>
          <w:rFonts w:ascii="Times New Roman" w:eastAsia="標楷體" w:hAnsi="Times New Roman"/>
          <w:sz w:val="28"/>
          <w:szCs w:val="28"/>
        </w:rPr>
        <w:t>當月該科有關資料</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(100/11/1)</w:t>
      </w:r>
    </w:p>
    <w:p w:rsidR="000257EE" w:rsidRPr="002459BB" w:rsidRDefault="00274757">
      <w:pPr>
        <w:pStyle w:val="a5"/>
        <w:spacing w:line="480" w:lineRule="exact"/>
        <w:ind w:left="1440"/>
        <w:rPr>
          <w:rFonts w:ascii="Times New Roman" w:eastAsia="標楷體" w:hAnsi="Times New Roman"/>
          <w:sz w:val="28"/>
          <w:szCs w:val="28"/>
        </w:rPr>
      </w:pPr>
      <w:r w:rsidRPr="002459BB">
        <w:rPr>
          <w:rFonts w:ascii="Times New Roman" w:eastAsia="標楷體" w:hAnsi="Times New Roman"/>
          <w:sz w:val="28"/>
          <w:szCs w:val="28"/>
        </w:rPr>
        <w:t>住診：首頁複製本及當次住院之全部病歷複製本。</w:t>
      </w:r>
      <w:r w:rsidRPr="002459BB">
        <w:rPr>
          <w:rFonts w:ascii="Times New Roman" w:eastAsia="標楷體" w:hAnsi="Times New Roman"/>
          <w:sz w:val="28"/>
          <w:szCs w:val="28"/>
        </w:rPr>
        <w:t>(100/11/1)</w:t>
      </w:r>
    </w:p>
    <w:p w:rsidR="000257EE" w:rsidRPr="002459BB" w:rsidRDefault="00274757">
      <w:pPr>
        <w:pStyle w:val="a5"/>
        <w:spacing w:line="480" w:lineRule="exact"/>
        <w:ind w:left="1439" w:hanging="445"/>
        <w:rPr>
          <w:rFonts w:ascii="Times New Roman" w:hAnsi="Times New Roman"/>
        </w:rPr>
      </w:pPr>
      <w:r w:rsidRPr="002459BB">
        <w:rPr>
          <w:rFonts w:ascii="Times New Roman" w:eastAsia="標楷體" w:hAnsi="Times New Roman"/>
          <w:sz w:val="28"/>
          <w:szCs w:val="28"/>
        </w:rPr>
        <w:t>(2)</w:t>
      </w:r>
      <w:r w:rsidRPr="002459BB">
        <w:rPr>
          <w:rFonts w:ascii="Times New Roman" w:eastAsia="標楷體" w:hAnsi="Times New Roman"/>
          <w:sz w:val="28"/>
          <w:szCs w:val="28"/>
        </w:rPr>
        <w:t>西醫基層總額：首頁複製本及該案當月就診之全部病歷複製本。</w:t>
      </w:r>
      <w:r w:rsidRPr="002459BB">
        <w:rPr>
          <w:rFonts w:ascii="Times New Roman" w:eastAsia="標楷體" w:hAnsi="Times New Roman"/>
          <w:sz w:val="28"/>
          <w:szCs w:val="28"/>
        </w:rPr>
        <w:t>(100/11/1)</w:t>
      </w:r>
    </w:p>
    <w:p w:rsidR="000257EE" w:rsidRPr="002459BB" w:rsidRDefault="00274757">
      <w:pPr>
        <w:pStyle w:val="a5"/>
        <w:spacing w:line="480" w:lineRule="exact"/>
        <w:ind w:left="1439" w:hanging="445"/>
        <w:rPr>
          <w:rFonts w:ascii="Times New Roman" w:hAnsi="Times New Roman"/>
        </w:rPr>
      </w:pPr>
      <w:r w:rsidRPr="002459BB">
        <w:rPr>
          <w:rFonts w:ascii="Times New Roman" w:eastAsia="標楷體" w:hAnsi="Times New Roman"/>
          <w:sz w:val="28"/>
          <w:szCs w:val="28"/>
        </w:rPr>
        <w:t>(3)</w:t>
      </w:r>
      <w:r w:rsidRPr="002459BB">
        <w:rPr>
          <w:rFonts w:ascii="Times New Roman" w:eastAsia="標楷體" w:hAnsi="Times New Roman"/>
          <w:sz w:val="28"/>
          <w:szCs w:val="28"/>
        </w:rPr>
        <w:t>中醫門診總額：首頁複製本及該案當月及前一月份就診之全部病歷複製本，如該案病患前一月未就診，應檢附該案病患前一次病歷複製本。</w:t>
      </w:r>
      <w:r w:rsidRPr="002459BB">
        <w:rPr>
          <w:rFonts w:ascii="Times New Roman" w:eastAsia="標楷體" w:hAnsi="Times New Roman"/>
          <w:sz w:val="28"/>
          <w:szCs w:val="28"/>
        </w:rPr>
        <w:t>(100/11/1)</w:t>
      </w:r>
    </w:p>
    <w:p w:rsidR="000257EE" w:rsidRPr="002459BB" w:rsidRDefault="00274757">
      <w:pPr>
        <w:pStyle w:val="a5"/>
        <w:spacing w:line="480" w:lineRule="exact"/>
        <w:ind w:left="1439" w:hanging="445"/>
        <w:rPr>
          <w:rFonts w:ascii="Times New Roman" w:hAnsi="Times New Roman"/>
        </w:rPr>
      </w:pPr>
      <w:r w:rsidRPr="002459BB">
        <w:rPr>
          <w:rFonts w:ascii="Times New Roman" w:eastAsia="標楷體" w:hAnsi="Times New Roman"/>
          <w:sz w:val="28"/>
          <w:szCs w:val="28"/>
        </w:rPr>
        <w:t>(4)</w:t>
      </w:r>
      <w:r w:rsidRPr="002459BB">
        <w:rPr>
          <w:rFonts w:ascii="Times New Roman" w:eastAsia="標楷體" w:hAnsi="Times New Roman"/>
          <w:sz w:val="28"/>
          <w:szCs w:val="28"/>
        </w:rPr>
        <w:t>牙醫門診總額：首頁複製本應含牙醫門診初診日期</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年、月、日</w:t>
      </w:r>
      <w:r w:rsidRPr="002459BB">
        <w:rPr>
          <w:rFonts w:ascii="Times New Roman" w:eastAsia="標楷體" w:hAnsi="Times New Roman"/>
          <w:sz w:val="28"/>
          <w:szCs w:val="28"/>
        </w:rPr>
        <w:t>)</w:t>
      </w:r>
      <w:r w:rsidRPr="002459BB">
        <w:rPr>
          <w:rFonts w:ascii="Times New Roman" w:eastAsia="標楷體" w:hAnsi="Times New Roman"/>
          <w:sz w:val="28"/>
          <w:szCs w:val="28"/>
        </w:rPr>
        <w:t>及至少六個月之病歷內容，六個月之內無看診紀錄者，需接續上次看診紀錄，不論半年內是否有就診紀錄，一律附足該筆病歷回推半年前的最後一筆資料；醫院綜合病歷得以任何科別之看診日期戳章接續。如為初診病歷，則不需檢附六個月資料。</w:t>
      </w:r>
      <w:r w:rsidRPr="002459BB">
        <w:rPr>
          <w:rFonts w:ascii="Times New Roman" w:eastAsia="標楷體" w:hAnsi="Times New Roman"/>
          <w:sz w:val="28"/>
          <w:szCs w:val="28"/>
        </w:rPr>
        <w:t>(100/11/1) (102/3/1)</w:t>
      </w:r>
    </w:p>
    <w:p w:rsidR="000257EE" w:rsidRPr="002459BB" w:rsidRDefault="00274757">
      <w:pPr>
        <w:snapToGrid w:val="0"/>
        <w:spacing w:line="600" w:lineRule="exact"/>
        <w:ind w:left="1200" w:hanging="490"/>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牙醫門診總額須檢附之相關文件及資料如附件。</w:t>
      </w:r>
      <w:r w:rsidRPr="002459BB">
        <w:rPr>
          <w:rFonts w:ascii="Times New Roman" w:eastAsia="標楷體" w:hAnsi="Times New Roman"/>
          <w:sz w:val="28"/>
          <w:szCs w:val="28"/>
        </w:rPr>
        <w:t>(100/11/1)</w:t>
      </w:r>
    </w:p>
    <w:p w:rsidR="001A7E3E" w:rsidRPr="002459BB" w:rsidRDefault="001A7E3E" w:rsidP="001A7E3E">
      <w:pPr>
        <w:snapToGrid w:val="0"/>
        <w:spacing w:line="600" w:lineRule="exact"/>
        <w:ind w:left="993" w:hanging="283"/>
        <w:rPr>
          <w:rFonts w:ascii="Times New Roman"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申請爭議審議應檢送原送審查之病歷資料</w:t>
      </w:r>
      <w:r w:rsidRPr="002459BB">
        <w:rPr>
          <w:rFonts w:ascii="Times New Roman" w:eastAsia="標楷體" w:hAnsi="Times New Roman"/>
          <w:sz w:val="28"/>
          <w:szCs w:val="28"/>
        </w:rPr>
        <w:t>(</w:t>
      </w:r>
      <w:r w:rsidRPr="002459BB">
        <w:rPr>
          <w:rFonts w:ascii="Times New Roman" w:eastAsia="標楷體" w:hAnsi="Times New Roman"/>
          <w:sz w:val="28"/>
          <w:szCs w:val="28"/>
        </w:rPr>
        <w:t>牙科病歷資料上應有保險人核蓋之章戳</w:t>
      </w:r>
      <w:r w:rsidRPr="002459BB">
        <w:rPr>
          <w:rFonts w:ascii="Times New Roman" w:eastAsia="標楷體" w:hAnsi="Times New Roman"/>
          <w:sz w:val="28"/>
          <w:szCs w:val="28"/>
        </w:rPr>
        <w:t>)</w:t>
      </w:r>
      <w:r w:rsidRPr="002459BB">
        <w:rPr>
          <w:rFonts w:ascii="Times New Roman" w:eastAsia="標楷體" w:hAnsi="Times New Roman"/>
          <w:sz w:val="28"/>
          <w:szCs w:val="28"/>
        </w:rPr>
        <w:t>，以電子病歷送審者，依主管機關公告之「醫療機構電子病歷製作及管理辦法」規定辦理。</w:t>
      </w:r>
      <w:r w:rsidR="00C54EE9" w:rsidRPr="002459BB">
        <w:rPr>
          <w:rFonts w:ascii="Times New Roman" w:eastAsia="標楷體" w:hAnsi="Times New Roman"/>
          <w:sz w:val="28"/>
          <w:szCs w:val="28"/>
        </w:rPr>
        <w:t>(100/11/1)(102/8/1)(105/9/1)</w:t>
      </w:r>
      <w:r w:rsidRPr="002459BB">
        <w:rPr>
          <w:rFonts w:ascii="Times New Roman" w:eastAsia="標楷體" w:hAnsi="Times New Roman"/>
          <w:sz w:val="28"/>
          <w:szCs w:val="28"/>
        </w:rPr>
        <w:t>(108/3/1)</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110/1/1</w:t>
      </w:r>
      <w:r w:rsidR="00C54EE9" w:rsidRPr="002459BB">
        <w:rPr>
          <w:rFonts w:ascii="Times New Roman" w:eastAsia="標楷體" w:hAnsi="Times New Roman"/>
          <w:sz w:val="28"/>
          <w:szCs w:val="28"/>
        </w:rPr>
        <w:t>)</w:t>
      </w:r>
    </w:p>
    <w:p w:rsidR="000257EE" w:rsidRPr="002459BB" w:rsidRDefault="00274757" w:rsidP="001A7E3E">
      <w:pPr>
        <w:pStyle w:val="a5"/>
        <w:pageBreakBefore/>
        <w:spacing w:line="480" w:lineRule="exact"/>
        <w:rPr>
          <w:rFonts w:ascii="Times New Roman" w:hAnsi="Times New Roman"/>
        </w:rPr>
      </w:pPr>
      <w:r w:rsidRPr="002459BB">
        <w:rPr>
          <w:rFonts w:ascii="Times New Roman" w:eastAsia="標楷體" w:hAnsi="Times New Roman"/>
          <w:sz w:val="28"/>
          <w:szCs w:val="28"/>
        </w:rPr>
        <w:lastRenderedPageBreak/>
        <w:t>【附件】</w:t>
      </w:r>
    </w:p>
    <w:p w:rsidR="000257EE" w:rsidRPr="002459BB" w:rsidRDefault="00274757">
      <w:pPr>
        <w:spacing w:line="400" w:lineRule="exact"/>
        <w:ind w:left="1120" w:hanging="1120"/>
        <w:jc w:val="center"/>
        <w:rPr>
          <w:rFonts w:ascii="Times New Roman" w:hAnsi="Times New Roman"/>
        </w:rPr>
      </w:pPr>
      <w:r w:rsidRPr="002459BB">
        <w:rPr>
          <w:rFonts w:ascii="Times New Roman" w:eastAsia="標楷體" w:hAnsi="Times New Roman"/>
          <w:sz w:val="32"/>
          <w:szCs w:val="32"/>
        </w:rPr>
        <w:t>「牙醫門診總額須檢附之相關文件及資料」</w:t>
      </w:r>
      <w:r w:rsidRPr="002459BB">
        <w:rPr>
          <w:rFonts w:ascii="Times New Roman" w:eastAsia="標楷體" w:hAnsi="Times New Roman"/>
          <w:sz w:val="28"/>
          <w:szCs w:val="28"/>
        </w:rPr>
        <w:t>(100/11/1)(</w:t>
      </w:r>
      <w:r w:rsidRPr="002459BB">
        <w:rPr>
          <w:rFonts w:ascii="Times New Roman" w:eastAsia="標楷體" w:hAnsi="Times New Roman"/>
          <w:sz w:val="28"/>
          <w:szCs w:val="28"/>
        </w:rPr>
        <w:t>修訂</w:t>
      </w:r>
      <w:r w:rsidR="00C54EE9" w:rsidRPr="002459BB">
        <w:rPr>
          <w:rFonts w:ascii="Times New Roman" w:eastAsia="標楷體" w:hAnsi="Times New Roman"/>
          <w:sz w:val="28"/>
          <w:szCs w:val="28"/>
        </w:rPr>
        <w:t>)</w:t>
      </w:r>
    </w:p>
    <w:p w:rsidR="000257EE" w:rsidRPr="002459BB" w:rsidRDefault="00274757">
      <w:pPr>
        <w:pStyle w:val="font0"/>
        <w:widowControl w:val="0"/>
        <w:tabs>
          <w:tab w:val="left" w:pos="679"/>
        </w:tabs>
        <w:spacing w:before="0" w:after="0" w:line="380" w:lineRule="exact"/>
        <w:ind w:left="283" w:hanging="283"/>
        <w:jc w:val="both"/>
        <w:rPr>
          <w:rFonts w:ascii="Times New Roman" w:hAnsi="Times New Roman" w:cs="Times New Roman"/>
        </w:rPr>
      </w:pPr>
      <w:r w:rsidRPr="002459BB">
        <w:rPr>
          <w:rFonts w:ascii="Times New Roman" w:eastAsia="標楷體" w:hAnsi="Times New Roman" w:cs="Times New Roman"/>
          <w:kern w:val="3"/>
          <w:sz w:val="28"/>
          <w:szCs w:val="28"/>
        </w:rPr>
        <w:t>「全民健康保險醫</w:t>
      </w:r>
      <w:r w:rsidRPr="002459BB">
        <w:rPr>
          <w:rFonts w:ascii="Times New Roman" w:eastAsia="標楷體" w:hAnsi="Times New Roman" w:cs="Times New Roman"/>
          <w:sz w:val="28"/>
          <w:szCs w:val="28"/>
        </w:rPr>
        <w:t>療費用申報與核付及</w:t>
      </w:r>
      <w:r w:rsidRPr="002459BB">
        <w:rPr>
          <w:rFonts w:ascii="Times New Roman" w:eastAsia="標楷體" w:hAnsi="Times New Roman" w:cs="Times New Roman"/>
          <w:kern w:val="3"/>
          <w:sz w:val="28"/>
          <w:szCs w:val="28"/>
        </w:rPr>
        <w:t>醫療服務審查辦法」第三條所稱「診療相關證明文件」，經明確定義如下：</w:t>
      </w:r>
      <w:r w:rsidRPr="002459BB">
        <w:rPr>
          <w:rFonts w:ascii="Times New Roman" w:eastAsia="標楷體" w:hAnsi="Times New Roman" w:cs="Times New Roman"/>
          <w:sz w:val="28"/>
          <w:szCs w:val="28"/>
        </w:rPr>
        <w:t>(102/3/1)</w:t>
      </w:r>
    </w:p>
    <w:p w:rsidR="000257EE" w:rsidRPr="002459BB" w:rsidRDefault="00274757">
      <w:pPr>
        <w:snapToGrid w:val="0"/>
        <w:spacing w:line="380" w:lineRule="exact"/>
        <w:ind w:left="400" w:hanging="280"/>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於審查必要時，醫療院所應提供下列文件以利專業審查醫療之所需：</w:t>
      </w:r>
    </w:p>
    <w:p w:rsidR="000257EE" w:rsidRPr="002459BB" w:rsidRDefault="00274757">
      <w:pPr>
        <w:tabs>
          <w:tab w:val="left" w:pos="180"/>
        </w:tabs>
        <w:snapToGrid w:val="0"/>
        <w:spacing w:line="380" w:lineRule="exact"/>
        <w:ind w:left="1362" w:hanging="1122"/>
        <w:rPr>
          <w:rFonts w:ascii="Times New Roman" w:hAnsi="Times New Roman"/>
        </w:rPr>
      </w:pPr>
      <w:r w:rsidRPr="002459BB">
        <w:rPr>
          <w:rFonts w:ascii="Times New Roman" w:eastAsia="標楷體" w:hAnsi="Times New Roman"/>
          <w:bCs/>
          <w:sz w:val="28"/>
          <w:szCs w:val="28"/>
        </w:rPr>
        <w:t>(1)</w:t>
      </w:r>
      <w:r w:rsidRPr="002459BB">
        <w:rPr>
          <w:rFonts w:ascii="Times New Roman" w:eastAsia="標楷體" w:hAnsi="Times New Roman"/>
          <w:bCs/>
          <w:sz w:val="28"/>
          <w:szCs w:val="28"/>
        </w:rPr>
        <w:t>ｘ光片。</w:t>
      </w:r>
    </w:p>
    <w:p w:rsidR="000257EE" w:rsidRPr="002459BB" w:rsidRDefault="00274757">
      <w:pPr>
        <w:tabs>
          <w:tab w:val="left" w:pos="180"/>
        </w:tabs>
        <w:snapToGrid w:val="0"/>
        <w:spacing w:line="380" w:lineRule="exact"/>
        <w:ind w:left="600" w:hanging="360"/>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術前、中、後臨床彩色照片，並註明日期。</w:t>
      </w:r>
    </w:p>
    <w:p w:rsidR="000257EE" w:rsidRPr="002459BB" w:rsidRDefault="00274757">
      <w:pPr>
        <w:tabs>
          <w:tab w:val="left" w:pos="180"/>
        </w:tabs>
        <w:snapToGrid w:val="0"/>
        <w:spacing w:line="380" w:lineRule="exact"/>
        <w:ind w:left="1362" w:hanging="1122"/>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保險醫療費用明細表。</w:t>
      </w:r>
    </w:p>
    <w:p w:rsidR="000257EE" w:rsidRPr="002459BB" w:rsidRDefault="00274757">
      <w:pPr>
        <w:snapToGrid w:val="0"/>
        <w:spacing w:line="380" w:lineRule="exact"/>
        <w:ind w:left="400" w:hanging="280"/>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目的：</w:t>
      </w:r>
    </w:p>
    <w:p w:rsidR="000257EE" w:rsidRPr="002459BB" w:rsidRDefault="00274757">
      <w:pPr>
        <w:tabs>
          <w:tab w:val="left" w:pos="180"/>
        </w:tabs>
        <w:snapToGrid w:val="0"/>
        <w:spacing w:line="380" w:lineRule="exact"/>
        <w:ind w:left="1362" w:hanging="1122"/>
        <w:rPr>
          <w:rFonts w:ascii="Times New Roman" w:hAnsi="Times New Roman"/>
        </w:rPr>
      </w:pPr>
      <w:r w:rsidRPr="002459BB">
        <w:rPr>
          <w:rFonts w:ascii="Times New Roman" w:eastAsia="標楷體" w:hAnsi="Times New Roman"/>
          <w:sz w:val="28"/>
          <w:szCs w:val="28"/>
        </w:rPr>
        <w:t>(</w:t>
      </w:r>
      <w:r w:rsidRPr="002459BB">
        <w:rPr>
          <w:rFonts w:ascii="Times New Roman" w:eastAsia="標楷體" w:hAnsi="Times New Roman"/>
          <w:bCs/>
          <w:sz w:val="28"/>
          <w:szCs w:val="28"/>
        </w:rPr>
        <w:t>1)</w:t>
      </w:r>
      <w:r w:rsidRPr="002459BB">
        <w:rPr>
          <w:rFonts w:ascii="Times New Roman" w:eastAsia="標楷體" w:hAnsi="Times New Roman"/>
          <w:bCs/>
          <w:sz w:val="28"/>
          <w:szCs w:val="28"/>
        </w:rPr>
        <w:t>專業醫療審查所需。</w:t>
      </w:r>
    </w:p>
    <w:p w:rsidR="000257EE" w:rsidRPr="002459BB" w:rsidRDefault="00274757">
      <w:pPr>
        <w:tabs>
          <w:tab w:val="left" w:pos="180"/>
        </w:tabs>
        <w:snapToGrid w:val="0"/>
        <w:spacing w:line="380" w:lineRule="exact"/>
        <w:ind w:left="1362" w:hanging="1122"/>
        <w:rPr>
          <w:rFonts w:ascii="Times New Roman" w:hAnsi="Times New Roman"/>
        </w:rPr>
      </w:pPr>
      <w:r w:rsidRPr="002459BB">
        <w:rPr>
          <w:rFonts w:ascii="Times New Roman" w:eastAsia="標楷體" w:hAnsi="Times New Roman"/>
          <w:bCs/>
          <w:sz w:val="28"/>
          <w:szCs w:val="28"/>
        </w:rPr>
        <w:t>(</w:t>
      </w:r>
      <w:r w:rsidRPr="002459BB">
        <w:rPr>
          <w:rFonts w:ascii="Times New Roman" w:eastAsia="標楷體" w:hAnsi="Times New Roman"/>
          <w:sz w:val="28"/>
          <w:szCs w:val="28"/>
        </w:rPr>
        <w:t>2)</w:t>
      </w:r>
      <w:r w:rsidRPr="002459BB">
        <w:rPr>
          <w:rFonts w:ascii="Times New Roman" w:eastAsia="標楷體" w:hAnsi="Times New Roman"/>
          <w:sz w:val="28"/>
          <w:szCs w:val="28"/>
        </w:rPr>
        <w:t>評估醫療是否按臨床治療指引明定之步驟合理執行。</w:t>
      </w:r>
    </w:p>
    <w:p w:rsidR="000257EE" w:rsidRPr="002459BB" w:rsidRDefault="00274757">
      <w:pPr>
        <w:snapToGrid w:val="0"/>
        <w:spacing w:line="380" w:lineRule="exact"/>
        <w:ind w:left="400" w:hanging="280"/>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符合下列任一條件：</w:t>
      </w:r>
    </w:p>
    <w:p w:rsidR="000257EE" w:rsidRPr="002459BB" w:rsidRDefault="00274757">
      <w:pPr>
        <w:tabs>
          <w:tab w:val="left" w:pos="180"/>
        </w:tabs>
        <w:snapToGrid w:val="0"/>
        <w:spacing w:line="380" w:lineRule="exact"/>
        <w:ind w:left="1362" w:hanging="1122"/>
        <w:rPr>
          <w:rFonts w:ascii="Times New Roman" w:hAnsi="Times New Roman"/>
        </w:rPr>
      </w:pPr>
      <w:r w:rsidRPr="002459BB">
        <w:rPr>
          <w:rFonts w:ascii="Times New Roman" w:eastAsia="標楷體" w:hAnsi="Times New Roman"/>
          <w:sz w:val="28"/>
          <w:szCs w:val="28"/>
        </w:rPr>
        <w:t>(1</w:t>
      </w:r>
      <w:r w:rsidRPr="002459BB">
        <w:rPr>
          <w:rFonts w:ascii="Times New Roman" w:eastAsia="標楷體" w:hAnsi="Times New Roman"/>
          <w:bCs/>
          <w:sz w:val="28"/>
          <w:szCs w:val="28"/>
        </w:rPr>
        <w:t>)</w:t>
      </w:r>
      <w:r w:rsidRPr="002459BB">
        <w:rPr>
          <w:rFonts w:ascii="Times New Roman" w:eastAsia="標楷體" w:hAnsi="Times New Roman"/>
          <w:bCs/>
          <w:sz w:val="28"/>
          <w:szCs w:val="28"/>
        </w:rPr>
        <w:t>根據電腦檔案分析指標擇出。</w:t>
      </w:r>
    </w:p>
    <w:p w:rsidR="000257EE" w:rsidRPr="002459BB" w:rsidRDefault="00274757">
      <w:pPr>
        <w:tabs>
          <w:tab w:val="left" w:pos="180"/>
        </w:tabs>
        <w:snapToGrid w:val="0"/>
        <w:spacing w:line="380" w:lineRule="exact"/>
        <w:ind w:left="1362" w:hanging="1122"/>
        <w:rPr>
          <w:rFonts w:ascii="Times New Roman" w:hAnsi="Times New Roman"/>
        </w:rPr>
      </w:pPr>
      <w:r w:rsidRPr="002459BB">
        <w:rPr>
          <w:rFonts w:ascii="Times New Roman" w:eastAsia="標楷體" w:hAnsi="Times New Roman"/>
          <w:bCs/>
          <w:sz w:val="28"/>
          <w:szCs w:val="28"/>
        </w:rPr>
        <w:t>(2</w:t>
      </w:r>
      <w:r w:rsidRPr="002459BB">
        <w:rPr>
          <w:rFonts w:ascii="Times New Roman" w:eastAsia="標楷體" w:hAnsi="Times New Roman"/>
          <w:sz w:val="28"/>
          <w:szCs w:val="28"/>
        </w:rPr>
        <w:t>)</w:t>
      </w:r>
      <w:r w:rsidRPr="002459BB">
        <w:rPr>
          <w:rFonts w:ascii="Times New Roman" w:eastAsia="標楷體" w:hAnsi="Times New Roman"/>
          <w:sz w:val="28"/>
          <w:szCs w:val="28"/>
        </w:rPr>
        <w:t>各分會執行專業審查發現異常醫療模式者並經</w:t>
      </w:r>
      <w:r w:rsidRPr="002459BB">
        <w:rPr>
          <w:rFonts w:ascii="Times New Roman" w:eastAsia="標楷體" w:hAnsi="Times New Roman"/>
          <w:bCs/>
          <w:sz w:val="28"/>
          <w:szCs w:val="28"/>
        </w:rPr>
        <w:t>審查分</w:t>
      </w:r>
      <w:r w:rsidRPr="002459BB">
        <w:rPr>
          <w:rFonts w:ascii="Times New Roman" w:eastAsia="標楷體" w:hAnsi="Times New Roman"/>
          <w:sz w:val="28"/>
          <w:szCs w:val="28"/>
        </w:rPr>
        <w:t>會通過。</w:t>
      </w:r>
      <w:r w:rsidRPr="002459BB">
        <w:rPr>
          <w:rFonts w:ascii="Times New Roman" w:eastAsia="標楷體" w:hAnsi="Times New Roman"/>
          <w:sz w:val="28"/>
          <w:szCs w:val="28"/>
        </w:rPr>
        <w:t xml:space="preserve">  </w:t>
      </w:r>
    </w:p>
    <w:p w:rsidR="000257EE" w:rsidRPr="002459BB" w:rsidRDefault="00274757">
      <w:pPr>
        <w:tabs>
          <w:tab w:val="left" w:pos="180"/>
        </w:tabs>
        <w:snapToGrid w:val="0"/>
        <w:spacing w:line="380" w:lineRule="exact"/>
        <w:ind w:left="1416" w:hanging="850"/>
        <w:rPr>
          <w:rFonts w:ascii="Times New Roman" w:eastAsia="標楷體" w:hAnsi="Times New Roman"/>
          <w:sz w:val="28"/>
          <w:szCs w:val="28"/>
        </w:rPr>
      </w:pPr>
      <w:r w:rsidRPr="002459BB">
        <w:rPr>
          <w:rFonts w:ascii="Times New Roman" w:eastAsia="標楷體" w:hAnsi="Times New Roman"/>
          <w:sz w:val="28"/>
          <w:szCs w:val="28"/>
        </w:rPr>
        <w:t>(102/3/1)</w:t>
      </w:r>
    </w:p>
    <w:p w:rsidR="000257EE" w:rsidRPr="002459BB" w:rsidRDefault="00274757">
      <w:pPr>
        <w:snapToGrid w:val="0"/>
        <w:spacing w:line="380" w:lineRule="exact"/>
        <w:ind w:left="400" w:hanging="280"/>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提供時機：依分區審查分會實際需求正式通知保險人各分區業務組。</w:t>
      </w:r>
      <w:r w:rsidRPr="002459BB">
        <w:rPr>
          <w:rFonts w:ascii="Times New Roman" w:eastAsia="標楷體" w:hAnsi="Times New Roman"/>
          <w:sz w:val="28"/>
          <w:szCs w:val="28"/>
        </w:rPr>
        <w:t>(102/3/1)(102/8/1)</w:t>
      </w:r>
    </w:p>
    <w:p w:rsidR="000257EE" w:rsidRPr="002459BB" w:rsidRDefault="00274757">
      <w:pPr>
        <w:tabs>
          <w:tab w:val="left" w:pos="180"/>
        </w:tabs>
        <w:snapToGrid w:val="0"/>
        <w:spacing w:line="380" w:lineRule="exact"/>
        <w:ind w:left="1362" w:hanging="1122"/>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根據電腦檔案分析指標擇出。</w:t>
      </w:r>
    </w:p>
    <w:p w:rsidR="000257EE" w:rsidRPr="002459BB" w:rsidRDefault="00274757">
      <w:pPr>
        <w:autoSpaceDE w:val="0"/>
        <w:spacing w:line="380" w:lineRule="exact"/>
        <w:ind w:left="480"/>
        <w:textAlignment w:val="bottom"/>
        <w:rPr>
          <w:rFonts w:ascii="Times New Roman" w:eastAsia="標楷體" w:hAnsi="Times New Roman"/>
          <w:bCs/>
          <w:sz w:val="28"/>
          <w:szCs w:val="28"/>
        </w:rPr>
      </w:pPr>
      <w:r w:rsidRPr="002459BB">
        <w:rPr>
          <w:rFonts w:ascii="Times New Roman" w:eastAsia="標楷體" w:hAnsi="Times New Roman"/>
          <w:bCs/>
          <w:sz w:val="28"/>
          <w:szCs w:val="28"/>
        </w:rPr>
        <w:t>由全國二十項指標中選用八項為共同基本指標作為各區輔導控管依據，其他指標暫列為監測性質，八項共同指標如下：</w:t>
      </w:r>
    </w:p>
    <w:p w:rsidR="000257EE" w:rsidRPr="002459BB" w:rsidRDefault="00274757">
      <w:pPr>
        <w:spacing w:line="380" w:lineRule="exact"/>
        <w:ind w:left="1483" w:hanging="1123"/>
        <w:rPr>
          <w:rFonts w:ascii="Times New Roman" w:eastAsia="標楷體" w:hAnsi="Times New Roman"/>
          <w:bCs/>
          <w:sz w:val="28"/>
          <w:szCs w:val="28"/>
        </w:rPr>
      </w:pPr>
      <w:r w:rsidRPr="002459BB">
        <w:rPr>
          <w:rFonts w:ascii="Times New Roman" w:eastAsia="標楷體" w:hAnsi="Times New Roman"/>
          <w:bCs/>
          <w:sz w:val="28"/>
          <w:szCs w:val="28"/>
        </w:rPr>
        <w:t xml:space="preserve"> </w:t>
      </w:r>
      <w:r w:rsidRPr="002459BB">
        <w:rPr>
          <w:rFonts w:ascii="Times New Roman" w:eastAsia="標楷體" w:hAnsi="Times New Roman"/>
          <w:bCs/>
          <w:sz w:val="28"/>
          <w:szCs w:val="28"/>
        </w:rPr>
        <w:t>八項指標：</w:t>
      </w:r>
    </w:p>
    <w:p w:rsidR="000257EE" w:rsidRPr="002459BB" w:rsidRDefault="00C54EE9">
      <w:pPr>
        <w:spacing w:line="380" w:lineRule="exact"/>
        <w:ind w:left="1239" w:hanging="759"/>
        <w:rPr>
          <w:rFonts w:ascii="Times New Roman" w:eastAsia="標楷體" w:hAnsi="Times New Roman"/>
          <w:bCs/>
          <w:sz w:val="28"/>
          <w:szCs w:val="28"/>
        </w:rPr>
      </w:pPr>
      <w:r w:rsidRPr="002459BB">
        <w:rPr>
          <w:rFonts w:ascii="Times New Roman" w:eastAsia="標楷體" w:hAnsi="Times New Roman"/>
          <w:bCs/>
          <w:sz w:val="28"/>
          <w:szCs w:val="28"/>
        </w:rPr>
        <w:t>(</w:t>
      </w:r>
      <w:r w:rsidR="00274757" w:rsidRPr="002459BB">
        <w:rPr>
          <w:rFonts w:ascii="Times New Roman" w:eastAsia="標楷體" w:hAnsi="Times New Roman"/>
          <w:bCs/>
          <w:sz w:val="28"/>
          <w:szCs w:val="28"/>
        </w:rPr>
        <w:t>a</w:t>
      </w:r>
      <w:r w:rsidRPr="002459BB">
        <w:rPr>
          <w:rFonts w:ascii="Times New Roman" w:eastAsia="標楷體" w:hAnsi="Times New Roman"/>
          <w:bCs/>
          <w:sz w:val="28"/>
          <w:szCs w:val="28"/>
        </w:rPr>
        <w:t>)</w:t>
      </w:r>
      <w:r w:rsidR="00274757" w:rsidRPr="002459BB">
        <w:rPr>
          <w:rFonts w:ascii="Times New Roman" w:eastAsia="標楷體" w:hAnsi="Times New Roman"/>
          <w:bCs/>
          <w:sz w:val="28"/>
          <w:szCs w:val="28"/>
        </w:rPr>
        <w:t>就醫病患平均耗用值</w:t>
      </w:r>
    </w:p>
    <w:p w:rsidR="000257EE" w:rsidRPr="002459BB" w:rsidRDefault="00C54EE9">
      <w:pPr>
        <w:spacing w:line="380" w:lineRule="exact"/>
        <w:ind w:left="1239" w:hanging="759"/>
        <w:rPr>
          <w:rFonts w:ascii="Times New Roman" w:hAnsi="Times New Roman"/>
        </w:rPr>
      </w:pPr>
      <w:r w:rsidRPr="002459BB">
        <w:rPr>
          <w:rFonts w:ascii="Times New Roman" w:eastAsia="標楷體" w:hAnsi="Times New Roman"/>
          <w:sz w:val="28"/>
          <w:szCs w:val="28"/>
        </w:rPr>
        <w:t>(</w:t>
      </w:r>
      <w:r w:rsidR="00274757" w:rsidRPr="002459BB">
        <w:rPr>
          <w:rFonts w:ascii="Times New Roman" w:eastAsia="標楷體" w:hAnsi="Times New Roman"/>
          <w:sz w:val="28"/>
          <w:szCs w:val="28"/>
        </w:rPr>
        <w:t>b</w:t>
      </w:r>
      <w:r w:rsidRPr="002459BB">
        <w:rPr>
          <w:rFonts w:ascii="Times New Roman" w:eastAsia="標楷體" w:hAnsi="Times New Roman"/>
          <w:sz w:val="28"/>
          <w:szCs w:val="28"/>
        </w:rPr>
        <w:t>)</w:t>
      </w:r>
      <w:r w:rsidR="00274757" w:rsidRPr="002459BB">
        <w:rPr>
          <w:rFonts w:ascii="Times New Roman" w:eastAsia="標楷體" w:hAnsi="Times New Roman"/>
          <w:bCs/>
          <w:sz w:val="28"/>
          <w:szCs w:val="28"/>
        </w:rPr>
        <w:t>每位</w:t>
      </w:r>
      <w:r w:rsidR="00274757" w:rsidRPr="002459BB">
        <w:rPr>
          <w:rFonts w:ascii="Times New Roman" w:eastAsia="標楷體" w:hAnsi="Times New Roman"/>
          <w:bCs/>
          <w:sz w:val="28"/>
          <w:szCs w:val="28"/>
        </w:rPr>
        <w:t>OD</w:t>
      </w:r>
      <w:r w:rsidR="00274757" w:rsidRPr="002459BB">
        <w:rPr>
          <w:rFonts w:ascii="Times New Roman" w:eastAsia="標楷體" w:hAnsi="Times New Roman"/>
          <w:bCs/>
          <w:sz w:val="28"/>
          <w:szCs w:val="28"/>
        </w:rPr>
        <w:t>患者平均</w:t>
      </w:r>
      <w:r w:rsidR="00274757" w:rsidRPr="002459BB">
        <w:rPr>
          <w:rFonts w:ascii="Times New Roman" w:eastAsia="標楷體" w:hAnsi="Times New Roman"/>
          <w:bCs/>
          <w:sz w:val="28"/>
          <w:szCs w:val="28"/>
        </w:rPr>
        <w:t>OD</w:t>
      </w:r>
      <w:r w:rsidR="00274757" w:rsidRPr="002459BB">
        <w:rPr>
          <w:rFonts w:ascii="Times New Roman" w:eastAsia="標楷體" w:hAnsi="Times New Roman"/>
          <w:bCs/>
          <w:sz w:val="28"/>
          <w:szCs w:val="28"/>
        </w:rPr>
        <w:t>耗用值</w:t>
      </w:r>
    </w:p>
    <w:p w:rsidR="000257EE" w:rsidRPr="002459BB" w:rsidRDefault="00C54EE9">
      <w:pPr>
        <w:spacing w:line="380" w:lineRule="exact"/>
        <w:ind w:left="1239" w:hanging="759"/>
        <w:rPr>
          <w:rFonts w:ascii="Times New Roman" w:eastAsia="標楷體" w:hAnsi="Times New Roman"/>
          <w:sz w:val="28"/>
          <w:szCs w:val="28"/>
        </w:rPr>
      </w:pPr>
      <w:r w:rsidRPr="002459BB">
        <w:rPr>
          <w:rFonts w:ascii="Times New Roman" w:eastAsia="標楷體" w:hAnsi="Times New Roman"/>
          <w:sz w:val="28"/>
          <w:szCs w:val="28"/>
        </w:rPr>
        <w:t>(</w:t>
      </w:r>
      <w:r w:rsidR="00274757" w:rsidRPr="002459BB">
        <w:rPr>
          <w:rFonts w:ascii="Times New Roman" w:eastAsia="標楷體" w:hAnsi="Times New Roman"/>
          <w:sz w:val="28"/>
          <w:szCs w:val="28"/>
        </w:rPr>
        <w:t>c</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O.D</w:t>
      </w:r>
      <w:r w:rsidR="00274757" w:rsidRPr="002459BB">
        <w:rPr>
          <w:rFonts w:ascii="Times New Roman" w:eastAsia="標楷體" w:hAnsi="Times New Roman"/>
          <w:sz w:val="28"/>
          <w:szCs w:val="28"/>
        </w:rPr>
        <w:t>點數佔率</w:t>
      </w:r>
    </w:p>
    <w:p w:rsidR="000257EE" w:rsidRPr="002459BB" w:rsidRDefault="00C54EE9">
      <w:pPr>
        <w:spacing w:line="380" w:lineRule="exact"/>
        <w:ind w:left="1200" w:hanging="720"/>
        <w:rPr>
          <w:rFonts w:ascii="Times New Roman" w:hAnsi="Times New Roman"/>
        </w:rPr>
      </w:pPr>
      <w:r w:rsidRPr="002459BB">
        <w:rPr>
          <w:rFonts w:ascii="Times New Roman" w:eastAsia="標楷體" w:hAnsi="Times New Roman"/>
          <w:sz w:val="28"/>
          <w:szCs w:val="28"/>
        </w:rPr>
        <w:t>(</w:t>
      </w:r>
      <w:r w:rsidR="00274757" w:rsidRPr="002459BB">
        <w:rPr>
          <w:rFonts w:ascii="Times New Roman" w:eastAsia="標楷體" w:hAnsi="Times New Roman"/>
          <w:sz w:val="28"/>
          <w:szCs w:val="28"/>
        </w:rPr>
        <w:t>d</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就醫病患平均</w:t>
      </w:r>
      <w:r w:rsidR="00274757" w:rsidRPr="002459BB">
        <w:rPr>
          <w:rFonts w:ascii="Times New Roman" w:eastAsia="標楷體" w:hAnsi="Times New Roman"/>
          <w:w w:val="90"/>
          <w:sz w:val="28"/>
          <w:szCs w:val="28"/>
        </w:rPr>
        <w:t>O.D</w:t>
      </w:r>
      <w:r w:rsidR="00274757" w:rsidRPr="002459BB">
        <w:rPr>
          <w:rFonts w:ascii="Times New Roman" w:eastAsia="標楷體" w:hAnsi="Times New Roman"/>
          <w:sz w:val="28"/>
          <w:szCs w:val="28"/>
        </w:rPr>
        <w:t>顆數</w:t>
      </w:r>
    </w:p>
    <w:p w:rsidR="000257EE" w:rsidRPr="002459BB" w:rsidRDefault="00C54EE9">
      <w:pPr>
        <w:spacing w:line="380" w:lineRule="exact"/>
        <w:ind w:left="1239" w:hanging="759"/>
        <w:rPr>
          <w:rFonts w:ascii="Times New Roman" w:eastAsia="標楷體" w:hAnsi="Times New Roman"/>
          <w:sz w:val="28"/>
          <w:szCs w:val="28"/>
        </w:rPr>
      </w:pPr>
      <w:r w:rsidRPr="002459BB">
        <w:rPr>
          <w:rFonts w:ascii="Times New Roman" w:eastAsia="標楷體" w:hAnsi="Times New Roman"/>
          <w:sz w:val="28"/>
          <w:szCs w:val="28"/>
        </w:rPr>
        <w:t>(</w:t>
      </w:r>
      <w:r w:rsidR="00274757" w:rsidRPr="002459BB">
        <w:rPr>
          <w:rFonts w:ascii="Times New Roman" w:eastAsia="標楷體" w:hAnsi="Times New Roman"/>
          <w:sz w:val="28"/>
          <w:szCs w:val="28"/>
        </w:rPr>
        <w:t>e</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二年內自家</w:t>
      </w:r>
      <w:r w:rsidR="00274757" w:rsidRPr="002459BB">
        <w:rPr>
          <w:rFonts w:ascii="Times New Roman" w:eastAsia="標楷體" w:hAnsi="Times New Roman"/>
          <w:sz w:val="28"/>
          <w:szCs w:val="28"/>
        </w:rPr>
        <w:t>O.D</w:t>
      </w:r>
      <w:r w:rsidR="00274757" w:rsidRPr="002459BB">
        <w:rPr>
          <w:rFonts w:ascii="Times New Roman" w:eastAsia="標楷體" w:hAnsi="Times New Roman"/>
          <w:sz w:val="28"/>
          <w:szCs w:val="28"/>
        </w:rPr>
        <w:t>重補率</w:t>
      </w:r>
    </w:p>
    <w:p w:rsidR="000257EE" w:rsidRPr="002459BB" w:rsidRDefault="00C54EE9">
      <w:pPr>
        <w:spacing w:line="380" w:lineRule="exact"/>
        <w:ind w:left="1239" w:hanging="759"/>
        <w:rPr>
          <w:rFonts w:ascii="Times New Roman" w:hAnsi="Times New Roman"/>
        </w:rPr>
      </w:pPr>
      <w:r w:rsidRPr="002459BB">
        <w:rPr>
          <w:rFonts w:ascii="Times New Roman" w:eastAsia="標楷體" w:hAnsi="Times New Roman"/>
          <w:sz w:val="28"/>
          <w:szCs w:val="28"/>
        </w:rPr>
        <w:t>(</w:t>
      </w:r>
      <w:r w:rsidR="00274757" w:rsidRPr="002459BB">
        <w:rPr>
          <w:rFonts w:ascii="Times New Roman" w:eastAsia="標楷體" w:hAnsi="Times New Roman"/>
          <w:sz w:val="28"/>
          <w:szCs w:val="28"/>
        </w:rPr>
        <w:t>f</w:t>
      </w:r>
      <w:r w:rsidRPr="002459BB">
        <w:rPr>
          <w:rFonts w:ascii="Times New Roman" w:eastAsia="標楷體" w:hAnsi="Times New Roman"/>
          <w:sz w:val="28"/>
          <w:szCs w:val="28"/>
        </w:rPr>
        <w:t>)</w:t>
      </w:r>
      <w:r w:rsidR="00274757" w:rsidRPr="002459BB">
        <w:rPr>
          <w:rFonts w:ascii="Times New Roman" w:eastAsia="標楷體" w:hAnsi="Times New Roman"/>
          <w:bCs/>
          <w:sz w:val="28"/>
          <w:szCs w:val="28"/>
        </w:rPr>
        <w:t>三年內自家</w:t>
      </w:r>
      <w:r w:rsidR="00274757" w:rsidRPr="002459BB">
        <w:rPr>
          <w:rFonts w:ascii="Times New Roman" w:eastAsia="標楷體" w:hAnsi="Times New Roman"/>
          <w:bCs/>
          <w:sz w:val="28"/>
          <w:szCs w:val="28"/>
        </w:rPr>
        <w:t>O.D.</w:t>
      </w:r>
      <w:r w:rsidR="00274757" w:rsidRPr="002459BB">
        <w:rPr>
          <w:rFonts w:ascii="Times New Roman" w:eastAsia="標楷體" w:hAnsi="Times New Roman"/>
          <w:bCs/>
          <w:sz w:val="28"/>
          <w:szCs w:val="28"/>
        </w:rPr>
        <w:t>重補率</w:t>
      </w:r>
    </w:p>
    <w:p w:rsidR="000257EE" w:rsidRPr="002459BB" w:rsidRDefault="00C54EE9">
      <w:pPr>
        <w:spacing w:line="380" w:lineRule="exact"/>
        <w:ind w:left="1239" w:hanging="759"/>
        <w:rPr>
          <w:rFonts w:ascii="Times New Roman" w:hAnsi="Times New Roman"/>
        </w:rPr>
      </w:pPr>
      <w:r w:rsidRPr="002459BB">
        <w:rPr>
          <w:rFonts w:ascii="Times New Roman" w:eastAsia="標楷體" w:hAnsi="Times New Roman"/>
          <w:bCs/>
          <w:sz w:val="28"/>
          <w:szCs w:val="28"/>
        </w:rPr>
        <w:t>(</w:t>
      </w:r>
      <w:r w:rsidR="00274757" w:rsidRPr="002459BB">
        <w:rPr>
          <w:rFonts w:ascii="Times New Roman" w:eastAsia="標楷體" w:hAnsi="Times New Roman"/>
          <w:bCs/>
          <w:sz w:val="28"/>
          <w:szCs w:val="28"/>
        </w:rPr>
        <w:t>g</w:t>
      </w:r>
      <w:r w:rsidRPr="002459BB">
        <w:rPr>
          <w:rFonts w:ascii="Times New Roman" w:eastAsia="標楷體" w:hAnsi="Times New Roman"/>
          <w:bCs/>
          <w:sz w:val="28"/>
          <w:szCs w:val="28"/>
        </w:rPr>
        <w:t>)</w:t>
      </w:r>
      <w:r w:rsidR="00274757" w:rsidRPr="002459BB">
        <w:rPr>
          <w:rFonts w:ascii="Times New Roman" w:eastAsia="標楷體" w:hAnsi="Times New Roman"/>
          <w:sz w:val="28"/>
          <w:szCs w:val="28"/>
        </w:rPr>
        <w:t>二年內他家</w:t>
      </w:r>
      <w:r w:rsidR="00274757" w:rsidRPr="002459BB">
        <w:rPr>
          <w:rFonts w:ascii="Times New Roman" w:eastAsia="標楷體" w:hAnsi="Times New Roman"/>
          <w:sz w:val="28"/>
          <w:szCs w:val="28"/>
        </w:rPr>
        <w:t>O.D.</w:t>
      </w:r>
      <w:r w:rsidR="00274757" w:rsidRPr="002459BB">
        <w:rPr>
          <w:rFonts w:ascii="Times New Roman" w:eastAsia="標楷體" w:hAnsi="Times New Roman"/>
          <w:sz w:val="28"/>
          <w:szCs w:val="28"/>
        </w:rPr>
        <w:t>重補率</w:t>
      </w:r>
    </w:p>
    <w:p w:rsidR="000257EE" w:rsidRPr="002459BB" w:rsidRDefault="00C54EE9">
      <w:pPr>
        <w:spacing w:line="380" w:lineRule="exact"/>
        <w:ind w:left="1239" w:hanging="759"/>
        <w:rPr>
          <w:rFonts w:ascii="Times New Roman" w:eastAsia="標楷體" w:hAnsi="Times New Roman"/>
          <w:bCs/>
          <w:sz w:val="28"/>
          <w:szCs w:val="28"/>
        </w:rPr>
      </w:pPr>
      <w:r w:rsidRPr="002459BB">
        <w:rPr>
          <w:rFonts w:ascii="Times New Roman" w:eastAsia="標楷體" w:hAnsi="Times New Roman"/>
          <w:bCs/>
          <w:sz w:val="28"/>
          <w:szCs w:val="28"/>
        </w:rPr>
        <w:t>(</w:t>
      </w:r>
      <w:r w:rsidR="00274757" w:rsidRPr="002459BB">
        <w:rPr>
          <w:rFonts w:ascii="Times New Roman" w:eastAsia="標楷體" w:hAnsi="Times New Roman"/>
          <w:bCs/>
          <w:sz w:val="28"/>
          <w:szCs w:val="28"/>
        </w:rPr>
        <w:t>h</w:t>
      </w:r>
      <w:r w:rsidRPr="002459BB">
        <w:rPr>
          <w:rFonts w:ascii="Times New Roman" w:eastAsia="標楷體" w:hAnsi="Times New Roman"/>
          <w:bCs/>
          <w:sz w:val="28"/>
          <w:szCs w:val="28"/>
        </w:rPr>
        <w:t>)</w:t>
      </w:r>
      <w:r w:rsidR="00274757" w:rsidRPr="002459BB">
        <w:rPr>
          <w:rFonts w:ascii="Times New Roman" w:eastAsia="標楷體" w:hAnsi="Times New Roman"/>
          <w:bCs/>
          <w:sz w:val="28"/>
          <w:szCs w:val="28"/>
        </w:rPr>
        <w:t>三年內他家</w:t>
      </w:r>
      <w:r w:rsidR="00274757" w:rsidRPr="002459BB">
        <w:rPr>
          <w:rFonts w:ascii="Times New Roman" w:eastAsia="標楷體" w:hAnsi="Times New Roman"/>
          <w:bCs/>
          <w:sz w:val="28"/>
          <w:szCs w:val="28"/>
        </w:rPr>
        <w:t>O.D.</w:t>
      </w:r>
      <w:r w:rsidR="00274757" w:rsidRPr="002459BB">
        <w:rPr>
          <w:rFonts w:ascii="Times New Roman" w:eastAsia="標楷體" w:hAnsi="Times New Roman"/>
          <w:bCs/>
          <w:sz w:val="28"/>
          <w:szCs w:val="28"/>
        </w:rPr>
        <w:t>重補率</w:t>
      </w:r>
    </w:p>
    <w:p w:rsidR="000257EE" w:rsidRPr="002459BB" w:rsidRDefault="00274757">
      <w:pPr>
        <w:tabs>
          <w:tab w:val="left" w:pos="945"/>
        </w:tabs>
        <w:spacing w:line="380" w:lineRule="exact"/>
        <w:ind w:left="640" w:hanging="280"/>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八項指標共同分析，每項指標取百分位前</w:t>
      </w:r>
      <w:r w:rsidRPr="002459BB">
        <w:rPr>
          <w:rFonts w:ascii="Times New Roman" w:eastAsia="標楷體" w:hAnsi="Times New Roman"/>
          <w:sz w:val="28"/>
          <w:szCs w:val="28"/>
        </w:rPr>
        <w:t>5%</w:t>
      </w:r>
      <w:r w:rsidRPr="002459BB">
        <w:rPr>
          <w:rFonts w:ascii="Times New Roman" w:eastAsia="標楷體" w:hAnsi="Times New Roman"/>
          <w:sz w:val="28"/>
          <w:szCs w:val="28"/>
        </w:rPr>
        <w:t>，再依分析結果評量異常程度。</w:t>
      </w:r>
    </w:p>
    <w:p w:rsidR="000257EE" w:rsidRPr="002459BB" w:rsidRDefault="00274757">
      <w:pPr>
        <w:spacing w:line="380" w:lineRule="exact"/>
        <w:ind w:left="1719" w:hanging="1359"/>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異常人數以該區總醫師數</w:t>
      </w:r>
      <w:r w:rsidRPr="002459BB">
        <w:rPr>
          <w:rFonts w:ascii="Times New Roman" w:eastAsia="標楷體" w:hAnsi="Times New Roman"/>
          <w:sz w:val="28"/>
          <w:szCs w:val="28"/>
        </w:rPr>
        <w:t>1%</w:t>
      </w:r>
      <w:r w:rsidRPr="002459BB">
        <w:rPr>
          <w:rFonts w:ascii="Times New Roman" w:eastAsia="標楷體" w:hAnsi="Times New Roman"/>
          <w:sz w:val="28"/>
          <w:szCs w:val="28"/>
        </w:rPr>
        <w:t>為上限，並三至六個月檢討一次。</w:t>
      </w:r>
    </w:p>
    <w:p w:rsidR="000257EE" w:rsidRPr="002459BB" w:rsidRDefault="00274757">
      <w:pPr>
        <w:tabs>
          <w:tab w:val="left" w:pos="180"/>
        </w:tabs>
        <w:snapToGrid w:val="0"/>
        <w:spacing w:line="380" w:lineRule="exact"/>
        <w:ind w:left="1362" w:hanging="1122"/>
        <w:rPr>
          <w:rFonts w:ascii="Times New Roman" w:hAnsi="Times New Roman"/>
        </w:rPr>
      </w:pPr>
      <w:r w:rsidRPr="002459BB">
        <w:rPr>
          <w:rFonts w:ascii="Times New Roman" w:eastAsia="標楷體" w:hAnsi="Times New Roman"/>
          <w:sz w:val="28"/>
          <w:szCs w:val="28"/>
        </w:rPr>
        <w:t>(2)</w:t>
      </w:r>
      <w:r w:rsidRPr="002459BB">
        <w:rPr>
          <w:rFonts w:ascii="Times New Roman" w:eastAsia="標楷體" w:hAnsi="Times New Roman"/>
          <w:sz w:val="28"/>
          <w:szCs w:val="28"/>
        </w:rPr>
        <w:t>各分會執行專業審查發現異常醫療模式者並經</w:t>
      </w:r>
      <w:r w:rsidRPr="002459BB">
        <w:rPr>
          <w:rFonts w:ascii="Times New Roman" w:eastAsia="標楷體" w:hAnsi="Times New Roman"/>
          <w:bCs/>
          <w:sz w:val="28"/>
          <w:szCs w:val="28"/>
        </w:rPr>
        <w:t>審查分</w:t>
      </w:r>
      <w:r w:rsidRPr="002459BB">
        <w:rPr>
          <w:rFonts w:ascii="Times New Roman" w:eastAsia="標楷體" w:hAnsi="Times New Roman"/>
          <w:sz w:val="28"/>
          <w:szCs w:val="28"/>
        </w:rPr>
        <w:t>會通過。</w:t>
      </w:r>
    </w:p>
    <w:p w:rsidR="000257EE" w:rsidRPr="002459BB" w:rsidRDefault="00274757">
      <w:pPr>
        <w:tabs>
          <w:tab w:val="left" w:pos="180"/>
        </w:tabs>
        <w:snapToGrid w:val="0"/>
        <w:spacing w:line="380" w:lineRule="exact"/>
        <w:ind w:left="1275" w:hanging="709"/>
        <w:rPr>
          <w:rFonts w:ascii="Times New Roman" w:hAnsi="Times New Roman"/>
        </w:rPr>
      </w:pPr>
      <w:r w:rsidRPr="002459BB">
        <w:rPr>
          <w:rFonts w:ascii="Times New Roman" w:eastAsia="標楷體" w:hAnsi="Times New Roman"/>
          <w:sz w:val="28"/>
          <w:szCs w:val="28"/>
        </w:rPr>
        <w:t>(102/3/1)</w:t>
      </w:r>
    </w:p>
    <w:p w:rsidR="000257EE" w:rsidRPr="002459BB" w:rsidRDefault="00274757">
      <w:pPr>
        <w:snapToGrid w:val="0"/>
        <w:spacing w:line="380" w:lineRule="exact"/>
        <w:ind w:left="400" w:hanging="280"/>
        <w:rPr>
          <w:rFonts w:ascii="Times New Roman" w:eastAsia="標楷體" w:hAnsi="Times New Roman"/>
          <w:sz w:val="28"/>
          <w:szCs w:val="28"/>
        </w:rPr>
      </w:pPr>
      <w:r w:rsidRPr="002459BB">
        <w:rPr>
          <w:rFonts w:ascii="Times New Roman" w:eastAsia="標楷體" w:hAnsi="Times New Roman"/>
          <w:sz w:val="28"/>
          <w:szCs w:val="28"/>
        </w:rPr>
        <w:t>5.(1)</w:t>
      </w:r>
      <w:r w:rsidRPr="002459BB">
        <w:rPr>
          <w:rFonts w:ascii="Times New Roman" w:eastAsia="標楷體" w:hAnsi="Times New Roman"/>
          <w:sz w:val="28"/>
          <w:szCs w:val="28"/>
        </w:rPr>
        <w:t>異常院所名單以該區總家數之</w:t>
      </w:r>
      <w:r w:rsidRPr="002459BB">
        <w:rPr>
          <w:rFonts w:ascii="Times New Roman" w:eastAsia="標楷體" w:hAnsi="Times New Roman"/>
          <w:sz w:val="28"/>
          <w:szCs w:val="28"/>
        </w:rPr>
        <w:t>1%</w:t>
      </w:r>
      <w:r w:rsidRPr="002459BB">
        <w:rPr>
          <w:rFonts w:ascii="Times New Roman" w:eastAsia="標楷體" w:hAnsi="Times New Roman"/>
          <w:sz w:val="28"/>
          <w:szCs w:val="28"/>
        </w:rPr>
        <w:t>為上限，於三至六個月檢討一次。</w:t>
      </w:r>
    </w:p>
    <w:p w:rsidR="000257EE" w:rsidRPr="002459BB" w:rsidRDefault="00274757">
      <w:pPr>
        <w:spacing w:line="380" w:lineRule="exact"/>
        <w:ind w:left="360"/>
        <w:rPr>
          <w:rFonts w:ascii="Times New Roman" w:hAnsi="Times New Roman"/>
        </w:rPr>
      </w:pPr>
      <w:r w:rsidRPr="002459BB">
        <w:rPr>
          <w:rFonts w:ascii="Times New Roman" w:eastAsia="標楷體" w:hAnsi="Times New Roman"/>
          <w:sz w:val="28"/>
          <w:szCs w:val="28"/>
        </w:rPr>
        <w:t>(2)</w:t>
      </w:r>
      <w:r w:rsidRPr="002459BB">
        <w:rPr>
          <w:rFonts w:ascii="Times New Roman" w:eastAsia="標楷體" w:hAnsi="Times New Roman"/>
          <w:sz w:val="28"/>
          <w:szCs w:val="28"/>
        </w:rPr>
        <w:t>期限：三至六個月為原則，必要時延期一次。</w:t>
      </w:r>
    </w:p>
    <w:p w:rsidR="000257EE" w:rsidRPr="002459BB" w:rsidRDefault="00274757" w:rsidP="00B44F50">
      <w:pPr>
        <w:pStyle w:val="aff2"/>
      </w:pPr>
      <w:bookmarkStart w:id="3" w:name="_Toc38875740"/>
      <w:r w:rsidRPr="002459BB">
        <w:lastRenderedPageBreak/>
        <w:t>第一部</w:t>
      </w:r>
      <w:bookmarkEnd w:id="3"/>
    </w:p>
    <w:p w:rsidR="000257EE" w:rsidRPr="002459BB" w:rsidRDefault="00274757" w:rsidP="00B44F50">
      <w:pPr>
        <w:pStyle w:val="aff2"/>
        <w:rPr>
          <w:sz w:val="44"/>
          <w:szCs w:val="44"/>
        </w:rPr>
      </w:pPr>
      <w:bookmarkStart w:id="4" w:name="_Toc467763828"/>
      <w:bookmarkStart w:id="5" w:name="_Toc479239911"/>
      <w:bookmarkStart w:id="6" w:name="_Toc38875741"/>
      <w:r w:rsidRPr="002459BB">
        <w:rPr>
          <w:sz w:val="44"/>
          <w:szCs w:val="44"/>
        </w:rPr>
        <w:t>醫院醫療費用審查注意事項</w:t>
      </w:r>
      <w:bookmarkEnd w:id="4"/>
      <w:bookmarkEnd w:id="5"/>
      <w:bookmarkEnd w:id="6"/>
    </w:p>
    <w:p w:rsidR="000257EE" w:rsidRPr="002459BB" w:rsidRDefault="00274757" w:rsidP="004F616C">
      <w:pPr>
        <w:pStyle w:val="a5"/>
        <w:spacing w:line="200" w:lineRule="exact"/>
        <w:ind w:left="1620" w:firstLine="1923"/>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84</w:t>
      </w:r>
      <w:r w:rsidRPr="002459BB">
        <w:rPr>
          <w:rFonts w:ascii="Times New Roman" w:eastAsia="標楷體" w:hAnsi="Times New Roman"/>
          <w:sz w:val="16"/>
        </w:rPr>
        <w:t>年</w:t>
      </w:r>
      <w:r w:rsidRPr="002459BB">
        <w:rPr>
          <w:rFonts w:ascii="Times New Roman" w:eastAsia="標楷體" w:hAnsi="Times New Roman"/>
          <w:sz w:val="16"/>
        </w:rPr>
        <w:t>9</w:t>
      </w:r>
      <w:r w:rsidRPr="002459BB">
        <w:rPr>
          <w:rFonts w:ascii="Times New Roman" w:eastAsia="標楷體" w:hAnsi="Times New Roman"/>
          <w:sz w:val="16"/>
        </w:rPr>
        <w:t>月</w:t>
      </w:r>
      <w:r w:rsidRPr="002459BB">
        <w:rPr>
          <w:rFonts w:ascii="Times New Roman" w:eastAsia="標楷體" w:hAnsi="Times New Roman"/>
          <w:sz w:val="16"/>
        </w:rPr>
        <w:t>19</w:t>
      </w:r>
      <w:r w:rsidRPr="002459BB">
        <w:rPr>
          <w:rFonts w:ascii="Times New Roman" w:eastAsia="標楷體" w:hAnsi="Times New Roman"/>
          <w:sz w:val="16"/>
        </w:rPr>
        <w:t>日健保審字第</w:t>
      </w:r>
      <w:r w:rsidRPr="002459BB">
        <w:rPr>
          <w:rFonts w:ascii="Times New Roman" w:eastAsia="標楷體" w:hAnsi="Times New Roman"/>
          <w:sz w:val="16"/>
        </w:rPr>
        <w:t>84016569</w:t>
      </w:r>
      <w:r w:rsidRPr="002459BB">
        <w:rPr>
          <w:rFonts w:ascii="Times New Roman" w:eastAsia="標楷體" w:hAnsi="Times New Roman"/>
          <w:sz w:val="16"/>
        </w:rPr>
        <w:t>號函</w:t>
      </w:r>
      <w:r w:rsidR="004F616C" w:rsidRPr="002459BB">
        <w:rPr>
          <w:rFonts w:ascii="Times New Roman" w:eastAsia="標楷體" w:hAnsi="Times New Roman"/>
          <w:sz w:val="16"/>
        </w:rPr>
        <w:br/>
      </w:r>
      <w:r w:rsidRPr="002459BB">
        <w:rPr>
          <w:rFonts w:ascii="Times New Roman" w:eastAsia="標楷體" w:hAnsi="Times New Roman"/>
          <w:sz w:val="16"/>
        </w:rPr>
        <w:t>中央健康保險局</w:t>
      </w:r>
      <w:r w:rsidRPr="002459BB">
        <w:rPr>
          <w:rFonts w:ascii="Times New Roman" w:eastAsia="標楷體" w:hAnsi="Times New Roman"/>
          <w:sz w:val="16"/>
        </w:rPr>
        <w:t>85</w:t>
      </w:r>
      <w:r w:rsidRPr="002459BB">
        <w:rPr>
          <w:rFonts w:ascii="Times New Roman" w:eastAsia="標楷體" w:hAnsi="Times New Roman"/>
          <w:sz w:val="16"/>
        </w:rPr>
        <w:t>年</w:t>
      </w:r>
      <w:r w:rsidRPr="002459BB">
        <w:rPr>
          <w:rFonts w:ascii="Times New Roman" w:eastAsia="標楷體" w:hAnsi="Times New Roman"/>
          <w:sz w:val="16"/>
        </w:rPr>
        <w:t>2</w:t>
      </w:r>
      <w:r w:rsidRPr="002459BB">
        <w:rPr>
          <w:rFonts w:ascii="Times New Roman" w:eastAsia="標楷體" w:hAnsi="Times New Roman"/>
          <w:sz w:val="16"/>
        </w:rPr>
        <w:t>月</w:t>
      </w:r>
      <w:r w:rsidRPr="002459BB">
        <w:rPr>
          <w:rFonts w:ascii="Times New Roman" w:eastAsia="標楷體" w:hAnsi="Times New Roman"/>
          <w:sz w:val="16"/>
        </w:rPr>
        <w:t>16</w:t>
      </w:r>
      <w:r w:rsidRPr="002459BB">
        <w:rPr>
          <w:rFonts w:ascii="Times New Roman" w:eastAsia="標楷體" w:hAnsi="Times New Roman"/>
          <w:sz w:val="16"/>
        </w:rPr>
        <w:t>日健保審字第</w:t>
      </w:r>
      <w:r w:rsidRPr="002459BB">
        <w:rPr>
          <w:rFonts w:ascii="Times New Roman" w:eastAsia="標楷體" w:hAnsi="Times New Roman"/>
          <w:sz w:val="16"/>
        </w:rPr>
        <w:t>85001960</w:t>
      </w:r>
      <w:r w:rsidRPr="002459BB">
        <w:rPr>
          <w:rFonts w:ascii="Times New Roman" w:eastAsia="標楷體" w:hAnsi="Times New Roman"/>
          <w:sz w:val="16"/>
        </w:rPr>
        <w:t>號函</w:t>
      </w:r>
      <w:r w:rsidR="004F616C" w:rsidRPr="002459BB">
        <w:rPr>
          <w:rFonts w:ascii="Times New Roman" w:eastAsia="標楷體" w:hAnsi="Times New Roman"/>
          <w:sz w:val="16"/>
        </w:rPr>
        <w:br/>
      </w:r>
      <w:r w:rsidRPr="002459BB">
        <w:rPr>
          <w:rFonts w:ascii="Times New Roman" w:eastAsia="標楷體" w:hAnsi="Times New Roman"/>
          <w:sz w:val="16"/>
        </w:rPr>
        <w:t>中央健康保險局</w:t>
      </w:r>
      <w:r w:rsidRPr="002459BB">
        <w:rPr>
          <w:rFonts w:ascii="Times New Roman" w:eastAsia="標楷體" w:hAnsi="Times New Roman"/>
          <w:sz w:val="16"/>
        </w:rPr>
        <w:t>86</w:t>
      </w:r>
      <w:r w:rsidRPr="002459BB">
        <w:rPr>
          <w:rFonts w:ascii="Times New Roman" w:eastAsia="標楷體" w:hAnsi="Times New Roman"/>
          <w:sz w:val="16"/>
        </w:rPr>
        <w:t>年</w:t>
      </w:r>
      <w:r w:rsidRPr="002459BB">
        <w:rPr>
          <w:rFonts w:ascii="Times New Roman" w:eastAsia="標楷體" w:hAnsi="Times New Roman"/>
          <w:sz w:val="16"/>
        </w:rPr>
        <w:t>1</w:t>
      </w:r>
      <w:r w:rsidRPr="002459BB">
        <w:rPr>
          <w:rFonts w:ascii="Times New Roman" w:eastAsia="標楷體" w:hAnsi="Times New Roman"/>
          <w:sz w:val="16"/>
        </w:rPr>
        <w:t>月</w:t>
      </w:r>
      <w:r w:rsidRPr="002459BB">
        <w:rPr>
          <w:rFonts w:ascii="Times New Roman" w:eastAsia="標楷體" w:hAnsi="Times New Roman"/>
          <w:sz w:val="16"/>
        </w:rPr>
        <w:t>4</w:t>
      </w:r>
      <w:r w:rsidRPr="002459BB">
        <w:rPr>
          <w:rFonts w:ascii="Times New Roman" w:eastAsia="標楷體" w:hAnsi="Times New Roman"/>
          <w:sz w:val="16"/>
        </w:rPr>
        <w:t>日健保審字第</w:t>
      </w:r>
      <w:r w:rsidRPr="002459BB">
        <w:rPr>
          <w:rFonts w:ascii="Times New Roman" w:eastAsia="標楷體" w:hAnsi="Times New Roman"/>
          <w:sz w:val="16"/>
        </w:rPr>
        <w:t>86000060</w:t>
      </w:r>
      <w:r w:rsidRPr="002459BB">
        <w:rPr>
          <w:rFonts w:ascii="Times New Roman" w:eastAsia="標楷體" w:hAnsi="Times New Roman"/>
          <w:sz w:val="16"/>
        </w:rPr>
        <w:t>號函</w:t>
      </w:r>
      <w:r w:rsidR="004F616C" w:rsidRPr="002459BB">
        <w:rPr>
          <w:rFonts w:ascii="Times New Roman" w:eastAsia="標楷體" w:hAnsi="Times New Roman"/>
          <w:sz w:val="16"/>
        </w:rPr>
        <w:br/>
      </w:r>
      <w:r w:rsidRPr="002459BB">
        <w:rPr>
          <w:rFonts w:ascii="Times New Roman" w:eastAsia="標楷體" w:hAnsi="Times New Roman"/>
          <w:sz w:val="16"/>
        </w:rPr>
        <w:t>中央健康保險局</w:t>
      </w:r>
      <w:r w:rsidRPr="002459BB">
        <w:rPr>
          <w:rFonts w:ascii="Times New Roman" w:eastAsia="標楷體" w:hAnsi="Times New Roman"/>
          <w:sz w:val="16"/>
        </w:rPr>
        <w:t>87</w:t>
      </w:r>
      <w:r w:rsidRPr="002459BB">
        <w:rPr>
          <w:rFonts w:ascii="Times New Roman" w:eastAsia="標楷體" w:hAnsi="Times New Roman"/>
          <w:sz w:val="16"/>
        </w:rPr>
        <w:t>年</w:t>
      </w:r>
      <w:r w:rsidRPr="002459BB">
        <w:rPr>
          <w:rFonts w:ascii="Times New Roman" w:eastAsia="標楷體" w:hAnsi="Times New Roman"/>
          <w:sz w:val="16"/>
        </w:rPr>
        <w:t>4</w:t>
      </w:r>
      <w:r w:rsidRPr="002459BB">
        <w:rPr>
          <w:rFonts w:ascii="Times New Roman" w:eastAsia="標楷體" w:hAnsi="Times New Roman"/>
          <w:sz w:val="16"/>
        </w:rPr>
        <w:t>月</w:t>
      </w:r>
      <w:r w:rsidRPr="002459BB">
        <w:rPr>
          <w:rFonts w:ascii="Times New Roman" w:eastAsia="標楷體" w:hAnsi="Times New Roman"/>
          <w:sz w:val="16"/>
        </w:rPr>
        <w:t>15</w:t>
      </w:r>
      <w:r w:rsidRPr="002459BB">
        <w:rPr>
          <w:rFonts w:ascii="Times New Roman" w:eastAsia="標楷體" w:hAnsi="Times New Roman"/>
          <w:sz w:val="16"/>
        </w:rPr>
        <w:t>日健保審字第</w:t>
      </w:r>
      <w:r w:rsidRPr="002459BB">
        <w:rPr>
          <w:rFonts w:ascii="Times New Roman" w:eastAsia="標楷體" w:hAnsi="Times New Roman"/>
          <w:sz w:val="16"/>
        </w:rPr>
        <w:t>87007495</w:t>
      </w:r>
      <w:r w:rsidRPr="002459BB">
        <w:rPr>
          <w:rFonts w:ascii="Times New Roman" w:eastAsia="標楷體" w:hAnsi="Times New Roman"/>
          <w:sz w:val="16"/>
        </w:rPr>
        <w:t>號函</w:t>
      </w:r>
      <w:r w:rsidR="004F616C" w:rsidRPr="002459BB">
        <w:rPr>
          <w:rFonts w:ascii="Times New Roman" w:eastAsia="標楷體" w:hAnsi="Times New Roman"/>
          <w:sz w:val="16"/>
        </w:rPr>
        <w:br/>
      </w:r>
      <w:r w:rsidRPr="002459BB">
        <w:rPr>
          <w:rFonts w:ascii="Times New Roman" w:eastAsia="標楷體" w:hAnsi="Times New Roman"/>
          <w:sz w:val="16"/>
        </w:rPr>
        <w:t>中央健康保險局</w:t>
      </w:r>
      <w:r w:rsidRPr="002459BB">
        <w:rPr>
          <w:rFonts w:ascii="Times New Roman" w:eastAsia="標楷體" w:hAnsi="Times New Roman"/>
          <w:sz w:val="16"/>
        </w:rPr>
        <w:t>89</w:t>
      </w:r>
      <w:r w:rsidRPr="002459BB">
        <w:rPr>
          <w:rFonts w:ascii="Times New Roman" w:eastAsia="標楷體" w:hAnsi="Times New Roman"/>
          <w:sz w:val="16"/>
        </w:rPr>
        <w:t>年</w:t>
      </w:r>
      <w:r w:rsidRPr="002459BB">
        <w:rPr>
          <w:rFonts w:ascii="Times New Roman" w:eastAsia="標楷體" w:hAnsi="Times New Roman"/>
          <w:sz w:val="16"/>
        </w:rPr>
        <w:t>6</w:t>
      </w:r>
      <w:r w:rsidRPr="002459BB">
        <w:rPr>
          <w:rFonts w:ascii="Times New Roman" w:eastAsia="標楷體" w:hAnsi="Times New Roman"/>
          <w:sz w:val="16"/>
        </w:rPr>
        <w:t>月</w:t>
      </w:r>
      <w:r w:rsidRPr="002459BB">
        <w:rPr>
          <w:rFonts w:ascii="Times New Roman" w:eastAsia="標楷體" w:hAnsi="Times New Roman"/>
          <w:sz w:val="16"/>
        </w:rPr>
        <w:t>9</w:t>
      </w:r>
      <w:r w:rsidRPr="002459BB">
        <w:rPr>
          <w:rFonts w:ascii="Times New Roman" w:eastAsia="標楷體" w:hAnsi="Times New Roman"/>
          <w:sz w:val="16"/>
        </w:rPr>
        <w:t>日健保審字第</w:t>
      </w:r>
      <w:r w:rsidRPr="002459BB">
        <w:rPr>
          <w:rFonts w:ascii="Times New Roman" w:eastAsia="標楷體" w:hAnsi="Times New Roman"/>
          <w:sz w:val="16"/>
        </w:rPr>
        <w:t>89015284</w:t>
      </w:r>
      <w:r w:rsidRPr="002459BB">
        <w:rPr>
          <w:rFonts w:ascii="Times New Roman" w:eastAsia="標楷體" w:hAnsi="Times New Roman"/>
          <w:sz w:val="16"/>
        </w:rPr>
        <w:t>號函</w:t>
      </w:r>
      <w:r w:rsidR="004F616C" w:rsidRPr="002459BB">
        <w:rPr>
          <w:rFonts w:ascii="Times New Roman" w:eastAsia="標楷體" w:hAnsi="Times New Roman"/>
          <w:sz w:val="16"/>
        </w:rPr>
        <w:br/>
      </w:r>
      <w:r w:rsidRPr="002459BB">
        <w:rPr>
          <w:rFonts w:ascii="Times New Roman" w:eastAsia="標楷體" w:hAnsi="Times New Roman"/>
          <w:sz w:val="16"/>
        </w:rPr>
        <w:t>中央健康保險局</w:t>
      </w:r>
      <w:r w:rsidRPr="002459BB">
        <w:rPr>
          <w:rFonts w:ascii="Times New Roman" w:eastAsia="標楷體" w:hAnsi="Times New Roman"/>
          <w:sz w:val="16"/>
        </w:rPr>
        <w:t>91</w:t>
      </w:r>
      <w:r w:rsidRPr="002459BB">
        <w:rPr>
          <w:rFonts w:ascii="Times New Roman" w:eastAsia="標楷體" w:hAnsi="Times New Roman"/>
          <w:sz w:val="16"/>
        </w:rPr>
        <w:t>年</w:t>
      </w:r>
      <w:r w:rsidRPr="002459BB">
        <w:rPr>
          <w:rFonts w:ascii="Times New Roman" w:eastAsia="標楷體" w:hAnsi="Times New Roman"/>
          <w:sz w:val="16"/>
        </w:rPr>
        <w:t>12</w:t>
      </w:r>
      <w:r w:rsidRPr="002459BB">
        <w:rPr>
          <w:rFonts w:ascii="Times New Roman" w:eastAsia="標楷體" w:hAnsi="Times New Roman"/>
          <w:sz w:val="16"/>
        </w:rPr>
        <w:t>月</w:t>
      </w:r>
      <w:r w:rsidRPr="002459BB">
        <w:rPr>
          <w:rFonts w:ascii="Times New Roman" w:eastAsia="標楷體" w:hAnsi="Times New Roman"/>
          <w:sz w:val="16"/>
        </w:rPr>
        <w:t>20</w:t>
      </w:r>
      <w:r w:rsidRPr="002459BB">
        <w:rPr>
          <w:rFonts w:ascii="Times New Roman" w:eastAsia="標楷體" w:hAnsi="Times New Roman"/>
          <w:sz w:val="16"/>
        </w:rPr>
        <w:t>日健保審字第</w:t>
      </w:r>
      <w:r w:rsidRPr="002459BB">
        <w:rPr>
          <w:rFonts w:ascii="Times New Roman" w:eastAsia="標楷體" w:hAnsi="Times New Roman"/>
          <w:sz w:val="16"/>
        </w:rPr>
        <w:t>0910023538</w:t>
      </w:r>
      <w:r w:rsidRPr="002459BB">
        <w:rPr>
          <w:rFonts w:ascii="Times New Roman" w:eastAsia="標楷體" w:hAnsi="Times New Roman"/>
          <w:sz w:val="16"/>
        </w:rPr>
        <w:t>號函公告</w:t>
      </w:r>
      <w:r w:rsidR="004F616C" w:rsidRPr="002459BB">
        <w:rPr>
          <w:rFonts w:ascii="Times New Roman" w:eastAsia="標楷體" w:hAnsi="Times New Roman"/>
          <w:sz w:val="16"/>
        </w:rPr>
        <w:br/>
      </w:r>
      <w:r w:rsidRPr="002459BB">
        <w:rPr>
          <w:rFonts w:ascii="Times New Roman" w:eastAsia="標楷體" w:hAnsi="Times New Roman"/>
          <w:sz w:val="16"/>
        </w:rPr>
        <w:t>中央健康保險局</w:t>
      </w:r>
      <w:r w:rsidRPr="002459BB">
        <w:rPr>
          <w:rFonts w:ascii="Times New Roman" w:eastAsia="標楷體" w:hAnsi="Times New Roman"/>
          <w:sz w:val="16"/>
        </w:rPr>
        <w:t>93</w:t>
      </w:r>
      <w:r w:rsidRPr="002459BB">
        <w:rPr>
          <w:rFonts w:ascii="Times New Roman" w:eastAsia="標楷體" w:hAnsi="Times New Roman"/>
          <w:sz w:val="16"/>
        </w:rPr>
        <w:t>年</w:t>
      </w:r>
      <w:r w:rsidRPr="002459BB">
        <w:rPr>
          <w:rFonts w:ascii="Times New Roman" w:eastAsia="標楷體" w:hAnsi="Times New Roman"/>
          <w:sz w:val="16"/>
        </w:rPr>
        <w:t>4</w:t>
      </w:r>
      <w:r w:rsidRPr="002459BB">
        <w:rPr>
          <w:rFonts w:ascii="Times New Roman" w:eastAsia="標楷體" w:hAnsi="Times New Roman"/>
          <w:sz w:val="16"/>
        </w:rPr>
        <w:t>月</w:t>
      </w:r>
      <w:r w:rsidRPr="002459BB">
        <w:rPr>
          <w:rFonts w:ascii="Times New Roman" w:eastAsia="標楷體" w:hAnsi="Times New Roman"/>
          <w:sz w:val="16"/>
        </w:rPr>
        <w:t>7</w:t>
      </w:r>
      <w:r w:rsidRPr="002459BB">
        <w:rPr>
          <w:rFonts w:ascii="Times New Roman" w:eastAsia="標楷體" w:hAnsi="Times New Roman"/>
          <w:sz w:val="16"/>
        </w:rPr>
        <w:t>日健保審字第</w:t>
      </w:r>
      <w:r w:rsidRPr="002459BB">
        <w:rPr>
          <w:rFonts w:ascii="Times New Roman" w:eastAsia="標楷體" w:hAnsi="Times New Roman"/>
          <w:sz w:val="16"/>
        </w:rPr>
        <w:t>0930068296</w:t>
      </w:r>
      <w:r w:rsidRPr="002459BB">
        <w:rPr>
          <w:rFonts w:ascii="Times New Roman" w:eastAsia="標楷體" w:hAnsi="Times New Roman"/>
          <w:sz w:val="16"/>
        </w:rPr>
        <w:t>號函公告修正</w:t>
      </w:r>
      <w:r w:rsidR="004F616C" w:rsidRPr="002459BB">
        <w:rPr>
          <w:rFonts w:ascii="Times New Roman" w:eastAsia="標楷體" w:hAnsi="Times New Roman"/>
          <w:sz w:val="16"/>
        </w:rPr>
        <w:br/>
      </w:r>
      <w:r w:rsidRPr="002459BB">
        <w:rPr>
          <w:rFonts w:ascii="Times New Roman" w:eastAsia="標楷體" w:hAnsi="Times New Roman"/>
          <w:sz w:val="16"/>
        </w:rPr>
        <w:t>中央健康保險局</w:t>
      </w:r>
      <w:r w:rsidRPr="002459BB">
        <w:rPr>
          <w:rFonts w:ascii="Times New Roman" w:eastAsia="標楷體" w:hAnsi="Times New Roman"/>
          <w:sz w:val="16"/>
        </w:rPr>
        <w:t>94</w:t>
      </w:r>
      <w:r w:rsidRPr="002459BB">
        <w:rPr>
          <w:rFonts w:ascii="Times New Roman" w:eastAsia="標楷體" w:hAnsi="Times New Roman"/>
          <w:sz w:val="16"/>
        </w:rPr>
        <w:t>年</w:t>
      </w:r>
      <w:r w:rsidRPr="002459BB">
        <w:rPr>
          <w:rFonts w:ascii="Times New Roman" w:eastAsia="標楷體" w:hAnsi="Times New Roman"/>
          <w:sz w:val="16"/>
        </w:rPr>
        <w:t>2</w:t>
      </w:r>
      <w:r w:rsidRPr="002459BB">
        <w:rPr>
          <w:rFonts w:ascii="Times New Roman" w:eastAsia="標楷體" w:hAnsi="Times New Roman"/>
          <w:sz w:val="16"/>
        </w:rPr>
        <w:t>月</w:t>
      </w:r>
      <w:r w:rsidRPr="002459BB">
        <w:rPr>
          <w:rFonts w:ascii="Times New Roman" w:eastAsia="標楷體" w:hAnsi="Times New Roman"/>
          <w:sz w:val="16"/>
        </w:rPr>
        <w:t>25</w:t>
      </w:r>
      <w:r w:rsidRPr="002459BB">
        <w:rPr>
          <w:rFonts w:ascii="Times New Roman" w:eastAsia="標楷體" w:hAnsi="Times New Roman"/>
          <w:sz w:val="16"/>
        </w:rPr>
        <w:t>日健保審字第</w:t>
      </w:r>
      <w:r w:rsidRPr="002459BB">
        <w:rPr>
          <w:rFonts w:ascii="Times New Roman" w:eastAsia="標楷體" w:hAnsi="Times New Roman"/>
          <w:sz w:val="16"/>
        </w:rPr>
        <w:t>0940068620</w:t>
      </w:r>
      <w:r w:rsidRPr="002459BB">
        <w:rPr>
          <w:rFonts w:ascii="Times New Roman" w:eastAsia="標楷體" w:hAnsi="Times New Roman"/>
          <w:sz w:val="16"/>
        </w:rPr>
        <w:t>號函公告修正</w:t>
      </w:r>
      <w:r w:rsidR="004F616C" w:rsidRPr="002459BB">
        <w:rPr>
          <w:rFonts w:ascii="Times New Roman" w:eastAsia="標楷體" w:hAnsi="Times New Roman"/>
          <w:sz w:val="16"/>
        </w:rPr>
        <w:br/>
      </w:r>
      <w:r w:rsidRPr="002459BB">
        <w:rPr>
          <w:rFonts w:ascii="Times New Roman" w:eastAsia="標楷體" w:hAnsi="Times New Roman"/>
          <w:sz w:val="16"/>
        </w:rPr>
        <w:t>中央健康保險局</w:t>
      </w:r>
      <w:r w:rsidRPr="002459BB">
        <w:rPr>
          <w:rFonts w:ascii="Times New Roman" w:eastAsia="標楷體" w:hAnsi="Times New Roman"/>
          <w:sz w:val="16"/>
        </w:rPr>
        <w:t>95</w:t>
      </w:r>
      <w:r w:rsidRPr="002459BB">
        <w:rPr>
          <w:rFonts w:ascii="Times New Roman" w:eastAsia="標楷體" w:hAnsi="Times New Roman"/>
          <w:sz w:val="16"/>
        </w:rPr>
        <w:t>年</w:t>
      </w:r>
      <w:r w:rsidRPr="002459BB">
        <w:rPr>
          <w:rFonts w:ascii="Times New Roman" w:eastAsia="標楷體" w:hAnsi="Times New Roman"/>
          <w:sz w:val="16"/>
        </w:rPr>
        <w:t>1</w:t>
      </w:r>
      <w:r w:rsidRPr="002459BB">
        <w:rPr>
          <w:rFonts w:ascii="Times New Roman" w:eastAsia="標楷體" w:hAnsi="Times New Roman"/>
          <w:sz w:val="16"/>
        </w:rPr>
        <w:t>月</w:t>
      </w:r>
      <w:r w:rsidRPr="002459BB">
        <w:rPr>
          <w:rFonts w:ascii="Times New Roman" w:eastAsia="標楷體" w:hAnsi="Times New Roman"/>
          <w:sz w:val="16"/>
        </w:rPr>
        <w:t>9</w:t>
      </w:r>
      <w:r w:rsidRPr="002459BB">
        <w:rPr>
          <w:rFonts w:ascii="Times New Roman" w:eastAsia="標楷體" w:hAnsi="Times New Roman"/>
          <w:sz w:val="16"/>
        </w:rPr>
        <w:t>日健保審字第</w:t>
      </w:r>
      <w:r w:rsidRPr="002459BB">
        <w:rPr>
          <w:rFonts w:ascii="Times New Roman" w:eastAsia="標楷體" w:hAnsi="Times New Roman"/>
          <w:sz w:val="16"/>
        </w:rPr>
        <w:t>0940069098</w:t>
      </w:r>
      <w:r w:rsidRPr="002459BB">
        <w:rPr>
          <w:rFonts w:ascii="Times New Roman" w:eastAsia="標楷體" w:hAnsi="Times New Roman"/>
          <w:sz w:val="16"/>
        </w:rPr>
        <w:t>號函令修正</w:t>
      </w:r>
      <w:r w:rsidR="004F616C" w:rsidRPr="002459BB">
        <w:rPr>
          <w:rFonts w:ascii="Times New Roman" w:eastAsia="標楷體" w:hAnsi="Times New Roman"/>
          <w:sz w:val="16"/>
        </w:rPr>
        <w:br/>
      </w:r>
      <w:r w:rsidRPr="002459BB">
        <w:rPr>
          <w:rFonts w:ascii="Times New Roman" w:eastAsia="標楷體" w:hAnsi="Times New Roman"/>
          <w:sz w:val="16"/>
        </w:rPr>
        <w:t>中央健康保險局</w:t>
      </w:r>
      <w:r w:rsidRPr="002459BB">
        <w:rPr>
          <w:rFonts w:ascii="Times New Roman" w:eastAsia="標楷體" w:hAnsi="Times New Roman"/>
          <w:sz w:val="16"/>
        </w:rPr>
        <w:t>95</w:t>
      </w:r>
      <w:r w:rsidRPr="002459BB">
        <w:rPr>
          <w:rFonts w:ascii="Times New Roman" w:eastAsia="標楷體" w:hAnsi="Times New Roman"/>
          <w:sz w:val="16"/>
        </w:rPr>
        <w:t>年</w:t>
      </w:r>
      <w:r w:rsidRPr="002459BB">
        <w:rPr>
          <w:rFonts w:ascii="Times New Roman" w:eastAsia="標楷體" w:hAnsi="Times New Roman"/>
          <w:sz w:val="16"/>
        </w:rPr>
        <w:t>7</w:t>
      </w:r>
      <w:r w:rsidRPr="002459BB">
        <w:rPr>
          <w:rFonts w:ascii="Times New Roman" w:eastAsia="標楷體" w:hAnsi="Times New Roman"/>
          <w:sz w:val="16"/>
        </w:rPr>
        <w:t>月</w:t>
      </w:r>
      <w:r w:rsidRPr="002459BB">
        <w:rPr>
          <w:rFonts w:ascii="Times New Roman" w:eastAsia="標楷體" w:hAnsi="Times New Roman"/>
          <w:sz w:val="16"/>
        </w:rPr>
        <w:t>7</w:t>
      </w:r>
      <w:r w:rsidRPr="002459BB">
        <w:rPr>
          <w:rFonts w:ascii="Times New Roman" w:eastAsia="標楷體" w:hAnsi="Times New Roman"/>
          <w:sz w:val="16"/>
        </w:rPr>
        <w:t>日健保審字第</w:t>
      </w:r>
      <w:r w:rsidRPr="002459BB">
        <w:rPr>
          <w:rFonts w:ascii="Times New Roman" w:eastAsia="標楷體" w:hAnsi="Times New Roman"/>
          <w:sz w:val="16"/>
        </w:rPr>
        <w:t>0950068550</w:t>
      </w:r>
      <w:r w:rsidRPr="002459BB">
        <w:rPr>
          <w:rFonts w:ascii="Times New Roman" w:eastAsia="標楷體" w:hAnsi="Times New Roman"/>
          <w:sz w:val="16"/>
        </w:rPr>
        <w:t>號函令修正</w:t>
      </w:r>
      <w:r w:rsidR="004F616C" w:rsidRPr="002459BB">
        <w:rPr>
          <w:rFonts w:ascii="Times New Roman" w:eastAsia="標楷體" w:hAnsi="Times New Roman"/>
          <w:sz w:val="16"/>
        </w:rPr>
        <w:br/>
      </w:r>
      <w:r w:rsidRPr="002459BB">
        <w:rPr>
          <w:rFonts w:ascii="Times New Roman" w:eastAsia="標楷體" w:hAnsi="Times New Roman"/>
          <w:sz w:val="16"/>
        </w:rPr>
        <w:t>中央健康保險局</w:t>
      </w:r>
      <w:r w:rsidRPr="002459BB">
        <w:rPr>
          <w:rFonts w:ascii="Times New Roman" w:eastAsia="標楷體" w:hAnsi="Times New Roman"/>
          <w:sz w:val="16"/>
        </w:rPr>
        <w:t>96</w:t>
      </w:r>
      <w:r w:rsidRPr="002459BB">
        <w:rPr>
          <w:rFonts w:ascii="Times New Roman" w:eastAsia="標楷體" w:hAnsi="Times New Roman"/>
          <w:sz w:val="16"/>
        </w:rPr>
        <w:t>年</w:t>
      </w:r>
      <w:r w:rsidRPr="002459BB">
        <w:rPr>
          <w:rFonts w:ascii="Times New Roman" w:eastAsia="標楷體" w:hAnsi="Times New Roman"/>
          <w:sz w:val="16"/>
        </w:rPr>
        <w:t>3</w:t>
      </w:r>
      <w:r w:rsidRPr="002459BB">
        <w:rPr>
          <w:rFonts w:ascii="Times New Roman" w:eastAsia="標楷體" w:hAnsi="Times New Roman"/>
          <w:sz w:val="16"/>
        </w:rPr>
        <w:t>月</w:t>
      </w:r>
      <w:r w:rsidRPr="002459BB">
        <w:rPr>
          <w:rFonts w:ascii="Times New Roman" w:eastAsia="標楷體" w:hAnsi="Times New Roman"/>
          <w:sz w:val="16"/>
        </w:rPr>
        <w:t>12</w:t>
      </w:r>
      <w:r w:rsidRPr="002459BB">
        <w:rPr>
          <w:rFonts w:ascii="Times New Roman" w:eastAsia="標楷體" w:hAnsi="Times New Roman"/>
          <w:sz w:val="16"/>
        </w:rPr>
        <w:t>日健保審字第</w:t>
      </w:r>
      <w:r w:rsidRPr="002459BB">
        <w:rPr>
          <w:rFonts w:ascii="Times New Roman" w:eastAsia="標楷體" w:hAnsi="Times New Roman"/>
          <w:sz w:val="16"/>
        </w:rPr>
        <w:t>0960062072</w:t>
      </w:r>
      <w:r w:rsidRPr="002459BB">
        <w:rPr>
          <w:rFonts w:ascii="Times New Roman" w:eastAsia="標楷體" w:hAnsi="Times New Roman"/>
          <w:sz w:val="16"/>
        </w:rPr>
        <w:t>號函令修正</w:t>
      </w:r>
      <w:r w:rsidR="004F616C" w:rsidRPr="002459BB">
        <w:rPr>
          <w:rFonts w:ascii="Times New Roman" w:eastAsia="標楷體" w:hAnsi="Times New Roman"/>
          <w:sz w:val="16"/>
        </w:rPr>
        <w:br/>
      </w:r>
      <w:r w:rsidRPr="002459BB">
        <w:rPr>
          <w:rFonts w:ascii="Times New Roman" w:eastAsia="標楷體" w:hAnsi="Times New Roman"/>
          <w:sz w:val="16"/>
        </w:rPr>
        <w:t>中央健康保險局</w:t>
      </w:r>
      <w:r w:rsidRPr="002459BB">
        <w:rPr>
          <w:rFonts w:ascii="Times New Roman" w:eastAsia="標楷體" w:hAnsi="Times New Roman"/>
          <w:sz w:val="16"/>
        </w:rPr>
        <w:t>97</w:t>
      </w:r>
      <w:r w:rsidRPr="002459BB">
        <w:rPr>
          <w:rFonts w:ascii="Times New Roman" w:eastAsia="標楷體" w:hAnsi="Times New Roman"/>
          <w:sz w:val="16"/>
        </w:rPr>
        <w:t>年</w:t>
      </w:r>
      <w:r w:rsidRPr="002459BB">
        <w:rPr>
          <w:rFonts w:ascii="Times New Roman" w:eastAsia="標楷體" w:hAnsi="Times New Roman"/>
          <w:sz w:val="16"/>
        </w:rPr>
        <w:t>4</w:t>
      </w:r>
      <w:r w:rsidRPr="002459BB">
        <w:rPr>
          <w:rFonts w:ascii="Times New Roman" w:eastAsia="標楷體" w:hAnsi="Times New Roman"/>
          <w:sz w:val="16"/>
        </w:rPr>
        <w:t>月</w:t>
      </w:r>
      <w:r w:rsidRPr="002459BB">
        <w:rPr>
          <w:rFonts w:ascii="Times New Roman" w:eastAsia="標楷體" w:hAnsi="Times New Roman"/>
          <w:sz w:val="16"/>
        </w:rPr>
        <w:t>1</w:t>
      </w:r>
      <w:r w:rsidRPr="002459BB">
        <w:rPr>
          <w:rFonts w:ascii="Times New Roman" w:eastAsia="標楷體" w:hAnsi="Times New Roman"/>
          <w:sz w:val="16"/>
        </w:rPr>
        <w:t>日健保審字第</w:t>
      </w:r>
      <w:r w:rsidRPr="002459BB">
        <w:rPr>
          <w:rFonts w:ascii="Times New Roman" w:eastAsia="標楷體" w:hAnsi="Times New Roman"/>
          <w:sz w:val="16"/>
        </w:rPr>
        <w:t>0970012154</w:t>
      </w:r>
      <w:r w:rsidRPr="002459BB">
        <w:rPr>
          <w:rFonts w:ascii="Times New Roman" w:eastAsia="標楷體" w:hAnsi="Times New Roman"/>
          <w:sz w:val="16"/>
        </w:rPr>
        <w:t>號函令修正</w:t>
      </w:r>
      <w:r w:rsidR="004F616C" w:rsidRPr="002459BB">
        <w:rPr>
          <w:rFonts w:ascii="Times New Roman" w:eastAsia="標楷體" w:hAnsi="Times New Roman"/>
          <w:sz w:val="16"/>
        </w:rPr>
        <w:br/>
      </w:r>
      <w:r w:rsidRPr="002459BB">
        <w:rPr>
          <w:rFonts w:ascii="Times New Roman" w:eastAsia="標楷體" w:hAnsi="Times New Roman"/>
          <w:sz w:val="16"/>
        </w:rPr>
        <w:t>中央健康保險局</w:t>
      </w:r>
      <w:r w:rsidRPr="002459BB">
        <w:rPr>
          <w:rFonts w:ascii="Times New Roman" w:eastAsia="標楷體" w:hAnsi="Times New Roman"/>
          <w:sz w:val="16"/>
        </w:rPr>
        <w:t>97</w:t>
      </w:r>
      <w:r w:rsidRPr="002459BB">
        <w:rPr>
          <w:rFonts w:ascii="Times New Roman" w:eastAsia="標楷體" w:hAnsi="Times New Roman"/>
          <w:sz w:val="16"/>
        </w:rPr>
        <w:t>年</w:t>
      </w:r>
      <w:r w:rsidRPr="002459BB">
        <w:rPr>
          <w:rFonts w:ascii="Times New Roman" w:eastAsia="標楷體" w:hAnsi="Times New Roman"/>
          <w:sz w:val="16"/>
        </w:rPr>
        <w:t>4</w:t>
      </w:r>
      <w:r w:rsidRPr="002459BB">
        <w:rPr>
          <w:rFonts w:ascii="Times New Roman" w:eastAsia="標楷體" w:hAnsi="Times New Roman"/>
          <w:sz w:val="16"/>
        </w:rPr>
        <w:t>月</w:t>
      </w:r>
      <w:r w:rsidRPr="002459BB">
        <w:rPr>
          <w:rFonts w:ascii="Times New Roman" w:eastAsia="標楷體" w:hAnsi="Times New Roman"/>
          <w:sz w:val="16"/>
        </w:rPr>
        <w:t>16</w:t>
      </w:r>
      <w:r w:rsidRPr="002459BB">
        <w:rPr>
          <w:rFonts w:ascii="Times New Roman" w:eastAsia="標楷體" w:hAnsi="Times New Roman"/>
          <w:sz w:val="16"/>
        </w:rPr>
        <w:t>日健保審字第</w:t>
      </w:r>
      <w:r w:rsidRPr="002459BB">
        <w:rPr>
          <w:rFonts w:ascii="Times New Roman" w:eastAsia="標楷體" w:hAnsi="Times New Roman"/>
          <w:sz w:val="16"/>
        </w:rPr>
        <w:t>0970012203</w:t>
      </w:r>
      <w:r w:rsidRPr="002459BB">
        <w:rPr>
          <w:rFonts w:ascii="Times New Roman" w:eastAsia="標楷體" w:hAnsi="Times New Roman"/>
          <w:sz w:val="16"/>
        </w:rPr>
        <w:t>號函令修正</w:t>
      </w:r>
      <w:r w:rsidR="004F616C" w:rsidRPr="002459BB">
        <w:rPr>
          <w:rFonts w:ascii="Times New Roman" w:eastAsia="標楷體" w:hAnsi="Times New Roman"/>
          <w:sz w:val="16"/>
        </w:rPr>
        <w:br/>
      </w:r>
      <w:r w:rsidRPr="002459BB">
        <w:rPr>
          <w:rFonts w:ascii="Times New Roman" w:eastAsia="標楷體" w:hAnsi="Times New Roman"/>
          <w:sz w:val="16"/>
        </w:rPr>
        <w:t>中央健康保險局</w:t>
      </w:r>
      <w:r w:rsidRPr="002459BB">
        <w:rPr>
          <w:rFonts w:ascii="Times New Roman" w:eastAsia="標楷體" w:hAnsi="Times New Roman"/>
          <w:sz w:val="16"/>
        </w:rPr>
        <w:t>97</w:t>
      </w:r>
      <w:r w:rsidRPr="002459BB">
        <w:rPr>
          <w:rFonts w:ascii="Times New Roman" w:eastAsia="標楷體" w:hAnsi="Times New Roman"/>
          <w:sz w:val="16"/>
        </w:rPr>
        <w:t>年</w:t>
      </w:r>
      <w:r w:rsidRPr="002459BB">
        <w:rPr>
          <w:rFonts w:ascii="Times New Roman" w:eastAsia="標楷體" w:hAnsi="Times New Roman"/>
          <w:sz w:val="16"/>
        </w:rPr>
        <w:t>7</w:t>
      </w:r>
      <w:r w:rsidRPr="002459BB">
        <w:rPr>
          <w:rFonts w:ascii="Times New Roman" w:eastAsia="標楷體" w:hAnsi="Times New Roman"/>
          <w:sz w:val="16"/>
        </w:rPr>
        <w:t>月</w:t>
      </w:r>
      <w:r w:rsidRPr="002459BB">
        <w:rPr>
          <w:rFonts w:ascii="Times New Roman" w:eastAsia="標楷體" w:hAnsi="Times New Roman"/>
          <w:sz w:val="16"/>
        </w:rPr>
        <w:t>18</w:t>
      </w:r>
      <w:r w:rsidRPr="002459BB">
        <w:rPr>
          <w:rFonts w:ascii="Times New Roman" w:eastAsia="標楷體" w:hAnsi="Times New Roman"/>
          <w:sz w:val="16"/>
        </w:rPr>
        <w:t>日健保審字第</w:t>
      </w:r>
      <w:r w:rsidRPr="002459BB">
        <w:rPr>
          <w:rFonts w:ascii="Times New Roman" w:eastAsia="標楷體" w:hAnsi="Times New Roman"/>
          <w:sz w:val="16"/>
        </w:rPr>
        <w:t>0970012454</w:t>
      </w:r>
      <w:r w:rsidRPr="002459BB">
        <w:rPr>
          <w:rFonts w:ascii="Times New Roman" w:eastAsia="標楷體" w:hAnsi="Times New Roman"/>
          <w:sz w:val="16"/>
        </w:rPr>
        <w:t>號函令修正</w:t>
      </w:r>
      <w:r w:rsidR="004F616C" w:rsidRPr="002459BB">
        <w:rPr>
          <w:rFonts w:ascii="Times New Roman" w:eastAsia="標楷體" w:hAnsi="Times New Roman"/>
          <w:sz w:val="16"/>
        </w:rPr>
        <w:br/>
      </w:r>
      <w:r w:rsidRPr="002459BB">
        <w:rPr>
          <w:rFonts w:ascii="Times New Roman" w:eastAsia="標楷體" w:hAnsi="Times New Roman"/>
          <w:sz w:val="16"/>
        </w:rPr>
        <w:t>中央健康保險局</w:t>
      </w:r>
      <w:r w:rsidRPr="002459BB">
        <w:rPr>
          <w:rFonts w:ascii="Times New Roman" w:eastAsia="標楷體" w:hAnsi="Times New Roman"/>
          <w:sz w:val="16"/>
        </w:rPr>
        <w:t>98</w:t>
      </w:r>
      <w:r w:rsidRPr="002459BB">
        <w:rPr>
          <w:rFonts w:ascii="Times New Roman" w:eastAsia="標楷體" w:hAnsi="Times New Roman"/>
          <w:sz w:val="16"/>
        </w:rPr>
        <w:t>年</w:t>
      </w:r>
      <w:r w:rsidRPr="002459BB">
        <w:rPr>
          <w:rFonts w:ascii="Times New Roman" w:eastAsia="標楷體" w:hAnsi="Times New Roman"/>
          <w:sz w:val="16"/>
        </w:rPr>
        <w:t>2</w:t>
      </w:r>
      <w:r w:rsidRPr="002459BB">
        <w:rPr>
          <w:rFonts w:ascii="Times New Roman" w:eastAsia="標楷體" w:hAnsi="Times New Roman"/>
          <w:sz w:val="16"/>
        </w:rPr>
        <w:t>月</w:t>
      </w:r>
      <w:r w:rsidRPr="002459BB">
        <w:rPr>
          <w:rFonts w:ascii="Times New Roman" w:eastAsia="標楷體" w:hAnsi="Times New Roman"/>
          <w:sz w:val="16"/>
        </w:rPr>
        <w:t>12</w:t>
      </w:r>
      <w:r w:rsidRPr="002459BB">
        <w:rPr>
          <w:rFonts w:ascii="Times New Roman" w:eastAsia="標楷體" w:hAnsi="Times New Roman"/>
          <w:sz w:val="16"/>
        </w:rPr>
        <w:t>日健保審字第</w:t>
      </w:r>
      <w:r w:rsidRPr="002459BB">
        <w:rPr>
          <w:rFonts w:ascii="Times New Roman" w:eastAsia="標楷體" w:hAnsi="Times New Roman"/>
          <w:sz w:val="16"/>
        </w:rPr>
        <w:t>0980032057</w:t>
      </w:r>
      <w:r w:rsidRPr="002459BB">
        <w:rPr>
          <w:rFonts w:ascii="Times New Roman" w:eastAsia="標楷體" w:hAnsi="Times New Roman"/>
          <w:sz w:val="16"/>
        </w:rPr>
        <w:t>號函令修正</w:t>
      </w:r>
      <w:r w:rsidR="004F616C" w:rsidRPr="002459BB">
        <w:rPr>
          <w:rFonts w:ascii="Times New Roman" w:eastAsia="標楷體" w:hAnsi="Times New Roman"/>
          <w:sz w:val="16"/>
        </w:rPr>
        <w:br/>
      </w:r>
      <w:r w:rsidRPr="002459BB">
        <w:rPr>
          <w:rFonts w:ascii="Times New Roman" w:eastAsia="標楷體" w:hAnsi="Times New Roman"/>
          <w:sz w:val="16"/>
        </w:rPr>
        <w:t>中央健康保險局</w:t>
      </w:r>
      <w:r w:rsidRPr="002459BB">
        <w:rPr>
          <w:rFonts w:ascii="Times New Roman" w:eastAsia="標楷體" w:hAnsi="Times New Roman"/>
          <w:sz w:val="16"/>
        </w:rPr>
        <w:t>98</w:t>
      </w:r>
      <w:r w:rsidRPr="002459BB">
        <w:rPr>
          <w:rFonts w:ascii="Times New Roman" w:eastAsia="標楷體" w:hAnsi="Times New Roman"/>
          <w:sz w:val="16"/>
        </w:rPr>
        <w:t>年</w:t>
      </w:r>
      <w:r w:rsidRPr="002459BB">
        <w:rPr>
          <w:rFonts w:ascii="Times New Roman" w:eastAsia="標楷體" w:hAnsi="Times New Roman"/>
          <w:sz w:val="16"/>
        </w:rPr>
        <w:t>6</w:t>
      </w:r>
      <w:r w:rsidRPr="002459BB">
        <w:rPr>
          <w:rFonts w:ascii="Times New Roman" w:eastAsia="標楷體" w:hAnsi="Times New Roman"/>
          <w:sz w:val="16"/>
        </w:rPr>
        <w:t>月</w:t>
      </w:r>
      <w:r w:rsidRPr="002459BB">
        <w:rPr>
          <w:rFonts w:ascii="Times New Roman" w:eastAsia="標楷體" w:hAnsi="Times New Roman"/>
          <w:sz w:val="16"/>
        </w:rPr>
        <w:t>18</w:t>
      </w:r>
      <w:r w:rsidRPr="002459BB">
        <w:rPr>
          <w:rFonts w:ascii="Times New Roman" w:eastAsia="標楷體" w:hAnsi="Times New Roman"/>
          <w:sz w:val="16"/>
        </w:rPr>
        <w:t>日健保審字第</w:t>
      </w:r>
      <w:r w:rsidRPr="002459BB">
        <w:rPr>
          <w:rFonts w:ascii="Times New Roman" w:eastAsia="標楷體" w:hAnsi="Times New Roman"/>
          <w:sz w:val="16"/>
        </w:rPr>
        <w:t>0980095034</w:t>
      </w:r>
      <w:r w:rsidRPr="002459BB">
        <w:rPr>
          <w:rFonts w:ascii="Times New Roman" w:eastAsia="標楷體" w:hAnsi="Times New Roman"/>
          <w:sz w:val="16"/>
        </w:rPr>
        <w:t>號函令修正</w:t>
      </w:r>
      <w:r w:rsidR="004F616C" w:rsidRPr="002459BB">
        <w:rPr>
          <w:rFonts w:ascii="Times New Roman" w:eastAsia="標楷體" w:hAnsi="Times New Roman"/>
          <w:sz w:val="16"/>
        </w:rPr>
        <w:br/>
      </w:r>
      <w:r w:rsidRPr="002459BB">
        <w:rPr>
          <w:rFonts w:ascii="Times New Roman" w:eastAsia="標楷體" w:hAnsi="Times New Roman"/>
          <w:sz w:val="16"/>
        </w:rPr>
        <w:t>中央健康保險局</w:t>
      </w:r>
      <w:r w:rsidRPr="002459BB">
        <w:rPr>
          <w:rFonts w:ascii="Times New Roman" w:eastAsia="標楷體" w:hAnsi="Times New Roman"/>
          <w:sz w:val="16"/>
        </w:rPr>
        <w:t>98</w:t>
      </w:r>
      <w:r w:rsidRPr="002459BB">
        <w:rPr>
          <w:rFonts w:ascii="Times New Roman" w:eastAsia="標楷體" w:hAnsi="Times New Roman"/>
          <w:sz w:val="16"/>
        </w:rPr>
        <w:t>年</w:t>
      </w:r>
      <w:r w:rsidRPr="002459BB">
        <w:rPr>
          <w:rFonts w:ascii="Times New Roman" w:eastAsia="標楷體" w:hAnsi="Times New Roman"/>
          <w:sz w:val="16"/>
        </w:rPr>
        <w:t>12</w:t>
      </w:r>
      <w:r w:rsidRPr="002459BB">
        <w:rPr>
          <w:rFonts w:ascii="Times New Roman" w:eastAsia="標楷體" w:hAnsi="Times New Roman"/>
          <w:sz w:val="16"/>
        </w:rPr>
        <w:t>月</w:t>
      </w:r>
      <w:r w:rsidRPr="002459BB">
        <w:rPr>
          <w:rFonts w:ascii="Times New Roman" w:eastAsia="標楷體" w:hAnsi="Times New Roman"/>
          <w:sz w:val="16"/>
        </w:rPr>
        <w:t>14</w:t>
      </w:r>
      <w:r w:rsidRPr="002459BB">
        <w:rPr>
          <w:rFonts w:ascii="Times New Roman" w:eastAsia="標楷體" w:hAnsi="Times New Roman"/>
          <w:sz w:val="16"/>
        </w:rPr>
        <w:t>日健保審字第</w:t>
      </w:r>
      <w:r w:rsidRPr="002459BB">
        <w:rPr>
          <w:rFonts w:ascii="Times New Roman" w:eastAsia="標楷體" w:hAnsi="Times New Roman"/>
          <w:sz w:val="16"/>
        </w:rPr>
        <w:t>0980095828</w:t>
      </w:r>
      <w:r w:rsidRPr="002459BB">
        <w:rPr>
          <w:rFonts w:ascii="Times New Roman" w:eastAsia="標楷體" w:hAnsi="Times New Roman"/>
          <w:sz w:val="16"/>
        </w:rPr>
        <w:t>號函令修正</w:t>
      </w:r>
    </w:p>
    <w:p w:rsidR="000257EE" w:rsidRPr="002459BB" w:rsidRDefault="00274757" w:rsidP="004F616C">
      <w:pPr>
        <w:snapToGrid w:val="0"/>
        <w:spacing w:line="200" w:lineRule="exact"/>
        <w:ind w:left="4131" w:hanging="586"/>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99</w:t>
      </w:r>
      <w:r w:rsidRPr="002459BB">
        <w:rPr>
          <w:rFonts w:ascii="Times New Roman" w:eastAsia="標楷體" w:hAnsi="Times New Roman"/>
          <w:sz w:val="16"/>
        </w:rPr>
        <w:t>年</w:t>
      </w:r>
      <w:r w:rsidRPr="002459BB">
        <w:rPr>
          <w:rFonts w:ascii="Times New Roman" w:eastAsia="標楷體" w:hAnsi="Times New Roman"/>
          <w:sz w:val="16"/>
        </w:rPr>
        <w:t>2</w:t>
      </w:r>
      <w:r w:rsidRPr="002459BB">
        <w:rPr>
          <w:rFonts w:ascii="Times New Roman" w:eastAsia="標楷體" w:hAnsi="Times New Roman"/>
          <w:sz w:val="16"/>
        </w:rPr>
        <w:t>月</w:t>
      </w:r>
      <w:r w:rsidRPr="002459BB">
        <w:rPr>
          <w:rFonts w:ascii="Times New Roman" w:eastAsia="標楷體" w:hAnsi="Times New Roman"/>
          <w:sz w:val="16"/>
        </w:rPr>
        <w:t>25</w:t>
      </w:r>
      <w:r w:rsidRPr="002459BB">
        <w:rPr>
          <w:rFonts w:ascii="Times New Roman" w:eastAsia="標楷體" w:hAnsi="Times New Roman"/>
          <w:sz w:val="16"/>
        </w:rPr>
        <w:t>日健保審字第</w:t>
      </w:r>
      <w:r w:rsidRPr="002459BB">
        <w:rPr>
          <w:rFonts w:ascii="Times New Roman" w:eastAsia="標楷體" w:hAnsi="Times New Roman"/>
          <w:sz w:val="16"/>
        </w:rPr>
        <w:t>0990074102</w:t>
      </w:r>
      <w:r w:rsidRPr="002459BB">
        <w:rPr>
          <w:rFonts w:ascii="Times New Roman" w:eastAsia="標楷體" w:hAnsi="Times New Roman"/>
          <w:sz w:val="16"/>
        </w:rPr>
        <w:t>號函令修正</w:t>
      </w:r>
    </w:p>
    <w:p w:rsidR="000257EE" w:rsidRPr="002459BB" w:rsidRDefault="00274757" w:rsidP="004F616C">
      <w:pPr>
        <w:snapToGrid w:val="0"/>
        <w:spacing w:line="200" w:lineRule="exact"/>
        <w:ind w:left="4131" w:hanging="586"/>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99</w:t>
      </w:r>
      <w:r w:rsidRPr="002459BB">
        <w:rPr>
          <w:rFonts w:ascii="Times New Roman" w:eastAsia="標楷體" w:hAnsi="Times New Roman"/>
          <w:sz w:val="16"/>
        </w:rPr>
        <w:t>年</w:t>
      </w:r>
      <w:r w:rsidRPr="002459BB">
        <w:rPr>
          <w:rFonts w:ascii="Times New Roman" w:eastAsia="標楷體" w:hAnsi="Times New Roman"/>
          <w:sz w:val="16"/>
        </w:rPr>
        <w:t>5</w:t>
      </w:r>
      <w:r w:rsidRPr="002459BB">
        <w:rPr>
          <w:rFonts w:ascii="Times New Roman" w:eastAsia="標楷體" w:hAnsi="Times New Roman"/>
          <w:sz w:val="16"/>
        </w:rPr>
        <w:t>月</w:t>
      </w:r>
      <w:r w:rsidRPr="002459BB">
        <w:rPr>
          <w:rFonts w:ascii="Times New Roman" w:eastAsia="標楷體" w:hAnsi="Times New Roman"/>
          <w:sz w:val="16"/>
        </w:rPr>
        <w:t>31</w:t>
      </w:r>
      <w:r w:rsidRPr="002459BB">
        <w:rPr>
          <w:rFonts w:ascii="Times New Roman" w:eastAsia="標楷體" w:hAnsi="Times New Roman"/>
          <w:sz w:val="16"/>
        </w:rPr>
        <w:t>日健保審字第</w:t>
      </w:r>
      <w:r w:rsidRPr="002459BB">
        <w:rPr>
          <w:rFonts w:ascii="Times New Roman" w:eastAsia="標楷體" w:hAnsi="Times New Roman"/>
          <w:sz w:val="16"/>
        </w:rPr>
        <w:t>0990051357</w:t>
      </w:r>
      <w:r w:rsidRPr="002459BB">
        <w:rPr>
          <w:rFonts w:ascii="Times New Roman" w:eastAsia="標楷體" w:hAnsi="Times New Roman"/>
          <w:sz w:val="16"/>
        </w:rPr>
        <w:t>號函令修正</w:t>
      </w:r>
      <w:r w:rsidR="004F616C" w:rsidRPr="002459BB">
        <w:rPr>
          <w:rFonts w:ascii="Times New Roman" w:eastAsia="標楷體" w:hAnsi="Times New Roman"/>
          <w:sz w:val="16"/>
        </w:rPr>
        <w:br/>
      </w:r>
      <w:r w:rsidRPr="002459BB">
        <w:rPr>
          <w:rFonts w:ascii="Times New Roman" w:eastAsia="標楷體" w:hAnsi="Times New Roman"/>
          <w:sz w:val="16"/>
        </w:rPr>
        <w:t>中央健康保險局</w:t>
      </w:r>
      <w:r w:rsidRPr="002459BB">
        <w:rPr>
          <w:rFonts w:ascii="Times New Roman" w:eastAsia="標楷體" w:hAnsi="Times New Roman"/>
          <w:sz w:val="16"/>
        </w:rPr>
        <w:t>99</w:t>
      </w:r>
      <w:r w:rsidRPr="002459BB">
        <w:rPr>
          <w:rFonts w:ascii="Times New Roman" w:eastAsia="標楷體" w:hAnsi="Times New Roman"/>
          <w:sz w:val="16"/>
        </w:rPr>
        <w:t>年</w:t>
      </w:r>
      <w:r w:rsidRPr="002459BB">
        <w:rPr>
          <w:rFonts w:ascii="Times New Roman" w:eastAsia="標楷體" w:hAnsi="Times New Roman"/>
          <w:sz w:val="16"/>
        </w:rPr>
        <w:t>12</w:t>
      </w:r>
      <w:r w:rsidRPr="002459BB">
        <w:rPr>
          <w:rFonts w:ascii="Times New Roman" w:eastAsia="標楷體" w:hAnsi="Times New Roman"/>
          <w:sz w:val="16"/>
        </w:rPr>
        <w:t>月</w:t>
      </w:r>
      <w:r w:rsidRPr="002459BB">
        <w:rPr>
          <w:rFonts w:ascii="Times New Roman" w:eastAsia="標楷體" w:hAnsi="Times New Roman"/>
          <w:sz w:val="16"/>
        </w:rPr>
        <w:t>6</w:t>
      </w:r>
      <w:r w:rsidRPr="002459BB">
        <w:rPr>
          <w:rFonts w:ascii="Times New Roman" w:eastAsia="標楷體" w:hAnsi="Times New Roman"/>
          <w:sz w:val="16"/>
        </w:rPr>
        <w:t>日健保審字第</w:t>
      </w:r>
      <w:r w:rsidRPr="002459BB">
        <w:rPr>
          <w:rFonts w:ascii="Times New Roman" w:eastAsia="標楷體" w:hAnsi="Times New Roman"/>
          <w:sz w:val="16"/>
        </w:rPr>
        <w:t>0990082225</w:t>
      </w:r>
      <w:r w:rsidRPr="002459BB">
        <w:rPr>
          <w:rFonts w:ascii="Times New Roman" w:eastAsia="標楷體" w:hAnsi="Times New Roman"/>
          <w:sz w:val="16"/>
        </w:rPr>
        <w:t>號函令修正</w:t>
      </w:r>
      <w:r w:rsidR="004F616C" w:rsidRPr="002459BB">
        <w:rPr>
          <w:rFonts w:ascii="Times New Roman" w:eastAsia="標楷體" w:hAnsi="Times New Roman"/>
          <w:sz w:val="16"/>
        </w:rPr>
        <w:br/>
      </w:r>
      <w:r w:rsidRPr="002459BB">
        <w:rPr>
          <w:rFonts w:ascii="Times New Roman" w:eastAsia="標楷體" w:hAnsi="Times New Roman"/>
          <w:sz w:val="16"/>
        </w:rPr>
        <w:t>中央健康保險局</w:t>
      </w:r>
      <w:r w:rsidRPr="002459BB">
        <w:rPr>
          <w:rFonts w:ascii="Times New Roman" w:eastAsia="標楷體" w:hAnsi="Times New Roman"/>
          <w:sz w:val="16"/>
        </w:rPr>
        <w:t>100</w:t>
      </w:r>
      <w:r w:rsidRPr="002459BB">
        <w:rPr>
          <w:rFonts w:ascii="Times New Roman" w:eastAsia="標楷體" w:hAnsi="Times New Roman"/>
          <w:sz w:val="16"/>
        </w:rPr>
        <w:t>年</w:t>
      </w:r>
      <w:r w:rsidRPr="002459BB">
        <w:rPr>
          <w:rFonts w:ascii="Times New Roman" w:eastAsia="標楷體" w:hAnsi="Times New Roman"/>
          <w:sz w:val="16"/>
        </w:rPr>
        <w:t>3</w:t>
      </w:r>
      <w:r w:rsidRPr="002459BB">
        <w:rPr>
          <w:rFonts w:ascii="Times New Roman" w:eastAsia="標楷體" w:hAnsi="Times New Roman"/>
          <w:sz w:val="16"/>
        </w:rPr>
        <w:t>月</w:t>
      </w:r>
      <w:r w:rsidRPr="002459BB">
        <w:rPr>
          <w:rFonts w:ascii="Times New Roman" w:eastAsia="標楷體" w:hAnsi="Times New Roman"/>
          <w:sz w:val="16"/>
        </w:rPr>
        <w:t>29</w:t>
      </w:r>
      <w:r w:rsidRPr="002459BB">
        <w:rPr>
          <w:rFonts w:ascii="Times New Roman" w:eastAsia="標楷體" w:hAnsi="Times New Roman"/>
          <w:sz w:val="16"/>
        </w:rPr>
        <w:t>日健保審字第</w:t>
      </w:r>
      <w:r w:rsidRPr="002459BB">
        <w:rPr>
          <w:rFonts w:ascii="Times New Roman" w:eastAsia="標楷體" w:hAnsi="Times New Roman"/>
          <w:sz w:val="16"/>
        </w:rPr>
        <w:t>1000075057</w:t>
      </w:r>
      <w:r w:rsidRPr="002459BB">
        <w:rPr>
          <w:rFonts w:ascii="Times New Roman" w:eastAsia="標楷體" w:hAnsi="Times New Roman"/>
          <w:sz w:val="16"/>
        </w:rPr>
        <w:t>號函令修正</w:t>
      </w:r>
      <w:r w:rsidR="004F616C" w:rsidRPr="002459BB">
        <w:rPr>
          <w:rFonts w:ascii="Times New Roman" w:eastAsia="標楷體" w:hAnsi="Times New Roman"/>
          <w:sz w:val="16"/>
        </w:rPr>
        <w:br/>
      </w:r>
      <w:r w:rsidRPr="002459BB">
        <w:rPr>
          <w:rFonts w:ascii="Times New Roman" w:eastAsia="標楷體" w:hAnsi="Times New Roman"/>
          <w:sz w:val="16"/>
        </w:rPr>
        <w:t>中央健康保險局</w:t>
      </w:r>
      <w:r w:rsidRPr="002459BB">
        <w:rPr>
          <w:rFonts w:ascii="Times New Roman" w:eastAsia="標楷體" w:hAnsi="Times New Roman"/>
          <w:sz w:val="16"/>
        </w:rPr>
        <w:t>100</w:t>
      </w:r>
      <w:r w:rsidRPr="002459BB">
        <w:rPr>
          <w:rFonts w:ascii="Times New Roman" w:eastAsia="標楷體" w:hAnsi="Times New Roman"/>
          <w:sz w:val="16"/>
        </w:rPr>
        <w:t>年</w:t>
      </w:r>
      <w:r w:rsidRPr="002459BB">
        <w:rPr>
          <w:rFonts w:ascii="Times New Roman" w:eastAsia="標楷體" w:hAnsi="Times New Roman"/>
          <w:sz w:val="16"/>
        </w:rPr>
        <w:t>10</w:t>
      </w:r>
      <w:r w:rsidRPr="002459BB">
        <w:rPr>
          <w:rFonts w:ascii="Times New Roman" w:eastAsia="標楷體" w:hAnsi="Times New Roman"/>
          <w:sz w:val="16"/>
        </w:rPr>
        <w:t>月</w:t>
      </w:r>
      <w:r w:rsidRPr="002459BB">
        <w:rPr>
          <w:rFonts w:ascii="Times New Roman" w:eastAsia="標楷體" w:hAnsi="Times New Roman"/>
          <w:sz w:val="16"/>
        </w:rPr>
        <w:t>3</w:t>
      </w:r>
      <w:r w:rsidRPr="002459BB">
        <w:rPr>
          <w:rFonts w:ascii="Times New Roman" w:eastAsia="標楷體" w:hAnsi="Times New Roman"/>
          <w:sz w:val="16"/>
        </w:rPr>
        <w:t>日健保審字第</w:t>
      </w:r>
      <w:r w:rsidRPr="002459BB">
        <w:rPr>
          <w:rFonts w:ascii="Times New Roman" w:eastAsia="標楷體" w:hAnsi="Times New Roman"/>
          <w:sz w:val="16"/>
        </w:rPr>
        <w:t>1000075850</w:t>
      </w:r>
      <w:r w:rsidRPr="002459BB">
        <w:rPr>
          <w:rFonts w:ascii="Times New Roman" w:eastAsia="標楷體" w:hAnsi="Times New Roman"/>
          <w:sz w:val="16"/>
        </w:rPr>
        <w:t>號函令修正</w:t>
      </w:r>
    </w:p>
    <w:p w:rsidR="000257EE" w:rsidRPr="002459BB" w:rsidRDefault="00274757" w:rsidP="004F616C">
      <w:pPr>
        <w:pStyle w:val="a5"/>
        <w:spacing w:line="200" w:lineRule="exact"/>
        <w:ind w:left="1620" w:firstLine="1923"/>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101</w:t>
      </w:r>
      <w:r w:rsidRPr="002459BB">
        <w:rPr>
          <w:rFonts w:ascii="Times New Roman" w:eastAsia="標楷體" w:hAnsi="Times New Roman"/>
          <w:sz w:val="16"/>
        </w:rPr>
        <w:t>年</w:t>
      </w:r>
      <w:r w:rsidRPr="002459BB">
        <w:rPr>
          <w:rFonts w:ascii="Times New Roman" w:eastAsia="標楷體" w:hAnsi="Times New Roman"/>
          <w:sz w:val="16"/>
        </w:rPr>
        <w:t>1</w:t>
      </w:r>
      <w:r w:rsidRPr="002459BB">
        <w:rPr>
          <w:rFonts w:ascii="Times New Roman" w:eastAsia="標楷體" w:hAnsi="Times New Roman"/>
          <w:sz w:val="16"/>
        </w:rPr>
        <w:t>月</w:t>
      </w:r>
      <w:r w:rsidRPr="002459BB">
        <w:rPr>
          <w:rFonts w:ascii="Times New Roman" w:eastAsia="標楷體" w:hAnsi="Times New Roman"/>
          <w:sz w:val="16"/>
        </w:rPr>
        <w:t>6</w:t>
      </w:r>
      <w:r w:rsidRPr="002459BB">
        <w:rPr>
          <w:rFonts w:ascii="Times New Roman" w:eastAsia="標楷體" w:hAnsi="Times New Roman"/>
          <w:sz w:val="16"/>
        </w:rPr>
        <w:t>日健保審字第</w:t>
      </w:r>
      <w:r w:rsidRPr="002459BB">
        <w:rPr>
          <w:rFonts w:ascii="Times New Roman" w:eastAsia="標楷體" w:hAnsi="Times New Roman"/>
          <w:sz w:val="16"/>
        </w:rPr>
        <w:t>1010074718</w:t>
      </w:r>
      <w:r w:rsidRPr="002459BB">
        <w:rPr>
          <w:rFonts w:ascii="Times New Roman" w:eastAsia="標楷體" w:hAnsi="Times New Roman"/>
          <w:sz w:val="16"/>
        </w:rPr>
        <w:t>號函令</w:t>
      </w:r>
    </w:p>
    <w:p w:rsidR="000257EE" w:rsidRPr="002459BB" w:rsidRDefault="00274757" w:rsidP="004F616C">
      <w:pPr>
        <w:pStyle w:val="a5"/>
        <w:spacing w:line="200" w:lineRule="exact"/>
        <w:ind w:left="1620" w:firstLine="1923"/>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101</w:t>
      </w:r>
      <w:r w:rsidRPr="002459BB">
        <w:rPr>
          <w:rFonts w:ascii="Times New Roman" w:eastAsia="標楷體" w:hAnsi="Times New Roman"/>
          <w:sz w:val="16"/>
        </w:rPr>
        <w:t>年</w:t>
      </w:r>
      <w:r w:rsidRPr="002459BB">
        <w:rPr>
          <w:rFonts w:ascii="Times New Roman" w:eastAsia="標楷體" w:hAnsi="Times New Roman"/>
          <w:sz w:val="16"/>
        </w:rPr>
        <w:t>4</w:t>
      </w:r>
      <w:r w:rsidRPr="002459BB">
        <w:rPr>
          <w:rFonts w:ascii="Times New Roman" w:eastAsia="標楷體" w:hAnsi="Times New Roman"/>
          <w:sz w:val="16"/>
        </w:rPr>
        <w:t>月</w:t>
      </w:r>
      <w:r w:rsidRPr="002459BB">
        <w:rPr>
          <w:rFonts w:ascii="Times New Roman" w:eastAsia="標楷體" w:hAnsi="Times New Roman"/>
          <w:sz w:val="16"/>
        </w:rPr>
        <w:t>11</w:t>
      </w:r>
      <w:r w:rsidRPr="002459BB">
        <w:rPr>
          <w:rFonts w:ascii="Times New Roman" w:eastAsia="標楷體" w:hAnsi="Times New Roman"/>
          <w:sz w:val="16"/>
        </w:rPr>
        <w:t>日健保審字第</w:t>
      </w:r>
      <w:r w:rsidRPr="002459BB">
        <w:rPr>
          <w:rFonts w:ascii="Times New Roman" w:eastAsia="標楷體" w:hAnsi="Times New Roman"/>
          <w:sz w:val="16"/>
        </w:rPr>
        <w:t>1010075126</w:t>
      </w:r>
      <w:r w:rsidRPr="002459BB">
        <w:rPr>
          <w:rFonts w:ascii="Times New Roman" w:eastAsia="標楷體" w:hAnsi="Times New Roman"/>
          <w:sz w:val="16"/>
        </w:rPr>
        <w:t>號函令</w:t>
      </w:r>
    </w:p>
    <w:p w:rsidR="000257EE" w:rsidRPr="002459BB" w:rsidRDefault="00274757" w:rsidP="004F616C">
      <w:pPr>
        <w:pStyle w:val="a5"/>
        <w:spacing w:line="200" w:lineRule="exact"/>
        <w:ind w:left="1620" w:firstLine="1923"/>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101</w:t>
      </w:r>
      <w:r w:rsidRPr="002459BB">
        <w:rPr>
          <w:rFonts w:ascii="Times New Roman" w:eastAsia="標楷體" w:hAnsi="Times New Roman"/>
          <w:sz w:val="16"/>
        </w:rPr>
        <w:t>年</w:t>
      </w:r>
      <w:r w:rsidRPr="002459BB">
        <w:rPr>
          <w:rFonts w:ascii="Times New Roman" w:eastAsia="標楷體" w:hAnsi="Times New Roman"/>
          <w:sz w:val="16"/>
        </w:rPr>
        <w:t>6</w:t>
      </w:r>
      <w:r w:rsidRPr="002459BB">
        <w:rPr>
          <w:rFonts w:ascii="Times New Roman" w:eastAsia="標楷體" w:hAnsi="Times New Roman"/>
          <w:sz w:val="16"/>
        </w:rPr>
        <w:t>月</w:t>
      </w:r>
      <w:r w:rsidRPr="002459BB">
        <w:rPr>
          <w:rFonts w:ascii="Times New Roman" w:eastAsia="標楷體" w:hAnsi="Times New Roman"/>
          <w:sz w:val="16"/>
        </w:rPr>
        <w:t>14</w:t>
      </w:r>
      <w:r w:rsidRPr="002459BB">
        <w:rPr>
          <w:rFonts w:ascii="Times New Roman" w:eastAsia="標楷體" w:hAnsi="Times New Roman"/>
          <w:sz w:val="16"/>
        </w:rPr>
        <w:t>日健保審字第</w:t>
      </w:r>
      <w:r w:rsidRPr="002459BB">
        <w:rPr>
          <w:rFonts w:ascii="Times New Roman" w:eastAsia="標楷體" w:hAnsi="Times New Roman"/>
          <w:sz w:val="16"/>
        </w:rPr>
        <w:t>1010075422</w:t>
      </w:r>
      <w:r w:rsidRPr="002459BB">
        <w:rPr>
          <w:rFonts w:ascii="Times New Roman" w:eastAsia="標楷體" w:hAnsi="Times New Roman"/>
          <w:sz w:val="16"/>
        </w:rPr>
        <w:t>號函令</w:t>
      </w:r>
      <w:r w:rsidR="004F616C" w:rsidRPr="002459BB">
        <w:rPr>
          <w:rFonts w:ascii="Times New Roman" w:eastAsia="標楷體" w:hAnsi="Times New Roman"/>
          <w:sz w:val="16"/>
        </w:rPr>
        <w:br/>
      </w:r>
      <w:r w:rsidRPr="002459BB">
        <w:rPr>
          <w:rFonts w:ascii="Times New Roman" w:eastAsia="標楷體" w:hAnsi="Times New Roman"/>
          <w:sz w:val="16"/>
        </w:rPr>
        <w:t>中央健康保險局</w:t>
      </w:r>
      <w:r w:rsidRPr="002459BB">
        <w:rPr>
          <w:rFonts w:ascii="Times New Roman" w:eastAsia="標楷體" w:hAnsi="Times New Roman"/>
          <w:sz w:val="16"/>
        </w:rPr>
        <w:t>102</w:t>
      </w:r>
      <w:r w:rsidRPr="002459BB">
        <w:rPr>
          <w:rFonts w:ascii="Times New Roman" w:eastAsia="標楷體" w:hAnsi="Times New Roman"/>
          <w:sz w:val="16"/>
        </w:rPr>
        <w:t>年</w:t>
      </w:r>
      <w:r w:rsidRPr="002459BB">
        <w:rPr>
          <w:rFonts w:ascii="Times New Roman" w:eastAsia="標楷體" w:hAnsi="Times New Roman"/>
          <w:sz w:val="16"/>
        </w:rPr>
        <w:t>2</w:t>
      </w:r>
      <w:r w:rsidRPr="002459BB">
        <w:rPr>
          <w:rFonts w:ascii="Times New Roman" w:eastAsia="標楷體" w:hAnsi="Times New Roman"/>
          <w:sz w:val="16"/>
        </w:rPr>
        <w:t>月</w:t>
      </w:r>
      <w:r w:rsidRPr="002459BB">
        <w:rPr>
          <w:rFonts w:ascii="Times New Roman" w:eastAsia="標楷體" w:hAnsi="Times New Roman"/>
          <w:sz w:val="16"/>
        </w:rPr>
        <w:t>7</w:t>
      </w:r>
      <w:r w:rsidRPr="002459BB">
        <w:rPr>
          <w:rFonts w:ascii="Times New Roman" w:eastAsia="標楷體" w:hAnsi="Times New Roman"/>
          <w:sz w:val="16"/>
        </w:rPr>
        <w:t>日健保審字第</w:t>
      </w:r>
      <w:r w:rsidRPr="002459BB">
        <w:rPr>
          <w:rFonts w:ascii="Times New Roman" w:eastAsia="標楷體" w:hAnsi="Times New Roman"/>
          <w:sz w:val="16"/>
        </w:rPr>
        <w:t>1020034874</w:t>
      </w:r>
      <w:r w:rsidRPr="002459BB">
        <w:rPr>
          <w:rFonts w:ascii="Times New Roman" w:eastAsia="標楷體" w:hAnsi="Times New Roman"/>
          <w:sz w:val="16"/>
        </w:rPr>
        <w:t>號函令</w:t>
      </w:r>
      <w:r w:rsidR="004F616C" w:rsidRPr="002459BB">
        <w:rPr>
          <w:rFonts w:ascii="Times New Roman" w:eastAsia="標楷體" w:hAnsi="Times New Roman"/>
          <w:sz w:val="16"/>
        </w:rPr>
        <w:br/>
      </w:r>
      <w:r w:rsidRPr="002459BB">
        <w:rPr>
          <w:rFonts w:ascii="Times New Roman" w:eastAsia="標楷體" w:hAnsi="Times New Roman"/>
          <w:sz w:val="16"/>
        </w:rPr>
        <w:t>衛生福利部中央健康保險署</w:t>
      </w:r>
      <w:r w:rsidRPr="002459BB">
        <w:rPr>
          <w:rFonts w:ascii="Times New Roman" w:eastAsia="標楷體" w:hAnsi="Times New Roman"/>
          <w:sz w:val="16"/>
        </w:rPr>
        <w:t>102</w:t>
      </w:r>
      <w:r w:rsidRPr="002459BB">
        <w:rPr>
          <w:rFonts w:ascii="Times New Roman" w:eastAsia="標楷體" w:hAnsi="Times New Roman"/>
          <w:sz w:val="16"/>
        </w:rPr>
        <w:t>年</w:t>
      </w:r>
      <w:r w:rsidRPr="002459BB">
        <w:rPr>
          <w:rFonts w:ascii="Times New Roman" w:eastAsia="標楷體" w:hAnsi="Times New Roman"/>
          <w:sz w:val="16"/>
        </w:rPr>
        <w:t>7</w:t>
      </w:r>
      <w:r w:rsidRPr="002459BB">
        <w:rPr>
          <w:rFonts w:ascii="Times New Roman" w:eastAsia="標楷體" w:hAnsi="Times New Roman"/>
          <w:sz w:val="16"/>
        </w:rPr>
        <w:t>月</w:t>
      </w:r>
      <w:r w:rsidRPr="002459BB">
        <w:rPr>
          <w:rFonts w:ascii="Times New Roman" w:eastAsia="標楷體" w:hAnsi="Times New Roman"/>
          <w:sz w:val="16"/>
        </w:rPr>
        <w:t>18</w:t>
      </w:r>
      <w:r w:rsidRPr="002459BB">
        <w:rPr>
          <w:rFonts w:ascii="Times New Roman" w:eastAsia="標楷體" w:hAnsi="Times New Roman"/>
          <w:sz w:val="16"/>
        </w:rPr>
        <w:t>日健保審字第</w:t>
      </w:r>
      <w:r w:rsidRPr="002459BB">
        <w:rPr>
          <w:rFonts w:ascii="Times New Roman" w:eastAsia="標楷體" w:hAnsi="Times New Roman"/>
          <w:sz w:val="16"/>
        </w:rPr>
        <w:t>1020035689</w:t>
      </w:r>
      <w:r w:rsidRPr="002459BB">
        <w:rPr>
          <w:rFonts w:ascii="Times New Roman" w:eastAsia="標楷體" w:hAnsi="Times New Roman"/>
          <w:sz w:val="16"/>
        </w:rPr>
        <w:t>號函令</w:t>
      </w:r>
    </w:p>
    <w:p w:rsidR="000257EE" w:rsidRPr="002459BB" w:rsidRDefault="00274757" w:rsidP="004F616C">
      <w:pPr>
        <w:pStyle w:val="a5"/>
        <w:spacing w:line="200" w:lineRule="exact"/>
        <w:ind w:left="4355" w:hanging="808"/>
        <w:jc w:val="right"/>
        <w:rPr>
          <w:rFonts w:ascii="Times New Roman" w:eastAsia="標楷體" w:hAnsi="Times New Roman"/>
          <w:sz w:val="16"/>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102</w:t>
      </w:r>
      <w:r w:rsidRPr="002459BB">
        <w:rPr>
          <w:rFonts w:ascii="Times New Roman" w:eastAsia="標楷體" w:hAnsi="Times New Roman"/>
          <w:sz w:val="16"/>
        </w:rPr>
        <w:t>年</w:t>
      </w:r>
      <w:r w:rsidRPr="002459BB">
        <w:rPr>
          <w:rFonts w:ascii="Times New Roman" w:eastAsia="標楷體" w:hAnsi="Times New Roman"/>
          <w:sz w:val="16"/>
        </w:rPr>
        <w:t>7</w:t>
      </w:r>
      <w:r w:rsidRPr="002459BB">
        <w:rPr>
          <w:rFonts w:ascii="Times New Roman" w:eastAsia="標楷體" w:hAnsi="Times New Roman"/>
          <w:sz w:val="16"/>
        </w:rPr>
        <w:t>月</w:t>
      </w:r>
      <w:r w:rsidRPr="002459BB">
        <w:rPr>
          <w:rFonts w:ascii="Times New Roman" w:eastAsia="標楷體" w:hAnsi="Times New Roman"/>
          <w:sz w:val="16"/>
        </w:rPr>
        <w:t>31</w:t>
      </w:r>
      <w:r w:rsidRPr="002459BB">
        <w:rPr>
          <w:rFonts w:ascii="Times New Roman" w:eastAsia="標楷體" w:hAnsi="Times New Roman"/>
          <w:sz w:val="16"/>
        </w:rPr>
        <w:t>日健保審字第</w:t>
      </w:r>
      <w:r w:rsidRPr="002459BB">
        <w:rPr>
          <w:rFonts w:ascii="Times New Roman" w:eastAsia="標楷體" w:hAnsi="Times New Roman"/>
          <w:sz w:val="16"/>
        </w:rPr>
        <w:t>1020035787</w:t>
      </w:r>
      <w:r w:rsidRPr="002459BB">
        <w:rPr>
          <w:rFonts w:ascii="Times New Roman" w:eastAsia="標楷體" w:hAnsi="Times New Roman"/>
          <w:sz w:val="16"/>
        </w:rPr>
        <w:t>號函令</w:t>
      </w:r>
    </w:p>
    <w:p w:rsidR="004F616C" w:rsidRPr="002459BB" w:rsidRDefault="00274757" w:rsidP="004F616C">
      <w:pPr>
        <w:pStyle w:val="a5"/>
        <w:spacing w:line="200" w:lineRule="exact"/>
        <w:ind w:left="3402" w:firstLine="4"/>
        <w:jc w:val="right"/>
        <w:rPr>
          <w:rFonts w:ascii="Times New Roman" w:eastAsia="標楷體" w:hAnsi="Times New Roman"/>
          <w:sz w:val="16"/>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103</w:t>
      </w:r>
      <w:r w:rsidRPr="002459BB">
        <w:rPr>
          <w:rFonts w:ascii="Times New Roman" w:eastAsia="標楷體" w:hAnsi="Times New Roman"/>
          <w:sz w:val="16"/>
        </w:rPr>
        <w:t>年</w:t>
      </w:r>
      <w:r w:rsidRPr="002459BB">
        <w:rPr>
          <w:rFonts w:ascii="Times New Roman" w:eastAsia="標楷體" w:hAnsi="Times New Roman"/>
          <w:sz w:val="16"/>
        </w:rPr>
        <w:t>4</w:t>
      </w:r>
      <w:r w:rsidRPr="002459BB">
        <w:rPr>
          <w:rFonts w:ascii="Times New Roman" w:eastAsia="標楷體" w:hAnsi="Times New Roman"/>
          <w:sz w:val="16"/>
        </w:rPr>
        <w:t>月</w:t>
      </w:r>
      <w:r w:rsidRPr="002459BB">
        <w:rPr>
          <w:rFonts w:ascii="Times New Roman" w:eastAsia="標楷體" w:hAnsi="Times New Roman"/>
          <w:sz w:val="16"/>
        </w:rPr>
        <w:t>28</w:t>
      </w:r>
      <w:r w:rsidRPr="002459BB">
        <w:rPr>
          <w:rFonts w:ascii="Times New Roman" w:eastAsia="標楷體" w:hAnsi="Times New Roman"/>
          <w:sz w:val="16"/>
        </w:rPr>
        <w:t>日健保審字第</w:t>
      </w:r>
      <w:r w:rsidR="001F7239" w:rsidRPr="002459BB">
        <w:rPr>
          <w:rFonts w:ascii="Times New Roman" w:eastAsia="標楷體" w:hAnsi="Times New Roman"/>
          <w:sz w:val="16"/>
        </w:rPr>
        <w:t>1030035320</w:t>
      </w:r>
      <w:r w:rsidRPr="002459BB">
        <w:rPr>
          <w:rFonts w:ascii="Times New Roman" w:eastAsia="標楷體" w:hAnsi="Times New Roman"/>
          <w:sz w:val="16"/>
        </w:rPr>
        <w:t>號函令</w:t>
      </w:r>
      <w:r w:rsidR="004F616C" w:rsidRPr="002459BB">
        <w:rPr>
          <w:rFonts w:ascii="Times New Roman" w:eastAsia="標楷體" w:hAnsi="Times New Roman"/>
          <w:sz w:val="16"/>
        </w:rPr>
        <w:br/>
      </w:r>
      <w:r w:rsidRPr="002459BB">
        <w:rPr>
          <w:rFonts w:ascii="Times New Roman" w:eastAsia="標楷體" w:hAnsi="Times New Roman"/>
          <w:sz w:val="16"/>
        </w:rPr>
        <w:t>衛生福利部中央健康保險署</w:t>
      </w:r>
      <w:r w:rsidRPr="002459BB">
        <w:rPr>
          <w:rFonts w:ascii="Times New Roman" w:eastAsia="標楷體" w:hAnsi="Times New Roman"/>
          <w:sz w:val="16"/>
        </w:rPr>
        <w:t>103</w:t>
      </w:r>
      <w:r w:rsidRPr="002459BB">
        <w:rPr>
          <w:rFonts w:ascii="Times New Roman" w:eastAsia="標楷體" w:hAnsi="Times New Roman"/>
          <w:sz w:val="16"/>
        </w:rPr>
        <w:t>年</w:t>
      </w:r>
      <w:r w:rsidRPr="002459BB">
        <w:rPr>
          <w:rFonts w:ascii="Times New Roman" w:eastAsia="標楷體" w:hAnsi="Times New Roman"/>
          <w:sz w:val="16"/>
        </w:rPr>
        <w:t>7</w:t>
      </w:r>
      <w:r w:rsidRPr="002459BB">
        <w:rPr>
          <w:rFonts w:ascii="Times New Roman" w:eastAsia="標楷體" w:hAnsi="Times New Roman"/>
          <w:sz w:val="16"/>
        </w:rPr>
        <w:t>月</w:t>
      </w:r>
      <w:r w:rsidRPr="002459BB">
        <w:rPr>
          <w:rFonts w:ascii="Times New Roman" w:eastAsia="標楷體" w:hAnsi="Times New Roman"/>
          <w:sz w:val="16"/>
        </w:rPr>
        <w:t>3</w:t>
      </w:r>
      <w:r w:rsidRPr="002459BB">
        <w:rPr>
          <w:rFonts w:ascii="Times New Roman" w:eastAsia="標楷體" w:hAnsi="Times New Roman"/>
          <w:sz w:val="16"/>
        </w:rPr>
        <w:t>日健保審字第</w:t>
      </w:r>
      <w:r w:rsidRPr="002459BB">
        <w:rPr>
          <w:rFonts w:ascii="Times New Roman" w:eastAsia="標楷體" w:hAnsi="Times New Roman"/>
          <w:sz w:val="16"/>
        </w:rPr>
        <w:t>1030035693</w:t>
      </w:r>
      <w:r w:rsidRPr="002459BB">
        <w:rPr>
          <w:rFonts w:ascii="Times New Roman" w:eastAsia="標楷體" w:hAnsi="Times New Roman"/>
          <w:sz w:val="16"/>
        </w:rPr>
        <w:t>號函令</w:t>
      </w:r>
      <w:r w:rsidR="004F616C" w:rsidRPr="002459BB">
        <w:rPr>
          <w:rFonts w:ascii="Times New Roman" w:eastAsia="標楷體" w:hAnsi="Times New Roman"/>
          <w:sz w:val="16"/>
        </w:rPr>
        <w:br/>
      </w:r>
      <w:r w:rsidRPr="002459BB">
        <w:rPr>
          <w:rFonts w:ascii="Times New Roman" w:eastAsia="標楷體" w:hAnsi="Times New Roman"/>
          <w:sz w:val="16"/>
        </w:rPr>
        <w:t>衛生福利部中央健康保險署</w:t>
      </w:r>
      <w:r w:rsidRPr="002459BB">
        <w:rPr>
          <w:rFonts w:ascii="Times New Roman" w:eastAsia="標楷體" w:hAnsi="Times New Roman"/>
          <w:sz w:val="16"/>
        </w:rPr>
        <w:t>103</w:t>
      </w:r>
      <w:r w:rsidRPr="002459BB">
        <w:rPr>
          <w:rFonts w:ascii="Times New Roman" w:eastAsia="標楷體" w:hAnsi="Times New Roman"/>
          <w:sz w:val="16"/>
        </w:rPr>
        <w:t>年</w:t>
      </w:r>
      <w:r w:rsidRPr="002459BB">
        <w:rPr>
          <w:rFonts w:ascii="Times New Roman" w:eastAsia="標楷體" w:hAnsi="Times New Roman"/>
          <w:sz w:val="16"/>
        </w:rPr>
        <w:t>12</w:t>
      </w:r>
      <w:r w:rsidRPr="002459BB">
        <w:rPr>
          <w:rFonts w:ascii="Times New Roman" w:eastAsia="標楷體" w:hAnsi="Times New Roman"/>
          <w:sz w:val="16"/>
        </w:rPr>
        <w:t>月</w:t>
      </w:r>
      <w:r w:rsidRPr="002459BB">
        <w:rPr>
          <w:rFonts w:ascii="Times New Roman" w:eastAsia="標楷體" w:hAnsi="Times New Roman"/>
          <w:sz w:val="16"/>
        </w:rPr>
        <w:t>3</w:t>
      </w:r>
      <w:r w:rsidRPr="002459BB">
        <w:rPr>
          <w:rFonts w:ascii="Times New Roman" w:eastAsia="標楷體" w:hAnsi="Times New Roman"/>
          <w:sz w:val="16"/>
        </w:rPr>
        <w:t>日健保審字第</w:t>
      </w:r>
      <w:r w:rsidR="001F7239" w:rsidRPr="002459BB">
        <w:rPr>
          <w:rFonts w:ascii="Times New Roman" w:eastAsia="標楷體" w:hAnsi="Times New Roman"/>
          <w:sz w:val="16"/>
        </w:rPr>
        <w:t>1030036475</w:t>
      </w:r>
      <w:r w:rsidRPr="002459BB">
        <w:rPr>
          <w:rFonts w:ascii="Times New Roman" w:eastAsia="標楷體" w:hAnsi="Times New Roman"/>
          <w:sz w:val="16"/>
        </w:rPr>
        <w:t>號函令</w:t>
      </w:r>
      <w:r w:rsidR="004F616C" w:rsidRPr="002459BB">
        <w:rPr>
          <w:rFonts w:ascii="Times New Roman" w:eastAsia="標楷體" w:hAnsi="Times New Roman"/>
          <w:sz w:val="16"/>
        </w:rPr>
        <w:br/>
      </w:r>
      <w:r w:rsidR="00CA2DDC" w:rsidRPr="002459BB">
        <w:rPr>
          <w:rFonts w:ascii="Times New Roman" w:eastAsia="標楷體" w:hAnsi="Times New Roman"/>
          <w:sz w:val="16"/>
        </w:rPr>
        <w:t>衛生福利部中央健康保險署</w:t>
      </w:r>
      <w:r w:rsidR="00CA2DDC" w:rsidRPr="002459BB">
        <w:rPr>
          <w:rFonts w:ascii="Times New Roman" w:eastAsia="標楷體" w:hAnsi="Times New Roman"/>
          <w:sz w:val="16"/>
        </w:rPr>
        <w:t>104</w:t>
      </w:r>
      <w:r w:rsidR="00CA2DDC" w:rsidRPr="002459BB">
        <w:rPr>
          <w:rFonts w:ascii="Times New Roman" w:eastAsia="標楷體" w:hAnsi="Times New Roman"/>
          <w:sz w:val="16"/>
        </w:rPr>
        <w:t>年</w:t>
      </w:r>
      <w:r w:rsidR="00D56BC8" w:rsidRPr="002459BB">
        <w:rPr>
          <w:rFonts w:ascii="Times New Roman" w:eastAsia="標楷體" w:hAnsi="Times New Roman"/>
          <w:sz w:val="16"/>
        </w:rPr>
        <w:t>6</w:t>
      </w:r>
      <w:r w:rsidR="00CA2DDC" w:rsidRPr="002459BB">
        <w:rPr>
          <w:rFonts w:ascii="Times New Roman" w:eastAsia="標楷體" w:hAnsi="Times New Roman"/>
          <w:sz w:val="16"/>
        </w:rPr>
        <w:t>月</w:t>
      </w:r>
      <w:r w:rsidR="00D56BC8" w:rsidRPr="002459BB">
        <w:rPr>
          <w:rFonts w:ascii="Times New Roman" w:eastAsia="標楷體" w:hAnsi="Times New Roman"/>
          <w:sz w:val="16"/>
        </w:rPr>
        <w:t>26</w:t>
      </w:r>
      <w:r w:rsidR="00CA2DDC" w:rsidRPr="002459BB">
        <w:rPr>
          <w:rFonts w:ascii="Times New Roman" w:eastAsia="標楷體" w:hAnsi="Times New Roman"/>
          <w:sz w:val="16"/>
        </w:rPr>
        <w:t>日健保審字第</w:t>
      </w:r>
      <w:r w:rsidR="00D56BC8" w:rsidRPr="002459BB">
        <w:rPr>
          <w:rFonts w:ascii="Times New Roman" w:eastAsia="標楷體" w:hAnsi="Times New Roman"/>
          <w:sz w:val="16"/>
        </w:rPr>
        <w:t>1040035724</w:t>
      </w:r>
      <w:r w:rsidR="00CA2DDC" w:rsidRPr="002459BB">
        <w:rPr>
          <w:rFonts w:ascii="Times New Roman" w:eastAsia="標楷體" w:hAnsi="Times New Roman"/>
          <w:sz w:val="16"/>
        </w:rPr>
        <w:t>號函令</w:t>
      </w:r>
      <w:r w:rsidR="004F616C" w:rsidRPr="002459BB">
        <w:rPr>
          <w:rFonts w:ascii="Times New Roman" w:eastAsia="標楷體" w:hAnsi="Times New Roman"/>
          <w:sz w:val="16"/>
        </w:rPr>
        <w:br/>
      </w:r>
      <w:r w:rsidR="001421A1" w:rsidRPr="002459BB">
        <w:rPr>
          <w:rFonts w:ascii="Times New Roman" w:eastAsia="標楷體" w:hAnsi="Times New Roman"/>
          <w:sz w:val="16"/>
        </w:rPr>
        <w:t>衛生福利部中央健康保險署</w:t>
      </w:r>
      <w:r w:rsidR="001421A1" w:rsidRPr="002459BB">
        <w:rPr>
          <w:rFonts w:ascii="Times New Roman" w:eastAsia="標楷體" w:hAnsi="Times New Roman"/>
          <w:sz w:val="16"/>
        </w:rPr>
        <w:t>104</w:t>
      </w:r>
      <w:r w:rsidR="001421A1" w:rsidRPr="002459BB">
        <w:rPr>
          <w:rFonts w:ascii="Times New Roman" w:eastAsia="標楷體" w:hAnsi="Times New Roman"/>
          <w:sz w:val="16"/>
        </w:rPr>
        <w:t>年</w:t>
      </w:r>
      <w:r w:rsidR="001421A1" w:rsidRPr="002459BB">
        <w:rPr>
          <w:rFonts w:ascii="Times New Roman" w:eastAsia="標楷體" w:hAnsi="Times New Roman"/>
          <w:sz w:val="16"/>
        </w:rPr>
        <w:t>11</w:t>
      </w:r>
      <w:r w:rsidR="001421A1" w:rsidRPr="002459BB">
        <w:rPr>
          <w:rFonts w:ascii="Times New Roman" w:eastAsia="標楷體" w:hAnsi="Times New Roman"/>
          <w:sz w:val="16"/>
        </w:rPr>
        <w:t>月</w:t>
      </w:r>
      <w:r w:rsidR="001421A1" w:rsidRPr="002459BB">
        <w:rPr>
          <w:rFonts w:ascii="Times New Roman" w:eastAsia="標楷體" w:hAnsi="Times New Roman"/>
          <w:sz w:val="16"/>
        </w:rPr>
        <w:t>30</w:t>
      </w:r>
      <w:r w:rsidR="001421A1" w:rsidRPr="002459BB">
        <w:rPr>
          <w:rFonts w:ascii="Times New Roman" w:eastAsia="標楷體" w:hAnsi="Times New Roman"/>
          <w:sz w:val="16"/>
        </w:rPr>
        <w:t>日健保審字第</w:t>
      </w:r>
      <w:r w:rsidR="001F7239" w:rsidRPr="002459BB">
        <w:rPr>
          <w:rFonts w:ascii="Times New Roman" w:eastAsia="標楷體" w:hAnsi="Times New Roman"/>
          <w:sz w:val="16"/>
        </w:rPr>
        <w:t>1040036706</w:t>
      </w:r>
      <w:r w:rsidR="001421A1" w:rsidRPr="002459BB">
        <w:rPr>
          <w:rFonts w:ascii="Times New Roman" w:eastAsia="標楷體" w:hAnsi="Times New Roman"/>
          <w:sz w:val="16"/>
        </w:rPr>
        <w:t>號函令</w:t>
      </w:r>
      <w:r w:rsidR="004F616C" w:rsidRPr="002459BB">
        <w:rPr>
          <w:rFonts w:ascii="Times New Roman" w:eastAsia="標楷體" w:hAnsi="Times New Roman"/>
          <w:sz w:val="16"/>
        </w:rPr>
        <w:br/>
      </w:r>
      <w:r w:rsidR="004F616C" w:rsidRPr="002459BB">
        <w:rPr>
          <w:rFonts w:ascii="Times New Roman" w:eastAsia="標楷體" w:hAnsi="Times New Roman"/>
          <w:sz w:val="16"/>
        </w:rPr>
        <w:t>衛生福利部中央健康保險署</w:t>
      </w:r>
      <w:r w:rsidR="005261A8" w:rsidRPr="002459BB">
        <w:rPr>
          <w:rFonts w:ascii="Times New Roman" w:eastAsia="標楷體" w:hAnsi="Times New Roman"/>
          <w:sz w:val="16"/>
        </w:rPr>
        <w:t>105</w:t>
      </w:r>
      <w:r w:rsidR="004F616C" w:rsidRPr="002459BB">
        <w:rPr>
          <w:rFonts w:ascii="Times New Roman" w:eastAsia="標楷體" w:hAnsi="Times New Roman"/>
          <w:sz w:val="16"/>
        </w:rPr>
        <w:t>年</w:t>
      </w:r>
      <w:r w:rsidR="004D1ED4" w:rsidRPr="002459BB">
        <w:rPr>
          <w:rFonts w:ascii="Times New Roman" w:eastAsia="標楷體" w:hAnsi="Times New Roman"/>
          <w:sz w:val="16"/>
        </w:rPr>
        <w:t>12</w:t>
      </w:r>
      <w:r w:rsidR="004F616C" w:rsidRPr="002459BB">
        <w:rPr>
          <w:rFonts w:ascii="Times New Roman" w:eastAsia="標楷體" w:hAnsi="Times New Roman"/>
          <w:sz w:val="16"/>
        </w:rPr>
        <w:t>月</w:t>
      </w:r>
      <w:r w:rsidR="004D1ED4" w:rsidRPr="002459BB">
        <w:rPr>
          <w:rFonts w:ascii="Times New Roman" w:eastAsia="標楷體" w:hAnsi="Times New Roman"/>
          <w:sz w:val="16"/>
        </w:rPr>
        <w:t>12</w:t>
      </w:r>
      <w:r w:rsidR="004F616C" w:rsidRPr="002459BB">
        <w:rPr>
          <w:rFonts w:ascii="Times New Roman" w:eastAsia="標楷體" w:hAnsi="Times New Roman"/>
          <w:sz w:val="16"/>
        </w:rPr>
        <w:t>日健保審字第</w:t>
      </w:r>
      <w:r w:rsidR="005261A8" w:rsidRPr="002459BB">
        <w:rPr>
          <w:rFonts w:ascii="Times New Roman" w:eastAsia="標楷體" w:hAnsi="Times New Roman"/>
          <w:sz w:val="16"/>
        </w:rPr>
        <w:t>1050080727</w:t>
      </w:r>
      <w:r w:rsidR="004F616C" w:rsidRPr="002459BB">
        <w:rPr>
          <w:rFonts w:ascii="Times New Roman" w:eastAsia="標楷體" w:hAnsi="Times New Roman"/>
          <w:sz w:val="16"/>
        </w:rPr>
        <w:t>號函令</w:t>
      </w:r>
      <w:r w:rsidR="004F616C" w:rsidRPr="002459BB">
        <w:rPr>
          <w:rFonts w:ascii="Times New Roman" w:eastAsia="標楷體" w:hAnsi="Times New Roman"/>
          <w:sz w:val="16"/>
        </w:rPr>
        <w:br/>
      </w:r>
      <w:r w:rsidR="00EB5E9B" w:rsidRPr="002459BB">
        <w:rPr>
          <w:rFonts w:ascii="Times New Roman" w:eastAsia="標楷體" w:hAnsi="Times New Roman"/>
          <w:sz w:val="16"/>
        </w:rPr>
        <w:t>衛生福利部中央健康保險署</w:t>
      </w:r>
      <w:r w:rsidR="00EB5E9B" w:rsidRPr="002459BB">
        <w:rPr>
          <w:rFonts w:ascii="Times New Roman" w:eastAsia="標楷體" w:hAnsi="Times New Roman"/>
          <w:sz w:val="16"/>
        </w:rPr>
        <w:t>106</w:t>
      </w:r>
      <w:r w:rsidR="00EB5E9B" w:rsidRPr="002459BB">
        <w:rPr>
          <w:rFonts w:ascii="Times New Roman" w:eastAsia="標楷體" w:hAnsi="Times New Roman"/>
          <w:sz w:val="16"/>
        </w:rPr>
        <w:t>年</w:t>
      </w:r>
      <w:r w:rsidR="00EB5E9B" w:rsidRPr="002459BB">
        <w:rPr>
          <w:rFonts w:ascii="Times New Roman" w:eastAsia="標楷體" w:hAnsi="Times New Roman"/>
          <w:sz w:val="16"/>
        </w:rPr>
        <w:t>1</w:t>
      </w:r>
      <w:r w:rsidR="00EB5E9B" w:rsidRPr="002459BB">
        <w:rPr>
          <w:rFonts w:ascii="Times New Roman" w:eastAsia="標楷體" w:hAnsi="Times New Roman"/>
          <w:sz w:val="16"/>
        </w:rPr>
        <w:t>月</w:t>
      </w:r>
      <w:r w:rsidR="007D58DF" w:rsidRPr="002459BB">
        <w:rPr>
          <w:rFonts w:ascii="Times New Roman" w:eastAsia="標楷體" w:hAnsi="Times New Roman"/>
          <w:sz w:val="16"/>
        </w:rPr>
        <w:t>11</w:t>
      </w:r>
      <w:r w:rsidR="00EB5E9B" w:rsidRPr="002459BB">
        <w:rPr>
          <w:rFonts w:ascii="Times New Roman" w:eastAsia="標楷體" w:hAnsi="Times New Roman"/>
          <w:sz w:val="16"/>
        </w:rPr>
        <w:t>日健保審字第</w:t>
      </w:r>
      <w:r w:rsidR="00EB5E9B" w:rsidRPr="002459BB">
        <w:rPr>
          <w:rFonts w:ascii="Times New Roman" w:eastAsia="標楷體" w:hAnsi="Times New Roman"/>
          <w:sz w:val="16"/>
        </w:rPr>
        <w:t>1060081002</w:t>
      </w:r>
      <w:r w:rsidR="00EB5E9B" w:rsidRPr="002459BB">
        <w:rPr>
          <w:rFonts w:ascii="Times New Roman" w:eastAsia="標楷體" w:hAnsi="Times New Roman"/>
          <w:sz w:val="16"/>
        </w:rPr>
        <w:t>號函令</w:t>
      </w:r>
    </w:p>
    <w:p w:rsidR="007322DE" w:rsidRPr="002459BB" w:rsidRDefault="007322DE" w:rsidP="004F616C">
      <w:pPr>
        <w:pStyle w:val="a5"/>
        <w:spacing w:line="200" w:lineRule="exact"/>
        <w:ind w:left="3402" w:firstLine="4"/>
        <w:jc w:val="right"/>
        <w:rPr>
          <w:rFonts w:ascii="Times New Roman" w:eastAsia="標楷體" w:hAnsi="Times New Roman"/>
          <w:sz w:val="16"/>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106</w:t>
      </w:r>
      <w:r w:rsidRPr="002459BB">
        <w:rPr>
          <w:rFonts w:ascii="Times New Roman" w:eastAsia="標楷體" w:hAnsi="Times New Roman"/>
          <w:sz w:val="16"/>
        </w:rPr>
        <w:t>年</w:t>
      </w:r>
      <w:r w:rsidRPr="002459BB">
        <w:rPr>
          <w:rFonts w:ascii="Times New Roman" w:eastAsia="標楷體" w:hAnsi="Times New Roman"/>
          <w:sz w:val="16"/>
        </w:rPr>
        <w:t>4</w:t>
      </w:r>
      <w:r w:rsidRPr="002459BB">
        <w:rPr>
          <w:rFonts w:ascii="Times New Roman" w:eastAsia="標楷體" w:hAnsi="Times New Roman"/>
          <w:sz w:val="16"/>
        </w:rPr>
        <w:t>月</w:t>
      </w:r>
      <w:r w:rsidR="00BE3F3E" w:rsidRPr="002459BB">
        <w:rPr>
          <w:rFonts w:ascii="Times New Roman" w:eastAsia="標楷體" w:hAnsi="Times New Roman"/>
          <w:sz w:val="16"/>
        </w:rPr>
        <w:t>17</w:t>
      </w:r>
      <w:r w:rsidRPr="002459BB">
        <w:rPr>
          <w:rFonts w:ascii="Times New Roman" w:eastAsia="標楷體" w:hAnsi="Times New Roman"/>
          <w:sz w:val="16"/>
        </w:rPr>
        <w:t>日健保審字第</w:t>
      </w:r>
      <w:r w:rsidRPr="002459BB">
        <w:rPr>
          <w:rFonts w:ascii="Times New Roman" w:eastAsia="標楷體" w:hAnsi="Times New Roman"/>
          <w:sz w:val="16"/>
        </w:rPr>
        <w:t>1060081061</w:t>
      </w:r>
      <w:r w:rsidRPr="002459BB">
        <w:rPr>
          <w:rFonts w:ascii="Times New Roman" w:eastAsia="標楷體" w:hAnsi="Times New Roman"/>
          <w:sz w:val="16"/>
        </w:rPr>
        <w:t>號函令</w:t>
      </w:r>
    </w:p>
    <w:p w:rsidR="005F2880" w:rsidRPr="002459BB" w:rsidRDefault="005F2880" w:rsidP="004F616C">
      <w:pPr>
        <w:pStyle w:val="a5"/>
        <w:spacing w:line="200" w:lineRule="exact"/>
        <w:ind w:left="3402" w:firstLine="4"/>
        <w:jc w:val="right"/>
        <w:rPr>
          <w:rFonts w:ascii="Times New Roman" w:eastAsia="標楷體" w:hAnsi="Times New Roman"/>
          <w:sz w:val="16"/>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106</w:t>
      </w:r>
      <w:r w:rsidRPr="002459BB">
        <w:rPr>
          <w:rFonts w:ascii="Times New Roman" w:eastAsia="標楷體" w:hAnsi="Times New Roman"/>
          <w:sz w:val="16"/>
        </w:rPr>
        <w:t>年</w:t>
      </w:r>
      <w:r w:rsidR="00767A5B" w:rsidRPr="002459BB">
        <w:rPr>
          <w:rFonts w:ascii="Times New Roman" w:eastAsia="標楷體" w:hAnsi="Times New Roman"/>
          <w:sz w:val="16"/>
        </w:rPr>
        <w:t>5</w:t>
      </w:r>
      <w:r w:rsidRPr="002459BB">
        <w:rPr>
          <w:rFonts w:ascii="Times New Roman" w:eastAsia="標楷體" w:hAnsi="Times New Roman"/>
          <w:sz w:val="16"/>
        </w:rPr>
        <w:t>月</w:t>
      </w:r>
      <w:r w:rsidR="00767A5B" w:rsidRPr="002459BB">
        <w:rPr>
          <w:rFonts w:ascii="Times New Roman" w:eastAsia="標楷體" w:hAnsi="Times New Roman"/>
          <w:sz w:val="16"/>
        </w:rPr>
        <w:t>15</w:t>
      </w:r>
      <w:r w:rsidRPr="002459BB">
        <w:rPr>
          <w:rFonts w:ascii="Times New Roman" w:eastAsia="標楷體" w:hAnsi="Times New Roman"/>
          <w:sz w:val="16"/>
        </w:rPr>
        <w:t>日健保審字第</w:t>
      </w:r>
      <w:r w:rsidRPr="002459BB">
        <w:rPr>
          <w:rFonts w:ascii="Times New Roman" w:eastAsia="標楷體" w:hAnsi="Times New Roman"/>
          <w:sz w:val="16"/>
        </w:rPr>
        <w:t>1060081078</w:t>
      </w:r>
      <w:r w:rsidRPr="002459BB">
        <w:rPr>
          <w:rFonts w:ascii="Times New Roman" w:eastAsia="標楷體" w:hAnsi="Times New Roman"/>
          <w:sz w:val="16"/>
        </w:rPr>
        <w:t>號函令</w:t>
      </w:r>
    </w:p>
    <w:p w:rsidR="00D91C76" w:rsidRPr="002459BB" w:rsidRDefault="00D91C76" w:rsidP="004F616C">
      <w:pPr>
        <w:pStyle w:val="a5"/>
        <w:spacing w:line="200" w:lineRule="exact"/>
        <w:ind w:left="3402" w:firstLine="4"/>
        <w:jc w:val="right"/>
        <w:rPr>
          <w:rFonts w:ascii="Times New Roman" w:eastAsia="標楷體" w:hAnsi="Times New Roman"/>
          <w:sz w:val="16"/>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106</w:t>
      </w:r>
      <w:r w:rsidRPr="002459BB">
        <w:rPr>
          <w:rFonts w:ascii="Times New Roman" w:eastAsia="標楷體" w:hAnsi="Times New Roman"/>
          <w:sz w:val="16"/>
        </w:rPr>
        <w:t>年</w:t>
      </w:r>
      <w:r w:rsidRPr="002459BB">
        <w:rPr>
          <w:rFonts w:ascii="Times New Roman" w:eastAsia="標楷體" w:hAnsi="Times New Roman"/>
          <w:sz w:val="16"/>
        </w:rPr>
        <w:t>7</w:t>
      </w:r>
      <w:r w:rsidRPr="002459BB">
        <w:rPr>
          <w:rFonts w:ascii="Times New Roman" w:eastAsia="標楷體" w:hAnsi="Times New Roman"/>
          <w:sz w:val="16"/>
        </w:rPr>
        <w:t>月</w:t>
      </w:r>
      <w:r w:rsidRPr="002459BB">
        <w:rPr>
          <w:rFonts w:ascii="Times New Roman" w:eastAsia="標楷體" w:hAnsi="Times New Roman"/>
          <w:sz w:val="16"/>
        </w:rPr>
        <w:t>1</w:t>
      </w:r>
      <w:r w:rsidR="00DB5041" w:rsidRPr="002459BB">
        <w:rPr>
          <w:rFonts w:ascii="Times New Roman" w:eastAsia="標楷體" w:hAnsi="Times New Roman"/>
          <w:sz w:val="16"/>
        </w:rPr>
        <w:t>4</w:t>
      </w:r>
      <w:r w:rsidRPr="002459BB">
        <w:rPr>
          <w:rFonts w:ascii="Times New Roman" w:eastAsia="標楷體" w:hAnsi="Times New Roman"/>
          <w:sz w:val="16"/>
        </w:rPr>
        <w:t>日健保審字第</w:t>
      </w:r>
      <w:r w:rsidRPr="002459BB">
        <w:rPr>
          <w:rFonts w:ascii="Times New Roman" w:eastAsia="標楷體" w:hAnsi="Times New Roman"/>
          <w:sz w:val="16"/>
        </w:rPr>
        <w:t>1060081104</w:t>
      </w:r>
      <w:r w:rsidRPr="002459BB">
        <w:rPr>
          <w:rFonts w:ascii="Times New Roman" w:eastAsia="標楷體" w:hAnsi="Times New Roman"/>
          <w:sz w:val="16"/>
        </w:rPr>
        <w:t>號函令</w:t>
      </w:r>
    </w:p>
    <w:p w:rsidR="00B27250" w:rsidRPr="002459BB" w:rsidRDefault="00B27250" w:rsidP="004F616C">
      <w:pPr>
        <w:pStyle w:val="a5"/>
        <w:spacing w:line="200" w:lineRule="exact"/>
        <w:ind w:left="3402" w:firstLine="4"/>
        <w:jc w:val="right"/>
        <w:rPr>
          <w:rFonts w:ascii="Times New Roman" w:eastAsia="標楷體" w:hAnsi="Times New Roman"/>
          <w:sz w:val="16"/>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106</w:t>
      </w:r>
      <w:r w:rsidRPr="002459BB">
        <w:rPr>
          <w:rFonts w:ascii="Times New Roman" w:eastAsia="標楷體" w:hAnsi="Times New Roman"/>
          <w:sz w:val="16"/>
        </w:rPr>
        <w:t>年</w:t>
      </w:r>
      <w:r w:rsidRPr="002459BB">
        <w:rPr>
          <w:rFonts w:ascii="Times New Roman" w:eastAsia="標楷體" w:hAnsi="Times New Roman"/>
          <w:sz w:val="16"/>
        </w:rPr>
        <w:t>8</w:t>
      </w:r>
      <w:r w:rsidRPr="002459BB">
        <w:rPr>
          <w:rFonts w:ascii="Times New Roman" w:eastAsia="標楷體" w:hAnsi="Times New Roman"/>
          <w:sz w:val="16"/>
        </w:rPr>
        <w:t>月</w:t>
      </w:r>
      <w:r w:rsidR="006F30D1" w:rsidRPr="002459BB">
        <w:rPr>
          <w:rFonts w:ascii="Times New Roman" w:eastAsia="標楷體" w:hAnsi="Times New Roman"/>
          <w:sz w:val="16"/>
        </w:rPr>
        <w:t>15</w:t>
      </w:r>
      <w:r w:rsidRPr="002459BB">
        <w:rPr>
          <w:rFonts w:ascii="Times New Roman" w:eastAsia="標楷體" w:hAnsi="Times New Roman"/>
          <w:sz w:val="16"/>
        </w:rPr>
        <w:t>日健保審字第</w:t>
      </w:r>
      <w:r w:rsidRPr="002459BB">
        <w:rPr>
          <w:rFonts w:ascii="Times New Roman" w:eastAsia="標楷體" w:hAnsi="Times New Roman"/>
          <w:sz w:val="16"/>
        </w:rPr>
        <w:t>1060081114</w:t>
      </w:r>
      <w:r w:rsidRPr="002459BB">
        <w:rPr>
          <w:rFonts w:ascii="Times New Roman" w:eastAsia="標楷體" w:hAnsi="Times New Roman"/>
          <w:sz w:val="16"/>
        </w:rPr>
        <w:t>號函令</w:t>
      </w:r>
    </w:p>
    <w:p w:rsidR="00D36E4D" w:rsidRPr="002459BB" w:rsidRDefault="00D36E4D" w:rsidP="004F616C">
      <w:pPr>
        <w:pStyle w:val="a5"/>
        <w:spacing w:line="200" w:lineRule="exact"/>
        <w:ind w:left="3402" w:firstLine="4"/>
        <w:jc w:val="right"/>
        <w:rPr>
          <w:rFonts w:ascii="Times New Roman" w:eastAsia="標楷體" w:hAnsi="Times New Roman"/>
          <w:sz w:val="16"/>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106</w:t>
      </w:r>
      <w:r w:rsidRPr="002459BB">
        <w:rPr>
          <w:rFonts w:ascii="Times New Roman" w:eastAsia="標楷體" w:hAnsi="Times New Roman"/>
          <w:sz w:val="16"/>
        </w:rPr>
        <w:t>年</w:t>
      </w:r>
      <w:r w:rsidRPr="002459BB">
        <w:rPr>
          <w:rFonts w:ascii="Times New Roman" w:eastAsia="標楷體" w:hAnsi="Times New Roman"/>
          <w:sz w:val="16"/>
        </w:rPr>
        <w:t>8</w:t>
      </w:r>
      <w:r w:rsidRPr="002459BB">
        <w:rPr>
          <w:rFonts w:ascii="Times New Roman" w:eastAsia="標楷體" w:hAnsi="Times New Roman"/>
          <w:sz w:val="16"/>
        </w:rPr>
        <w:t>月</w:t>
      </w:r>
      <w:r w:rsidR="000A7D78" w:rsidRPr="002459BB">
        <w:rPr>
          <w:rFonts w:ascii="Times New Roman" w:eastAsia="標楷體" w:hAnsi="Times New Roman"/>
          <w:sz w:val="16"/>
        </w:rPr>
        <w:t>24</w:t>
      </w:r>
      <w:r w:rsidRPr="002459BB">
        <w:rPr>
          <w:rFonts w:ascii="Times New Roman" w:eastAsia="標楷體" w:hAnsi="Times New Roman"/>
          <w:sz w:val="16"/>
        </w:rPr>
        <w:t>日健保審字第</w:t>
      </w:r>
      <w:r w:rsidRPr="002459BB">
        <w:rPr>
          <w:rFonts w:ascii="Times New Roman" w:eastAsia="標楷體" w:hAnsi="Times New Roman"/>
          <w:sz w:val="16"/>
        </w:rPr>
        <w:t>1060081125</w:t>
      </w:r>
      <w:r w:rsidRPr="002459BB">
        <w:rPr>
          <w:rFonts w:ascii="Times New Roman" w:eastAsia="標楷體" w:hAnsi="Times New Roman"/>
          <w:sz w:val="16"/>
        </w:rPr>
        <w:t>號函令</w:t>
      </w:r>
    </w:p>
    <w:p w:rsidR="00015456" w:rsidRPr="002459BB" w:rsidRDefault="00015456" w:rsidP="004F616C">
      <w:pPr>
        <w:pStyle w:val="a5"/>
        <w:spacing w:line="200" w:lineRule="exact"/>
        <w:ind w:left="3402" w:firstLine="4"/>
        <w:jc w:val="right"/>
        <w:rPr>
          <w:rFonts w:ascii="Times New Roman" w:eastAsia="標楷體" w:hAnsi="Times New Roman"/>
          <w:sz w:val="16"/>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106</w:t>
      </w:r>
      <w:r w:rsidRPr="002459BB">
        <w:rPr>
          <w:rFonts w:ascii="Times New Roman" w:eastAsia="標楷體" w:hAnsi="Times New Roman"/>
          <w:sz w:val="16"/>
        </w:rPr>
        <w:t>年</w:t>
      </w:r>
      <w:r w:rsidRPr="002459BB">
        <w:rPr>
          <w:rFonts w:ascii="Times New Roman" w:eastAsia="標楷體" w:hAnsi="Times New Roman"/>
          <w:sz w:val="16"/>
        </w:rPr>
        <w:t>11</w:t>
      </w:r>
      <w:r w:rsidRPr="002459BB">
        <w:rPr>
          <w:rFonts w:ascii="Times New Roman" w:eastAsia="標楷體" w:hAnsi="Times New Roman"/>
          <w:sz w:val="16"/>
        </w:rPr>
        <w:t>月</w:t>
      </w:r>
      <w:r w:rsidR="004C2B7E" w:rsidRPr="002459BB">
        <w:rPr>
          <w:rFonts w:ascii="Times New Roman" w:eastAsia="標楷體" w:hAnsi="Times New Roman"/>
          <w:sz w:val="16"/>
        </w:rPr>
        <w:t>14</w:t>
      </w:r>
      <w:r w:rsidRPr="002459BB">
        <w:rPr>
          <w:rFonts w:ascii="Times New Roman" w:eastAsia="標楷體" w:hAnsi="Times New Roman"/>
          <w:sz w:val="16"/>
        </w:rPr>
        <w:t>日健保審字第</w:t>
      </w:r>
      <w:r w:rsidRPr="002459BB">
        <w:rPr>
          <w:rFonts w:ascii="Times New Roman" w:eastAsia="標楷體" w:hAnsi="Times New Roman"/>
          <w:sz w:val="16"/>
        </w:rPr>
        <w:t>1060081152</w:t>
      </w:r>
      <w:r w:rsidRPr="002459BB">
        <w:rPr>
          <w:rFonts w:ascii="Times New Roman" w:eastAsia="標楷體" w:hAnsi="Times New Roman"/>
          <w:sz w:val="16"/>
        </w:rPr>
        <w:t>號函令</w:t>
      </w:r>
    </w:p>
    <w:p w:rsidR="00A85FB7" w:rsidRPr="002459BB" w:rsidRDefault="00A85FB7" w:rsidP="00A85FB7">
      <w:pPr>
        <w:pStyle w:val="a5"/>
        <w:spacing w:line="200" w:lineRule="exact"/>
        <w:ind w:left="3402" w:firstLine="4"/>
        <w:jc w:val="right"/>
        <w:rPr>
          <w:rFonts w:ascii="Times New Roman" w:eastAsia="標楷體" w:hAnsi="Times New Roman"/>
          <w:sz w:val="16"/>
          <w:szCs w:val="16"/>
        </w:rPr>
      </w:pPr>
      <w:r w:rsidRPr="002459BB">
        <w:rPr>
          <w:rFonts w:ascii="Times New Roman" w:eastAsia="標楷體" w:hAnsi="Times New Roman"/>
          <w:sz w:val="16"/>
          <w:szCs w:val="16"/>
        </w:rPr>
        <w:t>衛生福利部中央健康保險署</w:t>
      </w:r>
      <w:r w:rsidRPr="002459BB">
        <w:rPr>
          <w:rFonts w:ascii="Times New Roman" w:eastAsia="標楷體" w:hAnsi="Times New Roman"/>
          <w:sz w:val="16"/>
          <w:szCs w:val="16"/>
        </w:rPr>
        <w:t>106</w:t>
      </w:r>
      <w:r w:rsidRPr="002459BB">
        <w:rPr>
          <w:rFonts w:ascii="Times New Roman" w:eastAsia="標楷體" w:hAnsi="Times New Roman"/>
          <w:sz w:val="16"/>
          <w:szCs w:val="16"/>
        </w:rPr>
        <w:t>年</w:t>
      </w:r>
      <w:r w:rsidRPr="002459BB">
        <w:rPr>
          <w:rFonts w:ascii="Times New Roman" w:eastAsia="標楷體" w:hAnsi="Times New Roman"/>
          <w:sz w:val="16"/>
          <w:szCs w:val="16"/>
        </w:rPr>
        <w:t>12</w:t>
      </w:r>
      <w:r w:rsidRPr="002459BB">
        <w:rPr>
          <w:rFonts w:ascii="Times New Roman" w:eastAsia="標楷體" w:hAnsi="Times New Roman"/>
          <w:sz w:val="16"/>
          <w:szCs w:val="16"/>
        </w:rPr>
        <w:t>月</w:t>
      </w:r>
      <w:r w:rsidRPr="002459BB">
        <w:rPr>
          <w:rFonts w:ascii="Times New Roman" w:eastAsia="標楷體" w:hAnsi="Times New Roman"/>
          <w:sz w:val="16"/>
          <w:szCs w:val="16"/>
        </w:rPr>
        <w:t>25</w:t>
      </w:r>
      <w:r w:rsidRPr="002459BB">
        <w:rPr>
          <w:rFonts w:ascii="Times New Roman" w:eastAsia="標楷體" w:hAnsi="Times New Roman"/>
          <w:sz w:val="16"/>
          <w:szCs w:val="16"/>
        </w:rPr>
        <w:t>日健保審字第</w:t>
      </w:r>
      <w:r w:rsidRPr="002459BB">
        <w:rPr>
          <w:rFonts w:ascii="Times New Roman" w:eastAsia="標楷體" w:hAnsi="Times New Roman"/>
          <w:sz w:val="16"/>
          <w:szCs w:val="16"/>
        </w:rPr>
        <w:t>1060081164</w:t>
      </w:r>
      <w:r w:rsidRPr="002459BB">
        <w:rPr>
          <w:rFonts w:ascii="Times New Roman" w:eastAsia="標楷體" w:hAnsi="Times New Roman"/>
          <w:sz w:val="16"/>
          <w:szCs w:val="16"/>
        </w:rPr>
        <w:t>號函令</w:t>
      </w:r>
    </w:p>
    <w:p w:rsidR="00A85FB7" w:rsidRPr="002459BB" w:rsidRDefault="00A85FB7" w:rsidP="00A85FB7">
      <w:pPr>
        <w:pStyle w:val="a5"/>
        <w:spacing w:line="200" w:lineRule="exact"/>
        <w:ind w:left="3402" w:firstLine="4"/>
        <w:jc w:val="right"/>
        <w:rPr>
          <w:rFonts w:ascii="Times New Roman" w:eastAsia="標楷體" w:hAnsi="Times New Roman"/>
          <w:sz w:val="16"/>
          <w:szCs w:val="16"/>
        </w:rPr>
      </w:pPr>
      <w:r w:rsidRPr="002459BB">
        <w:rPr>
          <w:rFonts w:ascii="Times New Roman" w:eastAsia="標楷體" w:hAnsi="Times New Roman"/>
          <w:sz w:val="16"/>
          <w:szCs w:val="16"/>
        </w:rPr>
        <w:t>衛生福利部中央健康保險署</w:t>
      </w:r>
      <w:r w:rsidRPr="002459BB">
        <w:rPr>
          <w:rFonts w:ascii="Times New Roman" w:eastAsia="標楷體" w:hAnsi="Times New Roman"/>
          <w:sz w:val="16"/>
          <w:szCs w:val="16"/>
        </w:rPr>
        <w:t>107</w:t>
      </w:r>
      <w:r w:rsidRPr="002459BB">
        <w:rPr>
          <w:rFonts w:ascii="Times New Roman" w:eastAsia="標楷體" w:hAnsi="Times New Roman"/>
          <w:sz w:val="16"/>
          <w:szCs w:val="16"/>
        </w:rPr>
        <w:t>年</w:t>
      </w:r>
      <w:r w:rsidRPr="002459BB">
        <w:rPr>
          <w:rFonts w:ascii="Times New Roman" w:eastAsia="標楷體" w:hAnsi="Times New Roman"/>
          <w:sz w:val="16"/>
          <w:szCs w:val="16"/>
        </w:rPr>
        <w:t>5</w:t>
      </w:r>
      <w:r w:rsidRPr="002459BB">
        <w:rPr>
          <w:rFonts w:ascii="Times New Roman" w:eastAsia="標楷體" w:hAnsi="Times New Roman"/>
          <w:sz w:val="16"/>
          <w:szCs w:val="16"/>
        </w:rPr>
        <w:t>月</w:t>
      </w:r>
      <w:r w:rsidRPr="002459BB">
        <w:rPr>
          <w:rFonts w:ascii="Times New Roman" w:eastAsia="標楷體" w:hAnsi="Times New Roman"/>
          <w:sz w:val="16"/>
          <w:szCs w:val="16"/>
        </w:rPr>
        <w:t>17</w:t>
      </w:r>
      <w:r w:rsidRPr="002459BB">
        <w:rPr>
          <w:rFonts w:ascii="Times New Roman" w:eastAsia="標楷體" w:hAnsi="Times New Roman"/>
          <w:sz w:val="16"/>
          <w:szCs w:val="16"/>
        </w:rPr>
        <w:t>日健保審字第</w:t>
      </w:r>
      <w:r w:rsidRPr="002459BB">
        <w:rPr>
          <w:rFonts w:ascii="Times New Roman" w:eastAsia="標楷體" w:hAnsi="Times New Roman"/>
          <w:sz w:val="16"/>
          <w:szCs w:val="16"/>
        </w:rPr>
        <w:t>1070035290</w:t>
      </w:r>
      <w:r w:rsidRPr="002459BB">
        <w:rPr>
          <w:rFonts w:ascii="Times New Roman" w:eastAsia="標楷體" w:hAnsi="Times New Roman"/>
          <w:sz w:val="16"/>
          <w:szCs w:val="16"/>
        </w:rPr>
        <w:t>號函令</w:t>
      </w:r>
    </w:p>
    <w:p w:rsidR="00632995" w:rsidRPr="002459BB" w:rsidRDefault="00632995" w:rsidP="00A85FB7">
      <w:pPr>
        <w:pStyle w:val="a5"/>
        <w:spacing w:line="200" w:lineRule="exact"/>
        <w:ind w:left="3402" w:firstLine="4"/>
        <w:jc w:val="right"/>
        <w:rPr>
          <w:rFonts w:ascii="Times New Roman" w:eastAsia="標楷體" w:hAnsi="Times New Roman"/>
          <w:sz w:val="16"/>
          <w:szCs w:val="16"/>
        </w:rPr>
      </w:pPr>
      <w:r w:rsidRPr="002459BB">
        <w:rPr>
          <w:rFonts w:ascii="Times New Roman" w:eastAsia="標楷體" w:hAnsi="Times New Roman"/>
          <w:sz w:val="16"/>
          <w:szCs w:val="16"/>
        </w:rPr>
        <w:t>衛生福利部中央健康保險署</w:t>
      </w:r>
      <w:r w:rsidRPr="002459BB">
        <w:rPr>
          <w:rFonts w:ascii="Times New Roman" w:eastAsia="標楷體" w:hAnsi="Times New Roman"/>
          <w:sz w:val="16"/>
          <w:szCs w:val="16"/>
        </w:rPr>
        <w:t>108</w:t>
      </w:r>
      <w:r w:rsidRPr="002459BB">
        <w:rPr>
          <w:rFonts w:ascii="Times New Roman" w:eastAsia="標楷體" w:hAnsi="Times New Roman"/>
          <w:sz w:val="16"/>
          <w:szCs w:val="16"/>
        </w:rPr>
        <w:t>年</w:t>
      </w:r>
      <w:r w:rsidRPr="002459BB">
        <w:rPr>
          <w:rFonts w:ascii="Times New Roman" w:eastAsia="標楷體" w:hAnsi="Times New Roman"/>
          <w:sz w:val="16"/>
          <w:szCs w:val="16"/>
        </w:rPr>
        <w:t>2</w:t>
      </w:r>
      <w:r w:rsidRPr="002459BB">
        <w:rPr>
          <w:rFonts w:ascii="Times New Roman" w:eastAsia="標楷體" w:hAnsi="Times New Roman"/>
          <w:sz w:val="16"/>
          <w:szCs w:val="16"/>
        </w:rPr>
        <w:t>月</w:t>
      </w:r>
      <w:r w:rsidRPr="002459BB">
        <w:rPr>
          <w:rFonts w:ascii="Times New Roman" w:eastAsia="標楷體" w:hAnsi="Times New Roman"/>
          <w:sz w:val="16"/>
          <w:szCs w:val="16"/>
        </w:rPr>
        <w:t>11</w:t>
      </w:r>
      <w:r w:rsidRPr="002459BB">
        <w:rPr>
          <w:rFonts w:ascii="Times New Roman" w:eastAsia="標楷體" w:hAnsi="Times New Roman"/>
          <w:sz w:val="16"/>
          <w:szCs w:val="16"/>
        </w:rPr>
        <w:t>日健保審字第</w:t>
      </w:r>
      <w:r w:rsidRPr="002459BB">
        <w:rPr>
          <w:rFonts w:ascii="Times New Roman" w:eastAsia="標楷體" w:hAnsi="Times New Roman"/>
          <w:sz w:val="16"/>
          <w:szCs w:val="16"/>
        </w:rPr>
        <w:t>1080034843</w:t>
      </w:r>
      <w:r w:rsidRPr="002459BB">
        <w:rPr>
          <w:rFonts w:ascii="Times New Roman" w:eastAsia="標楷體" w:hAnsi="Times New Roman"/>
          <w:sz w:val="16"/>
          <w:szCs w:val="16"/>
        </w:rPr>
        <w:t>號函令</w:t>
      </w:r>
    </w:p>
    <w:p w:rsidR="00F05F46" w:rsidRPr="002459BB" w:rsidRDefault="00F05F46" w:rsidP="00A85FB7">
      <w:pPr>
        <w:pStyle w:val="a5"/>
        <w:spacing w:line="200" w:lineRule="exact"/>
        <w:ind w:left="3402" w:firstLine="4"/>
        <w:jc w:val="right"/>
        <w:rPr>
          <w:rFonts w:ascii="Times New Roman" w:eastAsia="標楷體" w:hAnsi="Times New Roman"/>
          <w:sz w:val="16"/>
          <w:szCs w:val="16"/>
        </w:rPr>
      </w:pPr>
      <w:r w:rsidRPr="002459BB">
        <w:rPr>
          <w:rFonts w:ascii="Times New Roman" w:eastAsia="標楷體" w:hAnsi="Times New Roman"/>
          <w:sz w:val="16"/>
          <w:szCs w:val="16"/>
        </w:rPr>
        <w:t>衛生福利部中央健康保險署</w:t>
      </w:r>
      <w:r w:rsidRPr="002459BB">
        <w:rPr>
          <w:rFonts w:ascii="Times New Roman" w:eastAsia="標楷體" w:hAnsi="Times New Roman"/>
          <w:sz w:val="16"/>
          <w:szCs w:val="16"/>
        </w:rPr>
        <w:t>109</w:t>
      </w:r>
      <w:r w:rsidRPr="002459BB">
        <w:rPr>
          <w:rFonts w:ascii="Times New Roman" w:eastAsia="標楷體" w:hAnsi="Times New Roman"/>
          <w:sz w:val="16"/>
          <w:szCs w:val="16"/>
        </w:rPr>
        <w:t>年</w:t>
      </w:r>
      <w:r w:rsidRPr="002459BB">
        <w:rPr>
          <w:rFonts w:ascii="Times New Roman" w:eastAsia="標楷體" w:hAnsi="Times New Roman"/>
          <w:sz w:val="16"/>
          <w:szCs w:val="16"/>
        </w:rPr>
        <w:t>3</w:t>
      </w:r>
      <w:r w:rsidRPr="002459BB">
        <w:rPr>
          <w:rFonts w:ascii="Times New Roman" w:eastAsia="標楷體" w:hAnsi="Times New Roman"/>
          <w:sz w:val="16"/>
          <w:szCs w:val="16"/>
        </w:rPr>
        <w:t>月</w:t>
      </w:r>
      <w:r w:rsidRPr="002459BB">
        <w:rPr>
          <w:rFonts w:ascii="Times New Roman" w:eastAsia="標楷體" w:hAnsi="Times New Roman"/>
          <w:sz w:val="16"/>
          <w:szCs w:val="16"/>
        </w:rPr>
        <w:t>23</w:t>
      </w:r>
      <w:r w:rsidRPr="002459BB">
        <w:rPr>
          <w:rFonts w:ascii="Times New Roman" w:eastAsia="標楷體" w:hAnsi="Times New Roman"/>
          <w:sz w:val="16"/>
          <w:szCs w:val="16"/>
        </w:rPr>
        <w:t>日健保審字第</w:t>
      </w:r>
      <w:r w:rsidRPr="002459BB">
        <w:rPr>
          <w:rFonts w:ascii="Times New Roman" w:eastAsia="標楷體" w:hAnsi="Times New Roman"/>
          <w:sz w:val="16"/>
          <w:szCs w:val="16"/>
        </w:rPr>
        <w:t>1090034829</w:t>
      </w:r>
      <w:r w:rsidRPr="002459BB">
        <w:rPr>
          <w:rFonts w:ascii="Times New Roman" w:eastAsia="標楷體" w:hAnsi="Times New Roman"/>
          <w:sz w:val="16"/>
          <w:szCs w:val="16"/>
        </w:rPr>
        <w:t>號函令</w:t>
      </w:r>
    </w:p>
    <w:p w:rsidR="009F58D3" w:rsidRPr="002459BB" w:rsidRDefault="009F58D3" w:rsidP="00A85FB7">
      <w:pPr>
        <w:pStyle w:val="a5"/>
        <w:spacing w:line="200" w:lineRule="exact"/>
        <w:ind w:left="3402" w:firstLine="4"/>
        <w:jc w:val="right"/>
        <w:rPr>
          <w:rFonts w:ascii="Times New Roman" w:eastAsia="標楷體" w:hAnsi="Times New Roman"/>
          <w:sz w:val="16"/>
          <w:szCs w:val="16"/>
        </w:rPr>
      </w:pPr>
      <w:r w:rsidRPr="002459BB">
        <w:rPr>
          <w:rFonts w:ascii="Times New Roman" w:eastAsia="標楷體" w:hAnsi="Times New Roman"/>
          <w:sz w:val="16"/>
          <w:szCs w:val="16"/>
        </w:rPr>
        <w:t>衛生福利部中央健康保險署</w:t>
      </w:r>
      <w:r w:rsidRPr="002459BB">
        <w:rPr>
          <w:rFonts w:ascii="Times New Roman" w:eastAsia="標楷體" w:hAnsi="Times New Roman"/>
          <w:sz w:val="16"/>
          <w:szCs w:val="16"/>
        </w:rPr>
        <w:t>109</w:t>
      </w:r>
      <w:r w:rsidRPr="002459BB">
        <w:rPr>
          <w:rFonts w:ascii="Times New Roman" w:eastAsia="標楷體" w:hAnsi="Times New Roman"/>
          <w:sz w:val="16"/>
          <w:szCs w:val="16"/>
        </w:rPr>
        <w:t>年</w:t>
      </w:r>
      <w:r w:rsidRPr="002459BB">
        <w:rPr>
          <w:rFonts w:ascii="Times New Roman" w:eastAsia="標楷體" w:hAnsi="Times New Roman"/>
          <w:sz w:val="16"/>
          <w:szCs w:val="16"/>
        </w:rPr>
        <w:t>4</w:t>
      </w:r>
      <w:r w:rsidRPr="002459BB">
        <w:rPr>
          <w:rFonts w:ascii="Times New Roman" w:eastAsia="標楷體" w:hAnsi="Times New Roman"/>
          <w:sz w:val="16"/>
          <w:szCs w:val="16"/>
        </w:rPr>
        <w:t>月</w:t>
      </w:r>
      <w:r w:rsidRPr="002459BB">
        <w:rPr>
          <w:rFonts w:ascii="Times New Roman" w:eastAsia="標楷體" w:hAnsi="Times New Roman"/>
          <w:sz w:val="16"/>
          <w:szCs w:val="16"/>
        </w:rPr>
        <w:t>21</w:t>
      </w:r>
      <w:r w:rsidRPr="002459BB">
        <w:rPr>
          <w:rFonts w:ascii="Times New Roman" w:eastAsia="標楷體" w:hAnsi="Times New Roman"/>
          <w:sz w:val="16"/>
          <w:szCs w:val="16"/>
        </w:rPr>
        <w:t>日健保審字第</w:t>
      </w:r>
      <w:r w:rsidRPr="002459BB">
        <w:rPr>
          <w:rFonts w:ascii="Times New Roman" w:eastAsia="標楷體" w:hAnsi="Times New Roman"/>
          <w:sz w:val="16"/>
          <w:szCs w:val="16"/>
        </w:rPr>
        <w:t>1090035220</w:t>
      </w:r>
      <w:r w:rsidRPr="002459BB">
        <w:rPr>
          <w:rFonts w:ascii="Times New Roman" w:eastAsia="標楷體" w:hAnsi="Times New Roman"/>
          <w:sz w:val="16"/>
          <w:szCs w:val="16"/>
        </w:rPr>
        <w:t>號函令</w:t>
      </w:r>
    </w:p>
    <w:p w:rsidR="00C54EE9" w:rsidRPr="002459BB" w:rsidRDefault="00C54EE9" w:rsidP="00C54EE9">
      <w:pPr>
        <w:pStyle w:val="a5"/>
        <w:spacing w:line="200" w:lineRule="exact"/>
        <w:ind w:left="3402" w:firstLine="4"/>
        <w:jc w:val="right"/>
        <w:rPr>
          <w:rFonts w:ascii="Times New Roman" w:eastAsia="標楷體" w:hAnsi="Times New Roman"/>
          <w:sz w:val="16"/>
          <w:szCs w:val="16"/>
        </w:rPr>
      </w:pPr>
      <w:r w:rsidRPr="002459BB">
        <w:rPr>
          <w:rFonts w:ascii="Times New Roman" w:eastAsia="標楷體" w:hAnsi="Times New Roman"/>
          <w:sz w:val="16"/>
          <w:szCs w:val="16"/>
        </w:rPr>
        <w:t>衛生福利部中央健康保險署</w:t>
      </w:r>
      <w:r w:rsidRPr="002459BB">
        <w:rPr>
          <w:rFonts w:ascii="Times New Roman" w:eastAsia="標楷體" w:hAnsi="Times New Roman"/>
          <w:sz w:val="16"/>
          <w:szCs w:val="16"/>
        </w:rPr>
        <w:t>110</w:t>
      </w:r>
      <w:r w:rsidRPr="002459BB">
        <w:rPr>
          <w:rFonts w:ascii="Times New Roman" w:eastAsia="標楷體" w:hAnsi="Times New Roman"/>
          <w:sz w:val="16"/>
          <w:szCs w:val="16"/>
        </w:rPr>
        <w:t>年</w:t>
      </w:r>
      <w:r w:rsidRPr="002459BB">
        <w:rPr>
          <w:rFonts w:ascii="Times New Roman" w:eastAsia="標楷體" w:hAnsi="Times New Roman"/>
          <w:sz w:val="16"/>
          <w:szCs w:val="16"/>
        </w:rPr>
        <w:t>5</w:t>
      </w:r>
      <w:r w:rsidRPr="002459BB">
        <w:rPr>
          <w:rFonts w:ascii="Times New Roman" w:eastAsia="標楷體" w:hAnsi="Times New Roman"/>
          <w:sz w:val="16"/>
          <w:szCs w:val="16"/>
        </w:rPr>
        <w:t>月</w:t>
      </w:r>
      <w:r w:rsidRPr="002459BB">
        <w:rPr>
          <w:rFonts w:ascii="Times New Roman" w:eastAsia="標楷體" w:hAnsi="Times New Roman"/>
          <w:sz w:val="16"/>
          <w:szCs w:val="16"/>
        </w:rPr>
        <w:t>14</w:t>
      </w:r>
      <w:r w:rsidRPr="002459BB">
        <w:rPr>
          <w:rFonts w:ascii="Times New Roman" w:eastAsia="標楷體" w:hAnsi="Times New Roman"/>
          <w:sz w:val="16"/>
          <w:szCs w:val="16"/>
        </w:rPr>
        <w:t>日健保審字第</w:t>
      </w:r>
      <w:r w:rsidRPr="002459BB">
        <w:rPr>
          <w:rFonts w:ascii="Times New Roman" w:eastAsia="標楷體" w:hAnsi="Times New Roman"/>
          <w:sz w:val="16"/>
          <w:szCs w:val="16"/>
        </w:rPr>
        <w:t>1100034925</w:t>
      </w:r>
      <w:r w:rsidRPr="002459BB">
        <w:rPr>
          <w:rFonts w:ascii="Times New Roman" w:eastAsia="標楷體" w:hAnsi="Times New Roman"/>
          <w:sz w:val="16"/>
          <w:szCs w:val="16"/>
        </w:rPr>
        <w:t>號函令</w:t>
      </w:r>
    </w:p>
    <w:p w:rsidR="000257EE" w:rsidRPr="002459BB" w:rsidRDefault="00274757" w:rsidP="004F616C">
      <w:pPr>
        <w:pStyle w:val="a5"/>
        <w:spacing w:line="200" w:lineRule="exact"/>
        <w:ind w:left="3402" w:firstLine="4"/>
        <w:jc w:val="right"/>
        <w:rPr>
          <w:rFonts w:ascii="Times New Roman" w:eastAsia="標楷體" w:hAnsi="Times New Roman"/>
          <w:sz w:val="16"/>
        </w:rPr>
      </w:pPr>
      <w:r w:rsidRPr="002459BB">
        <w:rPr>
          <w:rFonts w:ascii="Times New Roman" w:eastAsia="標楷體" w:hAnsi="Times New Roman"/>
          <w:sz w:val="16"/>
        </w:rPr>
        <w:t>*</w:t>
      </w:r>
      <w:r w:rsidRPr="002459BB">
        <w:rPr>
          <w:rFonts w:ascii="Times New Roman" w:eastAsia="標楷體" w:hAnsi="Times New Roman"/>
          <w:sz w:val="16"/>
        </w:rPr>
        <w:t>本書各項規定後加註之日期為該規定最終異動生效日</w:t>
      </w:r>
    </w:p>
    <w:p w:rsidR="000257EE" w:rsidRPr="002459BB" w:rsidRDefault="00274757" w:rsidP="00B44F50">
      <w:pPr>
        <w:pStyle w:val="aff4"/>
        <w:rPr>
          <w:rFonts w:ascii="Times New Roman" w:hAnsi="Times New Roman"/>
        </w:rPr>
      </w:pPr>
      <w:bookmarkStart w:id="7" w:name="_Toc38875742"/>
      <w:r w:rsidRPr="002459BB">
        <w:rPr>
          <w:rFonts w:ascii="Times New Roman" w:hAnsi="Times New Roman"/>
        </w:rPr>
        <w:t>壹、</w:t>
      </w:r>
      <w:r w:rsidRPr="002459BB">
        <w:rPr>
          <w:rFonts w:ascii="Times New Roman" w:hAnsi="Times New Roman"/>
          <w:w w:val="85"/>
        </w:rPr>
        <w:t>全民健康保險</w:t>
      </w:r>
      <w:r w:rsidRPr="002459BB">
        <w:rPr>
          <w:rFonts w:ascii="Times New Roman" w:hAnsi="Times New Roman"/>
        </w:rPr>
        <w:t>非</w:t>
      </w:r>
      <w:r w:rsidRPr="002459BB">
        <w:rPr>
          <w:rFonts w:ascii="Times New Roman" w:hAnsi="Times New Roman"/>
          <w:w w:val="85"/>
        </w:rPr>
        <w:t>住院診斷關聯群</w:t>
      </w:r>
      <w:r w:rsidRPr="002459BB">
        <w:rPr>
          <w:rFonts w:ascii="Times New Roman" w:hAnsi="Times New Roman"/>
          <w:w w:val="85"/>
        </w:rPr>
        <w:t>(Tw-DRGs)</w:t>
      </w:r>
      <w:r w:rsidRPr="002459BB">
        <w:rPr>
          <w:rFonts w:ascii="Times New Roman" w:hAnsi="Times New Roman"/>
          <w:w w:val="85"/>
        </w:rPr>
        <w:t>案件審查注意事項</w:t>
      </w:r>
      <w:bookmarkEnd w:id="7"/>
    </w:p>
    <w:p w:rsidR="000257EE" w:rsidRPr="002459BB" w:rsidRDefault="00274757" w:rsidP="00B15C3B">
      <w:pPr>
        <w:pStyle w:val="aff4"/>
        <w:rPr>
          <w:rFonts w:ascii="Times New Roman" w:hAnsi="Times New Roman"/>
        </w:rPr>
      </w:pPr>
      <w:bookmarkStart w:id="8" w:name="_Toc38875743"/>
      <w:r w:rsidRPr="002459BB">
        <w:rPr>
          <w:rFonts w:ascii="Times New Roman" w:hAnsi="Times New Roman"/>
        </w:rPr>
        <w:t>一、一般原則：</w:t>
      </w:r>
      <w:bookmarkEnd w:id="8"/>
    </w:p>
    <w:p w:rsidR="000257EE" w:rsidRPr="002459BB" w:rsidRDefault="00274757">
      <w:pPr>
        <w:snapToGrid w:val="0"/>
        <w:spacing w:line="600" w:lineRule="exact"/>
        <w:ind w:left="800" w:hanging="560"/>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一</w:t>
      </w:r>
      <w:r w:rsidRPr="002459BB">
        <w:rPr>
          <w:rFonts w:ascii="Times New Roman" w:eastAsia="標楷體" w:hAnsi="Times New Roman"/>
          <w:sz w:val="28"/>
          <w:szCs w:val="28"/>
        </w:rPr>
        <w:t>)</w:t>
      </w:r>
      <w:r w:rsidRPr="002459BB">
        <w:rPr>
          <w:rFonts w:ascii="Times New Roman" w:eastAsia="標楷體" w:hAnsi="Times New Roman"/>
          <w:sz w:val="28"/>
          <w:szCs w:val="28"/>
        </w:rPr>
        <w:t>刪除</w:t>
      </w:r>
      <w:r w:rsidRPr="002459BB">
        <w:rPr>
          <w:rFonts w:ascii="Times New Roman" w:eastAsia="標楷體" w:hAnsi="Times New Roman"/>
          <w:sz w:val="28"/>
          <w:szCs w:val="28"/>
        </w:rPr>
        <w:t>(99/7/1)</w:t>
      </w:r>
    </w:p>
    <w:p w:rsidR="000257EE" w:rsidRPr="002459BB" w:rsidRDefault="00274757">
      <w:pPr>
        <w:snapToGrid w:val="0"/>
        <w:spacing w:line="600" w:lineRule="exact"/>
        <w:ind w:left="800" w:hanging="560"/>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二</w:t>
      </w:r>
      <w:r w:rsidRPr="002459BB">
        <w:rPr>
          <w:rFonts w:ascii="Times New Roman" w:eastAsia="標楷體" w:hAnsi="Times New Roman"/>
          <w:sz w:val="28"/>
          <w:szCs w:val="28"/>
        </w:rPr>
        <w:t>)</w:t>
      </w:r>
      <w:r w:rsidRPr="002459BB">
        <w:rPr>
          <w:rFonts w:ascii="Times New Roman" w:eastAsia="標楷體" w:hAnsi="Times New Roman"/>
          <w:sz w:val="28"/>
          <w:szCs w:val="28"/>
        </w:rPr>
        <w:t>刪除</w:t>
      </w:r>
      <w:r w:rsidRPr="002459BB">
        <w:rPr>
          <w:rFonts w:ascii="Times New Roman" w:eastAsia="標楷體" w:hAnsi="Times New Roman"/>
          <w:sz w:val="28"/>
          <w:szCs w:val="28"/>
        </w:rPr>
        <w:t>(99/7/1)</w:t>
      </w:r>
    </w:p>
    <w:p w:rsidR="000257EE" w:rsidRPr="002459BB" w:rsidRDefault="00274757">
      <w:pPr>
        <w:snapToGrid w:val="0"/>
        <w:spacing w:line="600" w:lineRule="exact"/>
        <w:ind w:left="800" w:hanging="560"/>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三</w:t>
      </w:r>
      <w:r w:rsidRPr="002459BB">
        <w:rPr>
          <w:rFonts w:ascii="Times New Roman" w:eastAsia="標楷體" w:hAnsi="Times New Roman"/>
          <w:sz w:val="28"/>
          <w:szCs w:val="28"/>
        </w:rPr>
        <w:t>)</w:t>
      </w:r>
      <w:r w:rsidRPr="002459BB">
        <w:rPr>
          <w:rFonts w:ascii="Times New Roman" w:eastAsia="標楷體" w:hAnsi="Times New Roman"/>
          <w:sz w:val="28"/>
          <w:szCs w:val="28"/>
        </w:rPr>
        <w:t>審查醫藥專家依相關法令規定辦理，並基於醫學原理、病情需要、</w:t>
      </w:r>
      <w:r w:rsidRPr="002459BB">
        <w:rPr>
          <w:rFonts w:ascii="Times New Roman" w:eastAsia="標楷體" w:hAnsi="Times New Roman"/>
          <w:sz w:val="28"/>
          <w:szCs w:val="28"/>
        </w:rPr>
        <w:lastRenderedPageBreak/>
        <w:t>治療緩急、醫療能力及服務行為進行之。</w:t>
      </w:r>
      <w:r w:rsidRPr="002459BB">
        <w:rPr>
          <w:rFonts w:ascii="Times New Roman" w:eastAsia="標楷體" w:hAnsi="Times New Roman"/>
          <w:sz w:val="28"/>
          <w:szCs w:val="28"/>
        </w:rPr>
        <w:t>(102/3/1)</w:t>
      </w:r>
    </w:p>
    <w:p w:rsidR="000257EE" w:rsidRPr="002459BB" w:rsidRDefault="00274757" w:rsidP="004F616C">
      <w:pPr>
        <w:snapToGrid w:val="0"/>
        <w:spacing w:line="600" w:lineRule="exact"/>
        <w:ind w:left="798"/>
        <w:jc w:val="both"/>
        <w:rPr>
          <w:rFonts w:ascii="Times New Roman" w:hAnsi="Times New Roman"/>
        </w:rPr>
      </w:pPr>
      <w:r w:rsidRPr="002459BB">
        <w:rPr>
          <w:rFonts w:ascii="Times New Roman" w:eastAsia="標楷體" w:hAnsi="Times New Roman"/>
          <w:sz w:val="28"/>
          <w:szCs w:val="28"/>
        </w:rPr>
        <w:t>前項專業審查，審查醫藥專家審查醫療服務案件，如有醫療適當性或品質等疑義，得會同相關專長之其他醫藥專家審查，必要時得提審查會議審查。</w:t>
      </w:r>
      <w:r w:rsidRPr="002459BB">
        <w:rPr>
          <w:rFonts w:ascii="Times New Roman" w:eastAsia="標楷體" w:hAnsi="Times New Roman"/>
          <w:sz w:val="28"/>
          <w:szCs w:val="28"/>
        </w:rPr>
        <w:t>(102/3/1)</w:t>
      </w:r>
    </w:p>
    <w:p w:rsidR="000257EE" w:rsidRPr="002459BB" w:rsidRDefault="00274757">
      <w:pPr>
        <w:snapToGrid w:val="0"/>
        <w:spacing w:line="600" w:lineRule="exact"/>
        <w:ind w:left="800" w:hanging="560"/>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四</w:t>
      </w:r>
      <w:r w:rsidRPr="002459BB">
        <w:rPr>
          <w:rFonts w:ascii="Times New Roman" w:eastAsia="標楷體" w:hAnsi="Times New Roman"/>
          <w:sz w:val="28"/>
          <w:szCs w:val="28"/>
        </w:rPr>
        <w:t>)</w:t>
      </w:r>
      <w:r w:rsidRPr="002459BB">
        <w:rPr>
          <w:rFonts w:ascii="Times New Roman" w:eastAsia="標楷體" w:hAnsi="Times New Roman"/>
          <w:sz w:val="28"/>
          <w:szCs w:val="28"/>
        </w:rPr>
        <w:t>刪除</w:t>
      </w:r>
      <w:r w:rsidRPr="002459BB">
        <w:rPr>
          <w:rFonts w:ascii="Times New Roman" w:eastAsia="標楷體" w:hAnsi="Times New Roman"/>
          <w:sz w:val="28"/>
          <w:szCs w:val="28"/>
        </w:rPr>
        <w:t>(99/7/1)</w:t>
      </w:r>
    </w:p>
    <w:p w:rsidR="000257EE" w:rsidRPr="002459BB" w:rsidRDefault="00274757">
      <w:pPr>
        <w:snapToGrid w:val="0"/>
        <w:spacing w:line="600" w:lineRule="exact"/>
        <w:ind w:left="800" w:hanging="560"/>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五</w:t>
      </w:r>
      <w:r w:rsidRPr="002459BB">
        <w:rPr>
          <w:rFonts w:ascii="Times New Roman" w:eastAsia="標楷體" w:hAnsi="Times New Roman"/>
          <w:sz w:val="28"/>
          <w:szCs w:val="28"/>
        </w:rPr>
        <w:t>)</w:t>
      </w:r>
      <w:r w:rsidRPr="002459BB">
        <w:rPr>
          <w:rFonts w:ascii="Times New Roman" w:eastAsia="標楷體" w:hAnsi="Times New Roman"/>
          <w:sz w:val="28"/>
          <w:szCs w:val="28"/>
        </w:rPr>
        <w:t>審查時應注意因病患年齡、性別不同而影響病情及疾病的分布。</w:t>
      </w:r>
    </w:p>
    <w:p w:rsidR="000257EE" w:rsidRPr="002459BB" w:rsidRDefault="00274757">
      <w:pPr>
        <w:snapToGrid w:val="0"/>
        <w:spacing w:line="600" w:lineRule="exact"/>
        <w:ind w:left="800" w:hanging="560"/>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六</w:t>
      </w:r>
      <w:r w:rsidRPr="002459BB">
        <w:rPr>
          <w:rFonts w:ascii="Times New Roman" w:eastAsia="標楷體" w:hAnsi="Times New Roman"/>
          <w:sz w:val="28"/>
          <w:szCs w:val="28"/>
        </w:rPr>
        <w:t>)</w:t>
      </w:r>
      <w:r w:rsidRPr="002459BB">
        <w:rPr>
          <w:rFonts w:ascii="Times New Roman" w:eastAsia="標楷體" w:hAnsi="Times New Roman"/>
          <w:sz w:val="28"/>
          <w:szCs w:val="28"/>
        </w:rPr>
        <w:t>審查時若發現醫療院所有申報異常，如疾病分布不正常、用藥浮濫、住院日偏長等，應以書面批註意見通知召集人或行政人員，以便訪查或了解，並將訪查結果通知審查醫藥專家，繼續追蹤管理。</w:t>
      </w:r>
      <w:r w:rsidRPr="002459BB">
        <w:rPr>
          <w:rFonts w:ascii="Times New Roman" w:eastAsia="標楷體" w:hAnsi="Times New Roman"/>
          <w:sz w:val="28"/>
          <w:szCs w:val="28"/>
        </w:rPr>
        <w:t>(102/3/1)</w:t>
      </w:r>
    </w:p>
    <w:p w:rsidR="000257EE" w:rsidRPr="002459BB" w:rsidRDefault="00274757">
      <w:pPr>
        <w:snapToGrid w:val="0"/>
        <w:spacing w:line="600" w:lineRule="exact"/>
        <w:ind w:left="800" w:hanging="560"/>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七</w:t>
      </w:r>
      <w:r w:rsidRPr="002459BB">
        <w:rPr>
          <w:rFonts w:ascii="Times New Roman" w:eastAsia="標楷體" w:hAnsi="Times New Roman"/>
          <w:sz w:val="28"/>
          <w:szCs w:val="28"/>
        </w:rPr>
        <w:t>)</w:t>
      </w:r>
      <w:r w:rsidRPr="002459BB">
        <w:rPr>
          <w:rFonts w:ascii="Times New Roman" w:eastAsia="標楷體" w:hAnsi="Times New Roman"/>
          <w:sz w:val="28"/>
          <w:szCs w:val="28"/>
        </w:rPr>
        <w:t>使用藥品，應依病情變化、藥品核定適應症及全民健康保險藥物給付項目及支付標準共同擬訂會議決議，若發現醫療院所有嚴重申報異常，應以書面批註意見通知召集人或行政人員，以便訪查或了解，另將訪查結果通知該院所，並請審查醫藥專家加強審查。</w:t>
      </w:r>
      <w:r w:rsidRPr="002459BB">
        <w:rPr>
          <w:rFonts w:ascii="Times New Roman" w:eastAsia="標楷體" w:hAnsi="Times New Roman"/>
          <w:sz w:val="28"/>
          <w:szCs w:val="28"/>
        </w:rPr>
        <w:t>(102/3/1)</w:t>
      </w:r>
    </w:p>
    <w:p w:rsidR="00B0547B" w:rsidRPr="002459BB" w:rsidRDefault="00274757" w:rsidP="00B0547B">
      <w:pPr>
        <w:snapToGrid w:val="0"/>
        <w:spacing w:line="600" w:lineRule="exact"/>
        <w:ind w:left="800" w:hanging="560"/>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八</w:t>
      </w:r>
      <w:r w:rsidRPr="002459BB">
        <w:rPr>
          <w:rFonts w:ascii="Times New Roman" w:eastAsia="標楷體" w:hAnsi="Times New Roman"/>
          <w:sz w:val="28"/>
          <w:szCs w:val="28"/>
        </w:rPr>
        <w:t>)</w:t>
      </w:r>
      <w:r w:rsidR="00B0547B" w:rsidRPr="002459BB">
        <w:rPr>
          <w:rFonts w:ascii="Times New Roman" w:eastAsia="標楷體" w:hAnsi="Times New Roman"/>
          <w:sz w:val="28"/>
          <w:szCs w:val="28"/>
        </w:rPr>
        <w:t xml:space="preserve"> </w:t>
      </w:r>
      <w:r w:rsidR="00B0547B" w:rsidRPr="002459BB">
        <w:rPr>
          <w:rFonts w:ascii="Times New Roman" w:eastAsia="標楷體" w:hAnsi="Times New Roman"/>
          <w:sz w:val="28"/>
          <w:szCs w:val="28"/>
        </w:rPr>
        <w:t>用藥審查原則</w:t>
      </w:r>
    </w:p>
    <w:p w:rsidR="00B0547B" w:rsidRPr="002459BB" w:rsidRDefault="00B0547B" w:rsidP="00B0547B">
      <w:pPr>
        <w:spacing w:line="600" w:lineRule="exact"/>
        <w:ind w:firstLineChars="303" w:firstLine="848"/>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神經系統藥物</w:t>
      </w:r>
    </w:p>
    <w:p w:rsidR="00B0547B" w:rsidRPr="002459BB" w:rsidRDefault="00B0547B" w:rsidP="00B0547B">
      <w:pPr>
        <w:spacing w:line="600" w:lineRule="exact"/>
        <w:ind w:firstLineChars="202" w:firstLine="566"/>
        <w:rPr>
          <w:rFonts w:ascii="Times New Roman" w:eastAsia="標楷體" w:hAnsi="Times New Roman"/>
          <w:sz w:val="28"/>
          <w:szCs w:val="28"/>
        </w:rPr>
      </w:pPr>
      <w:r w:rsidRPr="002459BB">
        <w:rPr>
          <w:rFonts w:ascii="Times New Roman" w:eastAsia="標楷體" w:hAnsi="Times New Roman"/>
          <w:sz w:val="28"/>
          <w:szCs w:val="28"/>
        </w:rPr>
        <w:t xml:space="preserve">   (1)Tramadol HCl</w:t>
      </w:r>
      <w:r w:rsidRPr="002459BB">
        <w:rPr>
          <w:rFonts w:ascii="Times New Roman" w:eastAsia="標楷體" w:hAnsi="Times New Roman"/>
          <w:sz w:val="28"/>
          <w:szCs w:val="28"/>
        </w:rPr>
        <w:t>＋</w:t>
      </w:r>
      <w:r w:rsidRPr="002459BB">
        <w:rPr>
          <w:rFonts w:ascii="Times New Roman" w:eastAsia="標楷體" w:hAnsi="Times New Roman"/>
          <w:sz w:val="28"/>
          <w:szCs w:val="28"/>
        </w:rPr>
        <w:t>acetaminophen (</w:t>
      </w:r>
      <w:r w:rsidRPr="002459BB">
        <w:rPr>
          <w:rFonts w:ascii="Times New Roman" w:eastAsia="標楷體" w:hAnsi="Times New Roman"/>
          <w:sz w:val="28"/>
          <w:szCs w:val="28"/>
        </w:rPr>
        <w:t>如</w:t>
      </w:r>
      <w:r w:rsidRPr="002459BB">
        <w:rPr>
          <w:rFonts w:ascii="Times New Roman" w:eastAsia="標楷體" w:hAnsi="Times New Roman"/>
          <w:sz w:val="28"/>
          <w:szCs w:val="28"/>
        </w:rPr>
        <w:t>Ultracet Tablets)</w:t>
      </w:r>
      <w:r w:rsidRPr="002459BB">
        <w:rPr>
          <w:rFonts w:ascii="Times New Roman" w:eastAsia="標楷體" w:hAnsi="Times New Roman"/>
          <w:sz w:val="28"/>
          <w:szCs w:val="28"/>
        </w:rPr>
        <w:t>：</w:t>
      </w:r>
    </w:p>
    <w:p w:rsidR="00B0547B" w:rsidRPr="002459BB" w:rsidRDefault="00B0547B" w:rsidP="00B0547B">
      <w:pPr>
        <w:spacing w:line="600" w:lineRule="exact"/>
        <w:ind w:leftChars="590" w:left="1416"/>
        <w:rPr>
          <w:rFonts w:ascii="Times New Roman" w:eastAsia="標楷體" w:hAnsi="Times New Roman"/>
          <w:sz w:val="28"/>
          <w:szCs w:val="28"/>
        </w:rPr>
      </w:pPr>
      <w:r w:rsidRPr="002459BB">
        <w:rPr>
          <w:rFonts w:ascii="Times New Roman" w:eastAsia="標楷體" w:hAnsi="Times New Roman"/>
          <w:sz w:val="28"/>
          <w:szCs w:val="28"/>
        </w:rPr>
        <w:t>適用於</w:t>
      </w:r>
      <w:r w:rsidRPr="002459BB">
        <w:rPr>
          <w:rFonts w:ascii="Times New Roman" w:eastAsia="標楷體" w:hAnsi="Times New Roman"/>
          <w:sz w:val="28"/>
          <w:szCs w:val="28"/>
        </w:rPr>
        <w:t>VAS</w:t>
      </w:r>
      <w:r w:rsidRPr="002459BB">
        <w:rPr>
          <w:rFonts w:ascii="Times New Roman" w:eastAsia="標楷體" w:hAnsi="Times New Roman"/>
          <w:sz w:val="28"/>
          <w:szCs w:val="28"/>
        </w:rPr>
        <w:t>或</w:t>
      </w:r>
      <w:r w:rsidRPr="002459BB">
        <w:rPr>
          <w:rFonts w:ascii="Times New Roman" w:eastAsia="標楷體" w:hAnsi="Times New Roman"/>
          <w:sz w:val="28"/>
          <w:szCs w:val="28"/>
        </w:rPr>
        <w:t>VRS (Visual Analogue Scale</w:t>
      </w:r>
      <w:r w:rsidRPr="002459BB">
        <w:rPr>
          <w:rFonts w:ascii="Times New Roman" w:eastAsia="標楷體" w:hAnsi="Times New Roman"/>
          <w:sz w:val="28"/>
          <w:szCs w:val="28"/>
        </w:rPr>
        <w:t>或</w:t>
      </w:r>
      <w:r w:rsidRPr="002459BB">
        <w:rPr>
          <w:rFonts w:ascii="Times New Roman" w:eastAsia="標楷體" w:hAnsi="Times New Roman"/>
          <w:sz w:val="28"/>
          <w:szCs w:val="28"/>
        </w:rPr>
        <w:t>Verbal Rating Scale)</w:t>
      </w:r>
      <w:r w:rsidRPr="002459BB">
        <w:rPr>
          <w:rFonts w:ascii="新細明體" w:eastAsia="新細明體" w:hAnsi="新細明體" w:cs="新細明體" w:hint="eastAsia"/>
          <w:sz w:val="28"/>
          <w:szCs w:val="28"/>
        </w:rPr>
        <w:t>≧</w:t>
      </w:r>
      <w:r w:rsidRPr="002459BB">
        <w:rPr>
          <w:rFonts w:ascii="Times New Roman" w:eastAsia="標楷體" w:hAnsi="Times New Roman"/>
          <w:sz w:val="28"/>
          <w:szCs w:val="28"/>
        </w:rPr>
        <w:t>4</w:t>
      </w:r>
      <w:r w:rsidRPr="002459BB">
        <w:rPr>
          <w:rFonts w:ascii="Times New Roman" w:eastAsia="標楷體" w:hAnsi="Times New Roman"/>
          <w:sz w:val="28"/>
          <w:szCs w:val="28"/>
        </w:rPr>
        <w:t>之中度至嚴重性疼痛之病人。</w:t>
      </w:r>
      <w:r w:rsidRPr="002459BB">
        <w:rPr>
          <w:rFonts w:ascii="Times New Roman" w:eastAsia="標楷體" w:hAnsi="Times New Roman"/>
          <w:sz w:val="28"/>
          <w:szCs w:val="28"/>
        </w:rPr>
        <w:t>(106/12/1)</w:t>
      </w:r>
    </w:p>
    <w:p w:rsidR="00B0547B" w:rsidRPr="002459BB" w:rsidRDefault="00B0547B" w:rsidP="00B0547B">
      <w:pPr>
        <w:tabs>
          <w:tab w:val="left" w:pos="426"/>
        </w:tabs>
        <w:spacing w:line="600" w:lineRule="exact"/>
        <w:ind w:leftChars="413" w:left="1417" w:hangingChars="152" w:hanging="426"/>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「醫師為非癌症慢性頑固性疼痛病人長期處方成癮性麻醉藥品」之審查原則</w:t>
      </w:r>
      <w:r w:rsidRPr="002459BB">
        <w:rPr>
          <w:rFonts w:ascii="Times New Roman" w:eastAsia="標楷體" w:hAnsi="Times New Roman"/>
          <w:sz w:val="28"/>
          <w:szCs w:val="28"/>
        </w:rPr>
        <w:t>(</w:t>
      </w:r>
      <w:r w:rsidRPr="002459BB">
        <w:rPr>
          <w:rFonts w:ascii="Times New Roman" w:eastAsia="標楷體" w:hAnsi="Times New Roman"/>
          <w:sz w:val="28"/>
          <w:szCs w:val="28"/>
        </w:rPr>
        <w:t>依食品藥物管理署</w:t>
      </w:r>
      <w:r w:rsidRPr="002459BB">
        <w:rPr>
          <w:rFonts w:ascii="Times New Roman" w:eastAsia="標楷體" w:hAnsi="Times New Roman"/>
          <w:sz w:val="28"/>
          <w:szCs w:val="28"/>
        </w:rPr>
        <w:t>104</w:t>
      </w:r>
      <w:r w:rsidRPr="002459BB">
        <w:rPr>
          <w:rFonts w:ascii="Times New Roman" w:eastAsia="標楷體" w:hAnsi="Times New Roman"/>
          <w:sz w:val="28"/>
          <w:szCs w:val="28"/>
        </w:rPr>
        <w:t>年</w:t>
      </w:r>
      <w:r w:rsidRPr="002459BB">
        <w:rPr>
          <w:rFonts w:ascii="Times New Roman" w:eastAsia="標楷體" w:hAnsi="Times New Roman"/>
          <w:sz w:val="28"/>
          <w:szCs w:val="28"/>
        </w:rPr>
        <w:t>5</w:t>
      </w:r>
      <w:r w:rsidRPr="002459BB">
        <w:rPr>
          <w:rFonts w:ascii="Times New Roman" w:eastAsia="標楷體" w:hAnsi="Times New Roman"/>
          <w:sz w:val="28"/>
          <w:szCs w:val="28"/>
        </w:rPr>
        <w:t>月</w:t>
      </w:r>
      <w:r w:rsidRPr="002459BB">
        <w:rPr>
          <w:rFonts w:ascii="Times New Roman" w:eastAsia="標楷體" w:hAnsi="Times New Roman"/>
          <w:sz w:val="28"/>
          <w:szCs w:val="28"/>
        </w:rPr>
        <w:t>6</w:t>
      </w:r>
      <w:r w:rsidRPr="002459BB">
        <w:rPr>
          <w:rFonts w:ascii="Times New Roman" w:eastAsia="標楷體" w:hAnsi="Times New Roman"/>
          <w:sz w:val="28"/>
          <w:szCs w:val="28"/>
        </w:rPr>
        <w:t>日</w:t>
      </w:r>
      <w:r w:rsidRPr="002459BB">
        <w:rPr>
          <w:rFonts w:ascii="Times New Roman" w:eastAsia="標楷體" w:hAnsi="Times New Roman"/>
          <w:sz w:val="28"/>
          <w:szCs w:val="28"/>
        </w:rPr>
        <w:t>FDA</w:t>
      </w:r>
      <w:r w:rsidRPr="002459BB">
        <w:rPr>
          <w:rFonts w:ascii="Times New Roman" w:eastAsia="標楷體" w:hAnsi="Times New Roman"/>
          <w:sz w:val="28"/>
          <w:szCs w:val="28"/>
        </w:rPr>
        <w:t>管字第</w:t>
      </w:r>
      <w:r w:rsidRPr="002459BB">
        <w:rPr>
          <w:rFonts w:ascii="Times New Roman" w:eastAsia="標楷體" w:hAnsi="Times New Roman"/>
          <w:sz w:val="28"/>
          <w:szCs w:val="28"/>
        </w:rPr>
        <w:t>1041800227A</w:t>
      </w:r>
      <w:r w:rsidRPr="002459BB">
        <w:rPr>
          <w:rFonts w:ascii="Times New Roman" w:eastAsia="標楷體" w:hAnsi="Times New Roman"/>
          <w:sz w:val="28"/>
          <w:szCs w:val="28"/>
        </w:rPr>
        <w:t>號函修訂</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(106/12/1)</w:t>
      </w:r>
    </w:p>
    <w:p w:rsidR="00B0547B" w:rsidRPr="002459BB" w:rsidRDefault="00B0547B" w:rsidP="00B0547B">
      <w:pPr>
        <w:spacing w:line="600" w:lineRule="exact"/>
        <w:ind w:leftChars="530" w:left="1698" w:hangingChars="152" w:hanging="426"/>
        <w:rPr>
          <w:rFonts w:ascii="Times New Roman" w:eastAsia="標楷體" w:hAnsi="Times New Roman"/>
          <w:sz w:val="28"/>
          <w:szCs w:val="28"/>
        </w:rPr>
      </w:pP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甲、醫師應在使用其他藥物及方式控制疼痛無效後，始得考慮</w:t>
      </w:r>
      <w:r w:rsidRPr="002459BB">
        <w:rPr>
          <w:rFonts w:ascii="Times New Roman" w:eastAsia="標楷體" w:hAnsi="Times New Roman"/>
          <w:sz w:val="28"/>
          <w:szCs w:val="28"/>
        </w:rPr>
        <w:lastRenderedPageBreak/>
        <w:t>為非癌症慢性頑固性疼痛病人長期處方使用成癮性麻醉藥品。</w:t>
      </w:r>
    </w:p>
    <w:p w:rsidR="00B0547B" w:rsidRPr="002459BB" w:rsidRDefault="00B0547B" w:rsidP="00B0547B">
      <w:pPr>
        <w:spacing w:line="600" w:lineRule="exact"/>
        <w:ind w:leftChars="530" w:left="1698" w:hangingChars="152" w:hanging="426"/>
        <w:rPr>
          <w:rFonts w:ascii="Times New Roman" w:eastAsia="標楷體" w:hAnsi="Times New Roman"/>
          <w:sz w:val="28"/>
          <w:szCs w:val="28"/>
        </w:rPr>
      </w:pP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乙、送審資料應檢附院內「管制藥品管理</w:t>
      </w:r>
      <w:r w:rsidRPr="002459BB">
        <w:rPr>
          <w:rFonts w:ascii="Times New Roman" w:eastAsia="標楷體" w:hAnsi="Times New Roman"/>
          <w:sz w:val="28"/>
          <w:szCs w:val="28"/>
        </w:rPr>
        <w:t>(</w:t>
      </w:r>
      <w:r w:rsidRPr="002459BB">
        <w:rPr>
          <w:rFonts w:ascii="Times New Roman" w:eastAsia="標楷體" w:hAnsi="Times New Roman"/>
          <w:sz w:val="28"/>
          <w:szCs w:val="28"/>
        </w:rPr>
        <w:t>委員</w:t>
      </w:r>
      <w:r w:rsidRPr="002459BB">
        <w:rPr>
          <w:rFonts w:ascii="Times New Roman" w:eastAsia="標楷體" w:hAnsi="Times New Roman"/>
          <w:sz w:val="28"/>
          <w:szCs w:val="28"/>
        </w:rPr>
        <w:t>)</w:t>
      </w:r>
      <w:r w:rsidRPr="002459BB">
        <w:rPr>
          <w:rFonts w:ascii="Times New Roman" w:eastAsia="標楷體" w:hAnsi="Times New Roman"/>
          <w:sz w:val="28"/>
          <w:szCs w:val="28"/>
        </w:rPr>
        <w:t>會」評估該類病人且決議同意使用之會議相關資料及最近</w:t>
      </w:r>
      <w:r w:rsidRPr="002459BB">
        <w:rPr>
          <w:rFonts w:ascii="Times New Roman" w:eastAsia="標楷體" w:hAnsi="Times New Roman"/>
          <w:sz w:val="28"/>
          <w:szCs w:val="28"/>
        </w:rPr>
        <w:t>6</w:t>
      </w:r>
      <w:r w:rsidRPr="002459BB">
        <w:rPr>
          <w:rFonts w:ascii="Times New Roman" w:eastAsia="標楷體" w:hAnsi="Times New Roman"/>
          <w:sz w:val="28"/>
          <w:szCs w:val="28"/>
        </w:rPr>
        <w:t>個月內之「使用成癮性麻醉藥品病人同意書」，否則不予支付。</w:t>
      </w:r>
    </w:p>
    <w:p w:rsidR="00B0547B" w:rsidRPr="002459BB" w:rsidRDefault="00B0547B" w:rsidP="00414E05">
      <w:pPr>
        <w:spacing w:line="600" w:lineRule="exact"/>
        <w:ind w:leftChars="530" w:left="1983" w:hangingChars="254" w:hanging="711"/>
        <w:rPr>
          <w:rFonts w:ascii="Times New Roman" w:eastAsia="標楷體" w:hAnsi="Times New Roman"/>
          <w:sz w:val="28"/>
          <w:szCs w:val="28"/>
        </w:rPr>
      </w:pP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丙、使用藥品應以口服劑型為主，當該類病人不能口服或口服效果不佳時，可改用舌下劑、貼片劑或針劑，並明確記載理由，其藥品處方天數如下：</w:t>
      </w:r>
    </w:p>
    <w:p w:rsidR="00B0547B" w:rsidRPr="002459BB" w:rsidRDefault="00414E05" w:rsidP="00414E05">
      <w:pPr>
        <w:spacing w:line="600" w:lineRule="exact"/>
        <w:ind w:leftChars="649" w:left="2126" w:hangingChars="203" w:hanging="568"/>
        <w:rPr>
          <w:rFonts w:ascii="Times New Roman" w:eastAsia="標楷體" w:hAnsi="Times New Roman"/>
          <w:sz w:val="28"/>
          <w:szCs w:val="28"/>
        </w:rPr>
      </w:pPr>
      <w:r w:rsidRPr="002459BB">
        <w:rPr>
          <w:rFonts w:ascii="Times New Roman" w:eastAsia="標楷體" w:hAnsi="Times New Roman"/>
          <w:sz w:val="28"/>
          <w:szCs w:val="28"/>
        </w:rPr>
        <w:t xml:space="preserve">  A.</w:t>
      </w:r>
      <w:r w:rsidR="00B0547B" w:rsidRPr="002459BB">
        <w:rPr>
          <w:rFonts w:ascii="Times New Roman" w:eastAsia="標楷體" w:hAnsi="Times New Roman"/>
          <w:sz w:val="28"/>
          <w:szCs w:val="28"/>
        </w:rPr>
        <w:t>病人應親自回診領藥，每次處方口服藥、舌下劑以</w:t>
      </w:r>
      <w:r w:rsidR="00B0547B" w:rsidRPr="002459BB">
        <w:rPr>
          <w:rFonts w:ascii="Times New Roman" w:eastAsia="標楷體" w:hAnsi="Times New Roman"/>
          <w:sz w:val="28"/>
          <w:szCs w:val="28"/>
        </w:rPr>
        <w:t>14</w:t>
      </w:r>
      <w:r w:rsidR="00B0547B" w:rsidRPr="002459BB">
        <w:rPr>
          <w:rFonts w:ascii="Times New Roman" w:eastAsia="標楷體" w:hAnsi="Times New Roman"/>
          <w:sz w:val="28"/>
          <w:szCs w:val="28"/>
        </w:rPr>
        <w:t>日為限，貼片劑以</w:t>
      </w:r>
      <w:r w:rsidR="00B0547B" w:rsidRPr="002459BB">
        <w:rPr>
          <w:rFonts w:ascii="Times New Roman" w:eastAsia="標楷體" w:hAnsi="Times New Roman"/>
          <w:sz w:val="28"/>
          <w:szCs w:val="28"/>
        </w:rPr>
        <w:t>15</w:t>
      </w:r>
      <w:r w:rsidR="00B0547B" w:rsidRPr="002459BB">
        <w:rPr>
          <w:rFonts w:ascii="Times New Roman" w:eastAsia="標楷體" w:hAnsi="Times New Roman"/>
          <w:sz w:val="28"/>
          <w:szCs w:val="28"/>
        </w:rPr>
        <w:t>日為限，針劑以</w:t>
      </w:r>
      <w:r w:rsidR="00B0547B" w:rsidRPr="002459BB">
        <w:rPr>
          <w:rFonts w:ascii="Times New Roman" w:eastAsia="標楷體" w:hAnsi="Times New Roman"/>
          <w:sz w:val="28"/>
          <w:szCs w:val="28"/>
        </w:rPr>
        <w:t>7</w:t>
      </w:r>
      <w:r w:rsidR="00B0547B" w:rsidRPr="002459BB">
        <w:rPr>
          <w:rFonts w:ascii="Times New Roman" w:eastAsia="標楷體" w:hAnsi="Times New Roman"/>
          <w:sz w:val="28"/>
          <w:szCs w:val="28"/>
        </w:rPr>
        <w:t>日為限。</w:t>
      </w:r>
    </w:p>
    <w:p w:rsidR="00B0547B" w:rsidRPr="002459BB" w:rsidRDefault="00414E05" w:rsidP="00414E05">
      <w:pPr>
        <w:spacing w:line="600" w:lineRule="exact"/>
        <w:ind w:leftChars="649" w:left="2126" w:hangingChars="203" w:hanging="568"/>
        <w:rPr>
          <w:rFonts w:ascii="Times New Roman" w:eastAsia="標楷體" w:hAnsi="Times New Roman"/>
          <w:sz w:val="28"/>
          <w:szCs w:val="28"/>
        </w:rPr>
      </w:pPr>
      <w:r w:rsidRPr="002459BB">
        <w:rPr>
          <w:rFonts w:ascii="Times New Roman" w:eastAsia="標楷體" w:hAnsi="Times New Roman"/>
          <w:sz w:val="28"/>
          <w:szCs w:val="28"/>
        </w:rPr>
        <w:t xml:space="preserve">  B.</w:t>
      </w:r>
      <w:r w:rsidR="00B0547B" w:rsidRPr="002459BB">
        <w:rPr>
          <w:rFonts w:ascii="Times New Roman" w:eastAsia="標楷體" w:hAnsi="Times New Roman"/>
          <w:sz w:val="28"/>
          <w:szCs w:val="28"/>
        </w:rPr>
        <w:t>行動不便之病人，經評估認定其病情穩定，且經「管制藥品管理</w:t>
      </w:r>
      <w:r w:rsidR="00B0547B" w:rsidRPr="002459BB">
        <w:rPr>
          <w:rFonts w:ascii="Times New Roman" w:eastAsia="標楷體" w:hAnsi="Times New Roman"/>
          <w:sz w:val="28"/>
          <w:szCs w:val="28"/>
        </w:rPr>
        <w:t>(</w:t>
      </w:r>
      <w:r w:rsidR="00B0547B" w:rsidRPr="002459BB">
        <w:rPr>
          <w:rFonts w:ascii="Times New Roman" w:eastAsia="標楷體" w:hAnsi="Times New Roman"/>
          <w:sz w:val="28"/>
          <w:szCs w:val="28"/>
        </w:rPr>
        <w:t>委員</w:t>
      </w:r>
      <w:r w:rsidR="00B0547B" w:rsidRPr="002459BB">
        <w:rPr>
          <w:rFonts w:ascii="Times New Roman" w:eastAsia="標楷體" w:hAnsi="Times New Roman"/>
          <w:sz w:val="28"/>
          <w:szCs w:val="28"/>
        </w:rPr>
        <w:t>)</w:t>
      </w:r>
      <w:r w:rsidR="00B0547B" w:rsidRPr="002459BB">
        <w:rPr>
          <w:rFonts w:ascii="Times New Roman" w:eastAsia="標楷體" w:hAnsi="Times New Roman"/>
          <w:sz w:val="28"/>
          <w:szCs w:val="28"/>
        </w:rPr>
        <w:t>會」審查同意，其每次處方口服藥、舌下劑以</w:t>
      </w:r>
      <w:r w:rsidR="00B0547B" w:rsidRPr="002459BB">
        <w:rPr>
          <w:rFonts w:ascii="Times New Roman" w:eastAsia="標楷體" w:hAnsi="Times New Roman"/>
          <w:sz w:val="28"/>
          <w:szCs w:val="28"/>
        </w:rPr>
        <w:t>28</w:t>
      </w:r>
      <w:r w:rsidR="00B0547B" w:rsidRPr="002459BB">
        <w:rPr>
          <w:rFonts w:ascii="Times New Roman" w:eastAsia="標楷體" w:hAnsi="Times New Roman"/>
          <w:sz w:val="28"/>
          <w:szCs w:val="28"/>
        </w:rPr>
        <w:t>日為限，貼片劑以</w:t>
      </w:r>
      <w:r w:rsidR="00B0547B" w:rsidRPr="002459BB">
        <w:rPr>
          <w:rFonts w:ascii="Times New Roman" w:eastAsia="標楷體" w:hAnsi="Times New Roman"/>
          <w:sz w:val="28"/>
          <w:szCs w:val="28"/>
        </w:rPr>
        <w:t>30</w:t>
      </w:r>
      <w:r w:rsidR="00B0547B" w:rsidRPr="002459BB">
        <w:rPr>
          <w:rFonts w:ascii="Times New Roman" w:eastAsia="標楷體" w:hAnsi="Times New Roman"/>
          <w:sz w:val="28"/>
          <w:szCs w:val="28"/>
        </w:rPr>
        <w:t>日為限，針劑以</w:t>
      </w:r>
      <w:r w:rsidR="00B0547B" w:rsidRPr="002459BB">
        <w:rPr>
          <w:rFonts w:ascii="Times New Roman" w:eastAsia="標楷體" w:hAnsi="Times New Roman"/>
          <w:sz w:val="28"/>
          <w:szCs w:val="28"/>
        </w:rPr>
        <w:t>14</w:t>
      </w:r>
      <w:r w:rsidR="00B0547B" w:rsidRPr="002459BB">
        <w:rPr>
          <w:rFonts w:ascii="Times New Roman" w:eastAsia="標楷體" w:hAnsi="Times New Roman"/>
          <w:sz w:val="28"/>
          <w:szCs w:val="28"/>
        </w:rPr>
        <w:t>日為限。</w:t>
      </w:r>
    </w:p>
    <w:p w:rsidR="00B0547B" w:rsidRPr="002459BB" w:rsidRDefault="00414E05" w:rsidP="00414E05">
      <w:pPr>
        <w:spacing w:line="600" w:lineRule="exact"/>
        <w:ind w:leftChars="590" w:left="1984" w:hangingChars="203" w:hanging="568"/>
        <w:rPr>
          <w:rFonts w:ascii="Times New Roman" w:eastAsia="標楷體" w:hAnsi="Times New Roman"/>
          <w:sz w:val="28"/>
          <w:szCs w:val="28"/>
        </w:rPr>
      </w:pPr>
      <w:r w:rsidRPr="002459BB">
        <w:rPr>
          <w:rFonts w:ascii="Times New Roman" w:eastAsia="標楷體" w:hAnsi="Times New Roman"/>
          <w:sz w:val="28"/>
          <w:szCs w:val="28"/>
        </w:rPr>
        <w:t>丁、</w:t>
      </w:r>
      <w:r w:rsidR="00B0547B" w:rsidRPr="002459BB">
        <w:rPr>
          <w:rFonts w:ascii="Times New Roman" w:eastAsia="標楷體" w:hAnsi="Times New Roman"/>
          <w:sz w:val="28"/>
          <w:szCs w:val="28"/>
        </w:rPr>
        <w:t>該類病人每次回診時，至少應就下列事項詳細評估並記錄，送審時需檢附：</w:t>
      </w:r>
    </w:p>
    <w:p w:rsidR="00B0547B" w:rsidRPr="002459BB" w:rsidRDefault="00414E05" w:rsidP="00414E05">
      <w:pPr>
        <w:spacing w:line="600" w:lineRule="exact"/>
        <w:ind w:leftChars="392" w:left="941" w:firstLineChars="322" w:firstLine="902"/>
        <w:rPr>
          <w:rFonts w:ascii="Times New Roman" w:eastAsia="標楷體" w:hAnsi="Times New Roman"/>
          <w:sz w:val="28"/>
          <w:szCs w:val="28"/>
        </w:rPr>
      </w:pPr>
      <w:r w:rsidRPr="002459BB">
        <w:rPr>
          <w:rFonts w:ascii="Times New Roman" w:eastAsia="標楷體" w:hAnsi="Times New Roman"/>
          <w:sz w:val="28"/>
          <w:szCs w:val="28"/>
        </w:rPr>
        <w:t>A.</w:t>
      </w:r>
      <w:r w:rsidR="00B0547B" w:rsidRPr="002459BB">
        <w:rPr>
          <w:rFonts w:ascii="Times New Roman" w:eastAsia="標楷體" w:hAnsi="Times New Roman"/>
          <w:sz w:val="28"/>
          <w:szCs w:val="28"/>
        </w:rPr>
        <w:t>疼痛狀況。</w:t>
      </w:r>
    </w:p>
    <w:p w:rsidR="00B0547B" w:rsidRPr="002459BB" w:rsidRDefault="00414E05" w:rsidP="00414E05">
      <w:pPr>
        <w:spacing w:line="600" w:lineRule="exact"/>
        <w:ind w:leftChars="392" w:left="941" w:firstLineChars="322" w:firstLine="902"/>
        <w:rPr>
          <w:rFonts w:ascii="Times New Roman" w:eastAsia="標楷體" w:hAnsi="Times New Roman"/>
          <w:sz w:val="28"/>
          <w:szCs w:val="28"/>
        </w:rPr>
      </w:pPr>
      <w:r w:rsidRPr="002459BB">
        <w:rPr>
          <w:rFonts w:ascii="Times New Roman" w:eastAsia="標楷體" w:hAnsi="Times New Roman"/>
          <w:sz w:val="28"/>
          <w:szCs w:val="28"/>
        </w:rPr>
        <w:t>B.</w:t>
      </w:r>
      <w:r w:rsidR="00B0547B" w:rsidRPr="002459BB">
        <w:rPr>
          <w:rFonts w:ascii="Times New Roman" w:eastAsia="標楷體" w:hAnsi="Times New Roman"/>
          <w:sz w:val="28"/>
          <w:szCs w:val="28"/>
        </w:rPr>
        <w:t>藥品相關之副作用。</w:t>
      </w:r>
    </w:p>
    <w:p w:rsidR="00B0547B" w:rsidRPr="002459BB" w:rsidRDefault="00414E05" w:rsidP="00414E05">
      <w:pPr>
        <w:spacing w:line="600" w:lineRule="exact"/>
        <w:ind w:leftChars="392" w:left="941" w:firstLineChars="322" w:firstLine="902"/>
        <w:rPr>
          <w:rFonts w:ascii="Times New Roman" w:eastAsia="標楷體" w:hAnsi="Times New Roman"/>
          <w:sz w:val="28"/>
          <w:szCs w:val="28"/>
        </w:rPr>
      </w:pPr>
      <w:r w:rsidRPr="002459BB">
        <w:rPr>
          <w:rFonts w:ascii="Times New Roman" w:eastAsia="標楷體" w:hAnsi="Times New Roman"/>
          <w:sz w:val="28"/>
          <w:szCs w:val="28"/>
        </w:rPr>
        <w:t>C.</w:t>
      </w:r>
      <w:r w:rsidR="00B0547B" w:rsidRPr="002459BB">
        <w:rPr>
          <w:rFonts w:ascii="Times New Roman" w:eastAsia="標楷體" w:hAnsi="Times New Roman"/>
          <w:sz w:val="28"/>
          <w:szCs w:val="28"/>
        </w:rPr>
        <w:t>生理、心理之功能及狀態。</w:t>
      </w:r>
    </w:p>
    <w:p w:rsidR="00B0547B" w:rsidRPr="002459BB" w:rsidRDefault="00414E05" w:rsidP="00414E05">
      <w:pPr>
        <w:spacing w:line="600" w:lineRule="exact"/>
        <w:ind w:leftChars="392" w:left="941" w:firstLineChars="322" w:firstLine="902"/>
        <w:rPr>
          <w:rFonts w:ascii="Times New Roman" w:eastAsia="標楷體" w:hAnsi="Times New Roman"/>
          <w:sz w:val="28"/>
          <w:szCs w:val="28"/>
        </w:rPr>
      </w:pPr>
      <w:r w:rsidRPr="002459BB">
        <w:rPr>
          <w:rFonts w:ascii="Times New Roman" w:eastAsia="標楷體" w:hAnsi="Times New Roman"/>
          <w:sz w:val="28"/>
          <w:szCs w:val="28"/>
        </w:rPr>
        <w:t>D.</w:t>
      </w:r>
      <w:r w:rsidR="00B0547B" w:rsidRPr="002459BB">
        <w:rPr>
          <w:rFonts w:ascii="Times New Roman" w:eastAsia="標楷體" w:hAnsi="Times New Roman"/>
          <w:sz w:val="28"/>
          <w:szCs w:val="28"/>
        </w:rPr>
        <w:t>藥物相關之異常行為。</w:t>
      </w:r>
    </w:p>
    <w:p w:rsidR="00B0547B" w:rsidRPr="002459BB" w:rsidRDefault="00B0547B" w:rsidP="00414E05">
      <w:pPr>
        <w:spacing w:line="600" w:lineRule="exact"/>
        <w:ind w:firstLineChars="202" w:firstLine="566"/>
        <w:rPr>
          <w:rFonts w:ascii="Times New Roman" w:eastAsia="標楷體" w:hAnsi="Times New Roman"/>
          <w:sz w:val="28"/>
          <w:szCs w:val="28"/>
        </w:rPr>
      </w:pPr>
      <w:r w:rsidRPr="002459BB">
        <w:rPr>
          <w:rFonts w:ascii="Times New Roman" w:eastAsia="標楷體" w:hAnsi="Times New Roman"/>
          <w:sz w:val="28"/>
          <w:szCs w:val="28"/>
        </w:rPr>
        <w:t xml:space="preserve">  2.</w:t>
      </w:r>
      <w:r w:rsidRPr="002459BB">
        <w:rPr>
          <w:rFonts w:ascii="Times New Roman" w:eastAsia="標楷體" w:hAnsi="Times New Roman"/>
          <w:sz w:val="28"/>
          <w:szCs w:val="28"/>
        </w:rPr>
        <w:t>抗微生物劑</w:t>
      </w:r>
      <w:r w:rsidR="00683D85" w:rsidRPr="002459BB">
        <w:rPr>
          <w:rFonts w:ascii="Times New Roman" w:eastAsia="標楷體" w:hAnsi="Times New Roman"/>
          <w:sz w:val="28"/>
          <w:szCs w:val="28"/>
        </w:rPr>
        <w:t>(106/12/1)</w:t>
      </w:r>
    </w:p>
    <w:p w:rsidR="00B0547B" w:rsidRPr="002459BB" w:rsidRDefault="004B6444" w:rsidP="004B6444">
      <w:pPr>
        <w:spacing w:line="600" w:lineRule="exact"/>
        <w:ind w:leftChars="413" w:left="1417" w:hangingChars="152" w:hanging="426"/>
        <w:rPr>
          <w:rFonts w:ascii="Times New Roman" w:eastAsia="標楷體" w:hAnsi="Times New Roman"/>
          <w:sz w:val="28"/>
          <w:szCs w:val="28"/>
        </w:rPr>
      </w:pPr>
      <w:r w:rsidRPr="002459BB">
        <w:rPr>
          <w:rFonts w:ascii="Times New Roman" w:eastAsia="標楷體" w:hAnsi="Times New Roman"/>
          <w:sz w:val="28"/>
          <w:szCs w:val="28"/>
        </w:rPr>
        <w:t>(1)</w:t>
      </w:r>
      <w:r w:rsidR="00B0547B" w:rsidRPr="002459BB">
        <w:rPr>
          <w:rFonts w:ascii="Times New Roman" w:eastAsia="標楷體" w:hAnsi="Times New Roman"/>
          <w:sz w:val="28"/>
          <w:szCs w:val="28"/>
        </w:rPr>
        <w:t>同類同抗菌範疇之抗生素若未能都進行藥物敏感性試驗時，得以其中之一種藥物的敏感性試驗結果做為使用其他同類同抗菌範疇藥物合理性之判定參考。</w:t>
      </w:r>
    </w:p>
    <w:p w:rsidR="00414E05" w:rsidRPr="002459BB" w:rsidRDefault="00B0547B" w:rsidP="00F01C7D">
      <w:pPr>
        <w:pStyle w:val="Web"/>
        <w:spacing w:before="0" w:beforeAutospacing="0" w:after="0" w:afterAutospacing="0" w:line="600" w:lineRule="exact"/>
        <w:ind w:left="1559" w:hanging="992"/>
        <w:rPr>
          <w:rFonts w:ascii="Times New Roman" w:eastAsia="標楷體" w:hAnsi="Times New Roman" w:cs="Times New Roman"/>
          <w:sz w:val="28"/>
          <w:szCs w:val="28"/>
        </w:rPr>
      </w:pPr>
      <w:r w:rsidRPr="002459BB">
        <w:rPr>
          <w:rFonts w:ascii="Times New Roman" w:eastAsia="標楷體" w:hAnsi="Times New Roman" w:cs="Times New Roman"/>
          <w:sz w:val="28"/>
          <w:szCs w:val="28"/>
        </w:rPr>
        <w:lastRenderedPageBreak/>
        <w:t xml:space="preserve">   </w:t>
      </w:r>
      <w:r w:rsidR="004B6444" w:rsidRPr="002459BB">
        <w:rPr>
          <w:rFonts w:ascii="Times New Roman" w:eastAsia="標楷體" w:hAnsi="Times New Roman" w:cs="Times New Roman"/>
          <w:sz w:val="28"/>
          <w:szCs w:val="28"/>
        </w:rPr>
        <w:t>甲、</w:t>
      </w:r>
      <w:r w:rsidR="00414E05" w:rsidRPr="002459BB">
        <w:rPr>
          <w:rFonts w:ascii="Times New Roman" w:eastAsia="標楷體" w:hAnsi="Times New Roman" w:cs="Times New Roman"/>
          <w:sz w:val="28"/>
          <w:szCs w:val="28"/>
        </w:rPr>
        <w:t>第一代頭孢子素，包括</w:t>
      </w:r>
      <w:r w:rsidR="00414E05" w:rsidRPr="002459BB">
        <w:rPr>
          <w:rFonts w:ascii="Times New Roman" w:eastAsia="標楷體" w:hAnsi="Times New Roman" w:cs="Times New Roman"/>
          <w:sz w:val="28"/>
          <w:szCs w:val="28"/>
        </w:rPr>
        <w:t>cephalothin, cefazolin, cephradine, cephaloridine, cephapirin</w:t>
      </w:r>
      <w:r w:rsidR="00414E05" w:rsidRPr="002459BB">
        <w:rPr>
          <w:rFonts w:ascii="Times New Roman" w:eastAsia="標楷體" w:hAnsi="Times New Roman" w:cs="Times New Roman"/>
          <w:sz w:val="28"/>
          <w:szCs w:val="28"/>
        </w:rPr>
        <w:t>。</w:t>
      </w:r>
    </w:p>
    <w:p w:rsidR="00414E05" w:rsidRPr="002459BB" w:rsidRDefault="004B6444" w:rsidP="00F01C7D">
      <w:pPr>
        <w:widowControl/>
        <w:suppressAutoHyphens w:val="0"/>
        <w:autoSpaceDN/>
        <w:spacing w:line="600" w:lineRule="exact"/>
        <w:ind w:left="1559" w:hanging="567"/>
        <w:textAlignment w:val="auto"/>
        <w:rPr>
          <w:rFonts w:ascii="Times New Roman" w:eastAsia="標楷體" w:hAnsi="Times New Roman"/>
          <w:sz w:val="28"/>
          <w:szCs w:val="28"/>
        </w:rPr>
      </w:pPr>
      <w:r w:rsidRPr="002459BB">
        <w:rPr>
          <w:rFonts w:ascii="Times New Roman" w:eastAsia="標楷體" w:hAnsi="Times New Roman"/>
          <w:sz w:val="28"/>
          <w:szCs w:val="28"/>
        </w:rPr>
        <w:t>乙、</w:t>
      </w:r>
      <w:r w:rsidR="00414E05" w:rsidRPr="002459BB">
        <w:rPr>
          <w:rFonts w:ascii="Times New Roman" w:eastAsia="標楷體" w:hAnsi="Times New Roman"/>
          <w:sz w:val="28"/>
          <w:szCs w:val="28"/>
        </w:rPr>
        <w:t>非</w:t>
      </w:r>
      <w:r w:rsidR="00414E05" w:rsidRPr="002459BB">
        <w:rPr>
          <w:rFonts w:ascii="Times New Roman" w:eastAsia="標楷體" w:hAnsi="Times New Roman"/>
          <w:sz w:val="28"/>
          <w:szCs w:val="28"/>
        </w:rPr>
        <w:t>cephamycin</w:t>
      </w:r>
      <w:r w:rsidR="00414E05" w:rsidRPr="002459BB">
        <w:rPr>
          <w:rFonts w:ascii="Times New Roman" w:eastAsia="標楷體" w:hAnsi="Times New Roman"/>
          <w:sz w:val="28"/>
          <w:szCs w:val="28"/>
        </w:rPr>
        <w:t>類之第二代孢子素，包括：</w:t>
      </w:r>
      <w:r w:rsidR="00414E05" w:rsidRPr="002459BB">
        <w:rPr>
          <w:rFonts w:ascii="Times New Roman" w:eastAsia="標楷體" w:hAnsi="Times New Roman"/>
          <w:sz w:val="28"/>
          <w:szCs w:val="28"/>
        </w:rPr>
        <w:t>cefamandole, cefonicid, cefuroxime, cefotiam</w:t>
      </w:r>
      <w:r w:rsidR="00414E05" w:rsidRPr="002459BB">
        <w:rPr>
          <w:rFonts w:ascii="Times New Roman" w:eastAsia="標楷體" w:hAnsi="Times New Roman"/>
          <w:sz w:val="28"/>
          <w:szCs w:val="28"/>
        </w:rPr>
        <w:t>等。</w:t>
      </w:r>
    </w:p>
    <w:p w:rsidR="00414E05" w:rsidRPr="002459BB" w:rsidRDefault="004B6444" w:rsidP="00F01C7D">
      <w:pPr>
        <w:widowControl/>
        <w:suppressAutoHyphens w:val="0"/>
        <w:autoSpaceDN/>
        <w:spacing w:line="600" w:lineRule="exact"/>
        <w:ind w:left="1559" w:hanging="567"/>
        <w:textAlignment w:val="auto"/>
        <w:rPr>
          <w:rFonts w:ascii="Times New Roman" w:eastAsia="標楷體" w:hAnsi="Times New Roman"/>
          <w:sz w:val="28"/>
          <w:szCs w:val="28"/>
        </w:rPr>
      </w:pPr>
      <w:r w:rsidRPr="002459BB">
        <w:rPr>
          <w:rFonts w:ascii="Times New Roman" w:eastAsia="標楷體" w:hAnsi="Times New Roman"/>
          <w:sz w:val="28"/>
          <w:szCs w:val="28"/>
        </w:rPr>
        <w:t>丙、</w:t>
      </w:r>
      <w:r w:rsidR="00414E05" w:rsidRPr="002459BB">
        <w:rPr>
          <w:rFonts w:ascii="Times New Roman" w:eastAsia="標楷體" w:hAnsi="Times New Roman"/>
          <w:sz w:val="28"/>
          <w:szCs w:val="28"/>
        </w:rPr>
        <w:t>Cephamycin</w:t>
      </w:r>
      <w:r w:rsidR="00414E05" w:rsidRPr="002459BB">
        <w:rPr>
          <w:rFonts w:ascii="Times New Roman" w:eastAsia="標楷體" w:hAnsi="Times New Roman"/>
          <w:sz w:val="28"/>
          <w:szCs w:val="28"/>
        </w:rPr>
        <w:t>類之第二代頭孢子素，包括</w:t>
      </w:r>
      <w:r w:rsidR="00414E05" w:rsidRPr="002459BB">
        <w:rPr>
          <w:rFonts w:ascii="Times New Roman" w:eastAsia="標楷體" w:hAnsi="Times New Roman"/>
          <w:sz w:val="28"/>
          <w:szCs w:val="28"/>
        </w:rPr>
        <w:t>cefoxitin, cefmetazole</w:t>
      </w:r>
      <w:r w:rsidR="00414E05" w:rsidRPr="002459BB">
        <w:rPr>
          <w:rFonts w:ascii="Times New Roman" w:eastAsia="標楷體" w:hAnsi="Times New Roman"/>
          <w:sz w:val="28"/>
          <w:szCs w:val="28"/>
        </w:rPr>
        <w:t>。</w:t>
      </w:r>
    </w:p>
    <w:p w:rsidR="00414E05" w:rsidRPr="002459BB" w:rsidRDefault="004B6444" w:rsidP="00F01C7D">
      <w:pPr>
        <w:widowControl/>
        <w:suppressAutoHyphens w:val="0"/>
        <w:autoSpaceDN/>
        <w:spacing w:line="600" w:lineRule="exact"/>
        <w:ind w:left="1559" w:hanging="567"/>
        <w:textAlignment w:val="auto"/>
        <w:rPr>
          <w:rFonts w:ascii="Times New Roman" w:eastAsia="標楷體" w:hAnsi="Times New Roman"/>
          <w:sz w:val="28"/>
          <w:szCs w:val="28"/>
        </w:rPr>
      </w:pPr>
      <w:r w:rsidRPr="002459BB">
        <w:rPr>
          <w:rFonts w:ascii="Times New Roman" w:eastAsia="標楷體" w:hAnsi="Times New Roman"/>
          <w:sz w:val="28"/>
          <w:szCs w:val="28"/>
        </w:rPr>
        <w:t>丁、</w:t>
      </w:r>
      <w:r w:rsidR="00414E05" w:rsidRPr="002459BB">
        <w:rPr>
          <w:rFonts w:ascii="Times New Roman" w:eastAsia="標楷體" w:hAnsi="Times New Roman"/>
          <w:sz w:val="28"/>
          <w:szCs w:val="28"/>
        </w:rPr>
        <w:t>不具抗</w:t>
      </w:r>
      <w:r w:rsidR="00414E05" w:rsidRPr="002459BB">
        <w:rPr>
          <w:rFonts w:ascii="Times New Roman" w:eastAsia="標楷體" w:hAnsi="Times New Roman"/>
          <w:sz w:val="28"/>
          <w:szCs w:val="28"/>
        </w:rPr>
        <w:t>Pseudomonas</w:t>
      </w:r>
      <w:r w:rsidR="00414E05" w:rsidRPr="002459BB">
        <w:rPr>
          <w:rFonts w:ascii="Times New Roman" w:eastAsia="標楷體" w:hAnsi="Times New Roman"/>
          <w:sz w:val="28"/>
          <w:szCs w:val="28"/>
        </w:rPr>
        <w:t>活性之第三代頭孢子素，包括：</w:t>
      </w:r>
      <w:r w:rsidR="00414E05" w:rsidRPr="002459BB">
        <w:rPr>
          <w:rFonts w:ascii="Times New Roman" w:eastAsia="標楷體" w:hAnsi="Times New Roman"/>
          <w:sz w:val="28"/>
          <w:szCs w:val="28"/>
        </w:rPr>
        <w:t>cefotaxime, ceftizoxime, ceftriazone, cefmenoxime</w:t>
      </w:r>
      <w:r w:rsidR="00414E05" w:rsidRPr="002459BB">
        <w:rPr>
          <w:rFonts w:ascii="Times New Roman" w:eastAsia="標楷體" w:hAnsi="Times New Roman"/>
          <w:sz w:val="28"/>
          <w:szCs w:val="28"/>
        </w:rPr>
        <w:t>等。</w:t>
      </w:r>
    </w:p>
    <w:p w:rsidR="00414E05" w:rsidRPr="002459BB" w:rsidRDefault="004B6444" w:rsidP="00F01C7D">
      <w:pPr>
        <w:widowControl/>
        <w:suppressAutoHyphens w:val="0"/>
        <w:autoSpaceDN/>
        <w:spacing w:line="600" w:lineRule="exact"/>
        <w:ind w:left="601" w:firstLine="391"/>
        <w:textAlignment w:val="auto"/>
        <w:rPr>
          <w:rFonts w:ascii="Times New Roman" w:eastAsia="標楷體" w:hAnsi="Times New Roman"/>
          <w:sz w:val="28"/>
          <w:szCs w:val="28"/>
        </w:rPr>
      </w:pPr>
      <w:r w:rsidRPr="002459BB">
        <w:rPr>
          <w:rFonts w:ascii="Times New Roman" w:eastAsia="標楷體" w:hAnsi="Times New Roman"/>
          <w:sz w:val="28"/>
          <w:szCs w:val="28"/>
        </w:rPr>
        <w:t>戊、</w:t>
      </w:r>
      <w:r w:rsidR="00414E05" w:rsidRPr="002459BB">
        <w:rPr>
          <w:rFonts w:ascii="Times New Roman" w:eastAsia="標楷體" w:hAnsi="Times New Roman"/>
          <w:sz w:val="28"/>
          <w:szCs w:val="28"/>
        </w:rPr>
        <w:t>Aminoglycoside</w:t>
      </w:r>
      <w:r w:rsidR="00414E05" w:rsidRPr="002459BB">
        <w:rPr>
          <w:rFonts w:ascii="Times New Roman" w:eastAsia="標楷體" w:hAnsi="Times New Roman"/>
          <w:sz w:val="28"/>
          <w:szCs w:val="28"/>
        </w:rPr>
        <w:t>類中之</w:t>
      </w:r>
      <w:r w:rsidR="00414E05" w:rsidRPr="002459BB">
        <w:rPr>
          <w:rFonts w:ascii="Times New Roman" w:eastAsia="標楷體" w:hAnsi="Times New Roman"/>
          <w:sz w:val="28"/>
          <w:szCs w:val="28"/>
        </w:rPr>
        <w:t>tobramycin</w:t>
      </w:r>
      <w:r w:rsidR="00414E05" w:rsidRPr="002459BB">
        <w:rPr>
          <w:rFonts w:ascii="Times New Roman" w:eastAsia="標楷體" w:hAnsi="Times New Roman"/>
          <w:sz w:val="28"/>
          <w:szCs w:val="28"/>
        </w:rPr>
        <w:t>與</w:t>
      </w:r>
      <w:r w:rsidR="00414E05" w:rsidRPr="002459BB">
        <w:rPr>
          <w:rFonts w:ascii="Times New Roman" w:eastAsia="標楷體" w:hAnsi="Times New Roman"/>
          <w:sz w:val="28"/>
          <w:szCs w:val="28"/>
        </w:rPr>
        <w:t>netilmicin</w:t>
      </w:r>
      <w:r w:rsidR="00414E05" w:rsidRPr="002459BB">
        <w:rPr>
          <w:rFonts w:ascii="Times New Roman" w:eastAsia="標楷體" w:hAnsi="Times New Roman"/>
          <w:sz w:val="28"/>
          <w:szCs w:val="28"/>
        </w:rPr>
        <w:t>。</w:t>
      </w:r>
    </w:p>
    <w:p w:rsidR="00414E05" w:rsidRPr="002459BB" w:rsidRDefault="004B6444" w:rsidP="00F01C7D">
      <w:pPr>
        <w:widowControl/>
        <w:suppressAutoHyphens w:val="0"/>
        <w:autoSpaceDN/>
        <w:spacing w:line="600" w:lineRule="exact"/>
        <w:ind w:left="1559" w:hanging="567"/>
        <w:textAlignment w:val="auto"/>
        <w:rPr>
          <w:rFonts w:ascii="Times New Roman" w:eastAsia="標楷體" w:hAnsi="Times New Roman"/>
          <w:sz w:val="28"/>
          <w:szCs w:val="28"/>
        </w:rPr>
      </w:pPr>
      <w:r w:rsidRPr="002459BB">
        <w:rPr>
          <w:rFonts w:ascii="Times New Roman" w:eastAsia="標楷體" w:hAnsi="Times New Roman"/>
          <w:sz w:val="28"/>
          <w:szCs w:val="28"/>
        </w:rPr>
        <w:t>己、</w:t>
      </w:r>
      <w:r w:rsidR="00414E05" w:rsidRPr="002459BB">
        <w:rPr>
          <w:rFonts w:ascii="Times New Roman" w:eastAsia="標楷體" w:hAnsi="Times New Roman"/>
          <w:sz w:val="28"/>
          <w:szCs w:val="28"/>
        </w:rPr>
        <w:t>Fluoroquinolone</w:t>
      </w:r>
      <w:r w:rsidR="00414E05" w:rsidRPr="002459BB">
        <w:rPr>
          <w:rFonts w:ascii="Times New Roman" w:eastAsia="標楷體" w:hAnsi="Times New Roman"/>
          <w:sz w:val="28"/>
          <w:szCs w:val="28"/>
        </w:rPr>
        <w:t>類，包括</w:t>
      </w:r>
      <w:r w:rsidR="00414E05" w:rsidRPr="002459BB">
        <w:rPr>
          <w:rFonts w:ascii="Times New Roman" w:eastAsia="標楷體" w:hAnsi="Times New Roman"/>
          <w:sz w:val="28"/>
          <w:szCs w:val="28"/>
        </w:rPr>
        <w:t>norfloxacin, ofloxacin, enoxacin, ciprofloxacin</w:t>
      </w:r>
      <w:r w:rsidR="00414E05" w:rsidRPr="002459BB">
        <w:rPr>
          <w:rFonts w:ascii="Times New Roman" w:eastAsia="標楷體" w:hAnsi="Times New Roman"/>
          <w:sz w:val="28"/>
          <w:szCs w:val="28"/>
        </w:rPr>
        <w:t>等。</w:t>
      </w:r>
    </w:p>
    <w:p w:rsidR="00414E05" w:rsidRPr="002459BB" w:rsidRDefault="004B6444" w:rsidP="00F01C7D">
      <w:pPr>
        <w:widowControl/>
        <w:suppressAutoHyphens w:val="0"/>
        <w:autoSpaceDN/>
        <w:spacing w:line="600" w:lineRule="exact"/>
        <w:ind w:left="601" w:firstLine="391"/>
        <w:textAlignment w:val="auto"/>
        <w:rPr>
          <w:rFonts w:ascii="Times New Roman" w:eastAsia="標楷體" w:hAnsi="Times New Roman"/>
          <w:sz w:val="28"/>
          <w:szCs w:val="28"/>
        </w:rPr>
      </w:pPr>
      <w:r w:rsidRPr="002459BB">
        <w:rPr>
          <w:rFonts w:ascii="Times New Roman" w:eastAsia="標楷體" w:hAnsi="Times New Roman"/>
          <w:sz w:val="28"/>
          <w:szCs w:val="28"/>
        </w:rPr>
        <w:t>庚、</w:t>
      </w:r>
      <w:r w:rsidR="00414E05" w:rsidRPr="002459BB">
        <w:rPr>
          <w:rFonts w:ascii="Times New Roman" w:eastAsia="標楷體" w:hAnsi="Times New Roman"/>
          <w:sz w:val="28"/>
          <w:szCs w:val="28"/>
        </w:rPr>
        <w:t>Glycopeptide</w:t>
      </w:r>
      <w:r w:rsidR="00414E05" w:rsidRPr="002459BB">
        <w:rPr>
          <w:rFonts w:ascii="Times New Roman" w:eastAsia="標楷體" w:hAnsi="Times New Roman"/>
          <w:sz w:val="28"/>
          <w:szCs w:val="28"/>
        </w:rPr>
        <w:t>類之</w:t>
      </w:r>
      <w:r w:rsidR="00414E05" w:rsidRPr="002459BB">
        <w:rPr>
          <w:rFonts w:ascii="Times New Roman" w:eastAsia="標楷體" w:hAnsi="Times New Roman"/>
          <w:sz w:val="28"/>
          <w:szCs w:val="28"/>
        </w:rPr>
        <w:t>vancomycin</w:t>
      </w:r>
      <w:r w:rsidR="00414E05" w:rsidRPr="002459BB">
        <w:rPr>
          <w:rFonts w:ascii="Times New Roman" w:eastAsia="標楷體" w:hAnsi="Times New Roman"/>
          <w:sz w:val="28"/>
          <w:szCs w:val="28"/>
        </w:rPr>
        <w:t>與</w:t>
      </w:r>
      <w:r w:rsidR="00414E05" w:rsidRPr="002459BB">
        <w:rPr>
          <w:rFonts w:ascii="Times New Roman" w:eastAsia="標楷體" w:hAnsi="Times New Roman"/>
          <w:sz w:val="28"/>
          <w:szCs w:val="28"/>
        </w:rPr>
        <w:t>teicoplanin</w:t>
      </w:r>
      <w:r w:rsidR="00414E05" w:rsidRPr="002459BB">
        <w:rPr>
          <w:rFonts w:ascii="Times New Roman" w:eastAsia="標楷體" w:hAnsi="Times New Roman"/>
          <w:sz w:val="28"/>
          <w:szCs w:val="28"/>
        </w:rPr>
        <w:t>。</w:t>
      </w:r>
    </w:p>
    <w:p w:rsidR="00B0547B" w:rsidRPr="002459BB" w:rsidRDefault="004B6444" w:rsidP="00F01C7D">
      <w:pPr>
        <w:widowControl/>
        <w:suppressAutoHyphens w:val="0"/>
        <w:autoSpaceDN/>
        <w:spacing w:line="600" w:lineRule="exact"/>
        <w:ind w:left="601" w:firstLine="391"/>
        <w:textAlignment w:val="auto"/>
        <w:rPr>
          <w:rFonts w:ascii="Times New Roman" w:eastAsia="新細明體" w:hAnsi="Times New Roman"/>
          <w:szCs w:val="24"/>
        </w:rPr>
      </w:pPr>
      <w:r w:rsidRPr="002459BB">
        <w:rPr>
          <w:rFonts w:ascii="Times New Roman" w:eastAsia="標楷體" w:hAnsi="Times New Roman"/>
          <w:sz w:val="28"/>
          <w:szCs w:val="28"/>
        </w:rPr>
        <w:t>辛、</w:t>
      </w:r>
      <w:r w:rsidR="00414E05" w:rsidRPr="002459BB">
        <w:rPr>
          <w:rFonts w:ascii="Times New Roman" w:eastAsia="標楷體" w:hAnsi="Times New Roman"/>
          <w:sz w:val="28"/>
          <w:szCs w:val="28"/>
        </w:rPr>
        <w:t>合併</w:t>
      </w:r>
      <w:r w:rsidR="00497816" w:rsidRPr="002459BB">
        <w:rPr>
          <w:rFonts w:ascii="Times New Roman" w:eastAsia="標楷體" w:hAnsi="Times New Roman"/>
          <w:sz w:val="28"/>
          <w:szCs w:val="28"/>
        </w:rPr>
        <w:t>β</w:t>
      </w:r>
      <w:r w:rsidR="00414E05" w:rsidRPr="002459BB">
        <w:rPr>
          <w:rFonts w:ascii="Times New Roman" w:eastAsia="標楷體" w:hAnsi="Times New Roman"/>
          <w:sz w:val="28"/>
          <w:szCs w:val="28"/>
        </w:rPr>
        <w:t>-lactamase inhibitor</w:t>
      </w:r>
      <w:r w:rsidR="00414E05" w:rsidRPr="002459BB">
        <w:rPr>
          <w:rFonts w:ascii="Times New Roman" w:eastAsia="標楷體" w:hAnsi="Times New Roman"/>
          <w:sz w:val="28"/>
          <w:szCs w:val="28"/>
        </w:rPr>
        <w:t>類之</w:t>
      </w:r>
      <w:r w:rsidR="00414E05" w:rsidRPr="002459BB">
        <w:rPr>
          <w:rFonts w:ascii="Times New Roman" w:eastAsia="標楷體" w:hAnsi="Times New Roman"/>
          <w:sz w:val="28"/>
          <w:szCs w:val="28"/>
        </w:rPr>
        <w:t>Augmentin</w:t>
      </w:r>
      <w:r w:rsidR="00414E05" w:rsidRPr="002459BB">
        <w:rPr>
          <w:rFonts w:ascii="Times New Roman" w:eastAsia="標楷體" w:hAnsi="Times New Roman"/>
          <w:sz w:val="28"/>
          <w:szCs w:val="28"/>
        </w:rPr>
        <w:t>與</w:t>
      </w:r>
      <w:r w:rsidR="00414E05" w:rsidRPr="002459BB">
        <w:rPr>
          <w:rFonts w:ascii="Times New Roman" w:eastAsia="標楷體" w:hAnsi="Times New Roman"/>
          <w:sz w:val="28"/>
          <w:szCs w:val="28"/>
        </w:rPr>
        <w:t>Unasyn</w:t>
      </w:r>
      <w:r w:rsidR="00414E05" w:rsidRPr="002459BB">
        <w:rPr>
          <w:rFonts w:ascii="Times New Roman" w:eastAsia="標楷體" w:hAnsi="Times New Roman"/>
          <w:sz w:val="28"/>
          <w:szCs w:val="28"/>
        </w:rPr>
        <w:t>。</w:t>
      </w:r>
    </w:p>
    <w:p w:rsidR="00B0547B" w:rsidRPr="002459BB" w:rsidRDefault="00B0547B" w:rsidP="00414E05">
      <w:pPr>
        <w:spacing w:line="600" w:lineRule="exact"/>
        <w:ind w:firstLineChars="303" w:firstLine="848"/>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激素及影響內分泌機轉藥物</w:t>
      </w:r>
      <w:r w:rsidRPr="002459BB">
        <w:rPr>
          <w:rFonts w:ascii="Times New Roman" w:eastAsia="MS Mincho" w:hAnsi="Times New Roman"/>
          <w:sz w:val="28"/>
          <w:szCs w:val="28"/>
        </w:rPr>
        <w:t>​</w:t>
      </w:r>
    </w:p>
    <w:p w:rsidR="00B0547B" w:rsidRPr="002459BB" w:rsidRDefault="00B0547B" w:rsidP="00414E05">
      <w:pPr>
        <w:spacing w:line="600" w:lineRule="exact"/>
        <w:ind w:firstLineChars="202" w:firstLine="566"/>
        <w:rPr>
          <w:rFonts w:ascii="Times New Roman" w:eastAsia="標楷體" w:hAnsi="Times New Roman"/>
          <w:sz w:val="28"/>
          <w:szCs w:val="28"/>
        </w:rPr>
      </w:pPr>
      <w:r w:rsidRPr="002459BB">
        <w:rPr>
          <w:rFonts w:ascii="Times New Roman" w:eastAsia="標楷體" w:hAnsi="Times New Roman"/>
          <w:sz w:val="28"/>
          <w:szCs w:val="28"/>
        </w:rPr>
        <w:t xml:space="preserve">   (1)</w:t>
      </w:r>
      <w:r w:rsidRPr="002459BB">
        <w:rPr>
          <w:rFonts w:ascii="Times New Roman" w:eastAsia="標楷體" w:hAnsi="Times New Roman"/>
          <w:sz w:val="28"/>
          <w:szCs w:val="28"/>
        </w:rPr>
        <w:t>抗骨質再吸收劑</w:t>
      </w:r>
      <w:r w:rsidR="00C54EE9" w:rsidRPr="002459BB">
        <w:rPr>
          <w:rFonts w:ascii="Times New Roman" w:eastAsia="標楷體" w:hAnsi="Times New Roman"/>
          <w:sz w:val="28"/>
          <w:szCs w:val="28"/>
        </w:rPr>
        <w:t>(</w:t>
      </w:r>
      <w:r w:rsidR="00533DFC" w:rsidRPr="002459BB">
        <w:rPr>
          <w:rFonts w:ascii="Times New Roman" w:eastAsia="標楷體" w:hAnsi="Times New Roman"/>
          <w:sz w:val="28"/>
          <w:szCs w:val="28"/>
        </w:rPr>
        <w:t>anti-</w:t>
      </w:r>
      <w:r w:rsidRPr="002459BB">
        <w:rPr>
          <w:rFonts w:ascii="Times New Roman" w:eastAsia="標楷體" w:hAnsi="Times New Roman"/>
          <w:sz w:val="28"/>
          <w:szCs w:val="28"/>
        </w:rPr>
        <w:t>resorptive</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(106/12/1)</w:t>
      </w:r>
    </w:p>
    <w:p w:rsidR="00B0547B" w:rsidRPr="002459BB" w:rsidRDefault="00B0547B" w:rsidP="00414E05">
      <w:pPr>
        <w:spacing w:line="600" w:lineRule="exact"/>
        <w:ind w:leftChars="590" w:left="1416"/>
        <w:rPr>
          <w:rFonts w:ascii="Times New Roman" w:eastAsia="標楷體" w:hAnsi="Times New Roman"/>
          <w:sz w:val="28"/>
          <w:szCs w:val="28"/>
        </w:rPr>
      </w:pPr>
      <w:r w:rsidRPr="002459BB">
        <w:rPr>
          <w:rFonts w:ascii="Times New Roman" w:eastAsia="標楷體" w:hAnsi="Times New Roman"/>
          <w:sz w:val="28"/>
          <w:szCs w:val="28"/>
        </w:rPr>
        <w:t>用於因骨質疏鬆症</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須經</w:t>
      </w:r>
      <w:r w:rsidRPr="002459BB">
        <w:rPr>
          <w:rFonts w:ascii="Times New Roman" w:eastAsia="標楷體" w:hAnsi="Times New Roman"/>
          <w:sz w:val="28"/>
          <w:szCs w:val="28"/>
        </w:rPr>
        <w:t xml:space="preserve">DXA </w:t>
      </w:r>
      <w:r w:rsidRPr="002459BB">
        <w:rPr>
          <w:rFonts w:ascii="Times New Roman" w:eastAsia="標楷體" w:hAnsi="Times New Roman"/>
          <w:sz w:val="28"/>
          <w:szCs w:val="28"/>
        </w:rPr>
        <w:t>檢測</w:t>
      </w:r>
      <w:r w:rsidRPr="002459BB">
        <w:rPr>
          <w:rFonts w:ascii="Times New Roman" w:eastAsia="標楷體" w:hAnsi="Times New Roman"/>
          <w:sz w:val="28"/>
          <w:szCs w:val="28"/>
        </w:rPr>
        <w:t>BMD</w:t>
      </w:r>
      <w:r w:rsidRPr="002459BB">
        <w:rPr>
          <w:rFonts w:ascii="Times New Roman" w:eastAsia="標楷體" w:hAnsi="Times New Roman"/>
          <w:sz w:val="28"/>
          <w:szCs w:val="28"/>
        </w:rPr>
        <w:t>之</w:t>
      </w:r>
      <w:r w:rsidRPr="002459BB">
        <w:rPr>
          <w:rFonts w:ascii="Times New Roman" w:eastAsia="標楷體" w:hAnsi="Times New Roman"/>
          <w:sz w:val="28"/>
          <w:szCs w:val="28"/>
        </w:rPr>
        <w:t>T score</w:t>
      </w:r>
      <w:r w:rsidRPr="002459BB">
        <w:rPr>
          <w:rFonts w:ascii="新細明體" w:eastAsia="新細明體" w:hAnsi="新細明體" w:cs="新細明體" w:hint="eastAsia"/>
          <w:sz w:val="28"/>
          <w:szCs w:val="28"/>
        </w:rPr>
        <w:t>≦</w:t>
      </w:r>
      <w:r w:rsidRPr="002459BB">
        <w:rPr>
          <w:rFonts w:ascii="Times New Roman" w:eastAsia="標楷體" w:hAnsi="Times New Roman"/>
          <w:sz w:val="28"/>
          <w:szCs w:val="28"/>
        </w:rPr>
        <w:t>-2.5SD</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引起脊椎或髖部骨折，或因骨質疏少症</w:t>
      </w:r>
      <w:r w:rsidRPr="002459BB">
        <w:rPr>
          <w:rFonts w:ascii="Times New Roman" w:eastAsia="標楷體" w:hAnsi="Times New Roman"/>
          <w:sz w:val="28"/>
          <w:szCs w:val="28"/>
        </w:rPr>
        <w:t>(osteopenia)(</w:t>
      </w:r>
      <w:r w:rsidRPr="002459BB">
        <w:rPr>
          <w:rFonts w:ascii="Times New Roman" w:eastAsia="標楷體" w:hAnsi="Times New Roman"/>
          <w:sz w:val="28"/>
          <w:szCs w:val="28"/>
        </w:rPr>
        <w:t>經</w:t>
      </w:r>
      <w:r w:rsidRPr="002459BB">
        <w:rPr>
          <w:rFonts w:ascii="Times New Roman" w:eastAsia="標楷體" w:hAnsi="Times New Roman"/>
          <w:sz w:val="28"/>
          <w:szCs w:val="28"/>
        </w:rPr>
        <w:t>DXA</w:t>
      </w:r>
      <w:r w:rsidRPr="002459BB">
        <w:rPr>
          <w:rFonts w:ascii="Times New Roman" w:eastAsia="標楷體" w:hAnsi="Times New Roman"/>
          <w:sz w:val="28"/>
          <w:szCs w:val="28"/>
        </w:rPr>
        <w:t>檢測</w:t>
      </w:r>
      <w:r w:rsidRPr="002459BB">
        <w:rPr>
          <w:rFonts w:ascii="Times New Roman" w:eastAsia="標楷體" w:hAnsi="Times New Roman"/>
          <w:sz w:val="28"/>
          <w:szCs w:val="28"/>
        </w:rPr>
        <w:t>BMD</w:t>
      </w:r>
      <w:r w:rsidRPr="002459BB">
        <w:rPr>
          <w:rFonts w:ascii="Times New Roman" w:eastAsia="標楷體" w:hAnsi="Times New Roman"/>
          <w:sz w:val="28"/>
          <w:szCs w:val="28"/>
        </w:rPr>
        <w:t>之</w:t>
      </w:r>
      <w:r w:rsidRPr="002459BB">
        <w:rPr>
          <w:rFonts w:ascii="Times New Roman" w:eastAsia="標楷體" w:hAnsi="Times New Roman"/>
          <w:sz w:val="28"/>
          <w:szCs w:val="28"/>
        </w:rPr>
        <w:t>-2.5SD &lt;T score &lt;-1.0SD)</w:t>
      </w:r>
      <w:r w:rsidRPr="002459BB">
        <w:rPr>
          <w:rFonts w:ascii="Times New Roman" w:eastAsia="標楷體" w:hAnsi="Times New Roman"/>
          <w:sz w:val="28"/>
          <w:szCs w:val="28"/>
        </w:rPr>
        <w:t>引起脊椎或髖部</w:t>
      </w:r>
      <w:r w:rsidRPr="002459BB">
        <w:rPr>
          <w:rFonts w:ascii="Times New Roman" w:eastAsia="標楷體" w:hAnsi="Times New Roman"/>
          <w:sz w:val="28"/>
          <w:szCs w:val="28"/>
        </w:rPr>
        <w:t>2</w:t>
      </w:r>
      <w:r w:rsidRPr="002459BB">
        <w:rPr>
          <w:rFonts w:ascii="Times New Roman" w:eastAsia="標楷體" w:hAnsi="Times New Roman"/>
          <w:sz w:val="28"/>
          <w:szCs w:val="28"/>
        </w:rPr>
        <w:t>處或</w:t>
      </w:r>
      <w:r w:rsidRPr="002459BB">
        <w:rPr>
          <w:rFonts w:ascii="Times New Roman" w:eastAsia="標楷體" w:hAnsi="Times New Roman"/>
          <w:sz w:val="28"/>
          <w:szCs w:val="28"/>
        </w:rPr>
        <w:t>2</w:t>
      </w:r>
      <w:r w:rsidRPr="002459BB">
        <w:rPr>
          <w:rFonts w:ascii="Times New Roman" w:eastAsia="標楷體" w:hAnsi="Times New Roman"/>
          <w:sz w:val="28"/>
          <w:szCs w:val="28"/>
        </w:rPr>
        <w:t>次</w:t>
      </w:r>
      <w:r w:rsidRPr="002459BB">
        <w:rPr>
          <w:rFonts w:ascii="Times New Roman" w:eastAsia="標楷體" w:hAnsi="Times New Roman"/>
          <w:sz w:val="28"/>
          <w:szCs w:val="28"/>
        </w:rPr>
        <w:t>(</w:t>
      </w:r>
      <w:r w:rsidRPr="002459BB">
        <w:rPr>
          <w:rFonts w:ascii="Times New Roman" w:eastAsia="標楷體" w:hAnsi="Times New Roman"/>
          <w:sz w:val="28"/>
          <w:szCs w:val="28"/>
        </w:rPr>
        <w:t>含</w:t>
      </w:r>
      <w:r w:rsidRPr="002459BB">
        <w:rPr>
          <w:rFonts w:ascii="Times New Roman" w:eastAsia="標楷體" w:hAnsi="Times New Roman"/>
          <w:sz w:val="28"/>
          <w:szCs w:val="28"/>
        </w:rPr>
        <w:t>)</w:t>
      </w:r>
      <w:r w:rsidRPr="002459BB">
        <w:rPr>
          <w:rFonts w:ascii="Times New Roman" w:eastAsia="標楷體" w:hAnsi="Times New Roman"/>
          <w:sz w:val="28"/>
          <w:szCs w:val="28"/>
        </w:rPr>
        <w:t>以上之骨折，需於病歷上載明第幾節脊椎或哪一側髖部骨折之位置。</w:t>
      </w:r>
    </w:p>
    <w:p w:rsidR="00B0547B" w:rsidRPr="002459BB" w:rsidRDefault="00B0547B" w:rsidP="00414E05">
      <w:pPr>
        <w:spacing w:line="600" w:lineRule="exact"/>
        <w:ind w:leftChars="235" w:left="1415" w:hangingChars="304" w:hanging="851"/>
        <w:rPr>
          <w:rFonts w:ascii="Times New Roman" w:eastAsia="標楷體" w:hAnsi="Times New Roman"/>
          <w:sz w:val="28"/>
          <w:szCs w:val="28"/>
        </w:rPr>
      </w:pPr>
      <w:r w:rsidRPr="002459BB">
        <w:rPr>
          <w:rFonts w:ascii="Times New Roman" w:eastAsia="標楷體" w:hAnsi="Times New Roman"/>
          <w:sz w:val="28"/>
          <w:szCs w:val="28"/>
        </w:rPr>
        <w:t xml:space="preserve">   (2)</w:t>
      </w:r>
      <w:r w:rsidRPr="002459BB">
        <w:rPr>
          <w:rFonts w:ascii="Times New Roman" w:eastAsia="標楷體" w:hAnsi="Times New Roman"/>
        </w:rPr>
        <w:t xml:space="preserve"> </w:t>
      </w:r>
      <w:r w:rsidRPr="002459BB">
        <w:rPr>
          <w:rFonts w:ascii="Times New Roman" w:eastAsia="標楷體" w:hAnsi="Times New Roman"/>
          <w:sz w:val="28"/>
          <w:szCs w:val="28"/>
        </w:rPr>
        <w:t xml:space="preserve">Parathyroid hormones and analogues </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副甲狀腺素及類似劑</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審查原則：</w:t>
      </w:r>
      <w:r w:rsidRPr="002459BB">
        <w:rPr>
          <w:rFonts w:ascii="Times New Roman" w:eastAsia="標楷體" w:hAnsi="Times New Roman"/>
          <w:sz w:val="28"/>
          <w:szCs w:val="28"/>
        </w:rPr>
        <w:t>teriparatide</w:t>
      </w:r>
      <w:r w:rsidRPr="002459BB">
        <w:rPr>
          <w:rFonts w:ascii="Times New Roman" w:eastAsia="標楷體" w:hAnsi="Times New Roman"/>
          <w:sz w:val="28"/>
          <w:szCs w:val="28"/>
        </w:rPr>
        <w:t>注射劑</w:t>
      </w:r>
      <w:r w:rsidRPr="002459BB">
        <w:rPr>
          <w:rFonts w:ascii="Times New Roman" w:eastAsia="標楷體" w:hAnsi="Times New Roman"/>
          <w:sz w:val="28"/>
          <w:szCs w:val="28"/>
        </w:rPr>
        <w:t>(106/12/1)</w:t>
      </w:r>
    </w:p>
    <w:p w:rsidR="00B0547B" w:rsidRPr="002459BB" w:rsidRDefault="00414E05" w:rsidP="00414E05">
      <w:pPr>
        <w:spacing w:line="600" w:lineRule="exact"/>
        <w:ind w:firstLineChars="506" w:firstLine="1417"/>
        <w:rPr>
          <w:rFonts w:ascii="Times New Roman" w:eastAsia="標楷體" w:hAnsi="Times New Roman"/>
          <w:sz w:val="28"/>
          <w:szCs w:val="28"/>
        </w:rPr>
      </w:pPr>
      <w:r w:rsidRPr="002459BB">
        <w:rPr>
          <w:rFonts w:ascii="Times New Roman" w:eastAsia="標楷體" w:hAnsi="Times New Roman"/>
          <w:sz w:val="28"/>
          <w:szCs w:val="28"/>
        </w:rPr>
        <w:t>甲、</w:t>
      </w:r>
      <w:r w:rsidR="00B0547B" w:rsidRPr="002459BB">
        <w:rPr>
          <w:rFonts w:ascii="Times New Roman" w:eastAsia="標楷體" w:hAnsi="Times New Roman"/>
          <w:sz w:val="28"/>
          <w:szCs w:val="28"/>
        </w:rPr>
        <w:t>需於病歷詳述第幾節脊椎或哪一側髖部骨折之位置。</w:t>
      </w:r>
    </w:p>
    <w:p w:rsidR="000257EE" w:rsidRPr="002459BB" w:rsidRDefault="00414E05" w:rsidP="00414E05">
      <w:pPr>
        <w:snapToGrid w:val="0"/>
        <w:spacing w:line="600" w:lineRule="exact"/>
        <w:ind w:left="800" w:firstLine="618"/>
        <w:jc w:val="both"/>
        <w:rPr>
          <w:rFonts w:ascii="Times New Roman" w:eastAsia="標楷體" w:hAnsi="Times New Roman"/>
          <w:sz w:val="28"/>
          <w:szCs w:val="28"/>
        </w:rPr>
      </w:pPr>
      <w:r w:rsidRPr="002459BB">
        <w:rPr>
          <w:rFonts w:ascii="Times New Roman" w:eastAsia="標楷體" w:hAnsi="Times New Roman"/>
          <w:sz w:val="28"/>
          <w:szCs w:val="28"/>
        </w:rPr>
        <w:lastRenderedPageBreak/>
        <w:t>乙、</w:t>
      </w:r>
      <w:r w:rsidR="00B0547B" w:rsidRPr="002459BB">
        <w:rPr>
          <w:rFonts w:ascii="Times New Roman" w:eastAsia="標楷體" w:hAnsi="Times New Roman"/>
          <w:sz w:val="28"/>
          <w:szCs w:val="28"/>
        </w:rPr>
        <w:t>如因無法耐受抗骨質吸收劑副作用，需於病歷載明。</w:t>
      </w:r>
    </w:p>
    <w:p w:rsidR="000257EE" w:rsidRPr="002459BB" w:rsidRDefault="00274757" w:rsidP="00E76487">
      <w:pPr>
        <w:snapToGrid w:val="0"/>
        <w:spacing w:line="600" w:lineRule="exact"/>
        <w:ind w:leftChars="57" w:left="557" w:hangingChars="150" w:hanging="420"/>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九</w:t>
      </w:r>
      <w:r w:rsidRPr="002459BB">
        <w:rPr>
          <w:rFonts w:ascii="Times New Roman" w:eastAsia="標楷體" w:hAnsi="Times New Roman"/>
          <w:sz w:val="28"/>
          <w:szCs w:val="28"/>
        </w:rPr>
        <w:t>)</w:t>
      </w:r>
      <w:r w:rsidRPr="002459BB">
        <w:rPr>
          <w:rFonts w:ascii="Times New Roman" w:eastAsia="標楷體" w:hAnsi="Times New Roman"/>
          <w:sz w:val="28"/>
          <w:szCs w:val="28"/>
        </w:rPr>
        <w:t>保險對象是否需要住院以及住院天數是否過長，原則上應尊重主治醫師之專業判斷，惟各醫院應於病歷上敘明住院之適當理由，以利審核。</w:t>
      </w:r>
    </w:p>
    <w:p w:rsidR="00733B35" w:rsidRPr="002459BB" w:rsidRDefault="00733B35" w:rsidP="00733B35">
      <w:pPr>
        <w:spacing w:line="600" w:lineRule="exact"/>
        <w:ind w:leftChars="59" w:left="979" w:hangingChars="299" w:hanging="837"/>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十</w:t>
      </w:r>
      <w:r w:rsidRPr="002459BB">
        <w:rPr>
          <w:rFonts w:ascii="Times New Roman" w:eastAsia="標楷體" w:hAnsi="Times New Roman"/>
          <w:sz w:val="28"/>
          <w:szCs w:val="28"/>
        </w:rPr>
        <w:t>)</w:t>
      </w:r>
      <w:r w:rsidRPr="002459BB">
        <w:rPr>
          <w:rFonts w:ascii="Times New Roman" w:eastAsia="標楷體" w:hAnsi="Times New Roman"/>
          <w:sz w:val="28"/>
          <w:szCs w:val="28"/>
        </w:rPr>
        <w:t>急診審查原則如下：</w:t>
      </w:r>
    </w:p>
    <w:p w:rsidR="00733B35" w:rsidRPr="002459BB" w:rsidRDefault="00733B35" w:rsidP="00733B35">
      <w:pPr>
        <w:snapToGrid w:val="0"/>
        <w:spacing w:line="600" w:lineRule="exact"/>
        <w:ind w:left="993" w:hanging="142"/>
        <w:jc w:val="both"/>
        <w:rPr>
          <w:rFonts w:ascii="Times New Roman" w:eastAsia="標楷體" w:hAnsi="Times New Roman"/>
          <w:sz w:val="28"/>
          <w:szCs w:val="28"/>
        </w:rPr>
      </w:pPr>
      <w:r w:rsidRPr="002459BB">
        <w:rPr>
          <w:rFonts w:ascii="Times New Roman" w:eastAsia="標楷體" w:hAnsi="Times New Roman"/>
          <w:sz w:val="28"/>
          <w:szCs w:val="28"/>
        </w:rPr>
        <w:t>1.</w:t>
      </w:r>
      <w:r w:rsidR="00FB5A7A" w:rsidRPr="002459BB">
        <w:rPr>
          <w:rFonts w:ascii="Times New Roman" w:hAnsi="Times New Roman"/>
        </w:rPr>
        <w:t xml:space="preserve"> </w:t>
      </w:r>
      <w:r w:rsidR="00FB5A7A" w:rsidRPr="002459BB">
        <w:rPr>
          <w:rFonts w:ascii="Times New Roman" w:eastAsia="標楷體" w:hAnsi="Times New Roman"/>
          <w:sz w:val="28"/>
          <w:szCs w:val="28"/>
        </w:rPr>
        <w:t>採檢傷分類申報者之規範</w:t>
      </w:r>
      <w:r w:rsidR="00FB5A7A" w:rsidRPr="002459BB">
        <w:rPr>
          <w:rFonts w:ascii="Times New Roman" w:eastAsia="標楷體" w:hAnsi="Times New Roman"/>
          <w:sz w:val="28"/>
          <w:szCs w:val="28"/>
        </w:rPr>
        <w:t>:</w:t>
      </w:r>
      <w:r w:rsidR="0025253A" w:rsidRPr="002459BB">
        <w:rPr>
          <w:rFonts w:ascii="Times New Roman" w:eastAsia="標楷體" w:hAnsi="Times New Roman"/>
          <w:sz w:val="28"/>
          <w:szCs w:val="28"/>
        </w:rPr>
        <w:t xml:space="preserve"> (109/5/1)</w:t>
      </w:r>
    </w:p>
    <w:p w:rsidR="00FB5A7A" w:rsidRPr="002459BB" w:rsidRDefault="00FB5A7A" w:rsidP="00733B35">
      <w:pPr>
        <w:snapToGrid w:val="0"/>
        <w:spacing w:line="600" w:lineRule="exact"/>
        <w:ind w:left="993" w:hanging="142"/>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急診檢傷級數的判定，須依據衛福部公告的最新版本為之。請審查委員依病人的檢傷紀錄進行審查，檢傷級數於判定後則不宜再進行修改。如果於急診診療期間因病情變化影響生命徵象或突發狀況施行急救處置，例如心肺復甦術</w:t>
      </w:r>
      <w:r w:rsidRPr="002459BB">
        <w:rPr>
          <w:rFonts w:ascii="Times New Roman" w:eastAsia="標楷體" w:hAnsi="Times New Roman"/>
          <w:sz w:val="28"/>
          <w:szCs w:val="28"/>
        </w:rPr>
        <w:t>(CPR)</w:t>
      </w:r>
      <w:r w:rsidRPr="002459BB">
        <w:rPr>
          <w:rFonts w:ascii="Times New Roman" w:eastAsia="標楷體" w:hAnsi="Times New Roman"/>
          <w:sz w:val="28"/>
          <w:szCs w:val="28"/>
        </w:rPr>
        <w:t>或氣管內插管</w:t>
      </w:r>
      <w:r w:rsidRPr="002459BB">
        <w:rPr>
          <w:rFonts w:ascii="Times New Roman" w:eastAsia="標楷體" w:hAnsi="Times New Roman"/>
          <w:sz w:val="28"/>
          <w:szCs w:val="28"/>
        </w:rPr>
        <w:t>(Endotracheal intubation)</w:t>
      </w:r>
      <w:r w:rsidRPr="002459BB">
        <w:rPr>
          <w:rFonts w:ascii="Times New Roman" w:eastAsia="標楷體" w:hAnsi="Times New Roman"/>
          <w:sz w:val="28"/>
          <w:szCs w:val="28"/>
        </w:rPr>
        <w:t>，應於病程紀錄上詳細記載以利審查時佐證。</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733B35" w:rsidRPr="002459BB" w:rsidRDefault="00FB5A7A" w:rsidP="00733B35">
      <w:pPr>
        <w:snapToGrid w:val="0"/>
        <w:spacing w:line="600" w:lineRule="exact"/>
        <w:ind w:left="993" w:hanging="142"/>
        <w:jc w:val="both"/>
        <w:rPr>
          <w:rFonts w:ascii="Times New Roman" w:eastAsia="標楷體" w:hAnsi="Times New Roman"/>
          <w:sz w:val="28"/>
          <w:szCs w:val="28"/>
        </w:rPr>
      </w:pPr>
      <w:r w:rsidRPr="002459BB">
        <w:rPr>
          <w:rFonts w:ascii="Times New Roman" w:eastAsia="標楷體" w:hAnsi="Times New Roman"/>
          <w:sz w:val="28"/>
          <w:szCs w:val="28"/>
        </w:rPr>
        <w:t>(2)</w:t>
      </w:r>
      <w:r w:rsidR="00B0547B" w:rsidRPr="002459BB">
        <w:rPr>
          <w:rFonts w:ascii="Times New Roman" w:eastAsia="標楷體" w:hAnsi="Times New Roman"/>
          <w:sz w:val="28"/>
          <w:szCs w:val="28"/>
        </w:rPr>
        <w:t>審查醫藥專家應就醫事機構所檢附之急診紀錄單等相關資料加以審核其級數之適當性。</w:t>
      </w:r>
      <w:r w:rsidR="00B0547B" w:rsidRPr="002459BB">
        <w:rPr>
          <w:rFonts w:ascii="Times New Roman" w:eastAsia="標楷體" w:hAnsi="Times New Roman"/>
          <w:sz w:val="28"/>
          <w:szCs w:val="28"/>
        </w:rPr>
        <w:t>(102/3/1)</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0257EE" w:rsidRPr="002459BB" w:rsidRDefault="005B2BFF" w:rsidP="005B2BFF">
      <w:pPr>
        <w:snapToGrid w:val="0"/>
        <w:spacing w:line="600" w:lineRule="exact"/>
        <w:ind w:left="993" w:hanging="142"/>
        <w:jc w:val="both"/>
        <w:rPr>
          <w:rFonts w:ascii="Times New Roman" w:eastAsia="標楷體" w:hAnsi="Times New Roman"/>
          <w:sz w:val="28"/>
          <w:szCs w:val="28"/>
        </w:rPr>
      </w:pPr>
      <w:r w:rsidRPr="002459BB">
        <w:rPr>
          <w:rFonts w:ascii="Times New Roman" w:eastAsia="標楷體" w:hAnsi="Times New Roman"/>
          <w:sz w:val="28"/>
          <w:szCs w:val="28"/>
        </w:rPr>
        <w:t>2.</w:t>
      </w:r>
      <w:r w:rsidR="00274757" w:rsidRPr="002459BB">
        <w:rPr>
          <w:rFonts w:ascii="Times New Roman" w:eastAsia="標楷體" w:hAnsi="Times New Roman"/>
          <w:sz w:val="28"/>
          <w:szCs w:val="28"/>
        </w:rPr>
        <w:t>急診病人因緊急傷病必須立即檢查時，依全民健康保險醫療服務給付項目及支付標準第二部第二章第ㄧ節通則五規定，得申報急診加成者，其申報規範如下：</w:t>
      </w:r>
      <w:r w:rsidR="00274757" w:rsidRPr="002459BB">
        <w:rPr>
          <w:rFonts w:ascii="Times New Roman" w:eastAsia="標楷體" w:hAnsi="Times New Roman"/>
          <w:sz w:val="28"/>
          <w:szCs w:val="28"/>
        </w:rPr>
        <w:t>(102/3/1)</w:t>
      </w:r>
      <w:r w:rsidRPr="002459BB">
        <w:rPr>
          <w:rFonts w:ascii="Times New Roman" w:hAnsi="Times New Roman"/>
        </w:rPr>
        <w:t xml:space="preserve"> </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0257EE" w:rsidRPr="002459BB" w:rsidRDefault="005B2BFF" w:rsidP="005B2BFF">
      <w:pPr>
        <w:snapToGrid w:val="0"/>
        <w:spacing w:line="600" w:lineRule="exact"/>
        <w:ind w:left="1276" w:hanging="425"/>
        <w:jc w:val="both"/>
        <w:rPr>
          <w:rFonts w:ascii="Times New Roman" w:eastAsia="標楷體" w:hAnsi="Times New Roman"/>
          <w:sz w:val="28"/>
          <w:szCs w:val="28"/>
        </w:rPr>
      </w:pPr>
      <w:r w:rsidRPr="002459BB">
        <w:rPr>
          <w:rFonts w:ascii="Times New Roman" w:eastAsia="標楷體" w:hAnsi="Times New Roman"/>
          <w:sz w:val="28"/>
          <w:szCs w:val="28"/>
        </w:rPr>
        <w:t>(1)</w:t>
      </w:r>
      <w:r w:rsidR="00274757" w:rsidRPr="002459BB">
        <w:rPr>
          <w:rFonts w:ascii="Times New Roman" w:eastAsia="標楷體" w:hAnsi="Times New Roman"/>
          <w:sz w:val="28"/>
          <w:szCs w:val="28"/>
        </w:rPr>
        <w:t>病人病情緊急需立即檢查，且立即得到檢查結果者，其檢查費用得按所訂點數加算</w:t>
      </w:r>
      <w:r w:rsidR="00274757" w:rsidRPr="002459BB">
        <w:rPr>
          <w:rFonts w:ascii="Times New Roman" w:eastAsia="標楷體" w:hAnsi="Times New Roman"/>
          <w:sz w:val="28"/>
          <w:szCs w:val="28"/>
        </w:rPr>
        <w:t>20%</w:t>
      </w:r>
      <w:r w:rsidR="00274757" w:rsidRPr="002459BB">
        <w:rPr>
          <w:rFonts w:ascii="Times New Roman" w:eastAsia="標楷體" w:hAnsi="Times New Roman"/>
          <w:sz w:val="28"/>
          <w:szCs w:val="28"/>
        </w:rPr>
        <w:t>；前述「病情緊急需立即檢查」以實驗室接收檢體時間或病人送至檢查室至正式報告記載時間</w:t>
      </w:r>
      <w:r w:rsidR="00274757" w:rsidRPr="002459BB">
        <w:rPr>
          <w:rFonts w:ascii="Times New Roman" w:eastAsia="標楷體" w:hAnsi="Times New Roman"/>
          <w:sz w:val="28"/>
          <w:szCs w:val="28"/>
        </w:rPr>
        <w:t>1</w:t>
      </w:r>
      <w:r w:rsidR="00274757" w:rsidRPr="002459BB">
        <w:rPr>
          <w:rFonts w:ascii="Times New Roman" w:eastAsia="標楷體" w:hAnsi="Times New Roman"/>
          <w:sz w:val="28"/>
          <w:szCs w:val="28"/>
        </w:rPr>
        <w:t>小時以內為限，故若雖有緊急醫囑但未立即施行，或雖緊急臨時採集檢體或施行檢查但檢驗結果或檢查報告於</w:t>
      </w:r>
      <w:r w:rsidR="00274757" w:rsidRPr="002459BB">
        <w:rPr>
          <w:rFonts w:ascii="Times New Roman" w:eastAsia="標楷體" w:hAnsi="Times New Roman"/>
          <w:sz w:val="28"/>
          <w:szCs w:val="28"/>
        </w:rPr>
        <w:t>1</w:t>
      </w:r>
      <w:r w:rsidR="00274757" w:rsidRPr="002459BB">
        <w:rPr>
          <w:rFonts w:ascii="Times New Roman" w:eastAsia="標楷體" w:hAnsi="Times New Roman"/>
          <w:sz w:val="28"/>
          <w:szCs w:val="28"/>
        </w:rPr>
        <w:t>小時後才提供</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如</w:t>
      </w:r>
      <w:r w:rsidR="00274757" w:rsidRPr="002459BB">
        <w:rPr>
          <w:rFonts w:ascii="Times New Roman" w:eastAsia="標楷體" w:hAnsi="Times New Roman"/>
          <w:sz w:val="28"/>
          <w:szCs w:val="28"/>
        </w:rPr>
        <w:t>13007C</w:t>
      </w:r>
      <w:r w:rsidR="00274757" w:rsidRPr="002459BB">
        <w:rPr>
          <w:rFonts w:ascii="Times New Roman" w:eastAsia="標楷體" w:hAnsi="Times New Roman"/>
          <w:sz w:val="28"/>
          <w:szCs w:val="28"/>
        </w:rPr>
        <w:t>細菌培養鑑定檢查、</w:t>
      </w:r>
      <w:r w:rsidR="00274757" w:rsidRPr="002459BB">
        <w:rPr>
          <w:rFonts w:ascii="Times New Roman" w:eastAsia="標楷體" w:hAnsi="Times New Roman"/>
          <w:sz w:val="28"/>
          <w:szCs w:val="28"/>
        </w:rPr>
        <w:t>13016B</w:t>
      </w:r>
      <w:r w:rsidR="00274757" w:rsidRPr="002459BB">
        <w:rPr>
          <w:rFonts w:ascii="Times New Roman" w:eastAsia="標楷體" w:hAnsi="Times New Roman"/>
          <w:sz w:val="28"/>
          <w:szCs w:val="28"/>
        </w:rPr>
        <w:t>血液培養等項目</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，不得申報急診加成；若雖然緊急採檢體或施行檢查且報告及時得知，</w:t>
      </w:r>
      <w:r w:rsidR="00274757" w:rsidRPr="002459BB">
        <w:rPr>
          <w:rFonts w:ascii="Times New Roman" w:eastAsia="標楷體" w:hAnsi="Times New Roman"/>
          <w:sz w:val="28"/>
          <w:szCs w:val="28"/>
        </w:rPr>
        <w:lastRenderedPageBreak/>
        <w:t>但臨床專業上認定該項檢查並無急迫施行意義者，亦不得申報急診加成。</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4F616C" w:rsidRPr="002459BB" w:rsidRDefault="00567874" w:rsidP="00567874">
      <w:pPr>
        <w:snapToGrid w:val="0"/>
        <w:spacing w:line="600" w:lineRule="exact"/>
        <w:ind w:left="1276" w:hanging="425"/>
        <w:jc w:val="both"/>
        <w:rPr>
          <w:rFonts w:ascii="Times New Roman" w:eastAsia="標楷體" w:hAnsi="Times New Roman"/>
          <w:sz w:val="28"/>
          <w:szCs w:val="28"/>
        </w:rPr>
      </w:pPr>
      <w:r w:rsidRPr="002459BB">
        <w:rPr>
          <w:rFonts w:ascii="Times New Roman" w:eastAsia="標楷體" w:hAnsi="Times New Roman"/>
          <w:sz w:val="28"/>
          <w:szCs w:val="28"/>
        </w:rPr>
        <w:t>(2)</w:t>
      </w:r>
      <w:r w:rsidR="004F616C" w:rsidRPr="002459BB">
        <w:rPr>
          <w:rFonts w:ascii="Times New Roman" w:eastAsia="標楷體" w:hAnsi="Times New Roman"/>
          <w:sz w:val="28"/>
          <w:szCs w:val="28"/>
        </w:rPr>
        <w:t>前述檢驗檢查項目中，超音波、內視鏡、放射線診療－特殊造影檢查</w:t>
      </w:r>
      <w:r w:rsidR="00C54EE9" w:rsidRPr="002459BB">
        <w:rPr>
          <w:rFonts w:ascii="Times New Roman" w:eastAsia="標楷體" w:hAnsi="Times New Roman"/>
          <w:sz w:val="28"/>
          <w:szCs w:val="28"/>
        </w:rPr>
        <w:t>(</w:t>
      </w:r>
      <w:r w:rsidR="004F616C" w:rsidRPr="002459BB">
        <w:rPr>
          <w:rFonts w:ascii="Times New Roman" w:eastAsia="標楷體" w:hAnsi="Times New Roman"/>
          <w:sz w:val="28"/>
          <w:szCs w:val="28"/>
        </w:rPr>
        <w:t>係指全民健康保險醫療服務給付項目及支付標準第二章第二節第一項之二所規定之診療項目</w:t>
      </w:r>
      <w:r w:rsidR="00C54EE9" w:rsidRPr="002459BB">
        <w:rPr>
          <w:rFonts w:ascii="Times New Roman" w:eastAsia="標楷體" w:hAnsi="Times New Roman"/>
          <w:sz w:val="28"/>
          <w:szCs w:val="28"/>
        </w:rPr>
        <w:t>)</w:t>
      </w:r>
      <w:r w:rsidR="004F616C" w:rsidRPr="002459BB">
        <w:rPr>
          <w:rFonts w:ascii="Times New Roman" w:eastAsia="標楷體" w:hAnsi="Times New Roman"/>
          <w:sz w:val="28"/>
          <w:szCs w:val="28"/>
        </w:rPr>
        <w:t>之檢查醫囑時間至報告記載以</w:t>
      </w:r>
      <w:r w:rsidR="004F616C" w:rsidRPr="002459BB">
        <w:rPr>
          <w:rFonts w:ascii="Times New Roman" w:eastAsia="標楷體" w:hAnsi="Times New Roman"/>
          <w:sz w:val="28"/>
          <w:szCs w:val="28"/>
        </w:rPr>
        <w:t>3</w:t>
      </w:r>
      <w:r w:rsidR="004F616C" w:rsidRPr="002459BB">
        <w:rPr>
          <w:rFonts w:ascii="Times New Roman" w:eastAsia="標楷體" w:hAnsi="Times New Roman"/>
          <w:sz w:val="28"/>
          <w:szCs w:val="28"/>
        </w:rPr>
        <w:t>小時內為限，若有特殊項目因本身檢查時間較長而超過</w:t>
      </w:r>
      <w:r w:rsidR="004F616C" w:rsidRPr="002459BB">
        <w:rPr>
          <w:rFonts w:ascii="Times New Roman" w:eastAsia="標楷體" w:hAnsi="Times New Roman"/>
          <w:sz w:val="28"/>
          <w:szCs w:val="28"/>
        </w:rPr>
        <w:t>3</w:t>
      </w:r>
      <w:r w:rsidR="004F616C" w:rsidRPr="002459BB">
        <w:rPr>
          <w:rFonts w:ascii="Times New Roman" w:eastAsia="標楷體" w:hAnsi="Times New Roman"/>
          <w:sz w:val="28"/>
          <w:szCs w:val="28"/>
        </w:rPr>
        <w:t>小時者，醫療院所申報費用時應詳細述明檢查起迄時間，由專業判斷之。</w:t>
      </w:r>
      <w:r w:rsidR="004F616C" w:rsidRPr="002459BB">
        <w:rPr>
          <w:rFonts w:ascii="Times New Roman" w:eastAsia="標楷體" w:hAnsi="Times New Roman"/>
          <w:sz w:val="28"/>
          <w:szCs w:val="28"/>
        </w:rPr>
        <w:t>(102/3/1)</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0257EE" w:rsidRPr="002459BB" w:rsidRDefault="00567874" w:rsidP="00567874">
      <w:pPr>
        <w:snapToGrid w:val="0"/>
        <w:spacing w:line="600" w:lineRule="exact"/>
        <w:ind w:left="1276" w:hanging="425"/>
        <w:jc w:val="both"/>
        <w:rPr>
          <w:rFonts w:ascii="Times New Roman" w:eastAsia="標楷體" w:hAnsi="Times New Roman"/>
          <w:sz w:val="28"/>
          <w:szCs w:val="28"/>
        </w:rPr>
      </w:pPr>
      <w:r w:rsidRPr="002459BB">
        <w:rPr>
          <w:rFonts w:ascii="Times New Roman" w:eastAsia="標楷體" w:hAnsi="Times New Roman"/>
          <w:sz w:val="28"/>
          <w:szCs w:val="28"/>
        </w:rPr>
        <w:t>(3)</w:t>
      </w:r>
      <w:r w:rsidR="004F616C" w:rsidRPr="002459BB">
        <w:rPr>
          <w:rFonts w:ascii="Times New Roman" w:eastAsia="標楷體" w:hAnsi="Times New Roman"/>
          <w:sz w:val="28"/>
          <w:szCs w:val="28"/>
        </w:rPr>
        <w:t>有關檢驗檢查之時間規定部分，各醫療院所應於申報資料中詳載，以為審查所需，未依規定辦理者，不予給付急診加成費用。</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567874" w:rsidRPr="002459BB" w:rsidRDefault="00567874" w:rsidP="00567874">
      <w:pPr>
        <w:snapToGrid w:val="0"/>
        <w:spacing w:line="600" w:lineRule="exact"/>
        <w:ind w:left="1134" w:hanging="283"/>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急診會診注意事項：急診會診應有照會紀錄、會診的科別及次數，並應依急診病況的複雜性及急迫性而決定之。</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3F4562" w:rsidRPr="002459BB" w:rsidRDefault="00567874" w:rsidP="003F4562">
      <w:pPr>
        <w:snapToGrid w:val="0"/>
        <w:spacing w:line="600" w:lineRule="exact"/>
        <w:ind w:left="1134" w:hanging="283"/>
        <w:jc w:val="both"/>
        <w:rPr>
          <w:rFonts w:ascii="Times New Roman" w:eastAsia="標楷體" w:hAnsi="Times New Roman"/>
          <w:sz w:val="28"/>
          <w:szCs w:val="28"/>
        </w:rPr>
      </w:pPr>
      <w:r w:rsidRPr="002459BB">
        <w:rPr>
          <w:rFonts w:ascii="Times New Roman" w:eastAsia="標楷體" w:hAnsi="Times New Roman"/>
          <w:sz w:val="28"/>
          <w:szCs w:val="28"/>
        </w:rPr>
        <w:t>4.</w:t>
      </w:r>
      <w:r w:rsidR="003F4562" w:rsidRPr="002459BB">
        <w:rPr>
          <w:rFonts w:ascii="Times New Roman" w:eastAsia="標楷體" w:hAnsi="Times New Roman"/>
          <w:sz w:val="28"/>
          <w:szCs w:val="28"/>
        </w:rPr>
        <w:t>請由病歷瞭解檢驗或檢查的目的或其適應症，不可違反其絕對禁忌症。</w:t>
      </w:r>
      <w:r w:rsidR="003F4562"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3F4562" w:rsidRPr="002459BB">
        <w:rPr>
          <w:rFonts w:ascii="Times New Roman" w:eastAsia="標楷體" w:hAnsi="Times New Roman"/>
          <w:sz w:val="28"/>
          <w:szCs w:val="28"/>
        </w:rPr>
        <w:t>)</w:t>
      </w:r>
    </w:p>
    <w:p w:rsidR="003F4562" w:rsidRPr="002459BB" w:rsidRDefault="003F4562" w:rsidP="003F4562">
      <w:pPr>
        <w:snapToGrid w:val="0"/>
        <w:spacing w:line="600" w:lineRule="exact"/>
        <w:ind w:left="1276" w:hanging="425"/>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心肌酵素檢驗的項目和頻率</w:t>
      </w:r>
      <w:r w:rsidRPr="002459BB">
        <w:rPr>
          <w:rFonts w:ascii="Times New Roman" w:eastAsia="標楷體" w:hAnsi="Times New Roman"/>
          <w:sz w:val="28"/>
          <w:szCs w:val="28"/>
        </w:rPr>
        <w:t>:</w:t>
      </w:r>
      <w:r w:rsidRPr="002459BB">
        <w:rPr>
          <w:rFonts w:ascii="Times New Roman" w:eastAsia="標楷體" w:hAnsi="Times New Roman"/>
          <w:sz w:val="28"/>
          <w:szCs w:val="28"/>
        </w:rPr>
        <w:t>需考量病人的年齡、性別、症狀、心血管疾病的危險因子，以及其他可能影響心肌酵素檢查結果的因素，如慢性腎衰竭、敗血症、心衰竭等潛在影響因素。</w:t>
      </w:r>
      <w:r w:rsidRPr="002459BB">
        <w:rPr>
          <w:rFonts w:ascii="Times New Roman" w:eastAsia="標楷體" w:hAnsi="Times New Roman"/>
          <w:sz w:val="28"/>
          <w:szCs w:val="28"/>
        </w:rPr>
        <w:t>Myoglobin</w:t>
      </w:r>
      <w:r w:rsidRPr="002459BB">
        <w:rPr>
          <w:rFonts w:ascii="Times New Roman" w:eastAsia="標楷體" w:hAnsi="Times New Roman"/>
          <w:sz w:val="28"/>
          <w:szCs w:val="28"/>
        </w:rPr>
        <w:t>、</w:t>
      </w:r>
      <w:r w:rsidRPr="002459BB">
        <w:rPr>
          <w:rFonts w:ascii="Times New Roman" w:eastAsia="標楷體" w:hAnsi="Times New Roman"/>
          <w:sz w:val="28"/>
          <w:szCs w:val="28"/>
        </w:rPr>
        <w:t>Troponin</w:t>
      </w:r>
      <w:r w:rsidRPr="002459BB">
        <w:rPr>
          <w:rFonts w:ascii="Times New Roman" w:eastAsia="標楷體" w:hAnsi="Times New Roman"/>
          <w:sz w:val="28"/>
          <w:szCs w:val="28"/>
        </w:rPr>
        <w:t>或</w:t>
      </w:r>
      <w:r w:rsidRPr="002459BB">
        <w:rPr>
          <w:rFonts w:ascii="Times New Roman" w:eastAsia="標楷體" w:hAnsi="Times New Roman"/>
          <w:sz w:val="28"/>
          <w:szCs w:val="28"/>
        </w:rPr>
        <w:t>CK/CKMB</w:t>
      </w:r>
      <w:r w:rsidRPr="002459BB">
        <w:rPr>
          <w:rFonts w:ascii="Times New Roman" w:eastAsia="標楷體" w:hAnsi="Times New Roman"/>
          <w:sz w:val="28"/>
          <w:szCs w:val="28"/>
        </w:rPr>
        <w:t>不宜同時或重複檢驗。</w:t>
      </w:r>
    </w:p>
    <w:p w:rsidR="003F4562" w:rsidRPr="002459BB" w:rsidRDefault="003F4562" w:rsidP="003F4562">
      <w:pPr>
        <w:snapToGrid w:val="0"/>
        <w:spacing w:line="600" w:lineRule="exact"/>
        <w:ind w:left="1276" w:hanging="425"/>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血中腦利鈉胜</w:t>
      </w:r>
      <w:r w:rsidRPr="002459BB">
        <w:rPr>
          <w:rFonts w:ascii="Times New Roman" w:eastAsia="標楷體" w:hAnsi="Times New Roman"/>
          <w:sz w:val="28"/>
          <w:szCs w:val="28"/>
        </w:rPr>
        <w:t xml:space="preserve">(B-type Natriuretic Peptide, BNP) </w:t>
      </w:r>
      <w:r w:rsidRPr="002459BB">
        <w:rPr>
          <w:rFonts w:ascii="Times New Roman" w:eastAsia="標楷體" w:hAnsi="Times New Roman"/>
          <w:sz w:val="28"/>
          <w:szCs w:val="28"/>
        </w:rPr>
        <w:t>的檢驗</w:t>
      </w:r>
      <w:r w:rsidRPr="002459BB">
        <w:rPr>
          <w:rFonts w:ascii="Times New Roman" w:eastAsia="標楷體" w:hAnsi="Times New Roman"/>
          <w:sz w:val="28"/>
          <w:szCs w:val="28"/>
        </w:rPr>
        <w:t>:</w:t>
      </w:r>
      <w:r w:rsidRPr="002459BB">
        <w:rPr>
          <w:rFonts w:ascii="Times New Roman" w:eastAsia="標楷體" w:hAnsi="Times New Roman"/>
          <w:sz w:val="28"/>
          <w:szCs w:val="28"/>
        </w:rPr>
        <w:t>需考量過去病史、急性病症</w:t>
      </w:r>
      <w:r w:rsidRPr="002459BB">
        <w:rPr>
          <w:rFonts w:ascii="Times New Roman" w:eastAsia="標楷體" w:hAnsi="Times New Roman"/>
          <w:sz w:val="28"/>
          <w:szCs w:val="28"/>
        </w:rPr>
        <w:t>(</w:t>
      </w:r>
      <w:r w:rsidRPr="002459BB">
        <w:rPr>
          <w:rFonts w:ascii="Times New Roman" w:eastAsia="標楷體" w:hAnsi="Times New Roman"/>
          <w:sz w:val="28"/>
          <w:szCs w:val="28"/>
        </w:rPr>
        <w:t>例如：呼吸是否急促、喘或心臟衰竭的症狀</w:t>
      </w:r>
      <w:r w:rsidRPr="002459BB">
        <w:rPr>
          <w:rFonts w:ascii="Times New Roman" w:eastAsia="標楷體" w:hAnsi="Times New Roman"/>
          <w:sz w:val="28"/>
          <w:szCs w:val="28"/>
        </w:rPr>
        <w:t>)</w:t>
      </w:r>
      <w:r w:rsidRPr="002459BB">
        <w:rPr>
          <w:rFonts w:ascii="Times New Roman" w:eastAsia="標楷體" w:hAnsi="Times New Roman"/>
          <w:sz w:val="28"/>
          <w:szCs w:val="28"/>
        </w:rPr>
        <w:t>、身體檢查</w:t>
      </w:r>
      <w:r w:rsidRPr="002459BB">
        <w:rPr>
          <w:rFonts w:ascii="Times New Roman" w:eastAsia="標楷體" w:hAnsi="Times New Roman"/>
          <w:sz w:val="28"/>
          <w:szCs w:val="28"/>
        </w:rPr>
        <w:t>(</w:t>
      </w:r>
      <w:r w:rsidRPr="002459BB">
        <w:rPr>
          <w:rFonts w:ascii="Times New Roman" w:eastAsia="標楷體" w:hAnsi="Times New Roman"/>
          <w:sz w:val="28"/>
          <w:szCs w:val="28"/>
        </w:rPr>
        <w:t>例如：肺部是否有囉音、頸靜脈是否鼓張</w:t>
      </w:r>
      <w:r w:rsidRPr="002459BB">
        <w:rPr>
          <w:rFonts w:ascii="Times New Roman" w:eastAsia="標楷體" w:hAnsi="Times New Roman"/>
          <w:sz w:val="28"/>
          <w:szCs w:val="28"/>
        </w:rPr>
        <w:t>)</w:t>
      </w:r>
      <w:r w:rsidRPr="002459BB">
        <w:rPr>
          <w:rFonts w:ascii="Times New Roman" w:eastAsia="標楷體" w:hAnsi="Times New Roman"/>
          <w:sz w:val="28"/>
          <w:szCs w:val="28"/>
        </w:rPr>
        <w:t>及胸部</w:t>
      </w:r>
      <w:r w:rsidRPr="002459BB">
        <w:rPr>
          <w:rFonts w:ascii="Times New Roman" w:eastAsia="標楷體" w:hAnsi="Times New Roman"/>
          <w:sz w:val="28"/>
          <w:szCs w:val="28"/>
        </w:rPr>
        <w:t>X</w:t>
      </w:r>
      <w:r w:rsidRPr="002459BB">
        <w:rPr>
          <w:rFonts w:ascii="Times New Roman" w:eastAsia="標楷體" w:hAnsi="Times New Roman"/>
          <w:sz w:val="28"/>
          <w:szCs w:val="28"/>
        </w:rPr>
        <w:t>片的異常狀況，以實際臨床狀況決定此檢查的必要性。</w:t>
      </w:r>
    </w:p>
    <w:p w:rsidR="003F4562" w:rsidRPr="002459BB" w:rsidRDefault="003F4562" w:rsidP="003F4562">
      <w:pPr>
        <w:snapToGrid w:val="0"/>
        <w:spacing w:line="600" w:lineRule="exact"/>
        <w:ind w:left="1276" w:hanging="425"/>
        <w:jc w:val="both"/>
        <w:rPr>
          <w:rFonts w:ascii="Times New Roman" w:eastAsia="標楷體" w:hAnsi="Times New Roman"/>
          <w:sz w:val="28"/>
          <w:szCs w:val="28"/>
        </w:rPr>
      </w:pPr>
      <w:r w:rsidRPr="002459BB">
        <w:rPr>
          <w:rFonts w:ascii="Times New Roman" w:eastAsia="標楷體" w:hAnsi="Times New Roman"/>
          <w:sz w:val="28"/>
          <w:szCs w:val="28"/>
        </w:rPr>
        <w:lastRenderedPageBreak/>
        <w:t>(3)</w:t>
      </w:r>
      <w:r w:rsidRPr="002459BB">
        <w:rPr>
          <w:rFonts w:ascii="Times New Roman" w:eastAsia="標楷體" w:hAnsi="Times New Roman"/>
          <w:sz w:val="28"/>
          <w:szCs w:val="28"/>
        </w:rPr>
        <w:t>緊急電腦斷層或核磁共振掃描檢查</w:t>
      </w:r>
      <w:r w:rsidRPr="002459BB">
        <w:rPr>
          <w:rFonts w:ascii="Times New Roman" w:eastAsia="標楷體" w:hAnsi="Times New Roman"/>
          <w:sz w:val="28"/>
          <w:szCs w:val="28"/>
        </w:rPr>
        <w:t>:</w:t>
      </w:r>
      <w:r w:rsidRPr="002459BB">
        <w:rPr>
          <w:rFonts w:ascii="Times New Roman" w:eastAsia="標楷體" w:hAnsi="Times New Roman"/>
          <w:sz w:val="28"/>
          <w:szCs w:val="28"/>
        </w:rPr>
        <w:t>應於病歷上詳細記載其適應症以呈現此檢查的適當性或必要性。</w:t>
      </w:r>
    </w:p>
    <w:p w:rsidR="00567874" w:rsidRPr="002459BB" w:rsidRDefault="003F4562" w:rsidP="003F4562">
      <w:pPr>
        <w:snapToGrid w:val="0"/>
        <w:spacing w:line="600" w:lineRule="exact"/>
        <w:ind w:left="1276" w:hanging="425"/>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診斷性質相近的檢查檢驗項目，不宜同時點選施行。</w:t>
      </w:r>
    </w:p>
    <w:p w:rsidR="004E13A8" w:rsidRPr="002459BB" w:rsidRDefault="004E13A8" w:rsidP="004E13A8">
      <w:pPr>
        <w:snapToGrid w:val="0"/>
        <w:spacing w:line="600" w:lineRule="exact"/>
        <w:ind w:left="1276" w:hanging="425"/>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有關藥物使用的時機及其適應症</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4E13A8" w:rsidRPr="002459BB" w:rsidRDefault="004E13A8" w:rsidP="004E13A8">
      <w:pPr>
        <w:snapToGrid w:val="0"/>
        <w:spacing w:line="600" w:lineRule="exact"/>
        <w:ind w:left="1276" w:hanging="425"/>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消化性潰瘍用藥需符合健保給付相關規定</w:t>
      </w:r>
      <w:r w:rsidRPr="002459BB">
        <w:rPr>
          <w:rFonts w:ascii="Times New Roman" w:eastAsia="標楷體" w:hAnsi="Times New Roman"/>
          <w:sz w:val="28"/>
          <w:szCs w:val="28"/>
        </w:rPr>
        <w:t>:</w:t>
      </w:r>
      <w:r w:rsidRPr="002459BB">
        <w:rPr>
          <w:rFonts w:ascii="Times New Roman" w:eastAsia="標楷體" w:hAnsi="Times New Roman"/>
          <w:sz w:val="28"/>
          <w:szCs w:val="28"/>
        </w:rPr>
        <w:t>嚴重外傷、大手術、腦手術、嚴重燙傷、休克、嚴重胰臟炎及急性腦中風者為預防壓力性潰瘍，得使用消化性潰瘍藥品。</w:t>
      </w:r>
    </w:p>
    <w:p w:rsidR="004E13A8" w:rsidRPr="002459BB" w:rsidRDefault="004E13A8" w:rsidP="004E13A8">
      <w:pPr>
        <w:snapToGrid w:val="0"/>
        <w:spacing w:line="600" w:lineRule="exact"/>
        <w:ind w:left="1276" w:hanging="425"/>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非類固醇抗發炎劑</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NSAIDs</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藥品</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如</w:t>
      </w:r>
      <w:r w:rsidRPr="002459BB">
        <w:rPr>
          <w:rFonts w:ascii="Times New Roman" w:eastAsia="標楷體" w:hAnsi="Times New Roman"/>
          <w:sz w:val="28"/>
          <w:szCs w:val="28"/>
        </w:rPr>
        <w:t>celecoxib</w:t>
      </w:r>
      <w:r w:rsidRPr="002459BB">
        <w:rPr>
          <w:rFonts w:ascii="Times New Roman" w:eastAsia="標楷體" w:hAnsi="Times New Roman"/>
          <w:sz w:val="28"/>
          <w:szCs w:val="28"/>
        </w:rPr>
        <w:t>、</w:t>
      </w:r>
      <w:r w:rsidRPr="002459BB">
        <w:rPr>
          <w:rFonts w:ascii="Times New Roman" w:eastAsia="標楷體" w:hAnsi="Times New Roman"/>
          <w:sz w:val="28"/>
          <w:szCs w:val="28"/>
        </w:rPr>
        <w:t>nabumetone</w:t>
      </w:r>
      <w:r w:rsidRPr="002459BB">
        <w:rPr>
          <w:rFonts w:ascii="Times New Roman" w:eastAsia="標楷體" w:hAnsi="Times New Roman"/>
          <w:sz w:val="28"/>
          <w:szCs w:val="28"/>
        </w:rPr>
        <w:t>、</w:t>
      </w:r>
      <w:r w:rsidRPr="002459BB">
        <w:rPr>
          <w:rFonts w:ascii="Times New Roman" w:eastAsia="標楷體" w:hAnsi="Times New Roman"/>
          <w:sz w:val="28"/>
          <w:szCs w:val="28"/>
        </w:rPr>
        <w:t>meloxicam</w:t>
      </w:r>
      <w:r w:rsidRPr="002459BB">
        <w:rPr>
          <w:rFonts w:ascii="Times New Roman" w:eastAsia="標楷體" w:hAnsi="Times New Roman"/>
          <w:sz w:val="28"/>
          <w:szCs w:val="28"/>
        </w:rPr>
        <w:t>、</w:t>
      </w:r>
      <w:r w:rsidRPr="002459BB">
        <w:rPr>
          <w:rFonts w:ascii="Times New Roman" w:eastAsia="標楷體" w:hAnsi="Times New Roman"/>
          <w:sz w:val="28"/>
          <w:szCs w:val="28"/>
        </w:rPr>
        <w:t>etodolac</w:t>
      </w:r>
      <w:r w:rsidRPr="002459BB">
        <w:rPr>
          <w:rFonts w:ascii="Times New Roman" w:eastAsia="標楷體" w:hAnsi="Times New Roman"/>
          <w:sz w:val="28"/>
          <w:szCs w:val="28"/>
        </w:rPr>
        <w:t>、</w:t>
      </w:r>
      <w:r w:rsidRPr="002459BB">
        <w:rPr>
          <w:rFonts w:ascii="Times New Roman" w:eastAsia="標楷體" w:hAnsi="Times New Roman"/>
          <w:sz w:val="28"/>
          <w:szCs w:val="28"/>
        </w:rPr>
        <w:t>nimesulide</w:t>
      </w:r>
      <w:r w:rsidRPr="002459BB">
        <w:rPr>
          <w:rFonts w:ascii="Times New Roman" w:eastAsia="標楷體" w:hAnsi="Times New Roman"/>
          <w:sz w:val="28"/>
          <w:szCs w:val="28"/>
        </w:rPr>
        <w:t>、</w:t>
      </w:r>
      <w:r w:rsidRPr="002459BB">
        <w:rPr>
          <w:rFonts w:ascii="Times New Roman" w:eastAsia="標楷體" w:hAnsi="Times New Roman"/>
          <w:sz w:val="28"/>
          <w:szCs w:val="28"/>
        </w:rPr>
        <w:t>etoricoxib</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等製劑之使用需符合健保給付相關規定</w:t>
      </w:r>
      <w:r w:rsidRPr="002459BB">
        <w:rPr>
          <w:rFonts w:ascii="Times New Roman" w:eastAsia="標楷體" w:hAnsi="Times New Roman"/>
          <w:sz w:val="28"/>
          <w:szCs w:val="28"/>
        </w:rPr>
        <w:t>:</w:t>
      </w:r>
      <w:r w:rsidRPr="002459BB">
        <w:rPr>
          <w:rFonts w:ascii="Times New Roman" w:eastAsia="標楷體" w:hAnsi="Times New Roman"/>
          <w:sz w:val="28"/>
          <w:szCs w:val="28"/>
        </w:rPr>
        <w:t>如年齡大於等於五十歲之骨關節炎病患；合併有急性嚴重創傷、急性中風及急性心血管事件者；曾有消化性潰瘍、上消化道出血或胃穿孔病史者；同時使用腎上腺類固醇或抗凝血劑之患者、或肝硬化患者等得使用此類製劑。使用本類製劑之病患不得併用預防性的乙型組織胺受體阻斷劑、氫離子幫浦阻斷劑或其他消化性潰瘍用藥。</w:t>
      </w:r>
    </w:p>
    <w:p w:rsidR="004E13A8" w:rsidRPr="002459BB" w:rsidRDefault="004E13A8" w:rsidP="004E13A8">
      <w:pPr>
        <w:snapToGrid w:val="0"/>
        <w:spacing w:line="600" w:lineRule="exact"/>
        <w:ind w:left="1276" w:hanging="425"/>
        <w:jc w:val="both"/>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急診會診應有正式照會紀錄。</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4E13A8" w:rsidRPr="002459BB" w:rsidRDefault="004E13A8" w:rsidP="004E13A8">
      <w:pPr>
        <w:snapToGrid w:val="0"/>
        <w:spacing w:line="600" w:lineRule="exact"/>
        <w:ind w:left="1276" w:hanging="425"/>
        <w:jc w:val="both"/>
        <w:rPr>
          <w:rFonts w:ascii="Times New Roman" w:eastAsia="標楷體" w:hAnsi="Times New Roman"/>
          <w:sz w:val="28"/>
          <w:szCs w:val="28"/>
        </w:rPr>
      </w:pPr>
      <w:r w:rsidRPr="002459BB">
        <w:rPr>
          <w:rFonts w:ascii="Times New Roman" w:eastAsia="標楷體" w:hAnsi="Times New Roman"/>
          <w:sz w:val="28"/>
          <w:szCs w:val="28"/>
        </w:rPr>
        <w:t>7.</w:t>
      </w:r>
      <w:r w:rsidRPr="002459BB">
        <w:rPr>
          <w:rFonts w:ascii="Times New Roman" w:eastAsia="標楷體" w:hAnsi="Times New Roman"/>
          <w:sz w:val="28"/>
          <w:szCs w:val="28"/>
        </w:rPr>
        <w:t>申報深部複雜創傷及臉部創傷處置，應檢附彩色圖檔。</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BA7AD7" w:rsidRPr="002459BB" w:rsidRDefault="00BA7AD7" w:rsidP="00BA7AD7">
      <w:pPr>
        <w:snapToGrid w:val="0"/>
        <w:spacing w:line="600" w:lineRule="exact"/>
        <w:ind w:left="1276" w:hanging="992"/>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十一</w:t>
      </w:r>
      <w:r w:rsidRPr="002459BB">
        <w:rPr>
          <w:rFonts w:ascii="Times New Roman" w:eastAsia="標楷體" w:hAnsi="Times New Roman"/>
          <w:sz w:val="28"/>
          <w:szCs w:val="28"/>
        </w:rPr>
        <w:t>)</w:t>
      </w:r>
      <w:r w:rsidRPr="002459BB">
        <w:rPr>
          <w:rFonts w:ascii="Times New Roman" w:eastAsia="標楷體" w:hAnsi="Times New Roman"/>
          <w:sz w:val="28"/>
          <w:szCs w:val="28"/>
        </w:rPr>
        <w:t>刪除</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0257EE" w:rsidRPr="002459BB" w:rsidRDefault="00274757" w:rsidP="004F616C">
      <w:pPr>
        <w:snapToGrid w:val="0"/>
        <w:spacing w:line="600" w:lineRule="exact"/>
        <w:ind w:left="1134" w:hanging="850"/>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十二</w:t>
      </w:r>
      <w:r w:rsidRPr="002459BB">
        <w:rPr>
          <w:rFonts w:ascii="Times New Roman" w:eastAsia="標楷體" w:hAnsi="Times New Roman"/>
          <w:sz w:val="28"/>
          <w:szCs w:val="28"/>
        </w:rPr>
        <w:t>)</w:t>
      </w:r>
      <w:r w:rsidRPr="002459BB">
        <w:rPr>
          <w:rFonts w:ascii="Times New Roman" w:eastAsia="標楷體" w:hAnsi="Times New Roman"/>
          <w:sz w:val="28"/>
          <w:szCs w:val="28"/>
        </w:rPr>
        <w:t>申報手術項目費用時，應檢附手術同意書及麻醉同意書，其內容依中央主管機關規定，未檢附者，不予支付該項費用。</w:t>
      </w:r>
    </w:p>
    <w:p w:rsidR="000257EE" w:rsidRPr="002459BB" w:rsidRDefault="00274757" w:rsidP="004F616C">
      <w:pPr>
        <w:snapToGrid w:val="0"/>
        <w:spacing w:line="600" w:lineRule="exact"/>
        <w:ind w:left="1134" w:hanging="850"/>
        <w:jc w:val="both"/>
        <w:rPr>
          <w:rFonts w:ascii="Times New Roman" w:hAnsi="Times New Roman"/>
        </w:rPr>
      </w:pPr>
      <w:r w:rsidRPr="002459BB">
        <w:rPr>
          <w:rFonts w:ascii="Times New Roman" w:eastAsia="標楷體" w:hAnsi="Times New Roman"/>
          <w:sz w:val="28"/>
          <w:szCs w:val="28"/>
        </w:rPr>
        <w:t>(</w:t>
      </w:r>
      <w:r w:rsidRPr="002459BB">
        <w:rPr>
          <w:rFonts w:ascii="Times New Roman" w:eastAsia="標楷體" w:hAnsi="Times New Roman"/>
          <w:sz w:val="28"/>
          <w:szCs w:val="28"/>
        </w:rPr>
        <w:t>十三</w:t>
      </w:r>
      <w:r w:rsidRPr="002459BB">
        <w:rPr>
          <w:rFonts w:ascii="Times New Roman" w:eastAsia="標楷體" w:hAnsi="Times New Roman"/>
          <w:sz w:val="28"/>
          <w:szCs w:val="28"/>
        </w:rPr>
        <w:t>)</w:t>
      </w:r>
      <w:r w:rsidRPr="002459BB">
        <w:rPr>
          <w:rFonts w:ascii="Times New Roman" w:eastAsia="標楷體" w:hAnsi="Times New Roman"/>
          <w:sz w:val="28"/>
          <w:szCs w:val="28"/>
        </w:rPr>
        <w:t>刪除</w:t>
      </w:r>
      <w:r w:rsidRPr="002459BB">
        <w:rPr>
          <w:rFonts w:ascii="Times New Roman" w:eastAsia="標楷體" w:hAnsi="Times New Roman"/>
          <w:sz w:val="28"/>
          <w:szCs w:val="28"/>
        </w:rPr>
        <w:t>(100/11/1)</w:t>
      </w:r>
    </w:p>
    <w:p w:rsidR="000257EE" w:rsidRPr="002459BB" w:rsidRDefault="00274757" w:rsidP="004F616C">
      <w:pPr>
        <w:snapToGrid w:val="0"/>
        <w:spacing w:line="600" w:lineRule="exact"/>
        <w:ind w:left="1134" w:hanging="850"/>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十四</w:t>
      </w:r>
      <w:r w:rsidRPr="002459BB">
        <w:rPr>
          <w:rFonts w:ascii="Times New Roman" w:eastAsia="標楷體" w:hAnsi="Times New Roman"/>
          <w:sz w:val="28"/>
          <w:szCs w:val="28"/>
        </w:rPr>
        <w:t>)</w:t>
      </w:r>
      <w:r w:rsidRPr="002459BB">
        <w:rPr>
          <w:rFonts w:ascii="Times New Roman" w:eastAsia="標楷體" w:hAnsi="Times New Roman"/>
          <w:sz w:val="28"/>
          <w:szCs w:val="28"/>
        </w:rPr>
        <w:t>審查時應掌握時效，以維護醫療院所之權益。</w:t>
      </w:r>
    </w:p>
    <w:p w:rsidR="000257EE" w:rsidRPr="002459BB" w:rsidRDefault="00274757" w:rsidP="004F616C">
      <w:pPr>
        <w:snapToGrid w:val="0"/>
        <w:spacing w:line="600" w:lineRule="exact"/>
        <w:ind w:left="1134" w:hanging="850"/>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十五</w:t>
      </w:r>
      <w:r w:rsidRPr="002459BB">
        <w:rPr>
          <w:rFonts w:ascii="Times New Roman" w:eastAsia="標楷體" w:hAnsi="Times New Roman"/>
          <w:sz w:val="28"/>
          <w:szCs w:val="28"/>
        </w:rPr>
        <w:t>)</w:t>
      </w:r>
      <w:r w:rsidRPr="002459BB">
        <w:rPr>
          <w:rFonts w:ascii="Times New Roman" w:eastAsia="標楷體" w:hAnsi="Times New Roman"/>
          <w:sz w:val="28"/>
          <w:szCs w:val="28"/>
        </w:rPr>
        <w:t>審查中有核減時，應註明核減理由。</w:t>
      </w:r>
    </w:p>
    <w:p w:rsidR="000257EE" w:rsidRPr="002459BB" w:rsidRDefault="00274757" w:rsidP="004F616C">
      <w:pPr>
        <w:snapToGrid w:val="0"/>
        <w:spacing w:line="600" w:lineRule="exact"/>
        <w:ind w:left="1134" w:hanging="850"/>
        <w:jc w:val="both"/>
        <w:rPr>
          <w:rFonts w:ascii="Times New Roman" w:eastAsia="標楷體" w:hAnsi="Times New Roman"/>
          <w:sz w:val="28"/>
          <w:szCs w:val="28"/>
        </w:rPr>
      </w:pPr>
      <w:r w:rsidRPr="002459BB">
        <w:rPr>
          <w:rFonts w:ascii="Times New Roman" w:eastAsia="標楷體" w:hAnsi="Times New Roman"/>
          <w:sz w:val="28"/>
          <w:szCs w:val="28"/>
        </w:rPr>
        <w:lastRenderedPageBreak/>
        <w:t>(</w:t>
      </w:r>
      <w:r w:rsidRPr="002459BB">
        <w:rPr>
          <w:rFonts w:ascii="Times New Roman" w:eastAsia="標楷體" w:hAnsi="Times New Roman"/>
          <w:sz w:val="28"/>
          <w:szCs w:val="28"/>
        </w:rPr>
        <w:t>十六</w:t>
      </w:r>
      <w:r w:rsidRPr="002459BB">
        <w:rPr>
          <w:rFonts w:ascii="Times New Roman" w:eastAsia="標楷體" w:hAnsi="Times New Roman"/>
          <w:sz w:val="28"/>
          <w:szCs w:val="28"/>
        </w:rPr>
        <w:t>)</w:t>
      </w:r>
      <w:r w:rsidRPr="002459BB">
        <w:rPr>
          <w:rFonts w:ascii="Times New Roman" w:eastAsia="標楷體" w:hAnsi="Times New Roman"/>
          <w:sz w:val="28"/>
          <w:szCs w:val="28"/>
        </w:rPr>
        <w:t>審查醫藥專家對審查其本人或配偶所服務之醫療院所及其三親等內血親、姻親所設立之醫療院所醫療費用案件，應予迴避。</w:t>
      </w:r>
      <w:r w:rsidRPr="002459BB">
        <w:rPr>
          <w:rFonts w:ascii="Times New Roman" w:eastAsia="標楷體" w:hAnsi="Times New Roman"/>
          <w:sz w:val="28"/>
          <w:szCs w:val="28"/>
        </w:rPr>
        <w:t>(102/3/1)</w:t>
      </w:r>
    </w:p>
    <w:p w:rsidR="000257EE" w:rsidRPr="002459BB" w:rsidRDefault="00274757" w:rsidP="00733B35">
      <w:pPr>
        <w:snapToGrid w:val="0"/>
        <w:spacing w:line="600" w:lineRule="exact"/>
        <w:ind w:left="1134" w:hanging="992"/>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十七</w:t>
      </w:r>
      <w:r w:rsidRPr="002459BB">
        <w:rPr>
          <w:rFonts w:ascii="Times New Roman" w:eastAsia="標楷體" w:hAnsi="Times New Roman"/>
          <w:sz w:val="28"/>
          <w:szCs w:val="28"/>
        </w:rPr>
        <w:t>)</w:t>
      </w:r>
      <w:r w:rsidRPr="002459BB">
        <w:rPr>
          <w:rFonts w:ascii="Times New Roman" w:eastAsia="標楷體" w:hAnsi="Times New Roman"/>
          <w:sz w:val="28"/>
          <w:szCs w:val="28"/>
        </w:rPr>
        <w:t>審查有關人員對審查內容或因審查而知悉之公務，應保守秘密，不得洩漏。審查醫藥專家並不得將各類審查案件攜出審查場所。</w:t>
      </w:r>
      <w:r w:rsidRPr="002459BB">
        <w:rPr>
          <w:rFonts w:ascii="Times New Roman" w:eastAsia="標楷體" w:hAnsi="Times New Roman"/>
          <w:sz w:val="28"/>
          <w:szCs w:val="28"/>
        </w:rPr>
        <w:t>(102/3/1)</w:t>
      </w:r>
    </w:p>
    <w:p w:rsidR="000257EE" w:rsidRPr="002459BB" w:rsidRDefault="00274757" w:rsidP="004F616C">
      <w:pPr>
        <w:snapToGrid w:val="0"/>
        <w:spacing w:line="600" w:lineRule="exact"/>
        <w:ind w:left="1134" w:hanging="850"/>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十八</w:t>
      </w:r>
      <w:r w:rsidRPr="002459BB">
        <w:rPr>
          <w:rFonts w:ascii="Times New Roman" w:eastAsia="標楷體" w:hAnsi="Times New Roman"/>
          <w:sz w:val="28"/>
          <w:szCs w:val="28"/>
        </w:rPr>
        <w:t>)</w:t>
      </w:r>
      <w:r w:rsidRPr="002459BB">
        <w:rPr>
          <w:rFonts w:ascii="Times New Roman" w:eastAsia="標楷體" w:hAnsi="Times New Roman"/>
          <w:sz w:val="28"/>
          <w:szCs w:val="28"/>
        </w:rPr>
        <w:t>其他注意事項：</w:t>
      </w:r>
    </w:p>
    <w:p w:rsidR="000257EE" w:rsidRPr="002459BB" w:rsidRDefault="00274757" w:rsidP="00F10A9C">
      <w:pPr>
        <w:spacing w:line="600" w:lineRule="exact"/>
        <w:ind w:firstLineChars="300" w:firstLine="840"/>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電腦斷層及磁振造影檢查審查原則：</w:t>
      </w:r>
    </w:p>
    <w:p w:rsidR="001C7F91" w:rsidRPr="002459BB" w:rsidRDefault="001C7F91" w:rsidP="001C7F91">
      <w:pPr>
        <w:numPr>
          <w:ilvl w:val="0"/>
          <w:numId w:val="6"/>
        </w:numPr>
        <w:tabs>
          <w:tab w:val="left" w:pos="1134"/>
        </w:tabs>
        <w:snapToGri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「電腦斷層造影」及「磁振造影」診療項目均以「次」為單位，病患如因病情需要多部位造影檢查，其原則如下：</w:t>
      </w:r>
      <w:r w:rsidRPr="002459BB">
        <w:rPr>
          <w:rFonts w:ascii="Times New Roman" w:eastAsia="標楷體" w:hAnsi="Times New Roman"/>
          <w:sz w:val="28"/>
          <w:szCs w:val="28"/>
        </w:rPr>
        <w:t>(107</w:t>
      </w:r>
      <w:r w:rsidRPr="002459BB">
        <w:rPr>
          <w:rFonts w:ascii="Times New Roman" w:eastAsia="標楷體" w:hAnsi="Times New Roman"/>
          <w:sz w:val="28"/>
          <w:szCs w:val="28"/>
        </w:rPr>
        <w:t>年</w:t>
      </w:r>
      <w:r w:rsidRPr="002459BB">
        <w:rPr>
          <w:rFonts w:ascii="Times New Roman" w:eastAsia="標楷體" w:hAnsi="Times New Roman"/>
          <w:sz w:val="28"/>
          <w:szCs w:val="28"/>
        </w:rPr>
        <w:t>6</w:t>
      </w:r>
      <w:r w:rsidRPr="002459BB">
        <w:rPr>
          <w:rFonts w:ascii="Times New Roman" w:eastAsia="標楷體" w:hAnsi="Times New Roman"/>
          <w:sz w:val="28"/>
          <w:szCs w:val="28"/>
        </w:rPr>
        <w:t>月</w:t>
      </w:r>
      <w:r w:rsidRPr="002459BB">
        <w:rPr>
          <w:rFonts w:ascii="Times New Roman" w:eastAsia="標楷體" w:hAnsi="Times New Roman"/>
          <w:sz w:val="28"/>
          <w:szCs w:val="28"/>
        </w:rPr>
        <w:t>27</w:t>
      </w:r>
      <w:r w:rsidRPr="002459BB">
        <w:rPr>
          <w:rFonts w:ascii="Times New Roman" w:eastAsia="標楷體" w:hAnsi="Times New Roman"/>
          <w:sz w:val="28"/>
          <w:szCs w:val="28"/>
        </w:rPr>
        <w:t>日健保醫字第</w:t>
      </w:r>
      <w:r w:rsidRPr="002459BB">
        <w:rPr>
          <w:rFonts w:ascii="Times New Roman" w:eastAsia="標楷體" w:hAnsi="Times New Roman"/>
          <w:sz w:val="28"/>
          <w:szCs w:val="28"/>
        </w:rPr>
        <w:t>1070033408</w:t>
      </w:r>
      <w:r w:rsidRPr="002459BB">
        <w:rPr>
          <w:rFonts w:ascii="Times New Roman" w:eastAsia="標楷體" w:hAnsi="Times New Roman"/>
          <w:sz w:val="28"/>
          <w:szCs w:val="28"/>
        </w:rPr>
        <w:t>號書函</w:t>
      </w:r>
      <w:r w:rsidRPr="002459BB">
        <w:rPr>
          <w:rFonts w:ascii="Times New Roman" w:eastAsia="標楷體" w:hAnsi="Times New Roman"/>
          <w:sz w:val="28"/>
          <w:szCs w:val="28"/>
        </w:rPr>
        <w:t>)</w:t>
      </w:r>
      <w:r w:rsidR="004F6431" w:rsidRPr="002459BB">
        <w:rPr>
          <w:rFonts w:ascii="Times New Roman" w:eastAsia="標楷體" w:hAnsi="Times New Roman"/>
          <w:sz w:val="28"/>
          <w:szCs w:val="28"/>
        </w:rPr>
        <w:t xml:space="preserve"> (</w:t>
      </w:r>
      <w:r w:rsidR="00817FDE" w:rsidRPr="002459BB">
        <w:rPr>
          <w:rFonts w:ascii="Times New Roman" w:eastAsia="標楷體" w:hAnsi="Times New Roman"/>
          <w:sz w:val="28"/>
          <w:szCs w:val="28"/>
        </w:rPr>
        <w:t>108/3/1</w:t>
      </w:r>
      <w:r w:rsidR="004F6431" w:rsidRPr="002459BB">
        <w:rPr>
          <w:rFonts w:ascii="Times New Roman" w:eastAsia="標楷體" w:hAnsi="Times New Roman"/>
          <w:sz w:val="28"/>
          <w:szCs w:val="28"/>
        </w:rPr>
        <w:t>)</w:t>
      </w:r>
    </w:p>
    <w:p w:rsidR="001C7F91" w:rsidRPr="002459BB" w:rsidRDefault="001C7F91" w:rsidP="00F10A9C">
      <w:pPr>
        <w:numPr>
          <w:ilvl w:val="0"/>
          <w:numId w:val="7"/>
        </w:numPr>
        <w:snapToGrid w:val="0"/>
        <w:spacing w:line="600" w:lineRule="exact"/>
        <w:ind w:left="1560" w:hanging="567"/>
        <w:jc w:val="both"/>
        <w:rPr>
          <w:rFonts w:ascii="Times New Roman" w:eastAsia="標楷體" w:hAnsi="Times New Roman"/>
          <w:sz w:val="28"/>
          <w:szCs w:val="28"/>
        </w:rPr>
      </w:pPr>
      <w:r w:rsidRPr="002459BB">
        <w:rPr>
          <w:rFonts w:ascii="Times New Roman" w:eastAsia="標楷體" w:hAnsi="Times New Roman"/>
          <w:sz w:val="28"/>
          <w:szCs w:val="28"/>
        </w:rPr>
        <w:t>病患可同次施作，僅能申報</w:t>
      </w:r>
      <w:r w:rsidRPr="002459BB">
        <w:rPr>
          <w:rFonts w:ascii="Times New Roman" w:eastAsia="標楷體" w:hAnsi="Times New Roman"/>
          <w:sz w:val="28"/>
          <w:szCs w:val="28"/>
        </w:rPr>
        <w:t>1</w:t>
      </w:r>
      <w:r w:rsidRPr="002459BB">
        <w:rPr>
          <w:rFonts w:ascii="Times New Roman" w:eastAsia="標楷體" w:hAnsi="Times New Roman"/>
          <w:sz w:val="28"/>
          <w:szCs w:val="28"/>
        </w:rPr>
        <w:t>次，不得以不同部位為理由分次執行或拆分申報多次。</w:t>
      </w:r>
    </w:p>
    <w:p w:rsidR="001C7F91" w:rsidRPr="002459BB" w:rsidRDefault="001C7F91" w:rsidP="00F10A9C">
      <w:pPr>
        <w:numPr>
          <w:ilvl w:val="0"/>
          <w:numId w:val="7"/>
        </w:numPr>
        <w:snapToGrid w:val="0"/>
        <w:spacing w:line="600" w:lineRule="exact"/>
        <w:ind w:left="1560" w:hanging="567"/>
        <w:jc w:val="both"/>
        <w:rPr>
          <w:rFonts w:ascii="Times New Roman" w:eastAsia="標楷體" w:hAnsi="Times New Roman"/>
          <w:sz w:val="28"/>
          <w:szCs w:val="28"/>
        </w:rPr>
      </w:pPr>
      <w:r w:rsidRPr="002459BB">
        <w:rPr>
          <w:rFonts w:ascii="Times New Roman" w:eastAsia="標楷體" w:hAnsi="Times New Roman"/>
          <w:sz w:val="28"/>
          <w:szCs w:val="28"/>
        </w:rPr>
        <w:t>若因臨床理由，病患無法同次施作，或因病情需要，須分次執行，需於病歷上詳載其理由，依實際施作次數申報，其合理性由專業審查認定。</w:t>
      </w:r>
    </w:p>
    <w:p w:rsidR="001C7F91" w:rsidRPr="002459BB" w:rsidRDefault="001C7F91" w:rsidP="001C7F91">
      <w:pPr>
        <w:numPr>
          <w:ilvl w:val="0"/>
          <w:numId w:val="6"/>
        </w:numPr>
        <w:tabs>
          <w:tab w:val="left" w:pos="1134"/>
        </w:tabs>
        <w:snapToGri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須附檢查申請書、報告及影像，否則不予給付。</w:t>
      </w:r>
      <w:r w:rsidR="009E6E9F" w:rsidRPr="002459BB">
        <w:rPr>
          <w:rFonts w:ascii="Times New Roman" w:eastAsia="標楷體" w:hAnsi="Times New Roman"/>
          <w:sz w:val="28"/>
          <w:szCs w:val="28"/>
        </w:rPr>
        <w:t>(108/3/1)</w:t>
      </w:r>
    </w:p>
    <w:p w:rsidR="001C7F91" w:rsidRPr="002459BB" w:rsidRDefault="005E147B" w:rsidP="005E147B">
      <w:pPr>
        <w:numPr>
          <w:ilvl w:val="0"/>
          <w:numId w:val="6"/>
        </w:numPr>
        <w:tabs>
          <w:tab w:val="left" w:pos="1134"/>
        </w:tabs>
        <w:snapToGri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檢查申請書或報告內容須包括：</w:t>
      </w:r>
    </w:p>
    <w:p w:rsidR="005E147B" w:rsidRPr="002459BB" w:rsidRDefault="005E147B" w:rsidP="00F10A9C">
      <w:pPr>
        <w:numPr>
          <w:ilvl w:val="0"/>
          <w:numId w:val="59"/>
        </w:numPr>
        <w:snapToGrid w:val="0"/>
        <w:spacing w:line="600" w:lineRule="exact"/>
        <w:ind w:left="1560" w:hanging="567"/>
        <w:jc w:val="both"/>
        <w:rPr>
          <w:rFonts w:ascii="Times New Roman" w:eastAsia="標楷體" w:hAnsi="Times New Roman"/>
          <w:sz w:val="28"/>
          <w:szCs w:val="28"/>
        </w:rPr>
      </w:pPr>
      <w:r w:rsidRPr="002459BB">
        <w:rPr>
          <w:rFonts w:ascii="Times New Roman" w:eastAsia="標楷體" w:hAnsi="Times New Roman"/>
          <w:sz w:val="28"/>
          <w:szCs w:val="28"/>
        </w:rPr>
        <w:t>臨床診斷。</w:t>
      </w:r>
    </w:p>
    <w:p w:rsidR="005E147B" w:rsidRPr="002459BB" w:rsidRDefault="005E147B" w:rsidP="00F10A9C">
      <w:pPr>
        <w:numPr>
          <w:ilvl w:val="0"/>
          <w:numId w:val="59"/>
        </w:numPr>
        <w:snapToGrid w:val="0"/>
        <w:spacing w:line="600" w:lineRule="exact"/>
        <w:ind w:left="1560" w:hanging="567"/>
        <w:jc w:val="both"/>
        <w:rPr>
          <w:rFonts w:ascii="Times New Roman" w:eastAsia="標楷體" w:hAnsi="Times New Roman"/>
          <w:sz w:val="28"/>
          <w:szCs w:val="28"/>
        </w:rPr>
      </w:pPr>
      <w:r w:rsidRPr="002459BB">
        <w:rPr>
          <w:rFonts w:ascii="Times New Roman" w:eastAsia="標楷體" w:hAnsi="Times New Roman"/>
          <w:sz w:val="28"/>
          <w:szCs w:val="28"/>
        </w:rPr>
        <w:t>檢查目的。</w:t>
      </w:r>
    </w:p>
    <w:p w:rsidR="005E147B" w:rsidRPr="002459BB" w:rsidRDefault="005E147B" w:rsidP="00F10A9C">
      <w:pPr>
        <w:numPr>
          <w:ilvl w:val="0"/>
          <w:numId w:val="59"/>
        </w:numPr>
        <w:snapToGrid w:val="0"/>
        <w:spacing w:line="600" w:lineRule="exact"/>
        <w:ind w:left="1560" w:hanging="567"/>
        <w:jc w:val="both"/>
        <w:rPr>
          <w:rFonts w:ascii="Times New Roman" w:eastAsia="標楷體" w:hAnsi="Times New Roman"/>
          <w:sz w:val="28"/>
          <w:szCs w:val="28"/>
        </w:rPr>
      </w:pPr>
      <w:r w:rsidRPr="002459BB">
        <w:rPr>
          <w:rFonts w:ascii="Times New Roman" w:eastAsia="標楷體" w:hAnsi="Times New Roman"/>
          <w:sz w:val="28"/>
          <w:szCs w:val="28"/>
        </w:rPr>
        <w:t>相關病史。</w:t>
      </w:r>
    </w:p>
    <w:p w:rsidR="005E147B" w:rsidRPr="002459BB" w:rsidRDefault="005E147B" w:rsidP="00F10A9C">
      <w:pPr>
        <w:numPr>
          <w:ilvl w:val="0"/>
          <w:numId w:val="59"/>
        </w:numPr>
        <w:snapToGrid w:val="0"/>
        <w:spacing w:line="600" w:lineRule="exact"/>
        <w:ind w:left="1560" w:hanging="567"/>
        <w:jc w:val="both"/>
        <w:rPr>
          <w:rFonts w:ascii="Times New Roman" w:eastAsia="標楷體" w:hAnsi="Times New Roman"/>
          <w:sz w:val="28"/>
          <w:szCs w:val="28"/>
        </w:rPr>
      </w:pPr>
      <w:r w:rsidRPr="002459BB">
        <w:rPr>
          <w:rFonts w:ascii="Times New Roman" w:eastAsia="標楷體" w:hAnsi="Times New Roman"/>
          <w:sz w:val="28"/>
          <w:szCs w:val="28"/>
        </w:rPr>
        <w:t>理學</w:t>
      </w:r>
      <w:r w:rsidRPr="002459BB">
        <w:rPr>
          <w:rFonts w:ascii="Times New Roman" w:eastAsia="標楷體" w:hAnsi="Times New Roman"/>
          <w:sz w:val="28"/>
          <w:szCs w:val="28"/>
        </w:rPr>
        <w:t>(</w:t>
      </w:r>
      <w:r w:rsidRPr="002459BB">
        <w:rPr>
          <w:rFonts w:ascii="Times New Roman" w:eastAsia="標楷體" w:hAnsi="Times New Roman"/>
          <w:sz w:val="28"/>
          <w:szCs w:val="28"/>
        </w:rPr>
        <w:t>身體</w:t>
      </w:r>
      <w:r w:rsidRPr="002459BB">
        <w:rPr>
          <w:rFonts w:ascii="Times New Roman" w:eastAsia="標楷體" w:hAnsi="Times New Roman"/>
          <w:sz w:val="28"/>
          <w:szCs w:val="28"/>
        </w:rPr>
        <w:t>)</w:t>
      </w:r>
      <w:r w:rsidRPr="002459BB">
        <w:rPr>
          <w:rFonts w:ascii="Times New Roman" w:eastAsia="標楷體" w:hAnsi="Times New Roman"/>
          <w:sz w:val="28"/>
          <w:szCs w:val="28"/>
        </w:rPr>
        <w:t>檢查</w:t>
      </w:r>
      <w:r w:rsidRPr="002459BB">
        <w:rPr>
          <w:rFonts w:ascii="Times New Roman" w:eastAsia="標楷體" w:hAnsi="Times New Roman"/>
          <w:sz w:val="28"/>
          <w:szCs w:val="28"/>
        </w:rPr>
        <w:t>(</w:t>
      </w:r>
      <w:r w:rsidRPr="002459BB">
        <w:rPr>
          <w:rFonts w:ascii="Times New Roman" w:eastAsia="標楷體" w:hAnsi="Times New Roman"/>
          <w:sz w:val="28"/>
          <w:szCs w:val="28"/>
        </w:rPr>
        <w:t>若係神經系統檢查需附詳細神經學理學檢查；若係骨及肌肉關節系統檢查需附詳細檢查部位理學檢查資料</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5E147B" w:rsidRPr="002459BB" w:rsidRDefault="005E147B" w:rsidP="00F10A9C">
      <w:pPr>
        <w:numPr>
          <w:ilvl w:val="0"/>
          <w:numId w:val="59"/>
        </w:numPr>
        <w:snapToGrid w:val="0"/>
        <w:spacing w:line="600" w:lineRule="exact"/>
        <w:ind w:left="1560" w:hanging="567"/>
        <w:jc w:val="both"/>
        <w:rPr>
          <w:rFonts w:ascii="Times New Roman" w:eastAsia="標楷體" w:hAnsi="Times New Roman"/>
          <w:sz w:val="28"/>
          <w:szCs w:val="28"/>
        </w:rPr>
      </w:pPr>
      <w:r w:rsidRPr="002459BB">
        <w:rPr>
          <w:rFonts w:ascii="Times New Roman" w:eastAsia="標楷體" w:hAnsi="Times New Roman"/>
          <w:sz w:val="28"/>
          <w:szCs w:val="28"/>
        </w:rPr>
        <w:lastRenderedPageBreak/>
        <w:t>其他相關檢查結果。</w:t>
      </w:r>
    </w:p>
    <w:p w:rsidR="005E147B" w:rsidRPr="002459BB" w:rsidRDefault="005E147B" w:rsidP="005E147B">
      <w:pPr>
        <w:numPr>
          <w:ilvl w:val="0"/>
          <w:numId w:val="6"/>
        </w:numPr>
        <w:tabs>
          <w:tab w:val="left" w:pos="1134"/>
        </w:tabs>
        <w:snapToGri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完整檢查結果應註明檢查日期，並由放射科專科醫師具名並標明証照號碼。</w:t>
      </w:r>
    </w:p>
    <w:p w:rsidR="005E147B" w:rsidRPr="002459BB" w:rsidRDefault="005E147B" w:rsidP="005E147B">
      <w:pPr>
        <w:numPr>
          <w:ilvl w:val="0"/>
          <w:numId w:val="6"/>
        </w:numPr>
        <w:tabs>
          <w:tab w:val="left" w:pos="1134"/>
        </w:tabs>
        <w:snapToGri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除非必要不可同時施行同部位電腦斷層及磁振造影檢查，若同時實施，應詳加審查。</w:t>
      </w:r>
      <w:r w:rsidR="009E6E9F" w:rsidRPr="002459BB">
        <w:rPr>
          <w:rFonts w:ascii="Times New Roman" w:eastAsia="標楷體" w:hAnsi="Times New Roman"/>
          <w:sz w:val="28"/>
          <w:szCs w:val="28"/>
        </w:rPr>
        <w:t>(108/3/1)</w:t>
      </w:r>
    </w:p>
    <w:p w:rsidR="005E147B" w:rsidRPr="002459BB" w:rsidRDefault="005E147B" w:rsidP="005E147B">
      <w:pPr>
        <w:numPr>
          <w:ilvl w:val="0"/>
          <w:numId w:val="6"/>
        </w:numPr>
        <w:tabs>
          <w:tab w:val="left" w:pos="1134"/>
        </w:tabs>
        <w:snapToGri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如短期內</w:t>
      </w:r>
      <w:r w:rsidRPr="002459BB">
        <w:rPr>
          <w:rFonts w:ascii="Times New Roman" w:eastAsia="標楷體" w:hAnsi="Times New Roman"/>
          <w:sz w:val="28"/>
          <w:szCs w:val="28"/>
        </w:rPr>
        <w:t>(</w:t>
      </w:r>
      <w:r w:rsidRPr="002459BB">
        <w:rPr>
          <w:rFonts w:ascii="Times New Roman" w:eastAsia="標楷體" w:hAnsi="Times New Roman"/>
          <w:sz w:val="28"/>
          <w:szCs w:val="28"/>
        </w:rPr>
        <w:t>如十二週</w:t>
      </w:r>
      <w:r w:rsidRPr="002459BB">
        <w:rPr>
          <w:rFonts w:ascii="Times New Roman" w:eastAsia="標楷體" w:hAnsi="Times New Roman"/>
          <w:sz w:val="28"/>
          <w:szCs w:val="28"/>
        </w:rPr>
        <w:t>)</w:t>
      </w:r>
      <w:r w:rsidRPr="002459BB">
        <w:rPr>
          <w:rFonts w:ascii="Times New Roman" w:eastAsia="標楷體" w:hAnsi="Times New Roman"/>
          <w:sz w:val="28"/>
          <w:szCs w:val="28"/>
        </w:rPr>
        <w:t>再次執行電腦斷層或磁振造影檢查，應敘明病情及必要性，應詳加審查。</w:t>
      </w:r>
    </w:p>
    <w:p w:rsidR="005E147B" w:rsidRPr="002459BB" w:rsidRDefault="005E147B" w:rsidP="005E147B">
      <w:pPr>
        <w:numPr>
          <w:ilvl w:val="0"/>
          <w:numId w:val="6"/>
        </w:numPr>
        <w:tabs>
          <w:tab w:val="left" w:pos="1134"/>
        </w:tabs>
        <w:snapToGri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磁振造影檢查之選擇應用，須在公認有明顯優於其他檢查</w:t>
      </w:r>
      <w:r w:rsidRPr="002459BB">
        <w:rPr>
          <w:rFonts w:ascii="Times New Roman" w:eastAsia="標楷體" w:hAnsi="Times New Roman"/>
          <w:sz w:val="28"/>
          <w:szCs w:val="28"/>
        </w:rPr>
        <w:t>(procedure of choice)</w:t>
      </w:r>
      <w:r w:rsidRPr="002459BB">
        <w:rPr>
          <w:rFonts w:ascii="Times New Roman" w:eastAsia="標楷體" w:hAnsi="Times New Roman"/>
          <w:sz w:val="28"/>
          <w:szCs w:val="28"/>
        </w:rPr>
        <w:t>，或其他檢查無法提供足夠資料以輔助臨床治療時，方可申請。</w:t>
      </w:r>
    </w:p>
    <w:p w:rsidR="005E147B" w:rsidRPr="002459BB" w:rsidRDefault="005E147B" w:rsidP="005E147B">
      <w:pPr>
        <w:numPr>
          <w:ilvl w:val="0"/>
          <w:numId w:val="6"/>
        </w:numPr>
        <w:tabs>
          <w:tab w:val="left" w:pos="1134"/>
        </w:tabs>
        <w:snapToGri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癌症患者檢查須有癌病史或確切病理診斷、有確切臨床需要且同時其他檢查無法輔助診斷時，或公認在選擇上為優於其他檢查</w:t>
      </w:r>
      <w:r w:rsidRPr="002459BB">
        <w:rPr>
          <w:rFonts w:ascii="Times New Roman" w:eastAsia="標楷體" w:hAnsi="Times New Roman"/>
          <w:sz w:val="28"/>
          <w:szCs w:val="28"/>
        </w:rPr>
        <w:t>(procedure of choice)</w:t>
      </w:r>
      <w:r w:rsidRPr="002459BB">
        <w:rPr>
          <w:rFonts w:ascii="Times New Roman" w:eastAsia="標楷體" w:hAnsi="Times New Roman"/>
          <w:sz w:val="28"/>
          <w:szCs w:val="28"/>
        </w:rPr>
        <w:t>，方得申請磁振造影檢查。</w:t>
      </w:r>
    </w:p>
    <w:p w:rsidR="005E147B" w:rsidRPr="002459BB" w:rsidRDefault="005E147B" w:rsidP="005E147B">
      <w:pPr>
        <w:numPr>
          <w:ilvl w:val="0"/>
          <w:numId w:val="6"/>
        </w:numPr>
        <w:tabs>
          <w:tab w:val="left" w:pos="1134"/>
        </w:tabs>
        <w:snapToGri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骨及肌肉關節系統須有積極檢查目的，方可實施磁振造影檢查。</w:t>
      </w:r>
    </w:p>
    <w:p w:rsidR="00565C1B" w:rsidRPr="002459BB" w:rsidRDefault="00E51702" w:rsidP="00565C1B">
      <w:pPr>
        <w:spacing w:line="600" w:lineRule="exact"/>
        <w:ind w:firstLineChars="300" w:firstLine="840"/>
        <w:rPr>
          <w:rFonts w:ascii="Times New Roman" w:eastAsia="標楷體" w:hAnsi="Times New Roman"/>
          <w:sz w:val="28"/>
          <w:szCs w:val="28"/>
        </w:rPr>
      </w:pPr>
      <w:r w:rsidRPr="002459BB">
        <w:rPr>
          <w:rFonts w:ascii="Times New Roman" w:eastAsia="標楷體" w:hAnsi="Times New Roman"/>
          <w:sz w:val="28"/>
          <w:szCs w:val="28"/>
        </w:rPr>
        <w:t>2.</w:t>
      </w:r>
      <w:r w:rsidR="00C72B60" w:rsidRPr="002459BB">
        <w:rPr>
          <w:rFonts w:ascii="Times New Roman" w:eastAsia="標楷體" w:hAnsi="Times New Roman"/>
          <w:sz w:val="28"/>
          <w:szCs w:val="28"/>
        </w:rPr>
        <w:t>刪除</w:t>
      </w:r>
      <w:r w:rsidR="00C72B60"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C72B60" w:rsidRPr="002459BB">
        <w:rPr>
          <w:rFonts w:ascii="Times New Roman" w:eastAsia="標楷體" w:hAnsi="Times New Roman"/>
          <w:sz w:val="28"/>
          <w:szCs w:val="28"/>
        </w:rPr>
        <w:t>)</w:t>
      </w:r>
    </w:p>
    <w:p w:rsidR="00E51702" w:rsidRPr="002459BB" w:rsidRDefault="00565C1B" w:rsidP="00565C1B">
      <w:pPr>
        <w:spacing w:line="600" w:lineRule="exact"/>
        <w:ind w:firstLineChars="300" w:firstLine="840"/>
        <w:rPr>
          <w:rFonts w:ascii="Times New Roman" w:eastAsia="標楷體" w:hAnsi="Times New Roman"/>
          <w:sz w:val="28"/>
          <w:szCs w:val="28"/>
        </w:rPr>
      </w:pPr>
      <w:r w:rsidRPr="002459BB">
        <w:rPr>
          <w:rFonts w:ascii="Times New Roman" w:eastAsia="標楷體" w:hAnsi="Times New Roman"/>
          <w:sz w:val="28"/>
          <w:szCs w:val="28"/>
        </w:rPr>
        <w:t>3</w:t>
      </w:r>
      <w:r w:rsidR="00E51702" w:rsidRPr="002459BB">
        <w:rPr>
          <w:rFonts w:ascii="Times New Roman" w:eastAsia="標楷體" w:hAnsi="Times New Roman"/>
          <w:sz w:val="28"/>
          <w:szCs w:val="28"/>
        </w:rPr>
        <w:t>.</w:t>
      </w:r>
      <w:r w:rsidR="00E51702" w:rsidRPr="002459BB">
        <w:rPr>
          <w:rFonts w:ascii="Times New Roman" w:eastAsia="標楷體" w:hAnsi="Times New Roman"/>
          <w:sz w:val="28"/>
          <w:szCs w:val="28"/>
        </w:rPr>
        <w:t>外傷處置審查原則：</w:t>
      </w:r>
      <w:r w:rsidR="00E51702" w:rsidRPr="002459BB">
        <w:rPr>
          <w:rFonts w:ascii="Times New Roman" w:eastAsia="標楷體" w:hAnsi="Times New Roman"/>
          <w:sz w:val="28"/>
          <w:szCs w:val="28"/>
        </w:rPr>
        <w:t>(106/12/1)</w:t>
      </w:r>
      <w:r w:rsidR="00147BB4" w:rsidRPr="002459BB">
        <w:rPr>
          <w:rFonts w:ascii="Times New Roman" w:hAnsi="Times New Roman"/>
        </w:rPr>
        <w:t xml:space="preserve"> </w:t>
      </w:r>
      <w:r w:rsidR="00147BB4"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147BB4" w:rsidRPr="002459BB">
        <w:rPr>
          <w:rFonts w:ascii="Times New Roman" w:eastAsia="標楷體" w:hAnsi="Times New Roman"/>
          <w:sz w:val="28"/>
          <w:szCs w:val="28"/>
        </w:rPr>
        <w:t>)</w:t>
      </w:r>
    </w:p>
    <w:p w:rsidR="00565C1B" w:rsidRPr="002459BB" w:rsidRDefault="00E51702" w:rsidP="00565C1B">
      <w:pPr>
        <w:snapToGrid w:val="0"/>
        <w:spacing w:line="600" w:lineRule="exact"/>
        <w:ind w:firstLine="993"/>
        <w:rPr>
          <w:rFonts w:ascii="Times New Roman" w:eastAsia="標楷體" w:hAnsi="Times New Roman"/>
          <w:sz w:val="28"/>
          <w:szCs w:val="28"/>
        </w:rPr>
      </w:pPr>
      <w:r w:rsidRPr="002459BB">
        <w:rPr>
          <w:rFonts w:ascii="Times New Roman" w:eastAsia="標楷體" w:hAnsi="Times New Roman"/>
          <w:sz w:val="28"/>
          <w:szCs w:val="28"/>
        </w:rPr>
        <w:t>深部複雜創傷及臉部創傷處置，送審時應檢附彩色照片。</w:t>
      </w:r>
    </w:p>
    <w:p w:rsidR="004F6431" w:rsidRPr="002459BB" w:rsidRDefault="00565C1B" w:rsidP="00565C1B">
      <w:pPr>
        <w:snapToGrid w:val="0"/>
        <w:spacing w:line="600" w:lineRule="exact"/>
        <w:ind w:firstLineChars="300" w:firstLine="840"/>
        <w:rPr>
          <w:rFonts w:ascii="Times New Roman" w:eastAsia="標楷體" w:hAnsi="Times New Roman"/>
          <w:sz w:val="28"/>
          <w:szCs w:val="28"/>
        </w:rPr>
      </w:pPr>
      <w:r w:rsidRPr="002459BB">
        <w:rPr>
          <w:rFonts w:ascii="Times New Roman" w:eastAsia="標楷體" w:hAnsi="Times New Roman"/>
          <w:sz w:val="28"/>
          <w:szCs w:val="28"/>
        </w:rPr>
        <w:t>4</w:t>
      </w:r>
      <w:r w:rsidR="004F6431" w:rsidRPr="002459BB">
        <w:rPr>
          <w:rFonts w:ascii="Times New Roman" w:eastAsia="標楷體" w:hAnsi="Times New Roman"/>
          <w:sz w:val="28"/>
          <w:szCs w:val="28"/>
        </w:rPr>
        <w:t>.</w:t>
      </w:r>
      <w:r w:rsidR="004F6431" w:rsidRPr="002459BB">
        <w:rPr>
          <w:rFonts w:ascii="Times New Roman" w:hAnsi="Times New Roman"/>
          <w:sz w:val="28"/>
          <w:szCs w:val="28"/>
        </w:rPr>
        <w:t xml:space="preserve"> </w:t>
      </w:r>
      <w:r w:rsidR="004F6431" w:rsidRPr="002459BB">
        <w:rPr>
          <w:rFonts w:ascii="Times New Roman" w:eastAsia="標楷體" w:hAnsi="Times New Roman"/>
          <w:sz w:val="28"/>
          <w:szCs w:val="28"/>
        </w:rPr>
        <w:t>X-RAY</w:t>
      </w:r>
      <w:r w:rsidR="004F6431" w:rsidRPr="002459BB">
        <w:rPr>
          <w:rFonts w:ascii="Times New Roman" w:eastAsia="標楷體" w:hAnsi="Times New Roman"/>
          <w:sz w:val="28"/>
          <w:szCs w:val="28"/>
        </w:rPr>
        <w:t>審查原則：</w:t>
      </w:r>
      <w:r w:rsidR="004F6431" w:rsidRPr="002459BB">
        <w:rPr>
          <w:rFonts w:ascii="Times New Roman" w:eastAsia="標楷體" w:hAnsi="Times New Roman"/>
          <w:sz w:val="28"/>
          <w:szCs w:val="28"/>
        </w:rPr>
        <w:t>(</w:t>
      </w:r>
      <w:r w:rsidR="00817FDE" w:rsidRPr="002459BB">
        <w:rPr>
          <w:rFonts w:ascii="Times New Roman" w:eastAsia="標楷體" w:hAnsi="Times New Roman"/>
          <w:sz w:val="28"/>
          <w:szCs w:val="28"/>
        </w:rPr>
        <w:t>108/3/1</w:t>
      </w:r>
      <w:r w:rsidR="004F6431" w:rsidRPr="002459BB">
        <w:rPr>
          <w:rFonts w:ascii="Times New Roman" w:eastAsia="標楷體" w:hAnsi="Times New Roman"/>
          <w:sz w:val="28"/>
          <w:szCs w:val="28"/>
        </w:rPr>
        <w:t>)</w:t>
      </w:r>
      <w:r w:rsidR="00147BB4" w:rsidRPr="002459BB">
        <w:rPr>
          <w:rFonts w:ascii="Times New Roman" w:eastAsia="標楷體" w:hAnsi="Times New Roman"/>
          <w:sz w:val="28"/>
          <w:szCs w:val="28"/>
        </w:rPr>
        <w:t xml:space="preserve"> (</w:t>
      </w:r>
      <w:r w:rsidR="003C072F" w:rsidRPr="002459BB">
        <w:rPr>
          <w:rFonts w:ascii="Times New Roman" w:eastAsia="標楷體" w:hAnsi="Times New Roman"/>
          <w:sz w:val="28"/>
          <w:szCs w:val="28"/>
        </w:rPr>
        <w:t>109/5/1</w:t>
      </w:r>
      <w:r w:rsidR="00147BB4" w:rsidRPr="002459BB">
        <w:rPr>
          <w:rFonts w:ascii="Times New Roman" w:eastAsia="標楷體" w:hAnsi="Times New Roman"/>
          <w:sz w:val="28"/>
          <w:szCs w:val="28"/>
        </w:rPr>
        <w:t>)</w:t>
      </w:r>
    </w:p>
    <w:p w:rsidR="004F6431" w:rsidRPr="002459BB" w:rsidRDefault="004F6431" w:rsidP="00F10A9C">
      <w:pPr>
        <w:numPr>
          <w:ilvl w:val="0"/>
          <w:numId w:val="60"/>
        </w:numPr>
        <w:tabs>
          <w:tab w:val="left" w:pos="1134"/>
        </w:tabs>
        <w:snapToGri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診療項目</w:t>
      </w:r>
      <w:r w:rsidRPr="002459BB">
        <w:rPr>
          <w:rFonts w:ascii="Times New Roman" w:eastAsia="標楷體" w:hAnsi="Times New Roman"/>
          <w:sz w:val="28"/>
          <w:szCs w:val="28"/>
        </w:rPr>
        <w:t>32015C-32018C</w:t>
      </w:r>
      <w:r w:rsidRPr="002459BB">
        <w:rPr>
          <w:rFonts w:ascii="Times New Roman" w:eastAsia="標楷體" w:hAnsi="Times New Roman"/>
          <w:sz w:val="28"/>
          <w:szCs w:val="28"/>
        </w:rPr>
        <w:t>，同一對稱部份且為同一輻射照野施行</w:t>
      </w:r>
      <w:r w:rsidRPr="002459BB">
        <w:rPr>
          <w:rFonts w:ascii="Times New Roman" w:eastAsia="標楷體" w:hAnsi="Times New Roman"/>
          <w:sz w:val="28"/>
          <w:szCs w:val="28"/>
        </w:rPr>
        <w:t>X</w:t>
      </w:r>
      <w:r w:rsidRPr="002459BB">
        <w:rPr>
          <w:rFonts w:ascii="Times New Roman" w:eastAsia="標楷體" w:hAnsi="Times New Roman"/>
          <w:sz w:val="28"/>
          <w:szCs w:val="28"/>
        </w:rPr>
        <w:t>光檢查</w:t>
      </w:r>
      <w:r w:rsidRPr="002459BB">
        <w:rPr>
          <w:rFonts w:ascii="Times New Roman" w:eastAsia="標楷體" w:hAnsi="Times New Roman"/>
          <w:sz w:val="28"/>
          <w:szCs w:val="28"/>
        </w:rPr>
        <w:t>(</w:t>
      </w:r>
      <w:r w:rsidRPr="002459BB">
        <w:rPr>
          <w:rFonts w:ascii="Times New Roman" w:eastAsia="標楷體" w:hAnsi="Times New Roman"/>
          <w:sz w:val="28"/>
          <w:szCs w:val="28"/>
        </w:rPr>
        <w:t>如二膝或二腕的</w:t>
      </w:r>
      <w:r w:rsidRPr="002459BB">
        <w:rPr>
          <w:rFonts w:ascii="Times New Roman" w:eastAsia="標楷體" w:hAnsi="Times New Roman"/>
          <w:sz w:val="28"/>
          <w:szCs w:val="28"/>
        </w:rPr>
        <w:t>A-P view)</w:t>
      </w:r>
      <w:r w:rsidRPr="002459BB">
        <w:rPr>
          <w:rFonts w:ascii="Times New Roman" w:eastAsia="標楷體" w:hAnsi="Times New Roman"/>
          <w:sz w:val="28"/>
          <w:szCs w:val="28"/>
        </w:rPr>
        <w:t>，應視為同一診療行為，以申報一次為原則。</w:t>
      </w:r>
      <w:r w:rsidRPr="002459BB">
        <w:rPr>
          <w:rFonts w:ascii="Times New Roman" w:eastAsia="標楷體" w:hAnsi="Times New Roman"/>
          <w:sz w:val="28"/>
          <w:szCs w:val="28"/>
        </w:rPr>
        <w:t>(95</w:t>
      </w:r>
      <w:r w:rsidRPr="002459BB">
        <w:rPr>
          <w:rFonts w:ascii="Times New Roman" w:eastAsia="標楷體" w:hAnsi="Times New Roman"/>
          <w:sz w:val="28"/>
          <w:szCs w:val="28"/>
        </w:rPr>
        <w:t>年</w:t>
      </w:r>
      <w:r w:rsidRPr="002459BB">
        <w:rPr>
          <w:rFonts w:ascii="Times New Roman" w:eastAsia="標楷體" w:hAnsi="Times New Roman"/>
          <w:sz w:val="28"/>
          <w:szCs w:val="28"/>
        </w:rPr>
        <w:t>11</w:t>
      </w:r>
      <w:r w:rsidRPr="002459BB">
        <w:rPr>
          <w:rFonts w:ascii="Times New Roman" w:eastAsia="標楷體" w:hAnsi="Times New Roman"/>
          <w:sz w:val="28"/>
          <w:szCs w:val="28"/>
        </w:rPr>
        <w:t>月</w:t>
      </w:r>
      <w:r w:rsidRPr="002459BB">
        <w:rPr>
          <w:rFonts w:ascii="Times New Roman" w:eastAsia="標楷體" w:hAnsi="Times New Roman"/>
          <w:sz w:val="28"/>
          <w:szCs w:val="28"/>
        </w:rPr>
        <w:t>6</w:t>
      </w:r>
      <w:r w:rsidRPr="002459BB">
        <w:rPr>
          <w:rFonts w:ascii="Times New Roman" w:eastAsia="標楷體" w:hAnsi="Times New Roman"/>
          <w:sz w:val="28"/>
          <w:szCs w:val="28"/>
        </w:rPr>
        <w:t>日健保醫字第</w:t>
      </w:r>
      <w:r w:rsidRPr="002459BB">
        <w:rPr>
          <w:rFonts w:ascii="Times New Roman" w:eastAsia="標楷體" w:hAnsi="Times New Roman"/>
          <w:sz w:val="28"/>
          <w:szCs w:val="28"/>
        </w:rPr>
        <w:t>0950060411</w:t>
      </w:r>
      <w:r w:rsidRPr="002459BB">
        <w:rPr>
          <w:rFonts w:ascii="Times New Roman" w:eastAsia="標楷體" w:hAnsi="Times New Roman"/>
          <w:sz w:val="28"/>
          <w:szCs w:val="28"/>
        </w:rPr>
        <w:t>號函</w:t>
      </w:r>
      <w:r w:rsidRPr="002459BB">
        <w:rPr>
          <w:rFonts w:ascii="Times New Roman" w:eastAsia="標楷體" w:hAnsi="Times New Roman"/>
          <w:sz w:val="28"/>
          <w:szCs w:val="28"/>
        </w:rPr>
        <w:t>)</w:t>
      </w:r>
    </w:p>
    <w:p w:rsidR="004F6431" w:rsidRPr="002459BB" w:rsidRDefault="004F6431" w:rsidP="00F10A9C">
      <w:pPr>
        <w:numPr>
          <w:ilvl w:val="0"/>
          <w:numId w:val="60"/>
        </w:numPr>
        <w:tabs>
          <w:tab w:val="left" w:pos="1134"/>
        </w:tabs>
        <w:snapToGri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放射線診療</w:t>
      </w:r>
      <w:r w:rsidRPr="002459BB">
        <w:rPr>
          <w:rFonts w:ascii="Times New Roman" w:eastAsia="標楷體" w:hAnsi="Times New Roman"/>
          <w:sz w:val="28"/>
          <w:szCs w:val="28"/>
        </w:rPr>
        <w:t>X-RAY(32001C-32023C)</w:t>
      </w:r>
      <w:r w:rsidRPr="002459BB">
        <w:rPr>
          <w:rFonts w:ascii="Times New Roman" w:eastAsia="標楷體" w:hAnsi="Times New Roman"/>
          <w:sz w:val="28"/>
          <w:szCs w:val="28"/>
        </w:rPr>
        <w:t>，連續拍攝第二張以上，採第一張點數</w:t>
      </w:r>
      <w:r w:rsidRPr="002459BB">
        <w:rPr>
          <w:rFonts w:ascii="Times New Roman" w:eastAsia="標楷體" w:hAnsi="Times New Roman"/>
          <w:sz w:val="28"/>
          <w:szCs w:val="28"/>
        </w:rPr>
        <w:t>8</w:t>
      </w:r>
      <w:r w:rsidRPr="002459BB">
        <w:rPr>
          <w:rFonts w:ascii="Times New Roman" w:eastAsia="標楷體" w:hAnsi="Times New Roman"/>
          <w:sz w:val="28"/>
          <w:szCs w:val="28"/>
        </w:rPr>
        <w:t>折支付並以不同醫令申報，其連續拍照係為病</w:t>
      </w:r>
      <w:r w:rsidRPr="002459BB">
        <w:rPr>
          <w:rFonts w:ascii="Times New Roman" w:eastAsia="標楷體" w:hAnsi="Times New Roman"/>
          <w:sz w:val="28"/>
          <w:szCs w:val="28"/>
        </w:rPr>
        <w:lastRenderedPageBreak/>
        <w:t>人於同一次且同一攝影室拍攝多張。</w:t>
      </w:r>
      <w:r w:rsidRPr="002459BB">
        <w:rPr>
          <w:rFonts w:ascii="Times New Roman" w:eastAsia="標楷體" w:hAnsi="Times New Roman"/>
          <w:sz w:val="28"/>
          <w:szCs w:val="28"/>
        </w:rPr>
        <w:t>(106</w:t>
      </w:r>
      <w:r w:rsidRPr="002459BB">
        <w:rPr>
          <w:rFonts w:ascii="Times New Roman" w:eastAsia="標楷體" w:hAnsi="Times New Roman"/>
          <w:sz w:val="28"/>
          <w:szCs w:val="28"/>
        </w:rPr>
        <w:t>年</w:t>
      </w:r>
      <w:r w:rsidRPr="002459BB">
        <w:rPr>
          <w:rFonts w:ascii="Times New Roman" w:eastAsia="標楷體" w:hAnsi="Times New Roman"/>
          <w:sz w:val="28"/>
          <w:szCs w:val="28"/>
        </w:rPr>
        <w:t>11</w:t>
      </w:r>
      <w:r w:rsidRPr="002459BB">
        <w:rPr>
          <w:rFonts w:ascii="Times New Roman" w:eastAsia="標楷體" w:hAnsi="Times New Roman"/>
          <w:sz w:val="28"/>
          <w:szCs w:val="28"/>
        </w:rPr>
        <w:t>月</w:t>
      </w:r>
      <w:r w:rsidRPr="002459BB">
        <w:rPr>
          <w:rFonts w:ascii="Times New Roman" w:eastAsia="標楷體" w:hAnsi="Times New Roman"/>
          <w:sz w:val="28"/>
          <w:szCs w:val="28"/>
        </w:rPr>
        <w:t>14</w:t>
      </w:r>
      <w:r w:rsidRPr="002459BB">
        <w:rPr>
          <w:rFonts w:ascii="Times New Roman" w:eastAsia="標楷體" w:hAnsi="Times New Roman"/>
          <w:sz w:val="28"/>
          <w:szCs w:val="28"/>
        </w:rPr>
        <w:t>日健保審字第</w:t>
      </w:r>
      <w:r w:rsidRPr="002459BB">
        <w:rPr>
          <w:rFonts w:ascii="Times New Roman" w:eastAsia="標楷體" w:hAnsi="Times New Roman"/>
          <w:sz w:val="28"/>
          <w:szCs w:val="28"/>
        </w:rPr>
        <w:t>1060036294</w:t>
      </w:r>
      <w:r w:rsidRPr="002459BB">
        <w:rPr>
          <w:rFonts w:ascii="Times New Roman" w:eastAsia="標楷體" w:hAnsi="Times New Roman"/>
          <w:sz w:val="28"/>
          <w:szCs w:val="28"/>
        </w:rPr>
        <w:t>號函</w:t>
      </w:r>
      <w:r w:rsidRPr="002459BB">
        <w:rPr>
          <w:rFonts w:ascii="Times New Roman" w:eastAsia="標楷體" w:hAnsi="Times New Roman"/>
          <w:sz w:val="28"/>
          <w:szCs w:val="28"/>
        </w:rPr>
        <w:t>)</w:t>
      </w:r>
    </w:p>
    <w:p w:rsidR="004F6431" w:rsidRPr="002459BB" w:rsidRDefault="004F6431" w:rsidP="00F10A9C">
      <w:pPr>
        <w:numPr>
          <w:ilvl w:val="0"/>
          <w:numId w:val="60"/>
        </w:numPr>
        <w:tabs>
          <w:tab w:val="left" w:pos="1134"/>
        </w:tabs>
        <w:snapToGri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同一個案同一疾病如需照多次照射，如骨折或關節脫位的復位治療，於治療前及治療後等，如因病情需要且符合醫療常規，並於病歷註明原因，得依臨床實際狀況得施行二或二次以上同一項目</w:t>
      </w:r>
      <w:r w:rsidRPr="002459BB">
        <w:rPr>
          <w:rFonts w:ascii="Times New Roman" w:eastAsia="標楷體" w:hAnsi="Times New Roman"/>
          <w:sz w:val="28"/>
          <w:szCs w:val="28"/>
        </w:rPr>
        <w:t>(</w:t>
      </w:r>
      <w:r w:rsidRPr="002459BB">
        <w:rPr>
          <w:rFonts w:ascii="Times New Roman" w:eastAsia="標楷體" w:hAnsi="Times New Roman"/>
          <w:sz w:val="28"/>
          <w:szCs w:val="28"/>
        </w:rPr>
        <w:t>含不同部位</w:t>
      </w:r>
      <w:r w:rsidRPr="002459BB">
        <w:rPr>
          <w:rFonts w:ascii="Times New Roman" w:eastAsia="標楷體" w:hAnsi="Times New Roman"/>
          <w:sz w:val="28"/>
          <w:szCs w:val="28"/>
        </w:rPr>
        <w:t>)</w:t>
      </w:r>
      <w:r w:rsidRPr="002459BB">
        <w:rPr>
          <w:rFonts w:ascii="Times New Roman" w:eastAsia="標楷體" w:hAnsi="Times New Roman"/>
          <w:sz w:val="28"/>
          <w:szCs w:val="28"/>
        </w:rPr>
        <w:t>檢查。</w:t>
      </w:r>
    </w:p>
    <w:p w:rsidR="000257EE" w:rsidRPr="002459BB" w:rsidRDefault="00274757" w:rsidP="004F616C">
      <w:pPr>
        <w:snapToGrid w:val="0"/>
        <w:spacing w:line="600" w:lineRule="exact"/>
        <w:ind w:left="1134" w:hanging="850"/>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十九</w:t>
      </w:r>
      <w:r w:rsidRPr="002459BB">
        <w:rPr>
          <w:rFonts w:ascii="Times New Roman" w:eastAsia="標楷體" w:hAnsi="Times New Roman"/>
          <w:sz w:val="28"/>
          <w:szCs w:val="28"/>
        </w:rPr>
        <w:t>)</w:t>
      </w:r>
      <w:r w:rsidRPr="002459BB">
        <w:rPr>
          <w:rFonts w:ascii="Times New Roman" w:eastAsia="標楷體" w:hAnsi="Times New Roman"/>
          <w:sz w:val="28"/>
          <w:szCs w:val="28"/>
        </w:rPr>
        <w:t>非屬本保險給付範圍之醫療服務代辦案件，未依規定以代辦案件申報者，整筆核刪不予本保險支付</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例如：屬職業災害事故所發生之醫療費用以健保醫療費用申報者不予支付</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(95/7/15)</w:t>
      </w:r>
    </w:p>
    <w:p w:rsidR="000257EE" w:rsidRPr="002459BB" w:rsidRDefault="00274757" w:rsidP="004F616C">
      <w:pPr>
        <w:snapToGrid w:val="0"/>
        <w:spacing w:line="600" w:lineRule="exact"/>
        <w:ind w:left="1134" w:hanging="850"/>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二十</w:t>
      </w:r>
      <w:r w:rsidRPr="002459BB">
        <w:rPr>
          <w:rFonts w:ascii="Times New Roman" w:eastAsia="標楷體" w:hAnsi="Times New Roman"/>
          <w:sz w:val="28"/>
          <w:szCs w:val="28"/>
        </w:rPr>
        <w:t>)</w:t>
      </w:r>
      <w:r w:rsidRPr="002459BB">
        <w:rPr>
          <w:rFonts w:ascii="Times New Roman" w:eastAsia="標楷體" w:hAnsi="Times New Roman"/>
          <w:sz w:val="28"/>
          <w:szCs w:val="28"/>
        </w:rPr>
        <w:t>醫事機構申報重大傷病免部分負擔之醫療費用，非與重大傷病相關之診療者，追扣醫事機構該筆醫療費用部分負擔。</w:t>
      </w:r>
      <w:r w:rsidRPr="002459BB">
        <w:rPr>
          <w:rFonts w:ascii="Times New Roman" w:eastAsia="標楷體" w:hAnsi="Times New Roman"/>
          <w:sz w:val="28"/>
          <w:szCs w:val="28"/>
        </w:rPr>
        <w:t>(98/3/1)</w:t>
      </w:r>
    </w:p>
    <w:p w:rsidR="000257EE" w:rsidRPr="002459BB" w:rsidRDefault="00274757" w:rsidP="004F616C">
      <w:pPr>
        <w:snapToGrid w:val="0"/>
        <w:spacing w:line="600" w:lineRule="exact"/>
        <w:ind w:left="1134" w:hanging="850"/>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二十一</w:t>
      </w:r>
      <w:r w:rsidRPr="002459BB">
        <w:rPr>
          <w:rFonts w:ascii="Times New Roman" w:eastAsia="標楷體" w:hAnsi="Times New Roman"/>
          <w:sz w:val="28"/>
          <w:szCs w:val="28"/>
        </w:rPr>
        <w:t>)</w:t>
      </w:r>
      <w:r w:rsidRPr="002459BB">
        <w:rPr>
          <w:rFonts w:ascii="Times New Roman" w:eastAsia="標楷體" w:hAnsi="Times New Roman"/>
          <w:sz w:val="28"/>
          <w:szCs w:val="28"/>
        </w:rPr>
        <w:t>應轉出加護病房之審查注意事項：</w:t>
      </w:r>
      <w:r w:rsidRPr="002459BB">
        <w:rPr>
          <w:rFonts w:ascii="Times New Roman" w:eastAsia="標楷體" w:hAnsi="Times New Roman"/>
          <w:sz w:val="28"/>
          <w:szCs w:val="28"/>
        </w:rPr>
        <w:t>(95/7/15)</w:t>
      </w:r>
    </w:p>
    <w:tbl>
      <w:tblPr>
        <w:tblW w:w="9072" w:type="dxa"/>
        <w:tblInd w:w="312" w:type="dxa"/>
        <w:tblLayout w:type="fixed"/>
        <w:tblCellMar>
          <w:left w:w="10" w:type="dxa"/>
          <w:right w:w="10" w:type="dxa"/>
        </w:tblCellMar>
        <w:tblLook w:val="04A0" w:firstRow="1" w:lastRow="0" w:firstColumn="1" w:lastColumn="0" w:noHBand="0" w:noVBand="1"/>
      </w:tblPr>
      <w:tblGrid>
        <w:gridCol w:w="4422"/>
        <w:gridCol w:w="4650"/>
      </w:tblGrid>
      <w:tr w:rsidR="003D24F4" w:rsidRPr="002459BB" w:rsidTr="003E7363">
        <w:trPr>
          <w:trHeight w:val="526"/>
          <w:tblHeader/>
        </w:trPr>
        <w:tc>
          <w:tcPr>
            <w:tcW w:w="4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keepNext/>
              <w:widowControl/>
              <w:suppressLineNumbers/>
              <w:jc w:val="center"/>
              <w:rPr>
                <w:rFonts w:ascii="Times New Roman" w:eastAsia="標楷體" w:hAnsi="Times New Roman"/>
                <w:sz w:val="28"/>
                <w:szCs w:val="28"/>
              </w:rPr>
            </w:pPr>
            <w:r w:rsidRPr="002459BB">
              <w:rPr>
                <w:rFonts w:ascii="Times New Roman" w:eastAsia="標楷體" w:hAnsi="Times New Roman"/>
                <w:sz w:val="28"/>
                <w:szCs w:val="28"/>
              </w:rPr>
              <w:t>全民健康保險醫療服務給付項目及支付標準規定</w:t>
            </w:r>
            <w:r w:rsidRPr="002459BB">
              <w:rPr>
                <w:rFonts w:ascii="Times New Roman" w:eastAsia="標楷體" w:hAnsi="Times New Roman"/>
                <w:sz w:val="28"/>
                <w:szCs w:val="28"/>
              </w:rPr>
              <w:t>(102/3/1)</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keepNext/>
              <w:widowControl/>
              <w:suppressLineNumbers/>
              <w:jc w:val="center"/>
              <w:rPr>
                <w:rFonts w:ascii="Times New Roman" w:eastAsia="標楷體" w:hAnsi="Times New Roman"/>
                <w:sz w:val="28"/>
                <w:szCs w:val="28"/>
              </w:rPr>
            </w:pPr>
            <w:r w:rsidRPr="002459BB">
              <w:rPr>
                <w:rFonts w:ascii="Times New Roman" w:eastAsia="標楷體" w:hAnsi="Times New Roman"/>
                <w:sz w:val="28"/>
                <w:szCs w:val="28"/>
              </w:rPr>
              <w:t>審查注意事項</w:t>
            </w:r>
          </w:p>
        </w:tc>
      </w:tr>
      <w:tr w:rsidR="003D24F4" w:rsidRPr="002459BB" w:rsidTr="003E7363">
        <w:tc>
          <w:tcPr>
            <w:tcW w:w="4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ind w:left="280" w:hanging="280"/>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血液動力學值穩定者</w:t>
            </w:r>
            <w:r w:rsidRPr="002459BB">
              <w:rPr>
                <w:rFonts w:ascii="Times New Roman" w:eastAsia="標楷體" w:hAnsi="Times New Roman"/>
                <w:sz w:val="28"/>
                <w:szCs w:val="28"/>
              </w:rPr>
              <w:t>(</w:t>
            </w:r>
            <w:r w:rsidRPr="002459BB">
              <w:rPr>
                <w:rFonts w:ascii="Times New Roman" w:eastAsia="標楷體" w:hAnsi="Times New Roman"/>
                <w:sz w:val="28"/>
                <w:szCs w:val="28"/>
              </w:rPr>
              <w:t>生命徵象、中心靜脈壓、肺動脈楔壓、心輸出量</w:t>
            </w:r>
            <w:r w:rsidRPr="002459BB">
              <w:rPr>
                <w:rFonts w:ascii="Times New Roman" w:eastAsia="標楷體" w:hAnsi="Times New Roman"/>
                <w:sz w:val="28"/>
                <w:szCs w:val="28"/>
              </w:rPr>
              <w:t>…)</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rsidP="003E7363">
            <w:pPr>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無休克現象。</w:t>
            </w:r>
          </w:p>
          <w:p w:rsidR="000257EE" w:rsidRPr="002459BB" w:rsidRDefault="00274757" w:rsidP="003E7363">
            <w:pPr>
              <w:ind w:left="280" w:hanging="280"/>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無惡性心率不整</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malignant arrhythmia</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p>
          <w:p w:rsidR="000257EE" w:rsidRPr="002459BB" w:rsidRDefault="00274757" w:rsidP="003E7363">
            <w:pPr>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未使用升壓劑或血管擴張劑。</w:t>
            </w:r>
          </w:p>
        </w:tc>
      </w:tr>
      <w:tr w:rsidR="003D24F4" w:rsidRPr="002459BB" w:rsidTr="003E7363">
        <w:tc>
          <w:tcPr>
            <w:tcW w:w="4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脫離呼吸器</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rPr>
                <w:rFonts w:ascii="Times New Roman" w:hAnsi="Times New Roman"/>
              </w:rPr>
            </w:pPr>
            <w:r w:rsidRPr="002459BB">
              <w:rPr>
                <w:rFonts w:ascii="Times New Roman" w:eastAsia="標楷體" w:hAnsi="Times New Roman"/>
                <w:sz w:val="28"/>
                <w:szCs w:val="28"/>
              </w:rPr>
              <w:t>1.</w:t>
            </w:r>
            <w:r w:rsidRPr="002459BB">
              <w:rPr>
                <w:rFonts w:ascii="Times New Roman" w:eastAsia="標楷體" w:hAnsi="Times New Roman"/>
                <w:sz w:val="28"/>
                <w:szCs w:val="28"/>
                <w:lang w:val="zh-TW"/>
              </w:rPr>
              <w:t>脫離呼吸器病人。</w:t>
            </w:r>
          </w:p>
          <w:p w:rsidR="000257EE" w:rsidRPr="002459BB" w:rsidRDefault="00274757">
            <w:pPr>
              <w:ind w:left="280" w:hanging="280"/>
              <w:rPr>
                <w:rFonts w:ascii="Times New Roman" w:hAnsi="Times New Roman"/>
              </w:rPr>
            </w:pPr>
            <w:r w:rsidRPr="002459BB">
              <w:rPr>
                <w:rFonts w:ascii="Times New Roman" w:eastAsia="標楷體" w:hAnsi="Times New Roman"/>
                <w:sz w:val="28"/>
                <w:szCs w:val="28"/>
                <w:lang w:val="zh-TW"/>
              </w:rPr>
              <w:t>2.</w:t>
            </w:r>
            <w:r w:rsidRPr="002459BB">
              <w:rPr>
                <w:rFonts w:ascii="Times New Roman" w:eastAsia="標楷體" w:hAnsi="Times New Roman"/>
                <w:sz w:val="28"/>
                <w:szCs w:val="28"/>
                <w:lang w:val="zh-TW"/>
              </w:rPr>
              <w:t>穩定使用呼吸器病人。</w:t>
            </w:r>
          </w:p>
        </w:tc>
      </w:tr>
      <w:tr w:rsidR="003D24F4" w:rsidRPr="002459BB" w:rsidTr="003E7363">
        <w:tc>
          <w:tcPr>
            <w:tcW w:w="4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ind w:left="280" w:hanging="280"/>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病情穩定已不需使用特殊生理監測器者</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病情穩定之情況：</w:t>
            </w:r>
          </w:p>
          <w:p w:rsidR="000257EE" w:rsidRPr="002459BB" w:rsidRDefault="003E7363" w:rsidP="005D7907">
            <w:pPr>
              <w:spacing w:line="240" w:lineRule="auto"/>
              <w:ind w:left="420" w:hangingChars="150" w:hanging="420"/>
              <w:textAlignment w:val="auto"/>
              <w:rPr>
                <w:rFonts w:ascii="Times New Roman" w:eastAsia="標楷體" w:hAnsi="Times New Roman"/>
                <w:sz w:val="28"/>
                <w:szCs w:val="28"/>
              </w:rPr>
            </w:pPr>
            <w:r w:rsidRPr="002459BB">
              <w:rPr>
                <w:rFonts w:ascii="Times New Roman" w:eastAsia="標楷體" w:hAnsi="Times New Roman"/>
                <w:sz w:val="28"/>
                <w:szCs w:val="28"/>
              </w:rPr>
              <w:t>(1)</w:t>
            </w:r>
            <w:r w:rsidR="00274757" w:rsidRPr="002459BB">
              <w:rPr>
                <w:rFonts w:ascii="Times New Roman" w:eastAsia="標楷體" w:hAnsi="Times New Roman"/>
                <w:sz w:val="28"/>
                <w:szCs w:val="28"/>
              </w:rPr>
              <w:t>有穩定血壓及自發性呼吸或穩定使用呼吸器者。</w:t>
            </w:r>
          </w:p>
          <w:p w:rsidR="000257EE" w:rsidRPr="002459BB" w:rsidRDefault="003E7363" w:rsidP="003E7363">
            <w:pPr>
              <w:spacing w:line="240" w:lineRule="auto"/>
              <w:ind w:left="511" w:hanging="511"/>
              <w:textAlignment w:val="auto"/>
              <w:rPr>
                <w:rFonts w:ascii="Times New Roman" w:eastAsia="標楷體" w:hAnsi="Times New Roman"/>
                <w:sz w:val="28"/>
                <w:szCs w:val="28"/>
              </w:rPr>
            </w:pPr>
            <w:r w:rsidRPr="002459BB">
              <w:rPr>
                <w:rFonts w:ascii="Times New Roman" w:eastAsia="標楷體" w:hAnsi="Times New Roman"/>
                <w:sz w:val="28"/>
                <w:szCs w:val="28"/>
              </w:rPr>
              <w:t>(2)</w:t>
            </w:r>
            <w:r w:rsidR="00274757" w:rsidRPr="002459BB">
              <w:rPr>
                <w:rFonts w:ascii="Times New Roman" w:eastAsia="標楷體" w:hAnsi="Times New Roman"/>
                <w:sz w:val="28"/>
                <w:szCs w:val="28"/>
              </w:rPr>
              <w:t>神智恢復或已穩定。</w:t>
            </w:r>
          </w:p>
          <w:p w:rsidR="000257EE" w:rsidRPr="002459BB" w:rsidRDefault="003E7363" w:rsidP="003E7363">
            <w:pPr>
              <w:spacing w:line="240" w:lineRule="auto"/>
              <w:ind w:left="511" w:hanging="511"/>
              <w:textAlignment w:val="auto"/>
              <w:rPr>
                <w:rFonts w:ascii="Times New Roman" w:eastAsia="標楷體" w:hAnsi="Times New Roman"/>
                <w:sz w:val="28"/>
                <w:szCs w:val="28"/>
              </w:rPr>
            </w:pPr>
            <w:r w:rsidRPr="002459BB">
              <w:rPr>
                <w:rFonts w:ascii="Times New Roman" w:eastAsia="標楷體" w:hAnsi="Times New Roman"/>
                <w:sz w:val="28"/>
                <w:szCs w:val="28"/>
              </w:rPr>
              <w:t>(3)</w:t>
            </w:r>
            <w:r w:rsidR="00274757" w:rsidRPr="002459BB">
              <w:rPr>
                <w:rFonts w:ascii="Times New Roman" w:eastAsia="標楷體" w:hAnsi="Times New Roman"/>
                <w:sz w:val="28"/>
                <w:szCs w:val="28"/>
              </w:rPr>
              <w:t>無嚴重之新陳代謝異常。</w:t>
            </w:r>
          </w:p>
          <w:p w:rsidR="000257EE" w:rsidRPr="002459BB" w:rsidRDefault="003E7363" w:rsidP="003E7363">
            <w:pPr>
              <w:spacing w:line="240" w:lineRule="auto"/>
              <w:ind w:left="511" w:hanging="511"/>
              <w:textAlignment w:val="auto"/>
              <w:rPr>
                <w:rFonts w:ascii="Times New Roman" w:eastAsia="標楷體" w:hAnsi="Times New Roman"/>
                <w:sz w:val="28"/>
                <w:szCs w:val="28"/>
              </w:rPr>
            </w:pPr>
            <w:r w:rsidRPr="002459BB">
              <w:rPr>
                <w:rFonts w:ascii="Times New Roman" w:eastAsia="標楷體" w:hAnsi="Times New Roman"/>
                <w:sz w:val="28"/>
                <w:szCs w:val="28"/>
              </w:rPr>
              <w:t>(4)</w:t>
            </w:r>
            <w:r w:rsidR="00274757" w:rsidRPr="002459BB">
              <w:rPr>
                <w:rFonts w:ascii="Times New Roman" w:eastAsia="標楷體" w:hAnsi="Times New Roman"/>
                <w:sz w:val="28"/>
                <w:szCs w:val="28"/>
              </w:rPr>
              <w:t>無異常出血。</w:t>
            </w:r>
          </w:p>
          <w:p w:rsidR="000257EE" w:rsidRPr="002459BB" w:rsidRDefault="003E7363" w:rsidP="003E7363">
            <w:pPr>
              <w:spacing w:line="240" w:lineRule="auto"/>
              <w:ind w:left="511" w:hanging="511"/>
              <w:textAlignment w:val="auto"/>
              <w:rPr>
                <w:rFonts w:ascii="Times New Roman" w:eastAsia="標楷體" w:hAnsi="Times New Roman"/>
                <w:sz w:val="28"/>
                <w:szCs w:val="28"/>
              </w:rPr>
            </w:pPr>
            <w:r w:rsidRPr="002459BB">
              <w:rPr>
                <w:rFonts w:ascii="Times New Roman" w:eastAsia="標楷體" w:hAnsi="Times New Roman"/>
                <w:sz w:val="28"/>
                <w:szCs w:val="28"/>
              </w:rPr>
              <w:t>(5)</w:t>
            </w:r>
            <w:r w:rsidR="00274757" w:rsidRPr="002459BB">
              <w:rPr>
                <w:rFonts w:ascii="Times New Roman" w:eastAsia="標楷體" w:hAnsi="Times New Roman"/>
                <w:sz w:val="28"/>
                <w:szCs w:val="28"/>
              </w:rPr>
              <w:t>使用藥物不需特別持續監測。</w:t>
            </w:r>
          </w:p>
          <w:p w:rsidR="000257EE" w:rsidRPr="002459BB" w:rsidRDefault="00274757" w:rsidP="005D7907">
            <w:pPr>
              <w:ind w:left="280" w:hangingChars="100" w:hanging="280"/>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病情穩定不需全天候使用特殊生理監測器者。</w:t>
            </w:r>
          </w:p>
        </w:tc>
      </w:tr>
      <w:tr w:rsidR="003D24F4" w:rsidRPr="002459BB" w:rsidTr="003E7363">
        <w:tc>
          <w:tcPr>
            <w:tcW w:w="4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ind w:left="280" w:hanging="280"/>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合併症已穩定控制者</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病情穩定之情況：</w:t>
            </w:r>
          </w:p>
          <w:p w:rsidR="000257EE" w:rsidRPr="002459BB" w:rsidRDefault="004E76A6" w:rsidP="005D7907">
            <w:pPr>
              <w:spacing w:line="240" w:lineRule="auto"/>
              <w:ind w:left="420" w:hangingChars="150" w:hanging="420"/>
              <w:textAlignment w:val="auto"/>
              <w:rPr>
                <w:rFonts w:ascii="Times New Roman" w:eastAsia="標楷體" w:hAnsi="Times New Roman"/>
                <w:sz w:val="28"/>
                <w:szCs w:val="28"/>
              </w:rPr>
            </w:pPr>
            <w:r w:rsidRPr="002459BB">
              <w:rPr>
                <w:rFonts w:ascii="Times New Roman" w:eastAsia="標楷體" w:hAnsi="Times New Roman"/>
                <w:sz w:val="28"/>
                <w:szCs w:val="28"/>
              </w:rPr>
              <w:lastRenderedPageBreak/>
              <w:t>(1)</w:t>
            </w:r>
            <w:r w:rsidR="00274757" w:rsidRPr="002459BB">
              <w:rPr>
                <w:rFonts w:ascii="Times New Roman" w:eastAsia="標楷體" w:hAnsi="Times New Roman"/>
                <w:sz w:val="28"/>
                <w:szCs w:val="28"/>
              </w:rPr>
              <w:t>有穩定血壓及自發性呼吸或穩定使用呼吸器。</w:t>
            </w:r>
          </w:p>
          <w:p w:rsidR="000257EE" w:rsidRPr="002459BB" w:rsidRDefault="004E76A6" w:rsidP="004E76A6">
            <w:pPr>
              <w:spacing w:line="240" w:lineRule="auto"/>
              <w:ind w:left="314" w:hanging="314"/>
              <w:textAlignment w:val="auto"/>
              <w:rPr>
                <w:rFonts w:ascii="Times New Roman" w:eastAsia="標楷體" w:hAnsi="Times New Roman"/>
                <w:sz w:val="28"/>
                <w:szCs w:val="28"/>
              </w:rPr>
            </w:pPr>
            <w:r w:rsidRPr="002459BB">
              <w:rPr>
                <w:rFonts w:ascii="Times New Roman" w:eastAsia="標楷體" w:hAnsi="Times New Roman"/>
                <w:sz w:val="28"/>
                <w:szCs w:val="28"/>
              </w:rPr>
              <w:t>(2)</w:t>
            </w:r>
            <w:r w:rsidR="00274757" w:rsidRPr="002459BB">
              <w:rPr>
                <w:rFonts w:ascii="Times New Roman" w:eastAsia="標楷體" w:hAnsi="Times New Roman"/>
                <w:sz w:val="28"/>
                <w:szCs w:val="28"/>
              </w:rPr>
              <w:t>神智恢復或已穩定。</w:t>
            </w:r>
          </w:p>
          <w:p w:rsidR="000257EE" w:rsidRPr="002459BB" w:rsidRDefault="004E76A6" w:rsidP="004E76A6">
            <w:pPr>
              <w:spacing w:line="240" w:lineRule="auto"/>
              <w:ind w:left="314" w:hanging="314"/>
              <w:textAlignment w:val="auto"/>
              <w:rPr>
                <w:rFonts w:ascii="Times New Roman" w:eastAsia="標楷體" w:hAnsi="Times New Roman"/>
                <w:sz w:val="28"/>
                <w:szCs w:val="28"/>
              </w:rPr>
            </w:pPr>
            <w:r w:rsidRPr="002459BB">
              <w:rPr>
                <w:rFonts w:ascii="Times New Roman" w:eastAsia="標楷體" w:hAnsi="Times New Roman"/>
                <w:sz w:val="28"/>
                <w:szCs w:val="28"/>
              </w:rPr>
              <w:t>(3)</w:t>
            </w:r>
            <w:r w:rsidR="00274757" w:rsidRPr="002459BB">
              <w:rPr>
                <w:rFonts w:ascii="Times New Roman" w:eastAsia="標楷體" w:hAnsi="Times New Roman"/>
                <w:sz w:val="28"/>
                <w:szCs w:val="28"/>
              </w:rPr>
              <w:t>無嚴重之新陳代謝異常。</w:t>
            </w:r>
          </w:p>
          <w:p w:rsidR="000257EE" w:rsidRPr="002459BB" w:rsidRDefault="004E76A6" w:rsidP="004E76A6">
            <w:pPr>
              <w:spacing w:line="240" w:lineRule="auto"/>
              <w:ind w:left="314" w:hanging="314"/>
              <w:textAlignment w:val="auto"/>
              <w:rPr>
                <w:rFonts w:ascii="Times New Roman" w:eastAsia="標楷體" w:hAnsi="Times New Roman"/>
                <w:sz w:val="28"/>
                <w:szCs w:val="28"/>
              </w:rPr>
            </w:pPr>
            <w:r w:rsidRPr="002459BB">
              <w:rPr>
                <w:rFonts w:ascii="Times New Roman" w:eastAsia="標楷體" w:hAnsi="Times New Roman"/>
                <w:sz w:val="28"/>
                <w:szCs w:val="28"/>
              </w:rPr>
              <w:t>(4)</w:t>
            </w:r>
            <w:r w:rsidR="00274757" w:rsidRPr="002459BB">
              <w:rPr>
                <w:rFonts w:ascii="Times New Roman" w:eastAsia="標楷體" w:hAnsi="Times New Roman"/>
                <w:sz w:val="28"/>
                <w:szCs w:val="28"/>
              </w:rPr>
              <w:t>無異常出血。</w:t>
            </w:r>
          </w:p>
          <w:p w:rsidR="000257EE" w:rsidRPr="002459BB" w:rsidRDefault="004E76A6" w:rsidP="004E76A6">
            <w:pPr>
              <w:spacing w:line="240" w:lineRule="auto"/>
              <w:ind w:left="314" w:hanging="314"/>
              <w:textAlignment w:val="auto"/>
              <w:rPr>
                <w:rFonts w:ascii="Times New Roman" w:eastAsia="標楷體" w:hAnsi="Times New Roman"/>
                <w:sz w:val="28"/>
                <w:szCs w:val="28"/>
              </w:rPr>
            </w:pPr>
            <w:r w:rsidRPr="002459BB">
              <w:rPr>
                <w:rFonts w:ascii="Times New Roman" w:eastAsia="標楷體" w:hAnsi="Times New Roman"/>
                <w:sz w:val="28"/>
                <w:szCs w:val="28"/>
              </w:rPr>
              <w:t>(5)</w:t>
            </w:r>
            <w:r w:rsidR="00274757" w:rsidRPr="002459BB">
              <w:rPr>
                <w:rFonts w:ascii="Times New Roman" w:eastAsia="標楷體" w:hAnsi="Times New Roman"/>
                <w:sz w:val="28"/>
                <w:szCs w:val="28"/>
              </w:rPr>
              <w:t>使用藥物不需特別持續監測。</w:t>
            </w:r>
          </w:p>
          <w:p w:rsidR="000257EE" w:rsidRPr="002459BB" w:rsidRDefault="00274757" w:rsidP="005D7907">
            <w:pPr>
              <w:ind w:left="280" w:hangingChars="100" w:hanging="280"/>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病情穩定不需全天候使用特殊生理監測器者。</w:t>
            </w:r>
          </w:p>
        </w:tc>
      </w:tr>
      <w:tr w:rsidR="003D24F4" w:rsidRPr="002459BB" w:rsidTr="003E7363">
        <w:tc>
          <w:tcPr>
            <w:tcW w:w="4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rsidP="00033568">
            <w:pPr>
              <w:ind w:left="280" w:hanging="280"/>
              <w:rPr>
                <w:rFonts w:ascii="Times New Roman" w:eastAsia="標楷體" w:hAnsi="Times New Roman"/>
                <w:sz w:val="28"/>
                <w:szCs w:val="28"/>
              </w:rPr>
            </w:pPr>
            <w:r w:rsidRPr="002459BB">
              <w:rPr>
                <w:rFonts w:ascii="Times New Roman" w:eastAsia="標楷體" w:hAnsi="Times New Roman"/>
                <w:sz w:val="28"/>
                <w:szCs w:val="28"/>
              </w:rPr>
              <w:lastRenderedPageBreak/>
              <w:t>5.</w:t>
            </w:r>
            <w:r w:rsidRPr="002459BB">
              <w:rPr>
                <w:rFonts w:ascii="Times New Roman" w:eastAsia="標楷體" w:hAnsi="Times New Roman"/>
                <w:sz w:val="28"/>
                <w:szCs w:val="28"/>
              </w:rPr>
              <w:t>已脫離急性期不需加護醫療照護者</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ind w:left="280" w:hanging="280"/>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病患的疾病嚴重度評分指數低於入住指標，且</w:t>
            </w:r>
            <w:r w:rsidRPr="002459BB">
              <w:rPr>
                <w:rFonts w:ascii="Times New Roman" w:eastAsia="標楷體" w:hAnsi="Times New Roman"/>
                <w:sz w:val="28"/>
                <w:szCs w:val="28"/>
              </w:rPr>
              <w:t>24</w:t>
            </w:r>
            <w:r w:rsidRPr="002459BB">
              <w:rPr>
                <w:rFonts w:ascii="Times New Roman" w:eastAsia="標楷體" w:hAnsi="Times New Roman"/>
                <w:sz w:val="28"/>
                <w:szCs w:val="28"/>
              </w:rPr>
              <w:t>小時內穩定未改變。</w:t>
            </w:r>
          </w:p>
          <w:p w:rsidR="000257EE" w:rsidRPr="002459BB" w:rsidRDefault="00274757">
            <w:pPr>
              <w:ind w:left="280" w:hanging="280"/>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病情穩定改善：</w:t>
            </w:r>
          </w:p>
          <w:p w:rsidR="000257EE" w:rsidRPr="002459BB" w:rsidRDefault="00274757" w:rsidP="005D7907">
            <w:pPr>
              <w:ind w:left="420" w:hangingChars="150" w:hanging="420"/>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有穩定血壓及自發性呼吸或穩定使用呼吸器。</w:t>
            </w:r>
          </w:p>
          <w:p w:rsidR="000257EE" w:rsidRPr="002459BB" w:rsidRDefault="00274757">
            <w:pPr>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神智恢復或已穩定。</w:t>
            </w:r>
          </w:p>
          <w:p w:rsidR="000257EE" w:rsidRPr="002459BB" w:rsidRDefault="00274757">
            <w:pPr>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無嚴重之新陳代謝異常。</w:t>
            </w:r>
          </w:p>
          <w:p w:rsidR="000257EE" w:rsidRPr="002459BB" w:rsidRDefault="00274757">
            <w:pPr>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無異常出血。</w:t>
            </w:r>
          </w:p>
          <w:p w:rsidR="000257EE" w:rsidRPr="002459BB" w:rsidRDefault="00274757">
            <w:pPr>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使用藥物不需特別持續監測。</w:t>
            </w:r>
          </w:p>
          <w:p w:rsidR="000257EE" w:rsidRPr="002459BB" w:rsidRDefault="00274757">
            <w:pPr>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加強醫療獲益不大：</w:t>
            </w:r>
          </w:p>
          <w:p w:rsidR="000257EE" w:rsidRPr="002459BB" w:rsidRDefault="004E76A6" w:rsidP="005D7907">
            <w:pPr>
              <w:ind w:left="420" w:hangingChars="150" w:hanging="420"/>
              <w:rPr>
                <w:rFonts w:ascii="Times New Roman" w:eastAsia="標楷體" w:hAnsi="Times New Roman"/>
                <w:sz w:val="28"/>
                <w:szCs w:val="28"/>
              </w:rPr>
            </w:pPr>
            <w:r w:rsidRPr="002459BB">
              <w:rPr>
                <w:rFonts w:ascii="Times New Roman" w:eastAsia="標楷體" w:hAnsi="Times New Roman"/>
                <w:sz w:val="28"/>
                <w:szCs w:val="28"/>
              </w:rPr>
              <w:t>(1)</w:t>
            </w:r>
            <w:r w:rsidR="00274757" w:rsidRPr="002459BB">
              <w:rPr>
                <w:rFonts w:ascii="Times New Roman" w:eastAsia="標楷體" w:hAnsi="Times New Roman"/>
                <w:sz w:val="28"/>
                <w:szCs w:val="28"/>
              </w:rPr>
              <w:t>有多重器官衰竭現象，經積極治療後仍無改善者。</w:t>
            </w:r>
          </w:p>
          <w:p w:rsidR="000257EE" w:rsidRPr="002459BB" w:rsidRDefault="00274757" w:rsidP="005D7907">
            <w:pPr>
              <w:ind w:left="420" w:hangingChars="150" w:hanging="420"/>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腦中樞神經病變，神智無法改善之病患。</w:t>
            </w:r>
          </w:p>
          <w:p w:rsidR="000257EE" w:rsidRPr="002459BB" w:rsidRDefault="00274757">
            <w:pPr>
              <w:ind w:left="560" w:hanging="560"/>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癌症末期之患者。</w:t>
            </w:r>
          </w:p>
          <w:p w:rsidR="000257EE" w:rsidRPr="002459BB" w:rsidRDefault="00274757" w:rsidP="005D7907">
            <w:pPr>
              <w:ind w:left="420" w:hangingChars="150" w:hanging="420"/>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慢性器官衰竭已達末期，經積極治療無法改善其預後者。</w:t>
            </w:r>
          </w:p>
          <w:p w:rsidR="000257EE" w:rsidRPr="002459BB" w:rsidRDefault="00274757" w:rsidP="005D7907">
            <w:pPr>
              <w:ind w:left="420" w:hangingChars="150" w:hanging="420"/>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猝死經急救後仍有缺氧性腦病變者。</w:t>
            </w:r>
          </w:p>
        </w:tc>
      </w:tr>
      <w:tr w:rsidR="003D24F4" w:rsidRPr="002459BB" w:rsidTr="003E7363">
        <w:tc>
          <w:tcPr>
            <w:tcW w:w="4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ind w:left="280" w:hanging="280"/>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家屬要求自動出院者</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ind w:left="-1" w:hanging="6"/>
              <w:rPr>
                <w:rFonts w:ascii="Times New Roman" w:eastAsia="標楷體" w:hAnsi="Times New Roman"/>
                <w:sz w:val="28"/>
                <w:szCs w:val="28"/>
              </w:rPr>
            </w:pPr>
            <w:r w:rsidRPr="002459BB">
              <w:rPr>
                <w:rFonts w:ascii="Times New Roman" w:eastAsia="標楷體" w:hAnsi="Times New Roman"/>
                <w:sz w:val="28"/>
                <w:szCs w:val="28"/>
              </w:rPr>
              <w:t>病人或其法定代理人、配偶、親屬或關係人簽署自動出院或拒絕積極治療同意書。</w:t>
            </w:r>
          </w:p>
          <w:p w:rsidR="000257EE" w:rsidRPr="002459BB" w:rsidRDefault="00274757">
            <w:pPr>
              <w:ind w:left="-1" w:hanging="6"/>
              <w:rPr>
                <w:rFonts w:ascii="Times New Roman" w:eastAsia="標楷體" w:hAnsi="Times New Roman"/>
                <w:sz w:val="28"/>
                <w:szCs w:val="28"/>
              </w:rPr>
            </w:pPr>
            <w:r w:rsidRPr="002459BB">
              <w:rPr>
                <w:rFonts w:ascii="Times New Roman" w:eastAsia="標楷體" w:hAnsi="Times New Roman"/>
                <w:sz w:val="28"/>
                <w:szCs w:val="28"/>
              </w:rPr>
              <w:t>前項同意書之簽具，病人為未成年人或無法親自簽具者，得由其法定代理人、配偶、親屬或關係人簽具。</w:t>
            </w:r>
          </w:p>
          <w:p w:rsidR="000257EE" w:rsidRPr="002459BB" w:rsidRDefault="00274757" w:rsidP="00E76487">
            <w:pPr>
              <w:rPr>
                <w:rFonts w:ascii="Times New Roman" w:hAnsi="Times New Roman"/>
              </w:rPr>
            </w:pPr>
            <w:r w:rsidRPr="002459BB">
              <w:rPr>
                <w:rFonts w:ascii="Times New Roman" w:eastAsia="標楷體" w:hAnsi="Times New Roman"/>
                <w:sz w:val="28"/>
                <w:szCs w:val="28"/>
              </w:rPr>
              <w:t>註：有違反兒童及少年福利法之虞者不在此限。</w:t>
            </w:r>
          </w:p>
        </w:tc>
      </w:tr>
      <w:tr w:rsidR="003D24F4" w:rsidRPr="002459BB" w:rsidTr="003E7363">
        <w:tc>
          <w:tcPr>
            <w:tcW w:w="4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rPr>
                <w:rFonts w:ascii="Times New Roman" w:eastAsia="標楷體" w:hAnsi="Times New Roman"/>
                <w:sz w:val="28"/>
                <w:szCs w:val="28"/>
              </w:rPr>
            </w:pPr>
            <w:r w:rsidRPr="002459BB">
              <w:rPr>
                <w:rFonts w:ascii="Times New Roman" w:eastAsia="標楷體" w:hAnsi="Times New Roman"/>
                <w:sz w:val="28"/>
                <w:szCs w:val="28"/>
              </w:rPr>
              <w:lastRenderedPageBreak/>
              <w:t>其他建議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B25BE8" w:rsidP="00B25BE8">
            <w:pPr>
              <w:spacing w:line="240" w:lineRule="auto"/>
              <w:ind w:left="280" w:hangingChars="100" w:hanging="280"/>
              <w:textAlignment w:val="auto"/>
              <w:rPr>
                <w:rFonts w:ascii="Times New Roman" w:eastAsia="標楷體" w:hAnsi="Times New Roman"/>
                <w:sz w:val="28"/>
                <w:szCs w:val="28"/>
              </w:rPr>
            </w:pPr>
            <w:r w:rsidRPr="002459BB">
              <w:rPr>
                <w:rFonts w:ascii="Times New Roman" w:eastAsia="標楷體" w:hAnsi="Times New Roman"/>
                <w:sz w:val="28"/>
                <w:szCs w:val="28"/>
              </w:rPr>
              <w:t>1.</w:t>
            </w:r>
            <w:r w:rsidR="00274757" w:rsidRPr="002459BB">
              <w:rPr>
                <w:rFonts w:ascii="Times New Roman" w:eastAsia="標楷體" w:hAnsi="Times New Roman"/>
                <w:sz w:val="28"/>
                <w:szCs w:val="28"/>
              </w:rPr>
              <w:t>早產兒體重超過</w:t>
            </w:r>
            <w:r w:rsidR="00274757" w:rsidRPr="002459BB">
              <w:rPr>
                <w:rFonts w:ascii="Times New Roman" w:eastAsia="標楷體" w:hAnsi="Times New Roman"/>
                <w:sz w:val="28"/>
                <w:szCs w:val="28"/>
              </w:rPr>
              <w:t>1500</w:t>
            </w:r>
            <w:r w:rsidR="00274757" w:rsidRPr="002459BB">
              <w:rPr>
                <w:rFonts w:ascii="Times New Roman" w:eastAsia="標楷體" w:hAnsi="Times New Roman"/>
                <w:sz w:val="28"/>
                <w:szCs w:val="28"/>
              </w:rPr>
              <w:t>公克，且其合併症已獲得穩定之控制。</w:t>
            </w:r>
          </w:p>
          <w:p w:rsidR="000257EE" w:rsidRPr="002459BB" w:rsidRDefault="00274757">
            <w:pPr>
              <w:ind w:left="280" w:hanging="280"/>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病情進入膠著狀態，預期短期無突破性進展。</w:t>
            </w:r>
          </w:p>
          <w:p w:rsidR="000257EE" w:rsidRPr="002459BB" w:rsidRDefault="00274757">
            <w:pPr>
              <w:ind w:left="280" w:hanging="280"/>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病情需要，需轉往其他機構或單位治療者</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例如飛沫、空氣傳染疾病需負壓隔離治療或法定傳染病者</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p>
          <w:p w:rsidR="000257EE" w:rsidRPr="002459BB" w:rsidRDefault="00274757" w:rsidP="00B25BE8">
            <w:pPr>
              <w:ind w:left="280" w:hangingChars="100" w:hanging="280"/>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病人或家屬拒絕接受氣切、穿刺或引流等治療。</w:t>
            </w:r>
          </w:p>
          <w:p w:rsidR="000257EE" w:rsidRPr="002459BB" w:rsidRDefault="00274757">
            <w:pPr>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腦死不做器官捐贈者。</w:t>
            </w:r>
          </w:p>
        </w:tc>
      </w:tr>
    </w:tbl>
    <w:p w:rsidR="000257EE" w:rsidRPr="002459BB" w:rsidRDefault="00274757" w:rsidP="004F616C">
      <w:pPr>
        <w:snapToGrid w:val="0"/>
        <w:spacing w:line="600" w:lineRule="exact"/>
        <w:ind w:left="1418" w:hanging="1134"/>
        <w:jc w:val="both"/>
        <w:rPr>
          <w:rFonts w:ascii="Times New Roman" w:hAnsi="Times New Roman"/>
        </w:rPr>
      </w:pPr>
      <w:r w:rsidRPr="002459BB">
        <w:rPr>
          <w:rFonts w:ascii="Times New Roman" w:eastAsia="標楷體" w:hAnsi="Times New Roman"/>
          <w:sz w:val="28"/>
          <w:szCs w:val="28"/>
        </w:rPr>
        <w:t>(</w:t>
      </w:r>
      <w:r w:rsidRPr="002459BB">
        <w:rPr>
          <w:rFonts w:ascii="Times New Roman" w:eastAsia="標楷體" w:hAnsi="Times New Roman"/>
          <w:sz w:val="28"/>
          <w:szCs w:val="28"/>
        </w:rPr>
        <w:t>二十二</w:t>
      </w:r>
      <w:r w:rsidRPr="002459BB">
        <w:rPr>
          <w:rFonts w:ascii="Times New Roman" w:eastAsia="標楷體" w:hAnsi="Times New Roman"/>
          <w:sz w:val="28"/>
          <w:szCs w:val="28"/>
        </w:rPr>
        <w:t>)</w:t>
      </w:r>
      <w:r w:rsidRPr="002459BB">
        <w:rPr>
          <w:rFonts w:ascii="Times New Roman" w:eastAsia="標楷體" w:hAnsi="Times New Roman"/>
          <w:sz w:val="28"/>
          <w:szCs w:val="28"/>
        </w:rPr>
        <w:t>簽署不予急救同意書</w:t>
      </w:r>
      <w:r w:rsidRPr="002459BB">
        <w:rPr>
          <w:rFonts w:ascii="Times New Roman" w:eastAsia="標楷體" w:hAnsi="Times New Roman"/>
          <w:sz w:val="28"/>
          <w:szCs w:val="28"/>
        </w:rPr>
        <w:t>(DNR)</w:t>
      </w:r>
      <w:r w:rsidRPr="002459BB">
        <w:rPr>
          <w:rFonts w:ascii="Times New Roman" w:eastAsia="標楷體" w:hAnsi="Times New Roman"/>
          <w:sz w:val="28"/>
          <w:szCs w:val="28"/>
        </w:rPr>
        <w:t>依病人情況不同而有所差異，如已簽署</w:t>
      </w:r>
      <w:r w:rsidRPr="002459BB">
        <w:rPr>
          <w:rFonts w:ascii="Times New Roman" w:eastAsia="標楷體" w:hAnsi="Times New Roman"/>
          <w:sz w:val="28"/>
          <w:szCs w:val="28"/>
        </w:rPr>
        <w:t>DNR</w:t>
      </w:r>
      <w:r w:rsidRPr="002459BB">
        <w:rPr>
          <w:rFonts w:ascii="Times New Roman" w:eastAsia="標楷體" w:hAnsi="Times New Roman"/>
          <w:sz w:val="28"/>
          <w:szCs w:val="28"/>
        </w:rPr>
        <w:t>之後執行介入性或積極治療時，應於病歷記載清楚其適應症，如未記載交代清楚將嚴加審查其醫療費用。</w:t>
      </w:r>
      <w:r w:rsidRPr="002459BB">
        <w:rPr>
          <w:rFonts w:ascii="Times New Roman" w:eastAsia="標楷體" w:hAnsi="Times New Roman"/>
          <w:sz w:val="28"/>
          <w:szCs w:val="28"/>
        </w:rPr>
        <w:t>(97/5/1)</w:t>
      </w:r>
    </w:p>
    <w:p w:rsidR="000257EE" w:rsidRPr="002459BB" w:rsidRDefault="00274757" w:rsidP="004F616C">
      <w:pPr>
        <w:snapToGrid w:val="0"/>
        <w:spacing w:line="600" w:lineRule="exact"/>
        <w:ind w:left="1418" w:hanging="1134"/>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二十三</w:t>
      </w:r>
      <w:r w:rsidRPr="002459BB">
        <w:rPr>
          <w:rFonts w:ascii="Times New Roman" w:eastAsia="標楷體" w:hAnsi="Times New Roman"/>
          <w:sz w:val="28"/>
          <w:szCs w:val="28"/>
        </w:rPr>
        <w:t>)</w:t>
      </w:r>
      <w:r w:rsidRPr="002459BB">
        <w:rPr>
          <w:rFonts w:ascii="Times New Roman" w:eastAsia="標楷體" w:hAnsi="Times New Roman"/>
          <w:sz w:val="28"/>
          <w:szCs w:val="28"/>
        </w:rPr>
        <w:t>針對抽審案件中若有執行內視鏡檢查請檢附照片</w:t>
      </w:r>
      <w:r w:rsidRPr="002459BB">
        <w:rPr>
          <w:rFonts w:ascii="Times New Roman" w:eastAsia="標楷體" w:hAnsi="Times New Roman"/>
          <w:sz w:val="28"/>
          <w:szCs w:val="28"/>
        </w:rPr>
        <w:t>(</w:t>
      </w:r>
      <w:r w:rsidRPr="002459BB">
        <w:rPr>
          <w:rFonts w:ascii="Times New Roman" w:eastAsia="標楷體" w:hAnsi="Times New Roman"/>
          <w:sz w:val="28"/>
          <w:szCs w:val="28"/>
        </w:rPr>
        <w:t>內含病人</w:t>
      </w:r>
      <w:r w:rsidRPr="002459BB">
        <w:rPr>
          <w:rFonts w:ascii="Times New Roman" w:eastAsia="標楷體" w:hAnsi="Times New Roman"/>
          <w:sz w:val="28"/>
          <w:szCs w:val="28"/>
        </w:rPr>
        <w:t>ID</w:t>
      </w:r>
      <w:r w:rsidRPr="002459BB">
        <w:rPr>
          <w:rFonts w:ascii="Times New Roman" w:eastAsia="標楷體" w:hAnsi="Times New Roman"/>
          <w:sz w:val="28"/>
          <w:szCs w:val="28"/>
        </w:rPr>
        <w:t>或病歷號碼、院所名稱及檢驗日期</w:t>
      </w:r>
      <w:r w:rsidRPr="002459BB">
        <w:rPr>
          <w:rFonts w:ascii="Times New Roman" w:eastAsia="標楷體" w:hAnsi="Times New Roman"/>
          <w:sz w:val="28"/>
          <w:szCs w:val="28"/>
        </w:rPr>
        <w:t>)</w:t>
      </w:r>
      <w:r w:rsidRPr="002459BB">
        <w:rPr>
          <w:rFonts w:ascii="Times New Roman" w:eastAsia="標楷體" w:hAnsi="Times New Roman"/>
          <w:sz w:val="28"/>
          <w:szCs w:val="28"/>
        </w:rPr>
        <w:t>以利專業審查判定。待審查完畢會將原照片</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或清晰之照片、幻灯片等</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寄還院所。如有執行困難，請提供足資佐證之資料，以供審查。</w:t>
      </w:r>
      <w:r w:rsidRPr="002459BB">
        <w:rPr>
          <w:rFonts w:ascii="Times New Roman" w:eastAsia="標楷體" w:hAnsi="Times New Roman"/>
          <w:sz w:val="28"/>
          <w:szCs w:val="28"/>
        </w:rPr>
        <w:t>(97/5/1)</w:t>
      </w:r>
    </w:p>
    <w:p w:rsidR="000257EE" w:rsidRPr="002459BB" w:rsidRDefault="00274757">
      <w:pPr>
        <w:snapToGrid w:val="0"/>
        <w:spacing w:line="600" w:lineRule="exact"/>
        <w:ind w:left="1080" w:hanging="840"/>
        <w:jc w:val="both"/>
        <w:rPr>
          <w:rFonts w:ascii="Times New Roman" w:hAnsi="Times New Roman"/>
        </w:rPr>
      </w:pPr>
      <w:r w:rsidRPr="002459BB">
        <w:rPr>
          <w:rFonts w:ascii="Times New Roman" w:eastAsia="標楷體" w:hAnsi="Times New Roman"/>
          <w:sz w:val="28"/>
          <w:szCs w:val="28"/>
        </w:rPr>
        <w:t>(</w:t>
      </w:r>
      <w:r w:rsidRPr="002459BB">
        <w:rPr>
          <w:rFonts w:ascii="Times New Roman" w:eastAsia="標楷體" w:hAnsi="Times New Roman"/>
          <w:sz w:val="28"/>
          <w:szCs w:val="28"/>
        </w:rPr>
        <w:t>二十四</w:t>
      </w:r>
      <w:r w:rsidRPr="002459BB">
        <w:rPr>
          <w:rFonts w:ascii="Times New Roman" w:eastAsia="標楷體" w:hAnsi="Times New Roman"/>
          <w:sz w:val="28"/>
          <w:szCs w:val="28"/>
        </w:rPr>
        <w:t>)</w:t>
      </w:r>
      <w:r w:rsidRPr="002459BB">
        <w:rPr>
          <w:rFonts w:ascii="Times New Roman" w:eastAsia="標楷體" w:hAnsi="Times New Roman"/>
          <w:sz w:val="28"/>
          <w:szCs w:val="28"/>
        </w:rPr>
        <w:t>刪除</w:t>
      </w:r>
      <w:r w:rsidRPr="002459BB">
        <w:rPr>
          <w:rFonts w:ascii="Times New Roman" w:eastAsia="標楷體" w:hAnsi="Times New Roman"/>
          <w:sz w:val="28"/>
          <w:szCs w:val="28"/>
        </w:rPr>
        <w:t>(100/11/1)</w:t>
      </w:r>
    </w:p>
    <w:p w:rsidR="000257EE" w:rsidRPr="002459BB" w:rsidRDefault="00274757" w:rsidP="003E7363">
      <w:pPr>
        <w:snapToGrid w:val="0"/>
        <w:spacing w:line="600" w:lineRule="exact"/>
        <w:ind w:left="1418" w:hanging="1134"/>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二十五</w:t>
      </w:r>
      <w:r w:rsidRPr="002459BB">
        <w:rPr>
          <w:rFonts w:ascii="Times New Roman" w:eastAsia="標楷體" w:hAnsi="Times New Roman"/>
          <w:sz w:val="28"/>
          <w:szCs w:val="28"/>
        </w:rPr>
        <w:t>)</w:t>
      </w:r>
      <w:r w:rsidRPr="002459BB">
        <w:rPr>
          <w:rFonts w:ascii="Times New Roman" w:eastAsia="標楷體" w:hAnsi="Times New Roman"/>
          <w:sz w:val="28"/>
          <w:szCs w:val="28"/>
        </w:rPr>
        <w:t>有關論病例計酬處理原則：</w:t>
      </w:r>
    </w:p>
    <w:p w:rsidR="000257EE" w:rsidRPr="002459BB" w:rsidRDefault="00274757">
      <w:pPr>
        <w:snapToGrid w:val="0"/>
        <w:spacing w:line="600" w:lineRule="exact"/>
        <w:ind w:left="990" w:hanging="325"/>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個案出院時應符合本部各章所訂出院狀態，不符出院狀況者，改核一般案件給付。</w:t>
      </w:r>
    </w:p>
    <w:p w:rsidR="000257EE" w:rsidRPr="002459BB" w:rsidRDefault="00274757">
      <w:pPr>
        <w:snapToGrid w:val="0"/>
        <w:spacing w:line="600" w:lineRule="exact"/>
        <w:ind w:left="990" w:hanging="325"/>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本部各章節所訂項目，若未依規定完成治療，保險對象即因故出院者，整筆醫療費用應按實際醫療費用申報。</w:t>
      </w:r>
    </w:p>
    <w:p w:rsidR="000257EE" w:rsidRPr="002459BB" w:rsidRDefault="00274757">
      <w:pPr>
        <w:snapToGrid w:val="0"/>
        <w:spacing w:line="600" w:lineRule="exact"/>
        <w:ind w:left="990" w:hanging="325"/>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本部各章節中基本診療項目中有</w:t>
      </w:r>
      <w:r w:rsidRPr="002459BB">
        <w:rPr>
          <w:rFonts w:ascii="新細明體" w:eastAsia="新細明體" w:hAnsi="新細明體" w:cs="新細明體" w:hint="eastAsia"/>
          <w:sz w:val="28"/>
          <w:szCs w:val="28"/>
        </w:rPr>
        <w:t>※</w:t>
      </w:r>
      <w:r w:rsidRPr="002459BB">
        <w:rPr>
          <w:rFonts w:ascii="Times New Roman" w:eastAsia="標楷體" w:hAnsi="Times New Roman"/>
          <w:sz w:val="28"/>
          <w:szCs w:val="28"/>
        </w:rPr>
        <w:t>者為必要執行項目，若未執行，整筆醫療費用不予給付。</w:t>
      </w:r>
    </w:p>
    <w:p w:rsidR="000257EE" w:rsidRPr="002459BB" w:rsidRDefault="00274757">
      <w:pPr>
        <w:snapToGrid w:val="0"/>
        <w:spacing w:line="600" w:lineRule="exact"/>
        <w:ind w:left="990" w:hanging="325"/>
        <w:jc w:val="both"/>
        <w:rPr>
          <w:rFonts w:ascii="Times New Roman" w:eastAsia="標楷體" w:hAnsi="Times New Roman"/>
          <w:sz w:val="28"/>
          <w:szCs w:val="28"/>
        </w:rPr>
      </w:pPr>
      <w:r w:rsidRPr="002459BB">
        <w:rPr>
          <w:rFonts w:ascii="Times New Roman" w:eastAsia="標楷體" w:hAnsi="Times New Roman"/>
          <w:sz w:val="28"/>
          <w:szCs w:val="28"/>
        </w:rPr>
        <w:lastRenderedPageBreak/>
        <w:t>4.</w:t>
      </w:r>
      <w:r w:rsidRPr="002459BB">
        <w:rPr>
          <w:rFonts w:ascii="Times New Roman" w:eastAsia="標楷體" w:hAnsi="Times New Roman"/>
          <w:sz w:val="28"/>
          <w:szCs w:val="28"/>
        </w:rPr>
        <w:t>適應症不符，不應申報論病例計酬案件，並由專業醫師認定，採整筆費用核減或改核一般案件。</w:t>
      </w:r>
    </w:p>
    <w:p w:rsidR="000257EE" w:rsidRPr="002459BB" w:rsidRDefault="00274757">
      <w:pPr>
        <w:snapToGrid w:val="0"/>
        <w:spacing w:line="600" w:lineRule="exact"/>
        <w:ind w:left="990" w:hanging="325"/>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論病例計酬案件醫療品質不符專業認定，不予支付不當部分之服務。</w:t>
      </w:r>
    </w:p>
    <w:p w:rsidR="000257EE" w:rsidRPr="002459BB" w:rsidRDefault="00274757">
      <w:pPr>
        <w:snapToGrid w:val="0"/>
        <w:spacing w:line="600" w:lineRule="exact"/>
        <w:ind w:left="990" w:hanging="325"/>
        <w:jc w:val="both"/>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論病例計酬案件診療項目有不當移轉至他次門、住診施行，應不予支付不當部分之服務。</w:t>
      </w:r>
    </w:p>
    <w:p w:rsidR="000257EE" w:rsidRPr="002459BB" w:rsidRDefault="00274757" w:rsidP="003E7363">
      <w:pPr>
        <w:snapToGrid w:val="0"/>
        <w:spacing w:line="600" w:lineRule="exact"/>
        <w:ind w:left="1418" w:hanging="1134"/>
        <w:jc w:val="both"/>
        <w:rPr>
          <w:rFonts w:ascii="Times New Roman" w:hAnsi="Times New Roman"/>
        </w:rPr>
      </w:pPr>
      <w:r w:rsidRPr="002459BB">
        <w:rPr>
          <w:rFonts w:ascii="Times New Roman" w:eastAsia="標楷體" w:hAnsi="Times New Roman"/>
          <w:sz w:val="28"/>
          <w:szCs w:val="28"/>
        </w:rPr>
        <w:t>(</w:t>
      </w:r>
      <w:r w:rsidRPr="002459BB">
        <w:rPr>
          <w:rFonts w:ascii="Times New Roman" w:eastAsia="標楷體" w:hAnsi="Times New Roman"/>
          <w:sz w:val="28"/>
          <w:szCs w:val="28"/>
        </w:rPr>
        <w:t>二十六</w:t>
      </w:r>
      <w:r w:rsidRPr="002459BB">
        <w:rPr>
          <w:rFonts w:ascii="Times New Roman" w:eastAsia="標楷體" w:hAnsi="Times New Roman"/>
          <w:sz w:val="28"/>
          <w:szCs w:val="28"/>
        </w:rPr>
        <w:t>)</w:t>
      </w:r>
      <w:r w:rsidRPr="002459BB">
        <w:rPr>
          <w:rFonts w:ascii="Times New Roman" w:eastAsia="標楷體" w:hAnsi="Times New Roman"/>
          <w:sz w:val="28"/>
          <w:szCs w:val="28"/>
        </w:rPr>
        <w:t>刪除</w:t>
      </w:r>
      <w:r w:rsidRPr="002459BB">
        <w:rPr>
          <w:rFonts w:ascii="Times New Roman" w:eastAsia="標楷體" w:hAnsi="Times New Roman"/>
          <w:sz w:val="28"/>
          <w:szCs w:val="28"/>
        </w:rPr>
        <w:t>(100/5/1)</w:t>
      </w:r>
    </w:p>
    <w:p w:rsidR="000257EE" w:rsidRPr="002459BB" w:rsidRDefault="00274757" w:rsidP="003E7363">
      <w:pPr>
        <w:snapToGrid w:val="0"/>
        <w:spacing w:line="600" w:lineRule="exact"/>
        <w:ind w:left="1418" w:hanging="1134"/>
        <w:jc w:val="both"/>
        <w:rPr>
          <w:rFonts w:ascii="Times New Roman" w:hAnsi="Times New Roman"/>
        </w:rPr>
      </w:pPr>
      <w:r w:rsidRPr="002459BB">
        <w:rPr>
          <w:rFonts w:ascii="Times New Roman" w:eastAsia="標楷體" w:hAnsi="Times New Roman"/>
          <w:sz w:val="28"/>
          <w:szCs w:val="28"/>
        </w:rPr>
        <w:t>(</w:t>
      </w:r>
      <w:r w:rsidRPr="002459BB">
        <w:rPr>
          <w:rFonts w:ascii="Times New Roman" w:eastAsia="標楷體" w:hAnsi="Times New Roman"/>
          <w:sz w:val="28"/>
          <w:szCs w:val="28"/>
        </w:rPr>
        <w:t>二十七</w:t>
      </w:r>
      <w:r w:rsidRPr="002459BB">
        <w:rPr>
          <w:rFonts w:ascii="Times New Roman" w:eastAsia="標楷體" w:hAnsi="Times New Roman"/>
          <w:sz w:val="28"/>
          <w:szCs w:val="28"/>
        </w:rPr>
        <w:t>)</w:t>
      </w:r>
      <w:r w:rsidRPr="002459BB">
        <w:rPr>
          <w:rFonts w:ascii="Times New Roman" w:eastAsia="標楷體" w:hAnsi="Times New Roman"/>
          <w:sz w:val="28"/>
          <w:szCs w:val="28"/>
        </w:rPr>
        <w:t>審查認為非必要住院，且其相關診療、檢查、用藥等亦非屬必需，則整筆醫療費用不予給付。</w:t>
      </w:r>
      <w:r w:rsidRPr="002459BB">
        <w:rPr>
          <w:rFonts w:ascii="Times New Roman" w:eastAsia="標楷體" w:hAnsi="Times New Roman"/>
          <w:sz w:val="28"/>
          <w:szCs w:val="28"/>
        </w:rPr>
        <w:t>(101/5/1)</w:t>
      </w:r>
    </w:p>
    <w:p w:rsidR="00B15C3B" w:rsidRPr="002459BB" w:rsidRDefault="00274757" w:rsidP="00B15C3B">
      <w:pPr>
        <w:snapToGrid w:val="0"/>
        <w:spacing w:line="600" w:lineRule="exact"/>
        <w:ind w:left="1418" w:hanging="1134"/>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二十八</w:t>
      </w:r>
      <w:r w:rsidRPr="002459BB">
        <w:rPr>
          <w:rFonts w:ascii="Times New Roman" w:eastAsia="標楷體" w:hAnsi="Times New Roman"/>
          <w:sz w:val="28"/>
          <w:szCs w:val="28"/>
        </w:rPr>
        <w:t>)</w:t>
      </w:r>
      <w:r w:rsidRPr="002459BB">
        <w:rPr>
          <w:rFonts w:ascii="Times New Roman" w:eastAsia="標楷體" w:hAnsi="Times New Roman"/>
          <w:sz w:val="28"/>
          <w:szCs w:val="28"/>
        </w:rPr>
        <w:t>審查認為非必要住院，但其相關診療、檢查、用藥等全部或部分仍屬必需，則必要之診療、檢查、用藥等依專業審查結果核實支付。住院診察費、病房費、護理費、住院藥事服務費全數核刪，改以門診診察費及門診藥事服務費給付。</w:t>
      </w:r>
      <w:r w:rsidRPr="002459BB">
        <w:rPr>
          <w:rFonts w:ascii="Times New Roman" w:eastAsia="標楷體" w:hAnsi="Times New Roman"/>
          <w:sz w:val="28"/>
          <w:szCs w:val="28"/>
        </w:rPr>
        <w:t>(101/5/1)</w:t>
      </w:r>
    </w:p>
    <w:p w:rsidR="00C92C7F" w:rsidRPr="002459BB" w:rsidRDefault="00C92C7F" w:rsidP="00B15C3B">
      <w:pPr>
        <w:snapToGrid w:val="0"/>
        <w:spacing w:line="600" w:lineRule="exact"/>
        <w:ind w:left="1418" w:hanging="1134"/>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二十九</w:t>
      </w:r>
      <w:r w:rsidRPr="002459BB">
        <w:rPr>
          <w:rFonts w:ascii="Times New Roman" w:eastAsia="標楷體" w:hAnsi="Times New Roman"/>
          <w:sz w:val="28"/>
          <w:szCs w:val="28"/>
        </w:rPr>
        <w:t>)</w:t>
      </w:r>
      <w:r w:rsidRPr="002459BB">
        <w:rPr>
          <w:rFonts w:ascii="Times New Roman" w:eastAsia="標楷體" w:hAnsi="Times New Roman"/>
          <w:sz w:val="28"/>
          <w:szCs w:val="28"/>
        </w:rPr>
        <w:t>不符藥品許可證所載適應症及</w:t>
      </w:r>
      <w:r w:rsidR="005F2880" w:rsidRPr="002459BB">
        <w:rPr>
          <w:rFonts w:ascii="Times New Roman" w:eastAsia="標楷體" w:hAnsi="Times New Roman"/>
          <w:sz w:val="28"/>
          <w:szCs w:val="28"/>
        </w:rPr>
        <w:t>「全民健康保險藥物給付項目及支付標準」</w:t>
      </w:r>
      <w:r w:rsidRPr="002459BB">
        <w:rPr>
          <w:rFonts w:ascii="Times New Roman" w:eastAsia="標楷體" w:hAnsi="Times New Roman"/>
          <w:sz w:val="28"/>
          <w:szCs w:val="28"/>
        </w:rPr>
        <w:t>規定者不予給付。惟特殊病例得以個案向保險人申請事前審查，並經核准後給付。</w:t>
      </w:r>
      <w:r w:rsidRPr="002459BB">
        <w:rPr>
          <w:rFonts w:ascii="Times New Roman" w:eastAsia="標楷體" w:hAnsi="Times New Roman"/>
          <w:sz w:val="28"/>
          <w:szCs w:val="28"/>
        </w:rPr>
        <w:t>(106/</w:t>
      </w:r>
      <w:r w:rsidR="00A02731" w:rsidRPr="002459BB">
        <w:rPr>
          <w:rFonts w:ascii="Times New Roman" w:eastAsia="標楷體" w:hAnsi="Times New Roman"/>
          <w:sz w:val="28"/>
          <w:szCs w:val="28"/>
        </w:rPr>
        <w:t>6</w:t>
      </w:r>
      <w:r w:rsidRPr="002459BB">
        <w:rPr>
          <w:rFonts w:ascii="Times New Roman" w:eastAsia="標楷體" w:hAnsi="Times New Roman"/>
          <w:sz w:val="28"/>
          <w:szCs w:val="28"/>
        </w:rPr>
        <w:t>/1)</w:t>
      </w:r>
    </w:p>
    <w:p w:rsidR="00733B35" w:rsidRPr="002459BB" w:rsidRDefault="00733B35" w:rsidP="00733B35">
      <w:pPr>
        <w:snapToGrid w:val="0"/>
        <w:spacing w:line="600" w:lineRule="exact"/>
        <w:ind w:left="1418" w:hanging="1134"/>
        <w:jc w:val="both"/>
        <w:rPr>
          <w:rFonts w:ascii="Times New Roman" w:hAnsi="Times New Roman"/>
        </w:rPr>
      </w:pPr>
      <w:r w:rsidRPr="002459BB">
        <w:rPr>
          <w:rFonts w:ascii="Times New Roman" w:eastAsia="標楷體" w:hAnsi="Times New Roman"/>
          <w:sz w:val="28"/>
          <w:szCs w:val="28"/>
        </w:rPr>
        <w:t>(</w:t>
      </w:r>
      <w:r w:rsidRPr="002459BB">
        <w:rPr>
          <w:rFonts w:ascii="Times New Roman" w:eastAsia="標楷體" w:hAnsi="Times New Roman"/>
          <w:sz w:val="28"/>
          <w:szCs w:val="28"/>
        </w:rPr>
        <w:t>三十</w:t>
      </w:r>
      <w:r w:rsidRPr="002459BB">
        <w:rPr>
          <w:rFonts w:ascii="Times New Roman" w:eastAsia="標楷體" w:hAnsi="Times New Roman"/>
          <w:sz w:val="28"/>
          <w:szCs w:val="28"/>
        </w:rPr>
        <w:t>)</w:t>
      </w:r>
      <w:r w:rsidRPr="002459BB">
        <w:rPr>
          <w:rFonts w:ascii="Times New Roman" w:hAnsi="Times New Roman"/>
        </w:rPr>
        <w:t xml:space="preserve"> </w:t>
      </w:r>
      <w:r w:rsidR="00471127" w:rsidRPr="002459BB">
        <w:rPr>
          <w:rFonts w:ascii="Times New Roman" w:hAnsi="Times New Roman"/>
        </w:rPr>
        <w:t xml:space="preserve"> </w:t>
      </w:r>
      <w:r w:rsidRPr="002459BB">
        <w:rPr>
          <w:rFonts w:ascii="Times New Roman" w:eastAsia="標楷體" w:hAnsi="Times New Roman"/>
          <w:sz w:val="28"/>
          <w:szCs w:val="28"/>
        </w:rPr>
        <w:t>執行之超音波檢查、病理組織檢查、內視鏡檢查及醫療服務給付項目明訂需檢附報告者，送審時應檢附報告。</w:t>
      </w:r>
      <w:r w:rsidRPr="002459BB">
        <w:rPr>
          <w:rFonts w:ascii="Times New Roman" w:eastAsia="標楷體" w:hAnsi="Times New Roman"/>
          <w:sz w:val="28"/>
          <w:szCs w:val="28"/>
        </w:rPr>
        <w:t>(106/12/1)</w:t>
      </w:r>
    </w:p>
    <w:p w:rsidR="00B15C3B" w:rsidRPr="002459BB" w:rsidRDefault="0075469E" w:rsidP="0075469E">
      <w:pPr>
        <w:widowControl/>
        <w:suppressAutoHyphens w:val="0"/>
        <w:spacing w:line="600" w:lineRule="exact"/>
        <w:ind w:leftChars="119" w:left="1417" w:hangingChars="404" w:hanging="1131"/>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三十一</w:t>
      </w:r>
      <w:r w:rsidRPr="002459BB">
        <w:rPr>
          <w:rFonts w:ascii="Times New Roman" w:eastAsia="標楷體" w:hAnsi="Times New Roman"/>
          <w:sz w:val="28"/>
          <w:szCs w:val="28"/>
        </w:rPr>
        <w:t>)</w:t>
      </w:r>
      <w:r w:rsidRPr="002459BB">
        <w:rPr>
          <w:rFonts w:ascii="Times New Roman" w:hAnsi="Times New Roman"/>
        </w:rPr>
        <w:t xml:space="preserve"> </w:t>
      </w:r>
      <w:r w:rsidRPr="002459BB">
        <w:rPr>
          <w:rFonts w:ascii="Times New Roman" w:eastAsia="標楷體" w:hAnsi="Times New Roman"/>
          <w:sz w:val="28"/>
          <w:szCs w:val="28"/>
        </w:rPr>
        <w:t>全民健康保險醫療服務給付項目及支付標準涉及以重量、長度區分支付點數之項目，有手術紀錄者，以手術紀錄內容之組織重量或長度，作為支付之依據。</w:t>
      </w:r>
      <w:r w:rsidRPr="002459BB">
        <w:rPr>
          <w:rFonts w:ascii="Times New Roman" w:eastAsia="標楷體" w:hAnsi="Times New Roman"/>
          <w:sz w:val="28"/>
          <w:szCs w:val="28"/>
        </w:rPr>
        <w:t>(106/12/1)</w:t>
      </w:r>
    </w:p>
    <w:p w:rsidR="0075469E" w:rsidRPr="002459BB" w:rsidRDefault="0075469E" w:rsidP="00033568">
      <w:pPr>
        <w:spacing w:line="600" w:lineRule="exact"/>
        <w:ind w:leftChars="118" w:left="1417" w:hangingChars="405" w:hanging="1134"/>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三十二</w:t>
      </w:r>
      <w:r w:rsidRPr="002459BB">
        <w:rPr>
          <w:rFonts w:ascii="Times New Roman" w:eastAsia="標楷體" w:hAnsi="Times New Roman"/>
          <w:sz w:val="28"/>
          <w:szCs w:val="28"/>
        </w:rPr>
        <w:t>)</w:t>
      </w:r>
      <w:r w:rsidRPr="002459BB">
        <w:rPr>
          <w:rFonts w:ascii="Times New Roman" w:eastAsia="標楷體" w:hAnsi="Times New Roman"/>
          <w:sz w:val="28"/>
          <w:szCs w:val="28"/>
        </w:rPr>
        <w:t>「流行性感冒</w:t>
      </w:r>
      <w:r w:rsidR="00C54EE9" w:rsidRPr="002459BB">
        <w:rPr>
          <w:rFonts w:ascii="Times New Roman" w:eastAsia="標楷體" w:hAnsi="Times New Roman"/>
          <w:sz w:val="28"/>
          <w:szCs w:val="28"/>
        </w:rPr>
        <w:t>A</w:t>
      </w:r>
      <w:r w:rsidRPr="002459BB">
        <w:rPr>
          <w:rFonts w:ascii="Times New Roman" w:eastAsia="標楷體" w:hAnsi="Times New Roman"/>
          <w:sz w:val="28"/>
          <w:szCs w:val="28"/>
        </w:rPr>
        <w:t>型病毒抗原</w:t>
      </w:r>
      <w:r w:rsidRPr="002459BB">
        <w:rPr>
          <w:rFonts w:ascii="Times New Roman" w:eastAsia="標楷體" w:hAnsi="Times New Roman"/>
          <w:sz w:val="28"/>
          <w:szCs w:val="28"/>
        </w:rPr>
        <w:t>(14065C)</w:t>
      </w:r>
      <w:r w:rsidRPr="002459BB">
        <w:rPr>
          <w:rFonts w:ascii="Times New Roman" w:eastAsia="標楷體" w:hAnsi="Times New Roman"/>
          <w:sz w:val="28"/>
          <w:szCs w:val="28"/>
        </w:rPr>
        <w:t>」及「流行性感冒</w:t>
      </w:r>
      <w:r w:rsidRPr="002459BB">
        <w:rPr>
          <w:rFonts w:ascii="Times New Roman" w:eastAsia="標楷體" w:hAnsi="Times New Roman"/>
          <w:sz w:val="28"/>
          <w:szCs w:val="28"/>
        </w:rPr>
        <w:t xml:space="preserve"> B </w:t>
      </w:r>
      <w:r w:rsidRPr="002459BB">
        <w:rPr>
          <w:rFonts w:ascii="Times New Roman" w:eastAsia="標楷體" w:hAnsi="Times New Roman"/>
          <w:sz w:val="28"/>
          <w:szCs w:val="28"/>
        </w:rPr>
        <w:t>型病毒抗原</w:t>
      </w:r>
      <w:r w:rsidRPr="002459BB">
        <w:rPr>
          <w:rFonts w:ascii="Times New Roman" w:eastAsia="標楷體" w:hAnsi="Times New Roman"/>
          <w:sz w:val="28"/>
          <w:szCs w:val="28"/>
        </w:rPr>
        <w:t>(14066C)</w:t>
      </w:r>
      <w:r w:rsidRPr="002459BB">
        <w:rPr>
          <w:rFonts w:ascii="Times New Roman" w:eastAsia="標楷體" w:hAnsi="Times New Roman"/>
          <w:sz w:val="28"/>
          <w:szCs w:val="28"/>
        </w:rPr>
        <w:t>」之審查原則：</w:t>
      </w:r>
      <w:r w:rsidRPr="002459BB">
        <w:rPr>
          <w:rFonts w:ascii="Times New Roman" w:eastAsia="標楷體" w:hAnsi="Times New Roman"/>
          <w:sz w:val="28"/>
          <w:szCs w:val="28"/>
        </w:rPr>
        <w:t>(106/12/1)</w:t>
      </w:r>
    </w:p>
    <w:p w:rsidR="00C54EE9" w:rsidRPr="002459BB" w:rsidRDefault="0075469E" w:rsidP="00033568">
      <w:pPr>
        <w:spacing w:line="600" w:lineRule="exact"/>
        <w:ind w:leftChars="235" w:left="851" w:hanging="287"/>
        <w:jc w:val="both"/>
        <w:rPr>
          <w:rFonts w:ascii="Times New Roman" w:eastAsia="標楷體" w:hAnsi="Times New Roman"/>
          <w:sz w:val="28"/>
          <w:szCs w:val="28"/>
        </w:rPr>
      </w:pPr>
      <w:r w:rsidRPr="002459BB">
        <w:rPr>
          <w:rFonts w:ascii="Times New Roman" w:eastAsia="標楷體" w:hAnsi="Times New Roman"/>
          <w:sz w:val="28"/>
          <w:szCs w:val="28"/>
        </w:rPr>
        <w:t>1.</w:t>
      </w:r>
      <w:r w:rsidR="00C54EE9" w:rsidRPr="002459BB">
        <w:rPr>
          <w:rFonts w:ascii="Times New Roman" w:eastAsia="標楷體" w:hAnsi="Times New Roman"/>
          <w:sz w:val="28"/>
          <w:szCs w:val="28"/>
        </w:rPr>
        <w:t>符合衛生福利部疾病管制署對於公費流感抗病毒藥劑使用對象條件</w:t>
      </w:r>
      <w:r w:rsidR="00C54EE9" w:rsidRPr="002459BB">
        <w:rPr>
          <w:rFonts w:ascii="Times New Roman" w:eastAsia="標楷體" w:hAnsi="Times New Roman"/>
          <w:sz w:val="28"/>
          <w:szCs w:val="28"/>
        </w:rPr>
        <w:lastRenderedPageBreak/>
        <w:t>者，無須進行快篩，即可視病患狀況與依藥劑仿單說明及其專業判斷，開立適當之藥劑。若需進行快篩，請於病歷紀載必要之理由</w:t>
      </w:r>
      <w:r w:rsidR="00C54EE9" w:rsidRPr="002459BB">
        <w:rPr>
          <w:rFonts w:ascii="Times New Roman" w:eastAsia="標楷體" w:hAnsi="Times New Roman"/>
          <w:sz w:val="28"/>
          <w:szCs w:val="28"/>
        </w:rPr>
        <w:t>(</w:t>
      </w:r>
      <w:r w:rsidR="00C54EE9" w:rsidRPr="002459BB">
        <w:rPr>
          <w:rFonts w:ascii="Times New Roman" w:eastAsia="標楷體" w:hAnsi="Times New Roman"/>
          <w:sz w:val="28"/>
          <w:szCs w:val="28"/>
        </w:rPr>
        <w:t>請參考「季節性流感防治工作手冊」及「公費流感抗病毒藥劑使用對象」</w:t>
      </w:r>
      <w:r w:rsidR="00C54EE9" w:rsidRPr="002459BB">
        <w:rPr>
          <w:rFonts w:ascii="Times New Roman" w:eastAsia="標楷體" w:hAnsi="Times New Roman"/>
          <w:sz w:val="28"/>
          <w:szCs w:val="28"/>
        </w:rPr>
        <w:t>)</w:t>
      </w:r>
      <w:r w:rsidR="00C54EE9" w:rsidRPr="002459BB">
        <w:rPr>
          <w:rFonts w:ascii="Times New Roman" w:eastAsia="標楷體" w:hAnsi="Times New Roman"/>
          <w:sz w:val="28"/>
          <w:szCs w:val="28"/>
        </w:rPr>
        <w:t>。</w:t>
      </w:r>
      <w:r w:rsidR="001918F1"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001918F1" w:rsidRPr="002459BB">
        <w:rPr>
          <w:rFonts w:ascii="Times New Roman" w:eastAsia="標楷體" w:hAnsi="Times New Roman"/>
          <w:sz w:val="28"/>
          <w:szCs w:val="28"/>
        </w:rPr>
        <w:t>)</w:t>
      </w:r>
    </w:p>
    <w:p w:rsidR="001918F1" w:rsidRPr="002459BB" w:rsidRDefault="001918F1" w:rsidP="001918F1">
      <w:pPr>
        <w:spacing w:line="600" w:lineRule="atLeast"/>
        <w:ind w:leftChars="236" w:left="1274" w:hangingChars="253" w:hanging="708"/>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刪除</w:t>
      </w:r>
      <w:r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Pr="002459BB">
        <w:rPr>
          <w:rFonts w:ascii="Times New Roman" w:eastAsia="標楷體" w:hAnsi="Times New Roman"/>
          <w:sz w:val="28"/>
          <w:szCs w:val="28"/>
        </w:rPr>
        <w:t>)</w:t>
      </w:r>
    </w:p>
    <w:p w:rsidR="001918F1" w:rsidRPr="002459BB" w:rsidRDefault="001918F1" w:rsidP="001918F1">
      <w:pPr>
        <w:spacing w:line="600" w:lineRule="atLeast"/>
        <w:ind w:left="1274" w:hanging="708"/>
        <w:jc w:val="both"/>
        <w:rPr>
          <w:rFonts w:ascii="Times New Roman" w:eastAsia="標楷體" w:hAnsi="Times New Roman" w:hint="eastAsia"/>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醫師需詢問病史且確實評估後開立，送審時需檢附檢查報告。</w:t>
      </w:r>
    </w:p>
    <w:p w:rsidR="00DD0CA1" w:rsidRPr="002459BB" w:rsidRDefault="00DD0CA1" w:rsidP="001918F1">
      <w:pPr>
        <w:widowControl/>
        <w:suppressAutoHyphens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三十三</w:t>
      </w:r>
      <w:r w:rsidRPr="002459BB">
        <w:rPr>
          <w:rFonts w:ascii="Times New Roman" w:eastAsia="標楷體" w:hAnsi="Times New Roman"/>
          <w:sz w:val="28"/>
          <w:szCs w:val="28"/>
        </w:rPr>
        <w:t>)</w:t>
      </w:r>
      <w:r w:rsidRPr="002459BB">
        <w:rPr>
          <w:rFonts w:ascii="Times New Roman" w:eastAsia="標楷體" w:hAnsi="Times New Roman"/>
          <w:sz w:val="28"/>
          <w:szCs w:val="28"/>
        </w:rPr>
        <w:t>四肢超音波</w:t>
      </w:r>
      <w:r w:rsidR="00D9120D" w:rsidRPr="002459BB">
        <w:rPr>
          <w:rFonts w:ascii="Times New Roman" w:eastAsia="標楷體" w:hAnsi="Times New Roman"/>
          <w:sz w:val="28"/>
          <w:szCs w:val="28"/>
        </w:rPr>
        <w:t>檢查</w:t>
      </w:r>
      <w:r w:rsidR="00D9120D" w:rsidRPr="002459BB">
        <w:rPr>
          <w:rFonts w:ascii="Times New Roman" w:eastAsia="標楷體" w:hAnsi="Times New Roman"/>
          <w:sz w:val="28"/>
          <w:szCs w:val="28"/>
        </w:rPr>
        <w:t>(19016C)</w:t>
      </w:r>
      <w:r w:rsidR="00D9120D" w:rsidRPr="002459BB">
        <w:rPr>
          <w:rFonts w:ascii="Times New Roman" w:eastAsia="標楷體" w:hAnsi="Times New Roman"/>
          <w:sz w:val="28"/>
          <w:szCs w:val="28"/>
        </w:rPr>
        <w:t>審查原則：</w:t>
      </w:r>
      <w:r w:rsidR="00D9120D" w:rsidRPr="002459BB">
        <w:rPr>
          <w:rFonts w:ascii="Times New Roman" w:eastAsia="標楷體" w:hAnsi="Times New Roman"/>
          <w:sz w:val="28"/>
          <w:szCs w:val="28"/>
        </w:rPr>
        <w:t>(109/5/1)(</w:t>
      </w:r>
      <w:r w:rsidR="002459BB" w:rsidRPr="002459BB">
        <w:rPr>
          <w:rFonts w:ascii="Times New Roman" w:eastAsia="標楷體" w:hAnsi="Times New Roman"/>
          <w:color w:val="0070C0"/>
          <w:sz w:val="28"/>
          <w:szCs w:val="28"/>
        </w:rPr>
        <w:t>110/6/1</w:t>
      </w:r>
      <w:r w:rsidR="00D9120D" w:rsidRPr="002459BB">
        <w:rPr>
          <w:rFonts w:ascii="Times New Roman" w:eastAsia="標楷體" w:hAnsi="Times New Roman"/>
          <w:sz w:val="28"/>
          <w:szCs w:val="28"/>
        </w:rPr>
        <w:t>)</w:t>
      </w:r>
    </w:p>
    <w:p w:rsidR="00DD0CA1" w:rsidRPr="002459BB" w:rsidRDefault="00DD0CA1" w:rsidP="00033568">
      <w:pPr>
        <w:widowControl/>
        <w:suppressAutoHyphens w:val="0"/>
        <w:spacing w:line="600" w:lineRule="exact"/>
        <w:ind w:leftChars="236" w:left="1414" w:hangingChars="303" w:hanging="848"/>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下列情形執行四肢超音波檢查時機：</w:t>
      </w:r>
    </w:p>
    <w:p w:rsidR="00D9120D" w:rsidRPr="002459BB" w:rsidRDefault="00D9120D" w:rsidP="00033568">
      <w:pPr>
        <w:widowControl/>
        <w:suppressAutoHyphens w:val="0"/>
        <w:spacing w:line="600" w:lineRule="atLeast"/>
        <w:ind w:leftChars="354" w:left="1413" w:hangingChars="201" w:hanging="563"/>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懷疑四肢血管病變。</w:t>
      </w:r>
    </w:p>
    <w:p w:rsidR="00D9120D" w:rsidRPr="002459BB" w:rsidRDefault="00D9120D" w:rsidP="00033568">
      <w:pPr>
        <w:widowControl/>
        <w:suppressAutoHyphens w:val="0"/>
        <w:spacing w:line="600" w:lineRule="atLeast"/>
        <w:ind w:leftChars="354" w:left="1413" w:hangingChars="201" w:hanging="563"/>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四肢軟組織腫瘤：</w:t>
      </w:r>
      <w:r w:rsidR="001918F1"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001918F1" w:rsidRPr="002459BB">
        <w:rPr>
          <w:rFonts w:ascii="Times New Roman" w:eastAsia="標楷體" w:hAnsi="Times New Roman"/>
          <w:sz w:val="28"/>
          <w:szCs w:val="28"/>
        </w:rPr>
        <w:t>)</w:t>
      </w:r>
    </w:p>
    <w:p w:rsidR="00D9120D" w:rsidRPr="002459BB" w:rsidRDefault="00D9120D" w:rsidP="00033568">
      <w:pPr>
        <w:widowControl/>
        <w:suppressAutoHyphens w:val="0"/>
        <w:spacing w:line="600" w:lineRule="atLeast"/>
        <w:ind w:leftChars="404" w:left="1558" w:hangingChars="210" w:hanging="588"/>
        <w:jc w:val="both"/>
        <w:rPr>
          <w:rFonts w:ascii="Times New Roman" w:eastAsia="標楷體" w:hAnsi="Times New Roman"/>
          <w:sz w:val="28"/>
          <w:szCs w:val="28"/>
        </w:rPr>
      </w:pPr>
      <w:r w:rsidRPr="002459BB">
        <w:rPr>
          <w:rFonts w:ascii="Times New Roman" w:eastAsia="標楷體" w:hAnsi="Times New Roman"/>
          <w:sz w:val="28"/>
          <w:szCs w:val="28"/>
        </w:rPr>
        <w:t>甲、深部的腫瘤：宜以</w:t>
      </w:r>
      <w:r w:rsidRPr="002459BB">
        <w:rPr>
          <w:rFonts w:ascii="Times New Roman" w:eastAsia="標楷體" w:hAnsi="Times New Roman"/>
          <w:sz w:val="28"/>
          <w:szCs w:val="28"/>
        </w:rPr>
        <w:t>CT</w:t>
      </w:r>
      <w:r w:rsidRPr="002459BB">
        <w:rPr>
          <w:rFonts w:ascii="Times New Roman" w:eastAsia="標楷體" w:hAnsi="Times New Roman"/>
          <w:sz w:val="28"/>
          <w:szCs w:val="28"/>
        </w:rPr>
        <w:t>或</w:t>
      </w:r>
      <w:r w:rsidRPr="002459BB">
        <w:rPr>
          <w:rFonts w:ascii="Times New Roman" w:eastAsia="標楷體" w:hAnsi="Times New Roman"/>
          <w:sz w:val="28"/>
          <w:szCs w:val="28"/>
        </w:rPr>
        <w:t>MRI</w:t>
      </w:r>
      <w:r w:rsidRPr="002459BB">
        <w:rPr>
          <w:rFonts w:ascii="Times New Roman" w:eastAsia="標楷體" w:hAnsi="Times New Roman"/>
          <w:sz w:val="28"/>
          <w:szCs w:val="28"/>
        </w:rPr>
        <w:t>檢查為主，若特殊狀況確有檢查必要者，應於病歷記載。</w:t>
      </w:r>
    </w:p>
    <w:p w:rsidR="00D9120D" w:rsidRPr="002459BB" w:rsidRDefault="00D9120D" w:rsidP="00033568">
      <w:pPr>
        <w:widowControl/>
        <w:suppressAutoHyphens w:val="0"/>
        <w:spacing w:line="600" w:lineRule="atLeast"/>
        <w:ind w:leftChars="404" w:left="1558" w:hangingChars="210" w:hanging="588"/>
        <w:jc w:val="both"/>
        <w:rPr>
          <w:rFonts w:ascii="Times New Roman" w:eastAsia="標楷體" w:hAnsi="Times New Roman"/>
          <w:sz w:val="28"/>
          <w:szCs w:val="28"/>
        </w:rPr>
      </w:pPr>
      <w:r w:rsidRPr="002459BB">
        <w:rPr>
          <w:rFonts w:ascii="Times New Roman" w:eastAsia="標楷體" w:hAnsi="Times New Roman"/>
          <w:sz w:val="28"/>
          <w:szCs w:val="28"/>
        </w:rPr>
        <w:t>乙、表淺的腫瘤：以不容易診斷，必需經超音波鑑別診斷者為限</w:t>
      </w:r>
      <w:r w:rsidRPr="002459BB">
        <w:rPr>
          <w:rFonts w:ascii="Times New Roman" w:eastAsia="標楷體" w:hAnsi="Times New Roman"/>
          <w:sz w:val="28"/>
          <w:szCs w:val="28"/>
        </w:rPr>
        <w:t>(</w:t>
      </w:r>
      <w:r w:rsidRPr="002459BB">
        <w:rPr>
          <w:rFonts w:ascii="Times New Roman" w:eastAsia="標楷體" w:hAnsi="Times New Roman"/>
          <w:sz w:val="28"/>
          <w:szCs w:val="28"/>
        </w:rPr>
        <w:t>典型的</w:t>
      </w:r>
      <w:r w:rsidRPr="002459BB">
        <w:rPr>
          <w:rFonts w:ascii="Times New Roman" w:eastAsia="標楷體" w:hAnsi="Times New Roman"/>
          <w:sz w:val="28"/>
          <w:szCs w:val="28"/>
        </w:rPr>
        <w:t>Ganglion</w:t>
      </w:r>
      <w:r w:rsidRPr="002459BB">
        <w:rPr>
          <w:rFonts w:ascii="Times New Roman" w:eastAsia="標楷體" w:hAnsi="Times New Roman"/>
          <w:sz w:val="28"/>
          <w:szCs w:val="28"/>
        </w:rPr>
        <w:t>、</w:t>
      </w:r>
      <w:r w:rsidRPr="002459BB">
        <w:rPr>
          <w:rFonts w:ascii="Times New Roman" w:eastAsia="標楷體" w:hAnsi="Times New Roman"/>
          <w:sz w:val="28"/>
          <w:szCs w:val="28"/>
        </w:rPr>
        <w:t>Lipoma</w:t>
      </w:r>
      <w:r w:rsidRPr="002459BB">
        <w:rPr>
          <w:rFonts w:ascii="Times New Roman" w:eastAsia="標楷體" w:hAnsi="Times New Roman"/>
          <w:sz w:val="28"/>
          <w:szCs w:val="28"/>
        </w:rPr>
        <w:t>、</w:t>
      </w:r>
      <w:r w:rsidRPr="002459BB">
        <w:rPr>
          <w:rFonts w:ascii="Times New Roman" w:eastAsia="標楷體" w:hAnsi="Times New Roman"/>
          <w:sz w:val="28"/>
          <w:szCs w:val="28"/>
        </w:rPr>
        <w:t>Epidermoid cyst</w:t>
      </w:r>
      <w:r w:rsidRPr="002459BB">
        <w:rPr>
          <w:rFonts w:ascii="Times New Roman" w:eastAsia="標楷體" w:hAnsi="Times New Roman"/>
          <w:sz w:val="28"/>
          <w:szCs w:val="28"/>
        </w:rPr>
        <w:t>、</w:t>
      </w:r>
      <w:r w:rsidRPr="002459BB">
        <w:rPr>
          <w:rFonts w:ascii="Times New Roman" w:eastAsia="標楷體" w:hAnsi="Times New Roman"/>
          <w:sz w:val="28"/>
          <w:szCs w:val="28"/>
        </w:rPr>
        <w:t>Baker cyst</w:t>
      </w:r>
      <w:r w:rsidRPr="002459BB">
        <w:rPr>
          <w:rFonts w:ascii="Times New Roman" w:eastAsia="標楷體" w:hAnsi="Times New Roman"/>
          <w:sz w:val="28"/>
          <w:szCs w:val="28"/>
        </w:rPr>
        <w:t>等目視加觸診就能判斷的表淺腫瘤，無須申報</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D9120D" w:rsidRPr="002459BB" w:rsidRDefault="00D9120D" w:rsidP="001918F1">
      <w:pPr>
        <w:widowControl/>
        <w:suppressAutoHyphens w:val="0"/>
        <w:spacing w:line="600" w:lineRule="atLeast"/>
        <w:ind w:left="1130" w:hanging="283"/>
        <w:jc w:val="both"/>
        <w:rPr>
          <w:rFonts w:hint="eastAsia"/>
        </w:rPr>
      </w:pPr>
      <w:r w:rsidRPr="002459BB">
        <w:rPr>
          <w:rFonts w:ascii="Times New Roman" w:eastAsia="標楷體" w:hAnsi="Times New Roman"/>
          <w:sz w:val="28"/>
          <w:szCs w:val="28"/>
        </w:rPr>
        <w:t>(3)</w:t>
      </w:r>
      <w:r w:rsidRPr="002459BB">
        <w:rPr>
          <w:rFonts w:ascii="Times New Roman" w:eastAsia="標楷體" w:hAnsi="Times New Roman"/>
          <w:sz w:val="28"/>
          <w:szCs w:val="28"/>
        </w:rPr>
        <w:t>四肢異物：</w:t>
      </w:r>
      <w:r w:rsidR="001918F1" w:rsidRPr="002459BB">
        <w:rPr>
          <w:rFonts w:ascii="Times New Roman" w:eastAsia="標楷體" w:hAnsi="Times New Roman"/>
          <w:sz w:val="28"/>
          <w:szCs w:val="28"/>
        </w:rPr>
        <w:t>以病史及理學檢查為主，若特殊狀況確有檢查必要者，應於病歷記載。</w:t>
      </w:r>
      <w:r w:rsidR="001918F1"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001918F1" w:rsidRPr="002459BB">
        <w:rPr>
          <w:rFonts w:ascii="Times New Roman" w:eastAsia="標楷體" w:hAnsi="Times New Roman"/>
          <w:sz w:val="28"/>
          <w:szCs w:val="28"/>
        </w:rPr>
        <w:t>)</w:t>
      </w:r>
    </w:p>
    <w:p w:rsidR="00D9120D" w:rsidRPr="002459BB" w:rsidRDefault="00D9120D" w:rsidP="00033568">
      <w:pPr>
        <w:widowControl/>
        <w:suppressAutoHyphens w:val="0"/>
        <w:spacing w:line="600" w:lineRule="atLeast"/>
        <w:ind w:leftChars="353" w:left="1130" w:hangingChars="101" w:hanging="283"/>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肌肉、肌腱、靭帶之疾病：</w:t>
      </w:r>
      <w:r w:rsidR="001918F1" w:rsidRPr="002459BB">
        <w:rPr>
          <w:rFonts w:ascii="Times New Roman" w:eastAsia="標楷體" w:hAnsi="Times New Roman"/>
          <w:sz w:val="28"/>
          <w:szCs w:val="28"/>
        </w:rPr>
        <w:t>限肌肉、肌腱、靭帶斷裂或撕裂，或軟組織有明顯積液，需進一步處理時才可申報</w:t>
      </w:r>
      <w:r w:rsidR="001918F1" w:rsidRPr="002459BB">
        <w:rPr>
          <w:rFonts w:ascii="Times New Roman" w:eastAsia="標楷體" w:hAnsi="Times New Roman"/>
          <w:sz w:val="28"/>
          <w:szCs w:val="28"/>
        </w:rPr>
        <w:t>(</w:t>
      </w:r>
      <w:r w:rsidR="001918F1" w:rsidRPr="002459BB">
        <w:rPr>
          <w:rFonts w:ascii="Times New Roman" w:eastAsia="標楷體" w:hAnsi="Times New Roman"/>
          <w:sz w:val="28"/>
          <w:szCs w:val="28"/>
        </w:rPr>
        <w:t>鈣化性肌腱炎若</w:t>
      </w:r>
      <w:r w:rsidR="001918F1" w:rsidRPr="002459BB">
        <w:rPr>
          <w:rFonts w:ascii="Times New Roman" w:eastAsia="標楷體" w:hAnsi="Times New Roman"/>
          <w:sz w:val="28"/>
          <w:szCs w:val="28"/>
        </w:rPr>
        <w:t>X</w:t>
      </w:r>
      <w:r w:rsidR="001918F1" w:rsidRPr="002459BB">
        <w:rPr>
          <w:rFonts w:ascii="Times New Roman" w:eastAsia="標楷體" w:hAnsi="Times New Roman"/>
          <w:sz w:val="28"/>
          <w:szCs w:val="28"/>
        </w:rPr>
        <w:t>光可診斷，則無須同時申報超音波檢查</w:t>
      </w:r>
      <w:r w:rsidR="001918F1" w:rsidRPr="002459BB">
        <w:rPr>
          <w:rFonts w:ascii="Times New Roman" w:eastAsia="標楷體" w:hAnsi="Times New Roman"/>
          <w:sz w:val="28"/>
          <w:szCs w:val="28"/>
        </w:rPr>
        <w:t>)</w:t>
      </w:r>
      <w:r w:rsidR="001918F1" w:rsidRPr="002459BB">
        <w:rPr>
          <w:rFonts w:ascii="Times New Roman" w:eastAsia="標楷體" w:hAnsi="Times New Roman"/>
          <w:sz w:val="28"/>
          <w:szCs w:val="28"/>
        </w:rPr>
        <w:t>。</w:t>
      </w:r>
      <w:r w:rsidR="001918F1"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001918F1" w:rsidRPr="002459BB">
        <w:rPr>
          <w:rFonts w:ascii="Times New Roman" w:eastAsia="標楷體" w:hAnsi="Times New Roman"/>
          <w:sz w:val="28"/>
          <w:szCs w:val="28"/>
        </w:rPr>
        <w:t>)</w:t>
      </w:r>
    </w:p>
    <w:p w:rsidR="00D9120D" w:rsidRPr="002459BB" w:rsidRDefault="00D9120D" w:rsidP="00033568">
      <w:pPr>
        <w:widowControl/>
        <w:suppressAutoHyphens w:val="0"/>
        <w:spacing w:line="600" w:lineRule="atLeast"/>
        <w:ind w:leftChars="353" w:left="1130" w:hangingChars="101" w:hanging="283"/>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骨骼之疾病：以</w:t>
      </w:r>
      <w:r w:rsidRPr="002459BB">
        <w:rPr>
          <w:rFonts w:ascii="Times New Roman" w:eastAsia="標楷體" w:hAnsi="Times New Roman"/>
          <w:sz w:val="28"/>
          <w:szCs w:val="28"/>
        </w:rPr>
        <w:t>X</w:t>
      </w:r>
      <w:r w:rsidRPr="002459BB">
        <w:rPr>
          <w:rFonts w:ascii="Times New Roman" w:eastAsia="標楷體" w:hAnsi="Times New Roman"/>
          <w:sz w:val="28"/>
          <w:szCs w:val="28"/>
        </w:rPr>
        <w:t>光檢查為主，若特殊狀況確有檢查必要者，應於病歷記載</w:t>
      </w:r>
      <w:r w:rsidR="001918F1" w:rsidRPr="002459BB">
        <w:rPr>
          <w:rFonts w:ascii="Times New Roman" w:eastAsia="標楷體" w:hAnsi="Times New Roman"/>
          <w:sz w:val="28"/>
          <w:szCs w:val="28"/>
        </w:rPr>
        <w:t>。</w:t>
      </w:r>
      <w:r w:rsidR="001918F1"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001918F1" w:rsidRPr="002459BB">
        <w:rPr>
          <w:rFonts w:ascii="Times New Roman" w:eastAsia="標楷體" w:hAnsi="Times New Roman"/>
          <w:sz w:val="28"/>
          <w:szCs w:val="28"/>
        </w:rPr>
        <w:t>)</w:t>
      </w:r>
    </w:p>
    <w:p w:rsidR="00D9120D" w:rsidRPr="002459BB" w:rsidRDefault="00D9120D" w:rsidP="00033568">
      <w:pPr>
        <w:widowControl/>
        <w:suppressAutoHyphens w:val="0"/>
        <w:spacing w:line="600" w:lineRule="atLeast"/>
        <w:ind w:leftChars="352" w:left="1131" w:hangingChars="102" w:hanging="286"/>
        <w:jc w:val="both"/>
        <w:rPr>
          <w:rFonts w:ascii="Times New Roman" w:eastAsia="標楷體" w:hAnsi="Times New Roman"/>
          <w:sz w:val="28"/>
          <w:szCs w:val="28"/>
        </w:rPr>
      </w:pPr>
      <w:r w:rsidRPr="002459BB">
        <w:rPr>
          <w:rFonts w:ascii="Times New Roman" w:eastAsia="標楷體" w:hAnsi="Times New Roman"/>
          <w:sz w:val="28"/>
          <w:szCs w:val="28"/>
        </w:rPr>
        <w:lastRenderedPageBreak/>
        <w:t>(6)</w:t>
      </w:r>
      <w:r w:rsidRPr="002459BB">
        <w:rPr>
          <w:rFonts w:ascii="Times New Roman" w:eastAsia="標楷體" w:hAnsi="Times New Roman"/>
          <w:sz w:val="28"/>
          <w:szCs w:val="28"/>
        </w:rPr>
        <w:t>關節之疾病：以理學檢查為主，若特殊狀況確有檢查必要者，如</w:t>
      </w:r>
      <w:r w:rsidRPr="002459BB">
        <w:rPr>
          <w:rFonts w:ascii="Times New Roman" w:eastAsia="標楷體" w:hAnsi="Times New Roman"/>
          <w:sz w:val="28"/>
          <w:szCs w:val="28"/>
        </w:rPr>
        <w:t>6</w:t>
      </w:r>
      <w:r w:rsidRPr="002459BB">
        <w:rPr>
          <w:rFonts w:ascii="Times New Roman" w:eastAsia="標楷體" w:hAnsi="Times New Roman"/>
          <w:sz w:val="28"/>
          <w:szCs w:val="28"/>
        </w:rPr>
        <w:t>個月內小孩懷疑髖關節發育不良</w:t>
      </w:r>
      <w:r w:rsidRPr="002459BB">
        <w:rPr>
          <w:rFonts w:ascii="Times New Roman" w:eastAsia="標楷體" w:hAnsi="Times New Roman"/>
          <w:sz w:val="28"/>
          <w:szCs w:val="28"/>
        </w:rPr>
        <w:t>(DDH)</w:t>
      </w:r>
      <w:r w:rsidRPr="002459BB">
        <w:rPr>
          <w:rFonts w:ascii="Times New Roman" w:eastAsia="標楷體" w:hAnsi="Times New Roman"/>
          <w:sz w:val="28"/>
          <w:szCs w:val="28"/>
        </w:rPr>
        <w:t>，應於病歷記載，但不宜做為常規性篩</w:t>
      </w:r>
      <w:r w:rsidR="001918F1" w:rsidRPr="002459BB">
        <w:rPr>
          <w:rFonts w:ascii="Times New Roman" w:eastAsia="標楷體" w:hAnsi="Times New Roman"/>
          <w:sz w:val="28"/>
          <w:szCs w:val="28"/>
        </w:rPr>
        <w:t>檢。</w:t>
      </w:r>
      <w:r w:rsidR="001918F1"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001918F1" w:rsidRPr="002459BB">
        <w:rPr>
          <w:rFonts w:ascii="Times New Roman" w:eastAsia="標楷體" w:hAnsi="Times New Roman"/>
          <w:sz w:val="28"/>
          <w:szCs w:val="28"/>
        </w:rPr>
        <w:t>)</w:t>
      </w:r>
    </w:p>
    <w:p w:rsidR="00D9120D" w:rsidRPr="002459BB" w:rsidRDefault="00D9120D" w:rsidP="00033568">
      <w:pPr>
        <w:widowControl/>
        <w:suppressAutoHyphens w:val="0"/>
        <w:spacing w:line="600" w:lineRule="atLeast"/>
        <w:ind w:leftChars="354" w:left="1413" w:hangingChars="201" w:hanging="563"/>
        <w:jc w:val="both"/>
        <w:rPr>
          <w:rFonts w:ascii="Times New Roman" w:eastAsia="標楷體" w:hAnsi="Times New Roman"/>
          <w:sz w:val="28"/>
          <w:szCs w:val="28"/>
        </w:rPr>
      </w:pPr>
      <w:r w:rsidRPr="002459BB">
        <w:rPr>
          <w:rFonts w:ascii="Times New Roman" w:eastAsia="標楷體" w:hAnsi="Times New Roman"/>
          <w:sz w:val="28"/>
          <w:szCs w:val="28"/>
        </w:rPr>
        <w:t>(7)</w:t>
      </w:r>
      <w:r w:rsidRPr="002459BB">
        <w:rPr>
          <w:rFonts w:ascii="Times New Roman" w:eastAsia="標楷體" w:hAnsi="Times New Roman"/>
          <w:sz w:val="28"/>
          <w:szCs w:val="28"/>
        </w:rPr>
        <w:t>周邊神經之疾病。</w:t>
      </w:r>
    </w:p>
    <w:p w:rsidR="00D9120D" w:rsidRPr="002459BB" w:rsidRDefault="00D9120D" w:rsidP="00033568">
      <w:pPr>
        <w:widowControl/>
        <w:suppressAutoHyphens w:val="0"/>
        <w:spacing w:line="600" w:lineRule="atLeast"/>
        <w:ind w:leftChars="234" w:left="845" w:hangingChars="101" w:hanging="283"/>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關節內玻尿酸注射、</w:t>
      </w:r>
      <w:r w:rsidR="001918F1" w:rsidRPr="002459BB">
        <w:rPr>
          <w:rFonts w:ascii="Times New Roman" w:eastAsia="標楷體" w:hAnsi="Times New Roman"/>
          <w:sz w:val="28"/>
          <w:szCs w:val="28"/>
        </w:rPr>
        <w:t>葡萄糖水增生注射或</w:t>
      </w:r>
      <w:r w:rsidR="001918F1" w:rsidRPr="002459BB">
        <w:rPr>
          <w:rFonts w:ascii="Times New Roman" w:eastAsia="標楷體" w:hAnsi="Times New Roman"/>
          <w:sz w:val="28"/>
          <w:szCs w:val="28"/>
        </w:rPr>
        <w:t>PRP(platelet-rich plasma)</w:t>
      </w:r>
      <w:r w:rsidR="001918F1" w:rsidRPr="002459BB">
        <w:rPr>
          <w:rFonts w:ascii="Times New Roman" w:eastAsia="標楷體" w:hAnsi="Times New Roman"/>
          <w:sz w:val="28"/>
          <w:szCs w:val="28"/>
        </w:rPr>
        <w:t>注射及震波治療，不得申報</w:t>
      </w:r>
      <w:r w:rsidR="001918F1" w:rsidRPr="002459BB">
        <w:rPr>
          <w:rFonts w:ascii="Times New Roman" w:eastAsia="標楷體" w:hAnsi="Times New Roman"/>
          <w:sz w:val="28"/>
          <w:szCs w:val="28"/>
        </w:rPr>
        <w:t>19016C</w:t>
      </w:r>
      <w:r w:rsidR="001918F1" w:rsidRPr="002459BB">
        <w:rPr>
          <w:rFonts w:ascii="Times New Roman" w:eastAsia="標楷體" w:hAnsi="Times New Roman"/>
          <w:sz w:val="28"/>
          <w:szCs w:val="28"/>
        </w:rPr>
        <w:t>。</w:t>
      </w:r>
      <w:r w:rsidR="001918F1"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001918F1" w:rsidRPr="002459BB">
        <w:rPr>
          <w:rFonts w:ascii="Times New Roman" w:eastAsia="標楷體" w:hAnsi="Times New Roman"/>
          <w:sz w:val="28"/>
          <w:szCs w:val="28"/>
        </w:rPr>
        <w:t>)</w:t>
      </w:r>
    </w:p>
    <w:p w:rsidR="00D9120D" w:rsidRPr="002459BB" w:rsidRDefault="00D9120D" w:rsidP="00033568">
      <w:pPr>
        <w:widowControl/>
        <w:suppressAutoHyphens w:val="0"/>
        <w:spacing w:line="600" w:lineRule="atLeast"/>
        <w:ind w:leftChars="236" w:left="1414" w:hangingChars="303" w:hanging="848"/>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送審需檢附的佐證資料：</w:t>
      </w:r>
    </w:p>
    <w:p w:rsidR="00D9120D" w:rsidRPr="002459BB" w:rsidRDefault="00D9120D" w:rsidP="00033568">
      <w:pPr>
        <w:widowControl/>
        <w:suppressAutoHyphens w:val="0"/>
        <w:spacing w:line="600" w:lineRule="atLeast"/>
        <w:ind w:leftChars="354" w:left="1413" w:hangingChars="201" w:hanging="563"/>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病歴應詳實記載主訴、病史、理學檢查或神經學檢查及適應症。</w:t>
      </w:r>
    </w:p>
    <w:p w:rsidR="00D9120D" w:rsidRPr="002459BB" w:rsidRDefault="00D9120D" w:rsidP="00033568">
      <w:pPr>
        <w:widowControl/>
        <w:suppressAutoHyphens w:val="0"/>
        <w:spacing w:line="600" w:lineRule="atLeast"/>
        <w:ind w:leftChars="353" w:left="1130" w:hangingChars="101" w:hanging="283"/>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抽審時應檢附清晰可判讀之超音波影像圖正本</w:t>
      </w:r>
      <w:r w:rsidRPr="002459BB">
        <w:rPr>
          <w:rFonts w:ascii="Times New Roman" w:eastAsia="標楷體" w:hAnsi="Times New Roman"/>
          <w:sz w:val="28"/>
          <w:szCs w:val="28"/>
        </w:rPr>
        <w:t>(</w:t>
      </w:r>
      <w:r w:rsidRPr="002459BB">
        <w:rPr>
          <w:rFonts w:ascii="Times New Roman" w:eastAsia="標楷體" w:hAnsi="Times New Roman"/>
          <w:sz w:val="28"/>
          <w:szCs w:val="28"/>
        </w:rPr>
        <w:t>內含病人</w:t>
      </w:r>
      <w:r w:rsidRPr="002459BB">
        <w:rPr>
          <w:rFonts w:ascii="Times New Roman" w:eastAsia="標楷體" w:hAnsi="Times New Roman"/>
          <w:sz w:val="28"/>
          <w:szCs w:val="28"/>
        </w:rPr>
        <w:t>ID</w:t>
      </w:r>
      <w:r w:rsidRPr="002459BB">
        <w:rPr>
          <w:rFonts w:ascii="Times New Roman" w:eastAsia="標楷體" w:hAnsi="Times New Roman"/>
          <w:sz w:val="28"/>
          <w:szCs w:val="28"/>
        </w:rPr>
        <w:t>及檢驗日期</w:t>
      </w:r>
      <w:r w:rsidRPr="002459BB">
        <w:rPr>
          <w:rFonts w:ascii="Times New Roman" w:eastAsia="標楷體" w:hAnsi="Times New Roman"/>
          <w:sz w:val="28"/>
          <w:szCs w:val="28"/>
        </w:rPr>
        <w:t>)</w:t>
      </w:r>
      <w:r w:rsidRPr="002459BB">
        <w:rPr>
          <w:rFonts w:ascii="Times New Roman" w:eastAsia="標楷體" w:hAnsi="Times New Roman"/>
          <w:sz w:val="28"/>
          <w:szCs w:val="28"/>
        </w:rPr>
        <w:t>，且有完整</w:t>
      </w:r>
      <w:r w:rsidRPr="002459BB">
        <w:rPr>
          <w:rFonts w:ascii="Times New Roman" w:eastAsia="標楷體" w:hAnsi="Times New Roman"/>
          <w:sz w:val="28"/>
          <w:szCs w:val="28"/>
        </w:rPr>
        <w:t>finding</w:t>
      </w:r>
      <w:r w:rsidRPr="002459BB">
        <w:rPr>
          <w:rFonts w:ascii="Times New Roman" w:eastAsia="標楷體" w:hAnsi="Times New Roman"/>
          <w:sz w:val="28"/>
          <w:szCs w:val="28"/>
        </w:rPr>
        <w:t>的描述和相關診斷</w:t>
      </w:r>
      <w:r w:rsidR="001918F1" w:rsidRPr="002459BB">
        <w:rPr>
          <w:rFonts w:ascii="Times New Roman" w:eastAsia="標楷體" w:hAnsi="Times New Roman"/>
          <w:sz w:val="28"/>
          <w:szCs w:val="28"/>
        </w:rPr>
        <w:t>之報告。</w:t>
      </w:r>
      <w:r w:rsidR="001918F1"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001918F1" w:rsidRPr="002459BB">
        <w:rPr>
          <w:rFonts w:ascii="Times New Roman" w:eastAsia="標楷體" w:hAnsi="Times New Roman"/>
          <w:sz w:val="28"/>
          <w:szCs w:val="28"/>
        </w:rPr>
        <w:t>)</w:t>
      </w:r>
    </w:p>
    <w:p w:rsidR="00D9120D" w:rsidRPr="002459BB" w:rsidRDefault="00D9120D" w:rsidP="00033568">
      <w:pPr>
        <w:widowControl/>
        <w:suppressAutoHyphens w:val="0"/>
        <w:spacing w:line="600" w:lineRule="atLeast"/>
        <w:ind w:leftChars="236" w:left="1414" w:hangingChars="303" w:hanging="848"/>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檢查頻率：</w:t>
      </w:r>
    </w:p>
    <w:p w:rsidR="00D9120D" w:rsidRPr="002459BB" w:rsidRDefault="00D9120D" w:rsidP="00033568">
      <w:pPr>
        <w:widowControl/>
        <w:suppressAutoHyphens w:val="0"/>
        <w:spacing w:line="600" w:lineRule="atLeast"/>
        <w:ind w:leftChars="354" w:left="1413" w:hangingChars="201" w:hanging="563"/>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急性病變以檢查</w:t>
      </w:r>
      <w:r w:rsidR="001918F1" w:rsidRPr="002459BB">
        <w:rPr>
          <w:rFonts w:ascii="Times New Roman" w:eastAsia="標楷體" w:hAnsi="Times New Roman"/>
          <w:sz w:val="28"/>
          <w:szCs w:val="28"/>
        </w:rPr>
        <w:t>1</w:t>
      </w:r>
      <w:r w:rsidRPr="002459BB">
        <w:rPr>
          <w:rFonts w:ascii="Times New Roman" w:eastAsia="標楷體" w:hAnsi="Times New Roman"/>
          <w:sz w:val="28"/>
          <w:szCs w:val="28"/>
        </w:rPr>
        <w:t>次為原則。</w:t>
      </w:r>
    </w:p>
    <w:p w:rsidR="00DD0CA1" w:rsidRPr="002459BB" w:rsidRDefault="00D9120D" w:rsidP="00033568">
      <w:pPr>
        <w:widowControl/>
        <w:suppressAutoHyphens w:val="0"/>
        <w:spacing w:line="600" w:lineRule="atLeast"/>
        <w:ind w:leftChars="354" w:left="1130" w:hangingChars="100" w:hanging="280"/>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同部位四肢超音波</w:t>
      </w:r>
      <w:r w:rsidRPr="002459BB">
        <w:rPr>
          <w:rFonts w:ascii="Times New Roman" w:eastAsia="標楷體" w:hAnsi="Times New Roman"/>
          <w:sz w:val="28"/>
          <w:szCs w:val="28"/>
        </w:rPr>
        <w:t>(19016C)</w:t>
      </w:r>
      <w:r w:rsidRPr="002459BB">
        <w:rPr>
          <w:rFonts w:ascii="Times New Roman" w:eastAsia="標楷體" w:hAnsi="Times New Roman"/>
          <w:sz w:val="28"/>
          <w:szCs w:val="28"/>
        </w:rPr>
        <w:t>檢查</w:t>
      </w:r>
      <w:r w:rsidRPr="002459BB">
        <w:rPr>
          <w:rFonts w:ascii="Times New Roman" w:eastAsia="標楷體" w:hAnsi="Times New Roman"/>
          <w:sz w:val="28"/>
          <w:szCs w:val="28"/>
        </w:rPr>
        <w:t>6</w:t>
      </w:r>
      <w:r w:rsidRPr="002459BB">
        <w:rPr>
          <w:rFonts w:ascii="Times New Roman" w:eastAsia="標楷體" w:hAnsi="Times New Roman"/>
          <w:sz w:val="28"/>
          <w:szCs w:val="28"/>
        </w:rPr>
        <w:t>個月內限申報</w:t>
      </w:r>
      <w:r w:rsidRPr="002459BB">
        <w:rPr>
          <w:rFonts w:ascii="Times New Roman" w:eastAsia="標楷體" w:hAnsi="Times New Roman"/>
          <w:sz w:val="28"/>
          <w:szCs w:val="28"/>
        </w:rPr>
        <w:t>1</w:t>
      </w:r>
      <w:r w:rsidRPr="002459BB">
        <w:rPr>
          <w:rFonts w:ascii="Times New Roman" w:eastAsia="標楷體" w:hAnsi="Times New Roman"/>
          <w:sz w:val="28"/>
          <w:szCs w:val="28"/>
        </w:rPr>
        <w:t>次為原則，且不宜</w:t>
      </w:r>
      <w:r w:rsidR="001918F1" w:rsidRPr="002459BB">
        <w:rPr>
          <w:rFonts w:ascii="Times New Roman" w:eastAsia="標楷體" w:hAnsi="Times New Roman"/>
          <w:sz w:val="28"/>
          <w:szCs w:val="28"/>
        </w:rPr>
        <w:t>同時申報</w:t>
      </w:r>
      <w:r w:rsidR="001918F1" w:rsidRPr="002459BB">
        <w:rPr>
          <w:rFonts w:ascii="Times New Roman" w:eastAsia="標楷體" w:hAnsi="Times New Roman"/>
          <w:sz w:val="28"/>
          <w:szCs w:val="28"/>
        </w:rPr>
        <w:t>X-</w:t>
      </w:r>
      <w:r w:rsidR="001918F1" w:rsidRPr="002459BB">
        <w:rPr>
          <w:rFonts w:ascii="Times New Roman" w:eastAsia="標楷體" w:hAnsi="Times New Roman"/>
          <w:sz w:val="28"/>
          <w:szCs w:val="28"/>
        </w:rPr>
        <w:t>光檢查，如需增加檢查頻率，應檢附相關資料佐證。</w:t>
      </w:r>
      <w:r w:rsidR="001918F1"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001918F1" w:rsidRPr="002459BB">
        <w:rPr>
          <w:rFonts w:ascii="Times New Roman" w:eastAsia="標楷體" w:hAnsi="Times New Roman"/>
          <w:sz w:val="28"/>
          <w:szCs w:val="28"/>
        </w:rPr>
        <w:t>)</w:t>
      </w:r>
    </w:p>
    <w:p w:rsidR="009111E1" w:rsidRPr="002459BB" w:rsidRDefault="009111E1" w:rsidP="00033568">
      <w:pPr>
        <w:widowControl/>
        <w:suppressAutoHyphens w:val="0"/>
        <w:spacing w:line="600" w:lineRule="exact"/>
        <w:ind w:leftChars="-1" w:left="1409" w:hangingChars="504" w:hanging="1411"/>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三十四</w:t>
      </w:r>
      <w:r w:rsidRPr="002459BB">
        <w:rPr>
          <w:rFonts w:ascii="Times New Roman" w:eastAsia="標楷體" w:hAnsi="Times New Roman"/>
          <w:sz w:val="28"/>
          <w:szCs w:val="28"/>
        </w:rPr>
        <w:t>)</w:t>
      </w:r>
      <w:r w:rsidRPr="002459BB">
        <w:rPr>
          <w:rFonts w:ascii="Times New Roman" w:eastAsia="標楷體" w:hAnsi="Times New Roman"/>
          <w:sz w:val="28"/>
          <w:szCs w:val="28"/>
        </w:rPr>
        <w:t>過敏原測試</w:t>
      </w:r>
      <w:r w:rsidRPr="002459BB">
        <w:rPr>
          <w:rFonts w:ascii="Times New Roman" w:eastAsia="標楷體" w:hAnsi="Times New Roman"/>
          <w:sz w:val="28"/>
          <w:szCs w:val="28"/>
        </w:rPr>
        <w:t>MAST allergy test</w:t>
      </w:r>
      <w:r w:rsidRPr="002459BB">
        <w:rPr>
          <w:rFonts w:ascii="Times New Roman" w:eastAsia="標楷體" w:hAnsi="Times New Roman"/>
          <w:sz w:val="28"/>
          <w:szCs w:val="28"/>
        </w:rPr>
        <w:t>審查原則</w:t>
      </w:r>
      <w:r w:rsidR="00D9120D" w:rsidRPr="002459BB">
        <w:rPr>
          <w:rFonts w:ascii="Times New Roman" w:eastAsia="標楷體" w:hAnsi="Times New Roman" w:hint="eastAsia"/>
          <w:sz w:val="28"/>
          <w:szCs w:val="28"/>
        </w:rPr>
        <w:t>：</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9111E1" w:rsidRPr="002459BB" w:rsidRDefault="009111E1" w:rsidP="00033568">
      <w:pPr>
        <w:widowControl/>
        <w:suppressAutoHyphens w:val="0"/>
        <w:spacing w:line="600" w:lineRule="exact"/>
        <w:ind w:leftChars="235" w:left="847" w:hangingChars="101" w:hanging="283"/>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申報</w:t>
      </w:r>
      <w:r w:rsidRPr="002459BB">
        <w:rPr>
          <w:rFonts w:ascii="Times New Roman" w:eastAsia="標楷體" w:hAnsi="Times New Roman"/>
          <w:sz w:val="28"/>
          <w:szCs w:val="28"/>
        </w:rPr>
        <w:t>IgE</w:t>
      </w:r>
      <w:r w:rsidRPr="002459BB">
        <w:rPr>
          <w:rFonts w:ascii="Times New Roman" w:eastAsia="標楷體" w:hAnsi="Times New Roman"/>
          <w:sz w:val="28"/>
          <w:szCs w:val="28"/>
        </w:rPr>
        <w:t>檢驗，如為</w:t>
      </w:r>
      <w:r w:rsidRPr="002459BB">
        <w:rPr>
          <w:rFonts w:ascii="Times New Roman" w:eastAsia="標楷體" w:hAnsi="Times New Roman"/>
          <w:sz w:val="28"/>
          <w:szCs w:val="28"/>
        </w:rPr>
        <w:t>20</w:t>
      </w:r>
      <w:r w:rsidRPr="002459BB">
        <w:rPr>
          <w:rFonts w:ascii="Times New Roman" w:eastAsia="標楷體" w:hAnsi="Times New Roman"/>
          <w:sz w:val="28"/>
          <w:szCs w:val="28"/>
        </w:rPr>
        <w:t>歲以上之個案，應註明過敏病史、臨床症狀及嚴重度，申報件數異常且多為老年案件者應嚴審。</w:t>
      </w:r>
    </w:p>
    <w:p w:rsidR="009111E1" w:rsidRPr="002459BB" w:rsidRDefault="009111E1" w:rsidP="00033568">
      <w:pPr>
        <w:widowControl/>
        <w:suppressAutoHyphens w:val="0"/>
        <w:spacing w:line="600" w:lineRule="exact"/>
        <w:ind w:leftChars="235" w:left="847" w:hangingChars="101" w:hanging="283"/>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除年齡、嗜酸性白血球數考量外或</w:t>
      </w:r>
      <w:r w:rsidRPr="002459BB">
        <w:rPr>
          <w:rFonts w:ascii="Times New Roman" w:eastAsia="標楷體" w:hAnsi="Times New Roman"/>
          <w:sz w:val="28"/>
          <w:szCs w:val="28"/>
        </w:rPr>
        <w:t>IgE (12031C)</w:t>
      </w:r>
      <w:r w:rsidRPr="002459BB">
        <w:rPr>
          <w:rFonts w:ascii="Times New Roman" w:eastAsia="標楷體" w:hAnsi="Times New Roman"/>
          <w:sz w:val="28"/>
          <w:szCs w:val="28"/>
        </w:rPr>
        <w:t>大於其標準值或過敏原檢驗</w:t>
      </w:r>
      <w:r w:rsidRPr="002459BB">
        <w:rPr>
          <w:rFonts w:ascii="Times New Roman" w:eastAsia="標楷體" w:hAnsi="Times New Roman"/>
          <w:sz w:val="28"/>
          <w:szCs w:val="28"/>
        </w:rPr>
        <w:t>(</w:t>
      </w:r>
      <w:r w:rsidRPr="002459BB">
        <w:rPr>
          <w:rFonts w:ascii="Times New Roman" w:eastAsia="標楷體" w:hAnsi="Times New Roman"/>
          <w:sz w:val="28"/>
          <w:szCs w:val="28"/>
        </w:rPr>
        <w:t>定性</w:t>
      </w:r>
      <w:r w:rsidR="00D9120D" w:rsidRPr="002459BB">
        <w:rPr>
          <w:rFonts w:ascii="Times New Roman" w:eastAsia="標楷體" w:hAnsi="Times New Roman"/>
          <w:sz w:val="28"/>
          <w:szCs w:val="28"/>
        </w:rPr>
        <w:t>)</w:t>
      </w:r>
      <w:r w:rsidRPr="002459BB">
        <w:rPr>
          <w:rFonts w:ascii="Times New Roman" w:eastAsia="標楷體" w:hAnsi="Times New Roman"/>
          <w:sz w:val="28"/>
          <w:szCs w:val="28"/>
        </w:rPr>
        <w:t>(30021C)</w:t>
      </w:r>
      <w:r w:rsidRPr="002459BB">
        <w:rPr>
          <w:rFonts w:ascii="Times New Roman" w:eastAsia="標楷體" w:hAnsi="Times New Roman"/>
          <w:sz w:val="28"/>
          <w:szCs w:val="28"/>
        </w:rPr>
        <w:t>異常時，方得執行特異過敏原免疫檢驗</w:t>
      </w:r>
      <w:r w:rsidRPr="002459BB">
        <w:rPr>
          <w:rFonts w:ascii="Times New Roman" w:eastAsia="標楷體" w:hAnsi="Times New Roman"/>
          <w:sz w:val="28"/>
          <w:szCs w:val="28"/>
        </w:rPr>
        <w:t>(30022C)</w:t>
      </w:r>
      <w:r w:rsidRPr="002459BB">
        <w:rPr>
          <w:rFonts w:ascii="Times New Roman" w:eastAsia="標楷體" w:hAnsi="Times New Roman"/>
          <w:sz w:val="28"/>
          <w:szCs w:val="28"/>
        </w:rPr>
        <w:t>，以兩年內未實施者為原則。</w:t>
      </w:r>
    </w:p>
    <w:p w:rsidR="009111E1" w:rsidRPr="002459BB" w:rsidRDefault="009111E1" w:rsidP="00033568">
      <w:pPr>
        <w:widowControl/>
        <w:suppressAutoHyphens w:val="0"/>
        <w:spacing w:line="600" w:lineRule="exact"/>
        <w:ind w:leftChars="236" w:left="1406" w:hangingChars="300" w:hanging="840"/>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陽性率不宜低於</w:t>
      </w:r>
      <w:r w:rsidRPr="002459BB">
        <w:rPr>
          <w:rFonts w:ascii="Times New Roman" w:eastAsia="標楷體" w:hAnsi="Times New Roman"/>
          <w:sz w:val="28"/>
          <w:szCs w:val="28"/>
        </w:rPr>
        <w:t>60</w:t>
      </w:r>
      <w:r w:rsidRPr="002459BB">
        <w:rPr>
          <w:rFonts w:ascii="Times New Roman" w:eastAsia="標楷體" w:hAnsi="Times New Roman"/>
          <w:sz w:val="28"/>
          <w:szCs w:val="28"/>
        </w:rPr>
        <w:t>％，陽性率低於</w:t>
      </w:r>
      <w:r w:rsidRPr="002459BB">
        <w:rPr>
          <w:rFonts w:ascii="Times New Roman" w:eastAsia="標楷體" w:hAnsi="Times New Roman"/>
          <w:sz w:val="28"/>
          <w:szCs w:val="28"/>
        </w:rPr>
        <w:t>80</w:t>
      </w:r>
      <w:r w:rsidRPr="002459BB">
        <w:rPr>
          <w:rFonts w:ascii="Times New Roman" w:eastAsia="標楷體" w:hAnsi="Times New Roman"/>
          <w:sz w:val="28"/>
          <w:szCs w:val="28"/>
        </w:rPr>
        <w:t>％者應嚴審。</w:t>
      </w:r>
    </w:p>
    <w:p w:rsidR="001918F1" w:rsidRPr="002459BB" w:rsidRDefault="001918F1" w:rsidP="00033568">
      <w:pPr>
        <w:widowControl/>
        <w:suppressAutoHyphens w:val="0"/>
        <w:spacing w:line="600" w:lineRule="exact"/>
        <w:ind w:leftChars="236" w:left="1406" w:hangingChars="300" w:hanging="840"/>
        <w:jc w:val="both"/>
        <w:rPr>
          <w:rFonts w:ascii="Times New Roman" w:eastAsia="標楷體" w:hAnsi="Times New Roman" w:hint="eastAsia"/>
          <w:sz w:val="28"/>
          <w:szCs w:val="28"/>
        </w:rPr>
      </w:pPr>
    </w:p>
    <w:p w:rsidR="00D9120D" w:rsidRPr="002459BB" w:rsidRDefault="00D9120D" w:rsidP="00033568">
      <w:pPr>
        <w:pStyle w:val="af7"/>
        <w:spacing w:line="600" w:lineRule="atLeast"/>
        <w:jc w:val="both"/>
        <w:rPr>
          <w:rFonts w:ascii="Times New Roman" w:eastAsia="標楷體" w:hAnsi="Times New Roman"/>
          <w:sz w:val="28"/>
          <w:szCs w:val="20"/>
        </w:rPr>
      </w:pPr>
      <w:r w:rsidRPr="002459BB">
        <w:rPr>
          <w:rFonts w:ascii="Times New Roman" w:eastAsia="標楷體" w:hAnsi="Times New Roman"/>
          <w:sz w:val="28"/>
          <w:szCs w:val="20"/>
        </w:rPr>
        <w:lastRenderedPageBreak/>
        <w:t>(</w:t>
      </w:r>
      <w:r w:rsidRPr="002459BB">
        <w:rPr>
          <w:rFonts w:ascii="Times New Roman" w:eastAsia="標楷體" w:hAnsi="Times New Roman"/>
          <w:sz w:val="28"/>
          <w:szCs w:val="20"/>
        </w:rPr>
        <w:t>三十五</w:t>
      </w:r>
      <w:r w:rsidRPr="002459BB">
        <w:rPr>
          <w:rFonts w:ascii="Times New Roman" w:eastAsia="標楷體" w:hAnsi="Times New Roman"/>
          <w:sz w:val="28"/>
          <w:szCs w:val="20"/>
        </w:rPr>
        <w:t>)</w:t>
      </w:r>
      <w:r w:rsidRPr="002459BB">
        <w:rPr>
          <w:rFonts w:ascii="Times New Roman" w:eastAsia="標楷體" w:hAnsi="Times New Roman"/>
          <w:sz w:val="28"/>
          <w:szCs w:val="20"/>
        </w:rPr>
        <w:t>居家照護審查原則：</w:t>
      </w:r>
      <w:r w:rsidRPr="002459BB">
        <w:rPr>
          <w:rFonts w:ascii="Times New Roman" w:eastAsia="標楷體" w:hAnsi="Times New Roman"/>
          <w:sz w:val="28"/>
          <w:szCs w:val="20"/>
        </w:rPr>
        <w:t>(</w:t>
      </w:r>
      <w:r w:rsidR="002459BB" w:rsidRPr="002459BB">
        <w:rPr>
          <w:rFonts w:ascii="Times New Roman" w:eastAsia="標楷體" w:hAnsi="Times New Roman"/>
          <w:color w:val="0070C0"/>
          <w:sz w:val="28"/>
          <w:szCs w:val="20"/>
        </w:rPr>
        <w:t>110/6/1</w:t>
      </w:r>
      <w:r w:rsidRPr="002459BB">
        <w:rPr>
          <w:rFonts w:ascii="Times New Roman" w:eastAsia="標楷體" w:hAnsi="Times New Roman"/>
          <w:sz w:val="28"/>
          <w:szCs w:val="20"/>
        </w:rPr>
        <w:t>)</w:t>
      </w:r>
    </w:p>
    <w:p w:rsidR="00D9120D" w:rsidRPr="002459BB" w:rsidRDefault="00D9120D" w:rsidP="00033568">
      <w:pPr>
        <w:pStyle w:val="af7"/>
        <w:spacing w:line="600" w:lineRule="atLeast"/>
        <w:ind w:firstLineChars="202" w:firstLine="566"/>
        <w:jc w:val="both"/>
        <w:rPr>
          <w:rFonts w:ascii="Times New Roman" w:eastAsia="標楷體" w:hAnsi="Times New Roman"/>
          <w:sz w:val="28"/>
          <w:szCs w:val="20"/>
        </w:rPr>
      </w:pPr>
      <w:r w:rsidRPr="002459BB">
        <w:rPr>
          <w:rFonts w:ascii="Times New Roman" w:eastAsia="標楷體" w:hAnsi="Times New Roman"/>
          <w:sz w:val="28"/>
          <w:szCs w:val="20"/>
        </w:rPr>
        <w:t>1.</w:t>
      </w:r>
      <w:r w:rsidRPr="002459BB">
        <w:rPr>
          <w:rFonts w:ascii="Times New Roman" w:eastAsia="標楷體" w:hAnsi="Times New Roman"/>
          <w:sz w:val="28"/>
          <w:szCs w:val="20"/>
        </w:rPr>
        <w:t>審查原則</w:t>
      </w:r>
    </w:p>
    <w:p w:rsidR="00D9120D" w:rsidRPr="002459BB" w:rsidRDefault="00D9120D" w:rsidP="00033568">
      <w:pPr>
        <w:pStyle w:val="af7"/>
        <w:spacing w:line="600" w:lineRule="atLeast"/>
        <w:ind w:leftChars="354" w:left="1130" w:hangingChars="100" w:hanging="280"/>
        <w:jc w:val="both"/>
        <w:rPr>
          <w:rFonts w:ascii="Times New Roman" w:eastAsia="標楷體" w:hAnsi="Times New Roman"/>
          <w:sz w:val="28"/>
          <w:szCs w:val="20"/>
        </w:rPr>
      </w:pPr>
      <w:r w:rsidRPr="002459BB">
        <w:rPr>
          <w:rFonts w:ascii="Times New Roman" w:eastAsia="標楷體" w:hAnsi="Times New Roman"/>
          <w:sz w:val="28"/>
          <w:szCs w:val="20"/>
        </w:rPr>
        <w:t>(1)</w:t>
      </w:r>
      <w:r w:rsidRPr="002459BB">
        <w:rPr>
          <w:rFonts w:ascii="Times New Roman" w:eastAsia="標楷體" w:hAnsi="Times New Roman"/>
          <w:sz w:val="28"/>
          <w:szCs w:val="20"/>
        </w:rPr>
        <w:t>各分區業務組得訂定指標，對收案及費用申報均合理之居家照護機構，得減量抽樣審查。</w:t>
      </w:r>
    </w:p>
    <w:p w:rsidR="00D9120D" w:rsidRPr="002459BB" w:rsidRDefault="00D9120D" w:rsidP="00033568">
      <w:pPr>
        <w:pStyle w:val="af7"/>
        <w:spacing w:line="600" w:lineRule="atLeast"/>
        <w:ind w:leftChars="354" w:left="1130" w:hangingChars="100" w:hanging="280"/>
        <w:jc w:val="both"/>
        <w:rPr>
          <w:rFonts w:ascii="Times New Roman" w:eastAsia="標楷體" w:hAnsi="Times New Roman"/>
          <w:sz w:val="28"/>
          <w:szCs w:val="20"/>
        </w:rPr>
      </w:pPr>
      <w:r w:rsidRPr="002459BB">
        <w:rPr>
          <w:rFonts w:ascii="Times New Roman" w:eastAsia="標楷體" w:hAnsi="Times New Roman"/>
          <w:sz w:val="28"/>
          <w:szCs w:val="20"/>
        </w:rPr>
        <w:t>(2)</w:t>
      </w:r>
      <w:r w:rsidRPr="002459BB">
        <w:rPr>
          <w:rFonts w:ascii="Times New Roman" w:eastAsia="標楷體" w:hAnsi="Times New Roman"/>
          <w:sz w:val="28"/>
          <w:szCs w:val="20"/>
        </w:rPr>
        <w:t>對申報資源耗用群類別分布超常態之居家照護機構，得要求其申報費用時檢附護理計畫及訪視紀錄，逐案</w:t>
      </w:r>
      <w:r w:rsidRPr="002459BB">
        <w:rPr>
          <w:rFonts w:ascii="Times New Roman" w:eastAsia="標楷體" w:hAnsi="Times New Roman"/>
          <w:sz w:val="28"/>
          <w:szCs w:val="20"/>
        </w:rPr>
        <w:t>(</w:t>
      </w:r>
      <w:r w:rsidRPr="002459BB">
        <w:rPr>
          <w:rFonts w:ascii="Times New Roman" w:eastAsia="標楷體" w:hAnsi="Times New Roman"/>
          <w:sz w:val="28"/>
          <w:szCs w:val="20"/>
        </w:rPr>
        <w:t>包括申報訪視次數在規定次數以內之案件</w:t>
      </w:r>
      <w:r w:rsidRPr="002459BB">
        <w:rPr>
          <w:rFonts w:ascii="Times New Roman" w:eastAsia="標楷體" w:hAnsi="Times New Roman"/>
          <w:sz w:val="28"/>
          <w:szCs w:val="20"/>
        </w:rPr>
        <w:t>)</w:t>
      </w:r>
      <w:r w:rsidRPr="002459BB">
        <w:rPr>
          <w:rFonts w:ascii="Times New Roman" w:eastAsia="標楷體" w:hAnsi="Times New Roman"/>
          <w:sz w:val="28"/>
          <w:szCs w:val="20"/>
        </w:rPr>
        <w:t>審查。</w:t>
      </w:r>
    </w:p>
    <w:p w:rsidR="00D9120D" w:rsidRPr="002459BB" w:rsidRDefault="00D9120D" w:rsidP="00033568">
      <w:pPr>
        <w:pStyle w:val="af7"/>
        <w:spacing w:line="600" w:lineRule="atLeast"/>
        <w:ind w:firstLineChars="202" w:firstLine="566"/>
        <w:jc w:val="both"/>
        <w:rPr>
          <w:rFonts w:ascii="Times New Roman" w:eastAsia="標楷體" w:hAnsi="Times New Roman"/>
          <w:sz w:val="28"/>
          <w:szCs w:val="20"/>
        </w:rPr>
      </w:pPr>
      <w:r w:rsidRPr="002459BB">
        <w:rPr>
          <w:rFonts w:ascii="Times New Roman" w:eastAsia="標楷體" w:hAnsi="Times New Roman"/>
          <w:sz w:val="28"/>
          <w:szCs w:val="20"/>
        </w:rPr>
        <w:t>2.</w:t>
      </w:r>
      <w:r w:rsidRPr="002459BB">
        <w:rPr>
          <w:rFonts w:ascii="Times New Roman" w:eastAsia="標楷體" w:hAnsi="Times New Roman"/>
          <w:sz w:val="28"/>
          <w:szCs w:val="20"/>
        </w:rPr>
        <w:t>收案注意事項</w:t>
      </w:r>
    </w:p>
    <w:p w:rsidR="00D9120D" w:rsidRPr="002459BB" w:rsidRDefault="00D9120D" w:rsidP="00033568">
      <w:pPr>
        <w:pStyle w:val="af7"/>
        <w:spacing w:line="600" w:lineRule="atLeast"/>
        <w:ind w:firstLineChars="303" w:firstLine="848"/>
        <w:jc w:val="both"/>
        <w:rPr>
          <w:rFonts w:ascii="Times New Roman" w:eastAsia="標楷體" w:hAnsi="Times New Roman"/>
          <w:sz w:val="28"/>
          <w:szCs w:val="20"/>
        </w:rPr>
      </w:pPr>
      <w:r w:rsidRPr="002459BB">
        <w:rPr>
          <w:rFonts w:ascii="Times New Roman" w:eastAsia="標楷體" w:hAnsi="Times New Roman"/>
          <w:sz w:val="28"/>
          <w:szCs w:val="20"/>
        </w:rPr>
        <w:t>(1)</w:t>
      </w:r>
      <w:r w:rsidRPr="002459BB">
        <w:rPr>
          <w:rFonts w:ascii="Times New Roman" w:eastAsia="標楷體" w:hAnsi="Times New Roman"/>
          <w:sz w:val="28"/>
          <w:szCs w:val="20"/>
        </w:rPr>
        <w:t>收案對象是否符合下列各項條件：</w:t>
      </w:r>
    </w:p>
    <w:p w:rsidR="00D9120D" w:rsidRPr="002459BB" w:rsidRDefault="00D9120D" w:rsidP="00033568">
      <w:pPr>
        <w:pStyle w:val="af7"/>
        <w:spacing w:line="600" w:lineRule="atLeast"/>
        <w:ind w:leftChars="413" w:left="1414" w:hangingChars="151" w:hanging="423"/>
        <w:jc w:val="both"/>
        <w:rPr>
          <w:rFonts w:ascii="Times New Roman" w:eastAsia="標楷體" w:hAnsi="Times New Roman"/>
          <w:sz w:val="28"/>
          <w:szCs w:val="20"/>
        </w:rPr>
      </w:pPr>
      <w:r w:rsidRPr="002459BB">
        <w:rPr>
          <w:rFonts w:ascii="Times New Roman" w:eastAsia="標楷體" w:hAnsi="Times New Roman"/>
          <w:sz w:val="28"/>
          <w:szCs w:val="20"/>
        </w:rPr>
        <w:t>甲、活動能力評估符合</w:t>
      </w:r>
      <w:r w:rsidRPr="002459BB">
        <w:rPr>
          <w:rFonts w:ascii="Times New Roman" w:eastAsia="標楷體" w:hAnsi="Times New Roman"/>
          <w:sz w:val="28"/>
          <w:szCs w:val="20"/>
        </w:rPr>
        <w:t>KARNOFSKY SCALE(</w:t>
      </w:r>
      <w:r w:rsidRPr="002459BB">
        <w:rPr>
          <w:rFonts w:ascii="Times New Roman" w:eastAsia="標楷體" w:hAnsi="Times New Roman"/>
          <w:sz w:val="28"/>
          <w:szCs w:val="20"/>
        </w:rPr>
        <w:t>詳附表二</w:t>
      </w:r>
      <w:r w:rsidRPr="002459BB">
        <w:rPr>
          <w:rFonts w:ascii="Times New Roman" w:eastAsia="標楷體" w:hAnsi="Times New Roman"/>
          <w:sz w:val="28"/>
          <w:szCs w:val="20"/>
        </w:rPr>
        <w:t>)</w:t>
      </w:r>
      <w:r w:rsidRPr="002459BB">
        <w:rPr>
          <w:rFonts w:ascii="Times New Roman" w:eastAsia="標楷體" w:hAnsi="Times New Roman"/>
          <w:sz w:val="28"/>
          <w:szCs w:val="20"/>
        </w:rPr>
        <w:t>第三級</w:t>
      </w:r>
      <w:r w:rsidRPr="002459BB">
        <w:rPr>
          <w:rFonts w:ascii="Times New Roman" w:eastAsia="標楷體" w:hAnsi="Times New Roman"/>
          <w:sz w:val="28"/>
          <w:szCs w:val="20"/>
        </w:rPr>
        <w:t>(</w:t>
      </w:r>
      <w:r w:rsidRPr="002459BB">
        <w:rPr>
          <w:rFonts w:ascii="Times New Roman" w:eastAsia="標楷體" w:hAnsi="Times New Roman"/>
          <w:sz w:val="28"/>
          <w:szCs w:val="20"/>
        </w:rPr>
        <w:t>含</w:t>
      </w:r>
      <w:r w:rsidRPr="002459BB">
        <w:rPr>
          <w:rFonts w:ascii="Times New Roman" w:eastAsia="標楷體" w:hAnsi="Times New Roman"/>
          <w:sz w:val="28"/>
          <w:szCs w:val="20"/>
        </w:rPr>
        <w:t>)</w:t>
      </w:r>
      <w:r w:rsidRPr="002459BB">
        <w:rPr>
          <w:rFonts w:ascii="Times New Roman" w:eastAsia="標楷體" w:hAnsi="Times New Roman"/>
          <w:sz w:val="28"/>
          <w:szCs w:val="20"/>
        </w:rPr>
        <w:t>以上，或</w:t>
      </w:r>
      <w:r w:rsidRPr="002459BB">
        <w:rPr>
          <w:rFonts w:ascii="Times New Roman" w:eastAsia="標楷體" w:hAnsi="Times New Roman"/>
          <w:sz w:val="28"/>
          <w:szCs w:val="20"/>
        </w:rPr>
        <w:t>BARTHEL’S SCORE(</w:t>
      </w:r>
      <w:r w:rsidRPr="002459BB">
        <w:rPr>
          <w:rFonts w:ascii="Times New Roman" w:eastAsia="標楷體" w:hAnsi="Times New Roman"/>
          <w:sz w:val="28"/>
          <w:szCs w:val="20"/>
        </w:rPr>
        <w:t>詳附表三</w:t>
      </w:r>
      <w:r w:rsidRPr="002459BB">
        <w:rPr>
          <w:rFonts w:ascii="Times New Roman" w:eastAsia="標楷體" w:hAnsi="Times New Roman"/>
          <w:sz w:val="28"/>
          <w:szCs w:val="20"/>
        </w:rPr>
        <w:t>)60</w:t>
      </w:r>
      <w:r w:rsidRPr="002459BB">
        <w:rPr>
          <w:rFonts w:ascii="Times New Roman" w:eastAsia="標楷體" w:hAnsi="Times New Roman"/>
          <w:sz w:val="28"/>
          <w:szCs w:val="20"/>
        </w:rPr>
        <w:t>分</w:t>
      </w:r>
      <w:r w:rsidRPr="002459BB">
        <w:rPr>
          <w:rFonts w:ascii="Times New Roman" w:eastAsia="標楷體" w:hAnsi="Times New Roman"/>
          <w:sz w:val="28"/>
          <w:szCs w:val="20"/>
        </w:rPr>
        <w:t>(</w:t>
      </w:r>
      <w:r w:rsidRPr="002459BB">
        <w:rPr>
          <w:rFonts w:ascii="Times New Roman" w:eastAsia="標楷體" w:hAnsi="Times New Roman"/>
          <w:sz w:val="28"/>
          <w:szCs w:val="20"/>
        </w:rPr>
        <w:t>含</w:t>
      </w:r>
      <w:r w:rsidRPr="002459BB">
        <w:rPr>
          <w:rFonts w:ascii="Times New Roman" w:eastAsia="標楷體" w:hAnsi="Times New Roman"/>
          <w:sz w:val="28"/>
          <w:szCs w:val="20"/>
        </w:rPr>
        <w:t>)</w:t>
      </w:r>
      <w:r w:rsidRPr="002459BB">
        <w:rPr>
          <w:rFonts w:ascii="Times New Roman" w:eastAsia="標楷體" w:hAnsi="Times New Roman"/>
          <w:sz w:val="28"/>
          <w:szCs w:val="20"/>
        </w:rPr>
        <w:t>以下。</w:t>
      </w:r>
    </w:p>
    <w:p w:rsidR="00D9120D" w:rsidRPr="002459BB" w:rsidRDefault="00D9120D" w:rsidP="00033568">
      <w:pPr>
        <w:pStyle w:val="af7"/>
        <w:spacing w:line="600" w:lineRule="atLeast"/>
        <w:ind w:leftChars="413" w:left="1414" w:hangingChars="151" w:hanging="423"/>
        <w:jc w:val="both"/>
        <w:rPr>
          <w:rFonts w:ascii="Times New Roman" w:eastAsia="標楷體" w:hAnsi="Times New Roman"/>
          <w:sz w:val="28"/>
          <w:szCs w:val="20"/>
        </w:rPr>
      </w:pPr>
      <w:r w:rsidRPr="002459BB">
        <w:rPr>
          <w:rFonts w:ascii="Times New Roman" w:eastAsia="標楷體" w:hAnsi="Times New Roman"/>
          <w:sz w:val="28"/>
          <w:szCs w:val="20"/>
        </w:rPr>
        <w:t>乙、有明確之居家照護服務項目需要。</w:t>
      </w:r>
    </w:p>
    <w:p w:rsidR="00D9120D" w:rsidRPr="002459BB" w:rsidRDefault="00D9120D" w:rsidP="00033568">
      <w:pPr>
        <w:pStyle w:val="af7"/>
        <w:spacing w:line="600" w:lineRule="atLeast"/>
        <w:ind w:leftChars="413" w:left="1414" w:hangingChars="151" w:hanging="423"/>
        <w:jc w:val="both"/>
        <w:rPr>
          <w:rFonts w:ascii="Times New Roman" w:eastAsia="標楷體" w:hAnsi="Times New Roman"/>
          <w:sz w:val="28"/>
          <w:szCs w:val="20"/>
        </w:rPr>
      </w:pPr>
      <w:r w:rsidRPr="002459BB">
        <w:rPr>
          <w:rFonts w:ascii="Times New Roman" w:eastAsia="標楷體" w:hAnsi="Times New Roman"/>
          <w:sz w:val="28"/>
          <w:szCs w:val="20"/>
        </w:rPr>
        <w:t>丙、病情穩定能在家中進行照護。</w:t>
      </w:r>
    </w:p>
    <w:p w:rsidR="00D9120D" w:rsidRPr="002459BB" w:rsidRDefault="00D9120D" w:rsidP="00033568">
      <w:pPr>
        <w:pStyle w:val="af7"/>
        <w:spacing w:line="600" w:lineRule="atLeast"/>
        <w:ind w:leftChars="413" w:left="1414" w:hangingChars="151" w:hanging="423"/>
        <w:jc w:val="both"/>
        <w:rPr>
          <w:rFonts w:ascii="Times New Roman" w:eastAsia="標楷體" w:hAnsi="Times New Roman"/>
          <w:sz w:val="28"/>
          <w:szCs w:val="20"/>
        </w:rPr>
      </w:pPr>
      <w:r w:rsidRPr="002459BB">
        <w:rPr>
          <w:rFonts w:ascii="Times New Roman" w:eastAsia="標楷體" w:hAnsi="Times New Roman"/>
          <w:sz w:val="28"/>
          <w:szCs w:val="20"/>
        </w:rPr>
        <w:t>丁、檢附完整之申請資料：</w:t>
      </w:r>
    </w:p>
    <w:p w:rsidR="00D9120D" w:rsidRPr="002459BB" w:rsidRDefault="00D9120D" w:rsidP="00033568">
      <w:pPr>
        <w:pStyle w:val="af7"/>
        <w:spacing w:line="600" w:lineRule="atLeast"/>
        <w:ind w:leftChars="514" w:left="1514" w:hangingChars="100" w:hanging="280"/>
        <w:jc w:val="both"/>
        <w:rPr>
          <w:rFonts w:ascii="Times New Roman" w:eastAsia="標楷體" w:hAnsi="Times New Roman"/>
          <w:sz w:val="28"/>
          <w:szCs w:val="20"/>
        </w:rPr>
      </w:pPr>
      <w:r w:rsidRPr="002459BB">
        <w:rPr>
          <w:rFonts w:ascii="Times New Roman" w:eastAsia="標楷體" w:hAnsi="Times New Roman"/>
          <w:sz w:val="28"/>
          <w:szCs w:val="20"/>
        </w:rPr>
        <w:t>A.</w:t>
      </w:r>
      <w:r w:rsidRPr="002459BB">
        <w:rPr>
          <w:rFonts w:ascii="Times New Roman" w:eastAsia="標楷體" w:hAnsi="Times New Roman"/>
          <w:sz w:val="28"/>
          <w:szCs w:val="20"/>
        </w:rPr>
        <w:t>申請書中有客觀的護理評估資料及符合個案個別需要的具體護理計畫。</w:t>
      </w:r>
    </w:p>
    <w:p w:rsidR="00D9120D" w:rsidRPr="002459BB" w:rsidRDefault="00D9120D" w:rsidP="00033568">
      <w:pPr>
        <w:pStyle w:val="af7"/>
        <w:spacing w:line="600" w:lineRule="atLeast"/>
        <w:ind w:leftChars="514" w:left="1234"/>
        <w:jc w:val="both"/>
        <w:rPr>
          <w:rFonts w:ascii="Times New Roman" w:eastAsia="標楷體" w:hAnsi="Times New Roman"/>
          <w:sz w:val="28"/>
          <w:szCs w:val="20"/>
        </w:rPr>
      </w:pPr>
      <w:r w:rsidRPr="002459BB">
        <w:rPr>
          <w:rFonts w:ascii="Times New Roman" w:eastAsia="標楷體" w:hAnsi="Times New Roman"/>
          <w:sz w:val="28"/>
          <w:szCs w:val="20"/>
        </w:rPr>
        <w:t>B.</w:t>
      </w:r>
      <w:r w:rsidRPr="002459BB">
        <w:rPr>
          <w:rFonts w:ascii="Times New Roman" w:eastAsia="標楷體" w:hAnsi="Times New Roman"/>
          <w:sz w:val="28"/>
          <w:szCs w:val="20"/>
        </w:rPr>
        <w:t>醫囑單有完整之病史及醫囑記載。</w:t>
      </w:r>
    </w:p>
    <w:p w:rsidR="00D9120D" w:rsidRPr="002459BB" w:rsidRDefault="00D9120D" w:rsidP="00033568">
      <w:pPr>
        <w:pStyle w:val="af7"/>
        <w:spacing w:line="600" w:lineRule="atLeast"/>
        <w:ind w:leftChars="514" w:left="1514" w:hangingChars="100" w:hanging="280"/>
        <w:jc w:val="both"/>
        <w:rPr>
          <w:rFonts w:ascii="Times New Roman" w:eastAsia="標楷體" w:hAnsi="Times New Roman"/>
          <w:sz w:val="28"/>
          <w:szCs w:val="20"/>
        </w:rPr>
      </w:pPr>
      <w:r w:rsidRPr="002459BB">
        <w:rPr>
          <w:rFonts w:ascii="Times New Roman" w:eastAsia="標楷體" w:hAnsi="Times New Roman"/>
          <w:sz w:val="28"/>
          <w:szCs w:val="20"/>
        </w:rPr>
        <w:t>C.</w:t>
      </w:r>
      <w:r w:rsidRPr="002459BB">
        <w:rPr>
          <w:rFonts w:ascii="Times New Roman" w:eastAsia="標楷體" w:hAnsi="Times New Roman"/>
          <w:sz w:val="28"/>
          <w:szCs w:val="20"/>
        </w:rPr>
        <w:t>申請書及醫囑單所記載之診斷、病情、照護項目及照護計畫一致。</w:t>
      </w:r>
    </w:p>
    <w:p w:rsidR="00D9120D" w:rsidRPr="002459BB" w:rsidRDefault="00D9120D" w:rsidP="00033568">
      <w:pPr>
        <w:pStyle w:val="af7"/>
        <w:spacing w:line="600" w:lineRule="atLeast"/>
        <w:ind w:leftChars="354" w:left="1133" w:hangingChars="101" w:hanging="283"/>
        <w:jc w:val="both"/>
        <w:rPr>
          <w:rFonts w:ascii="Times New Roman" w:eastAsia="標楷體" w:hAnsi="Times New Roman"/>
          <w:sz w:val="28"/>
          <w:szCs w:val="20"/>
        </w:rPr>
      </w:pPr>
      <w:r w:rsidRPr="002459BB">
        <w:rPr>
          <w:rFonts w:ascii="Times New Roman" w:eastAsia="標楷體" w:hAnsi="Times New Roman"/>
          <w:sz w:val="28"/>
          <w:szCs w:val="20"/>
        </w:rPr>
        <w:t>(2)</w:t>
      </w:r>
      <w:r w:rsidRPr="002459BB">
        <w:rPr>
          <w:rFonts w:ascii="Times New Roman" w:eastAsia="標楷體" w:hAnsi="Times New Roman"/>
          <w:sz w:val="28"/>
          <w:szCs w:val="20"/>
        </w:rPr>
        <w:t>申請延長照護個案除需符合前項收案條件外，「護理評估」項目中是否有說明照護期間個案病況進展情形。</w:t>
      </w:r>
    </w:p>
    <w:p w:rsidR="00D9120D" w:rsidRPr="002459BB" w:rsidRDefault="00D9120D" w:rsidP="00033568">
      <w:pPr>
        <w:pStyle w:val="af7"/>
        <w:spacing w:line="600" w:lineRule="atLeast"/>
        <w:ind w:leftChars="354" w:left="1133" w:hangingChars="101" w:hanging="283"/>
        <w:jc w:val="both"/>
        <w:rPr>
          <w:rFonts w:ascii="Times New Roman" w:eastAsia="標楷體" w:hAnsi="Times New Roman"/>
          <w:sz w:val="28"/>
          <w:szCs w:val="20"/>
        </w:rPr>
      </w:pPr>
      <w:r w:rsidRPr="002459BB">
        <w:rPr>
          <w:rFonts w:ascii="Times New Roman" w:eastAsia="標楷體" w:hAnsi="Times New Roman"/>
          <w:sz w:val="28"/>
          <w:szCs w:val="20"/>
        </w:rPr>
        <w:t>(3)</w:t>
      </w:r>
      <w:r w:rsidRPr="002459BB">
        <w:rPr>
          <w:rFonts w:ascii="Times New Roman" w:eastAsia="標楷體" w:hAnsi="Times New Roman"/>
          <w:sz w:val="28"/>
          <w:szCs w:val="20"/>
        </w:rPr>
        <w:t>下列對象不符收案條件，應不予同意：</w:t>
      </w:r>
    </w:p>
    <w:p w:rsidR="00D9120D" w:rsidRPr="002459BB" w:rsidRDefault="00D9120D" w:rsidP="00033568">
      <w:pPr>
        <w:pStyle w:val="af7"/>
        <w:spacing w:line="600" w:lineRule="atLeast"/>
        <w:ind w:firstLineChars="354" w:firstLine="991"/>
        <w:jc w:val="both"/>
        <w:rPr>
          <w:rFonts w:ascii="Times New Roman" w:eastAsia="標楷體" w:hAnsi="Times New Roman"/>
          <w:sz w:val="28"/>
          <w:szCs w:val="20"/>
        </w:rPr>
      </w:pPr>
      <w:r w:rsidRPr="002459BB">
        <w:rPr>
          <w:rFonts w:ascii="Times New Roman" w:eastAsia="標楷體" w:hAnsi="Times New Roman"/>
          <w:sz w:val="28"/>
          <w:szCs w:val="20"/>
        </w:rPr>
        <w:t>甲、無明確之護理措施，只需部分日常生活協助者。</w:t>
      </w:r>
    </w:p>
    <w:p w:rsidR="00D9120D" w:rsidRPr="002459BB" w:rsidRDefault="00D9120D" w:rsidP="00033568">
      <w:pPr>
        <w:pStyle w:val="af7"/>
        <w:spacing w:line="600" w:lineRule="atLeast"/>
        <w:ind w:firstLineChars="354" w:firstLine="991"/>
        <w:jc w:val="both"/>
        <w:rPr>
          <w:rFonts w:ascii="Times New Roman" w:eastAsia="標楷體" w:hAnsi="Times New Roman"/>
          <w:sz w:val="28"/>
          <w:szCs w:val="20"/>
        </w:rPr>
      </w:pPr>
      <w:r w:rsidRPr="002459BB">
        <w:rPr>
          <w:rFonts w:ascii="Times New Roman" w:eastAsia="標楷體" w:hAnsi="Times New Roman"/>
          <w:sz w:val="28"/>
          <w:szCs w:val="20"/>
        </w:rPr>
        <w:lastRenderedPageBreak/>
        <w:t>乙、病情不穩，需住院治療者。</w:t>
      </w:r>
    </w:p>
    <w:p w:rsidR="00D9120D" w:rsidRPr="002459BB" w:rsidRDefault="00D9120D" w:rsidP="00033568">
      <w:pPr>
        <w:pStyle w:val="af7"/>
        <w:spacing w:line="600" w:lineRule="atLeast"/>
        <w:ind w:firstLineChars="202" w:firstLine="566"/>
        <w:jc w:val="both"/>
        <w:rPr>
          <w:rFonts w:ascii="Times New Roman" w:eastAsia="標楷體" w:hAnsi="Times New Roman"/>
          <w:sz w:val="28"/>
          <w:szCs w:val="20"/>
        </w:rPr>
      </w:pPr>
      <w:r w:rsidRPr="002459BB">
        <w:rPr>
          <w:rFonts w:ascii="Times New Roman" w:eastAsia="標楷體" w:hAnsi="Times New Roman"/>
          <w:sz w:val="28"/>
          <w:szCs w:val="20"/>
        </w:rPr>
        <w:t>3.</w:t>
      </w:r>
      <w:r w:rsidRPr="002459BB">
        <w:rPr>
          <w:rFonts w:ascii="Times New Roman" w:eastAsia="標楷體" w:hAnsi="Times New Roman"/>
          <w:sz w:val="28"/>
          <w:szCs w:val="20"/>
        </w:rPr>
        <w:t>費用審查注意事項</w:t>
      </w:r>
    </w:p>
    <w:p w:rsidR="00D9120D" w:rsidRPr="002459BB" w:rsidRDefault="00D9120D" w:rsidP="00033568">
      <w:pPr>
        <w:pStyle w:val="af7"/>
        <w:spacing w:line="600" w:lineRule="atLeast"/>
        <w:ind w:leftChars="354" w:left="1130" w:hangingChars="100" w:hanging="280"/>
        <w:jc w:val="both"/>
        <w:rPr>
          <w:rFonts w:ascii="Times New Roman" w:eastAsia="標楷體" w:hAnsi="Times New Roman"/>
          <w:sz w:val="28"/>
          <w:szCs w:val="20"/>
        </w:rPr>
      </w:pPr>
      <w:r w:rsidRPr="002459BB">
        <w:rPr>
          <w:rFonts w:ascii="Times New Roman" w:eastAsia="標楷體" w:hAnsi="Times New Roman"/>
          <w:sz w:val="28"/>
          <w:szCs w:val="20"/>
        </w:rPr>
        <w:t>(1)</w:t>
      </w:r>
      <w:r w:rsidRPr="002459BB">
        <w:rPr>
          <w:rFonts w:ascii="Times New Roman" w:eastAsia="標楷體" w:hAnsi="Times New Roman"/>
          <w:sz w:val="28"/>
          <w:szCs w:val="20"/>
        </w:rPr>
        <w:t>依個案現狀及醫師評估其實際訪視次數</w:t>
      </w:r>
      <w:r w:rsidRPr="002459BB">
        <w:rPr>
          <w:rFonts w:ascii="Times New Roman" w:eastAsia="標楷體" w:hAnsi="Times New Roman"/>
          <w:sz w:val="28"/>
          <w:szCs w:val="20"/>
        </w:rPr>
        <w:t>(</w:t>
      </w:r>
      <w:r w:rsidRPr="002459BB">
        <w:rPr>
          <w:rFonts w:ascii="Times New Roman" w:eastAsia="標楷體" w:hAnsi="Times New Roman"/>
          <w:sz w:val="28"/>
          <w:szCs w:val="20"/>
        </w:rPr>
        <w:t>或換管次數</w:t>
      </w:r>
      <w:r w:rsidRPr="002459BB">
        <w:rPr>
          <w:rFonts w:ascii="Times New Roman" w:eastAsia="標楷體" w:hAnsi="Times New Roman"/>
          <w:sz w:val="28"/>
          <w:szCs w:val="20"/>
        </w:rPr>
        <w:t>)</w:t>
      </w:r>
      <w:r w:rsidRPr="002459BB">
        <w:rPr>
          <w:rFonts w:ascii="Times New Roman" w:eastAsia="標楷體" w:hAnsi="Times New Roman"/>
          <w:sz w:val="28"/>
          <w:szCs w:val="20"/>
        </w:rPr>
        <w:t>；居家照護之個案管路須長期置放者，建議使用矽膠材質，一個月更換一次為原則。</w:t>
      </w:r>
    </w:p>
    <w:p w:rsidR="00D9120D" w:rsidRPr="002459BB" w:rsidRDefault="00D9120D" w:rsidP="00033568">
      <w:pPr>
        <w:pStyle w:val="af7"/>
        <w:spacing w:line="600" w:lineRule="atLeast"/>
        <w:ind w:leftChars="354" w:left="990" w:hangingChars="50" w:hanging="140"/>
        <w:jc w:val="both"/>
        <w:rPr>
          <w:rFonts w:ascii="Times New Roman" w:eastAsia="標楷體" w:hAnsi="Times New Roman"/>
          <w:sz w:val="28"/>
          <w:szCs w:val="20"/>
        </w:rPr>
      </w:pPr>
      <w:r w:rsidRPr="002459BB">
        <w:rPr>
          <w:rFonts w:ascii="Times New Roman" w:eastAsia="標楷體" w:hAnsi="Times New Roman"/>
          <w:sz w:val="28"/>
          <w:szCs w:val="20"/>
        </w:rPr>
        <w:t>(2)</w:t>
      </w:r>
      <w:r w:rsidRPr="002459BB">
        <w:rPr>
          <w:rFonts w:ascii="Times New Roman" w:eastAsia="標楷體" w:hAnsi="Times New Roman"/>
          <w:sz w:val="28"/>
          <w:szCs w:val="20"/>
        </w:rPr>
        <w:t>有下列情形者，不予支付費用或核扣多報之費用：</w:t>
      </w:r>
    </w:p>
    <w:p w:rsidR="00D9120D" w:rsidRPr="002459BB" w:rsidRDefault="00D9120D" w:rsidP="00033568">
      <w:pPr>
        <w:pStyle w:val="af7"/>
        <w:spacing w:line="600" w:lineRule="atLeast"/>
        <w:ind w:firstLineChars="354" w:firstLine="991"/>
        <w:jc w:val="both"/>
        <w:rPr>
          <w:rFonts w:ascii="Times New Roman" w:eastAsia="標楷體" w:hAnsi="Times New Roman"/>
          <w:sz w:val="28"/>
          <w:szCs w:val="20"/>
        </w:rPr>
      </w:pPr>
      <w:r w:rsidRPr="002459BB">
        <w:rPr>
          <w:rFonts w:ascii="Times New Roman" w:eastAsia="標楷體" w:hAnsi="Times New Roman"/>
          <w:sz w:val="28"/>
          <w:szCs w:val="20"/>
        </w:rPr>
        <w:t>甲、不符合收案或延長照護條件者。</w:t>
      </w:r>
    </w:p>
    <w:p w:rsidR="00D9120D" w:rsidRPr="002459BB" w:rsidRDefault="00D9120D" w:rsidP="00033568">
      <w:pPr>
        <w:pStyle w:val="af7"/>
        <w:spacing w:line="600" w:lineRule="atLeast"/>
        <w:ind w:leftChars="413" w:left="1526" w:hangingChars="191" w:hanging="535"/>
        <w:jc w:val="both"/>
        <w:rPr>
          <w:rFonts w:ascii="Times New Roman" w:eastAsia="標楷體" w:hAnsi="Times New Roman"/>
          <w:sz w:val="28"/>
          <w:szCs w:val="20"/>
        </w:rPr>
      </w:pPr>
      <w:r w:rsidRPr="002459BB">
        <w:rPr>
          <w:rFonts w:ascii="Times New Roman" w:eastAsia="標楷體" w:hAnsi="Times New Roman"/>
          <w:sz w:val="28"/>
          <w:szCs w:val="20"/>
        </w:rPr>
        <w:t>乙、月申報訪視次數在三次</w:t>
      </w:r>
      <w:r w:rsidRPr="002459BB">
        <w:rPr>
          <w:rFonts w:ascii="Times New Roman" w:eastAsia="標楷體" w:hAnsi="Times New Roman"/>
          <w:sz w:val="28"/>
          <w:szCs w:val="20"/>
        </w:rPr>
        <w:t>(</w:t>
      </w:r>
      <w:r w:rsidRPr="002459BB">
        <w:rPr>
          <w:rFonts w:ascii="Times New Roman" w:eastAsia="標楷體" w:hAnsi="Times New Roman"/>
          <w:sz w:val="28"/>
          <w:szCs w:val="20"/>
        </w:rPr>
        <w:t>含</w:t>
      </w:r>
      <w:r w:rsidRPr="002459BB">
        <w:rPr>
          <w:rFonts w:ascii="Times New Roman" w:eastAsia="標楷體" w:hAnsi="Times New Roman"/>
          <w:sz w:val="28"/>
          <w:szCs w:val="20"/>
        </w:rPr>
        <w:t>)</w:t>
      </w:r>
      <w:r w:rsidRPr="002459BB">
        <w:rPr>
          <w:rFonts w:ascii="Times New Roman" w:eastAsia="標楷體" w:hAnsi="Times New Roman"/>
          <w:sz w:val="28"/>
          <w:szCs w:val="20"/>
        </w:rPr>
        <w:t>以上、新收個案收案當月在四次</w:t>
      </w:r>
      <w:r w:rsidRPr="002459BB">
        <w:rPr>
          <w:rFonts w:ascii="Times New Roman" w:eastAsia="標楷體" w:hAnsi="Times New Roman"/>
          <w:sz w:val="28"/>
          <w:szCs w:val="20"/>
        </w:rPr>
        <w:t>(</w:t>
      </w:r>
      <w:r w:rsidRPr="002459BB">
        <w:rPr>
          <w:rFonts w:ascii="Times New Roman" w:eastAsia="標楷體" w:hAnsi="Times New Roman"/>
          <w:sz w:val="28"/>
          <w:szCs w:val="20"/>
        </w:rPr>
        <w:t>含</w:t>
      </w:r>
      <w:r w:rsidRPr="002459BB">
        <w:rPr>
          <w:rFonts w:ascii="Times New Roman" w:eastAsia="標楷體" w:hAnsi="Times New Roman"/>
          <w:sz w:val="28"/>
          <w:szCs w:val="20"/>
        </w:rPr>
        <w:t>)</w:t>
      </w:r>
      <w:r w:rsidRPr="002459BB">
        <w:rPr>
          <w:rFonts w:ascii="Times New Roman" w:eastAsia="標楷體" w:hAnsi="Times New Roman"/>
          <w:sz w:val="28"/>
          <w:szCs w:val="20"/>
        </w:rPr>
        <w:t>以上而未依規定檢具相關資料，或經審查為非必要之超次訪視。</w:t>
      </w:r>
    </w:p>
    <w:p w:rsidR="00D9120D" w:rsidRPr="002459BB" w:rsidRDefault="00D9120D" w:rsidP="00033568">
      <w:pPr>
        <w:pStyle w:val="af7"/>
        <w:spacing w:line="600" w:lineRule="atLeast"/>
        <w:ind w:leftChars="404" w:left="1530" w:hangingChars="200" w:hanging="560"/>
        <w:jc w:val="both"/>
        <w:rPr>
          <w:rFonts w:ascii="Times New Roman" w:eastAsia="標楷體" w:hAnsi="Times New Roman"/>
          <w:sz w:val="28"/>
          <w:szCs w:val="20"/>
        </w:rPr>
      </w:pPr>
      <w:r w:rsidRPr="002459BB">
        <w:rPr>
          <w:rFonts w:ascii="Times New Roman" w:eastAsia="標楷體" w:hAnsi="Times New Roman"/>
          <w:sz w:val="28"/>
          <w:szCs w:val="20"/>
        </w:rPr>
        <w:t>丙、申報</w:t>
      </w:r>
      <w:r w:rsidR="001918F1" w:rsidRPr="002459BB">
        <w:rPr>
          <w:rFonts w:ascii="Times New Roman" w:eastAsia="標楷體" w:hAnsi="Times New Roman"/>
          <w:sz w:val="28"/>
          <w:szCs w:val="20"/>
        </w:rPr>
        <w:t>資源耗用群分類與提供之居家照護項目不符者</w:t>
      </w:r>
      <w:r w:rsidR="001918F1" w:rsidRPr="002459BB">
        <w:rPr>
          <w:rFonts w:ascii="Times New Roman" w:eastAsia="標楷體" w:hAnsi="Times New Roman"/>
          <w:sz w:val="28"/>
          <w:szCs w:val="20"/>
        </w:rPr>
        <w:t>(</w:t>
      </w:r>
      <w:r w:rsidR="001918F1" w:rsidRPr="002459BB">
        <w:rPr>
          <w:rFonts w:ascii="Times New Roman" w:eastAsia="標楷體" w:hAnsi="Times New Roman"/>
          <w:sz w:val="28"/>
          <w:szCs w:val="20"/>
        </w:rPr>
        <w:t>經審查同意訪視但不需換管者，原申報資源耗用群得依實際狀況改支為適當資源耗用群</w:t>
      </w:r>
      <w:r w:rsidR="001918F1" w:rsidRPr="002459BB">
        <w:rPr>
          <w:rFonts w:ascii="Times New Roman" w:eastAsia="標楷體" w:hAnsi="Times New Roman"/>
          <w:sz w:val="28"/>
          <w:szCs w:val="20"/>
        </w:rPr>
        <w:t>)</w:t>
      </w:r>
      <w:r w:rsidR="001918F1" w:rsidRPr="002459BB">
        <w:rPr>
          <w:rFonts w:ascii="Times New Roman" w:eastAsia="標楷體" w:hAnsi="Times New Roman"/>
          <w:sz w:val="28"/>
          <w:szCs w:val="20"/>
        </w:rPr>
        <w:t>。</w:t>
      </w:r>
    </w:p>
    <w:p w:rsidR="00D9120D" w:rsidRPr="002459BB" w:rsidRDefault="00D9120D" w:rsidP="00033568">
      <w:pPr>
        <w:pStyle w:val="af7"/>
        <w:spacing w:line="600" w:lineRule="atLeast"/>
        <w:ind w:leftChars="404" w:left="1530" w:hangingChars="200" w:hanging="560"/>
        <w:jc w:val="both"/>
        <w:rPr>
          <w:rFonts w:ascii="Times New Roman" w:eastAsia="標楷體" w:hAnsi="Times New Roman"/>
          <w:sz w:val="28"/>
          <w:szCs w:val="20"/>
        </w:rPr>
      </w:pPr>
      <w:r w:rsidRPr="002459BB">
        <w:rPr>
          <w:rFonts w:ascii="Times New Roman" w:eastAsia="標楷體" w:hAnsi="Times New Roman"/>
          <w:sz w:val="28"/>
          <w:szCs w:val="20"/>
        </w:rPr>
        <w:t>丁、非必要之靜脈點滴注射，每日申報家訪費用者。</w:t>
      </w:r>
    </w:p>
    <w:p w:rsidR="00D9120D" w:rsidRPr="002459BB" w:rsidRDefault="00D9120D" w:rsidP="00033568">
      <w:pPr>
        <w:pStyle w:val="af7"/>
        <w:spacing w:line="600" w:lineRule="atLeast"/>
        <w:ind w:leftChars="404" w:left="1530" w:hangingChars="200" w:hanging="560"/>
        <w:jc w:val="both"/>
        <w:rPr>
          <w:rFonts w:ascii="Times New Roman" w:eastAsia="標楷體" w:hAnsi="Times New Roman"/>
          <w:sz w:val="28"/>
          <w:szCs w:val="20"/>
        </w:rPr>
      </w:pPr>
      <w:r w:rsidRPr="002459BB">
        <w:rPr>
          <w:rFonts w:ascii="Times New Roman" w:eastAsia="標楷體" w:hAnsi="Times New Roman"/>
          <w:sz w:val="28"/>
          <w:szCs w:val="20"/>
        </w:rPr>
        <w:t>戊、醫師及護理人員均不可同一時段申報兩位不同住處病患訪視費。</w:t>
      </w:r>
    </w:p>
    <w:p w:rsidR="00D9120D" w:rsidRPr="002459BB" w:rsidRDefault="00D9120D" w:rsidP="00033568">
      <w:pPr>
        <w:pStyle w:val="af7"/>
        <w:spacing w:line="600" w:lineRule="atLeast"/>
        <w:ind w:leftChars="404" w:left="1530" w:hangingChars="200" w:hanging="560"/>
        <w:jc w:val="both"/>
        <w:rPr>
          <w:rFonts w:ascii="Times New Roman" w:eastAsia="標楷體" w:hAnsi="Times New Roman"/>
          <w:sz w:val="28"/>
          <w:szCs w:val="20"/>
        </w:rPr>
      </w:pPr>
      <w:r w:rsidRPr="002459BB">
        <w:rPr>
          <w:rFonts w:ascii="Times New Roman" w:eastAsia="標楷體" w:hAnsi="Times New Roman"/>
          <w:sz w:val="28"/>
          <w:szCs w:val="20"/>
        </w:rPr>
        <w:t>己、針對管路頻繁置換管者</w:t>
      </w:r>
      <w:r w:rsidR="001918F1" w:rsidRPr="002459BB">
        <w:rPr>
          <w:rFonts w:ascii="Times New Roman" w:eastAsia="標楷體" w:hAnsi="Times New Roman"/>
          <w:sz w:val="28"/>
          <w:szCs w:val="20"/>
        </w:rPr>
        <w:t>，且護理紀錄未詳實紀錄病況。</w:t>
      </w:r>
    </w:p>
    <w:p w:rsidR="00D9120D" w:rsidRPr="002459BB" w:rsidRDefault="00D9120D" w:rsidP="00033568">
      <w:pPr>
        <w:pStyle w:val="af7"/>
        <w:spacing w:line="600" w:lineRule="atLeast"/>
        <w:ind w:firstLineChars="303" w:firstLine="848"/>
        <w:jc w:val="both"/>
        <w:rPr>
          <w:rFonts w:ascii="Times New Roman" w:eastAsia="標楷體" w:hAnsi="Times New Roman"/>
          <w:sz w:val="28"/>
          <w:szCs w:val="20"/>
        </w:rPr>
      </w:pPr>
      <w:r w:rsidRPr="002459BB">
        <w:rPr>
          <w:rFonts w:ascii="Times New Roman" w:eastAsia="標楷體" w:hAnsi="Times New Roman"/>
          <w:sz w:val="28"/>
          <w:szCs w:val="20"/>
        </w:rPr>
        <w:t>(3)</w:t>
      </w:r>
      <w:r w:rsidRPr="002459BB">
        <w:rPr>
          <w:rFonts w:ascii="Times New Roman" w:eastAsia="標楷體" w:hAnsi="Times New Roman"/>
          <w:sz w:val="28"/>
          <w:szCs w:val="20"/>
        </w:rPr>
        <w:t>有下列情事者，應加強審查：</w:t>
      </w:r>
    </w:p>
    <w:p w:rsidR="00D9120D" w:rsidRPr="002459BB" w:rsidRDefault="00D9120D" w:rsidP="00033568">
      <w:pPr>
        <w:pStyle w:val="af7"/>
        <w:spacing w:line="600" w:lineRule="atLeast"/>
        <w:ind w:firstLineChars="354" w:firstLine="991"/>
        <w:jc w:val="both"/>
        <w:rPr>
          <w:rFonts w:ascii="Times New Roman" w:eastAsia="標楷體" w:hAnsi="Times New Roman"/>
          <w:sz w:val="28"/>
          <w:szCs w:val="20"/>
        </w:rPr>
      </w:pPr>
      <w:r w:rsidRPr="002459BB">
        <w:rPr>
          <w:rFonts w:ascii="Times New Roman" w:eastAsia="標楷體" w:hAnsi="Times New Roman"/>
          <w:sz w:val="28"/>
          <w:szCs w:val="20"/>
        </w:rPr>
        <w:t>甲、同一病患同一天由不同科別醫師看診者。</w:t>
      </w:r>
    </w:p>
    <w:p w:rsidR="0075469E" w:rsidRPr="002459BB" w:rsidRDefault="00D9120D" w:rsidP="00033568">
      <w:pPr>
        <w:pStyle w:val="af7"/>
        <w:spacing w:line="600" w:lineRule="atLeast"/>
        <w:ind w:firstLineChars="354" w:firstLine="991"/>
        <w:jc w:val="both"/>
        <w:rPr>
          <w:rFonts w:ascii="Times New Roman" w:eastAsia="標楷體" w:hAnsi="Times New Roman"/>
          <w:sz w:val="28"/>
          <w:szCs w:val="20"/>
        </w:rPr>
      </w:pPr>
      <w:r w:rsidRPr="002459BB">
        <w:rPr>
          <w:rFonts w:ascii="Times New Roman" w:eastAsia="標楷體" w:hAnsi="Times New Roman"/>
          <w:sz w:val="28"/>
          <w:szCs w:val="20"/>
        </w:rPr>
        <w:t>乙、照護紀錄內容僅見例行更換各式導管者。</w:t>
      </w:r>
    </w:p>
    <w:p w:rsidR="0075469E" w:rsidRPr="002459BB" w:rsidRDefault="0075469E" w:rsidP="00033568">
      <w:pPr>
        <w:widowControl/>
        <w:suppressAutoHyphens w:val="0"/>
        <w:spacing w:line="240" w:lineRule="auto"/>
        <w:jc w:val="both"/>
        <w:rPr>
          <w:rFonts w:ascii="Times New Roman" w:eastAsia="標楷體" w:hAnsi="Times New Roman"/>
          <w:sz w:val="28"/>
          <w:szCs w:val="28"/>
        </w:rPr>
      </w:pPr>
      <w:r w:rsidRPr="002459BB">
        <w:rPr>
          <w:rFonts w:ascii="Times New Roman" w:eastAsia="標楷體" w:hAnsi="Times New Roman"/>
          <w:sz w:val="28"/>
          <w:szCs w:val="28"/>
        </w:rPr>
        <w:br w:type="page"/>
      </w:r>
    </w:p>
    <w:p w:rsidR="000257EE" w:rsidRPr="002459BB" w:rsidRDefault="00274757" w:rsidP="00B15C3B">
      <w:pPr>
        <w:pStyle w:val="aff4"/>
        <w:rPr>
          <w:rFonts w:ascii="Times New Roman" w:hAnsi="Times New Roman"/>
        </w:rPr>
      </w:pPr>
      <w:bookmarkStart w:id="9" w:name="_Toc38875744"/>
      <w:r w:rsidRPr="002459BB">
        <w:rPr>
          <w:rFonts w:ascii="Times New Roman" w:hAnsi="Times New Roman"/>
        </w:rPr>
        <w:lastRenderedPageBreak/>
        <w:t>二、各科審查注意事項：</w:t>
      </w:r>
      <w:bookmarkEnd w:id="9"/>
    </w:p>
    <w:p w:rsidR="000257EE" w:rsidRPr="002459BB" w:rsidRDefault="00274757" w:rsidP="001918F1">
      <w:pPr>
        <w:pStyle w:val="aff6"/>
        <w:ind w:left="420" w:hangingChars="150" w:hanging="420"/>
        <w:rPr>
          <w:rFonts w:ascii="Times New Roman" w:hAnsi="Times New Roman"/>
        </w:rPr>
      </w:pPr>
      <w:bookmarkStart w:id="10" w:name="_Toc38875745"/>
      <w:r w:rsidRPr="002459BB">
        <w:rPr>
          <w:rFonts w:ascii="Times New Roman" w:hAnsi="Times New Roman"/>
        </w:rPr>
        <w:t>(</w:t>
      </w:r>
      <w:r w:rsidRPr="002459BB">
        <w:rPr>
          <w:rFonts w:ascii="Times New Roman" w:hAnsi="Times New Roman"/>
        </w:rPr>
        <w:t>一</w:t>
      </w:r>
      <w:r w:rsidRPr="002459BB">
        <w:rPr>
          <w:rFonts w:ascii="Times New Roman" w:hAnsi="Times New Roman"/>
        </w:rPr>
        <w:t>)</w:t>
      </w:r>
      <w:r w:rsidR="00B059B0" w:rsidRPr="002459BB">
        <w:rPr>
          <w:rFonts w:ascii="Times New Roman" w:hAnsi="Times New Roman"/>
        </w:rPr>
        <w:t>醫院全民健康保險非住院診斷關聯群</w:t>
      </w:r>
      <w:r w:rsidR="00B059B0" w:rsidRPr="002459BB">
        <w:rPr>
          <w:rFonts w:ascii="Times New Roman" w:hAnsi="Times New Roman"/>
        </w:rPr>
        <w:t>(Tw-DRGs)</w:t>
      </w:r>
      <w:r w:rsidR="00B059B0" w:rsidRPr="002459BB">
        <w:rPr>
          <w:rFonts w:ascii="Times New Roman" w:hAnsi="Times New Roman"/>
        </w:rPr>
        <w:t>案件醫療費用審查注意事項</w:t>
      </w:r>
      <w:r w:rsidR="00B059B0" w:rsidRPr="002459BB">
        <w:rPr>
          <w:rFonts w:ascii="Times New Roman" w:hAnsi="Times New Roman"/>
        </w:rPr>
        <w:t>-</w:t>
      </w:r>
      <w:r w:rsidRPr="002459BB">
        <w:rPr>
          <w:rFonts w:ascii="Times New Roman" w:hAnsi="Times New Roman"/>
        </w:rPr>
        <w:t>家庭醫學科</w:t>
      </w:r>
      <w:bookmarkEnd w:id="10"/>
    </w:p>
    <w:p w:rsidR="006F60C2" w:rsidRPr="002459BB" w:rsidRDefault="00274757" w:rsidP="006F60C2">
      <w:pPr>
        <w:snapToGrid w:val="0"/>
        <w:spacing w:line="600" w:lineRule="exact"/>
        <w:ind w:left="240"/>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門診部分審查原則：</w:t>
      </w:r>
    </w:p>
    <w:p w:rsidR="000257EE" w:rsidRPr="002459BB" w:rsidRDefault="00295B11" w:rsidP="00D9120D">
      <w:pPr>
        <w:pStyle w:val="20"/>
        <w:tabs>
          <w:tab w:val="clear" w:pos="900"/>
        </w:tabs>
        <w:snapToGrid w:val="0"/>
        <w:spacing w:line="600" w:lineRule="exact"/>
        <w:ind w:left="851" w:hanging="284"/>
        <w:jc w:val="both"/>
        <w:rPr>
          <w:rFonts w:ascii="Times New Roman" w:eastAsia="標楷體" w:hAnsi="Times New Roman"/>
          <w:sz w:val="28"/>
          <w:szCs w:val="28"/>
        </w:rPr>
      </w:pPr>
      <w:r w:rsidRPr="002459BB">
        <w:rPr>
          <w:rFonts w:ascii="Times New Roman" w:eastAsia="標楷體" w:hAnsi="Times New Roman"/>
          <w:sz w:val="28"/>
          <w:szCs w:val="28"/>
        </w:rPr>
        <w:t>(1)</w:t>
      </w:r>
      <w:r w:rsidR="00274757" w:rsidRPr="002459BB">
        <w:rPr>
          <w:rFonts w:ascii="Times New Roman" w:eastAsia="標楷體" w:hAnsi="Times New Roman"/>
          <w:sz w:val="28"/>
          <w:szCs w:val="28"/>
        </w:rPr>
        <w:t>門診處方用藥之審查，依健保用藥之相關規定，進行詳細審查。除應注意用藥之適應症外，也須注意使用之劑量與期間長短是否恰當。</w:t>
      </w:r>
    </w:p>
    <w:p w:rsidR="000257EE" w:rsidRPr="002459BB" w:rsidRDefault="00295B11" w:rsidP="00295B11">
      <w:pPr>
        <w:pStyle w:val="20"/>
        <w:tabs>
          <w:tab w:val="clear" w:pos="900"/>
        </w:tabs>
        <w:snapToGrid w:val="0"/>
        <w:spacing w:line="600" w:lineRule="exact"/>
        <w:ind w:left="993" w:hanging="426"/>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抗生素使用原則：</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97/6/1</w:t>
      </w:r>
      <w:r w:rsidR="00C54EE9" w:rsidRPr="002459BB">
        <w:rPr>
          <w:rFonts w:ascii="Times New Roman" w:eastAsia="標楷體" w:hAnsi="Times New Roman"/>
          <w:sz w:val="28"/>
          <w:szCs w:val="28"/>
        </w:rPr>
        <w:t>)</w:t>
      </w:r>
    </w:p>
    <w:p w:rsidR="000257EE" w:rsidRPr="002459BB" w:rsidRDefault="00274757" w:rsidP="00D9120D">
      <w:pPr>
        <w:tabs>
          <w:tab w:val="left" w:pos="-1612"/>
        </w:tabs>
        <w:snapToGrid w:val="0"/>
        <w:spacing w:line="600" w:lineRule="exact"/>
        <w:ind w:leftChars="353" w:left="847" w:firstLine="4"/>
        <w:rPr>
          <w:rFonts w:ascii="Times New Roman" w:eastAsia="標楷體" w:hAnsi="Times New Roman"/>
          <w:sz w:val="28"/>
          <w:szCs w:val="28"/>
        </w:rPr>
      </w:pPr>
      <w:r w:rsidRPr="002459BB">
        <w:rPr>
          <w:rFonts w:ascii="Times New Roman" w:eastAsia="標楷體" w:hAnsi="Times New Roman"/>
          <w:sz w:val="28"/>
          <w:szCs w:val="28"/>
        </w:rPr>
        <w:t>對使用第一線以外之抗生素、多種抗生素、或其他高價藥物，應附此次使用抗生素之過程病歷。但符合全民健康保險藥物給付項目及支付標準之藥品給付規定</w:t>
      </w:r>
      <w:r w:rsidRPr="002459BB">
        <w:rPr>
          <w:rFonts w:ascii="Times New Roman" w:eastAsia="標楷體" w:hAnsi="Times New Roman"/>
          <w:sz w:val="28"/>
          <w:szCs w:val="28"/>
        </w:rPr>
        <w:t>(</w:t>
      </w:r>
      <w:r w:rsidRPr="002459BB">
        <w:rPr>
          <w:rFonts w:ascii="Times New Roman" w:eastAsia="標楷體" w:hAnsi="Times New Roman"/>
          <w:sz w:val="28"/>
          <w:szCs w:val="28"/>
        </w:rPr>
        <w:t>以下稱藥品給付規定</w:t>
      </w:r>
      <w:r w:rsidRPr="002459BB">
        <w:rPr>
          <w:rFonts w:ascii="Times New Roman" w:eastAsia="標楷體" w:hAnsi="Times New Roman"/>
          <w:sz w:val="28"/>
          <w:szCs w:val="28"/>
        </w:rPr>
        <w:t>)10.2 Penicillins &amp; 10.3 Cephalosporins</w:t>
      </w:r>
      <w:r w:rsidRPr="002459BB">
        <w:rPr>
          <w:rFonts w:ascii="Times New Roman" w:eastAsia="標楷體" w:hAnsi="Times New Roman"/>
          <w:sz w:val="28"/>
          <w:szCs w:val="28"/>
        </w:rPr>
        <w:t>之使用適應症者不在此限。</w:t>
      </w:r>
      <w:r w:rsidR="00D9120D" w:rsidRPr="002459BB">
        <w:rPr>
          <w:rFonts w:ascii="Times New Roman" w:eastAsia="標楷體" w:hAnsi="Times New Roman"/>
          <w:sz w:val="28"/>
          <w:szCs w:val="28"/>
        </w:rPr>
        <w:t>(100/1/1)</w:t>
      </w:r>
      <w:r w:rsidRPr="002459BB">
        <w:rPr>
          <w:rFonts w:ascii="Times New Roman" w:eastAsia="標楷體" w:hAnsi="Times New Roman"/>
          <w:sz w:val="28"/>
          <w:szCs w:val="28"/>
        </w:rPr>
        <w:t>(102/3/1)</w:t>
      </w:r>
    </w:p>
    <w:p w:rsidR="000257EE" w:rsidRPr="002459BB" w:rsidRDefault="00295B11" w:rsidP="00D9120D">
      <w:pPr>
        <w:pStyle w:val="20"/>
        <w:tabs>
          <w:tab w:val="clear" w:pos="900"/>
        </w:tabs>
        <w:snapToGrid w:val="0"/>
        <w:spacing w:line="600" w:lineRule="exact"/>
        <w:ind w:leftChars="148" w:left="355" w:firstLineChars="75" w:firstLine="210"/>
        <w:jc w:val="both"/>
        <w:rPr>
          <w:rFonts w:ascii="Times New Roman" w:eastAsia="標楷體" w:hAnsi="Times New Roman"/>
          <w:sz w:val="28"/>
          <w:szCs w:val="28"/>
        </w:rPr>
      </w:pPr>
      <w:r w:rsidRPr="002459BB">
        <w:rPr>
          <w:rFonts w:ascii="Times New Roman" w:eastAsia="標楷體" w:hAnsi="Times New Roman"/>
          <w:sz w:val="28"/>
          <w:szCs w:val="28"/>
        </w:rPr>
        <w:t>(3)</w:t>
      </w:r>
      <w:r w:rsidR="00274757" w:rsidRPr="002459BB">
        <w:rPr>
          <w:rFonts w:ascii="Times New Roman" w:eastAsia="標楷體" w:hAnsi="Times New Roman"/>
          <w:sz w:val="28"/>
          <w:szCs w:val="28"/>
        </w:rPr>
        <w:t>類固醇藥物之使用應確定為治療病症之所需。</w:t>
      </w:r>
    </w:p>
    <w:p w:rsidR="000257EE" w:rsidRPr="002459BB" w:rsidRDefault="00295B11" w:rsidP="00295B11">
      <w:pPr>
        <w:pStyle w:val="20"/>
        <w:tabs>
          <w:tab w:val="clear" w:pos="900"/>
        </w:tabs>
        <w:snapToGrid w:val="0"/>
        <w:spacing w:line="600" w:lineRule="exact"/>
        <w:ind w:left="0" w:firstLineChars="202" w:firstLine="566"/>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其他有關之審查原則：</w:t>
      </w:r>
    </w:p>
    <w:p w:rsidR="000257EE" w:rsidRPr="002459BB" w:rsidRDefault="00274757" w:rsidP="00295B11">
      <w:pPr>
        <w:snapToGrid w:val="0"/>
        <w:spacing w:line="600" w:lineRule="exact"/>
        <w:ind w:left="1560" w:hanging="567"/>
        <w:jc w:val="both"/>
        <w:rPr>
          <w:rFonts w:ascii="Times New Roman" w:eastAsia="標楷體" w:hAnsi="Times New Roman"/>
          <w:sz w:val="28"/>
          <w:szCs w:val="28"/>
        </w:rPr>
      </w:pPr>
      <w:r w:rsidRPr="002459BB">
        <w:rPr>
          <w:rFonts w:ascii="Times New Roman" w:eastAsia="標楷體" w:hAnsi="Times New Roman"/>
          <w:sz w:val="28"/>
          <w:szCs w:val="28"/>
        </w:rPr>
        <w:t>甲、維生素及鐵劑之醣漿製劑，應只限定於治療性使用</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如：早產兒、缺鐵性貧血等</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p>
    <w:p w:rsidR="000257EE" w:rsidRPr="002459BB" w:rsidRDefault="00274757" w:rsidP="00295B11">
      <w:pPr>
        <w:snapToGrid w:val="0"/>
        <w:spacing w:line="600" w:lineRule="exact"/>
        <w:ind w:left="1560" w:hanging="567"/>
        <w:jc w:val="both"/>
        <w:rPr>
          <w:rFonts w:ascii="Times New Roman" w:hAnsi="Times New Roman"/>
        </w:rPr>
      </w:pPr>
      <w:r w:rsidRPr="002459BB">
        <w:rPr>
          <w:rFonts w:ascii="Times New Roman" w:eastAsia="標楷體" w:hAnsi="Times New Roman"/>
          <w:sz w:val="28"/>
          <w:szCs w:val="28"/>
        </w:rPr>
        <w:t>乙、應加強審查不正常過度使用高價藥品之院所，一般以非類固醇抗發炎藥物類、糖尿病之口服降血糖藥物、微循環促進劑、抗生素、制酸劑、抗巴金森氏症、口服抗黴菌及抗血小板等類藥</w:t>
      </w:r>
      <w:r w:rsidRPr="002459BB">
        <w:rPr>
          <w:rFonts w:ascii="Times New Roman" w:eastAsia="標楷體" w:hAnsi="Times New Roman"/>
          <w:w w:val="98"/>
          <w:sz w:val="28"/>
          <w:szCs w:val="28"/>
        </w:rPr>
        <w:t>物容易發生使用不合常理之情形，即此院所之多數病例均使用</w:t>
      </w:r>
      <w:r w:rsidRPr="002459BB">
        <w:rPr>
          <w:rFonts w:ascii="Times New Roman" w:eastAsia="標楷體" w:hAnsi="Times New Roman"/>
          <w:spacing w:val="14"/>
          <w:w w:val="98"/>
          <w:sz w:val="28"/>
          <w:szCs w:val="28"/>
        </w:rPr>
        <w:t>高</w:t>
      </w:r>
      <w:r w:rsidRPr="002459BB">
        <w:rPr>
          <w:rFonts w:ascii="Times New Roman" w:eastAsia="標楷體" w:hAnsi="Times New Roman"/>
          <w:sz w:val="28"/>
          <w:szCs w:val="28"/>
        </w:rPr>
        <w:t>價藥品而不見一般常用之低價療效相近藥物。</w:t>
      </w:r>
    </w:p>
    <w:p w:rsidR="000257EE" w:rsidRPr="002459BB" w:rsidRDefault="00274757" w:rsidP="00295B11">
      <w:pPr>
        <w:snapToGrid w:val="0"/>
        <w:spacing w:line="600" w:lineRule="exact"/>
        <w:ind w:left="1560" w:hanging="567"/>
        <w:jc w:val="both"/>
        <w:rPr>
          <w:rFonts w:ascii="Times New Roman" w:eastAsia="標楷體" w:hAnsi="Times New Roman"/>
          <w:sz w:val="28"/>
          <w:szCs w:val="28"/>
        </w:rPr>
      </w:pPr>
      <w:r w:rsidRPr="002459BB">
        <w:rPr>
          <w:rFonts w:ascii="Times New Roman" w:eastAsia="標楷體" w:hAnsi="Times New Roman"/>
          <w:sz w:val="28"/>
          <w:szCs w:val="28"/>
        </w:rPr>
        <w:t>丙、對使用維生素、止痛劑、類固醇之注射劑應載明使用理由。</w:t>
      </w:r>
    </w:p>
    <w:p w:rsidR="000257EE" w:rsidRPr="002459BB" w:rsidRDefault="00274757" w:rsidP="00295B11">
      <w:pPr>
        <w:snapToGrid w:val="0"/>
        <w:spacing w:line="600" w:lineRule="exact"/>
        <w:ind w:left="1560" w:hanging="567"/>
        <w:jc w:val="both"/>
        <w:rPr>
          <w:rFonts w:ascii="Times New Roman" w:eastAsia="標楷體" w:hAnsi="Times New Roman"/>
          <w:sz w:val="28"/>
          <w:szCs w:val="28"/>
        </w:rPr>
      </w:pPr>
      <w:r w:rsidRPr="002459BB">
        <w:rPr>
          <w:rFonts w:ascii="Times New Roman" w:eastAsia="標楷體" w:hAnsi="Times New Roman"/>
          <w:sz w:val="28"/>
          <w:szCs w:val="28"/>
        </w:rPr>
        <w:t>丁、注意功能相同之藥物重複使用。</w:t>
      </w:r>
    </w:p>
    <w:p w:rsidR="000257EE" w:rsidRPr="002459BB" w:rsidRDefault="00274757" w:rsidP="00295B11">
      <w:pPr>
        <w:snapToGrid w:val="0"/>
        <w:spacing w:line="600" w:lineRule="exact"/>
        <w:ind w:left="1560" w:hanging="567"/>
        <w:jc w:val="both"/>
        <w:rPr>
          <w:rFonts w:ascii="Times New Roman" w:eastAsia="標楷體" w:hAnsi="Times New Roman"/>
          <w:sz w:val="28"/>
          <w:szCs w:val="28"/>
        </w:rPr>
      </w:pPr>
      <w:r w:rsidRPr="002459BB">
        <w:rPr>
          <w:rFonts w:ascii="Times New Roman" w:eastAsia="標楷體" w:hAnsi="Times New Roman"/>
          <w:sz w:val="28"/>
          <w:szCs w:val="28"/>
        </w:rPr>
        <w:t>戊、注意慢性病處方中，是否有同時開立使用天數過長之非慢性</w:t>
      </w:r>
      <w:r w:rsidRPr="002459BB">
        <w:rPr>
          <w:rFonts w:ascii="Times New Roman" w:eastAsia="標楷體" w:hAnsi="Times New Roman"/>
          <w:sz w:val="28"/>
          <w:szCs w:val="28"/>
        </w:rPr>
        <w:lastRenderedPageBreak/>
        <w:t>病用藥。</w:t>
      </w:r>
    </w:p>
    <w:p w:rsidR="000257EE" w:rsidRPr="002459BB" w:rsidRDefault="00274757" w:rsidP="00295B11">
      <w:pPr>
        <w:snapToGrid w:val="0"/>
        <w:spacing w:line="600" w:lineRule="exact"/>
        <w:ind w:left="1560" w:hanging="567"/>
        <w:jc w:val="both"/>
        <w:rPr>
          <w:rFonts w:ascii="Times New Roman" w:eastAsia="標楷體" w:hAnsi="Times New Roman"/>
          <w:sz w:val="28"/>
          <w:szCs w:val="28"/>
        </w:rPr>
      </w:pPr>
      <w:r w:rsidRPr="002459BB">
        <w:rPr>
          <w:rFonts w:ascii="Times New Roman" w:eastAsia="標楷體" w:hAnsi="Times New Roman"/>
          <w:sz w:val="28"/>
          <w:szCs w:val="28"/>
        </w:rPr>
        <w:t>己、必要時得調閱病歷影本參考。</w:t>
      </w:r>
    </w:p>
    <w:p w:rsidR="000257EE" w:rsidRPr="002459BB" w:rsidRDefault="00274757" w:rsidP="00295B11">
      <w:pPr>
        <w:snapToGrid w:val="0"/>
        <w:spacing w:line="600" w:lineRule="exact"/>
        <w:ind w:left="1560" w:hanging="567"/>
        <w:jc w:val="both"/>
        <w:rPr>
          <w:rFonts w:ascii="Times New Roman" w:eastAsia="標楷體" w:hAnsi="Times New Roman"/>
          <w:sz w:val="28"/>
          <w:szCs w:val="28"/>
        </w:rPr>
      </w:pPr>
      <w:r w:rsidRPr="002459BB">
        <w:rPr>
          <w:rFonts w:ascii="Times New Roman" w:eastAsia="標楷體" w:hAnsi="Times New Roman"/>
          <w:sz w:val="28"/>
          <w:szCs w:val="28"/>
        </w:rPr>
        <w:t>庚、病患因病情需要予以備血未使用時，備血之交叉試驗以不超過兩次為原則，並應附檢驗報告，申報費用時須註明「備用血」。備用之輸血套以一副為原則。</w:t>
      </w:r>
    </w:p>
    <w:p w:rsidR="000257EE" w:rsidRPr="002459BB" w:rsidRDefault="00274757" w:rsidP="00295B11">
      <w:pPr>
        <w:snapToGrid w:val="0"/>
        <w:spacing w:line="600" w:lineRule="exact"/>
        <w:ind w:left="1560" w:hanging="567"/>
        <w:jc w:val="both"/>
        <w:rPr>
          <w:rFonts w:ascii="Times New Roman" w:hAnsi="Times New Roman"/>
        </w:rPr>
      </w:pPr>
      <w:r w:rsidRPr="002459BB">
        <w:rPr>
          <w:rFonts w:ascii="Times New Roman" w:eastAsia="標楷體" w:hAnsi="Times New Roman"/>
          <w:sz w:val="28"/>
          <w:szCs w:val="28"/>
        </w:rPr>
        <w:t>辛、傷口之處置、換藥，其傷口面積之計算，係將全身劃分為頭頸部、</w:t>
      </w:r>
      <w:r w:rsidR="00A61173" w:rsidRPr="002459BB">
        <w:rPr>
          <w:rFonts w:ascii="Times New Roman" w:eastAsia="標楷體" w:hAnsi="Times New Roman"/>
          <w:sz w:val="28"/>
          <w:szCs w:val="28"/>
        </w:rPr>
        <w:t>軀幹前、軀幹後</w:t>
      </w:r>
      <w:r w:rsidRPr="002459BB">
        <w:rPr>
          <w:rFonts w:ascii="Times New Roman" w:eastAsia="標楷體" w:hAnsi="Times New Roman"/>
          <w:sz w:val="28"/>
          <w:szCs w:val="28"/>
        </w:rPr>
        <w:t>、四個肢體共</w:t>
      </w:r>
      <w:r w:rsidR="00A61173" w:rsidRPr="002459BB">
        <w:rPr>
          <w:rFonts w:ascii="Times New Roman" w:eastAsia="標楷體" w:hAnsi="Times New Roman"/>
          <w:sz w:val="28"/>
          <w:szCs w:val="28"/>
        </w:rPr>
        <w:t>七</w:t>
      </w:r>
      <w:r w:rsidRPr="002459BB">
        <w:rPr>
          <w:rFonts w:ascii="Times New Roman" w:eastAsia="標楷體" w:hAnsi="Times New Roman"/>
          <w:sz w:val="28"/>
          <w:szCs w:val="28"/>
        </w:rPr>
        <w:t>區，同一區域之傷口長度或面積應併計核算；申報創傷處置，應符合「全民健康保險醫療服務給付項目及支付標準」「創傷處置」之規定，申報深部複雜創傷處置</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48004C</w:t>
      </w:r>
      <w:r w:rsidRPr="002459BB">
        <w:rPr>
          <w:rFonts w:ascii="Times New Roman" w:eastAsia="標楷體" w:hAnsi="Times New Roman"/>
          <w:sz w:val="28"/>
          <w:szCs w:val="28"/>
        </w:rPr>
        <w:t>－</w:t>
      </w:r>
      <w:r w:rsidRPr="002459BB">
        <w:rPr>
          <w:rFonts w:ascii="Times New Roman" w:eastAsia="標楷體" w:hAnsi="Times New Roman"/>
          <w:sz w:val="28"/>
          <w:szCs w:val="28"/>
        </w:rPr>
        <w:t>48006C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及臉部創傷處理</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48022C</w:t>
      </w:r>
      <w:r w:rsidRPr="002459BB">
        <w:rPr>
          <w:rFonts w:ascii="Times New Roman" w:eastAsia="標楷體" w:hAnsi="Times New Roman"/>
          <w:sz w:val="28"/>
          <w:szCs w:val="28"/>
        </w:rPr>
        <w:t>－</w:t>
      </w:r>
      <w:r w:rsidRPr="002459BB">
        <w:rPr>
          <w:rFonts w:ascii="Times New Roman" w:eastAsia="標楷體" w:hAnsi="Times New Roman"/>
          <w:sz w:val="28"/>
          <w:szCs w:val="28"/>
        </w:rPr>
        <w:t>48024C</w:t>
      </w:r>
      <w:r w:rsidRPr="002459BB">
        <w:rPr>
          <w:rFonts w:ascii="Times New Roman" w:eastAsia="標楷體" w:hAnsi="Times New Roman"/>
          <w:sz w:val="28"/>
          <w:szCs w:val="28"/>
        </w:rPr>
        <w:t>，</w:t>
      </w:r>
      <w:r w:rsidRPr="002459BB">
        <w:rPr>
          <w:rFonts w:ascii="Times New Roman" w:eastAsia="標楷體" w:hAnsi="Times New Roman"/>
          <w:sz w:val="28"/>
          <w:szCs w:val="28"/>
        </w:rPr>
        <w:t>48033C</w:t>
      </w:r>
      <w:r w:rsidRPr="002459BB">
        <w:rPr>
          <w:rFonts w:ascii="Times New Roman" w:eastAsia="標楷體" w:hAnsi="Times New Roman"/>
          <w:sz w:val="28"/>
          <w:szCs w:val="28"/>
        </w:rPr>
        <w:t>－</w:t>
      </w:r>
      <w:r w:rsidRPr="002459BB">
        <w:rPr>
          <w:rFonts w:ascii="Times New Roman" w:eastAsia="標楷體" w:hAnsi="Times New Roman"/>
          <w:sz w:val="28"/>
          <w:szCs w:val="28"/>
        </w:rPr>
        <w:t>48035C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，應檢附彩色照片，會陰部位擴創術除外。</w:t>
      </w:r>
      <w:r w:rsidRPr="002459BB">
        <w:rPr>
          <w:rFonts w:ascii="Times New Roman" w:eastAsia="標楷體" w:hAnsi="Times New Roman"/>
          <w:sz w:val="28"/>
          <w:szCs w:val="28"/>
        </w:rPr>
        <w:t>(102/3/1)</w:t>
      </w:r>
      <w:r w:rsidR="00555EB6" w:rsidRPr="002459BB">
        <w:rPr>
          <w:rFonts w:ascii="Times New Roman" w:eastAsia="標楷體" w:hAnsi="Times New Roman"/>
          <w:sz w:val="28"/>
          <w:szCs w:val="28"/>
        </w:rPr>
        <w:t>(106/1/1)</w:t>
      </w:r>
    </w:p>
    <w:p w:rsidR="000257EE" w:rsidRPr="002459BB" w:rsidRDefault="00274757" w:rsidP="00295B11">
      <w:pPr>
        <w:snapToGrid w:val="0"/>
        <w:spacing w:line="600" w:lineRule="exact"/>
        <w:ind w:left="1560" w:hanging="567"/>
        <w:jc w:val="both"/>
        <w:rPr>
          <w:rFonts w:ascii="Times New Roman" w:eastAsia="標楷體" w:hAnsi="Times New Roman"/>
          <w:sz w:val="28"/>
          <w:szCs w:val="28"/>
        </w:rPr>
      </w:pPr>
      <w:r w:rsidRPr="002459BB">
        <w:rPr>
          <w:rFonts w:ascii="Times New Roman" w:eastAsia="標楷體" w:hAnsi="Times New Roman"/>
          <w:sz w:val="28"/>
          <w:szCs w:val="28"/>
        </w:rPr>
        <w:t>壬、為達手術最終目的過程中之各項切開、剝離、摘除、吻合、切片、縫合、灌洗等附帶之手術及處置，不另給付。</w:t>
      </w:r>
    </w:p>
    <w:p w:rsidR="000257EE" w:rsidRPr="002459BB" w:rsidRDefault="00274757" w:rsidP="00295B11">
      <w:pPr>
        <w:snapToGrid w:val="0"/>
        <w:spacing w:line="600" w:lineRule="exact"/>
        <w:ind w:left="1560" w:hanging="567"/>
        <w:jc w:val="both"/>
        <w:rPr>
          <w:rFonts w:ascii="Times New Roman" w:eastAsia="標楷體" w:hAnsi="Times New Roman"/>
          <w:sz w:val="28"/>
          <w:szCs w:val="28"/>
        </w:rPr>
      </w:pPr>
      <w:r w:rsidRPr="002459BB">
        <w:rPr>
          <w:rFonts w:ascii="Times New Roman" w:eastAsia="標楷體" w:hAnsi="Times New Roman"/>
          <w:sz w:val="28"/>
          <w:szCs w:val="28"/>
        </w:rPr>
        <w:t>癸、</w:t>
      </w:r>
      <w:r w:rsidR="0075469E" w:rsidRPr="002459BB">
        <w:rPr>
          <w:rFonts w:ascii="Times New Roman" w:eastAsia="標楷體" w:hAnsi="Times New Roman"/>
          <w:sz w:val="28"/>
          <w:szCs w:val="28"/>
        </w:rPr>
        <w:t>施行手術時，附加非治療必須之其他手術，不另給付。</w:t>
      </w:r>
      <w:r w:rsidR="0075469E" w:rsidRPr="002459BB">
        <w:rPr>
          <w:rFonts w:ascii="Times New Roman" w:eastAsia="標楷體" w:hAnsi="Times New Roman"/>
          <w:sz w:val="28"/>
          <w:szCs w:val="28"/>
        </w:rPr>
        <w:t>(106/12/1)</w:t>
      </w:r>
    </w:p>
    <w:p w:rsidR="000257EE" w:rsidRPr="002459BB" w:rsidRDefault="00274757" w:rsidP="00295B11">
      <w:pPr>
        <w:snapToGrid w:val="0"/>
        <w:spacing w:line="600" w:lineRule="exact"/>
        <w:ind w:left="1560" w:hanging="567"/>
        <w:jc w:val="both"/>
        <w:rPr>
          <w:rFonts w:ascii="Times New Roman" w:eastAsia="標楷體" w:hAnsi="Times New Roman"/>
          <w:sz w:val="28"/>
          <w:szCs w:val="28"/>
        </w:rPr>
      </w:pPr>
      <w:r w:rsidRPr="002459BB">
        <w:rPr>
          <w:rFonts w:ascii="Times New Roman" w:eastAsia="標楷體" w:hAnsi="Times New Roman"/>
          <w:sz w:val="28"/>
          <w:szCs w:val="28"/>
        </w:rPr>
        <w:t>子、手術過程用於灌洗之藥品如</w:t>
      </w:r>
      <w:r w:rsidRPr="002459BB">
        <w:rPr>
          <w:rFonts w:ascii="Times New Roman" w:eastAsia="標楷體" w:hAnsi="Times New Roman"/>
          <w:sz w:val="28"/>
          <w:szCs w:val="28"/>
        </w:rPr>
        <w:t>Balance Salt Solution</w:t>
      </w:r>
      <w:r w:rsidRPr="002459BB">
        <w:rPr>
          <w:rFonts w:ascii="Times New Roman" w:eastAsia="標楷體" w:hAnsi="Times New Roman"/>
          <w:sz w:val="28"/>
          <w:szCs w:val="28"/>
        </w:rPr>
        <w:t>或</w:t>
      </w:r>
      <w:r w:rsidRPr="002459BB">
        <w:rPr>
          <w:rFonts w:ascii="Times New Roman" w:eastAsia="標楷體" w:hAnsi="Times New Roman"/>
          <w:sz w:val="28"/>
          <w:szCs w:val="28"/>
        </w:rPr>
        <w:t>Physiologic Irrigating Solution</w:t>
      </w:r>
      <w:r w:rsidRPr="002459BB">
        <w:rPr>
          <w:rFonts w:ascii="Times New Roman" w:eastAsia="標楷體" w:hAnsi="Times New Roman"/>
          <w:sz w:val="28"/>
          <w:szCs w:val="28"/>
        </w:rPr>
        <w:t>等，應包含於手術之一般材料費內不另給付。</w:t>
      </w:r>
    </w:p>
    <w:p w:rsidR="000257EE" w:rsidRPr="002459BB" w:rsidRDefault="00274757" w:rsidP="00295B11">
      <w:pPr>
        <w:snapToGrid w:val="0"/>
        <w:spacing w:line="600" w:lineRule="exact"/>
        <w:ind w:left="1560" w:hanging="567"/>
        <w:jc w:val="both"/>
        <w:rPr>
          <w:rFonts w:ascii="Times New Roman" w:eastAsia="標楷體" w:hAnsi="Times New Roman"/>
          <w:sz w:val="28"/>
          <w:szCs w:val="28"/>
        </w:rPr>
      </w:pPr>
      <w:r w:rsidRPr="002459BB">
        <w:rPr>
          <w:rFonts w:ascii="Times New Roman" w:eastAsia="標楷體" w:hAnsi="Times New Roman"/>
          <w:sz w:val="28"/>
          <w:szCs w:val="28"/>
        </w:rPr>
        <w:t>丑、刪除</w:t>
      </w:r>
      <w:r w:rsidRPr="002459BB">
        <w:rPr>
          <w:rFonts w:ascii="Times New Roman" w:eastAsia="標楷體" w:hAnsi="Times New Roman"/>
          <w:sz w:val="28"/>
          <w:szCs w:val="28"/>
        </w:rPr>
        <w:t>(101/5/1)</w:t>
      </w:r>
    </w:p>
    <w:p w:rsidR="000257EE" w:rsidRPr="002459BB" w:rsidRDefault="00274757" w:rsidP="00295B11">
      <w:pPr>
        <w:snapToGrid w:val="0"/>
        <w:spacing w:line="600" w:lineRule="exact"/>
        <w:ind w:left="1560" w:hanging="567"/>
        <w:jc w:val="both"/>
        <w:rPr>
          <w:rFonts w:ascii="Times New Roman" w:hAnsi="Times New Roman"/>
        </w:rPr>
      </w:pPr>
      <w:r w:rsidRPr="002459BB">
        <w:rPr>
          <w:rFonts w:ascii="Times New Roman" w:eastAsia="標楷體" w:hAnsi="Times New Roman"/>
          <w:sz w:val="28"/>
          <w:szCs w:val="28"/>
        </w:rPr>
        <w:t>寅、全民健康保險醫療服務給付項目及支付標準表中急診定義及適用範圍第十二條之規定：生命徵象不穩定或其他可能造成生命危急症狀者。以適用本條規定，申報急診加成時，應註明病情緊急處理之原因、必要性。</w:t>
      </w:r>
      <w:r w:rsidRPr="002459BB">
        <w:rPr>
          <w:rFonts w:ascii="Times New Roman" w:eastAsia="標楷體" w:hAnsi="Times New Roman"/>
          <w:sz w:val="28"/>
          <w:szCs w:val="28"/>
        </w:rPr>
        <w:t>(102/3/1)</w:t>
      </w:r>
    </w:p>
    <w:p w:rsidR="000257EE" w:rsidRPr="002459BB" w:rsidRDefault="00274757" w:rsidP="00295B11">
      <w:pPr>
        <w:snapToGrid w:val="0"/>
        <w:spacing w:line="600" w:lineRule="exact"/>
        <w:ind w:left="1560" w:hanging="567"/>
        <w:jc w:val="both"/>
        <w:rPr>
          <w:rFonts w:ascii="Times New Roman" w:eastAsia="標楷體" w:hAnsi="Times New Roman"/>
          <w:sz w:val="28"/>
          <w:szCs w:val="28"/>
        </w:rPr>
      </w:pPr>
      <w:r w:rsidRPr="002459BB">
        <w:rPr>
          <w:rFonts w:ascii="Times New Roman" w:eastAsia="標楷體" w:hAnsi="Times New Roman"/>
          <w:sz w:val="28"/>
          <w:szCs w:val="28"/>
        </w:rPr>
        <w:lastRenderedPageBreak/>
        <w:t>卯、刪除</w:t>
      </w:r>
      <w:r w:rsidRPr="002459BB">
        <w:rPr>
          <w:rFonts w:ascii="Times New Roman" w:eastAsia="標楷體" w:hAnsi="Times New Roman"/>
          <w:sz w:val="28"/>
          <w:szCs w:val="28"/>
        </w:rPr>
        <w:t>(101/5/1)</w:t>
      </w:r>
    </w:p>
    <w:p w:rsidR="000257EE" w:rsidRPr="002459BB" w:rsidRDefault="00274757">
      <w:pPr>
        <w:snapToGrid w:val="0"/>
        <w:spacing w:line="600" w:lineRule="exact"/>
        <w:ind w:left="240"/>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門診部分審查注意事項：</w:t>
      </w:r>
    </w:p>
    <w:p w:rsidR="000257EE" w:rsidRPr="002459BB" w:rsidRDefault="00203489" w:rsidP="00203489">
      <w:pPr>
        <w:pStyle w:val="20"/>
        <w:tabs>
          <w:tab w:val="clear" w:pos="900"/>
        </w:tabs>
        <w:snapToGrid w:val="0"/>
        <w:spacing w:line="600" w:lineRule="exact"/>
        <w:ind w:left="993" w:hanging="426"/>
        <w:jc w:val="both"/>
        <w:rPr>
          <w:rFonts w:ascii="Times New Roman" w:eastAsia="標楷體" w:hAnsi="Times New Roman"/>
          <w:sz w:val="28"/>
          <w:szCs w:val="28"/>
        </w:rPr>
      </w:pPr>
      <w:r w:rsidRPr="002459BB">
        <w:rPr>
          <w:rFonts w:ascii="Times New Roman" w:eastAsia="標楷體" w:hAnsi="Times New Roman"/>
          <w:sz w:val="28"/>
          <w:szCs w:val="28"/>
        </w:rPr>
        <w:t>(1)</w:t>
      </w:r>
      <w:r w:rsidR="00274757" w:rsidRPr="002459BB">
        <w:rPr>
          <w:rFonts w:ascii="Times New Roman" w:eastAsia="標楷體" w:hAnsi="Times New Roman"/>
          <w:sz w:val="28"/>
          <w:szCs w:val="28"/>
        </w:rPr>
        <w:t>皮下肌肉、小量靜脈注射及</w:t>
      </w:r>
      <w:r w:rsidR="00274757" w:rsidRPr="002459BB">
        <w:rPr>
          <w:rFonts w:ascii="Times New Roman" w:eastAsia="標楷體" w:hAnsi="Times New Roman"/>
          <w:sz w:val="28"/>
          <w:szCs w:val="28"/>
        </w:rPr>
        <w:t xml:space="preserve">IV Push </w:t>
      </w:r>
      <w:r w:rsidR="00274757" w:rsidRPr="002459BB">
        <w:rPr>
          <w:rFonts w:ascii="Times New Roman" w:eastAsia="標楷體" w:hAnsi="Times New Roman"/>
          <w:sz w:val="28"/>
          <w:szCs w:val="28"/>
        </w:rPr>
        <w:t>等注射技術費，包括於門診診察費內，不得另行申報，但材料費得另計。六歲以下嬰幼兒因病情需要施行小量靜脈注射，得以</w:t>
      </w:r>
      <w:r w:rsidR="00274757" w:rsidRPr="002459BB">
        <w:rPr>
          <w:rFonts w:ascii="Times New Roman" w:eastAsia="標楷體" w:hAnsi="Times New Roman"/>
          <w:sz w:val="28"/>
          <w:szCs w:val="28"/>
        </w:rPr>
        <w:t>57111C</w:t>
      </w:r>
      <w:r w:rsidR="00274757" w:rsidRPr="002459BB">
        <w:rPr>
          <w:rFonts w:ascii="Times New Roman" w:eastAsia="標楷體" w:hAnsi="Times New Roman"/>
          <w:sz w:val="28"/>
          <w:szCs w:val="28"/>
        </w:rPr>
        <w:t>申報。</w:t>
      </w:r>
    </w:p>
    <w:p w:rsidR="00203489" w:rsidRPr="002459BB" w:rsidRDefault="00203489" w:rsidP="00203489">
      <w:pPr>
        <w:pStyle w:val="20"/>
        <w:tabs>
          <w:tab w:val="clear" w:pos="900"/>
        </w:tabs>
        <w:snapToGrid w:val="0"/>
        <w:spacing w:line="600" w:lineRule="exact"/>
        <w:ind w:left="993" w:hanging="426"/>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全民健康保險醫療服務給付項目及支付標準第二部第二章第一節之第一項至第四項中的尿、糞、血液、生化檢查費用，累計項次數達規定次數時，應折扣之規定，審查時須注意有無確實執行。</w:t>
      </w:r>
      <w:r w:rsidR="00F0343B" w:rsidRPr="002459BB">
        <w:rPr>
          <w:rFonts w:ascii="Times New Roman" w:eastAsia="標楷體" w:hAnsi="Times New Roman"/>
          <w:sz w:val="28"/>
          <w:szCs w:val="28"/>
        </w:rPr>
        <w:t>(101/5/1)</w:t>
      </w:r>
      <w:r w:rsidRPr="002459BB">
        <w:rPr>
          <w:rFonts w:ascii="Times New Roman" w:eastAsia="標楷體" w:hAnsi="Times New Roman"/>
          <w:sz w:val="28"/>
          <w:szCs w:val="28"/>
        </w:rPr>
        <w:t>(102/3/1)</w:t>
      </w:r>
    </w:p>
    <w:p w:rsidR="00203489" w:rsidRPr="002459BB" w:rsidRDefault="00203489" w:rsidP="00203489">
      <w:pPr>
        <w:pStyle w:val="20"/>
        <w:tabs>
          <w:tab w:val="clear" w:pos="900"/>
        </w:tabs>
        <w:snapToGrid w:val="0"/>
        <w:spacing w:line="600" w:lineRule="exact"/>
        <w:ind w:left="993" w:hanging="426"/>
        <w:jc w:val="both"/>
        <w:rPr>
          <w:rFonts w:ascii="Times New Roman" w:eastAsia="標楷體" w:hAnsi="Times New Roman"/>
          <w:sz w:val="28"/>
          <w:szCs w:val="28"/>
        </w:rPr>
      </w:pPr>
      <w:r w:rsidRPr="002459BB">
        <w:rPr>
          <w:rFonts w:ascii="Times New Roman" w:eastAsia="標楷體" w:hAnsi="Times New Roman"/>
          <w:sz w:val="28"/>
          <w:szCs w:val="28"/>
        </w:rPr>
        <w:t>(3)</w:t>
      </w:r>
      <w:r w:rsidR="00C07672" w:rsidRPr="002459BB">
        <w:rPr>
          <w:rFonts w:ascii="Times New Roman" w:eastAsia="標楷體" w:hAnsi="Times New Roman"/>
          <w:sz w:val="28"/>
          <w:szCs w:val="28"/>
        </w:rPr>
        <w:t>刪除</w:t>
      </w:r>
      <w:r w:rsidR="00C07672"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C07672" w:rsidRPr="002459BB">
        <w:rPr>
          <w:rFonts w:ascii="Times New Roman" w:eastAsia="標楷體" w:hAnsi="Times New Roman"/>
          <w:sz w:val="28"/>
          <w:szCs w:val="28"/>
        </w:rPr>
        <w:t xml:space="preserve">) </w:t>
      </w:r>
    </w:p>
    <w:p w:rsidR="000257EE" w:rsidRPr="002459BB" w:rsidRDefault="00203489" w:rsidP="00203489">
      <w:pPr>
        <w:pStyle w:val="20"/>
        <w:tabs>
          <w:tab w:val="clear" w:pos="900"/>
        </w:tabs>
        <w:snapToGrid w:val="0"/>
        <w:spacing w:line="600" w:lineRule="exact"/>
        <w:ind w:left="993" w:hanging="426"/>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使用袪痰劑或誘痰劑，如同時處方兩種以上止咳劑，或不當使用高價藥品者應加強審核。</w:t>
      </w:r>
    </w:p>
    <w:p w:rsidR="00203489" w:rsidRPr="002459BB" w:rsidRDefault="00203489" w:rsidP="00203489">
      <w:pPr>
        <w:pStyle w:val="20"/>
        <w:tabs>
          <w:tab w:val="clear" w:pos="900"/>
        </w:tabs>
        <w:snapToGrid w:val="0"/>
        <w:spacing w:line="600" w:lineRule="exact"/>
        <w:ind w:left="993" w:hanging="426"/>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支氣管擴張症或慢性支氣管炎，如長期使用第二線或第三線高價抗生素，應加強審核急性發作期可短期使用普通有效的抗生素。</w:t>
      </w:r>
    </w:p>
    <w:p w:rsidR="00203489" w:rsidRPr="002459BB" w:rsidRDefault="00203489" w:rsidP="00203489">
      <w:pPr>
        <w:pStyle w:val="20"/>
        <w:tabs>
          <w:tab w:val="clear" w:pos="900"/>
        </w:tabs>
        <w:snapToGrid w:val="0"/>
        <w:spacing w:line="600" w:lineRule="exact"/>
        <w:ind w:left="993" w:hanging="426"/>
        <w:jc w:val="both"/>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手術後預防性抗生素之使用及無併發症之骨盆腔發炎之抗生素使用，應依藥品給付規定之抗生素使用原則使用。</w:t>
      </w:r>
      <w:r w:rsidRPr="002459BB">
        <w:rPr>
          <w:rFonts w:ascii="Times New Roman" w:eastAsia="標楷體" w:hAnsi="Times New Roman"/>
          <w:sz w:val="28"/>
          <w:szCs w:val="28"/>
        </w:rPr>
        <w:t>(102/3/1)</w:t>
      </w:r>
    </w:p>
    <w:p w:rsidR="000257EE" w:rsidRPr="002459BB" w:rsidRDefault="00203489" w:rsidP="00203489">
      <w:pPr>
        <w:pStyle w:val="20"/>
        <w:tabs>
          <w:tab w:val="clear" w:pos="900"/>
        </w:tabs>
        <w:snapToGrid w:val="0"/>
        <w:spacing w:line="600" w:lineRule="exact"/>
        <w:ind w:left="993" w:hanging="426"/>
        <w:jc w:val="both"/>
        <w:rPr>
          <w:rFonts w:ascii="Times New Roman" w:eastAsia="標楷體" w:hAnsi="Times New Roman"/>
          <w:sz w:val="28"/>
          <w:szCs w:val="28"/>
        </w:rPr>
      </w:pPr>
      <w:r w:rsidRPr="002459BB">
        <w:rPr>
          <w:rFonts w:ascii="Times New Roman" w:eastAsia="標楷體" w:hAnsi="Times New Roman"/>
          <w:sz w:val="28"/>
          <w:szCs w:val="28"/>
        </w:rPr>
        <w:t>(7)</w:t>
      </w:r>
      <w:r w:rsidRPr="002459BB">
        <w:rPr>
          <w:rFonts w:ascii="Times New Roman" w:eastAsia="標楷體" w:hAnsi="Times New Roman"/>
          <w:sz w:val="28"/>
          <w:szCs w:val="28"/>
        </w:rPr>
        <w:t>注射藥品使用時機，應以經醫師診斷後，判斷病情需要且病人不能口服，或口服仍不能期待其有治療效果，記明於病歷表者，方得為之。</w:t>
      </w:r>
    </w:p>
    <w:p w:rsidR="00203489" w:rsidRPr="002459BB" w:rsidRDefault="00203489" w:rsidP="00203489">
      <w:pPr>
        <w:pStyle w:val="20"/>
        <w:tabs>
          <w:tab w:val="clear" w:pos="900"/>
        </w:tabs>
        <w:snapToGrid w:val="0"/>
        <w:spacing w:line="600" w:lineRule="exact"/>
        <w:ind w:left="993" w:hanging="426"/>
        <w:jc w:val="both"/>
        <w:rPr>
          <w:rFonts w:ascii="Times New Roman" w:eastAsia="標楷體" w:hAnsi="Times New Roman"/>
          <w:sz w:val="28"/>
          <w:szCs w:val="28"/>
        </w:rPr>
      </w:pPr>
      <w:r w:rsidRPr="002459BB">
        <w:rPr>
          <w:rFonts w:ascii="Times New Roman" w:eastAsia="標楷體" w:hAnsi="Times New Roman"/>
          <w:sz w:val="28"/>
          <w:szCs w:val="28"/>
        </w:rPr>
        <w:t>(8)</w:t>
      </w:r>
      <w:r w:rsidRPr="002459BB">
        <w:rPr>
          <w:rFonts w:ascii="Times New Roman" w:eastAsia="標楷體" w:hAnsi="Times New Roman"/>
          <w:sz w:val="28"/>
          <w:szCs w:val="28"/>
        </w:rPr>
        <w:t>荷爾蒙之使用：停經後荷爾蒙之使用得依醫師診斷使用於閉經、更年期症候群、骨質疏鬆症等疾病治療，但接受子宮切除後之病患不宜使用含黃體素之荷爾蒙製劑。</w:t>
      </w:r>
      <w:r w:rsidRPr="002459BB">
        <w:rPr>
          <w:rFonts w:ascii="Times New Roman" w:eastAsia="標楷體" w:hAnsi="Times New Roman"/>
          <w:sz w:val="28"/>
          <w:szCs w:val="28"/>
        </w:rPr>
        <w:t>(97/5/1)</w:t>
      </w:r>
    </w:p>
    <w:p w:rsidR="00203489" w:rsidRPr="002459BB" w:rsidRDefault="00203489" w:rsidP="00203489">
      <w:pPr>
        <w:pStyle w:val="20"/>
        <w:tabs>
          <w:tab w:val="clear" w:pos="900"/>
        </w:tabs>
        <w:snapToGrid w:val="0"/>
        <w:spacing w:line="600" w:lineRule="exact"/>
        <w:ind w:left="993" w:hanging="426"/>
        <w:jc w:val="both"/>
        <w:rPr>
          <w:rFonts w:ascii="Times New Roman" w:eastAsia="標楷體" w:hAnsi="Times New Roman"/>
          <w:sz w:val="28"/>
          <w:szCs w:val="28"/>
        </w:rPr>
      </w:pPr>
      <w:r w:rsidRPr="002459BB">
        <w:rPr>
          <w:rFonts w:ascii="Times New Roman" w:eastAsia="標楷體" w:hAnsi="Times New Roman"/>
          <w:sz w:val="28"/>
          <w:szCs w:val="28"/>
        </w:rPr>
        <w:t>(9)</w:t>
      </w:r>
      <w:r w:rsidRPr="002459BB">
        <w:rPr>
          <w:rFonts w:ascii="Times New Roman" w:eastAsia="標楷體" w:hAnsi="Times New Roman"/>
          <w:sz w:val="28"/>
          <w:szCs w:val="28"/>
        </w:rPr>
        <w:t>維他命之使用應注意其臨床適應症。</w:t>
      </w:r>
    </w:p>
    <w:p w:rsidR="00203489" w:rsidRPr="002459BB" w:rsidRDefault="00203489" w:rsidP="00203489">
      <w:pPr>
        <w:pStyle w:val="20"/>
        <w:tabs>
          <w:tab w:val="clear" w:pos="900"/>
        </w:tabs>
        <w:snapToGrid w:val="0"/>
        <w:spacing w:line="600" w:lineRule="exact"/>
        <w:ind w:left="1134" w:hanging="567"/>
        <w:jc w:val="both"/>
        <w:rPr>
          <w:rFonts w:ascii="Times New Roman" w:eastAsia="標楷體" w:hAnsi="Times New Roman"/>
          <w:sz w:val="28"/>
          <w:szCs w:val="28"/>
        </w:rPr>
      </w:pPr>
      <w:r w:rsidRPr="002459BB">
        <w:rPr>
          <w:rFonts w:ascii="Times New Roman" w:eastAsia="標楷體" w:hAnsi="Times New Roman"/>
          <w:sz w:val="28"/>
          <w:szCs w:val="28"/>
        </w:rPr>
        <w:lastRenderedPageBreak/>
        <w:t>(10)</w:t>
      </w:r>
      <w:r w:rsidRPr="002459BB">
        <w:rPr>
          <w:rFonts w:ascii="Times New Roman" w:eastAsia="標楷體" w:hAnsi="Times New Roman"/>
          <w:sz w:val="28"/>
          <w:szCs w:val="28"/>
        </w:rPr>
        <w:t>止血劑及酵素消腫劑：應慎重選擇使用。正常凝血機能下之手術後及脅迫流產等，應不必使用止血劑。</w:t>
      </w:r>
    </w:p>
    <w:p w:rsidR="000257EE" w:rsidRPr="002459BB" w:rsidRDefault="00203489" w:rsidP="00203489">
      <w:pPr>
        <w:pStyle w:val="20"/>
        <w:tabs>
          <w:tab w:val="clear" w:pos="900"/>
        </w:tabs>
        <w:snapToGrid w:val="0"/>
        <w:spacing w:line="600" w:lineRule="exact"/>
        <w:ind w:left="1134" w:hanging="567"/>
        <w:jc w:val="both"/>
        <w:rPr>
          <w:rFonts w:ascii="Times New Roman" w:eastAsia="標楷體" w:hAnsi="Times New Roman"/>
          <w:sz w:val="28"/>
          <w:szCs w:val="28"/>
        </w:rPr>
      </w:pPr>
      <w:r w:rsidRPr="002459BB">
        <w:rPr>
          <w:rFonts w:ascii="Times New Roman" w:eastAsia="標楷體" w:hAnsi="Times New Roman"/>
          <w:sz w:val="28"/>
          <w:szCs w:val="28"/>
        </w:rPr>
        <w:t>(11)</w:t>
      </w:r>
      <w:r w:rsidRPr="002459BB">
        <w:rPr>
          <w:rFonts w:ascii="Times New Roman" w:eastAsia="標楷體" w:hAnsi="Times New Roman"/>
          <w:sz w:val="28"/>
          <w:szCs w:val="28"/>
        </w:rPr>
        <w:t>安胎藥之使用原則：</w:t>
      </w:r>
      <w:r w:rsidRPr="002459BB">
        <w:rPr>
          <w:rFonts w:ascii="Times New Roman" w:eastAsia="標楷體" w:hAnsi="Times New Roman"/>
          <w:sz w:val="28"/>
          <w:szCs w:val="28"/>
        </w:rPr>
        <w:t>tocolytics</w:t>
      </w:r>
      <w:r w:rsidRPr="002459BB">
        <w:rPr>
          <w:rFonts w:ascii="Times New Roman" w:eastAsia="標楷體" w:hAnsi="Times New Roman"/>
          <w:sz w:val="28"/>
          <w:szCs w:val="28"/>
        </w:rPr>
        <w:t>、包括</w:t>
      </w:r>
      <w:r w:rsidRPr="002459BB">
        <w:rPr>
          <w:rFonts w:ascii="Times New Roman" w:eastAsia="Symbol" w:hAnsi="Times New Roman"/>
          <w:sz w:val="28"/>
          <w:szCs w:val="28"/>
        </w:rPr>
        <w:t></w:t>
      </w:r>
      <w:r w:rsidRPr="002459BB">
        <w:rPr>
          <w:rFonts w:ascii="Times New Roman" w:eastAsia="標楷體" w:hAnsi="Times New Roman"/>
          <w:sz w:val="28"/>
          <w:szCs w:val="28"/>
        </w:rPr>
        <w:t>-mimetics</w:t>
      </w:r>
      <w:r w:rsidRPr="002459BB">
        <w:rPr>
          <w:rFonts w:ascii="Times New Roman" w:eastAsia="標楷體" w:hAnsi="Times New Roman"/>
          <w:sz w:val="28"/>
          <w:szCs w:val="28"/>
        </w:rPr>
        <w:t>等，應視產婦需要給藥，在妊娠滿三十七週前使用，且通常不應使用於十六週前及三十七週後。</w:t>
      </w:r>
    </w:p>
    <w:p w:rsidR="00203489" w:rsidRPr="002459BB" w:rsidRDefault="00203489" w:rsidP="00203489">
      <w:pPr>
        <w:pStyle w:val="20"/>
        <w:tabs>
          <w:tab w:val="clear" w:pos="900"/>
        </w:tabs>
        <w:snapToGrid w:val="0"/>
        <w:spacing w:line="600" w:lineRule="exact"/>
        <w:ind w:left="1134" w:hanging="567"/>
        <w:jc w:val="both"/>
        <w:rPr>
          <w:rFonts w:ascii="Times New Roman" w:eastAsia="標楷體" w:hAnsi="Times New Roman"/>
          <w:sz w:val="28"/>
          <w:szCs w:val="28"/>
        </w:rPr>
      </w:pPr>
      <w:r w:rsidRPr="002459BB">
        <w:rPr>
          <w:rFonts w:ascii="Times New Roman" w:eastAsia="標楷體" w:hAnsi="Times New Roman"/>
          <w:sz w:val="28"/>
          <w:szCs w:val="28"/>
        </w:rPr>
        <w:t>(12)</w:t>
      </w:r>
      <w:r w:rsidRPr="002459BB">
        <w:rPr>
          <w:rFonts w:ascii="Times New Roman" w:eastAsia="標楷體" w:hAnsi="Times New Roman"/>
          <w:sz w:val="28"/>
          <w:szCs w:val="28"/>
        </w:rPr>
        <w:t>驗孕及產後檢查屬本保險給付範圍。</w:t>
      </w:r>
    </w:p>
    <w:p w:rsidR="00203489" w:rsidRPr="002459BB" w:rsidRDefault="00203489" w:rsidP="00203489">
      <w:pPr>
        <w:pStyle w:val="20"/>
        <w:tabs>
          <w:tab w:val="clear" w:pos="900"/>
        </w:tabs>
        <w:snapToGrid w:val="0"/>
        <w:spacing w:line="600" w:lineRule="exact"/>
        <w:ind w:left="1134" w:hanging="567"/>
        <w:jc w:val="both"/>
        <w:rPr>
          <w:rFonts w:ascii="Times New Roman" w:eastAsia="標楷體" w:hAnsi="Times New Roman"/>
          <w:sz w:val="28"/>
          <w:szCs w:val="28"/>
        </w:rPr>
      </w:pPr>
      <w:r w:rsidRPr="002459BB">
        <w:rPr>
          <w:rFonts w:ascii="Times New Roman" w:eastAsia="標楷體" w:hAnsi="Times New Roman"/>
          <w:sz w:val="28"/>
          <w:szCs w:val="28"/>
        </w:rPr>
        <w:t>(13)</w:t>
      </w:r>
      <w:r w:rsidRPr="002459BB">
        <w:rPr>
          <w:rFonts w:ascii="Times New Roman" w:eastAsia="標楷體" w:hAnsi="Times New Roman"/>
          <w:sz w:val="28"/>
          <w:szCs w:val="28"/>
        </w:rPr>
        <w:t>兒科針劑費用之計算：</w:t>
      </w:r>
    </w:p>
    <w:p w:rsidR="00203489" w:rsidRPr="002459BB" w:rsidRDefault="00203489" w:rsidP="00203489">
      <w:pPr>
        <w:pStyle w:val="20"/>
        <w:tabs>
          <w:tab w:val="clear" w:pos="900"/>
        </w:tabs>
        <w:snapToGrid w:val="0"/>
        <w:spacing w:line="600" w:lineRule="exact"/>
        <w:ind w:left="1134" w:hanging="141"/>
        <w:jc w:val="both"/>
        <w:rPr>
          <w:rFonts w:ascii="Times New Roman" w:eastAsia="標楷體" w:hAnsi="Times New Roman"/>
          <w:sz w:val="28"/>
          <w:szCs w:val="28"/>
        </w:rPr>
      </w:pPr>
      <w:r w:rsidRPr="002459BB">
        <w:rPr>
          <w:rFonts w:ascii="Times New Roman" w:eastAsia="標楷體" w:hAnsi="Times New Roman"/>
          <w:sz w:val="28"/>
          <w:szCs w:val="28"/>
        </w:rPr>
        <w:t>甲、可長期重覆使用之瓶裝針劑</w:t>
      </w:r>
      <w:r w:rsidRPr="002459BB">
        <w:rPr>
          <w:rFonts w:ascii="Times New Roman" w:eastAsia="標楷體" w:hAnsi="Times New Roman"/>
          <w:sz w:val="28"/>
          <w:szCs w:val="28"/>
        </w:rPr>
        <w:t>(vial)</w:t>
      </w:r>
      <w:r w:rsidRPr="002459BB">
        <w:rPr>
          <w:rFonts w:ascii="Times New Roman" w:eastAsia="標楷體" w:hAnsi="Times New Roman"/>
          <w:sz w:val="28"/>
          <w:szCs w:val="28"/>
        </w:rPr>
        <w:t>，應按實際之使用量申報。</w:t>
      </w:r>
    </w:p>
    <w:p w:rsidR="00203489" w:rsidRPr="002459BB" w:rsidRDefault="00203489" w:rsidP="00203489">
      <w:pPr>
        <w:pStyle w:val="20"/>
        <w:tabs>
          <w:tab w:val="clear" w:pos="900"/>
        </w:tabs>
        <w:snapToGrid w:val="0"/>
        <w:spacing w:line="600" w:lineRule="exact"/>
        <w:ind w:left="1134" w:hanging="141"/>
        <w:jc w:val="both"/>
        <w:rPr>
          <w:rFonts w:ascii="Times New Roman" w:eastAsia="標楷體" w:hAnsi="Times New Roman"/>
          <w:sz w:val="28"/>
          <w:szCs w:val="28"/>
        </w:rPr>
      </w:pPr>
      <w:r w:rsidRPr="002459BB">
        <w:rPr>
          <w:rFonts w:ascii="Times New Roman" w:eastAsia="標楷體" w:hAnsi="Times New Roman"/>
          <w:sz w:val="28"/>
          <w:szCs w:val="28"/>
        </w:rPr>
        <w:t>乙、單劑量安碚裝針劑</w:t>
      </w:r>
      <w:r w:rsidRPr="002459BB">
        <w:rPr>
          <w:rFonts w:ascii="Times New Roman" w:eastAsia="標楷體" w:hAnsi="Times New Roman"/>
          <w:sz w:val="28"/>
          <w:szCs w:val="28"/>
        </w:rPr>
        <w:t>(ampoule)</w:t>
      </w:r>
      <w:r w:rsidRPr="002459BB">
        <w:rPr>
          <w:rFonts w:ascii="Times New Roman" w:eastAsia="標楷體" w:hAnsi="Times New Roman"/>
          <w:sz w:val="28"/>
          <w:szCs w:val="28"/>
        </w:rPr>
        <w:t>每次按支數計算申報。</w:t>
      </w:r>
    </w:p>
    <w:p w:rsidR="000257EE" w:rsidRPr="002459BB" w:rsidRDefault="00203489" w:rsidP="00203489">
      <w:pPr>
        <w:pStyle w:val="20"/>
        <w:tabs>
          <w:tab w:val="clear" w:pos="900"/>
        </w:tabs>
        <w:snapToGrid w:val="0"/>
        <w:spacing w:line="600" w:lineRule="exact"/>
        <w:ind w:left="1134" w:hanging="567"/>
        <w:jc w:val="both"/>
        <w:rPr>
          <w:rFonts w:ascii="Times New Roman" w:eastAsia="標楷體" w:hAnsi="Times New Roman"/>
          <w:sz w:val="28"/>
          <w:szCs w:val="28"/>
        </w:rPr>
      </w:pPr>
      <w:r w:rsidRPr="002459BB">
        <w:rPr>
          <w:rFonts w:ascii="Times New Roman" w:eastAsia="標楷體" w:hAnsi="Times New Roman"/>
          <w:sz w:val="28"/>
          <w:szCs w:val="28"/>
        </w:rPr>
        <w:t>(14)</w:t>
      </w:r>
      <w:r w:rsidRPr="002459BB">
        <w:rPr>
          <w:rFonts w:ascii="Times New Roman" w:eastAsia="標楷體" w:hAnsi="Times New Roman"/>
          <w:sz w:val="28"/>
          <w:szCs w:val="28"/>
        </w:rPr>
        <w:t>刪除</w:t>
      </w:r>
      <w:r w:rsidRPr="002459BB">
        <w:rPr>
          <w:rFonts w:ascii="Times New Roman" w:eastAsia="標楷體" w:hAnsi="Times New Roman"/>
          <w:sz w:val="28"/>
          <w:szCs w:val="28"/>
        </w:rPr>
        <w:t>(99/7/1)</w:t>
      </w:r>
    </w:p>
    <w:p w:rsidR="000257EE" w:rsidRPr="002459BB" w:rsidRDefault="00274757">
      <w:pPr>
        <w:snapToGrid w:val="0"/>
        <w:spacing w:line="600" w:lineRule="exact"/>
        <w:ind w:left="563" w:hanging="325"/>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住院部分審查原則及注意事項：審查時應注意個案住院之必要性、住院日數之長短及病房種類</w:t>
      </w:r>
      <w:r w:rsidRPr="002459BB">
        <w:rPr>
          <w:rFonts w:ascii="Times New Roman" w:eastAsia="標楷體" w:hAnsi="Times New Roman"/>
          <w:sz w:val="28"/>
          <w:szCs w:val="28"/>
        </w:rPr>
        <w:t>(</w:t>
      </w:r>
      <w:r w:rsidRPr="002459BB">
        <w:rPr>
          <w:rFonts w:ascii="Times New Roman" w:eastAsia="標楷體" w:hAnsi="Times New Roman"/>
          <w:sz w:val="28"/>
          <w:szCs w:val="28"/>
        </w:rPr>
        <w:t>如加護病房等</w:t>
      </w:r>
      <w:r w:rsidRPr="002459BB">
        <w:rPr>
          <w:rFonts w:ascii="Times New Roman" w:eastAsia="標楷體" w:hAnsi="Times New Roman"/>
          <w:sz w:val="28"/>
          <w:szCs w:val="28"/>
        </w:rPr>
        <w:t>)</w:t>
      </w:r>
      <w:r w:rsidRPr="002459BB">
        <w:rPr>
          <w:rFonts w:ascii="Times New Roman" w:eastAsia="標楷體" w:hAnsi="Times New Roman"/>
          <w:sz w:val="28"/>
          <w:szCs w:val="28"/>
        </w:rPr>
        <w:t>之適當性。</w:t>
      </w:r>
    </w:p>
    <w:p w:rsidR="000257EE" w:rsidRPr="002459BB" w:rsidRDefault="009C05C0" w:rsidP="009C05C0">
      <w:pPr>
        <w:pStyle w:val="20"/>
        <w:tabs>
          <w:tab w:val="clear" w:pos="900"/>
          <w:tab w:val="left" w:pos="1134"/>
        </w:tabs>
        <w:snapToGrid w:val="0"/>
        <w:spacing w:line="600" w:lineRule="exact"/>
        <w:ind w:left="993" w:hanging="426"/>
        <w:jc w:val="both"/>
        <w:rPr>
          <w:rFonts w:ascii="Times New Roman" w:eastAsia="標楷體" w:hAnsi="Times New Roman"/>
          <w:sz w:val="28"/>
          <w:szCs w:val="28"/>
        </w:rPr>
      </w:pPr>
      <w:r w:rsidRPr="002459BB">
        <w:rPr>
          <w:rFonts w:ascii="Times New Roman" w:eastAsia="標楷體" w:hAnsi="Times New Roman"/>
          <w:sz w:val="28"/>
          <w:szCs w:val="28"/>
        </w:rPr>
        <w:t>(1)</w:t>
      </w:r>
      <w:r w:rsidR="00274757" w:rsidRPr="002459BB">
        <w:rPr>
          <w:rFonts w:ascii="Times New Roman" w:eastAsia="標楷體" w:hAnsi="Times New Roman"/>
          <w:sz w:val="28"/>
          <w:szCs w:val="28"/>
        </w:rPr>
        <w:t>急性支氣管炎、肝炎、暈眩症等特定疾病住院，應符合特定疾病之住院基本要件。</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詳附表十九</w:t>
      </w:r>
      <w:r w:rsidR="00274757" w:rsidRPr="002459BB">
        <w:rPr>
          <w:rFonts w:ascii="Times New Roman" w:eastAsia="標楷體" w:hAnsi="Times New Roman"/>
          <w:sz w:val="28"/>
          <w:szCs w:val="28"/>
        </w:rPr>
        <w:t>)(102/3/1)</w:t>
      </w:r>
    </w:p>
    <w:p w:rsidR="009C05C0" w:rsidRPr="002459BB" w:rsidRDefault="009C05C0" w:rsidP="009C05C0">
      <w:pPr>
        <w:pStyle w:val="20"/>
        <w:tabs>
          <w:tab w:val="clear" w:pos="900"/>
          <w:tab w:val="left" w:pos="1134"/>
        </w:tabs>
        <w:snapToGrid w:val="0"/>
        <w:spacing w:line="600" w:lineRule="exact"/>
        <w:ind w:left="993" w:hanging="426"/>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住院處方用藥之審查，應依照健保用藥之相關規定，進行詳細審查。除注意用藥之適應症外，也須注意使用之劑量與期間長短是否恰當。</w:t>
      </w:r>
      <w:r w:rsidRPr="002459BB">
        <w:rPr>
          <w:rFonts w:ascii="Times New Roman" w:eastAsia="標楷體" w:hAnsi="Times New Roman"/>
          <w:sz w:val="28"/>
          <w:szCs w:val="28"/>
        </w:rPr>
        <w:t>(</w:t>
      </w:r>
      <w:r w:rsidRPr="002459BB">
        <w:rPr>
          <w:rFonts w:ascii="Times New Roman" w:eastAsia="標楷體" w:hAnsi="Times New Roman"/>
          <w:sz w:val="28"/>
          <w:szCs w:val="28"/>
        </w:rPr>
        <w:t>一些管理不善院所，易出現長期未進行醫令重整，致使用藥物期間過長。</w:t>
      </w:r>
      <w:r w:rsidRPr="002459BB">
        <w:rPr>
          <w:rFonts w:ascii="Times New Roman" w:eastAsia="標楷體" w:hAnsi="Times New Roman"/>
          <w:sz w:val="28"/>
          <w:szCs w:val="28"/>
        </w:rPr>
        <w:t>)</w:t>
      </w:r>
    </w:p>
    <w:p w:rsidR="009C05C0" w:rsidRPr="002459BB" w:rsidRDefault="009C05C0" w:rsidP="009C05C0">
      <w:pPr>
        <w:pStyle w:val="20"/>
        <w:tabs>
          <w:tab w:val="clear" w:pos="900"/>
          <w:tab w:val="left" w:pos="1134"/>
        </w:tabs>
        <w:snapToGrid w:val="0"/>
        <w:spacing w:line="600" w:lineRule="exact"/>
        <w:ind w:left="993" w:hanging="426"/>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應注意病歷摘要之診斷、診療記錄及明細表是否相符。</w:t>
      </w:r>
    </w:p>
    <w:p w:rsidR="009C05C0" w:rsidRPr="002459BB" w:rsidRDefault="009C05C0" w:rsidP="009C05C0">
      <w:pPr>
        <w:pStyle w:val="20"/>
        <w:tabs>
          <w:tab w:val="clear" w:pos="900"/>
          <w:tab w:val="left" w:pos="1134"/>
        </w:tabs>
        <w:snapToGrid w:val="0"/>
        <w:spacing w:line="600" w:lineRule="exact"/>
        <w:ind w:left="993" w:hanging="426"/>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抗生素之使用，須符合藥品給付規定之「抗微生物製劑」規定。</w:t>
      </w:r>
      <w:r w:rsidRPr="002459BB">
        <w:rPr>
          <w:rFonts w:ascii="Times New Roman" w:eastAsia="標楷體" w:hAnsi="Times New Roman"/>
          <w:sz w:val="28"/>
          <w:szCs w:val="28"/>
        </w:rPr>
        <w:t>(102/3/1)</w:t>
      </w:r>
    </w:p>
    <w:p w:rsidR="000257EE" w:rsidRPr="002459BB" w:rsidRDefault="009779BC" w:rsidP="009779BC">
      <w:pPr>
        <w:pStyle w:val="20"/>
        <w:tabs>
          <w:tab w:val="clear" w:pos="900"/>
          <w:tab w:val="left" w:pos="1134"/>
        </w:tabs>
        <w:snapToGrid w:val="0"/>
        <w:spacing w:line="600" w:lineRule="exact"/>
        <w:ind w:left="993" w:hanging="426"/>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多數院所均有套裝生化檢查之設計，應注意同一住院期間，是否有必要多次進行相同之套裝生化檢查，除非必要否則應以單項複選</w:t>
      </w:r>
      <w:r w:rsidRPr="002459BB">
        <w:rPr>
          <w:rFonts w:ascii="Times New Roman" w:eastAsia="標楷體" w:hAnsi="Times New Roman"/>
          <w:sz w:val="28"/>
          <w:szCs w:val="28"/>
        </w:rPr>
        <w:lastRenderedPageBreak/>
        <w:t>之方式，做為住院期間之追蹤。</w:t>
      </w:r>
    </w:p>
    <w:p w:rsidR="009779BC" w:rsidRPr="002459BB" w:rsidRDefault="009779BC" w:rsidP="009779BC">
      <w:pPr>
        <w:pStyle w:val="20"/>
        <w:tabs>
          <w:tab w:val="clear" w:pos="900"/>
          <w:tab w:val="left" w:pos="1134"/>
        </w:tabs>
        <w:snapToGrid w:val="0"/>
        <w:spacing w:line="600" w:lineRule="exact"/>
        <w:ind w:left="993" w:hanging="426"/>
        <w:jc w:val="both"/>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糖尿病患者除非正在調整胰島素劑量，或是病況危急，對每日測三至四次血糖以上者，注意加強審查。</w:t>
      </w:r>
    </w:p>
    <w:p w:rsidR="009779BC" w:rsidRPr="002459BB" w:rsidRDefault="009779BC" w:rsidP="009779BC">
      <w:pPr>
        <w:pStyle w:val="20"/>
        <w:tabs>
          <w:tab w:val="clear" w:pos="900"/>
          <w:tab w:val="left" w:pos="1134"/>
        </w:tabs>
        <w:snapToGrid w:val="0"/>
        <w:spacing w:line="600" w:lineRule="exact"/>
        <w:ind w:left="993" w:hanging="426"/>
        <w:jc w:val="both"/>
        <w:rPr>
          <w:rFonts w:ascii="Times New Roman" w:eastAsia="標楷體" w:hAnsi="Times New Roman"/>
          <w:sz w:val="28"/>
          <w:szCs w:val="28"/>
        </w:rPr>
      </w:pPr>
      <w:r w:rsidRPr="002459BB">
        <w:rPr>
          <w:rFonts w:ascii="Times New Roman" w:eastAsia="標楷體" w:hAnsi="Times New Roman"/>
          <w:sz w:val="28"/>
          <w:szCs w:val="28"/>
        </w:rPr>
        <w:t>(7)</w:t>
      </w:r>
      <w:r w:rsidRPr="002459BB">
        <w:rPr>
          <w:rFonts w:ascii="Times New Roman" w:eastAsia="標楷體" w:hAnsi="Times New Roman"/>
          <w:sz w:val="28"/>
          <w:szCs w:val="28"/>
        </w:rPr>
        <w:t>細菌培養時未長出細菌，不可申報藥物敏感試驗。</w:t>
      </w:r>
    </w:p>
    <w:p w:rsidR="000257EE" w:rsidRPr="002459BB" w:rsidRDefault="009779BC" w:rsidP="009779BC">
      <w:pPr>
        <w:pStyle w:val="20"/>
        <w:tabs>
          <w:tab w:val="clear" w:pos="900"/>
          <w:tab w:val="left" w:pos="1134"/>
        </w:tabs>
        <w:snapToGrid w:val="0"/>
        <w:spacing w:line="600" w:lineRule="exact"/>
        <w:ind w:left="993" w:hanging="426"/>
        <w:jc w:val="both"/>
        <w:rPr>
          <w:rFonts w:ascii="Times New Roman" w:eastAsia="標楷體" w:hAnsi="Times New Roman"/>
          <w:sz w:val="28"/>
          <w:szCs w:val="28"/>
        </w:rPr>
      </w:pPr>
      <w:r w:rsidRPr="002459BB">
        <w:rPr>
          <w:rFonts w:ascii="Times New Roman" w:eastAsia="標楷體" w:hAnsi="Times New Roman"/>
          <w:sz w:val="28"/>
          <w:szCs w:val="28"/>
        </w:rPr>
        <w:t>(8)</w:t>
      </w:r>
      <w:r w:rsidRPr="002459BB">
        <w:rPr>
          <w:rFonts w:ascii="Times New Roman" w:eastAsia="標楷體" w:hAnsi="Times New Roman"/>
          <w:sz w:val="28"/>
          <w:szCs w:val="28"/>
        </w:rPr>
        <w:t>皮下肌肉、小量靜脈注射及</w:t>
      </w:r>
      <w:r w:rsidRPr="002459BB">
        <w:rPr>
          <w:rFonts w:ascii="Times New Roman" w:eastAsia="標楷體" w:hAnsi="Times New Roman"/>
          <w:sz w:val="28"/>
          <w:szCs w:val="28"/>
        </w:rPr>
        <w:t>IV Push</w:t>
      </w:r>
      <w:r w:rsidRPr="002459BB">
        <w:rPr>
          <w:rFonts w:ascii="Times New Roman" w:eastAsia="標楷體" w:hAnsi="Times New Roman"/>
          <w:sz w:val="28"/>
          <w:szCs w:val="28"/>
        </w:rPr>
        <w:t>等注射技術費包括於病房費中，不得另行申報，但材料費得另計。</w:t>
      </w:r>
    </w:p>
    <w:p w:rsidR="000257EE" w:rsidRPr="002459BB" w:rsidRDefault="00274757" w:rsidP="00EE2069">
      <w:pPr>
        <w:snapToGrid w:val="0"/>
        <w:spacing w:line="600" w:lineRule="exact"/>
        <w:ind w:left="800" w:hanging="560"/>
        <w:jc w:val="both"/>
        <w:rPr>
          <w:rFonts w:ascii="Times New Roman" w:eastAsia="標楷體" w:hAnsi="Times New Roman"/>
          <w:sz w:val="28"/>
          <w:szCs w:val="28"/>
        </w:rPr>
      </w:pPr>
      <w:r w:rsidRPr="002459BB">
        <w:rPr>
          <w:rFonts w:ascii="Times New Roman" w:eastAsia="標楷體" w:hAnsi="Times New Roman"/>
          <w:sz w:val="28"/>
          <w:szCs w:val="28"/>
        </w:rPr>
        <w:t>4.</w:t>
      </w:r>
      <w:r w:rsidR="00EE2069" w:rsidRPr="002459BB">
        <w:rPr>
          <w:rFonts w:ascii="Times New Roman" w:eastAsia="標楷體" w:hAnsi="Times New Roman"/>
          <w:sz w:val="28"/>
          <w:szCs w:val="28"/>
        </w:rPr>
        <w:t>刪除。</w:t>
      </w:r>
    </w:p>
    <w:p w:rsidR="000257EE" w:rsidRPr="002459BB" w:rsidRDefault="00274757">
      <w:pPr>
        <w:snapToGrid w:val="0"/>
        <w:spacing w:line="600" w:lineRule="exact"/>
        <w:ind w:left="800" w:hanging="560"/>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其他注意事項：其他未規範事宜得參考相關科審查注意事項辦理。</w:t>
      </w:r>
    </w:p>
    <w:p w:rsidR="000257EE" w:rsidRPr="002459BB" w:rsidRDefault="00274757">
      <w:pPr>
        <w:tabs>
          <w:tab w:val="left" w:pos="426"/>
        </w:tabs>
        <w:snapToGrid w:val="0"/>
        <w:spacing w:line="600" w:lineRule="exact"/>
        <w:ind w:left="800" w:hanging="560"/>
        <w:jc w:val="both"/>
        <w:rPr>
          <w:rFonts w:ascii="Times New Roman" w:hAnsi="Times New Roman"/>
        </w:rPr>
      </w:pPr>
      <w:r w:rsidRPr="002459BB">
        <w:rPr>
          <w:rFonts w:ascii="Times New Roman" w:eastAsia="標楷體" w:hAnsi="Times New Roman"/>
          <w:sz w:val="28"/>
          <w:szCs w:val="28"/>
        </w:rPr>
        <w:t>6.(1)</w:t>
      </w:r>
      <w:r w:rsidRPr="002459BB">
        <w:rPr>
          <w:rFonts w:ascii="Times New Roman" w:eastAsia="標楷體" w:hAnsi="Times New Roman"/>
          <w:sz w:val="28"/>
          <w:szCs w:val="28"/>
        </w:rPr>
        <w:t>骨質密度測量檢查審查時應附之資料：</w:t>
      </w:r>
    </w:p>
    <w:p w:rsidR="000257EE" w:rsidRPr="002459BB" w:rsidRDefault="00274757" w:rsidP="00F01BD9">
      <w:pPr>
        <w:tabs>
          <w:tab w:val="left" w:pos="1843"/>
        </w:tabs>
        <w:snapToGrid w:val="0"/>
        <w:spacing w:line="600" w:lineRule="exact"/>
        <w:ind w:left="1418" w:hanging="566"/>
        <w:jc w:val="both"/>
        <w:rPr>
          <w:rFonts w:ascii="Times New Roman" w:hAnsi="Times New Roman"/>
        </w:rPr>
      </w:pPr>
      <w:r w:rsidRPr="002459BB">
        <w:rPr>
          <w:rFonts w:ascii="Times New Roman" w:eastAsia="標楷體" w:hAnsi="Times New Roman"/>
          <w:sz w:val="28"/>
          <w:szCs w:val="28"/>
        </w:rPr>
        <w:t>甲、內分泌失調可能加速骨質流失者，審查時需檢附相關數據。</w:t>
      </w:r>
      <w:r w:rsidRPr="002459BB">
        <w:rPr>
          <w:rFonts w:ascii="Times New Roman" w:eastAsia="標楷體" w:hAnsi="Times New Roman"/>
          <w:sz w:val="28"/>
          <w:szCs w:val="28"/>
        </w:rPr>
        <w:t>(100/1/1)</w:t>
      </w:r>
    </w:p>
    <w:p w:rsidR="00F0343B" w:rsidRPr="002459BB" w:rsidRDefault="00274757" w:rsidP="00F0343B">
      <w:pPr>
        <w:tabs>
          <w:tab w:val="left" w:pos="1843"/>
        </w:tabs>
        <w:snapToGrid w:val="0"/>
        <w:spacing w:line="600" w:lineRule="exact"/>
        <w:ind w:left="1093" w:hanging="241"/>
        <w:jc w:val="both"/>
        <w:rPr>
          <w:rFonts w:ascii="Times New Roman" w:eastAsia="標楷體" w:hAnsi="Times New Roman"/>
          <w:sz w:val="28"/>
          <w:szCs w:val="28"/>
        </w:rPr>
      </w:pPr>
      <w:r w:rsidRPr="002459BB">
        <w:rPr>
          <w:rFonts w:ascii="Times New Roman" w:eastAsia="標楷體" w:hAnsi="Times New Roman"/>
          <w:sz w:val="28"/>
          <w:szCs w:val="28"/>
        </w:rPr>
        <w:t>乙、非創傷性之骨折者，審查時需檢附</w:t>
      </w:r>
      <w:r w:rsidRPr="002459BB">
        <w:rPr>
          <w:rFonts w:ascii="Times New Roman" w:eastAsia="標楷體" w:hAnsi="Times New Roman"/>
          <w:sz w:val="28"/>
          <w:szCs w:val="28"/>
        </w:rPr>
        <w:t>X</w:t>
      </w:r>
      <w:r w:rsidRPr="002459BB">
        <w:rPr>
          <w:rFonts w:ascii="Times New Roman" w:eastAsia="標楷體" w:hAnsi="Times New Roman"/>
          <w:sz w:val="28"/>
          <w:szCs w:val="28"/>
        </w:rPr>
        <w:t>光片。</w:t>
      </w:r>
      <w:r w:rsidRPr="002459BB">
        <w:rPr>
          <w:rFonts w:ascii="Times New Roman" w:eastAsia="標楷體" w:hAnsi="Times New Roman"/>
          <w:sz w:val="28"/>
          <w:szCs w:val="28"/>
        </w:rPr>
        <w:t>(100/1/1)</w:t>
      </w:r>
    </w:p>
    <w:p w:rsidR="00F0343B" w:rsidRPr="002459BB" w:rsidRDefault="00274757" w:rsidP="00F0343B">
      <w:pPr>
        <w:tabs>
          <w:tab w:val="left" w:pos="1843"/>
        </w:tabs>
        <w:snapToGrid w:val="0"/>
        <w:spacing w:line="600" w:lineRule="exact"/>
        <w:ind w:left="851" w:hanging="425"/>
        <w:jc w:val="both"/>
        <w:rPr>
          <w:rFonts w:ascii="Times New Roman" w:hAnsi="Times New Roman"/>
        </w:rPr>
      </w:pPr>
      <w:r w:rsidRPr="002459BB">
        <w:rPr>
          <w:rFonts w:ascii="Times New Roman" w:eastAsia="標楷體" w:hAnsi="Times New Roman"/>
          <w:sz w:val="28"/>
          <w:szCs w:val="28"/>
        </w:rPr>
        <w:t>(2)</w:t>
      </w:r>
      <w:r w:rsidRPr="002459BB">
        <w:rPr>
          <w:rFonts w:ascii="Times New Roman" w:eastAsia="標楷體" w:hAnsi="Times New Roman"/>
          <w:sz w:val="28"/>
          <w:szCs w:val="28"/>
        </w:rPr>
        <w:t>前述保險對象因病情需要再次施行骨質密度測量檢查時，間隔時間應為一年以上，且是項檢查以三次為限。</w:t>
      </w:r>
    </w:p>
    <w:p w:rsidR="000257EE" w:rsidRPr="002459BB" w:rsidRDefault="00274757" w:rsidP="00F0343B">
      <w:pPr>
        <w:pStyle w:val="af1"/>
        <w:snapToGrid w:val="0"/>
        <w:spacing w:line="600" w:lineRule="exact"/>
        <w:ind w:left="851" w:hanging="425"/>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篩檢性檢查不列入本保險給付範圍。</w:t>
      </w:r>
    </w:p>
    <w:p w:rsidR="000257EE" w:rsidRPr="002459BB" w:rsidRDefault="00274757" w:rsidP="00F0343B">
      <w:pPr>
        <w:snapToGrid w:val="0"/>
        <w:spacing w:line="600" w:lineRule="exact"/>
        <w:ind w:left="800" w:hanging="560"/>
        <w:jc w:val="both"/>
        <w:rPr>
          <w:rFonts w:ascii="Times New Roman" w:eastAsia="標楷體" w:hAnsi="Times New Roman"/>
          <w:sz w:val="28"/>
          <w:szCs w:val="28"/>
        </w:rPr>
      </w:pPr>
      <w:r w:rsidRPr="002459BB">
        <w:rPr>
          <w:rFonts w:ascii="Times New Roman" w:eastAsia="標楷體" w:hAnsi="Times New Roman"/>
          <w:sz w:val="28"/>
          <w:szCs w:val="28"/>
        </w:rPr>
        <w:t>7.</w:t>
      </w:r>
      <w:r w:rsidR="00F0343B" w:rsidRPr="002459BB">
        <w:rPr>
          <w:rFonts w:ascii="Times New Roman" w:eastAsia="標楷體" w:hAnsi="Times New Roman"/>
          <w:sz w:val="28"/>
          <w:szCs w:val="28"/>
        </w:rPr>
        <w:t>刪除</w:t>
      </w:r>
      <w:r w:rsidR="00F0343B"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00F0343B" w:rsidRPr="002459BB">
        <w:rPr>
          <w:rFonts w:ascii="Times New Roman" w:eastAsia="標楷體" w:hAnsi="Times New Roman"/>
          <w:sz w:val="28"/>
          <w:szCs w:val="28"/>
        </w:rPr>
        <w:t>)</w:t>
      </w:r>
    </w:p>
    <w:p w:rsidR="000257EE" w:rsidRPr="002459BB" w:rsidRDefault="00B15C3B" w:rsidP="00B15C3B">
      <w:pPr>
        <w:widowControl/>
        <w:suppressAutoHyphens w:val="0"/>
        <w:spacing w:line="240" w:lineRule="auto"/>
        <w:rPr>
          <w:rFonts w:ascii="Times New Roman" w:eastAsia="標楷體" w:hAnsi="Times New Roman"/>
          <w:sz w:val="28"/>
          <w:szCs w:val="28"/>
        </w:rPr>
      </w:pPr>
      <w:r w:rsidRPr="002459BB">
        <w:rPr>
          <w:rFonts w:ascii="Times New Roman" w:eastAsia="標楷體" w:hAnsi="Times New Roman"/>
          <w:sz w:val="28"/>
          <w:szCs w:val="28"/>
        </w:rPr>
        <w:br w:type="page"/>
      </w:r>
    </w:p>
    <w:p w:rsidR="000257EE" w:rsidRPr="002459BB" w:rsidRDefault="005E147B" w:rsidP="001918F1">
      <w:pPr>
        <w:pStyle w:val="aff6"/>
        <w:ind w:left="420" w:hangingChars="150" w:hanging="420"/>
        <w:rPr>
          <w:rFonts w:ascii="Times New Roman" w:hAnsi="Times New Roman"/>
        </w:rPr>
      </w:pPr>
      <w:bookmarkStart w:id="11" w:name="_Toc38875746"/>
      <w:r w:rsidRPr="002459BB">
        <w:rPr>
          <w:rFonts w:ascii="Times New Roman" w:hAnsi="Times New Roman"/>
          <w:noProof/>
        </w:rPr>
        <w:lastRenderedPageBreak/>
        <mc:AlternateContent>
          <mc:Choice Requires="wps">
            <w:drawing>
              <wp:anchor distT="0" distB="0" distL="114300" distR="114300" simplePos="0" relativeHeight="251659264" behindDoc="0" locked="0" layoutInCell="1" allowOverlap="1" wp14:anchorId="79DD842B" wp14:editId="42246560">
                <wp:simplePos x="0" y="0"/>
                <wp:positionH relativeFrom="column">
                  <wp:posOffset>9715500</wp:posOffset>
                </wp:positionH>
                <wp:positionV relativeFrom="paragraph">
                  <wp:posOffset>-1143635</wp:posOffset>
                </wp:positionV>
                <wp:extent cx="228600" cy="229870"/>
                <wp:effectExtent l="0" t="0" r="0" b="0"/>
                <wp:wrapNone/>
                <wp:docPr id="3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rPr>
                                <w:rFonts w:ascii="全真楷書" w:eastAsia="全真楷書" w:hAnsi="全真楷書"/>
                                <w:sz w:val="28"/>
                              </w:rPr>
                            </w:pPr>
                          </w:p>
                          <w:p w:rsidR="001918F1" w:rsidRDefault="001918F1">
                            <w:pPr>
                              <w:rPr>
                                <w:rFonts w:ascii="全真楷書" w:eastAsia="全真楷書" w:hAnsi="全真楷書"/>
                                <w:sz w:val="28"/>
                              </w:rPr>
                            </w:pPr>
                          </w:p>
                        </w:txbxContent>
                      </wps:txbx>
                      <wps:bodyPr rot="0" vert="horz" wrap="square" lIns="12701" tIns="12701" rIns="12701" bIns="12701" anchor="t" anchorCtr="0">
                        <a:noAutofit/>
                      </wps:bodyPr>
                    </wps:wsp>
                  </a:graphicData>
                </a:graphic>
                <wp14:sizeRelH relativeFrom="page">
                  <wp14:pctWidth>0</wp14:pctWidth>
                </wp14:sizeRelH>
                <wp14:sizeRelV relativeFrom="page">
                  <wp14:pctHeight>0</wp14:pctHeight>
                </wp14:sizeRelV>
              </wp:anchor>
            </w:drawing>
          </mc:Choice>
          <mc:Fallback>
            <w:pict>
              <v:rect w14:anchorId="79DD842B" id="Rectangle 73" o:spid="_x0000_s1027" style="position:absolute;left:0;text-align:left;margin-left:765pt;margin-top:-90.05pt;width:18pt;height:1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" filled="f" stroked="f">
                <v:textbox inset=".35281mm,.35281mm,.35281mm,.35281mm">
                  <w:txbxContent>
                    <w:p w:rsidR="001918F1" w:rsidRDefault="001918F1">
                      <w:pPr>
                        <w:rPr>
                          <w:rFonts w:ascii="全真楷書" w:eastAsia="全真楷書" w:hAnsi="全真楷書"/>
                          <w:sz w:val="28"/>
                        </w:rPr>
                      </w:pPr>
                    </w:p>
                    <w:p w:rsidR="001918F1" w:rsidRDefault="001918F1">
                      <w:pPr>
                        <w:rPr>
                          <w:rFonts w:ascii="全真楷書" w:eastAsia="全真楷書" w:hAnsi="全真楷書"/>
                          <w:sz w:val="28"/>
                        </w:rPr>
                      </w:pPr>
                    </w:p>
                  </w:txbxContent>
                </v:textbox>
              </v:rect>
            </w:pict>
          </mc:Fallback>
        </mc:AlternateContent>
      </w:r>
      <w:r w:rsidR="00274757" w:rsidRPr="002459BB">
        <w:rPr>
          <w:rFonts w:ascii="Times New Roman" w:hAnsi="Times New Roman"/>
        </w:rPr>
        <w:t>(</w:t>
      </w:r>
      <w:r w:rsidR="00274757" w:rsidRPr="002459BB">
        <w:rPr>
          <w:rFonts w:ascii="Times New Roman" w:hAnsi="Times New Roman"/>
        </w:rPr>
        <w:t>二</w:t>
      </w:r>
      <w:r w:rsidR="00274757" w:rsidRPr="002459BB">
        <w:rPr>
          <w:rFonts w:ascii="Times New Roman" w:hAnsi="Times New Roman"/>
        </w:rPr>
        <w:t>)</w:t>
      </w:r>
      <w:r w:rsidR="00B059B0" w:rsidRPr="002459BB">
        <w:rPr>
          <w:rFonts w:ascii="Times New Roman" w:hAnsi="Times New Roman"/>
        </w:rPr>
        <w:t>醫院全民健康保險非住院診斷關聯群</w:t>
      </w:r>
      <w:r w:rsidR="00B059B0" w:rsidRPr="002459BB">
        <w:rPr>
          <w:rFonts w:ascii="Times New Roman" w:hAnsi="Times New Roman"/>
        </w:rPr>
        <w:t>(Tw-DRGs)</w:t>
      </w:r>
      <w:r w:rsidR="00B059B0" w:rsidRPr="002459BB">
        <w:rPr>
          <w:rFonts w:ascii="Times New Roman" w:hAnsi="Times New Roman"/>
        </w:rPr>
        <w:t>案件醫療費用審查注意事項</w:t>
      </w:r>
      <w:r w:rsidR="00B059B0" w:rsidRPr="002459BB">
        <w:rPr>
          <w:rFonts w:ascii="Times New Roman" w:hAnsi="Times New Roman"/>
        </w:rPr>
        <w:t>-</w:t>
      </w:r>
      <w:r w:rsidR="00274757" w:rsidRPr="002459BB">
        <w:rPr>
          <w:rFonts w:ascii="Times New Roman" w:hAnsi="Times New Roman"/>
        </w:rPr>
        <w:t>內科</w:t>
      </w:r>
      <w:bookmarkEnd w:id="11"/>
    </w:p>
    <w:p w:rsidR="000257EE" w:rsidRPr="002459BB" w:rsidRDefault="00274757">
      <w:pPr>
        <w:snapToGrid w:val="0"/>
        <w:spacing w:line="600" w:lineRule="exact"/>
        <w:ind w:left="563" w:hanging="325"/>
        <w:rPr>
          <w:rFonts w:ascii="Times New Roman" w:hAnsi="Times New Roman"/>
        </w:rPr>
      </w:pPr>
      <w:r w:rsidRPr="002459BB">
        <w:rPr>
          <w:rFonts w:ascii="Times New Roman" w:eastAsia="標楷體" w:hAnsi="Times New Roman"/>
          <w:sz w:val="28"/>
          <w:szCs w:val="28"/>
        </w:rPr>
        <w:t>1.</w:t>
      </w:r>
      <w:r w:rsidRPr="002459BB">
        <w:rPr>
          <w:rFonts w:ascii="Times New Roman" w:eastAsia="標楷體" w:hAnsi="Times New Roman"/>
          <w:sz w:val="28"/>
          <w:szCs w:val="28"/>
        </w:rPr>
        <w:t>門診部分審查原則：</w:t>
      </w:r>
    </w:p>
    <w:p w:rsidR="00F0343B" w:rsidRPr="002459BB" w:rsidRDefault="00274757" w:rsidP="00F0343B">
      <w:pPr>
        <w:pStyle w:val="20"/>
        <w:tabs>
          <w:tab w:val="clear" w:pos="900"/>
        </w:tabs>
        <w:snapToGrid w:val="0"/>
        <w:spacing w:line="600" w:lineRule="exact"/>
        <w:ind w:left="709" w:hanging="282"/>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門診處方用藥之審查，依照健保用藥之相關規定，進行詳細審查。除了應注意用藥之適應症外，也須注意使用之劑量與期間長短是否恰當。</w:t>
      </w:r>
    </w:p>
    <w:p w:rsidR="00F0343B" w:rsidRPr="002459BB" w:rsidRDefault="00274757" w:rsidP="00F0343B">
      <w:pPr>
        <w:pStyle w:val="20"/>
        <w:tabs>
          <w:tab w:val="clear" w:pos="900"/>
        </w:tabs>
        <w:snapToGrid w:val="0"/>
        <w:spacing w:line="600" w:lineRule="exact"/>
        <w:ind w:left="709" w:hanging="282"/>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應加強審查不正常過度使用高價藥品之院所，一般以非類固醇抗發炎藥物類、糖尿病之口服降血糖藥物、微循環促進劑、抗生素、制酸劑、抗巴金森氏症、口服抗黴菌藥物及抗血小板藥物等類藥物容易發生使用不合常理之情形，即此院所之多數病例均使用高價藥品而不見一般常用之低價療效相近藥物。</w:t>
      </w:r>
    </w:p>
    <w:p w:rsidR="000257EE" w:rsidRPr="002459BB" w:rsidRDefault="00274757" w:rsidP="00F0343B">
      <w:pPr>
        <w:pStyle w:val="20"/>
        <w:tabs>
          <w:tab w:val="clear" w:pos="900"/>
        </w:tabs>
        <w:snapToGrid w:val="0"/>
        <w:spacing w:line="600" w:lineRule="exact"/>
        <w:ind w:left="709" w:hanging="282"/>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注意慢性病處方中，是否有同時開立使用天數過長之非慢性病用藥。</w:t>
      </w:r>
    </w:p>
    <w:p w:rsidR="000257EE" w:rsidRPr="002459BB" w:rsidRDefault="00274757">
      <w:pPr>
        <w:pStyle w:val="20"/>
        <w:tabs>
          <w:tab w:val="clear" w:pos="900"/>
        </w:tabs>
        <w:snapToGrid w:val="0"/>
        <w:spacing w:line="600" w:lineRule="exact"/>
        <w:ind w:left="897" w:hanging="470"/>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須注意檢查或檢驗之必要性，對於以研究、預防或健康檢查而做與診療無關之檢驗或檢查，應加強審查。</w:t>
      </w:r>
    </w:p>
    <w:p w:rsidR="000257EE" w:rsidRPr="002459BB" w:rsidRDefault="00274757">
      <w:pPr>
        <w:pStyle w:val="20"/>
        <w:tabs>
          <w:tab w:val="clear" w:pos="900"/>
        </w:tabs>
        <w:snapToGrid w:val="0"/>
        <w:spacing w:line="600" w:lineRule="exact"/>
        <w:ind w:left="897" w:hanging="470"/>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對於超音波檢查及內視鏡檢查頻率過高之院所，應加強審查。例如高血壓無心臟血管併發症者，並無心臟超音波檢查之必要。</w:t>
      </w:r>
    </w:p>
    <w:p w:rsidR="000257EE" w:rsidRPr="002459BB" w:rsidRDefault="00274757">
      <w:pPr>
        <w:pStyle w:val="20"/>
        <w:tabs>
          <w:tab w:val="clear" w:pos="900"/>
        </w:tabs>
        <w:snapToGrid w:val="0"/>
        <w:spacing w:line="600" w:lineRule="exact"/>
        <w:ind w:left="897" w:hanging="470"/>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特殊檢查，如</w:t>
      </w:r>
      <w:r w:rsidRPr="002459BB">
        <w:rPr>
          <w:rFonts w:ascii="Times New Roman" w:eastAsia="標楷體" w:hAnsi="Times New Roman"/>
          <w:sz w:val="28"/>
          <w:szCs w:val="28"/>
        </w:rPr>
        <w:t>MRI</w:t>
      </w:r>
      <w:r w:rsidRPr="002459BB">
        <w:rPr>
          <w:rFonts w:ascii="Times New Roman" w:eastAsia="標楷體" w:hAnsi="Times New Roman"/>
          <w:sz w:val="28"/>
          <w:szCs w:val="28"/>
        </w:rPr>
        <w:t>、</w:t>
      </w:r>
      <w:r w:rsidRPr="002459BB">
        <w:rPr>
          <w:rFonts w:ascii="Times New Roman" w:eastAsia="標楷體" w:hAnsi="Times New Roman"/>
          <w:sz w:val="28"/>
          <w:szCs w:val="28"/>
        </w:rPr>
        <w:t>CT</w:t>
      </w:r>
      <w:r w:rsidRPr="002459BB">
        <w:rPr>
          <w:rFonts w:ascii="Times New Roman" w:eastAsia="標楷體" w:hAnsi="Times New Roman"/>
          <w:sz w:val="28"/>
          <w:szCs w:val="28"/>
        </w:rPr>
        <w:t>等是否有附報告。</w:t>
      </w:r>
    </w:p>
    <w:p w:rsidR="000257EE" w:rsidRPr="002459BB" w:rsidRDefault="00274757">
      <w:pPr>
        <w:pStyle w:val="20"/>
        <w:tabs>
          <w:tab w:val="clear" w:pos="900"/>
        </w:tabs>
        <w:snapToGrid w:val="0"/>
        <w:spacing w:line="600" w:lineRule="exact"/>
        <w:ind w:left="897" w:hanging="470"/>
        <w:rPr>
          <w:rFonts w:ascii="Times New Roman" w:eastAsia="標楷體" w:hAnsi="Times New Roman"/>
          <w:sz w:val="28"/>
          <w:szCs w:val="28"/>
        </w:rPr>
      </w:pPr>
      <w:r w:rsidRPr="002459BB">
        <w:rPr>
          <w:rFonts w:ascii="Times New Roman" w:eastAsia="標楷體" w:hAnsi="Times New Roman"/>
          <w:sz w:val="28"/>
          <w:szCs w:val="28"/>
        </w:rPr>
        <w:t>(7)</w:t>
      </w:r>
      <w:r w:rsidRPr="002459BB">
        <w:rPr>
          <w:rFonts w:ascii="Times New Roman" w:eastAsia="標楷體" w:hAnsi="Times New Roman"/>
          <w:sz w:val="28"/>
          <w:szCs w:val="28"/>
        </w:rPr>
        <w:t>必要時得調閱病歷影本參考。</w:t>
      </w:r>
    </w:p>
    <w:p w:rsidR="000257EE" w:rsidRPr="002459BB" w:rsidRDefault="00274757">
      <w:pPr>
        <w:pStyle w:val="20"/>
        <w:tabs>
          <w:tab w:val="clear" w:pos="900"/>
        </w:tabs>
        <w:snapToGrid w:val="0"/>
        <w:spacing w:line="600" w:lineRule="exact"/>
        <w:ind w:left="897" w:hanging="470"/>
        <w:rPr>
          <w:rFonts w:ascii="Times New Roman" w:eastAsia="標楷體" w:hAnsi="Times New Roman"/>
          <w:sz w:val="28"/>
          <w:szCs w:val="28"/>
        </w:rPr>
      </w:pPr>
      <w:r w:rsidRPr="002459BB">
        <w:rPr>
          <w:rFonts w:ascii="Times New Roman" w:eastAsia="標楷體" w:hAnsi="Times New Roman"/>
          <w:sz w:val="28"/>
          <w:szCs w:val="28"/>
        </w:rPr>
        <w:t>(8)</w:t>
      </w:r>
      <w:r w:rsidRPr="002459BB">
        <w:rPr>
          <w:rFonts w:ascii="Times New Roman" w:eastAsia="標楷體" w:hAnsi="Times New Roman"/>
          <w:sz w:val="28"/>
          <w:szCs w:val="28"/>
        </w:rPr>
        <w:t>非類固醇抗炎藥使用兩種</w:t>
      </w:r>
      <w:r w:rsidRPr="002459BB">
        <w:rPr>
          <w:rFonts w:ascii="Times New Roman" w:eastAsia="標楷體" w:hAnsi="Times New Roman"/>
          <w:sz w:val="28"/>
          <w:szCs w:val="28"/>
        </w:rPr>
        <w:t>(</w:t>
      </w:r>
      <w:r w:rsidRPr="002459BB">
        <w:rPr>
          <w:rFonts w:ascii="Times New Roman" w:eastAsia="標楷體" w:hAnsi="Times New Roman"/>
          <w:sz w:val="28"/>
          <w:szCs w:val="28"/>
        </w:rPr>
        <w:t>含</w:t>
      </w:r>
      <w:r w:rsidRPr="002459BB">
        <w:rPr>
          <w:rFonts w:ascii="Times New Roman" w:eastAsia="標楷體" w:hAnsi="Times New Roman"/>
          <w:sz w:val="28"/>
          <w:szCs w:val="28"/>
        </w:rPr>
        <w:t>)</w:t>
      </w:r>
      <w:r w:rsidRPr="002459BB">
        <w:rPr>
          <w:rFonts w:ascii="Times New Roman" w:eastAsia="標楷體" w:hAnsi="Times New Roman"/>
          <w:sz w:val="28"/>
          <w:szCs w:val="28"/>
        </w:rPr>
        <w:t>以上者，應加強審查。</w:t>
      </w:r>
    </w:p>
    <w:p w:rsidR="000257EE" w:rsidRPr="002459BB" w:rsidRDefault="00274757">
      <w:pPr>
        <w:pStyle w:val="20"/>
        <w:tabs>
          <w:tab w:val="clear" w:pos="900"/>
        </w:tabs>
        <w:snapToGrid w:val="0"/>
        <w:spacing w:line="600" w:lineRule="exact"/>
        <w:ind w:left="897" w:hanging="470"/>
        <w:rPr>
          <w:rFonts w:ascii="Times New Roman" w:hAnsi="Times New Roman"/>
        </w:rPr>
      </w:pPr>
      <w:r w:rsidRPr="002459BB">
        <w:rPr>
          <w:rFonts w:ascii="Times New Roman" w:eastAsia="標楷體" w:hAnsi="Times New Roman"/>
          <w:sz w:val="28"/>
          <w:szCs w:val="28"/>
        </w:rPr>
        <w:t>(9)</w:t>
      </w:r>
      <w:r w:rsidRPr="002459BB">
        <w:rPr>
          <w:rFonts w:ascii="Times New Roman" w:eastAsia="標楷體" w:hAnsi="Times New Roman"/>
          <w:sz w:val="28"/>
          <w:szCs w:val="28"/>
        </w:rPr>
        <w:t>糖尿病用藥，因藥物作用機轉相同：如</w:t>
      </w:r>
      <w:r w:rsidRPr="002459BB">
        <w:rPr>
          <w:rFonts w:ascii="Times New Roman" w:eastAsia="標楷體" w:hAnsi="Times New Roman"/>
          <w:sz w:val="28"/>
          <w:szCs w:val="28"/>
        </w:rPr>
        <w:t>sulfonylureas</w:t>
      </w:r>
      <w:r w:rsidRPr="002459BB">
        <w:rPr>
          <w:rFonts w:ascii="Times New Roman" w:eastAsia="標楷體" w:hAnsi="Times New Roman"/>
          <w:sz w:val="28"/>
          <w:szCs w:val="28"/>
        </w:rPr>
        <w:t>類型藥物</w:t>
      </w:r>
      <w:r w:rsidRPr="002459BB">
        <w:rPr>
          <w:rFonts w:ascii="Times New Roman" w:eastAsia="標楷體" w:hAnsi="Times New Roman"/>
          <w:sz w:val="28"/>
          <w:szCs w:val="28"/>
        </w:rPr>
        <w:t>(</w:t>
      </w:r>
      <w:r w:rsidRPr="002459BB">
        <w:rPr>
          <w:rFonts w:ascii="Times New Roman" w:eastAsia="標楷體" w:hAnsi="Times New Roman"/>
          <w:spacing w:val="-10"/>
          <w:sz w:val="28"/>
          <w:szCs w:val="28"/>
        </w:rPr>
        <w:t>glimepiride</w:t>
      </w:r>
      <w:r w:rsidRPr="002459BB">
        <w:rPr>
          <w:rFonts w:ascii="Times New Roman" w:eastAsia="標楷體" w:hAnsi="Times New Roman"/>
          <w:sz w:val="28"/>
          <w:szCs w:val="28"/>
        </w:rPr>
        <w:t>等</w:t>
      </w:r>
      <w:r w:rsidRPr="002459BB">
        <w:rPr>
          <w:rFonts w:ascii="Times New Roman" w:eastAsia="標楷體" w:hAnsi="Times New Roman"/>
          <w:sz w:val="28"/>
          <w:szCs w:val="28"/>
        </w:rPr>
        <w:t>)</w:t>
      </w:r>
      <w:r w:rsidRPr="002459BB">
        <w:rPr>
          <w:rFonts w:ascii="Times New Roman" w:eastAsia="標楷體" w:hAnsi="Times New Roman"/>
          <w:sz w:val="28"/>
          <w:szCs w:val="28"/>
        </w:rPr>
        <w:t>不可與</w:t>
      </w:r>
      <w:r w:rsidRPr="002459BB">
        <w:rPr>
          <w:rFonts w:ascii="Times New Roman" w:eastAsia="標楷體" w:hAnsi="Times New Roman"/>
          <w:spacing w:val="-10"/>
          <w:sz w:val="28"/>
          <w:szCs w:val="28"/>
        </w:rPr>
        <w:t>meglitinides</w:t>
      </w:r>
      <w:r w:rsidRPr="002459BB">
        <w:rPr>
          <w:rFonts w:ascii="Times New Roman" w:eastAsia="標楷體" w:hAnsi="Times New Roman"/>
          <w:sz w:val="28"/>
          <w:szCs w:val="28"/>
        </w:rPr>
        <w:t>類型藥物</w:t>
      </w:r>
      <w:r w:rsidRPr="002459BB">
        <w:rPr>
          <w:rFonts w:ascii="Times New Roman" w:eastAsia="標楷體" w:hAnsi="Times New Roman"/>
          <w:sz w:val="28"/>
          <w:szCs w:val="28"/>
        </w:rPr>
        <w:t>(</w:t>
      </w:r>
      <w:r w:rsidRPr="002459BB">
        <w:rPr>
          <w:rFonts w:ascii="Times New Roman" w:eastAsia="標楷體" w:hAnsi="Times New Roman"/>
          <w:sz w:val="28"/>
          <w:szCs w:val="28"/>
        </w:rPr>
        <w:t>如</w:t>
      </w:r>
      <w:r w:rsidRPr="002459BB">
        <w:rPr>
          <w:rFonts w:ascii="Times New Roman" w:eastAsia="標楷體" w:hAnsi="Times New Roman"/>
          <w:spacing w:val="-10"/>
          <w:sz w:val="28"/>
          <w:szCs w:val="28"/>
        </w:rPr>
        <w:t>repaglinide</w:t>
      </w:r>
      <w:r w:rsidRPr="002459BB">
        <w:rPr>
          <w:rFonts w:ascii="Times New Roman" w:eastAsia="標楷體" w:hAnsi="Times New Roman"/>
          <w:sz w:val="28"/>
          <w:szCs w:val="28"/>
        </w:rPr>
        <w:t>、</w:t>
      </w:r>
      <w:r w:rsidRPr="002459BB">
        <w:rPr>
          <w:rFonts w:ascii="Times New Roman" w:eastAsia="標楷體" w:hAnsi="Times New Roman"/>
          <w:sz w:val="28"/>
          <w:szCs w:val="28"/>
        </w:rPr>
        <w:t>nateglinide)</w:t>
      </w:r>
      <w:r w:rsidRPr="002459BB">
        <w:rPr>
          <w:rFonts w:ascii="Times New Roman" w:eastAsia="標楷體" w:hAnsi="Times New Roman"/>
          <w:sz w:val="28"/>
          <w:szCs w:val="28"/>
        </w:rPr>
        <w:t>合併使用。</w:t>
      </w:r>
    </w:p>
    <w:p w:rsidR="000257EE" w:rsidRPr="002459BB" w:rsidRDefault="00274757">
      <w:pPr>
        <w:pStyle w:val="20"/>
        <w:tabs>
          <w:tab w:val="clear" w:pos="900"/>
        </w:tabs>
        <w:snapToGrid w:val="0"/>
        <w:spacing w:line="600" w:lineRule="exact"/>
        <w:ind w:left="897" w:hanging="470"/>
        <w:rPr>
          <w:rFonts w:ascii="Times New Roman" w:eastAsia="標楷體" w:hAnsi="Times New Roman"/>
          <w:sz w:val="28"/>
          <w:szCs w:val="28"/>
        </w:rPr>
      </w:pPr>
      <w:r w:rsidRPr="002459BB">
        <w:rPr>
          <w:rFonts w:ascii="Times New Roman" w:eastAsia="標楷體" w:hAnsi="Times New Roman"/>
          <w:sz w:val="28"/>
          <w:szCs w:val="28"/>
        </w:rPr>
        <w:lastRenderedPageBreak/>
        <w:t>(10)</w:t>
      </w:r>
      <w:r w:rsidRPr="002459BB">
        <w:rPr>
          <w:rFonts w:ascii="Times New Roman" w:eastAsia="標楷體" w:hAnsi="Times New Roman"/>
          <w:sz w:val="28"/>
          <w:szCs w:val="28"/>
        </w:rPr>
        <w:t>高血壓之治療，應注意下列用藥禁忌：</w:t>
      </w:r>
    </w:p>
    <w:p w:rsidR="000257EE" w:rsidRPr="002459BB" w:rsidRDefault="00274757">
      <w:pPr>
        <w:snapToGrid w:val="0"/>
        <w:spacing w:line="600" w:lineRule="exact"/>
        <w:ind w:left="1198" w:hanging="204"/>
        <w:rPr>
          <w:rFonts w:ascii="Times New Roman" w:eastAsia="標楷體" w:hAnsi="Times New Roman"/>
          <w:sz w:val="28"/>
          <w:szCs w:val="28"/>
        </w:rPr>
      </w:pPr>
      <w:r w:rsidRPr="002459BB">
        <w:rPr>
          <w:rFonts w:ascii="Times New Roman" w:eastAsia="標楷體" w:hAnsi="Times New Roman"/>
          <w:sz w:val="28"/>
          <w:szCs w:val="28"/>
        </w:rPr>
        <w:t>甲、高血壓懷孕婦女，禁用</w:t>
      </w:r>
      <w:r w:rsidRPr="002459BB">
        <w:rPr>
          <w:rFonts w:ascii="Times New Roman" w:eastAsia="標楷體" w:hAnsi="Times New Roman"/>
          <w:sz w:val="28"/>
          <w:szCs w:val="28"/>
        </w:rPr>
        <w:t>ACEI</w:t>
      </w:r>
      <w:r w:rsidRPr="002459BB">
        <w:rPr>
          <w:rFonts w:ascii="Times New Roman" w:eastAsia="標楷體" w:hAnsi="Times New Roman"/>
          <w:sz w:val="28"/>
          <w:szCs w:val="28"/>
        </w:rPr>
        <w:t>或</w:t>
      </w:r>
      <w:r w:rsidRPr="002459BB">
        <w:rPr>
          <w:rFonts w:ascii="Times New Roman" w:eastAsia="標楷體" w:hAnsi="Times New Roman"/>
          <w:sz w:val="28"/>
          <w:szCs w:val="28"/>
        </w:rPr>
        <w:t>ARB</w:t>
      </w:r>
      <w:r w:rsidRPr="002459BB">
        <w:rPr>
          <w:rFonts w:ascii="Times New Roman" w:eastAsia="標楷體" w:hAnsi="Times New Roman"/>
          <w:sz w:val="28"/>
          <w:szCs w:val="28"/>
        </w:rPr>
        <w:t>。</w:t>
      </w:r>
    </w:p>
    <w:p w:rsidR="000257EE" w:rsidRPr="002459BB" w:rsidRDefault="00274757" w:rsidP="00220906">
      <w:pPr>
        <w:snapToGrid w:val="0"/>
        <w:spacing w:line="600" w:lineRule="exact"/>
        <w:ind w:left="1560" w:hanging="567"/>
        <w:rPr>
          <w:rFonts w:ascii="Times New Roman" w:eastAsia="標楷體" w:hAnsi="Times New Roman"/>
          <w:sz w:val="28"/>
          <w:szCs w:val="28"/>
        </w:rPr>
      </w:pPr>
      <w:r w:rsidRPr="002459BB">
        <w:rPr>
          <w:rFonts w:ascii="Times New Roman" w:eastAsia="標楷體" w:hAnsi="Times New Roman"/>
          <w:sz w:val="28"/>
          <w:szCs w:val="28"/>
        </w:rPr>
        <w:t>乙、高血壓合併高鉀血症病史之病患，</w:t>
      </w:r>
      <w:r w:rsidR="00220906" w:rsidRPr="002459BB">
        <w:rPr>
          <w:rFonts w:ascii="Times New Roman" w:eastAsia="標楷體" w:hAnsi="Times New Roman"/>
          <w:sz w:val="28"/>
          <w:szCs w:val="28"/>
        </w:rPr>
        <w:t>得避免</w:t>
      </w:r>
      <w:r w:rsidRPr="002459BB">
        <w:rPr>
          <w:rFonts w:ascii="Times New Roman" w:eastAsia="標楷體" w:hAnsi="Times New Roman"/>
          <w:sz w:val="28"/>
          <w:szCs w:val="28"/>
        </w:rPr>
        <w:t>使用</w:t>
      </w:r>
      <w:r w:rsidRPr="002459BB">
        <w:rPr>
          <w:rFonts w:ascii="Times New Roman" w:eastAsia="標楷體" w:hAnsi="Times New Roman"/>
          <w:sz w:val="28"/>
          <w:szCs w:val="28"/>
        </w:rPr>
        <w:t>potassium-sparing diuretics</w:t>
      </w:r>
      <w:r w:rsidRPr="002459BB">
        <w:rPr>
          <w:rFonts w:ascii="Times New Roman" w:eastAsia="標楷體" w:hAnsi="Times New Roman"/>
          <w:sz w:val="28"/>
          <w:szCs w:val="28"/>
        </w:rPr>
        <w:t>或</w:t>
      </w:r>
      <w:r w:rsidRPr="002459BB">
        <w:rPr>
          <w:rFonts w:ascii="Times New Roman" w:eastAsia="標楷體" w:hAnsi="Times New Roman"/>
          <w:sz w:val="28"/>
          <w:szCs w:val="28"/>
        </w:rPr>
        <w:t>aldosterone antagonist</w:t>
      </w:r>
      <w:r w:rsidRPr="002459BB">
        <w:rPr>
          <w:rFonts w:ascii="Times New Roman" w:eastAsia="標楷體" w:hAnsi="Times New Roman"/>
          <w:sz w:val="28"/>
          <w:szCs w:val="28"/>
        </w:rPr>
        <w:t>。</w:t>
      </w:r>
      <w:r w:rsidR="00555EB6" w:rsidRPr="002459BB">
        <w:rPr>
          <w:rFonts w:ascii="Times New Roman" w:eastAsia="標楷體" w:hAnsi="Times New Roman"/>
          <w:sz w:val="28"/>
          <w:szCs w:val="28"/>
        </w:rPr>
        <w:t>(106/1/1)</w:t>
      </w:r>
    </w:p>
    <w:p w:rsidR="000257EE" w:rsidRPr="002459BB" w:rsidRDefault="00274757" w:rsidP="00220906">
      <w:pPr>
        <w:snapToGrid w:val="0"/>
        <w:spacing w:line="600" w:lineRule="exact"/>
        <w:ind w:left="1560" w:hanging="566"/>
        <w:rPr>
          <w:rFonts w:ascii="Times New Roman" w:eastAsia="標楷體" w:hAnsi="Times New Roman"/>
          <w:sz w:val="28"/>
          <w:szCs w:val="28"/>
        </w:rPr>
      </w:pPr>
      <w:r w:rsidRPr="002459BB">
        <w:rPr>
          <w:rFonts w:ascii="Times New Roman" w:eastAsia="標楷體" w:hAnsi="Times New Roman"/>
          <w:sz w:val="28"/>
          <w:szCs w:val="28"/>
        </w:rPr>
        <w:t>丙、高血壓合併氣喘、慢性阻塞性肺病或支氣管痙攣病史之病患，不宜使用</w:t>
      </w:r>
      <w:r w:rsidRPr="002459BB">
        <w:rPr>
          <w:rFonts w:ascii="Times New Roman" w:eastAsia="標楷體" w:hAnsi="Times New Roman"/>
          <w:sz w:val="28"/>
          <w:szCs w:val="28"/>
        </w:rPr>
        <w:t>β-blocker</w:t>
      </w:r>
      <w:r w:rsidRPr="002459BB">
        <w:rPr>
          <w:rFonts w:ascii="Times New Roman" w:eastAsia="標楷體" w:hAnsi="Times New Roman"/>
          <w:sz w:val="28"/>
          <w:szCs w:val="28"/>
        </w:rPr>
        <w:t>。</w:t>
      </w:r>
    </w:p>
    <w:p w:rsidR="000257EE" w:rsidRPr="002459BB" w:rsidRDefault="00274757" w:rsidP="00220906">
      <w:pPr>
        <w:snapToGrid w:val="0"/>
        <w:spacing w:line="600" w:lineRule="exact"/>
        <w:ind w:left="1560" w:hanging="567"/>
        <w:rPr>
          <w:rFonts w:ascii="Times New Roman" w:eastAsia="標楷體" w:hAnsi="Times New Roman"/>
          <w:sz w:val="28"/>
          <w:szCs w:val="28"/>
        </w:rPr>
      </w:pPr>
      <w:r w:rsidRPr="002459BB">
        <w:rPr>
          <w:rFonts w:ascii="Times New Roman" w:eastAsia="標楷體" w:hAnsi="Times New Roman"/>
          <w:sz w:val="28"/>
          <w:szCs w:val="28"/>
        </w:rPr>
        <w:t>丁、高血壓合併二度或三度心臟傳導隔斷病史，且未裝置人工心律調整器</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pacemaker</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之病患，不宜使用</w:t>
      </w:r>
      <w:r w:rsidRPr="002459BB">
        <w:rPr>
          <w:rFonts w:ascii="Times New Roman" w:eastAsia="標楷體" w:hAnsi="Times New Roman"/>
          <w:sz w:val="28"/>
          <w:szCs w:val="28"/>
        </w:rPr>
        <w:t>β-blocker</w:t>
      </w:r>
      <w:r w:rsidRPr="002459BB">
        <w:rPr>
          <w:rFonts w:ascii="Times New Roman" w:eastAsia="標楷體" w:hAnsi="Times New Roman"/>
          <w:sz w:val="28"/>
          <w:szCs w:val="28"/>
        </w:rPr>
        <w:t>。</w:t>
      </w:r>
    </w:p>
    <w:p w:rsidR="000257EE" w:rsidRPr="002459BB" w:rsidRDefault="00274757" w:rsidP="00EA5213">
      <w:pPr>
        <w:snapToGrid w:val="0"/>
        <w:spacing w:line="600" w:lineRule="exact"/>
        <w:ind w:left="1560" w:hanging="566"/>
        <w:rPr>
          <w:rFonts w:ascii="Times New Roman" w:eastAsia="標楷體" w:hAnsi="Times New Roman"/>
          <w:sz w:val="28"/>
          <w:szCs w:val="28"/>
        </w:rPr>
      </w:pPr>
      <w:r w:rsidRPr="002459BB">
        <w:rPr>
          <w:rFonts w:ascii="Times New Roman" w:eastAsia="標楷體" w:hAnsi="Times New Roman"/>
          <w:sz w:val="28"/>
          <w:szCs w:val="28"/>
        </w:rPr>
        <w:t>戊、高血壓合併低鈉血症病史之病患，使用</w:t>
      </w:r>
      <w:r w:rsidRPr="002459BB">
        <w:rPr>
          <w:rFonts w:ascii="Times New Roman" w:eastAsia="標楷體" w:hAnsi="Times New Roman"/>
          <w:sz w:val="28"/>
          <w:szCs w:val="28"/>
        </w:rPr>
        <w:t>thiazide diuretics</w:t>
      </w:r>
      <w:r w:rsidRPr="002459BB">
        <w:rPr>
          <w:rFonts w:ascii="Times New Roman" w:eastAsia="標楷體" w:hAnsi="Times New Roman"/>
          <w:sz w:val="28"/>
          <w:szCs w:val="28"/>
        </w:rPr>
        <w:t>，應監測血鈉濃度。</w:t>
      </w:r>
    </w:p>
    <w:p w:rsidR="000257EE" w:rsidRPr="002459BB" w:rsidRDefault="00274757" w:rsidP="00F0343B">
      <w:pPr>
        <w:pStyle w:val="20"/>
        <w:tabs>
          <w:tab w:val="clear" w:pos="900"/>
        </w:tabs>
        <w:snapToGrid w:val="0"/>
        <w:spacing w:line="600" w:lineRule="exact"/>
        <w:ind w:left="896" w:hanging="470"/>
        <w:rPr>
          <w:rFonts w:ascii="Times New Roman" w:eastAsia="標楷體" w:hAnsi="Times New Roman"/>
          <w:sz w:val="28"/>
          <w:szCs w:val="28"/>
        </w:rPr>
      </w:pPr>
      <w:r w:rsidRPr="002459BB">
        <w:rPr>
          <w:rFonts w:ascii="Times New Roman" w:eastAsia="標楷體" w:hAnsi="Times New Roman"/>
          <w:sz w:val="28"/>
          <w:szCs w:val="28"/>
        </w:rPr>
        <w:t>(11)serotonin antagonist</w:t>
      </w:r>
      <w:r w:rsidRPr="002459BB">
        <w:rPr>
          <w:rFonts w:ascii="Times New Roman" w:eastAsia="標楷體" w:hAnsi="Times New Roman"/>
          <w:sz w:val="28"/>
          <w:szCs w:val="28"/>
        </w:rPr>
        <w:t>類止吐劑使用，應以標準劑量為原則，超過標準劑量者應檢附說明。</w:t>
      </w:r>
    </w:p>
    <w:p w:rsidR="000257EE" w:rsidRPr="002459BB" w:rsidRDefault="00274757">
      <w:pPr>
        <w:pStyle w:val="20"/>
        <w:tabs>
          <w:tab w:val="clear" w:pos="900"/>
        </w:tabs>
        <w:snapToGrid w:val="0"/>
        <w:spacing w:line="600" w:lineRule="exact"/>
        <w:ind w:left="897" w:hanging="470"/>
        <w:rPr>
          <w:rFonts w:ascii="Times New Roman" w:hAnsi="Times New Roman"/>
        </w:rPr>
      </w:pPr>
      <w:r w:rsidRPr="002459BB">
        <w:rPr>
          <w:rFonts w:ascii="Times New Roman" w:eastAsia="標楷體" w:hAnsi="Times New Roman"/>
          <w:sz w:val="28"/>
          <w:szCs w:val="28"/>
        </w:rPr>
        <w:t>(12)TZD</w:t>
      </w:r>
      <w:r w:rsidR="00C54EE9" w:rsidRPr="002459BB">
        <w:rPr>
          <w:rFonts w:ascii="Times New Roman" w:eastAsia="標楷體" w:hAnsi="Times New Roman"/>
          <w:sz w:val="28"/>
          <w:szCs w:val="28"/>
        </w:rPr>
        <w:t>(</w:t>
      </w:r>
      <w:r w:rsidRPr="002459BB">
        <w:rPr>
          <w:rFonts w:ascii="Times New Roman" w:eastAsia="細明體" w:hAnsi="Times New Roman"/>
          <w:sz w:val="28"/>
          <w:szCs w:val="28"/>
        </w:rPr>
        <w:t>thiazolidinedione</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類藥物使用原則：</w:t>
      </w:r>
      <w:r w:rsidRPr="002459BB">
        <w:rPr>
          <w:rFonts w:ascii="Times New Roman" w:eastAsia="標楷體" w:hAnsi="Times New Roman"/>
          <w:sz w:val="28"/>
          <w:szCs w:val="28"/>
        </w:rPr>
        <w:t xml:space="preserve"> </w:t>
      </w:r>
    </w:p>
    <w:p w:rsidR="000257EE" w:rsidRPr="002459BB" w:rsidRDefault="00274757">
      <w:pPr>
        <w:snapToGrid w:val="0"/>
        <w:spacing w:line="600" w:lineRule="exact"/>
        <w:ind w:left="1198" w:hanging="204"/>
        <w:rPr>
          <w:rFonts w:ascii="Times New Roman" w:hAnsi="Times New Roman"/>
        </w:rPr>
      </w:pPr>
      <w:r w:rsidRPr="002459BB">
        <w:rPr>
          <w:rFonts w:ascii="Times New Roman" w:eastAsia="標楷體" w:hAnsi="Times New Roman"/>
          <w:sz w:val="28"/>
          <w:szCs w:val="28"/>
        </w:rPr>
        <w:t>甲、葡萄糖失耐症</w:t>
      </w:r>
      <w:r w:rsidRPr="002459BB">
        <w:rPr>
          <w:rFonts w:ascii="Times New Roman" w:eastAsia="標楷體" w:hAnsi="Times New Roman"/>
          <w:sz w:val="28"/>
          <w:szCs w:val="28"/>
        </w:rPr>
        <w:t>(IGT)</w:t>
      </w:r>
      <w:r w:rsidRPr="002459BB">
        <w:rPr>
          <w:rFonts w:ascii="Times New Roman" w:eastAsia="標楷體" w:hAnsi="Times New Roman"/>
          <w:sz w:val="28"/>
          <w:szCs w:val="28"/>
        </w:rPr>
        <w:t>之病人不得作為預防性的治療。</w:t>
      </w:r>
      <w:r w:rsidRPr="002459BB">
        <w:rPr>
          <w:rFonts w:ascii="Times New Roman" w:eastAsia="標楷體" w:hAnsi="Times New Roman"/>
          <w:sz w:val="28"/>
          <w:szCs w:val="28"/>
        </w:rPr>
        <w:t xml:space="preserve"> </w:t>
      </w:r>
    </w:p>
    <w:p w:rsidR="000257EE" w:rsidRPr="002459BB" w:rsidRDefault="00274757" w:rsidP="00A85E25">
      <w:pPr>
        <w:snapToGrid w:val="0"/>
        <w:spacing w:line="600" w:lineRule="exact"/>
        <w:ind w:left="1560" w:hanging="566"/>
        <w:rPr>
          <w:rFonts w:ascii="Times New Roman" w:hAnsi="Times New Roman"/>
        </w:rPr>
      </w:pPr>
      <w:r w:rsidRPr="002459BB">
        <w:rPr>
          <w:rFonts w:ascii="Times New Roman" w:eastAsia="標楷體" w:hAnsi="Times New Roman"/>
          <w:sz w:val="28"/>
          <w:szCs w:val="28"/>
        </w:rPr>
        <w:t>乙、使用前後應有病患用藥安全評估，如：心臟、肝臟、腎功能狀態之描述，或其相關功能評估之檢驗</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查</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報告。</w:t>
      </w:r>
      <w:r w:rsidRPr="002459BB">
        <w:rPr>
          <w:rFonts w:ascii="Times New Roman" w:eastAsia="標楷體" w:hAnsi="Times New Roman"/>
          <w:sz w:val="28"/>
          <w:szCs w:val="28"/>
        </w:rPr>
        <w:t>(101/5/1)</w:t>
      </w:r>
    </w:p>
    <w:p w:rsidR="000257EE" w:rsidRPr="002459BB" w:rsidRDefault="00274757" w:rsidP="00A85E25">
      <w:pPr>
        <w:snapToGrid w:val="0"/>
        <w:spacing w:line="600" w:lineRule="exact"/>
        <w:ind w:left="1560" w:hanging="566"/>
        <w:rPr>
          <w:rFonts w:ascii="Times New Roman" w:hAnsi="Times New Roman"/>
        </w:rPr>
      </w:pPr>
      <w:r w:rsidRPr="002459BB">
        <w:rPr>
          <w:rFonts w:ascii="Times New Roman" w:eastAsia="標楷體" w:hAnsi="Times New Roman"/>
          <w:sz w:val="28"/>
          <w:szCs w:val="28"/>
        </w:rPr>
        <w:t>丙、</w:t>
      </w:r>
      <w:r w:rsidR="00F01BD9" w:rsidRPr="002459BB">
        <w:rPr>
          <w:rFonts w:ascii="Times New Roman" w:eastAsia="標楷體" w:hAnsi="Times New Roman"/>
          <w:sz w:val="28"/>
          <w:szCs w:val="28"/>
        </w:rPr>
        <w:t>刪除</w:t>
      </w:r>
      <w:r w:rsidRPr="002459BB">
        <w:rPr>
          <w:rFonts w:ascii="Times New Roman" w:eastAsia="標楷體" w:hAnsi="Times New Roman"/>
          <w:sz w:val="28"/>
          <w:szCs w:val="28"/>
        </w:rPr>
        <w:t>。</w:t>
      </w:r>
      <w:r w:rsidRPr="002459BB">
        <w:rPr>
          <w:rFonts w:ascii="Times New Roman" w:eastAsia="標楷體" w:hAnsi="Times New Roman"/>
          <w:sz w:val="28"/>
          <w:szCs w:val="28"/>
        </w:rPr>
        <w:t>(101/5/1)</w:t>
      </w:r>
      <w:r w:rsidR="00A61173" w:rsidRPr="002459BB">
        <w:rPr>
          <w:rFonts w:ascii="Times New Roman" w:eastAsia="標楷體" w:hAnsi="Times New Roman"/>
          <w:sz w:val="28"/>
          <w:szCs w:val="28"/>
        </w:rPr>
        <w:t xml:space="preserve"> (106/1/1)</w:t>
      </w:r>
    </w:p>
    <w:p w:rsidR="00742046" w:rsidRPr="002459BB" w:rsidRDefault="00274757">
      <w:pPr>
        <w:snapToGrid w:val="0"/>
        <w:spacing w:line="600" w:lineRule="exact"/>
        <w:ind w:left="1198" w:hanging="204"/>
        <w:rPr>
          <w:rFonts w:ascii="Times New Roman" w:eastAsia="標楷體" w:hAnsi="Times New Roman"/>
          <w:sz w:val="28"/>
          <w:szCs w:val="28"/>
        </w:rPr>
      </w:pPr>
      <w:r w:rsidRPr="002459BB">
        <w:rPr>
          <w:rFonts w:ascii="Times New Roman" w:eastAsia="標楷體" w:hAnsi="Times New Roman"/>
          <w:sz w:val="28"/>
          <w:szCs w:val="28"/>
        </w:rPr>
        <w:t>丁、請檢附</w:t>
      </w:r>
      <w:r w:rsidR="00742046" w:rsidRPr="002459BB">
        <w:rPr>
          <w:rFonts w:ascii="Times New Roman" w:eastAsia="標楷體" w:hAnsi="Times New Roman"/>
          <w:sz w:val="28"/>
          <w:szCs w:val="28"/>
        </w:rPr>
        <w:t>下列兩項資料：</w:t>
      </w:r>
      <w:r w:rsidR="00742046" w:rsidRPr="002459BB">
        <w:rPr>
          <w:rFonts w:ascii="Times New Roman" w:eastAsia="標楷體" w:hAnsi="Times New Roman"/>
          <w:sz w:val="28"/>
          <w:szCs w:val="28"/>
        </w:rPr>
        <w:t>(97/5/1) (102/3/1) (106/1/1)</w:t>
      </w:r>
    </w:p>
    <w:p w:rsidR="00742046" w:rsidRPr="002459BB" w:rsidRDefault="00EE2069" w:rsidP="00742046">
      <w:pPr>
        <w:snapToGrid w:val="0"/>
        <w:spacing w:line="600" w:lineRule="exact"/>
        <w:ind w:left="1198" w:firstLine="362"/>
        <w:rPr>
          <w:rFonts w:ascii="Times New Roman" w:eastAsia="標楷體" w:hAnsi="Times New Roman"/>
          <w:sz w:val="28"/>
          <w:szCs w:val="28"/>
        </w:rPr>
      </w:pPr>
      <w:r w:rsidRPr="002459BB">
        <w:rPr>
          <w:rFonts w:ascii="Times New Roman" w:eastAsia="標楷體" w:hAnsi="Times New Roman"/>
          <w:sz w:val="28"/>
          <w:szCs w:val="28"/>
        </w:rPr>
        <w:t>A.</w:t>
      </w:r>
      <w:r w:rsidR="00742046" w:rsidRPr="002459BB">
        <w:rPr>
          <w:rFonts w:ascii="Times New Roman" w:eastAsia="標楷體" w:hAnsi="Times New Roman"/>
          <w:sz w:val="28"/>
          <w:szCs w:val="28"/>
        </w:rPr>
        <w:t>治療前後</w:t>
      </w:r>
      <w:r w:rsidR="00742046" w:rsidRPr="002459BB">
        <w:rPr>
          <w:rFonts w:ascii="Times New Roman" w:eastAsia="標楷體" w:hAnsi="Times New Roman"/>
          <w:sz w:val="28"/>
          <w:szCs w:val="28"/>
        </w:rPr>
        <w:t>3</w:t>
      </w:r>
      <w:r w:rsidR="00742046" w:rsidRPr="002459BB">
        <w:rPr>
          <w:rFonts w:ascii="Times New Roman" w:eastAsia="標楷體" w:hAnsi="Times New Roman"/>
          <w:sz w:val="28"/>
          <w:szCs w:val="28"/>
        </w:rPr>
        <w:t>至</w:t>
      </w:r>
      <w:r w:rsidR="00742046" w:rsidRPr="002459BB">
        <w:rPr>
          <w:rFonts w:ascii="Times New Roman" w:eastAsia="標楷體" w:hAnsi="Times New Roman"/>
          <w:sz w:val="28"/>
          <w:szCs w:val="28"/>
        </w:rPr>
        <w:t>6</w:t>
      </w:r>
      <w:r w:rsidR="00742046" w:rsidRPr="002459BB">
        <w:rPr>
          <w:rFonts w:ascii="Times New Roman" w:eastAsia="標楷體" w:hAnsi="Times New Roman"/>
          <w:sz w:val="28"/>
          <w:szCs w:val="28"/>
        </w:rPr>
        <w:t>個月</w:t>
      </w:r>
      <w:r w:rsidR="00742046" w:rsidRPr="002459BB">
        <w:rPr>
          <w:rFonts w:ascii="Times New Roman" w:eastAsia="標楷體" w:hAnsi="Times New Roman"/>
          <w:sz w:val="28"/>
          <w:szCs w:val="28"/>
        </w:rPr>
        <w:t>HbA1c</w:t>
      </w:r>
      <w:r w:rsidR="00742046" w:rsidRPr="002459BB">
        <w:rPr>
          <w:rFonts w:ascii="Times New Roman" w:eastAsia="標楷體" w:hAnsi="Times New Roman"/>
          <w:sz w:val="28"/>
          <w:szCs w:val="28"/>
        </w:rPr>
        <w:t>之報告。</w:t>
      </w:r>
    </w:p>
    <w:p w:rsidR="00742046" w:rsidRPr="002459BB" w:rsidRDefault="00EE2069" w:rsidP="00742046">
      <w:pPr>
        <w:snapToGrid w:val="0"/>
        <w:spacing w:line="600" w:lineRule="exact"/>
        <w:ind w:left="1198" w:firstLine="362"/>
        <w:rPr>
          <w:rFonts w:ascii="Times New Roman" w:eastAsia="標楷體" w:hAnsi="Times New Roman"/>
          <w:sz w:val="28"/>
          <w:szCs w:val="28"/>
        </w:rPr>
      </w:pPr>
      <w:r w:rsidRPr="002459BB">
        <w:rPr>
          <w:rFonts w:ascii="Times New Roman" w:eastAsia="標楷體" w:hAnsi="Times New Roman"/>
          <w:sz w:val="28"/>
          <w:szCs w:val="28"/>
        </w:rPr>
        <w:t>B.</w:t>
      </w:r>
      <w:r w:rsidR="00742046" w:rsidRPr="002459BB">
        <w:rPr>
          <w:rFonts w:ascii="Times New Roman" w:eastAsia="標楷體" w:hAnsi="Times New Roman"/>
          <w:sz w:val="28"/>
          <w:szCs w:val="28"/>
        </w:rPr>
        <w:t>治療前後飯前或飯後血糖值之報告。</w:t>
      </w:r>
    </w:p>
    <w:p w:rsidR="000257EE" w:rsidRPr="002459BB" w:rsidRDefault="00742046" w:rsidP="00742046">
      <w:pPr>
        <w:snapToGrid w:val="0"/>
        <w:spacing w:line="600" w:lineRule="exact"/>
        <w:ind w:left="1560" w:hanging="567"/>
        <w:rPr>
          <w:rFonts w:ascii="Times New Roman" w:hAnsi="Times New Roman"/>
        </w:rPr>
      </w:pPr>
      <w:r w:rsidRPr="002459BB">
        <w:rPr>
          <w:rFonts w:ascii="Times New Roman" w:eastAsia="標楷體" w:hAnsi="Times New Roman"/>
          <w:sz w:val="28"/>
          <w:szCs w:val="28"/>
        </w:rPr>
        <w:t>戊、</w:t>
      </w:r>
      <w:r w:rsidR="00274757" w:rsidRPr="002459BB">
        <w:rPr>
          <w:rFonts w:ascii="Times New Roman" w:eastAsia="標楷體" w:hAnsi="Times New Roman"/>
          <w:sz w:val="28"/>
          <w:szCs w:val="28"/>
        </w:rPr>
        <w:t>除對</w:t>
      </w:r>
      <w:r w:rsidR="00274757" w:rsidRPr="002459BB">
        <w:rPr>
          <w:rFonts w:ascii="Times New Roman" w:eastAsia="標楷體" w:hAnsi="Times New Roman"/>
          <w:sz w:val="28"/>
          <w:szCs w:val="28"/>
        </w:rPr>
        <w:t>metformin</w:t>
      </w:r>
      <w:r w:rsidR="00274757" w:rsidRPr="002459BB">
        <w:rPr>
          <w:rFonts w:ascii="Times New Roman" w:eastAsia="標楷體" w:hAnsi="Times New Roman"/>
          <w:sz w:val="28"/>
          <w:szCs w:val="28"/>
        </w:rPr>
        <w:t>不適或有禁忌症之患者外，未使用</w:t>
      </w:r>
      <w:r w:rsidR="00274757" w:rsidRPr="002459BB">
        <w:rPr>
          <w:rFonts w:ascii="Times New Roman" w:eastAsia="標楷體" w:hAnsi="Times New Roman"/>
          <w:sz w:val="28"/>
          <w:szCs w:val="28"/>
        </w:rPr>
        <w:t>metformin</w:t>
      </w:r>
      <w:r w:rsidR="00274757" w:rsidRPr="002459BB">
        <w:rPr>
          <w:rFonts w:ascii="Times New Roman" w:eastAsia="標楷體" w:hAnsi="Times New Roman"/>
          <w:sz w:val="28"/>
          <w:szCs w:val="28"/>
        </w:rPr>
        <w:t>則不得逕用</w:t>
      </w:r>
      <w:r w:rsidR="00274757" w:rsidRPr="002459BB">
        <w:rPr>
          <w:rFonts w:ascii="Times New Roman" w:eastAsia="標楷體" w:hAnsi="Times New Roman"/>
          <w:sz w:val="28"/>
          <w:szCs w:val="28"/>
        </w:rPr>
        <w:t>TZD</w:t>
      </w:r>
      <w:r w:rsidR="00274757" w:rsidRPr="002459BB">
        <w:rPr>
          <w:rFonts w:ascii="Times New Roman" w:eastAsia="標楷體" w:hAnsi="Times New Roman"/>
          <w:sz w:val="28"/>
          <w:szCs w:val="28"/>
        </w:rPr>
        <w:t>。</w:t>
      </w:r>
    </w:p>
    <w:p w:rsidR="000257EE" w:rsidRPr="002459BB" w:rsidRDefault="00274757" w:rsidP="00EA5213">
      <w:pPr>
        <w:pStyle w:val="20"/>
        <w:tabs>
          <w:tab w:val="clear" w:pos="900"/>
        </w:tabs>
        <w:snapToGrid w:val="0"/>
        <w:spacing w:line="600" w:lineRule="exact"/>
        <w:ind w:left="993" w:hanging="567"/>
        <w:rPr>
          <w:rFonts w:ascii="Times New Roman" w:hAnsi="Times New Roman"/>
        </w:rPr>
      </w:pPr>
      <w:r w:rsidRPr="002459BB">
        <w:rPr>
          <w:rFonts w:ascii="Times New Roman" w:eastAsia="標楷體" w:hAnsi="Times New Roman"/>
          <w:sz w:val="28"/>
          <w:szCs w:val="28"/>
        </w:rPr>
        <w:t>(13)</w:t>
      </w:r>
      <w:r w:rsidRPr="002459BB">
        <w:rPr>
          <w:rFonts w:ascii="Times New Roman" w:eastAsia="標楷體" w:hAnsi="Times New Roman"/>
          <w:sz w:val="28"/>
          <w:szCs w:val="28"/>
        </w:rPr>
        <w:t>胃鏡診斷胃食道逆流疾病之比例超過同儕</w:t>
      </w:r>
      <w:r w:rsidRPr="002459BB">
        <w:rPr>
          <w:rFonts w:ascii="Times New Roman" w:eastAsia="標楷體" w:hAnsi="Times New Roman"/>
          <w:sz w:val="28"/>
          <w:szCs w:val="28"/>
        </w:rPr>
        <w:t>90</w:t>
      </w:r>
      <w:r w:rsidRPr="002459BB">
        <w:rPr>
          <w:rFonts w:ascii="Times New Roman" w:eastAsia="標楷體" w:hAnsi="Times New Roman"/>
          <w:sz w:val="28"/>
          <w:szCs w:val="28"/>
        </w:rPr>
        <w:t>分位之醫師需附原始胃</w:t>
      </w:r>
      <w:r w:rsidRPr="002459BB">
        <w:rPr>
          <w:rFonts w:ascii="Times New Roman" w:eastAsia="標楷體" w:hAnsi="Times New Roman"/>
          <w:sz w:val="28"/>
          <w:szCs w:val="28"/>
        </w:rPr>
        <w:lastRenderedPageBreak/>
        <w:t>鏡圖片備查，並加強審查。</w:t>
      </w:r>
      <w:r w:rsidRPr="002459BB">
        <w:rPr>
          <w:rFonts w:ascii="Times New Roman" w:eastAsia="標楷體" w:hAnsi="Times New Roman"/>
          <w:sz w:val="28"/>
          <w:szCs w:val="28"/>
        </w:rPr>
        <w:t>(97/5/1)</w:t>
      </w:r>
    </w:p>
    <w:p w:rsidR="000257EE" w:rsidRPr="002459BB" w:rsidRDefault="00274757" w:rsidP="00EA5213">
      <w:pPr>
        <w:pStyle w:val="20"/>
        <w:tabs>
          <w:tab w:val="clear" w:pos="900"/>
        </w:tabs>
        <w:snapToGrid w:val="0"/>
        <w:spacing w:line="600" w:lineRule="exact"/>
        <w:ind w:left="993" w:hanging="567"/>
        <w:rPr>
          <w:rFonts w:ascii="Times New Roman" w:eastAsia="標楷體" w:hAnsi="Times New Roman"/>
          <w:sz w:val="28"/>
          <w:szCs w:val="28"/>
        </w:rPr>
      </w:pPr>
      <w:r w:rsidRPr="002459BB">
        <w:rPr>
          <w:rFonts w:ascii="Times New Roman" w:eastAsia="標楷體" w:hAnsi="Times New Roman"/>
          <w:sz w:val="28"/>
          <w:szCs w:val="28"/>
        </w:rPr>
        <w:t>(14)</w:t>
      </w:r>
      <w:r w:rsidRPr="002459BB">
        <w:rPr>
          <w:rFonts w:ascii="Times New Roman" w:eastAsia="標楷體" w:hAnsi="Times New Roman"/>
          <w:sz w:val="28"/>
          <w:szCs w:val="28"/>
        </w:rPr>
        <w:t>使用胃管病患，如需施行胃減壓</w:t>
      </w:r>
      <w:r w:rsidRPr="002459BB">
        <w:rPr>
          <w:rFonts w:ascii="Times New Roman" w:eastAsia="標楷體" w:hAnsi="Times New Roman"/>
          <w:sz w:val="28"/>
          <w:szCs w:val="28"/>
        </w:rPr>
        <w:t>(47020C)</w:t>
      </w:r>
      <w:r w:rsidRPr="002459BB">
        <w:rPr>
          <w:rFonts w:ascii="Times New Roman" w:eastAsia="標楷體" w:hAnsi="Times New Roman"/>
          <w:sz w:val="28"/>
          <w:szCs w:val="28"/>
        </w:rPr>
        <w:t>，應於病歷記載其適應症。</w:t>
      </w:r>
      <w:r w:rsidRPr="002459BB">
        <w:rPr>
          <w:rFonts w:ascii="Times New Roman" w:eastAsia="標楷體" w:hAnsi="Times New Roman"/>
          <w:sz w:val="28"/>
          <w:szCs w:val="28"/>
        </w:rPr>
        <w:t>(97/5/1)</w:t>
      </w:r>
    </w:p>
    <w:p w:rsidR="00F0343B" w:rsidRPr="002459BB" w:rsidRDefault="00F0343B" w:rsidP="00033568">
      <w:pPr>
        <w:pStyle w:val="20"/>
        <w:tabs>
          <w:tab w:val="clear" w:pos="900"/>
        </w:tabs>
        <w:snapToGrid w:val="0"/>
        <w:spacing w:line="600" w:lineRule="atLeast"/>
        <w:ind w:left="851" w:hanging="425"/>
        <w:jc w:val="both"/>
        <w:rPr>
          <w:rFonts w:ascii="Times New Roman" w:eastAsia="標楷體" w:hAnsi="Times New Roman"/>
          <w:sz w:val="28"/>
          <w:szCs w:val="28"/>
        </w:rPr>
      </w:pPr>
      <w:r w:rsidRPr="002459BB">
        <w:rPr>
          <w:rFonts w:ascii="Times New Roman" w:eastAsia="標楷體" w:hAnsi="Times New Roman"/>
          <w:sz w:val="28"/>
          <w:szCs w:val="28"/>
        </w:rPr>
        <w:t>(15)</w:t>
      </w:r>
      <w:r w:rsidRPr="002459BB">
        <w:rPr>
          <w:rFonts w:ascii="Times New Roman" w:eastAsia="標楷體" w:hAnsi="Times New Roman"/>
          <w:sz w:val="28"/>
          <w:szCs w:val="28"/>
        </w:rPr>
        <w:t>肝功能指數略為異常</w:t>
      </w:r>
      <w:r w:rsidRPr="002459BB">
        <w:rPr>
          <w:rFonts w:ascii="Times New Roman" w:eastAsia="標楷體" w:hAnsi="Times New Roman"/>
          <w:sz w:val="28"/>
          <w:szCs w:val="28"/>
        </w:rPr>
        <w:t>(</w:t>
      </w:r>
      <w:r w:rsidRPr="002459BB">
        <w:rPr>
          <w:rFonts w:ascii="Times New Roman" w:eastAsia="標楷體" w:hAnsi="Times New Roman"/>
          <w:sz w:val="28"/>
          <w:szCs w:val="28"/>
        </w:rPr>
        <w:t>如</w:t>
      </w:r>
      <w:r w:rsidRPr="002459BB">
        <w:rPr>
          <w:rFonts w:ascii="Times New Roman" w:eastAsia="標楷體" w:hAnsi="Times New Roman"/>
          <w:sz w:val="28"/>
          <w:szCs w:val="28"/>
        </w:rPr>
        <w:t>GPT:46)</w:t>
      </w:r>
      <w:r w:rsidRPr="002459BB">
        <w:rPr>
          <w:rFonts w:ascii="Times New Roman" w:eastAsia="標楷體" w:hAnsi="Times New Roman"/>
          <w:sz w:val="28"/>
          <w:szCs w:val="28"/>
        </w:rPr>
        <w:t>，後續再執行</w:t>
      </w:r>
      <w:r w:rsidRPr="002459BB">
        <w:rPr>
          <w:rFonts w:ascii="Times New Roman" w:eastAsia="標楷體" w:hAnsi="Times New Roman"/>
          <w:sz w:val="28"/>
          <w:szCs w:val="28"/>
        </w:rPr>
        <w:t>B</w:t>
      </w:r>
      <w:r w:rsidRPr="002459BB">
        <w:rPr>
          <w:rFonts w:ascii="Times New Roman" w:eastAsia="標楷體" w:hAnsi="Times New Roman"/>
          <w:sz w:val="28"/>
          <w:szCs w:val="28"/>
        </w:rPr>
        <w:t>、</w:t>
      </w:r>
      <w:r w:rsidRPr="002459BB">
        <w:rPr>
          <w:rFonts w:ascii="Times New Roman" w:eastAsia="標楷體" w:hAnsi="Times New Roman"/>
          <w:sz w:val="28"/>
          <w:szCs w:val="28"/>
        </w:rPr>
        <w:t>C</w:t>
      </w:r>
      <w:r w:rsidRPr="002459BB">
        <w:rPr>
          <w:rFonts w:ascii="Times New Roman" w:eastAsia="標楷體" w:hAnsi="Times New Roman"/>
          <w:sz w:val="28"/>
          <w:szCs w:val="28"/>
        </w:rPr>
        <w:t>肝檢查及超音波檢查之診療準則：</w:t>
      </w:r>
      <w:r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Pr="002459BB">
        <w:rPr>
          <w:rFonts w:ascii="Times New Roman" w:eastAsia="標楷體" w:hAnsi="Times New Roman"/>
          <w:sz w:val="28"/>
          <w:szCs w:val="28"/>
        </w:rPr>
        <w:t>)</w:t>
      </w:r>
    </w:p>
    <w:p w:rsidR="00F0343B" w:rsidRPr="002459BB" w:rsidRDefault="00F0343B" w:rsidP="00033568">
      <w:pPr>
        <w:pStyle w:val="20"/>
        <w:tabs>
          <w:tab w:val="clear" w:pos="900"/>
        </w:tabs>
        <w:snapToGrid w:val="0"/>
        <w:spacing w:line="600" w:lineRule="atLeast"/>
        <w:ind w:leftChars="400" w:left="1520" w:hangingChars="200" w:hanging="560"/>
        <w:jc w:val="both"/>
        <w:rPr>
          <w:rFonts w:ascii="Times New Roman" w:eastAsia="標楷體" w:hAnsi="Times New Roman"/>
          <w:sz w:val="28"/>
          <w:szCs w:val="28"/>
        </w:rPr>
      </w:pPr>
      <w:r w:rsidRPr="002459BB">
        <w:rPr>
          <w:rFonts w:ascii="Times New Roman" w:eastAsia="標楷體" w:hAnsi="Times New Roman"/>
          <w:sz w:val="28"/>
          <w:szCs w:val="28"/>
        </w:rPr>
        <w:t>甲、</w:t>
      </w:r>
      <w:r w:rsidRPr="002459BB">
        <w:rPr>
          <w:rFonts w:ascii="Times New Roman" w:eastAsia="標楷體" w:hAnsi="Times New Roman"/>
          <w:sz w:val="28"/>
          <w:szCs w:val="28"/>
        </w:rPr>
        <w:t>B</w:t>
      </w:r>
      <w:r w:rsidRPr="002459BB">
        <w:rPr>
          <w:rFonts w:ascii="Times New Roman" w:eastAsia="標楷體" w:hAnsi="Times New Roman"/>
          <w:sz w:val="28"/>
          <w:szCs w:val="28"/>
        </w:rPr>
        <w:t>型肝炎帶原者初次檢查是合理，若該院所確認患者為</w:t>
      </w:r>
      <w:r w:rsidRPr="002459BB">
        <w:rPr>
          <w:rFonts w:ascii="Times New Roman" w:eastAsia="標楷體" w:hAnsi="Times New Roman"/>
          <w:sz w:val="28"/>
          <w:szCs w:val="28"/>
        </w:rPr>
        <w:t>B</w:t>
      </w:r>
      <w:r w:rsidRPr="002459BB">
        <w:rPr>
          <w:rFonts w:ascii="Times New Roman" w:eastAsia="標楷體" w:hAnsi="Times New Roman"/>
          <w:sz w:val="28"/>
          <w:szCs w:val="28"/>
        </w:rPr>
        <w:t>型</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肝炎表面抗原陽性報告者，則不需再檢驗。</w:t>
      </w:r>
    </w:p>
    <w:p w:rsidR="001918F1" w:rsidRPr="002459BB" w:rsidRDefault="00F0343B" w:rsidP="001918F1">
      <w:pPr>
        <w:pStyle w:val="20"/>
        <w:snapToGrid w:val="0"/>
        <w:spacing w:line="600" w:lineRule="exact"/>
        <w:ind w:left="1560" w:hanging="567"/>
        <w:jc w:val="both"/>
        <w:rPr>
          <w:rFonts w:ascii="Times New Roman" w:eastAsia="標楷體" w:hAnsi="Times New Roman"/>
          <w:sz w:val="28"/>
          <w:szCs w:val="28"/>
        </w:rPr>
      </w:pPr>
      <w:r w:rsidRPr="002459BB">
        <w:rPr>
          <w:rFonts w:ascii="Times New Roman" w:eastAsia="標楷體" w:hAnsi="Times New Roman"/>
          <w:sz w:val="28"/>
          <w:szCs w:val="28"/>
        </w:rPr>
        <w:t>乙、非</w:t>
      </w:r>
      <w:r w:rsidRPr="002459BB">
        <w:rPr>
          <w:rFonts w:ascii="Times New Roman" w:eastAsia="標楷體" w:hAnsi="Times New Roman"/>
          <w:sz w:val="28"/>
          <w:szCs w:val="28"/>
        </w:rPr>
        <w:t>B</w:t>
      </w:r>
      <w:r w:rsidRPr="002459BB">
        <w:rPr>
          <w:rFonts w:ascii="Times New Roman" w:eastAsia="標楷體" w:hAnsi="Times New Roman"/>
          <w:sz w:val="28"/>
          <w:szCs w:val="28"/>
        </w:rPr>
        <w:t>、</w:t>
      </w:r>
      <w:r w:rsidRPr="002459BB">
        <w:rPr>
          <w:rFonts w:ascii="Times New Roman" w:eastAsia="標楷體" w:hAnsi="Times New Roman"/>
          <w:sz w:val="28"/>
          <w:szCs w:val="28"/>
        </w:rPr>
        <w:t>C</w:t>
      </w:r>
      <w:r w:rsidRPr="002459BB">
        <w:rPr>
          <w:rFonts w:ascii="Times New Roman" w:eastAsia="標楷體" w:hAnsi="Times New Roman"/>
          <w:sz w:val="28"/>
          <w:szCs w:val="28"/>
        </w:rPr>
        <w:t>肝炎患者</w:t>
      </w:r>
      <w:r w:rsidR="001918F1" w:rsidRPr="002459BB">
        <w:rPr>
          <w:rFonts w:ascii="Times New Roman" w:eastAsia="標楷體" w:hAnsi="Times New Roman"/>
          <w:sz w:val="28"/>
          <w:szCs w:val="28"/>
        </w:rPr>
        <w:t>，肝功能異常，超音波檢查以一年一次為原則</w:t>
      </w:r>
      <w:r w:rsidR="001918F1" w:rsidRPr="002459BB">
        <w:rPr>
          <w:rFonts w:ascii="Times New Roman" w:eastAsia="標楷體" w:hAnsi="Times New Roman" w:hint="eastAsia"/>
          <w:sz w:val="28"/>
          <w:szCs w:val="28"/>
        </w:rPr>
        <w:t>。</w:t>
      </w:r>
      <w:r w:rsidR="001918F1" w:rsidRPr="002459BB">
        <w:rPr>
          <w:rFonts w:ascii="Times New Roman" w:eastAsia="標楷體" w:hAnsi="Times New Roman"/>
          <w:sz w:val="28"/>
          <w:szCs w:val="28"/>
        </w:rPr>
        <w:t>但為恐肝臟有實質病變，得半年申報一次，並於病歷詳細記載理由。</w:t>
      </w:r>
    </w:p>
    <w:p w:rsidR="00F0343B" w:rsidRPr="002459BB" w:rsidRDefault="00F0343B" w:rsidP="001918F1">
      <w:pPr>
        <w:pStyle w:val="20"/>
        <w:snapToGrid w:val="0"/>
        <w:spacing w:line="600" w:lineRule="atLeast"/>
        <w:ind w:left="1560" w:hanging="567"/>
        <w:jc w:val="both"/>
        <w:rPr>
          <w:rFonts w:ascii="Times New Roman" w:eastAsia="標楷體" w:hAnsi="Times New Roman"/>
          <w:sz w:val="28"/>
          <w:szCs w:val="28"/>
        </w:rPr>
      </w:pPr>
      <w:r w:rsidRPr="002459BB">
        <w:rPr>
          <w:rFonts w:ascii="Times New Roman" w:eastAsia="標楷體" w:hAnsi="Times New Roman"/>
          <w:sz w:val="28"/>
          <w:szCs w:val="28"/>
        </w:rPr>
        <w:t>丙、超音波檢查比例異常者加強審查。</w:t>
      </w:r>
    </w:p>
    <w:p w:rsidR="001918F1" w:rsidRPr="002459BB" w:rsidRDefault="00F0343B" w:rsidP="001918F1">
      <w:pPr>
        <w:pStyle w:val="20"/>
        <w:tabs>
          <w:tab w:val="clear" w:pos="900"/>
          <w:tab w:val="left" w:pos="2410"/>
        </w:tabs>
        <w:snapToGrid w:val="0"/>
        <w:spacing w:line="600" w:lineRule="exact"/>
        <w:ind w:left="1559" w:hanging="599"/>
        <w:jc w:val="both"/>
        <w:rPr>
          <w:rFonts w:ascii="Times New Roman" w:eastAsia="標楷體" w:hAnsi="Times New Roman"/>
          <w:sz w:val="28"/>
          <w:szCs w:val="28"/>
        </w:rPr>
      </w:pPr>
      <w:r w:rsidRPr="002459BB">
        <w:rPr>
          <w:rFonts w:ascii="Times New Roman" w:eastAsia="標楷體" w:hAnsi="Times New Roman"/>
          <w:sz w:val="28"/>
          <w:szCs w:val="28"/>
        </w:rPr>
        <w:t>丁、</w:t>
      </w:r>
      <w:r w:rsidRPr="002459BB">
        <w:rPr>
          <w:rFonts w:ascii="Times New Roman" w:eastAsia="標楷體" w:hAnsi="Times New Roman"/>
          <w:sz w:val="28"/>
          <w:szCs w:val="28"/>
        </w:rPr>
        <w:t>B</w:t>
      </w:r>
      <w:r w:rsidRPr="002459BB">
        <w:rPr>
          <w:rFonts w:ascii="Times New Roman" w:eastAsia="標楷體" w:hAnsi="Times New Roman"/>
          <w:sz w:val="28"/>
          <w:szCs w:val="28"/>
        </w:rPr>
        <w:t>、</w:t>
      </w:r>
      <w:r w:rsidRPr="002459BB">
        <w:rPr>
          <w:rFonts w:ascii="Times New Roman" w:eastAsia="標楷體" w:hAnsi="Times New Roman"/>
          <w:sz w:val="28"/>
          <w:szCs w:val="28"/>
        </w:rPr>
        <w:t>C</w:t>
      </w:r>
      <w:r w:rsidRPr="002459BB">
        <w:rPr>
          <w:rFonts w:ascii="Times New Roman" w:eastAsia="標楷體" w:hAnsi="Times New Roman"/>
          <w:sz w:val="28"/>
          <w:szCs w:val="28"/>
        </w:rPr>
        <w:t>肝炎患者每</w:t>
      </w:r>
      <w:r w:rsidRPr="002459BB">
        <w:rPr>
          <w:rFonts w:ascii="Times New Roman" w:eastAsia="標楷體" w:hAnsi="Times New Roman"/>
          <w:sz w:val="28"/>
          <w:szCs w:val="28"/>
        </w:rPr>
        <w:t>6</w:t>
      </w:r>
      <w:r w:rsidRPr="002459BB">
        <w:rPr>
          <w:rFonts w:ascii="Times New Roman" w:eastAsia="標楷體" w:hAnsi="Times New Roman"/>
          <w:sz w:val="28"/>
          <w:szCs w:val="28"/>
        </w:rPr>
        <w:t>個月超音波追蹤檢查一次、肝硬化患者每三個月超音波追蹤檢查一次</w:t>
      </w:r>
      <w:r w:rsidR="001918F1" w:rsidRPr="002459BB">
        <w:rPr>
          <w:rFonts w:ascii="Times New Roman" w:eastAsia="標楷體" w:hAnsi="Times New Roman" w:hint="eastAsia"/>
          <w:sz w:val="28"/>
          <w:szCs w:val="28"/>
        </w:rPr>
        <w:t>，</w:t>
      </w:r>
      <w:r w:rsidR="001918F1" w:rsidRPr="002459BB">
        <w:rPr>
          <w:rFonts w:ascii="Times New Roman" w:eastAsia="標楷體" w:hAnsi="Times New Roman"/>
          <w:sz w:val="28"/>
          <w:szCs w:val="28"/>
        </w:rPr>
        <w:t>每大於</w:t>
      </w:r>
      <w:r w:rsidR="001918F1" w:rsidRPr="002459BB">
        <w:rPr>
          <w:rFonts w:ascii="Times New Roman" w:eastAsia="標楷體" w:hAnsi="Times New Roman"/>
          <w:sz w:val="28"/>
          <w:szCs w:val="28"/>
        </w:rPr>
        <w:t>12</w:t>
      </w:r>
      <w:r w:rsidR="001918F1" w:rsidRPr="002459BB">
        <w:rPr>
          <w:rFonts w:ascii="Times New Roman" w:eastAsia="標楷體" w:hAnsi="Times New Roman"/>
          <w:sz w:val="28"/>
          <w:szCs w:val="28"/>
        </w:rPr>
        <w:t>個月第一次可申報</w:t>
      </w:r>
      <w:r w:rsidR="001918F1" w:rsidRPr="002459BB">
        <w:rPr>
          <w:rFonts w:ascii="Times New Roman" w:eastAsia="標楷體" w:hAnsi="Times New Roman"/>
          <w:sz w:val="28"/>
          <w:szCs w:val="28"/>
        </w:rPr>
        <w:t>19001C(</w:t>
      </w:r>
      <w:r w:rsidR="001918F1" w:rsidRPr="002459BB">
        <w:rPr>
          <w:rFonts w:ascii="Times New Roman" w:eastAsia="標楷體" w:hAnsi="Times New Roman"/>
          <w:sz w:val="28"/>
          <w:szCs w:val="28"/>
        </w:rPr>
        <w:t>專案送審需檢附全年度病歷</w:t>
      </w:r>
      <w:r w:rsidR="001918F1" w:rsidRPr="002459BB">
        <w:rPr>
          <w:rFonts w:ascii="Times New Roman" w:eastAsia="標楷體" w:hAnsi="Times New Roman"/>
          <w:sz w:val="28"/>
          <w:szCs w:val="28"/>
        </w:rPr>
        <w:t>)</w:t>
      </w:r>
      <w:r w:rsidR="001918F1" w:rsidRPr="002459BB">
        <w:rPr>
          <w:rFonts w:ascii="Times New Roman" w:eastAsia="標楷體" w:hAnsi="Times New Roman"/>
          <w:sz w:val="28"/>
          <w:szCs w:val="28"/>
        </w:rPr>
        <w:t>，第二次</w:t>
      </w:r>
      <w:r w:rsidR="001918F1" w:rsidRPr="002459BB">
        <w:rPr>
          <w:rFonts w:ascii="Times New Roman" w:eastAsia="標楷體" w:hAnsi="Times New Roman"/>
          <w:sz w:val="28"/>
          <w:szCs w:val="28"/>
        </w:rPr>
        <w:t>(</w:t>
      </w:r>
      <w:r w:rsidR="001918F1" w:rsidRPr="002459BB">
        <w:rPr>
          <w:rFonts w:ascii="Times New Roman" w:eastAsia="標楷體" w:hAnsi="Times New Roman"/>
          <w:sz w:val="28"/>
          <w:szCs w:val="28"/>
        </w:rPr>
        <w:t>含</w:t>
      </w:r>
      <w:r w:rsidR="001918F1" w:rsidRPr="002459BB">
        <w:rPr>
          <w:rFonts w:ascii="Times New Roman" w:eastAsia="標楷體" w:hAnsi="Times New Roman"/>
          <w:sz w:val="28"/>
          <w:szCs w:val="28"/>
        </w:rPr>
        <w:t>)</w:t>
      </w:r>
      <w:r w:rsidR="001918F1" w:rsidRPr="002459BB">
        <w:rPr>
          <w:rFonts w:ascii="Times New Roman" w:eastAsia="標楷體" w:hAnsi="Times New Roman"/>
          <w:sz w:val="28"/>
          <w:szCs w:val="28"/>
        </w:rPr>
        <w:t>以後以申報</w:t>
      </w:r>
      <w:r w:rsidR="001918F1" w:rsidRPr="002459BB">
        <w:rPr>
          <w:rFonts w:ascii="Times New Roman" w:eastAsia="標楷體" w:hAnsi="Times New Roman"/>
          <w:sz w:val="28"/>
          <w:szCs w:val="28"/>
        </w:rPr>
        <w:t>19009C</w:t>
      </w:r>
      <w:r w:rsidR="001918F1" w:rsidRPr="002459BB">
        <w:rPr>
          <w:rFonts w:ascii="Times New Roman" w:eastAsia="標楷體" w:hAnsi="Times New Roman"/>
          <w:sz w:val="28"/>
          <w:szCs w:val="28"/>
        </w:rPr>
        <w:t>為原則。</w:t>
      </w:r>
    </w:p>
    <w:p w:rsidR="000257EE" w:rsidRPr="002459BB" w:rsidRDefault="00274757" w:rsidP="00033568">
      <w:pPr>
        <w:snapToGrid w:val="0"/>
        <w:spacing w:line="600" w:lineRule="exact"/>
        <w:ind w:left="563" w:hanging="325"/>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門診部分審查注意事項：</w:t>
      </w:r>
    </w:p>
    <w:p w:rsidR="00F0343B" w:rsidRPr="002459BB" w:rsidRDefault="00274757" w:rsidP="00033568">
      <w:pPr>
        <w:pStyle w:val="20"/>
        <w:tabs>
          <w:tab w:val="clear" w:pos="900"/>
        </w:tabs>
        <w:snapToGrid w:val="0"/>
        <w:spacing w:line="600" w:lineRule="exact"/>
        <w:ind w:left="709" w:hanging="283"/>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處方由本院所調劑者，得另申報門診藥事服務費，處方交付調劑或未開處方者，不得申報藥事服務費。</w:t>
      </w:r>
    </w:p>
    <w:p w:rsidR="00F0343B" w:rsidRPr="002459BB" w:rsidRDefault="00274757" w:rsidP="00033568">
      <w:pPr>
        <w:pStyle w:val="20"/>
        <w:tabs>
          <w:tab w:val="clear" w:pos="900"/>
        </w:tabs>
        <w:snapToGrid w:val="0"/>
        <w:spacing w:line="600" w:lineRule="exact"/>
        <w:ind w:left="709" w:hanging="283"/>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皮下肌肉、小量靜脈注射及</w:t>
      </w:r>
      <w:r w:rsidRPr="002459BB">
        <w:rPr>
          <w:rFonts w:ascii="Times New Roman" w:eastAsia="標楷體" w:hAnsi="Times New Roman"/>
          <w:sz w:val="28"/>
          <w:szCs w:val="28"/>
        </w:rPr>
        <w:t>IV Push</w:t>
      </w:r>
      <w:r w:rsidRPr="002459BB">
        <w:rPr>
          <w:rFonts w:ascii="Times New Roman" w:eastAsia="標楷體" w:hAnsi="Times New Roman"/>
          <w:sz w:val="28"/>
          <w:szCs w:val="28"/>
        </w:rPr>
        <w:t>等注射技術費，包括於門診診察費內，不得另行申報，但材料費得另計。</w:t>
      </w:r>
    </w:p>
    <w:p w:rsidR="00F0343B" w:rsidRPr="002459BB" w:rsidRDefault="00274757" w:rsidP="00033568">
      <w:pPr>
        <w:pStyle w:val="20"/>
        <w:tabs>
          <w:tab w:val="clear" w:pos="900"/>
        </w:tabs>
        <w:snapToGrid w:val="0"/>
        <w:spacing w:line="600" w:lineRule="exact"/>
        <w:ind w:left="709" w:hanging="283"/>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全民健康保險醫療服務給付項目及支付標準第二部第二章第一節之第一項至第四項中的尿液、糞便、血液學、生化學檢查費用，累計項次數達規定次數時，應折扣之規定，審查時須注意有無確實執行。</w:t>
      </w:r>
      <w:r w:rsidRPr="002459BB">
        <w:rPr>
          <w:rFonts w:ascii="Times New Roman" w:eastAsia="標楷體" w:hAnsi="Times New Roman"/>
          <w:sz w:val="28"/>
          <w:szCs w:val="28"/>
        </w:rPr>
        <w:lastRenderedPageBreak/>
        <w:t>(102/3/1)</w:t>
      </w:r>
    </w:p>
    <w:p w:rsidR="00F0343B" w:rsidRPr="002459BB" w:rsidRDefault="00274757" w:rsidP="00033568">
      <w:pPr>
        <w:pStyle w:val="20"/>
        <w:tabs>
          <w:tab w:val="clear" w:pos="900"/>
        </w:tabs>
        <w:snapToGrid w:val="0"/>
        <w:spacing w:line="600" w:lineRule="exact"/>
        <w:ind w:left="709" w:hanging="283"/>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使用袪痰劑或誘痰劑時，如同時處方兩種以上止咳劑，或不當使用高價藥品者應加強審核。</w:t>
      </w:r>
    </w:p>
    <w:p w:rsidR="00F0343B" w:rsidRPr="002459BB" w:rsidRDefault="00274757" w:rsidP="00033568">
      <w:pPr>
        <w:pStyle w:val="20"/>
        <w:tabs>
          <w:tab w:val="clear" w:pos="900"/>
        </w:tabs>
        <w:snapToGrid w:val="0"/>
        <w:spacing w:line="600" w:lineRule="exact"/>
        <w:ind w:left="709" w:hanging="283"/>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支氣管擴張症或慢性支氣管炎，如長期使用第二線或第三線高價抗生素，應加強審核。急性發作期可短期使用普通有效的抗生素。</w:t>
      </w:r>
    </w:p>
    <w:p w:rsidR="00F0343B" w:rsidRPr="002459BB" w:rsidRDefault="00274757" w:rsidP="00033568">
      <w:pPr>
        <w:pStyle w:val="20"/>
        <w:tabs>
          <w:tab w:val="clear" w:pos="900"/>
        </w:tabs>
        <w:snapToGrid w:val="0"/>
        <w:spacing w:line="600" w:lineRule="exact"/>
        <w:ind w:left="709" w:hanging="283"/>
        <w:jc w:val="both"/>
        <w:rPr>
          <w:rFonts w:ascii="Times New Roman" w:eastAsia="標楷體" w:hAnsi="Times New Roman"/>
          <w:sz w:val="28"/>
          <w:szCs w:val="28"/>
        </w:rPr>
      </w:pPr>
      <w:r w:rsidRPr="002459BB">
        <w:rPr>
          <w:rFonts w:ascii="Times New Roman" w:eastAsia="標楷體" w:hAnsi="Times New Roman"/>
          <w:sz w:val="28"/>
          <w:szCs w:val="28"/>
        </w:rPr>
        <w:t>(6)GOT</w:t>
      </w:r>
      <w:r w:rsidRPr="002459BB">
        <w:rPr>
          <w:rFonts w:ascii="Times New Roman" w:eastAsia="標楷體" w:hAnsi="Times New Roman"/>
          <w:sz w:val="28"/>
          <w:szCs w:val="28"/>
        </w:rPr>
        <w:t>、</w:t>
      </w:r>
      <w:r w:rsidRPr="002459BB">
        <w:rPr>
          <w:rFonts w:ascii="Times New Roman" w:eastAsia="標楷體" w:hAnsi="Times New Roman"/>
          <w:sz w:val="28"/>
          <w:szCs w:val="28"/>
        </w:rPr>
        <w:t>GPT</w:t>
      </w:r>
      <w:r w:rsidRPr="002459BB">
        <w:rPr>
          <w:rFonts w:ascii="Times New Roman" w:eastAsia="標楷體" w:hAnsi="Times New Roman"/>
          <w:sz w:val="28"/>
          <w:szCs w:val="28"/>
        </w:rPr>
        <w:t>異常，門診得檢驗</w:t>
      </w:r>
      <w:r w:rsidRPr="002459BB">
        <w:rPr>
          <w:rFonts w:ascii="Times New Roman" w:eastAsia="標楷體" w:hAnsi="Times New Roman"/>
          <w:sz w:val="28"/>
          <w:szCs w:val="28"/>
        </w:rPr>
        <w:t>HBSAG</w:t>
      </w:r>
      <w:r w:rsidRPr="002459BB">
        <w:rPr>
          <w:rFonts w:ascii="Times New Roman" w:eastAsia="標楷體" w:hAnsi="Times New Roman"/>
          <w:sz w:val="28"/>
          <w:szCs w:val="28"/>
        </w:rPr>
        <w:t>、</w:t>
      </w:r>
      <w:r w:rsidRPr="002459BB">
        <w:rPr>
          <w:rFonts w:ascii="Times New Roman" w:eastAsia="標楷體" w:hAnsi="Times New Roman"/>
          <w:sz w:val="28"/>
          <w:szCs w:val="28"/>
        </w:rPr>
        <w:t>Anti HCV</w:t>
      </w:r>
      <w:r w:rsidRPr="002459BB">
        <w:rPr>
          <w:rFonts w:ascii="Times New Roman" w:eastAsia="標楷體" w:hAnsi="Times New Roman"/>
          <w:sz w:val="28"/>
          <w:szCs w:val="28"/>
        </w:rPr>
        <w:t>。檢驗</w:t>
      </w:r>
      <w:r w:rsidRPr="002459BB">
        <w:rPr>
          <w:rFonts w:ascii="Times New Roman" w:eastAsia="標楷體" w:hAnsi="Times New Roman"/>
          <w:sz w:val="28"/>
          <w:szCs w:val="28"/>
        </w:rPr>
        <w:t>Anti HBS</w:t>
      </w:r>
      <w:r w:rsidRPr="002459BB">
        <w:rPr>
          <w:rFonts w:ascii="Times New Roman" w:eastAsia="標楷體" w:hAnsi="Times New Roman"/>
          <w:sz w:val="28"/>
          <w:szCs w:val="28"/>
        </w:rPr>
        <w:t>應依臨床需要</w:t>
      </w:r>
      <w:r w:rsidRPr="002459BB">
        <w:rPr>
          <w:rFonts w:ascii="Times New Roman" w:eastAsia="標楷體" w:hAnsi="Times New Roman"/>
          <w:sz w:val="28"/>
          <w:szCs w:val="28"/>
        </w:rPr>
        <w:t>(</w:t>
      </w:r>
      <w:r w:rsidRPr="002459BB">
        <w:rPr>
          <w:rFonts w:ascii="Times New Roman" w:eastAsia="標楷體" w:hAnsi="Times New Roman"/>
          <w:sz w:val="28"/>
          <w:szCs w:val="28"/>
        </w:rPr>
        <w:t>如急性</w:t>
      </w:r>
      <w:r w:rsidRPr="002459BB">
        <w:rPr>
          <w:rFonts w:ascii="Times New Roman" w:eastAsia="標楷體" w:hAnsi="Times New Roman"/>
          <w:sz w:val="28"/>
          <w:szCs w:val="28"/>
        </w:rPr>
        <w:t>B</w:t>
      </w:r>
      <w:r w:rsidRPr="002459BB">
        <w:rPr>
          <w:rFonts w:ascii="Times New Roman" w:eastAsia="標楷體" w:hAnsi="Times New Roman"/>
          <w:sz w:val="28"/>
          <w:szCs w:val="28"/>
        </w:rPr>
        <w:t>型肝炎恢復期</w:t>
      </w:r>
      <w:r w:rsidRPr="002459BB">
        <w:rPr>
          <w:rFonts w:ascii="Times New Roman" w:eastAsia="標楷體" w:hAnsi="Times New Roman"/>
          <w:sz w:val="28"/>
          <w:szCs w:val="28"/>
        </w:rPr>
        <w:t>)</w:t>
      </w:r>
      <w:r w:rsidRPr="002459BB">
        <w:rPr>
          <w:rFonts w:ascii="Times New Roman" w:eastAsia="標楷體" w:hAnsi="Times New Roman"/>
          <w:sz w:val="28"/>
          <w:szCs w:val="28"/>
        </w:rPr>
        <w:t>謹慎檢驗。</w:t>
      </w:r>
      <w:r w:rsidRPr="002459BB">
        <w:rPr>
          <w:rFonts w:ascii="Times New Roman" w:eastAsia="標楷體" w:hAnsi="Times New Roman"/>
          <w:sz w:val="28"/>
          <w:szCs w:val="28"/>
        </w:rPr>
        <w:t>(99/7/1)</w:t>
      </w:r>
    </w:p>
    <w:p w:rsidR="00F0343B" w:rsidRPr="002459BB" w:rsidRDefault="00274757" w:rsidP="00033568">
      <w:pPr>
        <w:pStyle w:val="20"/>
        <w:tabs>
          <w:tab w:val="clear" w:pos="900"/>
        </w:tabs>
        <w:snapToGrid w:val="0"/>
        <w:spacing w:line="600" w:lineRule="exact"/>
        <w:ind w:left="709" w:hanging="283"/>
        <w:jc w:val="both"/>
        <w:rPr>
          <w:rFonts w:ascii="Times New Roman" w:eastAsia="標楷體" w:hAnsi="Times New Roman"/>
          <w:sz w:val="28"/>
          <w:szCs w:val="28"/>
        </w:rPr>
      </w:pPr>
      <w:r w:rsidRPr="002459BB">
        <w:rPr>
          <w:rFonts w:ascii="Times New Roman" w:eastAsia="標楷體" w:hAnsi="Times New Roman"/>
          <w:sz w:val="28"/>
          <w:szCs w:val="28"/>
        </w:rPr>
        <w:t>(7)</w:t>
      </w:r>
      <w:r w:rsidRPr="002459BB">
        <w:rPr>
          <w:rFonts w:ascii="Times New Roman" w:eastAsia="標楷體" w:hAnsi="Times New Roman"/>
          <w:sz w:val="28"/>
          <w:szCs w:val="28"/>
        </w:rPr>
        <w:t>血液透析病患洗後</w:t>
      </w:r>
      <w:r w:rsidRPr="002459BB">
        <w:rPr>
          <w:rFonts w:ascii="Times New Roman" w:eastAsia="標楷體" w:hAnsi="Times New Roman"/>
          <w:sz w:val="28"/>
          <w:szCs w:val="28"/>
        </w:rPr>
        <w:t>CCr</w:t>
      </w:r>
      <w:r w:rsidRPr="002459BB">
        <w:rPr>
          <w:rFonts w:ascii="Times New Roman" w:eastAsia="標楷體" w:hAnsi="Times New Roman"/>
          <w:sz w:val="28"/>
          <w:szCs w:val="28"/>
        </w:rPr>
        <w:t>＞</w:t>
      </w:r>
      <w:r w:rsidRPr="002459BB">
        <w:rPr>
          <w:rFonts w:ascii="Times New Roman" w:eastAsia="標楷體" w:hAnsi="Times New Roman"/>
          <w:sz w:val="28"/>
          <w:szCs w:val="28"/>
        </w:rPr>
        <w:t>10 ml/min</w:t>
      </w:r>
      <w:r w:rsidRPr="002459BB">
        <w:rPr>
          <w:rFonts w:ascii="Times New Roman" w:eastAsia="標楷體" w:hAnsi="Times New Roman"/>
          <w:sz w:val="28"/>
          <w:szCs w:val="28"/>
        </w:rPr>
        <w:t>且每次</w:t>
      </w:r>
      <w:r w:rsidRPr="002459BB">
        <w:rPr>
          <w:rFonts w:ascii="Times New Roman" w:eastAsia="標楷體" w:hAnsi="Times New Roman"/>
          <w:sz w:val="28"/>
          <w:szCs w:val="28"/>
        </w:rPr>
        <w:t>UF&lt;2.0</w:t>
      </w:r>
      <w:r w:rsidRPr="002459BB">
        <w:rPr>
          <w:rFonts w:ascii="Times New Roman" w:eastAsia="標楷體" w:hAnsi="Times New Roman"/>
          <w:sz w:val="28"/>
          <w:szCs w:val="28"/>
        </w:rPr>
        <w:t>公斤應先減少透析次數為每週兩次，以觀察病患之</w:t>
      </w:r>
      <w:r w:rsidRPr="002459BB">
        <w:rPr>
          <w:rFonts w:ascii="Times New Roman" w:eastAsia="標楷體" w:hAnsi="Times New Roman"/>
          <w:sz w:val="28"/>
          <w:szCs w:val="28"/>
        </w:rPr>
        <w:t>CCr</w:t>
      </w:r>
      <w:r w:rsidRPr="002459BB">
        <w:rPr>
          <w:rFonts w:ascii="Times New Roman" w:eastAsia="標楷體" w:hAnsi="Times New Roman"/>
          <w:sz w:val="28"/>
          <w:szCs w:val="28"/>
        </w:rPr>
        <w:t>及腎功能變化，再決定日後之增減。</w:t>
      </w:r>
      <w:r w:rsidRPr="002459BB">
        <w:rPr>
          <w:rFonts w:ascii="Times New Roman" w:eastAsia="標楷體" w:hAnsi="Times New Roman"/>
          <w:sz w:val="28"/>
          <w:szCs w:val="28"/>
        </w:rPr>
        <w:t>(97/5/1)</w:t>
      </w:r>
    </w:p>
    <w:p w:rsidR="000257EE" w:rsidRPr="002459BB" w:rsidRDefault="00274757" w:rsidP="00033568">
      <w:pPr>
        <w:pStyle w:val="20"/>
        <w:tabs>
          <w:tab w:val="clear" w:pos="900"/>
        </w:tabs>
        <w:snapToGrid w:val="0"/>
        <w:spacing w:line="600" w:lineRule="exact"/>
        <w:ind w:leftChars="296" w:left="1553" w:hangingChars="301" w:hanging="843"/>
        <w:jc w:val="both"/>
        <w:rPr>
          <w:rFonts w:ascii="Times New Roman" w:hAnsi="Times New Roman"/>
        </w:rPr>
      </w:pPr>
      <w:r w:rsidRPr="002459BB">
        <w:rPr>
          <w:rFonts w:ascii="Times New Roman" w:eastAsia="標楷體" w:hAnsi="Times New Roman"/>
          <w:sz w:val="28"/>
          <w:szCs w:val="28"/>
        </w:rPr>
        <w:t>備註：肌酐酸廓清率</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Ccr</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指可由</w:t>
      </w:r>
      <w:r w:rsidRPr="002459BB">
        <w:rPr>
          <w:rFonts w:ascii="Times New Roman" w:eastAsia="標楷體" w:hAnsi="Times New Roman"/>
          <w:sz w:val="28"/>
          <w:szCs w:val="28"/>
        </w:rPr>
        <w:t>24</w:t>
      </w:r>
      <w:r w:rsidRPr="002459BB">
        <w:rPr>
          <w:rFonts w:ascii="Times New Roman" w:eastAsia="標楷體" w:hAnsi="Times New Roman"/>
          <w:sz w:val="28"/>
          <w:szCs w:val="28"/>
        </w:rPr>
        <w:t>小時尿液之</w:t>
      </w:r>
      <w:r w:rsidRPr="002459BB">
        <w:rPr>
          <w:rFonts w:ascii="Times New Roman" w:eastAsia="標楷體" w:hAnsi="Times New Roman"/>
          <w:sz w:val="28"/>
          <w:szCs w:val="28"/>
        </w:rPr>
        <w:t>Cr</w:t>
      </w:r>
      <w:r w:rsidRPr="002459BB">
        <w:rPr>
          <w:rFonts w:ascii="Times New Roman" w:eastAsia="標楷體" w:hAnsi="Times New Roman"/>
          <w:sz w:val="28"/>
          <w:szCs w:val="28"/>
        </w:rPr>
        <w:t>排泄量測定之</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measured Ccr</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，或由下列任一公式計算之</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estimated Ccr</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 xml:space="preserve"> CG-GFR</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Cockcroft-Gault</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140-Age</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 Bwt</w:t>
      </w:r>
      <w:r w:rsidRPr="002459BB">
        <w:rPr>
          <w:rFonts w:ascii="Times New Roman" w:eastAsia="標楷體" w:hAnsi="Times New Roman"/>
          <w:sz w:val="28"/>
          <w:szCs w:val="28"/>
        </w:rPr>
        <w:t>】</w:t>
      </w:r>
      <w:r w:rsidRPr="002459BB">
        <w:rPr>
          <w:rFonts w:ascii="Times New Roman" w:eastAsia="標楷體" w:hAnsi="Times New Roman"/>
          <w:sz w:val="28"/>
          <w:szCs w:val="28"/>
        </w:rPr>
        <w:t xml:space="preserve">/ </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72 × Cr</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1.73/ BSA</w:t>
      </w:r>
      <w:r w:rsidRPr="002459BB">
        <w:rPr>
          <w:rFonts w:ascii="Times New Roman" w:eastAsia="標楷體" w:hAnsi="Times New Roman"/>
          <w:sz w:val="28"/>
          <w:szCs w:val="28"/>
        </w:rPr>
        <w:t>】</w:t>
      </w:r>
      <w:r w:rsidRPr="002459BB">
        <w:rPr>
          <w:rFonts w:ascii="Times New Roman" w:eastAsia="標楷體" w:hAnsi="Times New Roman"/>
          <w:sz w:val="28"/>
          <w:szCs w:val="28"/>
        </w:rPr>
        <w:t>× 0.85</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if female</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 xml:space="preserve"> MDRD-Simplify-GFR=186 × Scr </w:t>
      </w:r>
      <w:r w:rsidRPr="002459BB">
        <w:rPr>
          <w:rFonts w:ascii="Times New Roman" w:eastAsia="標楷體" w:hAnsi="Times New Roman"/>
          <w:sz w:val="28"/>
          <w:szCs w:val="28"/>
          <w:vertAlign w:val="superscript"/>
        </w:rPr>
        <w:t>–1.154</w:t>
      </w:r>
      <w:r w:rsidRPr="002459BB">
        <w:rPr>
          <w:rFonts w:ascii="Times New Roman" w:eastAsia="標楷體" w:hAnsi="Times New Roman"/>
          <w:sz w:val="28"/>
          <w:szCs w:val="28"/>
        </w:rPr>
        <w:t xml:space="preserve"> × Age </w:t>
      </w:r>
      <w:r w:rsidRPr="002459BB">
        <w:rPr>
          <w:rFonts w:ascii="Times New Roman" w:eastAsia="標楷體" w:hAnsi="Times New Roman"/>
          <w:sz w:val="28"/>
          <w:szCs w:val="28"/>
          <w:vertAlign w:val="superscript"/>
        </w:rPr>
        <w:t>–0.203</w:t>
      </w:r>
      <w:r w:rsidRPr="002459BB">
        <w:rPr>
          <w:rFonts w:ascii="Times New Roman" w:eastAsia="標楷體" w:hAnsi="Times New Roman"/>
          <w:sz w:val="28"/>
          <w:szCs w:val="28"/>
        </w:rPr>
        <w:t xml:space="preserve"> ×0.742 </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if female</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(97/5/1)</w:t>
      </w:r>
    </w:p>
    <w:p w:rsidR="000257EE" w:rsidRPr="002459BB" w:rsidRDefault="00274757" w:rsidP="00033568">
      <w:pPr>
        <w:snapToGrid w:val="0"/>
        <w:spacing w:line="600" w:lineRule="exact"/>
        <w:ind w:left="1198" w:hanging="204"/>
        <w:jc w:val="both"/>
        <w:rPr>
          <w:rFonts w:ascii="Times New Roman" w:eastAsia="標楷體" w:hAnsi="Times New Roman"/>
          <w:sz w:val="28"/>
          <w:szCs w:val="28"/>
        </w:rPr>
      </w:pPr>
      <w:r w:rsidRPr="002459BB">
        <w:rPr>
          <w:rFonts w:ascii="Times New Roman" w:eastAsia="標楷體" w:hAnsi="Times New Roman"/>
          <w:sz w:val="28"/>
          <w:szCs w:val="28"/>
        </w:rPr>
        <w:t>甲、但排除下列二種情況</w:t>
      </w:r>
      <w:r w:rsidRPr="002459BB">
        <w:rPr>
          <w:rFonts w:ascii="Times New Roman" w:eastAsia="標楷體" w:hAnsi="Times New Roman"/>
          <w:sz w:val="28"/>
          <w:szCs w:val="28"/>
        </w:rPr>
        <w:t>(</w:t>
      </w:r>
      <w:r w:rsidRPr="002459BB">
        <w:rPr>
          <w:rFonts w:ascii="Times New Roman" w:eastAsia="標楷體" w:hAnsi="Times New Roman"/>
          <w:sz w:val="28"/>
          <w:szCs w:val="28"/>
        </w:rPr>
        <w:t>即每週可考慮洗三次</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 xml:space="preserve"> </w:t>
      </w:r>
    </w:p>
    <w:p w:rsidR="000257EE" w:rsidRPr="002459BB" w:rsidRDefault="00274757" w:rsidP="00033568">
      <w:pPr>
        <w:numPr>
          <w:ilvl w:val="0"/>
          <w:numId w:val="16"/>
        </w:numPr>
        <w:snapToGrid w:val="0"/>
        <w:spacing w:line="600" w:lineRule="exact"/>
        <w:ind w:left="1701" w:hanging="283"/>
        <w:jc w:val="both"/>
        <w:rPr>
          <w:rFonts w:ascii="Times New Roman" w:hAnsi="Times New Roman"/>
        </w:rPr>
      </w:pPr>
      <w:r w:rsidRPr="002459BB">
        <w:rPr>
          <w:rFonts w:ascii="Times New Roman" w:eastAsia="標楷體" w:hAnsi="Times New Roman"/>
          <w:sz w:val="28"/>
          <w:szCs w:val="28"/>
        </w:rPr>
        <w:t>糖尿病、弱小及婦人等洗前</w:t>
      </w:r>
      <w:r w:rsidRPr="002459BB">
        <w:rPr>
          <w:rFonts w:ascii="Times New Roman" w:eastAsia="標楷體" w:hAnsi="Times New Roman"/>
          <w:sz w:val="28"/>
          <w:szCs w:val="28"/>
        </w:rPr>
        <w:t>Cr≤6.0</w:t>
      </w:r>
      <w:r w:rsidRPr="002459BB">
        <w:rPr>
          <w:rFonts w:ascii="Times New Roman" w:eastAsia="標楷體" w:hAnsi="Times New Roman"/>
          <w:sz w:val="28"/>
          <w:szCs w:val="28"/>
        </w:rPr>
        <w:t>但</w:t>
      </w:r>
      <w:r w:rsidRPr="002459BB">
        <w:rPr>
          <w:rFonts w:ascii="Times New Roman" w:eastAsia="標楷體" w:hAnsi="Times New Roman"/>
          <w:sz w:val="28"/>
          <w:szCs w:val="28"/>
        </w:rPr>
        <w:t>eGFR≤5ml/min (eGFR</w:t>
      </w:r>
      <w:r w:rsidRPr="002459BB">
        <w:rPr>
          <w:rFonts w:ascii="Times New Roman" w:eastAsia="標楷體" w:hAnsi="Times New Roman"/>
          <w:sz w:val="28"/>
          <w:szCs w:val="28"/>
        </w:rPr>
        <w:t>以</w:t>
      </w:r>
      <w:r w:rsidRPr="002459BB">
        <w:rPr>
          <w:rFonts w:ascii="Times New Roman" w:eastAsia="標楷體" w:hAnsi="Times New Roman"/>
          <w:sz w:val="28"/>
          <w:szCs w:val="28"/>
        </w:rPr>
        <w:t>MDRD</w:t>
      </w:r>
      <w:r w:rsidRPr="002459BB">
        <w:rPr>
          <w:rFonts w:ascii="Times New Roman" w:eastAsia="標楷體" w:hAnsi="Times New Roman"/>
          <w:sz w:val="28"/>
          <w:szCs w:val="28"/>
        </w:rPr>
        <w:t>公式計算</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(97/5/1)</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0257EE" w:rsidRPr="002459BB" w:rsidRDefault="00274757" w:rsidP="00033568">
      <w:pPr>
        <w:numPr>
          <w:ilvl w:val="0"/>
          <w:numId w:val="16"/>
        </w:numPr>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UF&lt;2.0</w:t>
      </w:r>
      <w:r w:rsidRPr="002459BB">
        <w:rPr>
          <w:rFonts w:ascii="Times New Roman" w:eastAsia="標楷體" w:hAnsi="Times New Roman"/>
          <w:sz w:val="28"/>
          <w:szCs w:val="28"/>
        </w:rPr>
        <w:t>公斤，但乾體重小於</w:t>
      </w:r>
      <w:r w:rsidRPr="002459BB">
        <w:rPr>
          <w:rFonts w:ascii="Times New Roman" w:eastAsia="標楷體" w:hAnsi="Times New Roman"/>
          <w:sz w:val="28"/>
          <w:szCs w:val="28"/>
        </w:rPr>
        <w:t>40</w:t>
      </w:r>
      <w:r w:rsidRPr="002459BB">
        <w:rPr>
          <w:rFonts w:ascii="Times New Roman" w:eastAsia="標楷體" w:hAnsi="Times New Roman"/>
          <w:sz w:val="28"/>
          <w:szCs w:val="28"/>
        </w:rPr>
        <w:t>公斤的患者則以乾體重的</w:t>
      </w:r>
      <w:r w:rsidRPr="002459BB">
        <w:rPr>
          <w:rFonts w:ascii="Times New Roman" w:eastAsia="標楷體" w:hAnsi="Times New Roman"/>
          <w:sz w:val="28"/>
          <w:szCs w:val="28"/>
        </w:rPr>
        <w:t>5</w:t>
      </w:r>
      <w:r w:rsidRPr="002459BB">
        <w:rPr>
          <w:rFonts w:ascii="Times New Roman" w:eastAsia="標楷體" w:hAnsi="Times New Roman"/>
          <w:sz w:val="28"/>
          <w:szCs w:val="28"/>
        </w:rPr>
        <w:t>﹪為限。</w:t>
      </w:r>
    </w:p>
    <w:p w:rsidR="000257EE" w:rsidRPr="002459BB" w:rsidRDefault="00274757" w:rsidP="00033568">
      <w:pPr>
        <w:numPr>
          <w:ilvl w:val="0"/>
          <w:numId w:val="16"/>
        </w:numPr>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刪除</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p>
    <w:p w:rsidR="000257EE" w:rsidRPr="002459BB" w:rsidRDefault="00274757" w:rsidP="00033568">
      <w:pPr>
        <w:snapToGrid w:val="0"/>
        <w:spacing w:line="600" w:lineRule="exact"/>
        <w:ind w:left="1198" w:hanging="204"/>
        <w:jc w:val="both"/>
        <w:rPr>
          <w:rFonts w:ascii="Times New Roman" w:eastAsia="標楷體" w:hAnsi="Times New Roman"/>
          <w:sz w:val="28"/>
          <w:szCs w:val="28"/>
        </w:rPr>
      </w:pPr>
      <w:r w:rsidRPr="002459BB">
        <w:rPr>
          <w:rFonts w:ascii="Times New Roman" w:eastAsia="標楷體" w:hAnsi="Times New Roman"/>
          <w:sz w:val="28"/>
          <w:szCs w:val="28"/>
        </w:rPr>
        <w:t>乙、透析案件應檢附下列資料：</w:t>
      </w:r>
    </w:p>
    <w:p w:rsidR="000257EE" w:rsidRPr="002459BB" w:rsidRDefault="00274757" w:rsidP="00033568">
      <w:pPr>
        <w:numPr>
          <w:ilvl w:val="0"/>
          <w:numId w:val="17"/>
        </w:numPr>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開始透析日期及過去透析時間序列。</w:t>
      </w:r>
    </w:p>
    <w:p w:rsidR="000257EE" w:rsidRPr="002459BB" w:rsidRDefault="00274757" w:rsidP="00033568">
      <w:pPr>
        <w:numPr>
          <w:ilvl w:val="0"/>
          <w:numId w:val="17"/>
        </w:numPr>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lastRenderedPageBreak/>
        <w:t>病患</w:t>
      </w:r>
      <w:r w:rsidRPr="002459BB">
        <w:rPr>
          <w:rFonts w:ascii="Times New Roman" w:eastAsia="標楷體" w:hAnsi="Times New Roman"/>
          <w:sz w:val="28"/>
          <w:szCs w:val="28"/>
        </w:rPr>
        <w:t>BMI data</w:t>
      </w:r>
      <w:r w:rsidRPr="002459BB">
        <w:rPr>
          <w:rFonts w:ascii="Times New Roman" w:eastAsia="標楷體" w:hAnsi="Times New Roman"/>
          <w:sz w:val="28"/>
          <w:szCs w:val="28"/>
        </w:rPr>
        <w:t>。</w:t>
      </w:r>
    </w:p>
    <w:p w:rsidR="000257EE" w:rsidRPr="002459BB" w:rsidRDefault="00274757" w:rsidP="00033568">
      <w:pPr>
        <w:numPr>
          <w:ilvl w:val="0"/>
          <w:numId w:val="17"/>
        </w:numPr>
        <w:snapToGrid w:val="0"/>
        <w:spacing w:line="600" w:lineRule="exact"/>
        <w:ind w:left="1701" w:hanging="283"/>
        <w:jc w:val="both"/>
        <w:rPr>
          <w:rFonts w:ascii="Times New Roman" w:hAnsi="Times New Roman"/>
        </w:rPr>
      </w:pPr>
      <w:r w:rsidRPr="002459BB">
        <w:rPr>
          <w:rFonts w:ascii="Times New Roman" w:eastAsia="標楷體" w:hAnsi="Times New Roman"/>
          <w:sz w:val="28"/>
          <w:szCs w:val="28"/>
        </w:rPr>
        <w:t>殘留腎功能</w:t>
      </w:r>
      <w:r w:rsidR="00C54EE9" w:rsidRPr="002459BB">
        <w:rPr>
          <w:rFonts w:ascii="Times New Roman" w:eastAsia="標楷體" w:hAnsi="Times New Roman"/>
          <w:sz w:val="28"/>
          <w:szCs w:val="28"/>
        </w:rPr>
        <w:t>(</w:t>
      </w:r>
      <w:r w:rsidRPr="002459BB">
        <w:rPr>
          <w:rFonts w:ascii="Times New Roman" w:eastAsia="標楷體" w:hAnsi="Times New Roman"/>
          <w:sz w:val="28"/>
        </w:rPr>
        <w:t>residual</w:t>
      </w:r>
      <w:r w:rsidRPr="002459BB">
        <w:rPr>
          <w:rFonts w:ascii="Times New Roman" w:eastAsia="標楷體" w:hAnsi="Times New Roman"/>
          <w:sz w:val="28"/>
          <w:szCs w:val="28"/>
        </w:rPr>
        <w:t xml:space="preserve"> renal function</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及</w:t>
      </w:r>
      <w:r w:rsidRPr="002459BB">
        <w:rPr>
          <w:rFonts w:ascii="Times New Roman" w:eastAsia="標楷體" w:hAnsi="Times New Roman"/>
          <w:sz w:val="28"/>
          <w:szCs w:val="28"/>
        </w:rPr>
        <w:t>CCR</w:t>
      </w:r>
      <w:r w:rsidRPr="002459BB">
        <w:rPr>
          <w:rFonts w:ascii="Times New Roman" w:eastAsia="標楷體" w:hAnsi="Times New Roman"/>
          <w:sz w:val="28"/>
          <w:szCs w:val="28"/>
        </w:rPr>
        <w:t>。</w:t>
      </w:r>
    </w:p>
    <w:p w:rsidR="000257EE" w:rsidRPr="002459BB" w:rsidRDefault="00274757" w:rsidP="00033568">
      <w:pPr>
        <w:numPr>
          <w:ilvl w:val="0"/>
          <w:numId w:val="17"/>
        </w:numPr>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Albumin</w:t>
      </w:r>
      <w:r w:rsidRPr="002459BB">
        <w:rPr>
          <w:rFonts w:ascii="Times New Roman" w:eastAsia="標楷體" w:hAnsi="Times New Roman"/>
          <w:sz w:val="28"/>
          <w:szCs w:val="28"/>
        </w:rPr>
        <w:t>檢驗值。</w:t>
      </w:r>
    </w:p>
    <w:p w:rsidR="000257EE" w:rsidRPr="002459BB" w:rsidRDefault="00274757" w:rsidP="00033568">
      <w:pPr>
        <w:numPr>
          <w:ilvl w:val="0"/>
          <w:numId w:val="17"/>
        </w:numPr>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施行透析必要性之理由</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如心、肺疾病、貧血等其他合併症</w:t>
      </w:r>
      <w:r w:rsidR="00C54EE9" w:rsidRPr="002459BB">
        <w:rPr>
          <w:rFonts w:ascii="Times New Roman" w:eastAsia="標楷體" w:hAnsi="Times New Roman"/>
          <w:sz w:val="28"/>
          <w:szCs w:val="28"/>
        </w:rPr>
        <w:t>)</w:t>
      </w:r>
    </w:p>
    <w:p w:rsidR="000257EE" w:rsidRPr="002459BB" w:rsidRDefault="00274757" w:rsidP="00033568">
      <w:pPr>
        <w:pStyle w:val="20"/>
        <w:tabs>
          <w:tab w:val="clear" w:pos="900"/>
        </w:tabs>
        <w:snapToGrid w:val="0"/>
        <w:spacing w:line="600" w:lineRule="exact"/>
        <w:ind w:left="897" w:hanging="470"/>
        <w:jc w:val="both"/>
        <w:rPr>
          <w:rFonts w:ascii="Times New Roman" w:eastAsia="標楷體" w:hAnsi="Times New Roman"/>
          <w:sz w:val="28"/>
          <w:szCs w:val="28"/>
        </w:rPr>
      </w:pPr>
      <w:r w:rsidRPr="002459BB">
        <w:rPr>
          <w:rFonts w:ascii="Times New Roman" w:eastAsia="標楷體" w:hAnsi="Times New Roman"/>
          <w:sz w:val="28"/>
          <w:szCs w:val="28"/>
        </w:rPr>
        <w:t>(8)</w:t>
      </w:r>
      <w:r w:rsidR="00FC05D0" w:rsidRPr="002459BB">
        <w:rPr>
          <w:rFonts w:ascii="Times New Roman" w:eastAsia="標楷體" w:hAnsi="Times New Roman"/>
          <w:sz w:val="28"/>
          <w:szCs w:val="28"/>
        </w:rPr>
        <w:t>BC</w:t>
      </w:r>
      <w:r w:rsidR="00FC05D0" w:rsidRPr="002459BB">
        <w:rPr>
          <w:rFonts w:ascii="Times New Roman" w:eastAsia="標楷體" w:hAnsi="Times New Roman"/>
          <w:sz w:val="28"/>
          <w:szCs w:val="28"/>
        </w:rPr>
        <w:t>肝</w:t>
      </w:r>
      <w:r w:rsidRPr="002459BB">
        <w:rPr>
          <w:rFonts w:ascii="Times New Roman" w:eastAsia="標楷體" w:hAnsi="Times New Roman"/>
          <w:sz w:val="28"/>
          <w:szCs w:val="28"/>
        </w:rPr>
        <w:t>用藥審查原則</w:t>
      </w:r>
      <w:r w:rsidR="00F0343B" w:rsidRPr="002459BB">
        <w:rPr>
          <w:rFonts w:ascii="Times New Roman" w:eastAsia="標楷體" w:hAnsi="Times New Roman"/>
          <w:sz w:val="28"/>
          <w:szCs w:val="28"/>
        </w:rPr>
        <w:t>：</w:t>
      </w:r>
      <w:r w:rsidR="00F0343B"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00F0343B" w:rsidRPr="002459BB">
        <w:rPr>
          <w:rFonts w:ascii="Times New Roman" w:eastAsia="標楷體" w:hAnsi="Times New Roman"/>
          <w:sz w:val="28"/>
          <w:szCs w:val="28"/>
        </w:rPr>
        <w:t>)</w:t>
      </w:r>
    </w:p>
    <w:p w:rsidR="00F0343B" w:rsidRPr="002459BB" w:rsidRDefault="00274757" w:rsidP="00033568">
      <w:pPr>
        <w:snapToGrid w:val="0"/>
        <w:spacing w:line="600" w:lineRule="exact"/>
        <w:ind w:left="1560" w:hanging="567"/>
        <w:jc w:val="both"/>
        <w:rPr>
          <w:rFonts w:ascii="Times New Roman" w:eastAsia="標楷體" w:hAnsi="Times New Roman"/>
          <w:sz w:val="28"/>
          <w:szCs w:val="28"/>
        </w:rPr>
      </w:pPr>
      <w:r w:rsidRPr="002459BB">
        <w:rPr>
          <w:rFonts w:ascii="Times New Roman" w:eastAsia="標楷體" w:hAnsi="Times New Roman"/>
          <w:sz w:val="28"/>
          <w:szCs w:val="28"/>
        </w:rPr>
        <w:t>甲、</w:t>
      </w:r>
      <w:r w:rsidRPr="002459BB">
        <w:rPr>
          <w:rFonts w:ascii="Times New Roman" w:eastAsia="標楷體" w:hAnsi="Times New Roman"/>
          <w:sz w:val="28"/>
          <w:szCs w:val="28"/>
        </w:rPr>
        <w:t xml:space="preserve">ALT </w:t>
      </w:r>
      <w:r w:rsidRPr="002459BB">
        <w:rPr>
          <w:rFonts w:ascii="Times New Roman" w:eastAsia="標楷體" w:hAnsi="Times New Roman"/>
          <w:sz w:val="28"/>
          <w:szCs w:val="28"/>
        </w:rPr>
        <w:t>上升情況或肝失代償情況</w:t>
      </w:r>
      <w:r w:rsidRPr="002459BB">
        <w:rPr>
          <w:rFonts w:ascii="Times New Roman" w:eastAsia="標楷體" w:hAnsi="Times New Roman"/>
          <w:sz w:val="28"/>
          <w:szCs w:val="28"/>
        </w:rPr>
        <w:t>(</w:t>
      </w:r>
      <w:r w:rsidRPr="002459BB">
        <w:rPr>
          <w:rFonts w:ascii="Times New Roman" w:eastAsia="標楷體" w:hAnsi="Times New Roman"/>
          <w:sz w:val="28"/>
          <w:szCs w:val="28"/>
        </w:rPr>
        <w:t>如</w:t>
      </w:r>
      <w:r w:rsidRPr="002459BB">
        <w:rPr>
          <w:rFonts w:ascii="Times New Roman" w:eastAsia="標楷體" w:hAnsi="Times New Roman"/>
          <w:sz w:val="28"/>
          <w:szCs w:val="28"/>
        </w:rPr>
        <w:t xml:space="preserve">bilirubin &gt;2mg/dL, PT prolong&gt;3 sec) </w:t>
      </w:r>
      <w:r w:rsidRPr="002459BB">
        <w:rPr>
          <w:rFonts w:ascii="Times New Roman" w:eastAsia="標楷體" w:hAnsi="Times New Roman"/>
          <w:sz w:val="28"/>
          <w:szCs w:val="28"/>
        </w:rPr>
        <w:t>符合</w:t>
      </w:r>
      <w:r w:rsidR="00F0343B" w:rsidRPr="002459BB">
        <w:rPr>
          <w:rFonts w:ascii="Times New Roman" w:eastAsia="標楷體" w:hAnsi="Times New Roman"/>
          <w:sz w:val="28"/>
          <w:szCs w:val="28"/>
        </w:rPr>
        <w:t>BC</w:t>
      </w:r>
      <w:r w:rsidR="00F0343B" w:rsidRPr="002459BB">
        <w:rPr>
          <w:rFonts w:ascii="Times New Roman" w:eastAsia="標楷體" w:hAnsi="Times New Roman"/>
          <w:sz w:val="28"/>
          <w:szCs w:val="28"/>
        </w:rPr>
        <w:t>肝用藥藥品給付規定所需條件情況下，可施行</w:t>
      </w:r>
      <w:r w:rsidR="00F0343B" w:rsidRPr="002459BB">
        <w:rPr>
          <w:rFonts w:ascii="Times New Roman" w:eastAsia="標楷體" w:hAnsi="Times New Roman"/>
          <w:sz w:val="28"/>
          <w:szCs w:val="28"/>
        </w:rPr>
        <w:t>HBV DNA</w:t>
      </w:r>
      <w:r w:rsidR="00F0343B" w:rsidRPr="002459BB">
        <w:rPr>
          <w:rFonts w:ascii="Times New Roman" w:eastAsia="標楷體" w:hAnsi="Times New Roman"/>
          <w:sz w:val="28"/>
          <w:szCs w:val="28"/>
        </w:rPr>
        <w:t>或</w:t>
      </w:r>
      <w:r w:rsidR="00F0343B" w:rsidRPr="002459BB">
        <w:rPr>
          <w:rFonts w:ascii="Times New Roman" w:eastAsia="標楷體" w:hAnsi="Times New Roman"/>
          <w:sz w:val="28"/>
          <w:szCs w:val="28"/>
        </w:rPr>
        <w:t>HCV RNA</w:t>
      </w:r>
      <w:r w:rsidR="00F0343B" w:rsidRPr="002459BB">
        <w:rPr>
          <w:rFonts w:ascii="Times New Roman" w:eastAsia="標楷體" w:hAnsi="Times New Roman"/>
          <w:sz w:val="28"/>
          <w:szCs w:val="28"/>
        </w:rPr>
        <w:t>定量檢查，三個月內不得重覆檢查。</w:t>
      </w:r>
      <w:r w:rsidR="00F0343B"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00F0343B" w:rsidRPr="002459BB">
        <w:rPr>
          <w:rFonts w:ascii="Times New Roman" w:eastAsia="標楷體" w:hAnsi="Times New Roman"/>
          <w:sz w:val="28"/>
          <w:szCs w:val="28"/>
        </w:rPr>
        <w:t>)</w:t>
      </w:r>
    </w:p>
    <w:p w:rsidR="00F0343B" w:rsidRPr="002459BB" w:rsidRDefault="00274757" w:rsidP="00033568">
      <w:pPr>
        <w:snapToGrid w:val="0"/>
        <w:spacing w:line="600" w:lineRule="exact"/>
        <w:ind w:left="1843" w:hanging="850"/>
        <w:jc w:val="both"/>
        <w:rPr>
          <w:rFonts w:ascii="Times New Roman" w:eastAsia="標楷體" w:hAnsi="Times New Roman"/>
          <w:sz w:val="28"/>
          <w:szCs w:val="28"/>
        </w:rPr>
      </w:pPr>
      <w:r w:rsidRPr="002459BB">
        <w:rPr>
          <w:rFonts w:ascii="Times New Roman" w:eastAsia="標楷體" w:hAnsi="Times New Roman"/>
          <w:sz w:val="28"/>
          <w:szCs w:val="28"/>
        </w:rPr>
        <w:t>乙、</w:t>
      </w:r>
      <w:r w:rsidR="000F466A" w:rsidRPr="002459BB">
        <w:rPr>
          <w:rFonts w:ascii="Times New Roman" w:eastAsia="標楷體" w:hAnsi="Times New Roman"/>
          <w:b/>
          <w:sz w:val="28"/>
          <w:szCs w:val="28"/>
        </w:rPr>
        <w:t>A</w:t>
      </w:r>
      <w:r w:rsidR="000F466A" w:rsidRPr="002459BB">
        <w:rPr>
          <w:rFonts w:ascii="Times New Roman" w:eastAsia="標楷體" w:hAnsi="Times New Roman"/>
          <w:sz w:val="28"/>
          <w:szCs w:val="28"/>
        </w:rPr>
        <w:t>.</w:t>
      </w:r>
      <w:r w:rsidRPr="002459BB">
        <w:rPr>
          <w:rFonts w:ascii="Times New Roman" w:eastAsia="標楷體" w:hAnsi="Times New Roman"/>
          <w:sz w:val="28"/>
          <w:szCs w:val="28"/>
        </w:rPr>
        <w:t>B</w:t>
      </w:r>
      <w:r w:rsidRPr="002459BB">
        <w:rPr>
          <w:rFonts w:ascii="Times New Roman" w:eastAsia="標楷體" w:hAnsi="Times New Roman"/>
          <w:sz w:val="28"/>
          <w:szCs w:val="28"/>
        </w:rPr>
        <w:t>肝</w:t>
      </w:r>
      <w:r w:rsidR="000F466A" w:rsidRPr="002459BB">
        <w:rPr>
          <w:rFonts w:ascii="Times New Roman" w:eastAsia="標楷體" w:hAnsi="Times New Roman"/>
          <w:sz w:val="28"/>
          <w:szCs w:val="28"/>
        </w:rPr>
        <w:t>病患：</w:t>
      </w:r>
      <w:r w:rsidRPr="002459BB">
        <w:rPr>
          <w:rFonts w:ascii="Times New Roman" w:eastAsia="標楷體" w:hAnsi="Times New Roman"/>
          <w:sz w:val="28"/>
          <w:szCs w:val="28"/>
        </w:rPr>
        <w:t>治療前，治療</w:t>
      </w:r>
      <w:r w:rsidR="000F466A" w:rsidRPr="002459BB">
        <w:rPr>
          <w:rFonts w:ascii="Times New Roman" w:eastAsia="標楷體" w:hAnsi="Times New Roman"/>
          <w:sz w:val="28"/>
          <w:szCs w:val="28"/>
        </w:rPr>
        <w:t>時</w:t>
      </w:r>
      <w:r w:rsidRPr="002459BB">
        <w:rPr>
          <w:rFonts w:ascii="Times New Roman" w:eastAsia="標楷體" w:hAnsi="Times New Roman"/>
          <w:sz w:val="28"/>
          <w:szCs w:val="28"/>
        </w:rPr>
        <w:t>每六個月，臨床懷疑出現抗藥性，停藥</w:t>
      </w:r>
      <w:r w:rsidR="000F466A" w:rsidRPr="002459BB">
        <w:rPr>
          <w:rFonts w:ascii="Times New Roman" w:eastAsia="標楷體" w:hAnsi="Times New Roman"/>
          <w:sz w:val="28"/>
          <w:szCs w:val="28"/>
        </w:rPr>
        <w:t>時</w:t>
      </w:r>
      <w:r w:rsidRPr="002459BB">
        <w:rPr>
          <w:rFonts w:ascii="Times New Roman" w:eastAsia="標楷體" w:hAnsi="Times New Roman"/>
          <w:sz w:val="28"/>
          <w:szCs w:val="28"/>
        </w:rPr>
        <w:t>，停藥後</w:t>
      </w:r>
      <w:r w:rsidR="000F466A" w:rsidRPr="002459BB">
        <w:rPr>
          <w:rFonts w:ascii="Times New Roman" w:eastAsia="標楷體" w:hAnsi="Times New Roman"/>
          <w:sz w:val="28"/>
          <w:szCs w:val="28"/>
        </w:rPr>
        <w:t>第</w:t>
      </w:r>
      <w:r w:rsidRPr="002459BB">
        <w:rPr>
          <w:rFonts w:ascii="Times New Roman" w:eastAsia="標楷體" w:hAnsi="Times New Roman"/>
          <w:sz w:val="28"/>
          <w:szCs w:val="28"/>
        </w:rPr>
        <w:t>6</w:t>
      </w:r>
      <w:r w:rsidRPr="002459BB">
        <w:rPr>
          <w:rFonts w:ascii="Times New Roman" w:eastAsia="標楷體" w:hAnsi="Times New Roman"/>
          <w:sz w:val="28"/>
          <w:szCs w:val="28"/>
        </w:rPr>
        <w:t>個月及</w:t>
      </w:r>
      <w:r w:rsidR="000F466A" w:rsidRPr="002459BB">
        <w:rPr>
          <w:rFonts w:ascii="Times New Roman" w:eastAsia="標楷體" w:hAnsi="Times New Roman"/>
          <w:sz w:val="28"/>
          <w:szCs w:val="28"/>
        </w:rPr>
        <w:t>第</w:t>
      </w:r>
      <w:r w:rsidRPr="002459BB">
        <w:rPr>
          <w:rFonts w:ascii="Times New Roman" w:eastAsia="標楷體" w:hAnsi="Times New Roman"/>
          <w:sz w:val="28"/>
          <w:szCs w:val="28"/>
        </w:rPr>
        <w:t>12</w:t>
      </w:r>
      <w:r w:rsidRPr="002459BB">
        <w:rPr>
          <w:rFonts w:ascii="Times New Roman" w:eastAsia="標楷體" w:hAnsi="Times New Roman"/>
          <w:sz w:val="28"/>
          <w:szCs w:val="28"/>
        </w:rPr>
        <w:t>個月需作</w:t>
      </w:r>
      <w:r w:rsidRPr="002459BB">
        <w:rPr>
          <w:rFonts w:ascii="Times New Roman" w:eastAsia="標楷體" w:hAnsi="Times New Roman"/>
          <w:sz w:val="28"/>
          <w:szCs w:val="28"/>
        </w:rPr>
        <w:t>HBV DNA</w:t>
      </w:r>
      <w:r w:rsidRPr="002459BB">
        <w:rPr>
          <w:rFonts w:ascii="Times New Roman" w:eastAsia="標楷體" w:hAnsi="Times New Roman"/>
          <w:sz w:val="28"/>
          <w:szCs w:val="28"/>
        </w:rPr>
        <w:t>定量檢查。</w:t>
      </w:r>
      <w:r w:rsidR="008312CA" w:rsidRPr="002459BB">
        <w:rPr>
          <w:rFonts w:ascii="Times New Roman" w:eastAsia="標楷體" w:hAnsi="Times New Roman"/>
          <w:sz w:val="28"/>
          <w:szCs w:val="28"/>
        </w:rPr>
        <w:t>(</w:t>
      </w:r>
      <w:r w:rsidR="00817FDE" w:rsidRPr="002459BB">
        <w:rPr>
          <w:rFonts w:ascii="Times New Roman" w:eastAsia="標楷體" w:hAnsi="Times New Roman"/>
          <w:sz w:val="28"/>
          <w:szCs w:val="28"/>
        </w:rPr>
        <w:t>108/3/1</w:t>
      </w:r>
      <w:r w:rsidR="008312CA" w:rsidRPr="002459BB">
        <w:rPr>
          <w:rFonts w:ascii="Times New Roman" w:eastAsia="標楷體" w:hAnsi="Times New Roman"/>
          <w:sz w:val="28"/>
          <w:szCs w:val="28"/>
        </w:rPr>
        <w:t>)</w:t>
      </w:r>
    </w:p>
    <w:p w:rsidR="000F466A" w:rsidRPr="002459BB" w:rsidRDefault="000F466A" w:rsidP="00033568">
      <w:pPr>
        <w:snapToGrid w:val="0"/>
        <w:spacing w:line="600" w:lineRule="exact"/>
        <w:ind w:leftChars="650" w:left="1840" w:hangingChars="100" w:hanging="280"/>
        <w:jc w:val="both"/>
        <w:rPr>
          <w:rFonts w:ascii="Times New Roman" w:eastAsia="標楷體" w:hAnsi="Times New Roman"/>
          <w:sz w:val="28"/>
          <w:szCs w:val="28"/>
        </w:rPr>
      </w:pPr>
      <w:r w:rsidRPr="002459BB">
        <w:rPr>
          <w:rFonts w:ascii="Times New Roman" w:eastAsia="標楷體" w:hAnsi="Times New Roman"/>
          <w:b/>
          <w:sz w:val="28"/>
          <w:szCs w:val="28"/>
        </w:rPr>
        <w:t>B</w:t>
      </w:r>
      <w:r w:rsidRPr="002459BB">
        <w:rPr>
          <w:rFonts w:ascii="Times New Roman" w:eastAsia="標楷體" w:hAnsi="Times New Roman"/>
          <w:sz w:val="28"/>
          <w:szCs w:val="28"/>
        </w:rPr>
        <w:t>.</w:t>
      </w:r>
      <w:r w:rsidRPr="002459BB">
        <w:rPr>
          <w:rFonts w:ascii="Times New Roman" w:hAnsi="Times New Roman"/>
        </w:rPr>
        <w:t xml:space="preserve"> </w:t>
      </w:r>
      <w:r w:rsidRPr="002459BB">
        <w:rPr>
          <w:rFonts w:ascii="Times New Roman" w:eastAsia="標楷體" w:hAnsi="Times New Roman"/>
          <w:sz w:val="28"/>
          <w:szCs w:val="28"/>
        </w:rPr>
        <w:t>B</w:t>
      </w:r>
      <w:r w:rsidRPr="002459BB">
        <w:rPr>
          <w:rFonts w:ascii="Times New Roman" w:eastAsia="標楷體" w:hAnsi="Times New Roman"/>
          <w:sz w:val="28"/>
          <w:szCs w:val="28"/>
        </w:rPr>
        <w:t>肝</w:t>
      </w:r>
      <w:r w:rsidRPr="002459BB">
        <w:rPr>
          <w:rFonts w:ascii="Times New Roman" w:eastAsia="標楷體" w:hAnsi="Times New Roman"/>
          <w:sz w:val="28"/>
          <w:szCs w:val="28"/>
        </w:rPr>
        <w:t>e</w:t>
      </w:r>
      <w:r w:rsidRPr="002459BB">
        <w:rPr>
          <w:rFonts w:ascii="Times New Roman" w:eastAsia="標楷體" w:hAnsi="Times New Roman"/>
          <w:sz w:val="28"/>
          <w:szCs w:val="28"/>
        </w:rPr>
        <w:t>抗原陽性，除上述</w:t>
      </w:r>
      <w:r w:rsidRPr="002459BB">
        <w:rPr>
          <w:rFonts w:ascii="Times New Roman" w:eastAsia="標楷體" w:hAnsi="Times New Roman"/>
          <w:sz w:val="28"/>
          <w:szCs w:val="28"/>
        </w:rPr>
        <w:t>HBV DNA</w:t>
      </w:r>
      <w:r w:rsidRPr="002459BB">
        <w:rPr>
          <w:rFonts w:ascii="Times New Roman" w:eastAsia="標楷體" w:hAnsi="Times New Roman"/>
          <w:sz w:val="28"/>
          <w:szCs w:val="28"/>
        </w:rPr>
        <w:t>定量檢查外，治療時，得每三個月加験</w:t>
      </w:r>
      <w:r w:rsidRPr="002459BB">
        <w:rPr>
          <w:rFonts w:ascii="Times New Roman" w:eastAsia="標楷體" w:hAnsi="Times New Roman"/>
          <w:sz w:val="28"/>
          <w:szCs w:val="28"/>
        </w:rPr>
        <w:t>HBeAg</w:t>
      </w:r>
      <w:r w:rsidRPr="002459BB">
        <w:rPr>
          <w:rFonts w:ascii="Times New Roman" w:eastAsia="標楷體" w:hAnsi="Times New Roman"/>
          <w:sz w:val="28"/>
          <w:szCs w:val="28"/>
        </w:rPr>
        <w:t>，直到</w:t>
      </w:r>
      <w:r w:rsidRPr="002459BB">
        <w:rPr>
          <w:rFonts w:ascii="Times New Roman" w:eastAsia="標楷體" w:hAnsi="Times New Roman"/>
          <w:sz w:val="28"/>
          <w:szCs w:val="28"/>
        </w:rPr>
        <w:t>HBeAg</w:t>
      </w:r>
      <w:r w:rsidRPr="002459BB">
        <w:rPr>
          <w:rFonts w:ascii="Times New Roman" w:eastAsia="標楷體" w:hAnsi="Times New Roman"/>
          <w:sz w:val="28"/>
          <w:szCs w:val="28"/>
        </w:rPr>
        <w:t>陰轉，且</w:t>
      </w:r>
      <w:r w:rsidRPr="002459BB">
        <w:rPr>
          <w:rFonts w:ascii="Times New Roman" w:eastAsia="標楷體" w:hAnsi="Times New Roman"/>
          <w:sz w:val="28"/>
          <w:szCs w:val="28"/>
        </w:rPr>
        <w:t>Anti-HBeAg</w:t>
      </w:r>
      <w:r w:rsidRPr="002459BB">
        <w:rPr>
          <w:rFonts w:ascii="Times New Roman" w:eastAsia="標楷體" w:hAnsi="Times New Roman"/>
          <w:sz w:val="28"/>
          <w:szCs w:val="28"/>
        </w:rPr>
        <w:t>陽性為止。</w:t>
      </w:r>
      <w:r w:rsidR="008312CA" w:rsidRPr="002459BB">
        <w:rPr>
          <w:rFonts w:ascii="Times New Roman" w:eastAsia="標楷體" w:hAnsi="Times New Roman"/>
          <w:sz w:val="28"/>
          <w:szCs w:val="28"/>
        </w:rPr>
        <w:t>(</w:t>
      </w:r>
      <w:r w:rsidR="00817FDE" w:rsidRPr="002459BB">
        <w:rPr>
          <w:rFonts w:ascii="Times New Roman" w:eastAsia="標楷體" w:hAnsi="Times New Roman"/>
          <w:sz w:val="28"/>
          <w:szCs w:val="28"/>
        </w:rPr>
        <w:t>108/3/1</w:t>
      </w:r>
      <w:r w:rsidR="008312CA" w:rsidRPr="002459BB">
        <w:rPr>
          <w:rFonts w:ascii="Times New Roman" w:eastAsia="標楷體" w:hAnsi="Times New Roman"/>
          <w:sz w:val="28"/>
          <w:szCs w:val="28"/>
        </w:rPr>
        <w:t>)</w:t>
      </w:r>
    </w:p>
    <w:p w:rsidR="000257EE" w:rsidRPr="002459BB" w:rsidRDefault="00274757" w:rsidP="00033568">
      <w:pPr>
        <w:snapToGrid w:val="0"/>
        <w:spacing w:line="600" w:lineRule="exact"/>
        <w:ind w:left="1560" w:hanging="566"/>
        <w:jc w:val="both"/>
        <w:rPr>
          <w:rFonts w:ascii="Times New Roman" w:hAnsi="Times New Roman"/>
        </w:rPr>
      </w:pPr>
      <w:r w:rsidRPr="002459BB">
        <w:rPr>
          <w:rFonts w:ascii="Times New Roman" w:eastAsia="標楷體" w:hAnsi="Times New Roman"/>
          <w:sz w:val="28"/>
          <w:szCs w:val="28"/>
        </w:rPr>
        <w:t>丙、</w:t>
      </w:r>
      <w:r w:rsidRPr="002459BB">
        <w:rPr>
          <w:rFonts w:ascii="Times New Roman" w:eastAsia="標楷體" w:hAnsi="Times New Roman"/>
          <w:sz w:val="28"/>
          <w:szCs w:val="28"/>
        </w:rPr>
        <w:t>C</w:t>
      </w:r>
      <w:r w:rsidR="000F466A" w:rsidRPr="002459BB">
        <w:rPr>
          <w:rFonts w:ascii="Times New Roman" w:eastAsia="標楷體" w:hAnsi="Times New Roman"/>
          <w:sz w:val="28"/>
          <w:szCs w:val="28"/>
        </w:rPr>
        <w:t>型</w:t>
      </w:r>
      <w:r w:rsidRPr="002459BB">
        <w:rPr>
          <w:rFonts w:ascii="Times New Roman" w:eastAsia="標楷體" w:hAnsi="Times New Roman"/>
          <w:sz w:val="28"/>
          <w:szCs w:val="28"/>
        </w:rPr>
        <w:t>肝</w:t>
      </w:r>
      <w:r w:rsidR="000F466A" w:rsidRPr="002459BB">
        <w:rPr>
          <w:rFonts w:ascii="Times New Roman" w:eastAsia="標楷體" w:hAnsi="Times New Roman"/>
          <w:sz w:val="28"/>
          <w:szCs w:val="28"/>
        </w:rPr>
        <w:t>炎，如以干擾素合併</w:t>
      </w:r>
      <w:r w:rsidR="000F466A" w:rsidRPr="002459BB">
        <w:rPr>
          <w:rFonts w:ascii="Times New Roman" w:eastAsia="標楷體" w:hAnsi="Times New Roman"/>
          <w:sz w:val="28"/>
          <w:szCs w:val="28"/>
        </w:rPr>
        <w:t>Ribavirin</w:t>
      </w:r>
      <w:r w:rsidR="000F466A" w:rsidRPr="002459BB">
        <w:rPr>
          <w:rFonts w:ascii="Times New Roman" w:eastAsia="標楷體" w:hAnsi="Times New Roman"/>
          <w:sz w:val="28"/>
          <w:szCs w:val="28"/>
        </w:rPr>
        <w:t>治療；</w:t>
      </w:r>
      <w:r w:rsidRPr="002459BB">
        <w:rPr>
          <w:rFonts w:ascii="Times New Roman" w:eastAsia="標楷體" w:hAnsi="Times New Roman"/>
          <w:sz w:val="28"/>
          <w:szCs w:val="28"/>
        </w:rPr>
        <w:t>治療前，治療</w:t>
      </w:r>
      <w:r w:rsidR="008312CA" w:rsidRPr="002459BB">
        <w:rPr>
          <w:rFonts w:ascii="Times New Roman" w:eastAsia="標楷體" w:hAnsi="Times New Roman"/>
          <w:sz w:val="28"/>
          <w:szCs w:val="28"/>
        </w:rPr>
        <w:t>時第四週</w:t>
      </w:r>
      <w:r w:rsidRPr="002459BB">
        <w:rPr>
          <w:rFonts w:ascii="Times New Roman" w:eastAsia="標楷體" w:hAnsi="Times New Roman"/>
          <w:sz w:val="28"/>
          <w:szCs w:val="28"/>
        </w:rPr>
        <w:t>，</w:t>
      </w:r>
      <w:r w:rsidR="008312CA" w:rsidRPr="002459BB">
        <w:rPr>
          <w:rFonts w:ascii="Times New Roman" w:eastAsia="標楷體" w:hAnsi="Times New Roman"/>
          <w:sz w:val="28"/>
          <w:szCs w:val="28"/>
        </w:rPr>
        <w:t>第十二週</w:t>
      </w:r>
      <w:r w:rsidRPr="002459BB">
        <w:rPr>
          <w:rFonts w:ascii="Times New Roman" w:eastAsia="標楷體" w:hAnsi="Times New Roman"/>
          <w:sz w:val="28"/>
          <w:szCs w:val="28"/>
        </w:rPr>
        <w:t>(</w:t>
      </w:r>
      <w:r w:rsidRPr="002459BB">
        <w:rPr>
          <w:rFonts w:ascii="Times New Roman" w:eastAsia="標楷體" w:hAnsi="Times New Roman"/>
          <w:sz w:val="28"/>
          <w:szCs w:val="28"/>
        </w:rPr>
        <w:t>如無</w:t>
      </w:r>
      <w:r w:rsidRPr="002459BB">
        <w:rPr>
          <w:rFonts w:ascii="Times New Roman" w:eastAsia="標楷體" w:hAnsi="Times New Roman"/>
          <w:sz w:val="28"/>
          <w:szCs w:val="28"/>
        </w:rPr>
        <w:t>RVR)</w:t>
      </w:r>
      <w:r w:rsidRPr="002459BB">
        <w:rPr>
          <w:rFonts w:ascii="Times New Roman" w:eastAsia="標楷體" w:hAnsi="Times New Roman"/>
          <w:sz w:val="28"/>
          <w:szCs w:val="28"/>
        </w:rPr>
        <w:t>，</w:t>
      </w:r>
      <w:r w:rsidR="008312CA" w:rsidRPr="002459BB">
        <w:rPr>
          <w:rFonts w:ascii="Times New Roman" w:eastAsia="標楷體" w:hAnsi="Times New Roman"/>
          <w:sz w:val="28"/>
          <w:szCs w:val="28"/>
        </w:rPr>
        <w:t>停藥時</w:t>
      </w:r>
      <w:r w:rsidR="008312CA" w:rsidRPr="002459BB">
        <w:rPr>
          <w:rFonts w:ascii="Times New Roman" w:eastAsia="標楷體" w:hAnsi="Times New Roman"/>
          <w:sz w:val="28"/>
          <w:szCs w:val="28"/>
        </w:rPr>
        <w:t>(End of treatment)</w:t>
      </w:r>
      <w:r w:rsidRPr="002459BB">
        <w:rPr>
          <w:rFonts w:ascii="Times New Roman" w:eastAsia="標楷體" w:hAnsi="Times New Roman"/>
          <w:sz w:val="28"/>
          <w:szCs w:val="28"/>
        </w:rPr>
        <w:t>，停藥後</w:t>
      </w:r>
      <w:r w:rsidR="008312CA" w:rsidRPr="002459BB">
        <w:rPr>
          <w:rFonts w:ascii="Times New Roman" w:eastAsia="標楷體" w:hAnsi="Times New Roman"/>
          <w:sz w:val="28"/>
          <w:szCs w:val="28"/>
        </w:rPr>
        <w:t>第二十四週得</w:t>
      </w:r>
      <w:r w:rsidRPr="002459BB">
        <w:rPr>
          <w:rFonts w:ascii="Times New Roman" w:eastAsia="標楷體" w:hAnsi="Times New Roman"/>
          <w:sz w:val="28"/>
          <w:szCs w:val="28"/>
        </w:rPr>
        <w:t>作</w:t>
      </w:r>
      <w:r w:rsidRPr="002459BB">
        <w:rPr>
          <w:rFonts w:ascii="Times New Roman" w:eastAsia="標楷體" w:hAnsi="Times New Roman"/>
          <w:sz w:val="28"/>
          <w:szCs w:val="28"/>
        </w:rPr>
        <w:t xml:space="preserve"> HCV RNA </w:t>
      </w:r>
      <w:r w:rsidRPr="002459BB">
        <w:rPr>
          <w:rFonts w:ascii="Times New Roman" w:eastAsia="標楷體" w:hAnsi="Times New Roman"/>
          <w:sz w:val="28"/>
          <w:szCs w:val="28"/>
        </w:rPr>
        <w:t>定量檢查。</w:t>
      </w:r>
      <w:r w:rsidR="008312CA" w:rsidRPr="002459BB">
        <w:rPr>
          <w:rFonts w:ascii="Times New Roman" w:eastAsia="標楷體" w:hAnsi="Times New Roman"/>
          <w:sz w:val="28"/>
          <w:szCs w:val="28"/>
        </w:rPr>
        <w:t>(</w:t>
      </w:r>
      <w:r w:rsidR="00817FDE" w:rsidRPr="002459BB">
        <w:rPr>
          <w:rFonts w:ascii="Times New Roman" w:eastAsia="標楷體" w:hAnsi="Times New Roman"/>
          <w:sz w:val="28"/>
          <w:szCs w:val="28"/>
        </w:rPr>
        <w:t>108/3/1</w:t>
      </w:r>
      <w:r w:rsidR="008312CA" w:rsidRPr="002459BB">
        <w:rPr>
          <w:rFonts w:ascii="Times New Roman" w:eastAsia="標楷體" w:hAnsi="Times New Roman"/>
          <w:sz w:val="28"/>
          <w:szCs w:val="28"/>
        </w:rPr>
        <w:t>)</w:t>
      </w:r>
    </w:p>
    <w:p w:rsidR="000257EE" w:rsidRPr="002459BB" w:rsidRDefault="00274757" w:rsidP="00033568">
      <w:pPr>
        <w:snapToGrid w:val="0"/>
        <w:spacing w:line="600" w:lineRule="exact"/>
        <w:ind w:left="1560" w:hanging="566"/>
        <w:jc w:val="both"/>
        <w:rPr>
          <w:rFonts w:ascii="Times New Roman" w:eastAsia="標楷體" w:hAnsi="Times New Roman"/>
          <w:sz w:val="28"/>
          <w:szCs w:val="28"/>
        </w:rPr>
      </w:pPr>
      <w:r w:rsidRPr="002459BB">
        <w:rPr>
          <w:rFonts w:ascii="Times New Roman" w:eastAsia="標楷體" w:hAnsi="Times New Roman"/>
          <w:sz w:val="28"/>
          <w:szCs w:val="28"/>
        </w:rPr>
        <w:t>丁、此類案件送審時，應附</w:t>
      </w:r>
      <w:r w:rsidRPr="002459BB">
        <w:rPr>
          <w:rFonts w:ascii="Times New Roman" w:eastAsia="標楷體" w:hAnsi="Times New Roman"/>
          <w:sz w:val="28"/>
          <w:szCs w:val="28"/>
        </w:rPr>
        <w:t>6</w:t>
      </w:r>
      <w:r w:rsidRPr="002459BB">
        <w:rPr>
          <w:rFonts w:ascii="Times New Roman" w:eastAsia="標楷體" w:hAnsi="Times New Roman"/>
          <w:sz w:val="28"/>
          <w:szCs w:val="28"/>
        </w:rPr>
        <w:t>個月內病歷</w:t>
      </w:r>
      <w:r w:rsidR="00FC05D0" w:rsidRPr="002459BB">
        <w:rPr>
          <w:rFonts w:ascii="Times New Roman" w:eastAsia="標楷體" w:hAnsi="Times New Roman"/>
          <w:sz w:val="28"/>
          <w:szCs w:val="28"/>
        </w:rPr>
        <w:t>及合於抗病毒藥物使用規定之相關資料</w:t>
      </w:r>
      <w:r w:rsidRPr="002459BB">
        <w:rPr>
          <w:rFonts w:ascii="Times New Roman" w:eastAsia="標楷體" w:hAnsi="Times New Roman"/>
          <w:sz w:val="28"/>
          <w:szCs w:val="28"/>
        </w:rPr>
        <w:t>供參。</w:t>
      </w:r>
      <w:r w:rsidRPr="002459BB">
        <w:rPr>
          <w:rFonts w:ascii="Times New Roman" w:eastAsia="標楷體" w:hAnsi="Times New Roman"/>
          <w:sz w:val="28"/>
          <w:szCs w:val="28"/>
        </w:rPr>
        <w:t>(99/7/1)</w:t>
      </w:r>
      <w:r w:rsidR="00FC05D0" w:rsidRPr="002459BB">
        <w:rPr>
          <w:rFonts w:ascii="Times New Roman" w:eastAsia="標楷體" w:hAnsi="Times New Roman"/>
          <w:sz w:val="28"/>
          <w:szCs w:val="28"/>
        </w:rPr>
        <w:t>(106/1/1)</w:t>
      </w:r>
    </w:p>
    <w:p w:rsidR="000257EE" w:rsidRPr="002459BB" w:rsidRDefault="00274757" w:rsidP="00033568">
      <w:pPr>
        <w:snapToGrid w:val="0"/>
        <w:spacing w:line="600" w:lineRule="exact"/>
        <w:ind w:left="426" w:hanging="284"/>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住院部分審查原則及注意事項：審查時應注意個案住院之必要性、住院日數之長短及病房種類</w:t>
      </w:r>
      <w:r w:rsidRPr="002459BB">
        <w:rPr>
          <w:rFonts w:ascii="Times New Roman" w:eastAsia="標楷體" w:hAnsi="Times New Roman"/>
          <w:sz w:val="28"/>
          <w:szCs w:val="28"/>
        </w:rPr>
        <w:t>(</w:t>
      </w:r>
      <w:r w:rsidRPr="002459BB">
        <w:rPr>
          <w:rFonts w:ascii="Times New Roman" w:eastAsia="標楷體" w:hAnsi="Times New Roman"/>
          <w:sz w:val="28"/>
          <w:szCs w:val="28"/>
        </w:rPr>
        <w:t>如加護病房等</w:t>
      </w:r>
      <w:r w:rsidRPr="002459BB">
        <w:rPr>
          <w:rFonts w:ascii="Times New Roman" w:eastAsia="標楷體" w:hAnsi="Times New Roman"/>
          <w:sz w:val="28"/>
          <w:szCs w:val="28"/>
        </w:rPr>
        <w:t>)</w:t>
      </w:r>
      <w:r w:rsidRPr="002459BB">
        <w:rPr>
          <w:rFonts w:ascii="Times New Roman" w:eastAsia="標楷體" w:hAnsi="Times New Roman"/>
          <w:sz w:val="28"/>
          <w:szCs w:val="28"/>
        </w:rPr>
        <w:t>之適當性。</w:t>
      </w:r>
    </w:p>
    <w:p w:rsidR="00F0343B" w:rsidRPr="002459BB" w:rsidRDefault="00274757" w:rsidP="00033568">
      <w:pPr>
        <w:pStyle w:val="20"/>
        <w:tabs>
          <w:tab w:val="clear" w:pos="900"/>
        </w:tabs>
        <w:snapToGrid w:val="0"/>
        <w:spacing w:line="600" w:lineRule="exact"/>
        <w:ind w:left="897" w:hanging="470"/>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急性支氣管炎、肝炎、暈眩症等特定疾病住院，應符合特定疾病之</w:t>
      </w:r>
      <w:r w:rsidRPr="002459BB">
        <w:rPr>
          <w:rFonts w:ascii="Times New Roman" w:eastAsia="標楷體" w:hAnsi="Times New Roman"/>
          <w:sz w:val="28"/>
          <w:szCs w:val="28"/>
        </w:rPr>
        <w:lastRenderedPageBreak/>
        <w:t>住院基本要件。</w:t>
      </w:r>
      <w:r w:rsidRPr="002459BB">
        <w:rPr>
          <w:rFonts w:ascii="Times New Roman" w:eastAsia="標楷體" w:hAnsi="Times New Roman"/>
          <w:sz w:val="28"/>
          <w:szCs w:val="28"/>
        </w:rPr>
        <w:t>(</w:t>
      </w:r>
      <w:r w:rsidRPr="002459BB">
        <w:rPr>
          <w:rFonts w:ascii="Times New Roman" w:eastAsia="標楷體" w:hAnsi="Times New Roman"/>
          <w:sz w:val="28"/>
          <w:szCs w:val="28"/>
        </w:rPr>
        <w:t>詳附表十九</w:t>
      </w:r>
      <w:r w:rsidRPr="002459BB">
        <w:rPr>
          <w:rFonts w:ascii="Times New Roman" w:eastAsia="標楷體" w:hAnsi="Times New Roman"/>
          <w:sz w:val="28"/>
          <w:szCs w:val="28"/>
        </w:rPr>
        <w:t>)(102/3/1)</w:t>
      </w:r>
    </w:p>
    <w:p w:rsidR="00F0343B" w:rsidRPr="002459BB" w:rsidRDefault="00274757" w:rsidP="00033568">
      <w:pPr>
        <w:pStyle w:val="20"/>
        <w:tabs>
          <w:tab w:val="clear" w:pos="900"/>
        </w:tabs>
        <w:snapToGrid w:val="0"/>
        <w:spacing w:line="600" w:lineRule="exact"/>
        <w:ind w:left="709" w:hanging="283"/>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住院處方用藥之審查，應依照健保用藥之相關規定，進行詳細審查。除注意用藥之適應症外，也須注意使用之劑量與期間長短是否恰當。</w:t>
      </w:r>
      <w:r w:rsidRPr="002459BB">
        <w:rPr>
          <w:rFonts w:ascii="Times New Roman" w:eastAsia="標楷體" w:hAnsi="Times New Roman"/>
          <w:sz w:val="28"/>
          <w:szCs w:val="28"/>
        </w:rPr>
        <w:t>(</w:t>
      </w:r>
      <w:r w:rsidRPr="002459BB">
        <w:rPr>
          <w:rFonts w:ascii="Times New Roman" w:eastAsia="標楷體" w:hAnsi="Times New Roman"/>
          <w:sz w:val="28"/>
          <w:szCs w:val="28"/>
        </w:rPr>
        <w:t>一些管理不善院所，易出現長期未進行醫令重整，致使用藥物期間過長。</w:t>
      </w:r>
      <w:r w:rsidRPr="002459BB">
        <w:rPr>
          <w:rFonts w:ascii="Times New Roman" w:eastAsia="標楷體" w:hAnsi="Times New Roman"/>
          <w:sz w:val="28"/>
          <w:szCs w:val="28"/>
        </w:rPr>
        <w:t>)</w:t>
      </w:r>
    </w:p>
    <w:p w:rsidR="00F0343B" w:rsidRPr="002459BB" w:rsidRDefault="00274757" w:rsidP="00033568">
      <w:pPr>
        <w:pStyle w:val="20"/>
        <w:tabs>
          <w:tab w:val="clear" w:pos="900"/>
        </w:tabs>
        <w:snapToGrid w:val="0"/>
        <w:spacing w:line="600" w:lineRule="exact"/>
        <w:ind w:left="709" w:hanging="283"/>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應注意病歷摘要之診斷、診療記錄及明細表是否相符。</w:t>
      </w:r>
    </w:p>
    <w:p w:rsidR="00F0343B" w:rsidRPr="002459BB" w:rsidRDefault="00274757" w:rsidP="00033568">
      <w:pPr>
        <w:pStyle w:val="20"/>
        <w:tabs>
          <w:tab w:val="clear" w:pos="900"/>
        </w:tabs>
        <w:snapToGrid w:val="0"/>
        <w:spacing w:line="600" w:lineRule="exact"/>
        <w:ind w:left="709" w:hanging="283"/>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抗生素之使用，有些院所常以痰之培養結果做為使用高價抗生素之搪塞理由，應注意是否恰當，嚴加審查。若需使用高價抗生素應會感染科或胸腔內科醫師評估其必要性、若無會感染科或胸腔內科醫師者，加</w:t>
      </w:r>
      <w:r w:rsidR="001A4309" w:rsidRPr="002459BB">
        <w:rPr>
          <w:rFonts w:ascii="Times New Roman" w:eastAsia="標楷體" w:hAnsi="Times New Roman"/>
          <w:sz w:val="28"/>
          <w:szCs w:val="28"/>
        </w:rPr>
        <w:t>強</w:t>
      </w:r>
      <w:r w:rsidRPr="002459BB">
        <w:rPr>
          <w:rFonts w:ascii="Times New Roman" w:eastAsia="標楷體" w:hAnsi="Times New Roman"/>
          <w:sz w:val="28"/>
          <w:szCs w:val="28"/>
        </w:rPr>
        <w:t>審查。</w:t>
      </w:r>
      <w:r w:rsidR="00555EB6" w:rsidRPr="002459BB">
        <w:rPr>
          <w:rFonts w:ascii="Times New Roman" w:eastAsia="標楷體" w:hAnsi="Times New Roman"/>
          <w:sz w:val="28"/>
          <w:szCs w:val="28"/>
        </w:rPr>
        <w:t>(106/1/1)</w:t>
      </w:r>
    </w:p>
    <w:p w:rsidR="00F0343B" w:rsidRPr="002459BB" w:rsidRDefault="00274757" w:rsidP="00033568">
      <w:pPr>
        <w:pStyle w:val="20"/>
        <w:tabs>
          <w:tab w:val="clear" w:pos="900"/>
        </w:tabs>
        <w:snapToGrid w:val="0"/>
        <w:spacing w:line="600" w:lineRule="exact"/>
        <w:ind w:left="709" w:hanging="283"/>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多數院所均有套裝生化檢查之設計，應注意同一住院期間，是否有必要多次進行相同之套裝生化檢查，除非必要否則應以單項複選之方式，做為住院期間之追蹤。</w:t>
      </w:r>
    </w:p>
    <w:p w:rsidR="000257EE" w:rsidRPr="002459BB" w:rsidRDefault="00274757" w:rsidP="00033568">
      <w:pPr>
        <w:pStyle w:val="20"/>
        <w:tabs>
          <w:tab w:val="clear" w:pos="900"/>
        </w:tabs>
        <w:snapToGrid w:val="0"/>
        <w:spacing w:line="600" w:lineRule="exact"/>
        <w:ind w:left="709" w:hanging="283"/>
        <w:jc w:val="both"/>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糖尿病患者除非正在調整胰島素劑量，或是病況危急，對每日測三至四次血糖以上者，注意加強審查。</w:t>
      </w:r>
    </w:p>
    <w:p w:rsidR="000257EE" w:rsidRPr="002459BB" w:rsidRDefault="00274757" w:rsidP="00033568">
      <w:pPr>
        <w:pStyle w:val="20"/>
        <w:tabs>
          <w:tab w:val="clear" w:pos="900"/>
        </w:tabs>
        <w:snapToGrid w:val="0"/>
        <w:spacing w:line="600" w:lineRule="exact"/>
        <w:ind w:left="897" w:hanging="470"/>
        <w:jc w:val="both"/>
        <w:rPr>
          <w:rFonts w:ascii="Times New Roman" w:eastAsia="標楷體" w:hAnsi="Times New Roman"/>
          <w:sz w:val="28"/>
          <w:szCs w:val="28"/>
        </w:rPr>
      </w:pPr>
      <w:r w:rsidRPr="002459BB">
        <w:rPr>
          <w:rFonts w:ascii="Times New Roman" w:eastAsia="標楷體" w:hAnsi="Times New Roman"/>
          <w:sz w:val="28"/>
          <w:szCs w:val="28"/>
        </w:rPr>
        <w:t>(7)</w:t>
      </w:r>
      <w:r w:rsidRPr="002459BB">
        <w:rPr>
          <w:rFonts w:ascii="Times New Roman" w:eastAsia="標楷體" w:hAnsi="Times New Roman"/>
          <w:sz w:val="28"/>
          <w:szCs w:val="28"/>
        </w:rPr>
        <w:t>細菌培養時未長出細菌，不可申報藥物敏感試驗。</w:t>
      </w:r>
    </w:p>
    <w:p w:rsidR="000257EE" w:rsidRPr="002459BB" w:rsidRDefault="00274757" w:rsidP="00033568">
      <w:pPr>
        <w:pStyle w:val="20"/>
        <w:tabs>
          <w:tab w:val="clear" w:pos="900"/>
        </w:tabs>
        <w:snapToGrid w:val="0"/>
        <w:spacing w:line="600" w:lineRule="exact"/>
        <w:ind w:left="897" w:hanging="470"/>
        <w:jc w:val="both"/>
        <w:rPr>
          <w:rFonts w:ascii="Times New Roman" w:eastAsia="標楷體" w:hAnsi="Times New Roman"/>
          <w:sz w:val="28"/>
          <w:szCs w:val="28"/>
        </w:rPr>
      </w:pPr>
      <w:r w:rsidRPr="002459BB">
        <w:rPr>
          <w:rFonts w:ascii="Times New Roman" w:eastAsia="標楷體" w:hAnsi="Times New Roman"/>
          <w:sz w:val="28"/>
          <w:szCs w:val="28"/>
        </w:rPr>
        <w:t>(8)</w:t>
      </w:r>
      <w:r w:rsidRPr="002459BB">
        <w:rPr>
          <w:rFonts w:ascii="Times New Roman" w:eastAsia="標楷體" w:hAnsi="Times New Roman"/>
          <w:sz w:val="28"/>
          <w:szCs w:val="28"/>
        </w:rPr>
        <w:t>皮下肌肉、小量靜脈注射及</w:t>
      </w:r>
      <w:r w:rsidRPr="002459BB">
        <w:rPr>
          <w:rFonts w:ascii="Times New Roman" w:eastAsia="標楷體" w:hAnsi="Times New Roman"/>
          <w:sz w:val="28"/>
          <w:szCs w:val="28"/>
        </w:rPr>
        <w:t>IV Push</w:t>
      </w:r>
      <w:r w:rsidRPr="002459BB">
        <w:rPr>
          <w:rFonts w:ascii="Times New Roman" w:eastAsia="標楷體" w:hAnsi="Times New Roman"/>
          <w:sz w:val="28"/>
          <w:szCs w:val="28"/>
        </w:rPr>
        <w:t>等注射技術費包括於病房費中，不得另行申報，但材料費得另計。</w:t>
      </w:r>
    </w:p>
    <w:p w:rsidR="000257EE" w:rsidRPr="002459BB" w:rsidRDefault="00274757" w:rsidP="00033568">
      <w:pPr>
        <w:snapToGrid w:val="0"/>
        <w:spacing w:line="600" w:lineRule="exact"/>
        <w:ind w:left="426" w:hanging="325"/>
        <w:jc w:val="both"/>
        <w:rPr>
          <w:rFonts w:ascii="Times New Roman" w:hAnsi="Times New Roman"/>
        </w:rPr>
      </w:pPr>
      <w:r w:rsidRPr="002459BB">
        <w:rPr>
          <w:rFonts w:ascii="Times New Roman" w:eastAsia="標楷體" w:hAnsi="Times New Roman"/>
          <w:sz w:val="28"/>
          <w:szCs w:val="28"/>
        </w:rPr>
        <w:t>4.</w:t>
      </w:r>
      <w:r w:rsidRPr="002459BB">
        <w:rPr>
          <w:rFonts w:ascii="Times New Roman" w:eastAsia="標楷體" w:hAnsi="Times New Roman"/>
          <w:sz w:val="28"/>
          <w:szCs w:val="28"/>
        </w:rPr>
        <w:t>急診部分審查原則及注意事項：急診定義及適用範圍依全民健康保險醫療服務給付項目及支付標準附表一「急診定義及適用範圍」規定辦理。</w:t>
      </w:r>
      <w:r w:rsidRPr="002459BB">
        <w:rPr>
          <w:rFonts w:ascii="Times New Roman" w:eastAsia="標楷體" w:hAnsi="Times New Roman"/>
          <w:sz w:val="28"/>
          <w:szCs w:val="28"/>
        </w:rPr>
        <w:t>(102/3/1)</w:t>
      </w:r>
    </w:p>
    <w:p w:rsidR="000257EE" w:rsidRPr="002459BB" w:rsidRDefault="00274757" w:rsidP="00033568">
      <w:pPr>
        <w:snapToGrid w:val="0"/>
        <w:spacing w:line="600" w:lineRule="exact"/>
        <w:ind w:left="563" w:hanging="325"/>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其他注意事項：</w:t>
      </w:r>
    </w:p>
    <w:p w:rsidR="000257EE" w:rsidRPr="002459BB" w:rsidRDefault="00274757" w:rsidP="00033568">
      <w:pPr>
        <w:pStyle w:val="20"/>
        <w:tabs>
          <w:tab w:val="clear" w:pos="900"/>
        </w:tabs>
        <w:snapToGrid w:val="0"/>
        <w:spacing w:line="600" w:lineRule="exact"/>
        <w:ind w:left="897" w:hanging="470"/>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血液透析應注意開始洗腎之時機，透析次數，</w:t>
      </w:r>
      <w:r w:rsidRPr="002459BB">
        <w:rPr>
          <w:rFonts w:ascii="Times New Roman" w:eastAsia="標楷體" w:hAnsi="Times New Roman"/>
          <w:sz w:val="28"/>
          <w:szCs w:val="28"/>
        </w:rPr>
        <w:t>EPO</w:t>
      </w:r>
      <w:r w:rsidR="001A4309" w:rsidRPr="002459BB">
        <w:rPr>
          <w:rFonts w:ascii="Times New Roman" w:eastAsia="標楷體" w:hAnsi="Times New Roman"/>
          <w:sz w:val="28"/>
          <w:szCs w:val="28"/>
        </w:rPr>
        <w:t>等紅血球生成刺</w:t>
      </w:r>
      <w:r w:rsidR="001A4309" w:rsidRPr="002459BB">
        <w:rPr>
          <w:rFonts w:ascii="Times New Roman" w:eastAsia="標楷體" w:hAnsi="Times New Roman"/>
          <w:sz w:val="28"/>
          <w:szCs w:val="28"/>
        </w:rPr>
        <w:lastRenderedPageBreak/>
        <w:t>激劑</w:t>
      </w:r>
      <w:r w:rsidR="001A4309" w:rsidRPr="002459BB">
        <w:rPr>
          <w:rFonts w:ascii="Times New Roman" w:eastAsia="標楷體" w:hAnsi="Times New Roman"/>
          <w:sz w:val="28"/>
          <w:szCs w:val="28"/>
        </w:rPr>
        <w:t>(ESA)</w:t>
      </w:r>
      <w:r w:rsidRPr="002459BB">
        <w:rPr>
          <w:rFonts w:ascii="Times New Roman" w:eastAsia="標楷體" w:hAnsi="Times New Roman"/>
          <w:sz w:val="28"/>
          <w:szCs w:val="28"/>
        </w:rPr>
        <w:t>之使用與用量。其尿毒症相關治療</w:t>
      </w:r>
      <w:r w:rsidRPr="002459BB">
        <w:rPr>
          <w:rFonts w:ascii="Times New Roman" w:eastAsia="標楷體" w:hAnsi="Times New Roman"/>
          <w:sz w:val="28"/>
          <w:szCs w:val="28"/>
        </w:rPr>
        <w:t>(</w:t>
      </w:r>
      <w:r w:rsidRPr="002459BB">
        <w:rPr>
          <w:rFonts w:ascii="Times New Roman" w:eastAsia="標楷體" w:hAnsi="Times New Roman"/>
          <w:sz w:val="28"/>
          <w:szCs w:val="28"/>
        </w:rPr>
        <w:t>包括簡單感冒藥</w:t>
      </w:r>
      <w:r w:rsidRPr="002459BB">
        <w:rPr>
          <w:rFonts w:ascii="Times New Roman" w:eastAsia="標楷體" w:hAnsi="Times New Roman"/>
          <w:sz w:val="28"/>
          <w:szCs w:val="28"/>
        </w:rPr>
        <w:t>)</w:t>
      </w:r>
      <w:r w:rsidRPr="002459BB">
        <w:rPr>
          <w:rFonts w:ascii="Times New Roman" w:eastAsia="標楷體" w:hAnsi="Times New Roman"/>
          <w:sz w:val="28"/>
          <w:szCs w:val="28"/>
        </w:rPr>
        <w:t>及檢查應包括於血液透析費用內。</w:t>
      </w:r>
      <w:r w:rsidR="00555EB6" w:rsidRPr="002459BB">
        <w:rPr>
          <w:rFonts w:ascii="Times New Roman" w:eastAsia="標楷體" w:hAnsi="Times New Roman"/>
          <w:sz w:val="28"/>
          <w:szCs w:val="28"/>
        </w:rPr>
        <w:t>(106/1/1)</w:t>
      </w:r>
      <w:r w:rsidR="008312CA" w:rsidRPr="002459BB">
        <w:rPr>
          <w:rFonts w:ascii="Times New Roman" w:eastAsia="標楷體" w:hAnsi="Times New Roman"/>
          <w:kern w:val="3"/>
          <w:sz w:val="28"/>
        </w:rPr>
        <w:t xml:space="preserve"> </w:t>
      </w:r>
      <w:r w:rsidR="008312CA" w:rsidRPr="002459BB">
        <w:rPr>
          <w:rFonts w:ascii="Times New Roman" w:eastAsia="標楷體" w:hAnsi="Times New Roman"/>
          <w:kern w:val="3"/>
          <w:sz w:val="28"/>
        </w:rPr>
        <w:t>因癌症或其他外傷出血所需之輸血不含在血液透析費用內。</w:t>
      </w:r>
      <w:r w:rsidR="008312CA" w:rsidRPr="002459BB">
        <w:rPr>
          <w:rFonts w:ascii="Times New Roman" w:eastAsia="標楷體" w:hAnsi="Times New Roman"/>
          <w:kern w:val="3"/>
          <w:sz w:val="28"/>
        </w:rPr>
        <w:t>(</w:t>
      </w:r>
      <w:r w:rsidR="00817FDE" w:rsidRPr="002459BB">
        <w:rPr>
          <w:rFonts w:ascii="Times New Roman" w:eastAsia="標楷體" w:hAnsi="Times New Roman"/>
          <w:kern w:val="3"/>
          <w:sz w:val="28"/>
        </w:rPr>
        <w:t>108/3/1</w:t>
      </w:r>
      <w:r w:rsidR="008312CA" w:rsidRPr="002459BB">
        <w:rPr>
          <w:rFonts w:ascii="Times New Roman" w:eastAsia="標楷體" w:hAnsi="Times New Roman"/>
          <w:kern w:val="3"/>
          <w:sz w:val="28"/>
        </w:rPr>
        <w:t>)</w:t>
      </w:r>
    </w:p>
    <w:p w:rsidR="000257EE" w:rsidRPr="002459BB" w:rsidRDefault="00274757" w:rsidP="00033568">
      <w:pPr>
        <w:pStyle w:val="20"/>
        <w:tabs>
          <w:tab w:val="clear" w:pos="900"/>
        </w:tabs>
        <w:snapToGrid w:val="0"/>
        <w:spacing w:line="600" w:lineRule="exact"/>
        <w:ind w:left="897" w:hanging="470"/>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腹膜透析及血液透析同時併作原則：</w:t>
      </w:r>
    </w:p>
    <w:p w:rsidR="000257EE" w:rsidRPr="002459BB" w:rsidRDefault="00274757" w:rsidP="00033568">
      <w:pPr>
        <w:snapToGrid w:val="0"/>
        <w:spacing w:line="600" w:lineRule="exact"/>
        <w:ind w:left="1560" w:hanging="566"/>
        <w:jc w:val="both"/>
        <w:rPr>
          <w:rFonts w:ascii="Times New Roman" w:eastAsia="標楷體" w:hAnsi="Times New Roman"/>
          <w:sz w:val="28"/>
          <w:szCs w:val="28"/>
        </w:rPr>
      </w:pPr>
      <w:r w:rsidRPr="002459BB">
        <w:rPr>
          <w:rFonts w:ascii="Times New Roman" w:eastAsia="標楷體" w:hAnsi="Times New Roman"/>
          <w:sz w:val="28"/>
          <w:szCs w:val="28"/>
        </w:rPr>
        <w:t>甲、血液透析之患者，若其透析量不足時，應增加其透析量，不應再併作輔助性之腹膜透析。血液透析量之增加，係指透析之時間每次至少四個半小時，在患者可承受之範圍內儘量增加其血液流速、使用之透析器體表面積大於或等於一</w:t>
      </w:r>
      <w:r w:rsidRPr="002459BB">
        <w:rPr>
          <w:rFonts w:ascii="新細明體" w:eastAsia="新細明體" w:hAnsi="新細明體" w:cs="新細明體" w:hint="eastAsia"/>
          <w:sz w:val="28"/>
          <w:szCs w:val="28"/>
        </w:rPr>
        <w:t>‧</w:t>
      </w:r>
      <w:r w:rsidRPr="002459BB">
        <w:rPr>
          <w:rFonts w:ascii="Times New Roman" w:eastAsia="標楷體" w:hAnsi="Times New Roman"/>
          <w:sz w:val="28"/>
          <w:szCs w:val="28"/>
        </w:rPr>
        <w:t>八平方公尺；若如此，而</w:t>
      </w:r>
      <w:r w:rsidRPr="002459BB">
        <w:rPr>
          <w:rFonts w:ascii="Times New Roman" w:eastAsia="標楷體" w:hAnsi="Times New Roman"/>
          <w:sz w:val="28"/>
          <w:szCs w:val="28"/>
        </w:rPr>
        <w:t>Kt/V</w:t>
      </w:r>
      <w:r w:rsidRPr="002459BB">
        <w:rPr>
          <w:rFonts w:ascii="Times New Roman" w:eastAsia="標楷體" w:hAnsi="Times New Roman"/>
          <w:sz w:val="28"/>
          <w:szCs w:val="28"/>
        </w:rPr>
        <w:t>仍無法達到一</w:t>
      </w:r>
      <w:r w:rsidRPr="002459BB">
        <w:rPr>
          <w:rFonts w:ascii="新細明體" w:eastAsia="新細明體" w:hAnsi="新細明體" w:cs="新細明體" w:hint="eastAsia"/>
          <w:sz w:val="28"/>
          <w:szCs w:val="28"/>
        </w:rPr>
        <w:t>‧</w:t>
      </w:r>
      <w:r w:rsidRPr="002459BB">
        <w:rPr>
          <w:rFonts w:ascii="Times New Roman" w:eastAsia="標楷體" w:hAnsi="Times New Roman"/>
          <w:sz w:val="28"/>
          <w:szCs w:val="28"/>
        </w:rPr>
        <w:t>二，可考慮增加血液透析次數，但每週總透析次數以不超過四次為限。另請院所加強對患者營養、水份之攝取、理想體重之控制等衛教。</w:t>
      </w:r>
    </w:p>
    <w:p w:rsidR="000257EE" w:rsidRPr="002459BB" w:rsidRDefault="00274757" w:rsidP="00033568">
      <w:pPr>
        <w:snapToGrid w:val="0"/>
        <w:spacing w:line="600" w:lineRule="exact"/>
        <w:ind w:left="1560" w:hanging="566"/>
        <w:jc w:val="both"/>
        <w:rPr>
          <w:rFonts w:ascii="Times New Roman" w:eastAsia="標楷體" w:hAnsi="Times New Roman"/>
          <w:sz w:val="28"/>
          <w:szCs w:val="28"/>
        </w:rPr>
      </w:pPr>
      <w:r w:rsidRPr="002459BB">
        <w:rPr>
          <w:rFonts w:ascii="Times New Roman" w:eastAsia="標楷體" w:hAnsi="Times New Roman"/>
          <w:sz w:val="28"/>
          <w:szCs w:val="28"/>
        </w:rPr>
        <w:t>乙、原接受腹膜透析之患者，因腹膜功能缺損，致使增加腹膜透析量或增長透析液留置時間，總和</w:t>
      </w:r>
      <w:r w:rsidRPr="002459BB">
        <w:rPr>
          <w:rFonts w:ascii="Times New Roman" w:eastAsia="標楷體" w:hAnsi="Times New Roman"/>
          <w:sz w:val="28"/>
          <w:szCs w:val="28"/>
        </w:rPr>
        <w:t>Kt/V</w:t>
      </w:r>
      <w:r w:rsidRPr="002459BB">
        <w:rPr>
          <w:rFonts w:ascii="Times New Roman" w:eastAsia="標楷體" w:hAnsi="Times New Roman"/>
          <w:sz w:val="28"/>
          <w:szCs w:val="28"/>
        </w:rPr>
        <w:t>仍﹤</w:t>
      </w:r>
      <w:r w:rsidRPr="002459BB">
        <w:rPr>
          <w:rFonts w:ascii="Times New Roman" w:eastAsia="標楷體" w:hAnsi="Times New Roman"/>
          <w:sz w:val="28"/>
          <w:szCs w:val="28"/>
        </w:rPr>
        <w:t>1.7</w:t>
      </w:r>
      <w:r w:rsidRPr="002459BB">
        <w:rPr>
          <w:rFonts w:ascii="Times New Roman" w:eastAsia="標楷體" w:hAnsi="Times New Roman"/>
          <w:sz w:val="28"/>
          <w:szCs w:val="28"/>
        </w:rPr>
        <w:t>或肌肝酸清除每週無法達到</w:t>
      </w:r>
      <w:r w:rsidRPr="002459BB">
        <w:rPr>
          <w:rFonts w:ascii="Times New Roman" w:eastAsia="標楷體" w:hAnsi="Times New Roman"/>
          <w:sz w:val="28"/>
          <w:szCs w:val="28"/>
        </w:rPr>
        <w:t>50</w:t>
      </w:r>
      <w:r w:rsidRPr="002459BB">
        <w:rPr>
          <w:rFonts w:ascii="Times New Roman" w:eastAsia="標楷體" w:hAnsi="Times New Roman"/>
          <w:sz w:val="28"/>
          <w:szCs w:val="28"/>
        </w:rPr>
        <w:t>公升</w:t>
      </w:r>
      <w:r w:rsidRPr="002459BB">
        <w:rPr>
          <w:rFonts w:ascii="Times New Roman" w:eastAsia="標楷體" w:hAnsi="Times New Roman"/>
          <w:sz w:val="28"/>
          <w:szCs w:val="28"/>
        </w:rPr>
        <w:t>/1.73</w:t>
      </w:r>
      <w:r w:rsidRPr="002459BB">
        <w:rPr>
          <w:rFonts w:ascii="Times New Roman" w:eastAsia="標楷體" w:hAnsi="Times New Roman"/>
          <w:sz w:val="28"/>
          <w:szCs w:val="28"/>
        </w:rPr>
        <w:t>平方公尺以上體表面積，得併用血液透析者，當月可酌予增加</w:t>
      </w:r>
      <w:r w:rsidR="007A6C56" w:rsidRPr="002459BB">
        <w:rPr>
          <w:rFonts w:ascii="Times New Roman" w:eastAsia="標楷體" w:hAnsi="Times New Roman"/>
          <w:sz w:val="28"/>
          <w:szCs w:val="28"/>
        </w:rPr>
        <w:t>最多</w:t>
      </w:r>
      <w:r w:rsidR="007A6C56" w:rsidRPr="002459BB">
        <w:rPr>
          <w:rFonts w:ascii="Times New Roman" w:eastAsia="標楷體" w:hAnsi="Times New Roman"/>
          <w:sz w:val="28"/>
          <w:szCs w:val="28"/>
        </w:rPr>
        <w:t>2</w:t>
      </w:r>
      <w:r w:rsidRPr="002459BB">
        <w:rPr>
          <w:rFonts w:ascii="Times New Roman" w:eastAsia="標楷體" w:hAnsi="Times New Roman"/>
          <w:sz w:val="28"/>
          <w:szCs w:val="28"/>
        </w:rPr>
        <w:t>次血液透析，但此類患者應改作血液透析為優先考量。</w:t>
      </w:r>
      <w:r w:rsidRPr="002459BB">
        <w:rPr>
          <w:rFonts w:ascii="Times New Roman" w:eastAsia="標楷體" w:hAnsi="Times New Roman"/>
          <w:sz w:val="28"/>
          <w:szCs w:val="28"/>
        </w:rPr>
        <w:t>(100/5/1)</w:t>
      </w:r>
      <w:r w:rsidR="007A6C56" w:rsidRPr="002459BB">
        <w:rPr>
          <w:rFonts w:ascii="Times New Roman" w:eastAsia="標楷體" w:hAnsi="Times New Roman"/>
          <w:sz w:val="28"/>
          <w:szCs w:val="28"/>
        </w:rPr>
        <w:t>(106/1/1)</w:t>
      </w:r>
    </w:p>
    <w:p w:rsidR="000257EE" w:rsidRPr="002459BB" w:rsidRDefault="00274757" w:rsidP="00033568">
      <w:pPr>
        <w:snapToGrid w:val="0"/>
        <w:spacing w:line="600" w:lineRule="exact"/>
        <w:ind w:left="993" w:hanging="142"/>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呼吸治療相關檢查、處置項目審查原則如下：</w:t>
      </w:r>
      <w:r w:rsidRPr="002459BB">
        <w:rPr>
          <w:rFonts w:ascii="Times New Roman" w:eastAsia="標楷體" w:hAnsi="Times New Roman"/>
          <w:sz w:val="28"/>
          <w:szCs w:val="28"/>
        </w:rPr>
        <w:t>(98/3/1)</w:t>
      </w:r>
      <w:r w:rsidR="00881BDC"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881BDC" w:rsidRPr="002459BB">
        <w:rPr>
          <w:rFonts w:ascii="Times New Roman" w:eastAsia="標楷體" w:hAnsi="Times New Roman"/>
          <w:sz w:val="28"/>
          <w:szCs w:val="28"/>
        </w:rPr>
        <w:t>)</w:t>
      </w:r>
    </w:p>
    <w:tbl>
      <w:tblPr>
        <w:tblW w:w="9211" w:type="dxa"/>
        <w:tblInd w:w="28" w:type="dxa"/>
        <w:tblLayout w:type="fixed"/>
        <w:tblCellMar>
          <w:left w:w="10" w:type="dxa"/>
          <w:right w:w="10" w:type="dxa"/>
        </w:tblCellMar>
        <w:tblLook w:val="04A0" w:firstRow="1" w:lastRow="0" w:firstColumn="1" w:lastColumn="0" w:noHBand="0" w:noVBand="1"/>
      </w:tblPr>
      <w:tblGrid>
        <w:gridCol w:w="1438"/>
        <w:gridCol w:w="2333"/>
        <w:gridCol w:w="5400"/>
        <w:gridCol w:w="40"/>
      </w:tblGrid>
      <w:tr w:rsidR="003D24F4" w:rsidRPr="002459BB" w:rsidTr="00033568">
        <w:trPr>
          <w:gridAfter w:val="1"/>
          <w:wAfter w:w="40" w:type="dxa"/>
          <w:tblHeader/>
        </w:trPr>
        <w:tc>
          <w:tcPr>
            <w:tcW w:w="1438"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2459BB" w:rsidRDefault="00274757">
            <w:pPr>
              <w:snapToGrid w:val="0"/>
              <w:spacing w:before="180" w:after="180" w:line="400" w:lineRule="exact"/>
              <w:jc w:val="center"/>
              <w:rPr>
                <w:rFonts w:ascii="Times New Roman" w:hAnsi="Times New Roman"/>
              </w:rPr>
            </w:pPr>
            <w:r w:rsidRPr="002459BB">
              <w:rPr>
                <w:rFonts w:ascii="Times New Roman" w:eastAsia="標楷體" w:hAnsi="Times New Roman"/>
                <w:sz w:val="28"/>
                <w:szCs w:val="28"/>
              </w:rPr>
              <w:t>項目編號</w:t>
            </w:r>
          </w:p>
        </w:tc>
        <w:tc>
          <w:tcPr>
            <w:tcW w:w="2333"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2459BB" w:rsidRDefault="00274757">
            <w:pPr>
              <w:snapToGrid w:val="0"/>
              <w:spacing w:before="180" w:after="180" w:line="400" w:lineRule="exact"/>
              <w:jc w:val="center"/>
              <w:rPr>
                <w:rFonts w:ascii="Times New Roman" w:eastAsia="標楷體" w:hAnsi="Times New Roman"/>
                <w:sz w:val="28"/>
                <w:szCs w:val="28"/>
              </w:rPr>
            </w:pPr>
            <w:r w:rsidRPr="002459BB">
              <w:rPr>
                <w:rFonts w:ascii="Times New Roman" w:eastAsia="標楷體" w:hAnsi="Times New Roman"/>
                <w:sz w:val="28"/>
                <w:szCs w:val="28"/>
              </w:rPr>
              <w:t>項目名稱</w:t>
            </w:r>
          </w:p>
        </w:tc>
        <w:tc>
          <w:tcPr>
            <w:tcW w:w="5400"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257EE" w:rsidRPr="002459BB" w:rsidRDefault="00274757">
            <w:pPr>
              <w:snapToGrid w:val="0"/>
              <w:spacing w:before="180" w:after="180" w:line="400" w:lineRule="exact"/>
              <w:jc w:val="center"/>
              <w:rPr>
                <w:rFonts w:ascii="Times New Roman" w:eastAsia="標楷體" w:hAnsi="Times New Roman"/>
                <w:sz w:val="28"/>
                <w:szCs w:val="28"/>
              </w:rPr>
            </w:pPr>
            <w:r w:rsidRPr="002459BB">
              <w:rPr>
                <w:rFonts w:ascii="Times New Roman" w:eastAsia="標楷體" w:hAnsi="Times New Roman"/>
                <w:sz w:val="28"/>
                <w:szCs w:val="28"/>
              </w:rPr>
              <w:t>審查原則</w:t>
            </w:r>
          </w:p>
        </w:tc>
      </w:tr>
      <w:tr w:rsidR="003D24F4" w:rsidRPr="002459BB" w:rsidTr="00033568">
        <w:trPr>
          <w:gridAfter w:val="1"/>
          <w:wAfter w:w="40" w:type="dxa"/>
          <w:cantSplit/>
        </w:trPr>
        <w:tc>
          <w:tcPr>
            <w:tcW w:w="143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09041B</w:t>
            </w:r>
          </w:p>
        </w:tc>
        <w:tc>
          <w:tcPr>
            <w:tcW w:w="2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血液氣體分析</w:t>
            </w:r>
          </w:p>
        </w:tc>
        <w:tc>
          <w:tcPr>
            <w:tcW w:w="540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如病情確有需要者，於加護病房住院前十五天以內，以每天平均申報二次以內為原則。</w:t>
            </w:r>
          </w:p>
        </w:tc>
      </w:tr>
      <w:tr w:rsidR="003D24F4" w:rsidRPr="002459BB" w:rsidTr="00033568">
        <w:trPr>
          <w:gridAfter w:val="1"/>
          <w:wAfter w:w="40" w:type="dxa"/>
          <w:cantSplit/>
        </w:trPr>
        <w:tc>
          <w:tcPr>
            <w:tcW w:w="143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17002B</w:t>
            </w:r>
          </w:p>
        </w:tc>
        <w:tc>
          <w:tcPr>
            <w:tcW w:w="2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Pimax and Pemax</w:t>
            </w:r>
            <w:r w:rsidRPr="002459BB">
              <w:rPr>
                <w:rFonts w:ascii="Times New Roman" w:eastAsia="標楷體" w:hAnsi="Times New Roman"/>
                <w:sz w:val="28"/>
                <w:szCs w:val="28"/>
              </w:rPr>
              <w:t>最大吸</w:t>
            </w:r>
            <w:r w:rsidRPr="002459BB">
              <w:rPr>
                <w:rFonts w:ascii="Times New Roman" w:eastAsia="標楷體" w:hAnsi="Times New Roman"/>
                <w:sz w:val="28"/>
                <w:szCs w:val="28"/>
              </w:rPr>
              <w:t>(</w:t>
            </w:r>
            <w:r w:rsidRPr="002459BB">
              <w:rPr>
                <w:rFonts w:ascii="Times New Roman" w:eastAsia="標楷體" w:hAnsi="Times New Roman"/>
                <w:sz w:val="28"/>
                <w:szCs w:val="28"/>
              </w:rPr>
              <w:t>吐</w:t>
            </w:r>
            <w:r w:rsidRPr="002459BB">
              <w:rPr>
                <w:rFonts w:ascii="Times New Roman" w:eastAsia="標楷體" w:hAnsi="Times New Roman"/>
                <w:sz w:val="28"/>
                <w:szCs w:val="28"/>
              </w:rPr>
              <w:t>)</w:t>
            </w:r>
            <w:r w:rsidRPr="002459BB">
              <w:rPr>
                <w:rFonts w:ascii="Times New Roman" w:eastAsia="標楷體" w:hAnsi="Times New Roman"/>
                <w:sz w:val="28"/>
                <w:szCs w:val="28"/>
              </w:rPr>
              <w:t>氣壓</w:t>
            </w:r>
          </w:p>
        </w:tc>
        <w:tc>
          <w:tcPr>
            <w:tcW w:w="540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hAnsi="Times New Roman"/>
              </w:rPr>
            </w:pPr>
            <w:r w:rsidRPr="002459BB">
              <w:rPr>
                <w:rFonts w:ascii="Times New Roman" w:eastAsia="標楷體" w:hAnsi="Times New Roman"/>
                <w:sz w:val="28"/>
                <w:szCs w:val="28"/>
              </w:rPr>
              <w:t>申報費用時應附紀錄，若為準備脫離呼吸器期間之檢查，執行前應有</w:t>
            </w:r>
            <w:r w:rsidRPr="002459BB">
              <w:rPr>
                <w:rFonts w:ascii="Times New Roman" w:eastAsia="標楷體" w:hAnsi="Times New Roman"/>
                <w:sz w:val="28"/>
                <w:szCs w:val="28"/>
              </w:rPr>
              <w:t>Try weaning</w:t>
            </w:r>
            <w:r w:rsidRPr="002459BB">
              <w:rPr>
                <w:rFonts w:ascii="Times New Roman" w:eastAsia="標楷體" w:hAnsi="Times New Roman"/>
                <w:sz w:val="28"/>
                <w:szCs w:val="28"/>
              </w:rPr>
              <w:t>動作之紀錄。</w:t>
            </w:r>
            <w:r w:rsidRPr="002459BB">
              <w:rPr>
                <w:rFonts w:ascii="Times New Roman" w:eastAsia="標楷體" w:hAnsi="Times New Roman"/>
                <w:sz w:val="28"/>
                <w:szCs w:val="28"/>
              </w:rPr>
              <w:t>(97/5/1)</w:t>
            </w:r>
          </w:p>
        </w:tc>
      </w:tr>
      <w:tr w:rsidR="003D24F4" w:rsidRPr="002459BB" w:rsidTr="00033568">
        <w:trPr>
          <w:gridAfter w:val="1"/>
          <w:wAfter w:w="40" w:type="dxa"/>
          <w:cantSplit/>
        </w:trPr>
        <w:tc>
          <w:tcPr>
            <w:tcW w:w="143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2459BB" w:rsidRDefault="00274757">
            <w:pPr>
              <w:pStyle w:val="1"/>
              <w:snapToGrid w:val="0"/>
              <w:spacing w:line="400" w:lineRule="exact"/>
              <w:rPr>
                <w:rFonts w:ascii="Times New Roman" w:eastAsia="標楷體" w:hAnsi="Times New Roman"/>
                <w:sz w:val="28"/>
                <w:szCs w:val="28"/>
              </w:rPr>
            </w:pPr>
            <w:bookmarkStart w:id="12" w:name="_Toc465859173"/>
            <w:r w:rsidRPr="002459BB">
              <w:rPr>
                <w:rFonts w:ascii="Times New Roman" w:eastAsia="標楷體" w:hAnsi="Times New Roman"/>
                <w:sz w:val="28"/>
                <w:szCs w:val="28"/>
              </w:rPr>
              <w:lastRenderedPageBreak/>
              <w:t>17007B</w:t>
            </w:r>
            <w:bookmarkEnd w:id="12"/>
          </w:p>
        </w:tc>
        <w:tc>
          <w:tcPr>
            <w:tcW w:w="2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標準支氣管擴張劑試驗</w:t>
            </w:r>
          </w:p>
        </w:tc>
        <w:tc>
          <w:tcPr>
            <w:tcW w:w="540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257EE" w:rsidRPr="002459BB" w:rsidRDefault="00274757" w:rsidP="00363E17">
            <w:pPr>
              <w:numPr>
                <w:ilvl w:val="0"/>
                <w:numId w:val="18"/>
              </w:numPr>
              <w:snapToGrid w:val="0"/>
              <w:spacing w:line="400" w:lineRule="exact"/>
              <w:ind w:left="340" w:hanging="340"/>
              <w:rPr>
                <w:rFonts w:ascii="Times New Roman" w:eastAsia="標楷體" w:hAnsi="Times New Roman"/>
                <w:sz w:val="28"/>
                <w:szCs w:val="28"/>
              </w:rPr>
            </w:pPr>
            <w:r w:rsidRPr="002459BB">
              <w:rPr>
                <w:rFonts w:ascii="Times New Roman" w:eastAsia="標楷體" w:hAnsi="Times New Roman"/>
                <w:sz w:val="28"/>
                <w:szCs w:val="28"/>
              </w:rPr>
              <w:t>定義：指先測定流速容積圖形檢查</w:t>
            </w:r>
            <w:r w:rsidRPr="002459BB">
              <w:rPr>
                <w:rFonts w:ascii="Times New Roman" w:eastAsia="標楷體" w:hAnsi="Times New Roman"/>
                <w:sz w:val="28"/>
                <w:szCs w:val="28"/>
              </w:rPr>
              <w:t>(flow volume  curve)</w:t>
            </w:r>
            <w:r w:rsidRPr="002459BB">
              <w:rPr>
                <w:rFonts w:ascii="Times New Roman" w:eastAsia="標楷體" w:hAnsi="Times New Roman"/>
                <w:sz w:val="28"/>
                <w:szCs w:val="28"/>
              </w:rPr>
              <w:t>，吸入支氣管擴張劑十五分鐘後再重測</w:t>
            </w:r>
            <w:r w:rsidRPr="002459BB">
              <w:rPr>
                <w:rFonts w:ascii="Times New Roman" w:eastAsia="標楷體" w:hAnsi="Times New Roman"/>
                <w:sz w:val="28"/>
                <w:szCs w:val="28"/>
              </w:rPr>
              <w:t>flow volume curve</w:t>
            </w:r>
            <w:r w:rsidRPr="002459BB">
              <w:rPr>
                <w:rFonts w:ascii="Times New Roman" w:eastAsia="標楷體" w:hAnsi="Times New Roman"/>
                <w:sz w:val="28"/>
                <w:szCs w:val="28"/>
              </w:rPr>
              <w:t>。</w:t>
            </w:r>
          </w:p>
          <w:p w:rsidR="000257EE" w:rsidRPr="002459BB" w:rsidRDefault="00274757" w:rsidP="00363E17">
            <w:pPr>
              <w:numPr>
                <w:ilvl w:val="0"/>
                <w:numId w:val="18"/>
              </w:numPr>
              <w:snapToGrid w:val="0"/>
              <w:spacing w:line="400" w:lineRule="exact"/>
              <w:ind w:left="340" w:hanging="340"/>
              <w:rPr>
                <w:rFonts w:ascii="Times New Roman" w:eastAsia="標楷體" w:hAnsi="Times New Roman"/>
                <w:sz w:val="28"/>
                <w:szCs w:val="28"/>
              </w:rPr>
            </w:pPr>
            <w:r w:rsidRPr="002459BB">
              <w:rPr>
                <w:rFonts w:ascii="Times New Roman" w:eastAsia="標楷體" w:hAnsi="Times New Roman"/>
                <w:sz w:val="28"/>
                <w:szCs w:val="28"/>
              </w:rPr>
              <w:t>限有氣道阻塞者方可申報。</w:t>
            </w:r>
          </w:p>
          <w:p w:rsidR="000257EE" w:rsidRPr="002459BB" w:rsidRDefault="00274757" w:rsidP="00363E17">
            <w:pPr>
              <w:numPr>
                <w:ilvl w:val="0"/>
                <w:numId w:val="18"/>
              </w:numPr>
              <w:snapToGrid w:val="0"/>
              <w:spacing w:line="400" w:lineRule="exact"/>
              <w:ind w:left="340" w:hanging="340"/>
              <w:rPr>
                <w:rFonts w:ascii="Times New Roman" w:eastAsia="標楷體" w:hAnsi="Times New Roman"/>
                <w:sz w:val="28"/>
                <w:szCs w:val="28"/>
              </w:rPr>
            </w:pPr>
            <w:r w:rsidRPr="002459BB">
              <w:rPr>
                <w:rFonts w:ascii="Times New Roman" w:eastAsia="標楷體" w:hAnsi="Times New Roman"/>
                <w:sz w:val="28"/>
                <w:szCs w:val="28"/>
              </w:rPr>
              <w:t>申報</w:t>
            </w:r>
            <w:r w:rsidRPr="002459BB">
              <w:rPr>
                <w:rFonts w:ascii="Times New Roman" w:eastAsia="標楷體" w:hAnsi="Times New Roman"/>
                <w:sz w:val="28"/>
                <w:szCs w:val="28"/>
              </w:rPr>
              <w:t>17007B</w:t>
            </w:r>
            <w:r w:rsidRPr="002459BB">
              <w:rPr>
                <w:rFonts w:ascii="Times New Roman" w:eastAsia="標楷體" w:hAnsi="Times New Roman"/>
                <w:sz w:val="28"/>
                <w:szCs w:val="28"/>
              </w:rPr>
              <w:t>不得同時申報</w:t>
            </w:r>
            <w:r w:rsidRPr="002459BB">
              <w:rPr>
                <w:rFonts w:ascii="Times New Roman" w:eastAsia="標楷體" w:hAnsi="Times New Roman"/>
                <w:sz w:val="28"/>
                <w:szCs w:val="28"/>
              </w:rPr>
              <w:t>17003B</w:t>
            </w:r>
            <w:r w:rsidRPr="002459BB">
              <w:rPr>
                <w:rFonts w:ascii="Times New Roman" w:eastAsia="標楷體" w:hAnsi="Times New Roman"/>
                <w:sz w:val="28"/>
                <w:szCs w:val="28"/>
              </w:rPr>
              <w:t>、</w:t>
            </w:r>
            <w:r w:rsidR="00F428E8" w:rsidRPr="002459BB">
              <w:rPr>
                <w:rFonts w:ascii="Times New Roman" w:eastAsia="標楷體" w:hAnsi="Times New Roman"/>
                <w:sz w:val="28"/>
                <w:szCs w:val="28"/>
              </w:rPr>
              <w:t>17004C</w:t>
            </w:r>
            <w:r w:rsidRPr="002459BB">
              <w:rPr>
                <w:rFonts w:ascii="Times New Roman" w:eastAsia="標楷體" w:hAnsi="Times New Roman"/>
                <w:sz w:val="28"/>
                <w:szCs w:val="28"/>
              </w:rPr>
              <w:t>。</w:t>
            </w:r>
          </w:p>
          <w:p w:rsidR="000257EE" w:rsidRPr="002459BB" w:rsidRDefault="00274757" w:rsidP="00363E17">
            <w:pPr>
              <w:numPr>
                <w:ilvl w:val="0"/>
                <w:numId w:val="18"/>
              </w:numPr>
              <w:snapToGrid w:val="0"/>
              <w:spacing w:line="400" w:lineRule="exact"/>
              <w:ind w:left="340" w:hanging="340"/>
              <w:rPr>
                <w:rFonts w:ascii="Times New Roman" w:eastAsia="標楷體" w:hAnsi="Times New Roman"/>
                <w:sz w:val="28"/>
                <w:szCs w:val="28"/>
              </w:rPr>
            </w:pPr>
            <w:r w:rsidRPr="002459BB">
              <w:rPr>
                <w:rFonts w:ascii="Times New Roman" w:eastAsia="標楷體" w:hAnsi="Times New Roman"/>
                <w:sz w:val="28"/>
                <w:szCs w:val="28"/>
              </w:rPr>
              <w:t>做擴張試驗，宜先做一般肺量測定，如肺量測定正常，不宜再做擴張試驗。</w:t>
            </w:r>
          </w:p>
        </w:tc>
      </w:tr>
      <w:tr w:rsidR="003D24F4" w:rsidRPr="002459BB" w:rsidTr="00033568">
        <w:trPr>
          <w:gridAfter w:val="1"/>
          <w:wAfter w:w="40" w:type="dxa"/>
          <w:cantSplit/>
        </w:trPr>
        <w:tc>
          <w:tcPr>
            <w:tcW w:w="143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17017B</w:t>
            </w:r>
          </w:p>
        </w:tc>
        <w:tc>
          <w:tcPr>
            <w:tcW w:w="2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全階呼吸量測定</w:t>
            </w:r>
          </w:p>
        </w:tc>
        <w:tc>
          <w:tcPr>
            <w:tcW w:w="540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hAnsi="Times New Roman"/>
              </w:rPr>
            </w:pPr>
            <w:r w:rsidRPr="002459BB">
              <w:rPr>
                <w:rFonts w:ascii="Times New Roman" w:eastAsia="標楷體" w:hAnsi="Times New Roman"/>
                <w:sz w:val="28"/>
                <w:szCs w:val="28"/>
              </w:rPr>
              <w:t>申報費用時應附紀錄，若為準備脫離呼吸器期間之檢查，執行前應有</w:t>
            </w:r>
            <w:r w:rsidRPr="002459BB">
              <w:rPr>
                <w:rFonts w:ascii="Times New Roman" w:eastAsia="標楷體" w:hAnsi="Times New Roman"/>
                <w:sz w:val="28"/>
                <w:szCs w:val="28"/>
              </w:rPr>
              <w:t>Try weaning</w:t>
            </w:r>
            <w:r w:rsidRPr="002459BB">
              <w:rPr>
                <w:rFonts w:ascii="Times New Roman" w:eastAsia="標楷體" w:hAnsi="Times New Roman"/>
                <w:sz w:val="28"/>
                <w:szCs w:val="28"/>
              </w:rPr>
              <w:t>動作之紀錄</w:t>
            </w:r>
            <w:r w:rsidRPr="002459BB">
              <w:rPr>
                <w:rFonts w:ascii="Times New Roman" w:eastAsia="標楷體" w:hAnsi="Times New Roman"/>
                <w:sz w:val="28"/>
                <w:szCs w:val="28"/>
              </w:rPr>
              <w:t>(97/5/1)</w:t>
            </w:r>
          </w:p>
        </w:tc>
      </w:tr>
      <w:tr w:rsidR="003D24F4" w:rsidRPr="002459BB" w:rsidTr="00033568">
        <w:trPr>
          <w:gridAfter w:val="1"/>
          <w:wAfter w:w="40" w:type="dxa"/>
          <w:cantSplit/>
        </w:trPr>
        <w:tc>
          <w:tcPr>
            <w:tcW w:w="143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47045C</w:t>
            </w:r>
          </w:p>
        </w:tc>
        <w:tc>
          <w:tcPr>
            <w:tcW w:w="2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體位引流</w:t>
            </w:r>
          </w:p>
        </w:tc>
        <w:tc>
          <w:tcPr>
            <w:tcW w:w="540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ind w:left="280" w:hanging="280"/>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施行</w:t>
            </w:r>
            <w:r w:rsidRPr="002459BB">
              <w:rPr>
                <w:rFonts w:ascii="Times New Roman" w:eastAsia="標楷體" w:hAnsi="Times New Roman"/>
                <w:sz w:val="28"/>
                <w:szCs w:val="28"/>
              </w:rPr>
              <w:t>47045C</w:t>
            </w:r>
            <w:r w:rsidRPr="002459BB">
              <w:rPr>
                <w:rFonts w:ascii="Times New Roman" w:eastAsia="標楷體" w:hAnsi="Times New Roman"/>
                <w:sz w:val="28"/>
                <w:szCs w:val="28"/>
              </w:rPr>
              <w:t>體位引流應以</w:t>
            </w:r>
            <w:r w:rsidRPr="002459BB">
              <w:rPr>
                <w:rFonts w:ascii="Times New Roman" w:eastAsia="標楷體" w:hAnsi="Times New Roman"/>
                <w:sz w:val="28"/>
                <w:szCs w:val="28"/>
              </w:rPr>
              <w:t>(1)</w:t>
            </w:r>
            <w:r w:rsidRPr="002459BB">
              <w:rPr>
                <w:rFonts w:ascii="Times New Roman" w:eastAsia="標楷體" w:hAnsi="Times New Roman"/>
                <w:sz w:val="28"/>
                <w:szCs w:val="28"/>
              </w:rPr>
              <w:t>支氣管擴張症、</w:t>
            </w:r>
            <w:r w:rsidRPr="002459BB">
              <w:rPr>
                <w:rFonts w:ascii="Times New Roman" w:eastAsia="標楷體" w:hAnsi="Times New Roman"/>
                <w:sz w:val="28"/>
                <w:szCs w:val="28"/>
              </w:rPr>
              <w:t>(2)</w:t>
            </w:r>
            <w:r w:rsidRPr="002459BB">
              <w:rPr>
                <w:rFonts w:ascii="Times New Roman" w:eastAsia="標楷體" w:hAnsi="Times New Roman"/>
                <w:sz w:val="28"/>
                <w:szCs w:val="28"/>
              </w:rPr>
              <w:t>肺部塌陷、</w:t>
            </w:r>
            <w:r w:rsidRPr="002459BB">
              <w:rPr>
                <w:rFonts w:ascii="Times New Roman" w:eastAsia="標楷體" w:hAnsi="Times New Roman"/>
                <w:sz w:val="28"/>
                <w:szCs w:val="28"/>
              </w:rPr>
              <w:t>(3)</w:t>
            </w:r>
            <w:r w:rsidRPr="002459BB">
              <w:rPr>
                <w:rFonts w:ascii="Times New Roman" w:eastAsia="標楷體" w:hAnsi="Times New Roman"/>
                <w:sz w:val="28"/>
                <w:szCs w:val="28"/>
              </w:rPr>
              <w:t>嚴重的肺部感染有明顯的局部痰液滯留等為適應症並需有醫師處方。</w:t>
            </w:r>
          </w:p>
          <w:p w:rsidR="000257EE" w:rsidRPr="002459BB" w:rsidRDefault="00274757">
            <w:pPr>
              <w:autoSpaceDE w:val="0"/>
              <w:snapToGrid w:val="0"/>
              <w:spacing w:line="400" w:lineRule="exact"/>
              <w:ind w:left="280" w:hanging="280"/>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執行者應詳細紀錄體位引流之適應性、體位引流方式、執行時間長短及執行前後療效之評估，包括理學檢查及胸部</w:t>
            </w:r>
            <w:r w:rsidRPr="002459BB">
              <w:rPr>
                <w:rFonts w:ascii="Times New Roman" w:eastAsia="標楷體" w:hAnsi="Times New Roman"/>
                <w:sz w:val="28"/>
                <w:szCs w:val="28"/>
              </w:rPr>
              <w:t>x</w:t>
            </w:r>
            <w:r w:rsidRPr="002459BB">
              <w:rPr>
                <w:rFonts w:ascii="Times New Roman" w:eastAsia="標楷體" w:hAnsi="Times New Roman"/>
                <w:sz w:val="28"/>
                <w:szCs w:val="28"/>
              </w:rPr>
              <w:t>光，實施過程並簽名，且視病情需要一天最多申報二次，實施期間以二週為原則，但仍以病情確有需要者為限。</w:t>
            </w:r>
            <w:r w:rsidRPr="002459BB">
              <w:rPr>
                <w:rFonts w:ascii="Times New Roman" w:eastAsia="標楷體" w:hAnsi="Times New Roman"/>
                <w:sz w:val="28"/>
                <w:szCs w:val="28"/>
              </w:rPr>
              <w:t>(99/7/1)</w:t>
            </w:r>
          </w:p>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一般例行翻身不得以本項申報。</w:t>
            </w:r>
          </w:p>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加護病房不另申報。</w:t>
            </w:r>
            <w:r w:rsidRPr="002459BB">
              <w:rPr>
                <w:rFonts w:ascii="Times New Roman" w:eastAsia="標楷體" w:hAnsi="Times New Roman"/>
                <w:sz w:val="28"/>
                <w:szCs w:val="28"/>
              </w:rPr>
              <w:t>(99/7/1)</w:t>
            </w:r>
          </w:p>
        </w:tc>
      </w:tr>
      <w:tr w:rsidR="003D24F4" w:rsidRPr="002459BB" w:rsidTr="00033568">
        <w:trPr>
          <w:gridAfter w:val="1"/>
          <w:wAfter w:w="40" w:type="dxa"/>
          <w:cantSplit/>
        </w:trPr>
        <w:tc>
          <w:tcPr>
            <w:tcW w:w="143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56022C</w:t>
            </w:r>
          </w:p>
        </w:tc>
        <w:tc>
          <w:tcPr>
            <w:tcW w:w="2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氣管造廔口處理</w:t>
            </w:r>
          </w:p>
        </w:tc>
        <w:tc>
          <w:tcPr>
            <w:tcW w:w="540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257EE" w:rsidRPr="002459BB" w:rsidRDefault="00274757">
            <w:pPr>
              <w:autoSpaceDE w:val="0"/>
              <w:snapToGrid w:val="0"/>
              <w:spacing w:line="400" w:lineRule="exact"/>
              <w:ind w:left="280" w:hanging="280"/>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一天以申報一次為原則。</w:t>
            </w:r>
          </w:p>
          <w:p w:rsidR="000257EE" w:rsidRPr="002459BB" w:rsidRDefault="00274757">
            <w:pPr>
              <w:autoSpaceDE w:val="0"/>
              <w:snapToGrid w:val="0"/>
              <w:spacing w:line="400" w:lineRule="exact"/>
              <w:ind w:left="280" w:hanging="280"/>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如因病情需要申報一次以上者，應檢附相關資料，供審查醫藥專家專業判斷。</w:t>
            </w:r>
            <w:r w:rsidRPr="002459BB">
              <w:rPr>
                <w:rFonts w:ascii="Times New Roman" w:eastAsia="標楷體" w:hAnsi="Times New Roman"/>
                <w:sz w:val="28"/>
                <w:szCs w:val="28"/>
              </w:rPr>
              <w:t>(102/3/1)</w:t>
            </w:r>
          </w:p>
        </w:tc>
      </w:tr>
      <w:tr w:rsidR="003D24F4" w:rsidRPr="002459BB" w:rsidTr="00033568">
        <w:trPr>
          <w:gridAfter w:val="1"/>
          <w:wAfter w:w="40" w:type="dxa"/>
          <w:cantSplit/>
        </w:trPr>
        <w:tc>
          <w:tcPr>
            <w:tcW w:w="143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57007C</w:t>
            </w:r>
          </w:p>
        </w:tc>
        <w:tc>
          <w:tcPr>
            <w:tcW w:w="2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濕氣吸入治療</w:t>
            </w:r>
          </w:p>
        </w:tc>
        <w:tc>
          <w:tcPr>
            <w:tcW w:w="540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限人工氣道患者申報，使用呼吸器期間不得同時申報。</w:t>
            </w:r>
          </w:p>
        </w:tc>
      </w:tr>
      <w:tr w:rsidR="003D24F4" w:rsidRPr="002459BB" w:rsidTr="00033568">
        <w:trPr>
          <w:gridAfter w:val="1"/>
          <w:wAfter w:w="40" w:type="dxa"/>
        </w:trPr>
        <w:tc>
          <w:tcPr>
            <w:tcW w:w="1438"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57009B</w:t>
            </w:r>
          </w:p>
        </w:tc>
        <w:tc>
          <w:tcPr>
            <w:tcW w:w="2333"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甦醒器使用</w:t>
            </w:r>
            <w:r w:rsidRPr="002459BB">
              <w:rPr>
                <w:rFonts w:ascii="Times New Roman" w:eastAsia="標楷體" w:hAnsi="Times New Roman"/>
                <w:sz w:val="28"/>
                <w:szCs w:val="28"/>
              </w:rPr>
              <w:t>(</w:t>
            </w:r>
            <w:r w:rsidRPr="002459BB">
              <w:rPr>
                <w:rFonts w:ascii="Times New Roman" w:eastAsia="標楷體" w:hAnsi="Times New Roman"/>
                <w:sz w:val="28"/>
                <w:szCs w:val="28"/>
              </w:rPr>
              <w:t>天</w:t>
            </w:r>
            <w:r w:rsidRPr="002459BB">
              <w:rPr>
                <w:rFonts w:ascii="Times New Roman" w:eastAsia="標楷體" w:hAnsi="Times New Roman"/>
                <w:sz w:val="28"/>
                <w:szCs w:val="28"/>
              </w:rPr>
              <w:t>)</w:t>
            </w:r>
          </w:p>
        </w:tc>
        <w:tc>
          <w:tcPr>
            <w:tcW w:w="5400"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0257EE" w:rsidRPr="002459BB" w:rsidRDefault="00274757">
            <w:pPr>
              <w:overflowPunct w:val="0"/>
              <w:autoSpaceDE w:val="0"/>
              <w:snapToGrid w:val="0"/>
              <w:spacing w:line="400" w:lineRule="exact"/>
              <w:ind w:left="280" w:hanging="280"/>
              <w:jc w:val="both"/>
              <w:rPr>
                <w:rFonts w:ascii="Times New Roman" w:hAnsi="Times New Roman"/>
              </w:rPr>
            </w:pPr>
            <w:r w:rsidRPr="002459BB">
              <w:rPr>
                <w:rFonts w:ascii="Times New Roman" w:eastAsia="標楷體" w:hAnsi="Times New Roman"/>
                <w:sz w:val="28"/>
                <w:szCs w:val="28"/>
              </w:rPr>
              <w:t>1.</w:t>
            </w:r>
            <w:r w:rsidRPr="002459BB">
              <w:rPr>
                <w:rFonts w:ascii="Times New Roman" w:eastAsia="標楷體" w:hAnsi="Times New Roman"/>
                <w:sz w:val="28"/>
                <w:szCs w:val="28"/>
              </w:rPr>
              <w:t>定義：暫指</w:t>
            </w:r>
            <w:r w:rsidRPr="002459BB">
              <w:rPr>
                <w:rFonts w:ascii="Times New Roman" w:eastAsia="標楷體" w:hAnsi="Times New Roman"/>
                <w:spacing w:val="-10"/>
                <w:sz w:val="28"/>
                <w:szCs w:val="28"/>
              </w:rPr>
              <w:t>manual resuscitation-bag</w:t>
            </w:r>
            <w:r w:rsidRPr="002459BB">
              <w:rPr>
                <w:rFonts w:ascii="Times New Roman" w:eastAsia="標楷體" w:hAnsi="Times New Roman"/>
                <w:sz w:val="28"/>
                <w:szCs w:val="28"/>
              </w:rPr>
              <w:t>之使用。</w:t>
            </w:r>
          </w:p>
          <w:p w:rsidR="000257EE" w:rsidRPr="002459BB" w:rsidRDefault="00274757">
            <w:pPr>
              <w:autoSpaceDE w:val="0"/>
              <w:snapToGrid w:val="0"/>
              <w:spacing w:line="400" w:lineRule="exact"/>
              <w:ind w:left="280" w:hanging="280"/>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應依實際使用申報。</w:t>
            </w:r>
          </w:p>
          <w:p w:rsidR="006000EA" w:rsidRPr="002459BB" w:rsidRDefault="006000EA">
            <w:pPr>
              <w:autoSpaceDE w:val="0"/>
              <w:snapToGrid w:val="0"/>
              <w:spacing w:line="400" w:lineRule="exact"/>
              <w:ind w:left="280" w:hanging="280"/>
              <w:jc w:val="both"/>
              <w:rPr>
                <w:rFonts w:ascii="Times New Roman" w:eastAsia="標楷體" w:hAnsi="Times New Roman"/>
                <w:sz w:val="28"/>
                <w:szCs w:val="28"/>
              </w:rPr>
            </w:pPr>
          </w:p>
        </w:tc>
      </w:tr>
      <w:tr w:rsidR="003D24F4" w:rsidRPr="002459BB" w:rsidTr="00033568">
        <w:trPr>
          <w:gridAfter w:val="1"/>
          <w:wAfter w:w="40" w:type="dxa"/>
        </w:trPr>
        <w:tc>
          <w:tcPr>
            <w:tcW w:w="143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lastRenderedPageBreak/>
              <w:t>57012B</w:t>
            </w:r>
          </w:p>
        </w:tc>
        <w:tc>
          <w:tcPr>
            <w:tcW w:w="2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復原運動</w:t>
            </w:r>
            <w:r w:rsidRPr="002459BB">
              <w:rPr>
                <w:rFonts w:ascii="Times New Roman" w:eastAsia="標楷體" w:hAnsi="Times New Roman"/>
                <w:sz w:val="28"/>
                <w:szCs w:val="28"/>
              </w:rPr>
              <w:t>(</w:t>
            </w:r>
            <w:r w:rsidRPr="002459BB">
              <w:rPr>
                <w:rFonts w:ascii="Times New Roman" w:eastAsia="標楷體" w:hAnsi="Times New Roman"/>
                <w:sz w:val="28"/>
                <w:szCs w:val="28"/>
              </w:rPr>
              <w:t>次</w:t>
            </w:r>
            <w:r w:rsidRPr="002459BB">
              <w:rPr>
                <w:rFonts w:ascii="Times New Roman" w:eastAsia="標楷體" w:hAnsi="Times New Roman"/>
                <w:sz w:val="28"/>
                <w:szCs w:val="28"/>
              </w:rPr>
              <w:t>)</w:t>
            </w:r>
          </w:p>
        </w:tc>
        <w:tc>
          <w:tcPr>
            <w:tcW w:w="540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257EE" w:rsidRPr="002459BB" w:rsidRDefault="00EE2069" w:rsidP="00EE2069">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1.</w:t>
            </w:r>
            <w:r w:rsidR="00274757" w:rsidRPr="002459BB">
              <w:rPr>
                <w:rFonts w:ascii="Times New Roman" w:eastAsia="標楷體" w:hAnsi="Times New Roman"/>
                <w:sz w:val="28"/>
                <w:szCs w:val="28"/>
              </w:rPr>
              <w:t>誘發性深呼吸運動</w:t>
            </w:r>
            <w:r w:rsidR="00274757" w:rsidRPr="002459BB">
              <w:rPr>
                <w:rFonts w:ascii="Times New Roman" w:eastAsia="標楷體" w:hAnsi="Times New Roman"/>
                <w:sz w:val="28"/>
                <w:szCs w:val="28"/>
              </w:rPr>
              <w:t>(57011B)</w:t>
            </w:r>
            <w:r w:rsidR="00274757" w:rsidRPr="002459BB">
              <w:rPr>
                <w:rFonts w:ascii="Times New Roman" w:eastAsia="標楷體" w:hAnsi="Times New Roman"/>
                <w:sz w:val="28"/>
                <w:szCs w:val="28"/>
              </w:rPr>
              <w:t>：</w:t>
            </w:r>
          </w:p>
          <w:p w:rsidR="006000EA" w:rsidRPr="002459BB" w:rsidRDefault="00274757" w:rsidP="006000EA">
            <w:pPr>
              <w:numPr>
                <w:ilvl w:val="1"/>
                <w:numId w:val="19"/>
              </w:numPr>
              <w:snapToGrid w:val="0"/>
              <w:spacing w:line="400" w:lineRule="exact"/>
              <w:ind w:left="738" w:hanging="462"/>
              <w:rPr>
                <w:rFonts w:ascii="Times New Roman" w:eastAsia="標楷體" w:hAnsi="Times New Roman"/>
                <w:sz w:val="28"/>
                <w:szCs w:val="28"/>
              </w:rPr>
            </w:pPr>
            <w:r w:rsidRPr="002459BB">
              <w:rPr>
                <w:rFonts w:ascii="Times New Roman" w:eastAsia="標楷體" w:hAnsi="Times New Roman"/>
                <w:sz w:val="28"/>
                <w:szCs w:val="28"/>
              </w:rPr>
              <w:t>係限胸腹手術後之病人申報，以一天一次，術後一週為原則。</w:t>
            </w:r>
          </w:p>
          <w:p w:rsidR="000257EE" w:rsidRPr="002459BB" w:rsidRDefault="00274757" w:rsidP="006000EA">
            <w:pPr>
              <w:numPr>
                <w:ilvl w:val="1"/>
                <w:numId w:val="19"/>
              </w:numPr>
              <w:snapToGrid w:val="0"/>
              <w:spacing w:line="400" w:lineRule="exact"/>
              <w:ind w:left="738" w:hanging="462"/>
              <w:rPr>
                <w:rFonts w:ascii="Times New Roman" w:eastAsia="標楷體" w:hAnsi="Times New Roman"/>
                <w:sz w:val="28"/>
                <w:szCs w:val="28"/>
              </w:rPr>
            </w:pPr>
            <w:r w:rsidRPr="002459BB">
              <w:rPr>
                <w:rFonts w:ascii="Times New Roman" w:eastAsia="標楷體" w:hAnsi="Times New Roman"/>
                <w:sz w:val="28"/>
                <w:szCs w:val="28"/>
              </w:rPr>
              <w:t>此為手術前之衛教項目與訓練，以防止術後肺葉痿縮，手術後病人狀況改善後應立即停止。</w:t>
            </w:r>
          </w:p>
          <w:p w:rsidR="000257EE" w:rsidRPr="002459BB" w:rsidRDefault="00274757" w:rsidP="00363E17">
            <w:pPr>
              <w:numPr>
                <w:ilvl w:val="2"/>
                <w:numId w:val="19"/>
              </w:num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呼吸運動</w:t>
            </w:r>
            <w:r w:rsidRPr="002459BB">
              <w:rPr>
                <w:rFonts w:ascii="Times New Roman" w:eastAsia="標楷體" w:hAnsi="Times New Roman"/>
                <w:sz w:val="28"/>
                <w:szCs w:val="28"/>
              </w:rPr>
              <w:t>(57010B)</w:t>
            </w:r>
            <w:r w:rsidRPr="002459BB">
              <w:rPr>
                <w:rFonts w:ascii="Times New Roman" w:eastAsia="標楷體" w:hAnsi="Times New Roman"/>
                <w:sz w:val="28"/>
                <w:szCs w:val="28"/>
              </w:rPr>
              <w:t>：</w:t>
            </w:r>
          </w:p>
          <w:p w:rsidR="006000EA" w:rsidRPr="002459BB" w:rsidRDefault="00274757" w:rsidP="006000EA">
            <w:pPr>
              <w:numPr>
                <w:ilvl w:val="3"/>
                <w:numId w:val="19"/>
              </w:numPr>
              <w:snapToGrid w:val="0"/>
              <w:spacing w:line="400" w:lineRule="exact"/>
              <w:ind w:left="794" w:hanging="518"/>
              <w:rPr>
                <w:rFonts w:ascii="Times New Roman" w:eastAsia="標楷體" w:hAnsi="Times New Roman"/>
                <w:sz w:val="28"/>
                <w:szCs w:val="28"/>
              </w:rPr>
            </w:pPr>
            <w:r w:rsidRPr="002459BB">
              <w:rPr>
                <w:rFonts w:ascii="Times New Roman" w:eastAsia="標楷體" w:hAnsi="Times New Roman"/>
                <w:sz w:val="28"/>
                <w:szCs w:val="28"/>
              </w:rPr>
              <w:t>針對</w:t>
            </w:r>
            <w:r w:rsidRPr="002459BB">
              <w:rPr>
                <w:rFonts w:ascii="Times New Roman" w:eastAsia="標楷體" w:hAnsi="Times New Roman"/>
                <w:sz w:val="28"/>
                <w:szCs w:val="28"/>
              </w:rPr>
              <w:t>COPD</w:t>
            </w:r>
            <w:r w:rsidRPr="002459BB">
              <w:rPr>
                <w:rFonts w:ascii="Times New Roman" w:eastAsia="標楷體" w:hAnsi="Times New Roman"/>
                <w:sz w:val="28"/>
                <w:szCs w:val="28"/>
              </w:rPr>
              <w:t>及其他慢性呼吸運動異常之病人之處置，以一天一次七天為原則。</w:t>
            </w:r>
          </w:p>
          <w:p w:rsidR="006000EA" w:rsidRPr="002459BB" w:rsidRDefault="00274757" w:rsidP="006000EA">
            <w:pPr>
              <w:numPr>
                <w:ilvl w:val="3"/>
                <w:numId w:val="19"/>
              </w:numPr>
              <w:snapToGrid w:val="0"/>
              <w:spacing w:line="400" w:lineRule="exact"/>
              <w:ind w:left="794" w:hanging="518"/>
              <w:rPr>
                <w:rFonts w:ascii="Times New Roman" w:eastAsia="標楷體" w:hAnsi="Times New Roman"/>
                <w:sz w:val="28"/>
                <w:szCs w:val="28"/>
              </w:rPr>
            </w:pPr>
            <w:r w:rsidRPr="002459BB">
              <w:rPr>
                <w:rFonts w:ascii="Times New Roman" w:eastAsia="標楷體" w:hAnsi="Times New Roman"/>
                <w:sz w:val="28"/>
                <w:szCs w:val="28"/>
              </w:rPr>
              <w:t>此為一種病人衛教項目，訓練病人正常呼吸的方法。</w:t>
            </w:r>
          </w:p>
          <w:p w:rsidR="000257EE" w:rsidRPr="002459BB" w:rsidRDefault="00274757" w:rsidP="006000EA">
            <w:pPr>
              <w:numPr>
                <w:ilvl w:val="3"/>
                <w:numId w:val="19"/>
              </w:numPr>
              <w:snapToGrid w:val="0"/>
              <w:spacing w:line="400" w:lineRule="exact"/>
              <w:ind w:left="794" w:hanging="518"/>
              <w:rPr>
                <w:rFonts w:ascii="Times New Roman" w:eastAsia="標楷體" w:hAnsi="Times New Roman"/>
                <w:sz w:val="28"/>
                <w:szCs w:val="28"/>
              </w:rPr>
            </w:pPr>
            <w:r w:rsidRPr="002459BB">
              <w:rPr>
                <w:rFonts w:ascii="Times New Roman" w:eastAsia="標楷體" w:hAnsi="Times New Roman"/>
                <w:sz w:val="28"/>
                <w:szCs w:val="28"/>
              </w:rPr>
              <w:t>申報時附診斷與治療記錄。</w:t>
            </w:r>
          </w:p>
          <w:p w:rsidR="000257EE" w:rsidRPr="002459BB" w:rsidRDefault="00274757" w:rsidP="00363E17">
            <w:pPr>
              <w:numPr>
                <w:ilvl w:val="2"/>
                <w:numId w:val="19"/>
              </w:num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復原運動</w:t>
            </w:r>
            <w:r w:rsidRPr="002459BB">
              <w:rPr>
                <w:rFonts w:ascii="Times New Roman" w:eastAsia="標楷體" w:hAnsi="Times New Roman"/>
                <w:sz w:val="28"/>
                <w:szCs w:val="28"/>
              </w:rPr>
              <w:t>(57012B)</w:t>
            </w:r>
            <w:r w:rsidRPr="002459BB">
              <w:rPr>
                <w:rFonts w:ascii="Times New Roman" w:eastAsia="標楷體" w:hAnsi="Times New Roman"/>
                <w:sz w:val="28"/>
                <w:szCs w:val="28"/>
              </w:rPr>
              <w:t>：</w:t>
            </w:r>
          </w:p>
          <w:p w:rsidR="006000EA" w:rsidRPr="002459BB" w:rsidRDefault="00274757" w:rsidP="006000EA">
            <w:pPr>
              <w:numPr>
                <w:ilvl w:val="3"/>
                <w:numId w:val="19"/>
              </w:numPr>
              <w:snapToGrid w:val="0"/>
              <w:spacing w:line="400" w:lineRule="exact"/>
              <w:ind w:left="794" w:hanging="518"/>
              <w:rPr>
                <w:rFonts w:ascii="Times New Roman" w:eastAsia="標楷體" w:hAnsi="Times New Roman"/>
                <w:sz w:val="28"/>
                <w:szCs w:val="28"/>
              </w:rPr>
            </w:pPr>
            <w:r w:rsidRPr="002459BB">
              <w:rPr>
                <w:rFonts w:ascii="Times New Roman" w:eastAsia="標楷體" w:hAnsi="Times New Roman"/>
                <w:sz w:val="28"/>
                <w:szCs w:val="28"/>
              </w:rPr>
              <w:t>此為一種病人衛教項目。</w:t>
            </w:r>
          </w:p>
          <w:p w:rsidR="006000EA" w:rsidRPr="002459BB" w:rsidRDefault="00274757" w:rsidP="006000EA">
            <w:pPr>
              <w:numPr>
                <w:ilvl w:val="3"/>
                <w:numId w:val="19"/>
              </w:numPr>
              <w:snapToGrid w:val="0"/>
              <w:spacing w:line="400" w:lineRule="exact"/>
              <w:ind w:left="794" w:hanging="518"/>
              <w:rPr>
                <w:rFonts w:ascii="Times New Roman" w:eastAsia="標楷體" w:hAnsi="Times New Roman"/>
                <w:sz w:val="28"/>
                <w:szCs w:val="28"/>
              </w:rPr>
            </w:pPr>
            <w:r w:rsidRPr="002459BB">
              <w:rPr>
                <w:rFonts w:ascii="Times New Roman" w:eastAsia="標楷體" w:hAnsi="Times New Roman"/>
                <w:sz w:val="28"/>
                <w:szCs w:val="28"/>
              </w:rPr>
              <w:t>復原運動為慢性呼吸困難病人以此項訓練使呼吸肌肉得以協調，從而減輕病人呼吸困難。</w:t>
            </w:r>
          </w:p>
          <w:p w:rsidR="000257EE" w:rsidRPr="002459BB" w:rsidRDefault="00274757" w:rsidP="006000EA">
            <w:pPr>
              <w:numPr>
                <w:ilvl w:val="3"/>
                <w:numId w:val="19"/>
              </w:numPr>
              <w:snapToGrid w:val="0"/>
              <w:spacing w:line="400" w:lineRule="exact"/>
              <w:ind w:left="794" w:hanging="518"/>
              <w:rPr>
                <w:rFonts w:ascii="Times New Roman" w:eastAsia="標楷體" w:hAnsi="Times New Roman"/>
                <w:sz w:val="28"/>
                <w:szCs w:val="28"/>
              </w:rPr>
            </w:pPr>
            <w:r w:rsidRPr="002459BB">
              <w:rPr>
                <w:rFonts w:ascii="Times New Roman" w:eastAsia="標楷體" w:hAnsi="Times New Roman"/>
                <w:sz w:val="28"/>
                <w:szCs w:val="28"/>
              </w:rPr>
              <w:t>限慢性呼吸困難病人申報，申報時附診斷與治療記錄</w:t>
            </w:r>
          </w:p>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針對前述病人之處置，以一天一次七天為原則；如實施胸腔物理復健以本項申報者，原則上一天不超過二次，二週為限。惟對病危或意識不清病患須嚴加審查。</w:t>
            </w:r>
          </w:p>
        </w:tc>
      </w:tr>
      <w:tr w:rsidR="003D24F4" w:rsidRPr="002459BB" w:rsidTr="00033568">
        <w:trPr>
          <w:cantSplit/>
        </w:trPr>
        <w:tc>
          <w:tcPr>
            <w:tcW w:w="143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57015B</w:t>
            </w:r>
          </w:p>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57016B</w:t>
            </w:r>
          </w:p>
        </w:tc>
        <w:tc>
          <w:tcPr>
            <w:tcW w:w="2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經皮測氧分壓器</w:t>
            </w:r>
            <w:r w:rsidRPr="002459BB">
              <w:rPr>
                <w:rFonts w:ascii="Times New Roman" w:eastAsia="標楷體" w:hAnsi="Times New Roman"/>
                <w:sz w:val="28"/>
                <w:szCs w:val="28"/>
              </w:rPr>
              <w:t>(</w:t>
            </w:r>
            <w:r w:rsidRPr="002459BB">
              <w:rPr>
                <w:rFonts w:ascii="Times New Roman" w:eastAsia="標楷體" w:hAnsi="Times New Roman"/>
                <w:sz w:val="28"/>
                <w:szCs w:val="28"/>
              </w:rPr>
              <w:t>日</w:t>
            </w:r>
            <w:r w:rsidRPr="002459BB">
              <w:rPr>
                <w:rFonts w:ascii="Times New Roman" w:eastAsia="標楷體" w:hAnsi="Times New Roman"/>
                <w:sz w:val="28"/>
                <w:szCs w:val="28"/>
              </w:rPr>
              <w:t>)</w:t>
            </w:r>
          </w:p>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經皮測二氧化碳分壓器</w:t>
            </w:r>
            <w:r w:rsidRPr="002459BB">
              <w:rPr>
                <w:rFonts w:ascii="Times New Roman" w:eastAsia="標楷體" w:hAnsi="Times New Roman"/>
                <w:sz w:val="28"/>
                <w:szCs w:val="28"/>
              </w:rPr>
              <w:t>(</w:t>
            </w:r>
            <w:r w:rsidRPr="002459BB">
              <w:rPr>
                <w:rFonts w:ascii="Times New Roman" w:eastAsia="標楷體" w:hAnsi="Times New Roman"/>
                <w:sz w:val="28"/>
                <w:szCs w:val="28"/>
              </w:rPr>
              <w:t>日</w:t>
            </w:r>
            <w:r w:rsidRPr="002459BB">
              <w:rPr>
                <w:rFonts w:ascii="Times New Roman" w:eastAsia="標楷體" w:hAnsi="Times New Roman"/>
                <w:sz w:val="28"/>
                <w:szCs w:val="28"/>
              </w:rPr>
              <w:t>)</w:t>
            </w:r>
          </w:p>
        </w:tc>
        <w:tc>
          <w:tcPr>
            <w:tcW w:w="540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257EE" w:rsidRPr="002459BB" w:rsidRDefault="00274757" w:rsidP="00363E17">
            <w:pPr>
              <w:numPr>
                <w:ilvl w:val="0"/>
                <w:numId w:val="20"/>
              </w:numPr>
              <w:snapToGrid w:val="0"/>
              <w:spacing w:line="400" w:lineRule="exact"/>
              <w:ind w:left="414" w:hanging="360"/>
              <w:rPr>
                <w:rFonts w:ascii="Times New Roman" w:eastAsia="標楷體" w:hAnsi="Times New Roman"/>
                <w:sz w:val="28"/>
                <w:szCs w:val="28"/>
              </w:rPr>
            </w:pPr>
            <w:r w:rsidRPr="002459BB">
              <w:rPr>
                <w:rFonts w:ascii="Times New Roman" w:eastAsia="標楷體" w:hAnsi="Times New Roman"/>
                <w:sz w:val="28"/>
                <w:szCs w:val="28"/>
              </w:rPr>
              <w:t>經皮測氧分壓器及經皮測二氧化碳分壓器限小兒病情需要確實有使用者申報。</w:t>
            </w:r>
          </w:p>
          <w:p w:rsidR="000257EE" w:rsidRPr="002459BB" w:rsidRDefault="00274757" w:rsidP="00363E17">
            <w:pPr>
              <w:numPr>
                <w:ilvl w:val="0"/>
                <w:numId w:val="20"/>
              </w:numPr>
              <w:snapToGrid w:val="0"/>
              <w:spacing w:line="400" w:lineRule="exact"/>
              <w:ind w:left="414" w:hanging="360"/>
              <w:rPr>
                <w:rFonts w:ascii="Times New Roman" w:eastAsia="標楷體" w:hAnsi="Times New Roman"/>
                <w:sz w:val="28"/>
                <w:szCs w:val="28"/>
              </w:rPr>
            </w:pPr>
            <w:r w:rsidRPr="002459BB">
              <w:rPr>
                <w:rFonts w:ascii="Times New Roman" w:eastAsia="標楷體" w:hAnsi="Times New Roman"/>
                <w:sz w:val="28"/>
                <w:szCs w:val="28"/>
              </w:rPr>
              <w:t>呼氣末二氧化碳分壓器，應依病情需要核實申報。</w:t>
            </w:r>
          </w:p>
        </w:tc>
        <w:tc>
          <w:tcPr>
            <w:tcW w:w="40" w:type="dxa"/>
            <w:shd w:val="clear" w:color="auto" w:fill="auto"/>
            <w:tcMar>
              <w:top w:w="0" w:type="dxa"/>
              <w:left w:w="10" w:type="dxa"/>
              <w:bottom w:w="0" w:type="dxa"/>
              <w:right w:w="10" w:type="dxa"/>
            </w:tcMar>
          </w:tcPr>
          <w:p w:rsidR="000257EE" w:rsidRPr="002459BB" w:rsidRDefault="000257EE">
            <w:pPr>
              <w:snapToGrid w:val="0"/>
              <w:spacing w:line="400" w:lineRule="exact"/>
              <w:ind w:left="414" w:hanging="360"/>
              <w:rPr>
                <w:rFonts w:ascii="Times New Roman" w:eastAsia="標楷體" w:hAnsi="Times New Roman"/>
                <w:sz w:val="28"/>
                <w:szCs w:val="28"/>
              </w:rPr>
            </w:pPr>
          </w:p>
        </w:tc>
      </w:tr>
      <w:tr w:rsidR="003D24F4" w:rsidRPr="002459BB" w:rsidTr="00033568">
        <w:trPr>
          <w:cantSplit/>
        </w:trPr>
        <w:tc>
          <w:tcPr>
            <w:tcW w:w="143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01B8D" w:rsidRPr="002459BB" w:rsidRDefault="00401B8D" w:rsidP="00401B8D">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57017</w:t>
            </w:r>
            <w:r w:rsidR="00881BDC" w:rsidRPr="002459BB">
              <w:rPr>
                <w:rFonts w:ascii="Times New Roman" w:eastAsia="標楷體" w:hAnsi="Times New Roman"/>
                <w:sz w:val="28"/>
                <w:szCs w:val="28"/>
              </w:rPr>
              <w:t>C</w:t>
            </w:r>
          </w:p>
          <w:p w:rsidR="000257EE" w:rsidRPr="002459BB" w:rsidRDefault="000257EE">
            <w:pPr>
              <w:snapToGrid w:val="0"/>
              <w:spacing w:line="400" w:lineRule="exact"/>
              <w:rPr>
                <w:rFonts w:ascii="Times New Roman" w:eastAsia="標楷體" w:hAnsi="Times New Roman"/>
                <w:sz w:val="28"/>
                <w:szCs w:val="28"/>
              </w:rPr>
            </w:pPr>
          </w:p>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57018B</w:t>
            </w:r>
          </w:p>
        </w:tc>
        <w:tc>
          <w:tcPr>
            <w:tcW w:w="2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脈動式或耳垂式血氧飽合監視器</w:t>
            </w:r>
            <w:r w:rsidRPr="002459BB">
              <w:rPr>
                <w:rFonts w:ascii="Times New Roman" w:eastAsia="標楷體" w:hAnsi="Times New Roman"/>
                <w:sz w:val="28"/>
                <w:szCs w:val="28"/>
              </w:rPr>
              <w:t>(</w:t>
            </w:r>
            <w:r w:rsidRPr="002459BB">
              <w:rPr>
                <w:rFonts w:ascii="Times New Roman" w:eastAsia="標楷體" w:hAnsi="Times New Roman"/>
                <w:sz w:val="28"/>
                <w:szCs w:val="28"/>
              </w:rPr>
              <w:t>次</w:t>
            </w:r>
            <w:r w:rsidRPr="002459BB">
              <w:rPr>
                <w:rFonts w:ascii="Times New Roman" w:eastAsia="標楷體" w:hAnsi="Times New Roman"/>
                <w:sz w:val="28"/>
                <w:szCs w:val="28"/>
              </w:rPr>
              <w:t>)</w:t>
            </w:r>
          </w:p>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脈動式或耳垂式血氧飽合監視器</w:t>
            </w:r>
            <w:r w:rsidRPr="002459BB">
              <w:rPr>
                <w:rFonts w:ascii="Times New Roman" w:eastAsia="標楷體" w:hAnsi="Times New Roman"/>
                <w:sz w:val="28"/>
                <w:szCs w:val="28"/>
              </w:rPr>
              <w:t>(</w:t>
            </w:r>
            <w:r w:rsidRPr="002459BB">
              <w:rPr>
                <w:rFonts w:ascii="Times New Roman" w:eastAsia="標楷體" w:hAnsi="Times New Roman"/>
                <w:sz w:val="28"/>
                <w:szCs w:val="28"/>
              </w:rPr>
              <w:t>天</w:t>
            </w:r>
            <w:r w:rsidRPr="002459BB">
              <w:rPr>
                <w:rFonts w:ascii="Times New Roman" w:eastAsia="標楷體" w:hAnsi="Times New Roman"/>
                <w:sz w:val="28"/>
                <w:szCs w:val="28"/>
              </w:rPr>
              <w:t>)</w:t>
            </w:r>
          </w:p>
        </w:tc>
        <w:tc>
          <w:tcPr>
            <w:tcW w:w="540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申報時需附紀錄。</w:t>
            </w:r>
          </w:p>
        </w:tc>
        <w:tc>
          <w:tcPr>
            <w:tcW w:w="40" w:type="dxa"/>
            <w:shd w:val="clear" w:color="auto" w:fill="auto"/>
            <w:tcMar>
              <w:top w:w="0" w:type="dxa"/>
              <w:left w:w="10" w:type="dxa"/>
              <w:bottom w:w="0" w:type="dxa"/>
              <w:right w:w="10" w:type="dxa"/>
            </w:tcMar>
          </w:tcPr>
          <w:p w:rsidR="000257EE" w:rsidRPr="002459BB" w:rsidRDefault="000257EE">
            <w:pPr>
              <w:snapToGrid w:val="0"/>
              <w:spacing w:line="400" w:lineRule="exact"/>
              <w:rPr>
                <w:rFonts w:ascii="Times New Roman" w:eastAsia="標楷體" w:hAnsi="Times New Roman"/>
                <w:sz w:val="28"/>
                <w:szCs w:val="28"/>
              </w:rPr>
            </w:pPr>
          </w:p>
        </w:tc>
      </w:tr>
      <w:tr w:rsidR="003D24F4" w:rsidRPr="002459BB" w:rsidTr="00033568">
        <w:trPr>
          <w:cantSplit/>
        </w:trPr>
        <w:tc>
          <w:tcPr>
            <w:tcW w:w="143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2459BB" w:rsidRDefault="00274757">
            <w:pPr>
              <w:snapToGrid w:val="0"/>
              <w:spacing w:line="360" w:lineRule="exact"/>
              <w:rPr>
                <w:rFonts w:ascii="Times New Roman" w:eastAsia="標楷體" w:hAnsi="Times New Roman"/>
                <w:sz w:val="28"/>
                <w:szCs w:val="28"/>
              </w:rPr>
            </w:pPr>
            <w:r w:rsidRPr="002459BB">
              <w:rPr>
                <w:rFonts w:ascii="Times New Roman" w:eastAsia="標楷體" w:hAnsi="Times New Roman"/>
                <w:sz w:val="28"/>
                <w:szCs w:val="28"/>
              </w:rPr>
              <w:lastRenderedPageBreak/>
              <w:t>57021C</w:t>
            </w:r>
          </w:p>
          <w:p w:rsidR="000257EE" w:rsidRPr="002459BB" w:rsidRDefault="00274757">
            <w:pPr>
              <w:snapToGrid w:val="0"/>
              <w:spacing w:line="360" w:lineRule="exact"/>
              <w:rPr>
                <w:rFonts w:ascii="Times New Roman" w:eastAsia="標楷體" w:hAnsi="Times New Roman"/>
                <w:sz w:val="28"/>
                <w:szCs w:val="28"/>
              </w:rPr>
            </w:pPr>
            <w:r w:rsidRPr="002459BB">
              <w:rPr>
                <w:rFonts w:ascii="Times New Roman" w:eastAsia="標楷體" w:hAnsi="Times New Roman"/>
                <w:sz w:val="28"/>
                <w:szCs w:val="28"/>
              </w:rPr>
              <w:t>57022C</w:t>
            </w:r>
          </w:p>
        </w:tc>
        <w:tc>
          <w:tcPr>
            <w:tcW w:w="2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2459BB" w:rsidRDefault="00274757">
            <w:pPr>
              <w:snapToGrid w:val="0"/>
              <w:spacing w:line="360" w:lineRule="exact"/>
              <w:rPr>
                <w:rFonts w:ascii="Times New Roman" w:eastAsia="標楷體" w:hAnsi="Times New Roman"/>
                <w:sz w:val="28"/>
                <w:szCs w:val="28"/>
              </w:rPr>
            </w:pPr>
            <w:r w:rsidRPr="002459BB">
              <w:rPr>
                <w:rFonts w:ascii="Times New Roman" w:eastAsia="標楷體" w:hAnsi="Times New Roman"/>
                <w:sz w:val="28"/>
                <w:szCs w:val="28"/>
              </w:rPr>
              <w:t>蒸氣或噴霧吸入治療</w:t>
            </w:r>
            <w:r w:rsidRPr="002459BB">
              <w:rPr>
                <w:rFonts w:ascii="Times New Roman" w:eastAsia="標楷體" w:hAnsi="Times New Roman"/>
                <w:sz w:val="28"/>
                <w:szCs w:val="28"/>
              </w:rPr>
              <w:t>(</w:t>
            </w:r>
            <w:r w:rsidRPr="002459BB">
              <w:rPr>
                <w:rFonts w:ascii="Times New Roman" w:eastAsia="標楷體" w:hAnsi="Times New Roman"/>
                <w:sz w:val="28"/>
                <w:szCs w:val="28"/>
              </w:rPr>
              <w:t>次</w:t>
            </w:r>
            <w:r w:rsidRPr="002459BB">
              <w:rPr>
                <w:rFonts w:ascii="Times New Roman" w:eastAsia="標楷體" w:hAnsi="Times New Roman"/>
                <w:sz w:val="28"/>
                <w:szCs w:val="28"/>
              </w:rPr>
              <w:t>)</w:t>
            </w:r>
          </w:p>
          <w:p w:rsidR="000257EE" w:rsidRPr="002459BB" w:rsidRDefault="00274757">
            <w:pPr>
              <w:snapToGrid w:val="0"/>
              <w:spacing w:line="360" w:lineRule="exact"/>
              <w:rPr>
                <w:rFonts w:ascii="Times New Roman" w:eastAsia="標楷體" w:hAnsi="Times New Roman"/>
                <w:sz w:val="28"/>
                <w:szCs w:val="28"/>
              </w:rPr>
            </w:pPr>
            <w:r w:rsidRPr="002459BB">
              <w:rPr>
                <w:rFonts w:ascii="Times New Roman" w:eastAsia="標楷體" w:hAnsi="Times New Roman"/>
                <w:sz w:val="28"/>
                <w:szCs w:val="28"/>
              </w:rPr>
              <w:t>蒸氣或噴霧吸入治療</w:t>
            </w:r>
            <w:r w:rsidRPr="002459BB">
              <w:rPr>
                <w:rFonts w:ascii="Times New Roman" w:eastAsia="標楷體" w:hAnsi="Times New Roman"/>
                <w:sz w:val="28"/>
                <w:szCs w:val="28"/>
              </w:rPr>
              <w:t>(</w:t>
            </w:r>
            <w:r w:rsidRPr="002459BB">
              <w:rPr>
                <w:rFonts w:ascii="Times New Roman" w:eastAsia="標楷體" w:hAnsi="Times New Roman"/>
                <w:sz w:val="28"/>
                <w:szCs w:val="28"/>
              </w:rPr>
              <w:t>天</w:t>
            </w:r>
            <w:r w:rsidRPr="002459BB">
              <w:rPr>
                <w:rFonts w:ascii="Times New Roman" w:eastAsia="標楷體" w:hAnsi="Times New Roman"/>
                <w:sz w:val="28"/>
                <w:szCs w:val="28"/>
              </w:rPr>
              <w:t>)</w:t>
            </w:r>
          </w:p>
        </w:tc>
        <w:tc>
          <w:tcPr>
            <w:tcW w:w="540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257EE" w:rsidRPr="002459BB" w:rsidRDefault="00274757" w:rsidP="00363E17">
            <w:pPr>
              <w:numPr>
                <w:ilvl w:val="0"/>
                <w:numId w:val="21"/>
              </w:numPr>
              <w:snapToGrid w:val="0"/>
              <w:spacing w:line="360" w:lineRule="exact"/>
              <w:rPr>
                <w:rFonts w:ascii="Times New Roman" w:eastAsia="標楷體" w:hAnsi="Times New Roman"/>
                <w:sz w:val="28"/>
                <w:szCs w:val="28"/>
              </w:rPr>
            </w:pPr>
            <w:r w:rsidRPr="002459BB">
              <w:rPr>
                <w:rFonts w:ascii="Times New Roman" w:eastAsia="標楷體" w:hAnsi="Times New Roman"/>
                <w:sz w:val="28"/>
                <w:szCs w:val="28"/>
              </w:rPr>
              <w:t>指手持式小容積化霧器：申報以未使用呼吸器之病人，如合併有</w:t>
            </w:r>
            <w:r w:rsidRPr="002459BB">
              <w:rPr>
                <w:rFonts w:ascii="Times New Roman" w:eastAsia="標楷體" w:hAnsi="Times New Roman"/>
                <w:sz w:val="28"/>
                <w:szCs w:val="28"/>
              </w:rPr>
              <w:t>COPD,bronchiectasis, asthma,pneumonia</w:t>
            </w:r>
            <w:r w:rsidRPr="002459BB">
              <w:rPr>
                <w:rFonts w:ascii="Times New Roman" w:eastAsia="標楷體" w:hAnsi="Times New Roman"/>
                <w:sz w:val="28"/>
                <w:szCs w:val="28"/>
              </w:rPr>
              <w:t>或開胸</w:t>
            </w:r>
            <w:r w:rsidRPr="002459BB">
              <w:rPr>
                <w:rFonts w:ascii="Times New Roman" w:eastAsia="標楷體" w:hAnsi="Times New Roman"/>
                <w:sz w:val="28"/>
                <w:szCs w:val="28"/>
              </w:rPr>
              <w:t>(</w:t>
            </w:r>
            <w:r w:rsidRPr="002459BB">
              <w:rPr>
                <w:rFonts w:ascii="Times New Roman" w:eastAsia="標楷體" w:hAnsi="Times New Roman"/>
                <w:sz w:val="28"/>
                <w:szCs w:val="28"/>
              </w:rPr>
              <w:t>心</w:t>
            </w:r>
            <w:r w:rsidRPr="002459BB">
              <w:rPr>
                <w:rFonts w:ascii="Times New Roman" w:eastAsia="標楷體" w:hAnsi="Times New Roman"/>
                <w:sz w:val="28"/>
                <w:szCs w:val="28"/>
              </w:rPr>
              <w:t>)</w:t>
            </w:r>
            <w:r w:rsidRPr="002459BB">
              <w:rPr>
                <w:rFonts w:ascii="Times New Roman" w:eastAsia="標楷體" w:hAnsi="Times New Roman"/>
                <w:sz w:val="28"/>
                <w:szCs w:val="28"/>
              </w:rPr>
              <w:t>手術患者，需作藥物吸入治療者，所謂短期使用是指限於急性發作期，在醫師處方之狀況下使用。</w:t>
            </w:r>
          </w:p>
          <w:p w:rsidR="000257EE" w:rsidRPr="002459BB" w:rsidRDefault="00274757" w:rsidP="00363E17">
            <w:pPr>
              <w:numPr>
                <w:ilvl w:val="0"/>
                <w:numId w:val="21"/>
              </w:numPr>
              <w:snapToGrid w:val="0"/>
              <w:spacing w:line="360" w:lineRule="exact"/>
              <w:rPr>
                <w:rFonts w:ascii="Times New Roman" w:eastAsia="標楷體" w:hAnsi="Times New Roman"/>
                <w:sz w:val="28"/>
                <w:szCs w:val="28"/>
              </w:rPr>
            </w:pPr>
            <w:r w:rsidRPr="002459BB">
              <w:rPr>
                <w:rFonts w:ascii="Times New Roman" w:eastAsia="標楷體" w:hAnsi="Times New Roman"/>
                <w:sz w:val="28"/>
                <w:szCs w:val="28"/>
              </w:rPr>
              <w:t>蒸氣或噴霧吸入治療及</w:t>
            </w:r>
            <w:r w:rsidRPr="002459BB">
              <w:rPr>
                <w:rFonts w:ascii="Times New Roman" w:eastAsia="標楷體" w:hAnsi="Times New Roman"/>
                <w:sz w:val="28"/>
                <w:szCs w:val="28"/>
              </w:rPr>
              <w:t>57024B</w:t>
            </w:r>
            <w:r w:rsidRPr="002459BB">
              <w:rPr>
                <w:rFonts w:ascii="Times New Roman" w:eastAsia="標楷體" w:hAnsi="Times New Roman"/>
                <w:sz w:val="28"/>
                <w:szCs w:val="28"/>
              </w:rPr>
              <w:t>人工呼吸器噴霧吸入治療申報期間以二週內為原則，需配合藥物之使用。</w:t>
            </w:r>
          </w:p>
          <w:p w:rsidR="000257EE" w:rsidRPr="002459BB" w:rsidRDefault="00274757" w:rsidP="00363E17">
            <w:pPr>
              <w:numPr>
                <w:ilvl w:val="0"/>
                <w:numId w:val="21"/>
              </w:numPr>
              <w:snapToGrid w:val="0"/>
              <w:spacing w:line="360" w:lineRule="exact"/>
              <w:rPr>
                <w:rFonts w:ascii="Times New Roman" w:hAnsi="Times New Roman"/>
              </w:rPr>
            </w:pPr>
            <w:r w:rsidRPr="002459BB">
              <w:rPr>
                <w:rFonts w:ascii="Times New Roman" w:eastAsia="標楷體" w:hAnsi="Times New Roman"/>
                <w:sz w:val="28"/>
                <w:szCs w:val="28"/>
              </w:rPr>
              <w:t>申報</w:t>
            </w:r>
            <w:r w:rsidRPr="002459BB">
              <w:rPr>
                <w:rFonts w:ascii="Times New Roman" w:eastAsia="標楷體" w:hAnsi="Times New Roman"/>
                <w:sz w:val="28"/>
                <w:szCs w:val="28"/>
              </w:rPr>
              <w:t>57024B</w:t>
            </w:r>
            <w:r w:rsidRPr="002459BB">
              <w:rPr>
                <w:rFonts w:ascii="Times New Roman" w:eastAsia="標楷體" w:hAnsi="Times New Roman"/>
                <w:sz w:val="28"/>
                <w:szCs w:val="28"/>
              </w:rPr>
              <w:t>不得合併申報</w:t>
            </w:r>
            <w:r w:rsidRPr="002459BB">
              <w:rPr>
                <w:rFonts w:ascii="Times New Roman" w:eastAsia="標楷體" w:hAnsi="Times New Roman"/>
                <w:sz w:val="28"/>
                <w:szCs w:val="28"/>
              </w:rPr>
              <w:t>57021C</w:t>
            </w:r>
            <w:r w:rsidRPr="002459BB">
              <w:rPr>
                <w:rFonts w:ascii="Times New Roman" w:eastAsia="標楷體" w:hAnsi="Times New Roman"/>
                <w:sz w:val="28"/>
                <w:szCs w:val="28"/>
              </w:rPr>
              <w:t>、</w:t>
            </w:r>
            <w:r w:rsidRPr="002459BB">
              <w:rPr>
                <w:rFonts w:ascii="Times New Roman" w:eastAsia="標楷體" w:hAnsi="Times New Roman"/>
                <w:sz w:val="28"/>
                <w:szCs w:val="28"/>
              </w:rPr>
              <w:t>57022C</w:t>
            </w:r>
            <w:r w:rsidRPr="002459BB">
              <w:rPr>
                <w:rFonts w:ascii="Times New Roman" w:eastAsia="標楷體" w:hAnsi="Times New Roman"/>
                <w:sz w:val="28"/>
                <w:szCs w:val="28"/>
              </w:rPr>
              <w:t>。</w:t>
            </w:r>
            <w:r w:rsidRPr="002459BB">
              <w:rPr>
                <w:rFonts w:ascii="Times New Roman" w:eastAsia="標楷體" w:hAnsi="Times New Roman"/>
                <w:sz w:val="28"/>
                <w:szCs w:val="28"/>
              </w:rPr>
              <w:t>(99/7/1)</w:t>
            </w:r>
          </w:p>
        </w:tc>
        <w:tc>
          <w:tcPr>
            <w:tcW w:w="40" w:type="dxa"/>
            <w:shd w:val="clear" w:color="auto" w:fill="auto"/>
            <w:tcMar>
              <w:top w:w="0" w:type="dxa"/>
              <w:left w:w="10" w:type="dxa"/>
              <w:bottom w:w="0" w:type="dxa"/>
              <w:right w:w="10" w:type="dxa"/>
            </w:tcMar>
          </w:tcPr>
          <w:p w:rsidR="000257EE" w:rsidRPr="002459BB" w:rsidRDefault="000257EE">
            <w:pPr>
              <w:snapToGrid w:val="0"/>
              <w:spacing w:line="360" w:lineRule="exact"/>
              <w:rPr>
                <w:rFonts w:ascii="Times New Roman" w:hAnsi="Times New Roman"/>
              </w:rPr>
            </w:pPr>
          </w:p>
        </w:tc>
      </w:tr>
      <w:tr w:rsidR="003D24F4" w:rsidRPr="002459BB" w:rsidTr="00033568">
        <w:trPr>
          <w:cantSplit/>
        </w:trPr>
        <w:tc>
          <w:tcPr>
            <w:tcW w:w="1438" w:type="dxa"/>
            <w:tcBorders>
              <w:top w:val="single" w:sz="6" w:space="0" w:color="000000"/>
              <w:left w:val="single" w:sz="12" w:space="0" w:color="000000"/>
              <w:bottom w:val="single" w:sz="18" w:space="0" w:color="000000"/>
              <w:right w:val="single" w:sz="6" w:space="0" w:color="000000"/>
            </w:tcBorders>
            <w:shd w:val="clear" w:color="auto" w:fill="auto"/>
            <w:tcMar>
              <w:top w:w="0" w:type="dxa"/>
              <w:left w:w="28" w:type="dxa"/>
              <w:bottom w:w="0" w:type="dxa"/>
              <w:right w:w="28" w:type="dxa"/>
            </w:tcMar>
          </w:tcPr>
          <w:p w:rsidR="000257EE" w:rsidRPr="002459BB" w:rsidRDefault="00274757">
            <w:pPr>
              <w:snapToGrid w:val="0"/>
              <w:spacing w:line="360" w:lineRule="exact"/>
              <w:rPr>
                <w:rFonts w:ascii="Times New Roman" w:eastAsia="標楷體" w:hAnsi="Times New Roman"/>
                <w:sz w:val="28"/>
                <w:szCs w:val="28"/>
              </w:rPr>
            </w:pPr>
            <w:r w:rsidRPr="002459BB">
              <w:rPr>
                <w:rFonts w:ascii="Times New Roman" w:eastAsia="標楷體" w:hAnsi="Times New Roman"/>
                <w:sz w:val="28"/>
                <w:szCs w:val="28"/>
              </w:rPr>
              <w:t>57024B</w:t>
            </w:r>
          </w:p>
        </w:tc>
        <w:tc>
          <w:tcPr>
            <w:tcW w:w="2333"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tcPr>
          <w:p w:rsidR="000257EE" w:rsidRPr="002459BB" w:rsidRDefault="00274757">
            <w:pPr>
              <w:snapToGrid w:val="0"/>
              <w:spacing w:line="360" w:lineRule="exact"/>
              <w:rPr>
                <w:rFonts w:ascii="Times New Roman" w:eastAsia="標楷體" w:hAnsi="Times New Roman"/>
                <w:sz w:val="28"/>
                <w:szCs w:val="28"/>
              </w:rPr>
            </w:pPr>
            <w:r w:rsidRPr="002459BB">
              <w:rPr>
                <w:rFonts w:ascii="Times New Roman" w:eastAsia="標楷體" w:hAnsi="Times New Roman"/>
                <w:sz w:val="28"/>
                <w:szCs w:val="28"/>
              </w:rPr>
              <w:t>人工呼吸器噴霧吸入治療</w:t>
            </w:r>
            <w:r w:rsidRPr="002459BB">
              <w:rPr>
                <w:rFonts w:ascii="Times New Roman" w:eastAsia="標楷體" w:hAnsi="Times New Roman"/>
                <w:sz w:val="28"/>
                <w:szCs w:val="28"/>
              </w:rPr>
              <w:t>(</w:t>
            </w:r>
            <w:r w:rsidRPr="002459BB">
              <w:rPr>
                <w:rFonts w:ascii="Times New Roman" w:eastAsia="標楷體" w:hAnsi="Times New Roman"/>
                <w:sz w:val="28"/>
                <w:szCs w:val="28"/>
              </w:rPr>
              <w:t>天</w:t>
            </w:r>
            <w:r w:rsidRPr="002459BB">
              <w:rPr>
                <w:rFonts w:ascii="Times New Roman" w:eastAsia="標楷體" w:hAnsi="Times New Roman"/>
                <w:sz w:val="28"/>
                <w:szCs w:val="28"/>
              </w:rPr>
              <w:t>)</w:t>
            </w:r>
          </w:p>
        </w:tc>
        <w:tc>
          <w:tcPr>
            <w:tcW w:w="5400" w:type="dxa"/>
            <w:tcBorders>
              <w:top w:val="single" w:sz="6" w:space="0" w:color="000000"/>
              <w:left w:val="single" w:sz="6" w:space="0" w:color="000000"/>
              <w:bottom w:val="single" w:sz="18" w:space="0" w:color="000000"/>
              <w:right w:val="single" w:sz="12" w:space="0" w:color="000000"/>
            </w:tcBorders>
            <w:shd w:val="clear" w:color="auto" w:fill="auto"/>
            <w:tcMar>
              <w:top w:w="0" w:type="dxa"/>
              <w:left w:w="28" w:type="dxa"/>
              <w:bottom w:w="0" w:type="dxa"/>
              <w:right w:w="28" w:type="dxa"/>
            </w:tcMar>
          </w:tcPr>
          <w:p w:rsidR="000257EE" w:rsidRPr="002459BB" w:rsidRDefault="00274757" w:rsidP="00363E17">
            <w:pPr>
              <w:numPr>
                <w:ilvl w:val="0"/>
                <w:numId w:val="22"/>
              </w:numPr>
              <w:snapToGrid w:val="0"/>
              <w:spacing w:line="360" w:lineRule="exact"/>
              <w:rPr>
                <w:rFonts w:ascii="Times New Roman" w:eastAsia="標楷體" w:hAnsi="Times New Roman"/>
                <w:sz w:val="28"/>
                <w:szCs w:val="28"/>
              </w:rPr>
            </w:pPr>
            <w:r w:rsidRPr="002459BB">
              <w:rPr>
                <w:rFonts w:ascii="Times New Roman" w:eastAsia="標楷體" w:hAnsi="Times New Roman"/>
                <w:sz w:val="28"/>
                <w:szCs w:val="28"/>
              </w:rPr>
              <w:t>限使用呼吸器利用吸入輔助器或小容積化霧器或</w:t>
            </w:r>
            <w:r w:rsidRPr="002459BB">
              <w:rPr>
                <w:rFonts w:ascii="Times New Roman" w:eastAsia="標楷體" w:hAnsi="Times New Roman"/>
                <w:sz w:val="28"/>
                <w:szCs w:val="28"/>
              </w:rPr>
              <w:t>MDI</w:t>
            </w:r>
            <w:r w:rsidRPr="002459BB">
              <w:rPr>
                <w:rFonts w:ascii="Times New Roman" w:eastAsia="標楷體" w:hAnsi="Times New Roman"/>
                <w:sz w:val="28"/>
                <w:szCs w:val="28"/>
              </w:rPr>
              <w:t>，併有</w:t>
            </w:r>
            <w:r w:rsidRPr="002459BB">
              <w:rPr>
                <w:rFonts w:ascii="Times New Roman" w:eastAsia="標楷體" w:hAnsi="Times New Roman"/>
                <w:sz w:val="28"/>
                <w:szCs w:val="28"/>
              </w:rPr>
              <w:t>COPD,</w:t>
            </w:r>
            <w:r w:rsidR="006000EA" w:rsidRPr="002459BB">
              <w:rPr>
                <w:rFonts w:ascii="Times New Roman" w:eastAsia="標楷體" w:hAnsi="Times New Roman"/>
                <w:sz w:val="28"/>
                <w:szCs w:val="28"/>
              </w:rPr>
              <w:t xml:space="preserve"> </w:t>
            </w:r>
            <w:r w:rsidRPr="002459BB">
              <w:rPr>
                <w:rFonts w:ascii="Times New Roman" w:eastAsia="標楷體" w:hAnsi="Times New Roman"/>
                <w:sz w:val="28"/>
                <w:szCs w:val="28"/>
              </w:rPr>
              <w:t>bronchiectasis,asthma,pneumonia</w:t>
            </w:r>
            <w:r w:rsidRPr="002459BB">
              <w:rPr>
                <w:rFonts w:ascii="Times New Roman" w:eastAsia="標楷體" w:hAnsi="Times New Roman"/>
                <w:sz w:val="28"/>
                <w:szCs w:val="28"/>
              </w:rPr>
              <w:t>等呼吸道阻塞疾病或開胸</w:t>
            </w:r>
            <w:r w:rsidRPr="002459BB">
              <w:rPr>
                <w:rFonts w:ascii="Times New Roman" w:eastAsia="標楷體" w:hAnsi="Times New Roman"/>
                <w:sz w:val="28"/>
                <w:szCs w:val="28"/>
              </w:rPr>
              <w:t>(</w:t>
            </w:r>
            <w:r w:rsidRPr="002459BB">
              <w:rPr>
                <w:rFonts w:ascii="Times New Roman" w:eastAsia="標楷體" w:hAnsi="Times New Roman"/>
                <w:sz w:val="28"/>
                <w:szCs w:val="28"/>
              </w:rPr>
              <w:t>心</w:t>
            </w:r>
            <w:r w:rsidRPr="002459BB">
              <w:rPr>
                <w:rFonts w:ascii="Times New Roman" w:eastAsia="標楷體" w:hAnsi="Times New Roman"/>
                <w:sz w:val="28"/>
                <w:szCs w:val="28"/>
              </w:rPr>
              <w:t>)</w:t>
            </w:r>
            <w:r w:rsidRPr="002459BB">
              <w:rPr>
                <w:rFonts w:ascii="Times New Roman" w:eastAsia="標楷體" w:hAnsi="Times New Roman"/>
                <w:sz w:val="28"/>
                <w:szCs w:val="28"/>
              </w:rPr>
              <w:t>手術患者使用，需在病歷上記載適應症及使用後之療效，申報以二週為原則。</w:t>
            </w:r>
            <w:r w:rsidRPr="002459BB">
              <w:rPr>
                <w:rFonts w:ascii="Times New Roman" w:eastAsia="標楷體" w:hAnsi="Times New Roman"/>
                <w:sz w:val="28"/>
                <w:szCs w:val="28"/>
              </w:rPr>
              <w:t>(99/7/1)</w:t>
            </w:r>
          </w:p>
          <w:p w:rsidR="000257EE" w:rsidRPr="002459BB" w:rsidRDefault="00274757" w:rsidP="00363E17">
            <w:pPr>
              <w:numPr>
                <w:ilvl w:val="0"/>
                <w:numId w:val="22"/>
              </w:numPr>
              <w:snapToGrid w:val="0"/>
              <w:spacing w:line="360" w:lineRule="exact"/>
              <w:rPr>
                <w:rFonts w:ascii="Times New Roman" w:hAnsi="Times New Roman"/>
              </w:rPr>
            </w:pPr>
            <w:r w:rsidRPr="002459BB">
              <w:rPr>
                <w:rFonts w:ascii="Times New Roman" w:eastAsia="標楷體" w:hAnsi="Times New Roman"/>
                <w:sz w:val="28"/>
                <w:szCs w:val="28"/>
              </w:rPr>
              <w:t>申報</w:t>
            </w:r>
            <w:r w:rsidRPr="002459BB">
              <w:rPr>
                <w:rFonts w:ascii="Times New Roman" w:eastAsia="標楷體" w:hAnsi="Times New Roman"/>
                <w:sz w:val="28"/>
                <w:szCs w:val="28"/>
              </w:rPr>
              <w:t>57024B</w:t>
            </w:r>
            <w:r w:rsidRPr="002459BB">
              <w:rPr>
                <w:rFonts w:ascii="Times New Roman" w:eastAsia="標楷體" w:hAnsi="Times New Roman"/>
                <w:sz w:val="28"/>
                <w:szCs w:val="28"/>
              </w:rPr>
              <w:t>不得合併申報</w:t>
            </w:r>
            <w:r w:rsidRPr="002459BB">
              <w:rPr>
                <w:rFonts w:ascii="Times New Roman" w:eastAsia="標楷體" w:hAnsi="Times New Roman"/>
                <w:sz w:val="28"/>
                <w:szCs w:val="28"/>
              </w:rPr>
              <w:t>57021C</w:t>
            </w:r>
            <w:r w:rsidRPr="002459BB">
              <w:rPr>
                <w:rFonts w:ascii="Times New Roman" w:eastAsia="標楷體" w:hAnsi="Times New Roman"/>
                <w:sz w:val="28"/>
                <w:szCs w:val="28"/>
              </w:rPr>
              <w:t>、</w:t>
            </w:r>
            <w:r w:rsidRPr="002459BB">
              <w:rPr>
                <w:rFonts w:ascii="Times New Roman" w:eastAsia="標楷體" w:hAnsi="Times New Roman"/>
                <w:sz w:val="28"/>
                <w:szCs w:val="28"/>
              </w:rPr>
              <w:t>57022C</w:t>
            </w:r>
            <w:r w:rsidRPr="002459BB">
              <w:rPr>
                <w:rFonts w:ascii="Times New Roman" w:eastAsia="標楷體" w:hAnsi="Times New Roman"/>
                <w:sz w:val="28"/>
                <w:szCs w:val="28"/>
              </w:rPr>
              <w:t>。</w:t>
            </w:r>
            <w:r w:rsidRPr="002459BB">
              <w:rPr>
                <w:rFonts w:ascii="Times New Roman" w:eastAsia="標楷體" w:hAnsi="Times New Roman"/>
                <w:sz w:val="28"/>
                <w:szCs w:val="28"/>
              </w:rPr>
              <w:t>(99/7/1)</w:t>
            </w:r>
          </w:p>
        </w:tc>
        <w:tc>
          <w:tcPr>
            <w:tcW w:w="40" w:type="dxa"/>
            <w:shd w:val="clear" w:color="auto" w:fill="auto"/>
            <w:tcMar>
              <w:top w:w="0" w:type="dxa"/>
              <w:left w:w="10" w:type="dxa"/>
              <w:bottom w:w="0" w:type="dxa"/>
              <w:right w:w="10" w:type="dxa"/>
            </w:tcMar>
          </w:tcPr>
          <w:p w:rsidR="000257EE" w:rsidRPr="002459BB" w:rsidRDefault="000257EE">
            <w:pPr>
              <w:snapToGrid w:val="0"/>
              <w:spacing w:line="360" w:lineRule="exact"/>
              <w:rPr>
                <w:rFonts w:ascii="Times New Roman" w:hAnsi="Times New Roman"/>
              </w:rPr>
            </w:pPr>
          </w:p>
        </w:tc>
      </w:tr>
    </w:tbl>
    <w:p w:rsidR="000257EE" w:rsidRPr="002459BB" w:rsidRDefault="00274757">
      <w:pPr>
        <w:pStyle w:val="20"/>
        <w:tabs>
          <w:tab w:val="clear" w:pos="900"/>
        </w:tabs>
        <w:snapToGrid w:val="0"/>
        <w:spacing w:line="600" w:lineRule="exact"/>
        <w:ind w:left="897" w:hanging="470"/>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加護病房申報費用已包括監視器【心電監視器</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47032B</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、無侵害性血壓監視器</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47033B</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及脈動式或耳垂式血氧飽合監視器</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每次、每天</w:t>
      </w:r>
      <w:r w:rsidR="00C54EE9" w:rsidRPr="002459BB">
        <w:rPr>
          <w:rFonts w:ascii="Times New Roman" w:eastAsia="標楷體" w:hAnsi="Times New Roman"/>
          <w:sz w:val="28"/>
          <w:szCs w:val="28"/>
        </w:rPr>
        <w:t>)(</w:t>
      </w:r>
      <w:r w:rsidR="00401B8D" w:rsidRPr="002459BB">
        <w:rPr>
          <w:rFonts w:ascii="Times New Roman" w:eastAsia="標楷體" w:hAnsi="Times New Roman"/>
          <w:sz w:val="28"/>
          <w:szCs w:val="28"/>
        </w:rPr>
        <w:t>57017C</w:t>
      </w:r>
      <w:r w:rsidRPr="002459BB">
        <w:rPr>
          <w:rFonts w:ascii="Times New Roman" w:eastAsia="標楷體" w:hAnsi="Times New Roman"/>
          <w:sz w:val="28"/>
          <w:szCs w:val="28"/>
        </w:rPr>
        <w:t>、</w:t>
      </w:r>
      <w:r w:rsidRPr="002459BB">
        <w:rPr>
          <w:rFonts w:ascii="Times New Roman" w:eastAsia="標楷體" w:hAnsi="Times New Roman"/>
          <w:sz w:val="28"/>
          <w:szCs w:val="28"/>
        </w:rPr>
        <w:t>57018B</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r w:rsidR="00881BDC"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881BDC" w:rsidRPr="002459BB">
        <w:rPr>
          <w:rFonts w:ascii="Times New Roman" w:eastAsia="標楷體" w:hAnsi="Times New Roman"/>
          <w:sz w:val="28"/>
          <w:szCs w:val="28"/>
        </w:rPr>
        <w:t>)</w:t>
      </w:r>
    </w:p>
    <w:p w:rsidR="000257EE" w:rsidRPr="002459BB" w:rsidRDefault="00274757">
      <w:pPr>
        <w:pStyle w:val="20"/>
        <w:tabs>
          <w:tab w:val="clear" w:pos="900"/>
        </w:tabs>
        <w:snapToGrid w:val="0"/>
        <w:spacing w:line="600" w:lineRule="exact"/>
        <w:ind w:left="897" w:hanging="470"/>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初次胃鏡檢查有消化性潰瘍者得以取組織檢體施行幽門桿菌檢查</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包括病理組織化驗或</w:t>
      </w:r>
      <w:r w:rsidRPr="002459BB">
        <w:rPr>
          <w:rFonts w:ascii="Times New Roman" w:eastAsia="標楷體" w:hAnsi="Times New Roman"/>
          <w:sz w:val="28"/>
          <w:szCs w:val="28"/>
        </w:rPr>
        <w:t>rapid urease test</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，若消化性潰瘍病例經過初次幽門桿菌清除治療後，發現消化性潰瘍復發，於同一院所懷疑再次感染或前次治療失敗時得以再度施行幽門桿菌檢查，同時應附前次胃鏡及治療紀錄。</w:t>
      </w:r>
      <w:r w:rsidRPr="002459BB">
        <w:rPr>
          <w:rFonts w:ascii="Times New Roman" w:eastAsia="標楷體" w:hAnsi="Times New Roman"/>
          <w:sz w:val="28"/>
          <w:szCs w:val="28"/>
        </w:rPr>
        <w:t>(101/7/1)</w:t>
      </w:r>
    </w:p>
    <w:p w:rsidR="00C06A00" w:rsidRPr="002459BB" w:rsidRDefault="00C06A00" w:rsidP="00C06A00">
      <w:pPr>
        <w:snapToGrid w:val="0"/>
        <w:spacing w:line="600" w:lineRule="exact"/>
        <w:ind w:left="1078" w:hanging="227"/>
        <w:rPr>
          <w:rFonts w:ascii="Times New Roman" w:eastAsia="標楷體" w:hAnsi="Times New Roman"/>
          <w:sz w:val="26"/>
          <w:szCs w:val="26"/>
        </w:rPr>
      </w:pPr>
      <w:r w:rsidRPr="002459BB">
        <w:rPr>
          <w:rFonts w:ascii="Times New Roman" w:eastAsia="標楷體" w:hAnsi="Times New Roman"/>
          <w:sz w:val="26"/>
          <w:szCs w:val="26"/>
        </w:rPr>
        <w:t>備註</w:t>
      </w:r>
      <w:r w:rsidRPr="002459BB">
        <w:rPr>
          <w:rFonts w:ascii="Times New Roman" w:eastAsia="標楷體" w:hAnsi="Times New Roman"/>
          <w:sz w:val="26"/>
          <w:szCs w:val="26"/>
        </w:rPr>
        <w:t>: (106/1/1)</w:t>
      </w:r>
    </w:p>
    <w:p w:rsidR="00C06A00" w:rsidRPr="002459BB" w:rsidRDefault="00EE2069" w:rsidP="00C06A00">
      <w:pPr>
        <w:snapToGrid w:val="0"/>
        <w:spacing w:line="600" w:lineRule="exact"/>
        <w:ind w:left="1134" w:hanging="283"/>
        <w:rPr>
          <w:rFonts w:ascii="Times New Roman" w:eastAsia="標楷體" w:hAnsi="Times New Roman"/>
          <w:sz w:val="26"/>
          <w:szCs w:val="26"/>
        </w:rPr>
      </w:pPr>
      <w:r w:rsidRPr="002459BB">
        <w:rPr>
          <w:rFonts w:ascii="Times New Roman" w:eastAsia="標楷體" w:hAnsi="Times New Roman"/>
          <w:sz w:val="26"/>
          <w:szCs w:val="26"/>
        </w:rPr>
        <w:t>甲</w:t>
      </w:r>
      <w:r w:rsidRPr="002459BB">
        <w:rPr>
          <w:rFonts w:ascii="Times New Roman" w:eastAsia="標楷體" w:hAnsi="Times New Roman"/>
          <w:sz w:val="26"/>
          <w:szCs w:val="26"/>
        </w:rPr>
        <w:t>.</w:t>
      </w:r>
      <w:r w:rsidR="00C06A00" w:rsidRPr="002459BB">
        <w:rPr>
          <w:rFonts w:ascii="Times New Roman" w:eastAsia="標楷體" w:hAnsi="Times New Roman"/>
          <w:sz w:val="26"/>
          <w:szCs w:val="26"/>
        </w:rPr>
        <w:t>「潰瘍」之範圍包括「活動性潰瘍」、治療中「癒合性潰瘍」，以及</w:t>
      </w:r>
      <w:r w:rsidR="00C06A00" w:rsidRPr="002459BB">
        <w:rPr>
          <w:rFonts w:ascii="Times New Roman" w:eastAsia="標楷體" w:hAnsi="Times New Roman"/>
          <w:sz w:val="26"/>
          <w:szCs w:val="26"/>
        </w:rPr>
        <w:lastRenderedPageBreak/>
        <w:t>曾接受過治療「已結疤潰瘍」等。</w:t>
      </w:r>
    </w:p>
    <w:p w:rsidR="00C06A00" w:rsidRPr="002459BB" w:rsidRDefault="00EE2069" w:rsidP="00C06A00">
      <w:pPr>
        <w:snapToGrid w:val="0"/>
        <w:spacing w:line="600" w:lineRule="exact"/>
        <w:ind w:left="1134" w:hanging="283"/>
        <w:rPr>
          <w:rFonts w:ascii="Times New Roman" w:eastAsia="標楷體" w:hAnsi="Times New Roman"/>
          <w:sz w:val="26"/>
          <w:szCs w:val="26"/>
        </w:rPr>
      </w:pPr>
      <w:r w:rsidRPr="002459BB">
        <w:rPr>
          <w:rFonts w:ascii="Times New Roman" w:eastAsia="標楷體" w:hAnsi="Times New Roman"/>
          <w:sz w:val="26"/>
          <w:szCs w:val="26"/>
        </w:rPr>
        <w:t>乙</w:t>
      </w:r>
      <w:r w:rsidRPr="002459BB">
        <w:rPr>
          <w:rFonts w:ascii="Times New Roman" w:eastAsia="標楷體" w:hAnsi="Times New Roman"/>
          <w:sz w:val="26"/>
          <w:szCs w:val="26"/>
        </w:rPr>
        <w:t>.</w:t>
      </w:r>
      <w:r w:rsidR="00C06A00" w:rsidRPr="002459BB">
        <w:rPr>
          <w:rFonts w:ascii="Times New Roman" w:eastAsia="標楷體" w:hAnsi="Times New Roman"/>
          <w:sz w:val="26"/>
          <w:szCs w:val="26"/>
        </w:rPr>
        <w:t>內視鏡檢查時，可施行病理組織切片或胃鏡快速尿素試驗</w:t>
      </w:r>
      <w:r w:rsidR="00C06A00" w:rsidRPr="002459BB">
        <w:rPr>
          <w:rFonts w:ascii="Times New Roman" w:eastAsia="標楷體" w:hAnsi="Times New Roman"/>
          <w:sz w:val="26"/>
          <w:szCs w:val="26"/>
        </w:rPr>
        <w:t>(CLO test)</w:t>
      </w:r>
      <w:r w:rsidR="00C06A00" w:rsidRPr="002459BB">
        <w:rPr>
          <w:rFonts w:ascii="Times New Roman" w:eastAsia="標楷體" w:hAnsi="Times New Roman"/>
          <w:sz w:val="26"/>
          <w:szCs w:val="26"/>
        </w:rPr>
        <w:t>，以釐清此潰瘍是否因幽門螺旋桿菌感染引起。</w:t>
      </w:r>
    </w:p>
    <w:p w:rsidR="000257EE" w:rsidRPr="002459BB" w:rsidRDefault="00274757" w:rsidP="00537242">
      <w:pPr>
        <w:pStyle w:val="20"/>
        <w:tabs>
          <w:tab w:val="clear" w:pos="900"/>
        </w:tabs>
        <w:snapToGrid w:val="0"/>
        <w:spacing w:line="600" w:lineRule="exact"/>
        <w:ind w:left="897" w:hanging="470"/>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醫療院所行心導管檢查，於審查需要時，應檢附心導管檢查報告</w:t>
      </w:r>
      <w:r w:rsidR="00537242" w:rsidRPr="002459BB">
        <w:rPr>
          <w:rFonts w:ascii="Times New Roman" w:eastAsia="標楷體" w:hAnsi="Times New Roman"/>
          <w:sz w:val="28"/>
          <w:szCs w:val="28"/>
        </w:rPr>
        <w:t>備查</w:t>
      </w:r>
      <w:r w:rsidRPr="002459BB">
        <w:rPr>
          <w:rFonts w:ascii="Times New Roman" w:eastAsia="標楷體" w:hAnsi="Times New Roman"/>
          <w:sz w:val="28"/>
          <w:szCs w:val="28"/>
        </w:rPr>
        <w:t>。</w:t>
      </w:r>
      <w:r w:rsidR="00537242"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537242" w:rsidRPr="002459BB">
        <w:rPr>
          <w:rFonts w:ascii="Times New Roman" w:eastAsia="標楷體" w:hAnsi="Times New Roman"/>
          <w:sz w:val="28"/>
          <w:szCs w:val="28"/>
        </w:rPr>
        <w:t>)</w:t>
      </w:r>
    </w:p>
    <w:p w:rsidR="000257EE" w:rsidRPr="002459BB" w:rsidRDefault="00274757">
      <w:pPr>
        <w:pStyle w:val="20"/>
        <w:tabs>
          <w:tab w:val="clear" w:pos="900"/>
        </w:tabs>
        <w:snapToGrid w:val="0"/>
        <w:spacing w:line="600" w:lineRule="exact"/>
        <w:ind w:left="897" w:hanging="470"/>
        <w:rPr>
          <w:rFonts w:ascii="Times New Roman" w:eastAsia="標楷體" w:hAnsi="Times New Roman"/>
          <w:sz w:val="28"/>
          <w:szCs w:val="28"/>
        </w:rPr>
      </w:pPr>
      <w:r w:rsidRPr="002459BB">
        <w:rPr>
          <w:rFonts w:ascii="Times New Roman" w:eastAsia="標楷體" w:hAnsi="Times New Roman"/>
          <w:sz w:val="28"/>
          <w:szCs w:val="28"/>
        </w:rPr>
        <w:t>(7)</w:t>
      </w:r>
      <w:r w:rsidRPr="002459BB">
        <w:rPr>
          <w:rFonts w:ascii="Times New Roman" w:eastAsia="標楷體" w:hAnsi="Times New Roman"/>
          <w:sz w:val="28"/>
          <w:szCs w:val="28"/>
        </w:rPr>
        <w:t>實施心導管或冠狀動脈擴張術後之包紮治療術及彈性繃帶應內含於相關費用內，不另給付。</w:t>
      </w:r>
    </w:p>
    <w:p w:rsidR="000257EE" w:rsidRPr="002459BB" w:rsidRDefault="00EE2069" w:rsidP="00EE2069">
      <w:pPr>
        <w:pStyle w:val="20"/>
        <w:tabs>
          <w:tab w:val="clear" w:pos="900"/>
        </w:tabs>
        <w:snapToGrid w:val="0"/>
        <w:spacing w:line="600" w:lineRule="exact"/>
        <w:ind w:left="897" w:hanging="471"/>
        <w:rPr>
          <w:rFonts w:ascii="Times New Roman" w:eastAsia="標楷體" w:hAnsi="Times New Roman"/>
          <w:sz w:val="28"/>
          <w:szCs w:val="28"/>
        </w:rPr>
      </w:pPr>
      <w:r w:rsidRPr="002459BB">
        <w:rPr>
          <w:rFonts w:ascii="Times New Roman" w:eastAsia="標楷體" w:hAnsi="Times New Roman"/>
          <w:sz w:val="28"/>
          <w:szCs w:val="28"/>
        </w:rPr>
        <w:t>(</w:t>
      </w:r>
      <w:r w:rsidR="00274757" w:rsidRPr="002459BB">
        <w:rPr>
          <w:rFonts w:ascii="Times New Roman" w:eastAsia="標楷體" w:hAnsi="Times New Roman"/>
          <w:sz w:val="28"/>
          <w:szCs w:val="28"/>
        </w:rPr>
        <w:t>8</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刪除</w:t>
      </w:r>
      <w:r w:rsidRPr="002459BB">
        <w:rPr>
          <w:rFonts w:ascii="Times New Roman" w:eastAsia="標楷體" w:hAnsi="Times New Roman"/>
          <w:sz w:val="28"/>
          <w:szCs w:val="28"/>
        </w:rPr>
        <w:t>。</w:t>
      </w:r>
    </w:p>
    <w:p w:rsidR="000257EE" w:rsidRPr="002459BB" w:rsidRDefault="00274757">
      <w:pPr>
        <w:pStyle w:val="20"/>
        <w:tabs>
          <w:tab w:val="clear" w:pos="900"/>
        </w:tabs>
        <w:snapToGrid w:val="0"/>
        <w:spacing w:line="600" w:lineRule="exact"/>
        <w:ind w:left="897" w:hanging="470"/>
        <w:rPr>
          <w:rFonts w:ascii="Times New Roman" w:eastAsia="標楷體" w:hAnsi="Times New Roman"/>
          <w:sz w:val="28"/>
          <w:szCs w:val="28"/>
        </w:rPr>
      </w:pPr>
      <w:r w:rsidRPr="002459BB">
        <w:rPr>
          <w:rFonts w:ascii="Times New Roman" w:eastAsia="標楷體" w:hAnsi="Times New Roman"/>
          <w:sz w:val="28"/>
          <w:szCs w:val="28"/>
        </w:rPr>
        <w:t>(9)</w:t>
      </w:r>
      <w:r w:rsidRPr="002459BB">
        <w:rPr>
          <w:rFonts w:ascii="Times New Roman" w:eastAsia="標楷體" w:hAnsi="Times New Roman"/>
          <w:sz w:val="28"/>
          <w:szCs w:val="28"/>
        </w:rPr>
        <w:t>經皮冠狀動脈擴張送審所需之基本資料</w:t>
      </w:r>
      <w:r w:rsidR="006000EA" w:rsidRPr="002459BB">
        <w:rPr>
          <w:rFonts w:ascii="Times New Roman" w:eastAsia="標楷體" w:hAnsi="Times New Roman"/>
          <w:sz w:val="28"/>
          <w:szCs w:val="28"/>
        </w:rPr>
        <w:t xml:space="preserve"> (97/5/1)(99/7/1)</w:t>
      </w:r>
      <w:r w:rsidRPr="002459BB">
        <w:rPr>
          <w:rFonts w:ascii="Times New Roman" w:eastAsia="標楷體" w:hAnsi="Times New Roman"/>
          <w:sz w:val="28"/>
          <w:szCs w:val="28"/>
        </w:rPr>
        <w:t>(101/5/1)</w:t>
      </w:r>
    </w:p>
    <w:p w:rsidR="000257EE" w:rsidRPr="002459BB" w:rsidRDefault="00274757">
      <w:pPr>
        <w:spacing w:line="520" w:lineRule="exact"/>
        <w:ind w:left="720"/>
        <w:jc w:val="both"/>
        <w:rPr>
          <w:rFonts w:ascii="Times New Roman" w:eastAsia="標楷體" w:hAnsi="Times New Roman"/>
          <w:sz w:val="28"/>
          <w:szCs w:val="28"/>
        </w:rPr>
      </w:pPr>
      <w:r w:rsidRPr="002459BB">
        <w:rPr>
          <w:rFonts w:ascii="Times New Roman" w:eastAsia="標楷體" w:hAnsi="Times New Roman"/>
          <w:sz w:val="28"/>
          <w:szCs w:val="28"/>
        </w:rPr>
        <w:t>甲、病歷記錄：有詳細之病人病史、身體檢查檢驗等資料。</w:t>
      </w:r>
    </w:p>
    <w:p w:rsidR="000257EE" w:rsidRPr="002459BB" w:rsidRDefault="00274757">
      <w:pPr>
        <w:spacing w:line="520" w:lineRule="exact"/>
        <w:ind w:left="720"/>
        <w:jc w:val="both"/>
        <w:rPr>
          <w:rFonts w:ascii="Times New Roman" w:eastAsia="標楷體" w:hAnsi="Times New Roman"/>
          <w:sz w:val="28"/>
          <w:szCs w:val="28"/>
        </w:rPr>
      </w:pPr>
      <w:r w:rsidRPr="002459BB">
        <w:rPr>
          <w:rFonts w:ascii="Times New Roman" w:eastAsia="標楷體" w:hAnsi="Times New Roman"/>
          <w:sz w:val="28"/>
          <w:szCs w:val="28"/>
        </w:rPr>
        <w:t>乙、非侵襲性心肌缺氧證據資料。</w:t>
      </w:r>
    </w:p>
    <w:p w:rsidR="000257EE" w:rsidRPr="002459BB" w:rsidRDefault="00274757">
      <w:pPr>
        <w:spacing w:line="520" w:lineRule="exact"/>
        <w:ind w:left="960"/>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心電圖。</w:t>
      </w:r>
    </w:p>
    <w:p w:rsidR="000257EE" w:rsidRPr="002459BB" w:rsidRDefault="00274757">
      <w:pPr>
        <w:spacing w:line="520" w:lineRule="exact"/>
        <w:ind w:left="960"/>
        <w:jc w:val="both"/>
        <w:rPr>
          <w:rFonts w:ascii="Times New Roman" w:eastAsia="標楷體" w:hAnsi="Times New Roman"/>
          <w:sz w:val="28"/>
          <w:szCs w:val="28"/>
        </w:rPr>
      </w:pPr>
      <w:r w:rsidRPr="002459BB">
        <w:rPr>
          <w:rFonts w:ascii="Times New Roman" w:eastAsia="標楷體" w:hAnsi="Times New Roman"/>
          <w:sz w:val="28"/>
          <w:szCs w:val="28"/>
        </w:rPr>
        <w:t>B.24</w:t>
      </w:r>
      <w:r w:rsidRPr="002459BB">
        <w:rPr>
          <w:rFonts w:ascii="Times New Roman" w:eastAsia="標楷體" w:hAnsi="Times New Roman"/>
          <w:sz w:val="28"/>
          <w:szCs w:val="28"/>
        </w:rPr>
        <w:t>小時心電圖</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有嚴重心律不整或心肌缺氧者</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p>
    <w:p w:rsidR="000257EE" w:rsidRPr="002459BB" w:rsidRDefault="00274757">
      <w:pPr>
        <w:spacing w:line="520" w:lineRule="exact"/>
        <w:ind w:left="960"/>
        <w:jc w:val="both"/>
        <w:rPr>
          <w:rFonts w:ascii="Times New Roman" w:eastAsia="標楷體" w:hAnsi="Times New Roman"/>
          <w:sz w:val="28"/>
          <w:szCs w:val="28"/>
        </w:rPr>
      </w:pPr>
      <w:r w:rsidRPr="002459BB">
        <w:rPr>
          <w:rFonts w:ascii="Times New Roman" w:eastAsia="標楷體" w:hAnsi="Times New Roman"/>
          <w:sz w:val="28"/>
          <w:szCs w:val="28"/>
        </w:rPr>
        <w:t>C.</w:t>
      </w:r>
      <w:r w:rsidRPr="002459BB">
        <w:rPr>
          <w:rFonts w:ascii="Times New Roman" w:eastAsia="標楷體" w:hAnsi="Times New Roman"/>
          <w:sz w:val="28"/>
          <w:szCs w:val="28"/>
        </w:rPr>
        <w:t>壓力測試</w:t>
      </w:r>
      <w:r w:rsidRPr="002459BB">
        <w:rPr>
          <w:rFonts w:ascii="Times New Roman" w:eastAsia="標楷體" w:hAnsi="Times New Roman"/>
          <w:sz w:val="28"/>
          <w:szCs w:val="28"/>
        </w:rPr>
        <w:t>(stress testing)</w:t>
      </w:r>
      <w:r w:rsidRPr="002459BB">
        <w:rPr>
          <w:rFonts w:ascii="Times New Roman" w:eastAsia="標楷體" w:hAnsi="Times New Roman"/>
          <w:sz w:val="28"/>
          <w:szCs w:val="28"/>
        </w:rPr>
        <w:t>。</w:t>
      </w:r>
    </w:p>
    <w:p w:rsidR="000257EE" w:rsidRPr="002459BB" w:rsidRDefault="00274757">
      <w:pPr>
        <w:spacing w:line="520" w:lineRule="exact"/>
        <w:ind w:firstLine="1260"/>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運動心電圖。</w:t>
      </w:r>
    </w:p>
    <w:p w:rsidR="000257EE" w:rsidRPr="002459BB" w:rsidRDefault="00274757">
      <w:pPr>
        <w:spacing w:line="520" w:lineRule="exact"/>
        <w:ind w:firstLine="1260"/>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鉈</w:t>
      </w:r>
      <w:r w:rsidRPr="002459BB">
        <w:rPr>
          <w:rFonts w:ascii="Times New Roman" w:eastAsia="標楷體" w:hAnsi="Times New Roman"/>
          <w:sz w:val="28"/>
          <w:szCs w:val="28"/>
        </w:rPr>
        <w:t>201</w:t>
      </w:r>
      <w:r w:rsidRPr="002459BB">
        <w:rPr>
          <w:rFonts w:ascii="Times New Roman" w:eastAsia="標楷體" w:hAnsi="Times New Roman"/>
          <w:sz w:val="28"/>
          <w:szCs w:val="28"/>
        </w:rPr>
        <w:t>心肌灌注檢查。</w:t>
      </w:r>
    </w:p>
    <w:p w:rsidR="000257EE" w:rsidRPr="002459BB" w:rsidRDefault="00274757">
      <w:pPr>
        <w:spacing w:line="520" w:lineRule="exact"/>
        <w:ind w:firstLine="1260"/>
        <w:jc w:val="both"/>
        <w:rPr>
          <w:rFonts w:ascii="Times New Roman" w:eastAsia="標楷體" w:hAnsi="Times New Roman"/>
          <w:sz w:val="28"/>
          <w:szCs w:val="28"/>
        </w:rPr>
      </w:pPr>
      <w:r w:rsidRPr="002459BB">
        <w:rPr>
          <w:rFonts w:ascii="Times New Roman" w:eastAsia="標楷體" w:hAnsi="Times New Roman"/>
          <w:sz w:val="28"/>
          <w:szCs w:val="28"/>
        </w:rPr>
        <w:t>(C)</w:t>
      </w:r>
      <w:r w:rsidRPr="002459BB">
        <w:rPr>
          <w:rFonts w:ascii="Times New Roman" w:eastAsia="標楷體" w:hAnsi="Times New Roman"/>
          <w:sz w:val="28"/>
          <w:szCs w:val="28"/>
        </w:rPr>
        <w:t>放射核醫心臟血管造影檢查。</w:t>
      </w:r>
    </w:p>
    <w:p w:rsidR="000257EE" w:rsidRPr="002459BB" w:rsidRDefault="00274757">
      <w:pPr>
        <w:spacing w:line="520" w:lineRule="exact"/>
        <w:ind w:firstLine="1260"/>
        <w:jc w:val="both"/>
        <w:rPr>
          <w:rFonts w:ascii="Times New Roman" w:eastAsia="標楷體" w:hAnsi="Times New Roman"/>
          <w:sz w:val="28"/>
          <w:szCs w:val="28"/>
        </w:rPr>
      </w:pPr>
      <w:r w:rsidRPr="002459BB">
        <w:rPr>
          <w:rFonts w:ascii="Times New Roman" w:eastAsia="標楷體" w:hAnsi="Times New Roman"/>
          <w:sz w:val="28"/>
          <w:szCs w:val="28"/>
        </w:rPr>
        <w:t>(D)</w:t>
      </w:r>
      <w:r w:rsidRPr="002459BB">
        <w:rPr>
          <w:rFonts w:ascii="Times New Roman" w:eastAsia="標楷體" w:hAnsi="Times New Roman"/>
          <w:sz w:val="28"/>
          <w:szCs w:val="28"/>
        </w:rPr>
        <w:t>超音波心臟圖。</w:t>
      </w:r>
    </w:p>
    <w:p w:rsidR="000257EE" w:rsidRPr="002459BB" w:rsidRDefault="00274757">
      <w:pPr>
        <w:spacing w:line="520" w:lineRule="exact"/>
        <w:ind w:firstLine="1260"/>
        <w:jc w:val="both"/>
        <w:rPr>
          <w:rFonts w:ascii="Times New Roman" w:eastAsia="標楷體" w:hAnsi="Times New Roman"/>
          <w:sz w:val="28"/>
          <w:szCs w:val="28"/>
        </w:rPr>
      </w:pPr>
      <w:r w:rsidRPr="002459BB">
        <w:rPr>
          <w:rFonts w:ascii="Times New Roman" w:eastAsia="標楷體" w:hAnsi="Times New Roman"/>
          <w:sz w:val="28"/>
          <w:szCs w:val="28"/>
        </w:rPr>
        <w:t>(E)</w:t>
      </w:r>
      <w:r w:rsidRPr="002459BB">
        <w:rPr>
          <w:rFonts w:ascii="Times New Roman" w:eastAsia="標楷體" w:hAnsi="Times New Roman"/>
          <w:sz w:val="28"/>
          <w:szCs w:val="28"/>
        </w:rPr>
        <w:t>其他壓力測試陽性反應者。</w:t>
      </w:r>
    </w:p>
    <w:p w:rsidR="000257EE" w:rsidRPr="002459BB" w:rsidRDefault="00274757">
      <w:pPr>
        <w:spacing w:line="520" w:lineRule="exact"/>
        <w:ind w:firstLine="1540"/>
        <w:jc w:val="both"/>
        <w:rPr>
          <w:rFonts w:ascii="Times New Roman" w:eastAsia="標楷體" w:hAnsi="Times New Roman"/>
          <w:sz w:val="28"/>
          <w:szCs w:val="28"/>
        </w:rPr>
      </w:pPr>
      <w:r w:rsidRPr="002459BB">
        <w:rPr>
          <w:rFonts w:ascii="Times New Roman" w:eastAsia="標楷體" w:hAnsi="Times New Roman"/>
          <w:sz w:val="28"/>
          <w:szCs w:val="28"/>
        </w:rPr>
        <w:t>註：乙類其中任何一項即可。</w:t>
      </w:r>
    </w:p>
    <w:p w:rsidR="000257EE" w:rsidRPr="002459BB" w:rsidRDefault="00274757" w:rsidP="00655FA3">
      <w:pPr>
        <w:spacing w:line="400" w:lineRule="exact"/>
        <w:ind w:left="1276" w:hanging="556"/>
        <w:rPr>
          <w:rFonts w:ascii="Times New Roman" w:eastAsia="標楷體" w:hAnsi="Times New Roman"/>
          <w:sz w:val="28"/>
          <w:szCs w:val="28"/>
        </w:rPr>
      </w:pPr>
      <w:r w:rsidRPr="002459BB">
        <w:rPr>
          <w:rFonts w:ascii="Times New Roman" w:eastAsia="標楷體" w:hAnsi="Times New Roman"/>
          <w:sz w:val="28"/>
          <w:szCs w:val="28"/>
        </w:rPr>
        <w:t>丙、提供心導管、</w:t>
      </w:r>
      <w:r w:rsidRPr="002459BB">
        <w:rPr>
          <w:rFonts w:ascii="Times New Roman" w:eastAsia="標楷體" w:hAnsi="Times New Roman"/>
          <w:sz w:val="28"/>
          <w:szCs w:val="28"/>
        </w:rPr>
        <w:t>PCI</w:t>
      </w:r>
      <w:r w:rsidRPr="002459BB">
        <w:rPr>
          <w:rFonts w:ascii="Times New Roman" w:eastAsia="標楷體" w:hAnsi="Times New Roman"/>
          <w:sz w:val="28"/>
          <w:szCs w:val="28"/>
        </w:rPr>
        <w:t>施術資料如術前及術後病灶之</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a</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管徑之改變，</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b</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最後病灶狹窄％及</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照片及</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d</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PCI</w:t>
      </w:r>
      <w:r w:rsidRPr="002459BB">
        <w:rPr>
          <w:rFonts w:ascii="Times New Roman" w:eastAsia="標楷體" w:hAnsi="Times New Roman"/>
          <w:sz w:val="28"/>
          <w:szCs w:val="28"/>
        </w:rPr>
        <w:t>施術之光碟片。</w:t>
      </w:r>
      <w:r w:rsidRPr="002459BB">
        <w:rPr>
          <w:rFonts w:ascii="Times New Roman" w:eastAsia="標楷體" w:hAnsi="Times New Roman"/>
          <w:sz w:val="28"/>
          <w:szCs w:val="28"/>
        </w:rPr>
        <w:t>(99/7/1)</w:t>
      </w:r>
    </w:p>
    <w:p w:rsidR="000257EE" w:rsidRPr="002459BB" w:rsidRDefault="00274757">
      <w:pPr>
        <w:pStyle w:val="20"/>
        <w:tabs>
          <w:tab w:val="clear" w:pos="900"/>
        </w:tabs>
        <w:snapToGrid w:val="0"/>
        <w:spacing w:line="600" w:lineRule="exact"/>
        <w:ind w:left="897" w:hanging="470"/>
        <w:rPr>
          <w:rFonts w:ascii="Times New Roman" w:eastAsia="標楷體" w:hAnsi="Times New Roman"/>
          <w:sz w:val="28"/>
          <w:szCs w:val="28"/>
        </w:rPr>
      </w:pPr>
      <w:r w:rsidRPr="002459BB">
        <w:rPr>
          <w:rFonts w:ascii="Times New Roman" w:eastAsia="標楷體" w:hAnsi="Times New Roman"/>
          <w:sz w:val="28"/>
          <w:szCs w:val="28"/>
        </w:rPr>
        <w:t>(10)</w:t>
      </w:r>
      <w:r w:rsidRPr="002459BB">
        <w:rPr>
          <w:rFonts w:ascii="Times New Roman" w:eastAsia="標楷體" w:hAnsi="Times New Roman"/>
          <w:sz w:val="28"/>
          <w:szCs w:val="28"/>
        </w:rPr>
        <w:t>心臟超音波檢查與核子醫學心室射出分率檢查原則應擇一使用，</w:t>
      </w:r>
      <w:r w:rsidR="00B11142" w:rsidRPr="002459BB">
        <w:rPr>
          <w:rFonts w:ascii="Times New Roman" w:eastAsia="標楷體" w:hAnsi="Times New Roman"/>
          <w:sz w:val="28"/>
          <w:szCs w:val="28"/>
        </w:rPr>
        <w:t>心肌灌注掃描</w:t>
      </w:r>
      <w:r w:rsidR="00B11142" w:rsidRPr="002459BB">
        <w:rPr>
          <w:rFonts w:ascii="Times New Roman" w:eastAsia="標楷體" w:hAnsi="Times New Roman"/>
          <w:sz w:val="28"/>
          <w:szCs w:val="28"/>
        </w:rPr>
        <w:t>(26025B)</w:t>
      </w:r>
      <w:r w:rsidR="00B11142" w:rsidRPr="002459BB">
        <w:rPr>
          <w:rFonts w:ascii="Times New Roman" w:eastAsia="標楷體" w:hAnsi="Times New Roman"/>
          <w:sz w:val="28"/>
          <w:szCs w:val="28"/>
        </w:rPr>
        <w:t>與心室搏出分率</w:t>
      </w:r>
      <w:r w:rsidR="00B11142" w:rsidRPr="002459BB">
        <w:rPr>
          <w:rFonts w:ascii="Times New Roman" w:eastAsia="標楷體" w:hAnsi="Times New Roman"/>
          <w:sz w:val="28"/>
          <w:szCs w:val="28"/>
        </w:rPr>
        <w:t>(26044B)</w:t>
      </w:r>
      <w:r w:rsidR="00B11142" w:rsidRPr="002459BB">
        <w:rPr>
          <w:rFonts w:ascii="Times New Roman" w:eastAsia="標楷體" w:hAnsi="Times New Roman"/>
          <w:sz w:val="28"/>
          <w:szCs w:val="28"/>
        </w:rPr>
        <w:t>原則亦應擇一使用，</w:t>
      </w:r>
      <w:r w:rsidRPr="002459BB">
        <w:rPr>
          <w:rFonts w:ascii="Times New Roman" w:eastAsia="標楷體" w:hAnsi="Times New Roman"/>
          <w:sz w:val="28"/>
          <w:szCs w:val="28"/>
        </w:rPr>
        <w:lastRenderedPageBreak/>
        <w:t>特殊個案需二項同時施行者，依個案認定，申報費用時應檢附完整相關報告。</w:t>
      </w:r>
      <w:r w:rsidR="00B11142" w:rsidRPr="002459BB">
        <w:rPr>
          <w:rFonts w:ascii="Times New Roman" w:eastAsia="標楷體" w:hAnsi="Times New Roman"/>
          <w:sz w:val="28"/>
          <w:szCs w:val="28"/>
        </w:rPr>
        <w:t>(</w:t>
      </w:r>
      <w:r w:rsidR="00817FDE" w:rsidRPr="002459BB">
        <w:rPr>
          <w:rFonts w:ascii="Times New Roman" w:eastAsia="標楷體" w:hAnsi="Times New Roman"/>
          <w:sz w:val="28"/>
          <w:szCs w:val="28"/>
        </w:rPr>
        <w:t>108/3/1</w:t>
      </w:r>
      <w:r w:rsidR="00B11142" w:rsidRPr="002459BB">
        <w:rPr>
          <w:rFonts w:ascii="Times New Roman" w:eastAsia="標楷體" w:hAnsi="Times New Roman"/>
          <w:sz w:val="28"/>
          <w:szCs w:val="28"/>
        </w:rPr>
        <w:t>)</w:t>
      </w:r>
    </w:p>
    <w:p w:rsidR="000257EE" w:rsidRPr="002459BB" w:rsidRDefault="00274757">
      <w:pPr>
        <w:pStyle w:val="20"/>
        <w:tabs>
          <w:tab w:val="clear" w:pos="900"/>
        </w:tabs>
        <w:snapToGrid w:val="0"/>
        <w:spacing w:line="600" w:lineRule="exact"/>
        <w:ind w:left="897" w:hanging="470"/>
        <w:rPr>
          <w:rFonts w:ascii="Times New Roman" w:eastAsia="標楷體" w:hAnsi="Times New Roman"/>
          <w:sz w:val="28"/>
          <w:szCs w:val="28"/>
        </w:rPr>
      </w:pPr>
      <w:r w:rsidRPr="002459BB">
        <w:rPr>
          <w:rFonts w:ascii="Times New Roman" w:eastAsia="標楷體" w:hAnsi="Times New Roman"/>
          <w:sz w:val="28"/>
          <w:szCs w:val="28"/>
        </w:rPr>
        <w:t>(11)</w:t>
      </w:r>
      <w:r w:rsidRPr="002459BB">
        <w:rPr>
          <w:rFonts w:ascii="Times New Roman" w:eastAsia="標楷體" w:hAnsi="Times New Roman"/>
          <w:sz w:val="28"/>
          <w:szCs w:val="28"/>
        </w:rPr>
        <w:t>心臟超音波檢查：</w:t>
      </w:r>
    </w:p>
    <w:p w:rsidR="000257EE" w:rsidRPr="002459BB" w:rsidRDefault="00274757" w:rsidP="003D1F8F">
      <w:pPr>
        <w:snapToGrid w:val="0"/>
        <w:spacing w:line="600" w:lineRule="exact"/>
        <w:ind w:left="1560" w:hanging="566"/>
        <w:rPr>
          <w:rFonts w:ascii="Times New Roman" w:eastAsia="標楷體" w:hAnsi="Times New Roman"/>
          <w:sz w:val="28"/>
          <w:szCs w:val="28"/>
        </w:rPr>
      </w:pPr>
      <w:r w:rsidRPr="002459BB">
        <w:rPr>
          <w:rFonts w:ascii="Times New Roman" w:eastAsia="標楷體" w:hAnsi="Times New Roman"/>
          <w:sz w:val="28"/>
          <w:szCs w:val="28"/>
        </w:rPr>
        <w:t>甲、</w:t>
      </w:r>
      <w:r w:rsidR="00F428E8" w:rsidRPr="002459BB">
        <w:rPr>
          <w:rFonts w:ascii="Times New Roman" w:eastAsia="標楷體" w:hAnsi="Times New Roman"/>
          <w:sz w:val="28"/>
          <w:szCs w:val="28"/>
        </w:rPr>
        <w:t xml:space="preserve">18005C </w:t>
      </w:r>
      <w:r w:rsidRPr="002459BB">
        <w:rPr>
          <w:rFonts w:ascii="Times New Roman" w:eastAsia="標楷體" w:hAnsi="Times New Roman"/>
          <w:sz w:val="28"/>
          <w:szCs w:val="28"/>
        </w:rPr>
        <w:t>(</w:t>
      </w:r>
      <w:r w:rsidRPr="002459BB">
        <w:rPr>
          <w:rFonts w:ascii="Times New Roman" w:eastAsia="標楷體" w:hAnsi="Times New Roman"/>
          <w:sz w:val="28"/>
          <w:szCs w:val="28"/>
        </w:rPr>
        <w:t>超音波心臟圖</w:t>
      </w:r>
      <w:r w:rsidRPr="002459BB">
        <w:rPr>
          <w:rFonts w:ascii="Times New Roman" w:eastAsia="標楷體" w:hAnsi="Times New Roman"/>
          <w:sz w:val="28"/>
          <w:szCs w:val="28"/>
        </w:rPr>
        <w:t>)</w:t>
      </w:r>
      <w:r w:rsidRPr="002459BB">
        <w:rPr>
          <w:rFonts w:ascii="Times New Roman" w:eastAsia="標楷體" w:hAnsi="Times New Roman"/>
          <w:sz w:val="28"/>
          <w:szCs w:val="28"/>
        </w:rPr>
        <w:t>可依適應症與</w:t>
      </w:r>
      <w:r w:rsidRPr="002459BB">
        <w:rPr>
          <w:rFonts w:ascii="Times New Roman" w:eastAsia="標楷體" w:hAnsi="Times New Roman"/>
          <w:sz w:val="28"/>
          <w:szCs w:val="28"/>
        </w:rPr>
        <w:t>18006</w:t>
      </w:r>
      <w:r w:rsidR="00881BDC" w:rsidRPr="002459BB">
        <w:rPr>
          <w:rFonts w:ascii="Times New Roman" w:eastAsia="標楷體" w:hAnsi="Times New Roman"/>
          <w:sz w:val="28"/>
          <w:szCs w:val="28"/>
        </w:rPr>
        <w:t>C</w:t>
      </w:r>
      <w:r w:rsidRPr="002459BB">
        <w:rPr>
          <w:rFonts w:ascii="Times New Roman" w:eastAsia="標楷體" w:hAnsi="Times New Roman"/>
          <w:sz w:val="28"/>
          <w:szCs w:val="28"/>
        </w:rPr>
        <w:t>(</w:t>
      </w:r>
      <w:r w:rsidRPr="002459BB">
        <w:rPr>
          <w:rFonts w:ascii="Times New Roman" w:eastAsia="標楷體" w:hAnsi="Times New Roman"/>
          <w:sz w:val="28"/>
          <w:szCs w:val="28"/>
        </w:rPr>
        <w:t>杜卜勒氏超音波心臟圖</w:t>
      </w:r>
      <w:r w:rsidRPr="002459BB">
        <w:rPr>
          <w:rFonts w:ascii="Times New Roman" w:eastAsia="標楷體" w:hAnsi="Times New Roman"/>
          <w:sz w:val="28"/>
          <w:szCs w:val="28"/>
        </w:rPr>
        <w:t>)</w:t>
      </w:r>
      <w:r w:rsidRPr="002459BB">
        <w:rPr>
          <w:rFonts w:ascii="Times New Roman" w:eastAsia="標楷體" w:hAnsi="Times New Roman"/>
          <w:sz w:val="28"/>
          <w:szCs w:val="28"/>
        </w:rPr>
        <w:t>或</w:t>
      </w:r>
      <w:r w:rsidRPr="002459BB">
        <w:rPr>
          <w:rFonts w:ascii="Times New Roman" w:eastAsia="標楷體" w:hAnsi="Times New Roman"/>
          <w:sz w:val="28"/>
          <w:szCs w:val="28"/>
        </w:rPr>
        <w:t>18007</w:t>
      </w:r>
      <w:r w:rsidR="00881BDC" w:rsidRPr="002459BB">
        <w:rPr>
          <w:rFonts w:ascii="Times New Roman" w:eastAsia="標楷體" w:hAnsi="Times New Roman"/>
          <w:sz w:val="28"/>
          <w:szCs w:val="28"/>
        </w:rPr>
        <w:t>C</w:t>
      </w:r>
      <w:r w:rsidRPr="002459BB">
        <w:rPr>
          <w:rFonts w:ascii="Times New Roman" w:eastAsia="標楷體" w:hAnsi="Times New Roman"/>
          <w:sz w:val="28"/>
          <w:szCs w:val="28"/>
        </w:rPr>
        <w:t>(</w:t>
      </w:r>
      <w:r w:rsidRPr="002459BB">
        <w:rPr>
          <w:rFonts w:ascii="Times New Roman" w:eastAsia="標楷體" w:hAnsi="Times New Roman"/>
          <w:sz w:val="28"/>
          <w:szCs w:val="28"/>
        </w:rPr>
        <w:t>杜卜勒氏彩色心臟血流圖</w:t>
      </w:r>
      <w:r w:rsidRPr="002459BB">
        <w:rPr>
          <w:rFonts w:ascii="Times New Roman" w:eastAsia="標楷體" w:hAnsi="Times New Roman"/>
          <w:sz w:val="28"/>
          <w:szCs w:val="28"/>
        </w:rPr>
        <w:t>)</w:t>
      </w:r>
      <w:r w:rsidRPr="002459BB">
        <w:rPr>
          <w:rFonts w:ascii="Times New Roman" w:eastAsia="標楷體" w:hAnsi="Times New Roman"/>
          <w:sz w:val="28"/>
          <w:szCs w:val="28"/>
        </w:rPr>
        <w:t>合併申報。</w:t>
      </w:r>
      <w:r w:rsidR="00881BDC"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881BDC" w:rsidRPr="002459BB">
        <w:rPr>
          <w:rFonts w:ascii="Times New Roman" w:eastAsia="標楷體" w:hAnsi="Times New Roman"/>
          <w:sz w:val="28"/>
          <w:szCs w:val="28"/>
        </w:rPr>
        <w:t>)</w:t>
      </w:r>
    </w:p>
    <w:p w:rsidR="000257EE" w:rsidRPr="002459BB" w:rsidRDefault="00274757">
      <w:pPr>
        <w:snapToGrid w:val="0"/>
        <w:spacing w:line="600" w:lineRule="exact"/>
        <w:ind w:left="1198" w:hanging="204"/>
        <w:rPr>
          <w:rFonts w:ascii="Times New Roman" w:eastAsia="標楷體" w:hAnsi="Times New Roman"/>
          <w:sz w:val="28"/>
          <w:szCs w:val="28"/>
        </w:rPr>
      </w:pPr>
      <w:r w:rsidRPr="002459BB">
        <w:rPr>
          <w:rFonts w:ascii="Times New Roman" w:eastAsia="標楷體" w:hAnsi="Times New Roman"/>
          <w:sz w:val="28"/>
          <w:szCs w:val="28"/>
        </w:rPr>
        <w:t>乙、</w:t>
      </w:r>
      <w:r w:rsidRPr="002459BB">
        <w:rPr>
          <w:rFonts w:ascii="Times New Roman" w:eastAsia="標楷體" w:hAnsi="Times New Roman"/>
          <w:sz w:val="28"/>
          <w:szCs w:val="28"/>
        </w:rPr>
        <w:t>18007</w:t>
      </w:r>
      <w:r w:rsidR="00881BDC" w:rsidRPr="002459BB">
        <w:rPr>
          <w:rFonts w:ascii="Times New Roman" w:eastAsia="標楷體" w:hAnsi="Times New Roman"/>
          <w:sz w:val="28"/>
          <w:szCs w:val="28"/>
        </w:rPr>
        <w:t>C</w:t>
      </w:r>
      <w:r w:rsidRPr="002459BB">
        <w:rPr>
          <w:rFonts w:ascii="Times New Roman" w:eastAsia="標楷體" w:hAnsi="Times New Roman"/>
          <w:sz w:val="28"/>
          <w:szCs w:val="28"/>
        </w:rPr>
        <w:t>已含</w:t>
      </w:r>
      <w:r w:rsidRPr="002459BB">
        <w:rPr>
          <w:rFonts w:ascii="Times New Roman" w:eastAsia="標楷體" w:hAnsi="Times New Roman"/>
          <w:sz w:val="28"/>
          <w:szCs w:val="28"/>
        </w:rPr>
        <w:t>18006</w:t>
      </w:r>
      <w:r w:rsidR="00881BDC" w:rsidRPr="002459BB">
        <w:rPr>
          <w:rFonts w:ascii="Times New Roman" w:eastAsia="標楷體" w:hAnsi="Times New Roman"/>
          <w:sz w:val="28"/>
          <w:szCs w:val="28"/>
        </w:rPr>
        <w:t>C</w:t>
      </w:r>
      <w:r w:rsidRPr="002459BB">
        <w:rPr>
          <w:rFonts w:ascii="Times New Roman" w:eastAsia="標楷體" w:hAnsi="Times New Roman"/>
          <w:sz w:val="28"/>
          <w:szCs w:val="28"/>
        </w:rPr>
        <w:t>之精神，不宜合併申報。</w:t>
      </w:r>
      <w:r w:rsidR="00881BDC"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881BDC" w:rsidRPr="002459BB">
        <w:rPr>
          <w:rFonts w:ascii="Times New Roman" w:eastAsia="標楷體" w:hAnsi="Times New Roman"/>
          <w:sz w:val="28"/>
          <w:szCs w:val="28"/>
        </w:rPr>
        <w:t>)</w:t>
      </w:r>
    </w:p>
    <w:p w:rsidR="000257EE" w:rsidRPr="002459BB" w:rsidRDefault="00B11142" w:rsidP="00F10A9C">
      <w:pPr>
        <w:snapToGrid w:val="0"/>
        <w:spacing w:line="600" w:lineRule="exact"/>
        <w:ind w:left="1198" w:hanging="204"/>
        <w:rPr>
          <w:rFonts w:ascii="Times New Roman" w:eastAsia="標楷體" w:hAnsi="Times New Roman"/>
          <w:sz w:val="28"/>
          <w:szCs w:val="28"/>
        </w:rPr>
      </w:pPr>
      <w:r w:rsidRPr="002459BB">
        <w:rPr>
          <w:rFonts w:ascii="Times New Roman" w:eastAsia="標楷體" w:hAnsi="Times New Roman"/>
          <w:sz w:val="28"/>
          <w:szCs w:val="28"/>
        </w:rPr>
        <w:t>丙、</w:t>
      </w:r>
      <w:r w:rsidR="00274757" w:rsidRPr="002459BB">
        <w:rPr>
          <w:rFonts w:ascii="Times New Roman" w:eastAsia="標楷體" w:hAnsi="Times New Roman"/>
          <w:sz w:val="28"/>
          <w:szCs w:val="28"/>
        </w:rPr>
        <w:t>刪除</w:t>
      </w:r>
      <w:r w:rsidR="00274757" w:rsidRPr="002459BB">
        <w:rPr>
          <w:rFonts w:ascii="Times New Roman" w:eastAsia="標楷體" w:hAnsi="Times New Roman"/>
          <w:sz w:val="28"/>
          <w:szCs w:val="28"/>
        </w:rPr>
        <w:t>(99/7/1)</w:t>
      </w:r>
    </w:p>
    <w:p w:rsidR="00B11142" w:rsidRPr="002459BB" w:rsidRDefault="00B11142" w:rsidP="00F10A9C">
      <w:pPr>
        <w:snapToGrid w:val="0"/>
        <w:spacing w:line="600" w:lineRule="exact"/>
        <w:ind w:left="1198" w:hanging="204"/>
        <w:rPr>
          <w:rFonts w:ascii="Times New Roman" w:eastAsia="標楷體" w:hAnsi="Times New Roman"/>
          <w:sz w:val="28"/>
          <w:szCs w:val="28"/>
        </w:rPr>
      </w:pPr>
      <w:r w:rsidRPr="002459BB">
        <w:rPr>
          <w:rFonts w:ascii="Times New Roman" w:eastAsia="標楷體" w:hAnsi="Times New Roman"/>
          <w:sz w:val="28"/>
          <w:szCs w:val="28"/>
        </w:rPr>
        <w:t>丁、心臟超音波檢查</w:t>
      </w:r>
      <w:r w:rsidRPr="002459BB">
        <w:rPr>
          <w:rFonts w:ascii="Times New Roman" w:eastAsia="標楷體" w:hAnsi="Times New Roman"/>
          <w:sz w:val="28"/>
          <w:szCs w:val="28"/>
        </w:rPr>
        <w:t>(</w:t>
      </w:r>
      <w:r w:rsidR="00F428E8" w:rsidRPr="002459BB">
        <w:rPr>
          <w:rFonts w:ascii="Times New Roman" w:eastAsia="標楷體" w:hAnsi="Times New Roman"/>
          <w:sz w:val="28"/>
          <w:szCs w:val="28"/>
        </w:rPr>
        <w:t>18005C</w:t>
      </w:r>
      <w:r w:rsidRPr="002459BB">
        <w:rPr>
          <w:rFonts w:ascii="Times New Roman" w:eastAsia="標楷體" w:hAnsi="Times New Roman"/>
          <w:sz w:val="28"/>
          <w:szCs w:val="28"/>
        </w:rPr>
        <w:t>,18007</w:t>
      </w:r>
      <w:r w:rsidR="00881BDC" w:rsidRPr="002459BB">
        <w:rPr>
          <w:rFonts w:ascii="Times New Roman" w:eastAsia="標楷體" w:hAnsi="Times New Roman"/>
          <w:sz w:val="28"/>
          <w:szCs w:val="28"/>
        </w:rPr>
        <w:t>C</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24</w:t>
      </w:r>
      <w:r w:rsidRPr="002459BB">
        <w:rPr>
          <w:rFonts w:ascii="Times New Roman" w:eastAsia="標楷體" w:hAnsi="Times New Roman"/>
          <w:sz w:val="28"/>
          <w:szCs w:val="28"/>
        </w:rPr>
        <w:t>小時心電圖</w:t>
      </w:r>
      <w:r w:rsidRPr="002459BB">
        <w:rPr>
          <w:rFonts w:ascii="Times New Roman" w:eastAsia="標楷體" w:hAnsi="Times New Roman"/>
          <w:sz w:val="28"/>
          <w:szCs w:val="28"/>
        </w:rPr>
        <w:t>(18019B)</w:t>
      </w:r>
      <w:r w:rsidRPr="002459BB">
        <w:rPr>
          <w:rFonts w:ascii="Times New Roman" w:eastAsia="標楷體" w:hAnsi="Times New Roman"/>
          <w:sz w:val="28"/>
          <w:szCs w:val="28"/>
        </w:rPr>
        <w:t>與極度踏車運動試驗</w:t>
      </w:r>
      <w:r w:rsidRPr="002459BB">
        <w:rPr>
          <w:rFonts w:ascii="Times New Roman" w:eastAsia="標楷體" w:hAnsi="Times New Roman"/>
          <w:sz w:val="28"/>
          <w:szCs w:val="28"/>
        </w:rPr>
        <w:t>(18015B)</w:t>
      </w:r>
      <w:r w:rsidRPr="002459BB">
        <w:rPr>
          <w:rFonts w:ascii="Times New Roman" w:eastAsia="標楷體" w:hAnsi="Times New Roman"/>
          <w:sz w:val="28"/>
          <w:szCs w:val="28"/>
        </w:rPr>
        <w:t>或心肌灌注掃描</w:t>
      </w:r>
      <w:r w:rsidRPr="002459BB">
        <w:rPr>
          <w:rFonts w:ascii="Times New Roman" w:eastAsia="標楷體" w:hAnsi="Times New Roman"/>
          <w:sz w:val="28"/>
          <w:szCs w:val="28"/>
        </w:rPr>
        <w:t>(26025B)</w:t>
      </w:r>
      <w:r w:rsidRPr="002459BB">
        <w:rPr>
          <w:rFonts w:ascii="Times New Roman" w:eastAsia="標楷體" w:hAnsi="Times New Roman"/>
          <w:sz w:val="28"/>
          <w:szCs w:val="28"/>
        </w:rPr>
        <w:t>原則應擇一至二項使用，特殊個案需多項同時施行者，依個案認定，申報費用時應檢附完整相關報告。</w:t>
      </w:r>
      <w:r w:rsidRPr="002459BB">
        <w:rPr>
          <w:rFonts w:ascii="Times New Roman" w:eastAsia="標楷體" w:hAnsi="Times New Roman"/>
          <w:sz w:val="28"/>
          <w:szCs w:val="28"/>
        </w:rPr>
        <w:t>(</w:t>
      </w:r>
      <w:r w:rsidR="00817FDE" w:rsidRPr="002459BB">
        <w:rPr>
          <w:rFonts w:ascii="Times New Roman" w:eastAsia="標楷體" w:hAnsi="Times New Roman"/>
          <w:sz w:val="28"/>
          <w:szCs w:val="28"/>
        </w:rPr>
        <w:t>108/3/1</w:t>
      </w:r>
      <w:r w:rsidRPr="002459BB">
        <w:rPr>
          <w:rFonts w:ascii="Times New Roman" w:eastAsia="標楷體" w:hAnsi="Times New Roman"/>
          <w:sz w:val="28"/>
          <w:szCs w:val="28"/>
        </w:rPr>
        <w:t>)</w:t>
      </w:r>
      <w:r w:rsidR="00881BDC"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881BDC" w:rsidRPr="002459BB">
        <w:rPr>
          <w:rFonts w:ascii="Times New Roman" w:eastAsia="標楷體" w:hAnsi="Times New Roman"/>
          <w:sz w:val="28"/>
          <w:szCs w:val="28"/>
        </w:rPr>
        <w:t>)</w:t>
      </w:r>
    </w:p>
    <w:p w:rsidR="000257EE" w:rsidRPr="002459BB" w:rsidRDefault="00274757" w:rsidP="006000EA">
      <w:pPr>
        <w:pStyle w:val="20"/>
        <w:tabs>
          <w:tab w:val="clear" w:pos="900"/>
        </w:tabs>
        <w:snapToGrid w:val="0"/>
        <w:spacing w:line="600" w:lineRule="exact"/>
        <w:ind w:left="993" w:hanging="566"/>
        <w:jc w:val="both"/>
        <w:rPr>
          <w:rFonts w:ascii="Times New Roman" w:eastAsia="標楷體" w:hAnsi="Times New Roman"/>
          <w:sz w:val="28"/>
          <w:szCs w:val="28"/>
        </w:rPr>
      </w:pPr>
      <w:r w:rsidRPr="002459BB">
        <w:rPr>
          <w:rFonts w:ascii="Times New Roman" w:eastAsia="標楷體" w:hAnsi="Times New Roman"/>
          <w:sz w:val="28"/>
          <w:szCs w:val="28"/>
        </w:rPr>
        <w:t>(12)</w:t>
      </w:r>
      <w:r w:rsidRPr="002459BB">
        <w:rPr>
          <w:rFonts w:ascii="Times New Roman" w:eastAsia="標楷體" w:hAnsi="Times New Roman"/>
          <w:sz w:val="28"/>
          <w:szCs w:val="28"/>
        </w:rPr>
        <w:t>核子醫學心肌灌注掃描適用於以臨床狀況或其他適當檢查無法判斷的病人，可分為壓力與重分佈心肌斷層灌注掃描</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26025B</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與靜態心肌斷層灌注掃描</w:t>
      </w:r>
      <w:r w:rsidRPr="002459BB">
        <w:rPr>
          <w:rFonts w:ascii="Times New Roman" w:eastAsia="標楷體" w:hAnsi="Times New Roman"/>
          <w:sz w:val="28"/>
          <w:szCs w:val="28"/>
        </w:rPr>
        <w:t>(26024B)</w:t>
      </w:r>
      <w:r w:rsidRPr="002459BB">
        <w:rPr>
          <w:rFonts w:ascii="Times New Roman" w:eastAsia="標楷體" w:hAnsi="Times New Roman"/>
          <w:sz w:val="28"/>
          <w:szCs w:val="28"/>
        </w:rPr>
        <w:t>，其審查注意事項如后</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中央健康保險局九十年二月二十七日健保審字第九</w:t>
      </w:r>
      <w:r w:rsidRPr="002459BB">
        <w:rPr>
          <w:rFonts w:ascii="標楷體" w:eastAsia="標楷體" w:hAnsi="標楷體"/>
          <w:sz w:val="28"/>
          <w:szCs w:val="28"/>
        </w:rPr>
        <w:t>○○○</w:t>
      </w:r>
      <w:r w:rsidRPr="002459BB">
        <w:rPr>
          <w:rFonts w:ascii="Times New Roman" w:eastAsia="標楷體" w:hAnsi="Times New Roman"/>
          <w:sz w:val="28"/>
          <w:szCs w:val="28"/>
        </w:rPr>
        <w:t>六一二七號函</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 xml:space="preserve"> </w:t>
      </w:r>
    </w:p>
    <w:p w:rsidR="000257EE" w:rsidRPr="002459BB" w:rsidRDefault="00274757" w:rsidP="006000EA">
      <w:pPr>
        <w:snapToGrid w:val="0"/>
        <w:spacing w:line="600" w:lineRule="exact"/>
        <w:ind w:left="1198" w:hanging="204"/>
        <w:jc w:val="both"/>
        <w:rPr>
          <w:rFonts w:ascii="Times New Roman" w:eastAsia="標楷體" w:hAnsi="Times New Roman"/>
          <w:sz w:val="28"/>
          <w:szCs w:val="28"/>
        </w:rPr>
      </w:pPr>
      <w:r w:rsidRPr="002459BB">
        <w:rPr>
          <w:rFonts w:ascii="Times New Roman" w:eastAsia="標楷體" w:hAnsi="Times New Roman"/>
          <w:sz w:val="28"/>
          <w:szCs w:val="28"/>
        </w:rPr>
        <w:t>甲、壓力與重分佈心肌斷層灌注掃描</w:t>
      </w:r>
      <w:r w:rsidRPr="002459BB">
        <w:rPr>
          <w:rFonts w:ascii="Times New Roman" w:eastAsia="標楷體" w:hAnsi="Times New Roman"/>
          <w:sz w:val="28"/>
          <w:szCs w:val="28"/>
        </w:rPr>
        <w:t xml:space="preserve"> (26025B)</w:t>
      </w:r>
      <w:r w:rsidRPr="002459BB">
        <w:rPr>
          <w:rFonts w:ascii="Times New Roman" w:eastAsia="標楷體" w:hAnsi="Times New Roman"/>
          <w:sz w:val="28"/>
          <w:szCs w:val="28"/>
        </w:rPr>
        <w:t>：</w:t>
      </w:r>
    </w:p>
    <w:p w:rsidR="000257EE" w:rsidRPr="002459BB" w:rsidRDefault="00274757" w:rsidP="006000EA">
      <w:pPr>
        <w:numPr>
          <w:ilvl w:val="0"/>
          <w:numId w:val="23"/>
        </w:numPr>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心肌梗塞後測定心肌存活度及潛存缺氧以評估預後。</w:t>
      </w:r>
    </w:p>
    <w:p w:rsidR="000257EE" w:rsidRPr="002459BB" w:rsidRDefault="00274757" w:rsidP="006000EA">
      <w:pPr>
        <w:numPr>
          <w:ilvl w:val="0"/>
          <w:numId w:val="23"/>
        </w:numPr>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心絞痛患者測定心肌缺氧所在與冠狀動脈病灶之關聯。</w:t>
      </w:r>
    </w:p>
    <w:p w:rsidR="000257EE" w:rsidRPr="002459BB" w:rsidRDefault="00274757" w:rsidP="006000EA">
      <w:pPr>
        <w:numPr>
          <w:ilvl w:val="0"/>
          <w:numId w:val="23"/>
        </w:numPr>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症狀明顯之冠狀動脈疾病病患測定心肌缺氧嚴重度及範圍與冠狀動脈病灶之關聯；症狀不明顯之病患併運動心電圖異常者，心肌灌注掃描有助於評估心肌缺氧嚴重度及主要病灶所在。</w:t>
      </w:r>
    </w:p>
    <w:p w:rsidR="000257EE" w:rsidRPr="002459BB" w:rsidRDefault="00274757" w:rsidP="006000EA">
      <w:pPr>
        <w:numPr>
          <w:ilvl w:val="0"/>
          <w:numId w:val="23"/>
        </w:numPr>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lastRenderedPageBreak/>
        <w:t>冠狀動脈介入性治療前評估</w:t>
      </w:r>
      <w:r w:rsidRPr="002459BB">
        <w:rPr>
          <w:rFonts w:ascii="Times New Roman" w:eastAsia="標楷體" w:hAnsi="Times New Roman"/>
          <w:sz w:val="28"/>
          <w:szCs w:val="28"/>
        </w:rPr>
        <w:t>-</w:t>
      </w:r>
      <w:r w:rsidRPr="002459BB">
        <w:rPr>
          <w:rFonts w:ascii="Times New Roman" w:eastAsia="標楷體" w:hAnsi="Times New Roman"/>
          <w:sz w:val="28"/>
          <w:szCs w:val="28"/>
        </w:rPr>
        <w:t>釐定引發心肌缺氧之冠狀動脈病灶。</w:t>
      </w:r>
    </w:p>
    <w:p w:rsidR="000257EE" w:rsidRPr="002459BB" w:rsidRDefault="00274757" w:rsidP="006000EA">
      <w:pPr>
        <w:numPr>
          <w:ilvl w:val="0"/>
          <w:numId w:val="23"/>
        </w:numPr>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非心臟之重大外科手術之術前心臟併發症風險評估。</w:t>
      </w:r>
    </w:p>
    <w:p w:rsidR="000257EE" w:rsidRPr="002459BB" w:rsidRDefault="00274757" w:rsidP="006000EA">
      <w:pPr>
        <w:numPr>
          <w:ilvl w:val="0"/>
          <w:numId w:val="23"/>
        </w:numPr>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冠狀動脈介入性治療術後發生血管再狹窄檢測。</w:t>
      </w:r>
    </w:p>
    <w:p w:rsidR="000257EE" w:rsidRPr="002459BB" w:rsidRDefault="00274757" w:rsidP="006000EA">
      <w:pPr>
        <w:numPr>
          <w:ilvl w:val="0"/>
          <w:numId w:val="23"/>
        </w:numPr>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冠狀動脈繞道手術術後心肌缺氧之檢測。</w:t>
      </w:r>
    </w:p>
    <w:p w:rsidR="000257EE" w:rsidRPr="002459BB" w:rsidRDefault="00274757" w:rsidP="006000EA">
      <w:pPr>
        <w:numPr>
          <w:ilvl w:val="0"/>
          <w:numId w:val="23"/>
        </w:numPr>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先天性心臟異常患者釐定心肌缺氧嚴重度及範圍。</w:t>
      </w:r>
    </w:p>
    <w:p w:rsidR="000257EE" w:rsidRPr="002459BB" w:rsidRDefault="00274757" w:rsidP="006000EA">
      <w:pPr>
        <w:numPr>
          <w:ilvl w:val="0"/>
          <w:numId w:val="23"/>
        </w:numPr>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瓣膜性心臟疾病患者測定心肌缺氧與冠狀動脈病灶之關聯。</w:t>
      </w:r>
    </w:p>
    <w:p w:rsidR="000257EE" w:rsidRPr="002459BB" w:rsidRDefault="00274757" w:rsidP="006000EA">
      <w:pPr>
        <w:numPr>
          <w:ilvl w:val="0"/>
          <w:numId w:val="23"/>
        </w:numPr>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特發性心肌病變患者測定心肌缺氧與冠狀動脈疾病之關聯。</w:t>
      </w:r>
    </w:p>
    <w:p w:rsidR="000257EE" w:rsidRPr="002459BB" w:rsidRDefault="00274757" w:rsidP="006000EA">
      <w:pPr>
        <w:numPr>
          <w:ilvl w:val="0"/>
          <w:numId w:val="23"/>
        </w:numPr>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心臟移植患者測定是否有冠狀動脈病變。</w:t>
      </w:r>
    </w:p>
    <w:p w:rsidR="000257EE" w:rsidRPr="002459BB" w:rsidRDefault="00274757" w:rsidP="006000EA">
      <w:pPr>
        <w:numPr>
          <w:ilvl w:val="0"/>
          <w:numId w:val="23"/>
        </w:numPr>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先前進行運動心電圖檢查無法完成</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因病人體力、行動等因素</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而未能夠判斷或檢查為陽性，但病人臨床狀況確有需要釐清者。</w:t>
      </w:r>
    </w:p>
    <w:p w:rsidR="000257EE" w:rsidRPr="002459BB" w:rsidRDefault="00274757" w:rsidP="006000EA">
      <w:pPr>
        <w:snapToGrid w:val="0"/>
        <w:spacing w:line="600" w:lineRule="exact"/>
        <w:ind w:left="1198" w:hanging="204"/>
        <w:jc w:val="both"/>
        <w:rPr>
          <w:rFonts w:ascii="Times New Roman" w:eastAsia="標楷體" w:hAnsi="Times New Roman"/>
          <w:sz w:val="28"/>
          <w:szCs w:val="28"/>
        </w:rPr>
      </w:pPr>
      <w:r w:rsidRPr="002459BB">
        <w:rPr>
          <w:rFonts w:ascii="Times New Roman" w:eastAsia="標楷體" w:hAnsi="Times New Roman"/>
          <w:sz w:val="28"/>
          <w:szCs w:val="28"/>
        </w:rPr>
        <w:t>乙、靜態式心肌灌注掃描</w:t>
      </w:r>
      <w:r w:rsidRPr="002459BB">
        <w:rPr>
          <w:rFonts w:ascii="Times New Roman" w:eastAsia="標楷體" w:hAnsi="Times New Roman"/>
          <w:sz w:val="28"/>
          <w:szCs w:val="28"/>
        </w:rPr>
        <w:t>(26024B)</w:t>
      </w:r>
      <w:r w:rsidRPr="002459BB">
        <w:rPr>
          <w:rFonts w:ascii="Times New Roman" w:eastAsia="標楷體" w:hAnsi="Times New Roman"/>
          <w:sz w:val="28"/>
          <w:szCs w:val="28"/>
        </w:rPr>
        <w:t>：</w:t>
      </w:r>
    </w:p>
    <w:p w:rsidR="000257EE" w:rsidRPr="002459BB" w:rsidRDefault="00274757" w:rsidP="006000EA">
      <w:pPr>
        <w:snapToGrid w:val="0"/>
        <w:spacing w:line="600" w:lineRule="exact"/>
        <w:ind w:left="1620"/>
        <w:jc w:val="both"/>
        <w:rPr>
          <w:rFonts w:ascii="Times New Roman" w:eastAsia="標楷體" w:hAnsi="Times New Roman"/>
          <w:sz w:val="28"/>
          <w:szCs w:val="28"/>
        </w:rPr>
      </w:pPr>
      <w:r w:rsidRPr="002459BB">
        <w:rPr>
          <w:rFonts w:ascii="Times New Roman" w:eastAsia="標楷體" w:hAnsi="Times New Roman"/>
          <w:sz w:val="28"/>
          <w:szCs w:val="28"/>
        </w:rPr>
        <w:t>具有下列</w:t>
      </w:r>
      <w:r w:rsidRPr="002459BB">
        <w:rPr>
          <w:rFonts w:ascii="Times New Roman" w:eastAsia="標楷體" w:hAnsi="Times New Roman"/>
          <w:sz w:val="28"/>
          <w:szCs w:val="28"/>
        </w:rPr>
        <w:t>A</w:t>
      </w:r>
      <w:r w:rsidRPr="002459BB">
        <w:rPr>
          <w:rFonts w:ascii="Times New Roman" w:eastAsia="標楷體" w:hAnsi="Times New Roman"/>
          <w:sz w:val="28"/>
          <w:szCs w:val="28"/>
        </w:rPr>
        <w:t>或</w:t>
      </w:r>
      <w:r w:rsidRPr="002459BB">
        <w:rPr>
          <w:rFonts w:ascii="Times New Roman" w:eastAsia="標楷體" w:hAnsi="Times New Roman"/>
          <w:sz w:val="28"/>
          <w:szCs w:val="28"/>
        </w:rPr>
        <w:t>B</w:t>
      </w:r>
      <w:r w:rsidRPr="002459BB">
        <w:rPr>
          <w:rFonts w:ascii="Times New Roman" w:eastAsia="標楷體" w:hAnsi="Times New Roman"/>
          <w:sz w:val="28"/>
          <w:szCs w:val="28"/>
        </w:rPr>
        <w:t>項情況而患者無法接受動態檢查時。</w:t>
      </w:r>
    </w:p>
    <w:p w:rsidR="000257EE" w:rsidRPr="002459BB" w:rsidRDefault="00274757" w:rsidP="006000EA">
      <w:pPr>
        <w:numPr>
          <w:ilvl w:val="0"/>
          <w:numId w:val="24"/>
        </w:numPr>
        <w:tabs>
          <w:tab w:val="left" w:pos="-2787"/>
        </w:tabs>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心肌梗塞後病患測定心肌存活度及潛存缺氧以評估預後。</w:t>
      </w:r>
    </w:p>
    <w:p w:rsidR="000257EE" w:rsidRPr="002459BB" w:rsidRDefault="00274757" w:rsidP="006000EA">
      <w:pPr>
        <w:numPr>
          <w:ilvl w:val="0"/>
          <w:numId w:val="24"/>
        </w:numPr>
        <w:tabs>
          <w:tab w:val="left" w:pos="-2787"/>
        </w:tabs>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心絞痛病患測定心肌缺氧所在與冠狀動脈病灶之關聯。</w:t>
      </w:r>
    </w:p>
    <w:p w:rsidR="000257EE" w:rsidRPr="002459BB" w:rsidRDefault="00274757" w:rsidP="006000EA">
      <w:pPr>
        <w:pStyle w:val="20"/>
        <w:tabs>
          <w:tab w:val="clear" w:pos="900"/>
        </w:tabs>
        <w:snapToGrid w:val="0"/>
        <w:spacing w:line="600" w:lineRule="exact"/>
        <w:ind w:left="993" w:hanging="566"/>
        <w:jc w:val="both"/>
        <w:rPr>
          <w:rFonts w:ascii="Times New Roman" w:eastAsia="標楷體" w:hAnsi="Times New Roman"/>
          <w:sz w:val="28"/>
          <w:szCs w:val="28"/>
        </w:rPr>
      </w:pPr>
      <w:r w:rsidRPr="002459BB">
        <w:rPr>
          <w:rFonts w:ascii="Times New Roman" w:eastAsia="標楷體" w:hAnsi="Times New Roman"/>
          <w:sz w:val="28"/>
          <w:szCs w:val="28"/>
        </w:rPr>
        <w:t>(13)</w:t>
      </w:r>
      <w:r w:rsidRPr="002459BB">
        <w:rPr>
          <w:rFonts w:ascii="Times New Roman" w:eastAsia="標楷體" w:hAnsi="Times New Roman"/>
          <w:sz w:val="28"/>
          <w:szCs w:val="28"/>
        </w:rPr>
        <w:t>行鎖骨下靜脈穿刺或頸靜脈穿刺插入ｙ型管進行血液透析時，使用一般性單管</w:t>
      </w:r>
      <w:r w:rsidRPr="002459BB">
        <w:rPr>
          <w:rFonts w:ascii="Times New Roman" w:eastAsia="標楷體" w:hAnsi="Times New Roman"/>
          <w:sz w:val="28"/>
          <w:szCs w:val="28"/>
        </w:rPr>
        <w:t>(single lumen)</w:t>
      </w:r>
      <w:r w:rsidRPr="002459BB">
        <w:rPr>
          <w:rFonts w:ascii="Times New Roman" w:eastAsia="標楷體" w:hAnsi="Times New Roman"/>
          <w:sz w:val="28"/>
          <w:szCs w:val="28"/>
        </w:rPr>
        <w:t>插入者，按</w:t>
      </w:r>
      <w:r w:rsidRPr="002459BB">
        <w:rPr>
          <w:rFonts w:ascii="Times New Roman" w:eastAsia="標楷體" w:hAnsi="Times New Roman"/>
          <w:sz w:val="28"/>
          <w:szCs w:val="28"/>
        </w:rPr>
        <w:t>47015B(</w:t>
      </w:r>
      <w:r w:rsidRPr="002459BB">
        <w:rPr>
          <w:rFonts w:ascii="Times New Roman" w:eastAsia="標楷體" w:hAnsi="Times New Roman"/>
          <w:sz w:val="28"/>
          <w:szCs w:val="28"/>
        </w:rPr>
        <w:t>中央靜脈導管置入術</w:t>
      </w:r>
      <w:r w:rsidRPr="002459BB">
        <w:rPr>
          <w:rFonts w:ascii="Times New Roman" w:eastAsia="標楷體" w:hAnsi="Times New Roman"/>
          <w:sz w:val="28"/>
          <w:szCs w:val="28"/>
        </w:rPr>
        <w:t>)</w:t>
      </w:r>
      <w:r w:rsidRPr="002459BB">
        <w:rPr>
          <w:rFonts w:ascii="Times New Roman" w:eastAsia="標楷體" w:hAnsi="Times New Roman"/>
          <w:sz w:val="28"/>
          <w:szCs w:val="28"/>
        </w:rPr>
        <w:t>支付；使用雙管</w:t>
      </w:r>
      <w:r w:rsidRPr="002459BB">
        <w:rPr>
          <w:rFonts w:ascii="Times New Roman" w:eastAsia="標楷體" w:hAnsi="Times New Roman"/>
          <w:sz w:val="28"/>
          <w:szCs w:val="28"/>
        </w:rPr>
        <w:t>(double lumen)</w:t>
      </w:r>
      <w:r w:rsidRPr="002459BB">
        <w:rPr>
          <w:rFonts w:ascii="Times New Roman" w:eastAsia="標楷體" w:hAnsi="Times New Roman"/>
          <w:sz w:val="28"/>
          <w:szCs w:val="28"/>
        </w:rPr>
        <w:t>插入者，按</w:t>
      </w:r>
      <w:r w:rsidRPr="002459BB">
        <w:rPr>
          <w:rFonts w:ascii="Times New Roman" w:eastAsia="標楷體" w:hAnsi="Times New Roman"/>
          <w:sz w:val="28"/>
          <w:szCs w:val="28"/>
        </w:rPr>
        <w:t>69006C(</w:t>
      </w:r>
      <w:r w:rsidRPr="002459BB">
        <w:rPr>
          <w:rFonts w:ascii="Times New Roman" w:eastAsia="標楷體" w:hAnsi="Times New Roman"/>
          <w:sz w:val="28"/>
          <w:szCs w:val="28"/>
        </w:rPr>
        <w:t>血液透析用之血管插管</w:t>
      </w:r>
      <w:r w:rsidRPr="002459BB">
        <w:rPr>
          <w:rFonts w:ascii="Times New Roman" w:eastAsia="標楷體" w:hAnsi="Times New Roman"/>
          <w:sz w:val="28"/>
          <w:szCs w:val="28"/>
        </w:rPr>
        <w:t>)</w:t>
      </w:r>
      <w:r w:rsidRPr="002459BB">
        <w:rPr>
          <w:rFonts w:ascii="Times New Roman" w:eastAsia="標楷體" w:hAnsi="Times New Roman"/>
          <w:sz w:val="28"/>
          <w:szCs w:val="28"/>
        </w:rPr>
        <w:t>支付。</w:t>
      </w:r>
    </w:p>
    <w:p w:rsidR="000257EE" w:rsidRPr="002459BB" w:rsidRDefault="00274757" w:rsidP="006000EA">
      <w:pPr>
        <w:pStyle w:val="20"/>
        <w:tabs>
          <w:tab w:val="clear" w:pos="900"/>
        </w:tabs>
        <w:snapToGrid w:val="0"/>
        <w:spacing w:line="600" w:lineRule="exact"/>
        <w:ind w:left="993" w:hanging="566"/>
        <w:jc w:val="both"/>
        <w:rPr>
          <w:rFonts w:ascii="Times New Roman" w:eastAsia="標楷體" w:hAnsi="Times New Roman"/>
          <w:sz w:val="28"/>
          <w:szCs w:val="28"/>
        </w:rPr>
      </w:pPr>
      <w:r w:rsidRPr="002459BB">
        <w:rPr>
          <w:rFonts w:ascii="Times New Roman" w:eastAsia="標楷體" w:hAnsi="Times New Roman"/>
          <w:sz w:val="28"/>
          <w:szCs w:val="28"/>
        </w:rPr>
        <w:t>(14)</w:t>
      </w:r>
      <w:r w:rsidRPr="002459BB">
        <w:rPr>
          <w:rFonts w:ascii="Times New Roman" w:eastAsia="標楷體" w:hAnsi="Times New Roman"/>
          <w:sz w:val="28"/>
          <w:szCs w:val="28"/>
        </w:rPr>
        <w:t>對用</w:t>
      </w:r>
      <w:r w:rsidRPr="002459BB">
        <w:rPr>
          <w:rFonts w:ascii="Times New Roman" w:eastAsia="標楷體" w:hAnsi="Times New Roman"/>
          <w:sz w:val="28"/>
          <w:szCs w:val="28"/>
        </w:rPr>
        <w:t>UGI series</w:t>
      </w:r>
      <w:r w:rsidRPr="002459BB">
        <w:rPr>
          <w:rFonts w:ascii="Times New Roman" w:eastAsia="標楷體" w:hAnsi="Times New Roman"/>
          <w:sz w:val="28"/>
          <w:szCs w:val="28"/>
        </w:rPr>
        <w:t>診斷消化性潰瘍案件陽性率超過百分之七十五者，應加強調原片請放射科醫師查核。</w:t>
      </w:r>
    </w:p>
    <w:p w:rsidR="000257EE" w:rsidRPr="002459BB" w:rsidRDefault="00274757" w:rsidP="006000EA">
      <w:pPr>
        <w:pStyle w:val="20"/>
        <w:tabs>
          <w:tab w:val="clear" w:pos="900"/>
        </w:tabs>
        <w:snapToGrid w:val="0"/>
        <w:spacing w:line="600" w:lineRule="exact"/>
        <w:ind w:left="897" w:hanging="470"/>
        <w:jc w:val="both"/>
        <w:rPr>
          <w:rFonts w:ascii="Times New Roman" w:hAnsi="Times New Roman"/>
        </w:rPr>
      </w:pPr>
      <w:r w:rsidRPr="002459BB">
        <w:rPr>
          <w:rFonts w:ascii="Times New Roman" w:eastAsia="標楷體" w:hAnsi="Times New Roman"/>
          <w:sz w:val="28"/>
          <w:szCs w:val="28"/>
        </w:rPr>
        <w:t>(15)</w:t>
      </w:r>
      <w:r w:rsidRPr="002459BB">
        <w:rPr>
          <w:rFonts w:ascii="Times New Roman" w:eastAsia="標楷體" w:hAnsi="Times New Roman"/>
          <w:sz w:val="28"/>
          <w:szCs w:val="28"/>
        </w:rPr>
        <w:t>肺功能檢查之審查，應注意其所附報告之品質。</w:t>
      </w:r>
      <w:r w:rsidR="00EE2069" w:rsidRPr="002459BB">
        <w:rPr>
          <w:rFonts w:ascii="Times New Roman" w:eastAsia="標楷體" w:hAnsi="Times New Roman"/>
          <w:sz w:val="28"/>
          <w:szCs w:val="28"/>
        </w:rPr>
        <w:t>(97/5/1)</w:t>
      </w:r>
    </w:p>
    <w:p w:rsidR="000257EE" w:rsidRPr="002459BB" w:rsidRDefault="00274757" w:rsidP="006000EA">
      <w:pPr>
        <w:snapToGrid w:val="0"/>
        <w:spacing w:line="600" w:lineRule="exact"/>
        <w:ind w:left="1560" w:hanging="566"/>
        <w:jc w:val="both"/>
        <w:rPr>
          <w:rFonts w:ascii="Times New Roman" w:eastAsia="標楷體" w:hAnsi="Times New Roman"/>
          <w:sz w:val="28"/>
          <w:szCs w:val="28"/>
        </w:rPr>
      </w:pPr>
      <w:r w:rsidRPr="002459BB">
        <w:rPr>
          <w:rFonts w:ascii="Times New Roman" w:eastAsia="標楷體" w:hAnsi="Times New Roman"/>
          <w:sz w:val="28"/>
          <w:szCs w:val="28"/>
        </w:rPr>
        <w:lastRenderedPageBreak/>
        <w:t>甲、檢查</w:t>
      </w:r>
      <w:r w:rsidRPr="002459BB">
        <w:rPr>
          <w:rFonts w:ascii="Times New Roman" w:eastAsia="標楷體" w:hAnsi="Times New Roman"/>
          <w:sz w:val="28"/>
          <w:szCs w:val="28"/>
        </w:rPr>
        <w:t>17003C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流量容積圖形檢查</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肺部結果是正常者，不應申報</w:t>
      </w:r>
      <w:r w:rsidR="00F428E8" w:rsidRPr="002459BB">
        <w:rPr>
          <w:rFonts w:ascii="Times New Roman" w:eastAsia="標楷體" w:hAnsi="Times New Roman"/>
          <w:sz w:val="28"/>
          <w:szCs w:val="28"/>
        </w:rPr>
        <w:t>17006C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支氣管擴張劑試驗</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及</w:t>
      </w:r>
      <w:r w:rsidRPr="002459BB">
        <w:rPr>
          <w:rFonts w:ascii="Times New Roman" w:eastAsia="標楷體" w:hAnsi="Times New Roman"/>
          <w:sz w:val="28"/>
          <w:szCs w:val="28"/>
        </w:rPr>
        <w:t>17007B</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標準支氣管擴張劑試驗</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，但可作</w:t>
      </w:r>
      <w:r w:rsidRPr="002459BB">
        <w:rPr>
          <w:rFonts w:ascii="Times New Roman" w:eastAsia="標楷體" w:hAnsi="Times New Roman"/>
          <w:sz w:val="28"/>
          <w:szCs w:val="28"/>
        </w:rPr>
        <w:t>17019C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支氣管激發試驗</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r w:rsidR="00881BDC"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881BDC" w:rsidRPr="002459BB">
        <w:rPr>
          <w:rFonts w:ascii="Times New Roman" w:eastAsia="標楷體" w:hAnsi="Times New Roman"/>
          <w:sz w:val="28"/>
          <w:szCs w:val="28"/>
        </w:rPr>
        <w:t>)</w:t>
      </w:r>
    </w:p>
    <w:p w:rsidR="000257EE" w:rsidRPr="002459BB" w:rsidRDefault="00274757" w:rsidP="006000EA">
      <w:pPr>
        <w:snapToGrid w:val="0"/>
        <w:spacing w:line="600" w:lineRule="exact"/>
        <w:ind w:left="1560" w:hanging="567"/>
        <w:jc w:val="both"/>
        <w:rPr>
          <w:rFonts w:ascii="Times New Roman" w:eastAsia="標楷體" w:hAnsi="Times New Roman"/>
          <w:sz w:val="28"/>
          <w:szCs w:val="28"/>
        </w:rPr>
      </w:pPr>
      <w:r w:rsidRPr="002459BB">
        <w:rPr>
          <w:rFonts w:ascii="Times New Roman" w:eastAsia="標楷體" w:hAnsi="Times New Roman"/>
          <w:sz w:val="28"/>
          <w:szCs w:val="28"/>
        </w:rPr>
        <w:t>乙、檢查</w:t>
      </w:r>
      <w:r w:rsidRPr="002459BB">
        <w:rPr>
          <w:rFonts w:ascii="Times New Roman" w:eastAsia="標楷體" w:hAnsi="Times New Roman"/>
          <w:sz w:val="28"/>
          <w:szCs w:val="28"/>
        </w:rPr>
        <w:t>17003C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流量容積圖形檢查</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有氣道阻塞異常者，為進一步評估可做</w:t>
      </w:r>
      <w:r w:rsidR="00F428E8" w:rsidRPr="002459BB">
        <w:rPr>
          <w:rFonts w:ascii="Times New Roman" w:eastAsia="標楷體" w:hAnsi="Times New Roman"/>
          <w:sz w:val="28"/>
          <w:szCs w:val="28"/>
        </w:rPr>
        <w:t>17006C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支氣管擴張劑試驗</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或</w:t>
      </w:r>
      <w:r w:rsidRPr="002459BB">
        <w:rPr>
          <w:rFonts w:ascii="Times New Roman" w:eastAsia="標楷體" w:hAnsi="Times New Roman"/>
          <w:sz w:val="28"/>
          <w:szCs w:val="28"/>
        </w:rPr>
        <w:t>17007B</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標準支氣管擴張劑試驗</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r w:rsidR="00881BDC"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881BDC" w:rsidRPr="002459BB">
        <w:rPr>
          <w:rFonts w:ascii="Times New Roman" w:eastAsia="標楷體" w:hAnsi="Times New Roman"/>
          <w:sz w:val="28"/>
          <w:szCs w:val="28"/>
        </w:rPr>
        <w:t>)</w:t>
      </w:r>
    </w:p>
    <w:p w:rsidR="000257EE" w:rsidRPr="002459BB" w:rsidRDefault="00274757" w:rsidP="006000EA">
      <w:pPr>
        <w:snapToGrid w:val="0"/>
        <w:spacing w:line="600" w:lineRule="exact"/>
        <w:ind w:left="1198" w:hanging="204"/>
        <w:jc w:val="both"/>
        <w:rPr>
          <w:rFonts w:ascii="Times New Roman" w:eastAsia="標楷體" w:hAnsi="Times New Roman"/>
          <w:sz w:val="28"/>
          <w:szCs w:val="28"/>
        </w:rPr>
      </w:pPr>
      <w:r w:rsidRPr="002459BB">
        <w:rPr>
          <w:rFonts w:ascii="Times New Roman" w:eastAsia="標楷體" w:hAnsi="Times New Roman"/>
          <w:sz w:val="28"/>
          <w:szCs w:val="28"/>
        </w:rPr>
        <w:t>丙、已確診阻塞性肺疾病</w:t>
      </w:r>
      <w:r w:rsidRPr="002459BB">
        <w:rPr>
          <w:rFonts w:ascii="Times New Roman" w:eastAsia="標楷體" w:hAnsi="Times New Roman"/>
          <w:sz w:val="28"/>
          <w:szCs w:val="28"/>
        </w:rPr>
        <w:t>,</w:t>
      </w:r>
      <w:r w:rsidRPr="002459BB">
        <w:rPr>
          <w:rFonts w:ascii="Times New Roman" w:eastAsia="標楷體" w:hAnsi="Times New Roman"/>
          <w:sz w:val="28"/>
          <w:szCs w:val="28"/>
        </w:rPr>
        <w:t>急性發作期患者不宜進行以上檢查。</w:t>
      </w:r>
    </w:p>
    <w:p w:rsidR="000257EE" w:rsidRPr="002459BB" w:rsidRDefault="00274757" w:rsidP="006000EA">
      <w:pPr>
        <w:snapToGrid w:val="0"/>
        <w:spacing w:line="600" w:lineRule="exact"/>
        <w:ind w:left="1560" w:hanging="566"/>
        <w:jc w:val="both"/>
        <w:rPr>
          <w:rFonts w:ascii="Times New Roman" w:hAnsi="Times New Roman"/>
        </w:rPr>
      </w:pPr>
      <w:r w:rsidRPr="002459BB">
        <w:rPr>
          <w:rFonts w:ascii="Times New Roman" w:eastAsia="標楷體" w:hAnsi="Times New Roman"/>
          <w:sz w:val="28"/>
          <w:szCs w:val="28"/>
        </w:rPr>
        <w:t>丁、</w:t>
      </w:r>
      <w:r w:rsidR="00F428E8" w:rsidRPr="002459BB">
        <w:rPr>
          <w:rFonts w:ascii="Times New Roman" w:eastAsia="標楷體" w:hAnsi="Times New Roman"/>
          <w:sz w:val="28"/>
          <w:szCs w:val="28"/>
        </w:rPr>
        <w:t>17006C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支氣管擴張劑試驗</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不可與</w:t>
      </w:r>
      <w:r w:rsidRPr="002459BB">
        <w:rPr>
          <w:rFonts w:ascii="Times New Roman" w:eastAsia="標楷體" w:hAnsi="Times New Roman"/>
          <w:sz w:val="28"/>
          <w:szCs w:val="28"/>
        </w:rPr>
        <w:t>17019C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支氣管激發試驗</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同時申報。</w:t>
      </w:r>
      <w:r w:rsidR="00881BDC"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881BDC" w:rsidRPr="002459BB">
        <w:rPr>
          <w:rFonts w:ascii="Times New Roman" w:eastAsia="標楷體" w:hAnsi="Times New Roman"/>
          <w:sz w:val="28"/>
          <w:szCs w:val="28"/>
        </w:rPr>
        <w:t>)</w:t>
      </w:r>
    </w:p>
    <w:p w:rsidR="000257EE" w:rsidRPr="002459BB" w:rsidRDefault="00274757" w:rsidP="006000EA">
      <w:pPr>
        <w:pStyle w:val="20"/>
        <w:tabs>
          <w:tab w:val="clear" w:pos="900"/>
        </w:tabs>
        <w:snapToGrid w:val="0"/>
        <w:spacing w:line="600" w:lineRule="exact"/>
        <w:ind w:left="993" w:hanging="566"/>
        <w:jc w:val="both"/>
        <w:rPr>
          <w:rFonts w:ascii="Times New Roman" w:eastAsia="標楷體" w:hAnsi="Times New Roman"/>
          <w:sz w:val="28"/>
          <w:szCs w:val="28"/>
        </w:rPr>
      </w:pPr>
      <w:r w:rsidRPr="002459BB">
        <w:rPr>
          <w:rFonts w:ascii="Times New Roman" w:eastAsia="標楷體" w:hAnsi="Times New Roman"/>
          <w:sz w:val="28"/>
          <w:szCs w:val="28"/>
        </w:rPr>
        <w:t>(16)</w:t>
      </w:r>
      <w:r w:rsidRPr="002459BB">
        <w:rPr>
          <w:rFonts w:ascii="Times New Roman" w:eastAsia="標楷體" w:hAnsi="Times New Roman"/>
          <w:sz w:val="28"/>
          <w:szCs w:val="28"/>
        </w:rPr>
        <w:t>對未執行電刺激檢查，僅執行心臟電氣活動記錄者，只能以電氣生理檢查－一般性</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18024B</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項目申報，如有執行電刺激檢查或於檢查中使用藥物並記錄心臟電氣活動，方得申報電氣生理檢查－複雜性</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18025B</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p>
    <w:p w:rsidR="000257EE" w:rsidRPr="002459BB" w:rsidRDefault="00274757" w:rsidP="006000EA">
      <w:pPr>
        <w:pStyle w:val="20"/>
        <w:tabs>
          <w:tab w:val="clear" w:pos="900"/>
        </w:tabs>
        <w:snapToGrid w:val="0"/>
        <w:spacing w:line="600" w:lineRule="exact"/>
        <w:ind w:left="897" w:hanging="470"/>
        <w:jc w:val="both"/>
        <w:rPr>
          <w:rFonts w:ascii="Times New Roman" w:hAnsi="Times New Roman"/>
        </w:rPr>
      </w:pPr>
      <w:r w:rsidRPr="002459BB">
        <w:rPr>
          <w:rFonts w:ascii="Times New Roman" w:eastAsia="標楷體" w:hAnsi="Times New Roman"/>
          <w:sz w:val="28"/>
          <w:szCs w:val="28"/>
        </w:rPr>
        <w:t>(17)</w:t>
      </w:r>
      <w:r w:rsidRPr="002459BB">
        <w:rPr>
          <w:rFonts w:ascii="Times New Roman" w:eastAsia="標楷體" w:hAnsi="Times New Roman"/>
          <w:sz w:val="28"/>
          <w:szCs w:val="28"/>
        </w:rPr>
        <w:t>使用降血脂藥物時，請依規定檢附檢驗資料影本。</w:t>
      </w:r>
      <w:r w:rsidRPr="002459BB">
        <w:rPr>
          <w:rFonts w:ascii="Times New Roman" w:eastAsia="標楷體" w:hAnsi="Times New Roman"/>
          <w:sz w:val="28"/>
          <w:szCs w:val="28"/>
        </w:rPr>
        <w:t>(97/5/1)</w:t>
      </w:r>
    </w:p>
    <w:p w:rsidR="000257EE" w:rsidRPr="002459BB" w:rsidRDefault="00274757" w:rsidP="006000EA">
      <w:pPr>
        <w:pStyle w:val="20"/>
        <w:tabs>
          <w:tab w:val="clear" w:pos="900"/>
        </w:tabs>
        <w:snapToGrid w:val="0"/>
        <w:spacing w:line="600" w:lineRule="exact"/>
        <w:ind w:left="897" w:hanging="470"/>
        <w:jc w:val="both"/>
        <w:rPr>
          <w:rFonts w:ascii="Times New Roman" w:eastAsia="標楷體" w:hAnsi="Times New Roman"/>
          <w:sz w:val="28"/>
          <w:szCs w:val="28"/>
        </w:rPr>
      </w:pPr>
      <w:r w:rsidRPr="002459BB">
        <w:rPr>
          <w:rFonts w:ascii="Times New Roman" w:eastAsia="標楷體" w:hAnsi="Times New Roman"/>
          <w:sz w:val="28"/>
          <w:szCs w:val="28"/>
        </w:rPr>
        <w:t>(17-1)</w:t>
      </w:r>
      <w:r w:rsidRPr="002459BB">
        <w:rPr>
          <w:rFonts w:ascii="Times New Roman" w:eastAsia="標楷體" w:hAnsi="Times New Roman"/>
          <w:sz w:val="28"/>
          <w:szCs w:val="28"/>
        </w:rPr>
        <w:t>降血脂藥物審查原則：</w:t>
      </w:r>
    </w:p>
    <w:p w:rsidR="000257EE" w:rsidRPr="002459BB" w:rsidRDefault="00274757" w:rsidP="006000EA">
      <w:pPr>
        <w:spacing w:line="600" w:lineRule="exact"/>
        <w:ind w:left="1558" w:hanging="567"/>
        <w:jc w:val="both"/>
        <w:rPr>
          <w:rFonts w:ascii="Times New Roman" w:hAnsi="Times New Roman"/>
        </w:rPr>
      </w:pPr>
      <w:r w:rsidRPr="002459BB">
        <w:rPr>
          <w:rFonts w:ascii="Times New Roman" w:eastAsia="標楷體" w:hAnsi="Times New Roman"/>
          <w:sz w:val="28"/>
          <w:szCs w:val="28"/>
        </w:rPr>
        <w:t>甲、高血脂用藥指引請參考藥品給付規定。</w:t>
      </w:r>
      <w:r w:rsidR="00F0343B" w:rsidRPr="002459BB">
        <w:rPr>
          <w:rFonts w:ascii="Times New Roman" w:eastAsia="標楷體" w:hAnsi="Times New Roman"/>
          <w:sz w:val="28"/>
          <w:szCs w:val="28"/>
        </w:rPr>
        <w:t>(101/5/1)</w:t>
      </w:r>
      <w:r w:rsidRPr="002459BB">
        <w:rPr>
          <w:rFonts w:ascii="Times New Roman" w:eastAsia="標楷體" w:hAnsi="Times New Roman"/>
          <w:sz w:val="28"/>
          <w:szCs w:val="28"/>
        </w:rPr>
        <w:t>(102/3/1)</w:t>
      </w:r>
    </w:p>
    <w:p w:rsidR="000257EE" w:rsidRPr="002459BB" w:rsidRDefault="00274757" w:rsidP="006000EA">
      <w:pPr>
        <w:spacing w:line="600" w:lineRule="exact"/>
        <w:ind w:left="1560" w:hanging="571"/>
        <w:jc w:val="both"/>
        <w:rPr>
          <w:rFonts w:ascii="Times New Roman" w:hAnsi="Times New Roman"/>
        </w:rPr>
      </w:pPr>
      <w:r w:rsidRPr="002459BB">
        <w:rPr>
          <w:rFonts w:ascii="Times New Roman" w:eastAsia="標楷體" w:hAnsi="Times New Roman"/>
          <w:sz w:val="28"/>
          <w:szCs w:val="28"/>
        </w:rPr>
        <w:t>乙、針對高</w:t>
      </w:r>
      <w:r w:rsidRPr="002459BB">
        <w:rPr>
          <w:rFonts w:ascii="Times New Roman" w:eastAsia="標楷體" w:hAnsi="Times New Roman"/>
          <w:sz w:val="28"/>
          <w:szCs w:val="28"/>
        </w:rPr>
        <w:t>TG(</w:t>
      </w:r>
      <w:r w:rsidRPr="002459BB">
        <w:rPr>
          <w:rFonts w:ascii="Times New Roman" w:eastAsia="標楷體" w:hAnsi="Times New Roman"/>
          <w:sz w:val="28"/>
          <w:szCs w:val="28"/>
        </w:rPr>
        <w:t>三酸甘油脂</w:t>
      </w:r>
      <w:r w:rsidRPr="002459BB">
        <w:rPr>
          <w:rFonts w:ascii="Times New Roman" w:eastAsia="標楷體" w:hAnsi="Times New Roman"/>
          <w:sz w:val="28"/>
          <w:szCs w:val="28"/>
        </w:rPr>
        <w:t>)</w:t>
      </w:r>
      <w:r w:rsidRPr="002459BB">
        <w:rPr>
          <w:rFonts w:ascii="Times New Roman" w:eastAsia="標楷體" w:hAnsi="Times New Roman"/>
          <w:sz w:val="28"/>
          <w:szCs w:val="28"/>
        </w:rPr>
        <w:t>之治療，除了依全民健保規範之藥品使用原則之外，應以</w:t>
      </w:r>
      <w:r w:rsidRPr="002459BB">
        <w:rPr>
          <w:rFonts w:ascii="Times New Roman" w:eastAsia="標楷體" w:hAnsi="Times New Roman"/>
          <w:sz w:val="28"/>
          <w:szCs w:val="28"/>
        </w:rPr>
        <w:t>fibrate</w:t>
      </w:r>
      <w:r w:rsidRPr="002459BB">
        <w:rPr>
          <w:rFonts w:ascii="Times New Roman" w:eastAsia="標楷體" w:hAnsi="Times New Roman"/>
          <w:sz w:val="28"/>
          <w:szCs w:val="28"/>
        </w:rPr>
        <w:t>類為首選降血脂藥。</w:t>
      </w:r>
      <w:r w:rsidRPr="002459BB">
        <w:rPr>
          <w:rFonts w:ascii="Times New Roman" w:eastAsia="標楷體" w:hAnsi="Times New Roman"/>
          <w:sz w:val="28"/>
          <w:szCs w:val="28"/>
        </w:rPr>
        <w:t>(101/5/1)</w:t>
      </w:r>
    </w:p>
    <w:p w:rsidR="000257EE" w:rsidRPr="002459BB" w:rsidRDefault="00274757" w:rsidP="006000EA">
      <w:pPr>
        <w:spacing w:line="600" w:lineRule="exact"/>
        <w:ind w:left="1560" w:hanging="567"/>
        <w:jc w:val="both"/>
        <w:rPr>
          <w:rFonts w:ascii="Times New Roman" w:eastAsia="標楷體" w:hAnsi="Times New Roman"/>
          <w:sz w:val="28"/>
          <w:szCs w:val="28"/>
        </w:rPr>
      </w:pPr>
      <w:r w:rsidRPr="002459BB">
        <w:rPr>
          <w:rFonts w:ascii="Times New Roman" w:eastAsia="標楷體" w:hAnsi="Times New Roman"/>
          <w:sz w:val="28"/>
          <w:szCs w:val="28"/>
        </w:rPr>
        <w:t>丙、完整的血脂檢查包括</w:t>
      </w:r>
      <w:r w:rsidRPr="002459BB">
        <w:rPr>
          <w:rFonts w:ascii="Times New Roman" w:eastAsia="標楷體" w:hAnsi="Times New Roman"/>
          <w:sz w:val="28"/>
          <w:szCs w:val="28"/>
        </w:rPr>
        <w:t>Total cholesterol</w:t>
      </w:r>
      <w:r w:rsidRPr="002459BB">
        <w:rPr>
          <w:rFonts w:ascii="Times New Roman" w:eastAsia="標楷體" w:hAnsi="Times New Roman"/>
          <w:sz w:val="28"/>
          <w:szCs w:val="28"/>
        </w:rPr>
        <w:t>、</w:t>
      </w:r>
      <w:r w:rsidRPr="002459BB">
        <w:rPr>
          <w:rFonts w:ascii="Times New Roman" w:eastAsia="標楷體" w:hAnsi="Times New Roman"/>
          <w:sz w:val="28"/>
          <w:szCs w:val="28"/>
        </w:rPr>
        <w:t>LDL-C</w:t>
      </w:r>
      <w:r w:rsidRPr="002459BB">
        <w:rPr>
          <w:rFonts w:ascii="Times New Roman" w:eastAsia="標楷體" w:hAnsi="Times New Roman"/>
          <w:sz w:val="28"/>
          <w:szCs w:val="28"/>
        </w:rPr>
        <w:t>、</w:t>
      </w:r>
      <w:r w:rsidRPr="002459BB">
        <w:rPr>
          <w:rFonts w:ascii="Times New Roman" w:eastAsia="標楷體" w:hAnsi="Times New Roman"/>
          <w:sz w:val="28"/>
          <w:szCs w:val="28"/>
        </w:rPr>
        <w:t>HDL-C</w:t>
      </w:r>
      <w:r w:rsidRPr="002459BB">
        <w:rPr>
          <w:rFonts w:ascii="Times New Roman" w:eastAsia="標楷體" w:hAnsi="Times New Roman"/>
          <w:sz w:val="28"/>
          <w:szCs w:val="28"/>
        </w:rPr>
        <w:t>、</w:t>
      </w:r>
      <w:r w:rsidRPr="002459BB">
        <w:rPr>
          <w:rFonts w:ascii="Times New Roman" w:eastAsia="標楷體" w:hAnsi="Times New Roman"/>
          <w:sz w:val="28"/>
          <w:szCs w:val="28"/>
        </w:rPr>
        <w:t xml:space="preserve"> Triglyceride</w:t>
      </w:r>
      <w:r w:rsidRPr="002459BB">
        <w:rPr>
          <w:rFonts w:ascii="Times New Roman" w:eastAsia="標楷體" w:hAnsi="Times New Roman"/>
          <w:sz w:val="28"/>
          <w:szCs w:val="28"/>
        </w:rPr>
        <w:t>，其中</w:t>
      </w:r>
      <w:r w:rsidRPr="002459BB">
        <w:rPr>
          <w:rFonts w:ascii="Times New Roman" w:eastAsia="標楷體" w:hAnsi="Times New Roman"/>
          <w:sz w:val="28"/>
          <w:szCs w:val="28"/>
        </w:rPr>
        <w:t>LDL-C</w:t>
      </w:r>
      <w:r w:rsidRPr="002459BB">
        <w:rPr>
          <w:rFonts w:ascii="Times New Roman" w:eastAsia="標楷體" w:hAnsi="Times New Roman"/>
          <w:sz w:val="28"/>
          <w:szCs w:val="28"/>
        </w:rPr>
        <w:t>不宜以</w:t>
      </w:r>
      <w:r w:rsidRPr="002459BB">
        <w:rPr>
          <w:rFonts w:ascii="Times New Roman" w:eastAsia="標楷體" w:hAnsi="Times New Roman"/>
          <w:sz w:val="28"/>
          <w:szCs w:val="28"/>
        </w:rPr>
        <w:t>”</w:t>
      </w:r>
      <w:r w:rsidRPr="002459BB">
        <w:rPr>
          <w:rFonts w:ascii="Times New Roman" w:eastAsia="標楷體" w:hAnsi="Times New Roman"/>
          <w:sz w:val="28"/>
          <w:szCs w:val="28"/>
        </w:rPr>
        <w:t>可以公式計算</w:t>
      </w:r>
      <w:r w:rsidRPr="002459BB">
        <w:rPr>
          <w:rFonts w:ascii="Times New Roman" w:eastAsia="標楷體" w:hAnsi="Times New Roman"/>
          <w:sz w:val="28"/>
          <w:szCs w:val="28"/>
        </w:rPr>
        <w:t>”</w:t>
      </w:r>
      <w:r w:rsidRPr="002459BB">
        <w:rPr>
          <w:rFonts w:ascii="Times New Roman" w:eastAsia="標楷體" w:hAnsi="Times New Roman"/>
          <w:sz w:val="28"/>
          <w:szCs w:val="28"/>
        </w:rPr>
        <w:t>為由刪減。</w:t>
      </w:r>
      <w:r w:rsidRPr="002459BB">
        <w:rPr>
          <w:rFonts w:ascii="Times New Roman" w:eastAsia="標楷體" w:hAnsi="Times New Roman"/>
          <w:sz w:val="28"/>
          <w:szCs w:val="28"/>
        </w:rPr>
        <w:t>(101/5/1)</w:t>
      </w:r>
    </w:p>
    <w:p w:rsidR="007C4BB7" w:rsidRPr="002459BB" w:rsidRDefault="007C4BB7" w:rsidP="006000EA">
      <w:pPr>
        <w:spacing w:line="600" w:lineRule="exact"/>
        <w:ind w:left="1560" w:hanging="567"/>
        <w:jc w:val="both"/>
        <w:rPr>
          <w:rFonts w:ascii="Times New Roman" w:eastAsia="標楷體" w:hAnsi="Times New Roman"/>
          <w:sz w:val="28"/>
          <w:szCs w:val="28"/>
        </w:rPr>
      </w:pPr>
      <w:r w:rsidRPr="002459BB">
        <w:rPr>
          <w:rFonts w:ascii="Times New Roman" w:eastAsia="標楷體" w:hAnsi="Times New Roman"/>
          <w:sz w:val="28"/>
          <w:szCs w:val="28"/>
        </w:rPr>
        <w:t>丁、同一個案多次執行</w:t>
      </w:r>
      <w:r w:rsidRPr="002459BB">
        <w:rPr>
          <w:rFonts w:ascii="Times New Roman" w:eastAsia="標楷體" w:hAnsi="Times New Roman"/>
          <w:sz w:val="28"/>
          <w:szCs w:val="28"/>
        </w:rPr>
        <w:t>LDL-C</w:t>
      </w:r>
      <w:r w:rsidRPr="002459BB">
        <w:rPr>
          <w:rFonts w:ascii="Times New Roman" w:eastAsia="標楷體" w:hAnsi="Times New Roman"/>
          <w:sz w:val="28"/>
          <w:szCs w:val="28"/>
        </w:rPr>
        <w:t>低密度脂蛋白－膽固醇</w:t>
      </w:r>
      <w:r w:rsidRPr="002459BB">
        <w:rPr>
          <w:rFonts w:ascii="Times New Roman" w:eastAsia="標楷體" w:hAnsi="Times New Roman"/>
          <w:sz w:val="28"/>
          <w:szCs w:val="28"/>
        </w:rPr>
        <w:t>(09044C)</w:t>
      </w:r>
      <w:r w:rsidRPr="002459BB">
        <w:rPr>
          <w:rFonts w:ascii="Times New Roman" w:eastAsia="標楷體" w:hAnsi="Times New Roman"/>
          <w:sz w:val="28"/>
          <w:szCs w:val="28"/>
        </w:rPr>
        <w:t>之適當性：</w:t>
      </w:r>
      <w:r w:rsidR="000F466A" w:rsidRPr="002459BB">
        <w:rPr>
          <w:rFonts w:ascii="Times New Roman" w:eastAsia="標楷體" w:hAnsi="Times New Roman"/>
          <w:kern w:val="3"/>
          <w:sz w:val="28"/>
        </w:rPr>
        <w:t>(</w:t>
      </w:r>
      <w:r w:rsidR="00817FDE" w:rsidRPr="002459BB">
        <w:rPr>
          <w:rFonts w:ascii="Times New Roman" w:eastAsia="標楷體" w:hAnsi="Times New Roman"/>
          <w:kern w:val="3"/>
          <w:sz w:val="28"/>
        </w:rPr>
        <w:t>108/3/1</w:t>
      </w:r>
      <w:r w:rsidR="000F466A" w:rsidRPr="002459BB">
        <w:rPr>
          <w:rFonts w:ascii="Times New Roman" w:eastAsia="標楷體" w:hAnsi="Times New Roman"/>
          <w:kern w:val="3"/>
          <w:sz w:val="28"/>
        </w:rPr>
        <w:t>)</w:t>
      </w:r>
    </w:p>
    <w:p w:rsidR="000F466A" w:rsidRPr="002459BB" w:rsidRDefault="000F466A" w:rsidP="006000EA">
      <w:pPr>
        <w:numPr>
          <w:ilvl w:val="0"/>
          <w:numId w:val="61"/>
        </w:numPr>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lastRenderedPageBreak/>
        <w:t>初次篩檢</w:t>
      </w:r>
      <w:r w:rsidRPr="002459BB">
        <w:rPr>
          <w:rFonts w:ascii="Times New Roman" w:eastAsia="標楷體" w:hAnsi="Times New Roman"/>
          <w:sz w:val="28"/>
          <w:szCs w:val="28"/>
        </w:rPr>
        <w:t>LDL-C</w:t>
      </w:r>
      <w:r w:rsidRPr="002459BB">
        <w:rPr>
          <w:rFonts w:ascii="Times New Roman" w:eastAsia="標楷體" w:hAnsi="Times New Roman"/>
          <w:sz w:val="28"/>
          <w:szCs w:val="28"/>
        </w:rPr>
        <w:t>高於標準數值，</w:t>
      </w:r>
      <w:r w:rsidRPr="002459BB">
        <w:rPr>
          <w:rFonts w:ascii="Times New Roman" w:eastAsia="標楷體" w:hAnsi="Times New Roman"/>
          <w:sz w:val="28"/>
          <w:szCs w:val="28"/>
        </w:rPr>
        <w:t>3</w:t>
      </w:r>
      <w:r w:rsidRPr="002459BB">
        <w:rPr>
          <w:rFonts w:ascii="Times New Roman" w:eastAsia="標楷體" w:hAnsi="Times New Roman"/>
          <w:sz w:val="28"/>
          <w:szCs w:val="28"/>
        </w:rPr>
        <w:t>個月後再進行複檢為原則。</w:t>
      </w:r>
    </w:p>
    <w:p w:rsidR="000F466A" w:rsidRPr="002459BB" w:rsidRDefault="000F466A" w:rsidP="006000EA">
      <w:pPr>
        <w:numPr>
          <w:ilvl w:val="0"/>
          <w:numId w:val="61"/>
        </w:numPr>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非藥物治療時，每</w:t>
      </w:r>
      <w:r w:rsidRPr="002459BB">
        <w:rPr>
          <w:rFonts w:ascii="Times New Roman" w:eastAsia="標楷體" w:hAnsi="Times New Roman"/>
          <w:sz w:val="28"/>
          <w:szCs w:val="28"/>
        </w:rPr>
        <w:t>3-6</w:t>
      </w:r>
      <w:r w:rsidRPr="002459BB">
        <w:rPr>
          <w:rFonts w:ascii="Times New Roman" w:eastAsia="標楷體" w:hAnsi="Times New Roman"/>
          <w:sz w:val="28"/>
          <w:szCs w:val="28"/>
        </w:rPr>
        <w:t>個月檢查一次為原則。</w:t>
      </w:r>
    </w:p>
    <w:p w:rsidR="00FE1224" w:rsidRPr="002459BB" w:rsidRDefault="00FE1224" w:rsidP="006000EA">
      <w:pPr>
        <w:spacing w:line="600" w:lineRule="exact"/>
        <w:ind w:left="1275" w:hanging="849"/>
        <w:jc w:val="both"/>
        <w:rPr>
          <w:rFonts w:ascii="Times New Roman" w:eastAsia="標楷體" w:hAnsi="Times New Roman"/>
          <w:sz w:val="28"/>
          <w:szCs w:val="28"/>
        </w:rPr>
      </w:pPr>
      <w:r w:rsidRPr="002459BB">
        <w:rPr>
          <w:rFonts w:ascii="Times New Roman" w:eastAsia="標楷體" w:hAnsi="Times New Roman"/>
          <w:sz w:val="28"/>
          <w:szCs w:val="28"/>
        </w:rPr>
        <w:t>(17-2)</w:t>
      </w:r>
      <w:r w:rsidRPr="002459BB">
        <w:rPr>
          <w:rFonts w:ascii="Times New Roman" w:eastAsia="標楷體" w:hAnsi="Times New Roman"/>
          <w:sz w:val="28"/>
          <w:szCs w:val="28"/>
        </w:rPr>
        <w:t>送審之醫療費用案件，請依藥品給付規定第</w:t>
      </w:r>
      <w:r w:rsidRPr="002459BB">
        <w:rPr>
          <w:rFonts w:ascii="Times New Roman" w:eastAsia="標楷體" w:hAnsi="Times New Roman"/>
          <w:sz w:val="28"/>
          <w:szCs w:val="28"/>
        </w:rPr>
        <w:t>2</w:t>
      </w:r>
      <w:r w:rsidRPr="002459BB">
        <w:rPr>
          <w:rFonts w:ascii="Times New Roman" w:eastAsia="標楷體" w:hAnsi="Times New Roman"/>
          <w:sz w:val="28"/>
          <w:szCs w:val="28"/>
        </w:rPr>
        <w:t>節心臟血管及腎臟藥物</w:t>
      </w:r>
      <w:r w:rsidRPr="002459BB">
        <w:rPr>
          <w:rFonts w:ascii="Times New Roman" w:eastAsia="標楷體" w:hAnsi="Times New Roman"/>
          <w:sz w:val="28"/>
          <w:szCs w:val="28"/>
        </w:rPr>
        <w:t>2.6.1</w:t>
      </w:r>
      <w:r w:rsidRPr="002459BB">
        <w:rPr>
          <w:rFonts w:ascii="Times New Roman" w:eastAsia="標楷體" w:hAnsi="Times New Roman"/>
          <w:sz w:val="28"/>
          <w:szCs w:val="28"/>
        </w:rPr>
        <w:t>「全民健康保險降血脂藥物給付規定表」之處方規定，檢送該案處方之抽血檢查報告。</w:t>
      </w:r>
      <w:r w:rsidRPr="002459BB">
        <w:rPr>
          <w:rFonts w:ascii="Times New Roman" w:eastAsia="標楷體" w:hAnsi="Times New Roman"/>
          <w:sz w:val="28"/>
          <w:szCs w:val="28"/>
        </w:rPr>
        <w:t>(106/1/1)</w:t>
      </w:r>
    </w:p>
    <w:p w:rsidR="000257EE" w:rsidRPr="002459BB" w:rsidRDefault="00274757" w:rsidP="006000EA">
      <w:pPr>
        <w:pStyle w:val="20"/>
        <w:tabs>
          <w:tab w:val="clear" w:pos="900"/>
        </w:tabs>
        <w:snapToGrid w:val="0"/>
        <w:spacing w:line="600" w:lineRule="exact"/>
        <w:ind w:left="993" w:hanging="566"/>
        <w:jc w:val="both"/>
        <w:rPr>
          <w:rFonts w:ascii="Times New Roman" w:eastAsia="標楷體" w:hAnsi="Times New Roman"/>
          <w:sz w:val="28"/>
          <w:szCs w:val="28"/>
        </w:rPr>
      </w:pPr>
      <w:r w:rsidRPr="002459BB">
        <w:rPr>
          <w:rFonts w:ascii="Times New Roman" w:eastAsia="標楷體" w:hAnsi="Times New Roman"/>
          <w:sz w:val="28"/>
          <w:szCs w:val="28"/>
        </w:rPr>
        <w:t>(18)</w:t>
      </w:r>
      <w:r w:rsidRPr="002459BB">
        <w:rPr>
          <w:rFonts w:ascii="Times New Roman" w:eastAsia="標楷體" w:hAnsi="Times New Roman"/>
          <w:sz w:val="28"/>
          <w:szCs w:val="28"/>
        </w:rPr>
        <w:t>透析日期及</w:t>
      </w:r>
      <w:r w:rsidRPr="002459BB">
        <w:rPr>
          <w:rFonts w:ascii="Times New Roman" w:eastAsia="標楷體" w:hAnsi="Times New Roman"/>
          <w:sz w:val="28"/>
          <w:szCs w:val="28"/>
        </w:rPr>
        <w:t>EPO</w:t>
      </w:r>
      <w:r w:rsidR="007A6C56" w:rsidRPr="002459BB">
        <w:rPr>
          <w:rFonts w:ascii="Times New Roman" w:eastAsia="標楷體" w:hAnsi="Times New Roman"/>
          <w:sz w:val="28"/>
          <w:szCs w:val="28"/>
        </w:rPr>
        <w:t>等紅血球生成刺激劑</w:t>
      </w:r>
      <w:r w:rsidR="007A6C56" w:rsidRPr="002459BB">
        <w:rPr>
          <w:rFonts w:ascii="Times New Roman" w:eastAsia="標楷體" w:hAnsi="Times New Roman"/>
          <w:sz w:val="28"/>
          <w:szCs w:val="28"/>
        </w:rPr>
        <w:t>(ESA)</w:t>
      </w:r>
      <w:r w:rsidRPr="002459BB">
        <w:rPr>
          <w:rFonts w:ascii="Times New Roman" w:eastAsia="標楷體" w:hAnsi="Times New Roman"/>
          <w:sz w:val="28"/>
          <w:szCs w:val="28"/>
        </w:rPr>
        <w:t>注射紀錄表及洗腎異常動態表供審查參考。</w:t>
      </w:r>
      <w:r w:rsidRPr="002459BB">
        <w:rPr>
          <w:rFonts w:ascii="Times New Roman" w:eastAsia="標楷體" w:hAnsi="Times New Roman"/>
          <w:sz w:val="28"/>
          <w:szCs w:val="28"/>
        </w:rPr>
        <w:t>(</w:t>
      </w:r>
      <w:r w:rsidRPr="002459BB">
        <w:rPr>
          <w:rFonts w:ascii="Times New Roman" w:eastAsia="標楷體" w:hAnsi="Times New Roman"/>
          <w:sz w:val="28"/>
          <w:szCs w:val="28"/>
        </w:rPr>
        <w:t>詳附表七、八</w:t>
      </w:r>
      <w:r w:rsidRPr="002459BB">
        <w:rPr>
          <w:rFonts w:ascii="Times New Roman" w:eastAsia="標楷體" w:hAnsi="Times New Roman"/>
          <w:sz w:val="28"/>
          <w:szCs w:val="28"/>
        </w:rPr>
        <w:t>)</w:t>
      </w:r>
      <w:r w:rsidR="00C54EE9" w:rsidRPr="002459BB">
        <w:rPr>
          <w:rFonts w:ascii="Times New Roman" w:eastAsia="標楷體" w:hAnsi="Times New Roman"/>
          <w:sz w:val="28"/>
          <w:szCs w:val="28"/>
        </w:rPr>
        <w:t>(</w:t>
      </w:r>
      <w:r w:rsidR="00B91FA6" w:rsidRPr="002459BB">
        <w:rPr>
          <w:rFonts w:ascii="Times New Roman" w:eastAsia="標楷體" w:hAnsi="Times New Roman"/>
          <w:sz w:val="28"/>
          <w:szCs w:val="28"/>
        </w:rPr>
        <w:t>105/1/1</w:t>
      </w:r>
      <w:r w:rsidR="00C54EE9" w:rsidRPr="002459BB">
        <w:rPr>
          <w:rFonts w:ascii="Times New Roman" w:eastAsia="標楷體" w:hAnsi="Times New Roman"/>
          <w:sz w:val="28"/>
          <w:szCs w:val="28"/>
        </w:rPr>
        <w:t>)</w:t>
      </w:r>
      <w:r w:rsidR="007A6C56" w:rsidRPr="002459BB">
        <w:rPr>
          <w:rFonts w:ascii="Times New Roman" w:eastAsia="標楷體" w:hAnsi="Times New Roman"/>
          <w:sz w:val="28"/>
          <w:szCs w:val="28"/>
        </w:rPr>
        <w:t>(106/1/1)</w:t>
      </w:r>
    </w:p>
    <w:p w:rsidR="000257EE" w:rsidRPr="002459BB" w:rsidRDefault="00274757" w:rsidP="006000EA">
      <w:pPr>
        <w:pStyle w:val="20"/>
        <w:tabs>
          <w:tab w:val="clear" w:pos="900"/>
        </w:tabs>
        <w:snapToGrid w:val="0"/>
        <w:spacing w:line="600" w:lineRule="exact"/>
        <w:ind w:left="897" w:hanging="470"/>
        <w:jc w:val="both"/>
        <w:rPr>
          <w:rFonts w:ascii="Times New Roman" w:hAnsi="Times New Roman"/>
        </w:rPr>
      </w:pPr>
      <w:r w:rsidRPr="002459BB">
        <w:rPr>
          <w:rFonts w:ascii="Times New Roman" w:eastAsia="標楷體" w:hAnsi="Times New Roman"/>
          <w:sz w:val="28"/>
          <w:szCs w:val="28"/>
        </w:rPr>
        <w:t>(19)</w:t>
      </w:r>
      <w:r w:rsidRPr="002459BB">
        <w:rPr>
          <w:rFonts w:ascii="Times New Roman" w:eastAsia="標楷體" w:hAnsi="Times New Roman"/>
          <w:sz w:val="28"/>
          <w:szCs w:val="28"/>
        </w:rPr>
        <w:t>刪除</w:t>
      </w:r>
      <w:r w:rsidRPr="002459BB">
        <w:rPr>
          <w:rFonts w:ascii="Times New Roman" w:eastAsia="標楷體" w:hAnsi="Times New Roman"/>
          <w:sz w:val="28"/>
          <w:szCs w:val="28"/>
        </w:rPr>
        <w:t>(101/5/1)</w:t>
      </w:r>
    </w:p>
    <w:p w:rsidR="000257EE" w:rsidRPr="002459BB" w:rsidRDefault="00274757" w:rsidP="006000EA">
      <w:pPr>
        <w:pStyle w:val="20"/>
        <w:tabs>
          <w:tab w:val="clear" w:pos="900"/>
        </w:tabs>
        <w:snapToGrid w:val="0"/>
        <w:spacing w:line="600" w:lineRule="exact"/>
        <w:ind w:left="993" w:hanging="566"/>
        <w:jc w:val="both"/>
        <w:rPr>
          <w:rFonts w:ascii="Times New Roman" w:eastAsia="標楷體" w:hAnsi="Times New Roman"/>
          <w:sz w:val="28"/>
          <w:szCs w:val="28"/>
        </w:rPr>
      </w:pPr>
      <w:r w:rsidRPr="002459BB">
        <w:rPr>
          <w:rFonts w:ascii="Times New Roman" w:eastAsia="標楷體" w:hAnsi="Times New Roman"/>
          <w:sz w:val="28"/>
          <w:szCs w:val="28"/>
        </w:rPr>
        <w:t>(20)</w:t>
      </w:r>
      <w:r w:rsidRPr="002459BB">
        <w:rPr>
          <w:rFonts w:ascii="Times New Roman" w:eastAsia="標楷體" w:hAnsi="Times New Roman"/>
          <w:sz w:val="28"/>
          <w:szCs w:val="28"/>
        </w:rPr>
        <w:t>肝炎帶原者於初次應診時可做肝功能檢查，若初次檢查正常者，應間隔三個月以上才可複驗，若檢查不正常者，得視臨床需要增加檢查項目及次數。</w:t>
      </w:r>
    </w:p>
    <w:p w:rsidR="000257EE" w:rsidRPr="002459BB" w:rsidRDefault="00274757" w:rsidP="006000EA">
      <w:pPr>
        <w:pStyle w:val="20"/>
        <w:tabs>
          <w:tab w:val="clear" w:pos="900"/>
        </w:tabs>
        <w:snapToGrid w:val="0"/>
        <w:spacing w:line="600" w:lineRule="exact"/>
        <w:ind w:left="897" w:hanging="470"/>
        <w:jc w:val="both"/>
        <w:rPr>
          <w:rFonts w:ascii="Times New Roman" w:eastAsia="標楷體" w:hAnsi="Times New Roman"/>
          <w:sz w:val="28"/>
          <w:szCs w:val="28"/>
        </w:rPr>
      </w:pPr>
      <w:r w:rsidRPr="002459BB">
        <w:rPr>
          <w:rFonts w:ascii="Times New Roman" w:eastAsia="標楷體" w:hAnsi="Times New Roman"/>
          <w:sz w:val="28"/>
          <w:szCs w:val="28"/>
        </w:rPr>
        <w:t>(21-1)</w:t>
      </w:r>
      <w:r w:rsidRPr="002459BB">
        <w:rPr>
          <w:rFonts w:ascii="Times New Roman" w:eastAsia="標楷體" w:hAnsi="Times New Roman"/>
          <w:sz w:val="28"/>
          <w:szCs w:val="28"/>
        </w:rPr>
        <w:t>肝硬化患者可每三個月做一次超音波檢查。</w:t>
      </w:r>
      <w:r w:rsidRPr="002459BB">
        <w:rPr>
          <w:rFonts w:ascii="Times New Roman" w:eastAsia="標楷體" w:hAnsi="Times New Roman"/>
          <w:sz w:val="28"/>
          <w:szCs w:val="28"/>
        </w:rPr>
        <w:t>(96/4/1)</w:t>
      </w:r>
    </w:p>
    <w:p w:rsidR="000257EE" w:rsidRPr="002459BB" w:rsidRDefault="00274757" w:rsidP="006000EA">
      <w:pPr>
        <w:pStyle w:val="20"/>
        <w:tabs>
          <w:tab w:val="clear" w:pos="900"/>
        </w:tabs>
        <w:snapToGrid w:val="0"/>
        <w:spacing w:line="600" w:lineRule="exact"/>
        <w:ind w:left="1276" w:hanging="849"/>
        <w:jc w:val="both"/>
        <w:rPr>
          <w:rFonts w:ascii="Times New Roman" w:eastAsia="標楷體" w:hAnsi="Times New Roman"/>
          <w:sz w:val="28"/>
          <w:szCs w:val="28"/>
        </w:rPr>
      </w:pPr>
      <w:r w:rsidRPr="002459BB">
        <w:rPr>
          <w:rFonts w:ascii="Times New Roman" w:eastAsia="標楷體" w:hAnsi="Times New Roman"/>
          <w:sz w:val="28"/>
          <w:szCs w:val="28"/>
        </w:rPr>
        <w:t>(21-2)</w:t>
      </w:r>
      <w:r w:rsidRPr="002459BB">
        <w:rPr>
          <w:rFonts w:ascii="Times New Roman" w:eastAsia="標楷體" w:hAnsi="Times New Roman"/>
          <w:sz w:val="28"/>
          <w:szCs w:val="28"/>
        </w:rPr>
        <w:t>申報腹部超音波檢查醫療費用時，若無相關症狀或理學檢查之記載等，應不予給付。</w:t>
      </w:r>
      <w:r w:rsidRPr="002459BB">
        <w:rPr>
          <w:rFonts w:ascii="Times New Roman" w:eastAsia="標楷體" w:hAnsi="Times New Roman"/>
          <w:sz w:val="28"/>
          <w:szCs w:val="28"/>
        </w:rPr>
        <w:t>(96/4/1)</w:t>
      </w:r>
    </w:p>
    <w:p w:rsidR="000257EE" w:rsidRPr="002459BB" w:rsidRDefault="00274757" w:rsidP="006000EA">
      <w:pPr>
        <w:pStyle w:val="20"/>
        <w:tabs>
          <w:tab w:val="clear" w:pos="900"/>
        </w:tabs>
        <w:snapToGrid w:val="0"/>
        <w:spacing w:line="600" w:lineRule="exact"/>
        <w:ind w:left="1276" w:hanging="849"/>
        <w:jc w:val="both"/>
        <w:rPr>
          <w:rFonts w:ascii="Times New Roman" w:eastAsia="標楷體" w:hAnsi="Times New Roman"/>
          <w:sz w:val="28"/>
          <w:szCs w:val="28"/>
        </w:rPr>
      </w:pPr>
      <w:r w:rsidRPr="002459BB">
        <w:rPr>
          <w:rFonts w:ascii="Times New Roman" w:eastAsia="標楷體" w:hAnsi="Times New Roman"/>
          <w:sz w:val="28"/>
          <w:szCs w:val="28"/>
        </w:rPr>
        <w:t>(21-3)</w:t>
      </w:r>
      <w:r w:rsidRPr="002459BB">
        <w:rPr>
          <w:rFonts w:ascii="Times New Roman" w:eastAsia="標楷體" w:hAnsi="Times New Roman"/>
          <w:sz w:val="28"/>
          <w:szCs w:val="28"/>
        </w:rPr>
        <w:t>對於腹部超音波</w:t>
      </w:r>
      <w:r w:rsidRPr="002459BB">
        <w:rPr>
          <w:rFonts w:ascii="Times New Roman" w:eastAsia="標楷體" w:hAnsi="Times New Roman"/>
          <w:sz w:val="28"/>
          <w:szCs w:val="28"/>
        </w:rPr>
        <w:t>--</w:t>
      </w:r>
      <w:r w:rsidRPr="002459BB">
        <w:rPr>
          <w:rFonts w:ascii="Times New Roman" w:eastAsia="標楷體" w:hAnsi="Times New Roman"/>
          <w:sz w:val="28"/>
          <w:szCs w:val="28"/>
        </w:rPr>
        <w:t>追蹤性檢查</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診療代碼</w:t>
      </w:r>
      <w:r w:rsidRPr="002459BB">
        <w:rPr>
          <w:rFonts w:ascii="Times New Roman" w:eastAsia="標楷體" w:hAnsi="Times New Roman"/>
          <w:sz w:val="28"/>
          <w:szCs w:val="28"/>
        </w:rPr>
        <w:t>19009C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其適用於同一病人為同一疾病之目的之再次腹部超音波檢查，為申報適用原則。</w:t>
      </w:r>
      <w:r w:rsidRPr="002459BB">
        <w:rPr>
          <w:rFonts w:ascii="Times New Roman" w:eastAsia="標楷體" w:hAnsi="Times New Roman"/>
          <w:sz w:val="28"/>
          <w:szCs w:val="28"/>
        </w:rPr>
        <w:t>(96/4/1)</w:t>
      </w:r>
    </w:p>
    <w:p w:rsidR="000257EE" w:rsidRPr="002459BB" w:rsidRDefault="00274757" w:rsidP="006000EA">
      <w:pPr>
        <w:pStyle w:val="20"/>
        <w:tabs>
          <w:tab w:val="clear" w:pos="900"/>
        </w:tabs>
        <w:snapToGrid w:val="0"/>
        <w:spacing w:line="600" w:lineRule="exact"/>
        <w:ind w:left="1276" w:hanging="849"/>
        <w:jc w:val="both"/>
        <w:rPr>
          <w:rFonts w:ascii="Times New Roman" w:hAnsi="Times New Roman"/>
        </w:rPr>
      </w:pPr>
      <w:r w:rsidRPr="002459BB">
        <w:rPr>
          <w:rFonts w:ascii="Times New Roman" w:eastAsia="標楷體" w:hAnsi="Times New Roman"/>
          <w:sz w:val="28"/>
          <w:szCs w:val="28"/>
        </w:rPr>
        <w:t>(21-4)</w:t>
      </w:r>
      <w:r w:rsidRPr="002459BB">
        <w:rPr>
          <w:rFonts w:ascii="Times New Roman" w:eastAsia="標楷體" w:hAnsi="Times New Roman"/>
          <w:sz w:val="28"/>
          <w:szCs w:val="28"/>
        </w:rPr>
        <w:t>對於慢性</w:t>
      </w:r>
      <w:r w:rsidRPr="002459BB">
        <w:rPr>
          <w:rFonts w:ascii="Times New Roman" w:eastAsia="標楷體" w:hAnsi="Times New Roman"/>
          <w:sz w:val="28"/>
          <w:szCs w:val="28"/>
        </w:rPr>
        <w:t>B</w:t>
      </w:r>
      <w:r w:rsidRPr="002459BB">
        <w:rPr>
          <w:rFonts w:ascii="Times New Roman" w:eastAsia="標楷體" w:hAnsi="Times New Roman"/>
          <w:sz w:val="28"/>
          <w:szCs w:val="28"/>
        </w:rPr>
        <w:t>、</w:t>
      </w:r>
      <w:r w:rsidRPr="002459BB">
        <w:rPr>
          <w:rFonts w:ascii="Times New Roman" w:eastAsia="標楷體" w:hAnsi="Times New Roman"/>
          <w:sz w:val="28"/>
          <w:szCs w:val="28"/>
        </w:rPr>
        <w:t>C</w:t>
      </w:r>
      <w:r w:rsidRPr="002459BB">
        <w:rPr>
          <w:rFonts w:ascii="Times New Roman" w:eastAsia="標楷體" w:hAnsi="Times New Roman"/>
          <w:sz w:val="28"/>
          <w:szCs w:val="28"/>
        </w:rPr>
        <w:t>型肝炎在追蹤中發現有疑似惡性病灶，建議首次間隔</w:t>
      </w:r>
      <w:r w:rsidRPr="002459BB">
        <w:rPr>
          <w:rFonts w:ascii="Times New Roman" w:eastAsia="標楷體" w:hAnsi="Times New Roman"/>
          <w:sz w:val="28"/>
          <w:szCs w:val="28"/>
        </w:rPr>
        <w:t>2</w:t>
      </w:r>
      <w:r w:rsidRPr="002459BB">
        <w:rPr>
          <w:rFonts w:ascii="Times New Roman" w:eastAsia="標楷體" w:hAnsi="Times New Roman"/>
          <w:sz w:val="28"/>
          <w:szCs w:val="28"/>
        </w:rPr>
        <w:t>個月實施一次腹部超音波檢查，若無明顯變化，則改相隔</w:t>
      </w:r>
      <w:r w:rsidRPr="002459BB">
        <w:rPr>
          <w:rFonts w:ascii="Times New Roman" w:eastAsia="標楷體" w:hAnsi="Times New Roman"/>
          <w:sz w:val="28"/>
          <w:szCs w:val="28"/>
        </w:rPr>
        <w:t>3</w:t>
      </w:r>
      <w:r w:rsidRPr="002459BB">
        <w:rPr>
          <w:rFonts w:ascii="Times New Roman" w:eastAsia="標楷體" w:hAnsi="Times New Roman"/>
          <w:sz w:val="28"/>
          <w:szCs w:val="28"/>
        </w:rPr>
        <w:t>個月實施一次腹部超音波檢查</w:t>
      </w:r>
      <w:r w:rsidRPr="002459BB">
        <w:rPr>
          <w:rFonts w:ascii="Times New Roman" w:eastAsia="標楷體" w:hAnsi="Times New Roman"/>
          <w:sz w:val="28"/>
          <w:szCs w:val="28"/>
        </w:rPr>
        <w:t>--</w:t>
      </w:r>
      <w:r w:rsidRPr="002459BB">
        <w:rPr>
          <w:rFonts w:ascii="Times New Roman" w:eastAsia="標楷體" w:hAnsi="Times New Roman"/>
          <w:sz w:val="28"/>
          <w:szCs w:val="28"/>
        </w:rPr>
        <w:t>追蹤性檢查</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診療代碼</w:t>
      </w:r>
      <w:r w:rsidRPr="002459BB">
        <w:rPr>
          <w:rFonts w:ascii="Times New Roman" w:eastAsia="標楷體" w:hAnsi="Times New Roman"/>
          <w:sz w:val="28"/>
          <w:szCs w:val="28"/>
        </w:rPr>
        <w:t>19009C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為適用原則。</w:t>
      </w:r>
      <w:r w:rsidRPr="002459BB">
        <w:rPr>
          <w:rFonts w:ascii="Times New Roman" w:eastAsia="標楷體" w:hAnsi="Times New Roman"/>
          <w:sz w:val="28"/>
          <w:szCs w:val="28"/>
        </w:rPr>
        <w:t>(101/7/1)</w:t>
      </w:r>
    </w:p>
    <w:p w:rsidR="000257EE" w:rsidRPr="002459BB" w:rsidRDefault="00274757" w:rsidP="006000EA">
      <w:pPr>
        <w:pStyle w:val="20"/>
        <w:tabs>
          <w:tab w:val="clear" w:pos="900"/>
        </w:tabs>
        <w:snapToGrid w:val="0"/>
        <w:spacing w:line="600" w:lineRule="exact"/>
        <w:ind w:left="993" w:hanging="567"/>
        <w:jc w:val="both"/>
        <w:rPr>
          <w:rFonts w:ascii="Times New Roman" w:hAnsi="Times New Roman"/>
        </w:rPr>
      </w:pPr>
      <w:r w:rsidRPr="002459BB">
        <w:rPr>
          <w:rFonts w:ascii="Times New Roman" w:eastAsia="標楷體" w:hAnsi="Times New Roman"/>
          <w:sz w:val="28"/>
          <w:szCs w:val="28"/>
        </w:rPr>
        <w:t>(22)</w:t>
      </w:r>
      <w:r w:rsidRPr="002459BB">
        <w:rPr>
          <w:rFonts w:ascii="Times New Roman" w:eastAsia="標楷體" w:hAnsi="Times New Roman"/>
          <w:sz w:val="28"/>
          <w:szCs w:val="28"/>
        </w:rPr>
        <w:t>腫瘤標記應注意其特性，非所有癌症患者皆需安排各類腫瘤標記檢查，應依其所患癌症及其臨床需要檢查，腫瘤標記檢查不宜作為</w:t>
      </w:r>
      <w:r w:rsidRPr="002459BB">
        <w:rPr>
          <w:rFonts w:ascii="Times New Roman" w:eastAsia="標楷體" w:hAnsi="Times New Roman"/>
          <w:sz w:val="28"/>
          <w:szCs w:val="28"/>
        </w:rPr>
        <w:lastRenderedPageBreak/>
        <w:t>癌症篩選使用，申報超過</w:t>
      </w:r>
      <w:r w:rsidRPr="002459BB">
        <w:rPr>
          <w:rFonts w:ascii="Times New Roman" w:eastAsia="標楷體" w:hAnsi="Times New Roman"/>
          <w:sz w:val="28"/>
          <w:szCs w:val="28"/>
        </w:rPr>
        <w:t>1</w:t>
      </w:r>
      <w:r w:rsidRPr="002459BB">
        <w:rPr>
          <w:rFonts w:ascii="Times New Roman" w:eastAsia="標楷體" w:hAnsi="Times New Roman"/>
          <w:sz w:val="28"/>
          <w:szCs w:val="28"/>
        </w:rPr>
        <w:t>次以上者，宜予審查核刪為原則，若有特殊情況需重覆檢查應於病歷記載檢查之適應症，以利審查。</w:t>
      </w:r>
      <w:r w:rsidRPr="002459BB">
        <w:rPr>
          <w:rFonts w:ascii="Times New Roman" w:eastAsia="標楷體" w:hAnsi="Times New Roman"/>
          <w:sz w:val="28"/>
          <w:szCs w:val="28"/>
        </w:rPr>
        <w:t>(97/5/1)</w:t>
      </w:r>
    </w:p>
    <w:p w:rsidR="000257EE" w:rsidRPr="002459BB" w:rsidRDefault="00274757" w:rsidP="006000EA">
      <w:pPr>
        <w:pStyle w:val="20"/>
        <w:tabs>
          <w:tab w:val="clear" w:pos="900"/>
        </w:tabs>
        <w:snapToGrid w:val="0"/>
        <w:spacing w:line="600" w:lineRule="exact"/>
        <w:ind w:left="993" w:hanging="567"/>
        <w:jc w:val="both"/>
        <w:rPr>
          <w:rFonts w:ascii="Times New Roman" w:eastAsia="標楷體" w:hAnsi="Times New Roman"/>
          <w:sz w:val="28"/>
          <w:szCs w:val="28"/>
        </w:rPr>
      </w:pPr>
      <w:r w:rsidRPr="002459BB">
        <w:rPr>
          <w:rFonts w:ascii="Times New Roman" w:eastAsia="標楷體" w:hAnsi="Times New Roman"/>
          <w:sz w:val="28"/>
          <w:szCs w:val="28"/>
        </w:rPr>
        <w:t>(23)</w:t>
      </w:r>
      <w:r w:rsidRPr="002459BB">
        <w:rPr>
          <w:rFonts w:ascii="Times New Roman" w:eastAsia="標楷體" w:hAnsi="Times New Roman"/>
          <w:sz w:val="28"/>
          <w:szCs w:val="28"/>
        </w:rPr>
        <w:t>長期留置</w:t>
      </w:r>
      <w:r w:rsidRPr="002459BB">
        <w:rPr>
          <w:rFonts w:ascii="Times New Roman" w:eastAsia="標楷體" w:hAnsi="Times New Roman"/>
          <w:sz w:val="28"/>
          <w:szCs w:val="28"/>
        </w:rPr>
        <w:t>Port-A</w:t>
      </w:r>
      <w:r w:rsidRPr="002459BB">
        <w:rPr>
          <w:rFonts w:ascii="Times New Roman" w:eastAsia="標楷體" w:hAnsi="Times New Roman"/>
          <w:sz w:val="28"/>
          <w:szCs w:val="28"/>
        </w:rPr>
        <w:t>病患於化療期間每日之換藥，限以</w:t>
      </w:r>
      <w:r w:rsidRPr="002459BB">
        <w:rPr>
          <w:rFonts w:ascii="Times New Roman" w:eastAsia="標楷體" w:hAnsi="Times New Roman"/>
          <w:sz w:val="28"/>
          <w:szCs w:val="28"/>
        </w:rPr>
        <w:t>48010C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手術、創傷處置及換藥－傷口處置</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項申報一次。</w:t>
      </w:r>
    </w:p>
    <w:p w:rsidR="000257EE" w:rsidRPr="002459BB" w:rsidRDefault="00274757" w:rsidP="006000EA">
      <w:pPr>
        <w:pStyle w:val="20"/>
        <w:tabs>
          <w:tab w:val="clear" w:pos="900"/>
        </w:tabs>
        <w:snapToGrid w:val="0"/>
        <w:spacing w:line="600" w:lineRule="exact"/>
        <w:ind w:left="993" w:hanging="567"/>
        <w:jc w:val="both"/>
        <w:rPr>
          <w:rFonts w:ascii="Times New Roman" w:eastAsia="標楷體" w:hAnsi="Times New Roman"/>
          <w:sz w:val="28"/>
          <w:szCs w:val="28"/>
        </w:rPr>
      </w:pPr>
      <w:r w:rsidRPr="002459BB">
        <w:rPr>
          <w:rFonts w:ascii="Times New Roman" w:eastAsia="標楷體" w:hAnsi="Times New Roman"/>
          <w:sz w:val="28"/>
          <w:szCs w:val="28"/>
        </w:rPr>
        <w:t>(24)</w:t>
      </w:r>
      <w:r w:rsidRPr="002459BB">
        <w:rPr>
          <w:rFonts w:ascii="Times New Roman" w:eastAsia="標楷體" w:hAnsi="Times New Roman"/>
          <w:sz w:val="28"/>
          <w:szCs w:val="28"/>
        </w:rPr>
        <w:t>低血球時期</w:t>
      </w:r>
      <w:r w:rsidRPr="002459BB">
        <w:rPr>
          <w:rFonts w:ascii="Times New Roman" w:eastAsia="標楷體" w:hAnsi="Times New Roman"/>
          <w:sz w:val="28"/>
          <w:szCs w:val="28"/>
        </w:rPr>
        <w:t>(WBC</w:t>
      </w:r>
      <w:r w:rsidRPr="002459BB">
        <w:rPr>
          <w:rFonts w:ascii="Times New Roman" w:eastAsia="標楷體" w:hAnsi="Times New Roman"/>
          <w:sz w:val="28"/>
          <w:szCs w:val="28"/>
        </w:rPr>
        <w:t>總數少於</w:t>
      </w:r>
      <w:r w:rsidRPr="002459BB">
        <w:rPr>
          <w:rFonts w:ascii="Times New Roman" w:eastAsia="標楷體" w:hAnsi="Times New Roman"/>
          <w:sz w:val="28"/>
          <w:szCs w:val="28"/>
        </w:rPr>
        <w:t>1,500</w:t>
      </w:r>
      <w:r w:rsidRPr="002459BB">
        <w:rPr>
          <w:rFonts w:ascii="Times New Roman" w:eastAsia="標楷體" w:hAnsi="Times New Roman"/>
          <w:sz w:val="28"/>
          <w:szCs w:val="28"/>
        </w:rPr>
        <w:t>或血小板少於</w:t>
      </w:r>
      <w:r w:rsidRPr="002459BB">
        <w:rPr>
          <w:rFonts w:ascii="Times New Roman" w:eastAsia="標楷體" w:hAnsi="Times New Roman"/>
          <w:sz w:val="28"/>
          <w:szCs w:val="28"/>
        </w:rPr>
        <w:t>50,000)</w:t>
      </w:r>
      <w:r w:rsidRPr="002459BB">
        <w:rPr>
          <w:rFonts w:ascii="Times New Roman" w:eastAsia="標楷體" w:hAnsi="Times New Roman"/>
          <w:sz w:val="28"/>
          <w:szCs w:val="28"/>
        </w:rPr>
        <w:t>，應可考量每日檢查</w:t>
      </w:r>
      <w:r w:rsidRPr="002459BB">
        <w:rPr>
          <w:rFonts w:ascii="Times New Roman" w:eastAsia="標楷體" w:hAnsi="Times New Roman"/>
          <w:sz w:val="28"/>
          <w:szCs w:val="28"/>
        </w:rPr>
        <w:t>08011C</w:t>
      </w:r>
      <w:r w:rsidRPr="002459BB">
        <w:rPr>
          <w:rFonts w:ascii="Times New Roman" w:eastAsia="標楷體" w:hAnsi="Times New Roman"/>
          <w:sz w:val="28"/>
          <w:szCs w:val="28"/>
        </w:rPr>
        <w:t>【全套血液檢查Ｉ</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八項</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】一次。</w:t>
      </w:r>
    </w:p>
    <w:p w:rsidR="000257EE" w:rsidRPr="002459BB" w:rsidRDefault="00274757" w:rsidP="006000EA">
      <w:pPr>
        <w:pStyle w:val="20"/>
        <w:tabs>
          <w:tab w:val="clear" w:pos="900"/>
        </w:tabs>
        <w:snapToGrid w:val="0"/>
        <w:spacing w:line="600" w:lineRule="exact"/>
        <w:ind w:left="993" w:hanging="567"/>
        <w:jc w:val="both"/>
        <w:rPr>
          <w:rFonts w:ascii="Times New Roman" w:eastAsia="標楷體" w:hAnsi="Times New Roman"/>
          <w:sz w:val="28"/>
          <w:szCs w:val="28"/>
        </w:rPr>
      </w:pPr>
      <w:r w:rsidRPr="002459BB">
        <w:rPr>
          <w:rFonts w:ascii="Times New Roman" w:eastAsia="標楷體" w:hAnsi="Times New Roman"/>
          <w:sz w:val="28"/>
          <w:szCs w:val="28"/>
        </w:rPr>
        <w:t>(25)</w:t>
      </w:r>
      <w:r w:rsidRPr="002459BB">
        <w:rPr>
          <w:rFonts w:ascii="Times New Roman" w:eastAsia="標楷體" w:hAnsi="Times New Roman"/>
          <w:sz w:val="28"/>
          <w:szCs w:val="28"/>
        </w:rPr>
        <w:t>週邊幹細胞的收集，申報分離術白血球</w:t>
      </w:r>
      <w:r w:rsidRPr="002459BB">
        <w:rPr>
          <w:rFonts w:ascii="Times New Roman" w:eastAsia="標楷體" w:hAnsi="Times New Roman"/>
          <w:sz w:val="28"/>
          <w:szCs w:val="28"/>
        </w:rPr>
        <w:t>(</w:t>
      </w:r>
      <w:r w:rsidRPr="002459BB">
        <w:rPr>
          <w:rFonts w:ascii="Times New Roman" w:eastAsia="標楷體" w:hAnsi="Times New Roman"/>
          <w:sz w:val="28"/>
          <w:szCs w:val="28"/>
        </w:rPr>
        <w:t>一次，相當於從</w:t>
      </w:r>
      <w:r w:rsidRPr="002459BB">
        <w:rPr>
          <w:rFonts w:ascii="Times New Roman" w:eastAsia="標楷體" w:hAnsi="Times New Roman"/>
          <w:sz w:val="28"/>
          <w:szCs w:val="28"/>
        </w:rPr>
        <w:t>3000cc</w:t>
      </w:r>
      <w:r w:rsidRPr="002459BB">
        <w:rPr>
          <w:rFonts w:ascii="Times New Roman" w:eastAsia="標楷體" w:hAnsi="Times New Roman"/>
          <w:sz w:val="28"/>
          <w:szCs w:val="28"/>
        </w:rPr>
        <w:t>血液分離出白血球濃厚液</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向捐血中心、家屬或親友取血</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93008C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原則上不得超過六次。進行周邊幹細胞輸注時，不可申報異體骨髓移植術</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94201B</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及自體骨髓移植術</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94202B</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，可申報一般輸血</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94001C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p>
    <w:p w:rsidR="000257EE" w:rsidRPr="002459BB" w:rsidRDefault="00274757" w:rsidP="006000EA">
      <w:pPr>
        <w:spacing w:line="400" w:lineRule="exact"/>
        <w:ind w:firstLine="426"/>
        <w:jc w:val="both"/>
        <w:rPr>
          <w:rFonts w:ascii="Times New Roman" w:eastAsia="標楷體" w:hAnsi="Times New Roman"/>
          <w:sz w:val="28"/>
          <w:szCs w:val="28"/>
        </w:rPr>
      </w:pPr>
      <w:r w:rsidRPr="002459BB">
        <w:rPr>
          <w:rFonts w:ascii="Times New Roman" w:eastAsia="標楷體" w:hAnsi="Times New Roman"/>
          <w:sz w:val="28"/>
          <w:szCs w:val="28"/>
        </w:rPr>
        <w:t>(26)</w:t>
      </w:r>
      <w:r w:rsidRPr="002459BB">
        <w:rPr>
          <w:rFonts w:ascii="Times New Roman" w:eastAsia="標楷體" w:hAnsi="Times New Roman"/>
          <w:sz w:val="28"/>
          <w:szCs w:val="28"/>
        </w:rPr>
        <w:t>刪除</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0257EE" w:rsidRPr="002459BB" w:rsidRDefault="00274757" w:rsidP="006000EA">
      <w:pPr>
        <w:pStyle w:val="20"/>
        <w:tabs>
          <w:tab w:val="clear" w:pos="900"/>
        </w:tabs>
        <w:snapToGrid w:val="0"/>
        <w:spacing w:line="600" w:lineRule="exact"/>
        <w:ind w:left="993" w:hanging="567"/>
        <w:jc w:val="both"/>
        <w:rPr>
          <w:rFonts w:ascii="Times New Roman" w:eastAsia="標楷體" w:hAnsi="Times New Roman"/>
          <w:sz w:val="28"/>
          <w:szCs w:val="28"/>
        </w:rPr>
      </w:pPr>
      <w:r w:rsidRPr="002459BB">
        <w:rPr>
          <w:rFonts w:ascii="Times New Roman" w:eastAsia="標楷體" w:hAnsi="Times New Roman"/>
          <w:sz w:val="28"/>
          <w:szCs w:val="28"/>
        </w:rPr>
        <w:t>(27)</w:t>
      </w:r>
      <w:r w:rsidRPr="002459BB">
        <w:rPr>
          <w:rFonts w:ascii="Times New Roman" w:eastAsia="標楷體" w:hAnsi="Times New Roman"/>
          <w:sz w:val="28"/>
          <w:szCs w:val="28"/>
        </w:rPr>
        <w:t>「全民健康保險呼吸器依賴患者整合性照護前瞻性支付方式」試辦計畫審查重點：</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97/9/1</w:t>
      </w:r>
      <w:r w:rsidR="00C54EE9" w:rsidRPr="002459BB">
        <w:rPr>
          <w:rFonts w:ascii="Times New Roman" w:eastAsia="標楷體" w:hAnsi="Times New Roman"/>
          <w:sz w:val="28"/>
          <w:szCs w:val="28"/>
        </w:rPr>
        <w:t>)</w:t>
      </w:r>
    </w:p>
    <w:p w:rsidR="000257EE" w:rsidRPr="002459BB" w:rsidRDefault="00274757" w:rsidP="006000EA">
      <w:pPr>
        <w:snapToGrid w:val="0"/>
        <w:spacing w:line="600" w:lineRule="exact"/>
        <w:ind w:left="1198" w:hanging="204"/>
        <w:jc w:val="both"/>
        <w:rPr>
          <w:rFonts w:ascii="Times New Roman" w:eastAsia="標楷體" w:hAnsi="Times New Roman"/>
          <w:sz w:val="28"/>
          <w:szCs w:val="28"/>
        </w:rPr>
      </w:pPr>
      <w:r w:rsidRPr="002459BB">
        <w:rPr>
          <w:rFonts w:ascii="Times New Roman" w:eastAsia="標楷體" w:hAnsi="Times New Roman"/>
          <w:sz w:val="28"/>
          <w:szCs w:val="28"/>
        </w:rPr>
        <w:t>甲、使用呼吸器天數及入住各階段天數</w:t>
      </w:r>
    </w:p>
    <w:p w:rsidR="000257EE" w:rsidRPr="002459BB" w:rsidRDefault="00274757" w:rsidP="006000EA">
      <w:pPr>
        <w:numPr>
          <w:ilvl w:val="0"/>
          <w:numId w:val="25"/>
        </w:numPr>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若少於規定天數</w:t>
      </w:r>
      <w:r w:rsidRPr="002459BB">
        <w:rPr>
          <w:rFonts w:ascii="Times New Roman" w:eastAsia="標楷體" w:hAnsi="Times New Roman"/>
          <w:sz w:val="28"/>
          <w:szCs w:val="28"/>
        </w:rPr>
        <w:t>-</w:t>
      </w:r>
      <w:r w:rsidRPr="002459BB">
        <w:rPr>
          <w:rFonts w:ascii="Times New Roman" w:eastAsia="標楷體" w:hAnsi="Times New Roman"/>
          <w:sz w:val="28"/>
          <w:szCs w:val="28"/>
        </w:rPr>
        <w:t>注意病情的需要性。</w:t>
      </w:r>
    </w:p>
    <w:p w:rsidR="000257EE" w:rsidRPr="002459BB" w:rsidRDefault="00274757" w:rsidP="006000EA">
      <w:pPr>
        <w:numPr>
          <w:ilvl w:val="0"/>
          <w:numId w:val="25"/>
        </w:numPr>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若大於規定天數應注意延長住院及回轉的原因</w:t>
      </w:r>
      <w:r w:rsidRPr="002459BB">
        <w:rPr>
          <w:rFonts w:ascii="Times New Roman" w:eastAsia="標楷體" w:hAnsi="Times New Roman"/>
          <w:sz w:val="28"/>
          <w:szCs w:val="28"/>
        </w:rPr>
        <w:t>-</w:t>
      </w:r>
      <w:r w:rsidRPr="002459BB">
        <w:rPr>
          <w:rFonts w:ascii="Times New Roman" w:eastAsia="標楷體" w:hAnsi="Times New Roman"/>
          <w:sz w:val="28"/>
          <w:szCs w:val="28"/>
        </w:rPr>
        <w:t>合乎申請標準。</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97/9/1</w:t>
      </w:r>
      <w:r w:rsidR="00C54EE9" w:rsidRPr="002459BB">
        <w:rPr>
          <w:rFonts w:ascii="Times New Roman" w:eastAsia="標楷體" w:hAnsi="Times New Roman"/>
          <w:sz w:val="28"/>
          <w:szCs w:val="28"/>
        </w:rPr>
        <w:t>)</w:t>
      </w:r>
    </w:p>
    <w:p w:rsidR="000257EE" w:rsidRPr="002459BB" w:rsidRDefault="00274757" w:rsidP="006000EA">
      <w:pPr>
        <w:snapToGrid w:val="0"/>
        <w:spacing w:line="600" w:lineRule="exact"/>
        <w:ind w:left="1198" w:hanging="204"/>
        <w:jc w:val="both"/>
        <w:rPr>
          <w:rFonts w:ascii="Times New Roman" w:eastAsia="標楷體" w:hAnsi="Times New Roman"/>
          <w:sz w:val="28"/>
          <w:szCs w:val="28"/>
        </w:rPr>
      </w:pPr>
      <w:r w:rsidRPr="002459BB">
        <w:rPr>
          <w:rFonts w:ascii="Times New Roman" w:eastAsia="標楷體" w:hAnsi="Times New Roman"/>
          <w:sz w:val="28"/>
          <w:szCs w:val="28"/>
        </w:rPr>
        <w:t>乙、檢查的必要性</w:t>
      </w:r>
    </w:p>
    <w:p w:rsidR="000257EE" w:rsidRPr="002459BB" w:rsidRDefault="00274757" w:rsidP="006000EA">
      <w:pPr>
        <w:numPr>
          <w:ilvl w:val="0"/>
          <w:numId w:val="26"/>
        </w:numPr>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血液氣體分析</w:t>
      </w:r>
      <w:r w:rsidRPr="002459BB">
        <w:rPr>
          <w:rFonts w:ascii="Times New Roman" w:eastAsia="標楷體" w:hAnsi="Times New Roman"/>
          <w:sz w:val="28"/>
          <w:szCs w:val="28"/>
        </w:rPr>
        <w:t>--</w:t>
      </w:r>
      <w:r w:rsidRPr="002459BB">
        <w:rPr>
          <w:rFonts w:ascii="Times New Roman" w:eastAsia="標楷體" w:hAnsi="Times New Roman"/>
          <w:sz w:val="28"/>
          <w:szCs w:val="28"/>
        </w:rPr>
        <w:t>按審查注意事項規定。</w:t>
      </w:r>
    </w:p>
    <w:p w:rsidR="000257EE" w:rsidRPr="002459BB" w:rsidRDefault="00274757" w:rsidP="006000EA">
      <w:pPr>
        <w:numPr>
          <w:ilvl w:val="0"/>
          <w:numId w:val="26"/>
        </w:numPr>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Ｘ光常規檢查</w:t>
      </w:r>
      <w:r w:rsidRPr="002459BB">
        <w:rPr>
          <w:rFonts w:ascii="Times New Roman" w:eastAsia="標楷體" w:hAnsi="Times New Roman"/>
          <w:sz w:val="28"/>
          <w:szCs w:val="28"/>
        </w:rPr>
        <w:t>--</w:t>
      </w:r>
      <w:r w:rsidRPr="002459BB">
        <w:rPr>
          <w:rFonts w:ascii="Times New Roman" w:eastAsia="標楷體" w:hAnsi="Times New Roman"/>
          <w:sz w:val="28"/>
          <w:szCs w:val="28"/>
        </w:rPr>
        <w:t>胸部Ｘ光檢查，有必要或特殊處置後再照。</w:t>
      </w:r>
    </w:p>
    <w:p w:rsidR="000257EE" w:rsidRPr="002459BB" w:rsidRDefault="00274757" w:rsidP="006000EA">
      <w:pPr>
        <w:numPr>
          <w:ilvl w:val="0"/>
          <w:numId w:val="26"/>
        </w:numPr>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生化檢查</w:t>
      </w:r>
      <w:r w:rsidRPr="002459BB">
        <w:rPr>
          <w:rFonts w:ascii="Times New Roman" w:eastAsia="標楷體" w:hAnsi="Times New Roman"/>
          <w:sz w:val="28"/>
          <w:szCs w:val="28"/>
        </w:rPr>
        <w:t>--SMA</w:t>
      </w:r>
      <w:r w:rsidRPr="002459BB">
        <w:rPr>
          <w:rFonts w:ascii="Times New Roman" w:eastAsia="標楷體" w:hAnsi="Times New Roman"/>
          <w:sz w:val="28"/>
          <w:szCs w:val="28"/>
        </w:rPr>
        <w:t>套裝式檢查不合時宜，應該依必要性逐項申</w:t>
      </w:r>
      <w:r w:rsidRPr="002459BB">
        <w:rPr>
          <w:rFonts w:ascii="Times New Roman" w:eastAsia="標楷體" w:hAnsi="Times New Roman"/>
          <w:sz w:val="28"/>
          <w:szCs w:val="28"/>
        </w:rPr>
        <w:lastRenderedPageBreak/>
        <w:t>請。</w:t>
      </w:r>
    </w:p>
    <w:p w:rsidR="000257EE" w:rsidRPr="002459BB" w:rsidRDefault="00274757" w:rsidP="006000EA">
      <w:pPr>
        <w:numPr>
          <w:ilvl w:val="0"/>
          <w:numId w:val="26"/>
        </w:numPr>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血液常規檢查</w:t>
      </w:r>
      <w:r w:rsidRPr="002459BB">
        <w:rPr>
          <w:rFonts w:ascii="Times New Roman" w:eastAsia="標楷體" w:hAnsi="Times New Roman"/>
          <w:sz w:val="28"/>
          <w:szCs w:val="28"/>
        </w:rPr>
        <w:t>--</w:t>
      </w:r>
      <w:r w:rsidRPr="002459BB">
        <w:rPr>
          <w:rFonts w:ascii="Times New Roman" w:eastAsia="標楷體" w:hAnsi="Times New Roman"/>
          <w:sz w:val="28"/>
          <w:szCs w:val="28"/>
        </w:rPr>
        <w:t>不必每天做，有必要或特殊處置後再做。</w:t>
      </w:r>
    </w:p>
    <w:p w:rsidR="000257EE" w:rsidRPr="002459BB" w:rsidRDefault="00274757" w:rsidP="006000EA">
      <w:pPr>
        <w:numPr>
          <w:ilvl w:val="0"/>
          <w:numId w:val="26"/>
        </w:numPr>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脈動式血氧飽和度偵測</w:t>
      </w:r>
      <w:r w:rsidRPr="002459BB">
        <w:rPr>
          <w:rFonts w:ascii="Times New Roman" w:eastAsia="標楷體" w:hAnsi="Times New Roman"/>
          <w:sz w:val="28"/>
          <w:szCs w:val="28"/>
        </w:rPr>
        <w:t>—</w:t>
      </w:r>
      <w:r w:rsidRPr="002459BB">
        <w:rPr>
          <w:rFonts w:ascii="Times New Roman" w:eastAsia="標楷體" w:hAnsi="Times New Roman"/>
          <w:sz w:val="28"/>
          <w:szCs w:val="28"/>
        </w:rPr>
        <w:t>不應例行申報，應依血氧濃度變化之必要性申報，並附紀錄。</w:t>
      </w:r>
    </w:p>
    <w:p w:rsidR="000257EE" w:rsidRPr="002459BB" w:rsidRDefault="00274757" w:rsidP="006000EA">
      <w:pPr>
        <w:numPr>
          <w:ilvl w:val="0"/>
          <w:numId w:val="26"/>
        </w:numPr>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脫離指標</w:t>
      </w:r>
    </w:p>
    <w:p w:rsidR="000257EE" w:rsidRPr="002459BB" w:rsidRDefault="00274757" w:rsidP="006000EA">
      <w:pPr>
        <w:snapToGrid w:val="0"/>
        <w:spacing w:line="600" w:lineRule="exact"/>
        <w:ind w:left="2352" w:hanging="650"/>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最大吸</w:t>
      </w:r>
      <w:r w:rsidRPr="002459BB">
        <w:rPr>
          <w:rFonts w:ascii="Times New Roman" w:eastAsia="標楷體" w:hAnsi="Times New Roman"/>
          <w:sz w:val="28"/>
          <w:szCs w:val="28"/>
        </w:rPr>
        <w:t>(</w:t>
      </w:r>
      <w:r w:rsidRPr="002459BB">
        <w:rPr>
          <w:rFonts w:ascii="Times New Roman" w:eastAsia="標楷體" w:hAnsi="Times New Roman"/>
          <w:sz w:val="28"/>
          <w:szCs w:val="28"/>
        </w:rPr>
        <w:t>吐</w:t>
      </w:r>
      <w:r w:rsidRPr="002459BB">
        <w:rPr>
          <w:rFonts w:ascii="Times New Roman" w:eastAsia="標楷體" w:hAnsi="Times New Roman"/>
          <w:sz w:val="28"/>
          <w:szCs w:val="28"/>
        </w:rPr>
        <w:t>)</w:t>
      </w:r>
      <w:r w:rsidRPr="002459BB">
        <w:rPr>
          <w:rFonts w:ascii="Times New Roman" w:eastAsia="標楷體" w:hAnsi="Times New Roman"/>
          <w:sz w:val="28"/>
          <w:szCs w:val="28"/>
        </w:rPr>
        <w:t>氣壓</w:t>
      </w:r>
      <w:r w:rsidRPr="002459BB">
        <w:rPr>
          <w:rFonts w:ascii="Times New Roman" w:eastAsia="標楷體" w:hAnsi="Times New Roman"/>
          <w:sz w:val="28"/>
          <w:szCs w:val="28"/>
        </w:rPr>
        <w:t>—</w:t>
      </w:r>
      <w:r w:rsidRPr="002459BB">
        <w:rPr>
          <w:rFonts w:ascii="Times New Roman" w:eastAsia="標楷體" w:hAnsi="Times New Roman"/>
          <w:sz w:val="28"/>
          <w:szCs w:val="28"/>
        </w:rPr>
        <w:t>有機會脫離者方可申報，並附紀錄。</w:t>
      </w:r>
    </w:p>
    <w:p w:rsidR="000257EE" w:rsidRPr="002459BB" w:rsidRDefault="00274757" w:rsidP="006000EA">
      <w:pPr>
        <w:snapToGrid w:val="0"/>
        <w:spacing w:line="600" w:lineRule="exact"/>
        <w:ind w:left="2352" w:hanging="650"/>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全階呼吸量測定</w:t>
      </w:r>
      <w:r w:rsidRPr="002459BB">
        <w:rPr>
          <w:rFonts w:ascii="Times New Roman" w:eastAsia="標楷體" w:hAnsi="Times New Roman"/>
          <w:sz w:val="28"/>
          <w:szCs w:val="28"/>
        </w:rPr>
        <w:t>--</w:t>
      </w:r>
      <w:r w:rsidRPr="002459BB">
        <w:rPr>
          <w:rFonts w:ascii="Times New Roman" w:eastAsia="標楷體" w:hAnsi="Times New Roman"/>
          <w:sz w:val="28"/>
          <w:szCs w:val="28"/>
        </w:rPr>
        <w:t>有機會脫離者方可申報，並附紀錄。</w:t>
      </w:r>
    </w:p>
    <w:p w:rsidR="000257EE" w:rsidRPr="002459BB" w:rsidRDefault="00274757" w:rsidP="006000EA">
      <w:pPr>
        <w:snapToGrid w:val="0"/>
        <w:spacing w:line="600" w:lineRule="exact"/>
        <w:ind w:left="1198" w:hanging="204"/>
        <w:jc w:val="both"/>
        <w:rPr>
          <w:rFonts w:ascii="Times New Roman" w:eastAsia="標楷體" w:hAnsi="Times New Roman"/>
          <w:sz w:val="28"/>
          <w:szCs w:val="28"/>
        </w:rPr>
      </w:pPr>
      <w:r w:rsidRPr="002459BB">
        <w:rPr>
          <w:rFonts w:ascii="Times New Roman" w:eastAsia="標楷體" w:hAnsi="Times New Roman"/>
          <w:sz w:val="28"/>
          <w:szCs w:val="28"/>
        </w:rPr>
        <w:t>丙、處置的必要性</w:t>
      </w:r>
    </w:p>
    <w:p w:rsidR="000257EE" w:rsidRPr="002459BB" w:rsidRDefault="00274757" w:rsidP="006000EA">
      <w:pPr>
        <w:numPr>
          <w:ilvl w:val="0"/>
          <w:numId w:val="27"/>
        </w:numPr>
        <w:tabs>
          <w:tab w:val="left" w:pos="1701"/>
        </w:tabs>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體位引流</w:t>
      </w:r>
      <w:r w:rsidRPr="002459BB">
        <w:rPr>
          <w:rFonts w:ascii="Times New Roman" w:eastAsia="標楷體" w:hAnsi="Times New Roman"/>
          <w:sz w:val="28"/>
          <w:szCs w:val="28"/>
        </w:rPr>
        <w:t>-</w:t>
      </w:r>
      <w:r w:rsidRPr="002459BB">
        <w:rPr>
          <w:rFonts w:ascii="Times New Roman" w:eastAsia="標楷體" w:hAnsi="Times New Roman"/>
          <w:sz w:val="28"/>
          <w:szCs w:val="28"/>
        </w:rPr>
        <w:t>有一定的適應症及時限，並附紀錄</w:t>
      </w:r>
      <w:r w:rsidRPr="002459BB">
        <w:rPr>
          <w:rFonts w:ascii="Times New Roman" w:eastAsia="標楷體" w:hAnsi="Times New Roman"/>
          <w:sz w:val="28"/>
          <w:szCs w:val="28"/>
        </w:rPr>
        <w:t>(</w:t>
      </w:r>
      <w:r w:rsidRPr="002459BB">
        <w:rPr>
          <w:rFonts w:ascii="Times New Roman" w:eastAsia="標楷體" w:hAnsi="Times New Roman"/>
          <w:sz w:val="28"/>
          <w:szCs w:val="28"/>
        </w:rPr>
        <w:t>依審查注意事項</w:t>
      </w:r>
      <w:r w:rsidRPr="002459BB">
        <w:rPr>
          <w:rFonts w:ascii="Times New Roman" w:eastAsia="標楷體" w:hAnsi="Times New Roman"/>
          <w:sz w:val="28"/>
          <w:szCs w:val="28"/>
        </w:rPr>
        <w:t>)</w:t>
      </w:r>
      <w:r w:rsidRPr="002459BB">
        <w:rPr>
          <w:rFonts w:ascii="Times New Roman" w:eastAsia="標楷體" w:hAnsi="Times New Roman"/>
          <w:sz w:val="28"/>
          <w:szCs w:val="28"/>
        </w:rPr>
        <w:t>，僅做翻身不能申報。</w:t>
      </w:r>
    </w:p>
    <w:p w:rsidR="000257EE" w:rsidRPr="002459BB" w:rsidRDefault="00274757" w:rsidP="006000EA">
      <w:pPr>
        <w:numPr>
          <w:ilvl w:val="0"/>
          <w:numId w:val="27"/>
        </w:numPr>
        <w:tabs>
          <w:tab w:val="left" w:pos="1701"/>
        </w:tabs>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呼吸復健</w:t>
      </w:r>
      <w:r w:rsidRPr="002459BB">
        <w:rPr>
          <w:rFonts w:ascii="Times New Roman" w:eastAsia="標楷體" w:hAnsi="Times New Roman"/>
          <w:sz w:val="28"/>
          <w:szCs w:val="28"/>
        </w:rPr>
        <w:t>-</w:t>
      </w:r>
      <w:r w:rsidRPr="002459BB">
        <w:rPr>
          <w:rFonts w:ascii="Times New Roman" w:eastAsia="標楷體" w:hAnsi="Times New Roman"/>
          <w:sz w:val="28"/>
          <w:szCs w:val="28"/>
        </w:rPr>
        <w:t>有一定的適應症及時限，並附紀錄</w:t>
      </w:r>
      <w:r w:rsidRPr="002459BB">
        <w:rPr>
          <w:rFonts w:ascii="Times New Roman" w:eastAsia="標楷體" w:hAnsi="Times New Roman"/>
          <w:sz w:val="28"/>
          <w:szCs w:val="28"/>
        </w:rPr>
        <w:t>(</w:t>
      </w:r>
      <w:r w:rsidRPr="002459BB">
        <w:rPr>
          <w:rFonts w:ascii="Times New Roman" w:eastAsia="標楷體" w:hAnsi="Times New Roman"/>
          <w:sz w:val="28"/>
          <w:szCs w:val="28"/>
        </w:rPr>
        <w:t>依審查注意事項</w:t>
      </w:r>
      <w:r w:rsidRPr="002459BB">
        <w:rPr>
          <w:rFonts w:ascii="Times New Roman" w:eastAsia="標楷體" w:hAnsi="Times New Roman"/>
          <w:sz w:val="28"/>
          <w:szCs w:val="28"/>
        </w:rPr>
        <w:t>)</w:t>
      </w:r>
      <w:r w:rsidRPr="002459BB">
        <w:rPr>
          <w:rFonts w:ascii="Times New Roman" w:eastAsia="標楷體" w:hAnsi="Times New Roman"/>
          <w:sz w:val="28"/>
          <w:szCs w:val="28"/>
        </w:rPr>
        <w:t>，僅做翻身不能申報。</w:t>
      </w:r>
    </w:p>
    <w:p w:rsidR="000257EE" w:rsidRPr="002459BB" w:rsidRDefault="00274757" w:rsidP="006000EA">
      <w:pPr>
        <w:numPr>
          <w:ilvl w:val="0"/>
          <w:numId w:val="27"/>
        </w:numPr>
        <w:tabs>
          <w:tab w:val="left" w:pos="1701"/>
        </w:tabs>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噴霧治療</w:t>
      </w:r>
      <w:r w:rsidRPr="002459BB">
        <w:rPr>
          <w:rFonts w:ascii="Times New Roman" w:eastAsia="標楷體" w:hAnsi="Times New Roman"/>
          <w:sz w:val="28"/>
          <w:szCs w:val="28"/>
        </w:rPr>
        <w:t>-</w:t>
      </w:r>
      <w:r w:rsidRPr="002459BB">
        <w:rPr>
          <w:rFonts w:ascii="Times New Roman" w:eastAsia="標楷體" w:hAnsi="Times New Roman"/>
          <w:sz w:val="28"/>
          <w:szCs w:val="28"/>
        </w:rPr>
        <w:t>不應形成常規性處置，須依審查注意事項、適應症及時限申報。</w:t>
      </w:r>
    </w:p>
    <w:p w:rsidR="000257EE" w:rsidRPr="002459BB" w:rsidRDefault="00274757" w:rsidP="006000EA">
      <w:pPr>
        <w:numPr>
          <w:ilvl w:val="0"/>
          <w:numId w:val="27"/>
        </w:numPr>
        <w:tabs>
          <w:tab w:val="left" w:pos="1701"/>
        </w:tabs>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氣管造廔口處理</w:t>
      </w:r>
      <w:r w:rsidRPr="002459BB">
        <w:rPr>
          <w:rFonts w:ascii="Times New Roman" w:eastAsia="標楷體" w:hAnsi="Times New Roman"/>
          <w:sz w:val="28"/>
          <w:szCs w:val="28"/>
        </w:rPr>
        <w:t>-</w:t>
      </w:r>
      <w:r w:rsidRPr="002459BB">
        <w:rPr>
          <w:rFonts w:ascii="Times New Roman" w:eastAsia="標楷體" w:hAnsi="Times New Roman"/>
          <w:sz w:val="28"/>
          <w:szCs w:val="28"/>
        </w:rPr>
        <w:t>每日申報一次，如有需要增加，應附紀錄。</w:t>
      </w:r>
    </w:p>
    <w:p w:rsidR="000257EE" w:rsidRPr="002459BB" w:rsidRDefault="00274757" w:rsidP="006000EA">
      <w:pPr>
        <w:snapToGrid w:val="0"/>
        <w:spacing w:line="600" w:lineRule="exact"/>
        <w:ind w:left="1198" w:hanging="204"/>
        <w:jc w:val="both"/>
        <w:rPr>
          <w:rFonts w:ascii="Times New Roman" w:eastAsia="標楷體" w:hAnsi="Times New Roman"/>
          <w:sz w:val="28"/>
          <w:szCs w:val="28"/>
        </w:rPr>
      </w:pPr>
      <w:r w:rsidRPr="002459BB">
        <w:rPr>
          <w:rFonts w:ascii="Times New Roman" w:eastAsia="標楷體" w:hAnsi="Times New Roman"/>
          <w:sz w:val="28"/>
          <w:szCs w:val="28"/>
        </w:rPr>
        <w:t>丁、藥物使用</w:t>
      </w:r>
    </w:p>
    <w:p w:rsidR="000257EE" w:rsidRPr="002459BB" w:rsidRDefault="00274757" w:rsidP="006000EA">
      <w:pPr>
        <w:numPr>
          <w:ilvl w:val="0"/>
          <w:numId w:val="28"/>
        </w:numPr>
        <w:tabs>
          <w:tab w:val="left" w:pos="-2787"/>
        </w:tabs>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支氣管擴張劑</w:t>
      </w:r>
      <w:r w:rsidRPr="002459BB">
        <w:rPr>
          <w:rFonts w:ascii="Times New Roman" w:eastAsia="標楷體" w:hAnsi="Times New Roman"/>
          <w:sz w:val="28"/>
          <w:szCs w:val="28"/>
        </w:rPr>
        <w:t>-</w:t>
      </w:r>
      <w:r w:rsidRPr="002459BB">
        <w:rPr>
          <w:rFonts w:ascii="Times New Roman" w:eastAsia="標楷體" w:hAnsi="Times New Roman"/>
          <w:sz w:val="28"/>
          <w:szCs w:val="28"/>
        </w:rPr>
        <w:t>如噴霧治療之規定</w:t>
      </w:r>
      <w:r w:rsidRPr="002459BB">
        <w:rPr>
          <w:rFonts w:ascii="Times New Roman" w:eastAsia="標楷體" w:hAnsi="Times New Roman"/>
          <w:sz w:val="28"/>
          <w:szCs w:val="28"/>
        </w:rPr>
        <w:t>(</w:t>
      </w:r>
      <w:r w:rsidRPr="002459BB">
        <w:rPr>
          <w:rFonts w:ascii="Times New Roman" w:eastAsia="標楷體" w:hAnsi="Times New Roman"/>
          <w:sz w:val="28"/>
          <w:szCs w:val="28"/>
        </w:rPr>
        <w:t>依審查注意事項</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0257EE" w:rsidRPr="002459BB" w:rsidRDefault="00274757" w:rsidP="006000EA">
      <w:pPr>
        <w:numPr>
          <w:ilvl w:val="0"/>
          <w:numId w:val="28"/>
        </w:numPr>
        <w:tabs>
          <w:tab w:val="left" w:pos="-2787"/>
        </w:tabs>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抗生素</w:t>
      </w:r>
      <w:r w:rsidRPr="002459BB">
        <w:rPr>
          <w:rFonts w:ascii="Times New Roman" w:eastAsia="標楷體" w:hAnsi="Times New Roman"/>
          <w:sz w:val="28"/>
          <w:szCs w:val="28"/>
        </w:rPr>
        <w:t>-</w:t>
      </w:r>
      <w:r w:rsidRPr="002459BB">
        <w:rPr>
          <w:rFonts w:ascii="Times New Roman" w:eastAsia="標楷體" w:hAnsi="Times New Roman"/>
          <w:sz w:val="28"/>
          <w:szCs w:val="28"/>
        </w:rPr>
        <w:t>依抗生素使用規範處理。</w:t>
      </w:r>
    </w:p>
    <w:p w:rsidR="000257EE" w:rsidRPr="002459BB" w:rsidRDefault="00274757" w:rsidP="006000EA">
      <w:pPr>
        <w:numPr>
          <w:ilvl w:val="0"/>
          <w:numId w:val="28"/>
        </w:numPr>
        <w:tabs>
          <w:tab w:val="left" w:pos="-2787"/>
        </w:tabs>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化痰劑</w:t>
      </w:r>
      <w:r w:rsidRPr="002459BB">
        <w:rPr>
          <w:rFonts w:ascii="Times New Roman" w:eastAsia="標楷體" w:hAnsi="Times New Roman"/>
          <w:sz w:val="28"/>
          <w:szCs w:val="28"/>
        </w:rPr>
        <w:t>-</w:t>
      </w:r>
      <w:r w:rsidRPr="002459BB">
        <w:rPr>
          <w:rFonts w:ascii="Times New Roman" w:eastAsia="標楷體" w:hAnsi="Times New Roman"/>
          <w:sz w:val="28"/>
          <w:szCs w:val="28"/>
        </w:rPr>
        <w:t>原則上以一種為限。</w:t>
      </w:r>
    </w:p>
    <w:p w:rsidR="000257EE" w:rsidRPr="002459BB" w:rsidRDefault="00274757" w:rsidP="006000EA">
      <w:pPr>
        <w:numPr>
          <w:ilvl w:val="0"/>
          <w:numId w:val="28"/>
        </w:numPr>
        <w:tabs>
          <w:tab w:val="left" w:pos="1701"/>
        </w:tabs>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點滴式肌肉鬆弛劑及鎮定劑以需要性適度申報，應列為審查重點。</w:t>
      </w:r>
    </w:p>
    <w:p w:rsidR="000257EE" w:rsidRPr="002459BB" w:rsidRDefault="00274757" w:rsidP="006000EA">
      <w:pPr>
        <w:snapToGrid w:val="0"/>
        <w:spacing w:line="600" w:lineRule="exact"/>
        <w:ind w:left="1198" w:hanging="204"/>
        <w:jc w:val="both"/>
        <w:rPr>
          <w:rFonts w:ascii="Times New Roman" w:eastAsia="標楷體" w:hAnsi="Times New Roman"/>
          <w:sz w:val="28"/>
          <w:szCs w:val="28"/>
        </w:rPr>
      </w:pPr>
      <w:r w:rsidRPr="002459BB">
        <w:rPr>
          <w:rFonts w:ascii="Times New Roman" w:eastAsia="標楷體" w:hAnsi="Times New Roman"/>
          <w:sz w:val="28"/>
          <w:szCs w:val="28"/>
        </w:rPr>
        <w:t>戊、其他</w:t>
      </w:r>
    </w:p>
    <w:p w:rsidR="000257EE" w:rsidRPr="002459BB" w:rsidRDefault="00274757" w:rsidP="006000EA">
      <w:pPr>
        <w:numPr>
          <w:ilvl w:val="0"/>
          <w:numId w:val="29"/>
        </w:numPr>
        <w:tabs>
          <w:tab w:val="left" w:pos="-2787"/>
        </w:tabs>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會陰清洗</w:t>
      </w:r>
      <w:r w:rsidRPr="002459BB">
        <w:rPr>
          <w:rFonts w:ascii="Times New Roman" w:eastAsia="標楷體" w:hAnsi="Times New Roman"/>
          <w:sz w:val="28"/>
          <w:szCs w:val="28"/>
        </w:rPr>
        <w:t>-</w:t>
      </w:r>
      <w:r w:rsidRPr="002459BB">
        <w:rPr>
          <w:rFonts w:ascii="Times New Roman" w:eastAsia="標楷體" w:hAnsi="Times New Roman"/>
          <w:sz w:val="28"/>
          <w:szCs w:val="28"/>
        </w:rPr>
        <w:t>內含於護理費，不另外申報。</w:t>
      </w:r>
    </w:p>
    <w:p w:rsidR="000257EE" w:rsidRPr="002459BB" w:rsidRDefault="00274757" w:rsidP="006000EA">
      <w:pPr>
        <w:numPr>
          <w:ilvl w:val="0"/>
          <w:numId w:val="29"/>
        </w:numPr>
        <w:tabs>
          <w:tab w:val="left" w:pos="-2787"/>
        </w:tabs>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lastRenderedPageBreak/>
        <w:t>冷敷、熱敷</w:t>
      </w:r>
      <w:r w:rsidRPr="002459BB">
        <w:rPr>
          <w:rFonts w:ascii="Times New Roman" w:eastAsia="標楷體" w:hAnsi="Times New Roman"/>
          <w:sz w:val="28"/>
          <w:szCs w:val="28"/>
        </w:rPr>
        <w:t>-</w:t>
      </w:r>
      <w:r w:rsidRPr="002459BB">
        <w:rPr>
          <w:rFonts w:ascii="Times New Roman" w:eastAsia="標楷體" w:hAnsi="Times New Roman"/>
          <w:sz w:val="28"/>
          <w:szCs w:val="28"/>
        </w:rPr>
        <w:t>依需要申報。</w:t>
      </w:r>
    </w:p>
    <w:p w:rsidR="000257EE" w:rsidRPr="002459BB" w:rsidRDefault="00274757" w:rsidP="006000EA">
      <w:pPr>
        <w:numPr>
          <w:ilvl w:val="0"/>
          <w:numId w:val="29"/>
        </w:numPr>
        <w:tabs>
          <w:tab w:val="left" w:pos="-2787"/>
        </w:tabs>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胃灌食</w:t>
      </w:r>
      <w:r w:rsidRPr="002459BB">
        <w:rPr>
          <w:rFonts w:ascii="Times New Roman" w:eastAsia="標楷體" w:hAnsi="Times New Roman"/>
          <w:sz w:val="28"/>
          <w:szCs w:val="28"/>
        </w:rPr>
        <w:t>-</w:t>
      </w:r>
      <w:r w:rsidRPr="002459BB">
        <w:rPr>
          <w:rFonts w:ascii="Times New Roman" w:eastAsia="標楷體" w:hAnsi="Times New Roman"/>
          <w:sz w:val="28"/>
          <w:szCs w:val="28"/>
        </w:rPr>
        <w:t>依需要申報。</w:t>
      </w:r>
    </w:p>
    <w:p w:rsidR="000257EE" w:rsidRPr="002459BB" w:rsidRDefault="00274757" w:rsidP="006000EA">
      <w:pPr>
        <w:numPr>
          <w:ilvl w:val="0"/>
          <w:numId w:val="29"/>
        </w:numPr>
        <w:tabs>
          <w:tab w:val="left" w:pos="-2787"/>
        </w:tabs>
        <w:snapToGrid w:val="0"/>
        <w:spacing w:line="600" w:lineRule="exact"/>
        <w:ind w:left="1701" w:hanging="283"/>
        <w:jc w:val="both"/>
        <w:rPr>
          <w:rFonts w:ascii="Times New Roman" w:hAnsi="Times New Roman"/>
        </w:rPr>
      </w:pPr>
      <w:r w:rsidRPr="002459BB">
        <w:rPr>
          <w:rFonts w:ascii="Times New Roman" w:eastAsia="標楷體" w:hAnsi="Times New Roman"/>
          <w:sz w:val="28"/>
          <w:szCs w:val="28"/>
        </w:rPr>
        <w:t>靜脈幫浦</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IV</w:t>
      </w:r>
      <w:r w:rsidRPr="002459BB">
        <w:rPr>
          <w:rFonts w:ascii="Times New Roman" w:eastAsia="標楷體" w:hAnsi="Times New Roman"/>
          <w:bCs/>
          <w:sz w:val="28"/>
          <w:szCs w:val="28"/>
        </w:rPr>
        <w:t xml:space="preserve"> pump</w:t>
      </w:r>
      <w:r w:rsidR="00C54EE9" w:rsidRPr="002459BB">
        <w:rPr>
          <w:rFonts w:ascii="Times New Roman" w:eastAsia="標楷體" w:hAnsi="Times New Roman"/>
          <w:bCs/>
          <w:sz w:val="28"/>
          <w:szCs w:val="28"/>
        </w:rPr>
        <w:t>)</w:t>
      </w:r>
      <w:r w:rsidRPr="002459BB">
        <w:rPr>
          <w:rFonts w:ascii="Times New Roman" w:eastAsia="標楷體" w:hAnsi="Times New Roman"/>
          <w:sz w:val="28"/>
          <w:szCs w:val="28"/>
        </w:rPr>
        <w:t>胃引流</w:t>
      </w:r>
      <w:r w:rsidRPr="002459BB">
        <w:rPr>
          <w:rFonts w:ascii="Times New Roman" w:eastAsia="標楷體" w:hAnsi="Times New Roman"/>
          <w:sz w:val="28"/>
          <w:szCs w:val="28"/>
        </w:rPr>
        <w:t>–</w:t>
      </w:r>
      <w:r w:rsidRPr="002459BB">
        <w:rPr>
          <w:rFonts w:ascii="Times New Roman" w:eastAsia="標楷體" w:hAnsi="Times New Roman"/>
          <w:sz w:val="28"/>
          <w:szCs w:val="28"/>
        </w:rPr>
        <w:t>依需要申報。</w:t>
      </w:r>
    </w:p>
    <w:p w:rsidR="000257EE" w:rsidRPr="002459BB" w:rsidRDefault="00274757" w:rsidP="006000EA">
      <w:pPr>
        <w:snapToGrid w:val="0"/>
        <w:spacing w:line="600" w:lineRule="exact"/>
        <w:ind w:left="1560" w:hanging="566"/>
        <w:jc w:val="both"/>
        <w:rPr>
          <w:rFonts w:ascii="Times New Roman" w:eastAsia="標楷體" w:hAnsi="Times New Roman"/>
          <w:sz w:val="28"/>
          <w:szCs w:val="28"/>
        </w:rPr>
      </w:pPr>
      <w:r w:rsidRPr="002459BB">
        <w:rPr>
          <w:rFonts w:ascii="Times New Roman" w:eastAsia="標楷體" w:hAnsi="Times New Roman"/>
          <w:sz w:val="28"/>
          <w:szCs w:val="28"/>
        </w:rPr>
        <w:t>己、應注意病患轉介來源</w:t>
      </w:r>
      <w:r w:rsidRPr="002459BB">
        <w:rPr>
          <w:rFonts w:ascii="Times New Roman" w:eastAsia="標楷體" w:hAnsi="Times New Roman"/>
          <w:sz w:val="28"/>
          <w:szCs w:val="28"/>
        </w:rPr>
        <w:t>—</w:t>
      </w:r>
      <w:r w:rsidRPr="002459BB">
        <w:rPr>
          <w:rFonts w:ascii="Times New Roman" w:eastAsia="標楷體" w:hAnsi="Times New Roman"/>
          <w:sz w:val="28"/>
          <w:szCs w:val="28"/>
        </w:rPr>
        <w:t>由醫學中心下轉或由中小醫院、安養院轉診。</w:t>
      </w:r>
    </w:p>
    <w:p w:rsidR="000257EE" w:rsidRPr="002459BB" w:rsidRDefault="00274757" w:rsidP="006000EA">
      <w:pPr>
        <w:snapToGrid w:val="0"/>
        <w:spacing w:line="600" w:lineRule="exact"/>
        <w:ind w:left="1560" w:hanging="566"/>
        <w:jc w:val="both"/>
        <w:rPr>
          <w:rFonts w:ascii="Times New Roman" w:eastAsia="標楷體" w:hAnsi="Times New Roman"/>
          <w:sz w:val="28"/>
          <w:szCs w:val="28"/>
        </w:rPr>
      </w:pPr>
      <w:r w:rsidRPr="002459BB">
        <w:rPr>
          <w:rFonts w:ascii="Times New Roman" w:eastAsia="標楷體" w:hAnsi="Times New Roman"/>
          <w:sz w:val="28"/>
          <w:szCs w:val="28"/>
        </w:rPr>
        <w:t>庚、因病情變化，需實施必要之檢查或處置，應紀錄在病程紀錄中。</w:t>
      </w:r>
    </w:p>
    <w:p w:rsidR="000257EE" w:rsidRPr="002459BB" w:rsidRDefault="00274757" w:rsidP="006000EA">
      <w:pPr>
        <w:snapToGrid w:val="0"/>
        <w:spacing w:line="600" w:lineRule="exact"/>
        <w:ind w:left="1560" w:hanging="566"/>
        <w:jc w:val="both"/>
        <w:rPr>
          <w:rFonts w:ascii="Times New Roman" w:eastAsia="標楷體" w:hAnsi="Times New Roman"/>
          <w:sz w:val="28"/>
          <w:szCs w:val="28"/>
        </w:rPr>
      </w:pPr>
      <w:r w:rsidRPr="002459BB">
        <w:rPr>
          <w:rFonts w:ascii="Times New Roman" w:eastAsia="標楷體" w:hAnsi="Times New Roman"/>
          <w:sz w:val="28"/>
          <w:szCs w:val="28"/>
        </w:rPr>
        <w:t>辛、入住</w:t>
      </w:r>
      <w:r w:rsidRPr="002459BB">
        <w:rPr>
          <w:rFonts w:ascii="Times New Roman" w:eastAsia="標楷體" w:hAnsi="Times New Roman"/>
          <w:sz w:val="28"/>
          <w:szCs w:val="28"/>
        </w:rPr>
        <w:t>RCW180</w:t>
      </w:r>
      <w:r w:rsidRPr="002459BB">
        <w:rPr>
          <w:rFonts w:ascii="Times New Roman" w:eastAsia="標楷體" w:hAnsi="Times New Roman"/>
          <w:sz w:val="28"/>
          <w:szCs w:val="28"/>
        </w:rPr>
        <w:t>天或使用呼吸器</w:t>
      </w:r>
      <w:r w:rsidRPr="002459BB">
        <w:rPr>
          <w:rFonts w:ascii="Times New Roman" w:eastAsia="標楷體" w:hAnsi="Times New Roman"/>
          <w:sz w:val="28"/>
          <w:szCs w:val="28"/>
        </w:rPr>
        <w:t>243</w:t>
      </w:r>
      <w:r w:rsidRPr="002459BB">
        <w:rPr>
          <w:rFonts w:ascii="Times New Roman" w:eastAsia="標楷體" w:hAnsi="Times New Roman"/>
          <w:sz w:val="28"/>
          <w:szCs w:val="28"/>
        </w:rPr>
        <w:t>天以上者，應加強審查或實地訪查，以評估是否可轉機構照護。</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97/9/1</w:t>
      </w:r>
      <w:r w:rsidR="00C54EE9" w:rsidRPr="002459BB">
        <w:rPr>
          <w:rFonts w:ascii="Times New Roman" w:eastAsia="標楷體" w:hAnsi="Times New Roman"/>
          <w:sz w:val="28"/>
          <w:szCs w:val="28"/>
        </w:rPr>
        <w:t>)</w:t>
      </w:r>
    </w:p>
    <w:p w:rsidR="000257EE" w:rsidRPr="002459BB" w:rsidRDefault="00274757" w:rsidP="006000EA">
      <w:pPr>
        <w:snapToGrid w:val="0"/>
        <w:spacing w:line="600" w:lineRule="exact"/>
        <w:ind w:left="1560" w:hanging="566"/>
        <w:jc w:val="both"/>
        <w:rPr>
          <w:rFonts w:ascii="Times New Roman" w:eastAsia="標楷體" w:hAnsi="Times New Roman"/>
          <w:sz w:val="28"/>
          <w:szCs w:val="28"/>
        </w:rPr>
      </w:pPr>
      <w:r w:rsidRPr="002459BB">
        <w:rPr>
          <w:rFonts w:ascii="Times New Roman" w:eastAsia="標楷體" w:hAnsi="Times New Roman"/>
          <w:sz w:val="28"/>
          <w:szCs w:val="28"/>
        </w:rPr>
        <w:t>壬、</w:t>
      </w:r>
      <w:r w:rsidRPr="002459BB">
        <w:rPr>
          <w:rFonts w:ascii="Times New Roman" w:eastAsia="標楷體" w:hAnsi="Times New Roman"/>
          <w:sz w:val="28"/>
          <w:szCs w:val="28"/>
        </w:rPr>
        <w:t>RCW</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呼吸照護病房階段</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審查原則【如附表】。</w:t>
      </w:r>
      <w:r w:rsidRPr="002459BB">
        <w:rPr>
          <w:rFonts w:ascii="Times New Roman" w:eastAsia="標楷體" w:hAnsi="Times New Roman"/>
          <w:sz w:val="28"/>
          <w:szCs w:val="28"/>
        </w:rPr>
        <w:t xml:space="preserve"> (101/5/1)</w:t>
      </w:r>
    </w:p>
    <w:p w:rsidR="000257EE" w:rsidRPr="002459BB" w:rsidRDefault="00274757" w:rsidP="006000EA">
      <w:pPr>
        <w:pStyle w:val="20"/>
        <w:tabs>
          <w:tab w:val="clear" w:pos="900"/>
        </w:tabs>
        <w:snapToGrid w:val="0"/>
        <w:spacing w:line="600" w:lineRule="exact"/>
        <w:ind w:left="897" w:hanging="470"/>
        <w:jc w:val="both"/>
        <w:rPr>
          <w:rFonts w:ascii="Times New Roman" w:eastAsia="標楷體" w:hAnsi="Times New Roman"/>
          <w:sz w:val="28"/>
          <w:szCs w:val="28"/>
        </w:rPr>
      </w:pPr>
      <w:r w:rsidRPr="002459BB">
        <w:rPr>
          <w:rFonts w:ascii="Times New Roman" w:eastAsia="標楷體" w:hAnsi="Times New Roman"/>
          <w:sz w:val="28"/>
          <w:szCs w:val="28"/>
        </w:rPr>
        <w:t>(28)</w:t>
      </w:r>
      <w:r w:rsidRPr="002459BB">
        <w:rPr>
          <w:rFonts w:ascii="Times New Roman" w:eastAsia="標楷體" w:hAnsi="Times New Roman"/>
          <w:sz w:val="28"/>
          <w:szCs w:val="28"/>
        </w:rPr>
        <w:t>結核病案件之審查原則：</w:t>
      </w:r>
      <w:r w:rsidRPr="002459BB">
        <w:rPr>
          <w:rFonts w:ascii="Times New Roman" w:eastAsia="標楷體" w:hAnsi="Times New Roman"/>
          <w:sz w:val="28"/>
          <w:szCs w:val="28"/>
        </w:rPr>
        <w:t>(96/4/1)</w:t>
      </w:r>
    </w:p>
    <w:p w:rsidR="000257EE" w:rsidRPr="002459BB" w:rsidRDefault="00274757" w:rsidP="006000EA">
      <w:pPr>
        <w:snapToGrid w:val="0"/>
        <w:spacing w:line="600" w:lineRule="exact"/>
        <w:ind w:left="1560" w:hanging="566"/>
        <w:jc w:val="both"/>
        <w:rPr>
          <w:rFonts w:ascii="Times New Roman" w:eastAsia="標楷體" w:hAnsi="Times New Roman"/>
          <w:sz w:val="28"/>
          <w:szCs w:val="28"/>
        </w:rPr>
      </w:pPr>
      <w:r w:rsidRPr="002459BB">
        <w:rPr>
          <w:rFonts w:ascii="Times New Roman" w:eastAsia="標楷體" w:hAnsi="Times New Roman"/>
          <w:sz w:val="28"/>
          <w:szCs w:val="28"/>
        </w:rPr>
        <w:t>甲、為顧及病人服藥安全，醫師得依專業判斷及衛生福利部疾病管制署修訂之「結核病診治指引」，以開立一般處方箋，或總劑量</w:t>
      </w:r>
      <w:r w:rsidRPr="002459BB">
        <w:rPr>
          <w:rFonts w:ascii="Times New Roman" w:eastAsia="標楷體" w:hAnsi="Times New Roman"/>
          <w:sz w:val="28"/>
          <w:szCs w:val="28"/>
        </w:rPr>
        <w:t>1</w:t>
      </w:r>
      <w:r w:rsidRPr="002459BB">
        <w:rPr>
          <w:rFonts w:ascii="Times New Roman" w:eastAsia="標楷體" w:hAnsi="Times New Roman"/>
          <w:sz w:val="28"/>
          <w:szCs w:val="28"/>
        </w:rPr>
        <w:t>個月之慢性病連續處方箋。</w:t>
      </w:r>
      <w:r w:rsidRPr="002459BB">
        <w:rPr>
          <w:rFonts w:ascii="Times New Roman" w:eastAsia="標楷體" w:hAnsi="Times New Roman"/>
          <w:sz w:val="28"/>
          <w:szCs w:val="28"/>
        </w:rPr>
        <w:t>(102/8/1)</w:t>
      </w:r>
    </w:p>
    <w:p w:rsidR="000257EE" w:rsidRPr="002459BB" w:rsidRDefault="00274757" w:rsidP="006000EA">
      <w:pPr>
        <w:snapToGrid w:val="0"/>
        <w:spacing w:line="600" w:lineRule="exact"/>
        <w:ind w:left="1560" w:hanging="566"/>
        <w:jc w:val="both"/>
        <w:rPr>
          <w:rFonts w:ascii="Times New Roman" w:eastAsia="標楷體" w:hAnsi="Times New Roman"/>
          <w:sz w:val="28"/>
          <w:szCs w:val="28"/>
        </w:rPr>
      </w:pPr>
      <w:r w:rsidRPr="002459BB">
        <w:rPr>
          <w:rFonts w:ascii="Times New Roman" w:eastAsia="標楷體" w:hAnsi="Times New Roman"/>
          <w:sz w:val="28"/>
          <w:szCs w:val="28"/>
        </w:rPr>
        <w:t>乙、如經醫師診治認為有開立總劑量</w:t>
      </w:r>
      <w:r w:rsidRPr="002459BB">
        <w:rPr>
          <w:rFonts w:ascii="Times New Roman" w:eastAsia="標楷體" w:hAnsi="Times New Roman"/>
          <w:sz w:val="28"/>
          <w:szCs w:val="28"/>
        </w:rPr>
        <w:t>1</w:t>
      </w:r>
      <w:r w:rsidRPr="002459BB">
        <w:rPr>
          <w:rFonts w:ascii="Times New Roman" w:eastAsia="標楷體" w:hAnsi="Times New Roman"/>
          <w:sz w:val="28"/>
          <w:szCs w:val="28"/>
        </w:rPr>
        <w:t>個月以上慢性病處方箋之情況者</w:t>
      </w:r>
      <w:r w:rsidRPr="002459BB">
        <w:rPr>
          <w:rFonts w:ascii="Times New Roman" w:eastAsia="標楷體" w:hAnsi="Times New Roman"/>
          <w:sz w:val="28"/>
          <w:szCs w:val="28"/>
        </w:rPr>
        <w:t>(</w:t>
      </w:r>
      <w:r w:rsidRPr="002459BB">
        <w:rPr>
          <w:rFonts w:ascii="Times New Roman" w:eastAsia="標楷體" w:hAnsi="Times New Roman"/>
          <w:sz w:val="28"/>
          <w:szCs w:val="28"/>
        </w:rPr>
        <w:t>例如病人需長期出國超過一個月者</w:t>
      </w:r>
      <w:r w:rsidRPr="002459BB">
        <w:rPr>
          <w:rFonts w:ascii="Times New Roman" w:eastAsia="標楷體" w:hAnsi="Times New Roman"/>
          <w:sz w:val="28"/>
          <w:szCs w:val="28"/>
        </w:rPr>
        <w:t>)</w:t>
      </w:r>
      <w:r w:rsidRPr="002459BB">
        <w:rPr>
          <w:rFonts w:ascii="Times New Roman" w:eastAsia="標楷體" w:hAnsi="Times New Roman"/>
          <w:sz w:val="28"/>
          <w:szCs w:val="28"/>
        </w:rPr>
        <w:t>，醫師應詳述理由。</w:t>
      </w:r>
    </w:p>
    <w:p w:rsidR="000257EE" w:rsidRPr="002459BB" w:rsidRDefault="00274757" w:rsidP="006000EA">
      <w:pPr>
        <w:snapToGrid w:val="0"/>
        <w:spacing w:line="600" w:lineRule="exact"/>
        <w:ind w:left="1560" w:hanging="566"/>
        <w:jc w:val="both"/>
        <w:rPr>
          <w:rFonts w:ascii="Times New Roman" w:eastAsia="標楷體" w:hAnsi="Times New Roman"/>
          <w:sz w:val="28"/>
          <w:szCs w:val="28"/>
        </w:rPr>
      </w:pPr>
      <w:r w:rsidRPr="002459BB">
        <w:rPr>
          <w:rFonts w:ascii="Times New Roman" w:eastAsia="標楷體" w:hAnsi="Times New Roman"/>
          <w:sz w:val="28"/>
          <w:szCs w:val="28"/>
        </w:rPr>
        <w:t>丙、對於開立總劑量一個月以上慢性病連續處方箋之院所，將依檔案分析結果加強審查。</w:t>
      </w:r>
    </w:p>
    <w:p w:rsidR="000257EE" w:rsidRPr="002459BB" w:rsidRDefault="00274757" w:rsidP="006000EA">
      <w:pPr>
        <w:spacing w:line="400" w:lineRule="exact"/>
        <w:ind w:left="386" w:firstLine="605"/>
        <w:jc w:val="both"/>
        <w:rPr>
          <w:rFonts w:ascii="Times New Roman" w:eastAsia="標楷體" w:hAnsi="Times New Roman"/>
          <w:sz w:val="28"/>
          <w:szCs w:val="28"/>
        </w:rPr>
      </w:pPr>
      <w:r w:rsidRPr="002459BB">
        <w:rPr>
          <w:rFonts w:ascii="Times New Roman" w:eastAsia="標楷體" w:hAnsi="Times New Roman"/>
          <w:sz w:val="28"/>
          <w:szCs w:val="28"/>
        </w:rPr>
        <w:t>丁、住院審查原則：</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0257EE" w:rsidRPr="002459BB" w:rsidRDefault="007104B3" w:rsidP="006000EA">
      <w:pPr>
        <w:spacing w:line="600" w:lineRule="exact"/>
        <w:ind w:left="1560" w:hanging="284"/>
        <w:jc w:val="both"/>
        <w:rPr>
          <w:rFonts w:ascii="Times New Roman" w:hAnsi="Times New Roman"/>
        </w:rPr>
      </w:pPr>
      <w:r w:rsidRPr="002459BB">
        <w:rPr>
          <w:rFonts w:ascii="Times New Roman" w:eastAsia="標楷體" w:hAnsi="Times New Roman"/>
          <w:sz w:val="28"/>
          <w:szCs w:val="28"/>
        </w:rPr>
        <w:t>A.</w:t>
      </w:r>
      <w:r w:rsidR="00274757" w:rsidRPr="002459BB">
        <w:rPr>
          <w:rFonts w:ascii="Times New Roman" w:eastAsia="標楷體" w:hAnsi="Times New Roman"/>
          <w:sz w:val="28"/>
          <w:szCs w:val="28"/>
        </w:rPr>
        <w:t>急性症狀、服藥有無法忍受的副作用、診斷未明、結核併發症為主、會造成傳染之問題而須住院。</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0257EE" w:rsidRPr="002459BB" w:rsidRDefault="007104B3" w:rsidP="006000EA">
      <w:pPr>
        <w:snapToGrid w:val="0"/>
        <w:spacing w:line="600" w:lineRule="exact"/>
        <w:ind w:left="1560" w:hanging="284"/>
        <w:jc w:val="both"/>
        <w:rPr>
          <w:rFonts w:ascii="Times New Roman" w:hAnsi="Times New Roman"/>
        </w:rPr>
      </w:pPr>
      <w:r w:rsidRPr="002459BB">
        <w:rPr>
          <w:rFonts w:ascii="Times New Roman" w:eastAsia="標楷體" w:hAnsi="Times New Roman"/>
          <w:sz w:val="28"/>
          <w:szCs w:val="28"/>
        </w:rPr>
        <w:t>B</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痰抹片檢查持續陽性之開放性肺結核病患隔離病房住院天數以</w:t>
      </w:r>
      <w:r w:rsidR="00274757" w:rsidRPr="002459BB">
        <w:rPr>
          <w:rFonts w:ascii="Times New Roman" w:eastAsia="標楷體" w:hAnsi="Times New Roman"/>
          <w:sz w:val="28"/>
          <w:szCs w:val="28"/>
        </w:rPr>
        <w:t>14</w:t>
      </w:r>
      <w:r w:rsidR="00274757" w:rsidRPr="002459BB">
        <w:rPr>
          <w:rFonts w:ascii="Times New Roman" w:eastAsia="標楷體" w:hAnsi="Times New Roman"/>
          <w:sz w:val="28"/>
          <w:szCs w:val="28"/>
        </w:rPr>
        <w:t>天為原則，隔離病房大於</w:t>
      </w:r>
      <w:r w:rsidR="00274757" w:rsidRPr="002459BB">
        <w:rPr>
          <w:rFonts w:ascii="Times New Roman" w:eastAsia="標楷體" w:hAnsi="Times New Roman"/>
          <w:sz w:val="28"/>
          <w:szCs w:val="28"/>
        </w:rPr>
        <w:t>14</w:t>
      </w:r>
      <w:r w:rsidR="00274757" w:rsidRPr="002459BB">
        <w:rPr>
          <w:rFonts w:ascii="Times New Roman" w:eastAsia="標楷體" w:hAnsi="Times New Roman"/>
          <w:sz w:val="28"/>
          <w:szCs w:val="28"/>
        </w:rPr>
        <w:t>天者，須於病歷清楚載明持</w:t>
      </w:r>
      <w:r w:rsidR="00274757" w:rsidRPr="002459BB">
        <w:rPr>
          <w:rFonts w:ascii="Times New Roman" w:eastAsia="標楷體" w:hAnsi="Times New Roman"/>
          <w:sz w:val="28"/>
          <w:szCs w:val="28"/>
        </w:rPr>
        <w:lastRenderedPageBreak/>
        <w:t>續住院之理由。</w:t>
      </w:r>
      <w:r w:rsidR="00274757" w:rsidRPr="002459BB">
        <w:rPr>
          <w:rFonts w:ascii="Times New Roman" w:eastAsia="標楷體" w:hAnsi="Times New Roman"/>
          <w:sz w:val="28"/>
          <w:szCs w:val="28"/>
        </w:rPr>
        <w:t>(99/7/1)(100/1/1</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0257EE" w:rsidRPr="002459BB" w:rsidRDefault="00274757" w:rsidP="006000EA">
      <w:pPr>
        <w:snapToGrid w:val="0"/>
        <w:spacing w:line="600" w:lineRule="exact"/>
        <w:ind w:left="1560" w:hanging="566"/>
        <w:jc w:val="both"/>
        <w:rPr>
          <w:rFonts w:ascii="Times New Roman" w:hAnsi="Times New Roman"/>
        </w:rPr>
      </w:pPr>
      <w:r w:rsidRPr="002459BB">
        <w:rPr>
          <w:rFonts w:ascii="Times New Roman" w:eastAsia="標楷體" w:hAnsi="Times New Roman"/>
          <w:sz w:val="28"/>
          <w:szCs w:val="28"/>
        </w:rPr>
        <w:t>戊、依衛生福利部疾病管制署所訂之「結核病診治指引」規定為審查原則。</w:t>
      </w:r>
      <w:r w:rsidRPr="002459BB">
        <w:rPr>
          <w:rFonts w:ascii="Times New Roman" w:eastAsia="標楷體" w:hAnsi="Times New Roman"/>
          <w:sz w:val="28"/>
          <w:szCs w:val="28"/>
        </w:rPr>
        <w:t>(101/5/1)(102/8/1)</w:t>
      </w:r>
    </w:p>
    <w:p w:rsidR="000257EE" w:rsidRPr="002459BB" w:rsidRDefault="00274757" w:rsidP="006000EA">
      <w:pPr>
        <w:pStyle w:val="20"/>
        <w:tabs>
          <w:tab w:val="clear" w:pos="900"/>
        </w:tabs>
        <w:snapToGrid w:val="0"/>
        <w:spacing w:line="600" w:lineRule="exact"/>
        <w:ind w:left="897" w:hanging="470"/>
        <w:jc w:val="both"/>
        <w:rPr>
          <w:rFonts w:ascii="Times New Roman" w:eastAsia="標楷體" w:hAnsi="Times New Roman"/>
          <w:sz w:val="28"/>
          <w:szCs w:val="28"/>
        </w:rPr>
      </w:pPr>
      <w:r w:rsidRPr="002459BB">
        <w:rPr>
          <w:rFonts w:ascii="Times New Roman" w:eastAsia="標楷體" w:hAnsi="Times New Roman"/>
          <w:sz w:val="28"/>
          <w:szCs w:val="28"/>
        </w:rPr>
        <w:t>(29)</w:t>
      </w:r>
      <w:r w:rsidRPr="002459BB">
        <w:rPr>
          <w:rFonts w:ascii="Times New Roman" w:eastAsia="標楷體" w:hAnsi="Times New Roman"/>
          <w:sz w:val="28"/>
          <w:szCs w:val="28"/>
        </w:rPr>
        <w:t>透析治療造管及植管之執行時機：</w:t>
      </w:r>
      <w:r w:rsidRPr="002459BB">
        <w:rPr>
          <w:rFonts w:ascii="Times New Roman" w:eastAsia="標楷體" w:hAnsi="Times New Roman"/>
          <w:sz w:val="28"/>
          <w:szCs w:val="28"/>
        </w:rPr>
        <w:t>(96/4/1)</w:t>
      </w:r>
    </w:p>
    <w:p w:rsidR="000257EE" w:rsidRPr="002459BB" w:rsidRDefault="00274757" w:rsidP="006000EA">
      <w:pPr>
        <w:snapToGrid w:val="0"/>
        <w:spacing w:line="600" w:lineRule="exact"/>
        <w:ind w:left="1560" w:hanging="567"/>
        <w:jc w:val="both"/>
        <w:rPr>
          <w:rFonts w:ascii="Times New Roman" w:eastAsia="標楷體" w:hAnsi="Times New Roman"/>
          <w:sz w:val="28"/>
          <w:szCs w:val="28"/>
        </w:rPr>
      </w:pPr>
      <w:r w:rsidRPr="002459BB">
        <w:rPr>
          <w:rFonts w:ascii="Times New Roman" w:eastAsia="標楷體" w:hAnsi="Times New Roman"/>
          <w:sz w:val="28"/>
          <w:szCs w:val="28"/>
        </w:rPr>
        <w:t>甲、醫師對需要開始長期透析治療的慢性腎臟病患者，應充分告知不同透析方式之優缺點，並提供病人選擇透析治療方式之機會，始得建立永久性血管通路或植入固定式導管，惟尿毒症狀嚴重需經由暫時性導管施行緊急透析治療之患者除外。</w:t>
      </w:r>
    </w:p>
    <w:p w:rsidR="000257EE" w:rsidRPr="002459BB" w:rsidRDefault="00274757" w:rsidP="006000EA">
      <w:pPr>
        <w:snapToGrid w:val="0"/>
        <w:spacing w:line="600" w:lineRule="exact"/>
        <w:ind w:left="1198" w:hanging="204"/>
        <w:jc w:val="both"/>
        <w:rPr>
          <w:rFonts w:ascii="Times New Roman" w:hAnsi="Times New Roman"/>
        </w:rPr>
      </w:pPr>
      <w:r w:rsidRPr="002459BB">
        <w:rPr>
          <w:rFonts w:ascii="Times New Roman" w:eastAsia="標楷體" w:hAnsi="Times New Roman"/>
          <w:sz w:val="28"/>
          <w:szCs w:val="28"/>
        </w:rPr>
        <w:t>乙、血液透析部分：</w:t>
      </w:r>
      <w:r w:rsidR="007104B3" w:rsidRPr="002459BB">
        <w:rPr>
          <w:rFonts w:ascii="Times New Roman" w:eastAsia="標楷體" w:hAnsi="Times New Roman"/>
          <w:sz w:val="28"/>
          <w:szCs w:val="28"/>
        </w:rPr>
        <w:t>(101/5/1)</w:t>
      </w:r>
    </w:p>
    <w:p w:rsidR="000257EE" w:rsidRPr="002459BB" w:rsidRDefault="00274757" w:rsidP="006000EA">
      <w:pPr>
        <w:snapToGrid w:val="0"/>
        <w:spacing w:line="600" w:lineRule="exact"/>
        <w:ind w:left="1560" w:hanging="567"/>
        <w:jc w:val="both"/>
        <w:rPr>
          <w:rFonts w:ascii="Times New Roman" w:eastAsia="標楷體" w:hAnsi="Times New Roman"/>
          <w:sz w:val="28"/>
          <w:szCs w:val="28"/>
        </w:rPr>
      </w:pPr>
      <w:r w:rsidRPr="002459BB">
        <w:rPr>
          <w:rFonts w:ascii="Times New Roman" w:eastAsia="標楷體" w:hAnsi="Times New Roman"/>
          <w:sz w:val="28"/>
          <w:szCs w:val="28"/>
        </w:rPr>
        <w:t>暫時性導管</w:t>
      </w:r>
      <w:r w:rsidR="006000EA" w:rsidRPr="002459BB">
        <w:rPr>
          <w:rFonts w:ascii="Times New Roman" w:eastAsia="標楷體" w:hAnsi="Times New Roman"/>
          <w:sz w:val="28"/>
          <w:szCs w:val="28"/>
        </w:rPr>
        <w:t>:</w:t>
      </w:r>
    </w:p>
    <w:p w:rsidR="000257EE" w:rsidRPr="002459BB" w:rsidRDefault="00274757" w:rsidP="006000EA">
      <w:pPr>
        <w:snapToGrid w:val="0"/>
        <w:spacing w:line="600" w:lineRule="exact"/>
        <w:ind w:left="1560" w:hanging="567"/>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暫時性導管之定義：包含血液透析用之血管插管</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自靜脈到靜脈</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69006C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及固定式中心靜脈導管</w:t>
      </w:r>
      <w:r w:rsidRPr="002459BB">
        <w:rPr>
          <w:rFonts w:ascii="Times New Roman" w:eastAsia="標楷體" w:hAnsi="Times New Roman"/>
          <w:sz w:val="28"/>
          <w:szCs w:val="28"/>
        </w:rPr>
        <w:t xml:space="preserve"> </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治療性導管植入術</w:t>
      </w:r>
      <w:r w:rsidRPr="002459BB">
        <w:rPr>
          <w:rFonts w:ascii="Times New Roman" w:eastAsia="標楷體" w:hAnsi="Times New Roman"/>
          <w:sz w:val="28"/>
          <w:szCs w:val="28"/>
        </w:rPr>
        <w:t xml:space="preserve"> — </w:t>
      </w:r>
      <w:r w:rsidRPr="002459BB">
        <w:rPr>
          <w:rFonts w:ascii="Times New Roman" w:eastAsia="標楷體" w:hAnsi="Times New Roman"/>
          <w:sz w:val="28"/>
          <w:szCs w:val="28"/>
        </w:rPr>
        <w:t>希克曼氏導管植入術</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47059B</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或內頸靜脈切開，永久導管放置術</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69039B</w:t>
      </w:r>
      <w:r w:rsidR="00C54EE9" w:rsidRPr="002459BB">
        <w:rPr>
          <w:rFonts w:ascii="Times New Roman" w:eastAsia="標楷體" w:hAnsi="Times New Roman"/>
          <w:sz w:val="28"/>
          <w:szCs w:val="28"/>
        </w:rPr>
        <w:t>)</w:t>
      </w:r>
    </w:p>
    <w:p w:rsidR="006000EA" w:rsidRPr="002459BB" w:rsidRDefault="00274757" w:rsidP="006000EA">
      <w:pPr>
        <w:snapToGrid w:val="0"/>
        <w:spacing w:line="600" w:lineRule="exact"/>
        <w:ind w:left="1560" w:hanging="567"/>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暫時性導管之時機：重度腎衰竭【定義為肌酸酐清除率</w:t>
      </w:r>
      <w:r w:rsidRPr="002459BB">
        <w:rPr>
          <w:rFonts w:ascii="Times New Roman" w:eastAsia="標楷體" w:hAnsi="Times New Roman"/>
          <w:sz w:val="28"/>
          <w:szCs w:val="28"/>
        </w:rPr>
        <w:t xml:space="preserve"> </w:t>
      </w:r>
      <w:r w:rsidR="00C54EE9" w:rsidRPr="002459BB">
        <w:rPr>
          <w:rFonts w:ascii="Times New Roman" w:eastAsia="標楷體" w:hAnsi="Times New Roman"/>
          <w:sz w:val="28"/>
          <w:szCs w:val="28"/>
        </w:rPr>
        <w:t>(</w:t>
      </w:r>
      <w:r w:rsidR="00F77EFC" w:rsidRPr="002459BB">
        <w:rPr>
          <w:rFonts w:ascii="Times New Roman" w:eastAsia="標楷體" w:hAnsi="Times New Roman"/>
          <w:sz w:val="28"/>
          <w:szCs w:val="28"/>
        </w:rPr>
        <w:t>Ccr</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小於</w:t>
      </w:r>
      <w:r w:rsidRPr="002459BB">
        <w:rPr>
          <w:rFonts w:ascii="Times New Roman" w:eastAsia="標楷體" w:hAnsi="Times New Roman"/>
          <w:sz w:val="28"/>
          <w:szCs w:val="28"/>
        </w:rPr>
        <w:t>15 ml/min</w:t>
      </w:r>
      <w:r w:rsidRPr="002459BB">
        <w:rPr>
          <w:rFonts w:ascii="Times New Roman" w:eastAsia="標楷體" w:hAnsi="Times New Roman"/>
          <w:sz w:val="28"/>
          <w:szCs w:val="28"/>
        </w:rPr>
        <w:t>或肌酸酐</w:t>
      </w:r>
      <w:r w:rsidRPr="002459BB">
        <w:rPr>
          <w:rFonts w:ascii="Times New Roman" w:eastAsia="標楷體" w:hAnsi="Times New Roman"/>
          <w:sz w:val="28"/>
          <w:szCs w:val="28"/>
        </w:rPr>
        <w:t xml:space="preserve"> (Cr) </w:t>
      </w:r>
      <w:r w:rsidRPr="002459BB">
        <w:rPr>
          <w:rFonts w:ascii="Times New Roman" w:eastAsia="標楷體" w:hAnsi="Times New Roman"/>
          <w:sz w:val="28"/>
          <w:szCs w:val="28"/>
        </w:rPr>
        <w:t>大於</w:t>
      </w:r>
      <w:r w:rsidRPr="002459BB">
        <w:rPr>
          <w:rFonts w:ascii="Times New Roman" w:eastAsia="標楷體" w:hAnsi="Times New Roman"/>
          <w:sz w:val="28"/>
          <w:szCs w:val="28"/>
        </w:rPr>
        <w:t>6.0 mg/dl</w:t>
      </w:r>
      <w:r w:rsidRPr="002459BB">
        <w:rPr>
          <w:rFonts w:ascii="Times New Roman" w:eastAsia="標楷體" w:hAnsi="Times New Roman"/>
          <w:sz w:val="28"/>
          <w:szCs w:val="28"/>
        </w:rPr>
        <w:t>】，且伴有下列任何一種尿毒併發症者：</w:t>
      </w:r>
      <w:r w:rsidR="00555EB6" w:rsidRPr="002459BB">
        <w:rPr>
          <w:rFonts w:ascii="Times New Roman" w:eastAsia="標楷體" w:hAnsi="Times New Roman"/>
          <w:sz w:val="28"/>
          <w:szCs w:val="28"/>
        </w:rPr>
        <w:t>(106/1/1)</w:t>
      </w:r>
    </w:p>
    <w:p w:rsidR="006000EA" w:rsidRPr="002459BB" w:rsidRDefault="00274757" w:rsidP="006000EA">
      <w:pPr>
        <w:snapToGrid w:val="0"/>
        <w:spacing w:line="600" w:lineRule="exact"/>
        <w:ind w:leftChars="50" w:left="120" w:firstLineChars="514" w:firstLine="1439"/>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心臟衰竭或肺水腫</w:t>
      </w:r>
    </w:p>
    <w:p w:rsidR="006000EA" w:rsidRPr="002459BB" w:rsidRDefault="00274757" w:rsidP="006000EA">
      <w:pPr>
        <w:snapToGrid w:val="0"/>
        <w:spacing w:line="600" w:lineRule="exact"/>
        <w:ind w:leftChars="50" w:left="120" w:firstLineChars="514" w:firstLine="1439"/>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心包膜炎</w:t>
      </w:r>
    </w:p>
    <w:p w:rsidR="006000EA" w:rsidRPr="002459BB" w:rsidRDefault="00274757" w:rsidP="006000EA">
      <w:pPr>
        <w:snapToGrid w:val="0"/>
        <w:spacing w:line="600" w:lineRule="exact"/>
        <w:ind w:leftChars="50" w:left="120" w:firstLineChars="514" w:firstLine="1439"/>
        <w:jc w:val="both"/>
        <w:rPr>
          <w:rFonts w:ascii="Times New Roman" w:eastAsia="標楷體" w:hAnsi="Times New Roman"/>
          <w:sz w:val="28"/>
          <w:szCs w:val="28"/>
        </w:rPr>
      </w:pPr>
      <w:r w:rsidRPr="002459BB">
        <w:rPr>
          <w:rFonts w:ascii="Times New Roman" w:eastAsia="標楷體" w:hAnsi="Times New Roman"/>
          <w:sz w:val="28"/>
          <w:szCs w:val="28"/>
        </w:rPr>
        <w:t>c.</w:t>
      </w:r>
      <w:r w:rsidRPr="002459BB">
        <w:rPr>
          <w:rFonts w:ascii="Times New Roman" w:eastAsia="標楷體" w:hAnsi="Times New Roman"/>
          <w:sz w:val="28"/>
          <w:szCs w:val="28"/>
        </w:rPr>
        <w:t>出血傾向</w:t>
      </w:r>
    </w:p>
    <w:p w:rsidR="006000EA" w:rsidRPr="002459BB" w:rsidRDefault="00274757" w:rsidP="006000EA">
      <w:pPr>
        <w:snapToGrid w:val="0"/>
        <w:spacing w:line="600" w:lineRule="exact"/>
        <w:ind w:leftChars="50" w:left="120" w:firstLineChars="514" w:firstLine="1439"/>
        <w:jc w:val="both"/>
        <w:rPr>
          <w:rFonts w:ascii="Times New Roman" w:eastAsia="標楷體" w:hAnsi="Times New Roman"/>
          <w:sz w:val="28"/>
          <w:szCs w:val="28"/>
        </w:rPr>
      </w:pPr>
      <w:r w:rsidRPr="002459BB">
        <w:rPr>
          <w:rFonts w:ascii="Times New Roman" w:eastAsia="標楷體" w:hAnsi="Times New Roman"/>
          <w:sz w:val="28"/>
          <w:szCs w:val="28"/>
        </w:rPr>
        <w:t>d.</w:t>
      </w:r>
      <w:r w:rsidRPr="002459BB">
        <w:rPr>
          <w:rFonts w:ascii="Times New Roman" w:eastAsia="標楷體" w:hAnsi="Times New Roman"/>
          <w:sz w:val="28"/>
          <w:szCs w:val="28"/>
        </w:rPr>
        <w:t>神經症狀：意識障礙，抽搐或末稍神經病變</w:t>
      </w:r>
    </w:p>
    <w:p w:rsidR="006000EA" w:rsidRPr="002459BB" w:rsidRDefault="00274757" w:rsidP="006000EA">
      <w:pPr>
        <w:snapToGrid w:val="0"/>
        <w:spacing w:line="600" w:lineRule="exact"/>
        <w:ind w:leftChars="50" w:left="120" w:firstLineChars="514" w:firstLine="1439"/>
        <w:jc w:val="both"/>
        <w:rPr>
          <w:rFonts w:ascii="Times New Roman" w:eastAsia="標楷體" w:hAnsi="Times New Roman"/>
          <w:sz w:val="28"/>
          <w:szCs w:val="28"/>
        </w:rPr>
      </w:pPr>
      <w:r w:rsidRPr="002459BB">
        <w:rPr>
          <w:rFonts w:ascii="Times New Roman" w:eastAsia="標楷體" w:hAnsi="Times New Roman"/>
          <w:sz w:val="28"/>
          <w:szCs w:val="28"/>
        </w:rPr>
        <w:t>e.</w:t>
      </w:r>
      <w:r w:rsidRPr="002459BB">
        <w:rPr>
          <w:rFonts w:ascii="Times New Roman" w:eastAsia="標楷體" w:hAnsi="Times New Roman"/>
          <w:sz w:val="28"/>
          <w:szCs w:val="28"/>
        </w:rPr>
        <w:t>藥物難以控制之高血鉀</w:t>
      </w:r>
    </w:p>
    <w:p w:rsidR="006000EA" w:rsidRPr="002459BB" w:rsidRDefault="00274757" w:rsidP="006000EA">
      <w:pPr>
        <w:snapToGrid w:val="0"/>
        <w:spacing w:line="600" w:lineRule="exact"/>
        <w:ind w:leftChars="50" w:left="120" w:firstLineChars="514" w:firstLine="1439"/>
        <w:jc w:val="both"/>
        <w:rPr>
          <w:rFonts w:ascii="Times New Roman" w:eastAsia="標楷體" w:hAnsi="Times New Roman"/>
          <w:sz w:val="28"/>
          <w:szCs w:val="28"/>
        </w:rPr>
      </w:pPr>
      <w:r w:rsidRPr="002459BB">
        <w:rPr>
          <w:rFonts w:ascii="Times New Roman" w:eastAsia="標楷體" w:hAnsi="Times New Roman"/>
          <w:sz w:val="28"/>
          <w:szCs w:val="28"/>
        </w:rPr>
        <w:t>f.</w:t>
      </w:r>
      <w:r w:rsidRPr="002459BB">
        <w:rPr>
          <w:rFonts w:ascii="Times New Roman" w:eastAsia="標楷體" w:hAnsi="Times New Roman"/>
          <w:sz w:val="28"/>
          <w:szCs w:val="28"/>
        </w:rPr>
        <w:t>藥物難以控制之嚴重酸血症</w:t>
      </w:r>
    </w:p>
    <w:p w:rsidR="006000EA" w:rsidRPr="002459BB" w:rsidRDefault="00274757" w:rsidP="006000EA">
      <w:pPr>
        <w:snapToGrid w:val="0"/>
        <w:spacing w:line="600" w:lineRule="exact"/>
        <w:ind w:leftChars="50" w:left="120" w:firstLineChars="514" w:firstLine="1439"/>
        <w:jc w:val="both"/>
        <w:rPr>
          <w:rFonts w:ascii="Times New Roman" w:eastAsia="標楷體" w:hAnsi="Times New Roman"/>
          <w:sz w:val="28"/>
          <w:szCs w:val="28"/>
        </w:rPr>
      </w:pPr>
      <w:r w:rsidRPr="002459BB">
        <w:rPr>
          <w:rFonts w:ascii="Times New Roman" w:eastAsia="標楷體" w:hAnsi="Times New Roman"/>
          <w:sz w:val="28"/>
          <w:szCs w:val="28"/>
        </w:rPr>
        <w:lastRenderedPageBreak/>
        <w:t>g.</w:t>
      </w:r>
      <w:r w:rsidRPr="002459BB">
        <w:rPr>
          <w:rFonts w:ascii="Times New Roman" w:eastAsia="標楷體" w:hAnsi="Times New Roman"/>
          <w:sz w:val="28"/>
          <w:szCs w:val="28"/>
        </w:rPr>
        <w:t>藥物難以控制之噁心、嘔吐</w:t>
      </w:r>
    </w:p>
    <w:p w:rsidR="006000EA" w:rsidRPr="002459BB" w:rsidRDefault="00274757" w:rsidP="006000EA">
      <w:pPr>
        <w:snapToGrid w:val="0"/>
        <w:spacing w:line="600" w:lineRule="exact"/>
        <w:ind w:leftChars="50" w:left="120" w:firstLineChars="514" w:firstLine="1439"/>
        <w:jc w:val="both"/>
        <w:rPr>
          <w:rFonts w:ascii="Times New Roman" w:eastAsia="標楷體" w:hAnsi="Times New Roman"/>
          <w:sz w:val="28"/>
          <w:szCs w:val="28"/>
        </w:rPr>
      </w:pPr>
      <w:r w:rsidRPr="002459BB">
        <w:rPr>
          <w:rFonts w:ascii="Times New Roman" w:eastAsia="標楷體" w:hAnsi="Times New Roman"/>
          <w:sz w:val="28"/>
          <w:szCs w:val="28"/>
        </w:rPr>
        <w:t>h.</w:t>
      </w:r>
      <w:r w:rsidRPr="002459BB">
        <w:rPr>
          <w:rFonts w:ascii="Times New Roman" w:eastAsia="標楷體" w:hAnsi="Times New Roman"/>
          <w:sz w:val="28"/>
          <w:szCs w:val="28"/>
        </w:rPr>
        <w:t>惡病體質</w:t>
      </w:r>
      <w:r w:rsidRPr="002459BB">
        <w:rPr>
          <w:rFonts w:ascii="Times New Roman" w:eastAsia="標楷體" w:hAnsi="Times New Roman"/>
          <w:sz w:val="28"/>
          <w:szCs w:val="28"/>
        </w:rPr>
        <w:t xml:space="preserve"> (cachexia)</w:t>
      </w:r>
    </w:p>
    <w:p w:rsidR="006000EA" w:rsidRPr="002459BB" w:rsidRDefault="00274757" w:rsidP="006000EA">
      <w:pPr>
        <w:snapToGrid w:val="0"/>
        <w:spacing w:line="600" w:lineRule="exact"/>
        <w:ind w:leftChars="50" w:left="120" w:firstLineChars="514" w:firstLine="1439"/>
        <w:jc w:val="both"/>
        <w:rPr>
          <w:rFonts w:ascii="Times New Roman" w:eastAsia="標楷體" w:hAnsi="Times New Roman"/>
          <w:sz w:val="28"/>
          <w:szCs w:val="28"/>
        </w:rPr>
      </w:pPr>
      <w:r w:rsidRPr="002459BB">
        <w:rPr>
          <w:rFonts w:ascii="Times New Roman" w:eastAsia="標楷體" w:hAnsi="Times New Roman"/>
          <w:sz w:val="28"/>
          <w:szCs w:val="28"/>
        </w:rPr>
        <w:t>i.</w:t>
      </w:r>
      <w:r w:rsidRPr="002459BB">
        <w:rPr>
          <w:rFonts w:ascii="Times New Roman" w:eastAsia="標楷體" w:hAnsi="Times New Roman"/>
          <w:sz w:val="28"/>
          <w:szCs w:val="28"/>
        </w:rPr>
        <w:t>重度氮血症</w:t>
      </w:r>
      <w:r w:rsidRPr="002459BB">
        <w:rPr>
          <w:rFonts w:ascii="Times New Roman" w:eastAsia="標楷體" w:hAnsi="Times New Roman"/>
          <w:sz w:val="28"/>
          <w:szCs w:val="28"/>
        </w:rPr>
        <w:t xml:space="preserve"> (BUN &gt; 100 mg/dl)</w:t>
      </w:r>
      <w:r w:rsidRPr="002459BB">
        <w:rPr>
          <w:rFonts w:ascii="Times New Roman" w:eastAsia="標楷體" w:hAnsi="Times New Roman"/>
          <w:sz w:val="28"/>
          <w:szCs w:val="28"/>
        </w:rPr>
        <w:t>。</w:t>
      </w:r>
    </w:p>
    <w:p w:rsidR="000257EE" w:rsidRPr="002459BB" w:rsidRDefault="00274757" w:rsidP="006000EA">
      <w:pPr>
        <w:snapToGrid w:val="0"/>
        <w:spacing w:line="600" w:lineRule="exact"/>
        <w:ind w:leftChars="413" w:left="991" w:firstLine="2"/>
        <w:jc w:val="both"/>
        <w:rPr>
          <w:rFonts w:ascii="Times New Roman" w:eastAsia="標楷體" w:hAnsi="Times New Roman"/>
          <w:sz w:val="28"/>
          <w:szCs w:val="28"/>
        </w:rPr>
      </w:pPr>
      <w:r w:rsidRPr="002459BB">
        <w:rPr>
          <w:rFonts w:ascii="Times New Roman" w:eastAsia="標楷體" w:hAnsi="Times New Roman"/>
          <w:sz w:val="28"/>
          <w:szCs w:val="28"/>
        </w:rPr>
        <w:t>若不符上述狀況，醫師應於病歷中詳細記載並呈現必須使用暫時性導管之理由。</w:t>
      </w:r>
    </w:p>
    <w:p w:rsidR="000257EE" w:rsidRPr="002459BB" w:rsidRDefault="00274757" w:rsidP="006000EA">
      <w:pPr>
        <w:snapToGrid w:val="0"/>
        <w:spacing w:line="600" w:lineRule="exact"/>
        <w:ind w:left="1560" w:hanging="567"/>
        <w:jc w:val="both"/>
        <w:rPr>
          <w:rFonts w:ascii="Times New Roman" w:eastAsia="標楷體" w:hAnsi="Times New Roman"/>
          <w:sz w:val="28"/>
          <w:szCs w:val="28"/>
        </w:rPr>
      </w:pPr>
      <w:r w:rsidRPr="002459BB">
        <w:rPr>
          <w:rFonts w:ascii="Times New Roman" w:eastAsia="標楷體" w:hAnsi="Times New Roman"/>
          <w:sz w:val="28"/>
          <w:szCs w:val="28"/>
        </w:rPr>
        <w:t>永久性血管通路形式之選擇與優先順序</w:t>
      </w:r>
    </w:p>
    <w:p w:rsidR="000257EE" w:rsidRPr="002459BB" w:rsidRDefault="007104B3" w:rsidP="006000EA">
      <w:pPr>
        <w:snapToGrid w:val="0"/>
        <w:spacing w:line="600" w:lineRule="exact"/>
        <w:ind w:left="1560" w:hanging="567"/>
        <w:jc w:val="both"/>
        <w:rPr>
          <w:rFonts w:ascii="Times New Roman" w:eastAsia="標楷體" w:hAnsi="Times New Roman"/>
          <w:sz w:val="28"/>
          <w:szCs w:val="28"/>
        </w:rPr>
      </w:pPr>
      <w:r w:rsidRPr="002459BB">
        <w:rPr>
          <w:rFonts w:ascii="Times New Roman" w:eastAsia="標楷體" w:hAnsi="Times New Roman"/>
          <w:sz w:val="28"/>
          <w:szCs w:val="28"/>
        </w:rPr>
        <w:t>(A)</w:t>
      </w:r>
      <w:r w:rsidR="00274757" w:rsidRPr="002459BB">
        <w:rPr>
          <w:rFonts w:ascii="Times New Roman" w:eastAsia="標楷體" w:hAnsi="Times New Roman"/>
          <w:sz w:val="28"/>
          <w:szCs w:val="28"/>
        </w:rPr>
        <w:t>血管通路以末稍血管修補及吻合術</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69032C</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為首選。</w:t>
      </w:r>
    </w:p>
    <w:p w:rsidR="006000EA" w:rsidRPr="002459BB" w:rsidRDefault="007104B3" w:rsidP="006000EA">
      <w:pPr>
        <w:snapToGrid w:val="0"/>
        <w:spacing w:line="600" w:lineRule="exact"/>
        <w:ind w:leftChars="413" w:left="1377" w:hangingChars="138" w:hanging="386"/>
        <w:jc w:val="both"/>
        <w:rPr>
          <w:rFonts w:ascii="Times New Roman" w:eastAsia="標楷體" w:hAnsi="Times New Roman"/>
          <w:sz w:val="28"/>
          <w:szCs w:val="28"/>
        </w:rPr>
      </w:pPr>
      <w:r w:rsidRPr="002459BB">
        <w:rPr>
          <w:rFonts w:ascii="Times New Roman" w:eastAsia="標楷體" w:hAnsi="Times New Roman"/>
          <w:sz w:val="28"/>
          <w:szCs w:val="28"/>
        </w:rPr>
        <w:t>(B)</w:t>
      </w:r>
      <w:r w:rsidR="00274757" w:rsidRPr="002459BB">
        <w:rPr>
          <w:rFonts w:ascii="Times New Roman" w:eastAsia="標楷體" w:hAnsi="Times New Roman"/>
          <w:sz w:val="28"/>
          <w:szCs w:val="28"/>
        </w:rPr>
        <w:t>若以上兩種瘻管無法做成時，可以植入動靜脈造廔術合併人工血管使用</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兩處吻合</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69034C</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作為血管通路。</w:t>
      </w:r>
    </w:p>
    <w:p w:rsidR="000257EE" w:rsidRPr="002459BB" w:rsidRDefault="007104B3" w:rsidP="006000EA">
      <w:pPr>
        <w:snapToGrid w:val="0"/>
        <w:spacing w:line="600" w:lineRule="exact"/>
        <w:ind w:leftChars="400" w:left="1380" w:hangingChars="150" w:hanging="420"/>
        <w:jc w:val="both"/>
        <w:rPr>
          <w:rFonts w:ascii="Times New Roman" w:eastAsia="標楷體" w:hAnsi="Times New Roman"/>
          <w:sz w:val="28"/>
          <w:szCs w:val="28"/>
        </w:rPr>
      </w:pPr>
      <w:r w:rsidRPr="002459BB">
        <w:rPr>
          <w:rFonts w:ascii="Times New Roman" w:eastAsia="標楷體" w:hAnsi="Times New Roman"/>
          <w:sz w:val="28"/>
          <w:szCs w:val="28"/>
        </w:rPr>
        <w:t>(C)</w:t>
      </w:r>
      <w:r w:rsidR="00274757" w:rsidRPr="002459BB">
        <w:rPr>
          <w:rFonts w:ascii="Times New Roman" w:eastAsia="標楷體" w:hAnsi="Times New Roman"/>
          <w:sz w:val="28"/>
          <w:szCs w:val="28"/>
        </w:rPr>
        <w:t>無法做自體動靜脈瘻管或人工血管植入者可選擇植入固定式中心靜脈導管</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治療性導管植入術</w:t>
      </w:r>
      <w:r w:rsidR="00274757" w:rsidRPr="002459BB">
        <w:rPr>
          <w:rFonts w:ascii="Times New Roman" w:eastAsia="標楷體" w:hAnsi="Times New Roman"/>
          <w:sz w:val="28"/>
          <w:szCs w:val="28"/>
        </w:rPr>
        <w:t xml:space="preserve"> — </w:t>
      </w:r>
      <w:r w:rsidR="00274757" w:rsidRPr="002459BB">
        <w:rPr>
          <w:rFonts w:ascii="Times New Roman" w:eastAsia="標楷體" w:hAnsi="Times New Roman"/>
          <w:sz w:val="28"/>
          <w:szCs w:val="28"/>
        </w:rPr>
        <w:t>希克曼氏導管植入術</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 xml:space="preserve">47059B </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或內頸靜脈切開，永久導管放置術</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69039B</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或將病人轉至腹膜透析治療。</w:t>
      </w:r>
    </w:p>
    <w:p w:rsidR="000257EE" w:rsidRPr="002459BB" w:rsidRDefault="00274757" w:rsidP="006000EA">
      <w:pPr>
        <w:numPr>
          <w:ilvl w:val="0"/>
          <w:numId w:val="30"/>
        </w:numPr>
        <w:tabs>
          <w:tab w:val="left" w:pos="1701"/>
        </w:tabs>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建立血管通路之時機</w:t>
      </w:r>
    </w:p>
    <w:p w:rsidR="000257EE" w:rsidRPr="002459BB" w:rsidRDefault="00274757" w:rsidP="006000EA">
      <w:pPr>
        <w:snapToGrid w:val="0"/>
        <w:spacing w:line="600" w:lineRule="exact"/>
        <w:ind w:left="974" w:firstLine="1011"/>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糖尿病腎病變患者接受自體動靜脈瘻管手術的時機：</w:t>
      </w:r>
    </w:p>
    <w:p w:rsidR="000257EE" w:rsidRPr="002459BB" w:rsidRDefault="00274757" w:rsidP="006000EA">
      <w:pPr>
        <w:snapToGrid w:val="0"/>
        <w:spacing w:line="600" w:lineRule="exact"/>
        <w:ind w:left="974" w:firstLine="1294"/>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肌酸酐清除率</w:t>
      </w:r>
      <w:r w:rsidR="00C54EE9" w:rsidRPr="002459BB">
        <w:rPr>
          <w:rFonts w:ascii="Times New Roman" w:eastAsia="標楷體" w:hAnsi="Times New Roman"/>
          <w:sz w:val="28"/>
          <w:szCs w:val="28"/>
        </w:rPr>
        <w:t>(</w:t>
      </w:r>
      <w:r w:rsidR="00F77EFC" w:rsidRPr="002459BB">
        <w:rPr>
          <w:rFonts w:ascii="Times New Roman" w:eastAsia="標楷體" w:hAnsi="Times New Roman"/>
          <w:sz w:val="28"/>
          <w:szCs w:val="28"/>
        </w:rPr>
        <w:t>Ccr</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小於</w:t>
      </w:r>
      <w:r w:rsidRPr="002459BB">
        <w:rPr>
          <w:rFonts w:ascii="Times New Roman" w:eastAsia="標楷體" w:hAnsi="Times New Roman"/>
          <w:sz w:val="28"/>
          <w:szCs w:val="28"/>
        </w:rPr>
        <w:t>15 ml/min</w:t>
      </w:r>
      <w:r w:rsidRPr="002459BB">
        <w:rPr>
          <w:rFonts w:ascii="Times New Roman" w:eastAsia="標楷體" w:hAnsi="Times New Roman"/>
          <w:sz w:val="28"/>
          <w:szCs w:val="28"/>
        </w:rPr>
        <w:t>，或</w:t>
      </w:r>
    </w:p>
    <w:p w:rsidR="000257EE" w:rsidRPr="002459BB" w:rsidRDefault="00274757" w:rsidP="006000EA">
      <w:pPr>
        <w:snapToGrid w:val="0"/>
        <w:spacing w:line="600" w:lineRule="exact"/>
        <w:ind w:left="974" w:firstLine="1294"/>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肌酸酐</w:t>
      </w:r>
      <w:r w:rsidRPr="002459BB">
        <w:rPr>
          <w:rFonts w:ascii="Times New Roman" w:eastAsia="標楷體" w:hAnsi="Times New Roman"/>
          <w:sz w:val="28"/>
          <w:szCs w:val="28"/>
        </w:rPr>
        <w:t xml:space="preserve"> (Cr) </w:t>
      </w:r>
      <w:r w:rsidRPr="002459BB">
        <w:rPr>
          <w:rFonts w:ascii="Times New Roman" w:eastAsia="標楷體" w:hAnsi="Times New Roman"/>
          <w:sz w:val="28"/>
          <w:szCs w:val="28"/>
        </w:rPr>
        <w:t>大於</w:t>
      </w:r>
      <w:r w:rsidRPr="002459BB">
        <w:rPr>
          <w:rFonts w:ascii="Times New Roman" w:eastAsia="標楷體" w:hAnsi="Times New Roman"/>
          <w:sz w:val="28"/>
          <w:szCs w:val="28"/>
        </w:rPr>
        <w:t>6 mg/dl</w:t>
      </w:r>
      <w:r w:rsidRPr="002459BB">
        <w:rPr>
          <w:rFonts w:ascii="Times New Roman" w:eastAsia="標楷體" w:hAnsi="Times New Roman"/>
          <w:sz w:val="28"/>
          <w:szCs w:val="28"/>
        </w:rPr>
        <w:t>，或</w:t>
      </w:r>
    </w:p>
    <w:p w:rsidR="000257EE" w:rsidRPr="002459BB" w:rsidRDefault="00274757" w:rsidP="006000EA">
      <w:pPr>
        <w:snapToGrid w:val="0"/>
        <w:spacing w:line="600" w:lineRule="exact"/>
        <w:ind w:left="974" w:firstLine="1294"/>
        <w:jc w:val="both"/>
        <w:rPr>
          <w:rFonts w:ascii="Times New Roman" w:eastAsia="標楷體" w:hAnsi="Times New Roman"/>
          <w:sz w:val="28"/>
          <w:szCs w:val="28"/>
        </w:rPr>
      </w:pPr>
      <w:r w:rsidRPr="002459BB">
        <w:rPr>
          <w:rFonts w:ascii="Times New Roman" w:eastAsia="標楷體" w:hAnsi="Times New Roman"/>
          <w:sz w:val="28"/>
          <w:szCs w:val="28"/>
        </w:rPr>
        <w:t>c.</w:t>
      </w:r>
      <w:r w:rsidRPr="002459BB">
        <w:rPr>
          <w:rFonts w:ascii="Times New Roman" w:eastAsia="標楷體" w:hAnsi="Times New Roman"/>
          <w:sz w:val="28"/>
          <w:szCs w:val="28"/>
        </w:rPr>
        <w:t>預期在</w:t>
      </w:r>
      <w:r w:rsidR="00F77EFC" w:rsidRPr="002459BB">
        <w:rPr>
          <w:rFonts w:ascii="Times New Roman" w:eastAsia="標楷體" w:hAnsi="Times New Roman"/>
          <w:sz w:val="28"/>
          <w:szCs w:val="28"/>
        </w:rPr>
        <w:t>3</w:t>
      </w:r>
      <w:r w:rsidR="00F77EFC" w:rsidRPr="002459BB">
        <w:rPr>
          <w:rFonts w:ascii="Times New Roman" w:eastAsia="標楷體" w:hAnsi="Times New Roman"/>
          <w:sz w:val="28"/>
          <w:szCs w:val="28"/>
        </w:rPr>
        <w:t>至</w:t>
      </w:r>
      <w:r w:rsidR="00F77EFC" w:rsidRPr="002459BB">
        <w:rPr>
          <w:rFonts w:ascii="Times New Roman" w:eastAsia="標楷體" w:hAnsi="Times New Roman"/>
          <w:sz w:val="28"/>
          <w:szCs w:val="28"/>
        </w:rPr>
        <w:t>6</w:t>
      </w:r>
      <w:r w:rsidRPr="002459BB">
        <w:rPr>
          <w:rFonts w:ascii="Times New Roman" w:eastAsia="標楷體" w:hAnsi="Times New Roman"/>
          <w:sz w:val="28"/>
          <w:szCs w:val="28"/>
        </w:rPr>
        <w:t>個月</w:t>
      </w:r>
      <w:r w:rsidR="00F77EFC" w:rsidRPr="002459BB">
        <w:rPr>
          <w:rFonts w:ascii="Times New Roman" w:eastAsia="標楷體" w:hAnsi="Times New Roman"/>
          <w:sz w:val="28"/>
          <w:szCs w:val="28"/>
        </w:rPr>
        <w:t>內</w:t>
      </w:r>
      <w:r w:rsidRPr="002459BB">
        <w:rPr>
          <w:rFonts w:ascii="Times New Roman" w:eastAsia="標楷體" w:hAnsi="Times New Roman"/>
          <w:sz w:val="28"/>
          <w:szCs w:val="28"/>
        </w:rPr>
        <w:t>需要透析者。</w:t>
      </w:r>
      <w:r w:rsidR="00F77EFC" w:rsidRPr="002459BB">
        <w:rPr>
          <w:rFonts w:ascii="Times New Roman" w:eastAsia="標楷體" w:hAnsi="Times New Roman"/>
          <w:sz w:val="28"/>
          <w:szCs w:val="28"/>
        </w:rPr>
        <w:t>(106/1/1)</w:t>
      </w:r>
    </w:p>
    <w:p w:rsidR="000257EE" w:rsidRPr="002459BB" w:rsidRDefault="00274757" w:rsidP="006000EA">
      <w:pPr>
        <w:snapToGrid w:val="0"/>
        <w:spacing w:line="600" w:lineRule="exact"/>
        <w:ind w:left="2410" w:hanging="423"/>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糖尿病腎病變患者接受人工血管</w:t>
      </w:r>
      <w:r w:rsidRPr="002459BB">
        <w:rPr>
          <w:rFonts w:ascii="Times New Roman" w:eastAsia="標楷體" w:hAnsi="Times New Roman"/>
          <w:sz w:val="28"/>
          <w:szCs w:val="28"/>
        </w:rPr>
        <w:t xml:space="preserve"> (AV graft) </w:t>
      </w:r>
      <w:r w:rsidRPr="002459BB">
        <w:rPr>
          <w:rFonts w:ascii="Times New Roman" w:eastAsia="標楷體" w:hAnsi="Times New Roman"/>
          <w:sz w:val="28"/>
          <w:szCs w:val="28"/>
        </w:rPr>
        <w:t>手術的時機：</w:t>
      </w:r>
    </w:p>
    <w:p w:rsidR="000257EE" w:rsidRPr="002459BB" w:rsidRDefault="00274757" w:rsidP="006000EA">
      <w:pPr>
        <w:snapToGrid w:val="0"/>
        <w:spacing w:line="600" w:lineRule="exact"/>
        <w:ind w:left="974" w:firstLine="1294"/>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肌酸酐清除率</w:t>
      </w:r>
      <w:r w:rsidR="00C54EE9" w:rsidRPr="002459BB">
        <w:rPr>
          <w:rFonts w:ascii="Times New Roman" w:eastAsia="標楷體" w:hAnsi="Times New Roman"/>
          <w:sz w:val="28"/>
          <w:szCs w:val="28"/>
        </w:rPr>
        <w:t>(</w:t>
      </w:r>
      <w:r w:rsidR="00F77EFC" w:rsidRPr="002459BB">
        <w:rPr>
          <w:rFonts w:ascii="Times New Roman" w:eastAsia="標楷體" w:hAnsi="Times New Roman"/>
          <w:sz w:val="28"/>
          <w:szCs w:val="28"/>
        </w:rPr>
        <w:t>Ccr</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小於</w:t>
      </w:r>
      <w:r w:rsidRPr="002459BB">
        <w:rPr>
          <w:rFonts w:ascii="Times New Roman" w:eastAsia="標楷體" w:hAnsi="Times New Roman"/>
          <w:sz w:val="28"/>
          <w:szCs w:val="28"/>
        </w:rPr>
        <w:t>12.5 ml/min</w:t>
      </w:r>
      <w:r w:rsidRPr="002459BB">
        <w:rPr>
          <w:rFonts w:ascii="Times New Roman" w:eastAsia="標楷體" w:hAnsi="Times New Roman"/>
          <w:sz w:val="28"/>
          <w:szCs w:val="28"/>
        </w:rPr>
        <w:t>，或</w:t>
      </w:r>
    </w:p>
    <w:p w:rsidR="000257EE" w:rsidRPr="002459BB" w:rsidRDefault="00274757" w:rsidP="006000EA">
      <w:pPr>
        <w:snapToGrid w:val="0"/>
        <w:spacing w:line="600" w:lineRule="exact"/>
        <w:ind w:left="974" w:firstLine="1294"/>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肌酸酐</w:t>
      </w:r>
      <w:r w:rsidRPr="002459BB">
        <w:rPr>
          <w:rFonts w:ascii="Times New Roman" w:eastAsia="標楷體" w:hAnsi="Times New Roman"/>
          <w:sz w:val="28"/>
          <w:szCs w:val="28"/>
        </w:rPr>
        <w:t xml:space="preserve"> (Cr) </w:t>
      </w:r>
      <w:r w:rsidRPr="002459BB">
        <w:rPr>
          <w:rFonts w:ascii="Times New Roman" w:eastAsia="標楷體" w:hAnsi="Times New Roman"/>
          <w:sz w:val="28"/>
          <w:szCs w:val="28"/>
        </w:rPr>
        <w:t>大於</w:t>
      </w:r>
      <w:r w:rsidRPr="002459BB">
        <w:rPr>
          <w:rFonts w:ascii="Times New Roman" w:eastAsia="標楷體" w:hAnsi="Times New Roman"/>
          <w:sz w:val="28"/>
          <w:szCs w:val="28"/>
        </w:rPr>
        <w:t>7 mg/dl</w:t>
      </w:r>
      <w:r w:rsidRPr="002459BB">
        <w:rPr>
          <w:rFonts w:ascii="Times New Roman" w:eastAsia="標楷體" w:hAnsi="Times New Roman"/>
          <w:sz w:val="28"/>
          <w:szCs w:val="28"/>
        </w:rPr>
        <w:t>，或</w:t>
      </w:r>
    </w:p>
    <w:p w:rsidR="000257EE" w:rsidRPr="002459BB" w:rsidRDefault="00274757" w:rsidP="006000EA">
      <w:pPr>
        <w:snapToGrid w:val="0"/>
        <w:spacing w:line="600" w:lineRule="exact"/>
        <w:ind w:left="974" w:firstLine="1294"/>
        <w:jc w:val="both"/>
        <w:rPr>
          <w:rFonts w:ascii="Times New Roman" w:eastAsia="標楷體" w:hAnsi="Times New Roman"/>
          <w:sz w:val="28"/>
          <w:szCs w:val="28"/>
        </w:rPr>
      </w:pPr>
      <w:r w:rsidRPr="002459BB">
        <w:rPr>
          <w:rFonts w:ascii="Times New Roman" w:eastAsia="標楷體" w:hAnsi="Times New Roman"/>
          <w:sz w:val="28"/>
          <w:szCs w:val="28"/>
        </w:rPr>
        <w:t>c.</w:t>
      </w:r>
      <w:r w:rsidRPr="002459BB">
        <w:rPr>
          <w:rFonts w:ascii="Times New Roman" w:eastAsia="標楷體" w:hAnsi="Times New Roman"/>
          <w:sz w:val="28"/>
          <w:szCs w:val="28"/>
        </w:rPr>
        <w:t>預期在</w:t>
      </w:r>
      <w:r w:rsidR="00F77EFC" w:rsidRPr="002459BB">
        <w:rPr>
          <w:rFonts w:ascii="Times New Roman" w:eastAsia="標楷體" w:hAnsi="Times New Roman"/>
          <w:sz w:val="28"/>
          <w:szCs w:val="28"/>
        </w:rPr>
        <w:t>3</w:t>
      </w:r>
      <w:r w:rsidR="00F77EFC" w:rsidRPr="002459BB">
        <w:rPr>
          <w:rFonts w:ascii="Times New Roman" w:eastAsia="標楷體" w:hAnsi="Times New Roman"/>
          <w:sz w:val="28"/>
          <w:szCs w:val="28"/>
        </w:rPr>
        <w:t>至</w:t>
      </w:r>
      <w:r w:rsidR="00F77EFC" w:rsidRPr="002459BB">
        <w:rPr>
          <w:rFonts w:ascii="Times New Roman" w:eastAsia="標楷體" w:hAnsi="Times New Roman"/>
          <w:sz w:val="28"/>
          <w:szCs w:val="28"/>
        </w:rPr>
        <w:t>6</w:t>
      </w:r>
      <w:r w:rsidR="00F77EFC" w:rsidRPr="002459BB">
        <w:rPr>
          <w:rFonts w:ascii="Times New Roman" w:eastAsia="標楷體" w:hAnsi="Times New Roman"/>
          <w:sz w:val="28"/>
          <w:szCs w:val="28"/>
        </w:rPr>
        <w:t>個月內</w:t>
      </w:r>
      <w:r w:rsidRPr="002459BB">
        <w:rPr>
          <w:rFonts w:ascii="Times New Roman" w:eastAsia="標楷體" w:hAnsi="Times New Roman"/>
          <w:sz w:val="28"/>
          <w:szCs w:val="28"/>
        </w:rPr>
        <w:t>需要透析者。</w:t>
      </w:r>
      <w:r w:rsidR="00F77EFC" w:rsidRPr="002459BB">
        <w:rPr>
          <w:rFonts w:ascii="Times New Roman" w:eastAsia="標楷體" w:hAnsi="Times New Roman"/>
          <w:sz w:val="28"/>
          <w:szCs w:val="28"/>
        </w:rPr>
        <w:t>(106/1/1)</w:t>
      </w:r>
    </w:p>
    <w:p w:rsidR="000257EE" w:rsidRPr="002459BB" w:rsidRDefault="00274757" w:rsidP="006000EA">
      <w:pPr>
        <w:snapToGrid w:val="0"/>
        <w:spacing w:line="600" w:lineRule="exact"/>
        <w:ind w:left="2410" w:hanging="423"/>
        <w:jc w:val="both"/>
        <w:rPr>
          <w:rFonts w:ascii="Times New Roman" w:eastAsia="標楷體" w:hAnsi="Times New Roman"/>
          <w:sz w:val="28"/>
          <w:szCs w:val="28"/>
        </w:rPr>
      </w:pPr>
      <w:r w:rsidRPr="002459BB">
        <w:rPr>
          <w:rFonts w:ascii="Times New Roman" w:eastAsia="標楷體" w:hAnsi="Times New Roman"/>
          <w:sz w:val="28"/>
          <w:szCs w:val="28"/>
        </w:rPr>
        <w:t>(C)</w:t>
      </w:r>
      <w:r w:rsidRPr="002459BB">
        <w:rPr>
          <w:rFonts w:ascii="Times New Roman" w:eastAsia="標楷體" w:hAnsi="Times New Roman"/>
          <w:sz w:val="28"/>
          <w:szCs w:val="28"/>
        </w:rPr>
        <w:t>非糖尿病腎病變患者接受自體動靜脈瘻管或人工血管</w:t>
      </w:r>
      <w:r w:rsidRPr="002459BB">
        <w:rPr>
          <w:rFonts w:ascii="Times New Roman" w:eastAsia="標楷體" w:hAnsi="Times New Roman"/>
          <w:sz w:val="28"/>
          <w:szCs w:val="28"/>
        </w:rPr>
        <w:lastRenderedPageBreak/>
        <w:t>(AV graft)</w:t>
      </w:r>
      <w:r w:rsidRPr="002459BB">
        <w:rPr>
          <w:rFonts w:ascii="Times New Roman" w:eastAsia="標楷體" w:hAnsi="Times New Roman"/>
          <w:sz w:val="28"/>
          <w:szCs w:val="28"/>
        </w:rPr>
        <w:t>手術的時機：</w:t>
      </w:r>
    </w:p>
    <w:p w:rsidR="000257EE" w:rsidRPr="002459BB" w:rsidRDefault="00274757" w:rsidP="006000EA">
      <w:pPr>
        <w:snapToGrid w:val="0"/>
        <w:spacing w:line="600" w:lineRule="exact"/>
        <w:ind w:left="974" w:firstLine="1294"/>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肌酸酐清除率</w:t>
      </w:r>
      <w:r w:rsidR="00C54EE9" w:rsidRPr="002459BB">
        <w:rPr>
          <w:rFonts w:ascii="Times New Roman" w:eastAsia="標楷體" w:hAnsi="Times New Roman"/>
          <w:sz w:val="28"/>
          <w:szCs w:val="28"/>
        </w:rPr>
        <w:t>(</w:t>
      </w:r>
      <w:r w:rsidR="00F77EFC" w:rsidRPr="002459BB">
        <w:rPr>
          <w:rFonts w:ascii="Times New Roman" w:eastAsia="標楷體" w:hAnsi="Times New Roman"/>
          <w:sz w:val="28"/>
          <w:szCs w:val="28"/>
        </w:rPr>
        <w:t>Ccr</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小於</w:t>
      </w:r>
      <w:r w:rsidRPr="002459BB">
        <w:rPr>
          <w:rFonts w:ascii="Times New Roman" w:eastAsia="標楷體" w:hAnsi="Times New Roman"/>
          <w:sz w:val="28"/>
          <w:szCs w:val="28"/>
        </w:rPr>
        <w:t>10 ml/min</w:t>
      </w:r>
      <w:r w:rsidRPr="002459BB">
        <w:rPr>
          <w:rFonts w:ascii="Times New Roman" w:eastAsia="標楷體" w:hAnsi="Times New Roman"/>
          <w:sz w:val="28"/>
          <w:szCs w:val="28"/>
        </w:rPr>
        <w:t>，或</w:t>
      </w:r>
    </w:p>
    <w:p w:rsidR="000257EE" w:rsidRPr="002459BB" w:rsidRDefault="00274757" w:rsidP="006000EA">
      <w:pPr>
        <w:snapToGrid w:val="0"/>
        <w:spacing w:line="600" w:lineRule="exact"/>
        <w:ind w:left="974" w:firstLine="1294"/>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肌酸酐</w:t>
      </w:r>
      <w:r w:rsidRPr="002459BB">
        <w:rPr>
          <w:rFonts w:ascii="Times New Roman" w:eastAsia="標楷體" w:hAnsi="Times New Roman"/>
          <w:sz w:val="28"/>
          <w:szCs w:val="28"/>
        </w:rPr>
        <w:t xml:space="preserve"> (Cr) </w:t>
      </w:r>
      <w:r w:rsidRPr="002459BB">
        <w:rPr>
          <w:rFonts w:ascii="Times New Roman" w:eastAsia="標楷體" w:hAnsi="Times New Roman"/>
          <w:sz w:val="28"/>
          <w:szCs w:val="28"/>
        </w:rPr>
        <w:t>大於</w:t>
      </w:r>
      <w:r w:rsidRPr="002459BB">
        <w:rPr>
          <w:rFonts w:ascii="Times New Roman" w:eastAsia="標楷體" w:hAnsi="Times New Roman"/>
          <w:sz w:val="28"/>
          <w:szCs w:val="28"/>
        </w:rPr>
        <w:t>8 mg/dl</w:t>
      </w:r>
      <w:r w:rsidRPr="002459BB">
        <w:rPr>
          <w:rFonts w:ascii="Times New Roman" w:eastAsia="標楷體" w:hAnsi="Times New Roman"/>
          <w:sz w:val="28"/>
          <w:szCs w:val="28"/>
        </w:rPr>
        <w:t>，或</w:t>
      </w:r>
    </w:p>
    <w:p w:rsidR="000257EE" w:rsidRPr="002459BB" w:rsidRDefault="00274757" w:rsidP="006000EA">
      <w:pPr>
        <w:snapToGrid w:val="0"/>
        <w:spacing w:line="600" w:lineRule="exact"/>
        <w:ind w:left="974" w:firstLine="1294"/>
        <w:jc w:val="both"/>
        <w:rPr>
          <w:rFonts w:ascii="Times New Roman" w:eastAsia="標楷體" w:hAnsi="Times New Roman"/>
          <w:sz w:val="28"/>
          <w:szCs w:val="28"/>
        </w:rPr>
      </w:pPr>
      <w:r w:rsidRPr="002459BB">
        <w:rPr>
          <w:rFonts w:ascii="Times New Roman" w:eastAsia="標楷體" w:hAnsi="Times New Roman"/>
          <w:sz w:val="28"/>
          <w:szCs w:val="28"/>
        </w:rPr>
        <w:t>c.</w:t>
      </w:r>
      <w:r w:rsidRPr="002459BB">
        <w:rPr>
          <w:rFonts w:ascii="Times New Roman" w:eastAsia="標楷體" w:hAnsi="Times New Roman"/>
          <w:sz w:val="28"/>
          <w:szCs w:val="28"/>
        </w:rPr>
        <w:t>預期在</w:t>
      </w:r>
      <w:r w:rsidR="00F77EFC" w:rsidRPr="002459BB">
        <w:rPr>
          <w:rFonts w:ascii="Times New Roman" w:eastAsia="標楷體" w:hAnsi="Times New Roman"/>
          <w:sz w:val="28"/>
          <w:szCs w:val="28"/>
        </w:rPr>
        <w:t>3</w:t>
      </w:r>
      <w:r w:rsidR="00F77EFC" w:rsidRPr="002459BB">
        <w:rPr>
          <w:rFonts w:ascii="Times New Roman" w:eastAsia="標楷體" w:hAnsi="Times New Roman"/>
          <w:sz w:val="28"/>
          <w:szCs w:val="28"/>
        </w:rPr>
        <w:t>至</w:t>
      </w:r>
      <w:r w:rsidR="00F77EFC" w:rsidRPr="002459BB">
        <w:rPr>
          <w:rFonts w:ascii="Times New Roman" w:eastAsia="標楷體" w:hAnsi="Times New Roman"/>
          <w:sz w:val="28"/>
          <w:szCs w:val="28"/>
        </w:rPr>
        <w:t>6</w:t>
      </w:r>
      <w:r w:rsidR="00F77EFC" w:rsidRPr="002459BB">
        <w:rPr>
          <w:rFonts w:ascii="Times New Roman" w:eastAsia="標楷體" w:hAnsi="Times New Roman"/>
          <w:sz w:val="28"/>
          <w:szCs w:val="28"/>
        </w:rPr>
        <w:t>個月內</w:t>
      </w:r>
      <w:r w:rsidRPr="002459BB">
        <w:rPr>
          <w:rFonts w:ascii="Times New Roman" w:eastAsia="標楷體" w:hAnsi="Times New Roman"/>
          <w:sz w:val="28"/>
          <w:szCs w:val="28"/>
        </w:rPr>
        <w:t>需要透析者。</w:t>
      </w:r>
      <w:r w:rsidR="00F77EFC" w:rsidRPr="002459BB">
        <w:rPr>
          <w:rFonts w:ascii="Times New Roman" w:eastAsia="標楷體" w:hAnsi="Times New Roman"/>
          <w:sz w:val="28"/>
          <w:szCs w:val="28"/>
        </w:rPr>
        <w:t>(106/1/1)</w:t>
      </w:r>
    </w:p>
    <w:p w:rsidR="000257EE" w:rsidRPr="002459BB" w:rsidRDefault="00274757" w:rsidP="006000EA">
      <w:pPr>
        <w:snapToGrid w:val="0"/>
        <w:spacing w:line="600" w:lineRule="exact"/>
        <w:ind w:left="2270" w:hanging="283"/>
        <w:jc w:val="both"/>
        <w:rPr>
          <w:rFonts w:ascii="Times New Roman" w:eastAsia="標楷體" w:hAnsi="Times New Roman"/>
          <w:sz w:val="28"/>
          <w:szCs w:val="28"/>
        </w:rPr>
      </w:pPr>
      <w:r w:rsidRPr="002459BB">
        <w:rPr>
          <w:rFonts w:ascii="Times New Roman" w:eastAsia="標楷體" w:hAnsi="Times New Roman"/>
          <w:sz w:val="28"/>
          <w:szCs w:val="28"/>
        </w:rPr>
        <w:t>(D)</w:t>
      </w:r>
      <w:r w:rsidRPr="002459BB">
        <w:rPr>
          <w:rFonts w:ascii="Times New Roman" w:eastAsia="標楷體" w:hAnsi="Times New Roman"/>
          <w:sz w:val="28"/>
          <w:szCs w:val="28"/>
        </w:rPr>
        <w:t>體重低於</w:t>
      </w:r>
      <w:r w:rsidRPr="002459BB">
        <w:rPr>
          <w:rFonts w:ascii="Times New Roman" w:eastAsia="標楷體" w:hAnsi="Times New Roman"/>
          <w:sz w:val="28"/>
          <w:szCs w:val="28"/>
        </w:rPr>
        <w:t>30</w:t>
      </w:r>
      <w:r w:rsidRPr="002459BB">
        <w:rPr>
          <w:rFonts w:ascii="Times New Roman" w:eastAsia="標楷體" w:hAnsi="Times New Roman"/>
          <w:sz w:val="28"/>
          <w:szCs w:val="28"/>
        </w:rPr>
        <w:t>公斤以下兒童：肌酸酐</w:t>
      </w:r>
      <w:r w:rsidRPr="002459BB">
        <w:rPr>
          <w:rFonts w:ascii="Times New Roman" w:eastAsia="標楷體" w:hAnsi="Times New Roman"/>
          <w:sz w:val="28"/>
          <w:szCs w:val="28"/>
        </w:rPr>
        <w:t xml:space="preserve"> (Cr) </w:t>
      </w:r>
      <w:r w:rsidRPr="002459BB">
        <w:rPr>
          <w:rFonts w:ascii="Times New Roman" w:eastAsia="標楷體" w:hAnsi="Times New Roman"/>
          <w:sz w:val="28"/>
          <w:szCs w:val="28"/>
        </w:rPr>
        <w:t>大於</w:t>
      </w:r>
      <w:r w:rsidRPr="002459BB">
        <w:rPr>
          <w:rFonts w:ascii="Times New Roman" w:eastAsia="標楷體" w:hAnsi="Times New Roman"/>
          <w:sz w:val="28"/>
          <w:szCs w:val="28"/>
        </w:rPr>
        <w:t>6 mg/dl</w:t>
      </w:r>
    </w:p>
    <w:p w:rsidR="000257EE" w:rsidRPr="002459BB" w:rsidRDefault="00274757" w:rsidP="006000EA">
      <w:pPr>
        <w:snapToGrid w:val="0"/>
        <w:spacing w:line="600" w:lineRule="exact"/>
        <w:ind w:left="974" w:firstLine="1436"/>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歲以下之兒童：肌酸酐</w:t>
      </w:r>
      <w:r w:rsidRPr="002459BB">
        <w:rPr>
          <w:rFonts w:ascii="Times New Roman" w:eastAsia="標楷體" w:hAnsi="Times New Roman"/>
          <w:sz w:val="28"/>
          <w:szCs w:val="28"/>
        </w:rPr>
        <w:t xml:space="preserve"> (Cr) </w:t>
      </w:r>
      <w:r w:rsidRPr="002459BB">
        <w:rPr>
          <w:rFonts w:ascii="Times New Roman" w:eastAsia="標楷體" w:hAnsi="Times New Roman"/>
          <w:sz w:val="28"/>
          <w:szCs w:val="28"/>
        </w:rPr>
        <w:t>大於</w:t>
      </w:r>
      <w:r w:rsidRPr="002459BB">
        <w:rPr>
          <w:rFonts w:ascii="Times New Roman" w:eastAsia="標楷體" w:hAnsi="Times New Roman"/>
          <w:sz w:val="28"/>
          <w:szCs w:val="28"/>
        </w:rPr>
        <w:t>5 mg/dl</w:t>
      </w:r>
    </w:p>
    <w:p w:rsidR="000257EE" w:rsidRPr="002459BB" w:rsidRDefault="00274757" w:rsidP="006000EA">
      <w:pPr>
        <w:numPr>
          <w:ilvl w:val="0"/>
          <w:numId w:val="30"/>
        </w:numPr>
        <w:tabs>
          <w:tab w:val="left" w:pos="1701"/>
        </w:tabs>
        <w:snapToGrid w:val="0"/>
        <w:spacing w:line="600" w:lineRule="exact"/>
        <w:ind w:left="1701" w:hanging="283"/>
        <w:jc w:val="both"/>
        <w:rPr>
          <w:rFonts w:ascii="Times New Roman" w:eastAsia="標楷體" w:hAnsi="Times New Roman"/>
          <w:sz w:val="28"/>
          <w:szCs w:val="28"/>
        </w:rPr>
      </w:pPr>
      <w:r w:rsidRPr="002459BB">
        <w:rPr>
          <w:rFonts w:ascii="Times New Roman" w:eastAsia="標楷體" w:hAnsi="Times New Roman"/>
          <w:sz w:val="28"/>
          <w:szCs w:val="28"/>
        </w:rPr>
        <w:t>病人因故必須接受血管通路重建時，醫師應於病歷中詳細記載並呈現原血管通路無法繼續使用之原因。</w:t>
      </w:r>
    </w:p>
    <w:p w:rsidR="000257EE" w:rsidRPr="002459BB" w:rsidRDefault="00274757" w:rsidP="006000EA">
      <w:pPr>
        <w:snapToGrid w:val="0"/>
        <w:spacing w:line="600" w:lineRule="exact"/>
        <w:ind w:left="1198" w:hanging="204"/>
        <w:jc w:val="both"/>
        <w:rPr>
          <w:rFonts w:ascii="Times New Roman" w:eastAsia="標楷體" w:hAnsi="Times New Roman"/>
          <w:sz w:val="28"/>
          <w:szCs w:val="28"/>
        </w:rPr>
      </w:pPr>
      <w:r w:rsidRPr="002459BB">
        <w:rPr>
          <w:rFonts w:ascii="Times New Roman" w:eastAsia="標楷體" w:hAnsi="Times New Roman"/>
          <w:sz w:val="28"/>
          <w:szCs w:val="28"/>
        </w:rPr>
        <w:t>丙、腹膜透析部分：</w:t>
      </w:r>
    </w:p>
    <w:p w:rsidR="000257EE" w:rsidRPr="002459BB" w:rsidRDefault="00274757" w:rsidP="006000EA">
      <w:pPr>
        <w:snapToGrid w:val="0"/>
        <w:spacing w:line="600" w:lineRule="exact"/>
        <w:ind w:left="2398" w:hanging="980"/>
        <w:jc w:val="both"/>
        <w:rPr>
          <w:rFonts w:ascii="Times New Roman" w:hAnsi="Times New Roman"/>
        </w:rPr>
      </w:pPr>
      <w:r w:rsidRPr="002459BB">
        <w:rPr>
          <w:rFonts w:ascii="Times New Roman" w:eastAsia="標楷體" w:hAnsi="Times New Roman"/>
          <w:sz w:val="28"/>
          <w:szCs w:val="28"/>
        </w:rPr>
        <w:t>A.</w:t>
      </w:r>
      <w:r w:rsidRPr="002459BB">
        <w:rPr>
          <w:rFonts w:ascii="Times New Roman" w:eastAsia="標楷體" w:hAnsi="Times New Roman"/>
          <w:sz w:val="28"/>
          <w:szCs w:val="28"/>
        </w:rPr>
        <w:t>植入腹膜透析導管之時機：</w:t>
      </w:r>
      <w:r w:rsidRPr="002459BB">
        <w:rPr>
          <w:rFonts w:ascii="Times New Roman" w:eastAsia="標楷體" w:hAnsi="Times New Roman"/>
          <w:sz w:val="28"/>
          <w:szCs w:val="28"/>
        </w:rPr>
        <w:t>(101/5/1)</w:t>
      </w:r>
    </w:p>
    <w:p w:rsidR="000257EE" w:rsidRPr="002459BB" w:rsidRDefault="00274757" w:rsidP="006000EA">
      <w:pPr>
        <w:snapToGrid w:val="0"/>
        <w:spacing w:line="600" w:lineRule="exact"/>
        <w:ind w:left="974" w:firstLine="727"/>
        <w:jc w:val="both"/>
        <w:rPr>
          <w:rFonts w:ascii="Times New Roman" w:hAnsi="Times New Roman"/>
        </w:rPr>
      </w:pPr>
      <w:r w:rsidRPr="002459BB">
        <w:rPr>
          <w:rFonts w:ascii="Times New Roman" w:eastAsia="標楷體" w:hAnsi="Times New Roman"/>
          <w:sz w:val="28"/>
          <w:szCs w:val="28"/>
        </w:rPr>
        <w:t>預期開始長期腹膜透析前至少兩週或以上。</w:t>
      </w:r>
    </w:p>
    <w:p w:rsidR="000257EE" w:rsidRPr="002459BB" w:rsidRDefault="00274757" w:rsidP="006000EA">
      <w:pPr>
        <w:snapToGrid w:val="0"/>
        <w:spacing w:line="600" w:lineRule="exact"/>
        <w:ind w:left="2398" w:hanging="980"/>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糖尿病腎病變患者接受腹膜透析導管手術的時機：</w:t>
      </w:r>
    </w:p>
    <w:p w:rsidR="000257EE" w:rsidRPr="002459BB" w:rsidRDefault="00274757" w:rsidP="006000EA">
      <w:pPr>
        <w:snapToGrid w:val="0"/>
        <w:spacing w:line="600" w:lineRule="exact"/>
        <w:ind w:left="974" w:firstLine="1011"/>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肌酸酐清除率</w:t>
      </w:r>
      <w:r w:rsidR="00C54EE9" w:rsidRPr="002459BB">
        <w:rPr>
          <w:rFonts w:ascii="Times New Roman" w:eastAsia="標楷體" w:hAnsi="Times New Roman"/>
          <w:sz w:val="28"/>
          <w:szCs w:val="28"/>
        </w:rPr>
        <w:t>(</w:t>
      </w:r>
      <w:r w:rsidR="00F77EFC" w:rsidRPr="002459BB">
        <w:rPr>
          <w:rFonts w:ascii="Times New Roman" w:eastAsia="標楷體" w:hAnsi="Times New Roman"/>
          <w:sz w:val="28"/>
          <w:szCs w:val="28"/>
        </w:rPr>
        <w:t>Ccr</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小於</w:t>
      </w:r>
      <w:r w:rsidRPr="002459BB">
        <w:rPr>
          <w:rFonts w:ascii="Times New Roman" w:eastAsia="標楷體" w:hAnsi="Times New Roman"/>
          <w:sz w:val="28"/>
          <w:szCs w:val="28"/>
        </w:rPr>
        <w:t>15 ml/min</w:t>
      </w:r>
      <w:r w:rsidRPr="002459BB">
        <w:rPr>
          <w:rFonts w:ascii="Times New Roman" w:eastAsia="標楷體" w:hAnsi="Times New Roman"/>
          <w:sz w:val="28"/>
          <w:szCs w:val="28"/>
        </w:rPr>
        <w:t>，或</w:t>
      </w:r>
    </w:p>
    <w:p w:rsidR="000257EE" w:rsidRPr="002459BB" w:rsidRDefault="00274757" w:rsidP="006000EA">
      <w:pPr>
        <w:snapToGrid w:val="0"/>
        <w:spacing w:line="600" w:lineRule="exact"/>
        <w:ind w:left="974" w:firstLine="1011"/>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肌酸酐</w:t>
      </w:r>
      <w:r w:rsidRPr="002459BB">
        <w:rPr>
          <w:rFonts w:ascii="Times New Roman" w:eastAsia="標楷體" w:hAnsi="Times New Roman"/>
          <w:sz w:val="28"/>
          <w:szCs w:val="28"/>
        </w:rPr>
        <w:t xml:space="preserve"> (Cr) </w:t>
      </w:r>
      <w:r w:rsidRPr="002459BB">
        <w:rPr>
          <w:rFonts w:ascii="Times New Roman" w:eastAsia="標楷體" w:hAnsi="Times New Roman"/>
          <w:sz w:val="28"/>
          <w:szCs w:val="28"/>
        </w:rPr>
        <w:t>大於</w:t>
      </w:r>
      <w:r w:rsidRPr="002459BB">
        <w:rPr>
          <w:rFonts w:ascii="Times New Roman" w:eastAsia="標楷體" w:hAnsi="Times New Roman"/>
          <w:sz w:val="28"/>
          <w:szCs w:val="28"/>
        </w:rPr>
        <w:t>6 mg/dl</w:t>
      </w:r>
      <w:r w:rsidRPr="002459BB">
        <w:rPr>
          <w:rFonts w:ascii="Times New Roman" w:eastAsia="標楷體" w:hAnsi="Times New Roman"/>
          <w:sz w:val="28"/>
          <w:szCs w:val="28"/>
        </w:rPr>
        <w:t>，</w:t>
      </w:r>
      <w:r w:rsidR="00265E29" w:rsidRPr="002459BB">
        <w:rPr>
          <w:rFonts w:ascii="Times New Roman" w:eastAsia="標楷體" w:hAnsi="Times New Roman"/>
          <w:sz w:val="28"/>
          <w:szCs w:val="28"/>
        </w:rPr>
        <w:t>或</w:t>
      </w:r>
    </w:p>
    <w:p w:rsidR="000257EE" w:rsidRPr="002459BB" w:rsidRDefault="00274757" w:rsidP="006000EA">
      <w:pPr>
        <w:snapToGrid w:val="0"/>
        <w:spacing w:line="600" w:lineRule="exact"/>
        <w:ind w:left="974" w:firstLine="1011"/>
        <w:jc w:val="both"/>
        <w:rPr>
          <w:rFonts w:ascii="Times New Roman" w:eastAsia="標楷體" w:hAnsi="Times New Roman"/>
          <w:sz w:val="28"/>
          <w:szCs w:val="28"/>
        </w:rPr>
      </w:pPr>
      <w:r w:rsidRPr="002459BB">
        <w:rPr>
          <w:rFonts w:ascii="Times New Roman" w:eastAsia="標楷體" w:hAnsi="Times New Roman"/>
          <w:sz w:val="28"/>
          <w:szCs w:val="28"/>
        </w:rPr>
        <w:t>(C)</w:t>
      </w:r>
      <w:r w:rsidRPr="002459BB">
        <w:rPr>
          <w:rFonts w:ascii="Times New Roman" w:eastAsia="標楷體" w:hAnsi="Times New Roman"/>
          <w:sz w:val="28"/>
          <w:szCs w:val="28"/>
        </w:rPr>
        <w:t>預期在</w:t>
      </w:r>
      <w:r w:rsidR="00F77EFC" w:rsidRPr="002459BB">
        <w:rPr>
          <w:rFonts w:ascii="Times New Roman" w:eastAsia="標楷體" w:hAnsi="Times New Roman"/>
          <w:sz w:val="28"/>
          <w:szCs w:val="28"/>
        </w:rPr>
        <w:t>3</w:t>
      </w:r>
      <w:r w:rsidR="00F77EFC" w:rsidRPr="002459BB">
        <w:rPr>
          <w:rFonts w:ascii="Times New Roman" w:eastAsia="標楷體" w:hAnsi="Times New Roman"/>
          <w:sz w:val="28"/>
          <w:szCs w:val="28"/>
        </w:rPr>
        <w:t>至</w:t>
      </w:r>
      <w:r w:rsidR="00F77EFC" w:rsidRPr="002459BB">
        <w:rPr>
          <w:rFonts w:ascii="Times New Roman" w:eastAsia="標楷體" w:hAnsi="Times New Roman"/>
          <w:sz w:val="28"/>
          <w:szCs w:val="28"/>
        </w:rPr>
        <w:t>6</w:t>
      </w:r>
      <w:r w:rsidR="00F77EFC" w:rsidRPr="002459BB">
        <w:rPr>
          <w:rFonts w:ascii="Times New Roman" w:eastAsia="標楷體" w:hAnsi="Times New Roman"/>
          <w:sz w:val="28"/>
          <w:szCs w:val="28"/>
        </w:rPr>
        <w:t>個月內</w:t>
      </w:r>
      <w:r w:rsidRPr="002459BB">
        <w:rPr>
          <w:rFonts w:ascii="Times New Roman" w:eastAsia="標楷體" w:hAnsi="Times New Roman"/>
          <w:sz w:val="28"/>
          <w:szCs w:val="28"/>
        </w:rPr>
        <w:t>需要透析者。</w:t>
      </w:r>
      <w:r w:rsidR="00F77EFC" w:rsidRPr="002459BB">
        <w:rPr>
          <w:rFonts w:ascii="Times New Roman" w:eastAsia="標楷體" w:hAnsi="Times New Roman"/>
          <w:sz w:val="28"/>
          <w:szCs w:val="28"/>
        </w:rPr>
        <w:t>(106/1/1)</w:t>
      </w:r>
    </w:p>
    <w:p w:rsidR="000257EE" w:rsidRPr="002459BB" w:rsidRDefault="00274757" w:rsidP="006000EA">
      <w:pPr>
        <w:snapToGrid w:val="0"/>
        <w:spacing w:line="600" w:lineRule="exact"/>
        <w:ind w:left="2398" w:hanging="980"/>
        <w:jc w:val="both"/>
        <w:rPr>
          <w:rFonts w:ascii="Times New Roman" w:eastAsia="標楷體" w:hAnsi="Times New Roman"/>
          <w:sz w:val="28"/>
          <w:szCs w:val="28"/>
        </w:rPr>
      </w:pPr>
      <w:r w:rsidRPr="002459BB">
        <w:rPr>
          <w:rFonts w:ascii="Times New Roman" w:eastAsia="標楷體" w:hAnsi="Times New Roman"/>
          <w:sz w:val="28"/>
          <w:szCs w:val="28"/>
        </w:rPr>
        <w:t>C.</w:t>
      </w:r>
      <w:r w:rsidRPr="002459BB">
        <w:rPr>
          <w:rFonts w:ascii="Times New Roman" w:eastAsia="標楷體" w:hAnsi="Times New Roman"/>
          <w:sz w:val="28"/>
          <w:szCs w:val="28"/>
        </w:rPr>
        <w:t>非糖尿病腎病變患者接受腹膜透析導管手術的時機：</w:t>
      </w:r>
    </w:p>
    <w:p w:rsidR="000257EE" w:rsidRPr="002459BB" w:rsidRDefault="00274757" w:rsidP="006000EA">
      <w:pPr>
        <w:snapToGrid w:val="0"/>
        <w:spacing w:line="600" w:lineRule="exact"/>
        <w:ind w:left="974" w:firstLine="1011"/>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肌酸酐清除率</w:t>
      </w:r>
      <w:r w:rsidR="00C54EE9" w:rsidRPr="002459BB">
        <w:rPr>
          <w:rFonts w:ascii="Times New Roman" w:eastAsia="標楷體" w:hAnsi="Times New Roman"/>
          <w:sz w:val="28"/>
          <w:szCs w:val="28"/>
        </w:rPr>
        <w:t>(</w:t>
      </w:r>
      <w:r w:rsidR="00F77EFC" w:rsidRPr="002459BB">
        <w:rPr>
          <w:rFonts w:ascii="Times New Roman" w:eastAsia="標楷體" w:hAnsi="Times New Roman"/>
          <w:sz w:val="28"/>
          <w:szCs w:val="28"/>
        </w:rPr>
        <w:t>Ccr</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小於</w:t>
      </w:r>
      <w:r w:rsidRPr="002459BB">
        <w:rPr>
          <w:rFonts w:ascii="Times New Roman" w:eastAsia="標楷體" w:hAnsi="Times New Roman"/>
          <w:sz w:val="28"/>
          <w:szCs w:val="28"/>
        </w:rPr>
        <w:t>10 ml/min</w:t>
      </w:r>
      <w:r w:rsidRPr="002459BB">
        <w:rPr>
          <w:rFonts w:ascii="Times New Roman" w:eastAsia="標楷體" w:hAnsi="Times New Roman"/>
          <w:sz w:val="28"/>
          <w:szCs w:val="28"/>
        </w:rPr>
        <w:t>，或</w:t>
      </w:r>
    </w:p>
    <w:p w:rsidR="000257EE" w:rsidRPr="002459BB" w:rsidRDefault="00274757" w:rsidP="006000EA">
      <w:pPr>
        <w:snapToGrid w:val="0"/>
        <w:spacing w:line="600" w:lineRule="exact"/>
        <w:ind w:left="974" w:firstLine="1011"/>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肌酸酐</w:t>
      </w:r>
      <w:r w:rsidRPr="002459BB">
        <w:rPr>
          <w:rFonts w:ascii="Times New Roman" w:eastAsia="標楷體" w:hAnsi="Times New Roman"/>
          <w:sz w:val="28"/>
          <w:szCs w:val="28"/>
        </w:rPr>
        <w:t xml:space="preserve"> (Cr) </w:t>
      </w:r>
      <w:r w:rsidRPr="002459BB">
        <w:rPr>
          <w:rFonts w:ascii="Times New Roman" w:eastAsia="標楷體" w:hAnsi="Times New Roman"/>
          <w:sz w:val="28"/>
          <w:szCs w:val="28"/>
        </w:rPr>
        <w:t>大於</w:t>
      </w:r>
      <w:r w:rsidRPr="002459BB">
        <w:rPr>
          <w:rFonts w:ascii="Times New Roman" w:eastAsia="標楷體" w:hAnsi="Times New Roman"/>
          <w:sz w:val="28"/>
          <w:szCs w:val="28"/>
        </w:rPr>
        <w:t>8 mg/dl</w:t>
      </w:r>
      <w:r w:rsidRPr="002459BB">
        <w:rPr>
          <w:rFonts w:ascii="Times New Roman" w:eastAsia="標楷體" w:hAnsi="Times New Roman"/>
          <w:sz w:val="28"/>
          <w:szCs w:val="28"/>
        </w:rPr>
        <w:t>，</w:t>
      </w:r>
      <w:r w:rsidR="00265E29" w:rsidRPr="002459BB">
        <w:rPr>
          <w:rFonts w:ascii="Times New Roman" w:eastAsia="標楷體" w:hAnsi="Times New Roman"/>
          <w:sz w:val="28"/>
          <w:szCs w:val="28"/>
        </w:rPr>
        <w:t>或</w:t>
      </w:r>
    </w:p>
    <w:p w:rsidR="000257EE" w:rsidRPr="002459BB" w:rsidRDefault="00274757" w:rsidP="006000EA">
      <w:pPr>
        <w:snapToGrid w:val="0"/>
        <w:spacing w:line="600" w:lineRule="exact"/>
        <w:ind w:left="974" w:firstLine="1011"/>
        <w:jc w:val="both"/>
        <w:rPr>
          <w:rFonts w:ascii="Times New Roman" w:eastAsia="標楷體" w:hAnsi="Times New Roman"/>
          <w:sz w:val="28"/>
          <w:szCs w:val="28"/>
        </w:rPr>
      </w:pPr>
      <w:r w:rsidRPr="002459BB">
        <w:rPr>
          <w:rFonts w:ascii="Times New Roman" w:eastAsia="標楷體" w:hAnsi="Times New Roman"/>
          <w:sz w:val="28"/>
          <w:szCs w:val="28"/>
        </w:rPr>
        <w:t>(C)</w:t>
      </w:r>
      <w:r w:rsidRPr="002459BB">
        <w:rPr>
          <w:rFonts w:ascii="Times New Roman" w:eastAsia="標楷體" w:hAnsi="Times New Roman"/>
          <w:sz w:val="28"/>
          <w:szCs w:val="28"/>
        </w:rPr>
        <w:t>預期在</w:t>
      </w:r>
      <w:r w:rsidR="00F77EFC" w:rsidRPr="002459BB">
        <w:rPr>
          <w:rFonts w:ascii="Times New Roman" w:eastAsia="標楷體" w:hAnsi="Times New Roman"/>
          <w:sz w:val="28"/>
          <w:szCs w:val="28"/>
        </w:rPr>
        <w:t>3</w:t>
      </w:r>
      <w:r w:rsidR="00F77EFC" w:rsidRPr="002459BB">
        <w:rPr>
          <w:rFonts w:ascii="Times New Roman" w:eastAsia="標楷體" w:hAnsi="Times New Roman"/>
          <w:sz w:val="28"/>
          <w:szCs w:val="28"/>
        </w:rPr>
        <w:t>至</w:t>
      </w:r>
      <w:r w:rsidR="00F77EFC" w:rsidRPr="002459BB">
        <w:rPr>
          <w:rFonts w:ascii="Times New Roman" w:eastAsia="標楷體" w:hAnsi="Times New Roman"/>
          <w:sz w:val="28"/>
          <w:szCs w:val="28"/>
        </w:rPr>
        <w:t>6</w:t>
      </w:r>
      <w:r w:rsidR="00F77EFC" w:rsidRPr="002459BB">
        <w:rPr>
          <w:rFonts w:ascii="Times New Roman" w:eastAsia="標楷體" w:hAnsi="Times New Roman"/>
          <w:sz w:val="28"/>
          <w:szCs w:val="28"/>
        </w:rPr>
        <w:t>個月內</w:t>
      </w:r>
      <w:r w:rsidRPr="002459BB">
        <w:rPr>
          <w:rFonts w:ascii="Times New Roman" w:eastAsia="標楷體" w:hAnsi="Times New Roman"/>
          <w:sz w:val="28"/>
          <w:szCs w:val="28"/>
        </w:rPr>
        <w:t>需要透析者。</w:t>
      </w:r>
      <w:r w:rsidR="00F77EFC" w:rsidRPr="002459BB">
        <w:rPr>
          <w:rFonts w:ascii="Times New Roman" w:eastAsia="標楷體" w:hAnsi="Times New Roman"/>
          <w:sz w:val="28"/>
          <w:szCs w:val="28"/>
        </w:rPr>
        <w:t>(106/1/1)</w:t>
      </w:r>
    </w:p>
    <w:p w:rsidR="000257EE" w:rsidRPr="002459BB" w:rsidRDefault="00274757" w:rsidP="006000EA">
      <w:pPr>
        <w:snapToGrid w:val="0"/>
        <w:spacing w:line="600" w:lineRule="exact"/>
        <w:ind w:left="2398" w:hanging="980"/>
        <w:jc w:val="both"/>
        <w:rPr>
          <w:rFonts w:ascii="Times New Roman" w:eastAsia="標楷體" w:hAnsi="Times New Roman"/>
          <w:sz w:val="28"/>
          <w:szCs w:val="28"/>
        </w:rPr>
      </w:pPr>
      <w:r w:rsidRPr="002459BB">
        <w:rPr>
          <w:rFonts w:ascii="Times New Roman" w:eastAsia="標楷體" w:hAnsi="Times New Roman"/>
          <w:sz w:val="28"/>
          <w:szCs w:val="28"/>
        </w:rPr>
        <w:t>D.</w:t>
      </w:r>
      <w:r w:rsidRPr="002459BB">
        <w:rPr>
          <w:rFonts w:ascii="Times New Roman" w:eastAsia="標楷體" w:hAnsi="Times New Roman"/>
          <w:sz w:val="28"/>
          <w:szCs w:val="28"/>
        </w:rPr>
        <w:t>體重低於</w:t>
      </w:r>
      <w:r w:rsidRPr="002459BB">
        <w:rPr>
          <w:rFonts w:ascii="Times New Roman" w:eastAsia="標楷體" w:hAnsi="Times New Roman"/>
          <w:sz w:val="28"/>
          <w:szCs w:val="28"/>
        </w:rPr>
        <w:t>30</w:t>
      </w:r>
      <w:r w:rsidRPr="002459BB">
        <w:rPr>
          <w:rFonts w:ascii="Times New Roman" w:eastAsia="標楷體" w:hAnsi="Times New Roman"/>
          <w:sz w:val="28"/>
          <w:szCs w:val="28"/>
        </w:rPr>
        <w:t>公斤以下兒童：肌酸酐</w:t>
      </w:r>
      <w:r w:rsidRPr="002459BB">
        <w:rPr>
          <w:rFonts w:ascii="Times New Roman" w:eastAsia="標楷體" w:hAnsi="Times New Roman"/>
          <w:sz w:val="28"/>
          <w:szCs w:val="28"/>
        </w:rPr>
        <w:t xml:space="preserve"> (Cr) </w:t>
      </w:r>
      <w:r w:rsidRPr="002459BB">
        <w:rPr>
          <w:rFonts w:ascii="Times New Roman" w:eastAsia="標楷體" w:hAnsi="Times New Roman"/>
          <w:sz w:val="28"/>
          <w:szCs w:val="28"/>
        </w:rPr>
        <w:t>大於</w:t>
      </w:r>
      <w:r w:rsidRPr="002459BB">
        <w:rPr>
          <w:rFonts w:ascii="Times New Roman" w:eastAsia="標楷體" w:hAnsi="Times New Roman"/>
          <w:sz w:val="28"/>
          <w:szCs w:val="28"/>
        </w:rPr>
        <w:t>6 mg/dl</w:t>
      </w:r>
    </w:p>
    <w:p w:rsidR="000257EE" w:rsidRPr="002459BB" w:rsidRDefault="00274757" w:rsidP="006000EA">
      <w:pPr>
        <w:snapToGrid w:val="0"/>
        <w:spacing w:line="600" w:lineRule="exact"/>
        <w:ind w:left="1776" w:hanging="75"/>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歲以下之兒童：肌酸酐</w:t>
      </w:r>
      <w:r w:rsidRPr="002459BB">
        <w:rPr>
          <w:rFonts w:ascii="Times New Roman" w:eastAsia="標楷體" w:hAnsi="Times New Roman"/>
          <w:sz w:val="28"/>
          <w:szCs w:val="28"/>
        </w:rPr>
        <w:t xml:space="preserve"> (Cr) </w:t>
      </w:r>
      <w:r w:rsidRPr="002459BB">
        <w:rPr>
          <w:rFonts w:ascii="Times New Roman" w:eastAsia="標楷體" w:hAnsi="Times New Roman"/>
          <w:sz w:val="28"/>
          <w:szCs w:val="28"/>
        </w:rPr>
        <w:t>大於</w:t>
      </w:r>
      <w:r w:rsidRPr="002459BB">
        <w:rPr>
          <w:rFonts w:ascii="Times New Roman" w:eastAsia="標楷體" w:hAnsi="Times New Roman"/>
          <w:sz w:val="28"/>
          <w:szCs w:val="28"/>
        </w:rPr>
        <w:t>5 mg/dl</w:t>
      </w:r>
      <w:r w:rsidRPr="002459BB">
        <w:rPr>
          <w:rFonts w:ascii="Times New Roman" w:eastAsia="標楷體" w:hAnsi="Times New Roman"/>
          <w:sz w:val="28"/>
          <w:szCs w:val="28"/>
        </w:rPr>
        <w:t>。</w:t>
      </w:r>
    </w:p>
    <w:p w:rsidR="000257EE" w:rsidRPr="002459BB" w:rsidRDefault="00274757" w:rsidP="006000EA">
      <w:pPr>
        <w:pStyle w:val="20"/>
        <w:tabs>
          <w:tab w:val="clear" w:pos="900"/>
        </w:tabs>
        <w:snapToGrid w:val="0"/>
        <w:spacing w:line="600" w:lineRule="exact"/>
        <w:ind w:left="993" w:hanging="566"/>
        <w:jc w:val="both"/>
        <w:rPr>
          <w:rFonts w:ascii="Times New Roman" w:hAnsi="Times New Roman"/>
        </w:rPr>
      </w:pPr>
      <w:r w:rsidRPr="002459BB">
        <w:rPr>
          <w:rFonts w:ascii="Times New Roman" w:eastAsia="標楷體" w:hAnsi="Times New Roman"/>
          <w:sz w:val="28"/>
          <w:szCs w:val="28"/>
        </w:rPr>
        <w:t>(30)</w:t>
      </w:r>
      <w:r w:rsidRPr="002459BB">
        <w:rPr>
          <w:rFonts w:ascii="Times New Roman" w:eastAsia="標楷體" w:hAnsi="Times New Roman"/>
          <w:sz w:val="28"/>
          <w:szCs w:val="28"/>
        </w:rPr>
        <w:t>冠狀動脈介入性治療，應註明治療時間並檢送清楚影像或照片提供審查。</w:t>
      </w:r>
      <w:r w:rsidRPr="002459BB">
        <w:rPr>
          <w:rFonts w:ascii="Times New Roman" w:eastAsia="標楷體" w:hAnsi="Times New Roman"/>
          <w:sz w:val="28"/>
          <w:szCs w:val="28"/>
        </w:rPr>
        <w:t>(97/5/1)</w:t>
      </w:r>
    </w:p>
    <w:p w:rsidR="000257EE" w:rsidRPr="002459BB" w:rsidRDefault="00274757" w:rsidP="006000EA">
      <w:pPr>
        <w:pStyle w:val="20"/>
        <w:tabs>
          <w:tab w:val="clear" w:pos="900"/>
        </w:tabs>
        <w:snapToGrid w:val="0"/>
        <w:spacing w:line="600" w:lineRule="exact"/>
        <w:ind w:left="993" w:hanging="566"/>
        <w:jc w:val="both"/>
        <w:rPr>
          <w:rFonts w:ascii="Times New Roman" w:hAnsi="Times New Roman"/>
        </w:rPr>
      </w:pPr>
      <w:r w:rsidRPr="002459BB">
        <w:rPr>
          <w:rFonts w:ascii="Times New Roman" w:eastAsia="標楷體" w:hAnsi="Times New Roman"/>
          <w:sz w:val="28"/>
          <w:szCs w:val="28"/>
        </w:rPr>
        <w:lastRenderedPageBreak/>
        <w:t>(31)</w:t>
      </w:r>
      <w:r w:rsidRPr="002459BB">
        <w:rPr>
          <w:rFonts w:ascii="Times New Roman" w:eastAsia="標楷體" w:hAnsi="Times New Roman"/>
          <w:sz w:val="28"/>
          <w:szCs w:val="28"/>
        </w:rPr>
        <w:t>診斷睡眠呼吸中止之檢查，睡眠多項生理檢查</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17008B</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不得另行申報</w:t>
      </w:r>
      <w:r w:rsidRPr="002459BB">
        <w:rPr>
          <w:rFonts w:ascii="Times New Roman" w:eastAsia="標楷體" w:hAnsi="Times New Roman"/>
          <w:sz w:val="28"/>
          <w:szCs w:val="28"/>
        </w:rPr>
        <w:t>57018B</w:t>
      </w:r>
      <w:r w:rsidRPr="002459BB">
        <w:rPr>
          <w:rFonts w:ascii="Times New Roman" w:eastAsia="標楷體" w:hAnsi="Times New Roman"/>
          <w:sz w:val="28"/>
          <w:szCs w:val="28"/>
        </w:rPr>
        <w:t>脈動式或耳垂式血氧飽和監視器。</w:t>
      </w:r>
      <w:r w:rsidRPr="002459BB">
        <w:rPr>
          <w:rFonts w:ascii="Times New Roman" w:eastAsia="標楷體" w:hAnsi="Times New Roman"/>
          <w:sz w:val="28"/>
          <w:szCs w:val="28"/>
        </w:rPr>
        <w:t>(101/5/1)</w:t>
      </w:r>
    </w:p>
    <w:p w:rsidR="000257EE" w:rsidRPr="002459BB" w:rsidRDefault="00274757" w:rsidP="006000EA">
      <w:pPr>
        <w:pStyle w:val="20"/>
        <w:tabs>
          <w:tab w:val="clear" w:pos="900"/>
        </w:tabs>
        <w:snapToGrid w:val="0"/>
        <w:spacing w:line="600" w:lineRule="exact"/>
        <w:ind w:left="993" w:hanging="566"/>
        <w:jc w:val="both"/>
        <w:rPr>
          <w:rFonts w:ascii="Times New Roman" w:eastAsia="標楷體" w:hAnsi="Times New Roman"/>
          <w:sz w:val="28"/>
          <w:szCs w:val="28"/>
        </w:rPr>
      </w:pPr>
      <w:r w:rsidRPr="002459BB">
        <w:rPr>
          <w:rFonts w:ascii="Times New Roman" w:eastAsia="標楷體" w:hAnsi="Times New Roman"/>
          <w:sz w:val="28"/>
          <w:szCs w:val="28"/>
        </w:rPr>
        <w:t>(32)</w:t>
      </w:r>
      <w:r w:rsidRPr="002459BB">
        <w:rPr>
          <w:rFonts w:ascii="Times New Roman" w:eastAsia="標楷體" w:hAnsi="Times New Roman"/>
          <w:sz w:val="28"/>
          <w:szCs w:val="28"/>
        </w:rPr>
        <w:t>胸腔肋膜積水放置豬尾巴引流術</w:t>
      </w:r>
      <w:r w:rsidRPr="002459BB">
        <w:rPr>
          <w:rFonts w:ascii="Times New Roman" w:eastAsia="標楷體" w:hAnsi="Times New Roman"/>
          <w:sz w:val="28"/>
          <w:szCs w:val="28"/>
        </w:rPr>
        <w:t>,</w:t>
      </w:r>
      <w:r w:rsidRPr="002459BB">
        <w:rPr>
          <w:rFonts w:ascii="Times New Roman" w:eastAsia="標楷體" w:hAnsi="Times New Roman"/>
          <w:sz w:val="28"/>
          <w:szCs w:val="28"/>
        </w:rPr>
        <w:t>得比照胸管插管</w:t>
      </w:r>
      <w:r w:rsidRPr="002459BB">
        <w:rPr>
          <w:rFonts w:ascii="Times New Roman" w:eastAsia="標楷體" w:hAnsi="Times New Roman"/>
          <w:sz w:val="28"/>
          <w:szCs w:val="28"/>
        </w:rPr>
        <w:t>(56010B)</w:t>
      </w:r>
      <w:r w:rsidRPr="002459BB">
        <w:rPr>
          <w:rFonts w:ascii="Times New Roman" w:eastAsia="標楷體" w:hAnsi="Times New Roman"/>
          <w:sz w:val="28"/>
          <w:szCs w:val="28"/>
        </w:rPr>
        <w:t>申報。</w:t>
      </w:r>
      <w:r w:rsidRPr="002459BB">
        <w:rPr>
          <w:rFonts w:ascii="Times New Roman" w:eastAsia="標楷體" w:hAnsi="Times New Roman"/>
          <w:sz w:val="28"/>
          <w:szCs w:val="28"/>
        </w:rPr>
        <w:t>(97/5/1)</w:t>
      </w:r>
    </w:p>
    <w:p w:rsidR="000257EE" w:rsidRPr="002459BB" w:rsidRDefault="00274757" w:rsidP="006000EA">
      <w:pPr>
        <w:pStyle w:val="20"/>
        <w:tabs>
          <w:tab w:val="clear" w:pos="900"/>
        </w:tabs>
        <w:snapToGrid w:val="0"/>
        <w:spacing w:line="600" w:lineRule="exact"/>
        <w:ind w:left="897" w:hanging="470"/>
        <w:jc w:val="both"/>
        <w:rPr>
          <w:rFonts w:ascii="Times New Roman" w:eastAsia="標楷體" w:hAnsi="Times New Roman"/>
          <w:sz w:val="28"/>
          <w:szCs w:val="28"/>
        </w:rPr>
      </w:pPr>
      <w:r w:rsidRPr="002459BB">
        <w:rPr>
          <w:rFonts w:ascii="Times New Roman" w:eastAsia="標楷體" w:hAnsi="Times New Roman"/>
          <w:sz w:val="28"/>
          <w:szCs w:val="28"/>
        </w:rPr>
        <w:t>(33)</w:t>
      </w:r>
      <w:r w:rsidRPr="002459BB">
        <w:rPr>
          <w:rFonts w:ascii="Times New Roman" w:eastAsia="標楷體" w:hAnsi="Times New Roman"/>
          <w:sz w:val="28"/>
          <w:szCs w:val="28"/>
        </w:rPr>
        <w:t>睡眠多項生理檢查之審查原則</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w:t>
      </w:r>
      <w:r w:rsidRPr="002459BB">
        <w:rPr>
          <w:rFonts w:ascii="Times New Roman" w:eastAsia="標楷體" w:hAnsi="Times New Roman"/>
          <w:sz w:val="28"/>
          <w:szCs w:val="28"/>
        </w:rPr>
        <w:t>(97/5/1)</w:t>
      </w:r>
    </w:p>
    <w:p w:rsidR="000257EE" w:rsidRPr="002459BB" w:rsidRDefault="00274757" w:rsidP="006000EA">
      <w:pPr>
        <w:snapToGrid w:val="0"/>
        <w:spacing w:line="600" w:lineRule="exact"/>
        <w:ind w:left="1198" w:hanging="204"/>
        <w:jc w:val="both"/>
        <w:rPr>
          <w:rFonts w:ascii="Times New Roman" w:eastAsia="標楷體" w:hAnsi="Times New Roman"/>
          <w:sz w:val="28"/>
          <w:szCs w:val="28"/>
        </w:rPr>
      </w:pPr>
      <w:r w:rsidRPr="002459BB">
        <w:rPr>
          <w:rFonts w:ascii="Times New Roman" w:eastAsia="標楷體" w:hAnsi="Times New Roman"/>
          <w:sz w:val="28"/>
          <w:szCs w:val="28"/>
        </w:rPr>
        <w:t>甲、</w:t>
      </w:r>
      <w:r w:rsidRPr="002459BB">
        <w:rPr>
          <w:rFonts w:ascii="Times New Roman" w:eastAsia="標楷體" w:hAnsi="Times New Roman"/>
          <w:sz w:val="28"/>
          <w:szCs w:val="28"/>
        </w:rPr>
        <w:t>Total recording time</w:t>
      </w:r>
      <w:r w:rsidRPr="002459BB">
        <w:rPr>
          <w:rFonts w:ascii="Times New Roman" w:eastAsia="標楷體" w:hAnsi="Times New Roman"/>
          <w:sz w:val="28"/>
          <w:szCs w:val="28"/>
        </w:rPr>
        <w:t>，</w:t>
      </w:r>
      <w:r w:rsidRPr="002459BB">
        <w:rPr>
          <w:rFonts w:ascii="Times New Roman" w:eastAsia="標楷體" w:hAnsi="Times New Roman"/>
          <w:sz w:val="28"/>
          <w:szCs w:val="28"/>
        </w:rPr>
        <w:t>6</w:t>
      </w:r>
      <w:r w:rsidRPr="002459BB">
        <w:rPr>
          <w:rFonts w:ascii="Times New Roman" w:eastAsia="標楷體" w:hAnsi="Times New Roman"/>
          <w:sz w:val="28"/>
          <w:szCs w:val="28"/>
        </w:rPr>
        <w:t>小時</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MSLT</w:t>
      </w:r>
      <w:r w:rsidRPr="002459BB">
        <w:rPr>
          <w:rFonts w:ascii="Times New Roman" w:eastAsia="標楷體" w:hAnsi="Times New Roman"/>
          <w:sz w:val="28"/>
          <w:szCs w:val="28"/>
        </w:rPr>
        <w:t>除外</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p>
    <w:p w:rsidR="000257EE" w:rsidRPr="002459BB" w:rsidRDefault="00274757" w:rsidP="006000EA">
      <w:pPr>
        <w:snapToGrid w:val="0"/>
        <w:spacing w:line="600" w:lineRule="exact"/>
        <w:ind w:left="1560" w:hanging="566"/>
        <w:jc w:val="both"/>
        <w:rPr>
          <w:rFonts w:ascii="Times New Roman" w:eastAsia="標楷體" w:hAnsi="Times New Roman"/>
          <w:sz w:val="28"/>
          <w:szCs w:val="28"/>
        </w:rPr>
      </w:pPr>
      <w:r w:rsidRPr="002459BB">
        <w:rPr>
          <w:rFonts w:ascii="Times New Roman" w:eastAsia="標楷體" w:hAnsi="Times New Roman"/>
          <w:sz w:val="28"/>
          <w:szCs w:val="28"/>
        </w:rPr>
        <w:t>乙、睡眠多項生理檢查，應依病情需要慎選個案，並需檢附醫師及技術人員判讀簽名之報告。對檢查頻率及檢查結果為正常過多之醫療院所加強審查。</w:t>
      </w:r>
    </w:p>
    <w:p w:rsidR="000257EE" w:rsidRPr="002459BB" w:rsidRDefault="00274757" w:rsidP="006000EA">
      <w:pPr>
        <w:snapToGrid w:val="0"/>
        <w:spacing w:line="600" w:lineRule="exact"/>
        <w:ind w:left="1560" w:hanging="566"/>
        <w:jc w:val="both"/>
        <w:rPr>
          <w:rFonts w:ascii="Times New Roman" w:eastAsia="標楷體" w:hAnsi="Times New Roman"/>
          <w:sz w:val="28"/>
          <w:szCs w:val="28"/>
        </w:rPr>
      </w:pPr>
      <w:r w:rsidRPr="002459BB">
        <w:rPr>
          <w:rFonts w:ascii="Times New Roman" w:eastAsia="標楷體" w:hAnsi="Times New Roman"/>
          <w:sz w:val="28"/>
          <w:szCs w:val="28"/>
        </w:rPr>
        <w:t>丙、報告內容應包含</w:t>
      </w:r>
      <w:r w:rsidRPr="002459BB">
        <w:rPr>
          <w:rFonts w:ascii="Times New Roman" w:eastAsia="標楷體" w:hAnsi="Times New Roman"/>
          <w:sz w:val="28"/>
          <w:szCs w:val="28"/>
        </w:rPr>
        <w:t>total recording time</w:t>
      </w:r>
      <w:r w:rsidRPr="002459BB">
        <w:rPr>
          <w:rFonts w:ascii="Times New Roman" w:eastAsia="標楷體" w:hAnsi="Times New Roman"/>
          <w:sz w:val="28"/>
          <w:szCs w:val="28"/>
        </w:rPr>
        <w:t>、</w:t>
      </w:r>
      <w:r w:rsidRPr="002459BB">
        <w:rPr>
          <w:rFonts w:ascii="Times New Roman" w:eastAsia="標楷體" w:hAnsi="Times New Roman"/>
          <w:sz w:val="28"/>
          <w:szCs w:val="28"/>
        </w:rPr>
        <w:t>total sleep time</w:t>
      </w:r>
      <w:r w:rsidRPr="002459BB">
        <w:rPr>
          <w:rFonts w:ascii="Times New Roman" w:eastAsia="標楷體" w:hAnsi="Times New Roman"/>
          <w:sz w:val="28"/>
          <w:szCs w:val="28"/>
        </w:rPr>
        <w:t>、</w:t>
      </w:r>
      <w:r w:rsidRPr="002459BB">
        <w:rPr>
          <w:rFonts w:ascii="Times New Roman" w:eastAsia="標楷體" w:hAnsi="Times New Roman"/>
          <w:sz w:val="28"/>
          <w:szCs w:val="28"/>
        </w:rPr>
        <w:t>sleep efficiency</w:t>
      </w:r>
      <w:r w:rsidRPr="002459BB">
        <w:rPr>
          <w:rFonts w:ascii="Times New Roman" w:eastAsia="標楷體" w:hAnsi="Times New Roman"/>
          <w:sz w:val="28"/>
          <w:szCs w:val="28"/>
        </w:rPr>
        <w:t>、</w:t>
      </w:r>
      <w:r w:rsidRPr="002459BB">
        <w:rPr>
          <w:rFonts w:ascii="Times New Roman" w:eastAsia="標楷體" w:hAnsi="Times New Roman"/>
          <w:sz w:val="28"/>
          <w:szCs w:val="28"/>
        </w:rPr>
        <w:t>sleep onset latency</w:t>
      </w:r>
      <w:r w:rsidRPr="002459BB">
        <w:rPr>
          <w:rFonts w:ascii="Times New Roman" w:eastAsia="標楷體" w:hAnsi="Times New Roman"/>
          <w:sz w:val="28"/>
          <w:szCs w:val="28"/>
        </w:rPr>
        <w:t>、</w:t>
      </w:r>
      <w:r w:rsidRPr="002459BB">
        <w:rPr>
          <w:rFonts w:ascii="Times New Roman" w:eastAsia="標楷體" w:hAnsi="Times New Roman"/>
          <w:sz w:val="28"/>
          <w:szCs w:val="28"/>
        </w:rPr>
        <w:t>REM latency</w:t>
      </w:r>
      <w:r w:rsidRPr="002459BB">
        <w:rPr>
          <w:rFonts w:ascii="Times New Roman" w:eastAsia="標楷體" w:hAnsi="Times New Roman"/>
          <w:sz w:val="28"/>
          <w:szCs w:val="28"/>
        </w:rPr>
        <w:t>、</w:t>
      </w:r>
      <w:r w:rsidRPr="002459BB">
        <w:rPr>
          <w:rFonts w:ascii="Times New Roman" w:eastAsia="標楷體" w:hAnsi="Times New Roman"/>
          <w:sz w:val="28"/>
          <w:szCs w:val="28"/>
        </w:rPr>
        <w:t>sleep stages histogram</w:t>
      </w:r>
      <w:r w:rsidRPr="002459BB">
        <w:rPr>
          <w:rFonts w:ascii="Times New Roman" w:eastAsia="標楷體" w:hAnsi="Times New Roman"/>
          <w:sz w:val="28"/>
          <w:szCs w:val="28"/>
        </w:rPr>
        <w:t>、</w:t>
      </w:r>
      <w:r w:rsidRPr="002459BB">
        <w:rPr>
          <w:rFonts w:ascii="Times New Roman" w:eastAsia="標楷體" w:hAnsi="Times New Roman"/>
          <w:sz w:val="28"/>
          <w:szCs w:val="28"/>
        </w:rPr>
        <w:t>apnea-hypopnea index</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AHI</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或</w:t>
      </w:r>
      <w:r w:rsidRPr="002459BB">
        <w:rPr>
          <w:rFonts w:ascii="Times New Roman" w:eastAsia="標楷體" w:hAnsi="Times New Roman"/>
          <w:sz w:val="28"/>
          <w:szCs w:val="28"/>
        </w:rPr>
        <w:t>respiratory disturbance index</w:t>
      </w:r>
      <w:r w:rsidRPr="002459BB">
        <w:rPr>
          <w:rFonts w:ascii="Times New Roman" w:eastAsia="標楷體" w:hAnsi="Times New Roman"/>
          <w:sz w:val="28"/>
          <w:szCs w:val="28"/>
        </w:rPr>
        <w:t>，</w:t>
      </w:r>
      <w:r w:rsidRPr="002459BB">
        <w:rPr>
          <w:rFonts w:ascii="Times New Roman" w:eastAsia="標楷體" w:hAnsi="Times New Roman"/>
          <w:sz w:val="28"/>
          <w:szCs w:val="28"/>
        </w:rPr>
        <w:t>RDI</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periodic leg movement</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及</w:t>
      </w:r>
      <w:r w:rsidRPr="002459BB">
        <w:rPr>
          <w:rFonts w:ascii="Times New Roman" w:eastAsia="標楷體" w:hAnsi="Times New Roman"/>
          <w:sz w:val="28"/>
          <w:szCs w:val="28"/>
        </w:rPr>
        <w:t>index</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arousal</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及</w:t>
      </w:r>
      <w:r w:rsidRPr="002459BB">
        <w:rPr>
          <w:rFonts w:ascii="Times New Roman" w:eastAsia="標楷體" w:hAnsi="Times New Roman"/>
          <w:sz w:val="28"/>
          <w:szCs w:val="28"/>
        </w:rPr>
        <w:t>index</w:t>
      </w:r>
      <w:r w:rsidR="00C54EE9" w:rsidRPr="002459BB">
        <w:rPr>
          <w:rFonts w:ascii="Times New Roman" w:eastAsia="標楷體" w:hAnsi="Times New Roman"/>
          <w:sz w:val="28"/>
          <w:szCs w:val="28"/>
        </w:rPr>
        <w:t>)</w:t>
      </w:r>
    </w:p>
    <w:p w:rsidR="00A85FB7" w:rsidRPr="002459BB" w:rsidRDefault="00A85FB7" w:rsidP="00D93577">
      <w:pPr>
        <w:snapToGrid w:val="0"/>
        <w:spacing w:line="600" w:lineRule="exact"/>
        <w:ind w:left="1560" w:hanging="566"/>
        <w:rPr>
          <w:rFonts w:ascii="Times New Roman" w:eastAsia="標楷體" w:hAnsi="Times New Roman"/>
          <w:sz w:val="28"/>
          <w:szCs w:val="28"/>
        </w:rPr>
      </w:pPr>
      <w:r w:rsidRPr="002459BB">
        <w:rPr>
          <w:rFonts w:ascii="Times New Roman" w:eastAsia="標楷體" w:hAnsi="Times New Roman"/>
          <w:sz w:val="28"/>
          <w:szCs w:val="28"/>
        </w:rPr>
        <w:t>丁、</w:t>
      </w:r>
      <w:r w:rsidR="008D18C6" w:rsidRPr="002459BB">
        <w:rPr>
          <w:rFonts w:ascii="Times New Roman" w:eastAsia="標楷體" w:hAnsi="Times New Roman"/>
          <w:sz w:val="28"/>
          <w:szCs w:val="28"/>
        </w:rPr>
        <w:t>CPAP</w:t>
      </w:r>
      <w:r w:rsidR="008D18C6" w:rsidRPr="002459BB">
        <w:rPr>
          <w:rFonts w:ascii="Times New Roman" w:eastAsia="標楷體" w:hAnsi="Times New Roman"/>
          <w:sz w:val="28"/>
          <w:szCs w:val="28"/>
        </w:rPr>
        <w:t>調壓檢查應有前次</w:t>
      </w:r>
      <w:r w:rsidR="008D18C6" w:rsidRPr="002459BB">
        <w:rPr>
          <w:rFonts w:ascii="Times New Roman" w:eastAsia="標楷體" w:hAnsi="Times New Roman"/>
          <w:sz w:val="28"/>
          <w:szCs w:val="28"/>
        </w:rPr>
        <w:t>PSG</w:t>
      </w:r>
      <w:r w:rsidR="008D18C6" w:rsidRPr="002459BB">
        <w:rPr>
          <w:rFonts w:ascii="Times New Roman" w:eastAsia="標楷體" w:hAnsi="Times New Roman"/>
          <w:sz w:val="28"/>
          <w:szCs w:val="28"/>
        </w:rPr>
        <w:t>報告</w:t>
      </w:r>
      <w:r w:rsidR="00C54EE9" w:rsidRPr="002459BB">
        <w:rPr>
          <w:rFonts w:ascii="Times New Roman" w:eastAsia="標楷體" w:hAnsi="Times New Roman"/>
          <w:sz w:val="28"/>
          <w:szCs w:val="28"/>
        </w:rPr>
        <w:t>(</w:t>
      </w:r>
      <w:r w:rsidR="008D18C6" w:rsidRPr="002459BB">
        <w:rPr>
          <w:rFonts w:ascii="Times New Roman" w:eastAsia="標楷體" w:hAnsi="Times New Roman"/>
          <w:sz w:val="28"/>
          <w:szCs w:val="28"/>
        </w:rPr>
        <w:t>或病歷記載</w:t>
      </w:r>
      <w:r w:rsidR="00C54EE9" w:rsidRPr="002459BB">
        <w:rPr>
          <w:rFonts w:ascii="Times New Roman" w:eastAsia="標楷體" w:hAnsi="Times New Roman"/>
          <w:sz w:val="28"/>
          <w:szCs w:val="28"/>
        </w:rPr>
        <w:t>)</w:t>
      </w:r>
      <w:r w:rsidR="008D18C6" w:rsidRPr="002459BB">
        <w:rPr>
          <w:rFonts w:ascii="Times New Roman" w:eastAsia="標楷體" w:hAnsi="Times New Roman"/>
          <w:sz w:val="28"/>
          <w:szCs w:val="28"/>
        </w:rPr>
        <w:t>，報告應包含</w:t>
      </w:r>
      <w:r w:rsidR="008D18C6" w:rsidRPr="002459BB">
        <w:rPr>
          <w:rFonts w:ascii="Times New Roman" w:eastAsia="標楷體" w:hAnsi="Times New Roman"/>
          <w:sz w:val="28"/>
          <w:szCs w:val="28"/>
        </w:rPr>
        <w:t>Titration Chart</w:t>
      </w:r>
      <w:r w:rsidR="008D18C6" w:rsidRPr="002459BB">
        <w:rPr>
          <w:rFonts w:ascii="Times New Roman" w:eastAsia="標楷體" w:hAnsi="Times New Roman"/>
          <w:sz w:val="28"/>
          <w:szCs w:val="28"/>
        </w:rPr>
        <w:t>。</w:t>
      </w:r>
      <w:r w:rsidR="008D18C6" w:rsidRPr="002459BB">
        <w:rPr>
          <w:rFonts w:ascii="Times New Roman" w:eastAsia="標楷體" w:hAnsi="Times New Roman"/>
          <w:sz w:val="28"/>
          <w:szCs w:val="28"/>
        </w:rPr>
        <w:t>CPAP</w:t>
      </w:r>
      <w:r w:rsidR="008D18C6" w:rsidRPr="002459BB">
        <w:rPr>
          <w:rFonts w:ascii="Times New Roman" w:eastAsia="標楷體" w:hAnsi="Times New Roman"/>
          <w:sz w:val="28"/>
          <w:szCs w:val="28"/>
        </w:rPr>
        <w:t>適用條件應符合下列條件其中之一</w:t>
      </w:r>
      <w:r w:rsidR="008D18C6" w:rsidRPr="002459BB">
        <w:rPr>
          <w:rFonts w:ascii="Times New Roman" w:eastAsia="標楷體" w:hAnsi="Times New Roman"/>
          <w:sz w:val="28"/>
          <w:szCs w:val="28"/>
        </w:rPr>
        <w:t>:(1)AHI</w:t>
      </w:r>
      <w:r w:rsidR="008D18C6" w:rsidRPr="002459BB">
        <w:rPr>
          <w:rFonts w:ascii="Times New Roman" w:eastAsia="標楷體" w:hAnsi="Times New Roman"/>
          <w:sz w:val="28"/>
          <w:szCs w:val="28"/>
        </w:rPr>
        <w:t>值至少</w:t>
      </w:r>
      <w:r w:rsidR="008D18C6" w:rsidRPr="002459BB">
        <w:rPr>
          <w:rFonts w:ascii="Times New Roman" w:eastAsia="標楷體" w:hAnsi="Times New Roman"/>
          <w:sz w:val="28"/>
          <w:szCs w:val="28"/>
        </w:rPr>
        <w:t>15/H</w:t>
      </w:r>
      <w:r w:rsidR="008D18C6" w:rsidRPr="002459BB">
        <w:rPr>
          <w:rFonts w:ascii="Times New Roman" w:eastAsia="標楷體" w:hAnsi="Times New Roman"/>
          <w:sz w:val="28"/>
          <w:szCs w:val="28"/>
        </w:rPr>
        <w:t>以上或</w:t>
      </w:r>
      <w:r w:rsidR="008D18C6" w:rsidRPr="002459BB">
        <w:rPr>
          <w:rFonts w:ascii="Times New Roman" w:eastAsia="標楷體" w:hAnsi="Times New Roman"/>
          <w:sz w:val="28"/>
          <w:szCs w:val="28"/>
        </w:rPr>
        <w:t>(2)AHI</w:t>
      </w:r>
      <w:r w:rsidR="008D18C6" w:rsidRPr="002459BB">
        <w:rPr>
          <w:rFonts w:ascii="Times New Roman" w:eastAsia="標楷體" w:hAnsi="Times New Roman"/>
          <w:sz w:val="28"/>
          <w:szCs w:val="28"/>
        </w:rPr>
        <w:t>值介於</w:t>
      </w:r>
      <w:r w:rsidR="008D18C6" w:rsidRPr="002459BB">
        <w:rPr>
          <w:rFonts w:ascii="Times New Roman" w:eastAsia="標楷體" w:hAnsi="Times New Roman"/>
          <w:sz w:val="28"/>
          <w:szCs w:val="28"/>
        </w:rPr>
        <w:t>5~15/HR</w:t>
      </w:r>
      <w:r w:rsidR="008D18C6" w:rsidRPr="002459BB">
        <w:rPr>
          <w:rFonts w:ascii="Times New Roman" w:eastAsia="標楷體" w:hAnsi="Times New Roman"/>
          <w:sz w:val="28"/>
          <w:szCs w:val="28"/>
        </w:rPr>
        <w:t>且合併臨床症狀</w:t>
      </w:r>
      <w:r w:rsidR="00C54EE9" w:rsidRPr="002459BB">
        <w:rPr>
          <w:rFonts w:ascii="Times New Roman" w:eastAsia="標楷體" w:hAnsi="Times New Roman"/>
          <w:sz w:val="28"/>
          <w:szCs w:val="28"/>
        </w:rPr>
        <w:t>(</w:t>
      </w:r>
      <w:r w:rsidR="008D18C6" w:rsidRPr="002459BB">
        <w:rPr>
          <w:rFonts w:ascii="Times New Roman" w:eastAsia="標楷體" w:hAnsi="Times New Roman"/>
          <w:sz w:val="28"/>
          <w:szCs w:val="28"/>
        </w:rPr>
        <w:t>白天過度嗜睡</w:t>
      </w:r>
      <w:r w:rsidR="008D18C6" w:rsidRPr="002459BB">
        <w:rPr>
          <w:rFonts w:ascii="Times New Roman" w:hAnsi="Times New Roman"/>
          <w:sz w:val="28"/>
          <w:szCs w:val="28"/>
        </w:rPr>
        <w:t>、</w:t>
      </w:r>
      <w:r w:rsidR="008D18C6" w:rsidRPr="002459BB">
        <w:rPr>
          <w:rFonts w:ascii="Times New Roman" w:eastAsia="標楷體" w:hAnsi="Times New Roman"/>
          <w:sz w:val="28"/>
          <w:szCs w:val="28"/>
        </w:rPr>
        <w:t>認知功能受影響、情緒障礙或失眠及共病</w:t>
      </w:r>
      <w:r w:rsidR="00C54EE9" w:rsidRPr="002459BB">
        <w:rPr>
          <w:rFonts w:ascii="Times New Roman" w:eastAsia="標楷體" w:hAnsi="Times New Roman"/>
          <w:sz w:val="28"/>
          <w:szCs w:val="28"/>
        </w:rPr>
        <w:t>)</w:t>
      </w:r>
      <w:r w:rsidR="008D18C6" w:rsidRPr="002459BB">
        <w:rPr>
          <w:rFonts w:ascii="Times New Roman" w:eastAsia="標楷體" w:hAnsi="Times New Roman"/>
          <w:sz w:val="28"/>
          <w:szCs w:val="28"/>
        </w:rPr>
        <w:t>或</w:t>
      </w:r>
      <w:r w:rsidR="008D18C6" w:rsidRPr="002459BB">
        <w:rPr>
          <w:rFonts w:ascii="Times New Roman" w:eastAsia="標楷體" w:hAnsi="Times New Roman"/>
          <w:sz w:val="28"/>
          <w:szCs w:val="28"/>
        </w:rPr>
        <w:t>(3) AHI</w:t>
      </w:r>
      <w:r w:rsidR="008D18C6" w:rsidRPr="002459BB">
        <w:rPr>
          <w:rFonts w:ascii="Times New Roman" w:eastAsia="標楷體" w:hAnsi="Times New Roman"/>
          <w:sz w:val="28"/>
          <w:szCs w:val="28"/>
        </w:rPr>
        <w:t>值介於</w:t>
      </w:r>
      <w:r w:rsidR="008D18C6" w:rsidRPr="002459BB">
        <w:rPr>
          <w:rFonts w:ascii="Times New Roman" w:eastAsia="標楷體" w:hAnsi="Times New Roman"/>
          <w:sz w:val="28"/>
          <w:szCs w:val="28"/>
        </w:rPr>
        <w:t>5~15/HR</w:t>
      </w:r>
      <w:r w:rsidR="008D18C6" w:rsidRPr="002459BB">
        <w:rPr>
          <w:rFonts w:ascii="Times New Roman" w:eastAsia="標楷體" w:hAnsi="Times New Roman"/>
          <w:sz w:val="28"/>
          <w:szCs w:val="28"/>
        </w:rPr>
        <w:t>且合併共病症</w:t>
      </w:r>
      <w:r w:rsidR="00C54EE9" w:rsidRPr="002459BB">
        <w:rPr>
          <w:rFonts w:ascii="Times New Roman" w:eastAsia="標楷體" w:hAnsi="Times New Roman"/>
          <w:sz w:val="28"/>
          <w:szCs w:val="28"/>
        </w:rPr>
        <w:t>(</w:t>
      </w:r>
      <w:r w:rsidR="008D18C6" w:rsidRPr="002459BB">
        <w:rPr>
          <w:rFonts w:ascii="Times New Roman" w:eastAsia="標楷體" w:hAnsi="Times New Roman"/>
          <w:sz w:val="28"/>
          <w:szCs w:val="28"/>
        </w:rPr>
        <w:t>高血壓、缺血性心臟病或腦中風病史</w:t>
      </w:r>
      <w:r w:rsidR="00C54EE9" w:rsidRPr="002459BB">
        <w:rPr>
          <w:rFonts w:ascii="Times New Roman" w:eastAsia="標楷體" w:hAnsi="Times New Roman"/>
          <w:sz w:val="28"/>
          <w:szCs w:val="28"/>
        </w:rPr>
        <w:t>)</w:t>
      </w:r>
      <w:r w:rsidR="008D18C6" w:rsidRPr="002459BB">
        <w:rPr>
          <w:rFonts w:ascii="Times New Roman" w:eastAsia="標楷體" w:hAnsi="Times New Roman"/>
          <w:sz w:val="28"/>
          <w:szCs w:val="28"/>
        </w:rPr>
        <w:t>。</w:t>
      </w:r>
      <w:r w:rsidR="00220D9A" w:rsidRPr="002459BB">
        <w:rPr>
          <w:rFonts w:ascii="Times New Roman" w:eastAsia="標楷體" w:hAnsi="Times New Roman"/>
          <w:sz w:val="28"/>
          <w:szCs w:val="28"/>
        </w:rPr>
        <w:t>(107/7/1)</w:t>
      </w:r>
    </w:p>
    <w:p w:rsidR="000257EE" w:rsidRPr="002459BB" w:rsidRDefault="00274757" w:rsidP="006000EA">
      <w:pPr>
        <w:pStyle w:val="20"/>
        <w:tabs>
          <w:tab w:val="clear" w:pos="900"/>
        </w:tabs>
        <w:snapToGrid w:val="0"/>
        <w:spacing w:line="600" w:lineRule="exact"/>
        <w:ind w:left="897" w:hanging="470"/>
        <w:jc w:val="both"/>
        <w:rPr>
          <w:rFonts w:ascii="Times New Roman" w:eastAsia="標楷體" w:hAnsi="Times New Roman"/>
          <w:sz w:val="28"/>
          <w:szCs w:val="28"/>
        </w:rPr>
      </w:pPr>
      <w:r w:rsidRPr="002459BB">
        <w:rPr>
          <w:rFonts w:ascii="Times New Roman" w:eastAsia="標楷體" w:hAnsi="Times New Roman"/>
          <w:sz w:val="28"/>
          <w:szCs w:val="28"/>
        </w:rPr>
        <w:t>(34)</w:t>
      </w:r>
      <w:r w:rsidRPr="002459BB">
        <w:rPr>
          <w:rFonts w:ascii="Times New Roman" w:eastAsia="標楷體" w:hAnsi="Times New Roman"/>
          <w:sz w:val="28"/>
          <w:szCs w:val="28"/>
        </w:rPr>
        <w:t>化學治療審查注意事項：</w:t>
      </w:r>
      <w:r w:rsidRPr="002459BB">
        <w:rPr>
          <w:rFonts w:ascii="Times New Roman" w:eastAsia="標楷體" w:hAnsi="Times New Roman"/>
          <w:sz w:val="28"/>
          <w:szCs w:val="28"/>
        </w:rPr>
        <w:t>(97/5/1)</w:t>
      </w:r>
    </w:p>
    <w:p w:rsidR="000257EE" w:rsidRPr="002459BB" w:rsidRDefault="00274757" w:rsidP="006000EA">
      <w:pPr>
        <w:snapToGrid w:val="0"/>
        <w:spacing w:line="600" w:lineRule="exact"/>
        <w:ind w:left="1198" w:hanging="204"/>
        <w:jc w:val="both"/>
        <w:rPr>
          <w:rFonts w:ascii="Times New Roman" w:eastAsia="標楷體" w:hAnsi="Times New Roman"/>
          <w:sz w:val="28"/>
          <w:szCs w:val="28"/>
        </w:rPr>
      </w:pPr>
      <w:r w:rsidRPr="002459BB">
        <w:rPr>
          <w:rFonts w:ascii="Times New Roman" w:eastAsia="標楷體" w:hAnsi="Times New Roman"/>
          <w:sz w:val="28"/>
          <w:szCs w:val="28"/>
        </w:rPr>
        <w:t>甲、應注意是否執行不必要之住院治療及不必要之常規檢查。</w:t>
      </w:r>
      <w:r w:rsidRPr="002459BB">
        <w:rPr>
          <w:rFonts w:ascii="Times New Roman" w:eastAsia="標楷體" w:hAnsi="Times New Roman"/>
          <w:sz w:val="28"/>
          <w:szCs w:val="28"/>
        </w:rPr>
        <w:t xml:space="preserve">  </w:t>
      </w:r>
    </w:p>
    <w:p w:rsidR="000257EE" w:rsidRPr="002459BB" w:rsidRDefault="00274757" w:rsidP="006000EA">
      <w:pPr>
        <w:snapToGrid w:val="0"/>
        <w:spacing w:line="600" w:lineRule="exact"/>
        <w:ind w:left="1198" w:hanging="204"/>
        <w:jc w:val="both"/>
        <w:rPr>
          <w:rFonts w:ascii="Times New Roman" w:eastAsia="標楷體" w:hAnsi="Times New Roman"/>
          <w:sz w:val="28"/>
          <w:szCs w:val="28"/>
        </w:rPr>
      </w:pPr>
      <w:r w:rsidRPr="002459BB">
        <w:rPr>
          <w:rFonts w:ascii="Times New Roman" w:eastAsia="標楷體" w:hAnsi="Times New Roman"/>
          <w:sz w:val="28"/>
          <w:szCs w:val="28"/>
        </w:rPr>
        <w:t>乙、化療後造成血球減少之案例應注意是否</w:t>
      </w:r>
      <w:r w:rsidRPr="002459BB">
        <w:rPr>
          <w:rFonts w:ascii="Times New Roman" w:eastAsia="標楷體" w:hAnsi="Times New Roman"/>
          <w:sz w:val="28"/>
          <w:szCs w:val="28"/>
        </w:rPr>
        <w:t>CBC</w:t>
      </w:r>
      <w:r w:rsidRPr="002459BB">
        <w:rPr>
          <w:rFonts w:ascii="Times New Roman" w:eastAsia="標楷體" w:hAnsi="Times New Roman"/>
          <w:sz w:val="28"/>
          <w:szCs w:val="28"/>
        </w:rPr>
        <w:t>檢查過於頻繁。</w:t>
      </w:r>
      <w:r w:rsidRPr="002459BB">
        <w:rPr>
          <w:rFonts w:ascii="Times New Roman" w:eastAsia="標楷體" w:hAnsi="Times New Roman"/>
          <w:sz w:val="28"/>
          <w:szCs w:val="28"/>
        </w:rPr>
        <w:t xml:space="preserve"> </w:t>
      </w:r>
    </w:p>
    <w:p w:rsidR="000257EE" w:rsidRPr="002459BB" w:rsidRDefault="00274757" w:rsidP="006000EA">
      <w:pPr>
        <w:snapToGrid w:val="0"/>
        <w:spacing w:line="600" w:lineRule="exact"/>
        <w:ind w:left="1560" w:hanging="566"/>
        <w:jc w:val="both"/>
        <w:rPr>
          <w:rFonts w:ascii="Times New Roman" w:eastAsia="標楷體" w:hAnsi="Times New Roman"/>
          <w:sz w:val="28"/>
          <w:szCs w:val="28"/>
        </w:rPr>
      </w:pPr>
      <w:r w:rsidRPr="002459BB">
        <w:rPr>
          <w:rFonts w:ascii="Times New Roman" w:eastAsia="標楷體" w:hAnsi="Times New Roman"/>
          <w:sz w:val="28"/>
          <w:szCs w:val="28"/>
        </w:rPr>
        <w:lastRenderedPageBreak/>
        <w:t>丙、癌症患者轉院治療時，承接之醫院應瞭解在前面醫療院所使用之化療品項、名稱及反應情形。</w:t>
      </w:r>
    </w:p>
    <w:p w:rsidR="000257EE" w:rsidRPr="002459BB" w:rsidRDefault="00274757" w:rsidP="006000EA">
      <w:pPr>
        <w:snapToGrid w:val="0"/>
        <w:spacing w:line="600" w:lineRule="exact"/>
        <w:ind w:left="1560" w:hanging="566"/>
        <w:jc w:val="both"/>
        <w:rPr>
          <w:rFonts w:ascii="Times New Roman" w:eastAsia="標楷體" w:hAnsi="Times New Roman"/>
          <w:sz w:val="28"/>
          <w:szCs w:val="28"/>
        </w:rPr>
      </w:pPr>
      <w:r w:rsidRPr="002459BB">
        <w:rPr>
          <w:rFonts w:ascii="Times New Roman" w:eastAsia="標楷體" w:hAnsi="Times New Roman"/>
          <w:sz w:val="28"/>
          <w:szCs w:val="28"/>
        </w:rPr>
        <w:t>丁、審查時應注意不合理之延長化學藥物注射時間，以增加申請化療處置費之情形。</w:t>
      </w:r>
    </w:p>
    <w:p w:rsidR="000257EE" w:rsidRPr="002459BB" w:rsidRDefault="00274757" w:rsidP="006000EA">
      <w:pPr>
        <w:pStyle w:val="20"/>
        <w:tabs>
          <w:tab w:val="clear" w:pos="900"/>
        </w:tabs>
        <w:snapToGrid w:val="0"/>
        <w:spacing w:line="600" w:lineRule="exact"/>
        <w:ind w:left="993" w:hanging="566"/>
        <w:jc w:val="both"/>
        <w:rPr>
          <w:rFonts w:ascii="Times New Roman" w:hAnsi="Times New Roman"/>
        </w:rPr>
      </w:pPr>
      <w:r w:rsidRPr="002459BB">
        <w:rPr>
          <w:rFonts w:ascii="Times New Roman" w:eastAsia="標楷體" w:hAnsi="Times New Roman"/>
          <w:sz w:val="28"/>
          <w:szCs w:val="28"/>
        </w:rPr>
        <w:t>(35)</w:t>
      </w:r>
      <w:r w:rsidRPr="002459BB">
        <w:rPr>
          <w:rFonts w:ascii="Times New Roman" w:eastAsia="標楷體" w:hAnsi="Times New Roman"/>
          <w:sz w:val="28"/>
          <w:szCs w:val="28"/>
        </w:rPr>
        <w:t>新鮮冷凍血漿</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FFP</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及冷凍血漿</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FP</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的使用應符合適應症，使用於白蛋白低下時的營養補充，宜予審查核刪。</w:t>
      </w:r>
      <w:r w:rsidRPr="002459BB">
        <w:rPr>
          <w:rFonts w:ascii="Times New Roman" w:eastAsia="標楷體" w:hAnsi="Times New Roman"/>
          <w:sz w:val="28"/>
          <w:szCs w:val="28"/>
        </w:rPr>
        <w:t>(101/5/1)</w:t>
      </w:r>
    </w:p>
    <w:p w:rsidR="000257EE" w:rsidRPr="002459BB" w:rsidRDefault="00274757" w:rsidP="006000EA">
      <w:pPr>
        <w:pStyle w:val="20"/>
        <w:tabs>
          <w:tab w:val="clear" w:pos="900"/>
        </w:tabs>
        <w:snapToGrid w:val="0"/>
        <w:spacing w:line="600" w:lineRule="exact"/>
        <w:ind w:left="993" w:hanging="568"/>
        <w:jc w:val="both"/>
        <w:rPr>
          <w:rFonts w:ascii="Times New Roman" w:hAnsi="Times New Roman"/>
        </w:rPr>
      </w:pPr>
      <w:r w:rsidRPr="002459BB">
        <w:rPr>
          <w:rFonts w:ascii="Times New Roman" w:eastAsia="標楷體" w:hAnsi="Times New Roman"/>
          <w:sz w:val="28"/>
          <w:szCs w:val="28"/>
        </w:rPr>
        <w:t>(36)</w:t>
      </w:r>
      <w:r w:rsidRPr="002459BB">
        <w:rPr>
          <w:rFonts w:ascii="Times New Roman" w:eastAsia="標楷體" w:hAnsi="Times New Roman"/>
          <w:sz w:val="28"/>
          <w:szCs w:val="28"/>
        </w:rPr>
        <w:t>心臟超音波不宜做為症狀輕微或無症狀瓣膜疾病且病徵或徵候無變化之成年患者之每年例行追蹤檢查項目。</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0257EE" w:rsidRPr="002459BB" w:rsidRDefault="00274757" w:rsidP="006000EA">
      <w:pPr>
        <w:spacing w:line="600" w:lineRule="exact"/>
        <w:ind w:left="993" w:hanging="568"/>
        <w:jc w:val="both"/>
        <w:rPr>
          <w:rFonts w:ascii="Times New Roman" w:hAnsi="Times New Roman"/>
        </w:rPr>
      </w:pPr>
      <w:r w:rsidRPr="002459BB">
        <w:rPr>
          <w:rFonts w:ascii="Times New Roman" w:eastAsia="標楷體" w:hAnsi="Times New Roman"/>
          <w:sz w:val="28"/>
          <w:szCs w:val="28"/>
        </w:rPr>
        <w:t>(37)</w:t>
      </w:r>
      <w:r w:rsidRPr="002459BB">
        <w:rPr>
          <w:rFonts w:ascii="Times New Roman" w:eastAsia="標楷體" w:hAnsi="Times New Roman"/>
          <w:sz w:val="28"/>
          <w:szCs w:val="28"/>
        </w:rPr>
        <w:t>非静脉血栓性栓塞</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VTE</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高風險病患，不宜逕以影像檢查作為排除</w:t>
      </w:r>
      <w:r w:rsidRPr="002459BB">
        <w:rPr>
          <w:rFonts w:ascii="Times New Roman" w:eastAsia="標楷體" w:hAnsi="Times New Roman"/>
          <w:sz w:val="28"/>
          <w:szCs w:val="28"/>
        </w:rPr>
        <w:t>VTE</w:t>
      </w:r>
      <w:r w:rsidRPr="002459BB">
        <w:rPr>
          <w:rFonts w:ascii="Times New Roman" w:eastAsia="標楷體" w:hAnsi="Times New Roman"/>
          <w:sz w:val="28"/>
          <w:szCs w:val="28"/>
        </w:rPr>
        <w:t>篩選的工具。</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0257EE" w:rsidRPr="002459BB" w:rsidRDefault="00274757" w:rsidP="006000EA">
      <w:pPr>
        <w:pStyle w:val="af"/>
        <w:spacing w:line="600" w:lineRule="exact"/>
        <w:ind w:left="991" w:hanging="566"/>
        <w:rPr>
          <w:rFonts w:ascii="Times New Roman" w:hAnsi="Times New Roman"/>
        </w:rPr>
      </w:pPr>
      <w:r w:rsidRPr="002459BB">
        <w:rPr>
          <w:rFonts w:ascii="Times New Roman" w:eastAsia="標楷體" w:hAnsi="Times New Roman"/>
          <w:sz w:val="28"/>
          <w:szCs w:val="28"/>
        </w:rPr>
        <w:t>(38)</w:t>
      </w:r>
      <w:r w:rsidRPr="002459BB">
        <w:rPr>
          <w:rFonts w:ascii="Times New Roman" w:eastAsia="標楷體" w:hAnsi="Times New Roman"/>
          <w:sz w:val="28"/>
          <w:szCs w:val="28"/>
        </w:rPr>
        <w:t>對肺栓塞低風險族群的病人，不宜逕以影像檢查做為肺栓塞的確診或排除工具。</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0257EE" w:rsidRPr="002459BB" w:rsidRDefault="00A11DE8" w:rsidP="006000EA">
      <w:pPr>
        <w:pStyle w:val="20"/>
        <w:tabs>
          <w:tab w:val="clear" w:pos="900"/>
        </w:tabs>
        <w:snapToGrid w:val="0"/>
        <w:spacing w:line="600" w:lineRule="exact"/>
        <w:ind w:leftChars="177" w:left="991" w:hangingChars="202" w:hanging="566"/>
        <w:jc w:val="both"/>
        <w:rPr>
          <w:rFonts w:ascii="Times New Roman" w:eastAsia="標楷體" w:hAnsi="Times New Roman"/>
          <w:sz w:val="28"/>
          <w:szCs w:val="28"/>
        </w:rPr>
      </w:pPr>
      <w:r w:rsidRPr="002459BB">
        <w:rPr>
          <w:rFonts w:ascii="Times New Roman" w:eastAsia="標楷體" w:hAnsi="Times New Roman"/>
          <w:sz w:val="28"/>
          <w:szCs w:val="28"/>
        </w:rPr>
        <w:t>(39)</w:t>
      </w:r>
      <w:r w:rsidR="00274757" w:rsidRPr="002459BB">
        <w:rPr>
          <w:rFonts w:ascii="Times New Roman" w:eastAsia="標楷體" w:hAnsi="Times New Roman"/>
          <w:sz w:val="28"/>
          <w:szCs w:val="28"/>
        </w:rPr>
        <w:t>若臨床上無症狀，已治療的乳癌患者並不需要常規接受</w:t>
      </w:r>
      <w:r w:rsidR="00274757" w:rsidRPr="002459BB">
        <w:rPr>
          <w:rFonts w:ascii="Times New Roman" w:eastAsia="標楷體" w:hAnsi="Times New Roman"/>
          <w:sz w:val="28"/>
          <w:szCs w:val="28"/>
        </w:rPr>
        <w:t>tumor marker</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PET</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CT</w:t>
      </w:r>
      <w:r w:rsidR="00274757" w:rsidRPr="002459BB">
        <w:rPr>
          <w:rFonts w:ascii="Times New Roman" w:eastAsia="標楷體" w:hAnsi="Times New Roman"/>
          <w:sz w:val="28"/>
          <w:szCs w:val="28"/>
        </w:rPr>
        <w:t>及</w:t>
      </w:r>
      <w:r w:rsidR="00274757" w:rsidRPr="002459BB">
        <w:rPr>
          <w:rFonts w:ascii="Times New Roman" w:eastAsia="標楷體" w:hAnsi="Times New Roman"/>
          <w:sz w:val="28"/>
          <w:szCs w:val="28"/>
        </w:rPr>
        <w:t>bone scan</w:t>
      </w:r>
      <w:r w:rsidR="00274757" w:rsidRPr="002459BB">
        <w:rPr>
          <w:rFonts w:ascii="Times New Roman" w:eastAsia="標楷體" w:hAnsi="Times New Roman"/>
          <w:sz w:val="28"/>
          <w:szCs w:val="28"/>
        </w:rPr>
        <w:t>檢查。</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A11DE8" w:rsidRPr="002459BB" w:rsidRDefault="00A11DE8" w:rsidP="006000EA">
      <w:pPr>
        <w:pStyle w:val="20"/>
        <w:tabs>
          <w:tab w:val="clear" w:pos="900"/>
        </w:tabs>
        <w:snapToGrid w:val="0"/>
        <w:spacing w:line="600" w:lineRule="exact"/>
        <w:ind w:leftChars="177" w:left="991" w:hangingChars="202" w:hanging="566"/>
        <w:jc w:val="both"/>
        <w:rPr>
          <w:rFonts w:ascii="Times New Roman" w:eastAsia="標楷體" w:hAnsi="Times New Roman"/>
          <w:sz w:val="28"/>
          <w:szCs w:val="28"/>
        </w:rPr>
      </w:pPr>
      <w:r w:rsidRPr="002459BB">
        <w:rPr>
          <w:rFonts w:ascii="Times New Roman" w:eastAsia="標楷體" w:hAnsi="Times New Roman"/>
          <w:sz w:val="28"/>
          <w:szCs w:val="28"/>
        </w:rPr>
        <w:t>(40)</w:t>
      </w:r>
      <w:r w:rsidRPr="002459BB">
        <w:rPr>
          <w:rFonts w:ascii="Times New Roman" w:hAnsi="Times New Roman"/>
        </w:rPr>
        <w:t xml:space="preserve"> </w:t>
      </w:r>
      <w:r w:rsidRPr="002459BB">
        <w:rPr>
          <w:rFonts w:ascii="Times New Roman" w:eastAsia="標楷體" w:hAnsi="Times New Roman"/>
          <w:sz w:val="28"/>
          <w:szCs w:val="28"/>
        </w:rPr>
        <w:t>linezolid</w:t>
      </w:r>
      <w:r w:rsidRPr="002459BB">
        <w:rPr>
          <w:rFonts w:ascii="Times New Roman" w:eastAsia="標楷體" w:hAnsi="Times New Roman"/>
          <w:sz w:val="28"/>
          <w:szCs w:val="28"/>
        </w:rPr>
        <w:t>藥品與</w:t>
      </w:r>
      <w:r w:rsidRPr="002459BB">
        <w:rPr>
          <w:rFonts w:ascii="Times New Roman" w:eastAsia="標楷體" w:hAnsi="Times New Roman"/>
          <w:sz w:val="28"/>
          <w:szCs w:val="28"/>
        </w:rPr>
        <w:t>vancomycin</w:t>
      </w:r>
      <w:r w:rsidRPr="002459BB">
        <w:rPr>
          <w:rFonts w:ascii="Times New Roman" w:eastAsia="標楷體" w:hAnsi="Times New Roman"/>
          <w:sz w:val="28"/>
          <w:szCs w:val="28"/>
        </w:rPr>
        <w:t>藥品不得併用，無特殊原因使用不得超過</w:t>
      </w:r>
      <w:r w:rsidRPr="002459BB">
        <w:rPr>
          <w:rFonts w:ascii="Times New Roman" w:eastAsia="標楷體" w:hAnsi="Times New Roman"/>
          <w:sz w:val="28"/>
          <w:szCs w:val="28"/>
        </w:rPr>
        <w:t>14</w:t>
      </w:r>
      <w:r w:rsidRPr="002459BB">
        <w:rPr>
          <w:rFonts w:ascii="Times New Roman" w:eastAsia="標楷體" w:hAnsi="Times New Roman"/>
          <w:sz w:val="28"/>
          <w:szCs w:val="28"/>
        </w:rPr>
        <w:t>天。</w:t>
      </w:r>
      <w:r w:rsidRPr="002459BB">
        <w:rPr>
          <w:rFonts w:ascii="Times New Roman" w:eastAsia="標楷體" w:hAnsi="Times New Roman"/>
          <w:sz w:val="28"/>
          <w:szCs w:val="28"/>
        </w:rPr>
        <w:t>(106/1/1)</w:t>
      </w:r>
    </w:p>
    <w:p w:rsidR="00E3629B" w:rsidRPr="002459BB" w:rsidRDefault="00E3629B" w:rsidP="006000EA">
      <w:pPr>
        <w:pStyle w:val="20"/>
        <w:tabs>
          <w:tab w:val="clear" w:pos="900"/>
        </w:tabs>
        <w:snapToGrid w:val="0"/>
        <w:spacing w:line="600" w:lineRule="exact"/>
        <w:ind w:leftChars="177" w:left="991" w:hangingChars="202" w:hanging="566"/>
        <w:jc w:val="both"/>
        <w:rPr>
          <w:rFonts w:ascii="Times New Roman" w:eastAsia="標楷體" w:hAnsi="Times New Roman"/>
          <w:sz w:val="28"/>
          <w:szCs w:val="28"/>
        </w:rPr>
      </w:pPr>
      <w:r w:rsidRPr="002459BB">
        <w:rPr>
          <w:rFonts w:ascii="Times New Roman" w:eastAsia="標楷體" w:hAnsi="Times New Roman"/>
          <w:sz w:val="28"/>
          <w:szCs w:val="28"/>
        </w:rPr>
        <w:t>(41)</w:t>
      </w:r>
      <w:r w:rsidRPr="002459BB">
        <w:rPr>
          <w:rFonts w:ascii="Times New Roman" w:hAnsi="Times New Roman"/>
        </w:rPr>
        <w:t xml:space="preserve"> </w:t>
      </w:r>
      <w:r w:rsidRPr="002459BB">
        <w:rPr>
          <w:rFonts w:ascii="Times New Roman" w:eastAsia="標楷體" w:hAnsi="Times New Roman"/>
          <w:sz w:val="28"/>
          <w:szCs w:val="28"/>
        </w:rPr>
        <w:t>13023C(</w:t>
      </w:r>
      <w:r w:rsidRPr="002459BB">
        <w:rPr>
          <w:rFonts w:ascii="Times New Roman" w:eastAsia="標楷體" w:hAnsi="Times New Roman"/>
          <w:sz w:val="28"/>
          <w:szCs w:val="28"/>
        </w:rPr>
        <w:t>細菌最低抑制濃度快速試驗</w:t>
      </w:r>
      <w:r w:rsidRPr="002459BB">
        <w:rPr>
          <w:rFonts w:ascii="Times New Roman" w:eastAsia="標楷體" w:hAnsi="Times New Roman"/>
          <w:sz w:val="28"/>
          <w:szCs w:val="28"/>
        </w:rPr>
        <w:t>)</w:t>
      </w:r>
      <w:r w:rsidRPr="002459BB">
        <w:rPr>
          <w:rFonts w:ascii="Times New Roman" w:eastAsia="標楷體" w:hAnsi="Times New Roman"/>
          <w:sz w:val="28"/>
          <w:szCs w:val="28"/>
        </w:rPr>
        <w:t>需經</w:t>
      </w:r>
      <w:r w:rsidR="00F428E8" w:rsidRPr="002459BB">
        <w:rPr>
          <w:rFonts w:ascii="Times New Roman" w:eastAsia="標楷體" w:hAnsi="Times New Roman"/>
          <w:sz w:val="28"/>
          <w:szCs w:val="28"/>
        </w:rPr>
        <w:t>13009C</w:t>
      </w:r>
      <w:r w:rsidRPr="002459BB">
        <w:rPr>
          <w:rFonts w:ascii="Times New Roman" w:eastAsia="標楷體" w:hAnsi="Times New Roman"/>
          <w:sz w:val="28"/>
          <w:szCs w:val="28"/>
        </w:rPr>
        <w:t>-</w:t>
      </w:r>
      <w:r w:rsidR="00F428E8" w:rsidRPr="002459BB">
        <w:rPr>
          <w:rFonts w:ascii="Times New Roman" w:eastAsia="標楷體" w:hAnsi="Times New Roman"/>
          <w:sz w:val="28"/>
          <w:szCs w:val="28"/>
        </w:rPr>
        <w:t>13011C</w:t>
      </w:r>
      <w:r w:rsidRPr="002459BB">
        <w:rPr>
          <w:rFonts w:ascii="Times New Roman" w:eastAsia="標楷體" w:hAnsi="Times New Roman"/>
          <w:sz w:val="28"/>
          <w:szCs w:val="28"/>
        </w:rPr>
        <w:t>(</w:t>
      </w:r>
      <w:r w:rsidRPr="002459BB">
        <w:rPr>
          <w:rFonts w:ascii="Times New Roman" w:eastAsia="標楷體" w:hAnsi="Times New Roman"/>
          <w:sz w:val="28"/>
          <w:szCs w:val="28"/>
        </w:rPr>
        <w:t>細菌藥物敏感性試驗</w:t>
      </w:r>
      <w:r w:rsidRPr="002459BB">
        <w:rPr>
          <w:rFonts w:ascii="Times New Roman" w:eastAsia="標楷體" w:hAnsi="Times New Roman"/>
          <w:sz w:val="28"/>
          <w:szCs w:val="28"/>
        </w:rPr>
        <w:t>)</w:t>
      </w:r>
      <w:r w:rsidRPr="002459BB">
        <w:rPr>
          <w:rFonts w:ascii="Times New Roman" w:eastAsia="標楷體" w:hAnsi="Times New Roman"/>
          <w:sz w:val="28"/>
          <w:szCs w:val="28"/>
        </w:rPr>
        <w:t>或</w:t>
      </w:r>
      <w:r w:rsidRPr="002459BB">
        <w:rPr>
          <w:rFonts w:ascii="Times New Roman" w:eastAsia="標楷體" w:hAnsi="Times New Roman"/>
          <w:sz w:val="28"/>
          <w:szCs w:val="28"/>
        </w:rPr>
        <w:t>13020C-13022B(</w:t>
      </w:r>
      <w:r w:rsidRPr="002459BB">
        <w:rPr>
          <w:rFonts w:ascii="Times New Roman" w:eastAsia="標楷體" w:hAnsi="Times New Roman"/>
          <w:sz w:val="28"/>
          <w:szCs w:val="28"/>
        </w:rPr>
        <w:t>抗生素敏感試驗</w:t>
      </w:r>
      <w:r w:rsidRPr="002459BB">
        <w:rPr>
          <w:rFonts w:ascii="Times New Roman" w:eastAsia="標楷體" w:hAnsi="Times New Roman"/>
          <w:sz w:val="28"/>
          <w:szCs w:val="28"/>
        </w:rPr>
        <w:t>MIC</w:t>
      </w:r>
      <w:r w:rsidRPr="002459BB">
        <w:rPr>
          <w:rFonts w:ascii="Times New Roman" w:eastAsia="標楷體" w:hAnsi="Times New Roman"/>
          <w:sz w:val="28"/>
          <w:szCs w:val="28"/>
        </w:rPr>
        <w:t>法</w:t>
      </w:r>
      <w:r w:rsidRPr="002459BB">
        <w:rPr>
          <w:rFonts w:ascii="Times New Roman" w:eastAsia="標楷體" w:hAnsi="Times New Roman"/>
          <w:sz w:val="28"/>
          <w:szCs w:val="28"/>
        </w:rPr>
        <w:t>)</w:t>
      </w:r>
      <w:r w:rsidRPr="002459BB">
        <w:rPr>
          <w:rFonts w:ascii="Times New Roman" w:eastAsia="標楷體" w:hAnsi="Times New Roman"/>
          <w:sz w:val="28"/>
          <w:szCs w:val="28"/>
        </w:rPr>
        <w:t>分離出多重或全抗藥性菌種檢查後施行，送審時需檢附分離出多重或全抗藥性菌株之相關檢驗報告。</w:t>
      </w:r>
      <w:r w:rsidRPr="002459BB">
        <w:rPr>
          <w:rFonts w:ascii="Times New Roman" w:eastAsia="標楷體" w:hAnsi="Times New Roman"/>
          <w:sz w:val="28"/>
          <w:szCs w:val="28"/>
        </w:rPr>
        <w:t>(106/1/1)</w:t>
      </w:r>
      <w:r w:rsidR="00881BDC" w:rsidRPr="002459BB">
        <w:rPr>
          <w:rFonts w:ascii="Times New Roman" w:eastAsia="標楷體" w:hAnsi="Times New Roman"/>
          <w:sz w:val="28"/>
          <w:szCs w:val="28"/>
        </w:rPr>
        <w:t xml:space="preserve"> (</w:t>
      </w:r>
      <w:r w:rsidR="003C072F" w:rsidRPr="002459BB">
        <w:rPr>
          <w:rFonts w:ascii="Times New Roman" w:eastAsia="標楷體" w:hAnsi="Times New Roman"/>
          <w:sz w:val="28"/>
          <w:szCs w:val="28"/>
        </w:rPr>
        <w:t>109/5/1</w:t>
      </w:r>
      <w:r w:rsidR="00881BDC" w:rsidRPr="002459BB">
        <w:rPr>
          <w:rFonts w:ascii="Times New Roman" w:eastAsia="標楷體" w:hAnsi="Times New Roman"/>
          <w:sz w:val="28"/>
          <w:szCs w:val="28"/>
        </w:rPr>
        <w:t>)</w:t>
      </w:r>
    </w:p>
    <w:p w:rsidR="0075469E" w:rsidRPr="002459BB" w:rsidRDefault="0075469E" w:rsidP="006000EA">
      <w:pPr>
        <w:pStyle w:val="20"/>
        <w:tabs>
          <w:tab w:val="clear" w:pos="900"/>
        </w:tabs>
        <w:snapToGrid w:val="0"/>
        <w:spacing w:line="600" w:lineRule="exact"/>
        <w:ind w:leftChars="177" w:left="991" w:hangingChars="202" w:hanging="566"/>
        <w:jc w:val="both"/>
        <w:rPr>
          <w:rFonts w:ascii="Times New Roman" w:eastAsia="標楷體" w:hAnsi="Times New Roman"/>
          <w:sz w:val="28"/>
          <w:szCs w:val="28"/>
        </w:rPr>
      </w:pPr>
      <w:r w:rsidRPr="002459BB">
        <w:rPr>
          <w:rFonts w:ascii="Times New Roman" w:eastAsia="標楷體" w:hAnsi="Times New Roman"/>
          <w:sz w:val="28"/>
          <w:szCs w:val="28"/>
        </w:rPr>
        <w:t>(42)</w:t>
      </w:r>
      <w:r w:rsidRPr="002459BB">
        <w:rPr>
          <w:rFonts w:ascii="Times New Roman" w:eastAsia="標楷體" w:hAnsi="Times New Roman"/>
          <w:sz w:val="28"/>
          <w:szCs w:val="28"/>
        </w:rPr>
        <w:t>門診胃鏡與大腸鏡不宜同時申報，如有需求應於病歷詳述理由。</w:t>
      </w:r>
      <w:r w:rsidRPr="002459BB">
        <w:rPr>
          <w:rFonts w:ascii="Times New Roman" w:eastAsia="標楷體" w:hAnsi="Times New Roman"/>
          <w:sz w:val="28"/>
          <w:szCs w:val="28"/>
        </w:rPr>
        <w:t xml:space="preserve"> (106/12/1)</w:t>
      </w:r>
    </w:p>
    <w:p w:rsidR="00F416F7" w:rsidRPr="002459BB" w:rsidRDefault="00F416F7" w:rsidP="006000EA">
      <w:pPr>
        <w:pStyle w:val="20"/>
        <w:tabs>
          <w:tab w:val="clear" w:pos="900"/>
        </w:tabs>
        <w:snapToGrid w:val="0"/>
        <w:spacing w:line="600" w:lineRule="exact"/>
        <w:ind w:leftChars="177" w:left="991" w:hangingChars="202" w:hanging="566"/>
        <w:jc w:val="both"/>
        <w:rPr>
          <w:rFonts w:ascii="Times New Roman" w:eastAsia="標楷體" w:hAnsi="Times New Roman"/>
          <w:sz w:val="28"/>
          <w:szCs w:val="28"/>
        </w:rPr>
      </w:pPr>
      <w:r w:rsidRPr="002459BB">
        <w:rPr>
          <w:rFonts w:ascii="Times New Roman" w:eastAsia="標楷體" w:hAnsi="Times New Roman"/>
          <w:sz w:val="28"/>
          <w:szCs w:val="28"/>
        </w:rPr>
        <w:lastRenderedPageBreak/>
        <w:t>(43)</w:t>
      </w:r>
      <w:r w:rsidRPr="002459BB">
        <w:rPr>
          <w:rFonts w:ascii="Times New Roman" w:eastAsia="標楷體" w:hAnsi="Times New Roman"/>
          <w:sz w:val="28"/>
          <w:szCs w:val="28"/>
        </w:rPr>
        <w:t>執行上消化道泛內視鏡檢查不應例行使用免疫組織化學染色來判讀幽門螺旋桿菌是否存在。若有萎縮性胃炎、腸上皮化生、疑似胃癌病灶或不明原因之活動性胃炎或病變之情況時，得再以免疫組織化學染色進一步確認。</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1918F1" w:rsidRPr="002459BB" w:rsidRDefault="001918F1" w:rsidP="001918F1">
      <w:pPr>
        <w:pStyle w:val="20"/>
        <w:tabs>
          <w:tab w:val="clear" w:pos="900"/>
        </w:tabs>
        <w:snapToGrid w:val="0"/>
        <w:spacing w:line="600" w:lineRule="exact"/>
        <w:ind w:left="991" w:hanging="566"/>
        <w:jc w:val="both"/>
        <w:rPr>
          <w:rFonts w:ascii="Times New Roman" w:eastAsia="標楷體" w:hAnsi="Times New Roman"/>
          <w:sz w:val="28"/>
          <w:szCs w:val="28"/>
        </w:rPr>
      </w:pPr>
      <w:r w:rsidRPr="002459BB">
        <w:rPr>
          <w:rFonts w:ascii="Times New Roman" w:eastAsia="標楷體" w:hAnsi="Times New Roman"/>
          <w:sz w:val="28"/>
          <w:szCs w:val="28"/>
        </w:rPr>
        <w:t>(44)</w:t>
      </w:r>
      <w:r w:rsidRPr="002459BB">
        <w:rPr>
          <w:rFonts w:ascii="Times New Roman" w:eastAsia="標楷體" w:hAnsi="Times New Roman" w:hint="eastAsia"/>
          <w:sz w:val="28"/>
          <w:szCs w:val="28"/>
        </w:rPr>
        <w:t>上</w:t>
      </w:r>
      <w:r w:rsidRPr="002459BB">
        <w:rPr>
          <w:rFonts w:ascii="Times New Roman" w:eastAsia="標楷體" w:hAnsi="Times New Roman"/>
          <w:sz w:val="28"/>
          <w:szCs w:val="28"/>
        </w:rPr>
        <w:t>消化道內視鏡止血法</w:t>
      </w:r>
      <w:r w:rsidRPr="002459BB">
        <w:rPr>
          <w:rFonts w:ascii="Times New Roman" w:eastAsia="標楷體" w:hAnsi="Times New Roman"/>
          <w:sz w:val="28"/>
          <w:szCs w:val="28"/>
        </w:rPr>
        <w:t>(47043C)</w:t>
      </w:r>
      <w:r w:rsidRPr="002459BB">
        <w:rPr>
          <w:rFonts w:ascii="Times New Roman" w:eastAsia="標楷體" w:hAnsi="Times New Roman"/>
          <w:sz w:val="28"/>
          <w:szCs w:val="28"/>
        </w:rPr>
        <w:t>審查原則：</w:t>
      </w:r>
      <w:r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Pr="002459BB">
        <w:rPr>
          <w:rFonts w:ascii="Times New Roman" w:eastAsia="標楷體" w:hAnsi="Times New Roman"/>
          <w:sz w:val="28"/>
          <w:szCs w:val="28"/>
        </w:rPr>
        <w:t>)</w:t>
      </w:r>
    </w:p>
    <w:p w:rsidR="001918F1" w:rsidRPr="002459BB" w:rsidRDefault="001918F1" w:rsidP="001918F1">
      <w:pPr>
        <w:spacing w:line="600" w:lineRule="atLeast"/>
        <w:ind w:leftChars="355" w:left="1415" w:hangingChars="201" w:hanging="563"/>
        <w:jc w:val="both"/>
        <w:rPr>
          <w:rFonts w:ascii="Times New Roman" w:eastAsia="標楷體" w:hAnsi="Times New Roman"/>
          <w:sz w:val="28"/>
          <w:szCs w:val="28"/>
        </w:rPr>
      </w:pPr>
      <w:r w:rsidRPr="002459BB">
        <w:rPr>
          <w:rFonts w:ascii="Times New Roman" w:eastAsia="標楷體" w:hAnsi="Times New Roman" w:hint="eastAsia"/>
          <w:sz w:val="28"/>
          <w:szCs w:val="28"/>
        </w:rPr>
        <w:t>甲</w:t>
      </w:r>
      <w:r w:rsidRPr="002459BB">
        <w:rPr>
          <w:rFonts w:ascii="Times New Roman" w:eastAsia="標楷體" w:hAnsi="Times New Roman"/>
          <w:sz w:val="28"/>
          <w:szCs w:val="28"/>
        </w:rPr>
        <w:t>、需有出血徵兆</w:t>
      </w:r>
      <w:r w:rsidRPr="002459BB">
        <w:rPr>
          <w:rFonts w:ascii="Times New Roman" w:eastAsia="標楷體" w:hAnsi="Times New Roman"/>
          <w:sz w:val="28"/>
          <w:szCs w:val="28"/>
        </w:rPr>
        <w:t>(SRH: stigmata of recent hemorrhage)</w:t>
      </w:r>
      <w:r w:rsidRPr="002459BB">
        <w:rPr>
          <w:rFonts w:ascii="Times New Roman" w:eastAsia="標楷體" w:hAnsi="Times New Roman"/>
          <w:sz w:val="28"/>
          <w:szCs w:val="28"/>
        </w:rPr>
        <w:t>或</w:t>
      </w:r>
      <w:r w:rsidRPr="002459BB">
        <w:rPr>
          <w:rFonts w:ascii="Times New Roman" w:eastAsia="標楷體" w:hAnsi="Times New Roman"/>
          <w:sz w:val="28"/>
          <w:szCs w:val="28"/>
        </w:rPr>
        <w:t>Forrest I</w:t>
      </w:r>
      <w:r w:rsidRPr="002459BB">
        <w:rPr>
          <w:rFonts w:ascii="Times New Roman" w:eastAsia="標楷體" w:hAnsi="Times New Roman"/>
          <w:sz w:val="28"/>
          <w:szCs w:val="28"/>
        </w:rPr>
        <w:t>及</w:t>
      </w:r>
      <w:r w:rsidRPr="002459BB">
        <w:rPr>
          <w:rFonts w:ascii="Times New Roman" w:eastAsia="標楷體" w:hAnsi="Times New Roman"/>
          <w:sz w:val="28"/>
          <w:szCs w:val="28"/>
        </w:rPr>
        <w:t>IIa</w:t>
      </w:r>
      <w:r w:rsidRPr="002459BB">
        <w:rPr>
          <w:rFonts w:ascii="Times New Roman" w:eastAsia="標楷體" w:hAnsi="Times New Roman"/>
          <w:sz w:val="28"/>
          <w:szCs w:val="28"/>
        </w:rPr>
        <w:t>或</w:t>
      </w:r>
      <w:r w:rsidRPr="002459BB">
        <w:rPr>
          <w:rFonts w:ascii="Times New Roman" w:eastAsia="標楷體" w:hAnsi="Times New Roman"/>
          <w:sz w:val="28"/>
          <w:szCs w:val="28"/>
        </w:rPr>
        <w:t>IIb</w:t>
      </w:r>
      <w:r w:rsidRPr="002459BB">
        <w:rPr>
          <w:rFonts w:ascii="Times New Roman" w:eastAsia="標楷體" w:hAnsi="Times New Roman"/>
          <w:sz w:val="28"/>
          <w:szCs w:val="28"/>
        </w:rPr>
        <w:t>的潰瘍。</w:t>
      </w:r>
    </w:p>
    <w:p w:rsidR="001918F1" w:rsidRPr="002459BB" w:rsidRDefault="001918F1" w:rsidP="001918F1">
      <w:pPr>
        <w:spacing w:line="600" w:lineRule="atLeast"/>
        <w:ind w:leftChars="350" w:left="1400" w:hangingChars="200" w:hanging="560"/>
        <w:jc w:val="both"/>
        <w:rPr>
          <w:rFonts w:ascii="Times New Roman" w:eastAsia="標楷體" w:hAnsi="Times New Roman" w:hint="eastAsia"/>
          <w:sz w:val="28"/>
          <w:szCs w:val="28"/>
        </w:rPr>
      </w:pPr>
      <w:r w:rsidRPr="002459BB">
        <w:rPr>
          <w:rFonts w:ascii="Times New Roman" w:eastAsia="標楷體" w:hAnsi="Times New Roman" w:hint="eastAsia"/>
          <w:sz w:val="28"/>
          <w:szCs w:val="28"/>
        </w:rPr>
        <w:t>乙</w:t>
      </w:r>
      <w:r w:rsidRPr="002459BB">
        <w:rPr>
          <w:rFonts w:ascii="Times New Roman" w:eastAsia="標楷體" w:hAnsi="Times New Roman"/>
          <w:sz w:val="28"/>
          <w:szCs w:val="28"/>
        </w:rPr>
        <w:t>、需檢附治療前及治療後止血內視鏡影像，影像需含病人相關資料及日期。</w:t>
      </w:r>
    </w:p>
    <w:p w:rsidR="00CA3DE4" w:rsidRPr="002459BB" w:rsidRDefault="00CA3DE4" w:rsidP="006000EA">
      <w:pPr>
        <w:spacing w:line="600" w:lineRule="exact"/>
        <w:ind w:firstLineChars="50" w:firstLine="140"/>
        <w:jc w:val="both"/>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凝血因子審查原則：</w:t>
      </w:r>
      <w:r w:rsidRPr="002459BB">
        <w:rPr>
          <w:rFonts w:ascii="Times New Roman" w:eastAsia="標楷體" w:hAnsi="Times New Roman"/>
          <w:sz w:val="28"/>
          <w:szCs w:val="28"/>
        </w:rPr>
        <w:t>(106/12/1)</w:t>
      </w:r>
    </w:p>
    <w:p w:rsidR="00CA3DE4" w:rsidRPr="002459BB" w:rsidRDefault="00CA3DE4" w:rsidP="006000EA">
      <w:pPr>
        <w:spacing w:line="600" w:lineRule="exact"/>
        <w:ind w:leftChars="178" w:left="850" w:hangingChars="151" w:hanging="423"/>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開立凝血因子處方時，應按身體評估結果於病歷敘明用藥目的</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預防性注射或出血時注射</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，且需紀錄</w:t>
      </w:r>
      <w:r w:rsidRPr="002459BB">
        <w:rPr>
          <w:rFonts w:ascii="Times New Roman" w:eastAsia="標楷體" w:hAnsi="Times New Roman"/>
          <w:sz w:val="28"/>
          <w:szCs w:val="28"/>
        </w:rPr>
        <w:t>1</w:t>
      </w:r>
      <w:r w:rsidRPr="002459BB">
        <w:rPr>
          <w:rFonts w:ascii="Times New Roman" w:eastAsia="標楷體" w:hAnsi="Times New Roman"/>
          <w:sz w:val="28"/>
          <w:szCs w:val="28"/>
        </w:rPr>
        <w:t>個月內之體重。</w:t>
      </w:r>
      <w:r w:rsidR="0031359C" w:rsidRPr="002459BB">
        <w:rPr>
          <w:rFonts w:ascii="Times New Roman" w:eastAsia="標楷體" w:hAnsi="Times New Roman"/>
          <w:sz w:val="28"/>
          <w:szCs w:val="28"/>
        </w:rPr>
        <w:t>(106/12/1)</w:t>
      </w:r>
    </w:p>
    <w:p w:rsidR="00CA3DE4" w:rsidRPr="002459BB" w:rsidRDefault="00CA3DE4" w:rsidP="006000EA">
      <w:pPr>
        <w:spacing w:line="600" w:lineRule="exact"/>
        <w:ind w:leftChars="355" w:left="1560" w:hangingChars="253" w:hanging="708"/>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甲、若出血時注射凝血因子，病歷應詳載具體出血部位，需要時應檢附出血徵兆照片或檢查影像。</w:t>
      </w:r>
    </w:p>
    <w:p w:rsidR="00CA3DE4" w:rsidRPr="002459BB" w:rsidRDefault="00CA3DE4" w:rsidP="006000EA">
      <w:pPr>
        <w:spacing w:line="600" w:lineRule="exact"/>
        <w:ind w:leftChars="355" w:left="1558" w:hangingChars="252" w:hanging="706"/>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乙、申報凝血因子繞徑治療藥物之送審案件，應檢附最近</w:t>
      </w:r>
      <w:r w:rsidRPr="002459BB">
        <w:rPr>
          <w:rFonts w:ascii="Times New Roman" w:eastAsia="標楷體" w:hAnsi="Times New Roman"/>
          <w:sz w:val="28"/>
          <w:szCs w:val="28"/>
        </w:rPr>
        <w:t>6</w:t>
      </w:r>
      <w:r w:rsidRPr="002459BB">
        <w:rPr>
          <w:rFonts w:ascii="Times New Roman" w:eastAsia="標楷體" w:hAnsi="Times New Roman"/>
          <w:sz w:val="28"/>
          <w:szCs w:val="28"/>
        </w:rPr>
        <w:t>個月內之凝血因子抗體力價檢驗報告。</w:t>
      </w:r>
    </w:p>
    <w:p w:rsidR="00CA3DE4" w:rsidRPr="002459BB" w:rsidRDefault="00CA3DE4" w:rsidP="006000EA">
      <w:pPr>
        <w:spacing w:line="600" w:lineRule="exact"/>
        <w:ind w:leftChars="355" w:left="1560" w:hangingChars="253" w:hanging="708"/>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丙、若個案有併用藥物或其它因素可能導致加重急性出血傾向者，病歷應詳載出血原因評估內容。</w:t>
      </w:r>
    </w:p>
    <w:p w:rsidR="00CA3DE4" w:rsidRPr="002459BB" w:rsidRDefault="00CA3DE4" w:rsidP="006000EA">
      <w:pPr>
        <w:spacing w:line="600" w:lineRule="exact"/>
        <w:ind w:leftChars="178" w:left="850" w:hangingChars="151" w:hanging="423"/>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高抗體病人接受免疫耐受性誘導</w:t>
      </w:r>
      <w:r w:rsidRPr="002459BB">
        <w:rPr>
          <w:rFonts w:ascii="Times New Roman" w:eastAsia="標楷體" w:hAnsi="Times New Roman"/>
          <w:sz w:val="28"/>
          <w:szCs w:val="28"/>
        </w:rPr>
        <w:t>(Immune tolerance induction,ITI)</w:t>
      </w:r>
      <w:r w:rsidRPr="002459BB">
        <w:rPr>
          <w:rFonts w:ascii="Times New Roman" w:eastAsia="標楷體" w:hAnsi="Times New Roman"/>
          <w:sz w:val="28"/>
          <w:szCs w:val="28"/>
        </w:rPr>
        <w:t>治療</w:t>
      </w:r>
      <w:r w:rsidRPr="002459BB">
        <w:rPr>
          <w:rFonts w:ascii="Times New Roman" w:eastAsia="標楷體" w:hAnsi="Times New Roman"/>
          <w:sz w:val="28"/>
          <w:szCs w:val="28"/>
        </w:rPr>
        <w:t>6</w:t>
      </w:r>
      <w:r w:rsidRPr="002459BB">
        <w:rPr>
          <w:rFonts w:ascii="Times New Roman" w:eastAsia="標楷體" w:hAnsi="Times New Roman"/>
          <w:sz w:val="28"/>
          <w:szCs w:val="28"/>
        </w:rPr>
        <w:t>個月後，檢測抗體力價無下降者，表示療效不彰，應停止</w:t>
      </w:r>
      <w:r w:rsidRPr="002459BB">
        <w:rPr>
          <w:rFonts w:ascii="Times New Roman" w:eastAsia="標楷體" w:hAnsi="Times New Roman"/>
          <w:sz w:val="28"/>
          <w:szCs w:val="28"/>
        </w:rPr>
        <w:t>ITI</w:t>
      </w:r>
      <w:r w:rsidRPr="002459BB">
        <w:rPr>
          <w:rFonts w:ascii="Times New Roman" w:eastAsia="標楷體" w:hAnsi="Times New Roman"/>
          <w:sz w:val="28"/>
          <w:szCs w:val="28"/>
        </w:rPr>
        <w:t>治療，改用經繞徑藥物治療如</w:t>
      </w:r>
      <w:r w:rsidRPr="002459BB">
        <w:rPr>
          <w:rFonts w:ascii="Times New Roman" w:eastAsia="標楷體" w:hAnsi="Times New Roman"/>
          <w:sz w:val="28"/>
          <w:szCs w:val="28"/>
        </w:rPr>
        <w:t>rFVIIa</w:t>
      </w:r>
      <w:r w:rsidRPr="002459BB">
        <w:rPr>
          <w:rFonts w:ascii="Times New Roman" w:eastAsia="標楷體" w:hAnsi="Times New Roman"/>
          <w:sz w:val="28"/>
          <w:szCs w:val="28"/>
        </w:rPr>
        <w:t>或</w:t>
      </w:r>
      <w:r w:rsidRPr="002459BB">
        <w:rPr>
          <w:rFonts w:ascii="Times New Roman" w:eastAsia="標楷體" w:hAnsi="Times New Roman"/>
          <w:sz w:val="28"/>
          <w:szCs w:val="28"/>
        </w:rPr>
        <w:t>aPCC</w:t>
      </w:r>
      <w:r w:rsidRPr="002459BB">
        <w:rPr>
          <w:rFonts w:ascii="Times New Roman" w:eastAsia="標楷體" w:hAnsi="Times New Roman"/>
          <w:sz w:val="28"/>
          <w:szCs w:val="28"/>
        </w:rPr>
        <w:t>藥物。</w:t>
      </w:r>
      <w:r w:rsidR="0031359C" w:rsidRPr="002459BB">
        <w:rPr>
          <w:rFonts w:ascii="Times New Roman" w:eastAsia="標楷體" w:hAnsi="Times New Roman"/>
          <w:sz w:val="28"/>
          <w:szCs w:val="28"/>
        </w:rPr>
        <w:t>(106/12/1)</w:t>
      </w:r>
    </w:p>
    <w:p w:rsidR="00CA3DE4" w:rsidRPr="002459BB" w:rsidRDefault="00CA3DE4" w:rsidP="006000EA">
      <w:pPr>
        <w:spacing w:line="600" w:lineRule="exact"/>
        <w:ind w:leftChars="178" w:left="710" w:hangingChars="101" w:hanging="283"/>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繞徑治療藥物續用之審查原則：</w:t>
      </w:r>
      <w:r w:rsidRPr="002459BB">
        <w:rPr>
          <w:rFonts w:ascii="Times New Roman" w:eastAsia="標楷體" w:hAnsi="Times New Roman"/>
          <w:sz w:val="28"/>
          <w:szCs w:val="28"/>
        </w:rPr>
        <w:t>(106/12/1)</w:t>
      </w:r>
    </w:p>
    <w:p w:rsidR="00CA3DE4" w:rsidRPr="002459BB" w:rsidRDefault="00CA3DE4" w:rsidP="006000EA">
      <w:pPr>
        <w:spacing w:line="600" w:lineRule="exact"/>
        <w:ind w:leftChars="295" w:left="708" w:firstLine="284"/>
        <w:jc w:val="both"/>
        <w:rPr>
          <w:rFonts w:ascii="Times New Roman" w:eastAsia="標楷體" w:hAnsi="Times New Roman"/>
          <w:sz w:val="28"/>
          <w:szCs w:val="28"/>
        </w:rPr>
      </w:pPr>
      <w:r w:rsidRPr="002459BB">
        <w:rPr>
          <w:rFonts w:ascii="Times New Roman" w:eastAsia="標楷體" w:hAnsi="Times New Roman"/>
          <w:sz w:val="28"/>
          <w:szCs w:val="28"/>
        </w:rPr>
        <w:t>甲、發生第八因子抗體之</w:t>
      </w:r>
      <w:r w:rsidRPr="002459BB">
        <w:rPr>
          <w:rFonts w:ascii="Times New Roman" w:eastAsia="標楷體" w:hAnsi="Times New Roman"/>
          <w:sz w:val="28"/>
          <w:szCs w:val="28"/>
        </w:rPr>
        <w:t>A</w:t>
      </w:r>
      <w:r w:rsidRPr="002459BB">
        <w:rPr>
          <w:rFonts w:ascii="Times New Roman" w:eastAsia="標楷體" w:hAnsi="Times New Roman"/>
          <w:sz w:val="28"/>
          <w:szCs w:val="28"/>
        </w:rPr>
        <w:t>型血友病人高反應者：</w:t>
      </w:r>
    </w:p>
    <w:p w:rsidR="00CA3DE4" w:rsidRPr="002459BB" w:rsidRDefault="00CA3DE4" w:rsidP="006000EA">
      <w:pPr>
        <w:tabs>
          <w:tab w:val="left" w:pos="1418"/>
        </w:tabs>
        <w:spacing w:line="600" w:lineRule="exact"/>
        <w:ind w:leftChars="590" w:left="1842" w:hangingChars="152" w:hanging="426"/>
        <w:jc w:val="both"/>
        <w:rPr>
          <w:rFonts w:ascii="Times New Roman" w:eastAsia="標楷體" w:hAnsi="Times New Roman"/>
          <w:sz w:val="28"/>
          <w:szCs w:val="28"/>
        </w:rPr>
      </w:pPr>
      <w:r w:rsidRPr="002459BB">
        <w:rPr>
          <w:rFonts w:ascii="Times New Roman" w:eastAsia="標楷體" w:hAnsi="Times New Roman"/>
          <w:sz w:val="28"/>
          <w:szCs w:val="28"/>
        </w:rPr>
        <w:lastRenderedPageBreak/>
        <w:t>A</w:t>
      </w:r>
      <w:r w:rsidRPr="002459BB">
        <w:rPr>
          <w:rFonts w:ascii="Times New Roman" w:eastAsia="標楷體" w:hAnsi="Times New Roman"/>
          <w:sz w:val="28"/>
          <w:szCs w:val="28"/>
        </w:rPr>
        <w:t>、出血時抗體</w:t>
      </w:r>
      <w:r w:rsidRPr="002459BB">
        <w:rPr>
          <w:rFonts w:ascii="Times New Roman" w:eastAsia="標楷體" w:hAnsi="Times New Roman"/>
          <w:sz w:val="28"/>
          <w:szCs w:val="28"/>
        </w:rPr>
        <w:t>&gt;5 BU/mL</w:t>
      </w:r>
      <w:r w:rsidRPr="002459BB">
        <w:rPr>
          <w:rFonts w:ascii="Times New Roman" w:eastAsia="標楷體" w:hAnsi="Times New Roman"/>
          <w:sz w:val="28"/>
          <w:szCs w:val="28"/>
        </w:rPr>
        <w:t>，使用繞徑治療藥物超過</w:t>
      </w:r>
      <w:r w:rsidRPr="002459BB">
        <w:rPr>
          <w:rFonts w:ascii="Times New Roman" w:eastAsia="標楷體" w:hAnsi="Times New Roman"/>
          <w:sz w:val="28"/>
          <w:szCs w:val="28"/>
        </w:rPr>
        <w:t>2</w:t>
      </w:r>
      <w:r w:rsidRPr="002459BB">
        <w:rPr>
          <w:rFonts w:ascii="Times New Roman" w:eastAsia="標楷體" w:hAnsi="Times New Roman"/>
          <w:sz w:val="28"/>
          <w:szCs w:val="28"/>
        </w:rPr>
        <w:t>週，應敘明續用原因。</w:t>
      </w:r>
      <w:r w:rsidRPr="002459BB">
        <w:rPr>
          <w:rFonts w:ascii="Times New Roman" w:eastAsia="標楷體" w:hAnsi="Times New Roman"/>
          <w:sz w:val="28"/>
          <w:szCs w:val="28"/>
        </w:rPr>
        <w:t xml:space="preserve"> </w:t>
      </w:r>
    </w:p>
    <w:p w:rsidR="00CA3DE4" w:rsidRPr="002459BB" w:rsidRDefault="00CA3DE4" w:rsidP="006000EA">
      <w:pPr>
        <w:spacing w:line="600" w:lineRule="exact"/>
        <w:ind w:leftChars="295" w:left="708" w:firstLine="568"/>
        <w:jc w:val="both"/>
        <w:rPr>
          <w:rFonts w:ascii="Times New Roman" w:eastAsia="標楷體" w:hAnsi="Times New Roman"/>
          <w:sz w:val="28"/>
          <w:szCs w:val="28"/>
        </w:rPr>
      </w:pPr>
      <w:r w:rsidRPr="002459BB">
        <w:rPr>
          <w:rFonts w:ascii="Times New Roman" w:eastAsia="標楷體" w:hAnsi="Times New Roman"/>
          <w:sz w:val="28"/>
          <w:szCs w:val="28"/>
        </w:rPr>
        <w:t xml:space="preserve">  B</w:t>
      </w:r>
      <w:r w:rsidRPr="002459BB">
        <w:rPr>
          <w:rFonts w:ascii="Times New Roman" w:eastAsia="標楷體" w:hAnsi="Times New Roman"/>
          <w:sz w:val="28"/>
          <w:szCs w:val="28"/>
        </w:rPr>
        <w:t>、小手術使用繞徑治療藥物超過</w:t>
      </w:r>
      <w:r w:rsidRPr="002459BB">
        <w:rPr>
          <w:rFonts w:ascii="Times New Roman" w:eastAsia="標楷體" w:hAnsi="Times New Roman"/>
          <w:sz w:val="28"/>
          <w:szCs w:val="28"/>
        </w:rPr>
        <w:t>1</w:t>
      </w:r>
      <w:r w:rsidRPr="002459BB">
        <w:rPr>
          <w:rFonts w:ascii="Times New Roman" w:eastAsia="標楷體" w:hAnsi="Times New Roman"/>
          <w:sz w:val="28"/>
          <w:szCs w:val="28"/>
        </w:rPr>
        <w:t>週，應敘明續用原因。</w:t>
      </w:r>
    </w:p>
    <w:p w:rsidR="00CA3DE4" w:rsidRPr="002459BB" w:rsidRDefault="00CA3DE4" w:rsidP="006000EA">
      <w:pPr>
        <w:spacing w:line="600" w:lineRule="exact"/>
        <w:ind w:leftChars="295" w:left="708" w:firstLine="567"/>
        <w:jc w:val="both"/>
        <w:rPr>
          <w:rFonts w:ascii="Times New Roman" w:eastAsia="標楷體" w:hAnsi="Times New Roman"/>
          <w:sz w:val="28"/>
          <w:szCs w:val="28"/>
        </w:rPr>
      </w:pPr>
      <w:r w:rsidRPr="002459BB">
        <w:rPr>
          <w:rFonts w:ascii="Times New Roman" w:eastAsia="標楷體" w:hAnsi="Times New Roman"/>
          <w:sz w:val="28"/>
          <w:szCs w:val="28"/>
        </w:rPr>
        <w:t xml:space="preserve">  C</w:t>
      </w:r>
      <w:r w:rsidR="0031359C" w:rsidRPr="002459BB">
        <w:rPr>
          <w:rFonts w:ascii="Times New Roman" w:eastAsia="標楷體" w:hAnsi="Times New Roman"/>
          <w:sz w:val="28"/>
          <w:szCs w:val="28"/>
        </w:rPr>
        <w:t>、</w:t>
      </w:r>
      <w:r w:rsidRPr="002459BB">
        <w:rPr>
          <w:rFonts w:ascii="Times New Roman" w:eastAsia="標楷體" w:hAnsi="Times New Roman"/>
          <w:sz w:val="28"/>
          <w:szCs w:val="28"/>
        </w:rPr>
        <w:t>重大手術使用繞徑治療藥物超過</w:t>
      </w:r>
      <w:r w:rsidRPr="002459BB">
        <w:rPr>
          <w:rFonts w:ascii="Times New Roman" w:eastAsia="標楷體" w:hAnsi="Times New Roman"/>
          <w:sz w:val="28"/>
          <w:szCs w:val="28"/>
        </w:rPr>
        <w:t>2</w:t>
      </w:r>
      <w:r w:rsidRPr="002459BB">
        <w:rPr>
          <w:rFonts w:ascii="Times New Roman" w:eastAsia="標楷體" w:hAnsi="Times New Roman"/>
          <w:sz w:val="28"/>
          <w:szCs w:val="28"/>
        </w:rPr>
        <w:t>週，應敘明續用原因。</w:t>
      </w:r>
    </w:p>
    <w:p w:rsidR="00CA3DE4" w:rsidRPr="002459BB" w:rsidRDefault="00CA3DE4" w:rsidP="006000EA">
      <w:pPr>
        <w:spacing w:line="600" w:lineRule="exact"/>
        <w:ind w:left="1560" w:hanging="567"/>
        <w:jc w:val="both"/>
        <w:rPr>
          <w:rFonts w:ascii="Times New Roman" w:eastAsia="標楷體" w:hAnsi="Times New Roman"/>
          <w:sz w:val="28"/>
          <w:szCs w:val="28"/>
        </w:rPr>
      </w:pPr>
      <w:r w:rsidRPr="002459BB">
        <w:rPr>
          <w:rFonts w:ascii="Times New Roman" w:eastAsia="標楷體" w:hAnsi="Times New Roman"/>
          <w:sz w:val="28"/>
          <w:szCs w:val="28"/>
        </w:rPr>
        <w:t>乙、發生第九因子抗體之高反應</w:t>
      </w:r>
      <w:r w:rsidRPr="002459BB">
        <w:rPr>
          <w:rFonts w:ascii="Times New Roman" w:eastAsia="標楷體" w:hAnsi="Times New Roman"/>
          <w:sz w:val="28"/>
          <w:szCs w:val="28"/>
        </w:rPr>
        <w:t>B</w:t>
      </w:r>
      <w:r w:rsidRPr="002459BB">
        <w:rPr>
          <w:rFonts w:ascii="Times New Roman" w:eastAsia="標楷體" w:hAnsi="Times New Roman"/>
          <w:sz w:val="28"/>
          <w:szCs w:val="28"/>
        </w:rPr>
        <w:t>型血友病人，且對第九因子沒有過敏反應，出血時使用繞徑治療藥物超過</w:t>
      </w:r>
      <w:r w:rsidRPr="002459BB">
        <w:rPr>
          <w:rFonts w:ascii="Times New Roman" w:eastAsia="標楷體" w:hAnsi="Times New Roman"/>
          <w:sz w:val="28"/>
          <w:szCs w:val="28"/>
        </w:rPr>
        <w:t>2</w:t>
      </w:r>
      <w:r w:rsidRPr="002459BB">
        <w:rPr>
          <w:rFonts w:ascii="Times New Roman" w:eastAsia="標楷體" w:hAnsi="Times New Roman"/>
          <w:sz w:val="28"/>
          <w:szCs w:val="28"/>
        </w:rPr>
        <w:t>週，應敘明續用原因。</w:t>
      </w:r>
    </w:p>
    <w:p w:rsidR="00CA3DE4" w:rsidRPr="002459BB" w:rsidRDefault="00CA3DE4" w:rsidP="006000EA">
      <w:pPr>
        <w:spacing w:line="600" w:lineRule="exact"/>
        <w:ind w:leftChars="295" w:left="708" w:firstLine="284"/>
        <w:jc w:val="both"/>
        <w:rPr>
          <w:rFonts w:ascii="Times New Roman" w:eastAsia="標楷體" w:hAnsi="Times New Roman"/>
          <w:sz w:val="28"/>
          <w:szCs w:val="28"/>
        </w:rPr>
      </w:pPr>
      <w:r w:rsidRPr="002459BB">
        <w:rPr>
          <w:rFonts w:ascii="Times New Roman" w:eastAsia="標楷體" w:hAnsi="Times New Roman"/>
          <w:sz w:val="28"/>
          <w:szCs w:val="28"/>
        </w:rPr>
        <w:t>丙、</w:t>
      </w:r>
      <w:r w:rsidRPr="002459BB">
        <w:rPr>
          <w:rFonts w:ascii="Times New Roman" w:eastAsia="標楷體" w:hAnsi="Times New Roman"/>
          <w:sz w:val="28"/>
          <w:szCs w:val="28"/>
        </w:rPr>
        <w:t>A</w:t>
      </w:r>
      <w:r w:rsidRPr="002459BB">
        <w:rPr>
          <w:rFonts w:ascii="Times New Roman" w:eastAsia="標楷體" w:hAnsi="Times New Roman"/>
          <w:sz w:val="28"/>
          <w:szCs w:val="28"/>
        </w:rPr>
        <w:t>型或</w:t>
      </w:r>
      <w:r w:rsidRPr="002459BB">
        <w:rPr>
          <w:rFonts w:ascii="Times New Roman" w:eastAsia="標楷體" w:hAnsi="Times New Roman"/>
          <w:sz w:val="28"/>
          <w:szCs w:val="28"/>
        </w:rPr>
        <w:t>B</w:t>
      </w:r>
      <w:r w:rsidRPr="002459BB">
        <w:rPr>
          <w:rFonts w:ascii="Times New Roman" w:eastAsia="標楷體" w:hAnsi="Times New Roman"/>
          <w:sz w:val="28"/>
          <w:szCs w:val="28"/>
        </w:rPr>
        <w:t>型且有高反應抗體存在之血友病病人：</w:t>
      </w:r>
    </w:p>
    <w:p w:rsidR="00CA3DE4" w:rsidRPr="002459BB" w:rsidRDefault="00CA3DE4" w:rsidP="006000EA">
      <w:pPr>
        <w:spacing w:line="600" w:lineRule="exact"/>
        <w:ind w:leftChars="590" w:left="1984" w:hangingChars="203" w:hanging="568"/>
        <w:jc w:val="both"/>
        <w:rPr>
          <w:rFonts w:ascii="Times New Roman" w:eastAsia="標楷體" w:hAnsi="Times New Roman"/>
          <w:sz w:val="28"/>
          <w:szCs w:val="28"/>
        </w:rPr>
      </w:pPr>
      <w:r w:rsidRPr="002459BB">
        <w:rPr>
          <w:rFonts w:ascii="Times New Roman" w:eastAsia="標楷體" w:hAnsi="Times New Roman"/>
          <w:sz w:val="28"/>
          <w:szCs w:val="28"/>
        </w:rPr>
        <w:t xml:space="preserve">  A</w:t>
      </w:r>
      <w:r w:rsidRPr="002459BB">
        <w:rPr>
          <w:rFonts w:ascii="Times New Roman" w:eastAsia="標楷體" w:hAnsi="Times New Roman"/>
          <w:sz w:val="28"/>
          <w:szCs w:val="28"/>
        </w:rPr>
        <w:t>、接受骨關節手術後，因應復健需求使用繞徑治療藥物超過</w:t>
      </w:r>
      <w:r w:rsidRPr="002459BB">
        <w:rPr>
          <w:rFonts w:ascii="Times New Roman" w:eastAsia="標楷體" w:hAnsi="Times New Roman"/>
          <w:sz w:val="28"/>
          <w:szCs w:val="28"/>
        </w:rPr>
        <w:t>1</w:t>
      </w:r>
      <w:r w:rsidRPr="002459BB">
        <w:rPr>
          <w:rFonts w:ascii="Times New Roman" w:eastAsia="標楷體" w:hAnsi="Times New Roman"/>
          <w:sz w:val="28"/>
          <w:szCs w:val="28"/>
        </w:rPr>
        <w:t>個月，應敘明續用原因。</w:t>
      </w:r>
    </w:p>
    <w:p w:rsidR="00CA3DE4" w:rsidRPr="002459BB" w:rsidRDefault="00CA3DE4" w:rsidP="006000EA">
      <w:pPr>
        <w:spacing w:line="600" w:lineRule="exact"/>
        <w:ind w:leftChars="650" w:left="1986" w:hangingChars="152" w:hanging="426"/>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、發生顱內出血或後腹腔出血接受治療穩定後，使用繞徑治療藥物超過</w:t>
      </w:r>
      <w:r w:rsidRPr="002459BB">
        <w:rPr>
          <w:rFonts w:ascii="Times New Roman" w:eastAsia="標楷體" w:hAnsi="Times New Roman"/>
          <w:sz w:val="28"/>
          <w:szCs w:val="28"/>
        </w:rPr>
        <w:t>3</w:t>
      </w:r>
      <w:r w:rsidRPr="002459BB">
        <w:rPr>
          <w:rFonts w:ascii="Times New Roman" w:eastAsia="標楷體" w:hAnsi="Times New Roman"/>
          <w:sz w:val="28"/>
          <w:szCs w:val="28"/>
        </w:rPr>
        <w:t>個月，應敘明續用原因。</w:t>
      </w:r>
    </w:p>
    <w:p w:rsidR="00CA3DE4" w:rsidRPr="002459BB" w:rsidRDefault="00CA3DE4" w:rsidP="006000EA">
      <w:pPr>
        <w:spacing w:line="600" w:lineRule="exact"/>
        <w:ind w:leftChars="413" w:left="1271" w:hangingChars="100" w:hanging="280"/>
        <w:jc w:val="both"/>
        <w:rPr>
          <w:rFonts w:ascii="Times New Roman" w:eastAsia="標楷體" w:hAnsi="Times New Roman"/>
          <w:sz w:val="28"/>
          <w:szCs w:val="28"/>
        </w:rPr>
      </w:pPr>
      <w:r w:rsidRPr="002459BB">
        <w:rPr>
          <w:rFonts w:ascii="Times New Roman" w:eastAsia="標楷體" w:hAnsi="Times New Roman"/>
          <w:sz w:val="28"/>
          <w:szCs w:val="28"/>
        </w:rPr>
        <w:t>丁、後天型血友病人急性出血治療：</w:t>
      </w:r>
      <w:r w:rsidRPr="002459BB">
        <w:rPr>
          <w:rFonts w:ascii="Times New Roman" w:eastAsia="標楷體" w:hAnsi="Times New Roman"/>
          <w:sz w:val="28"/>
          <w:szCs w:val="28"/>
        </w:rPr>
        <w:t>(106/1/1) (106/12/1)</w:t>
      </w:r>
      <w:r w:rsidRPr="002459BB">
        <w:rPr>
          <w:rFonts w:ascii="Times New Roman" w:eastAsia="標楷體" w:hAnsi="Times New Roman"/>
          <w:sz w:val="28"/>
          <w:szCs w:val="28"/>
        </w:rPr>
        <w:t>：</w:t>
      </w:r>
    </w:p>
    <w:p w:rsidR="00CA3DE4" w:rsidRPr="002459BB" w:rsidRDefault="00CA3DE4" w:rsidP="006000EA">
      <w:pPr>
        <w:spacing w:line="600" w:lineRule="exact"/>
        <w:ind w:leftChars="650" w:left="1986" w:hangingChars="152" w:hanging="426"/>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、並非所有出血症狀都需要使用繞徑藥物治療，如果是皮下出血且範圍及症狀輕微時可以不必使用繞徑藥物治療。出血之嚴重度必須文字及圖片說明。</w:t>
      </w:r>
    </w:p>
    <w:p w:rsidR="00CA3DE4" w:rsidRPr="002459BB" w:rsidRDefault="00CA3DE4" w:rsidP="006000EA">
      <w:pPr>
        <w:spacing w:line="600" w:lineRule="exact"/>
        <w:ind w:leftChars="650" w:left="1986" w:hangingChars="152" w:hanging="426"/>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、後天型血友病患者的出血情況和第八因子抗體強度或第八因子活性沒有絕對相關關係。</w:t>
      </w:r>
    </w:p>
    <w:p w:rsidR="00CA3DE4" w:rsidRPr="002459BB" w:rsidRDefault="00CA3DE4" w:rsidP="006000EA">
      <w:pPr>
        <w:spacing w:line="600" w:lineRule="exact"/>
        <w:ind w:leftChars="650" w:left="1986" w:hangingChars="152" w:hanging="426"/>
        <w:jc w:val="both"/>
        <w:rPr>
          <w:rFonts w:ascii="Times New Roman" w:eastAsia="標楷體" w:hAnsi="Times New Roman"/>
          <w:sz w:val="28"/>
          <w:szCs w:val="28"/>
        </w:rPr>
      </w:pPr>
      <w:r w:rsidRPr="002459BB">
        <w:rPr>
          <w:rFonts w:ascii="Times New Roman" w:eastAsia="標楷體" w:hAnsi="Times New Roman"/>
          <w:sz w:val="28"/>
          <w:szCs w:val="28"/>
        </w:rPr>
        <w:t>C</w:t>
      </w:r>
      <w:r w:rsidRPr="002459BB">
        <w:rPr>
          <w:rFonts w:ascii="Times New Roman" w:eastAsia="標楷體" w:hAnsi="Times New Roman"/>
          <w:sz w:val="28"/>
          <w:szCs w:val="28"/>
        </w:rPr>
        <w:t>、</w:t>
      </w:r>
      <w:r w:rsidRPr="002459BB">
        <w:rPr>
          <w:rFonts w:ascii="Times New Roman" w:eastAsia="標楷體" w:hAnsi="Times New Roman"/>
          <w:sz w:val="28"/>
          <w:szCs w:val="28"/>
        </w:rPr>
        <w:t>Transamin</w:t>
      </w:r>
      <w:r w:rsidRPr="002459BB">
        <w:rPr>
          <w:rFonts w:ascii="Times New Roman" w:eastAsia="標楷體" w:hAnsi="Times New Roman"/>
          <w:sz w:val="28"/>
          <w:szCs w:val="28"/>
        </w:rPr>
        <w:t>是一種有用的輔助治療，特別對於黏膜出血有效，但有泌尿道出血時要避開使用，和</w:t>
      </w:r>
      <w:r w:rsidRPr="002459BB">
        <w:rPr>
          <w:rFonts w:ascii="Times New Roman" w:eastAsia="標楷體" w:hAnsi="Times New Roman"/>
          <w:sz w:val="28"/>
          <w:szCs w:val="28"/>
        </w:rPr>
        <w:t>APCC</w:t>
      </w:r>
      <w:r w:rsidRPr="002459BB">
        <w:rPr>
          <w:rFonts w:ascii="Times New Roman" w:eastAsia="標楷體" w:hAnsi="Times New Roman"/>
          <w:sz w:val="28"/>
          <w:szCs w:val="28"/>
        </w:rPr>
        <w:t>併用時要小心血栓的發生。</w:t>
      </w:r>
    </w:p>
    <w:p w:rsidR="00CA3DE4" w:rsidRPr="002459BB" w:rsidRDefault="00CA3DE4" w:rsidP="006000EA">
      <w:pPr>
        <w:spacing w:line="600" w:lineRule="exact"/>
        <w:ind w:leftChars="650" w:left="1986" w:hangingChars="152" w:hanging="426"/>
        <w:jc w:val="both"/>
        <w:rPr>
          <w:rFonts w:ascii="Times New Roman" w:eastAsia="標楷體" w:hAnsi="Times New Roman"/>
          <w:sz w:val="28"/>
          <w:szCs w:val="28"/>
        </w:rPr>
      </w:pPr>
      <w:r w:rsidRPr="002459BB">
        <w:rPr>
          <w:rFonts w:ascii="Times New Roman" w:eastAsia="標楷體" w:hAnsi="Times New Roman"/>
          <w:sz w:val="28"/>
          <w:szCs w:val="28"/>
        </w:rPr>
        <w:t>D</w:t>
      </w:r>
      <w:r w:rsidRPr="002459BB">
        <w:rPr>
          <w:rFonts w:ascii="Times New Roman" w:eastAsia="標楷體" w:hAnsi="Times New Roman"/>
          <w:sz w:val="28"/>
          <w:szCs w:val="28"/>
        </w:rPr>
        <w:t>、嚴重出血時，使用繞徑治療藥物超過</w:t>
      </w:r>
      <w:r w:rsidRPr="002459BB">
        <w:rPr>
          <w:rFonts w:ascii="Times New Roman" w:eastAsia="標楷體" w:hAnsi="Times New Roman"/>
          <w:sz w:val="28"/>
          <w:szCs w:val="28"/>
        </w:rPr>
        <w:t>1</w:t>
      </w:r>
      <w:r w:rsidRPr="002459BB">
        <w:rPr>
          <w:rFonts w:ascii="Times New Roman" w:eastAsia="標楷體" w:hAnsi="Times New Roman"/>
          <w:sz w:val="28"/>
          <w:szCs w:val="28"/>
        </w:rPr>
        <w:t>個月，應敘明續用原因。</w:t>
      </w:r>
    </w:p>
    <w:p w:rsidR="00CA3DE4" w:rsidRPr="002459BB" w:rsidRDefault="00CA3DE4" w:rsidP="006000EA">
      <w:pPr>
        <w:pStyle w:val="20"/>
        <w:tabs>
          <w:tab w:val="clear" w:pos="900"/>
        </w:tabs>
        <w:snapToGrid w:val="0"/>
        <w:spacing w:line="600" w:lineRule="exact"/>
        <w:ind w:leftChars="650" w:left="1983" w:hangingChars="151" w:hanging="423"/>
        <w:jc w:val="both"/>
        <w:rPr>
          <w:rFonts w:ascii="Times New Roman" w:eastAsia="標楷體" w:hAnsi="Times New Roman"/>
          <w:sz w:val="28"/>
          <w:szCs w:val="28"/>
        </w:rPr>
      </w:pPr>
      <w:r w:rsidRPr="002459BB">
        <w:rPr>
          <w:rFonts w:ascii="Times New Roman" w:eastAsia="標楷體" w:hAnsi="Times New Roman"/>
          <w:sz w:val="28"/>
          <w:szCs w:val="28"/>
        </w:rPr>
        <w:lastRenderedPageBreak/>
        <w:t>E</w:t>
      </w:r>
      <w:r w:rsidRPr="002459BB">
        <w:rPr>
          <w:rFonts w:ascii="Times New Roman" w:eastAsia="標楷體" w:hAnsi="Times New Roman"/>
          <w:sz w:val="28"/>
          <w:szCs w:val="28"/>
        </w:rPr>
        <w:t>、需侵襲性處理或緊急手術時，使用繞徑治療藥物超過</w:t>
      </w:r>
      <w:r w:rsidRPr="002459BB">
        <w:rPr>
          <w:rFonts w:ascii="Times New Roman" w:eastAsia="標楷體" w:hAnsi="Times New Roman"/>
          <w:sz w:val="28"/>
          <w:szCs w:val="28"/>
        </w:rPr>
        <w:t>2</w:t>
      </w:r>
      <w:r w:rsidRPr="002459BB">
        <w:rPr>
          <w:rFonts w:ascii="Times New Roman" w:eastAsia="標楷體" w:hAnsi="Times New Roman"/>
          <w:sz w:val="28"/>
          <w:szCs w:val="28"/>
        </w:rPr>
        <w:t>週，應敘明續用原因。</w:t>
      </w:r>
    </w:p>
    <w:p w:rsidR="00DF3D94" w:rsidRPr="002459BB" w:rsidRDefault="00DF3D94" w:rsidP="006000EA">
      <w:pPr>
        <w:spacing w:line="600" w:lineRule="exact"/>
        <w:ind w:firstLineChars="50" w:firstLine="140"/>
        <w:jc w:val="both"/>
        <w:rPr>
          <w:rFonts w:ascii="Times New Roman" w:eastAsia="標楷體" w:hAnsi="Times New Roman"/>
          <w:sz w:val="28"/>
          <w:szCs w:val="28"/>
        </w:rPr>
      </w:pPr>
      <w:r w:rsidRPr="002459BB">
        <w:rPr>
          <w:rFonts w:ascii="Times New Roman" w:eastAsia="標楷體" w:hAnsi="Times New Roman"/>
          <w:sz w:val="28"/>
          <w:szCs w:val="28"/>
        </w:rPr>
        <w:t>7.</w:t>
      </w:r>
      <w:r w:rsidRPr="002459BB">
        <w:rPr>
          <w:rFonts w:ascii="Times New Roman" w:eastAsia="標楷體" w:hAnsi="Times New Roman"/>
          <w:sz w:val="28"/>
          <w:szCs w:val="28"/>
        </w:rPr>
        <w:t>無線電頻率燒灼系統</w:t>
      </w:r>
      <w:r w:rsidRPr="002459BB">
        <w:rPr>
          <w:rFonts w:ascii="Times New Roman" w:eastAsia="標楷體" w:hAnsi="Times New Roman"/>
          <w:sz w:val="28"/>
          <w:szCs w:val="28"/>
        </w:rPr>
        <w:t>(RFA)</w:t>
      </w:r>
      <w:r w:rsidRPr="002459BB">
        <w:rPr>
          <w:rFonts w:ascii="Times New Roman" w:eastAsia="標楷體" w:hAnsi="Times New Roman"/>
          <w:sz w:val="28"/>
          <w:szCs w:val="28"/>
        </w:rPr>
        <w:t>審查原則：</w:t>
      </w:r>
      <w:r w:rsidRPr="002459BB">
        <w:rPr>
          <w:rFonts w:ascii="Times New Roman" w:eastAsia="標楷體" w:hAnsi="Times New Roman"/>
          <w:sz w:val="28"/>
          <w:szCs w:val="28"/>
        </w:rPr>
        <w:t>(106/12/1)</w:t>
      </w:r>
    </w:p>
    <w:p w:rsidR="00DF3D94" w:rsidRPr="002459BB" w:rsidRDefault="00DF3D94" w:rsidP="006000EA">
      <w:pPr>
        <w:spacing w:line="600" w:lineRule="exact"/>
        <w:ind w:leftChars="58" w:left="920" w:hangingChars="279" w:hanging="781"/>
        <w:jc w:val="both"/>
        <w:rPr>
          <w:rFonts w:ascii="Times New Roman" w:eastAsia="標楷體" w:hAnsi="Times New Roman"/>
          <w:sz w:val="28"/>
          <w:szCs w:val="28"/>
        </w:rPr>
      </w:pPr>
      <w:r w:rsidRPr="002459BB">
        <w:rPr>
          <w:rFonts w:ascii="Times New Roman" w:eastAsia="標楷體" w:hAnsi="Times New Roman"/>
          <w:sz w:val="28"/>
          <w:szCs w:val="28"/>
        </w:rPr>
        <w:t xml:space="preserve">  (1)</w:t>
      </w:r>
      <w:r w:rsidRPr="002459BB">
        <w:rPr>
          <w:rFonts w:ascii="Times New Roman" w:eastAsia="標楷體" w:hAnsi="Times New Roman"/>
          <w:sz w:val="28"/>
          <w:szCs w:val="28"/>
        </w:rPr>
        <w:t>單針電極限用於腫瘤小於</w:t>
      </w:r>
      <w:r w:rsidRPr="002459BB">
        <w:rPr>
          <w:rFonts w:ascii="Times New Roman" w:eastAsia="標楷體" w:hAnsi="Times New Roman"/>
          <w:sz w:val="28"/>
          <w:szCs w:val="28"/>
        </w:rPr>
        <w:t>3</w:t>
      </w:r>
      <w:r w:rsidRPr="002459BB">
        <w:rPr>
          <w:rFonts w:ascii="Times New Roman" w:eastAsia="標楷體" w:hAnsi="Times New Roman"/>
          <w:sz w:val="28"/>
          <w:szCs w:val="28"/>
        </w:rPr>
        <w:t>公分以下，腫瘤數目少於等於</w:t>
      </w:r>
      <w:r w:rsidRPr="002459BB">
        <w:rPr>
          <w:rFonts w:ascii="Times New Roman" w:eastAsia="標楷體" w:hAnsi="Times New Roman"/>
          <w:sz w:val="28"/>
          <w:szCs w:val="28"/>
        </w:rPr>
        <w:t>3</w:t>
      </w:r>
      <w:r w:rsidRPr="002459BB">
        <w:rPr>
          <w:rFonts w:ascii="Times New Roman" w:eastAsia="標楷體" w:hAnsi="Times New Roman"/>
          <w:sz w:val="28"/>
          <w:szCs w:val="28"/>
        </w:rPr>
        <w:t>個為原則；腫瘤大於</w:t>
      </w:r>
      <w:r w:rsidRPr="002459BB">
        <w:rPr>
          <w:rFonts w:ascii="Times New Roman" w:eastAsia="標楷體" w:hAnsi="Times New Roman"/>
          <w:sz w:val="28"/>
          <w:szCs w:val="28"/>
        </w:rPr>
        <w:t>3</w:t>
      </w:r>
      <w:r w:rsidRPr="002459BB">
        <w:rPr>
          <w:rFonts w:ascii="Times New Roman" w:eastAsia="標楷體" w:hAnsi="Times New Roman"/>
          <w:sz w:val="28"/>
          <w:szCs w:val="28"/>
        </w:rPr>
        <w:t>公分者申請使用</w:t>
      </w:r>
      <w:r w:rsidRPr="002459BB">
        <w:rPr>
          <w:rFonts w:ascii="Times New Roman" w:eastAsia="標楷體" w:hAnsi="Times New Roman"/>
          <w:sz w:val="28"/>
          <w:szCs w:val="28"/>
        </w:rPr>
        <w:t>1</w:t>
      </w:r>
      <w:r w:rsidRPr="002459BB">
        <w:rPr>
          <w:rFonts w:ascii="Times New Roman" w:eastAsia="標楷體" w:hAnsi="Times New Roman"/>
          <w:sz w:val="28"/>
          <w:szCs w:val="28"/>
        </w:rPr>
        <w:t>支單針即可處理者，可予同意。</w:t>
      </w:r>
    </w:p>
    <w:p w:rsidR="00DF3D94" w:rsidRPr="002459BB" w:rsidRDefault="00DF3D94" w:rsidP="006000EA">
      <w:pPr>
        <w:spacing w:line="600" w:lineRule="exact"/>
        <w:ind w:leftChars="295" w:left="1559" w:hangingChars="304" w:hanging="851"/>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甲、內科處置時腫瘤位置鄰近，申報</w:t>
      </w:r>
      <w:r w:rsidRPr="002459BB">
        <w:rPr>
          <w:rFonts w:ascii="Times New Roman" w:eastAsia="標楷體" w:hAnsi="Times New Roman"/>
          <w:sz w:val="28"/>
          <w:szCs w:val="28"/>
        </w:rPr>
        <w:t>1</w:t>
      </w:r>
      <w:r w:rsidRPr="002459BB">
        <w:rPr>
          <w:rFonts w:ascii="Times New Roman" w:eastAsia="標楷體" w:hAnsi="Times New Roman"/>
          <w:sz w:val="28"/>
          <w:szCs w:val="28"/>
        </w:rPr>
        <w:t>支；腫瘤位置較遠而無法一次完成者，不同次</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治療得另申報</w:t>
      </w:r>
      <w:r w:rsidRPr="002459BB">
        <w:rPr>
          <w:rFonts w:ascii="Times New Roman" w:eastAsia="標楷體" w:hAnsi="Times New Roman"/>
          <w:sz w:val="28"/>
          <w:szCs w:val="28"/>
        </w:rPr>
        <w:t>1</w:t>
      </w:r>
      <w:r w:rsidRPr="002459BB">
        <w:rPr>
          <w:rFonts w:ascii="Times New Roman" w:eastAsia="標楷體" w:hAnsi="Times New Roman"/>
          <w:sz w:val="28"/>
          <w:szCs w:val="28"/>
        </w:rPr>
        <w:t>支。</w:t>
      </w:r>
    </w:p>
    <w:p w:rsidR="00DF3D94" w:rsidRPr="002459BB" w:rsidRDefault="00DF3D94" w:rsidP="006000EA">
      <w:pPr>
        <w:spacing w:line="600" w:lineRule="exact"/>
        <w:ind w:leftChars="296" w:left="786" w:hangingChars="27" w:hanging="76"/>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乙、外科手術時，雖不同位置，僅能申報</w:t>
      </w:r>
      <w:r w:rsidRPr="002459BB">
        <w:rPr>
          <w:rFonts w:ascii="Times New Roman" w:eastAsia="標楷體" w:hAnsi="Times New Roman"/>
          <w:sz w:val="28"/>
          <w:szCs w:val="28"/>
        </w:rPr>
        <w:t>1</w:t>
      </w:r>
      <w:r w:rsidRPr="002459BB">
        <w:rPr>
          <w:rFonts w:ascii="Times New Roman" w:eastAsia="標楷體" w:hAnsi="Times New Roman"/>
          <w:sz w:val="28"/>
          <w:szCs w:val="28"/>
        </w:rPr>
        <w:t>支。</w:t>
      </w:r>
    </w:p>
    <w:p w:rsidR="00DF3D94" w:rsidRPr="002459BB" w:rsidRDefault="00DF3D94" w:rsidP="006000EA">
      <w:pPr>
        <w:spacing w:line="600" w:lineRule="exact"/>
        <w:ind w:leftChars="119" w:left="924" w:hangingChars="228" w:hanging="638"/>
        <w:jc w:val="both"/>
        <w:rPr>
          <w:rFonts w:ascii="Times New Roman" w:eastAsia="標楷體" w:hAnsi="Times New Roman"/>
          <w:sz w:val="28"/>
          <w:szCs w:val="28"/>
        </w:rPr>
      </w:pPr>
      <w:r w:rsidRPr="002459BB">
        <w:rPr>
          <w:rFonts w:ascii="Times New Roman" w:eastAsia="標楷體" w:hAnsi="Times New Roman"/>
          <w:sz w:val="28"/>
          <w:szCs w:val="28"/>
        </w:rPr>
        <w:t xml:space="preserve"> (2)</w:t>
      </w:r>
      <w:r w:rsidRPr="002459BB">
        <w:rPr>
          <w:rFonts w:ascii="Times New Roman" w:eastAsia="標楷體" w:hAnsi="Times New Roman"/>
          <w:sz w:val="28"/>
          <w:szCs w:val="28"/>
        </w:rPr>
        <w:t>雙針組電極限用於腫瘤大於</w:t>
      </w:r>
      <w:r w:rsidRPr="002459BB">
        <w:rPr>
          <w:rFonts w:ascii="Times New Roman" w:eastAsia="標楷體" w:hAnsi="Times New Roman"/>
          <w:sz w:val="28"/>
          <w:szCs w:val="28"/>
        </w:rPr>
        <w:t>3</w:t>
      </w:r>
      <w:r w:rsidRPr="002459BB">
        <w:rPr>
          <w:rFonts w:ascii="Times New Roman" w:eastAsia="標楷體" w:hAnsi="Times New Roman"/>
          <w:sz w:val="28"/>
          <w:szCs w:val="28"/>
        </w:rPr>
        <w:t>公分</w:t>
      </w:r>
      <w:r w:rsidRPr="002459BB">
        <w:rPr>
          <w:rFonts w:ascii="Times New Roman" w:eastAsia="標楷體" w:hAnsi="Times New Roman"/>
          <w:sz w:val="28"/>
          <w:szCs w:val="28"/>
        </w:rPr>
        <w:t>(</w:t>
      </w:r>
      <w:r w:rsidRPr="002459BB">
        <w:rPr>
          <w:rFonts w:ascii="Times New Roman" w:eastAsia="標楷體" w:hAnsi="Times New Roman"/>
          <w:sz w:val="28"/>
          <w:szCs w:val="28"/>
        </w:rPr>
        <w:t>含</w:t>
      </w:r>
      <w:r w:rsidRPr="002459BB">
        <w:rPr>
          <w:rFonts w:ascii="Times New Roman" w:eastAsia="標楷體" w:hAnsi="Times New Roman"/>
          <w:sz w:val="28"/>
          <w:szCs w:val="28"/>
        </w:rPr>
        <w:t>)</w:t>
      </w:r>
      <w:r w:rsidRPr="002459BB">
        <w:rPr>
          <w:rFonts w:ascii="Times New Roman" w:eastAsia="標楷體" w:hAnsi="Times New Roman"/>
          <w:sz w:val="28"/>
          <w:szCs w:val="28"/>
        </w:rPr>
        <w:t>小於</w:t>
      </w:r>
      <w:r w:rsidRPr="002459BB">
        <w:rPr>
          <w:rFonts w:ascii="Times New Roman" w:eastAsia="標楷體" w:hAnsi="Times New Roman"/>
          <w:sz w:val="28"/>
          <w:szCs w:val="28"/>
        </w:rPr>
        <w:t>5</w:t>
      </w:r>
      <w:r w:rsidRPr="002459BB">
        <w:rPr>
          <w:rFonts w:ascii="Times New Roman" w:eastAsia="標楷體" w:hAnsi="Times New Roman"/>
          <w:sz w:val="28"/>
          <w:szCs w:val="28"/>
        </w:rPr>
        <w:t>公分，腫瘤數目少於等於</w:t>
      </w:r>
      <w:r w:rsidRPr="002459BB">
        <w:rPr>
          <w:rFonts w:ascii="Times New Roman" w:eastAsia="標楷體" w:hAnsi="Times New Roman"/>
          <w:sz w:val="28"/>
          <w:szCs w:val="28"/>
        </w:rPr>
        <w:t>3</w:t>
      </w:r>
      <w:r w:rsidRPr="002459BB">
        <w:rPr>
          <w:rFonts w:ascii="Times New Roman" w:eastAsia="標楷體" w:hAnsi="Times New Roman"/>
          <w:sz w:val="28"/>
          <w:szCs w:val="28"/>
        </w:rPr>
        <w:t>個。</w:t>
      </w:r>
    </w:p>
    <w:p w:rsidR="00DF3D94" w:rsidRPr="002459BB" w:rsidRDefault="00DF3D94" w:rsidP="006000EA">
      <w:pPr>
        <w:spacing w:line="600" w:lineRule="exact"/>
        <w:ind w:leftChars="119" w:left="924" w:hangingChars="228" w:hanging="638"/>
        <w:jc w:val="both"/>
        <w:rPr>
          <w:rFonts w:ascii="Times New Roman" w:eastAsia="標楷體" w:hAnsi="Times New Roman"/>
          <w:sz w:val="28"/>
          <w:szCs w:val="28"/>
        </w:rPr>
      </w:pPr>
      <w:r w:rsidRPr="002459BB">
        <w:rPr>
          <w:rFonts w:ascii="Times New Roman" w:eastAsia="標楷體" w:hAnsi="Times New Roman"/>
          <w:sz w:val="28"/>
          <w:szCs w:val="28"/>
        </w:rPr>
        <w:t xml:space="preserve"> (3)</w:t>
      </w:r>
      <w:r w:rsidRPr="002459BB">
        <w:rPr>
          <w:rFonts w:ascii="Times New Roman" w:eastAsia="標楷體" w:hAnsi="Times New Roman"/>
          <w:sz w:val="28"/>
          <w:szCs w:val="28"/>
        </w:rPr>
        <w:t>三針組電極限用於腫瘤大於</w:t>
      </w:r>
      <w:r w:rsidRPr="002459BB">
        <w:rPr>
          <w:rFonts w:ascii="Times New Roman" w:eastAsia="標楷體" w:hAnsi="Times New Roman"/>
          <w:sz w:val="28"/>
          <w:szCs w:val="28"/>
        </w:rPr>
        <w:t>5</w:t>
      </w:r>
      <w:r w:rsidRPr="002459BB">
        <w:rPr>
          <w:rFonts w:ascii="Times New Roman" w:eastAsia="標楷體" w:hAnsi="Times New Roman"/>
          <w:sz w:val="28"/>
          <w:szCs w:val="28"/>
        </w:rPr>
        <w:t>公分</w:t>
      </w:r>
      <w:r w:rsidRPr="002459BB">
        <w:rPr>
          <w:rFonts w:ascii="Times New Roman" w:eastAsia="標楷體" w:hAnsi="Times New Roman"/>
          <w:sz w:val="28"/>
          <w:szCs w:val="28"/>
        </w:rPr>
        <w:t>(</w:t>
      </w:r>
      <w:r w:rsidRPr="002459BB">
        <w:rPr>
          <w:rFonts w:ascii="Times New Roman" w:eastAsia="標楷體" w:hAnsi="Times New Roman"/>
          <w:sz w:val="28"/>
          <w:szCs w:val="28"/>
        </w:rPr>
        <w:t>含</w:t>
      </w:r>
      <w:r w:rsidRPr="002459BB">
        <w:rPr>
          <w:rFonts w:ascii="Times New Roman" w:eastAsia="標楷體" w:hAnsi="Times New Roman"/>
          <w:sz w:val="28"/>
          <w:szCs w:val="28"/>
        </w:rPr>
        <w:t>)</w:t>
      </w:r>
      <w:r w:rsidRPr="002459BB">
        <w:rPr>
          <w:rFonts w:ascii="Times New Roman" w:eastAsia="標楷體" w:hAnsi="Times New Roman"/>
          <w:sz w:val="28"/>
          <w:szCs w:val="28"/>
        </w:rPr>
        <w:t>的單一腫瘤，肝動脈栓塞療法</w:t>
      </w:r>
      <w:r w:rsidRPr="002459BB">
        <w:rPr>
          <w:rFonts w:ascii="Times New Roman" w:eastAsia="標楷體" w:hAnsi="Times New Roman"/>
          <w:sz w:val="28"/>
          <w:szCs w:val="28"/>
        </w:rPr>
        <w:t>(TACE)</w:t>
      </w:r>
      <w:r w:rsidRPr="002459BB">
        <w:rPr>
          <w:rFonts w:ascii="Times New Roman" w:eastAsia="標楷體" w:hAnsi="Times New Roman"/>
          <w:sz w:val="28"/>
          <w:szCs w:val="28"/>
        </w:rPr>
        <w:t>無效或不適合者。</w:t>
      </w:r>
    </w:p>
    <w:p w:rsidR="00DF3D94" w:rsidRPr="002459BB" w:rsidRDefault="00DF3D94" w:rsidP="006000EA">
      <w:pPr>
        <w:spacing w:line="600" w:lineRule="exact"/>
        <w:ind w:leftChars="119" w:left="784" w:hangingChars="178" w:hanging="498"/>
        <w:jc w:val="both"/>
        <w:rPr>
          <w:rFonts w:ascii="Times New Roman" w:eastAsia="標楷體" w:hAnsi="Times New Roman"/>
          <w:sz w:val="28"/>
          <w:szCs w:val="28"/>
        </w:rPr>
      </w:pPr>
      <w:r w:rsidRPr="002459BB">
        <w:rPr>
          <w:rFonts w:ascii="Times New Roman" w:eastAsia="標楷體" w:hAnsi="Times New Roman"/>
          <w:sz w:val="28"/>
          <w:szCs w:val="28"/>
        </w:rPr>
        <w:t xml:space="preserve"> (4)</w:t>
      </w:r>
      <w:r w:rsidRPr="002459BB">
        <w:rPr>
          <w:rFonts w:ascii="Times New Roman" w:eastAsia="標楷體" w:hAnsi="Times New Roman"/>
          <w:sz w:val="28"/>
          <w:szCs w:val="28"/>
        </w:rPr>
        <w:t>申請電極間隔無須限制，鼓勵及早發現、及早治療。</w:t>
      </w:r>
    </w:p>
    <w:p w:rsidR="00DF3D94" w:rsidRPr="002459BB" w:rsidRDefault="00DF3D94" w:rsidP="006000EA">
      <w:pPr>
        <w:spacing w:line="600" w:lineRule="exact"/>
        <w:ind w:leftChars="119" w:left="924" w:hangingChars="228" w:hanging="638"/>
        <w:jc w:val="both"/>
        <w:rPr>
          <w:rFonts w:ascii="Times New Roman" w:eastAsia="標楷體" w:hAnsi="Times New Roman"/>
          <w:sz w:val="28"/>
          <w:szCs w:val="28"/>
        </w:rPr>
      </w:pPr>
      <w:r w:rsidRPr="002459BB">
        <w:rPr>
          <w:rFonts w:ascii="Times New Roman" w:eastAsia="標楷體" w:hAnsi="Times New Roman"/>
          <w:sz w:val="28"/>
          <w:szCs w:val="28"/>
        </w:rPr>
        <w:t xml:space="preserve"> (5)</w:t>
      </w:r>
      <w:r w:rsidRPr="002459BB">
        <w:rPr>
          <w:rFonts w:ascii="Times New Roman" w:eastAsia="標楷體" w:hAnsi="Times New Roman"/>
          <w:sz w:val="28"/>
          <w:szCs w:val="28"/>
        </w:rPr>
        <w:t>符合使用雙針或三針電極之條件者，不得申請使用單針電極</w:t>
      </w:r>
      <w:r w:rsidRPr="002459BB">
        <w:rPr>
          <w:rFonts w:ascii="Times New Roman" w:eastAsia="標楷體" w:hAnsi="Times New Roman"/>
          <w:sz w:val="28"/>
          <w:szCs w:val="28"/>
        </w:rPr>
        <w:t>2</w:t>
      </w:r>
      <w:r w:rsidRPr="002459BB">
        <w:rPr>
          <w:rFonts w:ascii="Times New Roman" w:eastAsia="標楷體" w:hAnsi="Times New Roman"/>
          <w:sz w:val="28"/>
          <w:szCs w:val="28"/>
        </w:rPr>
        <w:t>或</w:t>
      </w:r>
      <w:r w:rsidRPr="002459BB">
        <w:rPr>
          <w:rFonts w:ascii="Times New Roman" w:eastAsia="標楷體" w:hAnsi="Times New Roman"/>
          <w:sz w:val="28"/>
          <w:szCs w:val="28"/>
        </w:rPr>
        <w:t>3</w:t>
      </w:r>
      <w:r w:rsidRPr="002459BB">
        <w:rPr>
          <w:rFonts w:ascii="Times New Roman" w:eastAsia="標楷體" w:hAnsi="Times New Roman"/>
          <w:sz w:val="28"/>
          <w:szCs w:val="28"/>
        </w:rPr>
        <w:t>支。</w:t>
      </w:r>
    </w:p>
    <w:p w:rsidR="006643EA" w:rsidRPr="002459BB" w:rsidRDefault="00DF3D94" w:rsidP="006000EA">
      <w:pPr>
        <w:pStyle w:val="20"/>
        <w:tabs>
          <w:tab w:val="clear" w:pos="900"/>
        </w:tabs>
        <w:snapToGrid w:val="0"/>
        <w:spacing w:line="600" w:lineRule="exact"/>
        <w:ind w:leftChars="119" w:left="992" w:hangingChars="252" w:hanging="706"/>
        <w:jc w:val="both"/>
        <w:rPr>
          <w:rFonts w:ascii="Times New Roman" w:eastAsia="標楷體" w:hAnsi="Times New Roman"/>
          <w:sz w:val="28"/>
          <w:szCs w:val="28"/>
        </w:rPr>
      </w:pPr>
      <w:r w:rsidRPr="002459BB">
        <w:rPr>
          <w:rFonts w:ascii="Times New Roman" w:eastAsia="標楷體" w:hAnsi="Times New Roman"/>
          <w:sz w:val="28"/>
          <w:szCs w:val="28"/>
        </w:rPr>
        <w:t xml:space="preserve"> (6)</w:t>
      </w:r>
      <w:r w:rsidRPr="002459BB">
        <w:rPr>
          <w:rFonts w:ascii="Times New Roman" w:eastAsia="標楷體" w:hAnsi="Times New Roman"/>
          <w:sz w:val="28"/>
          <w:szCs w:val="28"/>
        </w:rPr>
        <w:t>申請及送審時需檢附</w:t>
      </w:r>
      <w:r w:rsidRPr="002459BB">
        <w:rPr>
          <w:rFonts w:ascii="Times New Roman" w:eastAsia="標楷體" w:hAnsi="Times New Roman"/>
          <w:sz w:val="28"/>
          <w:szCs w:val="28"/>
        </w:rPr>
        <w:t>CT</w:t>
      </w:r>
      <w:r w:rsidRPr="002459BB">
        <w:rPr>
          <w:rFonts w:ascii="Times New Roman" w:eastAsia="標楷體" w:hAnsi="Times New Roman"/>
          <w:sz w:val="28"/>
          <w:szCs w:val="28"/>
        </w:rPr>
        <w:t>或</w:t>
      </w:r>
      <w:r w:rsidRPr="002459BB">
        <w:rPr>
          <w:rFonts w:ascii="Times New Roman" w:eastAsia="標楷體" w:hAnsi="Times New Roman"/>
          <w:sz w:val="28"/>
          <w:szCs w:val="28"/>
        </w:rPr>
        <w:t>MRI</w:t>
      </w:r>
      <w:r w:rsidRPr="002459BB">
        <w:rPr>
          <w:rFonts w:ascii="Times New Roman" w:eastAsia="標楷體" w:hAnsi="Times New Roman"/>
          <w:sz w:val="28"/>
          <w:szCs w:val="28"/>
        </w:rPr>
        <w:t>影像報告。</w:t>
      </w:r>
    </w:p>
    <w:p w:rsidR="00DF3D94" w:rsidRPr="002459BB" w:rsidRDefault="00DF3D94" w:rsidP="006000EA">
      <w:pPr>
        <w:spacing w:line="600" w:lineRule="exact"/>
        <w:ind w:leftChars="59" w:left="380" w:hangingChars="85" w:hanging="238"/>
        <w:jc w:val="both"/>
        <w:rPr>
          <w:rFonts w:ascii="Times New Roman" w:eastAsia="標楷體" w:hAnsi="Times New Roman"/>
          <w:sz w:val="28"/>
          <w:szCs w:val="28"/>
        </w:rPr>
      </w:pPr>
      <w:r w:rsidRPr="002459BB">
        <w:rPr>
          <w:rFonts w:ascii="Times New Roman" w:eastAsia="標楷體" w:hAnsi="Times New Roman"/>
          <w:sz w:val="28"/>
          <w:szCs w:val="28"/>
        </w:rPr>
        <w:t>8.</w:t>
      </w:r>
      <w:r w:rsidRPr="002459BB">
        <w:rPr>
          <w:rFonts w:ascii="Times New Roman" w:eastAsia="標楷體" w:hAnsi="Times New Roman"/>
          <w:sz w:val="28"/>
          <w:szCs w:val="28"/>
        </w:rPr>
        <w:t>經內視鏡括約肌切開術</w:t>
      </w:r>
      <w:r w:rsidRPr="002459BB">
        <w:rPr>
          <w:rFonts w:ascii="Times New Roman" w:eastAsia="標楷體" w:hAnsi="Times New Roman"/>
          <w:sz w:val="28"/>
          <w:szCs w:val="28"/>
        </w:rPr>
        <w:t xml:space="preserve">(Endoscopic </w:t>
      </w:r>
      <w:r w:rsidR="009E294B" w:rsidRPr="002459BB">
        <w:rPr>
          <w:rFonts w:ascii="Times New Roman" w:eastAsia="標楷體" w:hAnsi="Times New Roman"/>
          <w:sz w:val="28"/>
          <w:szCs w:val="28"/>
        </w:rPr>
        <w:t>s</w:t>
      </w:r>
      <w:r w:rsidRPr="002459BB">
        <w:rPr>
          <w:rFonts w:ascii="Times New Roman" w:eastAsia="標楷體" w:hAnsi="Times New Roman"/>
          <w:sz w:val="28"/>
          <w:szCs w:val="28"/>
        </w:rPr>
        <w:t>phincterotomy</w:t>
      </w:r>
      <w:r w:rsidRPr="002459BB">
        <w:rPr>
          <w:rFonts w:ascii="Times New Roman" w:eastAsia="標楷體" w:hAnsi="Times New Roman"/>
          <w:sz w:val="28"/>
          <w:szCs w:val="28"/>
        </w:rPr>
        <w:t>，</w:t>
      </w:r>
      <w:r w:rsidRPr="002459BB">
        <w:rPr>
          <w:rFonts w:ascii="Times New Roman" w:eastAsia="標楷體" w:hAnsi="Times New Roman"/>
          <w:sz w:val="28"/>
          <w:szCs w:val="28"/>
        </w:rPr>
        <w:t>EST</w:t>
      </w:r>
      <w:r w:rsidRPr="002459BB">
        <w:rPr>
          <w:rFonts w:ascii="Times New Roman" w:eastAsia="標楷體" w:hAnsi="Times New Roman"/>
          <w:sz w:val="28"/>
          <w:szCs w:val="28"/>
        </w:rPr>
        <w:t>，</w:t>
      </w:r>
      <w:r w:rsidRPr="002459BB">
        <w:rPr>
          <w:rFonts w:ascii="Times New Roman" w:eastAsia="標楷體" w:hAnsi="Times New Roman"/>
          <w:sz w:val="28"/>
          <w:szCs w:val="28"/>
        </w:rPr>
        <w:t>56031B</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審查原則：</w:t>
      </w:r>
      <w:r w:rsidRPr="002459BB">
        <w:rPr>
          <w:rFonts w:ascii="Times New Roman" w:eastAsia="標楷體" w:hAnsi="Times New Roman"/>
          <w:sz w:val="28"/>
          <w:szCs w:val="28"/>
        </w:rPr>
        <w:t>(106/12/1)</w:t>
      </w:r>
    </w:p>
    <w:p w:rsidR="00DF3D94" w:rsidRPr="002459BB" w:rsidRDefault="00DF3D94" w:rsidP="006000EA">
      <w:pPr>
        <w:spacing w:line="600" w:lineRule="exact"/>
        <w:ind w:leftChars="60" w:left="382" w:hangingChars="85" w:hanging="238"/>
        <w:jc w:val="both"/>
        <w:rPr>
          <w:rFonts w:ascii="Times New Roman" w:eastAsia="標楷體" w:hAnsi="Times New Roman"/>
          <w:sz w:val="28"/>
          <w:szCs w:val="28"/>
        </w:rPr>
      </w:pPr>
      <w:r w:rsidRPr="002459BB">
        <w:rPr>
          <w:rFonts w:ascii="Times New Roman" w:eastAsia="標楷體" w:hAnsi="Times New Roman"/>
          <w:sz w:val="28"/>
          <w:szCs w:val="28"/>
        </w:rPr>
        <w:t xml:space="preserve">  (1)</w:t>
      </w:r>
      <w:r w:rsidRPr="002459BB">
        <w:rPr>
          <w:rFonts w:ascii="Times New Roman" w:eastAsia="標楷體" w:hAnsi="Times New Roman"/>
          <w:sz w:val="28"/>
          <w:szCs w:val="28"/>
        </w:rPr>
        <w:t>送審時應檢附之資料：</w:t>
      </w:r>
    </w:p>
    <w:p w:rsidR="00DF3D94" w:rsidRPr="002459BB" w:rsidRDefault="00DF3D94" w:rsidP="006000EA">
      <w:pPr>
        <w:spacing w:line="600" w:lineRule="exact"/>
        <w:ind w:leftChars="118" w:left="378" w:hangingChars="34" w:hanging="95"/>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F762DD" w:rsidRPr="002459BB">
        <w:rPr>
          <w:rFonts w:ascii="Times New Roman" w:eastAsia="標楷體" w:hAnsi="Times New Roman"/>
          <w:sz w:val="28"/>
          <w:szCs w:val="28"/>
        </w:rPr>
        <w:t>甲、</w:t>
      </w:r>
      <w:r w:rsidRPr="002459BB">
        <w:rPr>
          <w:rFonts w:ascii="Times New Roman" w:eastAsia="標楷體" w:hAnsi="Times New Roman"/>
          <w:sz w:val="28"/>
          <w:szCs w:val="28"/>
        </w:rPr>
        <w:t>膽管狹窄部位及程度報告。</w:t>
      </w:r>
    </w:p>
    <w:p w:rsidR="00DF3D94" w:rsidRPr="002459BB" w:rsidRDefault="00F762DD" w:rsidP="006000EA">
      <w:pPr>
        <w:spacing w:line="600" w:lineRule="exact"/>
        <w:ind w:leftChars="118" w:left="381" w:hangingChars="35" w:hanging="98"/>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乙、</w:t>
      </w:r>
      <w:r w:rsidR="00DF3D94" w:rsidRPr="002459BB">
        <w:rPr>
          <w:rFonts w:ascii="Times New Roman" w:eastAsia="標楷體" w:hAnsi="Times New Roman"/>
          <w:sz w:val="28"/>
          <w:szCs w:val="28"/>
        </w:rPr>
        <w:t>相關之生化及血液學檢驗數據。</w:t>
      </w:r>
    </w:p>
    <w:p w:rsidR="00DF3D94" w:rsidRPr="002459BB" w:rsidRDefault="00F762DD" w:rsidP="006000EA">
      <w:pPr>
        <w:spacing w:line="600" w:lineRule="exact"/>
        <w:ind w:leftChars="118" w:left="1131" w:hangingChars="303" w:hanging="848"/>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丙、</w:t>
      </w:r>
      <w:r w:rsidR="00DF3D94" w:rsidRPr="002459BB">
        <w:rPr>
          <w:rFonts w:ascii="Times New Roman" w:eastAsia="標楷體" w:hAnsi="Times New Roman"/>
          <w:sz w:val="28"/>
          <w:szCs w:val="28"/>
        </w:rPr>
        <w:t>完整</w:t>
      </w:r>
      <w:r w:rsidR="00DF3D94" w:rsidRPr="002459BB">
        <w:rPr>
          <w:rFonts w:ascii="Times New Roman" w:eastAsia="標楷體" w:hAnsi="Times New Roman"/>
          <w:sz w:val="28"/>
          <w:szCs w:val="28"/>
        </w:rPr>
        <w:t>EST</w:t>
      </w:r>
      <w:r w:rsidR="00DF3D94" w:rsidRPr="002459BB">
        <w:rPr>
          <w:rFonts w:ascii="Times New Roman" w:eastAsia="標楷體" w:hAnsi="Times New Roman"/>
          <w:sz w:val="28"/>
          <w:szCs w:val="28"/>
        </w:rPr>
        <w:t>手術報告</w:t>
      </w:r>
      <w:r w:rsidR="00DF3D94" w:rsidRPr="002459BB">
        <w:rPr>
          <w:rFonts w:ascii="Times New Roman" w:eastAsia="標楷體" w:hAnsi="Times New Roman"/>
          <w:sz w:val="28"/>
          <w:szCs w:val="28"/>
        </w:rPr>
        <w:t>(</w:t>
      </w:r>
      <w:r w:rsidR="00DF3D94" w:rsidRPr="002459BB">
        <w:rPr>
          <w:rFonts w:ascii="Times New Roman" w:eastAsia="標楷體" w:hAnsi="Times New Roman"/>
          <w:sz w:val="28"/>
          <w:szCs w:val="28"/>
        </w:rPr>
        <w:t>含手術前後可供判讀之膽道影像及彩色內視鏡影像</w:t>
      </w:r>
      <w:r w:rsidR="00DF3D94" w:rsidRPr="002459BB">
        <w:rPr>
          <w:rFonts w:ascii="Times New Roman" w:eastAsia="標楷體" w:hAnsi="Times New Roman"/>
          <w:sz w:val="28"/>
          <w:szCs w:val="28"/>
        </w:rPr>
        <w:t>)</w:t>
      </w:r>
      <w:r w:rsidR="00DF3D94" w:rsidRPr="002459BB">
        <w:rPr>
          <w:rFonts w:ascii="Times New Roman" w:eastAsia="標楷體" w:hAnsi="Times New Roman"/>
          <w:sz w:val="28"/>
          <w:szCs w:val="28"/>
        </w:rPr>
        <w:t>。</w:t>
      </w:r>
    </w:p>
    <w:p w:rsidR="00DF3D94" w:rsidRPr="002459BB" w:rsidRDefault="00DF3D94" w:rsidP="006000EA">
      <w:pPr>
        <w:spacing w:line="600" w:lineRule="exact"/>
        <w:ind w:leftChars="60" w:left="382" w:hangingChars="85" w:hanging="238"/>
        <w:jc w:val="both"/>
        <w:rPr>
          <w:rFonts w:ascii="Times New Roman" w:eastAsia="標楷體" w:hAnsi="Times New Roman"/>
          <w:sz w:val="28"/>
          <w:szCs w:val="28"/>
        </w:rPr>
      </w:pPr>
      <w:r w:rsidRPr="002459BB">
        <w:rPr>
          <w:rFonts w:ascii="Times New Roman" w:eastAsia="標楷體" w:hAnsi="Times New Roman"/>
          <w:sz w:val="28"/>
          <w:szCs w:val="28"/>
        </w:rPr>
        <w:t xml:space="preserve">  (2)</w:t>
      </w:r>
      <w:r w:rsidRPr="002459BB">
        <w:rPr>
          <w:rFonts w:ascii="Times New Roman" w:eastAsia="標楷體" w:hAnsi="Times New Roman"/>
          <w:sz w:val="28"/>
          <w:szCs w:val="28"/>
        </w:rPr>
        <w:t>重複執行</w:t>
      </w:r>
      <w:r w:rsidRPr="002459BB">
        <w:rPr>
          <w:rFonts w:ascii="Times New Roman" w:eastAsia="標楷體" w:hAnsi="Times New Roman"/>
          <w:sz w:val="28"/>
          <w:szCs w:val="28"/>
        </w:rPr>
        <w:t>EST</w:t>
      </w:r>
      <w:r w:rsidRPr="002459BB">
        <w:rPr>
          <w:rFonts w:ascii="Times New Roman" w:eastAsia="標楷體" w:hAnsi="Times New Roman"/>
          <w:sz w:val="28"/>
          <w:szCs w:val="28"/>
        </w:rPr>
        <w:t>者</w:t>
      </w:r>
    </w:p>
    <w:p w:rsidR="006000EA" w:rsidRPr="002459BB" w:rsidRDefault="00F762DD" w:rsidP="006000EA">
      <w:pPr>
        <w:spacing w:line="600" w:lineRule="exact"/>
        <w:ind w:leftChars="118" w:left="1129" w:hangingChars="302" w:hanging="846"/>
        <w:jc w:val="both"/>
        <w:rPr>
          <w:rFonts w:ascii="Times New Roman" w:eastAsia="標楷體" w:hAnsi="Times New Roman"/>
          <w:sz w:val="28"/>
          <w:szCs w:val="28"/>
        </w:rPr>
      </w:pPr>
      <w:r w:rsidRPr="002459BB">
        <w:rPr>
          <w:rFonts w:ascii="Times New Roman" w:eastAsia="標楷體" w:hAnsi="Times New Roman"/>
          <w:sz w:val="28"/>
          <w:szCs w:val="28"/>
        </w:rPr>
        <w:lastRenderedPageBreak/>
        <w:t xml:space="preserve">    </w:t>
      </w:r>
      <w:r w:rsidRPr="002459BB">
        <w:rPr>
          <w:rFonts w:ascii="Times New Roman" w:eastAsia="標楷體" w:hAnsi="Times New Roman"/>
          <w:sz w:val="28"/>
          <w:szCs w:val="28"/>
        </w:rPr>
        <w:t>甲、</w:t>
      </w:r>
      <w:r w:rsidR="00DF3D94" w:rsidRPr="002459BB">
        <w:rPr>
          <w:rFonts w:ascii="Times New Roman" w:eastAsia="標楷體" w:hAnsi="Times New Roman"/>
          <w:sz w:val="28"/>
          <w:szCs w:val="28"/>
        </w:rPr>
        <w:t>短期內接受再次切開應視為第一次處置不完整之後續處置，如有特殊原因應附圖說明。</w:t>
      </w:r>
    </w:p>
    <w:p w:rsidR="00DF3D94" w:rsidRPr="002459BB" w:rsidRDefault="00F762DD" w:rsidP="006000EA">
      <w:pPr>
        <w:spacing w:line="600" w:lineRule="exact"/>
        <w:ind w:leftChars="218" w:left="1089" w:hangingChars="202" w:hanging="566"/>
        <w:jc w:val="both"/>
        <w:rPr>
          <w:rFonts w:ascii="Times New Roman" w:eastAsia="標楷體" w:hAnsi="Times New Roman"/>
          <w:sz w:val="28"/>
          <w:szCs w:val="28"/>
        </w:rPr>
      </w:pPr>
      <w:r w:rsidRPr="002459BB">
        <w:rPr>
          <w:rFonts w:ascii="Times New Roman" w:eastAsia="標楷體" w:hAnsi="Times New Roman"/>
          <w:sz w:val="28"/>
          <w:szCs w:val="28"/>
        </w:rPr>
        <w:t>乙、</w:t>
      </w:r>
      <w:r w:rsidR="00DF3D94" w:rsidRPr="002459BB">
        <w:rPr>
          <w:rFonts w:ascii="Times New Roman" w:eastAsia="標楷體" w:hAnsi="Times New Roman"/>
          <w:sz w:val="28"/>
          <w:szCs w:val="28"/>
        </w:rPr>
        <w:t>同病人施行</w:t>
      </w:r>
      <w:r w:rsidR="00DF3D94" w:rsidRPr="002459BB">
        <w:rPr>
          <w:rFonts w:ascii="Times New Roman" w:eastAsia="標楷體" w:hAnsi="Times New Roman"/>
          <w:sz w:val="28"/>
          <w:szCs w:val="28"/>
        </w:rPr>
        <w:t>EST</w:t>
      </w:r>
      <w:r w:rsidR="00DF3D94" w:rsidRPr="002459BB">
        <w:rPr>
          <w:rFonts w:ascii="Times New Roman" w:eastAsia="標楷體" w:hAnsi="Times New Roman"/>
          <w:sz w:val="28"/>
          <w:szCs w:val="28"/>
        </w:rPr>
        <w:t>處置依醫理</w:t>
      </w:r>
      <w:r w:rsidR="00DF3D94" w:rsidRPr="002459BB">
        <w:rPr>
          <w:rFonts w:ascii="Times New Roman" w:eastAsia="標楷體" w:hAnsi="Times New Roman"/>
          <w:sz w:val="28"/>
          <w:szCs w:val="28"/>
        </w:rPr>
        <w:t>1</w:t>
      </w:r>
      <w:r w:rsidR="00DF3D94" w:rsidRPr="002459BB">
        <w:rPr>
          <w:rFonts w:ascii="Times New Roman" w:eastAsia="標楷體" w:hAnsi="Times New Roman"/>
          <w:sz w:val="28"/>
          <w:szCs w:val="28"/>
        </w:rPr>
        <w:t>次足供臨床使用，若經臨床醫師依專業判斷需執行第</w:t>
      </w:r>
      <w:r w:rsidR="00DF3D94" w:rsidRPr="002459BB">
        <w:rPr>
          <w:rFonts w:ascii="Times New Roman" w:eastAsia="標楷體" w:hAnsi="Times New Roman"/>
          <w:sz w:val="28"/>
          <w:szCs w:val="28"/>
        </w:rPr>
        <w:t>2</w:t>
      </w:r>
      <w:r w:rsidR="00DF3D94" w:rsidRPr="002459BB">
        <w:rPr>
          <w:rFonts w:ascii="Times New Roman" w:eastAsia="標楷體" w:hAnsi="Times New Roman"/>
          <w:sz w:val="28"/>
          <w:szCs w:val="28"/>
        </w:rPr>
        <w:t>次，建議間隔</w:t>
      </w:r>
      <w:r w:rsidR="00DF3D94" w:rsidRPr="002459BB">
        <w:rPr>
          <w:rFonts w:ascii="Times New Roman" w:eastAsia="標楷體" w:hAnsi="Times New Roman"/>
          <w:sz w:val="28"/>
          <w:szCs w:val="28"/>
        </w:rPr>
        <w:t>3</w:t>
      </w:r>
      <w:r w:rsidR="00DF3D94" w:rsidRPr="002459BB">
        <w:rPr>
          <w:rFonts w:ascii="Times New Roman" w:eastAsia="標楷體" w:hAnsi="Times New Roman"/>
          <w:sz w:val="28"/>
          <w:szCs w:val="28"/>
        </w:rPr>
        <w:t>個月以上。</w:t>
      </w:r>
    </w:p>
    <w:p w:rsidR="00F762DD" w:rsidRPr="002459BB" w:rsidRDefault="00F762DD" w:rsidP="006000EA">
      <w:pPr>
        <w:spacing w:line="600" w:lineRule="exact"/>
        <w:ind w:leftChars="60" w:left="1082" w:hangingChars="335" w:hanging="938"/>
        <w:jc w:val="both"/>
        <w:rPr>
          <w:rFonts w:ascii="Times New Roman" w:eastAsia="標楷體" w:hAnsi="Times New Roman"/>
          <w:sz w:val="28"/>
          <w:szCs w:val="28"/>
        </w:rPr>
      </w:pPr>
      <w:r w:rsidRPr="002459BB">
        <w:rPr>
          <w:rFonts w:ascii="Times New Roman" w:eastAsia="標楷體" w:hAnsi="Times New Roman"/>
          <w:sz w:val="28"/>
          <w:szCs w:val="28"/>
        </w:rPr>
        <w:t>9.</w:t>
      </w:r>
      <w:r w:rsidRPr="002459BB">
        <w:rPr>
          <w:rFonts w:ascii="Times New Roman" w:eastAsia="標楷體" w:hAnsi="Times New Roman"/>
          <w:sz w:val="28"/>
          <w:szCs w:val="28"/>
        </w:rPr>
        <w:t>免疫製劑審查原則：</w:t>
      </w:r>
    </w:p>
    <w:p w:rsidR="00F762DD" w:rsidRPr="002459BB" w:rsidRDefault="00F762DD" w:rsidP="006000EA">
      <w:pPr>
        <w:pStyle w:val="Web"/>
        <w:tabs>
          <w:tab w:val="left" w:pos="426"/>
        </w:tabs>
        <w:spacing w:before="0" w:beforeAutospacing="0" w:after="0" w:afterAutospacing="0" w:line="600" w:lineRule="exact"/>
        <w:ind w:leftChars="59" w:left="565" w:hangingChars="151" w:hanging="423"/>
        <w:jc w:val="both"/>
        <w:rPr>
          <w:rFonts w:ascii="Times New Roman" w:eastAsia="標楷體" w:hAnsi="Times New Roman" w:cs="Times New Roman"/>
          <w:sz w:val="28"/>
          <w:szCs w:val="28"/>
        </w:rPr>
      </w:pPr>
      <w:r w:rsidRPr="002459BB">
        <w:rPr>
          <w:rFonts w:ascii="Times New Roman" w:eastAsia="標楷體" w:hAnsi="Times New Roman" w:cs="Times New Roman"/>
          <w:sz w:val="28"/>
          <w:szCs w:val="28"/>
        </w:rPr>
        <w:t xml:space="preserve">  (1)Etanercept(</w:t>
      </w:r>
      <w:r w:rsidRPr="002459BB">
        <w:rPr>
          <w:rFonts w:ascii="Times New Roman" w:eastAsia="標楷體" w:hAnsi="Times New Roman" w:cs="Times New Roman"/>
          <w:sz w:val="28"/>
          <w:szCs w:val="28"/>
        </w:rPr>
        <w:t>如</w:t>
      </w:r>
      <w:r w:rsidRPr="002459BB">
        <w:rPr>
          <w:rFonts w:ascii="Times New Roman" w:eastAsia="標楷體" w:hAnsi="Times New Roman" w:cs="Times New Roman"/>
          <w:sz w:val="28"/>
          <w:szCs w:val="28"/>
        </w:rPr>
        <w:t>Enbrel)</w:t>
      </w:r>
      <w:r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adalimumab(</w:t>
      </w:r>
      <w:r w:rsidRPr="002459BB">
        <w:rPr>
          <w:rFonts w:ascii="Times New Roman" w:eastAsia="標楷體" w:hAnsi="Times New Roman" w:cs="Times New Roman"/>
          <w:sz w:val="28"/>
          <w:szCs w:val="28"/>
        </w:rPr>
        <w:t>如</w:t>
      </w:r>
      <w:r w:rsidRPr="002459BB">
        <w:rPr>
          <w:rFonts w:ascii="Times New Roman" w:eastAsia="標楷體" w:hAnsi="Times New Roman" w:cs="Times New Roman"/>
          <w:sz w:val="28"/>
          <w:szCs w:val="28"/>
        </w:rPr>
        <w:t>Humira)</w:t>
      </w:r>
      <w:r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tocilizumab</w:t>
      </w:r>
      <w:r w:rsidR="00C54EE9"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如</w:t>
      </w:r>
      <w:r w:rsidRPr="002459BB">
        <w:rPr>
          <w:rFonts w:ascii="Times New Roman" w:eastAsia="標楷體" w:hAnsi="Times New Roman" w:cs="Times New Roman"/>
          <w:sz w:val="28"/>
          <w:szCs w:val="28"/>
        </w:rPr>
        <w:t>Actemra</w:t>
      </w:r>
      <w:r w:rsidR="00C54EE9"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用於活動性多關節幼年型慢性關節炎兒童：</w:t>
      </w:r>
      <w:r w:rsidRPr="002459BB">
        <w:rPr>
          <w:rFonts w:ascii="Times New Roman" w:eastAsia="標楷體" w:hAnsi="Times New Roman" w:cs="Times New Roman"/>
          <w:sz w:val="28"/>
          <w:szCs w:val="28"/>
        </w:rPr>
        <w:t>(106/12/1)</w:t>
      </w:r>
    </w:p>
    <w:p w:rsidR="006000EA" w:rsidRPr="002459BB" w:rsidRDefault="00F762DD" w:rsidP="00C22DA0">
      <w:pPr>
        <w:pStyle w:val="Web"/>
        <w:spacing w:before="0" w:beforeAutospacing="0" w:after="0" w:afterAutospacing="0" w:line="600" w:lineRule="exact"/>
        <w:ind w:leftChars="236" w:left="1129" w:hangingChars="201" w:hanging="563"/>
        <w:jc w:val="both"/>
        <w:rPr>
          <w:rFonts w:ascii="Times New Roman" w:eastAsia="標楷體" w:hAnsi="Times New Roman" w:cs="Times New Roman"/>
          <w:sz w:val="28"/>
          <w:szCs w:val="28"/>
        </w:rPr>
      </w:pPr>
      <w:r w:rsidRPr="002459BB">
        <w:rPr>
          <w:rFonts w:ascii="Times New Roman" w:eastAsia="標楷體" w:hAnsi="Times New Roman" w:cs="Times New Roman"/>
          <w:sz w:val="28"/>
          <w:szCs w:val="28"/>
        </w:rPr>
        <w:t>甲、疾病認定以發病時之年齡計算，如果發病年齡小於</w:t>
      </w:r>
      <w:r w:rsidRPr="002459BB">
        <w:rPr>
          <w:rFonts w:ascii="Times New Roman" w:eastAsia="標楷體" w:hAnsi="Times New Roman" w:cs="Times New Roman"/>
          <w:sz w:val="28"/>
          <w:szCs w:val="28"/>
        </w:rPr>
        <w:t>17</w:t>
      </w:r>
      <w:r w:rsidRPr="002459BB">
        <w:rPr>
          <w:rFonts w:ascii="Times New Roman" w:eastAsia="標楷體" w:hAnsi="Times New Roman" w:cs="Times New Roman"/>
          <w:sz w:val="28"/>
          <w:szCs w:val="28"/>
        </w:rPr>
        <w:t>歲但申請時年齡已超過</w:t>
      </w:r>
      <w:r w:rsidRPr="002459BB">
        <w:rPr>
          <w:rFonts w:ascii="Times New Roman" w:eastAsia="標楷體" w:hAnsi="Times New Roman" w:cs="Times New Roman"/>
          <w:sz w:val="28"/>
          <w:szCs w:val="28"/>
        </w:rPr>
        <w:t>17</w:t>
      </w:r>
      <w:r w:rsidRPr="002459BB">
        <w:rPr>
          <w:rFonts w:ascii="Times New Roman" w:eastAsia="標楷體" w:hAnsi="Times New Roman" w:cs="Times New Roman"/>
          <w:sz w:val="28"/>
          <w:szCs w:val="28"/>
        </w:rPr>
        <w:t>歲，則依據成人關節炎之給付規定審查。</w:t>
      </w:r>
    </w:p>
    <w:p w:rsidR="00F762DD" w:rsidRPr="002459BB" w:rsidRDefault="00F762DD" w:rsidP="00C22DA0">
      <w:pPr>
        <w:pStyle w:val="Web"/>
        <w:spacing w:before="0" w:beforeAutospacing="0" w:after="0" w:afterAutospacing="0" w:line="600" w:lineRule="exact"/>
        <w:ind w:leftChars="237" w:left="1417" w:hangingChars="303" w:hanging="848"/>
        <w:jc w:val="both"/>
        <w:rPr>
          <w:rFonts w:ascii="Times New Roman" w:eastAsia="標楷體" w:hAnsi="Times New Roman" w:cs="Times New Roman"/>
          <w:sz w:val="28"/>
          <w:szCs w:val="28"/>
        </w:rPr>
      </w:pPr>
      <w:r w:rsidRPr="002459BB">
        <w:rPr>
          <w:rFonts w:ascii="Times New Roman" w:eastAsia="標楷體" w:hAnsi="Times New Roman" w:cs="Times New Roman"/>
          <w:sz w:val="28"/>
          <w:szCs w:val="28"/>
        </w:rPr>
        <w:t>乙、關節腫脹之相關照片包括超音波、核磁共振攝影等關節腫脹圖片。</w:t>
      </w:r>
    </w:p>
    <w:p w:rsidR="00F762DD" w:rsidRPr="002459BB" w:rsidRDefault="00F762DD" w:rsidP="00C22DA0">
      <w:pPr>
        <w:pStyle w:val="Web"/>
        <w:spacing w:before="0" w:beforeAutospacing="0" w:after="0" w:afterAutospacing="0" w:line="600" w:lineRule="exact"/>
        <w:ind w:leftChars="-1" w:left="566" w:hangingChars="203" w:hanging="568"/>
        <w:jc w:val="both"/>
        <w:rPr>
          <w:rFonts w:ascii="Times New Roman" w:eastAsia="標楷體" w:hAnsi="Times New Roman" w:cs="Times New Roman"/>
          <w:sz w:val="28"/>
          <w:szCs w:val="28"/>
        </w:rPr>
      </w:pPr>
      <w:r w:rsidRPr="002459BB">
        <w:rPr>
          <w:rFonts w:ascii="Times New Roman" w:eastAsia="標楷體" w:hAnsi="Times New Roman" w:cs="Times New Roman"/>
          <w:sz w:val="28"/>
          <w:szCs w:val="28"/>
        </w:rPr>
        <w:t xml:space="preserve">   (2)Etanercept(</w:t>
      </w:r>
      <w:r w:rsidRPr="002459BB">
        <w:rPr>
          <w:rFonts w:ascii="Times New Roman" w:eastAsia="標楷體" w:hAnsi="Times New Roman" w:cs="Times New Roman"/>
          <w:sz w:val="28"/>
          <w:szCs w:val="28"/>
        </w:rPr>
        <w:t>如</w:t>
      </w:r>
      <w:r w:rsidRPr="002459BB">
        <w:rPr>
          <w:rFonts w:ascii="Times New Roman" w:eastAsia="標楷體" w:hAnsi="Times New Roman" w:cs="Times New Roman"/>
          <w:sz w:val="28"/>
          <w:szCs w:val="28"/>
        </w:rPr>
        <w:t>Enbrel)</w:t>
      </w:r>
      <w:r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 xml:space="preserve"> adalimumab</w:t>
      </w:r>
      <w:r w:rsidR="00C54EE9"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如</w:t>
      </w:r>
      <w:r w:rsidRPr="002459BB">
        <w:rPr>
          <w:rFonts w:ascii="Times New Roman" w:eastAsia="標楷體" w:hAnsi="Times New Roman" w:cs="Times New Roman"/>
          <w:sz w:val="28"/>
          <w:szCs w:val="28"/>
        </w:rPr>
        <w:t>Humira</w:t>
      </w:r>
      <w:r w:rsidR="00C54EE9"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golimumab</w:t>
      </w:r>
      <w:r w:rsidR="00C54EE9"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如</w:t>
      </w:r>
      <w:r w:rsidRPr="002459BB">
        <w:rPr>
          <w:rFonts w:ascii="Times New Roman" w:eastAsia="標楷體" w:hAnsi="Times New Roman" w:cs="Times New Roman"/>
          <w:sz w:val="28"/>
          <w:szCs w:val="28"/>
        </w:rPr>
        <w:t>Simponi</w:t>
      </w:r>
      <w:r w:rsidR="00C54EE9"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 xml:space="preserve"> abatacept</w:t>
      </w:r>
      <w:r w:rsidR="00C54EE9"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如</w:t>
      </w:r>
      <w:r w:rsidRPr="002459BB">
        <w:rPr>
          <w:rFonts w:ascii="Times New Roman" w:eastAsia="標楷體" w:hAnsi="Times New Roman" w:cs="Times New Roman"/>
          <w:sz w:val="28"/>
          <w:szCs w:val="28"/>
        </w:rPr>
        <w:t>Orencia</w:t>
      </w:r>
      <w:r w:rsidR="00C54EE9"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tocilizumab</w:t>
      </w:r>
      <w:r w:rsidR="00C54EE9"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如</w:t>
      </w:r>
      <w:r w:rsidRPr="002459BB">
        <w:rPr>
          <w:rFonts w:ascii="Times New Roman" w:eastAsia="標楷體" w:hAnsi="Times New Roman" w:cs="Times New Roman"/>
          <w:sz w:val="28"/>
          <w:szCs w:val="28"/>
        </w:rPr>
        <w:t>Actemra</w:t>
      </w:r>
      <w:r w:rsidR="00C54EE9"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tofacitinib</w:t>
      </w:r>
      <w:r w:rsidR="00C54EE9"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如</w:t>
      </w:r>
      <w:r w:rsidRPr="002459BB">
        <w:rPr>
          <w:rFonts w:ascii="Times New Roman" w:eastAsia="標楷體" w:hAnsi="Times New Roman" w:cs="Times New Roman"/>
          <w:sz w:val="28"/>
          <w:szCs w:val="28"/>
        </w:rPr>
        <w:t>Xeljanz</w:t>
      </w:r>
      <w:r w:rsidR="00C54EE9"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用於類風濕關節炎病人：</w:t>
      </w:r>
      <w:r w:rsidRPr="002459BB">
        <w:rPr>
          <w:rFonts w:ascii="Times New Roman" w:eastAsia="標楷體" w:hAnsi="Times New Roman" w:cs="Times New Roman"/>
          <w:sz w:val="28"/>
          <w:szCs w:val="28"/>
        </w:rPr>
        <w:t>(106/12/1)</w:t>
      </w:r>
    </w:p>
    <w:p w:rsidR="00F762DD" w:rsidRPr="002459BB" w:rsidRDefault="00F762DD" w:rsidP="00C22DA0">
      <w:pPr>
        <w:pStyle w:val="Web"/>
        <w:spacing w:before="0" w:beforeAutospacing="0" w:after="0" w:afterAutospacing="0" w:line="600" w:lineRule="exact"/>
        <w:ind w:leftChars="212" w:left="509"/>
        <w:jc w:val="both"/>
        <w:rPr>
          <w:rFonts w:ascii="Times New Roman" w:eastAsia="標楷體" w:hAnsi="Times New Roman" w:cs="Times New Roman"/>
          <w:sz w:val="28"/>
          <w:szCs w:val="28"/>
        </w:rPr>
      </w:pPr>
      <w:r w:rsidRPr="002459BB">
        <w:rPr>
          <w:rFonts w:ascii="Times New Roman" w:eastAsia="標楷體" w:hAnsi="Times New Roman" w:cs="Times New Roman"/>
          <w:sz w:val="28"/>
          <w:szCs w:val="28"/>
        </w:rPr>
        <w:t>甲、關節腫脹之相關照片包括超音波、核磁共振攝影等關節腫脹圖片。</w:t>
      </w:r>
    </w:p>
    <w:p w:rsidR="00F762DD" w:rsidRPr="002459BB" w:rsidRDefault="00F762DD" w:rsidP="00C22DA0">
      <w:pPr>
        <w:pStyle w:val="Web"/>
        <w:spacing w:before="0" w:beforeAutospacing="0" w:after="0" w:afterAutospacing="0" w:line="600" w:lineRule="exact"/>
        <w:ind w:leftChars="213" w:left="1071" w:hangingChars="200" w:hanging="560"/>
        <w:jc w:val="both"/>
        <w:rPr>
          <w:rFonts w:ascii="Times New Roman" w:eastAsia="標楷體" w:hAnsi="Times New Roman" w:cs="Times New Roman"/>
          <w:sz w:val="28"/>
          <w:szCs w:val="28"/>
        </w:rPr>
      </w:pPr>
      <w:r w:rsidRPr="002459BB">
        <w:rPr>
          <w:rFonts w:ascii="Times New Roman" w:eastAsia="標楷體" w:hAnsi="Times New Roman" w:cs="Times New Roman"/>
          <w:sz w:val="28"/>
          <w:szCs w:val="28"/>
        </w:rPr>
        <w:t>乙、繼續申請療效之再評估，</w:t>
      </w:r>
      <w:r w:rsidRPr="002459BB">
        <w:rPr>
          <w:rFonts w:ascii="Times New Roman" w:eastAsia="標楷體" w:hAnsi="Times New Roman" w:cs="Times New Roman"/>
          <w:sz w:val="28"/>
          <w:szCs w:val="28"/>
        </w:rPr>
        <w:t>DAS28</w:t>
      </w:r>
      <w:r w:rsidRPr="002459BB">
        <w:rPr>
          <w:rFonts w:ascii="Times New Roman" w:eastAsia="標楷體" w:hAnsi="Times New Roman" w:cs="Times New Roman"/>
          <w:sz w:val="28"/>
          <w:szCs w:val="28"/>
        </w:rPr>
        <w:t>總積分之進步程度需與初次申請該生物製劑時之</w:t>
      </w:r>
      <w:r w:rsidRPr="002459BB">
        <w:rPr>
          <w:rFonts w:ascii="Times New Roman" w:eastAsia="標楷體" w:hAnsi="Times New Roman" w:cs="Times New Roman"/>
          <w:sz w:val="28"/>
          <w:szCs w:val="28"/>
        </w:rPr>
        <w:t>DAS28</w:t>
      </w:r>
      <w:r w:rsidRPr="002459BB">
        <w:rPr>
          <w:rFonts w:ascii="Times New Roman" w:eastAsia="標楷體" w:hAnsi="Times New Roman" w:cs="Times New Roman"/>
          <w:sz w:val="28"/>
          <w:szCs w:val="28"/>
        </w:rPr>
        <w:t>相比較。</w:t>
      </w:r>
    </w:p>
    <w:p w:rsidR="006000EA" w:rsidRPr="002459BB" w:rsidRDefault="00F762DD" w:rsidP="00C22DA0">
      <w:pPr>
        <w:pStyle w:val="Web"/>
        <w:spacing w:before="0" w:beforeAutospacing="0" w:after="0" w:afterAutospacing="0" w:line="600" w:lineRule="exact"/>
        <w:ind w:left="566" w:hangingChars="202" w:hanging="566"/>
        <w:jc w:val="both"/>
        <w:rPr>
          <w:rFonts w:ascii="Times New Roman" w:eastAsia="標楷體" w:hAnsi="Times New Roman" w:cs="Times New Roman"/>
          <w:sz w:val="28"/>
          <w:szCs w:val="28"/>
        </w:rPr>
      </w:pPr>
      <w:r w:rsidRPr="002459BB">
        <w:rPr>
          <w:rFonts w:ascii="Times New Roman" w:eastAsia="標楷體" w:hAnsi="Times New Roman" w:cs="Times New Roman"/>
          <w:sz w:val="28"/>
          <w:szCs w:val="28"/>
        </w:rPr>
        <w:t xml:space="preserve">   (3)Adalimumab</w:t>
      </w:r>
      <w:r w:rsidR="00C54EE9"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如</w:t>
      </w:r>
      <w:r w:rsidRPr="002459BB">
        <w:rPr>
          <w:rFonts w:ascii="Times New Roman" w:eastAsia="標楷體" w:hAnsi="Times New Roman" w:cs="Times New Roman"/>
          <w:sz w:val="28"/>
          <w:szCs w:val="28"/>
        </w:rPr>
        <w:t>Humira</w:t>
      </w:r>
      <w:r w:rsidR="00C54EE9"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 xml:space="preserve"> etanercept (</w:t>
      </w:r>
      <w:r w:rsidRPr="002459BB">
        <w:rPr>
          <w:rFonts w:ascii="Times New Roman" w:eastAsia="標楷體" w:hAnsi="Times New Roman" w:cs="Times New Roman"/>
          <w:sz w:val="28"/>
          <w:szCs w:val="28"/>
        </w:rPr>
        <w:t>如</w:t>
      </w:r>
      <w:r w:rsidRPr="002459BB">
        <w:rPr>
          <w:rFonts w:ascii="Times New Roman" w:eastAsia="標楷體" w:hAnsi="Times New Roman" w:cs="Times New Roman"/>
          <w:sz w:val="28"/>
          <w:szCs w:val="28"/>
        </w:rPr>
        <w:t xml:space="preserve">Enbrel) </w:t>
      </w:r>
      <w:r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golimumab</w:t>
      </w:r>
      <w:r w:rsidR="00C54EE9"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如</w:t>
      </w:r>
      <w:r w:rsidRPr="002459BB">
        <w:rPr>
          <w:rFonts w:ascii="Times New Roman" w:eastAsia="標楷體" w:hAnsi="Times New Roman" w:cs="Times New Roman"/>
          <w:sz w:val="28"/>
          <w:szCs w:val="28"/>
        </w:rPr>
        <w:t>Simponi</w:t>
      </w:r>
      <w:r w:rsidR="00C54EE9"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用於僵直性脊椎炎治療：繼續申請療效之再評估，</w:t>
      </w:r>
      <w:r w:rsidRPr="002459BB">
        <w:rPr>
          <w:rFonts w:ascii="Times New Roman" w:eastAsia="標楷體" w:hAnsi="Times New Roman" w:cs="Times New Roman"/>
          <w:sz w:val="28"/>
          <w:szCs w:val="28"/>
        </w:rPr>
        <w:t>BASDAI</w:t>
      </w:r>
      <w:r w:rsidRPr="002459BB">
        <w:rPr>
          <w:rFonts w:ascii="Times New Roman" w:eastAsia="標楷體" w:hAnsi="Times New Roman" w:cs="Times New Roman"/>
          <w:sz w:val="28"/>
          <w:szCs w:val="28"/>
        </w:rPr>
        <w:t>總積分之進步程度需與初次申請生物製劑時之</w:t>
      </w:r>
      <w:r w:rsidRPr="002459BB">
        <w:rPr>
          <w:rFonts w:ascii="Times New Roman" w:eastAsia="標楷體" w:hAnsi="Times New Roman" w:cs="Times New Roman"/>
          <w:sz w:val="28"/>
          <w:szCs w:val="28"/>
        </w:rPr>
        <w:t>BASDAI</w:t>
      </w:r>
      <w:r w:rsidRPr="002459BB">
        <w:rPr>
          <w:rFonts w:ascii="Times New Roman" w:eastAsia="標楷體" w:hAnsi="Times New Roman" w:cs="Times New Roman"/>
          <w:sz w:val="28"/>
          <w:szCs w:val="28"/>
        </w:rPr>
        <w:t>相比較。</w:t>
      </w:r>
      <w:r w:rsidR="00774B4B" w:rsidRPr="002459BB">
        <w:rPr>
          <w:rFonts w:ascii="Times New Roman" w:eastAsia="標楷體" w:hAnsi="Times New Roman" w:cs="Times New Roman"/>
          <w:sz w:val="28"/>
          <w:szCs w:val="28"/>
        </w:rPr>
        <w:t>(106/12/1)</w:t>
      </w:r>
    </w:p>
    <w:p w:rsidR="00F762DD" w:rsidRPr="002459BB" w:rsidRDefault="006000EA" w:rsidP="00C22DA0">
      <w:pPr>
        <w:pStyle w:val="Web"/>
        <w:spacing w:before="0" w:beforeAutospacing="0" w:after="0" w:afterAutospacing="0" w:line="600" w:lineRule="exact"/>
        <w:ind w:leftChars="100" w:left="526" w:hangingChars="102" w:hanging="286"/>
        <w:jc w:val="both"/>
        <w:rPr>
          <w:rFonts w:ascii="Times New Roman" w:eastAsia="標楷體" w:hAnsi="Times New Roman" w:cs="Times New Roman"/>
          <w:sz w:val="28"/>
          <w:szCs w:val="28"/>
        </w:rPr>
      </w:pPr>
      <w:r w:rsidRPr="002459BB">
        <w:rPr>
          <w:rFonts w:ascii="Times New Roman" w:eastAsia="標楷體" w:hAnsi="Times New Roman" w:cs="Times New Roman"/>
          <w:sz w:val="28"/>
          <w:szCs w:val="28"/>
        </w:rPr>
        <w:t>(4)</w:t>
      </w:r>
      <w:r w:rsidR="00F762DD" w:rsidRPr="002459BB">
        <w:rPr>
          <w:rFonts w:ascii="Times New Roman" w:eastAsia="標楷體" w:hAnsi="Times New Roman" w:cs="Times New Roman"/>
          <w:sz w:val="28"/>
          <w:szCs w:val="28"/>
        </w:rPr>
        <w:t>Adalimumab</w:t>
      </w:r>
      <w:r w:rsidR="00C54EE9" w:rsidRPr="002459BB">
        <w:rPr>
          <w:rFonts w:ascii="Times New Roman" w:eastAsia="標楷體" w:hAnsi="Times New Roman" w:cs="Times New Roman"/>
          <w:sz w:val="28"/>
          <w:szCs w:val="28"/>
        </w:rPr>
        <w:t>(</w:t>
      </w:r>
      <w:r w:rsidR="00F762DD" w:rsidRPr="002459BB">
        <w:rPr>
          <w:rFonts w:ascii="Times New Roman" w:eastAsia="標楷體" w:hAnsi="Times New Roman" w:cs="Times New Roman"/>
          <w:sz w:val="28"/>
          <w:szCs w:val="28"/>
        </w:rPr>
        <w:t>如</w:t>
      </w:r>
      <w:r w:rsidR="00F762DD" w:rsidRPr="002459BB">
        <w:rPr>
          <w:rFonts w:ascii="Times New Roman" w:eastAsia="標楷體" w:hAnsi="Times New Roman" w:cs="Times New Roman"/>
          <w:sz w:val="28"/>
          <w:szCs w:val="28"/>
        </w:rPr>
        <w:t>Humira</w:t>
      </w:r>
      <w:r w:rsidR="00C54EE9" w:rsidRPr="002459BB">
        <w:rPr>
          <w:rFonts w:ascii="Times New Roman" w:eastAsia="標楷體" w:hAnsi="Times New Roman" w:cs="Times New Roman"/>
          <w:sz w:val="28"/>
          <w:szCs w:val="28"/>
        </w:rPr>
        <w:t>)</w:t>
      </w:r>
      <w:r w:rsidR="00F762DD" w:rsidRPr="002459BB">
        <w:rPr>
          <w:rFonts w:ascii="Times New Roman" w:eastAsia="標楷體" w:hAnsi="Times New Roman" w:cs="Times New Roman"/>
          <w:sz w:val="28"/>
          <w:szCs w:val="28"/>
        </w:rPr>
        <w:t>、</w:t>
      </w:r>
      <w:r w:rsidR="00F762DD" w:rsidRPr="002459BB">
        <w:rPr>
          <w:rFonts w:ascii="Times New Roman" w:eastAsia="標楷體" w:hAnsi="Times New Roman" w:cs="Times New Roman"/>
          <w:sz w:val="28"/>
          <w:szCs w:val="28"/>
        </w:rPr>
        <w:t xml:space="preserve"> etanercept (</w:t>
      </w:r>
      <w:r w:rsidR="00F762DD" w:rsidRPr="002459BB">
        <w:rPr>
          <w:rFonts w:ascii="Times New Roman" w:eastAsia="標楷體" w:hAnsi="Times New Roman" w:cs="Times New Roman"/>
          <w:sz w:val="28"/>
          <w:szCs w:val="28"/>
        </w:rPr>
        <w:t>如</w:t>
      </w:r>
      <w:r w:rsidR="00F762DD" w:rsidRPr="002459BB">
        <w:rPr>
          <w:rFonts w:ascii="Times New Roman" w:eastAsia="標楷體" w:hAnsi="Times New Roman" w:cs="Times New Roman"/>
          <w:sz w:val="28"/>
          <w:szCs w:val="28"/>
        </w:rPr>
        <w:t>Enbrel)</w:t>
      </w:r>
      <w:r w:rsidR="00F762DD" w:rsidRPr="002459BB">
        <w:rPr>
          <w:rFonts w:ascii="Times New Roman" w:eastAsia="標楷體" w:hAnsi="Times New Roman" w:cs="Times New Roman"/>
          <w:sz w:val="28"/>
          <w:szCs w:val="28"/>
        </w:rPr>
        <w:t>、</w:t>
      </w:r>
      <w:r w:rsidR="00F762DD" w:rsidRPr="002459BB">
        <w:rPr>
          <w:rFonts w:ascii="Times New Roman" w:eastAsia="標楷體" w:hAnsi="Times New Roman" w:cs="Times New Roman"/>
          <w:sz w:val="28"/>
          <w:szCs w:val="28"/>
        </w:rPr>
        <w:t>golimumab</w:t>
      </w:r>
      <w:r w:rsidR="00C54EE9" w:rsidRPr="002459BB">
        <w:rPr>
          <w:rFonts w:ascii="Times New Roman" w:eastAsia="標楷體" w:hAnsi="Times New Roman" w:cs="Times New Roman"/>
          <w:sz w:val="28"/>
          <w:szCs w:val="28"/>
        </w:rPr>
        <w:t>(</w:t>
      </w:r>
      <w:r w:rsidR="00F762DD" w:rsidRPr="002459BB">
        <w:rPr>
          <w:rFonts w:ascii="Times New Roman" w:eastAsia="標楷體" w:hAnsi="Times New Roman" w:cs="Times New Roman"/>
          <w:sz w:val="28"/>
          <w:szCs w:val="28"/>
        </w:rPr>
        <w:t>如</w:t>
      </w:r>
      <w:r w:rsidR="00F762DD" w:rsidRPr="002459BB">
        <w:rPr>
          <w:rFonts w:ascii="Times New Roman" w:eastAsia="標楷體" w:hAnsi="Times New Roman" w:cs="Times New Roman"/>
          <w:sz w:val="28"/>
          <w:szCs w:val="28"/>
        </w:rPr>
        <w:t>Simponi</w:t>
      </w:r>
      <w:r w:rsidR="00C54EE9" w:rsidRPr="002459BB">
        <w:rPr>
          <w:rFonts w:ascii="Times New Roman" w:eastAsia="標楷體" w:hAnsi="Times New Roman" w:cs="Times New Roman"/>
          <w:sz w:val="28"/>
          <w:szCs w:val="28"/>
        </w:rPr>
        <w:t>)</w:t>
      </w:r>
      <w:r w:rsidR="00F762DD" w:rsidRPr="002459BB">
        <w:rPr>
          <w:rFonts w:ascii="Times New Roman" w:eastAsia="標楷體" w:hAnsi="Times New Roman" w:cs="Times New Roman"/>
          <w:sz w:val="28"/>
          <w:szCs w:val="28"/>
        </w:rPr>
        <w:t>、</w:t>
      </w:r>
      <w:r w:rsidR="00F762DD" w:rsidRPr="002459BB">
        <w:rPr>
          <w:rFonts w:ascii="Times New Roman" w:eastAsia="標楷體" w:hAnsi="Times New Roman" w:cs="Times New Roman"/>
          <w:sz w:val="28"/>
          <w:szCs w:val="28"/>
        </w:rPr>
        <w:t>ustekinumab</w:t>
      </w:r>
      <w:r w:rsidR="00C54EE9" w:rsidRPr="002459BB">
        <w:rPr>
          <w:rFonts w:ascii="Times New Roman" w:eastAsia="標楷體" w:hAnsi="Times New Roman" w:cs="Times New Roman"/>
          <w:sz w:val="28"/>
          <w:szCs w:val="28"/>
        </w:rPr>
        <w:t>(</w:t>
      </w:r>
      <w:r w:rsidR="00F762DD" w:rsidRPr="002459BB">
        <w:rPr>
          <w:rFonts w:ascii="Times New Roman" w:eastAsia="標楷體" w:hAnsi="Times New Roman" w:cs="Times New Roman"/>
          <w:sz w:val="28"/>
          <w:szCs w:val="28"/>
        </w:rPr>
        <w:t>如</w:t>
      </w:r>
      <w:r w:rsidR="00F762DD" w:rsidRPr="002459BB">
        <w:rPr>
          <w:rFonts w:ascii="Times New Roman" w:eastAsia="標楷體" w:hAnsi="Times New Roman" w:cs="Times New Roman"/>
          <w:sz w:val="28"/>
          <w:szCs w:val="28"/>
        </w:rPr>
        <w:t>Stelara</w:t>
      </w:r>
      <w:r w:rsidR="00C54EE9" w:rsidRPr="002459BB">
        <w:rPr>
          <w:rFonts w:ascii="Times New Roman" w:eastAsia="標楷體" w:hAnsi="Times New Roman" w:cs="Times New Roman"/>
          <w:sz w:val="28"/>
          <w:szCs w:val="28"/>
        </w:rPr>
        <w:t>)</w:t>
      </w:r>
      <w:r w:rsidR="00F762DD" w:rsidRPr="002459BB">
        <w:rPr>
          <w:rFonts w:ascii="Times New Roman" w:eastAsia="標楷體" w:hAnsi="Times New Roman" w:cs="Times New Roman"/>
          <w:sz w:val="28"/>
          <w:szCs w:val="28"/>
        </w:rPr>
        <w:t>用於活動性乾癬性關節炎－乾癬性周邊關節炎治療：</w:t>
      </w:r>
      <w:r w:rsidR="00F762DD" w:rsidRPr="002459BB">
        <w:rPr>
          <w:rFonts w:ascii="Times New Roman" w:eastAsia="標楷體" w:hAnsi="Times New Roman" w:cs="Times New Roman"/>
          <w:sz w:val="28"/>
          <w:szCs w:val="28"/>
        </w:rPr>
        <w:t>(106/12/1)</w:t>
      </w:r>
    </w:p>
    <w:p w:rsidR="006000EA" w:rsidRPr="002459BB" w:rsidRDefault="00F762DD" w:rsidP="00C22DA0">
      <w:pPr>
        <w:pStyle w:val="Web"/>
        <w:spacing w:before="0" w:beforeAutospacing="0" w:after="0" w:afterAutospacing="0" w:line="600" w:lineRule="exact"/>
        <w:ind w:leftChars="237" w:left="1417" w:hangingChars="303" w:hanging="848"/>
        <w:jc w:val="both"/>
        <w:rPr>
          <w:rFonts w:ascii="Times New Roman" w:eastAsia="標楷體" w:hAnsi="Times New Roman" w:cs="Times New Roman"/>
          <w:sz w:val="28"/>
          <w:szCs w:val="28"/>
        </w:rPr>
      </w:pPr>
      <w:r w:rsidRPr="002459BB">
        <w:rPr>
          <w:rFonts w:ascii="Times New Roman" w:eastAsia="標楷體" w:hAnsi="Times New Roman" w:cs="Times New Roman"/>
          <w:sz w:val="28"/>
          <w:szCs w:val="28"/>
        </w:rPr>
        <w:lastRenderedPageBreak/>
        <w:t>甲、關節腫脹之相關照片包括超音波、核磁共振攝影等關節腫脹圖片。</w:t>
      </w:r>
    </w:p>
    <w:p w:rsidR="00F762DD" w:rsidRPr="002459BB" w:rsidRDefault="00F762DD" w:rsidP="00C22DA0">
      <w:pPr>
        <w:pStyle w:val="Web"/>
        <w:spacing w:before="0" w:beforeAutospacing="0" w:after="0" w:afterAutospacing="0" w:line="600" w:lineRule="exact"/>
        <w:ind w:leftChars="236" w:left="1132" w:hangingChars="202" w:hanging="566"/>
        <w:jc w:val="both"/>
        <w:rPr>
          <w:rFonts w:ascii="Times New Roman" w:eastAsia="標楷體" w:hAnsi="Times New Roman" w:cs="Times New Roman"/>
          <w:sz w:val="28"/>
          <w:szCs w:val="28"/>
        </w:rPr>
      </w:pPr>
      <w:r w:rsidRPr="002459BB">
        <w:rPr>
          <w:rFonts w:ascii="Times New Roman" w:eastAsia="標楷體" w:hAnsi="Times New Roman" w:cs="Times New Roman"/>
          <w:sz w:val="28"/>
          <w:szCs w:val="28"/>
        </w:rPr>
        <w:t>乙、</w:t>
      </w:r>
      <w:r w:rsidRPr="002459BB">
        <w:rPr>
          <w:rFonts w:ascii="Times New Roman" w:eastAsia="標楷體" w:hAnsi="Times New Roman" w:cs="Times New Roman"/>
          <w:sz w:val="28"/>
          <w:szCs w:val="28"/>
        </w:rPr>
        <w:t>Ustekinumab</w:t>
      </w:r>
      <w:r w:rsidRPr="002459BB">
        <w:rPr>
          <w:rFonts w:ascii="Times New Roman" w:eastAsia="標楷體" w:hAnsi="Times New Roman" w:cs="Times New Roman"/>
          <w:sz w:val="28"/>
          <w:szCs w:val="28"/>
        </w:rPr>
        <w:t>申請初次治療者，應檢附使用抗腫瘤壞死因子治療前與治療後最近一次之</w:t>
      </w:r>
      <w:r w:rsidRPr="002459BB">
        <w:rPr>
          <w:rFonts w:ascii="Times New Roman" w:eastAsia="標楷體" w:hAnsi="Times New Roman" w:cs="Times New Roman"/>
          <w:sz w:val="28"/>
          <w:szCs w:val="28"/>
        </w:rPr>
        <w:t>PsARC</w:t>
      </w:r>
      <w:r w:rsidRPr="002459BB">
        <w:rPr>
          <w:rFonts w:ascii="Times New Roman" w:eastAsia="標楷體" w:hAnsi="Times New Roman" w:cs="Times New Roman"/>
          <w:sz w:val="28"/>
          <w:szCs w:val="28"/>
        </w:rPr>
        <w:t>評估。</w:t>
      </w:r>
    </w:p>
    <w:p w:rsidR="00C22DA0" w:rsidRPr="002459BB" w:rsidRDefault="00C22DA0" w:rsidP="00C22DA0">
      <w:pPr>
        <w:pStyle w:val="Web"/>
        <w:spacing w:before="0" w:beforeAutospacing="0" w:after="0" w:afterAutospacing="0" w:line="600" w:lineRule="exact"/>
        <w:ind w:leftChars="118" w:left="566" w:hangingChars="101" w:hanging="283"/>
        <w:jc w:val="both"/>
        <w:rPr>
          <w:rFonts w:ascii="Times New Roman" w:eastAsia="標楷體" w:hAnsi="Times New Roman" w:cs="Times New Roman"/>
          <w:sz w:val="28"/>
          <w:szCs w:val="28"/>
        </w:rPr>
      </w:pPr>
      <w:r w:rsidRPr="002459BB">
        <w:rPr>
          <w:rFonts w:ascii="Times New Roman" w:eastAsia="標楷體" w:hAnsi="Times New Roman" w:cs="Times New Roman"/>
          <w:sz w:val="28"/>
          <w:szCs w:val="28"/>
        </w:rPr>
        <w:t>(5)</w:t>
      </w:r>
      <w:r w:rsidR="00F762DD" w:rsidRPr="002459BB">
        <w:rPr>
          <w:rFonts w:ascii="Times New Roman" w:eastAsia="標楷體" w:hAnsi="Times New Roman" w:cs="Times New Roman"/>
          <w:sz w:val="28"/>
          <w:szCs w:val="28"/>
        </w:rPr>
        <w:t>Adalimumab</w:t>
      </w:r>
      <w:r w:rsidR="00C54EE9" w:rsidRPr="002459BB">
        <w:rPr>
          <w:rFonts w:ascii="Times New Roman" w:eastAsia="標楷體" w:hAnsi="Times New Roman" w:cs="Times New Roman"/>
          <w:sz w:val="28"/>
          <w:szCs w:val="28"/>
        </w:rPr>
        <w:t>(</w:t>
      </w:r>
      <w:r w:rsidR="00F762DD" w:rsidRPr="002459BB">
        <w:rPr>
          <w:rFonts w:ascii="Times New Roman" w:eastAsia="標楷體" w:hAnsi="Times New Roman" w:cs="Times New Roman"/>
          <w:sz w:val="28"/>
          <w:szCs w:val="28"/>
        </w:rPr>
        <w:t>如</w:t>
      </w:r>
      <w:r w:rsidR="00F762DD" w:rsidRPr="002459BB">
        <w:rPr>
          <w:rFonts w:ascii="Times New Roman" w:eastAsia="標楷體" w:hAnsi="Times New Roman" w:cs="Times New Roman"/>
          <w:sz w:val="28"/>
          <w:szCs w:val="28"/>
        </w:rPr>
        <w:t>Humira</w:t>
      </w:r>
      <w:r w:rsidR="00C54EE9" w:rsidRPr="002459BB">
        <w:rPr>
          <w:rFonts w:ascii="Times New Roman" w:eastAsia="標楷體" w:hAnsi="Times New Roman" w:cs="Times New Roman"/>
          <w:sz w:val="28"/>
          <w:szCs w:val="28"/>
        </w:rPr>
        <w:t>)</w:t>
      </w:r>
      <w:r w:rsidR="00F762DD" w:rsidRPr="002459BB">
        <w:rPr>
          <w:rFonts w:ascii="Times New Roman" w:eastAsia="標楷體" w:hAnsi="Times New Roman" w:cs="Times New Roman"/>
          <w:sz w:val="28"/>
          <w:szCs w:val="28"/>
        </w:rPr>
        <w:t>、</w:t>
      </w:r>
      <w:r w:rsidR="00F762DD" w:rsidRPr="002459BB">
        <w:rPr>
          <w:rFonts w:ascii="Times New Roman" w:eastAsia="標楷體" w:hAnsi="Times New Roman" w:cs="Times New Roman"/>
          <w:sz w:val="28"/>
          <w:szCs w:val="28"/>
        </w:rPr>
        <w:t xml:space="preserve"> etanercept (</w:t>
      </w:r>
      <w:r w:rsidR="00F762DD" w:rsidRPr="002459BB">
        <w:rPr>
          <w:rFonts w:ascii="Times New Roman" w:eastAsia="標楷體" w:hAnsi="Times New Roman" w:cs="Times New Roman"/>
          <w:sz w:val="28"/>
          <w:szCs w:val="28"/>
        </w:rPr>
        <w:t>如</w:t>
      </w:r>
      <w:r w:rsidRPr="002459BB">
        <w:rPr>
          <w:rFonts w:ascii="Times New Roman" w:eastAsia="標楷體" w:hAnsi="Times New Roman" w:cs="Times New Roman"/>
          <w:sz w:val="28"/>
          <w:szCs w:val="28"/>
        </w:rPr>
        <w:t>Enbrel)</w:t>
      </w:r>
      <w:r w:rsidR="00F762DD" w:rsidRPr="002459BB">
        <w:rPr>
          <w:rFonts w:ascii="Times New Roman" w:eastAsia="標楷體" w:hAnsi="Times New Roman" w:cs="Times New Roman"/>
          <w:sz w:val="28"/>
          <w:szCs w:val="28"/>
        </w:rPr>
        <w:t>、</w:t>
      </w:r>
      <w:r w:rsidR="00F762DD" w:rsidRPr="002459BB">
        <w:rPr>
          <w:rFonts w:ascii="Times New Roman" w:eastAsia="標楷體" w:hAnsi="Times New Roman" w:cs="Times New Roman"/>
          <w:sz w:val="28"/>
          <w:szCs w:val="28"/>
        </w:rPr>
        <w:t>golimumab</w:t>
      </w:r>
      <w:r w:rsidR="00C54EE9" w:rsidRPr="002459BB">
        <w:rPr>
          <w:rFonts w:ascii="Times New Roman" w:eastAsia="標楷體" w:hAnsi="Times New Roman" w:cs="Times New Roman"/>
          <w:sz w:val="28"/>
          <w:szCs w:val="28"/>
        </w:rPr>
        <w:t>(</w:t>
      </w:r>
      <w:r w:rsidR="00F762DD" w:rsidRPr="002459BB">
        <w:rPr>
          <w:rFonts w:ascii="Times New Roman" w:eastAsia="標楷體" w:hAnsi="Times New Roman" w:cs="Times New Roman"/>
          <w:sz w:val="28"/>
          <w:szCs w:val="28"/>
        </w:rPr>
        <w:t>如</w:t>
      </w:r>
      <w:r w:rsidR="00F762DD" w:rsidRPr="002459BB">
        <w:rPr>
          <w:rFonts w:ascii="Times New Roman" w:eastAsia="標楷體" w:hAnsi="Times New Roman" w:cs="Times New Roman"/>
          <w:sz w:val="28"/>
          <w:szCs w:val="28"/>
        </w:rPr>
        <w:t>Simponi</w:t>
      </w:r>
      <w:r w:rsidR="00C54EE9" w:rsidRPr="002459BB">
        <w:rPr>
          <w:rFonts w:ascii="Times New Roman" w:eastAsia="標楷體" w:hAnsi="Times New Roman" w:cs="Times New Roman"/>
          <w:sz w:val="28"/>
          <w:szCs w:val="28"/>
        </w:rPr>
        <w:t>)</w:t>
      </w:r>
      <w:r w:rsidR="00F762DD" w:rsidRPr="002459BB">
        <w:rPr>
          <w:rFonts w:ascii="Times New Roman" w:eastAsia="標楷體" w:hAnsi="Times New Roman" w:cs="Times New Roman"/>
          <w:sz w:val="28"/>
          <w:szCs w:val="28"/>
        </w:rPr>
        <w:t>用於活動性乾癬性關節炎－乾癬性脊椎病變治療：繼續申請療效之再評估，</w:t>
      </w:r>
      <w:r w:rsidR="00F762DD" w:rsidRPr="002459BB">
        <w:rPr>
          <w:rFonts w:ascii="Times New Roman" w:eastAsia="標楷體" w:hAnsi="Times New Roman" w:cs="Times New Roman"/>
          <w:sz w:val="28"/>
          <w:szCs w:val="28"/>
        </w:rPr>
        <w:t>BASDAI</w:t>
      </w:r>
      <w:r w:rsidR="00F762DD" w:rsidRPr="002459BB">
        <w:rPr>
          <w:rFonts w:ascii="Times New Roman" w:eastAsia="標楷體" w:hAnsi="Times New Roman" w:cs="Times New Roman"/>
          <w:sz w:val="28"/>
          <w:szCs w:val="28"/>
        </w:rPr>
        <w:t>總積分之進步程度需與初次申請生物製劑時之</w:t>
      </w:r>
      <w:r w:rsidR="00F762DD" w:rsidRPr="002459BB">
        <w:rPr>
          <w:rFonts w:ascii="Times New Roman" w:eastAsia="標楷體" w:hAnsi="Times New Roman" w:cs="Times New Roman"/>
          <w:sz w:val="28"/>
          <w:szCs w:val="28"/>
        </w:rPr>
        <w:t>BASDAI</w:t>
      </w:r>
      <w:r w:rsidR="00F762DD" w:rsidRPr="002459BB">
        <w:rPr>
          <w:rFonts w:ascii="Times New Roman" w:eastAsia="標楷體" w:hAnsi="Times New Roman" w:cs="Times New Roman"/>
          <w:sz w:val="28"/>
          <w:szCs w:val="28"/>
        </w:rPr>
        <w:t>相比較。</w:t>
      </w:r>
      <w:r w:rsidR="007104B3" w:rsidRPr="002459BB">
        <w:rPr>
          <w:rFonts w:ascii="Times New Roman" w:eastAsia="標楷體" w:hAnsi="Times New Roman" w:cs="Times New Roman"/>
          <w:sz w:val="28"/>
          <w:szCs w:val="28"/>
        </w:rPr>
        <w:t>(106/12/1)</w:t>
      </w:r>
    </w:p>
    <w:p w:rsidR="009F58D3" w:rsidRPr="002459BB" w:rsidRDefault="00F762DD" w:rsidP="00C22DA0">
      <w:pPr>
        <w:pStyle w:val="Web"/>
        <w:spacing w:before="0" w:beforeAutospacing="0" w:after="0" w:afterAutospacing="0" w:line="600" w:lineRule="exact"/>
        <w:ind w:leftChars="118" w:left="566" w:hangingChars="101" w:hanging="283"/>
        <w:jc w:val="both"/>
        <w:rPr>
          <w:rFonts w:ascii="Times New Roman" w:eastAsia="標楷體" w:hAnsi="Times New Roman" w:cs="Times New Roman"/>
          <w:sz w:val="28"/>
          <w:szCs w:val="28"/>
        </w:rPr>
      </w:pPr>
      <w:r w:rsidRPr="002459BB">
        <w:rPr>
          <w:rFonts w:ascii="Times New Roman" w:eastAsia="標楷體" w:hAnsi="Times New Roman" w:cs="Times New Roman"/>
          <w:sz w:val="28"/>
          <w:szCs w:val="28"/>
        </w:rPr>
        <w:t>(6)</w:t>
      </w:r>
      <w:r w:rsidRPr="002459BB">
        <w:rPr>
          <w:rFonts w:ascii="Times New Roman" w:eastAsia="標楷體" w:hAnsi="Times New Roman" w:cs="Times New Roman"/>
        </w:rPr>
        <w:t xml:space="preserve"> </w:t>
      </w:r>
      <w:r w:rsidRPr="002459BB">
        <w:rPr>
          <w:rFonts w:ascii="Times New Roman" w:eastAsia="標楷體" w:hAnsi="Times New Roman" w:cs="Times New Roman"/>
          <w:sz w:val="28"/>
          <w:szCs w:val="28"/>
        </w:rPr>
        <w:t>Abatacept</w:t>
      </w:r>
      <w:r w:rsidRPr="002459BB">
        <w:rPr>
          <w:rFonts w:ascii="Times New Roman" w:eastAsia="標楷體" w:hAnsi="Times New Roman" w:cs="Times New Roman"/>
          <w:sz w:val="28"/>
          <w:szCs w:val="28"/>
        </w:rPr>
        <w:t>靜脈注射劑</w:t>
      </w:r>
      <w:r w:rsidR="00C54EE9"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如</w:t>
      </w:r>
      <w:r w:rsidRPr="002459BB">
        <w:rPr>
          <w:rFonts w:ascii="Times New Roman" w:eastAsia="標楷體" w:hAnsi="Times New Roman" w:cs="Times New Roman"/>
          <w:sz w:val="28"/>
          <w:szCs w:val="28"/>
        </w:rPr>
        <w:t>Orencia IV</w:t>
      </w:r>
      <w:r w:rsidR="00C54EE9"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用於幼年型慢性關節炎治療：關節腫脹之相關照片包括超音波、核磁共振攝影等關節腫脹圖片。</w:t>
      </w:r>
      <w:r w:rsidR="007104B3" w:rsidRPr="002459BB">
        <w:rPr>
          <w:rFonts w:ascii="Times New Roman" w:eastAsia="標楷體" w:hAnsi="Times New Roman" w:cs="Times New Roman"/>
          <w:sz w:val="28"/>
          <w:szCs w:val="28"/>
        </w:rPr>
        <w:t>(106/12/1)</w:t>
      </w:r>
    </w:p>
    <w:p w:rsidR="009F58D3" w:rsidRPr="002459BB" w:rsidRDefault="009F58D3" w:rsidP="00C22DA0">
      <w:pPr>
        <w:spacing w:line="600" w:lineRule="exact"/>
        <w:ind w:leftChars="60" w:left="707" w:hangingChars="201" w:hanging="563"/>
        <w:jc w:val="both"/>
        <w:rPr>
          <w:rFonts w:ascii="Times New Roman" w:eastAsia="標楷體" w:hAnsi="Times New Roman"/>
          <w:sz w:val="28"/>
          <w:szCs w:val="28"/>
        </w:rPr>
      </w:pPr>
      <w:r w:rsidRPr="002459BB">
        <w:rPr>
          <w:rFonts w:ascii="Times New Roman" w:eastAsia="標楷體" w:hAnsi="Times New Roman"/>
          <w:sz w:val="28"/>
          <w:szCs w:val="28"/>
        </w:rPr>
        <w:t>10.</w:t>
      </w:r>
      <w:r w:rsidRPr="002459BB">
        <w:rPr>
          <w:rFonts w:ascii="Times New Roman" w:eastAsia="標楷體" w:hAnsi="Times New Roman"/>
          <w:sz w:val="28"/>
          <w:szCs w:val="28"/>
        </w:rPr>
        <w:t>「潛水病</w:t>
      </w:r>
      <w:r w:rsidRPr="002459BB">
        <w:rPr>
          <w:rFonts w:ascii="Times New Roman" w:eastAsia="標楷體" w:hAnsi="Times New Roman"/>
          <w:sz w:val="28"/>
          <w:szCs w:val="28"/>
        </w:rPr>
        <w:t>(</w:t>
      </w:r>
      <w:r w:rsidRPr="002459BB">
        <w:rPr>
          <w:rFonts w:ascii="Times New Roman" w:eastAsia="標楷體" w:hAnsi="Times New Roman"/>
          <w:sz w:val="28"/>
          <w:szCs w:val="28"/>
        </w:rPr>
        <w:t>減壓病</w:t>
      </w:r>
      <w:r w:rsidRPr="002459BB">
        <w:rPr>
          <w:rFonts w:ascii="Times New Roman" w:eastAsia="標楷體" w:hAnsi="Times New Roman"/>
          <w:sz w:val="28"/>
          <w:szCs w:val="28"/>
        </w:rPr>
        <w:t>)</w:t>
      </w:r>
      <w:r w:rsidRPr="002459BB">
        <w:rPr>
          <w:rFonts w:ascii="Times New Roman" w:eastAsia="標楷體" w:hAnsi="Times New Roman"/>
          <w:sz w:val="28"/>
          <w:szCs w:val="28"/>
        </w:rPr>
        <w:t>或急性氣栓塞症</w:t>
      </w:r>
      <w:r w:rsidRPr="002459BB">
        <w:rPr>
          <w:rFonts w:ascii="Times New Roman" w:eastAsia="標楷體" w:hAnsi="Times New Roman"/>
          <w:sz w:val="28"/>
          <w:szCs w:val="28"/>
        </w:rPr>
        <w:t>(59002B)</w:t>
      </w:r>
      <w:r w:rsidRPr="002459BB">
        <w:rPr>
          <w:rFonts w:ascii="Times New Roman" w:eastAsia="標楷體" w:hAnsi="Times New Roman"/>
          <w:sz w:val="28"/>
          <w:szCs w:val="28"/>
        </w:rPr>
        <w:t>」及「潛水病</w:t>
      </w:r>
      <w:r w:rsidRPr="002459BB">
        <w:rPr>
          <w:rFonts w:ascii="Times New Roman" w:eastAsia="標楷體" w:hAnsi="Times New Roman"/>
          <w:sz w:val="28"/>
          <w:szCs w:val="28"/>
        </w:rPr>
        <w:t>(</w:t>
      </w:r>
      <w:r w:rsidRPr="002459BB">
        <w:rPr>
          <w:rFonts w:ascii="Times New Roman" w:eastAsia="標楷體" w:hAnsi="Times New Roman"/>
          <w:sz w:val="28"/>
          <w:szCs w:val="28"/>
        </w:rPr>
        <w:t>減壓病</w:t>
      </w:r>
      <w:r w:rsidRPr="002459BB">
        <w:rPr>
          <w:rFonts w:ascii="Times New Roman" w:eastAsia="標楷體" w:hAnsi="Times New Roman"/>
          <w:sz w:val="28"/>
          <w:szCs w:val="28"/>
        </w:rPr>
        <w:t>)</w:t>
      </w:r>
      <w:r w:rsidRPr="002459BB">
        <w:rPr>
          <w:rFonts w:ascii="Times New Roman" w:eastAsia="標楷體" w:hAnsi="Times New Roman"/>
          <w:sz w:val="28"/>
          <w:szCs w:val="28"/>
        </w:rPr>
        <w:t>或急性氣栓塞症</w:t>
      </w:r>
      <w:r w:rsidRPr="002459BB">
        <w:rPr>
          <w:rFonts w:ascii="Times New Roman" w:eastAsia="標楷體" w:hAnsi="Times New Roman"/>
          <w:sz w:val="28"/>
          <w:szCs w:val="28"/>
        </w:rPr>
        <w:t>(59015B)</w:t>
      </w:r>
      <w:r w:rsidRPr="002459BB">
        <w:rPr>
          <w:rFonts w:ascii="Times New Roman" w:eastAsia="標楷體" w:hAnsi="Times New Roman"/>
          <w:sz w:val="28"/>
          <w:szCs w:val="28"/>
        </w:rPr>
        <w:t>」審查原則：</w:t>
      </w:r>
      <w:r w:rsidRPr="002459BB">
        <w:rPr>
          <w:rFonts w:ascii="Times New Roman" w:eastAsia="標楷體" w:hAnsi="Times New Roman"/>
          <w:sz w:val="28"/>
          <w:szCs w:val="28"/>
        </w:rPr>
        <w:t>(109/6/1)</w:t>
      </w:r>
    </w:p>
    <w:p w:rsidR="00C22DA0" w:rsidRPr="002459BB" w:rsidRDefault="009F58D3" w:rsidP="00C22DA0">
      <w:pPr>
        <w:pStyle w:val="Web"/>
        <w:tabs>
          <w:tab w:val="left" w:pos="426"/>
        </w:tabs>
        <w:spacing w:before="0" w:beforeAutospacing="0" w:after="0" w:afterAutospacing="0" w:line="600" w:lineRule="exact"/>
        <w:ind w:leftChars="118" w:left="706" w:hangingChars="151" w:hanging="423"/>
        <w:jc w:val="both"/>
        <w:rPr>
          <w:rFonts w:ascii="Times New Roman" w:eastAsia="標楷體" w:hAnsi="Times New Roman" w:cs="Times New Roman"/>
          <w:sz w:val="28"/>
          <w:szCs w:val="28"/>
        </w:rPr>
      </w:pPr>
      <w:r w:rsidRPr="002459BB">
        <w:rPr>
          <w:rFonts w:ascii="Times New Roman" w:eastAsia="標楷體" w:hAnsi="Times New Roman" w:cs="Times New Roman"/>
          <w:sz w:val="28"/>
          <w:szCs w:val="28"/>
        </w:rPr>
        <w:t>(1)</w:t>
      </w:r>
      <w:r w:rsidRPr="002459BB">
        <w:rPr>
          <w:rFonts w:ascii="Times New Roman" w:eastAsia="標楷體" w:hAnsi="Times New Roman" w:cs="Times New Roman"/>
          <w:sz w:val="28"/>
          <w:szCs w:val="28"/>
        </w:rPr>
        <w:t>「潛水病</w:t>
      </w:r>
      <w:r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減壓病</w:t>
      </w:r>
      <w:r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或急性氣栓塞症</w:t>
      </w:r>
      <w:r w:rsidRPr="002459BB">
        <w:rPr>
          <w:rFonts w:ascii="Times New Roman" w:eastAsia="標楷體" w:hAnsi="Times New Roman" w:cs="Times New Roman"/>
          <w:sz w:val="28"/>
          <w:szCs w:val="28"/>
        </w:rPr>
        <w:t>(59002B)</w:t>
      </w:r>
      <w:r w:rsidRPr="002459BB">
        <w:rPr>
          <w:rFonts w:ascii="Times New Roman" w:eastAsia="標楷體" w:hAnsi="Times New Roman" w:cs="Times New Roman"/>
          <w:sz w:val="28"/>
          <w:szCs w:val="28"/>
        </w:rPr>
        <w:t>」限輕微潛水減壓病</w:t>
      </w:r>
      <w:r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或經</w:t>
      </w:r>
      <w:r w:rsidRPr="002459BB">
        <w:rPr>
          <w:rFonts w:ascii="Times New Roman" w:eastAsia="標楷體" w:hAnsi="Times New Roman" w:cs="Times New Roman"/>
          <w:sz w:val="28"/>
          <w:szCs w:val="28"/>
        </w:rPr>
        <w:t>59014B</w:t>
      </w:r>
      <w:r w:rsidRPr="002459BB">
        <w:rPr>
          <w:rFonts w:ascii="Times New Roman" w:eastAsia="標楷體" w:hAnsi="Times New Roman" w:cs="Times New Roman"/>
          <w:sz w:val="28"/>
          <w:szCs w:val="28"/>
        </w:rPr>
        <w:t>及</w:t>
      </w:r>
      <w:r w:rsidRPr="002459BB">
        <w:rPr>
          <w:rFonts w:ascii="Times New Roman" w:eastAsia="標楷體" w:hAnsi="Times New Roman" w:cs="Times New Roman"/>
          <w:sz w:val="28"/>
          <w:szCs w:val="28"/>
        </w:rPr>
        <w:t>59015B</w:t>
      </w:r>
      <w:r w:rsidRPr="002459BB">
        <w:rPr>
          <w:rFonts w:ascii="Times New Roman" w:eastAsia="標楷體" w:hAnsi="Times New Roman" w:cs="Times New Roman"/>
          <w:sz w:val="28"/>
          <w:szCs w:val="28"/>
        </w:rPr>
        <w:t>治療後的後續治療</w:t>
      </w:r>
      <w:r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以及異壓性骨壞死等慢性潛水病使用；「潛水病</w:t>
      </w:r>
      <w:r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減壓病</w:t>
      </w:r>
      <w:r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或急性氣栓塞症</w:t>
      </w:r>
      <w:r w:rsidRPr="002459BB">
        <w:rPr>
          <w:rFonts w:ascii="Times New Roman" w:eastAsia="標楷體" w:hAnsi="Times New Roman" w:cs="Times New Roman"/>
          <w:sz w:val="28"/>
          <w:szCs w:val="28"/>
        </w:rPr>
        <w:t>(59015B)</w:t>
      </w:r>
      <w:r w:rsidRPr="002459BB">
        <w:rPr>
          <w:rFonts w:ascii="Times New Roman" w:eastAsia="標楷體" w:hAnsi="Times New Roman" w:cs="Times New Roman"/>
          <w:sz w:val="28"/>
          <w:szCs w:val="28"/>
        </w:rPr>
        <w:t>」限治療第一型潛水減壓病</w:t>
      </w:r>
      <w:r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輕微型</w:t>
      </w:r>
      <w:r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及空氣栓塞症」。</w:t>
      </w:r>
    </w:p>
    <w:p w:rsidR="00C22DA0" w:rsidRPr="002459BB" w:rsidRDefault="00C22DA0" w:rsidP="00C22DA0">
      <w:pPr>
        <w:pStyle w:val="Web"/>
        <w:tabs>
          <w:tab w:val="left" w:pos="426"/>
        </w:tabs>
        <w:spacing w:before="0" w:beforeAutospacing="0" w:after="0" w:afterAutospacing="0" w:line="600" w:lineRule="exact"/>
        <w:ind w:leftChars="118" w:left="706" w:hangingChars="151" w:hanging="423"/>
        <w:jc w:val="both"/>
        <w:rPr>
          <w:rFonts w:ascii="Times New Roman" w:eastAsia="標楷體" w:hAnsi="Times New Roman" w:cs="Times New Roman"/>
          <w:sz w:val="28"/>
          <w:szCs w:val="28"/>
        </w:rPr>
      </w:pPr>
      <w:r w:rsidRPr="002459BB">
        <w:rPr>
          <w:rFonts w:ascii="Times New Roman" w:eastAsia="標楷體" w:hAnsi="Times New Roman" w:cs="Times New Roman"/>
          <w:sz w:val="28"/>
          <w:szCs w:val="28"/>
        </w:rPr>
        <w:t>(2)</w:t>
      </w:r>
      <w:r w:rsidR="009F58D3" w:rsidRPr="002459BB">
        <w:rPr>
          <w:rFonts w:ascii="Times New Roman" w:eastAsia="標楷體" w:hAnsi="Times New Roman" w:cs="Times New Roman"/>
          <w:sz w:val="28"/>
          <w:szCs w:val="28"/>
        </w:rPr>
        <w:t>有關潛水病、一氧化碳中毒、氣壞疽病等治療黃金治療期為診斷後</w:t>
      </w:r>
      <w:r w:rsidR="009F58D3" w:rsidRPr="002459BB">
        <w:rPr>
          <w:rFonts w:ascii="Times New Roman" w:eastAsia="標楷體" w:hAnsi="Times New Roman" w:cs="Times New Roman"/>
          <w:sz w:val="28"/>
          <w:szCs w:val="28"/>
        </w:rPr>
        <w:t>3-5</w:t>
      </w:r>
      <w:r w:rsidR="009F58D3" w:rsidRPr="002459BB">
        <w:rPr>
          <w:rFonts w:ascii="Times New Roman" w:eastAsia="標楷體" w:hAnsi="Times New Roman" w:cs="Times New Roman"/>
          <w:sz w:val="28"/>
          <w:szCs w:val="28"/>
        </w:rPr>
        <w:t>天。</w:t>
      </w:r>
    </w:p>
    <w:p w:rsidR="009F58D3" w:rsidRPr="002459BB" w:rsidRDefault="009F58D3" w:rsidP="00C22DA0">
      <w:pPr>
        <w:pStyle w:val="Web"/>
        <w:tabs>
          <w:tab w:val="left" w:pos="426"/>
        </w:tabs>
        <w:spacing w:before="0" w:beforeAutospacing="0" w:after="0" w:afterAutospacing="0" w:line="600" w:lineRule="exact"/>
        <w:ind w:leftChars="118" w:left="706" w:hangingChars="151" w:hanging="423"/>
        <w:jc w:val="both"/>
        <w:rPr>
          <w:rFonts w:ascii="Times New Roman" w:eastAsia="標楷體" w:hAnsi="Times New Roman" w:cs="Times New Roman"/>
          <w:sz w:val="28"/>
          <w:szCs w:val="28"/>
        </w:rPr>
      </w:pPr>
      <w:r w:rsidRPr="002459BB">
        <w:rPr>
          <w:rFonts w:ascii="Times New Roman" w:eastAsia="標楷體" w:hAnsi="Times New Roman" w:cs="Times New Roman"/>
          <w:sz w:val="28"/>
          <w:szCs w:val="28"/>
        </w:rPr>
        <w:t>(</w:t>
      </w:r>
      <w:r w:rsidR="00C22DA0" w:rsidRPr="002459BB">
        <w:rPr>
          <w:rFonts w:ascii="Times New Roman" w:eastAsia="標楷體" w:hAnsi="Times New Roman" w:cs="Times New Roman"/>
          <w:sz w:val="28"/>
          <w:szCs w:val="28"/>
        </w:rPr>
        <w:t>3)</w:t>
      </w:r>
      <w:r w:rsidRPr="002459BB">
        <w:rPr>
          <w:rFonts w:ascii="Times New Roman" w:eastAsia="標楷體" w:hAnsi="Times New Roman" w:cs="Times New Roman"/>
          <w:sz w:val="28"/>
          <w:szCs w:val="28"/>
        </w:rPr>
        <w:t>高壓氧治療執行頻率最多</w:t>
      </w:r>
      <w:r w:rsidRPr="002459BB">
        <w:rPr>
          <w:rFonts w:ascii="Times New Roman" w:eastAsia="標楷體" w:hAnsi="Times New Roman" w:cs="Times New Roman"/>
          <w:sz w:val="28"/>
          <w:szCs w:val="28"/>
        </w:rPr>
        <w:t>1</w:t>
      </w:r>
      <w:r w:rsidRPr="002459BB">
        <w:rPr>
          <w:rFonts w:ascii="Times New Roman" w:eastAsia="標楷體" w:hAnsi="Times New Roman" w:cs="Times New Roman"/>
          <w:sz w:val="28"/>
          <w:szCs w:val="28"/>
        </w:rPr>
        <w:t>天</w:t>
      </w:r>
      <w:r w:rsidRPr="002459BB">
        <w:rPr>
          <w:rFonts w:ascii="Times New Roman" w:eastAsia="標楷體" w:hAnsi="Times New Roman" w:cs="Times New Roman"/>
          <w:sz w:val="28"/>
          <w:szCs w:val="28"/>
        </w:rPr>
        <w:t>2</w:t>
      </w:r>
      <w:r w:rsidRPr="002459BB">
        <w:rPr>
          <w:rFonts w:ascii="Times New Roman" w:eastAsia="標楷體" w:hAnsi="Times New Roman" w:cs="Times New Roman"/>
          <w:sz w:val="28"/>
          <w:szCs w:val="28"/>
        </w:rPr>
        <w:t>次</w:t>
      </w:r>
      <w:r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如有必要，一氧化碳及其他毒化物中毒，不受</w:t>
      </w:r>
      <w:r w:rsidRPr="002459BB">
        <w:rPr>
          <w:rFonts w:ascii="Times New Roman" w:eastAsia="標楷體" w:hAnsi="Times New Roman" w:cs="Times New Roman"/>
          <w:sz w:val="28"/>
          <w:szCs w:val="28"/>
        </w:rPr>
        <w:t>1</w:t>
      </w:r>
      <w:r w:rsidRPr="002459BB">
        <w:rPr>
          <w:rFonts w:ascii="Times New Roman" w:eastAsia="標楷體" w:hAnsi="Times New Roman" w:cs="Times New Roman"/>
          <w:sz w:val="28"/>
          <w:szCs w:val="28"/>
        </w:rPr>
        <w:t>天</w:t>
      </w:r>
      <w:r w:rsidRPr="002459BB">
        <w:rPr>
          <w:rFonts w:ascii="Times New Roman" w:eastAsia="標楷體" w:hAnsi="Times New Roman" w:cs="Times New Roman"/>
          <w:sz w:val="28"/>
          <w:szCs w:val="28"/>
        </w:rPr>
        <w:t>2</w:t>
      </w:r>
      <w:r w:rsidRPr="002459BB">
        <w:rPr>
          <w:rFonts w:ascii="Times New Roman" w:eastAsia="標楷體" w:hAnsi="Times New Roman" w:cs="Times New Roman"/>
          <w:sz w:val="28"/>
          <w:szCs w:val="28"/>
        </w:rPr>
        <w:t>次的限制</w:t>
      </w:r>
      <w:r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，治療共計約</w:t>
      </w:r>
      <w:r w:rsidRPr="002459BB">
        <w:rPr>
          <w:rFonts w:ascii="Times New Roman" w:eastAsia="標楷體" w:hAnsi="Times New Roman" w:cs="Times New Roman"/>
          <w:sz w:val="28"/>
          <w:szCs w:val="28"/>
        </w:rPr>
        <w:t>10</w:t>
      </w:r>
      <w:r w:rsidRPr="002459BB">
        <w:rPr>
          <w:rFonts w:ascii="Times New Roman" w:eastAsia="標楷體" w:hAnsi="Times New Roman" w:cs="Times New Roman"/>
          <w:sz w:val="28"/>
          <w:szCs w:val="28"/>
        </w:rPr>
        <w:t>次為宜。若因病情變化而與先前症狀有異，可延長再治療最多</w:t>
      </w:r>
      <w:r w:rsidRPr="002459BB">
        <w:rPr>
          <w:rFonts w:ascii="Times New Roman" w:eastAsia="標楷體" w:hAnsi="Times New Roman" w:cs="Times New Roman"/>
          <w:sz w:val="28"/>
          <w:szCs w:val="28"/>
        </w:rPr>
        <w:t>10</w:t>
      </w:r>
      <w:r w:rsidRPr="002459BB">
        <w:rPr>
          <w:rFonts w:ascii="Times New Roman" w:eastAsia="標楷體" w:hAnsi="Times New Roman" w:cs="Times New Roman"/>
          <w:sz w:val="28"/>
          <w:szCs w:val="28"/>
        </w:rPr>
        <w:t>次。</w:t>
      </w:r>
    </w:p>
    <w:p w:rsidR="009F58D3" w:rsidRPr="002459BB" w:rsidRDefault="009F58D3" w:rsidP="00C22DA0">
      <w:pPr>
        <w:pStyle w:val="Web"/>
        <w:spacing w:before="0" w:beforeAutospacing="0" w:after="0" w:afterAutospacing="0" w:line="600" w:lineRule="exact"/>
        <w:ind w:leftChars="354" w:left="1410" w:hangingChars="200" w:hanging="560"/>
        <w:jc w:val="both"/>
        <w:rPr>
          <w:rFonts w:ascii="Times New Roman" w:eastAsia="標楷體" w:hAnsi="Times New Roman" w:cs="Times New Roman"/>
          <w:sz w:val="28"/>
          <w:szCs w:val="28"/>
        </w:rPr>
      </w:pPr>
      <w:r w:rsidRPr="002459BB">
        <w:rPr>
          <w:rFonts w:ascii="Times New Roman" w:eastAsia="標楷體" w:hAnsi="Times New Roman" w:cs="Times New Roman"/>
          <w:sz w:val="28"/>
          <w:szCs w:val="28"/>
        </w:rPr>
        <w:t>甲、急性潛水病</w:t>
      </w:r>
      <w:r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減壓病</w:t>
      </w:r>
      <w:r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或急性氣栓塞症之積極治療為</w:t>
      </w:r>
      <w:r w:rsidRPr="002459BB">
        <w:rPr>
          <w:rFonts w:ascii="Times New Roman" w:eastAsia="標楷體" w:hAnsi="Times New Roman" w:cs="Times New Roman"/>
          <w:sz w:val="28"/>
          <w:szCs w:val="28"/>
        </w:rPr>
        <w:t>2</w:t>
      </w:r>
      <w:r w:rsidRPr="002459BB">
        <w:rPr>
          <w:rFonts w:ascii="Times New Roman" w:eastAsia="標楷體" w:hAnsi="Times New Roman" w:cs="Times New Roman"/>
          <w:sz w:val="28"/>
          <w:szCs w:val="28"/>
        </w:rPr>
        <w:t>週內，執行頻率最多</w:t>
      </w:r>
      <w:r w:rsidRPr="002459BB">
        <w:rPr>
          <w:rFonts w:ascii="Times New Roman" w:eastAsia="標楷體" w:hAnsi="Times New Roman" w:cs="Times New Roman"/>
          <w:sz w:val="28"/>
          <w:szCs w:val="28"/>
        </w:rPr>
        <w:t>1</w:t>
      </w:r>
      <w:r w:rsidRPr="002459BB">
        <w:rPr>
          <w:rFonts w:ascii="Times New Roman" w:eastAsia="標楷體" w:hAnsi="Times New Roman" w:cs="Times New Roman"/>
          <w:sz w:val="28"/>
          <w:szCs w:val="28"/>
        </w:rPr>
        <w:t>天</w:t>
      </w:r>
      <w:r w:rsidRPr="002459BB">
        <w:rPr>
          <w:rFonts w:ascii="Times New Roman" w:eastAsia="標楷體" w:hAnsi="Times New Roman" w:cs="Times New Roman"/>
          <w:sz w:val="28"/>
          <w:szCs w:val="28"/>
        </w:rPr>
        <w:t>2</w:t>
      </w:r>
      <w:r w:rsidRPr="002459BB">
        <w:rPr>
          <w:rFonts w:ascii="Times New Roman" w:eastAsia="標楷體" w:hAnsi="Times New Roman" w:cs="Times New Roman"/>
          <w:sz w:val="28"/>
          <w:szCs w:val="28"/>
        </w:rPr>
        <w:t>次共計</w:t>
      </w:r>
      <w:r w:rsidRPr="002459BB">
        <w:rPr>
          <w:rFonts w:ascii="Times New Roman" w:eastAsia="標楷體" w:hAnsi="Times New Roman" w:cs="Times New Roman"/>
          <w:sz w:val="28"/>
          <w:szCs w:val="28"/>
        </w:rPr>
        <w:t>10</w:t>
      </w:r>
      <w:r w:rsidRPr="002459BB">
        <w:rPr>
          <w:rFonts w:ascii="Times New Roman" w:eastAsia="標楷體" w:hAnsi="Times New Roman" w:cs="Times New Roman"/>
          <w:sz w:val="28"/>
          <w:szCs w:val="28"/>
        </w:rPr>
        <w:t>次為宜，病歷需載明依潛水病之病</w:t>
      </w:r>
      <w:r w:rsidRPr="002459BB">
        <w:rPr>
          <w:rFonts w:ascii="Times New Roman" w:eastAsia="標楷體" w:hAnsi="Times New Roman" w:cs="Times New Roman"/>
          <w:sz w:val="28"/>
          <w:szCs w:val="28"/>
        </w:rPr>
        <w:lastRenderedPageBreak/>
        <w:t>史、症狀與型別等</w:t>
      </w:r>
      <w:r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第</w:t>
      </w:r>
      <w:r w:rsidRPr="002459BB">
        <w:rPr>
          <w:rFonts w:ascii="Times New Roman" w:eastAsia="標楷體" w:hAnsi="Times New Roman" w:cs="Times New Roman"/>
          <w:sz w:val="28"/>
          <w:szCs w:val="28"/>
        </w:rPr>
        <w:t>1</w:t>
      </w:r>
      <w:r w:rsidRPr="002459BB">
        <w:rPr>
          <w:rFonts w:ascii="Times New Roman" w:eastAsia="標楷體" w:hAnsi="Times New Roman" w:cs="Times New Roman"/>
          <w:sz w:val="28"/>
          <w:szCs w:val="28"/>
        </w:rPr>
        <w:t>型或第</w:t>
      </w:r>
      <w:r w:rsidRPr="002459BB">
        <w:rPr>
          <w:rFonts w:ascii="Times New Roman" w:eastAsia="標楷體" w:hAnsi="Times New Roman" w:cs="Times New Roman"/>
          <w:sz w:val="28"/>
          <w:szCs w:val="28"/>
        </w:rPr>
        <w:t>2</w:t>
      </w:r>
      <w:r w:rsidRPr="002459BB">
        <w:rPr>
          <w:rFonts w:ascii="Times New Roman" w:eastAsia="標楷體" w:hAnsi="Times New Roman" w:cs="Times New Roman"/>
          <w:sz w:val="28"/>
          <w:szCs w:val="28"/>
        </w:rPr>
        <w:t>型</w:t>
      </w:r>
      <w:r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來決定治療執行頻率，需延長治療期者，應詳述原因於病歷。慢性潛水病如異壓性骨壞死可執行</w:t>
      </w:r>
      <w:r w:rsidRPr="002459BB">
        <w:rPr>
          <w:rFonts w:ascii="Times New Roman" w:eastAsia="標楷體" w:hAnsi="Times New Roman" w:cs="Times New Roman"/>
          <w:sz w:val="28"/>
          <w:szCs w:val="28"/>
        </w:rPr>
        <w:t>20</w:t>
      </w:r>
      <w:r w:rsidRPr="002459BB">
        <w:rPr>
          <w:rFonts w:ascii="Times New Roman" w:eastAsia="標楷體" w:hAnsi="Times New Roman" w:cs="Times New Roman"/>
          <w:sz w:val="28"/>
          <w:szCs w:val="28"/>
        </w:rPr>
        <w:t>次治療，最多延長至</w:t>
      </w:r>
      <w:r w:rsidRPr="002459BB">
        <w:rPr>
          <w:rFonts w:ascii="Times New Roman" w:eastAsia="標楷體" w:hAnsi="Times New Roman" w:cs="Times New Roman"/>
          <w:sz w:val="28"/>
          <w:szCs w:val="28"/>
        </w:rPr>
        <w:t>40</w:t>
      </w:r>
      <w:r w:rsidRPr="002459BB">
        <w:rPr>
          <w:rFonts w:ascii="Times New Roman" w:eastAsia="標楷體" w:hAnsi="Times New Roman" w:cs="Times New Roman"/>
          <w:sz w:val="28"/>
          <w:szCs w:val="28"/>
        </w:rPr>
        <w:t>次，並詳述原因於病歷。</w:t>
      </w:r>
    </w:p>
    <w:p w:rsidR="009F58D3" w:rsidRPr="002459BB" w:rsidRDefault="009F58D3" w:rsidP="00C22DA0">
      <w:pPr>
        <w:pStyle w:val="Web"/>
        <w:spacing w:before="0" w:beforeAutospacing="0" w:after="0" w:afterAutospacing="0" w:line="600" w:lineRule="exact"/>
        <w:ind w:leftChars="354" w:left="1416" w:hangingChars="202" w:hanging="566"/>
        <w:jc w:val="both"/>
        <w:rPr>
          <w:rFonts w:ascii="Times New Roman" w:eastAsia="標楷體" w:hAnsi="Times New Roman" w:cs="Times New Roman"/>
          <w:sz w:val="28"/>
          <w:szCs w:val="28"/>
        </w:rPr>
      </w:pPr>
      <w:r w:rsidRPr="002459BB">
        <w:rPr>
          <w:rFonts w:ascii="Times New Roman" w:eastAsia="標楷體" w:hAnsi="Times New Roman" w:cs="Times New Roman"/>
          <w:sz w:val="28"/>
          <w:szCs w:val="28"/>
        </w:rPr>
        <w:t>乙、一氧化碳及其他毒化物中毒建議分為急性期及遲發期治療兩種模式：</w:t>
      </w:r>
    </w:p>
    <w:p w:rsidR="009F58D3" w:rsidRPr="002459BB" w:rsidRDefault="009F58D3" w:rsidP="00C22DA0">
      <w:pPr>
        <w:spacing w:line="600" w:lineRule="exact"/>
        <w:ind w:leftChars="590" w:left="1984" w:hangingChars="203" w:hanging="568"/>
        <w:jc w:val="both"/>
        <w:rPr>
          <w:rFonts w:ascii="Times New Roman" w:eastAsia="標楷體" w:hAnsi="Times New Roman"/>
          <w:sz w:val="28"/>
          <w:szCs w:val="28"/>
        </w:rPr>
      </w:pPr>
      <w:r w:rsidRPr="002459BB">
        <w:rPr>
          <w:rFonts w:ascii="Times New Roman" w:eastAsia="標楷體" w:hAnsi="Times New Roman"/>
          <w:sz w:val="28"/>
          <w:szCs w:val="28"/>
        </w:rPr>
        <w:t xml:space="preserve">  A</w:t>
      </w:r>
      <w:r w:rsidRPr="002459BB">
        <w:rPr>
          <w:rFonts w:ascii="Times New Roman" w:eastAsia="標楷體" w:hAnsi="Times New Roman"/>
          <w:sz w:val="28"/>
          <w:szCs w:val="28"/>
        </w:rPr>
        <w:t>、急性期</w:t>
      </w:r>
      <w:r w:rsidRPr="002459BB">
        <w:rPr>
          <w:rFonts w:ascii="Times New Roman" w:eastAsia="標楷體" w:hAnsi="Times New Roman"/>
          <w:sz w:val="28"/>
          <w:szCs w:val="28"/>
        </w:rPr>
        <w:t>1-2</w:t>
      </w:r>
      <w:r w:rsidRPr="002459BB">
        <w:rPr>
          <w:rFonts w:ascii="Times New Roman" w:eastAsia="標楷體" w:hAnsi="Times New Roman"/>
          <w:sz w:val="28"/>
          <w:szCs w:val="28"/>
        </w:rPr>
        <w:t>週之內均為積極治療期，須接受高壓氧治療。屬於急重症、病危者以</w:t>
      </w:r>
      <w:r w:rsidRPr="002459BB">
        <w:rPr>
          <w:rFonts w:ascii="Times New Roman" w:eastAsia="標楷體" w:hAnsi="Times New Roman"/>
          <w:sz w:val="28"/>
          <w:szCs w:val="28"/>
        </w:rPr>
        <w:t>59003B</w:t>
      </w:r>
      <w:r w:rsidRPr="002459BB">
        <w:rPr>
          <w:rFonts w:ascii="Times New Roman" w:eastAsia="標楷體" w:hAnsi="Times New Roman"/>
          <w:sz w:val="28"/>
          <w:szCs w:val="28"/>
        </w:rPr>
        <w:t>申報，須入院治療。病況改善後仍有需治療者、則續以</w:t>
      </w:r>
      <w:r w:rsidRPr="002459BB">
        <w:rPr>
          <w:rFonts w:ascii="Times New Roman" w:eastAsia="標楷體" w:hAnsi="Times New Roman"/>
          <w:sz w:val="28"/>
          <w:szCs w:val="28"/>
        </w:rPr>
        <w:t>59004B</w:t>
      </w:r>
      <w:r w:rsidRPr="002459BB">
        <w:rPr>
          <w:rFonts w:ascii="Times New Roman" w:eastAsia="標楷體" w:hAnsi="Times New Roman"/>
          <w:sz w:val="28"/>
          <w:szCs w:val="28"/>
        </w:rPr>
        <w:t>申報。一氧化碳中毒後若有明顯神經精神後遺症</w:t>
      </w:r>
      <w:r w:rsidRPr="002459BB">
        <w:rPr>
          <w:rFonts w:ascii="Times New Roman" w:eastAsia="標楷體" w:hAnsi="Times New Roman"/>
          <w:sz w:val="28"/>
          <w:szCs w:val="28"/>
        </w:rPr>
        <w:t>(DNS)</w:t>
      </w:r>
      <w:r w:rsidRPr="002459BB">
        <w:rPr>
          <w:rFonts w:ascii="Times New Roman" w:eastAsia="標楷體" w:hAnsi="Times New Roman"/>
          <w:sz w:val="28"/>
          <w:szCs w:val="28"/>
        </w:rPr>
        <w:t>者，並有影像學、病歷、及神經精神量表佐證者，治療期可延長。</w:t>
      </w:r>
    </w:p>
    <w:p w:rsidR="009F58D3" w:rsidRPr="002459BB" w:rsidRDefault="009F58D3" w:rsidP="00C22DA0">
      <w:pPr>
        <w:spacing w:line="600" w:lineRule="exact"/>
        <w:ind w:leftChars="590" w:left="1984" w:hangingChars="203" w:hanging="568"/>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、一氧化碳中毒的延遲性神經精神後遺症可能會在</w:t>
      </w:r>
      <w:r w:rsidRPr="002459BB">
        <w:rPr>
          <w:rFonts w:ascii="Times New Roman" w:eastAsia="標楷體" w:hAnsi="Times New Roman"/>
          <w:sz w:val="28"/>
          <w:szCs w:val="28"/>
        </w:rPr>
        <w:t>1</w:t>
      </w:r>
      <w:r w:rsidRPr="002459BB">
        <w:rPr>
          <w:rFonts w:ascii="Times New Roman" w:eastAsia="標楷體" w:hAnsi="Times New Roman"/>
          <w:sz w:val="28"/>
          <w:szCs w:val="28"/>
        </w:rPr>
        <w:t>週或</w:t>
      </w:r>
      <w:r w:rsidRPr="002459BB">
        <w:rPr>
          <w:rFonts w:ascii="Times New Roman" w:eastAsia="標楷體" w:hAnsi="Times New Roman"/>
          <w:sz w:val="28"/>
          <w:szCs w:val="28"/>
        </w:rPr>
        <w:t>1</w:t>
      </w:r>
      <w:r w:rsidRPr="002459BB">
        <w:rPr>
          <w:rFonts w:ascii="Times New Roman" w:eastAsia="標楷體" w:hAnsi="Times New Roman"/>
          <w:sz w:val="28"/>
          <w:szCs w:val="28"/>
        </w:rPr>
        <w:t>個月後發生，延遲性神經精神後遺症應可在</w:t>
      </w:r>
      <w:r w:rsidRPr="002459BB">
        <w:rPr>
          <w:rFonts w:ascii="Times New Roman" w:eastAsia="標楷體" w:hAnsi="Times New Roman"/>
          <w:sz w:val="28"/>
          <w:szCs w:val="28"/>
        </w:rPr>
        <w:t>1</w:t>
      </w:r>
      <w:r w:rsidRPr="002459BB">
        <w:rPr>
          <w:rFonts w:ascii="Times New Roman" w:eastAsia="標楷體" w:hAnsi="Times New Roman"/>
          <w:sz w:val="28"/>
          <w:szCs w:val="28"/>
        </w:rPr>
        <w:t>週或</w:t>
      </w:r>
      <w:r w:rsidRPr="002459BB">
        <w:rPr>
          <w:rFonts w:ascii="Times New Roman" w:eastAsia="標楷體" w:hAnsi="Times New Roman"/>
          <w:sz w:val="28"/>
          <w:szCs w:val="28"/>
        </w:rPr>
        <w:t>1</w:t>
      </w:r>
      <w:r w:rsidRPr="002459BB">
        <w:rPr>
          <w:rFonts w:ascii="Times New Roman" w:eastAsia="標楷體" w:hAnsi="Times New Roman"/>
          <w:sz w:val="28"/>
          <w:szCs w:val="28"/>
        </w:rPr>
        <w:t>個月發生後繼續治療遲發性腦病變，則建議註明病史、症狀，加上神經學檢查、智能精神評量及腦部影像檢查後，依病情的嚴重度以</w:t>
      </w:r>
      <w:r w:rsidRPr="002459BB">
        <w:rPr>
          <w:rFonts w:ascii="Times New Roman" w:eastAsia="標楷體" w:hAnsi="Times New Roman"/>
          <w:sz w:val="28"/>
          <w:szCs w:val="28"/>
        </w:rPr>
        <w:t>10</w:t>
      </w:r>
      <w:r w:rsidRPr="002459BB">
        <w:rPr>
          <w:rFonts w:ascii="Times New Roman" w:eastAsia="標楷體" w:hAnsi="Times New Roman"/>
          <w:sz w:val="28"/>
          <w:szCs w:val="28"/>
        </w:rPr>
        <w:t>次為療程單位予以評估，依文獻報告及治療經驗最多可達</w:t>
      </w:r>
      <w:r w:rsidRPr="002459BB">
        <w:rPr>
          <w:rFonts w:ascii="Times New Roman" w:eastAsia="標楷體" w:hAnsi="Times New Roman"/>
          <w:sz w:val="28"/>
          <w:szCs w:val="28"/>
        </w:rPr>
        <w:t>40</w:t>
      </w:r>
      <w:r w:rsidRPr="002459BB">
        <w:rPr>
          <w:rFonts w:ascii="Times New Roman" w:eastAsia="標楷體" w:hAnsi="Times New Roman"/>
          <w:sz w:val="28"/>
          <w:szCs w:val="28"/>
        </w:rPr>
        <w:t>次治療，且效果顯著。</w:t>
      </w:r>
    </w:p>
    <w:p w:rsidR="009F58D3" w:rsidRPr="002459BB" w:rsidRDefault="009F58D3" w:rsidP="00C22DA0">
      <w:pPr>
        <w:pStyle w:val="Web"/>
        <w:spacing w:before="0" w:beforeAutospacing="0" w:after="0" w:afterAutospacing="0" w:line="600" w:lineRule="exact"/>
        <w:ind w:leftChars="354" w:left="1416" w:hangingChars="202" w:hanging="566"/>
        <w:jc w:val="both"/>
        <w:rPr>
          <w:rFonts w:ascii="Times New Roman" w:eastAsia="標楷體" w:hAnsi="Times New Roman" w:cs="Times New Roman"/>
          <w:sz w:val="28"/>
          <w:szCs w:val="28"/>
        </w:rPr>
      </w:pPr>
      <w:r w:rsidRPr="002459BB">
        <w:rPr>
          <w:rFonts w:ascii="Times New Roman" w:eastAsia="標楷體" w:hAnsi="Times New Roman" w:cs="Times New Roman"/>
          <w:sz w:val="28"/>
          <w:szCs w:val="28"/>
        </w:rPr>
        <w:t>丙、氧壞疸病黃金治療期約</w:t>
      </w:r>
      <w:r w:rsidRPr="002459BB">
        <w:rPr>
          <w:rFonts w:ascii="Times New Roman" w:eastAsia="標楷體" w:hAnsi="Times New Roman" w:cs="Times New Roman"/>
          <w:sz w:val="28"/>
          <w:szCs w:val="28"/>
        </w:rPr>
        <w:t>7-14</w:t>
      </w:r>
      <w:r w:rsidRPr="002459BB">
        <w:rPr>
          <w:rFonts w:ascii="Times New Roman" w:eastAsia="標楷體" w:hAnsi="Times New Roman" w:cs="Times New Roman"/>
          <w:sz w:val="28"/>
          <w:szCs w:val="28"/>
        </w:rPr>
        <w:t>天。</w:t>
      </w:r>
      <w:r w:rsidRPr="002459BB">
        <w:rPr>
          <w:rFonts w:ascii="Times New Roman" w:eastAsia="標楷體" w:hAnsi="Times New Roman" w:cs="Times New Roman"/>
          <w:sz w:val="28"/>
          <w:szCs w:val="28"/>
        </w:rPr>
        <w:t>1</w:t>
      </w:r>
      <w:r w:rsidRPr="002459BB">
        <w:rPr>
          <w:rFonts w:ascii="Times New Roman" w:eastAsia="標楷體" w:hAnsi="Times New Roman" w:cs="Times New Roman"/>
          <w:sz w:val="28"/>
          <w:szCs w:val="28"/>
        </w:rPr>
        <w:t>週之內為氣壞疸病治療黃金期，屬於急重症、病危者以須入院及手術治療，並須接受高壓氧治療。每日</w:t>
      </w:r>
      <w:r w:rsidRPr="002459BB">
        <w:rPr>
          <w:rFonts w:ascii="Times New Roman" w:eastAsia="標楷體" w:hAnsi="Times New Roman" w:cs="Times New Roman"/>
          <w:sz w:val="28"/>
          <w:szCs w:val="28"/>
        </w:rPr>
        <w:t>1-2</w:t>
      </w:r>
      <w:r w:rsidRPr="002459BB">
        <w:rPr>
          <w:rFonts w:ascii="Times New Roman" w:eastAsia="標楷體" w:hAnsi="Times New Roman" w:cs="Times New Roman"/>
          <w:sz w:val="28"/>
          <w:szCs w:val="28"/>
        </w:rPr>
        <w:t>次高壓氣治療。病況改善後仍有需傷口治療者、而治療期以不超過</w:t>
      </w:r>
      <w:r w:rsidRPr="002459BB">
        <w:rPr>
          <w:rFonts w:ascii="Times New Roman" w:eastAsia="標楷體" w:hAnsi="Times New Roman" w:cs="Times New Roman"/>
          <w:sz w:val="28"/>
          <w:szCs w:val="28"/>
        </w:rPr>
        <w:t>14</w:t>
      </w:r>
      <w:r w:rsidRPr="002459BB">
        <w:rPr>
          <w:rFonts w:ascii="Times New Roman" w:eastAsia="標楷體" w:hAnsi="Times New Roman" w:cs="Times New Roman"/>
          <w:sz w:val="28"/>
          <w:szCs w:val="28"/>
        </w:rPr>
        <w:t>天為宜</w:t>
      </w:r>
      <w:r w:rsidRPr="002459BB">
        <w:rPr>
          <w:rFonts w:ascii="Times New Roman" w:eastAsia="標楷體" w:hAnsi="Times New Roman" w:cs="Times New Roman"/>
          <w:sz w:val="28"/>
          <w:szCs w:val="28"/>
        </w:rPr>
        <w:t>(10</w:t>
      </w:r>
      <w:r w:rsidRPr="002459BB">
        <w:rPr>
          <w:rFonts w:ascii="Times New Roman" w:eastAsia="標楷體" w:hAnsi="Times New Roman" w:cs="Times New Roman"/>
          <w:sz w:val="28"/>
          <w:szCs w:val="28"/>
        </w:rPr>
        <w:t>次高壓氧治療</w:t>
      </w:r>
      <w:r w:rsidR="00C54EE9" w:rsidRPr="002459BB">
        <w:rPr>
          <w:rFonts w:ascii="Times New Roman" w:eastAsia="標楷體" w:hAnsi="Times New Roman" w:cs="Times New Roman"/>
          <w:sz w:val="28"/>
          <w:szCs w:val="28"/>
        </w:rPr>
        <w:t>)</w:t>
      </w:r>
      <w:r w:rsidRPr="002459BB">
        <w:rPr>
          <w:rFonts w:ascii="Times New Roman" w:eastAsia="標楷體" w:hAnsi="Times New Roman" w:cs="Times New Roman"/>
          <w:sz w:val="28"/>
          <w:szCs w:val="28"/>
        </w:rPr>
        <w:t>。需檢附病歷、影像學、手術紀錄及照片佐證備查。</w:t>
      </w:r>
    </w:p>
    <w:p w:rsidR="00F0343B" w:rsidRPr="002459BB" w:rsidRDefault="00F0343B" w:rsidP="00C22DA0">
      <w:pPr>
        <w:spacing w:line="600" w:lineRule="atLeast"/>
        <w:ind w:leftChars="60" w:left="707" w:hangingChars="201" w:hanging="563"/>
        <w:jc w:val="both"/>
        <w:rPr>
          <w:rFonts w:ascii="Times New Roman" w:eastAsia="標楷體" w:hAnsi="Times New Roman"/>
          <w:sz w:val="28"/>
          <w:szCs w:val="28"/>
        </w:rPr>
      </w:pPr>
      <w:r w:rsidRPr="002459BB">
        <w:rPr>
          <w:rFonts w:ascii="Times New Roman" w:eastAsia="標楷體" w:hAnsi="Times New Roman"/>
          <w:sz w:val="28"/>
          <w:szCs w:val="28"/>
        </w:rPr>
        <w:t>11.</w:t>
      </w:r>
      <w:r w:rsidRPr="002459BB">
        <w:rPr>
          <w:rFonts w:ascii="Times New Roman" w:eastAsia="標楷體" w:hAnsi="Times New Roman"/>
          <w:sz w:val="28"/>
          <w:szCs w:val="28"/>
        </w:rPr>
        <w:t>內視鏡射頻消融導管審查原則：</w:t>
      </w:r>
      <w:r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Pr="002459BB">
        <w:rPr>
          <w:rFonts w:ascii="Times New Roman" w:eastAsia="標楷體" w:hAnsi="Times New Roman"/>
          <w:sz w:val="28"/>
          <w:szCs w:val="28"/>
        </w:rPr>
        <w:t>)</w:t>
      </w:r>
    </w:p>
    <w:p w:rsidR="00F0343B" w:rsidRPr="002459BB" w:rsidRDefault="00F0343B" w:rsidP="00C22DA0">
      <w:pPr>
        <w:spacing w:line="600" w:lineRule="atLeast"/>
        <w:ind w:leftChars="118" w:left="706" w:hangingChars="151" w:hanging="423"/>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片狀消融導管建議限用於病灶範圍小於</w:t>
      </w:r>
      <w:r w:rsidRPr="002459BB">
        <w:rPr>
          <w:rFonts w:ascii="Times New Roman" w:eastAsia="標楷體" w:hAnsi="Times New Roman"/>
          <w:sz w:val="28"/>
          <w:szCs w:val="28"/>
        </w:rPr>
        <w:t>l/2</w:t>
      </w:r>
      <w:r w:rsidRPr="002459BB">
        <w:rPr>
          <w:rFonts w:ascii="Times New Roman" w:eastAsia="標楷體" w:hAnsi="Times New Roman"/>
          <w:sz w:val="28"/>
          <w:szCs w:val="28"/>
        </w:rPr>
        <w:t>圈食道圓周</w:t>
      </w:r>
      <w:r w:rsidRPr="002459BB">
        <w:rPr>
          <w:rFonts w:ascii="Times New Roman" w:eastAsia="標楷體" w:hAnsi="Times New Roman"/>
          <w:sz w:val="28"/>
          <w:szCs w:val="28"/>
        </w:rPr>
        <w:t>(</w:t>
      </w:r>
      <w:r w:rsidRPr="002459BB">
        <w:rPr>
          <w:rFonts w:ascii="Times New Roman" w:eastAsia="標楷體" w:hAnsi="Times New Roman"/>
          <w:sz w:val="28"/>
          <w:szCs w:val="28"/>
        </w:rPr>
        <w:t>島狀病灶</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F0343B" w:rsidRPr="002459BB" w:rsidRDefault="00F0343B" w:rsidP="00C22DA0">
      <w:pPr>
        <w:spacing w:line="600" w:lineRule="atLeast"/>
        <w:ind w:leftChars="118" w:left="706" w:hangingChars="151" w:hanging="423"/>
        <w:jc w:val="both"/>
        <w:rPr>
          <w:rFonts w:ascii="Times New Roman" w:eastAsia="標楷體" w:hAnsi="Times New Roman"/>
          <w:sz w:val="28"/>
          <w:szCs w:val="28"/>
        </w:rPr>
      </w:pPr>
      <w:r w:rsidRPr="002459BB">
        <w:rPr>
          <w:rFonts w:ascii="Times New Roman" w:eastAsia="標楷體" w:hAnsi="Times New Roman"/>
          <w:sz w:val="28"/>
          <w:szCs w:val="28"/>
        </w:rPr>
        <w:lastRenderedPageBreak/>
        <w:t>(2)</w:t>
      </w:r>
      <w:r w:rsidRPr="002459BB">
        <w:rPr>
          <w:rFonts w:ascii="Times New Roman" w:eastAsia="標楷體" w:hAnsi="Times New Roman"/>
          <w:sz w:val="28"/>
          <w:szCs w:val="28"/>
        </w:rPr>
        <w:t>環狀氣球式消融導管則建議限用於病灶範圍長度超過</w:t>
      </w:r>
      <w:r w:rsidRPr="002459BB">
        <w:rPr>
          <w:rFonts w:ascii="Times New Roman" w:eastAsia="標楷體" w:hAnsi="Times New Roman"/>
          <w:sz w:val="28"/>
          <w:szCs w:val="28"/>
        </w:rPr>
        <w:t>3</w:t>
      </w:r>
      <w:r w:rsidRPr="002459BB">
        <w:rPr>
          <w:rFonts w:ascii="Times New Roman" w:eastAsia="標楷體" w:hAnsi="Times New Roman"/>
          <w:sz w:val="28"/>
          <w:szCs w:val="28"/>
        </w:rPr>
        <w:t>公分長，或大於等於</w:t>
      </w:r>
      <w:r w:rsidRPr="002459BB">
        <w:rPr>
          <w:rFonts w:ascii="Times New Roman" w:eastAsia="標楷體" w:hAnsi="Times New Roman"/>
          <w:sz w:val="28"/>
          <w:szCs w:val="28"/>
        </w:rPr>
        <w:t xml:space="preserve"> 1/2</w:t>
      </w:r>
      <w:r w:rsidRPr="002459BB">
        <w:rPr>
          <w:rFonts w:ascii="Times New Roman" w:eastAsia="標楷體" w:hAnsi="Times New Roman"/>
          <w:sz w:val="28"/>
          <w:szCs w:val="28"/>
        </w:rPr>
        <w:t>圈食道圓周或多發性大於</w:t>
      </w:r>
      <w:r w:rsidRPr="002459BB">
        <w:rPr>
          <w:rFonts w:ascii="Times New Roman" w:eastAsia="標楷體" w:hAnsi="Times New Roman"/>
          <w:sz w:val="28"/>
          <w:szCs w:val="28"/>
        </w:rPr>
        <w:t>2(</w:t>
      </w:r>
      <w:r w:rsidRPr="002459BB">
        <w:rPr>
          <w:rFonts w:ascii="Times New Roman" w:eastAsia="標楷體" w:hAnsi="Times New Roman"/>
          <w:sz w:val="28"/>
          <w:szCs w:val="28"/>
        </w:rPr>
        <w:t>廣泛型病灶</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F0343B" w:rsidRPr="002459BB" w:rsidRDefault="00F0343B" w:rsidP="00C22DA0">
      <w:pPr>
        <w:spacing w:line="600" w:lineRule="atLeast"/>
        <w:ind w:leftChars="118" w:left="706" w:hangingChars="151" w:hanging="423"/>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巴瑞特食道，再次治療二次切片需間隔半年，都呈現低度分化不良。巴瑞特食道，無局部病變之高度分化不良之病變。高度分化不良病變，黏膜切除後追加治療殘餘的巴瑞特食道組織片狀式。</w:t>
      </w:r>
    </w:p>
    <w:p w:rsidR="00F0343B" w:rsidRPr="002459BB" w:rsidRDefault="00F0343B" w:rsidP="00C22DA0">
      <w:pPr>
        <w:spacing w:line="600" w:lineRule="atLeast"/>
        <w:ind w:leftChars="118" w:left="706" w:hangingChars="151" w:hanging="423"/>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送審時須說明申請片狀或環狀並檢附佐證資料：</w:t>
      </w:r>
    </w:p>
    <w:p w:rsidR="00F0343B" w:rsidRPr="002459BB" w:rsidRDefault="00F0343B" w:rsidP="00C22DA0">
      <w:pPr>
        <w:spacing w:line="600" w:lineRule="atLeast"/>
        <w:ind w:leftChars="235" w:left="1275" w:hangingChars="254" w:hanging="711"/>
        <w:jc w:val="both"/>
        <w:rPr>
          <w:rFonts w:ascii="Times New Roman" w:eastAsia="標楷體" w:hAnsi="Times New Roman"/>
          <w:sz w:val="28"/>
          <w:szCs w:val="28"/>
        </w:rPr>
      </w:pPr>
      <w:r w:rsidRPr="002459BB">
        <w:rPr>
          <w:rFonts w:ascii="Times New Roman" w:eastAsia="標楷體" w:hAnsi="Times New Roman"/>
          <w:sz w:val="28"/>
          <w:szCs w:val="28"/>
        </w:rPr>
        <w:t>甲、內視鏡切片病理報告，確診為癌前病變，且符合支付標準規範。</w:t>
      </w:r>
    </w:p>
    <w:p w:rsidR="00F0343B" w:rsidRPr="002459BB" w:rsidRDefault="00F0343B" w:rsidP="00C22DA0">
      <w:pPr>
        <w:spacing w:line="600" w:lineRule="atLeast"/>
        <w:ind w:leftChars="237" w:left="1233" w:hangingChars="237" w:hanging="664"/>
        <w:jc w:val="both"/>
        <w:rPr>
          <w:rFonts w:ascii="Times New Roman" w:eastAsia="標楷體" w:hAnsi="Times New Roman"/>
          <w:sz w:val="28"/>
          <w:szCs w:val="28"/>
        </w:rPr>
      </w:pPr>
      <w:r w:rsidRPr="002459BB">
        <w:rPr>
          <w:rFonts w:ascii="Times New Roman" w:eastAsia="標楷體" w:hAnsi="Times New Roman"/>
          <w:sz w:val="28"/>
          <w:szCs w:val="28"/>
        </w:rPr>
        <w:t>乙、須附上內視鏡之圖像，包括有擴大內視鏡及影像強化</w:t>
      </w:r>
      <w:r w:rsidRPr="002459BB">
        <w:rPr>
          <w:rFonts w:ascii="Times New Roman" w:eastAsia="標楷體" w:hAnsi="Times New Roman"/>
          <w:sz w:val="28"/>
          <w:szCs w:val="28"/>
        </w:rPr>
        <w:t>(NBI</w:t>
      </w:r>
      <w:r w:rsidRPr="002459BB">
        <w:rPr>
          <w:rFonts w:ascii="Times New Roman" w:eastAsia="標楷體" w:hAnsi="Times New Roman"/>
          <w:sz w:val="28"/>
          <w:szCs w:val="28"/>
        </w:rPr>
        <w:t>或是</w:t>
      </w:r>
      <w:r w:rsidRPr="002459BB">
        <w:rPr>
          <w:rFonts w:ascii="Times New Roman" w:eastAsia="標楷體" w:hAnsi="Times New Roman"/>
          <w:sz w:val="28"/>
          <w:szCs w:val="28"/>
        </w:rPr>
        <w:t>LBI)</w:t>
      </w:r>
      <w:r w:rsidRPr="002459BB">
        <w:rPr>
          <w:rFonts w:ascii="Times New Roman" w:eastAsia="標楷體" w:hAnsi="Times New Roman"/>
          <w:sz w:val="28"/>
          <w:szCs w:val="28"/>
        </w:rPr>
        <w:t>系統之病灶照片。</w:t>
      </w:r>
    </w:p>
    <w:p w:rsidR="00F0343B" w:rsidRPr="002459BB" w:rsidRDefault="00F0343B" w:rsidP="001918F1">
      <w:pPr>
        <w:spacing w:line="600" w:lineRule="atLeast"/>
        <w:ind w:firstLineChars="50" w:firstLine="140"/>
        <w:jc w:val="both"/>
        <w:rPr>
          <w:rFonts w:ascii="Times New Roman" w:eastAsia="標楷體" w:hAnsi="Times New Roman" w:hint="eastAsia"/>
          <w:sz w:val="28"/>
          <w:szCs w:val="28"/>
        </w:rPr>
        <w:sectPr w:rsidR="00F0343B" w:rsidRPr="002459BB">
          <w:footerReference w:type="default" r:id="rId8"/>
          <w:pgSz w:w="11906" w:h="16838"/>
          <w:pgMar w:top="1418" w:right="1418" w:bottom="1418" w:left="1418" w:header="851" w:footer="851" w:gutter="0"/>
          <w:cols w:space="720"/>
          <w:docGrid w:type="lines" w:linePitch="432"/>
        </w:sectPr>
      </w:pPr>
    </w:p>
    <w:p w:rsidR="000257EE" w:rsidRPr="002459BB" w:rsidRDefault="00274757">
      <w:pPr>
        <w:pageBreakBefore/>
        <w:snapToGrid w:val="0"/>
        <w:spacing w:line="600" w:lineRule="exact"/>
        <w:rPr>
          <w:rFonts w:ascii="Times New Roman" w:hAnsi="Times New Roman"/>
        </w:rPr>
      </w:pPr>
      <w:r w:rsidRPr="002459BB">
        <w:rPr>
          <w:rFonts w:ascii="Times New Roman" w:eastAsia="標楷體" w:hAnsi="Times New Roman"/>
          <w:b/>
          <w:sz w:val="28"/>
          <w:szCs w:val="28"/>
        </w:rPr>
        <w:lastRenderedPageBreak/>
        <w:t>全民健康保險呼吸器依賴患者整合性照護前瞻性支付方式」試辦計畫審查重點之加護病房、呼吸照護中心及呼吸照護病房各項診療項目一覽表</w:t>
      </w:r>
    </w:p>
    <w:tbl>
      <w:tblPr>
        <w:tblW w:w="10212" w:type="dxa"/>
        <w:jc w:val="center"/>
        <w:tblLayout w:type="fixed"/>
        <w:tblCellMar>
          <w:left w:w="10" w:type="dxa"/>
          <w:right w:w="10" w:type="dxa"/>
        </w:tblCellMar>
        <w:tblLook w:val="04A0" w:firstRow="1" w:lastRow="0" w:firstColumn="1" w:lastColumn="0" w:noHBand="0" w:noVBand="1"/>
      </w:tblPr>
      <w:tblGrid>
        <w:gridCol w:w="2127"/>
        <w:gridCol w:w="2126"/>
        <w:gridCol w:w="2154"/>
        <w:gridCol w:w="1902"/>
        <w:gridCol w:w="1903"/>
      </w:tblGrid>
      <w:tr w:rsidR="003D24F4" w:rsidRPr="002459BB" w:rsidTr="00C22DA0">
        <w:trPr>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400" w:lineRule="exact"/>
              <w:jc w:val="center"/>
              <w:rPr>
                <w:rFonts w:ascii="Times New Roman" w:eastAsia="標楷體" w:hAnsi="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ind w:left="-388" w:firstLine="388"/>
              <w:jc w:val="center"/>
              <w:rPr>
                <w:rFonts w:ascii="Times New Roman" w:eastAsia="標楷體" w:hAnsi="Times New Roman"/>
                <w:sz w:val="28"/>
                <w:szCs w:val="28"/>
              </w:rPr>
            </w:pPr>
            <w:r w:rsidRPr="002459BB">
              <w:rPr>
                <w:rFonts w:ascii="Times New Roman" w:eastAsia="標楷體" w:hAnsi="Times New Roman"/>
                <w:sz w:val="28"/>
                <w:szCs w:val="28"/>
              </w:rPr>
              <w:t>加護病房</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jc w:val="center"/>
              <w:rPr>
                <w:rFonts w:ascii="Times New Roman" w:eastAsia="標楷體" w:hAnsi="Times New Roman"/>
                <w:sz w:val="28"/>
                <w:szCs w:val="28"/>
              </w:rPr>
            </w:pPr>
            <w:r w:rsidRPr="002459BB">
              <w:rPr>
                <w:rFonts w:ascii="Times New Roman" w:eastAsia="標楷體" w:hAnsi="Times New Roman"/>
                <w:sz w:val="28"/>
                <w:szCs w:val="28"/>
              </w:rPr>
              <w:t>呼吸照護中心</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jc w:val="center"/>
              <w:rPr>
                <w:rFonts w:ascii="Times New Roman" w:eastAsia="標楷體" w:hAnsi="Times New Roman"/>
                <w:sz w:val="28"/>
                <w:szCs w:val="28"/>
              </w:rPr>
            </w:pPr>
            <w:r w:rsidRPr="002459BB">
              <w:rPr>
                <w:rFonts w:ascii="Times New Roman" w:eastAsia="標楷體" w:hAnsi="Times New Roman"/>
                <w:sz w:val="28"/>
                <w:szCs w:val="28"/>
              </w:rPr>
              <w:t>呼吸照護中心</w:t>
            </w: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jc w:val="center"/>
              <w:rPr>
                <w:rFonts w:ascii="Times New Roman" w:eastAsia="標楷體" w:hAnsi="Times New Roman"/>
                <w:sz w:val="28"/>
                <w:szCs w:val="28"/>
              </w:rPr>
            </w:pPr>
            <w:r w:rsidRPr="002459BB">
              <w:rPr>
                <w:rFonts w:ascii="Times New Roman" w:eastAsia="標楷體" w:hAnsi="Times New Roman"/>
                <w:sz w:val="28"/>
                <w:szCs w:val="28"/>
              </w:rPr>
              <w:t>呼吸照護病房</w:t>
            </w:r>
          </w:p>
        </w:tc>
      </w:tr>
      <w:tr w:rsidR="003D24F4" w:rsidRPr="002459BB" w:rsidTr="00C22DA0">
        <w:trPr>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使用呼吸器天數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jc w:val="center"/>
              <w:rPr>
                <w:rFonts w:ascii="Times New Roman" w:eastAsia="標楷體" w:hAnsi="Times New Roman"/>
                <w:sz w:val="28"/>
                <w:szCs w:val="28"/>
              </w:rPr>
            </w:pPr>
            <w:r w:rsidRPr="002459BB">
              <w:rPr>
                <w:rFonts w:ascii="Times New Roman" w:eastAsia="標楷體" w:hAnsi="Times New Roman"/>
                <w:sz w:val="28"/>
                <w:szCs w:val="28"/>
              </w:rPr>
              <w:t>小於</w:t>
            </w:r>
            <w:r w:rsidRPr="002459BB">
              <w:rPr>
                <w:rFonts w:ascii="Times New Roman" w:eastAsia="標楷體" w:hAnsi="Times New Roman"/>
                <w:sz w:val="28"/>
                <w:szCs w:val="28"/>
              </w:rPr>
              <w:t>21</w:t>
            </w:r>
            <w:r w:rsidRPr="002459BB">
              <w:rPr>
                <w:rFonts w:ascii="Times New Roman" w:eastAsia="標楷體" w:hAnsi="Times New Roman"/>
                <w:sz w:val="28"/>
                <w:szCs w:val="28"/>
              </w:rPr>
              <w:t>天</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jc w:val="center"/>
              <w:rPr>
                <w:rFonts w:ascii="Times New Roman" w:eastAsia="標楷體" w:hAnsi="Times New Roman"/>
                <w:sz w:val="28"/>
                <w:szCs w:val="28"/>
              </w:rPr>
            </w:pPr>
            <w:r w:rsidRPr="002459BB">
              <w:rPr>
                <w:rFonts w:ascii="Times New Roman" w:eastAsia="標楷體" w:hAnsi="Times New Roman"/>
                <w:sz w:val="28"/>
                <w:szCs w:val="28"/>
              </w:rPr>
              <w:t>22-42</w:t>
            </w:r>
            <w:r w:rsidRPr="002459BB">
              <w:rPr>
                <w:rFonts w:ascii="Times New Roman" w:eastAsia="標楷體" w:hAnsi="Times New Roman"/>
                <w:sz w:val="28"/>
                <w:szCs w:val="28"/>
              </w:rPr>
              <w:t>天</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jc w:val="center"/>
              <w:rPr>
                <w:rFonts w:ascii="Times New Roman" w:eastAsia="標楷體" w:hAnsi="Times New Roman"/>
                <w:sz w:val="28"/>
                <w:szCs w:val="28"/>
              </w:rPr>
            </w:pPr>
            <w:r w:rsidRPr="002459BB">
              <w:rPr>
                <w:rFonts w:ascii="Times New Roman" w:eastAsia="標楷體" w:hAnsi="Times New Roman"/>
                <w:sz w:val="28"/>
                <w:szCs w:val="28"/>
              </w:rPr>
              <w:t>43-63</w:t>
            </w:r>
            <w:r w:rsidRPr="002459BB">
              <w:rPr>
                <w:rFonts w:ascii="Times New Roman" w:eastAsia="標楷體" w:hAnsi="Times New Roman"/>
                <w:sz w:val="28"/>
                <w:szCs w:val="28"/>
              </w:rPr>
              <w:t>天</w:t>
            </w: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jc w:val="center"/>
              <w:rPr>
                <w:rFonts w:ascii="Times New Roman" w:eastAsia="標楷體" w:hAnsi="Times New Roman"/>
                <w:sz w:val="28"/>
                <w:szCs w:val="28"/>
              </w:rPr>
            </w:pPr>
            <w:r w:rsidRPr="002459BB">
              <w:rPr>
                <w:rFonts w:ascii="Times New Roman" w:eastAsia="標楷體" w:hAnsi="Times New Roman"/>
                <w:sz w:val="28"/>
                <w:szCs w:val="28"/>
              </w:rPr>
              <w:t>大於</w:t>
            </w:r>
            <w:r w:rsidRPr="002459BB">
              <w:rPr>
                <w:rFonts w:ascii="Times New Roman" w:eastAsia="標楷體" w:hAnsi="Times New Roman"/>
                <w:sz w:val="28"/>
                <w:szCs w:val="28"/>
              </w:rPr>
              <w:t>63</w:t>
            </w:r>
            <w:r w:rsidRPr="002459BB">
              <w:rPr>
                <w:rFonts w:ascii="Times New Roman" w:eastAsia="標楷體" w:hAnsi="Times New Roman"/>
                <w:sz w:val="28"/>
                <w:szCs w:val="28"/>
              </w:rPr>
              <w:t>天</w:t>
            </w:r>
          </w:p>
        </w:tc>
      </w:tr>
      <w:tr w:rsidR="003D24F4" w:rsidRPr="002459BB" w:rsidTr="00C22DA0">
        <w:trPr>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血液氣體分析</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按審查注意事項</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有必要再做</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有必要再做</w:t>
            </w: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有必要再做</w:t>
            </w:r>
          </w:p>
        </w:tc>
      </w:tr>
      <w:tr w:rsidR="003D24F4" w:rsidRPr="002459BB" w:rsidTr="00C22DA0">
        <w:trPr>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Ｘ光常規檢查</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有必要再做</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有必要再做</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有必要再做</w:t>
            </w: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有必要再做</w:t>
            </w:r>
          </w:p>
        </w:tc>
      </w:tr>
      <w:tr w:rsidR="003D24F4" w:rsidRPr="002459BB" w:rsidTr="00C22DA0">
        <w:trPr>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生化檢查</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依病情需要申報</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常規檢查每週以一次為限，若病情需要則不在此限</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有必要再做</w:t>
            </w: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有必要再做</w:t>
            </w:r>
          </w:p>
        </w:tc>
      </w:tr>
      <w:tr w:rsidR="003D24F4" w:rsidRPr="002459BB" w:rsidTr="00C22DA0">
        <w:trPr>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血液常規檢查</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依病情需要申報</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依病情需要申報</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有必要再做</w:t>
            </w: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有必要再做</w:t>
            </w:r>
          </w:p>
        </w:tc>
      </w:tr>
      <w:tr w:rsidR="003D24F4" w:rsidRPr="002459BB" w:rsidTr="00C22DA0">
        <w:trPr>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血氧濃度偵測</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附紀錄</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附紀錄</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有必要再做</w:t>
            </w: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有必要再做</w:t>
            </w:r>
          </w:p>
        </w:tc>
      </w:tr>
      <w:tr w:rsidR="003D24F4" w:rsidRPr="002459BB" w:rsidTr="00C22DA0">
        <w:trPr>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脫離指標</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附紀錄</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附紀錄</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有必要再做</w:t>
            </w: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有必要再做</w:t>
            </w:r>
          </w:p>
        </w:tc>
      </w:tr>
      <w:tr w:rsidR="003D24F4" w:rsidRPr="002459BB" w:rsidTr="00C22DA0">
        <w:trPr>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體位引流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附紀錄</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附紀錄</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僅做翻身不能申報</w:t>
            </w: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僅做翻身不能申報</w:t>
            </w:r>
          </w:p>
        </w:tc>
      </w:tr>
      <w:tr w:rsidR="003D24F4" w:rsidRPr="002459BB" w:rsidTr="00C22DA0">
        <w:trPr>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呼吸復健</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附紀錄</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附紀錄</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僅做翻身不能申報</w:t>
            </w: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僅做翻身不能申報</w:t>
            </w:r>
          </w:p>
        </w:tc>
      </w:tr>
      <w:tr w:rsidR="003D24F4" w:rsidRPr="002459BB" w:rsidTr="00C22DA0">
        <w:trPr>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支氣管擴張劑</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依適應症，時效，附紀錄</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依適應症，時效，附紀錄</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有必要再做</w:t>
            </w: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有必要再做</w:t>
            </w:r>
          </w:p>
        </w:tc>
      </w:tr>
      <w:tr w:rsidR="003D24F4" w:rsidRPr="002459BB" w:rsidTr="00C22DA0">
        <w:trPr>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噴霧治療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依適應症，時效，附紀錄</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依適應症，時效，附紀錄</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有必要再做</w:t>
            </w: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有必要再做</w:t>
            </w:r>
          </w:p>
        </w:tc>
      </w:tr>
      <w:tr w:rsidR="003D24F4" w:rsidRPr="002459BB" w:rsidTr="00C22DA0">
        <w:trPr>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一般復健</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有必要再做</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有必要再做</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有必要再做</w:t>
            </w: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400" w:lineRule="exact"/>
              <w:rPr>
                <w:rFonts w:ascii="Times New Roman" w:eastAsia="標楷體" w:hAnsi="Times New Roman"/>
                <w:sz w:val="28"/>
                <w:szCs w:val="28"/>
              </w:rPr>
            </w:pPr>
            <w:r w:rsidRPr="002459BB">
              <w:rPr>
                <w:rFonts w:ascii="Times New Roman" w:eastAsia="標楷體" w:hAnsi="Times New Roman"/>
                <w:sz w:val="28"/>
                <w:szCs w:val="28"/>
              </w:rPr>
              <w:t>有必要再做</w:t>
            </w:r>
          </w:p>
        </w:tc>
      </w:tr>
    </w:tbl>
    <w:p w:rsidR="000257EE" w:rsidRPr="002459BB" w:rsidRDefault="005E147B">
      <w:pPr>
        <w:pageBreakBefore/>
        <w:jc w:val="center"/>
        <w:rPr>
          <w:rFonts w:ascii="Times New Roman" w:hAnsi="Times New Roman"/>
        </w:rPr>
      </w:pPr>
      <w:r w:rsidRPr="002459BB">
        <w:rPr>
          <w:rFonts w:ascii="Times New Roman" w:eastAsia="標楷體" w:hAnsi="Times New Roman"/>
          <w:b/>
          <w:noProof/>
          <w:sz w:val="28"/>
          <w:szCs w:val="28"/>
        </w:rPr>
        <w:lastRenderedPageBreak/>
        <mc:AlternateContent>
          <mc:Choice Requires="wps">
            <w:drawing>
              <wp:anchor distT="0" distB="0" distL="114300" distR="114300" simplePos="0" relativeHeight="251676672" behindDoc="0" locked="0" layoutInCell="1" allowOverlap="1" wp14:anchorId="0951E22E" wp14:editId="255EAB12">
                <wp:simplePos x="0" y="0"/>
                <wp:positionH relativeFrom="column">
                  <wp:posOffset>5294630</wp:posOffset>
                </wp:positionH>
                <wp:positionV relativeFrom="paragraph">
                  <wp:posOffset>-331470</wp:posOffset>
                </wp:positionV>
                <wp:extent cx="568960" cy="320675"/>
                <wp:effectExtent l="0" t="0" r="21590" b="22225"/>
                <wp:wrapNone/>
                <wp:docPr id="3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3206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918F1" w:rsidRDefault="001918F1">
                            <w:r>
                              <w:rPr>
                                <w:rFonts w:ascii="標楷體" w:eastAsia="標楷體" w:hAnsi="標楷體"/>
                              </w:rPr>
                              <w:t>附表</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951E22E" id="Text Box 109" o:spid="_x0000_s1028" type="#_x0000_t202" style="position:absolute;left:0;text-align:left;margin-left:416.9pt;margin-top:-26.1pt;width:44.8pt;height:2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" filled="f" strokeweight=".5pt">
                <v:textbox>
                  <w:txbxContent>
                    <w:p w:rsidR="001918F1" w:rsidRDefault="001918F1">
                      <w:r>
                        <w:rPr>
                          <w:rFonts w:ascii="標楷體" w:eastAsia="標楷體" w:hAnsi="標楷體"/>
                        </w:rPr>
                        <w:t>附表</w:t>
                      </w:r>
                    </w:p>
                  </w:txbxContent>
                </v:textbox>
              </v:shape>
            </w:pict>
          </mc:Fallback>
        </mc:AlternateContent>
      </w:r>
      <w:r w:rsidR="00274757" w:rsidRPr="002459BB">
        <w:rPr>
          <w:rFonts w:ascii="Times New Roman" w:eastAsia="標楷體" w:hAnsi="Times New Roman"/>
          <w:b/>
          <w:sz w:val="28"/>
          <w:szCs w:val="28"/>
        </w:rPr>
        <w:t>呼吸照護病房階段</w:t>
      </w:r>
      <w:r w:rsidR="00C54EE9" w:rsidRPr="002459BB">
        <w:rPr>
          <w:rFonts w:ascii="Times New Roman" w:eastAsia="標楷體" w:hAnsi="Times New Roman"/>
          <w:b/>
          <w:sz w:val="28"/>
          <w:szCs w:val="28"/>
        </w:rPr>
        <w:t>(</w:t>
      </w:r>
      <w:r w:rsidR="00274757" w:rsidRPr="002459BB">
        <w:rPr>
          <w:rFonts w:ascii="Times New Roman" w:eastAsia="標楷體" w:hAnsi="Times New Roman"/>
          <w:b/>
          <w:sz w:val="28"/>
          <w:szCs w:val="28"/>
        </w:rPr>
        <w:t>包括一般病房之呼吸器依賴病患</w:t>
      </w:r>
      <w:r w:rsidR="00C54EE9" w:rsidRPr="002459BB">
        <w:rPr>
          <w:rFonts w:ascii="Times New Roman" w:eastAsia="標楷體" w:hAnsi="Times New Roman"/>
          <w:b/>
          <w:sz w:val="28"/>
          <w:szCs w:val="28"/>
        </w:rPr>
        <w:t>)</w:t>
      </w:r>
      <w:r w:rsidR="00274757" w:rsidRPr="002459BB">
        <w:rPr>
          <w:rFonts w:ascii="Times New Roman" w:eastAsia="標楷體" w:hAnsi="Times New Roman"/>
          <w:b/>
          <w:sz w:val="28"/>
          <w:szCs w:val="28"/>
        </w:rPr>
        <w:t>審查原則</w:t>
      </w:r>
    </w:p>
    <w:tbl>
      <w:tblPr>
        <w:tblW w:w="9286" w:type="dxa"/>
        <w:tblCellMar>
          <w:left w:w="10" w:type="dxa"/>
          <w:right w:w="10" w:type="dxa"/>
        </w:tblCellMar>
        <w:tblLook w:val="04A0" w:firstRow="1" w:lastRow="0" w:firstColumn="1" w:lastColumn="0" w:noHBand="0" w:noVBand="1"/>
      </w:tblPr>
      <w:tblGrid>
        <w:gridCol w:w="4760"/>
        <w:gridCol w:w="4526"/>
      </w:tblGrid>
      <w:tr w:rsidR="00412F21" w:rsidRPr="002459BB">
        <w:tc>
          <w:tcPr>
            <w:tcW w:w="4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2459BB" w:rsidRDefault="00274757">
            <w:pPr>
              <w:jc w:val="center"/>
              <w:rPr>
                <w:rFonts w:ascii="Times New Roman" w:eastAsia="標楷體" w:hAnsi="Times New Roman"/>
                <w:sz w:val="28"/>
                <w:szCs w:val="28"/>
              </w:rPr>
            </w:pPr>
            <w:r w:rsidRPr="002459BB">
              <w:rPr>
                <w:rFonts w:ascii="Times New Roman" w:eastAsia="標楷體" w:hAnsi="Times New Roman"/>
                <w:sz w:val="28"/>
                <w:szCs w:val="28"/>
              </w:rPr>
              <w:t>審查面向</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2459BB" w:rsidRDefault="00274757">
            <w:pPr>
              <w:jc w:val="center"/>
              <w:rPr>
                <w:rFonts w:ascii="Times New Roman" w:eastAsia="標楷體" w:hAnsi="Times New Roman"/>
                <w:sz w:val="28"/>
                <w:szCs w:val="28"/>
              </w:rPr>
            </w:pPr>
            <w:r w:rsidRPr="002459BB">
              <w:rPr>
                <w:rFonts w:ascii="Times New Roman" w:eastAsia="標楷體" w:hAnsi="Times New Roman"/>
                <w:sz w:val="28"/>
                <w:szCs w:val="28"/>
              </w:rPr>
              <w:t>審查原則</w:t>
            </w:r>
          </w:p>
        </w:tc>
      </w:tr>
      <w:tr w:rsidR="00412F21" w:rsidRPr="002459BB">
        <w:tc>
          <w:tcPr>
            <w:tcW w:w="4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2459BB" w:rsidRDefault="00274757">
            <w:pPr>
              <w:rPr>
                <w:rFonts w:ascii="Times New Roman" w:eastAsia="標楷體" w:hAnsi="Times New Roman"/>
                <w:sz w:val="28"/>
                <w:szCs w:val="28"/>
              </w:rPr>
            </w:pPr>
            <w:r w:rsidRPr="002459BB">
              <w:rPr>
                <w:rFonts w:ascii="Times New Roman" w:eastAsia="標楷體" w:hAnsi="Times New Roman"/>
                <w:sz w:val="28"/>
                <w:szCs w:val="28"/>
              </w:rPr>
              <w:t>記錄品質方面：</w:t>
            </w:r>
          </w:p>
          <w:p w:rsidR="000257EE" w:rsidRPr="002459BB" w:rsidRDefault="00274757">
            <w:pPr>
              <w:spacing w:line="400" w:lineRule="exact"/>
              <w:rPr>
                <w:rFonts w:ascii="Times New Roman" w:eastAsia="標楷體" w:hAnsi="Times New Roman"/>
                <w:sz w:val="28"/>
                <w:szCs w:val="28"/>
              </w:rPr>
            </w:pPr>
            <w:r w:rsidRPr="002459BB">
              <w:rPr>
                <w:rFonts w:ascii="Times New Roman" w:eastAsia="標楷體" w:hAnsi="Times New Roman"/>
                <w:sz w:val="28"/>
                <w:szCs w:val="28"/>
              </w:rPr>
              <w:t>審視病程紀錄</w:t>
            </w:r>
            <w:r w:rsidRPr="002459BB">
              <w:rPr>
                <w:rFonts w:ascii="Times New Roman" w:eastAsia="標楷體" w:hAnsi="Times New Roman"/>
                <w:sz w:val="28"/>
                <w:szCs w:val="28"/>
              </w:rPr>
              <w:t xml:space="preserve"> (Progress Note)</w:t>
            </w:r>
            <w:r w:rsidRPr="002459BB">
              <w:rPr>
                <w:rFonts w:ascii="Times New Roman" w:eastAsia="標楷體" w:hAnsi="Times New Roman"/>
                <w:sz w:val="28"/>
                <w:szCs w:val="28"/>
              </w:rPr>
              <w:t>、護理紀錄、呼吸治療紀錄</w:t>
            </w:r>
            <w:r w:rsidRPr="002459BB">
              <w:rPr>
                <w:rFonts w:ascii="Times New Roman" w:eastAsia="標楷體" w:hAnsi="Times New Roman"/>
                <w:sz w:val="28"/>
                <w:szCs w:val="28"/>
              </w:rPr>
              <w:t xml:space="preserve"> (RT Sheet) </w:t>
            </w:r>
            <w:r w:rsidRPr="002459BB">
              <w:rPr>
                <w:rFonts w:ascii="Times New Roman" w:eastAsia="標楷體" w:hAnsi="Times New Roman"/>
                <w:sz w:val="28"/>
                <w:szCs w:val="28"/>
              </w:rPr>
              <w:t>及生命跡象紀錄</w:t>
            </w:r>
            <w:r w:rsidRPr="002459BB">
              <w:rPr>
                <w:rFonts w:ascii="Times New Roman" w:eastAsia="標楷體" w:hAnsi="Times New Roman"/>
                <w:sz w:val="28"/>
                <w:szCs w:val="28"/>
              </w:rPr>
              <w:t xml:space="preserve"> (TPR Sheet) </w:t>
            </w:r>
            <w:r w:rsidRPr="002459BB">
              <w:rPr>
                <w:rFonts w:ascii="Times New Roman" w:eastAsia="標楷體" w:hAnsi="Times New Roman"/>
                <w:sz w:val="28"/>
                <w:szCs w:val="28"/>
              </w:rPr>
              <w:t>等內容記載完整性，一致性及個別性。</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2459BB" w:rsidRDefault="00274757" w:rsidP="00363E17">
            <w:pPr>
              <w:numPr>
                <w:ilvl w:val="0"/>
                <w:numId w:val="31"/>
              </w:numPr>
              <w:tabs>
                <w:tab w:val="left" w:pos="360"/>
              </w:tabs>
              <w:spacing w:line="400" w:lineRule="exact"/>
              <w:ind w:left="357" w:hanging="357"/>
              <w:textAlignment w:val="auto"/>
              <w:rPr>
                <w:rFonts w:ascii="Times New Roman" w:eastAsia="標楷體" w:hAnsi="Times New Roman"/>
                <w:sz w:val="28"/>
                <w:szCs w:val="28"/>
              </w:rPr>
            </w:pPr>
            <w:r w:rsidRPr="002459BB">
              <w:rPr>
                <w:rFonts w:ascii="Times New Roman" w:eastAsia="標楷體" w:hAnsi="Times New Roman"/>
                <w:sz w:val="28"/>
                <w:szCs w:val="28"/>
              </w:rPr>
              <w:t>RCW</w:t>
            </w:r>
            <w:r w:rsidRPr="002459BB">
              <w:rPr>
                <w:rFonts w:ascii="Times New Roman" w:eastAsia="標楷體" w:hAnsi="Times New Roman"/>
                <w:sz w:val="28"/>
                <w:szCs w:val="28"/>
              </w:rPr>
              <w:t>每日應依病況變化至少有</w:t>
            </w:r>
            <w:r w:rsidRPr="002459BB">
              <w:rPr>
                <w:rFonts w:ascii="Times New Roman" w:eastAsia="標楷體" w:hAnsi="Times New Roman"/>
                <w:sz w:val="28"/>
                <w:szCs w:val="28"/>
              </w:rPr>
              <w:t>1</w:t>
            </w:r>
            <w:r w:rsidRPr="002459BB">
              <w:rPr>
                <w:rFonts w:ascii="Times New Roman" w:eastAsia="標楷體" w:hAnsi="Times New Roman"/>
                <w:sz w:val="28"/>
                <w:szCs w:val="28"/>
              </w:rPr>
              <w:t>次完整的病程紀錄及</w:t>
            </w:r>
            <w:r w:rsidRPr="002459BB">
              <w:rPr>
                <w:rFonts w:ascii="Times New Roman" w:eastAsia="標楷體" w:hAnsi="Times New Roman"/>
                <w:sz w:val="28"/>
                <w:szCs w:val="28"/>
              </w:rPr>
              <w:t>3</w:t>
            </w:r>
            <w:r w:rsidRPr="002459BB">
              <w:rPr>
                <w:rFonts w:ascii="Times New Roman" w:eastAsia="標楷體" w:hAnsi="Times New Roman"/>
                <w:sz w:val="28"/>
                <w:szCs w:val="28"/>
              </w:rPr>
              <w:t>次完整的護理紀錄。</w:t>
            </w:r>
          </w:p>
          <w:p w:rsidR="000257EE" w:rsidRPr="002459BB" w:rsidRDefault="00274757" w:rsidP="00363E17">
            <w:pPr>
              <w:numPr>
                <w:ilvl w:val="0"/>
                <w:numId w:val="31"/>
              </w:numPr>
              <w:tabs>
                <w:tab w:val="left" w:pos="360"/>
              </w:tabs>
              <w:spacing w:line="400" w:lineRule="exact"/>
              <w:ind w:left="357" w:hanging="357"/>
              <w:textAlignment w:val="auto"/>
              <w:rPr>
                <w:rFonts w:ascii="Times New Roman" w:eastAsia="標楷體" w:hAnsi="Times New Roman"/>
                <w:sz w:val="28"/>
                <w:szCs w:val="28"/>
              </w:rPr>
            </w:pPr>
            <w:r w:rsidRPr="002459BB">
              <w:rPr>
                <w:rFonts w:ascii="Times New Roman" w:eastAsia="標楷體" w:hAnsi="Times New Roman"/>
                <w:sz w:val="28"/>
                <w:szCs w:val="28"/>
              </w:rPr>
              <w:t>病程紀錄應包含呼吸型態評估、設定，並依變化詳載原因、處理方式及病人反應。</w:t>
            </w:r>
          </w:p>
          <w:p w:rsidR="000257EE" w:rsidRPr="002459BB" w:rsidRDefault="00274757" w:rsidP="00363E17">
            <w:pPr>
              <w:numPr>
                <w:ilvl w:val="0"/>
                <w:numId w:val="31"/>
              </w:numPr>
              <w:tabs>
                <w:tab w:val="left" w:pos="360"/>
              </w:tabs>
              <w:spacing w:line="400" w:lineRule="exact"/>
              <w:ind w:left="357" w:hanging="357"/>
              <w:textAlignment w:val="auto"/>
              <w:rPr>
                <w:rFonts w:ascii="Times New Roman" w:eastAsia="標楷體" w:hAnsi="Times New Roman"/>
                <w:sz w:val="28"/>
                <w:szCs w:val="28"/>
              </w:rPr>
            </w:pPr>
            <w:r w:rsidRPr="002459BB">
              <w:rPr>
                <w:rFonts w:ascii="Times New Roman" w:eastAsia="標楷體" w:hAnsi="Times New Roman"/>
                <w:sz w:val="28"/>
                <w:szCs w:val="28"/>
              </w:rPr>
              <w:t>相關之檢查檢驗，應有詳實之紀錄與判讀。</w:t>
            </w:r>
          </w:p>
        </w:tc>
      </w:tr>
      <w:tr w:rsidR="00412F21" w:rsidRPr="002459BB">
        <w:tc>
          <w:tcPr>
            <w:tcW w:w="4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2459BB" w:rsidRDefault="00274757">
            <w:pPr>
              <w:spacing w:line="400" w:lineRule="exact"/>
              <w:rPr>
                <w:rFonts w:ascii="Times New Roman" w:eastAsia="標楷體" w:hAnsi="Times New Roman"/>
                <w:sz w:val="28"/>
                <w:szCs w:val="28"/>
              </w:rPr>
            </w:pPr>
            <w:r w:rsidRPr="002459BB">
              <w:rPr>
                <w:rFonts w:ascii="Times New Roman" w:eastAsia="標楷體" w:hAnsi="Times New Roman"/>
                <w:sz w:val="28"/>
                <w:szCs w:val="28"/>
              </w:rPr>
              <w:t>醫療照護品質方面：</w:t>
            </w:r>
          </w:p>
          <w:p w:rsidR="000257EE" w:rsidRPr="002459BB" w:rsidRDefault="00274757">
            <w:pPr>
              <w:spacing w:line="400" w:lineRule="exact"/>
              <w:rPr>
                <w:rFonts w:ascii="Times New Roman" w:eastAsia="標楷體" w:hAnsi="Times New Roman"/>
                <w:sz w:val="28"/>
                <w:szCs w:val="28"/>
              </w:rPr>
            </w:pPr>
            <w:r w:rsidRPr="002459BB">
              <w:rPr>
                <w:rFonts w:ascii="Times New Roman" w:eastAsia="標楷體" w:hAnsi="Times New Roman"/>
                <w:sz w:val="28"/>
                <w:szCs w:val="28"/>
              </w:rPr>
              <w:t>審視醫療診斷正確性，是否有針對呼吸衰竭之病因且依治療目標給予合適之治療與照護。</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2459BB" w:rsidRDefault="00274757" w:rsidP="00363E17">
            <w:pPr>
              <w:numPr>
                <w:ilvl w:val="0"/>
                <w:numId w:val="32"/>
              </w:numPr>
              <w:spacing w:line="400" w:lineRule="exact"/>
              <w:textAlignment w:val="auto"/>
              <w:rPr>
                <w:rFonts w:ascii="Times New Roman" w:eastAsia="標楷體" w:hAnsi="Times New Roman"/>
                <w:sz w:val="28"/>
                <w:szCs w:val="28"/>
              </w:rPr>
            </w:pPr>
            <w:r w:rsidRPr="002459BB">
              <w:rPr>
                <w:rFonts w:ascii="Times New Roman" w:eastAsia="標楷體" w:hAnsi="Times New Roman"/>
                <w:sz w:val="28"/>
                <w:szCs w:val="28"/>
              </w:rPr>
              <w:t>一般醫療照護品質。</w:t>
            </w:r>
          </w:p>
          <w:p w:rsidR="000257EE" w:rsidRPr="002459BB" w:rsidRDefault="00274757" w:rsidP="00363E17">
            <w:pPr>
              <w:numPr>
                <w:ilvl w:val="1"/>
                <w:numId w:val="32"/>
              </w:numPr>
              <w:spacing w:line="400" w:lineRule="exact"/>
              <w:textAlignment w:val="auto"/>
              <w:rPr>
                <w:rFonts w:ascii="Times New Roman" w:eastAsia="標楷體" w:hAnsi="Times New Roman"/>
                <w:sz w:val="28"/>
                <w:szCs w:val="28"/>
              </w:rPr>
            </w:pPr>
            <w:r w:rsidRPr="002459BB">
              <w:rPr>
                <w:rFonts w:ascii="Times New Roman" w:eastAsia="標楷體" w:hAnsi="Times New Roman"/>
                <w:sz w:val="28"/>
                <w:szCs w:val="28"/>
              </w:rPr>
              <w:t>突發狀況、急性病變、慢性病變等處置合理性。</w:t>
            </w:r>
          </w:p>
          <w:p w:rsidR="000257EE" w:rsidRPr="002459BB" w:rsidRDefault="00274757" w:rsidP="00363E17">
            <w:pPr>
              <w:numPr>
                <w:ilvl w:val="0"/>
                <w:numId w:val="32"/>
              </w:numPr>
              <w:spacing w:line="400" w:lineRule="exact"/>
              <w:textAlignment w:val="auto"/>
              <w:rPr>
                <w:rFonts w:ascii="Times New Roman" w:eastAsia="標楷體" w:hAnsi="Times New Roman"/>
                <w:sz w:val="28"/>
                <w:szCs w:val="28"/>
              </w:rPr>
            </w:pPr>
            <w:r w:rsidRPr="002459BB">
              <w:rPr>
                <w:rFonts w:ascii="Times New Roman" w:eastAsia="標楷體" w:hAnsi="Times New Roman"/>
                <w:sz w:val="28"/>
                <w:szCs w:val="28"/>
              </w:rPr>
              <w:t>每月至少執行一次呼吸相關之醫療照護品質評估。</w:t>
            </w:r>
          </w:p>
          <w:p w:rsidR="000257EE" w:rsidRPr="002459BB" w:rsidRDefault="00274757" w:rsidP="00363E17">
            <w:pPr>
              <w:numPr>
                <w:ilvl w:val="1"/>
                <w:numId w:val="32"/>
              </w:numPr>
              <w:spacing w:line="400" w:lineRule="exact"/>
              <w:textAlignment w:val="auto"/>
              <w:rPr>
                <w:rFonts w:ascii="Times New Roman" w:eastAsia="標楷體" w:hAnsi="Times New Roman"/>
                <w:sz w:val="28"/>
                <w:szCs w:val="28"/>
              </w:rPr>
            </w:pPr>
            <w:r w:rsidRPr="002459BB">
              <w:rPr>
                <w:rFonts w:ascii="Times New Roman" w:eastAsia="標楷體" w:hAnsi="Times New Roman"/>
                <w:sz w:val="28"/>
                <w:szCs w:val="28"/>
              </w:rPr>
              <w:t>呼吸系統之完整評估。</w:t>
            </w:r>
          </w:p>
          <w:p w:rsidR="000257EE" w:rsidRPr="002459BB" w:rsidRDefault="00274757" w:rsidP="00363E17">
            <w:pPr>
              <w:numPr>
                <w:ilvl w:val="1"/>
                <w:numId w:val="32"/>
              </w:numPr>
              <w:spacing w:line="400" w:lineRule="exact"/>
              <w:textAlignment w:val="auto"/>
              <w:rPr>
                <w:rFonts w:ascii="Times New Roman" w:eastAsia="標楷體" w:hAnsi="Times New Roman"/>
                <w:sz w:val="28"/>
                <w:szCs w:val="28"/>
              </w:rPr>
            </w:pPr>
            <w:r w:rsidRPr="002459BB">
              <w:rPr>
                <w:rFonts w:ascii="Times New Roman" w:eastAsia="標楷體" w:hAnsi="Times New Roman"/>
                <w:sz w:val="28"/>
                <w:szCs w:val="28"/>
              </w:rPr>
              <w:t>評估及訂定病患之醫療目標：</w:t>
            </w:r>
          </w:p>
          <w:p w:rsidR="000257EE" w:rsidRPr="002459BB" w:rsidRDefault="00774B4B" w:rsidP="00774B4B">
            <w:pPr>
              <w:spacing w:line="400" w:lineRule="exact"/>
              <w:ind w:leftChars="-2" w:left="-5" w:firstLine="915"/>
              <w:textAlignment w:val="auto"/>
              <w:rPr>
                <w:rFonts w:ascii="Times New Roman" w:eastAsia="標楷體" w:hAnsi="Times New Roman"/>
                <w:sz w:val="28"/>
                <w:szCs w:val="28"/>
              </w:rPr>
            </w:pPr>
            <w:r w:rsidRPr="002459BB">
              <w:rPr>
                <w:rFonts w:ascii="Times New Roman" w:eastAsia="標楷體" w:hAnsi="Times New Roman"/>
                <w:sz w:val="28"/>
                <w:szCs w:val="28"/>
              </w:rPr>
              <w:t>甲</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仍屬呼吸器困難脫離</w:t>
            </w:r>
          </w:p>
          <w:p w:rsidR="000257EE" w:rsidRPr="002459BB" w:rsidRDefault="00774B4B" w:rsidP="00774B4B">
            <w:pPr>
              <w:spacing w:line="400" w:lineRule="exact"/>
              <w:ind w:leftChars="379" w:left="1336" w:hangingChars="152" w:hanging="426"/>
              <w:textAlignment w:val="auto"/>
              <w:rPr>
                <w:rFonts w:ascii="Times New Roman" w:eastAsia="標楷體" w:hAnsi="Times New Roman"/>
                <w:sz w:val="28"/>
                <w:szCs w:val="28"/>
              </w:rPr>
            </w:pPr>
            <w:r w:rsidRPr="002459BB">
              <w:rPr>
                <w:rFonts w:ascii="Times New Roman" w:eastAsia="標楷體" w:hAnsi="Times New Roman"/>
                <w:sz w:val="28"/>
                <w:szCs w:val="28"/>
              </w:rPr>
              <w:t>乙</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為呼吸器依賴病患</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應述明呼吸器依賴之判斷及評估方式</w:t>
            </w:r>
            <w:r w:rsidR="00274757" w:rsidRPr="002459BB">
              <w:rPr>
                <w:rFonts w:ascii="Times New Roman" w:eastAsia="標楷體" w:hAnsi="Times New Roman"/>
                <w:sz w:val="28"/>
                <w:szCs w:val="28"/>
              </w:rPr>
              <w:t>)</w:t>
            </w:r>
          </w:p>
          <w:p w:rsidR="000257EE" w:rsidRPr="002459BB" w:rsidRDefault="00274757">
            <w:pPr>
              <w:spacing w:line="400" w:lineRule="exact"/>
              <w:rPr>
                <w:rFonts w:ascii="Times New Roman" w:eastAsia="標楷體" w:hAnsi="Times New Roman"/>
                <w:sz w:val="28"/>
                <w:szCs w:val="28"/>
              </w:rPr>
            </w:pPr>
            <w:r w:rsidRPr="002459BB">
              <w:rPr>
                <w:rFonts w:ascii="Times New Roman" w:eastAsia="標楷體" w:hAnsi="Times New Roman"/>
                <w:sz w:val="28"/>
                <w:szCs w:val="28"/>
              </w:rPr>
              <w:t xml:space="preserve">3. </w:t>
            </w:r>
            <w:r w:rsidRPr="002459BB">
              <w:rPr>
                <w:rFonts w:ascii="Times New Roman" w:eastAsia="標楷體" w:hAnsi="Times New Roman"/>
                <w:sz w:val="28"/>
                <w:szCs w:val="28"/>
              </w:rPr>
              <w:t>呼吸器病人生活品質：</w:t>
            </w:r>
          </w:p>
          <w:p w:rsidR="000257EE" w:rsidRPr="002459BB" w:rsidRDefault="00274757">
            <w:pPr>
              <w:spacing w:line="400" w:lineRule="exact"/>
              <w:ind w:left="962" w:hanging="504"/>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定期之營養之評估、監測及介入。</w:t>
            </w:r>
          </w:p>
          <w:p w:rsidR="000257EE" w:rsidRPr="002459BB" w:rsidRDefault="00274757">
            <w:pPr>
              <w:spacing w:line="400" w:lineRule="exact"/>
              <w:ind w:left="962" w:hanging="504"/>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特定病患之吞嚥、語言、溝通互動之教導及成效。</w:t>
            </w:r>
          </w:p>
          <w:p w:rsidR="000257EE" w:rsidRPr="002459BB" w:rsidRDefault="00274757" w:rsidP="00661C55">
            <w:pPr>
              <w:spacing w:line="400" w:lineRule="exact"/>
              <w:ind w:left="962" w:hanging="504"/>
              <w:rPr>
                <w:rFonts w:ascii="Times New Roman" w:eastAsia="標楷體" w:hAnsi="Times New Roman" w:hint="eastAsia"/>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特定病患之床邊復健。</w:t>
            </w:r>
          </w:p>
        </w:tc>
      </w:tr>
      <w:tr w:rsidR="000257EE" w:rsidRPr="002459BB">
        <w:tc>
          <w:tcPr>
            <w:tcW w:w="4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2459BB" w:rsidRDefault="00274757">
            <w:pPr>
              <w:spacing w:line="400" w:lineRule="exact"/>
              <w:rPr>
                <w:rFonts w:ascii="Times New Roman" w:eastAsia="標楷體" w:hAnsi="Times New Roman"/>
                <w:sz w:val="28"/>
                <w:szCs w:val="28"/>
              </w:rPr>
            </w:pPr>
            <w:r w:rsidRPr="002459BB">
              <w:rPr>
                <w:rFonts w:ascii="Times New Roman" w:eastAsia="標楷體" w:hAnsi="Times New Roman"/>
                <w:sz w:val="28"/>
                <w:szCs w:val="28"/>
              </w:rPr>
              <w:t>呼吸器照護計畫及執行品質方面：</w:t>
            </w:r>
          </w:p>
          <w:p w:rsidR="000257EE" w:rsidRPr="002459BB" w:rsidRDefault="00274757">
            <w:pPr>
              <w:spacing w:line="400" w:lineRule="exact"/>
              <w:rPr>
                <w:rFonts w:ascii="Times New Roman" w:eastAsia="標楷體" w:hAnsi="Times New Roman"/>
                <w:sz w:val="28"/>
                <w:szCs w:val="28"/>
              </w:rPr>
            </w:pPr>
            <w:r w:rsidRPr="002459BB">
              <w:rPr>
                <w:rFonts w:ascii="Times New Roman" w:eastAsia="標楷體" w:hAnsi="Times New Roman"/>
                <w:sz w:val="28"/>
                <w:szCs w:val="28"/>
              </w:rPr>
              <w:t>依治療目標訂定呼吸照護計劃及執行品質。</w:t>
            </w:r>
          </w:p>
          <w:p w:rsidR="000257EE" w:rsidRPr="002459BB" w:rsidRDefault="000257EE">
            <w:pPr>
              <w:spacing w:line="400" w:lineRule="exact"/>
              <w:rPr>
                <w:rFonts w:ascii="Times New Roman" w:eastAsia="標楷體" w:hAnsi="Times New Roman"/>
                <w:sz w:val="28"/>
                <w:szCs w:val="28"/>
              </w:rPr>
            </w:pP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2459BB" w:rsidRDefault="00274757" w:rsidP="00363E17">
            <w:pPr>
              <w:numPr>
                <w:ilvl w:val="0"/>
                <w:numId w:val="33"/>
              </w:numPr>
              <w:spacing w:line="400" w:lineRule="exact"/>
              <w:textAlignment w:val="auto"/>
              <w:rPr>
                <w:rFonts w:ascii="Times New Roman" w:eastAsia="標楷體" w:hAnsi="Times New Roman"/>
                <w:sz w:val="28"/>
                <w:szCs w:val="28"/>
              </w:rPr>
            </w:pPr>
            <w:r w:rsidRPr="002459BB">
              <w:rPr>
                <w:rFonts w:ascii="Times New Roman" w:eastAsia="標楷體" w:hAnsi="Times New Roman"/>
                <w:sz w:val="28"/>
                <w:szCs w:val="28"/>
              </w:rPr>
              <w:t>應評估病患仍需使用呼吸器之原因，擬定照護目標。</w:t>
            </w:r>
          </w:p>
          <w:p w:rsidR="000257EE" w:rsidRPr="002459BB" w:rsidRDefault="00274757" w:rsidP="00363E17">
            <w:pPr>
              <w:numPr>
                <w:ilvl w:val="0"/>
                <w:numId w:val="33"/>
              </w:numPr>
              <w:spacing w:line="400" w:lineRule="exact"/>
              <w:textAlignment w:val="auto"/>
              <w:rPr>
                <w:rFonts w:ascii="Times New Roman" w:eastAsia="標楷體" w:hAnsi="Times New Roman"/>
                <w:sz w:val="28"/>
                <w:szCs w:val="28"/>
              </w:rPr>
            </w:pPr>
            <w:r w:rsidRPr="002459BB">
              <w:rPr>
                <w:rFonts w:ascii="Times New Roman" w:eastAsia="標楷體" w:hAnsi="Times New Roman"/>
                <w:sz w:val="28"/>
                <w:szCs w:val="28"/>
              </w:rPr>
              <w:t>對加強呼吸器脫離患者，應執行</w:t>
            </w:r>
          </w:p>
          <w:p w:rsidR="000257EE" w:rsidRPr="002459BB" w:rsidRDefault="00274757" w:rsidP="00363E17">
            <w:pPr>
              <w:numPr>
                <w:ilvl w:val="1"/>
                <w:numId w:val="34"/>
              </w:numPr>
              <w:spacing w:line="400" w:lineRule="exact"/>
              <w:textAlignment w:val="auto"/>
              <w:rPr>
                <w:rFonts w:ascii="Times New Roman" w:eastAsia="標楷體" w:hAnsi="Times New Roman"/>
                <w:sz w:val="28"/>
                <w:szCs w:val="28"/>
              </w:rPr>
            </w:pPr>
            <w:r w:rsidRPr="002459BB">
              <w:rPr>
                <w:rFonts w:ascii="Times New Roman" w:eastAsia="標楷體" w:hAnsi="Times New Roman"/>
                <w:sz w:val="28"/>
                <w:szCs w:val="28"/>
              </w:rPr>
              <w:t>依個案制訂合理之呼吸訓練及呼吸器脫離計畫。</w:t>
            </w:r>
          </w:p>
          <w:p w:rsidR="000257EE" w:rsidRPr="002459BB" w:rsidRDefault="00274757" w:rsidP="00363E17">
            <w:pPr>
              <w:numPr>
                <w:ilvl w:val="1"/>
                <w:numId w:val="34"/>
              </w:numPr>
              <w:spacing w:line="400" w:lineRule="exact"/>
              <w:textAlignment w:val="auto"/>
              <w:rPr>
                <w:rFonts w:ascii="Times New Roman" w:eastAsia="標楷體" w:hAnsi="Times New Roman"/>
                <w:sz w:val="28"/>
                <w:szCs w:val="28"/>
              </w:rPr>
            </w:pPr>
            <w:r w:rsidRPr="002459BB">
              <w:rPr>
                <w:rFonts w:ascii="Times New Roman" w:eastAsia="標楷體" w:hAnsi="Times New Roman"/>
                <w:sz w:val="28"/>
                <w:szCs w:val="28"/>
              </w:rPr>
              <w:t>對困難脫離的病患，應探究</w:t>
            </w:r>
            <w:r w:rsidRPr="002459BB">
              <w:rPr>
                <w:rFonts w:ascii="Times New Roman" w:eastAsia="標楷體" w:hAnsi="Times New Roman"/>
                <w:sz w:val="28"/>
                <w:szCs w:val="28"/>
              </w:rPr>
              <w:lastRenderedPageBreak/>
              <w:t>其失敗原因並盡可能矯正之。</w:t>
            </w:r>
          </w:p>
          <w:p w:rsidR="000257EE" w:rsidRPr="002459BB" w:rsidRDefault="00274757" w:rsidP="00363E17">
            <w:pPr>
              <w:numPr>
                <w:ilvl w:val="1"/>
                <w:numId w:val="34"/>
              </w:numPr>
              <w:spacing w:line="400" w:lineRule="exact"/>
              <w:textAlignment w:val="auto"/>
              <w:rPr>
                <w:rFonts w:ascii="Times New Roman" w:eastAsia="標楷體" w:hAnsi="Times New Roman"/>
                <w:sz w:val="28"/>
                <w:szCs w:val="28"/>
              </w:rPr>
            </w:pPr>
            <w:r w:rsidRPr="002459BB">
              <w:rPr>
                <w:rFonts w:ascii="Times New Roman" w:eastAsia="標楷體" w:hAnsi="Times New Roman"/>
                <w:sz w:val="28"/>
                <w:szCs w:val="28"/>
              </w:rPr>
              <w:t>無法脫離呼吸器主要原因是否已排除。</w:t>
            </w:r>
          </w:p>
          <w:p w:rsidR="000257EE" w:rsidRPr="002459BB" w:rsidRDefault="00274757" w:rsidP="00363E17">
            <w:pPr>
              <w:numPr>
                <w:ilvl w:val="1"/>
                <w:numId w:val="34"/>
              </w:numPr>
              <w:spacing w:line="400" w:lineRule="exact"/>
              <w:textAlignment w:val="auto"/>
              <w:rPr>
                <w:rFonts w:ascii="Times New Roman" w:eastAsia="標楷體" w:hAnsi="Times New Roman"/>
                <w:sz w:val="28"/>
                <w:szCs w:val="28"/>
              </w:rPr>
            </w:pPr>
            <w:r w:rsidRPr="002459BB">
              <w:rPr>
                <w:rFonts w:ascii="Times New Roman" w:eastAsia="標楷體" w:hAnsi="Times New Roman"/>
                <w:sz w:val="28"/>
                <w:szCs w:val="28"/>
              </w:rPr>
              <w:t>呼吸器病人治療計畫妥適：病人每兩週有進行呼吸器脫離之再評估，提供適當之呼吸訓練，對於病情穩定無法脫離呼吸器患者提供居家照護之評估。</w:t>
            </w:r>
          </w:p>
          <w:p w:rsidR="000257EE" w:rsidRPr="002459BB" w:rsidRDefault="00274757" w:rsidP="00363E17">
            <w:pPr>
              <w:numPr>
                <w:ilvl w:val="0"/>
                <w:numId w:val="33"/>
              </w:numPr>
              <w:spacing w:line="400" w:lineRule="exact"/>
              <w:textAlignment w:val="auto"/>
              <w:rPr>
                <w:rFonts w:ascii="Times New Roman" w:eastAsia="標楷體" w:hAnsi="Times New Roman"/>
                <w:sz w:val="28"/>
                <w:szCs w:val="28"/>
              </w:rPr>
            </w:pPr>
            <w:r w:rsidRPr="002459BB">
              <w:rPr>
                <w:rFonts w:ascii="Times New Roman" w:eastAsia="標楷體" w:hAnsi="Times New Roman"/>
                <w:sz w:val="28"/>
                <w:szCs w:val="28"/>
              </w:rPr>
              <w:t>對呼吸器依賴患者應有妥善之照護計劃。</w:t>
            </w:r>
          </w:p>
          <w:p w:rsidR="000257EE" w:rsidRPr="002459BB" w:rsidRDefault="000257EE">
            <w:pPr>
              <w:spacing w:line="400" w:lineRule="exact"/>
              <w:rPr>
                <w:rFonts w:ascii="Times New Roman" w:eastAsia="標楷體" w:hAnsi="Times New Roman"/>
                <w:sz w:val="28"/>
                <w:szCs w:val="28"/>
              </w:rPr>
            </w:pPr>
          </w:p>
        </w:tc>
      </w:tr>
    </w:tbl>
    <w:p w:rsidR="000257EE" w:rsidRPr="002459BB" w:rsidRDefault="00B15C3B" w:rsidP="00B15C3B">
      <w:pPr>
        <w:widowControl/>
        <w:suppressAutoHyphens w:val="0"/>
        <w:spacing w:line="240" w:lineRule="auto"/>
        <w:rPr>
          <w:rFonts w:ascii="Times New Roman" w:eastAsia="標楷體" w:hAnsi="Times New Roman"/>
          <w:sz w:val="28"/>
          <w:szCs w:val="28"/>
        </w:rPr>
      </w:pPr>
      <w:r w:rsidRPr="002459BB">
        <w:rPr>
          <w:rFonts w:ascii="Times New Roman" w:eastAsia="標楷體" w:hAnsi="Times New Roman"/>
          <w:sz w:val="28"/>
          <w:szCs w:val="28"/>
        </w:rPr>
        <w:lastRenderedPageBreak/>
        <w:br w:type="page"/>
      </w:r>
    </w:p>
    <w:p w:rsidR="000257EE" w:rsidRPr="002459BB" w:rsidRDefault="00274757" w:rsidP="00C22DA0">
      <w:pPr>
        <w:pStyle w:val="aff6"/>
        <w:rPr>
          <w:rFonts w:ascii="Times New Roman" w:hAnsi="Times New Roman"/>
        </w:rPr>
      </w:pPr>
      <w:bookmarkStart w:id="13" w:name="_Toc38875747"/>
      <w:r w:rsidRPr="002459BB">
        <w:rPr>
          <w:rFonts w:ascii="Times New Roman" w:hAnsi="Times New Roman"/>
        </w:rPr>
        <w:lastRenderedPageBreak/>
        <w:t>(</w:t>
      </w:r>
      <w:r w:rsidRPr="002459BB">
        <w:rPr>
          <w:rFonts w:ascii="Times New Roman" w:hAnsi="Times New Roman"/>
        </w:rPr>
        <w:t>三</w:t>
      </w:r>
      <w:r w:rsidRPr="002459BB">
        <w:rPr>
          <w:rFonts w:ascii="Times New Roman" w:hAnsi="Times New Roman"/>
        </w:rPr>
        <w:t>)</w:t>
      </w:r>
      <w:r w:rsidR="00B059B0" w:rsidRPr="002459BB">
        <w:rPr>
          <w:rFonts w:ascii="Times New Roman" w:hAnsi="Times New Roman"/>
        </w:rPr>
        <w:t>醫院全民健康保險非住院診斷關聯群</w:t>
      </w:r>
      <w:r w:rsidR="00B059B0" w:rsidRPr="002459BB">
        <w:rPr>
          <w:rFonts w:ascii="Times New Roman" w:hAnsi="Times New Roman"/>
        </w:rPr>
        <w:t>(Tw-DRGs)</w:t>
      </w:r>
      <w:r w:rsidR="00B059B0" w:rsidRPr="002459BB">
        <w:rPr>
          <w:rFonts w:ascii="Times New Roman" w:hAnsi="Times New Roman"/>
        </w:rPr>
        <w:t>案件醫療費用審查注意事項</w:t>
      </w:r>
      <w:r w:rsidR="00B059B0" w:rsidRPr="002459BB">
        <w:rPr>
          <w:rFonts w:ascii="Times New Roman" w:hAnsi="Times New Roman"/>
        </w:rPr>
        <w:t>-</w:t>
      </w:r>
      <w:r w:rsidRPr="002459BB">
        <w:rPr>
          <w:rFonts w:ascii="Times New Roman" w:hAnsi="Times New Roman"/>
        </w:rPr>
        <w:t>外科</w:t>
      </w:r>
      <w:bookmarkEnd w:id="13"/>
    </w:p>
    <w:p w:rsidR="000257EE" w:rsidRPr="002459BB" w:rsidRDefault="00274757" w:rsidP="00C22DA0">
      <w:pPr>
        <w:pStyle w:val="31"/>
        <w:snapToGrid w:val="0"/>
        <w:spacing w:line="600" w:lineRule="exact"/>
        <w:ind w:left="567" w:hanging="283"/>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手術病患因病情需要予以備血未使用時，備血之交叉試驗以不超過兩次為原則，並應附檢驗報告，申報費用時須註明「備用血」。備用之輸血套以一副為原則。</w:t>
      </w:r>
    </w:p>
    <w:p w:rsidR="000257EE" w:rsidRPr="002459BB" w:rsidRDefault="00274757" w:rsidP="00C22DA0">
      <w:pPr>
        <w:pStyle w:val="31"/>
        <w:snapToGrid w:val="0"/>
        <w:spacing w:line="600" w:lineRule="exact"/>
        <w:ind w:left="800" w:hanging="560"/>
        <w:jc w:val="both"/>
        <w:rPr>
          <w:rFonts w:ascii="Times New Roman" w:hAnsi="Times New Roman"/>
        </w:rPr>
      </w:pPr>
      <w:r w:rsidRPr="002459BB">
        <w:rPr>
          <w:rFonts w:ascii="Times New Roman" w:eastAsia="標楷體" w:hAnsi="Times New Roman"/>
          <w:sz w:val="28"/>
          <w:szCs w:val="28"/>
        </w:rPr>
        <w:t>2.</w:t>
      </w:r>
      <w:r w:rsidRPr="002459BB">
        <w:rPr>
          <w:rFonts w:ascii="Times New Roman" w:eastAsia="標楷體" w:hAnsi="Times New Roman"/>
          <w:sz w:val="28"/>
          <w:szCs w:val="28"/>
        </w:rPr>
        <w:t>傷口之處置、換藥之審查原則：</w:t>
      </w:r>
    </w:p>
    <w:p w:rsidR="000257EE" w:rsidRPr="002459BB" w:rsidRDefault="00274757" w:rsidP="00C22DA0">
      <w:pPr>
        <w:pStyle w:val="20"/>
        <w:tabs>
          <w:tab w:val="clear" w:pos="900"/>
        </w:tabs>
        <w:snapToGrid w:val="0"/>
        <w:spacing w:line="600" w:lineRule="exact"/>
        <w:ind w:left="989" w:hanging="423"/>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多處傷口之處置、換藥，其傷口面積之計算，係將全身劃分為頭頸部、軀幹</w:t>
      </w:r>
      <w:r w:rsidR="00C20AE0" w:rsidRPr="002459BB">
        <w:rPr>
          <w:rFonts w:ascii="Times New Roman" w:eastAsia="標楷體" w:hAnsi="Times New Roman"/>
          <w:sz w:val="28"/>
          <w:szCs w:val="28"/>
        </w:rPr>
        <w:t>前、軀幹後</w:t>
      </w:r>
      <w:r w:rsidRPr="002459BB">
        <w:rPr>
          <w:rFonts w:ascii="Times New Roman" w:eastAsia="標楷體" w:hAnsi="Times New Roman"/>
          <w:sz w:val="28"/>
          <w:szCs w:val="28"/>
        </w:rPr>
        <w:t>、四個肢體共</w:t>
      </w:r>
      <w:r w:rsidR="00C20AE0" w:rsidRPr="002459BB">
        <w:rPr>
          <w:rFonts w:ascii="Times New Roman" w:eastAsia="標楷體" w:hAnsi="Times New Roman"/>
          <w:sz w:val="28"/>
          <w:szCs w:val="28"/>
        </w:rPr>
        <w:t>七</w:t>
      </w:r>
      <w:r w:rsidRPr="002459BB">
        <w:rPr>
          <w:rFonts w:ascii="Times New Roman" w:eastAsia="標楷體" w:hAnsi="Times New Roman"/>
          <w:sz w:val="28"/>
          <w:szCs w:val="28"/>
        </w:rPr>
        <w:t>區，同一區域之傷口長度或面積應併計核算。</w:t>
      </w:r>
      <w:r w:rsidR="00C20AE0" w:rsidRPr="002459BB">
        <w:rPr>
          <w:rFonts w:ascii="Times New Roman" w:eastAsia="標楷體" w:hAnsi="Times New Roman"/>
          <w:sz w:val="28"/>
          <w:szCs w:val="28"/>
        </w:rPr>
        <w:t>(106/1/1)</w:t>
      </w:r>
    </w:p>
    <w:p w:rsidR="000257EE" w:rsidRPr="002459BB" w:rsidRDefault="00274757" w:rsidP="00C22DA0">
      <w:pPr>
        <w:pStyle w:val="20"/>
        <w:tabs>
          <w:tab w:val="clear" w:pos="900"/>
        </w:tabs>
        <w:snapToGrid w:val="0"/>
        <w:spacing w:line="600" w:lineRule="exact"/>
        <w:ind w:left="989" w:hanging="423"/>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診斷為燒傷之個案，應註明燒傷之種類、嚴重度，佔體表面積百分比及部位。</w:t>
      </w:r>
    </w:p>
    <w:p w:rsidR="000257EE" w:rsidRPr="002459BB" w:rsidRDefault="00274757" w:rsidP="00C22DA0">
      <w:pPr>
        <w:pStyle w:val="20"/>
        <w:tabs>
          <w:tab w:val="clear" w:pos="900"/>
        </w:tabs>
        <w:snapToGrid w:val="0"/>
        <w:spacing w:line="600" w:lineRule="exact"/>
        <w:ind w:left="989" w:hanging="423"/>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燒傷住院病患之傷口處理：</w:t>
      </w:r>
    </w:p>
    <w:p w:rsidR="00ED0A48" w:rsidRPr="002459BB" w:rsidRDefault="00274757" w:rsidP="00C22DA0">
      <w:pPr>
        <w:pStyle w:val="20"/>
        <w:tabs>
          <w:tab w:val="clear" w:pos="900"/>
          <w:tab w:val="left" w:pos="1843"/>
        </w:tabs>
        <w:snapToGrid w:val="0"/>
        <w:spacing w:line="600" w:lineRule="exact"/>
        <w:ind w:left="1843" w:hanging="709"/>
        <w:jc w:val="both"/>
        <w:rPr>
          <w:rFonts w:ascii="Times New Roman" w:eastAsia="標楷體" w:hAnsi="Times New Roman"/>
          <w:sz w:val="28"/>
          <w:szCs w:val="28"/>
        </w:rPr>
      </w:pPr>
      <w:r w:rsidRPr="002459BB">
        <w:rPr>
          <w:rFonts w:ascii="Times New Roman" w:eastAsia="標楷體" w:hAnsi="Times New Roman"/>
          <w:sz w:val="28"/>
          <w:szCs w:val="28"/>
        </w:rPr>
        <w:t>甲、</w:t>
      </w:r>
      <w:r w:rsidR="00CB5DEB" w:rsidRPr="002459BB">
        <w:rPr>
          <w:rFonts w:ascii="Times New Roman" w:eastAsia="標楷體" w:hAnsi="Times New Roman"/>
          <w:sz w:val="28"/>
          <w:szCs w:val="28"/>
        </w:rPr>
        <w:t>一天或數日換一次者：</w:t>
      </w:r>
    </w:p>
    <w:p w:rsidR="000257EE" w:rsidRPr="002459BB" w:rsidRDefault="00CB5DEB" w:rsidP="00C22DA0">
      <w:pPr>
        <w:pStyle w:val="20"/>
        <w:tabs>
          <w:tab w:val="clear" w:pos="900"/>
          <w:tab w:val="left" w:pos="1843"/>
        </w:tabs>
        <w:snapToGrid w:val="0"/>
        <w:spacing w:line="600" w:lineRule="exact"/>
        <w:ind w:leftChars="650" w:left="1560" w:firstLine="0"/>
        <w:jc w:val="both"/>
        <w:rPr>
          <w:rFonts w:ascii="Times New Roman" w:eastAsia="標楷體" w:hAnsi="Times New Roman"/>
          <w:sz w:val="28"/>
          <w:szCs w:val="28"/>
        </w:rPr>
      </w:pPr>
      <w:r w:rsidRPr="002459BB">
        <w:rPr>
          <w:rFonts w:ascii="Times New Roman" w:eastAsia="標楷體" w:hAnsi="Times New Roman"/>
          <w:sz w:val="28"/>
          <w:szCs w:val="28"/>
        </w:rPr>
        <w:t>第一次以</w:t>
      </w:r>
      <w:r w:rsidRPr="002459BB">
        <w:rPr>
          <w:rFonts w:ascii="Times New Roman" w:eastAsia="標楷體" w:hAnsi="Times New Roman"/>
          <w:sz w:val="28"/>
          <w:szCs w:val="28"/>
        </w:rPr>
        <w:t>48014C</w:t>
      </w:r>
      <w:r w:rsidRPr="002459BB">
        <w:rPr>
          <w:rFonts w:ascii="Times New Roman" w:eastAsia="標楷體" w:hAnsi="Times New Roman"/>
          <w:sz w:val="28"/>
          <w:szCs w:val="28"/>
        </w:rPr>
        <w:t>至</w:t>
      </w:r>
      <w:r w:rsidRPr="002459BB">
        <w:rPr>
          <w:rFonts w:ascii="Times New Roman" w:eastAsia="標楷體" w:hAnsi="Times New Roman"/>
          <w:sz w:val="28"/>
          <w:szCs w:val="28"/>
        </w:rPr>
        <w:t>48017B</w:t>
      </w:r>
      <w:r w:rsidRPr="002459BB">
        <w:rPr>
          <w:rFonts w:ascii="Times New Roman" w:eastAsia="標楷體" w:hAnsi="Times New Roman"/>
          <w:sz w:val="28"/>
          <w:szCs w:val="28"/>
        </w:rPr>
        <w:t>、</w:t>
      </w:r>
      <w:r w:rsidRPr="002459BB">
        <w:rPr>
          <w:rFonts w:ascii="Times New Roman" w:eastAsia="標楷體" w:hAnsi="Times New Roman"/>
          <w:sz w:val="28"/>
          <w:szCs w:val="28"/>
        </w:rPr>
        <w:t>48029B</w:t>
      </w:r>
      <w:r w:rsidRPr="002459BB">
        <w:rPr>
          <w:rFonts w:ascii="Times New Roman" w:eastAsia="標楷體" w:hAnsi="Times New Roman"/>
          <w:sz w:val="28"/>
          <w:szCs w:val="28"/>
        </w:rPr>
        <w:t>、</w:t>
      </w:r>
      <w:r w:rsidRPr="002459BB">
        <w:rPr>
          <w:rFonts w:ascii="Times New Roman" w:eastAsia="標楷體" w:hAnsi="Times New Roman"/>
          <w:sz w:val="28"/>
          <w:szCs w:val="28"/>
        </w:rPr>
        <w:t>48030B</w:t>
      </w:r>
      <w:r w:rsidRPr="002459BB">
        <w:rPr>
          <w:rFonts w:ascii="Times New Roman" w:eastAsia="標楷體" w:hAnsi="Times New Roman"/>
          <w:sz w:val="28"/>
          <w:szCs w:val="28"/>
        </w:rPr>
        <w:t>給付，第二次後若無開刀處理之傷口，以</w:t>
      </w:r>
      <w:r w:rsidRPr="002459BB">
        <w:rPr>
          <w:rFonts w:ascii="Times New Roman" w:eastAsia="標楷體" w:hAnsi="Times New Roman"/>
          <w:sz w:val="28"/>
          <w:szCs w:val="28"/>
        </w:rPr>
        <w:t>48014C</w:t>
      </w:r>
      <w:r w:rsidRPr="002459BB">
        <w:rPr>
          <w:rFonts w:ascii="Times New Roman" w:eastAsia="標楷體" w:hAnsi="Times New Roman"/>
          <w:sz w:val="28"/>
          <w:szCs w:val="28"/>
        </w:rPr>
        <w:t>至</w:t>
      </w:r>
      <w:r w:rsidRPr="002459BB">
        <w:rPr>
          <w:rFonts w:ascii="Times New Roman" w:eastAsia="標楷體" w:hAnsi="Times New Roman"/>
          <w:sz w:val="28"/>
          <w:szCs w:val="28"/>
        </w:rPr>
        <w:t>48017B</w:t>
      </w:r>
      <w:r w:rsidRPr="002459BB">
        <w:rPr>
          <w:rFonts w:ascii="Times New Roman" w:eastAsia="標楷體" w:hAnsi="Times New Roman"/>
          <w:sz w:val="28"/>
          <w:szCs w:val="28"/>
        </w:rPr>
        <w:t>、</w:t>
      </w:r>
      <w:r w:rsidRPr="002459BB">
        <w:rPr>
          <w:rFonts w:ascii="Times New Roman" w:eastAsia="標楷體" w:hAnsi="Times New Roman"/>
          <w:sz w:val="28"/>
          <w:szCs w:val="28"/>
        </w:rPr>
        <w:t>48029B</w:t>
      </w:r>
      <w:r w:rsidRPr="002459BB">
        <w:rPr>
          <w:rFonts w:ascii="Times New Roman" w:eastAsia="標楷體" w:hAnsi="Times New Roman"/>
          <w:sz w:val="28"/>
          <w:szCs w:val="28"/>
        </w:rPr>
        <w:t>、</w:t>
      </w:r>
      <w:r w:rsidRPr="002459BB">
        <w:rPr>
          <w:rFonts w:ascii="Times New Roman" w:eastAsia="標楷體" w:hAnsi="Times New Roman"/>
          <w:sz w:val="28"/>
          <w:szCs w:val="28"/>
        </w:rPr>
        <w:t>48030B</w:t>
      </w:r>
      <w:r w:rsidRPr="002459BB">
        <w:rPr>
          <w:rFonts w:ascii="Times New Roman" w:eastAsia="標楷體" w:hAnsi="Times New Roman"/>
          <w:bCs/>
          <w:sz w:val="28"/>
          <w:szCs w:val="28"/>
        </w:rPr>
        <w:t>支</w:t>
      </w:r>
      <w:r w:rsidRPr="002459BB">
        <w:rPr>
          <w:rFonts w:ascii="Times New Roman" w:eastAsia="標楷體" w:hAnsi="Times New Roman"/>
          <w:sz w:val="28"/>
          <w:szCs w:val="28"/>
        </w:rPr>
        <w:t>付，經手術後再以</w:t>
      </w:r>
      <w:r w:rsidRPr="002459BB">
        <w:rPr>
          <w:rFonts w:ascii="Times New Roman" w:eastAsia="標楷體" w:hAnsi="Times New Roman"/>
          <w:sz w:val="28"/>
          <w:szCs w:val="28"/>
        </w:rPr>
        <w:t>48018C</w:t>
      </w:r>
      <w:r w:rsidRPr="002459BB">
        <w:rPr>
          <w:rFonts w:ascii="Times New Roman" w:eastAsia="標楷體" w:hAnsi="Times New Roman"/>
          <w:sz w:val="28"/>
          <w:szCs w:val="28"/>
        </w:rPr>
        <w:t>至</w:t>
      </w:r>
      <w:r w:rsidRPr="002459BB">
        <w:rPr>
          <w:rFonts w:ascii="Times New Roman" w:eastAsia="標楷體" w:hAnsi="Times New Roman"/>
          <w:sz w:val="28"/>
          <w:szCs w:val="28"/>
        </w:rPr>
        <w:t>48021B</w:t>
      </w:r>
      <w:r w:rsidRPr="002459BB">
        <w:rPr>
          <w:rFonts w:ascii="Times New Roman" w:eastAsia="標楷體" w:hAnsi="Times New Roman"/>
          <w:sz w:val="28"/>
          <w:szCs w:val="28"/>
        </w:rPr>
        <w:t>、</w:t>
      </w:r>
      <w:r w:rsidRPr="002459BB">
        <w:rPr>
          <w:rFonts w:ascii="Times New Roman" w:eastAsia="標楷體" w:hAnsi="Times New Roman"/>
          <w:sz w:val="28"/>
          <w:szCs w:val="28"/>
        </w:rPr>
        <w:t>48031B</w:t>
      </w:r>
      <w:r w:rsidRPr="002459BB">
        <w:rPr>
          <w:rFonts w:ascii="Times New Roman" w:eastAsia="標楷體" w:hAnsi="Times New Roman"/>
          <w:sz w:val="28"/>
          <w:szCs w:val="28"/>
        </w:rPr>
        <w:t>、</w:t>
      </w:r>
      <w:r w:rsidRPr="002459BB">
        <w:rPr>
          <w:rFonts w:ascii="Times New Roman" w:eastAsia="標楷體" w:hAnsi="Times New Roman"/>
          <w:sz w:val="28"/>
          <w:szCs w:val="28"/>
        </w:rPr>
        <w:t>48032B</w:t>
      </w:r>
      <w:r w:rsidRPr="002459BB">
        <w:rPr>
          <w:rFonts w:ascii="Times New Roman" w:eastAsia="標楷體" w:hAnsi="Times New Roman"/>
          <w:sz w:val="28"/>
          <w:szCs w:val="28"/>
        </w:rPr>
        <w:t>支付，並應以每十五日為單位，逐漸以較低之次一面積項目申報，若有特殊情況，須持續實施燒傷換藥者，送審時需檢附照片。</w:t>
      </w:r>
      <w:r w:rsidRPr="002459BB">
        <w:rPr>
          <w:rFonts w:ascii="Times New Roman" w:eastAsia="標楷體" w:hAnsi="Times New Roman"/>
          <w:sz w:val="28"/>
          <w:szCs w:val="28"/>
        </w:rPr>
        <w:t>(101/5/1) (106/12/1)</w:t>
      </w:r>
    </w:p>
    <w:p w:rsidR="00ED0A48" w:rsidRPr="002459BB" w:rsidRDefault="00274757" w:rsidP="00C22DA0">
      <w:pPr>
        <w:pStyle w:val="20"/>
        <w:tabs>
          <w:tab w:val="clear" w:pos="900"/>
        </w:tabs>
        <w:snapToGrid w:val="0"/>
        <w:spacing w:line="600" w:lineRule="exact"/>
        <w:ind w:left="1558" w:hanging="423"/>
        <w:jc w:val="both"/>
        <w:rPr>
          <w:rFonts w:ascii="Times New Roman" w:eastAsia="標楷體" w:hAnsi="Times New Roman"/>
          <w:sz w:val="28"/>
          <w:szCs w:val="28"/>
        </w:rPr>
      </w:pPr>
      <w:r w:rsidRPr="002459BB">
        <w:rPr>
          <w:rFonts w:ascii="Times New Roman" w:eastAsia="標楷體" w:hAnsi="Times New Roman"/>
          <w:sz w:val="28"/>
          <w:szCs w:val="28"/>
        </w:rPr>
        <w:t>乙、</w:t>
      </w:r>
      <w:r w:rsidR="00CB5DEB" w:rsidRPr="002459BB">
        <w:rPr>
          <w:rFonts w:ascii="Times New Roman" w:eastAsia="標楷體" w:hAnsi="Times New Roman"/>
          <w:sz w:val="28"/>
          <w:szCs w:val="28"/>
        </w:rPr>
        <w:t>一天二次</w:t>
      </w:r>
      <w:r w:rsidR="00CB5DEB" w:rsidRPr="002459BB">
        <w:rPr>
          <w:rFonts w:ascii="Times New Roman" w:eastAsia="標楷體" w:hAnsi="Times New Roman"/>
          <w:sz w:val="28"/>
          <w:szCs w:val="28"/>
        </w:rPr>
        <w:t>(</w:t>
      </w:r>
      <w:r w:rsidR="00CB5DEB" w:rsidRPr="002459BB">
        <w:rPr>
          <w:rFonts w:ascii="Times New Roman" w:eastAsia="標楷體" w:hAnsi="Times New Roman"/>
          <w:sz w:val="28"/>
          <w:szCs w:val="28"/>
        </w:rPr>
        <w:t>含</w:t>
      </w:r>
      <w:r w:rsidR="00CB5DEB" w:rsidRPr="002459BB">
        <w:rPr>
          <w:rFonts w:ascii="Times New Roman" w:eastAsia="標楷體" w:hAnsi="Times New Roman"/>
          <w:sz w:val="28"/>
          <w:szCs w:val="28"/>
        </w:rPr>
        <w:t>)</w:t>
      </w:r>
      <w:r w:rsidR="00CB5DEB" w:rsidRPr="002459BB">
        <w:rPr>
          <w:rFonts w:ascii="Times New Roman" w:eastAsia="標楷體" w:hAnsi="Times New Roman"/>
          <w:sz w:val="28"/>
          <w:szCs w:val="28"/>
        </w:rPr>
        <w:t>以上者：</w:t>
      </w:r>
    </w:p>
    <w:p w:rsidR="000257EE" w:rsidRPr="002459BB" w:rsidRDefault="00CB5DEB" w:rsidP="00C22DA0">
      <w:pPr>
        <w:pStyle w:val="20"/>
        <w:tabs>
          <w:tab w:val="clear" w:pos="900"/>
        </w:tabs>
        <w:snapToGrid w:val="0"/>
        <w:spacing w:line="600" w:lineRule="exact"/>
        <w:ind w:leftChars="700" w:left="1680" w:firstLine="0"/>
        <w:jc w:val="both"/>
        <w:rPr>
          <w:rFonts w:ascii="Times New Roman" w:eastAsia="標楷體" w:hAnsi="Times New Roman"/>
          <w:sz w:val="28"/>
          <w:szCs w:val="28"/>
        </w:rPr>
      </w:pPr>
      <w:r w:rsidRPr="002459BB">
        <w:rPr>
          <w:rFonts w:ascii="Times New Roman" w:eastAsia="標楷體" w:hAnsi="Times New Roman"/>
          <w:sz w:val="28"/>
          <w:szCs w:val="28"/>
        </w:rPr>
        <w:t>應詳加說明，依實際換藥次數以</w:t>
      </w:r>
      <w:r w:rsidRPr="002459BB">
        <w:rPr>
          <w:rFonts w:ascii="Times New Roman" w:eastAsia="標楷體" w:hAnsi="Times New Roman"/>
          <w:sz w:val="28"/>
          <w:szCs w:val="28"/>
        </w:rPr>
        <w:t>48014C</w:t>
      </w:r>
      <w:r w:rsidRPr="002459BB">
        <w:rPr>
          <w:rFonts w:ascii="Times New Roman" w:eastAsia="標楷體" w:hAnsi="Times New Roman"/>
          <w:sz w:val="28"/>
          <w:szCs w:val="28"/>
        </w:rPr>
        <w:t>至</w:t>
      </w:r>
      <w:r w:rsidRPr="002459BB">
        <w:rPr>
          <w:rFonts w:ascii="Times New Roman" w:eastAsia="標楷體" w:hAnsi="Times New Roman"/>
          <w:sz w:val="28"/>
          <w:szCs w:val="28"/>
        </w:rPr>
        <w:t>48017B</w:t>
      </w:r>
      <w:r w:rsidRPr="002459BB">
        <w:rPr>
          <w:rFonts w:ascii="Times New Roman" w:eastAsia="標楷體" w:hAnsi="Times New Roman"/>
          <w:sz w:val="28"/>
          <w:szCs w:val="28"/>
        </w:rPr>
        <w:t>、</w:t>
      </w:r>
      <w:r w:rsidRPr="002459BB">
        <w:rPr>
          <w:rFonts w:ascii="Times New Roman" w:eastAsia="標楷體" w:hAnsi="Times New Roman"/>
          <w:sz w:val="28"/>
          <w:szCs w:val="28"/>
        </w:rPr>
        <w:t>48029B</w:t>
      </w:r>
      <w:r w:rsidRPr="002459BB">
        <w:rPr>
          <w:rFonts w:ascii="Times New Roman" w:eastAsia="標楷體" w:hAnsi="Times New Roman"/>
          <w:sz w:val="28"/>
          <w:szCs w:val="28"/>
        </w:rPr>
        <w:t>、</w:t>
      </w:r>
      <w:r w:rsidRPr="002459BB">
        <w:rPr>
          <w:rFonts w:ascii="Times New Roman" w:eastAsia="標楷體" w:hAnsi="Times New Roman"/>
          <w:sz w:val="28"/>
          <w:szCs w:val="28"/>
        </w:rPr>
        <w:t>48030B</w:t>
      </w:r>
      <w:r w:rsidRPr="002459BB">
        <w:rPr>
          <w:rFonts w:ascii="Times New Roman" w:eastAsia="標楷體" w:hAnsi="Times New Roman"/>
          <w:sz w:val="28"/>
          <w:szCs w:val="28"/>
        </w:rPr>
        <w:t>支付。</w:t>
      </w:r>
      <w:r w:rsidRPr="002459BB">
        <w:rPr>
          <w:rFonts w:ascii="Times New Roman" w:eastAsia="標楷體" w:hAnsi="Times New Roman"/>
          <w:sz w:val="28"/>
          <w:szCs w:val="28"/>
        </w:rPr>
        <w:t>(101/5/1) (106/12/1)</w:t>
      </w:r>
    </w:p>
    <w:p w:rsidR="000257EE" w:rsidRPr="002459BB" w:rsidRDefault="00274757" w:rsidP="00C22DA0">
      <w:pPr>
        <w:pStyle w:val="20"/>
        <w:tabs>
          <w:tab w:val="clear" w:pos="900"/>
        </w:tabs>
        <w:snapToGrid w:val="0"/>
        <w:spacing w:line="600" w:lineRule="exact"/>
        <w:ind w:left="989" w:hanging="423"/>
        <w:jc w:val="both"/>
        <w:rPr>
          <w:rFonts w:ascii="Times New Roman" w:eastAsia="標楷體" w:hAnsi="Times New Roman"/>
          <w:sz w:val="28"/>
          <w:szCs w:val="28"/>
        </w:rPr>
      </w:pPr>
      <w:r w:rsidRPr="002459BB">
        <w:rPr>
          <w:rFonts w:ascii="Times New Roman" w:eastAsia="標楷體" w:hAnsi="Times New Roman"/>
          <w:sz w:val="28"/>
          <w:szCs w:val="28"/>
        </w:rPr>
        <w:lastRenderedPageBreak/>
        <w:t>(4)</w:t>
      </w:r>
      <w:r w:rsidRPr="002459BB">
        <w:rPr>
          <w:rFonts w:ascii="Times New Roman" w:eastAsia="標楷體" w:hAnsi="Times New Roman"/>
          <w:sz w:val="28"/>
          <w:szCs w:val="28"/>
        </w:rPr>
        <w:t>未設置燒傷中心，燒傷病房之特約住診醫院，申報</w:t>
      </w:r>
      <w:r w:rsidRPr="002459BB">
        <w:rPr>
          <w:rFonts w:ascii="Times New Roman" w:eastAsia="標楷體" w:hAnsi="Times New Roman"/>
          <w:sz w:val="28"/>
          <w:szCs w:val="28"/>
        </w:rPr>
        <w:t>48014C</w:t>
      </w:r>
      <w:r w:rsidRPr="002459BB">
        <w:rPr>
          <w:rFonts w:ascii="Times New Roman" w:eastAsia="標楷體" w:hAnsi="Times New Roman"/>
          <w:sz w:val="28"/>
          <w:szCs w:val="28"/>
        </w:rPr>
        <w:t>至</w:t>
      </w:r>
      <w:r w:rsidRPr="002459BB">
        <w:rPr>
          <w:rFonts w:ascii="Times New Roman" w:eastAsia="標楷體" w:hAnsi="Times New Roman"/>
          <w:sz w:val="28"/>
          <w:szCs w:val="28"/>
        </w:rPr>
        <w:t>48021B</w:t>
      </w:r>
      <w:r w:rsidRPr="002459BB">
        <w:rPr>
          <w:rFonts w:ascii="Times New Roman" w:eastAsia="標楷體" w:hAnsi="Times New Roman"/>
          <w:sz w:val="28"/>
          <w:szCs w:val="28"/>
        </w:rPr>
        <w:t>、</w:t>
      </w:r>
      <w:r w:rsidRPr="002459BB">
        <w:rPr>
          <w:rFonts w:ascii="Times New Roman" w:eastAsia="標楷體" w:hAnsi="Times New Roman"/>
          <w:sz w:val="28"/>
          <w:szCs w:val="28"/>
        </w:rPr>
        <w:t>48029B</w:t>
      </w:r>
      <w:r w:rsidRPr="002459BB">
        <w:rPr>
          <w:rFonts w:ascii="Times New Roman" w:eastAsia="標楷體" w:hAnsi="Times New Roman"/>
          <w:sz w:val="28"/>
          <w:szCs w:val="28"/>
        </w:rPr>
        <w:t>至</w:t>
      </w:r>
      <w:r w:rsidRPr="002459BB">
        <w:rPr>
          <w:rFonts w:ascii="Times New Roman" w:eastAsia="標楷體" w:hAnsi="Times New Roman"/>
          <w:sz w:val="28"/>
          <w:szCs w:val="28"/>
        </w:rPr>
        <w:t>48032B</w:t>
      </w:r>
      <w:r w:rsidRPr="002459BB">
        <w:rPr>
          <w:rFonts w:ascii="Times New Roman" w:eastAsia="標楷體" w:hAnsi="Times New Roman"/>
          <w:sz w:val="28"/>
          <w:szCs w:val="28"/>
        </w:rPr>
        <w:t>項，超過二天應檢附病患照片憑核，否則以一般換藥給付。</w:t>
      </w:r>
      <w:r w:rsidRPr="002459BB">
        <w:rPr>
          <w:rFonts w:ascii="Times New Roman" w:eastAsia="標楷體" w:hAnsi="Times New Roman"/>
          <w:sz w:val="28"/>
          <w:szCs w:val="28"/>
        </w:rPr>
        <w:t>(101/5/1)</w:t>
      </w:r>
    </w:p>
    <w:p w:rsidR="000257EE" w:rsidRPr="002459BB" w:rsidRDefault="00274757" w:rsidP="00C22DA0">
      <w:pPr>
        <w:pStyle w:val="20"/>
        <w:tabs>
          <w:tab w:val="clear" w:pos="900"/>
        </w:tabs>
        <w:snapToGrid w:val="0"/>
        <w:spacing w:line="600" w:lineRule="exact"/>
        <w:ind w:left="989" w:hanging="423"/>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門診病患實施燒傷處置、換藥，第一次可申報</w:t>
      </w:r>
      <w:r w:rsidRPr="002459BB">
        <w:rPr>
          <w:rFonts w:ascii="Times New Roman" w:eastAsia="標楷體" w:hAnsi="Times New Roman"/>
          <w:sz w:val="28"/>
          <w:szCs w:val="28"/>
        </w:rPr>
        <w:t>48014C</w:t>
      </w:r>
      <w:r w:rsidRPr="002459BB">
        <w:rPr>
          <w:rFonts w:ascii="Times New Roman" w:eastAsia="標楷體" w:hAnsi="Times New Roman"/>
          <w:sz w:val="28"/>
          <w:szCs w:val="28"/>
        </w:rPr>
        <w:t>，第二次至第四次得申報</w:t>
      </w:r>
      <w:r w:rsidRPr="002459BB">
        <w:rPr>
          <w:rFonts w:ascii="Times New Roman" w:eastAsia="標楷體" w:hAnsi="Times New Roman"/>
          <w:sz w:val="28"/>
          <w:szCs w:val="28"/>
        </w:rPr>
        <w:t>48018C</w:t>
      </w:r>
      <w:r w:rsidRPr="002459BB">
        <w:rPr>
          <w:rFonts w:ascii="Times New Roman" w:eastAsia="標楷體" w:hAnsi="Times New Roman"/>
          <w:sz w:val="28"/>
          <w:szCs w:val="28"/>
        </w:rPr>
        <w:t>，其後限申報</w:t>
      </w:r>
      <w:r w:rsidRPr="002459BB">
        <w:rPr>
          <w:rFonts w:ascii="Times New Roman" w:eastAsia="標楷體" w:hAnsi="Times New Roman"/>
          <w:sz w:val="28"/>
          <w:szCs w:val="28"/>
        </w:rPr>
        <w:t>48013C</w:t>
      </w:r>
      <w:r w:rsidRPr="002459BB">
        <w:rPr>
          <w:rFonts w:ascii="Times New Roman" w:eastAsia="標楷體" w:hAnsi="Times New Roman"/>
          <w:sz w:val="28"/>
          <w:szCs w:val="28"/>
        </w:rPr>
        <w:t>，</w:t>
      </w:r>
      <w:r w:rsidRPr="002459BB">
        <w:rPr>
          <w:rFonts w:ascii="Times New Roman" w:eastAsia="標楷體" w:hAnsi="Times New Roman"/>
          <w:sz w:val="28"/>
          <w:szCs w:val="28"/>
        </w:rPr>
        <w:t>48018C</w:t>
      </w:r>
      <w:r w:rsidRPr="002459BB">
        <w:rPr>
          <w:rFonts w:ascii="Times New Roman" w:eastAsia="標楷體" w:hAnsi="Times New Roman"/>
          <w:sz w:val="28"/>
          <w:szCs w:val="28"/>
        </w:rPr>
        <w:t>部分如須延長應詳加說明。每次申報需檢附處理前、後之彩色照片，以利審查。</w:t>
      </w:r>
    </w:p>
    <w:p w:rsidR="000257EE" w:rsidRPr="002459BB" w:rsidRDefault="00274757" w:rsidP="00C22DA0">
      <w:pPr>
        <w:pStyle w:val="20"/>
        <w:tabs>
          <w:tab w:val="clear" w:pos="900"/>
        </w:tabs>
        <w:snapToGrid w:val="0"/>
        <w:spacing w:line="600" w:lineRule="exact"/>
        <w:ind w:left="989" w:hanging="423"/>
        <w:jc w:val="both"/>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燒傷患者申請重大傷病，應檢附燒傷體表面積之圖示。</w:t>
      </w:r>
    </w:p>
    <w:p w:rsidR="000257EE" w:rsidRPr="002459BB" w:rsidRDefault="00274757" w:rsidP="00C22DA0">
      <w:pPr>
        <w:pStyle w:val="20"/>
        <w:tabs>
          <w:tab w:val="clear" w:pos="900"/>
        </w:tabs>
        <w:snapToGrid w:val="0"/>
        <w:spacing w:line="600" w:lineRule="exact"/>
        <w:ind w:left="992" w:hanging="425"/>
        <w:jc w:val="both"/>
        <w:rPr>
          <w:rFonts w:ascii="Times New Roman" w:eastAsia="標楷體" w:hAnsi="Times New Roman"/>
          <w:sz w:val="28"/>
          <w:szCs w:val="28"/>
        </w:rPr>
      </w:pPr>
      <w:r w:rsidRPr="002459BB">
        <w:rPr>
          <w:rFonts w:ascii="Times New Roman" w:eastAsia="標楷體" w:hAnsi="Times New Roman"/>
          <w:sz w:val="28"/>
          <w:szCs w:val="28"/>
        </w:rPr>
        <w:t>(7)</w:t>
      </w:r>
      <w:r w:rsidR="00CB5DEB" w:rsidRPr="002459BB">
        <w:rPr>
          <w:rFonts w:ascii="Times New Roman" w:eastAsia="標楷體" w:hAnsi="Times New Roman"/>
          <w:sz w:val="28"/>
          <w:szCs w:val="28"/>
        </w:rPr>
        <w:t xml:space="preserve"> </w:t>
      </w:r>
      <w:r w:rsidR="00CB5DEB" w:rsidRPr="002459BB">
        <w:rPr>
          <w:rFonts w:ascii="Times New Roman" w:eastAsia="標楷體" w:hAnsi="Times New Roman"/>
          <w:sz w:val="28"/>
          <w:szCs w:val="28"/>
        </w:rPr>
        <w:t>燙傷換藥面積在手術後加大，不可用加大傷口申報，取皮處可用以</w:t>
      </w:r>
      <w:r w:rsidR="00CB5DEB" w:rsidRPr="002459BB">
        <w:rPr>
          <w:rFonts w:ascii="Times New Roman" w:eastAsia="標楷體" w:hAnsi="Times New Roman"/>
          <w:sz w:val="28"/>
          <w:szCs w:val="28"/>
        </w:rPr>
        <w:t>48018C</w:t>
      </w:r>
      <w:r w:rsidR="00CB5DEB" w:rsidRPr="002459BB">
        <w:rPr>
          <w:rFonts w:ascii="Times New Roman" w:eastAsia="標楷體" w:hAnsi="Times New Roman"/>
          <w:sz w:val="28"/>
          <w:szCs w:val="28"/>
        </w:rPr>
        <w:t>至</w:t>
      </w:r>
      <w:r w:rsidR="00CB5DEB" w:rsidRPr="002459BB">
        <w:rPr>
          <w:rFonts w:ascii="Times New Roman" w:eastAsia="標楷體" w:hAnsi="Times New Roman"/>
          <w:sz w:val="28"/>
          <w:szCs w:val="28"/>
        </w:rPr>
        <w:t>48021B</w:t>
      </w:r>
      <w:r w:rsidR="00CB5DEB" w:rsidRPr="002459BB">
        <w:rPr>
          <w:rFonts w:ascii="Times New Roman" w:eastAsia="標楷體" w:hAnsi="Times New Roman"/>
          <w:sz w:val="28"/>
          <w:szCs w:val="28"/>
        </w:rPr>
        <w:t>、</w:t>
      </w:r>
      <w:r w:rsidR="00CB5DEB" w:rsidRPr="002459BB">
        <w:rPr>
          <w:rFonts w:ascii="Times New Roman" w:eastAsia="標楷體" w:hAnsi="Times New Roman"/>
          <w:sz w:val="28"/>
          <w:szCs w:val="28"/>
        </w:rPr>
        <w:t>48031B</w:t>
      </w:r>
      <w:r w:rsidR="00CB5DEB" w:rsidRPr="002459BB">
        <w:rPr>
          <w:rFonts w:ascii="Times New Roman" w:eastAsia="標楷體" w:hAnsi="Times New Roman"/>
          <w:sz w:val="28"/>
          <w:szCs w:val="28"/>
        </w:rPr>
        <w:t>、</w:t>
      </w:r>
      <w:r w:rsidR="00CB5DEB" w:rsidRPr="002459BB">
        <w:rPr>
          <w:rFonts w:ascii="Times New Roman" w:eastAsia="標楷體" w:hAnsi="Times New Roman"/>
          <w:sz w:val="28"/>
          <w:szCs w:val="28"/>
        </w:rPr>
        <w:t>48032B</w:t>
      </w:r>
      <w:r w:rsidR="00CB5DEB" w:rsidRPr="002459BB">
        <w:rPr>
          <w:rFonts w:ascii="Times New Roman" w:eastAsia="標楷體" w:hAnsi="Times New Roman"/>
          <w:sz w:val="28"/>
          <w:szCs w:val="28"/>
        </w:rPr>
        <w:t>支付。</w:t>
      </w:r>
      <w:r w:rsidR="00CB5DEB" w:rsidRPr="002459BB">
        <w:rPr>
          <w:rFonts w:ascii="Times New Roman" w:eastAsia="標楷體" w:hAnsi="Times New Roman"/>
          <w:sz w:val="28"/>
          <w:szCs w:val="28"/>
        </w:rPr>
        <w:t>(106/12/1)</w:t>
      </w:r>
    </w:p>
    <w:p w:rsidR="000257EE" w:rsidRPr="002459BB" w:rsidRDefault="00274757" w:rsidP="00C22DA0">
      <w:pPr>
        <w:pStyle w:val="20"/>
        <w:tabs>
          <w:tab w:val="clear" w:pos="900"/>
        </w:tabs>
        <w:snapToGrid w:val="0"/>
        <w:spacing w:line="600" w:lineRule="exact"/>
        <w:ind w:left="989" w:hanging="423"/>
        <w:jc w:val="both"/>
        <w:rPr>
          <w:rFonts w:ascii="Times New Roman" w:hAnsi="Times New Roman"/>
        </w:rPr>
      </w:pPr>
      <w:r w:rsidRPr="002459BB">
        <w:rPr>
          <w:rFonts w:ascii="Times New Roman" w:eastAsia="標楷體" w:hAnsi="Times New Roman"/>
          <w:sz w:val="28"/>
          <w:szCs w:val="28"/>
        </w:rPr>
        <w:t>(8)</w:t>
      </w:r>
      <w:r w:rsidRPr="002459BB">
        <w:rPr>
          <w:rFonts w:ascii="Times New Roman" w:eastAsia="標楷體" w:hAnsi="Times New Roman"/>
          <w:sz w:val="28"/>
          <w:szCs w:val="28"/>
        </w:rPr>
        <w:t>申報深部複雜創傷處置</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48004C~48006C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及臉部創傷處理</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48022C</w:t>
      </w:r>
      <w:r w:rsidR="00C22DA0" w:rsidRPr="002459BB">
        <w:rPr>
          <w:rFonts w:ascii="Times New Roman" w:eastAsia="標楷體" w:hAnsi="Times New Roman"/>
          <w:sz w:val="28"/>
          <w:szCs w:val="28"/>
        </w:rPr>
        <w:t>~</w:t>
      </w:r>
      <w:r w:rsidRPr="002459BB">
        <w:rPr>
          <w:rFonts w:ascii="Times New Roman" w:eastAsia="標楷體" w:hAnsi="Times New Roman"/>
          <w:sz w:val="28"/>
          <w:szCs w:val="28"/>
        </w:rPr>
        <w:t>48024C</w:t>
      </w:r>
      <w:r w:rsidRPr="002459BB">
        <w:rPr>
          <w:rFonts w:ascii="Times New Roman" w:eastAsia="標楷體" w:hAnsi="Times New Roman"/>
          <w:sz w:val="28"/>
          <w:szCs w:val="28"/>
        </w:rPr>
        <w:t>，</w:t>
      </w:r>
      <w:r w:rsidRPr="002459BB">
        <w:rPr>
          <w:rFonts w:ascii="Times New Roman" w:eastAsia="標楷體" w:hAnsi="Times New Roman"/>
          <w:sz w:val="28"/>
          <w:szCs w:val="28"/>
        </w:rPr>
        <w:t>48033C</w:t>
      </w:r>
      <w:r w:rsidR="00C22DA0" w:rsidRPr="002459BB">
        <w:rPr>
          <w:rFonts w:ascii="Times New Roman" w:eastAsia="標楷體" w:hAnsi="Times New Roman"/>
          <w:sz w:val="28"/>
          <w:szCs w:val="28"/>
        </w:rPr>
        <w:t>~</w:t>
      </w:r>
      <w:r w:rsidRPr="002459BB">
        <w:rPr>
          <w:rFonts w:ascii="Times New Roman" w:eastAsia="標楷體" w:hAnsi="Times New Roman"/>
          <w:sz w:val="28"/>
          <w:szCs w:val="28"/>
        </w:rPr>
        <w:t>48035C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，應檢附彩色照片，會陰部位擴創術除外。</w:t>
      </w:r>
    </w:p>
    <w:p w:rsidR="000257EE" w:rsidRPr="002459BB" w:rsidRDefault="009A2E1C" w:rsidP="00C22DA0">
      <w:pPr>
        <w:pStyle w:val="20"/>
        <w:tabs>
          <w:tab w:val="clear" w:pos="900"/>
        </w:tabs>
        <w:snapToGrid w:val="0"/>
        <w:spacing w:line="600" w:lineRule="exact"/>
        <w:ind w:left="993" w:hanging="427"/>
        <w:jc w:val="both"/>
        <w:rPr>
          <w:rFonts w:ascii="Times New Roman" w:eastAsia="標楷體" w:hAnsi="Times New Roman"/>
          <w:sz w:val="28"/>
          <w:szCs w:val="28"/>
        </w:rPr>
      </w:pPr>
      <w:r w:rsidRPr="002459BB">
        <w:rPr>
          <w:rFonts w:ascii="Times New Roman" w:eastAsia="標楷體" w:hAnsi="Times New Roman"/>
          <w:sz w:val="28"/>
          <w:szCs w:val="28"/>
        </w:rPr>
        <w:t>(9)</w:t>
      </w:r>
      <w:r w:rsidR="00274757" w:rsidRPr="002459BB">
        <w:rPr>
          <w:rFonts w:ascii="Times New Roman" w:eastAsia="標楷體" w:hAnsi="Times New Roman"/>
          <w:sz w:val="28"/>
          <w:szCs w:val="28"/>
        </w:rPr>
        <w:t>申報</w:t>
      </w:r>
      <w:r w:rsidR="00274757" w:rsidRPr="002459BB">
        <w:rPr>
          <w:rFonts w:ascii="Times New Roman" w:eastAsia="標楷體" w:hAnsi="Times New Roman"/>
          <w:sz w:val="28"/>
          <w:szCs w:val="28"/>
        </w:rPr>
        <w:t>48014C</w:t>
      </w:r>
      <w:r w:rsidR="00274757" w:rsidRPr="002459BB">
        <w:rPr>
          <w:rFonts w:ascii="Times New Roman" w:eastAsia="標楷體" w:hAnsi="Times New Roman"/>
          <w:sz w:val="28"/>
          <w:szCs w:val="28"/>
        </w:rPr>
        <w:t>及</w:t>
      </w:r>
      <w:r w:rsidR="00274757" w:rsidRPr="002459BB">
        <w:rPr>
          <w:rFonts w:ascii="Times New Roman" w:eastAsia="標楷體" w:hAnsi="Times New Roman"/>
          <w:sz w:val="28"/>
          <w:szCs w:val="28"/>
        </w:rPr>
        <w:t>48018C</w:t>
      </w:r>
      <w:r w:rsidR="00274757" w:rsidRPr="002459BB">
        <w:rPr>
          <w:rFonts w:ascii="Times New Roman" w:eastAsia="標楷體" w:hAnsi="Times New Roman"/>
          <w:sz w:val="28"/>
          <w:szCs w:val="28"/>
        </w:rPr>
        <w:t>時，應為傷口大於</w:t>
      </w:r>
      <w:r w:rsidR="00274757" w:rsidRPr="002459BB">
        <w:rPr>
          <w:rFonts w:ascii="Times New Roman" w:eastAsia="標楷體" w:hAnsi="Times New Roman"/>
          <w:sz w:val="28"/>
          <w:szCs w:val="28"/>
        </w:rPr>
        <w:t>25</w:t>
      </w:r>
      <w:r w:rsidR="00274757" w:rsidRPr="002459BB">
        <w:rPr>
          <w:rFonts w:ascii="Times New Roman" w:eastAsia="標楷體" w:hAnsi="Times New Roman"/>
          <w:sz w:val="28"/>
          <w:szCs w:val="28"/>
        </w:rPr>
        <w:t>平方公分或</w:t>
      </w:r>
      <w:r w:rsidR="00274757" w:rsidRPr="002459BB">
        <w:rPr>
          <w:rFonts w:ascii="Times New Roman" w:eastAsia="標楷體" w:hAnsi="Times New Roman"/>
          <w:sz w:val="28"/>
          <w:szCs w:val="28"/>
        </w:rPr>
        <w:t>0.5%TBSA(Total body surface area)</w:t>
      </w:r>
      <w:r w:rsidR="00274757" w:rsidRPr="002459BB">
        <w:rPr>
          <w:rFonts w:ascii="Times New Roman" w:eastAsia="標楷體" w:hAnsi="Times New Roman"/>
          <w:sz w:val="28"/>
          <w:szCs w:val="28"/>
        </w:rPr>
        <w:t>，已達第二度燒燙傷範圍並附上清晰之照片。</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103/6/1</w:t>
      </w:r>
      <w:r w:rsidR="00C54EE9" w:rsidRPr="002459BB">
        <w:rPr>
          <w:rFonts w:ascii="Times New Roman" w:eastAsia="標楷體" w:hAnsi="Times New Roman"/>
          <w:sz w:val="28"/>
          <w:szCs w:val="28"/>
        </w:rPr>
        <w:t>)</w:t>
      </w:r>
    </w:p>
    <w:p w:rsidR="009A2E1C" w:rsidRPr="002459BB" w:rsidRDefault="009A2E1C" w:rsidP="00C22DA0">
      <w:pPr>
        <w:pStyle w:val="20"/>
        <w:tabs>
          <w:tab w:val="clear" w:pos="900"/>
        </w:tabs>
        <w:snapToGrid w:val="0"/>
        <w:spacing w:line="600" w:lineRule="exact"/>
        <w:ind w:left="989" w:hanging="423"/>
        <w:jc w:val="both"/>
        <w:rPr>
          <w:rFonts w:ascii="Times New Roman" w:hAnsi="Times New Roman"/>
        </w:rPr>
      </w:pPr>
      <w:r w:rsidRPr="002459BB">
        <w:rPr>
          <w:rFonts w:ascii="Times New Roman" w:eastAsia="標楷體" w:hAnsi="Times New Roman"/>
          <w:sz w:val="28"/>
          <w:szCs w:val="28"/>
        </w:rPr>
        <w:t>(10)</w:t>
      </w:r>
      <w:r w:rsidRPr="002459BB">
        <w:rPr>
          <w:rFonts w:ascii="Times New Roman" w:hAnsi="Times New Roman"/>
        </w:rPr>
        <w:t xml:space="preserve"> </w:t>
      </w:r>
      <w:r w:rsidRPr="002459BB">
        <w:rPr>
          <w:rFonts w:ascii="Times New Roman" w:eastAsia="標楷體" w:hAnsi="Times New Roman"/>
          <w:sz w:val="28"/>
          <w:szCs w:val="28"/>
        </w:rPr>
        <w:t>申報支付標準診療項目</w:t>
      </w:r>
      <w:r w:rsidRPr="002459BB">
        <w:rPr>
          <w:rFonts w:ascii="Times New Roman" w:eastAsia="標楷體" w:hAnsi="Times New Roman"/>
          <w:sz w:val="28"/>
          <w:szCs w:val="28"/>
        </w:rPr>
        <w:t>62007C(</w:t>
      </w:r>
      <w:r w:rsidRPr="002459BB">
        <w:rPr>
          <w:rFonts w:ascii="Times New Roman" w:eastAsia="標楷體" w:hAnsi="Times New Roman"/>
          <w:sz w:val="28"/>
          <w:szCs w:val="28"/>
        </w:rPr>
        <w:t>皮膚全層植補術</w:t>
      </w:r>
      <w:r w:rsidRPr="002459BB">
        <w:rPr>
          <w:rFonts w:ascii="Times New Roman" w:eastAsia="標楷體" w:hAnsi="Times New Roman"/>
          <w:sz w:val="28"/>
          <w:szCs w:val="28"/>
        </w:rPr>
        <w:t>FTSG-</w:t>
      </w:r>
      <w:r w:rsidR="00C22DA0" w:rsidRPr="002459BB">
        <w:rPr>
          <w:rFonts w:ascii="Times New Roman" w:eastAsia="標楷體" w:hAnsi="Times New Roman"/>
          <w:sz w:val="28"/>
          <w:szCs w:val="28"/>
        </w:rPr>
        <w:t xml:space="preserve"> </w:t>
      </w:r>
      <w:r w:rsidRPr="002459BB">
        <w:rPr>
          <w:rFonts w:ascii="Times New Roman" w:eastAsia="標楷體" w:hAnsi="Times New Roman"/>
          <w:sz w:val="28"/>
          <w:szCs w:val="28"/>
        </w:rPr>
        <w:t>&lt;10</w:t>
      </w:r>
      <w:r w:rsidRPr="002459BB">
        <w:rPr>
          <w:rFonts w:ascii="Times New Roman" w:eastAsia="標楷體" w:hAnsi="Times New Roman"/>
          <w:sz w:val="28"/>
          <w:szCs w:val="28"/>
        </w:rPr>
        <w:t>平方公分</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64208C(</w:t>
      </w:r>
      <w:r w:rsidRPr="002459BB">
        <w:rPr>
          <w:rFonts w:ascii="Times New Roman" w:eastAsia="標楷體" w:hAnsi="Times New Roman"/>
          <w:sz w:val="28"/>
          <w:szCs w:val="28"/>
        </w:rPr>
        <w:t>軟組織良性腫瘤切除術，大或深</w:t>
      </w:r>
      <w:r w:rsidRPr="002459BB">
        <w:rPr>
          <w:rFonts w:ascii="Times New Roman" w:eastAsia="標楷體" w:hAnsi="Times New Roman"/>
          <w:sz w:val="28"/>
          <w:szCs w:val="28"/>
        </w:rPr>
        <w:t>)</w:t>
      </w:r>
      <w:r w:rsidRPr="002459BB">
        <w:rPr>
          <w:rFonts w:ascii="Times New Roman" w:eastAsia="標楷體" w:hAnsi="Times New Roman"/>
          <w:sz w:val="28"/>
          <w:szCs w:val="28"/>
        </w:rPr>
        <w:t>應檢附照片或手術紀錄供審查作業參考。</w:t>
      </w:r>
      <w:r w:rsidRPr="002459BB">
        <w:rPr>
          <w:rFonts w:ascii="Times New Roman" w:eastAsia="標楷體" w:hAnsi="Times New Roman"/>
          <w:sz w:val="28"/>
          <w:szCs w:val="28"/>
        </w:rPr>
        <w:t>(106/1/1)</w:t>
      </w:r>
    </w:p>
    <w:p w:rsidR="000257EE" w:rsidRPr="002459BB" w:rsidRDefault="00274757" w:rsidP="00C22DA0">
      <w:pPr>
        <w:pStyle w:val="31"/>
        <w:snapToGrid w:val="0"/>
        <w:spacing w:line="600" w:lineRule="exact"/>
        <w:ind w:left="563" w:hanging="325"/>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刪除</w:t>
      </w:r>
      <w:r w:rsidRPr="002459BB">
        <w:rPr>
          <w:rFonts w:ascii="Times New Roman" w:eastAsia="標楷體" w:hAnsi="Times New Roman"/>
          <w:sz w:val="28"/>
          <w:szCs w:val="28"/>
        </w:rPr>
        <w:t>(101/5/1)</w:t>
      </w:r>
    </w:p>
    <w:p w:rsidR="000257EE" w:rsidRPr="002459BB" w:rsidRDefault="00274757" w:rsidP="00C22DA0">
      <w:pPr>
        <w:pStyle w:val="31"/>
        <w:snapToGrid w:val="0"/>
        <w:spacing w:line="600" w:lineRule="exact"/>
        <w:ind w:left="800" w:hanging="560"/>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凡門診可行之小手術，原則不得住院，如有特殊狀況，應註明原因。</w:t>
      </w:r>
    </w:p>
    <w:p w:rsidR="000257EE" w:rsidRPr="002459BB" w:rsidRDefault="00274757" w:rsidP="00C22DA0">
      <w:pPr>
        <w:pStyle w:val="31"/>
        <w:snapToGrid w:val="0"/>
        <w:spacing w:line="600" w:lineRule="exact"/>
        <w:ind w:left="800" w:hanging="560"/>
        <w:jc w:val="both"/>
        <w:rPr>
          <w:rFonts w:ascii="Times New Roman" w:eastAsia="標楷體" w:hAnsi="Times New Roman"/>
          <w:sz w:val="28"/>
          <w:szCs w:val="28"/>
        </w:rPr>
      </w:pPr>
      <w:r w:rsidRPr="002459BB">
        <w:rPr>
          <w:rFonts w:ascii="Times New Roman" w:eastAsia="標楷體" w:hAnsi="Times New Roman"/>
          <w:sz w:val="28"/>
          <w:szCs w:val="28"/>
        </w:rPr>
        <w:t>5.</w:t>
      </w:r>
      <w:r w:rsidR="00CB5DEB" w:rsidRPr="002459BB">
        <w:rPr>
          <w:rFonts w:ascii="Times New Roman" w:eastAsia="標楷體" w:hAnsi="Times New Roman"/>
          <w:sz w:val="28"/>
          <w:szCs w:val="28"/>
        </w:rPr>
        <w:t>施行手術時，附加非治療必須之其他手術，不另給付。</w:t>
      </w:r>
      <w:r w:rsidR="00CB5DEB" w:rsidRPr="002459BB">
        <w:rPr>
          <w:rFonts w:ascii="Times New Roman" w:eastAsia="標楷體" w:hAnsi="Times New Roman"/>
          <w:sz w:val="28"/>
          <w:szCs w:val="28"/>
        </w:rPr>
        <w:t>(106/12/1)</w:t>
      </w:r>
    </w:p>
    <w:p w:rsidR="000257EE" w:rsidRPr="002459BB" w:rsidRDefault="00274757" w:rsidP="00C22DA0">
      <w:pPr>
        <w:pStyle w:val="31"/>
        <w:snapToGrid w:val="0"/>
        <w:spacing w:line="600" w:lineRule="exact"/>
        <w:ind w:left="563" w:hanging="325"/>
        <w:jc w:val="both"/>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手術過程用於灌洗之藥品如</w:t>
      </w:r>
      <w:r w:rsidRPr="002459BB">
        <w:rPr>
          <w:rFonts w:ascii="Times New Roman" w:eastAsia="標楷體" w:hAnsi="Times New Roman"/>
          <w:sz w:val="28"/>
          <w:szCs w:val="28"/>
        </w:rPr>
        <w:t>balance salt solution</w:t>
      </w:r>
      <w:r w:rsidRPr="002459BB">
        <w:rPr>
          <w:rFonts w:ascii="Times New Roman" w:eastAsia="標楷體" w:hAnsi="Times New Roman"/>
          <w:sz w:val="28"/>
          <w:szCs w:val="28"/>
        </w:rPr>
        <w:t>及</w:t>
      </w:r>
      <w:r w:rsidRPr="002459BB">
        <w:rPr>
          <w:rFonts w:ascii="Times New Roman" w:eastAsia="標楷體" w:hAnsi="Times New Roman"/>
          <w:sz w:val="28"/>
          <w:szCs w:val="28"/>
        </w:rPr>
        <w:t xml:space="preserve">physiologic irrigating </w:t>
      </w:r>
      <w:r w:rsidRPr="002459BB">
        <w:rPr>
          <w:rFonts w:ascii="Times New Roman" w:eastAsia="標楷體" w:hAnsi="Times New Roman"/>
          <w:sz w:val="28"/>
          <w:szCs w:val="28"/>
        </w:rPr>
        <w:lastRenderedPageBreak/>
        <w:t>solution</w:t>
      </w:r>
      <w:r w:rsidRPr="002459BB">
        <w:rPr>
          <w:rFonts w:ascii="Times New Roman" w:eastAsia="標楷體" w:hAnsi="Times New Roman"/>
          <w:sz w:val="28"/>
          <w:szCs w:val="28"/>
        </w:rPr>
        <w:t>等，應包含於手術之一般材料費內，不另給付。</w:t>
      </w:r>
    </w:p>
    <w:p w:rsidR="000257EE" w:rsidRPr="002459BB" w:rsidRDefault="00274757" w:rsidP="00C22DA0">
      <w:pPr>
        <w:pStyle w:val="31"/>
        <w:snapToGrid w:val="0"/>
        <w:spacing w:line="600" w:lineRule="exact"/>
        <w:ind w:left="563" w:hanging="325"/>
        <w:jc w:val="both"/>
        <w:rPr>
          <w:rFonts w:ascii="Times New Roman" w:eastAsia="標楷體" w:hAnsi="Times New Roman"/>
          <w:sz w:val="28"/>
          <w:szCs w:val="28"/>
        </w:rPr>
      </w:pPr>
      <w:r w:rsidRPr="002459BB">
        <w:rPr>
          <w:rFonts w:ascii="Times New Roman" w:eastAsia="標楷體" w:hAnsi="Times New Roman"/>
          <w:sz w:val="28"/>
          <w:szCs w:val="28"/>
        </w:rPr>
        <w:t>7.</w:t>
      </w:r>
      <w:r w:rsidRPr="002459BB">
        <w:rPr>
          <w:rFonts w:ascii="Times New Roman" w:eastAsia="標楷體" w:hAnsi="Times New Roman"/>
          <w:sz w:val="28"/>
          <w:szCs w:val="28"/>
        </w:rPr>
        <w:t>顯微血管游離瓣手術</w:t>
      </w:r>
      <w:r w:rsidRPr="002459BB">
        <w:rPr>
          <w:rFonts w:ascii="Times New Roman" w:eastAsia="標楷體" w:hAnsi="Times New Roman"/>
          <w:sz w:val="28"/>
          <w:szCs w:val="28"/>
        </w:rPr>
        <w:t>(62032B</w:t>
      </w:r>
      <w:r w:rsidRPr="002459BB">
        <w:rPr>
          <w:rFonts w:ascii="Times New Roman" w:eastAsia="標楷體" w:hAnsi="Times New Roman"/>
          <w:sz w:val="28"/>
          <w:szCs w:val="28"/>
        </w:rPr>
        <w:t>至</w:t>
      </w:r>
      <w:r w:rsidRPr="002459BB">
        <w:rPr>
          <w:rFonts w:ascii="Times New Roman" w:eastAsia="標楷體" w:hAnsi="Times New Roman"/>
          <w:sz w:val="28"/>
          <w:szCs w:val="28"/>
        </w:rPr>
        <w:t>62038B)</w:t>
      </w:r>
      <w:r w:rsidRPr="002459BB">
        <w:rPr>
          <w:rFonts w:ascii="Times New Roman" w:eastAsia="標楷體" w:hAnsi="Times New Roman"/>
          <w:sz w:val="28"/>
          <w:szCs w:val="28"/>
        </w:rPr>
        <w:t>須同時取得不同部位之游離皮瓣、肌肉、骨骼時，以主手術給付。</w:t>
      </w:r>
      <w:r w:rsidRPr="002459BB">
        <w:rPr>
          <w:rFonts w:ascii="Times New Roman" w:eastAsia="標楷體" w:hAnsi="Times New Roman"/>
          <w:sz w:val="28"/>
          <w:szCs w:val="28"/>
        </w:rPr>
        <w:t>(101/5/1)</w:t>
      </w:r>
    </w:p>
    <w:p w:rsidR="000257EE" w:rsidRPr="002459BB" w:rsidRDefault="00274757" w:rsidP="00C22DA0">
      <w:pPr>
        <w:pStyle w:val="31"/>
        <w:snapToGrid w:val="0"/>
        <w:spacing w:line="600" w:lineRule="exact"/>
        <w:ind w:left="563" w:hanging="325"/>
        <w:jc w:val="both"/>
        <w:rPr>
          <w:rFonts w:ascii="Times New Roman" w:eastAsia="標楷體" w:hAnsi="Times New Roman"/>
          <w:sz w:val="28"/>
          <w:szCs w:val="28"/>
        </w:rPr>
      </w:pPr>
      <w:r w:rsidRPr="002459BB">
        <w:rPr>
          <w:rFonts w:ascii="Times New Roman" w:eastAsia="標楷體" w:hAnsi="Times New Roman"/>
          <w:sz w:val="28"/>
          <w:szCs w:val="28"/>
        </w:rPr>
        <w:t>8.</w:t>
      </w:r>
      <w:r w:rsidR="00CB5DEB" w:rsidRPr="002459BB">
        <w:rPr>
          <w:rFonts w:ascii="Times New Roman" w:eastAsia="標楷體" w:hAnsi="Times New Roman"/>
          <w:sz w:val="28"/>
          <w:szCs w:val="28"/>
        </w:rPr>
        <w:t>重要部位</w:t>
      </w:r>
      <w:r w:rsidR="00CB5DEB" w:rsidRPr="002459BB">
        <w:rPr>
          <w:rFonts w:ascii="Times New Roman" w:eastAsia="標楷體" w:hAnsi="Times New Roman"/>
          <w:sz w:val="28"/>
          <w:szCs w:val="28"/>
        </w:rPr>
        <w:t>(</w:t>
      </w:r>
      <w:r w:rsidR="00CB5DEB" w:rsidRPr="002459BB">
        <w:rPr>
          <w:rFonts w:ascii="Times New Roman" w:eastAsia="標楷體" w:hAnsi="Times New Roman"/>
          <w:sz w:val="28"/>
          <w:szCs w:val="28"/>
        </w:rPr>
        <w:t>如臉部、會陰部</w:t>
      </w:r>
      <w:r w:rsidR="00CB5DEB" w:rsidRPr="002459BB">
        <w:rPr>
          <w:rFonts w:ascii="Times New Roman" w:eastAsia="標楷體" w:hAnsi="Times New Roman"/>
          <w:sz w:val="28"/>
          <w:szCs w:val="28"/>
        </w:rPr>
        <w:t>)</w:t>
      </w:r>
      <w:r w:rsidR="00CB5DEB" w:rsidRPr="002459BB">
        <w:rPr>
          <w:rFonts w:ascii="Times New Roman" w:eastAsia="標楷體" w:hAnsi="Times New Roman"/>
          <w:sz w:val="28"/>
          <w:szCs w:val="28"/>
        </w:rPr>
        <w:t>或功能部位</w:t>
      </w:r>
      <w:r w:rsidR="00CB5DEB" w:rsidRPr="002459BB">
        <w:rPr>
          <w:rFonts w:ascii="Times New Roman" w:eastAsia="標楷體" w:hAnsi="Times New Roman"/>
          <w:sz w:val="28"/>
          <w:szCs w:val="28"/>
        </w:rPr>
        <w:t>(</w:t>
      </w:r>
      <w:r w:rsidR="00CB5DEB" w:rsidRPr="002459BB">
        <w:rPr>
          <w:rFonts w:ascii="Times New Roman" w:eastAsia="標楷體" w:hAnsi="Times New Roman"/>
          <w:sz w:val="28"/>
          <w:szCs w:val="28"/>
        </w:rPr>
        <w:t>如手部及關節處</w:t>
      </w:r>
      <w:r w:rsidR="00CB5DEB" w:rsidRPr="002459BB">
        <w:rPr>
          <w:rFonts w:ascii="Times New Roman" w:eastAsia="標楷體" w:hAnsi="Times New Roman"/>
          <w:sz w:val="28"/>
          <w:szCs w:val="28"/>
        </w:rPr>
        <w:t>)</w:t>
      </w:r>
      <w:r w:rsidR="00CB5DEB" w:rsidRPr="002459BB">
        <w:rPr>
          <w:rFonts w:ascii="Times New Roman" w:eastAsia="標楷體" w:hAnsi="Times New Roman"/>
          <w:sz w:val="28"/>
          <w:szCs w:val="28"/>
        </w:rPr>
        <w:t>以外部位之植皮，以分層皮膚移植</w:t>
      </w:r>
      <w:r w:rsidR="00CB5DEB" w:rsidRPr="002459BB">
        <w:rPr>
          <w:rFonts w:ascii="Times New Roman" w:eastAsia="標楷體" w:hAnsi="Times New Roman"/>
          <w:sz w:val="28"/>
          <w:szCs w:val="28"/>
        </w:rPr>
        <w:t>(Split thickness skin graft)</w:t>
      </w:r>
      <w:r w:rsidR="00CB5DEB" w:rsidRPr="002459BB">
        <w:rPr>
          <w:rFonts w:ascii="Times New Roman" w:eastAsia="標楷體" w:hAnsi="Times New Roman"/>
          <w:sz w:val="28"/>
          <w:szCs w:val="28"/>
        </w:rPr>
        <w:t>為原則。</w:t>
      </w:r>
      <w:r w:rsidR="00CB5DEB" w:rsidRPr="002459BB">
        <w:rPr>
          <w:rFonts w:ascii="Times New Roman" w:eastAsia="標楷體" w:hAnsi="Times New Roman"/>
          <w:sz w:val="28"/>
          <w:szCs w:val="28"/>
        </w:rPr>
        <w:t>(106/12/1)</w:t>
      </w:r>
    </w:p>
    <w:p w:rsidR="000257EE" w:rsidRPr="002459BB" w:rsidRDefault="00274757" w:rsidP="00C22DA0">
      <w:pPr>
        <w:pStyle w:val="31"/>
        <w:snapToGrid w:val="0"/>
        <w:spacing w:line="600" w:lineRule="exact"/>
        <w:ind w:left="563" w:hanging="325"/>
        <w:jc w:val="both"/>
        <w:rPr>
          <w:rFonts w:ascii="Times New Roman" w:eastAsia="標楷體" w:hAnsi="Times New Roman"/>
          <w:sz w:val="28"/>
          <w:szCs w:val="28"/>
        </w:rPr>
      </w:pPr>
      <w:r w:rsidRPr="002459BB">
        <w:rPr>
          <w:rFonts w:ascii="Times New Roman" w:eastAsia="標楷體" w:hAnsi="Times New Roman"/>
          <w:sz w:val="28"/>
          <w:szCs w:val="28"/>
        </w:rPr>
        <w:t>9.</w:t>
      </w:r>
      <w:r w:rsidRPr="002459BB">
        <w:rPr>
          <w:rFonts w:ascii="Times New Roman" w:eastAsia="標楷體" w:hAnsi="Times New Roman"/>
          <w:sz w:val="28"/>
          <w:szCs w:val="28"/>
        </w:rPr>
        <w:t>頭部外傷合併腦膜外血腫、腦膜下血腫及腦內血腫，若為同一手術刀口，應只以支付點數最高者申報一項。</w:t>
      </w:r>
    </w:p>
    <w:p w:rsidR="000257EE" w:rsidRPr="002459BB" w:rsidRDefault="00274757" w:rsidP="00C22DA0">
      <w:pPr>
        <w:pStyle w:val="31"/>
        <w:snapToGrid w:val="0"/>
        <w:spacing w:line="600" w:lineRule="exact"/>
        <w:ind w:left="563" w:hanging="325"/>
        <w:jc w:val="both"/>
        <w:rPr>
          <w:rFonts w:ascii="Times New Roman" w:hAnsi="Times New Roman"/>
        </w:rPr>
      </w:pPr>
      <w:r w:rsidRPr="002459BB">
        <w:rPr>
          <w:rFonts w:ascii="Times New Roman" w:eastAsia="標楷體" w:hAnsi="Times New Roman"/>
          <w:sz w:val="28"/>
          <w:szCs w:val="28"/>
        </w:rPr>
        <w:t>10.</w:t>
      </w:r>
      <w:r w:rsidRPr="002459BB">
        <w:rPr>
          <w:rFonts w:ascii="Times New Roman" w:eastAsia="標楷體" w:hAnsi="Times New Roman"/>
          <w:sz w:val="28"/>
          <w:szCs w:val="28"/>
        </w:rPr>
        <w:t>刪除</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103/6/1</w:t>
      </w:r>
      <w:r w:rsidR="00C54EE9" w:rsidRPr="002459BB">
        <w:rPr>
          <w:rFonts w:ascii="Times New Roman" w:eastAsia="標楷體" w:hAnsi="Times New Roman"/>
          <w:sz w:val="28"/>
          <w:szCs w:val="28"/>
        </w:rPr>
        <w:t>)</w:t>
      </w:r>
    </w:p>
    <w:p w:rsidR="000257EE" w:rsidRPr="002459BB" w:rsidRDefault="00274757" w:rsidP="00C22DA0">
      <w:pPr>
        <w:pStyle w:val="31"/>
        <w:snapToGrid w:val="0"/>
        <w:spacing w:line="600" w:lineRule="exact"/>
        <w:ind w:left="709" w:hanging="471"/>
        <w:jc w:val="both"/>
        <w:rPr>
          <w:rFonts w:ascii="Times New Roman" w:eastAsia="標楷體" w:hAnsi="Times New Roman"/>
          <w:sz w:val="28"/>
          <w:szCs w:val="28"/>
        </w:rPr>
      </w:pPr>
      <w:r w:rsidRPr="002459BB">
        <w:rPr>
          <w:rFonts w:ascii="Times New Roman" w:eastAsia="標楷體" w:hAnsi="Times New Roman"/>
          <w:sz w:val="28"/>
          <w:szCs w:val="28"/>
        </w:rPr>
        <w:t>11.</w:t>
      </w:r>
      <w:r w:rsidRPr="002459BB">
        <w:rPr>
          <w:rFonts w:ascii="Times New Roman" w:eastAsia="標楷體" w:hAnsi="Times New Roman"/>
          <w:sz w:val="28"/>
          <w:szCs w:val="28"/>
        </w:rPr>
        <w:t>申報</w:t>
      </w:r>
      <w:r w:rsidRPr="002459BB">
        <w:rPr>
          <w:rFonts w:ascii="Times New Roman" w:eastAsia="標楷體" w:hAnsi="Times New Roman"/>
          <w:sz w:val="28"/>
          <w:szCs w:val="28"/>
        </w:rPr>
        <w:t>72032B</w:t>
      </w:r>
      <w:r w:rsidRPr="002459BB">
        <w:rPr>
          <w:rFonts w:ascii="Times New Roman" w:eastAsia="標楷體" w:hAnsi="Times New Roman"/>
          <w:sz w:val="28"/>
          <w:szCs w:val="28"/>
        </w:rPr>
        <w:t>、</w:t>
      </w:r>
      <w:r w:rsidRPr="002459BB">
        <w:rPr>
          <w:rFonts w:ascii="Times New Roman" w:eastAsia="標楷體" w:hAnsi="Times New Roman"/>
          <w:sz w:val="28"/>
          <w:szCs w:val="28"/>
        </w:rPr>
        <w:t>72046B</w:t>
      </w:r>
      <w:r w:rsidRPr="002459BB">
        <w:rPr>
          <w:rFonts w:ascii="Times New Roman" w:eastAsia="標楷體" w:hAnsi="Times New Roman"/>
          <w:sz w:val="28"/>
          <w:szCs w:val="28"/>
        </w:rPr>
        <w:t>、</w:t>
      </w:r>
      <w:r w:rsidRPr="002459BB">
        <w:rPr>
          <w:rFonts w:ascii="Times New Roman" w:eastAsia="標楷體" w:hAnsi="Times New Roman"/>
          <w:sz w:val="28"/>
          <w:szCs w:val="28"/>
        </w:rPr>
        <w:t>72047B</w:t>
      </w:r>
      <w:r w:rsidRPr="002459BB">
        <w:rPr>
          <w:rFonts w:ascii="Times New Roman" w:eastAsia="標楷體" w:hAnsi="Times New Roman"/>
          <w:sz w:val="28"/>
          <w:szCs w:val="28"/>
        </w:rPr>
        <w:t>者為胃癌切除及淋巴結清除，故淋巴結轉移狀況病理報告應有各個位置</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各站</w:t>
      </w:r>
      <w:r w:rsidRPr="002459BB">
        <w:rPr>
          <w:rFonts w:ascii="Times New Roman" w:eastAsia="標楷體" w:hAnsi="Times New Roman"/>
          <w:sz w:val="28"/>
          <w:szCs w:val="28"/>
        </w:rPr>
        <w:t>location</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，及淋巴結清除之個數與轉移淋巴結之個數，且總取下之淋巴結個數應</w:t>
      </w:r>
      <w:r w:rsidRPr="002459BB">
        <w:rPr>
          <w:rFonts w:ascii="新細明體" w:eastAsia="新細明體" w:hAnsi="新細明體" w:cs="新細明體" w:hint="eastAsia"/>
          <w:sz w:val="28"/>
          <w:szCs w:val="28"/>
        </w:rPr>
        <w:t>≧</w:t>
      </w:r>
      <w:r w:rsidRPr="002459BB">
        <w:rPr>
          <w:rFonts w:ascii="Times New Roman" w:eastAsia="標楷體" w:hAnsi="Times New Roman"/>
          <w:sz w:val="28"/>
          <w:szCs w:val="28"/>
        </w:rPr>
        <w:t>16</w:t>
      </w:r>
      <w:r w:rsidRPr="002459BB">
        <w:rPr>
          <w:rFonts w:ascii="Times New Roman" w:eastAsia="標楷體" w:hAnsi="Times New Roman"/>
          <w:sz w:val="28"/>
          <w:szCs w:val="28"/>
        </w:rPr>
        <w:t>個。</w:t>
      </w:r>
    </w:p>
    <w:p w:rsidR="000257EE" w:rsidRPr="002459BB" w:rsidRDefault="00274757" w:rsidP="00C22DA0">
      <w:pPr>
        <w:pStyle w:val="31"/>
        <w:snapToGrid w:val="0"/>
        <w:spacing w:line="600" w:lineRule="exact"/>
        <w:ind w:left="709" w:hanging="471"/>
        <w:jc w:val="both"/>
        <w:rPr>
          <w:rFonts w:ascii="Times New Roman" w:hAnsi="Times New Roman"/>
        </w:rPr>
      </w:pPr>
      <w:r w:rsidRPr="002459BB">
        <w:rPr>
          <w:rFonts w:ascii="Times New Roman" w:eastAsia="標楷體" w:hAnsi="Times New Roman"/>
          <w:sz w:val="28"/>
          <w:szCs w:val="28"/>
        </w:rPr>
        <w:t>12.</w:t>
      </w:r>
      <w:r w:rsidRPr="002459BB">
        <w:rPr>
          <w:rFonts w:ascii="Times New Roman" w:eastAsia="標楷體" w:hAnsi="Times New Roman"/>
          <w:sz w:val="28"/>
          <w:szCs w:val="28"/>
        </w:rPr>
        <w:t>申請「淋巴清除術」者，以病理報告為審核依據。病理報告中應說明不同區淋巴檢體數，如淋巴檢體數只是少數，在腫瘤附近者，則不另給付。</w:t>
      </w:r>
      <w:r w:rsidRPr="002459BB">
        <w:rPr>
          <w:rFonts w:ascii="Times New Roman" w:eastAsia="標楷體" w:hAnsi="Times New Roman"/>
          <w:sz w:val="28"/>
          <w:szCs w:val="28"/>
        </w:rPr>
        <w:t>(</w:t>
      </w:r>
      <w:r w:rsidRPr="002459BB">
        <w:rPr>
          <w:rFonts w:ascii="Times New Roman" w:eastAsia="標楷體" w:hAnsi="Times New Roman"/>
          <w:sz w:val="28"/>
          <w:szCs w:val="28"/>
        </w:rPr>
        <w:t>例如：</w:t>
      </w:r>
      <w:r w:rsidRPr="002459BB">
        <w:rPr>
          <w:rFonts w:ascii="Times New Roman" w:eastAsia="標楷體" w:hAnsi="Times New Roman"/>
          <w:sz w:val="28"/>
          <w:szCs w:val="28"/>
        </w:rPr>
        <w:t>1.</w:t>
      </w:r>
      <w:r w:rsidRPr="002459BB">
        <w:rPr>
          <w:rFonts w:ascii="Times New Roman" w:eastAsia="標楷體" w:hAnsi="Times New Roman"/>
          <w:sz w:val="28"/>
          <w:szCs w:val="28"/>
        </w:rPr>
        <w:t>肺癌病人行肺葉根除術者</w:t>
      </w:r>
      <w:r w:rsidRPr="002459BB">
        <w:rPr>
          <w:rFonts w:ascii="Times New Roman" w:eastAsia="標楷體" w:hAnsi="Times New Roman"/>
          <w:sz w:val="28"/>
          <w:szCs w:val="28"/>
        </w:rPr>
        <w:t>(</w:t>
      </w:r>
      <w:r w:rsidRPr="002459BB">
        <w:rPr>
          <w:rFonts w:ascii="Times New Roman" w:eastAsia="標楷體" w:hAnsi="Times New Roman"/>
          <w:sz w:val="28"/>
          <w:szCs w:val="28"/>
        </w:rPr>
        <w:t>即包括</w:t>
      </w:r>
      <w:r w:rsidRPr="002459BB">
        <w:rPr>
          <w:rFonts w:ascii="Times New Roman" w:eastAsia="標楷體" w:hAnsi="Times New Roman"/>
          <w:sz w:val="28"/>
          <w:szCs w:val="28"/>
        </w:rPr>
        <w:t>N1</w:t>
      </w:r>
      <w:r w:rsidRPr="002459BB">
        <w:rPr>
          <w:rFonts w:ascii="Times New Roman" w:eastAsia="標楷體" w:hAnsi="Times New Roman"/>
          <w:sz w:val="28"/>
          <w:szCs w:val="28"/>
        </w:rPr>
        <w:t>及</w:t>
      </w:r>
      <w:r w:rsidRPr="002459BB">
        <w:rPr>
          <w:rFonts w:ascii="Times New Roman" w:eastAsia="標楷體" w:hAnsi="Times New Roman"/>
          <w:sz w:val="28"/>
          <w:szCs w:val="28"/>
        </w:rPr>
        <w:t>N2</w:t>
      </w:r>
      <w:r w:rsidRPr="002459BB">
        <w:rPr>
          <w:rFonts w:ascii="Times New Roman" w:eastAsia="標楷體" w:hAnsi="Times New Roman"/>
          <w:sz w:val="28"/>
          <w:szCs w:val="28"/>
        </w:rPr>
        <w:t>淋巴清除</w:t>
      </w:r>
      <w:r w:rsidRPr="002459BB">
        <w:rPr>
          <w:rFonts w:ascii="Times New Roman" w:eastAsia="標楷體" w:hAnsi="Times New Roman"/>
          <w:sz w:val="28"/>
          <w:szCs w:val="28"/>
        </w:rPr>
        <w:t>)</w:t>
      </w:r>
      <w:r w:rsidRPr="002459BB">
        <w:rPr>
          <w:rFonts w:ascii="Times New Roman" w:eastAsia="標楷體" w:hAnsi="Times New Roman"/>
          <w:sz w:val="28"/>
          <w:szCs w:val="28"/>
        </w:rPr>
        <w:t>，其病理報告中應說明分區各個淋巴群</w:t>
      </w:r>
      <w:r w:rsidRPr="002459BB">
        <w:rPr>
          <w:rFonts w:ascii="Times New Roman" w:eastAsia="標楷體" w:hAnsi="Times New Roman"/>
          <w:sz w:val="28"/>
          <w:szCs w:val="28"/>
        </w:rPr>
        <w:t>(N1</w:t>
      </w:r>
      <w:r w:rsidRPr="002459BB">
        <w:rPr>
          <w:rFonts w:ascii="Times New Roman" w:eastAsia="標楷體" w:hAnsi="Times New Roman"/>
          <w:sz w:val="28"/>
          <w:szCs w:val="28"/>
        </w:rPr>
        <w:t>及</w:t>
      </w:r>
      <w:r w:rsidRPr="002459BB">
        <w:rPr>
          <w:rFonts w:ascii="Times New Roman" w:eastAsia="標楷體" w:hAnsi="Times New Roman"/>
          <w:sz w:val="28"/>
          <w:szCs w:val="28"/>
        </w:rPr>
        <w:t>N2 nodes)</w:t>
      </w:r>
      <w:r w:rsidRPr="002459BB">
        <w:rPr>
          <w:rFonts w:ascii="Times New Roman" w:eastAsia="標楷體" w:hAnsi="Times New Roman"/>
          <w:sz w:val="28"/>
          <w:szCs w:val="28"/>
        </w:rPr>
        <w:t>有無受癌細胞侵犯，一般淋巴總數應在</w:t>
      </w:r>
      <w:r w:rsidRPr="002459BB">
        <w:rPr>
          <w:rFonts w:ascii="Times New Roman" w:eastAsia="標楷體" w:hAnsi="Times New Roman"/>
          <w:sz w:val="28"/>
          <w:szCs w:val="28"/>
        </w:rPr>
        <w:t>15</w:t>
      </w:r>
      <w:r w:rsidRPr="002459BB">
        <w:rPr>
          <w:rFonts w:ascii="Times New Roman" w:eastAsia="標楷體" w:hAnsi="Times New Roman"/>
          <w:sz w:val="28"/>
          <w:szCs w:val="28"/>
        </w:rPr>
        <w:t>個以上。</w:t>
      </w:r>
      <w:r w:rsidRPr="002459BB">
        <w:rPr>
          <w:rFonts w:ascii="Times New Roman" w:eastAsia="標楷體" w:hAnsi="Times New Roman"/>
          <w:sz w:val="28"/>
          <w:szCs w:val="28"/>
        </w:rPr>
        <w:t>2.</w:t>
      </w:r>
      <w:r w:rsidRPr="002459BB">
        <w:rPr>
          <w:rFonts w:ascii="Times New Roman" w:eastAsia="標楷體" w:hAnsi="Times New Roman"/>
          <w:sz w:val="28"/>
          <w:szCs w:val="28"/>
        </w:rPr>
        <w:t>食道癌如實施胸腔、腹部，甚至頸部等二或三大不同區的淋巴清除時，依全民健康保險醫療服務給付項目及支付標準第二部第二章第七節規定辦理，並應附手術說明及明確淋巴病理報告憑核。</w:t>
      </w:r>
      <w:r w:rsidRPr="002459BB">
        <w:rPr>
          <w:rFonts w:ascii="Times New Roman" w:eastAsia="標楷體" w:hAnsi="Times New Roman"/>
          <w:sz w:val="28"/>
          <w:szCs w:val="28"/>
        </w:rPr>
        <w:t>) (102/3/1)</w:t>
      </w:r>
      <w:r w:rsidR="009E6E9F" w:rsidRPr="002459BB">
        <w:rPr>
          <w:rFonts w:ascii="Times New Roman" w:eastAsia="標楷體" w:hAnsi="Times New Roman"/>
          <w:sz w:val="28"/>
          <w:szCs w:val="28"/>
        </w:rPr>
        <w:t xml:space="preserve"> (108/3/1)</w:t>
      </w:r>
    </w:p>
    <w:p w:rsidR="000257EE" w:rsidRPr="002459BB" w:rsidRDefault="00274757" w:rsidP="00C22DA0">
      <w:pPr>
        <w:pStyle w:val="31"/>
        <w:snapToGrid w:val="0"/>
        <w:spacing w:line="600" w:lineRule="exact"/>
        <w:ind w:left="563" w:hanging="325"/>
        <w:jc w:val="both"/>
        <w:rPr>
          <w:rFonts w:ascii="Times New Roman" w:eastAsia="標楷體" w:hAnsi="Times New Roman"/>
          <w:sz w:val="28"/>
          <w:szCs w:val="28"/>
        </w:rPr>
      </w:pPr>
      <w:r w:rsidRPr="002459BB">
        <w:rPr>
          <w:rFonts w:ascii="Times New Roman" w:eastAsia="標楷體" w:hAnsi="Times New Roman"/>
          <w:sz w:val="28"/>
          <w:szCs w:val="28"/>
        </w:rPr>
        <w:t>13.</w:t>
      </w:r>
      <w:r w:rsidRPr="002459BB">
        <w:rPr>
          <w:rFonts w:ascii="Times New Roman" w:eastAsia="標楷體" w:hAnsi="Times New Roman"/>
          <w:sz w:val="28"/>
          <w:szCs w:val="28"/>
        </w:rPr>
        <w:t>靜脈曲張手術之審查原則：</w:t>
      </w:r>
    </w:p>
    <w:p w:rsidR="000257EE" w:rsidRPr="002459BB" w:rsidRDefault="00274757" w:rsidP="00C22DA0">
      <w:pPr>
        <w:snapToGrid w:val="0"/>
        <w:spacing w:line="600" w:lineRule="exact"/>
        <w:ind w:left="1080" w:hanging="370"/>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大隱靜脈系</w:t>
      </w:r>
      <w:r w:rsidR="00C54EE9" w:rsidRPr="002459BB">
        <w:rPr>
          <w:rFonts w:ascii="Times New Roman" w:eastAsia="標楷體" w:hAnsi="Times New Roman"/>
          <w:sz w:val="28"/>
          <w:szCs w:val="28"/>
        </w:rPr>
        <w:t>(</w:t>
      </w:r>
      <w:r w:rsidR="00C22DA0" w:rsidRPr="002459BB">
        <w:rPr>
          <w:rFonts w:ascii="Times New Roman" w:eastAsia="標楷體" w:hAnsi="Times New Roman"/>
          <w:sz w:val="28"/>
          <w:szCs w:val="28"/>
        </w:rPr>
        <w:t>A</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p>
    <w:p w:rsidR="000257EE" w:rsidRPr="002459BB" w:rsidRDefault="00274757" w:rsidP="00C22DA0">
      <w:pPr>
        <w:snapToGrid w:val="0"/>
        <w:spacing w:line="600" w:lineRule="exact"/>
        <w:ind w:left="1701" w:hanging="850"/>
        <w:jc w:val="both"/>
        <w:rPr>
          <w:rFonts w:ascii="Times New Roman" w:eastAsia="標楷體" w:hAnsi="Times New Roman"/>
          <w:sz w:val="28"/>
          <w:szCs w:val="28"/>
        </w:rPr>
      </w:pPr>
      <w:r w:rsidRPr="002459BB">
        <w:rPr>
          <w:rFonts w:ascii="Times New Roman" w:eastAsia="標楷體" w:hAnsi="Times New Roman"/>
          <w:sz w:val="28"/>
          <w:szCs w:val="28"/>
        </w:rPr>
        <w:lastRenderedPageBreak/>
        <w:t>甲</w:t>
      </w:r>
      <w:r w:rsidR="00CB3DB1" w:rsidRPr="002459BB">
        <w:rPr>
          <w:rFonts w:ascii="Times New Roman" w:eastAsia="標楷體" w:hAnsi="Times New Roman"/>
          <w:sz w:val="28"/>
          <w:szCs w:val="28"/>
        </w:rPr>
        <w:t>、</w:t>
      </w:r>
      <w:r w:rsidRPr="002459BB">
        <w:rPr>
          <w:rFonts w:ascii="Times New Roman" w:eastAsia="標楷體" w:hAnsi="Times New Roman"/>
          <w:sz w:val="28"/>
          <w:szCs w:val="28"/>
        </w:rPr>
        <w:t>大隱靜脈、股靜脈瓣逆血</w:t>
      </w:r>
      <w:r w:rsidRPr="002459BB">
        <w:rPr>
          <w:rFonts w:ascii="Times New Roman" w:eastAsia="標楷體" w:hAnsi="Times New Roman"/>
          <w:sz w:val="28"/>
          <w:szCs w:val="28"/>
        </w:rPr>
        <w:t>--</w:t>
      </w:r>
      <w:r w:rsidRPr="002459BB">
        <w:rPr>
          <w:rFonts w:ascii="Times New Roman" w:eastAsia="標楷體" w:hAnsi="Times New Roman"/>
          <w:sz w:val="28"/>
          <w:szCs w:val="28"/>
        </w:rPr>
        <w:t>單側以</w:t>
      </w:r>
      <w:r w:rsidRPr="002459BB">
        <w:rPr>
          <w:rFonts w:ascii="Times New Roman" w:eastAsia="標楷體" w:hAnsi="Times New Roman"/>
          <w:sz w:val="28"/>
          <w:szCs w:val="28"/>
        </w:rPr>
        <w:t>69014B</w:t>
      </w:r>
      <w:r w:rsidRPr="002459BB">
        <w:rPr>
          <w:rFonts w:ascii="Times New Roman" w:eastAsia="標楷體" w:hAnsi="Times New Roman"/>
          <w:sz w:val="28"/>
          <w:szCs w:val="28"/>
        </w:rPr>
        <w:t>，雙側以</w:t>
      </w:r>
      <w:r w:rsidRPr="002459BB">
        <w:rPr>
          <w:rFonts w:ascii="Times New Roman" w:eastAsia="標楷體" w:hAnsi="Times New Roman"/>
          <w:sz w:val="28"/>
          <w:szCs w:val="28"/>
        </w:rPr>
        <w:t>69015B</w:t>
      </w:r>
      <w:r w:rsidRPr="002459BB">
        <w:rPr>
          <w:rFonts w:ascii="Times New Roman" w:eastAsia="標楷體" w:hAnsi="Times New Roman"/>
          <w:sz w:val="28"/>
          <w:szCs w:val="28"/>
        </w:rPr>
        <w:t>給付。</w:t>
      </w:r>
    </w:p>
    <w:p w:rsidR="00C22DA0" w:rsidRPr="002459BB" w:rsidRDefault="00C22DA0" w:rsidP="00C22DA0">
      <w:pPr>
        <w:snapToGrid w:val="0"/>
        <w:spacing w:line="600" w:lineRule="exact"/>
        <w:ind w:left="1418" w:hanging="567"/>
        <w:jc w:val="both"/>
        <w:rPr>
          <w:rFonts w:ascii="Times New Roman" w:eastAsia="標楷體" w:hAnsi="Times New Roman"/>
          <w:sz w:val="28"/>
          <w:szCs w:val="28"/>
        </w:rPr>
      </w:pPr>
      <w:r w:rsidRPr="002459BB">
        <w:rPr>
          <w:rFonts w:ascii="Times New Roman" w:eastAsia="標楷體" w:hAnsi="Times New Roman" w:hint="eastAsia"/>
          <w:sz w:val="28"/>
          <w:szCs w:val="28"/>
        </w:rPr>
        <w:t>乙</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穿通枝逆血</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單側以</w:t>
      </w:r>
      <w:r w:rsidR="00274757" w:rsidRPr="002459BB">
        <w:rPr>
          <w:rFonts w:ascii="Times New Roman" w:eastAsia="標楷體" w:hAnsi="Times New Roman"/>
          <w:sz w:val="28"/>
          <w:szCs w:val="28"/>
        </w:rPr>
        <w:t>69019B</w:t>
      </w:r>
      <w:r w:rsidR="00274757" w:rsidRPr="002459BB">
        <w:rPr>
          <w:rFonts w:ascii="Times New Roman" w:eastAsia="標楷體" w:hAnsi="Times New Roman"/>
          <w:sz w:val="28"/>
          <w:szCs w:val="28"/>
        </w:rPr>
        <w:t>、雙側依全民健康保險醫療服務給付項目及支付標準第二部第二章第七節規定辦理。</w:t>
      </w:r>
      <w:r w:rsidR="00274757" w:rsidRPr="002459BB">
        <w:rPr>
          <w:rFonts w:ascii="Times New Roman" w:eastAsia="標楷體" w:hAnsi="Times New Roman"/>
          <w:sz w:val="28"/>
          <w:szCs w:val="28"/>
        </w:rPr>
        <w:t>(102/3/1)</w:t>
      </w:r>
    </w:p>
    <w:p w:rsidR="000257EE" w:rsidRPr="002459BB" w:rsidRDefault="00274757" w:rsidP="00C22DA0">
      <w:pPr>
        <w:snapToGrid w:val="0"/>
        <w:spacing w:line="600" w:lineRule="exact"/>
        <w:ind w:left="1418" w:hanging="567"/>
        <w:jc w:val="both"/>
        <w:rPr>
          <w:rFonts w:ascii="Times New Roman" w:hAnsi="Times New Roman"/>
        </w:rPr>
      </w:pPr>
      <w:r w:rsidRPr="002459BB">
        <w:rPr>
          <w:rFonts w:ascii="Times New Roman" w:eastAsia="標楷體" w:hAnsi="Times New Roman"/>
          <w:sz w:val="28"/>
          <w:szCs w:val="28"/>
        </w:rPr>
        <w:t>丙</w:t>
      </w:r>
      <w:r w:rsidR="00CB3DB1" w:rsidRPr="002459BB">
        <w:rPr>
          <w:rFonts w:ascii="Times New Roman" w:eastAsia="標楷體" w:hAnsi="Times New Roman"/>
          <w:sz w:val="28"/>
          <w:szCs w:val="28"/>
        </w:rPr>
        <w:t>、</w:t>
      </w:r>
      <w:r w:rsidRPr="002459BB">
        <w:rPr>
          <w:rFonts w:ascii="Times New Roman" w:eastAsia="標楷體" w:hAnsi="Times New Roman"/>
          <w:sz w:val="28"/>
          <w:szCs w:val="28"/>
        </w:rPr>
        <w:t>甲＋乙</w:t>
      </w:r>
      <w:r w:rsidRPr="002459BB">
        <w:rPr>
          <w:rFonts w:ascii="Times New Roman" w:eastAsia="標楷體" w:hAnsi="Times New Roman"/>
          <w:sz w:val="28"/>
          <w:szCs w:val="28"/>
        </w:rPr>
        <w:t>--</w:t>
      </w:r>
      <w:r w:rsidRPr="002459BB">
        <w:rPr>
          <w:rFonts w:ascii="Times New Roman" w:eastAsia="標楷體" w:hAnsi="Times New Roman"/>
          <w:sz w:val="28"/>
          <w:szCs w:val="28"/>
        </w:rPr>
        <w:t>單側以</w:t>
      </w:r>
      <w:r w:rsidRPr="002459BB">
        <w:rPr>
          <w:rFonts w:ascii="Times New Roman" w:eastAsia="標楷體" w:hAnsi="Times New Roman"/>
          <w:sz w:val="28"/>
          <w:szCs w:val="28"/>
        </w:rPr>
        <w:t xml:space="preserve">69019B×1 + 69014B×1/2-- </w:t>
      </w:r>
      <w:r w:rsidRPr="002459BB">
        <w:rPr>
          <w:rFonts w:ascii="Times New Roman" w:eastAsia="標楷體" w:hAnsi="Times New Roman"/>
          <w:sz w:val="28"/>
          <w:szCs w:val="28"/>
        </w:rPr>
        <w:t>雙側依全民健康保險醫療服務給付項目及支付標準第二部第二章第七節規定辦理。</w:t>
      </w:r>
      <w:r w:rsidRPr="002459BB">
        <w:rPr>
          <w:rFonts w:ascii="Times New Roman" w:eastAsia="標楷體" w:hAnsi="Times New Roman"/>
          <w:sz w:val="28"/>
          <w:szCs w:val="28"/>
        </w:rPr>
        <w:t>(102/3/1)</w:t>
      </w:r>
    </w:p>
    <w:p w:rsidR="000257EE" w:rsidRPr="002459BB" w:rsidRDefault="00274757" w:rsidP="00C22DA0">
      <w:pPr>
        <w:snapToGrid w:val="0"/>
        <w:spacing w:line="600" w:lineRule="exact"/>
        <w:ind w:left="1134" w:hanging="424"/>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小隱靜脈系</w:t>
      </w:r>
      <w:r w:rsidR="00C54EE9" w:rsidRPr="002459BB">
        <w:rPr>
          <w:rFonts w:ascii="Times New Roman" w:eastAsia="標楷體" w:hAnsi="Times New Roman"/>
          <w:sz w:val="28"/>
          <w:szCs w:val="28"/>
        </w:rPr>
        <w:t>(</w:t>
      </w:r>
      <w:r w:rsidR="00C22DA0" w:rsidRPr="002459BB">
        <w:rPr>
          <w:rFonts w:ascii="Times New Roman" w:eastAsia="標楷體" w:hAnsi="Times New Roman" w:hint="eastAsia"/>
          <w:sz w:val="28"/>
          <w:szCs w:val="28"/>
        </w:rPr>
        <w:t>B</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：小隱靜脈、膝靜脈瓣逆血，單側以</w:t>
      </w:r>
      <w:r w:rsidRPr="002459BB">
        <w:rPr>
          <w:rFonts w:ascii="Times New Roman" w:eastAsia="標楷體" w:hAnsi="Times New Roman"/>
          <w:sz w:val="28"/>
          <w:szCs w:val="28"/>
        </w:rPr>
        <w:t>69014B</w:t>
      </w:r>
      <w:r w:rsidRPr="002459BB">
        <w:rPr>
          <w:rFonts w:ascii="Times New Roman" w:eastAsia="標楷體" w:hAnsi="Times New Roman"/>
          <w:sz w:val="28"/>
          <w:szCs w:val="28"/>
        </w:rPr>
        <w:t>，雙側以</w:t>
      </w:r>
      <w:r w:rsidRPr="002459BB">
        <w:rPr>
          <w:rFonts w:ascii="Times New Roman" w:eastAsia="標楷體" w:hAnsi="Times New Roman"/>
          <w:sz w:val="28"/>
          <w:szCs w:val="28"/>
        </w:rPr>
        <w:t>69015B</w:t>
      </w:r>
      <w:r w:rsidRPr="002459BB">
        <w:rPr>
          <w:rFonts w:ascii="Times New Roman" w:eastAsia="標楷體" w:hAnsi="Times New Roman"/>
          <w:sz w:val="28"/>
          <w:szCs w:val="28"/>
        </w:rPr>
        <w:t>給付。</w:t>
      </w:r>
    </w:p>
    <w:p w:rsidR="000257EE" w:rsidRPr="002459BB" w:rsidRDefault="00274757" w:rsidP="00C22DA0">
      <w:pPr>
        <w:snapToGrid w:val="0"/>
        <w:spacing w:line="600" w:lineRule="exact"/>
        <w:ind w:left="1080" w:hanging="370"/>
        <w:jc w:val="both"/>
        <w:rPr>
          <w:rFonts w:ascii="Times New Roman" w:eastAsia="標楷體" w:hAnsi="Times New Roman"/>
          <w:sz w:val="28"/>
          <w:szCs w:val="28"/>
        </w:rPr>
      </w:pPr>
      <w:r w:rsidRPr="002459BB">
        <w:rPr>
          <w:rFonts w:ascii="Times New Roman" w:eastAsia="標楷體" w:hAnsi="Times New Roman"/>
          <w:sz w:val="28"/>
          <w:szCs w:val="28"/>
        </w:rPr>
        <w:t>(3)</w:t>
      </w:r>
      <w:r w:rsidR="00C22DA0" w:rsidRPr="002459BB">
        <w:rPr>
          <w:rFonts w:ascii="Times New Roman" w:eastAsia="標楷體" w:hAnsi="Times New Roman"/>
          <w:sz w:val="28"/>
          <w:szCs w:val="28"/>
        </w:rPr>
        <w:t xml:space="preserve"> </w:t>
      </w:r>
      <w:r w:rsidR="00C54EE9" w:rsidRPr="002459BB">
        <w:rPr>
          <w:rFonts w:ascii="Times New Roman" w:eastAsia="標楷體" w:hAnsi="Times New Roman"/>
          <w:sz w:val="28"/>
          <w:szCs w:val="28"/>
        </w:rPr>
        <w:t>(</w:t>
      </w:r>
      <w:r w:rsidR="00C22DA0" w:rsidRPr="002459BB">
        <w:rPr>
          <w:rFonts w:ascii="Times New Roman" w:eastAsia="標楷體" w:hAnsi="Times New Roman" w:hint="eastAsia"/>
          <w:sz w:val="28"/>
          <w:szCs w:val="28"/>
        </w:rPr>
        <w:t>A</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r w:rsidR="00C54EE9" w:rsidRPr="002459BB">
        <w:rPr>
          <w:rFonts w:ascii="Times New Roman" w:eastAsia="標楷體" w:hAnsi="Times New Roman"/>
          <w:sz w:val="28"/>
          <w:szCs w:val="28"/>
        </w:rPr>
        <w:t>(</w:t>
      </w:r>
      <w:r w:rsidR="00C22DA0" w:rsidRPr="002459BB">
        <w:rPr>
          <w:rFonts w:ascii="Times New Roman" w:eastAsia="標楷體" w:hAnsi="Times New Roman" w:hint="eastAsia"/>
          <w:sz w:val="28"/>
          <w:szCs w:val="28"/>
        </w:rPr>
        <w:t>B</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：單側以</w:t>
      </w:r>
      <w:r w:rsidRPr="002459BB">
        <w:rPr>
          <w:rFonts w:ascii="Times New Roman" w:eastAsia="標楷體" w:hAnsi="Times New Roman"/>
          <w:sz w:val="28"/>
          <w:szCs w:val="28"/>
        </w:rPr>
        <w:t>69016B</w:t>
      </w:r>
      <w:r w:rsidRPr="002459BB">
        <w:rPr>
          <w:rFonts w:ascii="Times New Roman" w:eastAsia="標楷體" w:hAnsi="Times New Roman"/>
          <w:sz w:val="28"/>
          <w:szCs w:val="28"/>
        </w:rPr>
        <w:t>給付，雙側以</w:t>
      </w:r>
      <w:r w:rsidRPr="002459BB">
        <w:rPr>
          <w:rFonts w:ascii="Times New Roman" w:eastAsia="標楷體" w:hAnsi="Times New Roman"/>
          <w:sz w:val="28"/>
          <w:szCs w:val="28"/>
        </w:rPr>
        <w:t>69017B</w:t>
      </w:r>
      <w:r w:rsidRPr="002459BB">
        <w:rPr>
          <w:rFonts w:ascii="Times New Roman" w:eastAsia="標楷體" w:hAnsi="Times New Roman"/>
          <w:sz w:val="28"/>
          <w:szCs w:val="28"/>
        </w:rPr>
        <w:t>給付。</w:t>
      </w:r>
    </w:p>
    <w:p w:rsidR="000257EE" w:rsidRPr="002459BB" w:rsidRDefault="00274757" w:rsidP="00C22DA0">
      <w:pPr>
        <w:pStyle w:val="31"/>
        <w:snapToGrid w:val="0"/>
        <w:spacing w:line="600" w:lineRule="exact"/>
        <w:ind w:left="709" w:hanging="471"/>
        <w:jc w:val="both"/>
        <w:rPr>
          <w:rFonts w:ascii="Times New Roman" w:eastAsia="標楷體" w:hAnsi="Times New Roman"/>
          <w:sz w:val="28"/>
          <w:szCs w:val="28"/>
        </w:rPr>
      </w:pPr>
      <w:r w:rsidRPr="002459BB">
        <w:rPr>
          <w:rFonts w:ascii="Times New Roman" w:eastAsia="標楷體" w:hAnsi="Times New Roman"/>
          <w:sz w:val="28"/>
          <w:szCs w:val="28"/>
        </w:rPr>
        <w:t>14.</w:t>
      </w:r>
      <w:r w:rsidRPr="002459BB">
        <w:rPr>
          <w:rFonts w:ascii="Times New Roman" w:eastAsia="標楷體" w:hAnsi="Times New Roman"/>
          <w:sz w:val="28"/>
          <w:szCs w:val="28"/>
        </w:rPr>
        <w:t>尿毒症病人行動靜脈廔管成形術，永久性血管通路形式之選擇與優先順序，請參照內科審查注意事項。</w:t>
      </w:r>
      <w:r w:rsidRPr="002459BB">
        <w:rPr>
          <w:rFonts w:ascii="Times New Roman" w:eastAsia="標楷體" w:hAnsi="Times New Roman"/>
          <w:sz w:val="28"/>
          <w:szCs w:val="28"/>
        </w:rPr>
        <w:t>(101/5/1)</w:t>
      </w:r>
    </w:p>
    <w:p w:rsidR="000257EE" w:rsidRPr="002459BB" w:rsidRDefault="00274757" w:rsidP="00C22DA0">
      <w:pPr>
        <w:pStyle w:val="31"/>
        <w:snapToGrid w:val="0"/>
        <w:spacing w:line="600" w:lineRule="exact"/>
        <w:ind w:left="709" w:hanging="471"/>
        <w:jc w:val="both"/>
        <w:rPr>
          <w:rFonts w:ascii="Times New Roman" w:eastAsia="標楷體" w:hAnsi="Times New Roman"/>
          <w:sz w:val="28"/>
          <w:szCs w:val="28"/>
        </w:rPr>
      </w:pPr>
      <w:r w:rsidRPr="002459BB">
        <w:rPr>
          <w:rFonts w:ascii="Times New Roman" w:eastAsia="標楷體" w:hAnsi="Times New Roman"/>
          <w:sz w:val="28"/>
          <w:szCs w:val="28"/>
        </w:rPr>
        <w:t>15.</w:t>
      </w:r>
      <w:r w:rsidRPr="002459BB">
        <w:rPr>
          <w:rFonts w:ascii="Times New Roman" w:eastAsia="標楷體" w:hAnsi="Times New Roman"/>
          <w:sz w:val="28"/>
          <w:szCs w:val="28"/>
        </w:rPr>
        <w:t>髮線以內之頭部受傷，不屬臉部創傷，應依傷口實際深淺情形列報費用。</w:t>
      </w:r>
    </w:p>
    <w:p w:rsidR="000257EE" w:rsidRPr="002459BB" w:rsidRDefault="00274757" w:rsidP="00C22DA0">
      <w:pPr>
        <w:pStyle w:val="31"/>
        <w:snapToGrid w:val="0"/>
        <w:spacing w:line="600" w:lineRule="exact"/>
        <w:ind w:left="709" w:hanging="471"/>
        <w:jc w:val="both"/>
        <w:rPr>
          <w:rFonts w:ascii="Times New Roman" w:eastAsia="標楷體" w:hAnsi="Times New Roman"/>
          <w:sz w:val="28"/>
          <w:szCs w:val="28"/>
        </w:rPr>
      </w:pPr>
      <w:r w:rsidRPr="002459BB">
        <w:rPr>
          <w:rFonts w:ascii="Times New Roman" w:eastAsia="標楷體" w:hAnsi="Times New Roman"/>
          <w:sz w:val="28"/>
          <w:szCs w:val="28"/>
        </w:rPr>
        <w:t>16.</w:t>
      </w:r>
      <w:r w:rsidRPr="002459BB">
        <w:rPr>
          <w:rFonts w:ascii="Times New Roman" w:eastAsia="標楷體" w:hAnsi="Times New Roman"/>
          <w:sz w:val="28"/>
          <w:szCs w:val="28"/>
        </w:rPr>
        <w:t>直接侵犯視為同一病巢，遠處移轉則為不同病巢，例如：結腸癌侵犯膀胱並有肝臟轉移時，膀胱手術視為同一病巢，肝臟手術則視為不同病巢。</w:t>
      </w:r>
    </w:p>
    <w:p w:rsidR="000257EE" w:rsidRPr="002459BB" w:rsidRDefault="00274757" w:rsidP="00C22DA0">
      <w:pPr>
        <w:pStyle w:val="31"/>
        <w:snapToGrid w:val="0"/>
        <w:spacing w:line="600" w:lineRule="exact"/>
        <w:ind w:left="563" w:hanging="325"/>
        <w:jc w:val="both"/>
        <w:rPr>
          <w:rFonts w:ascii="Times New Roman" w:eastAsia="標楷體" w:hAnsi="Times New Roman"/>
          <w:sz w:val="28"/>
          <w:szCs w:val="28"/>
        </w:rPr>
      </w:pPr>
      <w:r w:rsidRPr="002459BB">
        <w:rPr>
          <w:rFonts w:ascii="Times New Roman" w:eastAsia="標楷體" w:hAnsi="Times New Roman"/>
          <w:sz w:val="28"/>
          <w:szCs w:val="28"/>
        </w:rPr>
        <w:t>17.</w:t>
      </w:r>
      <w:r w:rsidRPr="002459BB">
        <w:rPr>
          <w:rFonts w:ascii="Times New Roman" w:eastAsia="標楷體" w:hAnsi="Times New Roman"/>
          <w:sz w:val="28"/>
          <w:szCs w:val="28"/>
        </w:rPr>
        <w:t>神經斷裂吻合術之申報原則：</w:t>
      </w:r>
    </w:p>
    <w:p w:rsidR="000257EE" w:rsidRPr="002459BB" w:rsidRDefault="00274757" w:rsidP="00C22DA0">
      <w:pPr>
        <w:snapToGrid w:val="0"/>
        <w:spacing w:line="600" w:lineRule="exact"/>
        <w:ind w:left="1080" w:hanging="370"/>
        <w:jc w:val="both"/>
        <w:rPr>
          <w:rFonts w:ascii="Times New Roman" w:hAnsi="Times New Roman"/>
        </w:rPr>
      </w:pPr>
      <w:r w:rsidRPr="002459BB">
        <w:rPr>
          <w:rFonts w:ascii="Times New Roman" w:eastAsia="標楷體" w:hAnsi="Times New Roman"/>
          <w:sz w:val="28"/>
          <w:szCs w:val="28"/>
        </w:rPr>
        <w:t>(1)</w:t>
      </w:r>
      <w:r w:rsidRPr="002459BB">
        <w:rPr>
          <w:rFonts w:ascii="Times New Roman" w:eastAsia="標楷體" w:hAnsi="Times New Roman"/>
          <w:kern w:val="3"/>
          <w:sz w:val="28"/>
          <w:szCs w:val="28"/>
        </w:rPr>
        <w:t>刪除</w:t>
      </w:r>
      <w:r w:rsidRPr="002459BB">
        <w:rPr>
          <w:rFonts w:ascii="Times New Roman" w:eastAsia="標楷體" w:hAnsi="Times New Roman"/>
          <w:kern w:val="3"/>
          <w:sz w:val="28"/>
          <w:szCs w:val="28"/>
        </w:rPr>
        <w:t>(101/5/1)</w:t>
      </w:r>
    </w:p>
    <w:p w:rsidR="000257EE" w:rsidRPr="002459BB" w:rsidRDefault="00274757" w:rsidP="00C22DA0">
      <w:pPr>
        <w:snapToGrid w:val="0"/>
        <w:spacing w:line="600" w:lineRule="exact"/>
        <w:ind w:left="1080" w:hanging="370"/>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肌肉神經之深部傷害，如申報神經斷裂吻合術，則須註明斷裂吻合之神經「解剖名稱」，並須有圖示、手術記錄或手術前神經學功能缺陷記錄。</w:t>
      </w:r>
    </w:p>
    <w:p w:rsidR="000257EE" w:rsidRPr="002459BB" w:rsidRDefault="00274757" w:rsidP="00C22DA0">
      <w:pPr>
        <w:pStyle w:val="31"/>
        <w:snapToGrid w:val="0"/>
        <w:spacing w:line="600" w:lineRule="exact"/>
        <w:ind w:left="563" w:hanging="325"/>
        <w:jc w:val="both"/>
        <w:rPr>
          <w:rFonts w:ascii="Times New Roman" w:eastAsia="標楷體" w:hAnsi="Times New Roman"/>
          <w:sz w:val="28"/>
          <w:szCs w:val="28"/>
        </w:rPr>
      </w:pPr>
      <w:r w:rsidRPr="002459BB">
        <w:rPr>
          <w:rFonts w:ascii="Times New Roman" w:eastAsia="標楷體" w:hAnsi="Times New Roman"/>
          <w:sz w:val="28"/>
          <w:szCs w:val="28"/>
        </w:rPr>
        <w:t>18.</w:t>
      </w:r>
      <w:r w:rsidRPr="002459BB">
        <w:rPr>
          <w:rFonts w:ascii="Times New Roman" w:eastAsia="標楷體" w:hAnsi="Times New Roman"/>
          <w:sz w:val="28"/>
          <w:szCs w:val="28"/>
        </w:rPr>
        <w:t>脂肪瘤或腱鞘囊腫摘出術之申報原則：</w:t>
      </w:r>
    </w:p>
    <w:p w:rsidR="000257EE" w:rsidRPr="002459BB" w:rsidRDefault="00274757" w:rsidP="00C22DA0">
      <w:pPr>
        <w:snapToGrid w:val="0"/>
        <w:spacing w:line="600" w:lineRule="exact"/>
        <w:ind w:left="1134" w:hanging="424"/>
        <w:jc w:val="both"/>
        <w:rPr>
          <w:rFonts w:ascii="Times New Roman" w:hAnsi="Times New Roman"/>
        </w:rPr>
      </w:pPr>
      <w:r w:rsidRPr="002459BB">
        <w:rPr>
          <w:rFonts w:ascii="Times New Roman" w:eastAsia="標楷體" w:hAnsi="Times New Roman"/>
          <w:sz w:val="28"/>
          <w:szCs w:val="28"/>
        </w:rPr>
        <w:lastRenderedPageBreak/>
        <w:t>(1)</w:t>
      </w:r>
      <w:r w:rsidRPr="002459BB">
        <w:rPr>
          <w:rFonts w:ascii="Times New Roman" w:eastAsia="標楷體" w:hAnsi="Times New Roman"/>
          <w:sz w:val="28"/>
          <w:szCs w:val="28"/>
        </w:rPr>
        <w:t>脂肪瘤如在皮下以臉部以外皮膚及皮下腫瘤摘除術</w:t>
      </w:r>
      <w:r w:rsidRPr="002459BB">
        <w:rPr>
          <w:rFonts w:ascii="Times New Roman" w:eastAsia="標楷體" w:hAnsi="Times New Roman"/>
          <w:sz w:val="28"/>
          <w:szCs w:val="28"/>
        </w:rPr>
        <w:t>-</w:t>
      </w:r>
      <w:r w:rsidRPr="002459BB">
        <w:rPr>
          <w:rFonts w:ascii="Times New Roman" w:eastAsia="標楷體" w:hAnsi="Times New Roman"/>
          <w:sz w:val="28"/>
          <w:szCs w:val="28"/>
        </w:rPr>
        <w:t>小於</w:t>
      </w:r>
      <w:r w:rsidRPr="002459BB">
        <w:rPr>
          <w:rFonts w:ascii="Times New Roman" w:eastAsia="標楷體" w:hAnsi="Times New Roman"/>
          <w:sz w:val="28"/>
          <w:szCs w:val="28"/>
        </w:rPr>
        <w:t>2</w:t>
      </w:r>
      <w:r w:rsidRPr="002459BB">
        <w:rPr>
          <w:rFonts w:ascii="Times New Roman" w:eastAsia="標楷體" w:hAnsi="Times New Roman"/>
          <w:sz w:val="28"/>
          <w:szCs w:val="28"/>
        </w:rPr>
        <w:t>公分項</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62010C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申報，脂肪瘤如在深層</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如肌肉等</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得以肌肉或深部組織腫瘤切除術及異物取出術</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62009C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申報</w:t>
      </w:r>
      <w:r w:rsidRPr="002459BB">
        <w:rPr>
          <w:rFonts w:ascii="Times New Roman" w:eastAsia="標楷體" w:hAnsi="Times New Roman"/>
          <w:b/>
          <w:bCs/>
          <w:sz w:val="28"/>
          <w:szCs w:val="28"/>
        </w:rPr>
        <w:t>。</w:t>
      </w:r>
    </w:p>
    <w:p w:rsidR="000257EE" w:rsidRPr="002459BB" w:rsidRDefault="00274757" w:rsidP="00C22DA0">
      <w:pPr>
        <w:snapToGrid w:val="0"/>
        <w:spacing w:line="600" w:lineRule="exact"/>
        <w:ind w:left="1080" w:hanging="370"/>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腱鞘囊腫則以</w:t>
      </w:r>
      <w:r w:rsidRPr="002459BB">
        <w:rPr>
          <w:rFonts w:ascii="Times New Roman" w:eastAsia="標楷體" w:hAnsi="Times New Roman"/>
          <w:sz w:val="28"/>
          <w:szCs w:val="28"/>
        </w:rPr>
        <w:t>64087C(</w:t>
      </w:r>
      <w:r w:rsidRPr="002459BB">
        <w:rPr>
          <w:rFonts w:ascii="Times New Roman" w:eastAsia="標楷體" w:hAnsi="Times New Roman"/>
          <w:sz w:val="28"/>
          <w:szCs w:val="28"/>
        </w:rPr>
        <w:t>腱鞘囊摘出術，液囊腫摘出術</w:t>
      </w:r>
      <w:r w:rsidRPr="002459BB">
        <w:rPr>
          <w:rFonts w:ascii="Times New Roman" w:eastAsia="標楷體" w:hAnsi="Times New Roman"/>
          <w:sz w:val="28"/>
          <w:szCs w:val="28"/>
        </w:rPr>
        <w:t>)</w:t>
      </w:r>
      <w:r w:rsidRPr="002459BB">
        <w:rPr>
          <w:rFonts w:ascii="Times New Roman" w:eastAsia="標楷體" w:hAnsi="Times New Roman"/>
          <w:sz w:val="28"/>
          <w:szCs w:val="28"/>
        </w:rPr>
        <w:t>項列報。</w:t>
      </w:r>
    </w:p>
    <w:p w:rsidR="000257EE" w:rsidRPr="002459BB" w:rsidRDefault="00274757" w:rsidP="00C22DA0">
      <w:pPr>
        <w:pStyle w:val="31"/>
        <w:snapToGrid w:val="0"/>
        <w:spacing w:line="600" w:lineRule="exact"/>
        <w:ind w:left="709" w:hanging="471"/>
        <w:jc w:val="both"/>
        <w:rPr>
          <w:rFonts w:ascii="Times New Roman" w:eastAsia="標楷體" w:hAnsi="Times New Roman"/>
          <w:sz w:val="28"/>
          <w:szCs w:val="28"/>
        </w:rPr>
      </w:pPr>
      <w:r w:rsidRPr="002459BB">
        <w:rPr>
          <w:rFonts w:ascii="Times New Roman" w:eastAsia="標楷體" w:hAnsi="Times New Roman"/>
          <w:sz w:val="28"/>
          <w:szCs w:val="28"/>
        </w:rPr>
        <w:t>19.</w:t>
      </w:r>
      <w:r w:rsidRPr="002459BB">
        <w:rPr>
          <w:rFonts w:ascii="Times New Roman" w:eastAsia="標楷體" w:hAnsi="Times New Roman"/>
          <w:sz w:val="28"/>
          <w:szCs w:val="28"/>
        </w:rPr>
        <w:t>清潔傷口</w:t>
      </w:r>
      <w:r w:rsidRPr="002459BB">
        <w:rPr>
          <w:rFonts w:ascii="Times New Roman" w:eastAsia="標楷體" w:hAnsi="Times New Roman"/>
          <w:sz w:val="28"/>
          <w:szCs w:val="28"/>
        </w:rPr>
        <w:t>(clean wound)</w:t>
      </w:r>
      <w:r w:rsidRPr="002459BB">
        <w:rPr>
          <w:rFonts w:ascii="Times New Roman" w:eastAsia="標楷體" w:hAnsi="Times New Roman"/>
          <w:sz w:val="28"/>
          <w:szCs w:val="28"/>
        </w:rPr>
        <w:t>之換藥，每日以不超過一次為原則，有開放性引流管</w:t>
      </w:r>
      <w:r w:rsidRPr="002459BB">
        <w:rPr>
          <w:rFonts w:ascii="Times New Roman" w:eastAsia="標楷體" w:hAnsi="Times New Roman"/>
          <w:sz w:val="28"/>
          <w:szCs w:val="28"/>
        </w:rPr>
        <w:t>(open drainage)</w:t>
      </w:r>
      <w:r w:rsidRPr="002459BB">
        <w:rPr>
          <w:rFonts w:ascii="Times New Roman" w:eastAsia="標楷體" w:hAnsi="Times New Roman"/>
          <w:sz w:val="28"/>
          <w:szCs w:val="28"/>
        </w:rPr>
        <w:t>之傷口或感染性傷口</w:t>
      </w:r>
      <w:r w:rsidRPr="002459BB">
        <w:rPr>
          <w:rFonts w:ascii="Times New Roman" w:eastAsia="標楷體" w:hAnsi="Times New Roman"/>
          <w:sz w:val="28"/>
          <w:szCs w:val="28"/>
        </w:rPr>
        <w:t>(infected wound)</w:t>
      </w:r>
      <w:r w:rsidRPr="002459BB">
        <w:rPr>
          <w:rFonts w:ascii="Times New Roman" w:eastAsia="標楷體" w:hAnsi="Times New Roman"/>
          <w:sz w:val="28"/>
          <w:szCs w:val="28"/>
        </w:rPr>
        <w:t>則由審查醫藥專家依個案病情專業認定。</w:t>
      </w:r>
      <w:r w:rsidRPr="002459BB">
        <w:rPr>
          <w:rFonts w:ascii="Times New Roman" w:eastAsia="標楷體" w:hAnsi="Times New Roman"/>
          <w:sz w:val="28"/>
          <w:szCs w:val="28"/>
        </w:rPr>
        <w:t>(102/3/1)</w:t>
      </w:r>
    </w:p>
    <w:p w:rsidR="000257EE" w:rsidRPr="002459BB" w:rsidRDefault="00274757" w:rsidP="00C22DA0">
      <w:pPr>
        <w:pStyle w:val="31"/>
        <w:snapToGrid w:val="0"/>
        <w:spacing w:line="600" w:lineRule="exact"/>
        <w:ind w:left="563" w:hanging="325"/>
        <w:jc w:val="both"/>
        <w:rPr>
          <w:rFonts w:ascii="Times New Roman" w:eastAsia="標楷體" w:hAnsi="Times New Roman"/>
          <w:sz w:val="28"/>
          <w:szCs w:val="28"/>
        </w:rPr>
      </w:pPr>
      <w:r w:rsidRPr="002459BB">
        <w:rPr>
          <w:rFonts w:ascii="Times New Roman" w:eastAsia="標楷體" w:hAnsi="Times New Roman"/>
          <w:sz w:val="28"/>
          <w:szCs w:val="28"/>
        </w:rPr>
        <w:t>20.</w:t>
      </w:r>
      <w:r w:rsidRPr="002459BB">
        <w:rPr>
          <w:rFonts w:ascii="Times New Roman" w:eastAsia="標楷體" w:hAnsi="Times New Roman"/>
          <w:sz w:val="28"/>
          <w:szCs w:val="28"/>
        </w:rPr>
        <w:t>褥瘡傷口之換藥，按傷口大小及實際處理情形申報。</w:t>
      </w:r>
    </w:p>
    <w:p w:rsidR="000257EE" w:rsidRPr="002459BB" w:rsidRDefault="00274757" w:rsidP="00C22DA0">
      <w:pPr>
        <w:pStyle w:val="31"/>
        <w:snapToGrid w:val="0"/>
        <w:spacing w:line="600" w:lineRule="exact"/>
        <w:ind w:left="709" w:hanging="471"/>
        <w:jc w:val="both"/>
        <w:rPr>
          <w:rFonts w:ascii="Times New Roman" w:eastAsia="標楷體" w:hAnsi="Times New Roman"/>
          <w:sz w:val="28"/>
          <w:szCs w:val="28"/>
        </w:rPr>
      </w:pPr>
      <w:r w:rsidRPr="002459BB">
        <w:rPr>
          <w:rFonts w:ascii="Times New Roman" w:eastAsia="標楷體" w:hAnsi="Times New Roman"/>
          <w:sz w:val="28"/>
          <w:szCs w:val="28"/>
        </w:rPr>
        <w:t>21.</w:t>
      </w:r>
      <w:r w:rsidRPr="002459BB">
        <w:rPr>
          <w:rFonts w:ascii="Times New Roman" w:eastAsia="標楷體" w:hAnsi="Times New Roman"/>
          <w:sz w:val="28"/>
          <w:szCs w:val="28"/>
        </w:rPr>
        <w:t>原則所有手術切除標本均應有病理檢查報告，該送標本作病理檢查而未送者，得不予給付手術費。</w:t>
      </w:r>
    </w:p>
    <w:p w:rsidR="000257EE" w:rsidRPr="002459BB" w:rsidRDefault="00274757" w:rsidP="00C22DA0">
      <w:pPr>
        <w:pStyle w:val="31"/>
        <w:snapToGrid w:val="0"/>
        <w:spacing w:line="600" w:lineRule="exact"/>
        <w:ind w:left="709" w:hanging="471"/>
        <w:jc w:val="both"/>
        <w:rPr>
          <w:rFonts w:ascii="Times New Roman" w:eastAsia="標楷體" w:hAnsi="Times New Roman"/>
          <w:sz w:val="28"/>
          <w:szCs w:val="28"/>
        </w:rPr>
      </w:pPr>
      <w:r w:rsidRPr="002459BB">
        <w:rPr>
          <w:rFonts w:ascii="Times New Roman" w:eastAsia="標楷體" w:hAnsi="Times New Roman"/>
          <w:sz w:val="28"/>
          <w:szCs w:val="28"/>
        </w:rPr>
        <w:t>22.</w:t>
      </w:r>
      <w:r w:rsidR="00CB5DEB" w:rsidRPr="002459BB">
        <w:rPr>
          <w:rFonts w:ascii="Times New Roman" w:eastAsia="標楷體" w:hAnsi="Times New Roman"/>
          <w:sz w:val="28"/>
          <w:szCs w:val="28"/>
        </w:rPr>
        <w:t>刪除</w:t>
      </w:r>
      <w:r w:rsidR="00915004" w:rsidRPr="002459BB">
        <w:rPr>
          <w:rFonts w:ascii="Times New Roman" w:eastAsia="標楷體" w:hAnsi="Times New Roman"/>
          <w:sz w:val="28"/>
          <w:szCs w:val="28"/>
        </w:rPr>
        <w:t>。</w:t>
      </w:r>
      <w:r w:rsidR="00CB5DEB" w:rsidRPr="002459BB">
        <w:rPr>
          <w:rFonts w:ascii="Times New Roman" w:eastAsia="標楷體" w:hAnsi="Times New Roman"/>
          <w:sz w:val="28"/>
          <w:szCs w:val="28"/>
        </w:rPr>
        <w:t>(106/12/1)</w:t>
      </w:r>
    </w:p>
    <w:p w:rsidR="000257EE" w:rsidRPr="002459BB" w:rsidRDefault="00274757" w:rsidP="00C22DA0">
      <w:pPr>
        <w:pStyle w:val="31"/>
        <w:snapToGrid w:val="0"/>
        <w:spacing w:line="600" w:lineRule="exact"/>
        <w:ind w:left="709" w:hanging="471"/>
        <w:jc w:val="both"/>
        <w:rPr>
          <w:rFonts w:ascii="Times New Roman" w:eastAsia="標楷體" w:hAnsi="Times New Roman"/>
          <w:sz w:val="28"/>
          <w:szCs w:val="28"/>
        </w:rPr>
      </w:pPr>
      <w:r w:rsidRPr="002459BB">
        <w:rPr>
          <w:rFonts w:ascii="Times New Roman" w:eastAsia="標楷體" w:hAnsi="Times New Roman"/>
          <w:sz w:val="28"/>
          <w:szCs w:val="28"/>
        </w:rPr>
        <w:t>23.</w:t>
      </w:r>
      <w:r w:rsidRPr="002459BB">
        <w:rPr>
          <w:rFonts w:ascii="Times New Roman" w:eastAsia="標楷體" w:hAnsi="Times New Roman"/>
          <w:sz w:val="28"/>
          <w:szCs w:val="28"/>
        </w:rPr>
        <w:t>慢性復發性骨髓炎為高壓氧治療適應症之一，如有符合該診斷者，仍應依全民健康保險醫療服務給付項目及支付標準規定以專案報經保險人同意後實施。</w:t>
      </w:r>
      <w:r w:rsidRPr="002459BB">
        <w:rPr>
          <w:rFonts w:ascii="Times New Roman" w:eastAsia="標楷體" w:hAnsi="Times New Roman"/>
          <w:sz w:val="28"/>
          <w:szCs w:val="28"/>
        </w:rPr>
        <w:t>(102/3/1)(102/7/23)</w:t>
      </w:r>
    </w:p>
    <w:p w:rsidR="000257EE" w:rsidRPr="002459BB" w:rsidRDefault="00274757" w:rsidP="00C22DA0">
      <w:pPr>
        <w:pStyle w:val="31"/>
        <w:snapToGrid w:val="0"/>
        <w:spacing w:line="600" w:lineRule="exact"/>
        <w:ind w:left="563" w:hanging="325"/>
        <w:jc w:val="both"/>
        <w:rPr>
          <w:rFonts w:ascii="Times New Roman" w:eastAsia="標楷體" w:hAnsi="Times New Roman"/>
          <w:sz w:val="28"/>
          <w:szCs w:val="28"/>
        </w:rPr>
      </w:pPr>
      <w:r w:rsidRPr="002459BB">
        <w:rPr>
          <w:rFonts w:ascii="Times New Roman" w:eastAsia="標楷體" w:hAnsi="Times New Roman"/>
          <w:sz w:val="28"/>
          <w:szCs w:val="28"/>
        </w:rPr>
        <w:t>24.</w:t>
      </w:r>
      <w:r w:rsidRPr="002459BB">
        <w:rPr>
          <w:rFonts w:ascii="Times New Roman" w:eastAsia="標楷體" w:hAnsi="Times New Roman"/>
          <w:sz w:val="28"/>
          <w:szCs w:val="28"/>
        </w:rPr>
        <w:t>頭皮腫瘤於髮線以內按</w:t>
      </w:r>
      <w:r w:rsidRPr="002459BB">
        <w:rPr>
          <w:rFonts w:ascii="Times New Roman" w:eastAsia="標楷體" w:hAnsi="Times New Roman"/>
          <w:sz w:val="28"/>
          <w:szCs w:val="28"/>
        </w:rPr>
        <w:t>83048C</w:t>
      </w:r>
      <w:r w:rsidRPr="002459BB">
        <w:rPr>
          <w:rFonts w:ascii="Times New Roman" w:eastAsia="標楷體" w:hAnsi="Times New Roman"/>
          <w:sz w:val="28"/>
          <w:szCs w:val="28"/>
        </w:rPr>
        <w:t>頭皮腫瘤申報。</w:t>
      </w:r>
    </w:p>
    <w:p w:rsidR="000257EE" w:rsidRPr="002459BB" w:rsidRDefault="00274757" w:rsidP="00C22DA0">
      <w:pPr>
        <w:pStyle w:val="31"/>
        <w:snapToGrid w:val="0"/>
        <w:spacing w:line="600" w:lineRule="exact"/>
        <w:ind w:left="709" w:hanging="471"/>
        <w:jc w:val="both"/>
        <w:rPr>
          <w:rFonts w:ascii="Times New Roman" w:eastAsia="標楷體" w:hAnsi="Times New Roman"/>
          <w:sz w:val="28"/>
          <w:szCs w:val="28"/>
        </w:rPr>
      </w:pPr>
      <w:r w:rsidRPr="002459BB">
        <w:rPr>
          <w:rFonts w:ascii="Times New Roman" w:eastAsia="標楷體" w:hAnsi="Times New Roman"/>
          <w:sz w:val="28"/>
          <w:szCs w:val="28"/>
        </w:rPr>
        <w:t>25.</w:t>
      </w:r>
      <w:r w:rsidR="00CB5DEB" w:rsidRPr="002459BB">
        <w:rPr>
          <w:rFonts w:ascii="Times New Roman" w:eastAsia="標楷體" w:hAnsi="Times New Roman"/>
          <w:sz w:val="28"/>
          <w:szCs w:val="28"/>
        </w:rPr>
        <w:t>胃、食道腫瘤施行開胸切除食道癌及部分食道、開腹切除胃部癌，再做食道重建手術，應依「全民健康保險醫療服務給付項目及支付標準」第二部第二章第七節手術通則規定辦理。</w:t>
      </w:r>
      <w:r w:rsidR="00CB5DEB" w:rsidRPr="002459BB">
        <w:rPr>
          <w:rFonts w:ascii="Times New Roman" w:eastAsia="標楷體" w:hAnsi="Times New Roman"/>
          <w:sz w:val="28"/>
          <w:szCs w:val="28"/>
        </w:rPr>
        <w:t>(106/12/1)</w:t>
      </w:r>
    </w:p>
    <w:p w:rsidR="000257EE" w:rsidRPr="002459BB" w:rsidRDefault="00274757" w:rsidP="00C22DA0">
      <w:pPr>
        <w:pStyle w:val="31"/>
        <w:snapToGrid w:val="0"/>
        <w:spacing w:line="600" w:lineRule="exact"/>
        <w:ind w:left="563" w:hanging="325"/>
        <w:jc w:val="both"/>
        <w:rPr>
          <w:rFonts w:ascii="Times New Roman" w:eastAsia="標楷體" w:hAnsi="Times New Roman"/>
          <w:sz w:val="28"/>
          <w:szCs w:val="28"/>
        </w:rPr>
      </w:pPr>
      <w:r w:rsidRPr="002459BB">
        <w:rPr>
          <w:rFonts w:ascii="Times New Roman" w:eastAsia="標楷體" w:hAnsi="Times New Roman"/>
          <w:sz w:val="28"/>
          <w:szCs w:val="28"/>
        </w:rPr>
        <w:t>26.</w:t>
      </w:r>
      <w:r w:rsidR="00CB5DEB" w:rsidRPr="002459BB">
        <w:rPr>
          <w:rFonts w:ascii="Times New Roman" w:eastAsia="標楷體" w:hAnsi="Times New Roman"/>
          <w:sz w:val="28"/>
          <w:szCs w:val="28"/>
        </w:rPr>
        <w:t>同一療程外科換藥，注射及口服抗生素使用原則：</w:t>
      </w:r>
    </w:p>
    <w:p w:rsidR="000257EE" w:rsidRPr="002459BB" w:rsidRDefault="00274757" w:rsidP="00C22DA0">
      <w:pPr>
        <w:snapToGrid w:val="0"/>
        <w:spacing w:line="600" w:lineRule="exact"/>
        <w:ind w:left="1078" w:hanging="369"/>
        <w:jc w:val="both"/>
        <w:rPr>
          <w:rFonts w:ascii="Times New Roman" w:eastAsia="標楷體" w:hAnsi="Times New Roman"/>
          <w:sz w:val="28"/>
          <w:szCs w:val="28"/>
        </w:rPr>
      </w:pPr>
      <w:r w:rsidRPr="002459BB">
        <w:rPr>
          <w:rFonts w:ascii="Times New Roman" w:eastAsia="標楷體" w:hAnsi="Times New Roman"/>
          <w:sz w:val="28"/>
          <w:szCs w:val="28"/>
        </w:rPr>
        <w:t>(1)</w:t>
      </w:r>
      <w:r w:rsidR="00CB5DEB" w:rsidRPr="002459BB">
        <w:rPr>
          <w:rFonts w:ascii="Times New Roman" w:eastAsia="標楷體" w:hAnsi="Times New Roman"/>
          <w:sz w:val="28"/>
          <w:szCs w:val="28"/>
        </w:rPr>
        <w:t>依傷口情況，針劑以第一次傷口處理且懷疑其有細菌感染情形為原則，第一線口服抗生素以三天為限，如有臨床症狀，應於病歷</w:t>
      </w:r>
      <w:r w:rsidR="00CB5DEB" w:rsidRPr="002459BB">
        <w:rPr>
          <w:rFonts w:ascii="Times New Roman" w:eastAsia="標楷體" w:hAnsi="Times New Roman"/>
          <w:sz w:val="28"/>
          <w:szCs w:val="28"/>
        </w:rPr>
        <w:lastRenderedPageBreak/>
        <w:t>詳細敘述，使用超過三天之原因。</w:t>
      </w:r>
      <w:r w:rsidR="00CB5DEB" w:rsidRPr="002459BB">
        <w:rPr>
          <w:rFonts w:ascii="Times New Roman" w:eastAsia="標楷體" w:hAnsi="Times New Roman"/>
          <w:sz w:val="28"/>
          <w:szCs w:val="28"/>
        </w:rPr>
        <w:t>(106/12/1)</w:t>
      </w:r>
    </w:p>
    <w:p w:rsidR="000257EE" w:rsidRPr="002459BB" w:rsidRDefault="00274757" w:rsidP="00C22DA0">
      <w:pPr>
        <w:snapToGrid w:val="0"/>
        <w:spacing w:line="600" w:lineRule="exact"/>
        <w:ind w:left="1080" w:hanging="370"/>
        <w:jc w:val="both"/>
        <w:rPr>
          <w:rFonts w:ascii="Times New Roman" w:eastAsia="標楷體" w:hAnsi="Times New Roman"/>
          <w:sz w:val="28"/>
          <w:szCs w:val="28"/>
        </w:rPr>
      </w:pPr>
      <w:r w:rsidRPr="002459BB">
        <w:rPr>
          <w:rFonts w:ascii="Times New Roman" w:eastAsia="標楷體" w:hAnsi="Times New Roman"/>
          <w:sz w:val="28"/>
          <w:szCs w:val="28"/>
        </w:rPr>
        <w:t>(2)Danzen</w:t>
      </w:r>
      <w:r w:rsidRPr="002459BB">
        <w:rPr>
          <w:rFonts w:ascii="Times New Roman" w:eastAsia="標楷體" w:hAnsi="Times New Roman"/>
          <w:sz w:val="28"/>
          <w:szCs w:val="28"/>
        </w:rPr>
        <w:t>、</w:t>
      </w:r>
      <w:r w:rsidRPr="002459BB">
        <w:rPr>
          <w:rFonts w:ascii="Times New Roman" w:eastAsia="標楷體" w:hAnsi="Times New Roman"/>
          <w:sz w:val="28"/>
          <w:szCs w:val="28"/>
        </w:rPr>
        <w:t>Varidase</w:t>
      </w:r>
      <w:r w:rsidRPr="002459BB">
        <w:rPr>
          <w:rFonts w:ascii="Times New Roman" w:eastAsia="標楷體" w:hAnsi="Times New Roman"/>
          <w:sz w:val="28"/>
          <w:szCs w:val="28"/>
        </w:rPr>
        <w:t>等消腫劑，挫傷腫大可使用，如係外傷縫合或手術則不須使用，使用期間以一星期為原則。</w:t>
      </w:r>
    </w:p>
    <w:p w:rsidR="000257EE" w:rsidRPr="002459BB" w:rsidRDefault="00274757" w:rsidP="00C22DA0">
      <w:pPr>
        <w:pStyle w:val="31"/>
        <w:snapToGrid w:val="0"/>
        <w:spacing w:line="600" w:lineRule="exact"/>
        <w:ind w:left="563" w:hanging="325"/>
        <w:jc w:val="both"/>
        <w:rPr>
          <w:rFonts w:ascii="Times New Roman" w:eastAsia="標楷體" w:hAnsi="Times New Roman"/>
          <w:sz w:val="28"/>
          <w:szCs w:val="28"/>
        </w:rPr>
      </w:pPr>
      <w:r w:rsidRPr="002459BB">
        <w:rPr>
          <w:rFonts w:ascii="Times New Roman" w:eastAsia="標楷體" w:hAnsi="Times New Roman"/>
          <w:sz w:val="28"/>
          <w:szCs w:val="28"/>
        </w:rPr>
        <w:t>27.</w:t>
      </w:r>
      <w:r w:rsidRPr="002459BB">
        <w:rPr>
          <w:rFonts w:ascii="Times New Roman" w:eastAsia="標楷體" w:hAnsi="Times New Roman"/>
          <w:sz w:val="28"/>
          <w:szCs w:val="28"/>
        </w:rPr>
        <w:t>急診手術應於手術記錄單詳述急診手術理由。</w:t>
      </w:r>
    </w:p>
    <w:p w:rsidR="000257EE" w:rsidRPr="002459BB" w:rsidRDefault="00274757" w:rsidP="00C22DA0">
      <w:pPr>
        <w:pStyle w:val="31"/>
        <w:snapToGrid w:val="0"/>
        <w:spacing w:line="600" w:lineRule="exact"/>
        <w:ind w:left="709" w:hanging="471"/>
        <w:jc w:val="both"/>
        <w:rPr>
          <w:rFonts w:ascii="Times New Roman" w:eastAsia="標楷體" w:hAnsi="Times New Roman"/>
          <w:sz w:val="28"/>
          <w:szCs w:val="28"/>
        </w:rPr>
      </w:pPr>
      <w:r w:rsidRPr="002459BB">
        <w:rPr>
          <w:rFonts w:ascii="Times New Roman" w:eastAsia="標楷體" w:hAnsi="Times New Roman"/>
          <w:sz w:val="28"/>
          <w:szCs w:val="28"/>
        </w:rPr>
        <w:t>28.73011B</w:t>
      </w:r>
      <w:r w:rsidRPr="002459BB">
        <w:rPr>
          <w:rFonts w:ascii="Times New Roman" w:eastAsia="標楷體" w:hAnsi="Times New Roman"/>
          <w:sz w:val="28"/>
          <w:szCs w:val="28"/>
        </w:rPr>
        <w:t>結腸部分切除術及</w:t>
      </w:r>
      <w:r w:rsidRPr="002459BB">
        <w:rPr>
          <w:rFonts w:ascii="Times New Roman" w:eastAsia="標楷體" w:hAnsi="Times New Roman"/>
          <w:sz w:val="28"/>
          <w:szCs w:val="28"/>
        </w:rPr>
        <w:t>73012B</w:t>
      </w:r>
      <w:r w:rsidRPr="002459BB">
        <w:rPr>
          <w:rFonts w:ascii="Times New Roman" w:eastAsia="標楷體" w:hAnsi="Times New Roman"/>
          <w:sz w:val="28"/>
          <w:szCs w:val="28"/>
        </w:rPr>
        <w:t>根治性半結腸切除術之區分定義為良性結腸腫瘤或直腸癌末期併多處轉移病患不應申報</w:t>
      </w:r>
      <w:r w:rsidRPr="002459BB">
        <w:rPr>
          <w:rFonts w:ascii="Times New Roman" w:eastAsia="標楷體" w:hAnsi="Times New Roman"/>
          <w:sz w:val="28"/>
          <w:szCs w:val="28"/>
        </w:rPr>
        <w:t>73012B</w:t>
      </w:r>
      <w:r w:rsidRPr="002459BB">
        <w:rPr>
          <w:rFonts w:ascii="Times New Roman" w:eastAsia="標楷體" w:hAnsi="Times New Roman"/>
          <w:sz w:val="28"/>
          <w:szCs w:val="28"/>
        </w:rPr>
        <w:t>，餘依病理科審查注意事項辦理。</w:t>
      </w:r>
    </w:p>
    <w:p w:rsidR="000257EE" w:rsidRPr="002459BB" w:rsidRDefault="00274757" w:rsidP="00C22DA0">
      <w:pPr>
        <w:pStyle w:val="31"/>
        <w:snapToGrid w:val="0"/>
        <w:spacing w:line="600" w:lineRule="exact"/>
        <w:ind w:left="563" w:hanging="325"/>
        <w:jc w:val="both"/>
        <w:rPr>
          <w:rFonts w:ascii="Times New Roman" w:eastAsia="標楷體" w:hAnsi="Times New Roman"/>
          <w:sz w:val="28"/>
          <w:szCs w:val="28"/>
        </w:rPr>
      </w:pPr>
      <w:r w:rsidRPr="002459BB">
        <w:rPr>
          <w:rFonts w:ascii="Times New Roman" w:eastAsia="標楷體" w:hAnsi="Times New Roman"/>
          <w:sz w:val="28"/>
          <w:szCs w:val="28"/>
        </w:rPr>
        <w:t>29.</w:t>
      </w:r>
      <w:r w:rsidR="00F04F81" w:rsidRPr="002459BB">
        <w:rPr>
          <w:rFonts w:ascii="Times New Roman" w:eastAsia="標楷體" w:hAnsi="Times New Roman"/>
          <w:sz w:val="28"/>
          <w:szCs w:val="28"/>
        </w:rPr>
        <w:t>刪除。</w:t>
      </w:r>
      <w:r w:rsidR="00F04F81" w:rsidRPr="002459BB">
        <w:rPr>
          <w:rFonts w:ascii="Times New Roman" w:eastAsia="標楷體" w:hAnsi="Times New Roman"/>
          <w:sz w:val="28"/>
          <w:szCs w:val="28"/>
        </w:rPr>
        <w:t>(</w:t>
      </w:r>
      <w:r w:rsidR="00817FDE" w:rsidRPr="002459BB">
        <w:rPr>
          <w:rFonts w:ascii="Times New Roman" w:eastAsia="標楷體" w:hAnsi="Times New Roman"/>
          <w:sz w:val="28"/>
          <w:szCs w:val="28"/>
        </w:rPr>
        <w:t>108/3/1</w:t>
      </w:r>
      <w:r w:rsidR="00F04F81" w:rsidRPr="002459BB">
        <w:rPr>
          <w:rFonts w:ascii="Times New Roman" w:eastAsia="標楷體" w:hAnsi="Times New Roman"/>
          <w:sz w:val="28"/>
          <w:szCs w:val="28"/>
        </w:rPr>
        <w:t>)</w:t>
      </w:r>
      <w:r w:rsidR="00F04F81" w:rsidRPr="002459BB" w:rsidDel="00F04F81">
        <w:rPr>
          <w:rFonts w:ascii="Times New Roman" w:eastAsia="標楷體" w:hAnsi="Times New Roman"/>
          <w:sz w:val="28"/>
          <w:szCs w:val="28"/>
        </w:rPr>
        <w:t xml:space="preserve"> </w:t>
      </w:r>
    </w:p>
    <w:p w:rsidR="000257EE" w:rsidRPr="002459BB" w:rsidRDefault="00274757" w:rsidP="00C22DA0">
      <w:pPr>
        <w:pStyle w:val="31"/>
        <w:snapToGrid w:val="0"/>
        <w:spacing w:line="600" w:lineRule="exact"/>
        <w:ind w:left="563" w:hanging="325"/>
        <w:jc w:val="both"/>
        <w:rPr>
          <w:rFonts w:ascii="Times New Roman" w:eastAsia="標楷體" w:hAnsi="Times New Roman"/>
          <w:sz w:val="28"/>
          <w:szCs w:val="28"/>
        </w:rPr>
      </w:pPr>
      <w:r w:rsidRPr="002459BB">
        <w:rPr>
          <w:rFonts w:ascii="Times New Roman" w:eastAsia="標楷體" w:hAnsi="Times New Roman"/>
          <w:sz w:val="28"/>
          <w:szCs w:val="28"/>
        </w:rPr>
        <w:t>30.</w:t>
      </w:r>
      <w:r w:rsidRPr="002459BB">
        <w:rPr>
          <w:rFonts w:ascii="Times New Roman" w:eastAsia="標楷體" w:hAnsi="Times New Roman"/>
          <w:sz w:val="28"/>
          <w:szCs w:val="28"/>
        </w:rPr>
        <w:t>灌食管套之使用應符合適應症，並以每週給付一付為原則。</w:t>
      </w:r>
    </w:p>
    <w:p w:rsidR="000257EE" w:rsidRPr="002459BB" w:rsidRDefault="00274757" w:rsidP="00C22DA0">
      <w:pPr>
        <w:pStyle w:val="31"/>
        <w:snapToGrid w:val="0"/>
        <w:spacing w:line="600" w:lineRule="exact"/>
        <w:ind w:left="563" w:hanging="325"/>
        <w:jc w:val="both"/>
        <w:rPr>
          <w:rFonts w:ascii="Times New Roman" w:eastAsia="標楷體" w:hAnsi="Times New Roman"/>
          <w:sz w:val="28"/>
          <w:szCs w:val="28"/>
        </w:rPr>
      </w:pPr>
      <w:r w:rsidRPr="002459BB">
        <w:rPr>
          <w:rFonts w:ascii="Times New Roman" w:eastAsia="標楷體" w:hAnsi="Times New Roman"/>
          <w:sz w:val="28"/>
          <w:szCs w:val="28"/>
        </w:rPr>
        <w:t>31.</w:t>
      </w:r>
      <w:r w:rsidRPr="002459BB">
        <w:rPr>
          <w:rFonts w:ascii="Times New Roman" w:eastAsia="標楷體" w:hAnsi="Times New Roman"/>
          <w:sz w:val="28"/>
          <w:szCs w:val="28"/>
        </w:rPr>
        <w:t>一公分以上之膿瘍，以切開排膿</w:t>
      </w:r>
      <w:r w:rsidRPr="002459BB">
        <w:rPr>
          <w:rFonts w:ascii="Times New Roman" w:eastAsia="標楷體" w:hAnsi="Times New Roman"/>
          <w:sz w:val="28"/>
          <w:szCs w:val="28"/>
        </w:rPr>
        <w:t>(51020C)</w:t>
      </w:r>
      <w:r w:rsidRPr="002459BB">
        <w:rPr>
          <w:rFonts w:ascii="Times New Roman" w:eastAsia="標楷體" w:hAnsi="Times New Roman"/>
          <w:sz w:val="28"/>
          <w:szCs w:val="28"/>
        </w:rPr>
        <w:t>申報。</w:t>
      </w:r>
    </w:p>
    <w:p w:rsidR="000257EE" w:rsidRPr="002459BB" w:rsidRDefault="00274757" w:rsidP="00C22DA0">
      <w:pPr>
        <w:pStyle w:val="31"/>
        <w:snapToGrid w:val="0"/>
        <w:spacing w:line="600" w:lineRule="exact"/>
        <w:ind w:left="709" w:hanging="471"/>
        <w:jc w:val="both"/>
        <w:rPr>
          <w:rFonts w:ascii="Times New Roman" w:eastAsia="標楷體" w:hAnsi="Times New Roman"/>
          <w:sz w:val="28"/>
          <w:szCs w:val="28"/>
        </w:rPr>
      </w:pPr>
      <w:r w:rsidRPr="002459BB">
        <w:rPr>
          <w:rFonts w:ascii="Times New Roman" w:eastAsia="標楷體" w:hAnsi="Times New Roman"/>
          <w:sz w:val="28"/>
          <w:szCs w:val="28"/>
        </w:rPr>
        <w:t>32.</w:t>
      </w:r>
      <w:r w:rsidRPr="002459BB">
        <w:rPr>
          <w:rFonts w:ascii="Times New Roman" w:eastAsia="標楷體" w:hAnsi="Times New Roman"/>
          <w:sz w:val="28"/>
          <w:szCs w:val="28"/>
        </w:rPr>
        <w:t>頸部良性腫瘤切除，簡單</w:t>
      </w:r>
      <w:r w:rsidRPr="002459BB">
        <w:rPr>
          <w:rFonts w:ascii="Times New Roman" w:eastAsia="標楷體" w:hAnsi="Times New Roman"/>
          <w:sz w:val="28"/>
          <w:szCs w:val="28"/>
        </w:rPr>
        <w:t>(64116C)</w:t>
      </w:r>
      <w:r w:rsidRPr="002459BB">
        <w:rPr>
          <w:rFonts w:ascii="Times New Roman" w:eastAsia="標楷體" w:hAnsi="Times New Roman"/>
          <w:sz w:val="28"/>
          <w:szCs w:val="28"/>
        </w:rPr>
        <w:t>申報原則：以病歷及病理報告為依據，頸部腫瘤位於皮下者，以臉部以外皮膚及皮下腫瘤摘除術</w:t>
      </w:r>
      <w:r w:rsidRPr="002459BB">
        <w:rPr>
          <w:rFonts w:ascii="Times New Roman" w:eastAsia="標楷體" w:hAnsi="Times New Roman"/>
          <w:sz w:val="28"/>
          <w:szCs w:val="28"/>
        </w:rPr>
        <w:t>(62010C)</w:t>
      </w:r>
      <w:r w:rsidRPr="002459BB">
        <w:rPr>
          <w:rFonts w:ascii="Times New Roman" w:eastAsia="標楷體" w:hAnsi="Times New Roman"/>
          <w:sz w:val="28"/>
          <w:szCs w:val="28"/>
        </w:rPr>
        <w:t>申報。</w:t>
      </w:r>
    </w:p>
    <w:p w:rsidR="000257EE" w:rsidRPr="002459BB" w:rsidRDefault="00274757" w:rsidP="00C22DA0">
      <w:pPr>
        <w:pStyle w:val="31"/>
        <w:snapToGrid w:val="0"/>
        <w:spacing w:line="600" w:lineRule="exact"/>
        <w:ind w:left="709" w:hanging="471"/>
        <w:jc w:val="both"/>
        <w:rPr>
          <w:rFonts w:ascii="Times New Roman" w:eastAsia="標楷體" w:hAnsi="Times New Roman"/>
          <w:sz w:val="28"/>
          <w:szCs w:val="28"/>
        </w:rPr>
      </w:pPr>
      <w:r w:rsidRPr="002459BB">
        <w:rPr>
          <w:rFonts w:ascii="Times New Roman" w:eastAsia="標楷體" w:hAnsi="Times New Roman"/>
          <w:sz w:val="28"/>
          <w:szCs w:val="28"/>
        </w:rPr>
        <w:t>33.</w:t>
      </w:r>
      <w:r w:rsidRPr="002459BB">
        <w:rPr>
          <w:rFonts w:ascii="Times New Roman" w:eastAsia="標楷體" w:hAnsi="Times New Roman"/>
          <w:sz w:val="28"/>
          <w:szCs w:val="28"/>
        </w:rPr>
        <w:t>處理傷口含拔指甲者，以淺部創傷處理</w:t>
      </w:r>
      <w:r w:rsidRPr="002459BB">
        <w:rPr>
          <w:rFonts w:ascii="Times New Roman" w:eastAsia="標楷體" w:hAnsi="Times New Roman"/>
          <w:sz w:val="28"/>
          <w:szCs w:val="28"/>
        </w:rPr>
        <w:t>(48001C)</w:t>
      </w:r>
      <w:r w:rsidRPr="002459BB">
        <w:rPr>
          <w:rFonts w:ascii="Times New Roman" w:eastAsia="標楷體" w:hAnsi="Times New Roman"/>
          <w:sz w:val="28"/>
          <w:szCs w:val="28"/>
        </w:rPr>
        <w:t>申報；單純拔趾甲者，則以</w:t>
      </w:r>
      <w:r w:rsidRPr="002459BB">
        <w:rPr>
          <w:rFonts w:ascii="Times New Roman" w:eastAsia="標楷體" w:hAnsi="Times New Roman"/>
          <w:sz w:val="28"/>
          <w:szCs w:val="28"/>
        </w:rPr>
        <w:t>(56006C)</w:t>
      </w:r>
      <w:r w:rsidRPr="002459BB">
        <w:rPr>
          <w:rFonts w:ascii="Times New Roman" w:eastAsia="標楷體" w:hAnsi="Times New Roman"/>
          <w:sz w:val="28"/>
          <w:szCs w:val="28"/>
        </w:rPr>
        <w:t>申報</w:t>
      </w:r>
      <w:r w:rsidR="00C20AE0" w:rsidRPr="002459BB">
        <w:rPr>
          <w:rFonts w:ascii="Times New Roman" w:eastAsia="標楷體" w:hAnsi="Times New Roman"/>
          <w:sz w:val="28"/>
          <w:szCs w:val="28"/>
        </w:rPr>
        <w:t>；</w:t>
      </w:r>
      <w:r w:rsidR="00C20AE0" w:rsidRPr="002459BB">
        <w:rPr>
          <w:rFonts w:ascii="Times New Roman" w:eastAsia="標楷體" w:hAnsi="Times New Roman"/>
          <w:sz w:val="28"/>
          <w:szCs w:val="28"/>
        </w:rPr>
        <w:t>paronychia</w:t>
      </w:r>
      <w:r w:rsidR="00C20AE0" w:rsidRPr="002459BB">
        <w:rPr>
          <w:rFonts w:ascii="Times New Roman" w:eastAsia="標楷體" w:hAnsi="Times New Roman"/>
          <w:sz w:val="28"/>
          <w:szCs w:val="28"/>
        </w:rPr>
        <w:t>嚴重者，並有</w:t>
      </w:r>
      <w:r w:rsidR="00C20AE0" w:rsidRPr="002459BB">
        <w:rPr>
          <w:rFonts w:ascii="Times New Roman" w:eastAsia="標楷體" w:hAnsi="Times New Roman"/>
          <w:sz w:val="28"/>
          <w:szCs w:val="28"/>
        </w:rPr>
        <w:t>granulation tissue</w:t>
      </w:r>
      <w:r w:rsidR="00C20AE0" w:rsidRPr="002459BB">
        <w:rPr>
          <w:rFonts w:ascii="Times New Roman" w:eastAsia="標楷體" w:hAnsi="Times New Roman"/>
          <w:sz w:val="28"/>
          <w:szCs w:val="28"/>
        </w:rPr>
        <w:t>者，以深部複雜創傷處理</w:t>
      </w:r>
      <w:r w:rsidR="00C20AE0" w:rsidRPr="002459BB">
        <w:rPr>
          <w:rFonts w:ascii="Times New Roman" w:eastAsia="標楷體" w:hAnsi="Times New Roman"/>
          <w:sz w:val="28"/>
          <w:szCs w:val="28"/>
        </w:rPr>
        <w:t>(48004C)</w:t>
      </w:r>
      <w:r w:rsidR="00C20AE0" w:rsidRPr="002459BB">
        <w:rPr>
          <w:rFonts w:ascii="Times New Roman" w:eastAsia="標楷體" w:hAnsi="Times New Roman"/>
          <w:sz w:val="28"/>
          <w:szCs w:val="28"/>
        </w:rPr>
        <w:t>申報</w:t>
      </w:r>
      <w:r w:rsidRPr="002459BB">
        <w:rPr>
          <w:rFonts w:ascii="Times New Roman" w:eastAsia="標楷體" w:hAnsi="Times New Roman"/>
          <w:sz w:val="28"/>
          <w:szCs w:val="28"/>
        </w:rPr>
        <w:t>。</w:t>
      </w:r>
      <w:r w:rsidR="00C20AE0" w:rsidRPr="002459BB">
        <w:rPr>
          <w:rFonts w:ascii="Times New Roman" w:eastAsia="標楷體" w:hAnsi="Times New Roman"/>
          <w:sz w:val="28"/>
          <w:szCs w:val="28"/>
        </w:rPr>
        <w:t>(106/1/1)</w:t>
      </w:r>
    </w:p>
    <w:p w:rsidR="000257EE" w:rsidRPr="002459BB" w:rsidRDefault="00274757" w:rsidP="00C22DA0">
      <w:pPr>
        <w:pStyle w:val="31"/>
        <w:snapToGrid w:val="0"/>
        <w:spacing w:line="600" w:lineRule="exact"/>
        <w:ind w:left="709" w:hanging="471"/>
        <w:jc w:val="both"/>
        <w:rPr>
          <w:rFonts w:ascii="Times New Roman" w:eastAsia="標楷體" w:hAnsi="Times New Roman"/>
          <w:sz w:val="28"/>
          <w:szCs w:val="28"/>
        </w:rPr>
      </w:pPr>
      <w:r w:rsidRPr="002459BB">
        <w:rPr>
          <w:rFonts w:ascii="Times New Roman" w:eastAsia="標楷體" w:hAnsi="Times New Roman"/>
          <w:sz w:val="28"/>
          <w:szCs w:val="28"/>
        </w:rPr>
        <w:t>34.</w:t>
      </w:r>
      <w:r w:rsidR="00CB5DEB" w:rsidRPr="002459BB">
        <w:rPr>
          <w:rFonts w:ascii="Times New Roman" w:eastAsia="標楷體" w:hAnsi="Times New Roman"/>
          <w:sz w:val="28"/>
          <w:szCs w:val="28"/>
        </w:rPr>
        <w:t>申報甲床與手指重建術者</w:t>
      </w:r>
      <w:r w:rsidR="00CB5DEB" w:rsidRPr="002459BB">
        <w:rPr>
          <w:rFonts w:ascii="Times New Roman" w:eastAsia="標楷體" w:hAnsi="Times New Roman"/>
          <w:sz w:val="28"/>
          <w:szCs w:val="28"/>
        </w:rPr>
        <w:t>(64140C)</w:t>
      </w:r>
      <w:r w:rsidR="00CB5DEB" w:rsidRPr="002459BB">
        <w:rPr>
          <w:rFonts w:ascii="Times New Roman" w:eastAsia="標楷體" w:hAnsi="Times New Roman"/>
          <w:sz w:val="28"/>
          <w:szCs w:val="28"/>
        </w:rPr>
        <w:t>應檢附術前與術後彩色照片，如執行有困難時，則於病歷繪圖詳細記載大小及部位代替照片。</w:t>
      </w:r>
      <w:r w:rsidR="00CB5DEB" w:rsidRPr="002459BB">
        <w:rPr>
          <w:rFonts w:ascii="Times New Roman" w:eastAsia="標楷體" w:hAnsi="Times New Roman"/>
          <w:sz w:val="28"/>
          <w:szCs w:val="28"/>
        </w:rPr>
        <w:t>(106/12/1)</w:t>
      </w:r>
    </w:p>
    <w:p w:rsidR="000257EE" w:rsidRPr="002459BB" w:rsidRDefault="00274757" w:rsidP="00C22DA0">
      <w:pPr>
        <w:pStyle w:val="31"/>
        <w:snapToGrid w:val="0"/>
        <w:spacing w:line="600" w:lineRule="exact"/>
        <w:ind w:left="709" w:hanging="471"/>
        <w:jc w:val="both"/>
        <w:rPr>
          <w:rFonts w:ascii="Times New Roman" w:eastAsia="標楷體" w:hAnsi="Times New Roman"/>
          <w:sz w:val="28"/>
          <w:szCs w:val="28"/>
        </w:rPr>
      </w:pPr>
      <w:r w:rsidRPr="002459BB">
        <w:rPr>
          <w:rFonts w:ascii="Times New Roman" w:eastAsia="標楷體" w:hAnsi="Times New Roman"/>
          <w:sz w:val="28"/>
          <w:szCs w:val="28"/>
        </w:rPr>
        <w:t>35.</w:t>
      </w:r>
      <w:r w:rsidRPr="002459BB">
        <w:rPr>
          <w:rFonts w:ascii="Times New Roman" w:eastAsia="標楷體" w:hAnsi="Times New Roman"/>
          <w:sz w:val="28"/>
          <w:szCs w:val="28"/>
        </w:rPr>
        <w:t>十二指腸造口吻合術為次全及半胃切除後所作的吻合術，</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不可另外申報。</w:t>
      </w:r>
    </w:p>
    <w:p w:rsidR="000257EE" w:rsidRPr="002459BB" w:rsidRDefault="00274757" w:rsidP="00C22DA0">
      <w:pPr>
        <w:pStyle w:val="31"/>
        <w:snapToGrid w:val="0"/>
        <w:spacing w:line="600" w:lineRule="exact"/>
        <w:ind w:left="563" w:hanging="325"/>
        <w:jc w:val="both"/>
        <w:rPr>
          <w:rFonts w:ascii="Times New Roman" w:hAnsi="Times New Roman"/>
        </w:rPr>
      </w:pPr>
      <w:r w:rsidRPr="002459BB">
        <w:rPr>
          <w:rFonts w:ascii="Times New Roman" w:eastAsia="標楷體" w:hAnsi="Times New Roman"/>
          <w:sz w:val="28"/>
          <w:szCs w:val="28"/>
        </w:rPr>
        <w:lastRenderedPageBreak/>
        <w:t>36.</w:t>
      </w:r>
      <w:r w:rsidRPr="002459BB">
        <w:rPr>
          <w:rFonts w:ascii="Times New Roman" w:eastAsia="標楷體" w:hAnsi="Times New Roman"/>
          <w:kern w:val="3"/>
          <w:sz w:val="28"/>
          <w:szCs w:val="28"/>
        </w:rPr>
        <w:t>刪除</w:t>
      </w:r>
      <w:r w:rsidR="00915004"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(101/5/1)</w:t>
      </w:r>
    </w:p>
    <w:p w:rsidR="000257EE" w:rsidRPr="002459BB" w:rsidRDefault="00274757" w:rsidP="00C22DA0">
      <w:pPr>
        <w:pStyle w:val="31"/>
        <w:snapToGrid w:val="0"/>
        <w:spacing w:line="600" w:lineRule="exact"/>
        <w:ind w:left="563" w:hanging="325"/>
        <w:jc w:val="both"/>
        <w:rPr>
          <w:rFonts w:ascii="Times New Roman" w:eastAsia="標楷體" w:hAnsi="Times New Roman"/>
          <w:sz w:val="28"/>
          <w:szCs w:val="28"/>
        </w:rPr>
      </w:pPr>
      <w:r w:rsidRPr="002459BB">
        <w:rPr>
          <w:rFonts w:ascii="Times New Roman" w:eastAsia="標楷體" w:hAnsi="Times New Roman"/>
          <w:sz w:val="28"/>
          <w:szCs w:val="28"/>
        </w:rPr>
        <w:t>37.IV PUMP SET</w:t>
      </w:r>
      <w:r w:rsidRPr="002459BB">
        <w:rPr>
          <w:rFonts w:ascii="Times New Roman" w:eastAsia="標楷體" w:hAnsi="Times New Roman"/>
          <w:sz w:val="28"/>
          <w:szCs w:val="28"/>
        </w:rPr>
        <w:t>審查原則：</w:t>
      </w:r>
    </w:p>
    <w:p w:rsidR="000257EE" w:rsidRPr="002459BB" w:rsidRDefault="00274757" w:rsidP="00C22DA0">
      <w:pPr>
        <w:snapToGrid w:val="0"/>
        <w:spacing w:line="600" w:lineRule="exact"/>
        <w:ind w:left="1134" w:hanging="424"/>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凡該藥物之靜脈給藥，需以微量精密計算者，例如</w:t>
      </w:r>
      <w:r w:rsidRPr="002459BB">
        <w:rPr>
          <w:rFonts w:ascii="Times New Roman" w:eastAsia="標楷體" w:hAnsi="Times New Roman"/>
          <w:sz w:val="28"/>
          <w:szCs w:val="28"/>
        </w:rPr>
        <w:t>heparin,dopamine levophed…</w:t>
      </w:r>
      <w:r w:rsidRPr="002459BB">
        <w:rPr>
          <w:rFonts w:ascii="Times New Roman" w:eastAsia="標楷體" w:hAnsi="Times New Roman"/>
          <w:sz w:val="28"/>
          <w:szCs w:val="28"/>
        </w:rPr>
        <w:t>等，均得使用</w:t>
      </w:r>
      <w:r w:rsidRPr="002459BB">
        <w:rPr>
          <w:rFonts w:ascii="Times New Roman" w:eastAsia="標楷體" w:hAnsi="Times New Roman"/>
          <w:sz w:val="28"/>
          <w:szCs w:val="28"/>
        </w:rPr>
        <w:t>IV PUMP</w:t>
      </w:r>
      <w:r w:rsidRPr="002459BB">
        <w:rPr>
          <w:rFonts w:ascii="Times New Roman" w:eastAsia="標楷體" w:hAnsi="Times New Roman"/>
          <w:sz w:val="28"/>
          <w:szCs w:val="28"/>
        </w:rPr>
        <w:t>。</w:t>
      </w:r>
    </w:p>
    <w:p w:rsidR="000257EE" w:rsidRPr="002459BB" w:rsidRDefault="00274757" w:rsidP="00C22DA0">
      <w:pPr>
        <w:snapToGrid w:val="0"/>
        <w:spacing w:line="600" w:lineRule="exact"/>
        <w:ind w:left="1134" w:hanging="424"/>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因病情需要嚴格控制靜脈點滴速度，以便調控</w:t>
      </w:r>
      <w:r w:rsidRPr="002459BB">
        <w:rPr>
          <w:rFonts w:ascii="Times New Roman" w:eastAsia="標楷體" w:hAnsi="Times New Roman"/>
          <w:sz w:val="28"/>
          <w:szCs w:val="28"/>
        </w:rPr>
        <w:t>intake</w:t>
      </w:r>
      <w:r w:rsidRPr="002459BB">
        <w:rPr>
          <w:rFonts w:ascii="Times New Roman" w:eastAsia="標楷體" w:hAnsi="Times New Roman"/>
          <w:sz w:val="28"/>
          <w:szCs w:val="28"/>
        </w:rPr>
        <w:t>與</w:t>
      </w:r>
      <w:r w:rsidRPr="002459BB">
        <w:rPr>
          <w:rFonts w:ascii="Times New Roman" w:eastAsia="標楷體" w:hAnsi="Times New Roman"/>
          <w:sz w:val="28"/>
          <w:szCs w:val="28"/>
        </w:rPr>
        <w:t>output</w:t>
      </w:r>
      <w:r w:rsidRPr="002459BB">
        <w:rPr>
          <w:rFonts w:ascii="Times New Roman" w:eastAsia="標楷體" w:hAnsi="Times New Roman"/>
          <w:sz w:val="28"/>
          <w:szCs w:val="28"/>
        </w:rPr>
        <w:t>，例如</w:t>
      </w:r>
      <w:r w:rsidRPr="002459BB">
        <w:rPr>
          <w:rFonts w:ascii="Times New Roman" w:eastAsia="標楷體" w:hAnsi="Times New Roman"/>
          <w:sz w:val="28"/>
          <w:szCs w:val="28"/>
        </w:rPr>
        <w:t>TPN</w:t>
      </w:r>
      <w:r w:rsidRPr="002459BB">
        <w:rPr>
          <w:rFonts w:ascii="Times New Roman" w:eastAsia="標楷體" w:hAnsi="Times New Roman"/>
          <w:sz w:val="28"/>
          <w:szCs w:val="28"/>
        </w:rPr>
        <w:t>等輸液，可使用</w:t>
      </w:r>
      <w:r w:rsidRPr="002459BB">
        <w:rPr>
          <w:rFonts w:ascii="Times New Roman" w:eastAsia="標楷體" w:hAnsi="Times New Roman"/>
          <w:sz w:val="28"/>
          <w:szCs w:val="28"/>
        </w:rPr>
        <w:t>IV PUMP</w:t>
      </w:r>
      <w:r w:rsidRPr="002459BB">
        <w:rPr>
          <w:rFonts w:ascii="Times New Roman" w:eastAsia="標楷體" w:hAnsi="Times New Roman"/>
          <w:sz w:val="28"/>
          <w:szCs w:val="28"/>
        </w:rPr>
        <w:t>。</w:t>
      </w:r>
    </w:p>
    <w:p w:rsidR="000257EE" w:rsidRPr="002459BB" w:rsidRDefault="00274757" w:rsidP="00C22DA0">
      <w:pPr>
        <w:snapToGrid w:val="0"/>
        <w:spacing w:line="600" w:lineRule="exact"/>
        <w:ind w:left="1134" w:hanging="424"/>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兒童體重</w:t>
      </w:r>
      <w:r w:rsidRPr="002459BB">
        <w:rPr>
          <w:rFonts w:ascii="Times New Roman" w:eastAsia="標楷體" w:hAnsi="Times New Roman"/>
          <w:sz w:val="28"/>
          <w:szCs w:val="28"/>
        </w:rPr>
        <w:t>10</w:t>
      </w:r>
      <w:r w:rsidRPr="002459BB">
        <w:rPr>
          <w:rFonts w:ascii="Times New Roman" w:eastAsia="標楷體" w:hAnsi="Times New Roman"/>
          <w:sz w:val="28"/>
          <w:szCs w:val="28"/>
        </w:rPr>
        <w:t>公斤以下患者得使用，</w:t>
      </w:r>
      <w:r w:rsidRPr="002459BB">
        <w:rPr>
          <w:rFonts w:ascii="Times New Roman" w:eastAsia="標楷體" w:hAnsi="Times New Roman"/>
          <w:sz w:val="28"/>
          <w:szCs w:val="28"/>
        </w:rPr>
        <w:t>10</w:t>
      </w:r>
      <w:r w:rsidRPr="002459BB">
        <w:rPr>
          <w:rFonts w:ascii="Times New Roman" w:eastAsia="標楷體" w:hAnsi="Times New Roman"/>
          <w:sz w:val="28"/>
          <w:szCs w:val="28"/>
        </w:rPr>
        <w:t>公斤以上者則視病情需要而定。申報費用時應檢附詳細病歷摘要及使用情況紀錄。</w:t>
      </w:r>
    </w:p>
    <w:p w:rsidR="000257EE" w:rsidRPr="002459BB" w:rsidRDefault="00274757" w:rsidP="00C22DA0">
      <w:pPr>
        <w:pStyle w:val="31"/>
        <w:snapToGrid w:val="0"/>
        <w:spacing w:line="600" w:lineRule="exact"/>
        <w:ind w:left="563" w:hanging="325"/>
        <w:jc w:val="both"/>
        <w:rPr>
          <w:rFonts w:ascii="Times New Roman" w:eastAsia="標楷體" w:hAnsi="Times New Roman"/>
          <w:sz w:val="28"/>
          <w:szCs w:val="28"/>
        </w:rPr>
      </w:pPr>
      <w:r w:rsidRPr="002459BB">
        <w:rPr>
          <w:rFonts w:ascii="Times New Roman" w:eastAsia="標楷體" w:hAnsi="Times New Roman"/>
          <w:sz w:val="28"/>
          <w:szCs w:val="28"/>
        </w:rPr>
        <w:t>38.</w:t>
      </w:r>
      <w:r w:rsidRPr="002459BB">
        <w:rPr>
          <w:rFonts w:ascii="Times New Roman" w:eastAsia="標楷體" w:hAnsi="Times New Roman"/>
          <w:sz w:val="28"/>
          <w:szCs w:val="28"/>
        </w:rPr>
        <w:t>氣胸手術作多個肺部楔狀切除其費用申報原則：</w:t>
      </w:r>
    </w:p>
    <w:p w:rsidR="000257EE" w:rsidRPr="002459BB" w:rsidRDefault="00274757" w:rsidP="00C22DA0">
      <w:pPr>
        <w:snapToGrid w:val="0"/>
        <w:spacing w:line="600" w:lineRule="exact"/>
        <w:ind w:left="1134" w:hanging="424"/>
        <w:jc w:val="both"/>
        <w:rPr>
          <w:rFonts w:ascii="Times New Roman" w:hAnsi="Times New Roman"/>
        </w:rPr>
      </w:pPr>
      <w:r w:rsidRPr="002459BB">
        <w:rPr>
          <w:rFonts w:ascii="Times New Roman" w:eastAsia="標楷體" w:hAnsi="Times New Roman"/>
          <w:sz w:val="28"/>
          <w:szCs w:val="28"/>
        </w:rPr>
        <w:t>(1)</w:t>
      </w:r>
      <w:r w:rsidRPr="002459BB">
        <w:rPr>
          <w:rFonts w:ascii="Times New Roman" w:eastAsia="標楷體" w:hAnsi="Times New Roman"/>
          <w:sz w:val="28"/>
          <w:szCs w:val="28"/>
        </w:rPr>
        <w:t>不同肺葉或不同病灶時，依「全民健康保險醫療服務給付項目及支付標準」第二部第二章第七節</w:t>
      </w:r>
      <w:r w:rsidRPr="002459BB">
        <w:rPr>
          <w:rFonts w:ascii="Times New Roman" w:eastAsia="標楷體" w:hAnsi="Times New Roman"/>
          <w:sz w:val="28"/>
        </w:rPr>
        <w:t>手術通則</w:t>
      </w:r>
      <w:r w:rsidRPr="002459BB">
        <w:rPr>
          <w:rFonts w:ascii="Times New Roman" w:eastAsia="標楷體" w:hAnsi="Times New Roman"/>
          <w:sz w:val="28"/>
          <w:szCs w:val="28"/>
        </w:rPr>
        <w:t>規定辦理。</w:t>
      </w:r>
      <w:r w:rsidRPr="002459BB">
        <w:rPr>
          <w:rFonts w:ascii="Times New Roman" w:eastAsia="標楷體" w:hAnsi="Times New Roman"/>
          <w:sz w:val="28"/>
          <w:szCs w:val="28"/>
        </w:rPr>
        <w:t>(102/3/1)</w:t>
      </w:r>
    </w:p>
    <w:p w:rsidR="000257EE" w:rsidRPr="002459BB" w:rsidRDefault="00274757" w:rsidP="00C22DA0">
      <w:pPr>
        <w:snapToGrid w:val="0"/>
        <w:spacing w:line="600" w:lineRule="exact"/>
        <w:ind w:left="1080" w:hanging="370"/>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同一肺葉雖為多發之肺異常氣泡，仍只可申報一主手術。</w:t>
      </w:r>
    </w:p>
    <w:p w:rsidR="000257EE" w:rsidRPr="002459BB" w:rsidRDefault="00274757" w:rsidP="00C22DA0">
      <w:pPr>
        <w:pStyle w:val="31"/>
        <w:snapToGrid w:val="0"/>
        <w:spacing w:line="600" w:lineRule="exact"/>
        <w:ind w:left="709" w:hanging="471"/>
        <w:jc w:val="both"/>
        <w:rPr>
          <w:rFonts w:ascii="Times New Roman" w:hAnsi="Times New Roman"/>
        </w:rPr>
      </w:pPr>
      <w:r w:rsidRPr="002459BB">
        <w:rPr>
          <w:rFonts w:ascii="Times New Roman" w:eastAsia="標楷體" w:hAnsi="Times New Roman"/>
          <w:sz w:val="28"/>
          <w:szCs w:val="28"/>
        </w:rPr>
        <w:t>39.</w:t>
      </w:r>
      <w:r w:rsidR="00CB5DEB" w:rsidRPr="002459BB">
        <w:rPr>
          <w:rFonts w:ascii="Times New Roman" w:eastAsia="標楷體" w:hAnsi="Times New Roman"/>
          <w:sz w:val="28"/>
          <w:szCs w:val="28"/>
        </w:rPr>
        <w:t>肺癌患者接受實行多項手術時，仍依全民健康保險醫療服務給付項目及支付標準第二部第二章第七節手術通則規定辦理。</w:t>
      </w:r>
      <w:r w:rsidR="00CB5DEB" w:rsidRPr="002459BB">
        <w:rPr>
          <w:rFonts w:ascii="Times New Roman" w:eastAsia="標楷體" w:hAnsi="Times New Roman"/>
          <w:sz w:val="28"/>
          <w:szCs w:val="28"/>
        </w:rPr>
        <w:t>(102/3/1) (106/12/1)</w:t>
      </w:r>
    </w:p>
    <w:p w:rsidR="000257EE" w:rsidRPr="002459BB" w:rsidRDefault="00274757" w:rsidP="00C22DA0">
      <w:pPr>
        <w:pStyle w:val="31"/>
        <w:snapToGrid w:val="0"/>
        <w:spacing w:line="600" w:lineRule="exact"/>
        <w:ind w:left="709" w:hanging="471"/>
        <w:jc w:val="both"/>
        <w:rPr>
          <w:rFonts w:ascii="Times New Roman" w:eastAsia="標楷體" w:hAnsi="Times New Roman"/>
          <w:sz w:val="28"/>
          <w:szCs w:val="28"/>
        </w:rPr>
      </w:pPr>
      <w:r w:rsidRPr="002459BB">
        <w:rPr>
          <w:rFonts w:ascii="Times New Roman" w:eastAsia="標楷體" w:hAnsi="Times New Roman"/>
          <w:sz w:val="28"/>
          <w:szCs w:val="28"/>
        </w:rPr>
        <w:t>40.</w:t>
      </w:r>
      <w:r w:rsidRPr="002459BB">
        <w:rPr>
          <w:rFonts w:ascii="Times New Roman" w:eastAsia="標楷體" w:hAnsi="Times New Roman"/>
          <w:sz w:val="28"/>
          <w:szCs w:val="28"/>
        </w:rPr>
        <w:t>彈性繃帶之使用原則，同一次門診或住院，同一部位以一次用量之兩倍為上限。</w:t>
      </w:r>
    </w:p>
    <w:p w:rsidR="000257EE" w:rsidRPr="002459BB" w:rsidRDefault="00274757" w:rsidP="00C22DA0">
      <w:pPr>
        <w:pStyle w:val="31"/>
        <w:snapToGrid w:val="0"/>
        <w:spacing w:line="600" w:lineRule="exact"/>
        <w:ind w:left="563" w:hanging="325"/>
        <w:jc w:val="both"/>
        <w:rPr>
          <w:rFonts w:ascii="Times New Roman" w:eastAsia="標楷體" w:hAnsi="Times New Roman"/>
          <w:sz w:val="28"/>
          <w:szCs w:val="28"/>
        </w:rPr>
      </w:pPr>
      <w:r w:rsidRPr="002459BB">
        <w:rPr>
          <w:rFonts w:ascii="Times New Roman" w:eastAsia="標楷體" w:hAnsi="Times New Roman"/>
          <w:sz w:val="28"/>
          <w:szCs w:val="28"/>
        </w:rPr>
        <w:t>41.</w:t>
      </w:r>
      <w:r w:rsidRPr="002459BB">
        <w:rPr>
          <w:rFonts w:ascii="Times New Roman" w:eastAsia="標楷體" w:hAnsi="Times New Roman"/>
          <w:sz w:val="28"/>
          <w:szCs w:val="28"/>
        </w:rPr>
        <w:t>周邊血管杜卜勒氏血流測定</w:t>
      </w:r>
      <w:r w:rsidRPr="002459BB">
        <w:rPr>
          <w:rFonts w:ascii="Times New Roman" w:eastAsia="標楷體" w:hAnsi="Times New Roman"/>
          <w:sz w:val="28"/>
          <w:szCs w:val="28"/>
        </w:rPr>
        <w:t>(18008C)</w:t>
      </w:r>
      <w:r w:rsidRPr="002459BB">
        <w:rPr>
          <w:rFonts w:ascii="Times New Roman" w:eastAsia="標楷體" w:hAnsi="Times New Roman"/>
          <w:sz w:val="28"/>
          <w:szCs w:val="28"/>
        </w:rPr>
        <w:t>之適應症：</w:t>
      </w:r>
      <w:r w:rsidRPr="002459BB">
        <w:rPr>
          <w:rFonts w:ascii="Times New Roman" w:eastAsia="標楷體" w:hAnsi="Times New Roman"/>
          <w:sz w:val="28"/>
          <w:szCs w:val="28"/>
        </w:rPr>
        <w:t>(101/5/1)</w:t>
      </w:r>
    </w:p>
    <w:p w:rsidR="000257EE" w:rsidRPr="002459BB" w:rsidRDefault="00274757" w:rsidP="00C22DA0">
      <w:pPr>
        <w:snapToGrid w:val="0"/>
        <w:spacing w:line="600" w:lineRule="exact"/>
        <w:ind w:left="1134" w:hanging="424"/>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周邊動脈血管阻塞疾病</w:t>
      </w:r>
      <w:r w:rsidRPr="002459BB">
        <w:rPr>
          <w:rFonts w:ascii="Times New Roman" w:eastAsia="標楷體" w:hAnsi="Times New Roman"/>
          <w:sz w:val="28"/>
          <w:szCs w:val="28"/>
        </w:rPr>
        <w:t>(PAOD)</w:t>
      </w:r>
      <w:r w:rsidRPr="002459BB">
        <w:rPr>
          <w:rFonts w:ascii="Times New Roman" w:eastAsia="標楷體" w:hAnsi="Times New Roman"/>
          <w:sz w:val="28"/>
          <w:szCs w:val="28"/>
        </w:rPr>
        <w:t>：周邊動脈阻塞時，需每隔六至八小時檢查下肢循環血流情形，以協助診斷何時該血管手術或作截肢手術。</w:t>
      </w:r>
    </w:p>
    <w:p w:rsidR="000257EE" w:rsidRPr="002459BB" w:rsidRDefault="00274757" w:rsidP="00C22DA0">
      <w:pPr>
        <w:snapToGrid w:val="0"/>
        <w:spacing w:line="600" w:lineRule="exact"/>
        <w:ind w:left="1134" w:hanging="424"/>
        <w:jc w:val="both"/>
        <w:rPr>
          <w:rFonts w:ascii="Times New Roman" w:eastAsia="標楷體" w:hAnsi="Times New Roman"/>
          <w:sz w:val="28"/>
          <w:szCs w:val="28"/>
        </w:rPr>
      </w:pPr>
      <w:r w:rsidRPr="002459BB">
        <w:rPr>
          <w:rFonts w:ascii="Times New Roman" w:eastAsia="標楷體" w:hAnsi="Times New Roman"/>
          <w:sz w:val="28"/>
          <w:szCs w:val="28"/>
        </w:rPr>
        <w:lastRenderedPageBreak/>
        <w:t>(2)</w:t>
      </w:r>
      <w:r w:rsidRPr="002459BB">
        <w:rPr>
          <w:rFonts w:ascii="Times New Roman" w:eastAsia="標楷體" w:hAnsi="Times New Roman"/>
          <w:sz w:val="28"/>
          <w:szCs w:val="28"/>
        </w:rPr>
        <w:t>使用主動脈弓氣球幫浦輔助器</w:t>
      </w:r>
      <w:r w:rsidRPr="002459BB">
        <w:rPr>
          <w:rFonts w:ascii="Times New Roman" w:eastAsia="標楷體" w:hAnsi="Times New Roman"/>
          <w:sz w:val="28"/>
          <w:szCs w:val="28"/>
        </w:rPr>
        <w:t>(IABP)</w:t>
      </w:r>
      <w:r w:rsidRPr="002459BB">
        <w:rPr>
          <w:rFonts w:ascii="Times New Roman" w:eastAsia="標楷體" w:hAnsi="Times New Roman"/>
          <w:sz w:val="28"/>
          <w:szCs w:val="28"/>
        </w:rPr>
        <w:t>者：主動脈內氣球幫浦從腹股動脈插入，該側下肢動脈需時時監測其血流情形，以免下肢動脈阻塞，及使用血管擴張藥物。</w:t>
      </w:r>
    </w:p>
    <w:p w:rsidR="000257EE" w:rsidRPr="002459BB" w:rsidRDefault="00274757" w:rsidP="00283B1E">
      <w:pPr>
        <w:snapToGrid w:val="0"/>
        <w:spacing w:line="600" w:lineRule="exact"/>
        <w:ind w:left="1134" w:hanging="424"/>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使用體外循環維生系統</w:t>
      </w:r>
      <w:r w:rsidRPr="002459BB">
        <w:rPr>
          <w:rFonts w:ascii="Times New Roman" w:eastAsia="標楷體" w:hAnsi="Times New Roman"/>
          <w:sz w:val="28"/>
          <w:szCs w:val="28"/>
        </w:rPr>
        <w:t>(ECMO)</w:t>
      </w:r>
      <w:r w:rsidRPr="002459BB">
        <w:rPr>
          <w:rFonts w:ascii="Times New Roman" w:eastAsia="標楷體" w:hAnsi="Times New Roman"/>
          <w:sz w:val="28"/>
          <w:szCs w:val="28"/>
        </w:rPr>
        <w:t>者：體外循環維生系統一般由兩側腹股動靜脈插入，該側下肢動脈需時時監測血流情形，以免下肢動脈阻塞其而不知，造成合併症。</w:t>
      </w:r>
    </w:p>
    <w:p w:rsidR="000257EE" w:rsidRPr="002459BB" w:rsidRDefault="00274757" w:rsidP="00283B1E">
      <w:pPr>
        <w:snapToGrid w:val="0"/>
        <w:spacing w:line="600" w:lineRule="exact"/>
        <w:ind w:left="1134" w:hanging="424"/>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其他：如四肢下肢動脈插動脈導管監測血壓，或心導管檢查後一天內，或心臟衰竭造成低心輸出量，以致末端循環不良者，皆需監測四肢血流杜卜勒測定。</w:t>
      </w:r>
    </w:p>
    <w:p w:rsidR="000257EE" w:rsidRPr="002459BB" w:rsidRDefault="00274757" w:rsidP="00283B1E">
      <w:pPr>
        <w:snapToGrid w:val="0"/>
        <w:spacing w:line="600" w:lineRule="exact"/>
        <w:ind w:left="1134" w:hanging="424"/>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有前述之病況者，執行次數，得視病情需要，由審查醫藥專家專業判斷。</w:t>
      </w:r>
      <w:r w:rsidRPr="002459BB">
        <w:rPr>
          <w:rFonts w:ascii="Times New Roman" w:eastAsia="標楷體" w:hAnsi="Times New Roman"/>
          <w:sz w:val="28"/>
          <w:szCs w:val="28"/>
        </w:rPr>
        <w:t>(102/3/1)</w:t>
      </w:r>
    </w:p>
    <w:p w:rsidR="000257EE" w:rsidRPr="002459BB" w:rsidRDefault="00274757">
      <w:pPr>
        <w:pStyle w:val="31"/>
        <w:snapToGrid w:val="0"/>
        <w:spacing w:line="600" w:lineRule="exact"/>
        <w:ind w:left="563" w:hanging="325"/>
        <w:rPr>
          <w:rFonts w:ascii="Times New Roman" w:eastAsia="標楷體" w:hAnsi="Times New Roman"/>
          <w:sz w:val="28"/>
          <w:szCs w:val="28"/>
        </w:rPr>
      </w:pPr>
      <w:r w:rsidRPr="002459BB">
        <w:rPr>
          <w:rFonts w:ascii="Times New Roman" w:eastAsia="標楷體" w:hAnsi="Times New Roman"/>
          <w:sz w:val="28"/>
          <w:szCs w:val="28"/>
        </w:rPr>
        <w:t>42.RH(D)</w:t>
      </w:r>
      <w:r w:rsidRPr="002459BB">
        <w:rPr>
          <w:rFonts w:ascii="Times New Roman" w:eastAsia="標楷體" w:hAnsi="Times New Roman"/>
          <w:sz w:val="28"/>
          <w:szCs w:val="28"/>
        </w:rPr>
        <w:t>型檢查</w:t>
      </w:r>
      <w:r w:rsidRPr="002459BB">
        <w:rPr>
          <w:rFonts w:ascii="Times New Roman" w:eastAsia="標楷體" w:hAnsi="Times New Roman"/>
          <w:sz w:val="28"/>
          <w:szCs w:val="28"/>
        </w:rPr>
        <w:t>(11003C)</w:t>
      </w:r>
      <w:r w:rsidRPr="002459BB">
        <w:rPr>
          <w:rFonts w:ascii="Times New Roman" w:eastAsia="標楷體" w:hAnsi="Times New Roman"/>
          <w:sz w:val="28"/>
          <w:szCs w:val="28"/>
        </w:rPr>
        <w:t>之適應症，依中華民國輸血學會左列建議辦理為原則：</w:t>
      </w:r>
      <w:r w:rsidR="00984FC5" w:rsidRPr="002459BB">
        <w:rPr>
          <w:rFonts w:ascii="Times New Roman" w:eastAsia="標楷體" w:hAnsi="Times New Roman"/>
          <w:sz w:val="28"/>
          <w:szCs w:val="28"/>
        </w:rPr>
        <w:t>(101/5/1)</w:t>
      </w:r>
    </w:p>
    <w:p w:rsidR="000257EE" w:rsidRPr="002459BB" w:rsidRDefault="00274757" w:rsidP="00283B1E">
      <w:pPr>
        <w:snapToGrid w:val="0"/>
        <w:spacing w:line="600" w:lineRule="exact"/>
        <w:ind w:left="1134" w:hanging="424"/>
        <w:rPr>
          <w:rFonts w:ascii="Times New Roman" w:hAnsi="Times New Roman"/>
        </w:rPr>
      </w:pPr>
      <w:r w:rsidRPr="002459BB">
        <w:rPr>
          <w:rFonts w:ascii="Times New Roman" w:eastAsia="標楷體" w:hAnsi="Times New Roman"/>
          <w:sz w:val="28"/>
          <w:szCs w:val="28"/>
        </w:rPr>
        <w:t>(1)</w:t>
      </w:r>
      <w:r w:rsidRPr="002459BB">
        <w:rPr>
          <w:rFonts w:ascii="Times New Roman" w:eastAsia="標楷體" w:hAnsi="Times New Roman"/>
          <w:sz w:val="28"/>
          <w:szCs w:val="28"/>
        </w:rPr>
        <w:t>輸血前檢查及產科病人</w:t>
      </w:r>
      <w:r w:rsidRPr="002459BB">
        <w:rPr>
          <w:rFonts w:ascii="Times New Roman" w:eastAsia="標楷體" w:hAnsi="Times New Roman"/>
          <w:sz w:val="28"/>
          <w:szCs w:val="28"/>
        </w:rPr>
        <w:t>RH(D)</w:t>
      </w:r>
      <w:r w:rsidRPr="002459BB">
        <w:rPr>
          <w:rFonts w:ascii="Times New Roman" w:eastAsia="標楷體" w:hAnsi="Times New Roman"/>
          <w:sz w:val="28"/>
          <w:szCs w:val="28"/>
        </w:rPr>
        <w:t>型檢查，宜依現行全民健康保險醫療服務給付項目及支付標準規定辦理。</w:t>
      </w:r>
      <w:r w:rsidRPr="002459BB">
        <w:rPr>
          <w:rFonts w:ascii="Times New Roman" w:eastAsia="標楷體" w:hAnsi="Times New Roman"/>
          <w:sz w:val="28"/>
          <w:szCs w:val="28"/>
        </w:rPr>
        <w:t>(102/3/1)</w:t>
      </w:r>
    </w:p>
    <w:p w:rsidR="000257EE" w:rsidRPr="002459BB" w:rsidRDefault="00274757">
      <w:pPr>
        <w:snapToGrid w:val="0"/>
        <w:spacing w:line="600" w:lineRule="exact"/>
        <w:ind w:left="1080" w:hanging="370"/>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其餘病患不得申報。</w:t>
      </w:r>
    </w:p>
    <w:p w:rsidR="000257EE" w:rsidRPr="002459BB" w:rsidRDefault="00274757" w:rsidP="00283B1E">
      <w:pPr>
        <w:pStyle w:val="31"/>
        <w:snapToGrid w:val="0"/>
        <w:spacing w:line="600" w:lineRule="exact"/>
        <w:ind w:left="709" w:hanging="471"/>
        <w:rPr>
          <w:rFonts w:ascii="Times New Roman" w:eastAsia="標楷體" w:hAnsi="Times New Roman"/>
          <w:sz w:val="28"/>
          <w:szCs w:val="28"/>
        </w:rPr>
      </w:pPr>
      <w:r w:rsidRPr="002459BB">
        <w:rPr>
          <w:rFonts w:ascii="Times New Roman" w:eastAsia="標楷體" w:hAnsi="Times New Roman"/>
          <w:sz w:val="28"/>
          <w:szCs w:val="28"/>
        </w:rPr>
        <w:t>43.</w:t>
      </w:r>
      <w:r w:rsidRPr="002459BB">
        <w:rPr>
          <w:rFonts w:ascii="Times New Roman" w:eastAsia="標楷體" w:hAnsi="Times New Roman"/>
          <w:sz w:val="28"/>
          <w:szCs w:val="28"/>
        </w:rPr>
        <w:t>胰臟膿瘍或胰炎引流術</w:t>
      </w:r>
      <w:r w:rsidRPr="002459BB">
        <w:rPr>
          <w:rFonts w:ascii="Times New Roman" w:eastAsia="標楷體" w:hAnsi="Times New Roman"/>
          <w:sz w:val="28"/>
          <w:szCs w:val="28"/>
        </w:rPr>
        <w:t>(75401B)</w:t>
      </w:r>
      <w:r w:rsidRPr="002459BB">
        <w:rPr>
          <w:rFonts w:ascii="Times New Roman" w:eastAsia="標楷體" w:hAnsi="Times New Roman"/>
          <w:sz w:val="28"/>
          <w:szCs w:val="28"/>
        </w:rPr>
        <w:t>、超音波導引</w:t>
      </w:r>
      <w:r w:rsidRPr="002459BB">
        <w:rPr>
          <w:rFonts w:ascii="Times New Roman" w:eastAsia="標楷體" w:hAnsi="Times New Roman"/>
          <w:sz w:val="28"/>
          <w:szCs w:val="28"/>
        </w:rPr>
        <w:t>(</w:t>
      </w:r>
      <w:r w:rsidRPr="002459BB">
        <w:rPr>
          <w:rFonts w:ascii="Times New Roman" w:eastAsia="標楷體" w:hAnsi="Times New Roman"/>
          <w:sz w:val="28"/>
          <w:szCs w:val="28"/>
        </w:rPr>
        <w:t>為組織切片，抽吸、注射等</w:t>
      </w:r>
      <w:r w:rsidRPr="002459BB">
        <w:rPr>
          <w:rFonts w:ascii="Times New Roman" w:eastAsia="標楷體" w:hAnsi="Times New Roman"/>
          <w:sz w:val="28"/>
          <w:szCs w:val="28"/>
        </w:rPr>
        <w:t>) (19007B)</w:t>
      </w:r>
      <w:r w:rsidRPr="002459BB">
        <w:rPr>
          <w:rFonts w:ascii="Times New Roman" w:eastAsia="標楷體" w:hAnsi="Times New Roman"/>
          <w:sz w:val="28"/>
          <w:szCs w:val="28"/>
        </w:rPr>
        <w:t>之區別：</w:t>
      </w:r>
      <w:r w:rsidRPr="002459BB">
        <w:rPr>
          <w:rFonts w:ascii="Times New Roman" w:eastAsia="標楷體" w:hAnsi="Times New Roman"/>
          <w:sz w:val="28"/>
          <w:szCs w:val="28"/>
        </w:rPr>
        <w:t>(101/5/1)</w:t>
      </w:r>
    </w:p>
    <w:p w:rsidR="000257EE" w:rsidRPr="002459BB" w:rsidRDefault="00274757" w:rsidP="00283B1E">
      <w:pPr>
        <w:snapToGrid w:val="0"/>
        <w:spacing w:line="600" w:lineRule="exact"/>
        <w:ind w:left="1134" w:hanging="424"/>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胰臟膿瘍或胰炎引流術</w:t>
      </w:r>
      <w:r w:rsidRPr="002459BB">
        <w:rPr>
          <w:rFonts w:ascii="Times New Roman" w:eastAsia="標楷體" w:hAnsi="Times New Roman"/>
          <w:sz w:val="28"/>
          <w:szCs w:val="28"/>
        </w:rPr>
        <w:t>(75401B)</w:t>
      </w:r>
      <w:r w:rsidRPr="002459BB">
        <w:rPr>
          <w:rFonts w:ascii="Times New Roman" w:eastAsia="標楷體" w:hAnsi="Times New Roman"/>
          <w:sz w:val="28"/>
          <w:szCs w:val="28"/>
        </w:rPr>
        <w:t>，需於手術室執行，執行全身麻醉，包含採微創腹腔鏡手術，剖腹探查施行擴創術、引流，並取得檢體做細菌培養或細胞學檢查及檢附相關報告。</w:t>
      </w:r>
    </w:p>
    <w:p w:rsidR="000257EE" w:rsidRPr="002459BB" w:rsidRDefault="00274757">
      <w:pPr>
        <w:snapToGrid w:val="0"/>
        <w:spacing w:line="600" w:lineRule="exact"/>
        <w:ind w:left="1080" w:hanging="370"/>
        <w:rPr>
          <w:rFonts w:ascii="Times New Roman" w:hAnsi="Times New Roman"/>
        </w:rPr>
      </w:pPr>
      <w:r w:rsidRPr="002459BB">
        <w:rPr>
          <w:rFonts w:ascii="Times New Roman" w:eastAsia="標楷體" w:hAnsi="Times New Roman"/>
          <w:sz w:val="28"/>
          <w:szCs w:val="28"/>
        </w:rPr>
        <w:t>(2)</w:t>
      </w:r>
      <w:r w:rsidRPr="002459BB">
        <w:rPr>
          <w:rFonts w:ascii="Times New Roman" w:eastAsia="標楷體" w:hAnsi="Times New Roman"/>
          <w:kern w:val="3"/>
          <w:sz w:val="28"/>
          <w:szCs w:val="28"/>
        </w:rPr>
        <w:t>刪除</w:t>
      </w:r>
      <w:r w:rsidRPr="002459BB">
        <w:rPr>
          <w:rFonts w:ascii="Times New Roman" w:eastAsia="標楷體" w:hAnsi="Times New Roman"/>
          <w:kern w:val="3"/>
          <w:sz w:val="28"/>
          <w:szCs w:val="28"/>
        </w:rPr>
        <w:t>(101/5/1)</w:t>
      </w:r>
    </w:p>
    <w:p w:rsidR="000257EE" w:rsidRPr="002459BB" w:rsidRDefault="00274757" w:rsidP="00283B1E">
      <w:pPr>
        <w:snapToGrid w:val="0"/>
        <w:spacing w:line="600" w:lineRule="exact"/>
        <w:ind w:left="1134" w:hanging="424"/>
        <w:rPr>
          <w:rFonts w:ascii="Times New Roman" w:eastAsia="標楷體" w:hAnsi="Times New Roman"/>
          <w:sz w:val="28"/>
          <w:szCs w:val="28"/>
        </w:rPr>
      </w:pPr>
      <w:r w:rsidRPr="002459BB">
        <w:rPr>
          <w:rFonts w:ascii="Times New Roman" w:eastAsia="標楷體" w:hAnsi="Times New Roman"/>
          <w:sz w:val="28"/>
          <w:szCs w:val="28"/>
        </w:rPr>
        <w:lastRenderedPageBreak/>
        <w:t>(3)</w:t>
      </w:r>
      <w:r w:rsidRPr="002459BB">
        <w:rPr>
          <w:rFonts w:ascii="Times New Roman" w:eastAsia="標楷體" w:hAnsi="Times New Roman"/>
          <w:sz w:val="28"/>
          <w:szCs w:val="28"/>
        </w:rPr>
        <w:t>超音波導引下組織切片</w:t>
      </w:r>
      <w:r w:rsidRPr="002459BB">
        <w:rPr>
          <w:rFonts w:ascii="Times New Roman" w:eastAsia="標楷體" w:hAnsi="Times New Roman"/>
          <w:sz w:val="28"/>
          <w:szCs w:val="28"/>
        </w:rPr>
        <w:t>(19007B)</w:t>
      </w:r>
      <w:r w:rsidRPr="002459BB">
        <w:rPr>
          <w:rFonts w:ascii="Times New Roman" w:eastAsia="標楷體" w:hAnsi="Times New Roman"/>
          <w:sz w:val="28"/>
          <w:szCs w:val="28"/>
        </w:rPr>
        <w:t>，需為得知腫瘤或病變之病理結果，使用切片針於超音波指引下或為引流腹內膿瘍，至體內取得組織，並於申報費用時應檢附病理</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細胞學</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檢查報告或細菌培養報告。</w:t>
      </w:r>
    </w:p>
    <w:p w:rsidR="000257EE" w:rsidRPr="002459BB" w:rsidRDefault="00274757">
      <w:pPr>
        <w:pStyle w:val="31"/>
        <w:snapToGrid w:val="0"/>
        <w:spacing w:line="600" w:lineRule="exact"/>
        <w:ind w:left="563" w:hanging="325"/>
        <w:rPr>
          <w:rFonts w:ascii="Times New Roman" w:eastAsia="標楷體" w:hAnsi="Times New Roman"/>
          <w:sz w:val="28"/>
          <w:szCs w:val="28"/>
        </w:rPr>
      </w:pPr>
      <w:r w:rsidRPr="002459BB">
        <w:rPr>
          <w:rFonts w:ascii="Times New Roman" w:eastAsia="標楷體" w:hAnsi="Times New Roman"/>
          <w:sz w:val="28"/>
          <w:szCs w:val="28"/>
        </w:rPr>
        <w:t>44.</w:t>
      </w:r>
      <w:r w:rsidRPr="002459BB">
        <w:rPr>
          <w:rFonts w:ascii="Times New Roman" w:eastAsia="標楷體" w:hAnsi="Times New Roman"/>
          <w:sz w:val="28"/>
          <w:szCs w:val="28"/>
        </w:rPr>
        <w:t>腹腔穿刺</w:t>
      </w:r>
      <w:r w:rsidRPr="002459BB">
        <w:rPr>
          <w:rFonts w:ascii="Times New Roman" w:eastAsia="標楷體" w:hAnsi="Times New Roman"/>
          <w:sz w:val="28"/>
          <w:szCs w:val="28"/>
        </w:rPr>
        <w:t>(29017C)</w:t>
      </w:r>
      <w:r w:rsidRPr="002459BB">
        <w:rPr>
          <w:rFonts w:ascii="Times New Roman" w:eastAsia="標楷體" w:hAnsi="Times New Roman"/>
          <w:sz w:val="28"/>
          <w:szCs w:val="28"/>
        </w:rPr>
        <w:t>及經皮穿肝膽管引流術</w:t>
      </w:r>
      <w:r w:rsidRPr="002459BB">
        <w:rPr>
          <w:rFonts w:ascii="Times New Roman" w:eastAsia="標楷體" w:hAnsi="Times New Roman"/>
          <w:sz w:val="28"/>
          <w:szCs w:val="28"/>
        </w:rPr>
        <w:t>(33026B)</w:t>
      </w:r>
      <w:r w:rsidRPr="002459BB">
        <w:rPr>
          <w:rFonts w:ascii="Times New Roman" w:eastAsia="標楷體" w:hAnsi="Times New Roman"/>
          <w:sz w:val="28"/>
          <w:szCs w:val="28"/>
        </w:rPr>
        <w:t>之申報區別：</w:t>
      </w:r>
    </w:p>
    <w:p w:rsidR="000257EE" w:rsidRPr="002459BB" w:rsidRDefault="00274757">
      <w:pPr>
        <w:snapToGrid w:val="0"/>
        <w:spacing w:line="600" w:lineRule="exact"/>
        <w:ind w:left="1080" w:hanging="370"/>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腹腔穿刺</w:t>
      </w:r>
      <w:r w:rsidRPr="002459BB">
        <w:rPr>
          <w:rFonts w:ascii="Times New Roman" w:eastAsia="標楷體" w:hAnsi="Times New Roman"/>
          <w:sz w:val="28"/>
          <w:szCs w:val="28"/>
        </w:rPr>
        <w:t>(29017C)</w:t>
      </w:r>
      <w:r w:rsidRPr="002459BB">
        <w:rPr>
          <w:rFonts w:ascii="Times New Roman" w:eastAsia="標楷體" w:hAnsi="Times New Roman"/>
          <w:sz w:val="28"/>
          <w:szCs w:val="28"/>
        </w:rPr>
        <w:t>：</w:t>
      </w:r>
    </w:p>
    <w:p w:rsidR="000257EE" w:rsidRPr="002459BB" w:rsidRDefault="00274757" w:rsidP="00283B1E">
      <w:pPr>
        <w:snapToGrid w:val="0"/>
        <w:spacing w:line="600" w:lineRule="exact"/>
        <w:ind w:left="2552" w:hanging="1419"/>
        <w:rPr>
          <w:rFonts w:ascii="Times New Roman" w:eastAsia="標楷體" w:hAnsi="Times New Roman"/>
          <w:sz w:val="28"/>
          <w:szCs w:val="28"/>
        </w:rPr>
      </w:pPr>
      <w:r w:rsidRPr="002459BB">
        <w:rPr>
          <w:rFonts w:ascii="Times New Roman" w:eastAsia="標楷體" w:hAnsi="Times New Roman"/>
          <w:sz w:val="28"/>
          <w:szCs w:val="28"/>
        </w:rPr>
        <w:t>診療內容：利用理學檢查或超音波指引下做腹水抽吸之診斷或治療用。</w:t>
      </w:r>
    </w:p>
    <w:p w:rsidR="000257EE" w:rsidRPr="002459BB" w:rsidRDefault="00274757">
      <w:pPr>
        <w:snapToGrid w:val="0"/>
        <w:spacing w:line="600" w:lineRule="exact"/>
        <w:ind w:left="2550" w:hanging="1417"/>
        <w:rPr>
          <w:rFonts w:ascii="Times New Roman" w:eastAsia="標楷體" w:hAnsi="Times New Roman"/>
          <w:sz w:val="28"/>
          <w:szCs w:val="28"/>
        </w:rPr>
      </w:pPr>
      <w:r w:rsidRPr="002459BB">
        <w:rPr>
          <w:rFonts w:ascii="Times New Roman" w:eastAsia="標楷體" w:hAnsi="Times New Roman"/>
          <w:sz w:val="28"/>
          <w:szCs w:val="28"/>
        </w:rPr>
        <w:t>適應症：肝硬化、肝癌、卵巢癌、腹內膿瘍、外傷等。</w:t>
      </w:r>
    </w:p>
    <w:p w:rsidR="000257EE" w:rsidRPr="002459BB" w:rsidRDefault="00274757">
      <w:pPr>
        <w:snapToGrid w:val="0"/>
        <w:spacing w:line="600" w:lineRule="exact"/>
        <w:ind w:left="2550" w:hanging="1417"/>
        <w:rPr>
          <w:rFonts w:ascii="Times New Roman" w:eastAsia="標楷體" w:hAnsi="Times New Roman"/>
          <w:sz w:val="28"/>
          <w:szCs w:val="28"/>
        </w:rPr>
      </w:pPr>
      <w:r w:rsidRPr="002459BB">
        <w:rPr>
          <w:rFonts w:ascii="Times New Roman" w:eastAsia="標楷體" w:hAnsi="Times New Roman"/>
          <w:sz w:val="28"/>
          <w:szCs w:val="28"/>
        </w:rPr>
        <w:t>費用申報時應檢附之資料：腹水之生化或細胞學檢查報告。</w:t>
      </w:r>
    </w:p>
    <w:p w:rsidR="000257EE" w:rsidRPr="002459BB" w:rsidRDefault="00274757">
      <w:pPr>
        <w:snapToGrid w:val="0"/>
        <w:spacing w:line="600" w:lineRule="exact"/>
        <w:ind w:left="1080" w:hanging="370"/>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經皮穿肝膽管引流術</w:t>
      </w:r>
      <w:r w:rsidRPr="002459BB">
        <w:rPr>
          <w:rFonts w:ascii="Times New Roman" w:eastAsia="標楷體" w:hAnsi="Times New Roman"/>
          <w:sz w:val="28"/>
          <w:szCs w:val="28"/>
        </w:rPr>
        <w:t>(33026B)</w:t>
      </w:r>
      <w:r w:rsidRPr="002459BB">
        <w:rPr>
          <w:rFonts w:ascii="Times New Roman" w:eastAsia="標楷體" w:hAnsi="Times New Roman"/>
          <w:sz w:val="28"/>
          <w:szCs w:val="28"/>
        </w:rPr>
        <w:t>：</w:t>
      </w:r>
    </w:p>
    <w:p w:rsidR="000257EE" w:rsidRPr="002459BB" w:rsidRDefault="00274757">
      <w:pPr>
        <w:snapToGrid w:val="0"/>
        <w:spacing w:line="600" w:lineRule="exact"/>
        <w:ind w:left="2550" w:hanging="1417"/>
        <w:rPr>
          <w:rFonts w:ascii="Times New Roman" w:eastAsia="標楷體" w:hAnsi="Times New Roman"/>
          <w:sz w:val="28"/>
          <w:szCs w:val="28"/>
        </w:rPr>
      </w:pPr>
      <w:r w:rsidRPr="002459BB">
        <w:rPr>
          <w:rFonts w:ascii="Times New Roman" w:eastAsia="標楷體" w:hAnsi="Times New Roman"/>
          <w:sz w:val="28"/>
          <w:szCs w:val="28"/>
        </w:rPr>
        <w:t>診療內容：在</w:t>
      </w:r>
      <w:r w:rsidRPr="002459BB">
        <w:rPr>
          <w:rFonts w:ascii="Times New Roman" w:eastAsia="標楷體" w:hAnsi="Times New Roman"/>
          <w:sz w:val="28"/>
          <w:szCs w:val="28"/>
        </w:rPr>
        <w:t>X</w:t>
      </w:r>
      <w:r w:rsidRPr="002459BB">
        <w:rPr>
          <w:rFonts w:ascii="Times New Roman" w:eastAsia="標楷體" w:hAnsi="Times New Roman"/>
          <w:sz w:val="28"/>
          <w:szCs w:val="28"/>
        </w:rPr>
        <w:t>光透視或超音波導引下，穿刺肝內膽管取得肝汁，供細胞培養或細胞學檢查，並注射顯影劑做膽管攝影，以評估膽管阻塞原因及範圍，置入引流管以緩解病人阻塞性之黃疸。</w:t>
      </w:r>
    </w:p>
    <w:p w:rsidR="000257EE" w:rsidRPr="002459BB" w:rsidRDefault="00274757">
      <w:pPr>
        <w:snapToGrid w:val="0"/>
        <w:spacing w:line="600" w:lineRule="exact"/>
        <w:ind w:left="2550" w:hanging="1417"/>
        <w:rPr>
          <w:rFonts w:ascii="Times New Roman" w:eastAsia="標楷體" w:hAnsi="Times New Roman"/>
          <w:sz w:val="28"/>
          <w:szCs w:val="28"/>
        </w:rPr>
      </w:pPr>
      <w:r w:rsidRPr="002459BB">
        <w:rPr>
          <w:rFonts w:ascii="Times New Roman" w:eastAsia="標楷體" w:hAnsi="Times New Roman"/>
          <w:sz w:val="28"/>
          <w:szCs w:val="28"/>
        </w:rPr>
        <w:t>適應症：</w:t>
      </w:r>
    </w:p>
    <w:p w:rsidR="000257EE" w:rsidRPr="002459BB" w:rsidRDefault="00274757">
      <w:pPr>
        <w:snapToGrid w:val="0"/>
        <w:spacing w:line="600" w:lineRule="exact"/>
        <w:ind w:left="1680"/>
        <w:rPr>
          <w:rFonts w:ascii="Times New Roman" w:eastAsia="標楷體" w:hAnsi="Times New Roman"/>
          <w:sz w:val="28"/>
          <w:szCs w:val="28"/>
        </w:rPr>
      </w:pPr>
      <w:r w:rsidRPr="002459BB">
        <w:rPr>
          <w:rFonts w:ascii="Times New Roman" w:eastAsia="標楷體" w:hAnsi="Times New Roman"/>
          <w:sz w:val="28"/>
          <w:szCs w:val="28"/>
        </w:rPr>
        <w:t>甲</w:t>
      </w:r>
      <w:r w:rsidR="00CB3DB1" w:rsidRPr="002459BB">
        <w:rPr>
          <w:rFonts w:ascii="Times New Roman" w:eastAsia="標楷體" w:hAnsi="Times New Roman"/>
          <w:sz w:val="28"/>
          <w:szCs w:val="28"/>
        </w:rPr>
        <w:t>、</w:t>
      </w:r>
      <w:r w:rsidRPr="002459BB">
        <w:rPr>
          <w:rFonts w:ascii="Times New Roman" w:eastAsia="標楷體" w:hAnsi="Times New Roman"/>
          <w:sz w:val="28"/>
          <w:szCs w:val="28"/>
        </w:rPr>
        <w:t>治療膽道發炎及其合併症。</w:t>
      </w:r>
    </w:p>
    <w:p w:rsidR="000257EE" w:rsidRPr="002459BB" w:rsidRDefault="00274757">
      <w:pPr>
        <w:snapToGrid w:val="0"/>
        <w:spacing w:line="600" w:lineRule="exact"/>
        <w:ind w:left="1680"/>
        <w:rPr>
          <w:rFonts w:ascii="Times New Roman" w:eastAsia="標楷體" w:hAnsi="Times New Roman"/>
          <w:sz w:val="28"/>
          <w:szCs w:val="28"/>
        </w:rPr>
      </w:pPr>
      <w:r w:rsidRPr="002459BB">
        <w:rPr>
          <w:rFonts w:ascii="Times New Roman" w:eastAsia="標楷體" w:hAnsi="Times New Roman"/>
          <w:sz w:val="28"/>
          <w:szCs w:val="28"/>
        </w:rPr>
        <w:t>乙</w:t>
      </w:r>
      <w:r w:rsidR="00CB3DB1" w:rsidRPr="002459BB">
        <w:rPr>
          <w:rFonts w:ascii="Times New Roman" w:eastAsia="標楷體" w:hAnsi="Times New Roman"/>
          <w:sz w:val="28"/>
          <w:szCs w:val="28"/>
        </w:rPr>
        <w:t>、</w:t>
      </w:r>
      <w:r w:rsidRPr="002459BB">
        <w:rPr>
          <w:rFonts w:ascii="Times New Roman" w:eastAsia="標楷體" w:hAnsi="Times New Roman"/>
          <w:sz w:val="28"/>
          <w:szCs w:val="28"/>
        </w:rPr>
        <w:t>膽管手術前減壓以降低手術併發症。</w:t>
      </w:r>
    </w:p>
    <w:p w:rsidR="000257EE" w:rsidRPr="002459BB" w:rsidRDefault="00274757">
      <w:pPr>
        <w:snapToGrid w:val="0"/>
        <w:spacing w:line="600" w:lineRule="exact"/>
        <w:ind w:left="1680"/>
        <w:rPr>
          <w:rFonts w:ascii="Times New Roman" w:eastAsia="標楷體" w:hAnsi="Times New Roman"/>
          <w:sz w:val="28"/>
          <w:szCs w:val="28"/>
        </w:rPr>
      </w:pPr>
      <w:r w:rsidRPr="002459BB">
        <w:rPr>
          <w:rFonts w:ascii="Times New Roman" w:eastAsia="標楷體" w:hAnsi="Times New Roman"/>
          <w:sz w:val="28"/>
          <w:szCs w:val="28"/>
        </w:rPr>
        <w:t>丙</w:t>
      </w:r>
      <w:r w:rsidR="00CB3DB1" w:rsidRPr="002459BB">
        <w:rPr>
          <w:rFonts w:ascii="Times New Roman" w:eastAsia="標楷體" w:hAnsi="Times New Roman"/>
          <w:sz w:val="28"/>
          <w:szCs w:val="28"/>
        </w:rPr>
        <w:t>、</w:t>
      </w:r>
      <w:r w:rsidRPr="002459BB">
        <w:rPr>
          <w:rFonts w:ascii="Times New Roman" w:eastAsia="標楷體" w:hAnsi="Times New Roman"/>
          <w:sz w:val="28"/>
          <w:szCs w:val="28"/>
        </w:rPr>
        <w:t>計劃實施膽管腔內放射治療。</w:t>
      </w:r>
    </w:p>
    <w:p w:rsidR="000257EE" w:rsidRPr="002459BB" w:rsidRDefault="00274757">
      <w:pPr>
        <w:snapToGrid w:val="0"/>
        <w:spacing w:line="600" w:lineRule="exact"/>
        <w:ind w:left="1680"/>
        <w:rPr>
          <w:rFonts w:ascii="Times New Roman" w:eastAsia="標楷體" w:hAnsi="Times New Roman"/>
          <w:sz w:val="28"/>
          <w:szCs w:val="28"/>
        </w:rPr>
      </w:pPr>
      <w:r w:rsidRPr="002459BB">
        <w:rPr>
          <w:rFonts w:ascii="Times New Roman" w:eastAsia="標楷體" w:hAnsi="Times New Roman"/>
          <w:sz w:val="28"/>
          <w:szCs w:val="28"/>
        </w:rPr>
        <w:t>丁</w:t>
      </w:r>
      <w:r w:rsidR="00CB3DB1" w:rsidRPr="002459BB">
        <w:rPr>
          <w:rFonts w:ascii="Times New Roman" w:eastAsia="標楷體" w:hAnsi="Times New Roman"/>
          <w:sz w:val="28"/>
          <w:szCs w:val="28"/>
        </w:rPr>
        <w:t>、</w:t>
      </w:r>
      <w:r w:rsidRPr="002459BB">
        <w:rPr>
          <w:rFonts w:ascii="Times New Roman" w:eastAsia="標楷體" w:hAnsi="Times New Roman"/>
          <w:sz w:val="28"/>
          <w:szCs w:val="28"/>
        </w:rPr>
        <w:t>計劃實施膽管內膽石截取術。</w:t>
      </w:r>
    </w:p>
    <w:p w:rsidR="009A7FD0" w:rsidRPr="002459BB" w:rsidRDefault="00274757" w:rsidP="00283B1E">
      <w:pPr>
        <w:pStyle w:val="31"/>
        <w:snapToGrid w:val="0"/>
        <w:spacing w:line="600" w:lineRule="exact"/>
        <w:ind w:left="709" w:hanging="471"/>
        <w:rPr>
          <w:rFonts w:ascii="Times New Roman" w:eastAsia="標楷體" w:hAnsi="Times New Roman"/>
          <w:sz w:val="28"/>
          <w:szCs w:val="28"/>
        </w:rPr>
      </w:pPr>
      <w:r w:rsidRPr="002459BB">
        <w:rPr>
          <w:rFonts w:ascii="Times New Roman" w:eastAsia="標楷體" w:hAnsi="Times New Roman"/>
          <w:sz w:val="28"/>
          <w:szCs w:val="28"/>
        </w:rPr>
        <w:t>45.</w:t>
      </w:r>
      <w:r w:rsidR="00D41472" w:rsidRPr="002459BB">
        <w:rPr>
          <w:rFonts w:ascii="Times New Roman" w:hAnsi="Times New Roman"/>
        </w:rPr>
        <w:t xml:space="preserve"> </w:t>
      </w:r>
      <w:r w:rsidR="00D41472" w:rsidRPr="002459BB">
        <w:rPr>
          <w:rFonts w:ascii="Times New Roman" w:eastAsia="標楷體" w:hAnsi="Times New Roman"/>
          <w:sz w:val="28"/>
          <w:szCs w:val="28"/>
        </w:rPr>
        <w:t>隱睪症合併開放性腹膜鞘狀突時，</w:t>
      </w:r>
      <w:r w:rsidR="00065F68" w:rsidRPr="002459BB">
        <w:rPr>
          <w:rFonts w:ascii="Times New Roman" w:eastAsia="標楷體" w:hAnsi="Times New Roman"/>
          <w:sz w:val="28"/>
          <w:szCs w:val="28"/>
        </w:rPr>
        <w:t>仍應以隱睪丸固定術</w:t>
      </w:r>
      <w:r w:rsidR="00065F68" w:rsidRPr="002459BB">
        <w:rPr>
          <w:rFonts w:ascii="Times New Roman" w:eastAsia="標楷體" w:hAnsi="Times New Roman"/>
          <w:sz w:val="28"/>
          <w:szCs w:val="28"/>
        </w:rPr>
        <w:t>(78607C)</w:t>
      </w:r>
      <w:r w:rsidR="00065F68" w:rsidRPr="002459BB">
        <w:rPr>
          <w:rFonts w:ascii="Times New Roman" w:eastAsia="標楷體" w:hAnsi="Times New Roman"/>
          <w:sz w:val="28"/>
          <w:szCs w:val="28"/>
        </w:rPr>
        <w:t>申報，若有執行腹膜鞘狀突修補，得申報</w:t>
      </w:r>
      <w:r w:rsidR="009A7FD0" w:rsidRPr="002459BB">
        <w:rPr>
          <w:rFonts w:ascii="Times New Roman" w:eastAsia="標楷體" w:hAnsi="Times New Roman"/>
          <w:sz w:val="28"/>
          <w:szCs w:val="28"/>
        </w:rPr>
        <w:t>鼠蹊疝氣修補術－無腸切除</w:t>
      </w:r>
      <w:r w:rsidR="009A7FD0" w:rsidRPr="002459BB">
        <w:rPr>
          <w:rFonts w:ascii="Times New Roman" w:eastAsia="標楷體" w:hAnsi="Times New Roman"/>
          <w:sz w:val="28"/>
          <w:szCs w:val="28"/>
        </w:rPr>
        <w:lastRenderedPageBreak/>
        <w:t>(75607C)</w:t>
      </w:r>
      <w:r w:rsidR="009A7FD0" w:rsidRPr="002459BB">
        <w:rPr>
          <w:rFonts w:ascii="Times New Roman" w:eastAsia="標楷體" w:hAnsi="Times New Roman"/>
          <w:sz w:val="28"/>
          <w:szCs w:val="28"/>
        </w:rPr>
        <w:t>為為副手術，且須檢附病理報告。</w:t>
      </w:r>
      <w:r w:rsidRPr="002459BB">
        <w:rPr>
          <w:rFonts w:ascii="Times New Roman" w:eastAsia="標楷體" w:hAnsi="Times New Roman"/>
          <w:sz w:val="28"/>
          <w:szCs w:val="28"/>
        </w:rPr>
        <w:t>(101/5/1)</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103/6/1</w:t>
      </w:r>
      <w:r w:rsidR="00C54EE9" w:rsidRPr="002459BB">
        <w:rPr>
          <w:rFonts w:ascii="Times New Roman" w:eastAsia="標楷體" w:hAnsi="Times New Roman"/>
          <w:sz w:val="28"/>
          <w:szCs w:val="28"/>
        </w:rPr>
        <w:t>)</w:t>
      </w:r>
    </w:p>
    <w:p w:rsidR="000257EE" w:rsidRPr="002459BB" w:rsidRDefault="00274757" w:rsidP="00C22DA0">
      <w:pPr>
        <w:pStyle w:val="31"/>
        <w:snapToGrid w:val="0"/>
        <w:spacing w:line="600" w:lineRule="exact"/>
        <w:ind w:left="563" w:hanging="325"/>
        <w:jc w:val="both"/>
        <w:rPr>
          <w:rFonts w:ascii="Times New Roman" w:eastAsia="標楷體" w:hAnsi="Times New Roman"/>
          <w:sz w:val="28"/>
          <w:szCs w:val="28"/>
        </w:rPr>
      </w:pPr>
      <w:r w:rsidRPr="002459BB">
        <w:rPr>
          <w:rFonts w:ascii="Times New Roman" w:eastAsia="標楷體" w:hAnsi="Times New Roman"/>
          <w:sz w:val="28"/>
          <w:szCs w:val="28"/>
        </w:rPr>
        <w:t>46.</w:t>
      </w:r>
      <w:r w:rsidRPr="002459BB">
        <w:rPr>
          <w:rFonts w:ascii="Times New Roman" w:eastAsia="標楷體" w:hAnsi="Times New Roman"/>
          <w:sz w:val="28"/>
          <w:szCs w:val="28"/>
        </w:rPr>
        <w:t>申報肌腱修補術</w:t>
      </w:r>
      <w:r w:rsidRPr="002459BB">
        <w:rPr>
          <w:rFonts w:ascii="Times New Roman" w:eastAsia="標楷體" w:hAnsi="Times New Roman"/>
          <w:sz w:val="28"/>
          <w:szCs w:val="28"/>
        </w:rPr>
        <w:t>tendon repair</w:t>
      </w:r>
      <w:r w:rsidRPr="002459BB">
        <w:rPr>
          <w:rFonts w:ascii="Times New Roman" w:eastAsia="標楷體" w:hAnsi="Times New Roman"/>
          <w:sz w:val="28"/>
          <w:szCs w:val="28"/>
        </w:rPr>
        <w:t>時，須於手術紀錄單內詳載手術部位之肌腱名稱，並應檢送手術前、後照片，以憑核付。照片費用應含於該項手術內。</w:t>
      </w:r>
    </w:p>
    <w:p w:rsidR="000257EE" w:rsidRPr="002459BB" w:rsidRDefault="00274757" w:rsidP="00C22DA0">
      <w:pPr>
        <w:pStyle w:val="31"/>
        <w:snapToGrid w:val="0"/>
        <w:spacing w:line="600" w:lineRule="exact"/>
        <w:ind w:left="709" w:hanging="471"/>
        <w:jc w:val="both"/>
        <w:rPr>
          <w:rFonts w:ascii="Times New Roman" w:eastAsia="標楷體" w:hAnsi="Times New Roman"/>
          <w:sz w:val="28"/>
          <w:szCs w:val="28"/>
        </w:rPr>
      </w:pPr>
      <w:r w:rsidRPr="002459BB">
        <w:rPr>
          <w:rFonts w:ascii="Times New Roman" w:eastAsia="標楷體" w:hAnsi="Times New Roman"/>
          <w:sz w:val="28"/>
          <w:szCs w:val="28"/>
        </w:rPr>
        <w:t>47.</w:t>
      </w:r>
      <w:r w:rsidRPr="002459BB">
        <w:rPr>
          <w:rFonts w:ascii="Times New Roman" w:eastAsia="標楷體" w:hAnsi="Times New Roman"/>
          <w:sz w:val="28"/>
          <w:szCs w:val="28"/>
        </w:rPr>
        <w:t>軟組織良性腫瘤切除術，大或深</w:t>
      </w:r>
      <w:r w:rsidRPr="002459BB">
        <w:rPr>
          <w:rFonts w:ascii="Times New Roman" w:eastAsia="標楷體" w:hAnsi="Times New Roman"/>
          <w:sz w:val="28"/>
          <w:szCs w:val="28"/>
        </w:rPr>
        <w:t>(64208C)</w:t>
      </w:r>
      <w:r w:rsidRPr="002459BB">
        <w:rPr>
          <w:rFonts w:ascii="Times New Roman" w:eastAsia="標楷體" w:hAnsi="Times New Roman"/>
          <w:sz w:val="28"/>
          <w:szCs w:val="28"/>
        </w:rPr>
        <w:t>之明確規範為，其軟組織良性腫瘤應大於</w:t>
      </w:r>
      <w:r w:rsidRPr="002459BB">
        <w:rPr>
          <w:rFonts w:ascii="Times New Roman" w:eastAsia="標楷體" w:hAnsi="Times New Roman"/>
          <w:sz w:val="28"/>
          <w:szCs w:val="28"/>
        </w:rPr>
        <w:t>10</w:t>
      </w:r>
      <w:r w:rsidRPr="002459BB">
        <w:rPr>
          <w:rFonts w:ascii="Times New Roman" w:eastAsia="標楷體" w:hAnsi="Times New Roman"/>
          <w:sz w:val="28"/>
          <w:szCs w:val="28"/>
        </w:rPr>
        <w:t>公分或深及肌膜層，應檢附病理報告證明。</w:t>
      </w:r>
    </w:p>
    <w:p w:rsidR="00881BDC" w:rsidRPr="002459BB" w:rsidRDefault="00881BDC" w:rsidP="00C22DA0">
      <w:pPr>
        <w:pStyle w:val="31"/>
        <w:snapToGrid w:val="0"/>
        <w:spacing w:line="600" w:lineRule="exact"/>
        <w:ind w:left="563" w:hanging="325"/>
        <w:jc w:val="both"/>
        <w:rPr>
          <w:rFonts w:ascii="Times New Roman" w:eastAsia="標楷體" w:hAnsi="Times New Roman"/>
          <w:sz w:val="28"/>
          <w:szCs w:val="28"/>
        </w:rPr>
      </w:pPr>
      <w:r w:rsidRPr="002459BB">
        <w:rPr>
          <w:rFonts w:ascii="Times New Roman" w:eastAsia="標楷體" w:hAnsi="Times New Roman"/>
          <w:sz w:val="28"/>
          <w:szCs w:val="28"/>
        </w:rPr>
        <w:t>48.</w:t>
      </w:r>
      <w:r w:rsidRPr="002459BB">
        <w:rPr>
          <w:rFonts w:ascii="Times New Roman" w:eastAsia="標楷體" w:hAnsi="Times New Roman"/>
          <w:sz w:val="28"/>
          <w:szCs w:val="28"/>
        </w:rPr>
        <w:t>病態型肥胖實施減重手術</w:t>
      </w:r>
      <w:r w:rsidRPr="002459BB">
        <w:rPr>
          <w:rFonts w:ascii="Times New Roman" w:eastAsia="標楷體" w:hAnsi="Times New Roman"/>
          <w:sz w:val="28"/>
          <w:szCs w:val="28"/>
        </w:rPr>
        <w:t>(</w:t>
      </w:r>
      <w:r w:rsidRPr="002459BB">
        <w:rPr>
          <w:rFonts w:ascii="Times New Roman" w:eastAsia="標楷體" w:hAnsi="Times New Roman"/>
          <w:sz w:val="28"/>
          <w:szCs w:val="28"/>
        </w:rPr>
        <w:t>如胃隔間術</w:t>
      </w:r>
      <w:r w:rsidRPr="002459BB">
        <w:rPr>
          <w:rFonts w:ascii="Times New Roman" w:eastAsia="標楷體" w:hAnsi="Times New Roman"/>
          <w:sz w:val="28"/>
          <w:szCs w:val="28"/>
        </w:rPr>
        <w:t>72035B</w:t>
      </w:r>
      <w:r w:rsidRPr="002459BB">
        <w:rPr>
          <w:rFonts w:ascii="Times New Roman" w:eastAsia="標楷體" w:hAnsi="Times New Roman"/>
          <w:sz w:val="28"/>
          <w:szCs w:val="28"/>
        </w:rPr>
        <w:t>、</w:t>
      </w:r>
      <w:r w:rsidRPr="002459BB">
        <w:rPr>
          <w:rFonts w:ascii="Times New Roman" w:eastAsia="標楷體" w:hAnsi="Times New Roman"/>
          <w:sz w:val="28"/>
          <w:szCs w:val="28"/>
        </w:rPr>
        <w:t>72041B</w:t>
      </w:r>
      <w:r w:rsidRPr="002459BB">
        <w:rPr>
          <w:rFonts w:ascii="Times New Roman" w:eastAsia="標楷體" w:hAnsi="Times New Roman"/>
          <w:sz w:val="28"/>
          <w:szCs w:val="28"/>
        </w:rPr>
        <w:t>腹腔鏡胃間隔術</w:t>
      </w:r>
      <w:r w:rsidRPr="002459BB">
        <w:rPr>
          <w:rFonts w:ascii="Times New Roman" w:eastAsia="標楷體" w:hAnsi="Times New Roman"/>
          <w:sz w:val="28"/>
          <w:szCs w:val="28"/>
        </w:rPr>
        <w:t>…</w:t>
      </w:r>
      <w:r w:rsidRPr="002459BB">
        <w:rPr>
          <w:rFonts w:ascii="Times New Roman" w:eastAsia="標楷體" w:hAnsi="Times New Roman"/>
          <w:sz w:val="28"/>
          <w:szCs w:val="28"/>
        </w:rPr>
        <w:t>等</w:t>
      </w:r>
      <w:r w:rsidRPr="002459BB">
        <w:rPr>
          <w:rFonts w:ascii="Times New Roman" w:eastAsia="標楷體" w:hAnsi="Times New Roman"/>
          <w:sz w:val="28"/>
          <w:szCs w:val="28"/>
        </w:rPr>
        <w:t>)</w:t>
      </w:r>
      <w:r w:rsidRPr="002459BB">
        <w:rPr>
          <w:rFonts w:ascii="Times New Roman" w:eastAsia="標楷體" w:hAnsi="Times New Roman"/>
          <w:sz w:val="28"/>
          <w:szCs w:val="28"/>
        </w:rPr>
        <w:t>應符合下列各項條件：</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881BDC" w:rsidRPr="002459BB" w:rsidRDefault="00881BDC" w:rsidP="00C22DA0">
      <w:pPr>
        <w:snapToGrid w:val="0"/>
        <w:spacing w:line="600" w:lineRule="exact"/>
        <w:ind w:left="1134" w:hanging="424"/>
        <w:jc w:val="both"/>
        <w:rPr>
          <w:rFonts w:ascii="Times New Roman" w:hAnsi="Times New Roman"/>
        </w:rPr>
      </w:pPr>
      <w:r w:rsidRPr="002459BB">
        <w:rPr>
          <w:rFonts w:ascii="Times New Roman" w:eastAsia="標楷體" w:hAnsi="Times New Roman"/>
          <w:sz w:val="28"/>
          <w:szCs w:val="28"/>
        </w:rPr>
        <w:t>(1)BMI(body mass index)</w:t>
      </w:r>
      <w:r w:rsidRPr="002459BB">
        <w:rPr>
          <w:rFonts w:ascii="Times New Roman" w:eastAsia="標楷體" w:hAnsi="Times New Roman"/>
          <w:sz w:val="28"/>
          <w:szCs w:val="28"/>
        </w:rPr>
        <w:t>身體質量指數</w:t>
      </w:r>
      <w:r w:rsidR="00F0343B" w:rsidRPr="002459BB">
        <w:rPr>
          <w:rFonts w:ascii="Times New Roman" w:eastAsia="標楷體" w:hAnsi="Times New Roman" w:hint="eastAsia"/>
          <w:sz w:val="28"/>
          <w:szCs w:val="28"/>
        </w:rPr>
        <w:t>≧</w:t>
      </w:r>
      <w:r w:rsidRPr="002459BB">
        <w:rPr>
          <w:rFonts w:ascii="Times New Roman" w:eastAsia="標楷體" w:hAnsi="Times New Roman"/>
          <w:sz w:val="28"/>
          <w:szCs w:val="28"/>
        </w:rPr>
        <w:t>37.5Kg/m2</w:t>
      </w:r>
      <w:r w:rsidRPr="002459BB">
        <w:rPr>
          <w:rFonts w:ascii="Times New Roman" w:eastAsia="標楷體" w:hAnsi="Times New Roman"/>
          <w:sz w:val="28"/>
          <w:szCs w:val="28"/>
        </w:rPr>
        <w:t>；</w:t>
      </w:r>
      <w:r w:rsidRPr="002459BB">
        <w:rPr>
          <w:rFonts w:ascii="Times New Roman" w:eastAsia="標楷體" w:hAnsi="Times New Roman"/>
          <w:sz w:val="28"/>
          <w:szCs w:val="28"/>
        </w:rPr>
        <w:t>BMI</w:t>
      </w:r>
      <w:r w:rsidR="00F0343B" w:rsidRPr="002459BB">
        <w:rPr>
          <w:rFonts w:ascii="Times New Roman" w:eastAsia="標楷體" w:hAnsi="Times New Roman" w:hint="eastAsia"/>
          <w:sz w:val="28"/>
          <w:szCs w:val="28"/>
        </w:rPr>
        <w:t>≧</w:t>
      </w:r>
      <w:r w:rsidRPr="002459BB">
        <w:rPr>
          <w:rFonts w:ascii="Times New Roman" w:eastAsia="標楷體" w:hAnsi="Times New Roman"/>
          <w:sz w:val="28"/>
          <w:szCs w:val="28"/>
        </w:rPr>
        <w:t>32.5Kg/m2</w:t>
      </w:r>
      <w:r w:rsidRPr="002459BB">
        <w:rPr>
          <w:rFonts w:ascii="Times New Roman" w:eastAsia="標楷體" w:hAnsi="Times New Roman"/>
          <w:sz w:val="28"/>
          <w:szCs w:val="28"/>
        </w:rPr>
        <w:t>合併有高危險併發症，如</w:t>
      </w:r>
      <w:r w:rsidRPr="002459BB">
        <w:rPr>
          <w:rFonts w:ascii="Times New Roman" w:eastAsia="標楷體" w:hAnsi="Times New Roman"/>
          <w:sz w:val="28"/>
          <w:szCs w:val="28"/>
        </w:rPr>
        <w:t>:</w:t>
      </w:r>
      <w:r w:rsidRPr="002459BB">
        <w:rPr>
          <w:rFonts w:ascii="Times New Roman" w:eastAsia="標楷體" w:hAnsi="Times New Roman"/>
          <w:sz w:val="28"/>
          <w:szCs w:val="28"/>
        </w:rPr>
        <w:t>第二型糖尿病患者其糖化血色素經內科治療後仍</w:t>
      </w:r>
      <w:r w:rsidR="00F0343B" w:rsidRPr="002459BB">
        <w:rPr>
          <w:rFonts w:ascii="Times New Roman" w:eastAsia="標楷體" w:hAnsi="Times New Roman" w:hint="eastAsia"/>
          <w:sz w:val="28"/>
          <w:szCs w:val="28"/>
        </w:rPr>
        <w:t>≧</w:t>
      </w:r>
      <w:r w:rsidRPr="002459BB">
        <w:rPr>
          <w:rFonts w:ascii="Times New Roman" w:eastAsia="標楷體" w:hAnsi="Times New Roman"/>
          <w:sz w:val="28"/>
          <w:szCs w:val="28"/>
        </w:rPr>
        <w:t>7.5%</w:t>
      </w:r>
      <w:r w:rsidRPr="002459BB">
        <w:rPr>
          <w:rFonts w:ascii="Times New Roman" w:eastAsia="標楷體" w:hAnsi="Times New Roman"/>
          <w:sz w:val="28"/>
          <w:szCs w:val="28"/>
        </w:rPr>
        <w:t>、高血壓、呼吸中止症候群等。</w:t>
      </w:r>
      <w:r w:rsidR="00AF1E8A"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AF1E8A" w:rsidRPr="002459BB">
        <w:rPr>
          <w:rFonts w:ascii="Times New Roman" w:eastAsia="標楷體" w:hAnsi="Times New Roman"/>
          <w:sz w:val="28"/>
          <w:szCs w:val="28"/>
        </w:rPr>
        <w:t>)</w:t>
      </w:r>
      <w:r w:rsidR="00F0343B"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00F0343B" w:rsidRPr="002459BB">
        <w:rPr>
          <w:rFonts w:ascii="Times New Roman" w:eastAsia="標楷體" w:hAnsi="Times New Roman"/>
          <w:sz w:val="28"/>
          <w:szCs w:val="28"/>
        </w:rPr>
        <w:t>)</w:t>
      </w:r>
    </w:p>
    <w:p w:rsidR="00220D9A" w:rsidRPr="002459BB" w:rsidRDefault="00881BDC" w:rsidP="00C22DA0">
      <w:pPr>
        <w:snapToGrid w:val="0"/>
        <w:spacing w:line="600" w:lineRule="exact"/>
        <w:ind w:left="1560" w:hanging="851"/>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甲、須減重門診滿半年</w:t>
      </w:r>
      <w:r w:rsidRPr="002459BB">
        <w:rPr>
          <w:rFonts w:ascii="Times New Roman" w:eastAsia="標楷體" w:hAnsi="Times New Roman"/>
          <w:sz w:val="28"/>
          <w:szCs w:val="28"/>
        </w:rPr>
        <w:t>(</w:t>
      </w:r>
      <w:r w:rsidRPr="002459BB">
        <w:rPr>
          <w:rFonts w:ascii="Times New Roman" w:eastAsia="標楷體" w:hAnsi="Times New Roman"/>
          <w:sz w:val="28"/>
          <w:szCs w:val="28"/>
        </w:rPr>
        <w:t>或門診相關佐證滿半年</w:t>
      </w:r>
      <w:r w:rsidRPr="002459BB">
        <w:rPr>
          <w:rFonts w:ascii="Times New Roman" w:eastAsia="標楷體" w:hAnsi="Times New Roman"/>
          <w:sz w:val="28"/>
          <w:szCs w:val="28"/>
        </w:rPr>
        <w:t>)</w:t>
      </w:r>
      <w:r w:rsidRPr="002459BB">
        <w:rPr>
          <w:rFonts w:ascii="Times New Roman" w:eastAsia="標楷體" w:hAnsi="Times New Roman"/>
          <w:sz w:val="28"/>
          <w:szCs w:val="28"/>
        </w:rPr>
        <w:t>及經運動及飲食控制在半年以上。</w:t>
      </w:r>
      <w:r w:rsidR="00AF1E8A"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AF1E8A" w:rsidRPr="002459BB">
        <w:rPr>
          <w:rFonts w:ascii="Times New Roman" w:eastAsia="標楷體" w:hAnsi="Times New Roman"/>
          <w:sz w:val="28"/>
          <w:szCs w:val="28"/>
        </w:rPr>
        <w:t>)</w:t>
      </w:r>
    </w:p>
    <w:p w:rsidR="00220D9A" w:rsidRPr="002459BB" w:rsidRDefault="00881BDC" w:rsidP="00C22DA0">
      <w:pPr>
        <w:snapToGrid w:val="0"/>
        <w:spacing w:line="600" w:lineRule="exact"/>
        <w:ind w:leftChars="50" w:left="120" w:firstLineChars="300" w:firstLine="840"/>
        <w:jc w:val="both"/>
        <w:rPr>
          <w:rFonts w:ascii="Times New Roman" w:eastAsia="標楷體" w:hAnsi="Times New Roman"/>
          <w:sz w:val="28"/>
          <w:szCs w:val="28"/>
        </w:rPr>
      </w:pPr>
      <w:r w:rsidRPr="002459BB">
        <w:rPr>
          <w:rFonts w:ascii="Times New Roman" w:eastAsia="標楷體" w:hAnsi="Times New Roman"/>
          <w:sz w:val="28"/>
          <w:szCs w:val="28"/>
        </w:rPr>
        <w:t>乙、年齡在</w:t>
      </w:r>
      <w:r w:rsidRPr="002459BB">
        <w:rPr>
          <w:rFonts w:ascii="Times New Roman" w:eastAsia="標楷體" w:hAnsi="Times New Roman"/>
          <w:sz w:val="28"/>
          <w:szCs w:val="28"/>
        </w:rPr>
        <w:t>20~65</w:t>
      </w:r>
      <w:r w:rsidRPr="002459BB">
        <w:rPr>
          <w:rFonts w:ascii="Times New Roman" w:eastAsia="標楷體" w:hAnsi="Times New Roman"/>
          <w:sz w:val="28"/>
          <w:szCs w:val="28"/>
        </w:rPr>
        <w:t>歲間。</w:t>
      </w:r>
      <w:r w:rsidR="00AF1E8A"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AF1E8A" w:rsidRPr="002459BB">
        <w:rPr>
          <w:rFonts w:ascii="Times New Roman" w:eastAsia="標楷體" w:hAnsi="Times New Roman"/>
          <w:sz w:val="28"/>
          <w:szCs w:val="28"/>
        </w:rPr>
        <w:t>)</w:t>
      </w:r>
    </w:p>
    <w:p w:rsidR="00220D9A" w:rsidRPr="002459BB" w:rsidRDefault="00881BDC" w:rsidP="00220D9A">
      <w:pPr>
        <w:snapToGrid w:val="0"/>
        <w:spacing w:line="600" w:lineRule="exact"/>
        <w:ind w:leftChars="50" w:left="120" w:firstLineChars="300" w:firstLine="840"/>
        <w:rPr>
          <w:rFonts w:ascii="Times New Roman" w:eastAsia="標楷體" w:hAnsi="Times New Roman"/>
          <w:sz w:val="28"/>
          <w:szCs w:val="28"/>
        </w:rPr>
      </w:pPr>
      <w:r w:rsidRPr="002459BB">
        <w:rPr>
          <w:rFonts w:ascii="Times New Roman" w:eastAsia="標楷體" w:hAnsi="Times New Roman"/>
          <w:sz w:val="28"/>
          <w:szCs w:val="28"/>
        </w:rPr>
        <w:t>丙、無其它內分泌疾病引起之病態肥胖。</w:t>
      </w:r>
    </w:p>
    <w:p w:rsidR="00220D9A" w:rsidRPr="002459BB" w:rsidRDefault="00881BDC" w:rsidP="00220D9A">
      <w:pPr>
        <w:snapToGrid w:val="0"/>
        <w:spacing w:line="600" w:lineRule="exact"/>
        <w:ind w:leftChars="50" w:left="120" w:firstLineChars="300" w:firstLine="840"/>
        <w:rPr>
          <w:rFonts w:ascii="Times New Roman" w:eastAsia="標楷體" w:hAnsi="Times New Roman"/>
          <w:sz w:val="28"/>
          <w:szCs w:val="28"/>
        </w:rPr>
      </w:pPr>
      <w:r w:rsidRPr="002459BB">
        <w:rPr>
          <w:rFonts w:ascii="Times New Roman" w:eastAsia="標楷體" w:hAnsi="Times New Roman"/>
          <w:sz w:val="28"/>
          <w:szCs w:val="28"/>
        </w:rPr>
        <w:t>丁、無酗酒、嗑藥及其它精神疾病。</w:t>
      </w:r>
    </w:p>
    <w:p w:rsidR="000257EE" w:rsidRPr="002459BB" w:rsidRDefault="00881BDC" w:rsidP="00220D9A">
      <w:pPr>
        <w:snapToGrid w:val="0"/>
        <w:spacing w:line="600" w:lineRule="exact"/>
        <w:ind w:leftChars="50" w:left="120" w:firstLineChars="300" w:firstLine="840"/>
        <w:rPr>
          <w:rFonts w:ascii="Times New Roman" w:eastAsia="標楷體" w:hAnsi="Times New Roman"/>
          <w:sz w:val="28"/>
          <w:szCs w:val="28"/>
        </w:rPr>
      </w:pPr>
      <w:r w:rsidRPr="002459BB">
        <w:rPr>
          <w:rFonts w:ascii="Times New Roman" w:eastAsia="標楷體" w:hAnsi="Times New Roman"/>
          <w:sz w:val="28"/>
          <w:szCs w:val="28"/>
        </w:rPr>
        <w:t>戊、精神狀態健全，經由精神科專科醫師會診認定無異常</w:t>
      </w:r>
      <w:r w:rsidR="00274757" w:rsidRPr="002459BB">
        <w:rPr>
          <w:rFonts w:ascii="Times New Roman" w:eastAsia="標楷體" w:hAnsi="Times New Roman"/>
          <w:sz w:val="28"/>
          <w:szCs w:val="28"/>
        </w:rPr>
        <w:t>。</w:t>
      </w:r>
    </w:p>
    <w:p w:rsidR="000257EE" w:rsidRPr="002459BB" w:rsidRDefault="00274757">
      <w:pPr>
        <w:pStyle w:val="31"/>
        <w:snapToGrid w:val="0"/>
        <w:spacing w:line="600" w:lineRule="exact"/>
        <w:ind w:left="563" w:hanging="325"/>
        <w:rPr>
          <w:rFonts w:ascii="Times New Roman" w:eastAsia="標楷體" w:hAnsi="Times New Roman"/>
          <w:sz w:val="28"/>
          <w:szCs w:val="28"/>
        </w:rPr>
      </w:pPr>
      <w:r w:rsidRPr="002459BB">
        <w:rPr>
          <w:rFonts w:ascii="Times New Roman" w:eastAsia="標楷體" w:hAnsi="Times New Roman"/>
          <w:sz w:val="28"/>
          <w:szCs w:val="28"/>
        </w:rPr>
        <w:t>49.</w:t>
      </w:r>
      <w:r w:rsidRPr="002459BB">
        <w:rPr>
          <w:rFonts w:ascii="Times New Roman" w:eastAsia="標楷體" w:hAnsi="Times New Roman"/>
          <w:sz w:val="28"/>
          <w:szCs w:val="28"/>
        </w:rPr>
        <w:t>肝臟移植手術審查注意事項：</w:t>
      </w:r>
      <w:r w:rsidRPr="002459BB">
        <w:rPr>
          <w:rFonts w:ascii="Times New Roman" w:eastAsia="標楷體" w:hAnsi="Times New Roman"/>
          <w:sz w:val="28"/>
          <w:szCs w:val="28"/>
        </w:rPr>
        <w:t>(95/7/15)</w:t>
      </w:r>
    </w:p>
    <w:p w:rsidR="000257EE" w:rsidRPr="002459BB" w:rsidRDefault="00274757" w:rsidP="00283B1E">
      <w:pPr>
        <w:snapToGrid w:val="0"/>
        <w:spacing w:line="600" w:lineRule="exact"/>
        <w:ind w:left="1134" w:hanging="424"/>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同時符合下列各項條件之醫院，經向保險人報備後，於施行肝臟移植手術時可由該院自主事前審查：</w:t>
      </w:r>
      <w:r w:rsidRPr="002459BB">
        <w:rPr>
          <w:rFonts w:ascii="Times New Roman" w:eastAsia="標楷體" w:hAnsi="Times New Roman"/>
          <w:sz w:val="28"/>
          <w:szCs w:val="28"/>
        </w:rPr>
        <w:t>(102/7/23)</w:t>
      </w:r>
    </w:p>
    <w:p w:rsidR="000257EE" w:rsidRPr="002459BB" w:rsidRDefault="00274757">
      <w:pPr>
        <w:snapToGrid w:val="0"/>
        <w:spacing w:line="600" w:lineRule="exact"/>
        <w:ind w:left="1198" w:hanging="204"/>
        <w:rPr>
          <w:rFonts w:ascii="Times New Roman" w:eastAsia="標楷體" w:hAnsi="Times New Roman"/>
          <w:sz w:val="28"/>
          <w:szCs w:val="28"/>
        </w:rPr>
      </w:pPr>
      <w:r w:rsidRPr="002459BB">
        <w:rPr>
          <w:rFonts w:ascii="Times New Roman" w:eastAsia="標楷體" w:hAnsi="Times New Roman"/>
          <w:sz w:val="28"/>
          <w:szCs w:val="28"/>
        </w:rPr>
        <w:t>甲、一年執行量達</w:t>
      </w:r>
      <w:r w:rsidRPr="002459BB">
        <w:rPr>
          <w:rFonts w:ascii="Times New Roman" w:eastAsia="標楷體" w:hAnsi="Times New Roman"/>
          <w:sz w:val="28"/>
          <w:szCs w:val="28"/>
        </w:rPr>
        <w:t>10</w:t>
      </w:r>
      <w:r w:rsidRPr="002459BB">
        <w:rPr>
          <w:rFonts w:ascii="Times New Roman" w:eastAsia="標楷體" w:hAnsi="Times New Roman"/>
          <w:sz w:val="28"/>
          <w:szCs w:val="28"/>
        </w:rPr>
        <w:t>例以上之醫院</w:t>
      </w:r>
    </w:p>
    <w:p w:rsidR="000257EE" w:rsidRPr="002459BB" w:rsidRDefault="00274757" w:rsidP="00CB3DB1">
      <w:pPr>
        <w:snapToGrid w:val="0"/>
        <w:spacing w:line="600" w:lineRule="exact"/>
        <w:ind w:left="1560" w:hanging="566"/>
        <w:rPr>
          <w:rFonts w:ascii="Times New Roman" w:eastAsia="標楷體" w:hAnsi="Times New Roman"/>
          <w:sz w:val="28"/>
          <w:szCs w:val="28"/>
        </w:rPr>
      </w:pPr>
      <w:r w:rsidRPr="002459BB">
        <w:rPr>
          <w:rFonts w:ascii="Times New Roman" w:eastAsia="標楷體" w:hAnsi="Times New Roman"/>
          <w:sz w:val="28"/>
          <w:szCs w:val="28"/>
        </w:rPr>
        <w:lastRenderedPageBreak/>
        <w:t>乙、醫院內需有</w:t>
      </w:r>
      <w:r w:rsidRPr="002459BB">
        <w:rPr>
          <w:rFonts w:ascii="Times New Roman" w:eastAsia="標楷體" w:hAnsi="Times New Roman"/>
          <w:sz w:val="28"/>
          <w:szCs w:val="28"/>
        </w:rPr>
        <w:t>2</w:t>
      </w:r>
      <w:r w:rsidRPr="002459BB">
        <w:rPr>
          <w:rFonts w:ascii="Times New Roman" w:eastAsia="標楷體" w:hAnsi="Times New Roman"/>
          <w:sz w:val="28"/>
          <w:szCs w:val="28"/>
        </w:rPr>
        <w:t>位以上具主管機關訂定摘取、移植手術執行資格之醫師</w:t>
      </w:r>
      <w:r w:rsidRPr="002459BB">
        <w:rPr>
          <w:rFonts w:ascii="Times New Roman" w:eastAsia="標楷體" w:hAnsi="Times New Roman"/>
          <w:sz w:val="28"/>
          <w:szCs w:val="28"/>
        </w:rPr>
        <w:t>(102/8/1)</w:t>
      </w:r>
    </w:p>
    <w:p w:rsidR="000257EE" w:rsidRPr="002459BB" w:rsidRDefault="00274757">
      <w:pPr>
        <w:snapToGrid w:val="0"/>
        <w:spacing w:line="600" w:lineRule="exact"/>
        <w:ind w:left="1198" w:hanging="204"/>
        <w:rPr>
          <w:rFonts w:ascii="Times New Roman" w:eastAsia="標楷體" w:hAnsi="Times New Roman"/>
          <w:sz w:val="28"/>
          <w:szCs w:val="28"/>
        </w:rPr>
      </w:pPr>
      <w:r w:rsidRPr="002459BB">
        <w:rPr>
          <w:rFonts w:ascii="Times New Roman" w:eastAsia="標楷體" w:hAnsi="Times New Roman"/>
          <w:sz w:val="28"/>
          <w:szCs w:val="28"/>
        </w:rPr>
        <w:t>丙、病患臨床狀況符合下列任一項者：</w:t>
      </w:r>
    </w:p>
    <w:p w:rsidR="000257EE" w:rsidRPr="002459BB" w:rsidRDefault="00274757">
      <w:pPr>
        <w:pStyle w:val="af9"/>
        <w:snapToGrid w:val="0"/>
        <w:spacing w:line="600" w:lineRule="exact"/>
        <w:ind w:left="2191" w:hanging="773"/>
        <w:rPr>
          <w:rFonts w:ascii="Times New Roman" w:hAnsi="Times New Roman"/>
          <w:szCs w:val="28"/>
        </w:rPr>
      </w:pPr>
      <w:r w:rsidRPr="002459BB">
        <w:rPr>
          <w:rFonts w:ascii="Times New Roman" w:hAnsi="Times New Roman"/>
          <w:szCs w:val="28"/>
        </w:rPr>
        <w:t>A.</w:t>
      </w:r>
      <w:r w:rsidRPr="002459BB">
        <w:rPr>
          <w:rFonts w:ascii="Times New Roman" w:hAnsi="Times New Roman"/>
          <w:szCs w:val="28"/>
        </w:rPr>
        <w:t>肝實質病變</w:t>
      </w:r>
    </w:p>
    <w:p w:rsidR="000257EE" w:rsidRPr="002459BB" w:rsidRDefault="00274757">
      <w:pPr>
        <w:pStyle w:val="af9"/>
        <w:snapToGrid w:val="0"/>
        <w:spacing w:line="600" w:lineRule="exact"/>
        <w:ind w:left="1200" w:firstLine="498"/>
        <w:rPr>
          <w:rFonts w:ascii="Times New Roman" w:hAnsi="Times New Roman"/>
          <w:szCs w:val="28"/>
        </w:rPr>
      </w:pPr>
      <w:r w:rsidRPr="002459BB">
        <w:rPr>
          <w:rFonts w:ascii="Times New Roman" w:hAnsi="Times New Roman"/>
          <w:szCs w:val="28"/>
        </w:rPr>
        <w:t>(A)B</w:t>
      </w:r>
      <w:r w:rsidRPr="002459BB">
        <w:rPr>
          <w:rFonts w:ascii="Times New Roman" w:hAnsi="Times New Roman"/>
          <w:szCs w:val="28"/>
        </w:rPr>
        <w:t>型肝炎肝硬化</w:t>
      </w:r>
    </w:p>
    <w:p w:rsidR="000257EE" w:rsidRPr="002459BB" w:rsidRDefault="00274757">
      <w:pPr>
        <w:pStyle w:val="af9"/>
        <w:snapToGrid w:val="0"/>
        <w:spacing w:line="600" w:lineRule="exact"/>
        <w:ind w:left="1200" w:firstLine="498"/>
        <w:rPr>
          <w:rFonts w:ascii="Times New Roman" w:hAnsi="Times New Roman"/>
          <w:szCs w:val="28"/>
        </w:rPr>
      </w:pPr>
      <w:r w:rsidRPr="002459BB">
        <w:rPr>
          <w:rFonts w:ascii="Times New Roman" w:hAnsi="Times New Roman"/>
          <w:szCs w:val="28"/>
        </w:rPr>
        <w:t>(B)C</w:t>
      </w:r>
      <w:r w:rsidRPr="002459BB">
        <w:rPr>
          <w:rFonts w:ascii="Times New Roman" w:hAnsi="Times New Roman"/>
          <w:szCs w:val="28"/>
        </w:rPr>
        <w:t>型肝炎肝硬化</w:t>
      </w:r>
    </w:p>
    <w:p w:rsidR="000257EE" w:rsidRPr="002459BB" w:rsidRDefault="00274757">
      <w:pPr>
        <w:pStyle w:val="af9"/>
        <w:snapToGrid w:val="0"/>
        <w:spacing w:line="600" w:lineRule="exact"/>
        <w:ind w:left="1200" w:firstLine="498"/>
        <w:rPr>
          <w:rFonts w:ascii="Times New Roman" w:hAnsi="Times New Roman"/>
          <w:szCs w:val="28"/>
        </w:rPr>
      </w:pPr>
      <w:r w:rsidRPr="002459BB">
        <w:rPr>
          <w:rFonts w:ascii="Times New Roman" w:hAnsi="Times New Roman"/>
          <w:szCs w:val="28"/>
        </w:rPr>
        <w:t>(C)</w:t>
      </w:r>
      <w:r w:rsidRPr="002459BB">
        <w:rPr>
          <w:rFonts w:ascii="Times New Roman" w:hAnsi="Times New Roman"/>
          <w:szCs w:val="28"/>
        </w:rPr>
        <w:t>酒精性肝炎</w:t>
      </w:r>
    </w:p>
    <w:p w:rsidR="000257EE" w:rsidRPr="002459BB" w:rsidRDefault="00274757">
      <w:pPr>
        <w:pStyle w:val="af9"/>
        <w:snapToGrid w:val="0"/>
        <w:spacing w:line="600" w:lineRule="exact"/>
        <w:ind w:left="1200" w:firstLine="498"/>
        <w:rPr>
          <w:rFonts w:ascii="Times New Roman" w:hAnsi="Times New Roman"/>
          <w:szCs w:val="28"/>
        </w:rPr>
      </w:pPr>
      <w:r w:rsidRPr="002459BB">
        <w:rPr>
          <w:rFonts w:ascii="Times New Roman" w:hAnsi="Times New Roman"/>
          <w:szCs w:val="28"/>
        </w:rPr>
        <w:t>(D)</w:t>
      </w:r>
      <w:r w:rsidRPr="002459BB">
        <w:rPr>
          <w:rFonts w:ascii="Times New Roman" w:hAnsi="Times New Roman"/>
          <w:szCs w:val="28"/>
        </w:rPr>
        <w:t>自體免疫性肝炎</w:t>
      </w:r>
    </w:p>
    <w:p w:rsidR="000257EE" w:rsidRPr="002459BB" w:rsidRDefault="00274757">
      <w:pPr>
        <w:pStyle w:val="af9"/>
        <w:snapToGrid w:val="0"/>
        <w:spacing w:line="600" w:lineRule="exact"/>
        <w:ind w:left="1200" w:firstLine="498"/>
        <w:rPr>
          <w:rFonts w:ascii="Times New Roman" w:hAnsi="Times New Roman"/>
          <w:szCs w:val="28"/>
        </w:rPr>
      </w:pPr>
      <w:r w:rsidRPr="002459BB">
        <w:rPr>
          <w:rFonts w:ascii="Times New Roman" w:hAnsi="Times New Roman"/>
          <w:szCs w:val="28"/>
        </w:rPr>
        <w:t>(E)</w:t>
      </w:r>
      <w:r w:rsidRPr="002459BB">
        <w:rPr>
          <w:rFonts w:ascii="Times New Roman" w:hAnsi="Times New Roman"/>
          <w:szCs w:val="28"/>
        </w:rPr>
        <w:t>新生兒肝炎</w:t>
      </w:r>
    </w:p>
    <w:p w:rsidR="000257EE" w:rsidRPr="002459BB" w:rsidRDefault="00274757">
      <w:pPr>
        <w:pStyle w:val="af9"/>
        <w:snapToGrid w:val="0"/>
        <w:spacing w:line="600" w:lineRule="exact"/>
        <w:ind w:left="1200" w:firstLine="498"/>
        <w:rPr>
          <w:rFonts w:ascii="Times New Roman" w:hAnsi="Times New Roman"/>
          <w:szCs w:val="28"/>
        </w:rPr>
      </w:pPr>
      <w:r w:rsidRPr="002459BB">
        <w:rPr>
          <w:rFonts w:ascii="Times New Roman" w:hAnsi="Times New Roman"/>
          <w:szCs w:val="28"/>
        </w:rPr>
        <w:t>(F)</w:t>
      </w:r>
      <w:r w:rsidRPr="002459BB">
        <w:rPr>
          <w:rFonts w:ascii="Times New Roman" w:hAnsi="Times New Roman"/>
          <w:szCs w:val="28"/>
        </w:rPr>
        <w:t>先天性肝纖維化</w:t>
      </w:r>
    </w:p>
    <w:p w:rsidR="000257EE" w:rsidRPr="002459BB" w:rsidRDefault="00274757">
      <w:pPr>
        <w:pStyle w:val="af9"/>
        <w:snapToGrid w:val="0"/>
        <w:spacing w:line="600" w:lineRule="exact"/>
        <w:ind w:left="2191" w:hanging="773"/>
        <w:rPr>
          <w:rFonts w:ascii="Times New Roman" w:hAnsi="Times New Roman"/>
          <w:szCs w:val="28"/>
        </w:rPr>
      </w:pPr>
      <w:r w:rsidRPr="002459BB">
        <w:rPr>
          <w:rFonts w:ascii="Times New Roman" w:hAnsi="Times New Roman"/>
          <w:szCs w:val="28"/>
        </w:rPr>
        <w:t>B.</w:t>
      </w:r>
      <w:r w:rsidRPr="002459BB">
        <w:rPr>
          <w:rFonts w:ascii="Times New Roman" w:hAnsi="Times New Roman"/>
          <w:szCs w:val="28"/>
        </w:rPr>
        <w:t>膽汁鬱積性肝病</w:t>
      </w:r>
    </w:p>
    <w:p w:rsidR="000257EE" w:rsidRPr="002459BB" w:rsidRDefault="00274757">
      <w:pPr>
        <w:pStyle w:val="af9"/>
        <w:snapToGrid w:val="0"/>
        <w:spacing w:line="600" w:lineRule="exact"/>
        <w:ind w:left="1200" w:firstLine="498"/>
        <w:rPr>
          <w:rFonts w:ascii="Times New Roman" w:hAnsi="Times New Roman"/>
          <w:szCs w:val="28"/>
        </w:rPr>
      </w:pPr>
      <w:r w:rsidRPr="002459BB">
        <w:rPr>
          <w:rFonts w:ascii="Times New Roman" w:hAnsi="Times New Roman"/>
          <w:szCs w:val="28"/>
        </w:rPr>
        <w:t>(A)</w:t>
      </w:r>
      <w:r w:rsidRPr="002459BB">
        <w:rPr>
          <w:rFonts w:ascii="Times New Roman" w:hAnsi="Times New Roman"/>
          <w:szCs w:val="28"/>
        </w:rPr>
        <w:t>膽道閉鎖症等</w:t>
      </w:r>
      <w:r w:rsidR="00C54EE9" w:rsidRPr="002459BB">
        <w:rPr>
          <w:rFonts w:ascii="Times New Roman" w:hAnsi="Times New Roman"/>
          <w:szCs w:val="28"/>
        </w:rPr>
        <w:t>(</w:t>
      </w:r>
      <w:r w:rsidRPr="002459BB">
        <w:rPr>
          <w:rFonts w:ascii="Times New Roman" w:hAnsi="Times New Roman"/>
          <w:szCs w:val="28"/>
        </w:rPr>
        <w:t xml:space="preserve">Alagille </w:t>
      </w:r>
      <w:r w:rsidRPr="002459BB">
        <w:rPr>
          <w:rFonts w:ascii="Times New Roman" w:hAnsi="Times New Roman"/>
          <w:szCs w:val="28"/>
        </w:rPr>
        <w:t>氏症候群，</w:t>
      </w:r>
      <w:r w:rsidRPr="002459BB">
        <w:rPr>
          <w:rFonts w:ascii="Times New Roman" w:hAnsi="Times New Roman"/>
          <w:szCs w:val="28"/>
        </w:rPr>
        <w:t>Byler</w:t>
      </w:r>
      <w:r w:rsidRPr="002459BB">
        <w:rPr>
          <w:rFonts w:ascii="Times New Roman" w:hAnsi="Times New Roman"/>
          <w:szCs w:val="28"/>
        </w:rPr>
        <w:t>氏病等</w:t>
      </w:r>
      <w:r w:rsidR="00C54EE9" w:rsidRPr="002459BB">
        <w:rPr>
          <w:rFonts w:ascii="Times New Roman" w:hAnsi="Times New Roman"/>
          <w:szCs w:val="28"/>
        </w:rPr>
        <w:t>)</w:t>
      </w:r>
    </w:p>
    <w:p w:rsidR="000257EE" w:rsidRPr="002459BB" w:rsidRDefault="00274757">
      <w:pPr>
        <w:pStyle w:val="af9"/>
        <w:snapToGrid w:val="0"/>
        <w:spacing w:line="600" w:lineRule="exact"/>
        <w:ind w:left="2125" w:hanging="423"/>
        <w:rPr>
          <w:rFonts w:ascii="Times New Roman" w:hAnsi="Times New Roman"/>
          <w:szCs w:val="28"/>
        </w:rPr>
      </w:pPr>
      <w:r w:rsidRPr="002459BB">
        <w:rPr>
          <w:rFonts w:ascii="Times New Roman" w:hAnsi="Times New Roman"/>
          <w:szCs w:val="28"/>
        </w:rPr>
        <w:t xml:space="preserve">(B)PFIC </w:t>
      </w:r>
      <w:r w:rsidR="00C54EE9" w:rsidRPr="002459BB">
        <w:rPr>
          <w:rFonts w:ascii="Times New Roman" w:hAnsi="Times New Roman"/>
          <w:szCs w:val="28"/>
        </w:rPr>
        <w:t>(</w:t>
      </w:r>
      <w:r w:rsidRPr="002459BB">
        <w:rPr>
          <w:rFonts w:ascii="Times New Roman" w:hAnsi="Times New Roman"/>
          <w:szCs w:val="28"/>
        </w:rPr>
        <w:t>progressive familial intrahepatic cholestasis</w:t>
      </w:r>
      <w:r w:rsidR="00C54EE9" w:rsidRPr="002459BB">
        <w:rPr>
          <w:rFonts w:ascii="Times New Roman" w:hAnsi="Times New Roman"/>
          <w:szCs w:val="28"/>
        </w:rPr>
        <w:t>)</w:t>
      </w:r>
    </w:p>
    <w:p w:rsidR="000257EE" w:rsidRPr="002459BB" w:rsidRDefault="00274757">
      <w:pPr>
        <w:pStyle w:val="af9"/>
        <w:snapToGrid w:val="0"/>
        <w:spacing w:line="600" w:lineRule="exact"/>
        <w:ind w:left="1200" w:firstLine="498"/>
        <w:rPr>
          <w:rFonts w:ascii="Times New Roman" w:hAnsi="Times New Roman"/>
          <w:szCs w:val="28"/>
        </w:rPr>
      </w:pPr>
      <w:r w:rsidRPr="002459BB">
        <w:rPr>
          <w:rFonts w:ascii="Times New Roman" w:hAnsi="Times New Roman"/>
          <w:szCs w:val="28"/>
        </w:rPr>
        <w:t>(C)</w:t>
      </w:r>
      <w:r w:rsidRPr="002459BB">
        <w:rPr>
          <w:rFonts w:ascii="Times New Roman" w:hAnsi="Times New Roman"/>
          <w:szCs w:val="28"/>
        </w:rPr>
        <w:t>原發性膽汁性肝硬化</w:t>
      </w:r>
    </w:p>
    <w:p w:rsidR="000257EE" w:rsidRPr="002459BB" w:rsidRDefault="00274757">
      <w:pPr>
        <w:pStyle w:val="af9"/>
        <w:snapToGrid w:val="0"/>
        <w:spacing w:line="600" w:lineRule="exact"/>
        <w:ind w:left="1200" w:firstLine="498"/>
        <w:rPr>
          <w:rFonts w:ascii="Times New Roman" w:hAnsi="Times New Roman"/>
          <w:szCs w:val="28"/>
        </w:rPr>
      </w:pPr>
      <w:r w:rsidRPr="002459BB">
        <w:rPr>
          <w:rFonts w:ascii="Times New Roman" w:hAnsi="Times New Roman"/>
          <w:szCs w:val="28"/>
        </w:rPr>
        <w:t>(D)</w:t>
      </w:r>
      <w:r w:rsidRPr="002459BB">
        <w:rPr>
          <w:rFonts w:ascii="Times New Roman" w:hAnsi="Times New Roman"/>
          <w:szCs w:val="28"/>
        </w:rPr>
        <w:t>硬化性膽管炎</w:t>
      </w:r>
    </w:p>
    <w:p w:rsidR="000257EE" w:rsidRPr="002459BB" w:rsidRDefault="00274757">
      <w:pPr>
        <w:pStyle w:val="af9"/>
        <w:snapToGrid w:val="0"/>
        <w:spacing w:line="600" w:lineRule="exact"/>
        <w:ind w:left="1200" w:firstLine="498"/>
        <w:rPr>
          <w:rFonts w:ascii="Times New Roman" w:hAnsi="Times New Roman"/>
          <w:szCs w:val="28"/>
        </w:rPr>
      </w:pPr>
      <w:r w:rsidRPr="002459BB">
        <w:rPr>
          <w:rFonts w:ascii="Times New Roman" w:hAnsi="Times New Roman"/>
          <w:szCs w:val="28"/>
        </w:rPr>
        <w:t>(E)</w:t>
      </w:r>
      <w:r w:rsidRPr="002459BB">
        <w:rPr>
          <w:rFonts w:ascii="Times New Roman" w:hAnsi="Times New Roman"/>
          <w:szCs w:val="28"/>
        </w:rPr>
        <w:t>其他，請於病歷上詳述</w:t>
      </w:r>
    </w:p>
    <w:p w:rsidR="000257EE" w:rsidRPr="002459BB" w:rsidRDefault="00274757">
      <w:pPr>
        <w:pStyle w:val="af9"/>
        <w:snapToGrid w:val="0"/>
        <w:spacing w:line="600" w:lineRule="exact"/>
        <w:ind w:left="2650" w:hanging="521"/>
        <w:rPr>
          <w:rFonts w:ascii="Times New Roman" w:hAnsi="Times New Roman"/>
          <w:szCs w:val="28"/>
        </w:rPr>
      </w:pPr>
      <w:r w:rsidRPr="002459BB">
        <w:rPr>
          <w:rFonts w:ascii="Times New Roman" w:hAnsi="Times New Roman"/>
          <w:szCs w:val="28"/>
        </w:rPr>
        <w:t>a. cystic fibrosis</w:t>
      </w:r>
    </w:p>
    <w:p w:rsidR="000257EE" w:rsidRPr="002459BB" w:rsidRDefault="00274757">
      <w:pPr>
        <w:pStyle w:val="af9"/>
        <w:snapToGrid w:val="0"/>
        <w:spacing w:line="600" w:lineRule="exact"/>
        <w:ind w:left="2650" w:hanging="521"/>
        <w:rPr>
          <w:rFonts w:ascii="Times New Roman" w:hAnsi="Times New Roman"/>
          <w:szCs w:val="28"/>
        </w:rPr>
      </w:pPr>
      <w:r w:rsidRPr="002459BB">
        <w:rPr>
          <w:rFonts w:ascii="Times New Roman" w:hAnsi="Times New Roman"/>
          <w:szCs w:val="28"/>
        </w:rPr>
        <w:t>b. nonsyndromic paucity of intrahepatic bile duct</w:t>
      </w:r>
    </w:p>
    <w:p w:rsidR="000257EE" w:rsidRPr="002459BB" w:rsidRDefault="00274757">
      <w:pPr>
        <w:pStyle w:val="af9"/>
        <w:snapToGrid w:val="0"/>
        <w:spacing w:line="600" w:lineRule="exact"/>
        <w:ind w:left="2191" w:hanging="773"/>
        <w:rPr>
          <w:rFonts w:ascii="Times New Roman" w:hAnsi="Times New Roman"/>
          <w:szCs w:val="28"/>
        </w:rPr>
      </w:pPr>
      <w:r w:rsidRPr="002459BB">
        <w:rPr>
          <w:rFonts w:ascii="Times New Roman" w:hAnsi="Times New Roman"/>
          <w:szCs w:val="28"/>
        </w:rPr>
        <w:t>C.</w:t>
      </w:r>
      <w:r w:rsidRPr="002459BB">
        <w:rPr>
          <w:rFonts w:ascii="Times New Roman" w:hAnsi="Times New Roman"/>
          <w:szCs w:val="28"/>
        </w:rPr>
        <w:t>遺傳代謝疾病導致肝硬化</w:t>
      </w:r>
    </w:p>
    <w:p w:rsidR="000257EE" w:rsidRPr="002459BB" w:rsidRDefault="00274757">
      <w:pPr>
        <w:pStyle w:val="af9"/>
        <w:snapToGrid w:val="0"/>
        <w:spacing w:line="600" w:lineRule="exact"/>
        <w:ind w:left="1200" w:firstLine="498"/>
        <w:rPr>
          <w:rFonts w:ascii="Times New Roman" w:hAnsi="Times New Roman"/>
          <w:szCs w:val="28"/>
        </w:rPr>
      </w:pPr>
      <w:r w:rsidRPr="002459BB">
        <w:rPr>
          <w:rFonts w:ascii="Times New Roman" w:hAnsi="Times New Roman"/>
          <w:szCs w:val="28"/>
        </w:rPr>
        <w:t xml:space="preserve">(A)Wilson </w:t>
      </w:r>
      <w:r w:rsidRPr="002459BB">
        <w:rPr>
          <w:rFonts w:ascii="Times New Roman" w:hAnsi="Times New Roman"/>
          <w:szCs w:val="28"/>
        </w:rPr>
        <w:t>氏症</w:t>
      </w:r>
    </w:p>
    <w:p w:rsidR="000257EE" w:rsidRPr="002459BB" w:rsidRDefault="00274757">
      <w:pPr>
        <w:pStyle w:val="af9"/>
        <w:snapToGrid w:val="0"/>
        <w:spacing w:line="600" w:lineRule="exact"/>
        <w:ind w:left="1200" w:firstLine="498"/>
        <w:rPr>
          <w:rFonts w:ascii="Times New Roman" w:hAnsi="Times New Roman"/>
          <w:szCs w:val="28"/>
        </w:rPr>
      </w:pPr>
      <w:r w:rsidRPr="002459BB">
        <w:rPr>
          <w:rFonts w:ascii="Times New Roman" w:hAnsi="Times New Roman"/>
          <w:szCs w:val="28"/>
        </w:rPr>
        <w:t>(B)</w:t>
      </w:r>
      <w:r w:rsidRPr="002459BB">
        <w:rPr>
          <w:rFonts w:ascii="Times New Roman" w:hAnsi="Times New Roman"/>
          <w:szCs w:val="28"/>
        </w:rPr>
        <w:t>肝醣儲積症</w:t>
      </w:r>
    </w:p>
    <w:p w:rsidR="000257EE" w:rsidRPr="002459BB" w:rsidRDefault="00274757">
      <w:pPr>
        <w:pStyle w:val="af9"/>
        <w:snapToGrid w:val="0"/>
        <w:spacing w:line="600" w:lineRule="exact"/>
        <w:ind w:left="1200" w:firstLine="498"/>
        <w:rPr>
          <w:rFonts w:ascii="Times New Roman" w:hAnsi="Times New Roman"/>
          <w:szCs w:val="28"/>
        </w:rPr>
      </w:pPr>
      <w:r w:rsidRPr="002459BB">
        <w:rPr>
          <w:rFonts w:ascii="Times New Roman" w:hAnsi="Times New Roman"/>
          <w:szCs w:val="28"/>
        </w:rPr>
        <w:t>(C)Tyrosinemia</w:t>
      </w:r>
    </w:p>
    <w:p w:rsidR="000257EE" w:rsidRPr="002459BB" w:rsidRDefault="00274757">
      <w:pPr>
        <w:pStyle w:val="af9"/>
        <w:snapToGrid w:val="0"/>
        <w:spacing w:line="600" w:lineRule="exact"/>
        <w:ind w:left="2191" w:hanging="773"/>
        <w:rPr>
          <w:rFonts w:ascii="Times New Roman" w:hAnsi="Times New Roman"/>
          <w:szCs w:val="28"/>
        </w:rPr>
      </w:pPr>
      <w:r w:rsidRPr="002459BB">
        <w:rPr>
          <w:rFonts w:ascii="Times New Roman" w:hAnsi="Times New Roman"/>
          <w:szCs w:val="28"/>
        </w:rPr>
        <w:t xml:space="preserve"> D.</w:t>
      </w:r>
      <w:r w:rsidRPr="002459BB">
        <w:rPr>
          <w:rFonts w:ascii="Times New Roman" w:hAnsi="Times New Roman"/>
          <w:szCs w:val="28"/>
        </w:rPr>
        <w:t>遺傳代謝疾病導致肝臟以外之症狀</w:t>
      </w:r>
    </w:p>
    <w:p w:rsidR="000257EE" w:rsidRPr="002459BB" w:rsidRDefault="00274757">
      <w:pPr>
        <w:pStyle w:val="af9"/>
        <w:snapToGrid w:val="0"/>
        <w:spacing w:line="600" w:lineRule="exact"/>
        <w:ind w:left="1200" w:firstLine="498"/>
        <w:rPr>
          <w:rFonts w:ascii="Times New Roman" w:hAnsi="Times New Roman"/>
          <w:szCs w:val="28"/>
        </w:rPr>
      </w:pPr>
      <w:r w:rsidRPr="002459BB">
        <w:rPr>
          <w:rFonts w:ascii="Times New Roman" w:hAnsi="Times New Roman"/>
          <w:szCs w:val="28"/>
        </w:rPr>
        <w:lastRenderedPageBreak/>
        <w:t>(A)</w:t>
      </w:r>
      <w:r w:rsidRPr="002459BB">
        <w:rPr>
          <w:rFonts w:ascii="Times New Roman" w:hAnsi="Times New Roman"/>
          <w:szCs w:val="28"/>
        </w:rPr>
        <w:t>尿素代謝循環缺陷</w:t>
      </w:r>
      <w:r w:rsidR="00C54EE9" w:rsidRPr="002459BB">
        <w:rPr>
          <w:rFonts w:ascii="Times New Roman" w:hAnsi="Times New Roman"/>
          <w:szCs w:val="28"/>
        </w:rPr>
        <w:t>(</w:t>
      </w:r>
      <w:r w:rsidRPr="002459BB">
        <w:rPr>
          <w:rFonts w:ascii="Times New Roman" w:hAnsi="Times New Roman"/>
          <w:szCs w:val="28"/>
        </w:rPr>
        <w:t>urea cycle defect</w:t>
      </w:r>
      <w:r w:rsidR="00C54EE9" w:rsidRPr="002459BB">
        <w:rPr>
          <w:rFonts w:ascii="Times New Roman" w:hAnsi="Times New Roman"/>
          <w:szCs w:val="28"/>
        </w:rPr>
        <w:t>)</w:t>
      </w:r>
    </w:p>
    <w:p w:rsidR="000257EE" w:rsidRPr="002459BB" w:rsidRDefault="00274757">
      <w:pPr>
        <w:pStyle w:val="af9"/>
        <w:snapToGrid w:val="0"/>
        <w:spacing w:line="600" w:lineRule="exact"/>
        <w:ind w:left="1200" w:firstLine="498"/>
        <w:rPr>
          <w:rFonts w:ascii="Times New Roman" w:hAnsi="Times New Roman"/>
          <w:szCs w:val="28"/>
        </w:rPr>
      </w:pPr>
      <w:r w:rsidRPr="002459BB">
        <w:rPr>
          <w:rFonts w:ascii="Times New Roman" w:hAnsi="Times New Roman"/>
          <w:szCs w:val="28"/>
        </w:rPr>
        <w:t>(B)amyloidosis</w:t>
      </w:r>
    </w:p>
    <w:p w:rsidR="000257EE" w:rsidRPr="002459BB" w:rsidRDefault="00274757">
      <w:pPr>
        <w:pStyle w:val="af9"/>
        <w:snapToGrid w:val="0"/>
        <w:spacing w:line="600" w:lineRule="exact"/>
        <w:ind w:left="1200" w:firstLine="498"/>
        <w:rPr>
          <w:rFonts w:ascii="Times New Roman" w:hAnsi="Times New Roman"/>
          <w:szCs w:val="28"/>
        </w:rPr>
      </w:pPr>
      <w:r w:rsidRPr="002459BB">
        <w:rPr>
          <w:rFonts w:ascii="Times New Roman" w:hAnsi="Times New Roman"/>
          <w:szCs w:val="28"/>
        </w:rPr>
        <w:t>(C)</w:t>
      </w:r>
      <w:r w:rsidRPr="002459BB">
        <w:rPr>
          <w:rFonts w:ascii="Times New Roman" w:hAnsi="Times New Roman"/>
          <w:szCs w:val="28"/>
        </w:rPr>
        <w:t>其他，請於病歷上詳述</w:t>
      </w:r>
    </w:p>
    <w:p w:rsidR="000257EE" w:rsidRPr="002459BB" w:rsidRDefault="00274757">
      <w:pPr>
        <w:pStyle w:val="af9"/>
        <w:snapToGrid w:val="0"/>
        <w:spacing w:line="600" w:lineRule="exact"/>
        <w:ind w:left="2191" w:hanging="773"/>
        <w:rPr>
          <w:rFonts w:ascii="Times New Roman" w:hAnsi="Times New Roman"/>
          <w:szCs w:val="28"/>
        </w:rPr>
      </w:pPr>
      <w:r w:rsidRPr="002459BB">
        <w:rPr>
          <w:rFonts w:ascii="Times New Roman" w:hAnsi="Times New Roman"/>
          <w:szCs w:val="28"/>
        </w:rPr>
        <w:t>E.</w:t>
      </w:r>
      <w:r w:rsidRPr="002459BB">
        <w:rPr>
          <w:rFonts w:ascii="Times New Roman" w:hAnsi="Times New Roman"/>
          <w:szCs w:val="28"/>
        </w:rPr>
        <w:t>肝臟之原發腫瘤</w:t>
      </w:r>
    </w:p>
    <w:p w:rsidR="000257EE" w:rsidRPr="002459BB" w:rsidRDefault="00274757">
      <w:pPr>
        <w:pStyle w:val="af9"/>
        <w:snapToGrid w:val="0"/>
        <w:spacing w:line="600" w:lineRule="exact"/>
        <w:ind w:left="1200" w:firstLine="498"/>
        <w:rPr>
          <w:rFonts w:ascii="Times New Roman" w:hAnsi="Times New Roman"/>
          <w:szCs w:val="28"/>
        </w:rPr>
      </w:pPr>
      <w:r w:rsidRPr="002459BB">
        <w:rPr>
          <w:rFonts w:ascii="Times New Roman" w:hAnsi="Times New Roman"/>
          <w:szCs w:val="28"/>
        </w:rPr>
        <w:t>(A)</w:t>
      </w:r>
      <w:r w:rsidRPr="002459BB">
        <w:rPr>
          <w:rFonts w:ascii="Times New Roman" w:hAnsi="Times New Roman"/>
          <w:szCs w:val="28"/>
        </w:rPr>
        <w:t>肝細胞癌</w:t>
      </w:r>
      <w:r w:rsidRPr="002459BB">
        <w:rPr>
          <w:rFonts w:ascii="Times New Roman" w:hAnsi="Times New Roman"/>
          <w:szCs w:val="28"/>
        </w:rPr>
        <w:t xml:space="preserve"> </w:t>
      </w:r>
      <w:r w:rsidR="00C54EE9" w:rsidRPr="002459BB">
        <w:rPr>
          <w:rFonts w:ascii="Times New Roman" w:hAnsi="Times New Roman"/>
          <w:szCs w:val="28"/>
        </w:rPr>
        <w:t>(</w:t>
      </w:r>
      <w:r w:rsidRPr="002459BB">
        <w:rPr>
          <w:rFonts w:ascii="Times New Roman" w:hAnsi="Times New Roman"/>
          <w:szCs w:val="28"/>
        </w:rPr>
        <w:t>hepatocellular carcinoma</w:t>
      </w:r>
      <w:r w:rsidR="00C54EE9" w:rsidRPr="002459BB">
        <w:rPr>
          <w:rFonts w:ascii="Times New Roman" w:hAnsi="Times New Roman"/>
          <w:szCs w:val="28"/>
        </w:rPr>
        <w:t>)</w:t>
      </w:r>
    </w:p>
    <w:p w:rsidR="000257EE" w:rsidRPr="002459BB" w:rsidRDefault="00274757">
      <w:pPr>
        <w:pStyle w:val="af9"/>
        <w:snapToGrid w:val="0"/>
        <w:spacing w:line="600" w:lineRule="exact"/>
        <w:ind w:left="1200" w:firstLine="498"/>
        <w:rPr>
          <w:rFonts w:ascii="Times New Roman" w:hAnsi="Times New Roman"/>
          <w:szCs w:val="28"/>
        </w:rPr>
      </w:pPr>
      <w:r w:rsidRPr="002459BB">
        <w:rPr>
          <w:rFonts w:ascii="Times New Roman" w:hAnsi="Times New Roman"/>
          <w:szCs w:val="28"/>
        </w:rPr>
        <w:t>(B)</w:t>
      </w:r>
      <w:r w:rsidRPr="002459BB">
        <w:rPr>
          <w:rFonts w:ascii="Times New Roman" w:hAnsi="Times New Roman"/>
          <w:szCs w:val="28"/>
        </w:rPr>
        <w:t>肝母細胞癌</w:t>
      </w:r>
      <w:r w:rsidR="00C54EE9" w:rsidRPr="002459BB">
        <w:rPr>
          <w:rFonts w:ascii="Times New Roman" w:hAnsi="Times New Roman"/>
          <w:szCs w:val="28"/>
        </w:rPr>
        <w:t>(</w:t>
      </w:r>
      <w:r w:rsidRPr="002459BB">
        <w:rPr>
          <w:rFonts w:ascii="Times New Roman" w:hAnsi="Times New Roman"/>
          <w:szCs w:val="28"/>
        </w:rPr>
        <w:t>hepatoblastoma</w:t>
      </w:r>
      <w:r w:rsidR="00C54EE9" w:rsidRPr="002459BB">
        <w:rPr>
          <w:rFonts w:ascii="Times New Roman" w:hAnsi="Times New Roman"/>
          <w:szCs w:val="28"/>
        </w:rPr>
        <w:t>)</w:t>
      </w:r>
    </w:p>
    <w:p w:rsidR="000257EE" w:rsidRPr="002459BB" w:rsidRDefault="00274757">
      <w:pPr>
        <w:pStyle w:val="af9"/>
        <w:snapToGrid w:val="0"/>
        <w:spacing w:line="600" w:lineRule="exact"/>
        <w:ind w:left="1200" w:firstLine="498"/>
        <w:rPr>
          <w:rFonts w:ascii="Times New Roman" w:hAnsi="Times New Roman"/>
          <w:szCs w:val="28"/>
        </w:rPr>
      </w:pPr>
      <w:r w:rsidRPr="002459BB">
        <w:rPr>
          <w:rFonts w:ascii="Times New Roman" w:hAnsi="Times New Roman"/>
          <w:szCs w:val="28"/>
        </w:rPr>
        <w:t>(C)hemangioendothelioma</w:t>
      </w:r>
    </w:p>
    <w:p w:rsidR="000257EE" w:rsidRPr="002459BB" w:rsidRDefault="00274757">
      <w:pPr>
        <w:pStyle w:val="af9"/>
        <w:snapToGrid w:val="0"/>
        <w:spacing w:line="600" w:lineRule="exact"/>
        <w:ind w:left="1200" w:firstLine="498"/>
        <w:rPr>
          <w:rFonts w:ascii="Times New Roman" w:hAnsi="Times New Roman"/>
          <w:szCs w:val="28"/>
        </w:rPr>
      </w:pPr>
      <w:r w:rsidRPr="002459BB">
        <w:rPr>
          <w:rFonts w:ascii="Times New Roman" w:hAnsi="Times New Roman"/>
          <w:szCs w:val="28"/>
        </w:rPr>
        <w:t>(D)</w:t>
      </w:r>
      <w:r w:rsidRPr="002459BB">
        <w:rPr>
          <w:rFonts w:ascii="Times New Roman" w:hAnsi="Times New Roman"/>
          <w:szCs w:val="28"/>
        </w:rPr>
        <w:t>膽管癌</w:t>
      </w:r>
    </w:p>
    <w:p w:rsidR="000257EE" w:rsidRPr="002459BB" w:rsidRDefault="00274757">
      <w:pPr>
        <w:pStyle w:val="af9"/>
        <w:snapToGrid w:val="0"/>
        <w:spacing w:line="600" w:lineRule="exact"/>
        <w:ind w:left="1200" w:firstLine="498"/>
        <w:rPr>
          <w:rFonts w:ascii="Times New Roman" w:hAnsi="Times New Roman"/>
          <w:szCs w:val="28"/>
        </w:rPr>
      </w:pPr>
      <w:r w:rsidRPr="002459BB">
        <w:rPr>
          <w:rFonts w:ascii="Times New Roman" w:hAnsi="Times New Roman"/>
          <w:szCs w:val="28"/>
        </w:rPr>
        <w:t>(E)</w:t>
      </w:r>
      <w:r w:rsidRPr="002459BB">
        <w:rPr>
          <w:rFonts w:ascii="Times New Roman" w:hAnsi="Times New Roman"/>
          <w:szCs w:val="28"/>
        </w:rPr>
        <w:t>其他，請於病歷上詳述</w:t>
      </w:r>
    </w:p>
    <w:p w:rsidR="000257EE" w:rsidRPr="002459BB" w:rsidRDefault="00274757">
      <w:pPr>
        <w:pStyle w:val="af9"/>
        <w:snapToGrid w:val="0"/>
        <w:spacing w:line="600" w:lineRule="exact"/>
        <w:ind w:left="2191" w:hanging="773"/>
        <w:rPr>
          <w:rFonts w:ascii="Times New Roman" w:hAnsi="Times New Roman"/>
          <w:szCs w:val="28"/>
        </w:rPr>
      </w:pPr>
      <w:r w:rsidRPr="002459BB">
        <w:rPr>
          <w:rFonts w:ascii="Times New Roman" w:hAnsi="Times New Roman"/>
          <w:szCs w:val="28"/>
        </w:rPr>
        <w:t>F.</w:t>
      </w:r>
      <w:r w:rsidRPr="002459BB">
        <w:rPr>
          <w:rFonts w:ascii="Times New Roman" w:hAnsi="Times New Roman"/>
          <w:szCs w:val="28"/>
        </w:rPr>
        <w:t>猛暴性肝衰竭</w:t>
      </w:r>
    </w:p>
    <w:p w:rsidR="000257EE" w:rsidRPr="002459BB" w:rsidRDefault="00274757">
      <w:pPr>
        <w:pStyle w:val="af9"/>
        <w:snapToGrid w:val="0"/>
        <w:spacing w:line="600" w:lineRule="exact"/>
        <w:ind w:left="2191" w:hanging="773"/>
        <w:rPr>
          <w:rFonts w:ascii="Times New Roman" w:hAnsi="Times New Roman"/>
          <w:szCs w:val="28"/>
        </w:rPr>
      </w:pPr>
      <w:r w:rsidRPr="002459BB">
        <w:rPr>
          <w:rFonts w:ascii="Times New Roman" w:hAnsi="Times New Roman"/>
          <w:szCs w:val="28"/>
        </w:rPr>
        <w:t>G.</w:t>
      </w:r>
      <w:r w:rsidRPr="002459BB">
        <w:rPr>
          <w:rFonts w:ascii="Times New Roman" w:hAnsi="Times New Roman"/>
          <w:szCs w:val="28"/>
        </w:rPr>
        <w:t>再移植</w:t>
      </w:r>
    </w:p>
    <w:p w:rsidR="000257EE" w:rsidRPr="002459BB" w:rsidRDefault="00274757">
      <w:pPr>
        <w:pStyle w:val="af9"/>
        <w:snapToGrid w:val="0"/>
        <w:spacing w:line="600" w:lineRule="exact"/>
        <w:ind w:left="2191" w:hanging="773"/>
        <w:rPr>
          <w:rFonts w:ascii="Times New Roman" w:hAnsi="Times New Roman"/>
          <w:szCs w:val="28"/>
        </w:rPr>
      </w:pPr>
      <w:r w:rsidRPr="002459BB">
        <w:rPr>
          <w:rFonts w:ascii="Times New Roman" w:hAnsi="Times New Roman"/>
          <w:szCs w:val="28"/>
        </w:rPr>
        <w:t>H.</w:t>
      </w:r>
      <w:r w:rsidRPr="002459BB">
        <w:rPr>
          <w:rFonts w:ascii="Times New Roman" w:hAnsi="Times New Roman"/>
          <w:szCs w:val="28"/>
        </w:rPr>
        <w:t>其他符合</w:t>
      </w:r>
      <w:r w:rsidRPr="002459BB">
        <w:rPr>
          <w:rFonts w:ascii="Times New Roman" w:hAnsi="Times New Roman"/>
          <w:szCs w:val="28"/>
        </w:rPr>
        <w:t>AASLD</w:t>
      </w:r>
      <w:r w:rsidRPr="002459BB">
        <w:rPr>
          <w:rFonts w:ascii="Times New Roman" w:hAnsi="Times New Roman"/>
          <w:szCs w:val="28"/>
        </w:rPr>
        <w:t>表列之適應症</w:t>
      </w:r>
    </w:p>
    <w:p w:rsidR="000257EE" w:rsidRPr="002459BB" w:rsidRDefault="00274757">
      <w:pPr>
        <w:pStyle w:val="af9"/>
        <w:snapToGrid w:val="0"/>
        <w:spacing w:line="600" w:lineRule="exact"/>
        <w:ind w:left="1200" w:firstLine="498"/>
        <w:rPr>
          <w:rFonts w:ascii="Times New Roman" w:hAnsi="Times New Roman"/>
          <w:szCs w:val="28"/>
        </w:rPr>
      </w:pPr>
      <w:r w:rsidRPr="002459BB">
        <w:rPr>
          <w:rFonts w:ascii="Times New Roman" w:hAnsi="Times New Roman"/>
          <w:szCs w:val="28"/>
        </w:rPr>
        <w:t>(A)Budd-Chiari syndrome</w:t>
      </w:r>
    </w:p>
    <w:p w:rsidR="000257EE" w:rsidRPr="002459BB" w:rsidRDefault="00274757">
      <w:pPr>
        <w:pStyle w:val="af9"/>
        <w:snapToGrid w:val="0"/>
        <w:spacing w:line="600" w:lineRule="exact"/>
        <w:ind w:left="1200" w:firstLine="498"/>
        <w:rPr>
          <w:rFonts w:ascii="Times New Roman" w:hAnsi="Times New Roman"/>
          <w:szCs w:val="28"/>
        </w:rPr>
      </w:pPr>
      <w:r w:rsidRPr="002459BB">
        <w:rPr>
          <w:rFonts w:ascii="Times New Roman" w:hAnsi="Times New Roman"/>
          <w:szCs w:val="28"/>
        </w:rPr>
        <w:t>(B)metastatic neuroendocrine tumor</w:t>
      </w:r>
    </w:p>
    <w:p w:rsidR="000257EE" w:rsidRPr="002459BB" w:rsidRDefault="00274757">
      <w:pPr>
        <w:pStyle w:val="af9"/>
        <w:snapToGrid w:val="0"/>
        <w:spacing w:line="600" w:lineRule="exact"/>
        <w:ind w:left="1200" w:firstLine="498"/>
        <w:rPr>
          <w:rFonts w:ascii="Times New Roman" w:hAnsi="Times New Roman"/>
          <w:szCs w:val="28"/>
        </w:rPr>
      </w:pPr>
      <w:r w:rsidRPr="002459BB">
        <w:rPr>
          <w:rFonts w:ascii="Times New Roman" w:hAnsi="Times New Roman"/>
          <w:szCs w:val="28"/>
        </w:rPr>
        <w:t>(C)polycystic disease</w:t>
      </w:r>
    </w:p>
    <w:p w:rsidR="000257EE" w:rsidRPr="002459BB" w:rsidRDefault="00274757">
      <w:pPr>
        <w:pStyle w:val="af9"/>
        <w:snapToGrid w:val="0"/>
        <w:spacing w:line="600" w:lineRule="exact"/>
        <w:ind w:left="1200" w:firstLine="498"/>
        <w:rPr>
          <w:rFonts w:ascii="Times New Roman" w:hAnsi="Times New Roman"/>
          <w:szCs w:val="28"/>
        </w:rPr>
      </w:pPr>
      <w:r w:rsidRPr="002459BB">
        <w:rPr>
          <w:rFonts w:ascii="Times New Roman" w:hAnsi="Times New Roman"/>
          <w:szCs w:val="28"/>
        </w:rPr>
        <w:t>(D)</w:t>
      </w:r>
      <w:r w:rsidRPr="002459BB">
        <w:rPr>
          <w:rFonts w:ascii="Times New Roman" w:hAnsi="Times New Roman"/>
          <w:szCs w:val="28"/>
        </w:rPr>
        <w:t>其他，請於病歷上詳述</w:t>
      </w:r>
      <w:r w:rsidRPr="002459BB">
        <w:rPr>
          <w:rFonts w:ascii="Times New Roman" w:hAnsi="Times New Roman"/>
          <w:szCs w:val="28"/>
        </w:rPr>
        <w:t xml:space="preserve"> </w:t>
      </w:r>
    </w:p>
    <w:p w:rsidR="000257EE" w:rsidRPr="002459BB" w:rsidRDefault="00274757">
      <w:pPr>
        <w:pStyle w:val="af9"/>
        <w:snapToGrid w:val="0"/>
        <w:spacing w:line="600" w:lineRule="exact"/>
        <w:ind w:left="1698" w:hanging="280"/>
        <w:rPr>
          <w:rFonts w:ascii="Times New Roman" w:hAnsi="Times New Roman"/>
          <w:szCs w:val="28"/>
        </w:rPr>
      </w:pPr>
      <w:r w:rsidRPr="002459BB">
        <w:rPr>
          <w:rFonts w:ascii="Times New Roman" w:hAnsi="Times New Roman"/>
          <w:szCs w:val="28"/>
        </w:rPr>
        <w:t>I.</w:t>
      </w:r>
      <w:r w:rsidRPr="002459BB">
        <w:rPr>
          <w:rFonts w:ascii="Times New Roman" w:hAnsi="Times New Roman"/>
          <w:szCs w:val="28"/>
        </w:rPr>
        <w:t>年齡</w:t>
      </w:r>
      <w:r w:rsidRPr="002459BB">
        <w:rPr>
          <w:rFonts w:ascii="Times New Roman" w:hAnsi="Times New Roman"/>
          <w:szCs w:val="28"/>
        </w:rPr>
        <w:t>65</w:t>
      </w:r>
      <w:r w:rsidRPr="002459BB">
        <w:rPr>
          <w:rFonts w:ascii="Times New Roman" w:hAnsi="Times New Roman"/>
          <w:szCs w:val="28"/>
        </w:rPr>
        <w:t>歲以下【年齡</w:t>
      </w:r>
      <w:r w:rsidRPr="002459BB">
        <w:rPr>
          <w:rFonts w:ascii="Times New Roman" w:hAnsi="Times New Roman"/>
          <w:szCs w:val="28"/>
        </w:rPr>
        <w:t>65</w:t>
      </w:r>
      <w:r w:rsidRPr="002459BB">
        <w:rPr>
          <w:rFonts w:ascii="Times New Roman" w:hAnsi="Times New Roman"/>
          <w:szCs w:val="28"/>
        </w:rPr>
        <w:t>歲以上</w:t>
      </w:r>
      <w:r w:rsidR="00C54EE9" w:rsidRPr="002459BB">
        <w:rPr>
          <w:rFonts w:ascii="Times New Roman" w:hAnsi="Times New Roman"/>
          <w:szCs w:val="28"/>
        </w:rPr>
        <w:t>(</w:t>
      </w:r>
      <w:r w:rsidRPr="002459BB">
        <w:rPr>
          <w:rFonts w:ascii="Times New Roman" w:hAnsi="Times New Roman"/>
          <w:szCs w:val="28"/>
        </w:rPr>
        <w:t>不含</w:t>
      </w:r>
      <w:r w:rsidRPr="002459BB">
        <w:rPr>
          <w:rFonts w:ascii="Times New Roman" w:hAnsi="Times New Roman"/>
          <w:szCs w:val="28"/>
        </w:rPr>
        <w:t>65</w:t>
      </w:r>
      <w:r w:rsidRPr="002459BB">
        <w:rPr>
          <w:rFonts w:ascii="Times New Roman" w:hAnsi="Times New Roman"/>
          <w:szCs w:val="28"/>
        </w:rPr>
        <w:t>歲</w:t>
      </w:r>
      <w:r w:rsidR="00C54EE9" w:rsidRPr="002459BB">
        <w:rPr>
          <w:rFonts w:ascii="Times New Roman" w:hAnsi="Times New Roman"/>
          <w:szCs w:val="28"/>
        </w:rPr>
        <w:t>)</w:t>
      </w:r>
      <w:r w:rsidRPr="002459BB">
        <w:rPr>
          <w:rFonts w:ascii="Times New Roman" w:hAnsi="Times New Roman"/>
          <w:szCs w:val="28"/>
        </w:rPr>
        <w:t>之屍體肝臟移植仍需事前專案申請核准】</w:t>
      </w:r>
    </w:p>
    <w:p w:rsidR="000257EE" w:rsidRPr="002459BB" w:rsidRDefault="00274757">
      <w:pPr>
        <w:snapToGrid w:val="0"/>
        <w:spacing w:line="600" w:lineRule="exact"/>
        <w:ind w:left="1198" w:hanging="204"/>
        <w:rPr>
          <w:rFonts w:ascii="Times New Roman" w:hAnsi="Times New Roman"/>
        </w:rPr>
      </w:pPr>
      <w:r w:rsidRPr="002459BB">
        <w:rPr>
          <w:rFonts w:ascii="Times New Roman" w:eastAsia="標楷體" w:hAnsi="Times New Roman"/>
          <w:sz w:val="28"/>
          <w:szCs w:val="28"/>
        </w:rPr>
        <w:t>丁、</w:t>
      </w:r>
      <w:r w:rsidRPr="002459BB">
        <w:rPr>
          <w:rFonts w:ascii="Times New Roman" w:eastAsia="標楷體" w:hAnsi="Times New Roman"/>
          <w:kern w:val="3"/>
          <w:sz w:val="28"/>
          <w:szCs w:val="28"/>
        </w:rPr>
        <w:t>病患肝病嚴重程度</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適合移植時機</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，符合下列任一項：</w:t>
      </w:r>
    </w:p>
    <w:p w:rsidR="000257EE" w:rsidRPr="002459BB" w:rsidRDefault="00274757">
      <w:pPr>
        <w:pStyle w:val="af9"/>
        <w:snapToGrid w:val="0"/>
        <w:spacing w:line="600" w:lineRule="exact"/>
        <w:ind w:left="2191" w:hanging="773"/>
        <w:rPr>
          <w:rFonts w:ascii="Times New Roman" w:hAnsi="Times New Roman"/>
          <w:szCs w:val="28"/>
        </w:rPr>
      </w:pPr>
      <w:r w:rsidRPr="002459BB">
        <w:rPr>
          <w:rFonts w:ascii="Times New Roman" w:hAnsi="Times New Roman"/>
          <w:szCs w:val="28"/>
        </w:rPr>
        <w:t>A.</w:t>
      </w:r>
      <w:r w:rsidRPr="002459BB">
        <w:rPr>
          <w:rFonts w:ascii="Times New Roman" w:hAnsi="Times New Roman"/>
          <w:szCs w:val="28"/>
        </w:rPr>
        <w:t>黃疸</w:t>
      </w:r>
    </w:p>
    <w:p w:rsidR="000257EE" w:rsidRPr="002459BB" w:rsidRDefault="00274757">
      <w:pPr>
        <w:pStyle w:val="af9"/>
        <w:snapToGrid w:val="0"/>
        <w:spacing w:line="600" w:lineRule="exact"/>
        <w:ind w:left="792" w:firstLine="1050"/>
        <w:rPr>
          <w:rFonts w:ascii="Times New Roman" w:hAnsi="Times New Roman"/>
          <w:szCs w:val="28"/>
        </w:rPr>
      </w:pPr>
      <w:r w:rsidRPr="002459BB">
        <w:rPr>
          <w:rFonts w:ascii="Times New Roman" w:hAnsi="Times New Roman"/>
          <w:szCs w:val="28"/>
        </w:rPr>
        <w:t>(A)</w:t>
      </w:r>
      <w:r w:rsidRPr="002459BB">
        <w:rPr>
          <w:rFonts w:ascii="Times New Roman" w:hAnsi="Times New Roman"/>
          <w:szCs w:val="28"/>
        </w:rPr>
        <w:t>肝實質病變</w:t>
      </w:r>
      <w:r w:rsidRPr="002459BB">
        <w:rPr>
          <w:rFonts w:ascii="Times New Roman" w:hAnsi="Times New Roman"/>
          <w:szCs w:val="28"/>
        </w:rPr>
        <w:t xml:space="preserve"> total bilirubin&gt;3mg/dl</w:t>
      </w:r>
    </w:p>
    <w:p w:rsidR="000257EE" w:rsidRPr="002459BB" w:rsidRDefault="00274757">
      <w:pPr>
        <w:pStyle w:val="af9"/>
        <w:snapToGrid w:val="0"/>
        <w:spacing w:line="600" w:lineRule="exact"/>
        <w:ind w:left="792" w:firstLine="1050"/>
        <w:rPr>
          <w:rFonts w:ascii="Times New Roman" w:hAnsi="Times New Roman"/>
          <w:szCs w:val="28"/>
        </w:rPr>
      </w:pPr>
      <w:r w:rsidRPr="002459BB">
        <w:rPr>
          <w:rFonts w:ascii="Times New Roman" w:hAnsi="Times New Roman"/>
          <w:szCs w:val="28"/>
        </w:rPr>
        <w:t>(B)</w:t>
      </w:r>
      <w:r w:rsidRPr="002459BB">
        <w:rPr>
          <w:rFonts w:ascii="Times New Roman" w:hAnsi="Times New Roman"/>
          <w:szCs w:val="28"/>
        </w:rPr>
        <w:t>單純膽汁鬱積性肝病</w:t>
      </w:r>
      <w:r w:rsidRPr="002459BB">
        <w:rPr>
          <w:rFonts w:ascii="Times New Roman" w:hAnsi="Times New Roman"/>
          <w:szCs w:val="28"/>
        </w:rPr>
        <w:t xml:space="preserve"> total bilirubin&gt;10mg/dl</w:t>
      </w:r>
    </w:p>
    <w:p w:rsidR="000257EE" w:rsidRPr="002459BB" w:rsidRDefault="00274757">
      <w:pPr>
        <w:pStyle w:val="af9"/>
        <w:snapToGrid w:val="0"/>
        <w:spacing w:line="600" w:lineRule="exact"/>
        <w:ind w:left="2191" w:hanging="773"/>
        <w:rPr>
          <w:rFonts w:ascii="Times New Roman" w:hAnsi="Times New Roman"/>
          <w:szCs w:val="28"/>
        </w:rPr>
      </w:pPr>
      <w:r w:rsidRPr="002459BB">
        <w:rPr>
          <w:rFonts w:ascii="Times New Roman" w:hAnsi="Times New Roman"/>
          <w:szCs w:val="28"/>
        </w:rPr>
        <w:t>B.</w:t>
      </w:r>
      <w:r w:rsidRPr="002459BB">
        <w:rPr>
          <w:rFonts w:ascii="Times New Roman" w:hAnsi="Times New Roman"/>
          <w:szCs w:val="28"/>
        </w:rPr>
        <w:t>頑固性腹水，積極治療</w:t>
      </w:r>
      <w:r w:rsidRPr="002459BB">
        <w:rPr>
          <w:rFonts w:ascii="Times New Roman" w:hAnsi="Times New Roman"/>
          <w:szCs w:val="28"/>
        </w:rPr>
        <w:t>3</w:t>
      </w:r>
      <w:r w:rsidRPr="002459BB">
        <w:rPr>
          <w:rFonts w:ascii="Times New Roman" w:hAnsi="Times New Roman"/>
          <w:szCs w:val="28"/>
        </w:rPr>
        <w:t>個月以上無效</w:t>
      </w:r>
    </w:p>
    <w:p w:rsidR="000257EE" w:rsidRPr="002459BB" w:rsidRDefault="00274757">
      <w:pPr>
        <w:pStyle w:val="af9"/>
        <w:snapToGrid w:val="0"/>
        <w:spacing w:line="600" w:lineRule="exact"/>
        <w:ind w:left="2191" w:hanging="773"/>
        <w:rPr>
          <w:rFonts w:ascii="Times New Roman" w:hAnsi="Times New Roman"/>
          <w:szCs w:val="28"/>
        </w:rPr>
      </w:pPr>
      <w:r w:rsidRPr="002459BB">
        <w:rPr>
          <w:rFonts w:ascii="Times New Roman" w:hAnsi="Times New Roman"/>
          <w:szCs w:val="28"/>
        </w:rPr>
        <w:lastRenderedPageBreak/>
        <w:t>C.</w:t>
      </w:r>
      <w:r w:rsidRPr="002459BB">
        <w:rPr>
          <w:rFonts w:ascii="Times New Roman" w:hAnsi="Times New Roman"/>
          <w:szCs w:val="28"/>
        </w:rPr>
        <w:t>食道靜脈曲張出血發作</w:t>
      </w:r>
      <w:r w:rsidRPr="002459BB">
        <w:rPr>
          <w:rFonts w:ascii="Times New Roman" w:hAnsi="Times New Roman"/>
          <w:szCs w:val="28"/>
        </w:rPr>
        <w:t>2</w:t>
      </w:r>
      <w:r w:rsidR="00C54EE9" w:rsidRPr="002459BB">
        <w:rPr>
          <w:rFonts w:ascii="Times New Roman" w:hAnsi="Times New Roman"/>
          <w:szCs w:val="28"/>
        </w:rPr>
        <w:t>(</w:t>
      </w:r>
      <w:r w:rsidRPr="002459BB">
        <w:rPr>
          <w:rFonts w:ascii="Times New Roman" w:hAnsi="Times New Roman"/>
          <w:szCs w:val="28"/>
        </w:rPr>
        <w:t>含</w:t>
      </w:r>
      <w:r w:rsidR="00C54EE9" w:rsidRPr="002459BB">
        <w:rPr>
          <w:rFonts w:ascii="Times New Roman" w:hAnsi="Times New Roman"/>
          <w:szCs w:val="28"/>
        </w:rPr>
        <w:t>)</w:t>
      </w:r>
      <w:r w:rsidRPr="002459BB">
        <w:rPr>
          <w:rFonts w:ascii="Times New Roman" w:hAnsi="Times New Roman"/>
          <w:szCs w:val="28"/>
        </w:rPr>
        <w:t>次以上</w:t>
      </w:r>
    </w:p>
    <w:p w:rsidR="000257EE" w:rsidRPr="002459BB" w:rsidRDefault="00274757">
      <w:pPr>
        <w:pStyle w:val="af9"/>
        <w:snapToGrid w:val="0"/>
        <w:spacing w:line="600" w:lineRule="exact"/>
        <w:ind w:left="2191" w:hanging="773"/>
        <w:rPr>
          <w:rFonts w:ascii="Times New Roman" w:hAnsi="Times New Roman"/>
          <w:szCs w:val="28"/>
        </w:rPr>
      </w:pPr>
      <w:r w:rsidRPr="002459BB">
        <w:rPr>
          <w:rFonts w:ascii="Times New Roman" w:hAnsi="Times New Roman"/>
          <w:szCs w:val="28"/>
        </w:rPr>
        <w:t>D.</w:t>
      </w:r>
      <w:r w:rsidRPr="002459BB">
        <w:rPr>
          <w:rFonts w:ascii="Times New Roman" w:hAnsi="Times New Roman"/>
          <w:szCs w:val="28"/>
        </w:rPr>
        <w:t>肝腦病變，</w:t>
      </w:r>
      <w:r w:rsidRPr="002459BB">
        <w:rPr>
          <w:rFonts w:ascii="Times New Roman" w:hAnsi="Times New Roman"/>
          <w:szCs w:val="28"/>
        </w:rPr>
        <w:t xml:space="preserve">Grade2 </w:t>
      </w:r>
      <w:r w:rsidR="00C54EE9" w:rsidRPr="002459BB">
        <w:rPr>
          <w:rFonts w:ascii="Times New Roman" w:hAnsi="Times New Roman"/>
          <w:szCs w:val="28"/>
        </w:rPr>
        <w:t>(</w:t>
      </w:r>
      <w:r w:rsidRPr="002459BB">
        <w:rPr>
          <w:rFonts w:ascii="Times New Roman" w:hAnsi="Times New Roman"/>
          <w:szCs w:val="28"/>
        </w:rPr>
        <w:t>含</w:t>
      </w:r>
      <w:r w:rsidR="00C54EE9" w:rsidRPr="002459BB">
        <w:rPr>
          <w:rFonts w:ascii="Times New Roman" w:hAnsi="Times New Roman"/>
          <w:szCs w:val="28"/>
        </w:rPr>
        <w:t>)</w:t>
      </w:r>
      <w:r w:rsidRPr="002459BB">
        <w:rPr>
          <w:rFonts w:ascii="Times New Roman" w:hAnsi="Times New Roman"/>
          <w:szCs w:val="28"/>
        </w:rPr>
        <w:t>以上，發作</w:t>
      </w:r>
      <w:r w:rsidRPr="002459BB">
        <w:rPr>
          <w:rFonts w:ascii="Times New Roman" w:hAnsi="Times New Roman"/>
          <w:szCs w:val="28"/>
        </w:rPr>
        <w:t>2</w:t>
      </w:r>
      <w:r w:rsidR="00C54EE9" w:rsidRPr="002459BB">
        <w:rPr>
          <w:rFonts w:ascii="Times New Roman" w:hAnsi="Times New Roman"/>
          <w:szCs w:val="28"/>
        </w:rPr>
        <w:t>(</w:t>
      </w:r>
      <w:r w:rsidRPr="002459BB">
        <w:rPr>
          <w:rFonts w:ascii="Times New Roman" w:hAnsi="Times New Roman"/>
          <w:szCs w:val="28"/>
        </w:rPr>
        <w:t>含</w:t>
      </w:r>
      <w:r w:rsidR="00C54EE9" w:rsidRPr="002459BB">
        <w:rPr>
          <w:rFonts w:ascii="Times New Roman" w:hAnsi="Times New Roman"/>
          <w:szCs w:val="28"/>
        </w:rPr>
        <w:t>)</w:t>
      </w:r>
      <w:r w:rsidRPr="002459BB">
        <w:rPr>
          <w:rFonts w:ascii="Times New Roman" w:hAnsi="Times New Roman"/>
          <w:szCs w:val="28"/>
        </w:rPr>
        <w:t>次以上</w:t>
      </w:r>
    </w:p>
    <w:p w:rsidR="000257EE" w:rsidRPr="002459BB" w:rsidRDefault="00274757">
      <w:pPr>
        <w:pStyle w:val="af9"/>
        <w:snapToGrid w:val="0"/>
        <w:spacing w:line="600" w:lineRule="exact"/>
        <w:ind w:left="2191" w:hanging="773"/>
        <w:rPr>
          <w:rFonts w:ascii="Times New Roman" w:hAnsi="Times New Roman"/>
          <w:szCs w:val="28"/>
        </w:rPr>
      </w:pPr>
      <w:r w:rsidRPr="002459BB">
        <w:rPr>
          <w:rFonts w:ascii="Times New Roman" w:hAnsi="Times New Roman"/>
          <w:szCs w:val="28"/>
        </w:rPr>
        <w:t>E.</w:t>
      </w:r>
      <w:r w:rsidRPr="002459BB">
        <w:rPr>
          <w:rFonts w:ascii="Times New Roman" w:hAnsi="Times New Roman"/>
          <w:szCs w:val="28"/>
        </w:rPr>
        <w:t>肝腎症候群</w:t>
      </w:r>
    </w:p>
    <w:p w:rsidR="000257EE" w:rsidRPr="002459BB" w:rsidRDefault="00274757">
      <w:pPr>
        <w:pStyle w:val="af9"/>
        <w:snapToGrid w:val="0"/>
        <w:spacing w:line="600" w:lineRule="exact"/>
        <w:ind w:left="2191" w:hanging="773"/>
        <w:rPr>
          <w:rFonts w:ascii="Times New Roman" w:hAnsi="Times New Roman"/>
          <w:szCs w:val="28"/>
        </w:rPr>
      </w:pPr>
      <w:r w:rsidRPr="002459BB">
        <w:rPr>
          <w:rFonts w:ascii="Times New Roman" w:hAnsi="Times New Roman"/>
          <w:szCs w:val="28"/>
        </w:rPr>
        <w:t>F.</w:t>
      </w:r>
      <w:r w:rsidRPr="002459BB">
        <w:rPr>
          <w:rFonts w:ascii="Times New Roman" w:hAnsi="Times New Roman"/>
          <w:szCs w:val="28"/>
        </w:rPr>
        <w:t>凝血功能異常，</w:t>
      </w:r>
      <w:r w:rsidRPr="002459BB">
        <w:rPr>
          <w:rFonts w:ascii="Times New Roman" w:hAnsi="Times New Roman"/>
          <w:szCs w:val="28"/>
        </w:rPr>
        <w:t>INR&gt;1.5</w:t>
      </w:r>
    </w:p>
    <w:p w:rsidR="000257EE" w:rsidRPr="002459BB" w:rsidRDefault="00274757">
      <w:pPr>
        <w:pStyle w:val="af9"/>
        <w:snapToGrid w:val="0"/>
        <w:spacing w:line="600" w:lineRule="exact"/>
        <w:ind w:left="2191" w:hanging="773"/>
        <w:rPr>
          <w:rFonts w:ascii="Times New Roman" w:hAnsi="Times New Roman"/>
          <w:szCs w:val="28"/>
        </w:rPr>
      </w:pPr>
      <w:r w:rsidRPr="002459BB">
        <w:rPr>
          <w:rFonts w:ascii="Times New Roman" w:hAnsi="Times New Roman"/>
          <w:szCs w:val="28"/>
        </w:rPr>
        <w:t>G.</w:t>
      </w:r>
      <w:r w:rsidRPr="002459BB">
        <w:rPr>
          <w:rFonts w:ascii="Times New Roman" w:hAnsi="Times New Roman"/>
          <w:szCs w:val="28"/>
        </w:rPr>
        <w:t>反覆性膽道炎</w:t>
      </w:r>
    </w:p>
    <w:p w:rsidR="000257EE" w:rsidRPr="002459BB" w:rsidRDefault="00274757">
      <w:pPr>
        <w:pStyle w:val="af9"/>
        <w:snapToGrid w:val="0"/>
        <w:spacing w:line="600" w:lineRule="exact"/>
        <w:ind w:left="2191" w:hanging="773"/>
        <w:rPr>
          <w:rFonts w:ascii="Times New Roman" w:hAnsi="Times New Roman"/>
          <w:szCs w:val="28"/>
        </w:rPr>
      </w:pPr>
      <w:r w:rsidRPr="002459BB">
        <w:rPr>
          <w:rFonts w:ascii="Times New Roman" w:hAnsi="Times New Roman"/>
          <w:szCs w:val="28"/>
        </w:rPr>
        <w:t>H.</w:t>
      </w:r>
      <w:r w:rsidRPr="002459BB">
        <w:rPr>
          <w:rFonts w:ascii="Times New Roman" w:hAnsi="Times New Roman"/>
          <w:szCs w:val="28"/>
        </w:rPr>
        <w:t>生長遲緩，</w:t>
      </w:r>
      <w:r w:rsidRPr="002459BB">
        <w:rPr>
          <w:rFonts w:ascii="Times New Roman" w:hAnsi="Times New Roman"/>
          <w:szCs w:val="28"/>
        </w:rPr>
        <w:t>BW&lt;3 percentile</w:t>
      </w:r>
    </w:p>
    <w:p w:rsidR="000257EE" w:rsidRPr="002459BB" w:rsidRDefault="00274757">
      <w:pPr>
        <w:pStyle w:val="af9"/>
        <w:snapToGrid w:val="0"/>
        <w:spacing w:line="600" w:lineRule="exact"/>
        <w:ind w:left="2191" w:hanging="773"/>
        <w:rPr>
          <w:rFonts w:ascii="Times New Roman" w:hAnsi="Times New Roman"/>
          <w:szCs w:val="28"/>
        </w:rPr>
      </w:pPr>
      <w:r w:rsidRPr="002459BB">
        <w:rPr>
          <w:rFonts w:ascii="Times New Roman" w:hAnsi="Times New Roman"/>
          <w:szCs w:val="28"/>
        </w:rPr>
        <w:t>I.</w:t>
      </w:r>
      <w:r w:rsidRPr="002459BB">
        <w:rPr>
          <w:rFonts w:ascii="Times New Roman" w:hAnsi="Times New Roman"/>
          <w:szCs w:val="28"/>
        </w:rPr>
        <w:t>肝硬化合併肝細胞癌，肝功能</w:t>
      </w:r>
      <w:r w:rsidRPr="002459BB">
        <w:rPr>
          <w:rFonts w:ascii="Times New Roman" w:hAnsi="Times New Roman"/>
          <w:szCs w:val="28"/>
        </w:rPr>
        <w:t>Child B</w:t>
      </w:r>
      <w:r w:rsidR="00C54EE9" w:rsidRPr="002459BB">
        <w:rPr>
          <w:rFonts w:ascii="Times New Roman" w:hAnsi="Times New Roman"/>
          <w:szCs w:val="28"/>
        </w:rPr>
        <w:t>(</w:t>
      </w:r>
      <w:r w:rsidRPr="002459BB">
        <w:rPr>
          <w:rFonts w:ascii="Times New Roman" w:hAnsi="Times New Roman"/>
          <w:szCs w:val="28"/>
        </w:rPr>
        <w:t>含</w:t>
      </w:r>
      <w:r w:rsidR="00C54EE9" w:rsidRPr="002459BB">
        <w:rPr>
          <w:rFonts w:ascii="Times New Roman" w:hAnsi="Times New Roman"/>
          <w:szCs w:val="28"/>
        </w:rPr>
        <w:t>)</w:t>
      </w:r>
      <w:r w:rsidRPr="002459BB">
        <w:rPr>
          <w:rFonts w:ascii="Times New Roman" w:hAnsi="Times New Roman"/>
          <w:szCs w:val="28"/>
        </w:rPr>
        <w:t>以上</w:t>
      </w:r>
    </w:p>
    <w:p w:rsidR="000257EE" w:rsidRPr="002459BB" w:rsidRDefault="00274757">
      <w:pPr>
        <w:pStyle w:val="af9"/>
        <w:snapToGrid w:val="0"/>
        <w:spacing w:line="600" w:lineRule="exact"/>
        <w:ind w:left="792" w:firstLine="1050"/>
        <w:rPr>
          <w:rFonts w:ascii="Times New Roman" w:hAnsi="Times New Roman"/>
          <w:szCs w:val="28"/>
        </w:rPr>
      </w:pPr>
      <w:r w:rsidRPr="002459BB">
        <w:rPr>
          <w:rFonts w:ascii="Times New Roman" w:hAnsi="Times New Roman"/>
          <w:szCs w:val="28"/>
        </w:rPr>
        <w:t>(A)</w:t>
      </w:r>
      <w:r w:rsidRPr="002459BB">
        <w:rPr>
          <w:rFonts w:ascii="Times New Roman" w:hAnsi="Times New Roman"/>
          <w:szCs w:val="28"/>
        </w:rPr>
        <w:t>符合</w:t>
      </w:r>
      <w:r w:rsidRPr="002459BB">
        <w:rPr>
          <w:rFonts w:ascii="Times New Roman" w:hAnsi="Times New Roman"/>
          <w:szCs w:val="28"/>
        </w:rPr>
        <w:t>Milan criteria</w:t>
      </w:r>
    </w:p>
    <w:p w:rsidR="000257EE" w:rsidRPr="002459BB" w:rsidRDefault="00274757">
      <w:pPr>
        <w:pStyle w:val="af9"/>
        <w:snapToGrid w:val="0"/>
        <w:spacing w:line="600" w:lineRule="exact"/>
        <w:ind w:left="792" w:firstLine="1050"/>
        <w:rPr>
          <w:rFonts w:ascii="Times New Roman" w:hAnsi="Times New Roman"/>
          <w:szCs w:val="28"/>
        </w:rPr>
      </w:pPr>
      <w:r w:rsidRPr="002459BB">
        <w:rPr>
          <w:rFonts w:ascii="Times New Roman" w:hAnsi="Times New Roman"/>
          <w:szCs w:val="28"/>
        </w:rPr>
        <w:t>(B)</w:t>
      </w:r>
      <w:r w:rsidRPr="002459BB">
        <w:rPr>
          <w:rFonts w:ascii="Times New Roman" w:hAnsi="Times New Roman"/>
          <w:szCs w:val="28"/>
        </w:rPr>
        <w:t>符合</w:t>
      </w:r>
      <w:r w:rsidRPr="002459BB">
        <w:rPr>
          <w:rFonts w:ascii="Times New Roman" w:hAnsi="Times New Roman"/>
          <w:szCs w:val="28"/>
        </w:rPr>
        <w:t>UCSF criteria</w:t>
      </w:r>
    </w:p>
    <w:p w:rsidR="000257EE" w:rsidRPr="002459BB" w:rsidRDefault="00274757">
      <w:pPr>
        <w:pStyle w:val="af9"/>
        <w:snapToGrid w:val="0"/>
        <w:spacing w:line="600" w:lineRule="exact"/>
        <w:ind w:left="2191" w:hanging="773"/>
        <w:rPr>
          <w:rFonts w:ascii="Times New Roman" w:hAnsi="Times New Roman"/>
          <w:szCs w:val="28"/>
        </w:rPr>
      </w:pPr>
      <w:r w:rsidRPr="002459BB">
        <w:rPr>
          <w:rFonts w:ascii="Times New Roman" w:hAnsi="Times New Roman"/>
          <w:szCs w:val="28"/>
        </w:rPr>
        <w:t>J.</w:t>
      </w:r>
      <w:r w:rsidRPr="002459BB">
        <w:rPr>
          <w:rFonts w:ascii="Times New Roman" w:hAnsi="Times New Roman"/>
          <w:szCs w:val="28"/>
        </w:rPr>
        <w:t>瀰漫型肝癌</w:t>
      </w:r>
      <w:r w:rsidRPr="002459BB">
        <w:rPr>
          <w:rFonts w:ascii="Times New Roman" w:hAnsi="Times New Roman"/>
          <w:szCs w:val="28"/>
        </w:rPr>
        <w:t xml:space="preserve">(diffuse-type hepatoma) </w:t>
      </w:r>
      <w:r w:rsidRPr="002459BB">
        <w:rPr>
          <w:rFonts w:ascii="Times New Roman" w:hAnsi="Times New Roman"/>
          <w:szCs w:val="28"/>
        </w:rPr>
        <w:t>無其他器官轉移。</w:t>
      </w:r>
    </w:p>
    <w:p w:rsidR="000257EE" w:rsidRPr="002459BB" w:rsidRDefault="00274757">
      <w:pPr>
        <w:pStyle w:val="af9"/>
        <w:snapToGrid w:val="0"/>
        <w:spacing w:line="600" w:lineRule="exact"/>
        <w:ind w:left="1698" w:hanging="280"/>
        <w:rPr>
          <w:rFonts w:ascii="Times New Roman" w:hAnsi="Times New Roman"/>
          <w:szCs w:val="28"/>
        </w:rPr>
      </w:pPr>
      <w:r w:rsidRPr="002459BB">
        <w:rPr>
          <w:rFonts w:ascii="Times New Roman" w:hAnsi="Times New Roman"/>
          <w:szCs w:val="28"/>
        </w:rPr>
        <w:t>K.</w:t>
      </w:r>
      <w:r w:rsidRPr="002459BB">
        <w:rPr>
          <w:rFonts w:ascii="Times New Roman" w:hAnsi="Times New Roman"/>
          <w:szCs w:val="28"/>
        </w:rPr>
        <w:t>肝細胞癌位於門靜脈或肝靜脈旁或大血管旁以傳統方法治療不適合者</w:t>
      </w:r>
    </w:p>
    <w:p w:rsidR="000257EE" w:rsidRPr="002459BB" w:rsidRDefault="00274757">
      <w:pPr>
        <w:pStyle w:val="af9"/>
        <w:snapToGrid w:val="0"/>
        <w:spacing w:line="600" w:lineRule="exact"/>
        <w:ind w:left="2191" w:hanging="773"/>
        <w:rPr>
          <w:rFonts w:ascii="Times New Roman" w:hAnsi="Times New Roman"/>
          <w:szCs w:val="28"/>
        </w:rPr>
      </w:pPr>
      <w:r w:rsidRPr="002459BB">
        <w:rPr>
          <w:rFonts w:ascii="Times New Roman" w:hAnsi="Times New Roman"/>
          <w:szCs w:val="28"/>
        </w:rPr>
        <w:t>L.</w:t>
      </w:r>
      <w:r w:rsidRPr="002459BB">
        <w:rPr>
          <w:rFonts w:ascii="Times New Roman" w:hAnsi="Times New Roman"/>
          <w:szCs w:val="28"/>
        </w:rPr>
        <w:t>猛暴性肝炎。</w:t>
      </w:r>
    </w:p>
    <w:p w:rsidR="000257EE" w:rsidRPr="002459BB" w:rsidRDefault="00274757">
      <w:pPr>
        <w:pStyle w:val="af9"/>
        <w:snapToGrid w:val="0"/>
        <w:spacing w:line="600" w:lineRule="exact"/>
        <w:ind w:left="1698" w:hanging="280"/>
        <w:rPr>
          <w:rFonts w:ascii="Times New Roman" w:hAnsi="Times New Roman"/>
          <w:szCs w:val="28"/>
        </w:rPr>
      </w:pPr>
      <w:r w:rsidRPr="002459BB">
        <w:rPr>
          <w:rFonts w:ascii="Times New Roman" w:hAnsi="Times New Roman"/>
          <w:szCs w:val="28"/>
        </w:rPr>
        <w:t>M.</w:t>
      </w:r>
      <w:r w:rsidRPr="002459BB">
        <w:rPr>
          <w:rFonts w:ascii="Times New Roman" w:hAnsi="Times New Roman"/>
          <w:szCs w:val="28"/>
        </w:rPr>
        <w:t>其他特殊適應症，雖無明顯肝功能失常但仍須移植者，請於病歷上詳述</w:t>
      </w:r>
    </w:p>
    <w:p w:rsidR="000257EE" w:rsidRPr="002459BB" w:rsidRDefault="00274757" w:rsidP="00CB3DB1">
      <w:pPr>
        <w:snapToGrid w:val="0"/>
        <w:spacing w:line="600" w:lineRule="exact"/>
        <w:ind w:left="1560" w:hanging="566"/>
        <w:rPr>
          <w:rFonts w:ascii="Times New Roman" w:eastAsia="標楷體" w:hAnsi="Times New Roman"/>
          <w:sz w:val="28"/>
          <w:szCs w:val="28"/>
        </w:rPr>
      </w:pPr>
      <w:r w:rsidRPr="002459BB">
        <w:rPr>
          <w:rFonts w:ascii="Times New Roman" w:eastAsia="標楷體" w:hAnsi="Times New Roman"/>
          <w:sz w:val="28"/>
          <w:szCs w:val="28"/>
        </w:rPr>
        <w:t>戊、為確保醫療品質，由保險人定期公開自主事前審查醫院及醫師之肝臟移植個案數及存活率資料。</w:t>
      </w:r>
      <w:r w:rsidRPr="002459BB">
        <w:rPr>
          <w:rFonts w:ascii="Times New Roman" w:eastAsia="標楷體" w:hAnsi="Times New Roman"/>
          <w:sz w:val="28"/>
          <w:szCs w:val="28"/>
        </w:rPr>
        <w:t>(102/7/23)</w:t>
      </w:r>
    </w:p>
    <w:p w:rsidR="000257EE" w:rsidRPr="002459BB" w:rsidRDefault="00274757" w:rsidP="00283B1E">
      <w:pPr>
        <w:pStyle w:val="31"/>
        <w:snapToGrid w:val="0"/>
        <w:spacing w:line="600" w:lineRule="exact"/>
        <w:ind w:left="709" w:hanging="471"/>
        <w:rPr>
          <w:rFonts w:ascii="Times New Roman" w:eastAsia="標楷體" w:hAnsi="Times New Roman"/>
          <w:sz w:val="28"/>
          <w:szCs w:val="28"/>
        </w:rPr>
      </w:pPr>
      <w:r w:rsidRPr="002459BB">
        <w:rPr>
          <w:rFonts w:ascii="Times New Roman" w:eastAsia="標楷體" w:hAnsi="Times New Roman"/>
          <w:sz w:val="28"/>
          <w:szCs w:val="28"/>
        </w:rPr>
        <w:t>50.</w:t>
      </w:r>
      <w:r w:rsidR="00CB5DEB" w:rsidRPr="002459BB">
        <w:rPr>
          <w:rFonts w:ascii="Times New Roman" w:eastAsia="標楷體" w:hAnsi="Times New Roman"/>
          <w:sz w:val="28"/>
          <w:szCs w:val="28"/>
        </w:rPr>
        <w:t>刪除。</w:t>
      </w:r>
      <w:r w:rsidR="00CB5DEB" w:rsidRPr="002459BB">
        <w:rPr>
          <w:rFonts w:ascii="Times New Roman" w:eastAsia="標楷體" w:hAnsi="Times New Roman"/>
          <w:sz w:val="28"/>
          <w:szCs w:val="28"/>
        </w:rPr>
        <w:t>(97/5/1) (106/12/1)</w:t>
      </w:r>
    </w:p>
    <w:p w:rsidR="000257EE" w:rsidRPr="002459BB" w:rsidRDefault="00274757" w:rsidP="00283B1E">
      <w:pPr>
        <w:pStyle w:val="31"/>
        <w:snapToGrid w:val="0"/>
        <w:spacing w:line="600" w:lineRule="exact"/>
        <w:ind w:left="563" w:hanging="279"/>
        <w:rPr>
          <w:rFonts w:ascii="Times New Roman" w:hAnsi="Times New Roman"/>
        </w:rPr>
      </w:pPr>
      <w:r w:rsidRPr="002459BB">
        <w:rPr>
          <w:rFonts w:ascii="Times New Roman" w:eastAsia="標楷體" w:hAnsi="Times New Roman"/>
          <w:sz w:val="28"/>
          <w:szCs w:val="28"/>
        </w:rPr>
        <w:t>51.</w:t>
      </w:r>
      <w:r w:rsidRPr="002459BB">
        <w:rPr>
          <w:rFonts w:ascii="Times New Roman" w:eastAsia="標楷體" w:hAnsi="Times New Roman"/>
          <w:sz w:val="28"/>
          <w:szCs w:val="28"/>
        </w:rPr>
        <w:t>刪除</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103/6/1</w:t>
      </w:r>
      <w:r w:rsidR="00C54EE9" w:rsidRPr="002459BB">
        <w:rPr>
          <w:rFonts w:ascii="Times New Roman" w:eastAsia="標楷體" w:hAnsi="Times New Roman"/>
          <w:sz w:val="28"/>
          <w:szCs w:val="28"/>
        </w:rPr>
        <w:t>)</w:t>
      </w:r>
    </w:p>
    <w:p w:rsidR="0040025E" w:rsidRPr="002459BB" w:rsidRDefault="00274757" w:rsidP="0040025E">
      <w:pPr>
        <w:pStyle w:val="31"/>
        <w:snapToGrid w:val="0"/>
        <w:spacing w:line="600" w:lineRule="exact"/>
        <w:ind w:left="567" w:hanging="283"/>
        <w:rPr>
          <w:rFonts w:ascii="Times New Roman" w:eastAsia="標楷體" w:hAnsi="Times New Roman"/>
          <w:sz w:val="28"/>
          <w:szCs w:val="28"/>
        </w:rPr>
      </w:pPr>
      <w:r w:rsidRPr="002459BB">
        <w:rPr>
          <w:rFonts w:ascii="Times New Roman" w:eastAsia="標楷體" w:hAnsi="Times New Roman"/>
          <w:kern w:val="3"/>
          <w:sz w:val="28"/>
          <w:szCs w:val="24"/>
        </w:rPr>
        <w:t>52.</w:t>
      </w:r>
      <w:r w:rsidRPr="002459BB">
        <w:rPr>
          <w:rFonts w:ascii="Times New Roman" w:eastAsia="標楷體" w:hAnsi="Times New Roman"/>
          <w:sz w:val="28"/>
          <w:szCs w:val="28"/>
        </w:rPr>
        <w:t>內痔結紮手術</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74417C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之審查原則</w:t>
      </w:r>
      <w:r w:rsidRPr="002459BB">
        <w:rPr>
          <w:rFonts w:ascii="Times New Roman" w:eastAsia="標楷體" w:hAnsi="Times New Roman"/>
          <w:sz w:val="28"/>
          <w:szCs w:val="28"/>
        </w:rPr>
        <w:t>: (101/5/1)</w:t>
      </w:r>
    </w:p>
    <w:p w:rsidR="0040025E" w:rsidRPr="002459BB" w:rsidRDefault="00274757" w:rsidP="0040025E">
      <w:pPr>
        <w:pStyle w:val="31"/>
        <w:snapToGrid w:val="0"/>
        <w:spacing w:line="600" w:lineRule="exact"/>
        <w:ind w:left="567"/>
        <w:rPr>
          <w:rFonts w:ascii="Times New Roman" w:eastAsia="標楷體" w:hAnsi="Times New Roman"/>
          <w:sz w:val="28"/>
          <w:szCs w:val="28"/>
        </w:rPr>
      </w:pPr>
      <w:r w:rsidRPr="002459BB">
        <w:rPr>
          <w:rFonts w:ascii="Times New Roman" w:eastAsia="標楷體" w:hAnsi="Times New Roman"/>
          <w:kern w:val="3"/>
          <w:sz w:val="28"/>
          <w:szCs w:val="24"/>
        </w:rPr>
        <w:t>(1)</w:t>
      </w:r>
      <w:r w:rsidRPr="002459BB">
        <w:rPr>
          <w:rFonts w:ascii="Times New Roman" w:eastAsia="標楷體" w:hAnsi="Times New Roman"/>
          <w:sz w:val="28"/>
          <w:szCs w:val="28"/>
        </w:rPr>
        <w:t>應檢具手術同意書及正式手術記錄。</w:t>
      </w:r>
    </w:p>
    <w:p w:rsidR="0040025E" w:rsidRPr="002459BB" w:rsidRDefault="0040025E" w:rsidP="0040025E">
      <w:pPr>
        <w:pStyle w:val="31"/>
        <w:snapToGrid w:val="0"/>
        <w:spacing w:line="600" w:lineRule="exact"/>
        <w:ind w:left="567"/>
        <w:rPr>
          <w:rFonts w:ascii="Times New Roman" w:eastAsia="標楷體" w:hAnsi="Times New Roman"/>
          <w:kern w:val="3"/>
          <w:sz w:val="28"/>
          <w:szCs w:val="24"/>
        </w:rPr>
      </w:pPr>
      <w:r w:rsidRPr="002459BB">
        <w:rPr>
          <w:rFonts w:ascii="Times New Roman" w:eastAsia="標楷體" w:hAnsi="Times New Roman"/>
          <w:kern w:val="3"/>
          <w:sz w:val="28"/>
          <w:szCs w:val="24"/>
        </w:rPr>
        <w:t>(2)</w:t>
      </w:r>
      <w:r w:rsidR="00CB5DEB" w:rsidRPr="002459BB">
        <w:rPr>
          <w:rFonts w:ascii="Times New Roman" w:eastAsia="標楷體" w:hAnsi="Times New Roman"/>
          <w:sz w:val="28"/>
          <w:szCs w:val="28"/>
        </w:rPr>
        <w:t>刪除。</w:t>
      </w:r>
      <w:r w:rsidR="00CB5DEB" w:rsidRPr="002459BB">
        <w:rPr>
          <w:rFonts w:ascii="Times New Roman" w:eastAsia="標楷體" w:hAnsi="Times New Roman"/>
          <w:sz w:val="28"/>
          <w:szCs w:val="28"/>
        </w:rPr>
        <w:t>(106/12/1)</w:t>
      </w:r>
    </w:p>
    <w:p w:rsidR="0040025E" w:rsidRPr="002459BB" w:rsidRDefault="0040025E" w:rsidP="00C22DA0">
      <w:pPr>
        <w:pStyle w:val="31"/>
        <w:snapToGrid w:val="0"/>
        <w:spacing w:line="600" w:lineRule="exact"/>
        <w:ind w:leftChars="236" w:left="992" w:hangingChars="152" w:hanging="426"/>
        <w:jc w:val="both"/>
        <w:rPr>
          <w:rFonts w:ascii="Times New Roman" w:eastAsia="標楷體" w:hAnsi="Times New Roman"/>
          <w:kern w:val="3"/>
          <w:sz w:val="28"/>
          <w:szCs w:val="24"/>
        </w:rPr>
      </w:pPr>
      <w:r w:rsidRPr="002459BB">
        <w:rPr>
          <w:rFonts w:ascii="Times New Roman" w:eastAsia="標楷體" w:hAnsi="Times New Roman"/>
          <w:kern w:val="3"/>
          <w:sz w:val="28"/>
          <w:szCs w:val="24"/>
        </w:rPr>
        <w:lastRenderedPageBreak/>
        <w:t>(3)</w:t>
      </w:r>
      <w:r w:rsidRPr="002459BB">
        <w:rPr>
          <w:rFonts w:ascii="Times New Roman" w:eastAsia="標楷體" w:hAnsi="Times New Roman"/>
          <w:sz w:val="28"/>
          <w:szCs w:val="28"/>
        </w:rPr>
        <w:t>一年內</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自第</w:t>
      </w:r>
      <w:r w:rsidRPr="002459BB">
        <w:rPr>
          <w:rFonts w:ascii="Times New Roman" w:eastAsia="標楷體" w:hAnsi="Times New Roman"/>
          <w:sz w:val="28"/>
          <w:szCs w:val="28"/>
        </w:rPr>
        <w:t>1</w:t>
      </w:r>
      <w:r w:rsidRPr="002459BB">
        <w:rPr>
          <w:rFonts w:ascii="Times New Roman" w:eastAsia="標楷體" w:hAnsi="Times New Roman"/>
          <w:sz w:val="28"/>
          <w:szCs w:val="28"/>
        </w:rPr>
        <w:t>次施行時間起算</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最多不超過四次，仍有反覆發作者，應評估是否接受手術切除</w:t>
      </w:r>
      <w:r w:rsidRPr="002459BB">
        <w:rPr>
          <w:rFonts w:ascii="Times New Roman" w:eastAsia="標楷體" w:hAnsi="Times New Roman"/>
          <w:kern w:val="3"/>
          <w:sz w:val="28"/>
          <w:szCs w:val="24"/>
        </w:rPr>
        <w:t>。</w:t>
      </w:r>
    </w:p>
    <w:p w:rsidR="000257EE" w:rsidRPr="002459BB" w:rsidRDefault="0040025E" w:rsidP="00C22DA0">
      <w:pPr>
        <w:pStyle w:val="31"/>
        <w:snapToGrid w:val="0"/>
        <w:spacing w:line="600" w:lineRule="exact"/>
        <w:ind w:leftChars="236" w:left="902" w:hangingChars="120" w:hanging="336"/>
        <w:jc w:val="both"/>
        <w:rPr>
          <w:rFonts w:ascii="Times New Roman" w:eastAsia="標楷體" w:hAnsi="Times New Roman"/>
          <w:sz w:val="28"/>
          <w:szCs w:val="28"/>
        </w:rPr>
      </w:pPr>
      <w:r w:rsidRPr="002459BB">
        <w:rPr>
          <w:rFonts w:ascii="Times New Roman" w:eastAsia="標楷體" w:hAnsi="Times New Roman"/>
          <w:kern w:val="3"/>
          <w:sz w:val="28"/>
          <w:szCs w:val="28"/>
        </w:rPr>
        <w:t>(4)</w:t>
      </w:r>
      <w:r w:rsidRPr="002459BB">
        <w:rPr>
          <w:rFonts w:ascii="Times New Roman" w:eastAsia="標楷體" w:hAnsi="Times New Roman"/>
          <w:sz w:val="28"/>
          <w:szCs w:val="28"/>
        </w:rPr>
        <w:t>刪除</w:t>
      </w:r>
      <w:r w:rsidRPr="002459BB">
        <w:rPr>
          <w:rFonts w:ascii="Times New Roman" w:eastAsia="標楷體" w:hAnsi="Times New Roman"/>
          <w:sz w:val="28"/>
          <w:szCs w:val="28"/>
        </w:rPr>
        <w:t>(101/5/1)</w:t>
      </w:r>
    </w:p>
    <w:p w:rsidR="009A2E1C" w:rsidRPr="002459BB" w:rsidRDefault="009A2E1C" w:rsidP="00C22DA0">
      <w:pPr>
        <w:pStyle w:val="31"/>
        <w:snapToGrid w:val="0"/>
        <w:spacing w:line="600" w:lineRule="exact"/>
        <w:ind w:leftChars="236" w:left="992" w:hangingChars="152" w:hanging="426"/>
        <w:jc w:val="both"/>
        <w:rPr>
          <w:rFonts w:ascii="Times New Roman" w:hAnsi="Times New Roman"/>
        </w:rPr>
      </w:pPr>
      <w:r w:rsidRPr="002459BB">
        <w:rPr>
          <w:rFonts w:ascii="Times New Roman" w:eastAsia="標楷體" w:hAnsi="Times New Roman"/>
          <w:sz w:val="28"/>
          <w:szCs w:val="28"/>
        </w:rPr>
        <w:t>(5)</w:t>
      </w:r>
      <w:r w:rsidRPr="002459BB">
        <w:rPr>
          <w:rFonts w:ascii="Times New Roman" w:eastAsia="標楷體" w:hAnsi="Times New Roman"/>
          <w:sz w:val="28"/>
          <w:szCs w:val="28"/>
        </w:rPr>
        <w:t>非屬出血、第二度至第三度痔瘡之內痔結紮手術，宜加強審查。</w:t>
      </w:r>
      <w:r w:rsidRPr="002459BB">
        <w:rPr>
          <w:rFonts w:ascii="Times New Roman" w:eastAsia="標楷體" w:hAnsi="Times New Roman"/>
          <w:sz w:val="28"/>
          <w:szCs w:val="28"/>
        </w:rPr>
        <w:t>(106/1/1)</w:t>
      </w:r>
    </w:p>
    <w:p w:rsidR="000257EE" w:rsidRPr="002459BB" w:rsidRDefault="00274757" w:rsidP="00C22DA0">
      <w:pPr>
        <w:pStyle w:val="31"/>
        <w:snapToGrid w:val="0"/>
        <w:spacing w:line="600" w:lineRule="exact"/>
        <w:ind w:left="709" w:hanging="471"/>
        <w:jc w:val="both"/>
        <w:rPr>
          <w:rFonts w:ascii="Times New Roman" w:eastAsia="標楷體" w:hAnsi="Times New Roman"/>
          <w:kern w:val="3"/>
          <w:sz w:val="28"/>
          <w:szCs w:val="24"/>
        </w:rPr>
      </w:pPr>
      <w:r w:rsidRPr="002459BB">
        <w:rPr>
          <w:rFonts w:ascii="Times New Roman" w:eastAsia="標楷體" w:hAnsi="Times New Roman"/>
          <w:kern w:val="3"/>
          <w:sz w:val="28"/>
          <w:szCs w:val="24"/>
        </w:rPr>
        <w:t>53.</w:t>
      </w:r>
      <w:r w:rsidRPr="002459BB">
        <w:rPr>
          <w:rFonts w:ascii="Times New Roman" w:eastAsia="標楷體" w:hAnsi="Times New Roman"/>
          <w:kern w:val="3"/>
          <w:sz w:val="28"/>
          <w:szCs w:val="24"/>
        </w:rPr>
        <w:t>肛門鏡檢申報限於臨床需要申報，原則上六個月內不得重複申報，並應於病歷上明確記載，以利審查。</w:t>
      </w:r>
      <w:r w:rsidRPr="002459BB">
        <w:rPr>
          <w:rFonts w:ascii="Times New Roman" w:eastAsia="標楷體" w:hAnsi="Times New Roman"/>
          <w:kern w:val="3"/>
          <w:sz w:val="28"/>
          <w:szCs w:val="24"/>
        </w:rPr>
        <w:t>(97/5/1)</w:t>
      </w:r>
    </w:p>
    <w:p w:rsidR="000257EE" w:rsidRPr="002459BB" w:rsidRDefault="00274757" w:rsidP="00C22DA0">
      <w:pPr>
        <w:pStyle w:val="31"/>
        <w:snapToGrid w:val="0"/>
        <w:spacing w:line="600" w:lineRule="exact"/>
        <w:ind w:left="709" w:hanging="471"/>
        <w:jc w:val="both"/>
        <w:rPr>
          <w:rFonts w:ascii="Times New Roman" w:eastAsia="標楷體" w:hAnsi="Times New Roman"/>
          <w:kern w:val="3"/>
          <w:sz w:val="28"/>
          <w:szCs w:val="24"/>
        </w:rPr>
      </w:pPr>
      <w:r w:rsidRPr="002459BB">
        <w:rPr>
          <w:rFonts w:ascii="Times New Roman" w:eastAsia="標楷體" w:hAnsi="Times New Roman"/>
          <w:kern w:val="3"/>
          <w:sz w:val="28"/>
          <w:szCs w:val="24"/>
        </w:rPr>
        <w:t>54.</w:t>
      </w:r>
      <w:r w:rsidR="009A2E1C" w:rsidRPr="002459BB">
        <w:rPr>
          <w:rFonts w:ascii="Times New Roman" w:eastAsia="標楷體" w:hAnsi="Times New Roman"/>
          <w:kern w:val="3"/>
          <w:sz w:val="28"/>
          <w:szCs w:val="24"/>
        </w:rPr>
        <w:t>刪除</w:t>
      </w:r>
      <w:r w:rsidRPr="002459BB">
        <w:rPr>
          <w:rFonts w:ascii="Times New Roman" w:eastAsia="標楷體" w:hAnsi="Times New Roman"/>
          <w:kern w:val="3"/>
          <w:sz w:val="28"/>
          <w:szCs w:val="24"/>
        </w:rPr>
        <w:t>。</w:t>
      </w:r>
      <w:r w:rsidRPr="002459BB">
        <w:rPr>
          <w:rFonts w:ascii="Times New Roman" w:eastAsia="標楷體" w:hAnsi="Times New Roman"/>
          <w:kern w:val="3"/>
          <w:sz w:val="28"/>
          <w:szCs w:val="24"/>
        </w:rPr>
        <w:t>(97/5/1)</w:t>
      </w:r>
      <w:r w:rsidR="00E60FFE" w:rsidRPr="002459BB">
        <w:rPr>
          <w:rFonts w:ascii="Times New Roman" w:eastAsia="標楷體" w:hAnsi="Times New Roman"/>
          <w:kern w:val="3"/>
          <w:sz w:val="28"/>
          <w:szCs w:val="24"/>
        </w:rPr>
        <w:t xml:space="preserve"> </w:t>
      </w:r>
      <w:r w:rsidRPr="002459BB">
        <w:rPr>
          <w:rFonts w:ascii="Times New Roman" w:eastAsia="標楷體" w:hAnsi="Times New Roman"/>
          <w:kern w:val="3"/>
          <w:sz w:val="28"/>
          <w:szCs w:val="24"/>
        </w:rPr>
        <w:t>(99/7/1)</w:t>
      </w:r>
      <w:r w:rsidR="009A2E1C" w:rsidRPr="002459BB">
        <w:rPr>
          <w:rFonts w:ascii="Times New Roman" w:eastAsia="標楷體" w:hAnsi="Times New Roman"/>
          <w:kern w:val="3"/>
          <w:sz w:val="28"/>
          <w:szCs w:val="24"/>
        </w:rPr>
        <w:t>(106/1/1)</w:t>
      </w:r>
    </w:p>
    <w:p w:rsidR="000257EE" w:rsidRPr="002459BB" w:rsidRDefault="00274757" w:rsidP="00C22DA0">
      <w:pPr>
        <w:pStyle w:val="31"/>
        <w:snapToGrid w:val="0"/>
        <w:spacing w:line="600" w:lineRule="exact"/>
        <w:ind w:left="709" w:hanging="471"/>
        <w:jc w:val="both"/>
        <w:rPr>
          <w:rFonts w:ascii="Times New Roman" w:eastAsia="標楷體" w:hAnsi="Times New Roman"/>
          <w:kern w:val="3"/>
          <w:sz w:val="28"/>
          <w:szCs w:val="24"/>
        </w:rPr>
      </w:pPr>
      <w:r w:rsidRPr="002459BB">
        <w:rPr>
          <w:rFonts w:ascii="Times New Roman" w:eastAsia="標楷體" w:hAnsi="Times New Roman"/>
          <w:kern w:val="3"/>
          <w:sz w:val="28"/>
          <w:szCs w:val="24"/>
        </w:rPr>
        <w:t>55.</w:t>
      </w:r>
      <w:r w:rsidRPr="002459BB">
        <w:rPr>
          <w:rFonts w:ascii="Times New Roman" w:eastAsia="標楷體" w:hAnsi="Times New Roman"/>
          <w:kern w:val="3"/>
          <w:sz w:val="28"/>
          <w:szCs w:val="24"/>
        </w:rPr>
        <w:t>自動體溫控制床使用費</w:t>
      </w:r>
      <w:r w:rsidR="00C54EE9" w:rsidRPr="002459BB">
        <w:rPr>
          <w:rFonts w:ascii="Times New Roman" w:eastAsia="標楷體" w:hAnsi="Times New Roman"/>
          <w:kern w:val="3"/>
          <w:sz w:val="28"/>
          <w:szCs w:val="24"/>
        </w:rPr>
        <w:t>(</w:t>
      </w:r>
      <w:r w:rsidRPr="002459BB">
        <w:rPr>
          <w:rFonts w:ascii="Times New Roman" w:eastAsia="標楷體" w:hAnsi="Times New Roman"/>
          <w:kern w:val="3"/>
          <w:sz w:val="28"/>
          <w:szCs w:val="24"/>
        </w:rPr>
        <w:t>47049B</w:t>
      </w:r>
      <w:r w:rsidR="00C54EE9" w:rsidRPr="002459BB">
        <w:rPr>
          <w:rFonts w:ascii="Times New Roman" w:eastAsia="標楷體" w:hAnsi="Times New Roman"/>
          <w:kern w:val="3"/>
          <w:sz w:val="28"/>
          <w:szCs w:val="24"/>
        </w:rPr>
        <w:t>)</w:t>
      </w:r>
      <w:r w:rsidRPr="002459BB">
        <w:rPr>
          <w:rFonts w:ascii="Times New Roman" w:eastAsia="標楷體" w:hAnsi="Times New Roman"/>
          <w:kern w:val="3"/>
          <w:sz w:val="28"/>
          <w:szCs w:val="24"/>
        </w:rPr>
        <w:t>已包含於手術費用中，不得另行申報費用。</w:t>
      </w:r>
      <w:r w:rsidRPr="002459BB">
        <w:rPr>
          <w:rFonts w:ascii="Times New Roman" w:eastAsia="標楷體" w:hAnsi="Times New Roman"/>
          <w:kern w:val="3"/>
          <w:sz w:val="28"/>
          <w:szCs w:val="24"/>
        </w:rPr>
        <w:t>(99/7/1)</w:t>
      </w:r>
    </w:p>
    <w:p w:rsidR="000257EE" w:rsidRPr="002459BB" w:rsidRDefault="00274757" w:rsidP="00C22DA0">
      <w:pPr>
        <w:pStyle w:val="31"/>
        <w:snapToGrid w:val="0"/>
        <w:spacing w:line="600" w:lineRule="exact"/>
        <w:ind w:left="709" w:hanging="471"/>
        <w:jc w:val="both"/>
        <w:rPr>
          <w:rFonts w:ascii="Times New Roman" w:hAnsi="Times New Roman"/>
        </w:rPr>
      </w:pPr>
      <w:r w:rsidRPr="002459BB">
        <w:rPr>
          <w:rFonts w:ascii="Times New Roman" w:eastAsia="標楷體" w:hAnsi="Times New Roman"/>
          <w:kern w:val="3"/>
          <w:sz w:val="28"/>
          <w:szCs w:val="24"/>
        </w:rPr>
        <w:t>56.</w:t>
      </w:r>
      <w:r w:rsidR="008D18C6" w:rsidRPr="002459BB">
        <w:rPr>
          <w:rFonts w:ascii="Times New Roman" w:eastAsia="標楷體" w:hAnsi="Times New Roman"/>
          <w:kern w:val="3"/>
          <w:sz w:val="28"/>
          <w:szCs w:val="24"/>
        </w:rPr>
        <w:t xml:space="preserve"> </w:t>
      </w:r>
      <w:r w:rsidR="008D18C6" w:rsidRPr="002459BB">
        <w:rPr>
          <w:rFonts w:ascii="Times New Roman" w:eastAsia="標楷體" w:hAnsi="Times New Roman"/>
          <w:kern w:val="3"/>
          <w:sz w:val="28"/>
          <w:szCs w:val="24"/>
        </w:rPr>
        <w:t>施行</w:t>
      </w:r>
      <w:r w:rsidR="008D18C6" w:rsidRPr="002459BB">
        <w:rPr>
          <w:rFonts w:ascii="Times New Roman" w:eastAsia="標楷體" w:hAnsi="Times New Roman"/>
          <w:kern w:val="3"/>
          <w:sz w:val="28"/>
          <w:szCs w:val="24"/>
        </w:rPr>
        <w:t>62001C</w:t>
      </w:r>
      <w:r w:rsidR="00C54EE9" w:rsidRPr="002459BB">
        <w:rPr>
          <w:rFonts w:ascii="Times New Roman" w:eastAsia="標楷體" w:hAnsi="Times New Roman"/>
          <w:kern w:val="3"/>
          <w:sz w:val="28"/>
          <w:szCs w:val="24"/>
        </w:rPr>
        <w:t>(</w:t>
      </w:r>
      <w:r w:rsidR="008D18C6" w:rsidRPr="002459BB">
        <w:rPr>
          <w:rFonts w:ascii="Times New Roman" w:eastAsia="標楷體" w:hAnsi="Times New Roman"/>
          <w:kern w:val="3"/>
          <w:sz w:val="28"/>
          <w:szCs w:val="24"/>
        </w:rPr>
        <w:t>顏面皮膚及皮下腫瘤切除術</w:t>
      </w:r>
      <w:r w:rsidR="008D18C6" w:rsidRPr="002459BB">
        <w:rPr>
          <w:rFonts w:ascii="Times New Roman" w:eastAsia="標楷體" w:hAnsi="Times New Roman"/>
          <w:kern w:val="3"/>
          <w:sz w:val="28"/>
          <w:szCs w:val="24"/>
        </w:rPr>
        <w:t xml:space="preserve"> </w:t>
      </w:r>
      <w:r w:rsidR="008D18C6" w:rsidRPr="002459BB">
        <w:rPr>
          <w:rFonts w:ascii="Times New Roman" w:eastAsia="標楷體" w:hAnsi="Times New Roman"/>
          <w:kern w:val="3"/>
          <w:sz w:val="28"/>
          <w:szCs w:val="24"/>
        </w:rPr>
        <w:t>－</w:t>
      </w:r>
      <w:r w:rsidR="008D18C6" w:rsidRPr="002459BB">
        <w:rPr>
          <w:rFonts w:ascii="Times New Roman" w:eastAsia="標楷體" w:hAnsi="Times New Roman"/>
          <w:kern w:val="3"/>
          <w:sz w:val="28"/>
          <w:szCs w:val="24"/>
        </w:rPr>
        <w:t xml:space="preserve"> </w:t>
      </w:r>
      <w:r w:rsidR="008D18C6" w:rsidRPr="002459BB">
        <w:rPr>
          <w:rFonts w:ascii="Times New Roman" w:eastAsia="標楷體" w:hAnsi="Times New Roman"/>
          <w:kern w:val="3"/>
          <w:sz w:val="28"/>
          <w:szCs w:val="24"/>
        </w:rPr>
        <w:t>直徑小於</w:t>
      </w:r>
      <w:r w:rsidR="008D18C6" w:rsidRPr="002459BB">
        <w:rPr>
          <w:rFonts w:ascii="Times New Roman" w:eastAsia="標楷體" w:hAnsi="Times New Roman"/>
          <w:kern w:val="3"/>
          <w:sz w:val="28"/>
          <w:szCs w:val="24"/>
        </w:rPr>
        <w:t>1</w:t>
      </w:r>
      <w:r w:rsidR="008D18C6" w:rsidRPr="002459BB">
        <w:rPr>
          <w:rFonts w:ascii="Times New Roman" w:eastAsia="標楷體" w:hAnsi="Times New Roman"/>
          <w:kern w:val="3"/>
          <w:sz w:val="28"/>
          <w:szCs w:val="24"/>
        </w:rPr>
        <w:t>公分</w:t>
      </w:r>
      <w:r w:rsidR="00C54EE9" w:rsidRPr="002459BB">
        <w:rPr>
          <w:rFonts w:ascii="Times New Roman" w:eastAsia="標楷體" w:hAnsi="Times New Roman"/>
          <w:kern w:val="3"/>
          <w:sz w:val="28"/>
          <w:szCs w:val="24"/>
        </w:rPr>
        <w:t>)</w:t>
      </w:r>
      <w:r w:rsidR="008D18C6" w:rsidRPr="002459BB">
        <w:rPr>
          <w:rFonts w:ascii="Times New Roman" w:eastAsia="標楷體" w:hAnsi="Times New Roman"/>
          <w:kern w:val="3"/>
          <w:sz w:val="28"/>
          <w:szCs w:val="24"/>
        </w:rPr>
        <w:t>、</w:t>
      </w:r>
      <w:r w:rsidR="008D18C6" w:rsidRPr="002459BB">
        <w:rPr>
          <w:rFonts w:ascii="Times New Roman" w:eastAsia="標楷體" w:hAnsi="Times New Roman"/>
          <w:kern w:val="3"/>
          <w:sz w:val="28"/>
          <w:szCs w:val="24"/>
        </w:rPr>
        <w:t>62002C</w:t>
      </w:r>
      <w:r w:rsidR="00C54EE9" w:rsidRPr="002459BB">
        <w:rPr>
          <w:rFonts w:ascii="Times New Roman" w:eastAsia="標楷體" w:hAnsi="Times New Roman"/>
          <w:kern w:val="3"/>
          <w:sz w:val="28"/>
          <w:szCs w:val="24"/>
        </w:rPr>
        <w:t>(</w:t>
      </w:r>
      <w:r w:rsidR="008D18C6" w:rsidRPr="002459BB">
        <w:rPr>
          <w:rFonts w:ascii="Times New Roman" w:eastAsia="標楷體" w:hAnsi="Times New Roman"/>
          <w:kern w:val="3"/>
          <w:sz w:val="28"/>
          <w:szCs w:val="24"/>
        </w:rPr>
        <w:t>顏面皮膚及皮下腫瘤切除術</w:t>
      </w:r>
      <w:r w:rsidR="008D18C6" w:rsidRPr="002459BB">
        <w:rPr>
          <w:rFonts w:ascii="Times New Roman" w:eastAsia="標楷體" w:hAnsi="Times New Roman"/>
          <w:kern w:val="3"/>
          <w:sz w:val="28"/>
          <w:szCs w:val="24"/>
        </w:rPr>
        <w:t xml:space="preserve"> </w:t>
      </w:r>
      <w:r w:rsidR="008D18C6" w:rsidRPr="002459BB">
        <w:rPr>
          <w:rFonts w:ascii="Times New Roman" w:eastAsia="標楷體" w:hAnsi="Times New Roman"/>
          <w:kern w:val="3"/>
          <w:sz w:val="28"/>
          <w:szCs w:val="24"/>
        </w:rPr>
        <w:t>－</w:t>
      </w:r>
      <w:r w:rsidR="008D18C6" w:rsidRPr="002459BB">
        <w:rPr>
          <w:rFonts w:ascii="Times New Roman" w:eastAsia="標楷體" w:hAnsi="Times New Roman"/>
          <w:kern w:val="3"/>
          <w:sz w:val="28"/>
          <w:szCs w:val="24"/>
        </w:rPr>
        <w:t xml:space="preserve"> </w:t>
      </w:r>
      <w:r w:rsidR="008D18C6" w:rsidRPr="002459BB">
        <w:rPr>
          <w:rFonts w:ascii="Times New Roman" w:eastAsia="標楷體" w:hAnsi="Times New Roman"/>
          <w:kern w:val="3"/>
          <w:sz w:val="28"/>
          <w:szCs w:val="24"/>
        </w:rPr>
        <w:t>直徑</w:t>
      </w:r>
      <w:r w:rsidR="008D18C6" w:rsidRPr="002459BB">
        <w:rPr>
          <w:rFonts w:ascii="Times New Roman" w:eastAsia="標楷體" w:hAnsi="Times New Roman"/>
          <w:kern w:val="3"/>
          <w:sz w:val="28"/>
          <w:szCs w:val="24"/>
        </w:rPr>
        <w:t>1~2</w:t>
      </w:r>
      <w:r w:rsidR="008D18C6" w:rsidRPr="002459BB">
        <w:rPr>
          <w:rFonts w:ascii="Times New Roman" w:eastAsia="標楷體" w:hAnsi="Times New Roman"/>
          <w:kern w:val="3"/>
          <w:sz w:val="28"/>
          <w:szCs w:val="24"/>
        </w:rPr>
        <w:t>公分</w:t>
      </w:r>
      <w:r w:rsidR="00C54EE9" w:rsidRPr="002459BB">
        <w:rPr>
          <w:rFonts w:ascii="Times New Roman" w:eastAsia="標楷體" w:hAnsi="Times New Roman"/>
          <w:kern w:val="3"/>
          <w:sz w:val="28"/>
          <w:szCs w:val="24"/>
        </w:rPr>
        <w:t>)</w:t>
      </w:r>
      <w:r w:rsidR="008D18C6" w:rsidRPr="002459BB">
        <w:rPr>
          <w:rFonts w:ascii="Times New Roman" w:eastAsia="標楷體" w:hAnsi="Times New Roman"/>
          <w:kern w:val="3"/>
          <w:sz w:val="28"/>
          <w:szCs w:val="24"/>
        </w:rPr>
        <w:t>，於費用申報時，應依</w:t>
      </w:r>
      <w:r w:rsidR="008D18C6" w:rsidRPr="002459BB">
        <w:rPr>
          <w:rFonts w:ascii="Times New Roman" w:eastAsia="標楷體" w:hAnsi="Times New Roman"/>
          <w:sz w:val="28"/>
          <w:szCs w:val="28"/>
        </w:rPr>
        <w:t>全民健康保險醫療服務給付項目及支付標準</w:t>
      </w:r>
      <w:r w:rsidR="008D18C6" w:rsidRPr="002459BB">
        <w:rPr>
          <w:rFonts w:ascii="Times New Roman" w:eastAsia="標楷體" w:hAnsi="Times New Roman"/>
          <w:kern w:val="3"/>
          <w:sz w:val="28"/>
          <w:szCs w:val="24"/>
        </w:rPr>
        <w:t>第二部第二章第七節手術通則六、</w:t>
      </w:r>
      <w:r w:rsidR="008D18C6" w:rsidRPr="002459BB">
        <w:rPr>
          <w:rFonts w:ascii="Times New Roman" w:eastAsia="標楷體" w:hAnsi="Times New Roman"/>
          <w:kern w:val="3"/>
          <w:sz w:val="28"/>
          <w:szCs w:val="24"/>
        </w:rPr>
        <w:t>(</w:t>
      </w:r>
      <w:r w:rsidR="008D18C6" w:rsidRPr="002459BB">
        <w:rPr>
          <w:rFonts w:ascii="Times New Roman" w:eastAsia="標楷體" w:hAnsi="Times New Roman"/>
          <w:kern w:val="3"/>
          <w:sz w:val="28"/>
          <w:szCs w:val="24"/>
        </w:rPr>
        <w:t>一</w:t>
      </w:r>
      <w:r w:rsidR="008D18C6" w:rsidRPr="002459BB">
        <w:rPr>
          <w:rFonts w:ascii="Times New Roman" w:eastAsia="標楷體" w:hAnsi="Times New Roman"/>
          <w:kern w:val="3"/>
          <w:sz w:val="28"/>
          <w:szCs w:val="24"/>
        </w:rPr>
        <w:t>)</w:t>
      </w:r>
      <w:r w:rsidR="008D18C6" w:rsidRPr="002459BB">
        <w:rPr>
          <w:rFonts w:ascii="Times New Roman" w:eastAsia="標楷體" w:hAnsi="Times New Roman"/>
          <w:kern w:val="3"/>
          <w:sz w:val="28"/>
          <w:szCs w:val="24"/>
        </w:rPr>
        <w:t>規定辦理。</w:t>
      </w:r>
      <w:r w:rsidR="008D18C6" w:rsidRPr="002459BB">
        <w:rPr>
          <w:rFonts w:ascii="Times New Roman" w:eastAsia="標楷體" w:hAnsi="Times New Roman"/>
          <w:kern w:val="3"/>
          <w:sz w:val="28"/>
          <w:szCs w:val="24"/>
        </w:rPr>
        <w:t>(99/7/1)(102/3/1)</w:t>
      </w:r>
      <w:r w:rsidR="008D18C6" w:rsidRPr="002459BB">
        <w:rPr>
          <w:rFonts w:ascii="Times New Roman" w:eastAsia="標楷體" w:hAnsi="Times New Roman"/>
          <w:sz w:val="28"/>
          <w:szCs w:val="28"/>
        </w:rPr>
        <w:t xml:space="preserve"> </w:t>
      </w:r>
      <w:r w:rsidR="00220D9A" w:rsidRPr="002459BB">
        <w:rPr>
          <w:rFonts w:ascii="Times New Roman" w:eastAsia="標楷體" w:hAnsi="Times New Roman"/>
          <w:sz w:val="28"/>
          <w:szCs w:val="28"/>
        </w:rPr>
        <w:t>(107/7/1)</w:t>
      </w:r>
    </w:p>
    <w:p w:rsidR="000257EE" w:rsidRPr="002459BB" w:rsidRDefault="00274757" w:rsidP="00C22DA0">
      <w:pPr>
        <w:pStyle w:val="31"/>
        <w:snapToGrid w:val="0"/>
        <w:spacing w:line="600" w:lineRule="exact"/>
        <w:ind w:left="709" w:hanging="471"/>
        <w:jc w:val="both"/>
        <w:rPr>
          <w:rFonts w:ascii="Times New Roman" w:hAnsi="Times New Roman"/>
        </w:rPr>
      </w:pPr>
      <w:r w:rsidRPr="002459BB">
        <w:rPr>
          <w:rFonts w:ascii="Times New Roman" w:eastAsia="標楷體" w:hAnsi="Times New Roman"/>
          <w:sz w:val="28"/>
          <w:szCs w:val="28"/>
        </w:rPr>
        <w:t>57.</w:t>
      </w:r>
      <w:r w:rsidRPr="002459BB">
        <w:rPr>
          <w:rFonts w:ascii="Times New Roman" w:eastAsia="標楷體" w:hAnsi="Times New Roman"/>
          <w:sz w:val="28"/>
          <w:szCs w:val="28"/>
        </w:rPr>
        <w:t>尿毒症患者若於同一院所</w:t>
      </w:r>
      <w:r w:rsidRPr="002459BB">
        <w:rPr>
          <w:rFonts w:ascii="Times New Roman" w:eastAsia="標楷體" w:hAnsi="Times New Roman"/>
          <w:sz w:val="28"/>
          <w:szCs w:val="28"/>
        </w:rPr>
        <w:t>3</w:t>
      </w:r>
      <w:r w:rsidRPr="002459BB">
        <w:rPr>
          <w:rFonts w:ascii="Times New Roman" w:eastAsia="標楷體" w:hAnsi="Times New Roman"/>
          <w:sz w:val="28"/>
          <w:szCs w:val="28"/>
        </w:rPr>
        <w:t>個月內再次施行血管整形術</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33074B</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，第</w:t>
      </w:r>
      <w:r w:rsidRPr="002459BB">
        <w:rPr>
          <w:rFonts w:ascii="Times New Roman" w:eastAsia="標楷體" w:hAnsi="Times New Roman"/>
          <w:sz w:val="28"/>
          <w:szCs w:val="28"/>
        </w:rPr>
        <w:t>2</w:t>
      </w:r>
      <w:r w:rsidRPr="002459BB">
        <w:rPr>
          <w:rFonts w:ascii="Times New Roman" w:eastAsia="標楷體" w:hAnsi="Times New Roman"/>
          <w:sz w:val="28"/>
          <w:szCs w:val="28"/>
        </w:rPr>
        <w:t>次</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含</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以後之血管整形術加強審查。</w:t>
      </w:r>
      <w:r w:rsidRPr="002459BB">
        <w:rPr>
          <w:rFonts w:ascii="Times New Roman" w:eastAsia="標楷體" w:hAnsi="Times New Roman"/>
          <w:sz w:val="28"/>
          <w:szCs w:val="28"/>
        </w:rPr>
        <w:t>(101/5/1)</w:t>
      </w:r>
    </w:p>
    <w:p w:rsidR="000257EE" w:rsidRPr="002459BB" w:rsidRDefault="00274757" w:rsidP="00C22DA0">
      <w:pPr>
        <w:spacing w:line="600" w:lineRule="exact"/>
        <w:ind w:firstLine="283"/>
        <w:jc w:val="both"/>
        <w:rPr>
          <w:rFonts w:ascii="Times New Roman" w:eastAsia="標楷體" w:hAnsi="Times New Roman"/>
          <w:sz w:val="28"/>
          <w:szCs w:val="28"/>
        </w:rPr>
      </w:pPr>
      <w:r w:rsidRPr="002459BB">
        <w:rPr>
          <w:rFonts w:ascii="Times New Roman" w:eastAsia="標楷體" w:hAnsi="Times New Roman"/>
          <w:sz w:val="28"/>
          <w:szCs w:val="28"/>
        </w:rPr>
        <w:t>58.</w:t>
      </w:r>
      <w:r w:rsidRPr="002459BB">
        <w:rPr>
          <w:rFonts w:ascii="Times New Roman" w:eastAsia="標楷體" w:hAnsi="Times New Roman"/>
          <w:sz w:val="28"/>
          <w:szCs w:val="28"/>
        </w:rPr>
        <w:t>申報</w:t>
      </w:r>
      <w:r w:rsidRPr="002459BB">
        <w:rPr>
          <w:rFonts w:ascii="Times New Roman" w:eastAsia="標楷體" w:hAnsi="Times New Roman"/>
          <w:sz w:val="28"/>
          <w:szCs w:val="28"/>
        </w:rPr>
        <w:t>72050B</w:t>
      </w:r>
      <w:r w:rsidRPr="002459BB">
        <w:rPr>
          <w:rFonts w:ascii="Times New Roman" w:eastAsia="標楷體" w:hAnsi="Times New Roman"/>
          <w:sz w:val="28"/>
          <w:szCs w:val="28"/>
        </w:rPr>
        <w:t>內視鏡黏膜切除術之審查原則：</w:t>
      </w:r>
    </w:p>
    <w:p w:rsidR="000257EE" w:rsidRPr="002459BB" w:rsidRDefault="00274757" w:rsidP="00C22DA0">
      <w:pPr>
        <w:spacing w:line="600" w:lineRule="exact"/>
        <w:ind w:left="989" w:hanging="423"/>
        <w:jc w:val="both"/>
        <w:textAlignment w:val="auto"/>
        <w:rPr>
          <w:rFonts w:ascii="Times New Roman" w:eastAsia="標楷體" w:hAnsi="Times New Roman"/>
          <w:sz w:val="28"/>
          <w:szCs w:val="28"/>
        </w:rPr>
      </w:pPr>
      <w:r w:rsidRPr="002459BB">
        <w:rPr>
          <w:rFonts w:ascii="Times New Roman" w:eastAsia="標楷體" w:hAnsi="Times New Roman"/>
          <w:sz w:val="28"/>
          <w:szCs w:val="28"/>
        </w:rPr>
        <w:t>(1)</w:t>
      </w:r>
      <w:r w:rsidR="00CB5DEB" w:rsidRPr="002459BB">
        <w:rPr>
          <w:rFonts w:ascii="Times New Roman" w:eastAsia="標楷體" w:hAnsi="Times New Roman"/>
          <w:sz w:val="28"/>
          <w:szCs w:val="28"/>
        </w:rPr>
        <w:t>送審時需檢附內視鏡報告及照片，且照片內容至少須包括下列三</w:t>
      </w:r>
      <w:r w:rsidR="00CB5DEB" w:rsidRPr="002459BB">
        <w:rPr>
          <w:rFonts w:ascii="Times New Roman" w:eastAsia="標楷體" w:hAnsi="Times New Roman"/>
          <w:sz w:val="28"/>
          <w:szCs w:val="28"/>
        </w:rPr>
        <w:t xml:space="preserve"> </w:t>
      </w:r>
      <w:r w:rsidR="00CB5DEB" w:rsidRPr="002459BB">
        <w:rPr>
          <w:rFonts w:ascii="Times New Roman" w:eastAsia="標楷體" w:hAnsi="Times New Roman"/>
          <w:sz w:val="28"/>
          <w:szCs w:val="28"/>
        </w:rPr>
        <w:t>項：</w:t>
      </w:r>
      <w:r w:rsidR="00CB5DEB" w:rsidRPr="002459BB">
        <w:rPr>
          <w:rFonts w:ascii="Times New Roman" w:eastAsia="標楷體" w:hAnsi="Times New Roman"/>
          <w:sz w:val="28"/>
          <w:szCs w:val="28"/>
        </w:rPr>
        <w:t>(106/12/1)</w:t>
      </w:r>
    </w:p>
    <w:p w:rsidR="000257EE" w:rsidRPr="002459BB" w:rsidRDefault="00274757" w:rsidP="00C22DA0">
      <w:pPr>
        <w:spacing w:line="600" w:lineRule="exact"/>
        <w:ind w:left="-96" w:firstLine="1089"/>
        <w:jc w:val="both"/>
        <w:rPr>
          <w:rFonts w:ascii="Times New Roman" w:eastAsia="標楷體" w:hAnsi="Times New Roman"/>
          <w:sz w:val="28"/>
          <w:szCs w:val="28"/>
        </w:rPr>
      </w:pPr>
      <w:r w:rsidRPr="002459BB">
        <w:rPr>
          <w:rFonts w:ascii="Times New Roman" w:eastAsia="標楷體" w:hAnsi="Times New Roman"/>
          <w:sz w:val="28"/>
          <w:szCs w:val="28"/>
        </w:rPr>
        <w:t>甲</w:t>
      </w:r>
      <w:r w:rsidR="00E60FFE" w:rsidRPr="002459BB">
        <w:rPr>
          <w:rFonts w:ascii="Times New Roman" w:eastAsia="標楷體" w:hAnsi="Times New Roman"/>
          <w:sz w:val="28"/>
          <w:szCs w:val="28"/>
        </w:rPr>
        <w:t>、</w:t>
      </w:r>
      <w:r w:rsidR="00CB5DEB" w:rsidRPr="002459BB">
        <w:rPr>
          <w:rFonts w:ascii="Times New Roman" w:eastAsia="標楷體" w:hAnsi="Times New Roman"/>
          <w:sz w:val="28"/>
          <w:szCs w:val="28"/>
        </w:rPr>
        <w:t>切除前病灶整體型態。</w:t>
      </w:r>
    </w:p>
    <w:p w:rsidR="000257EE" w:rsidRPr="002459BB" w:rsidRDefault="00274757" w:rsidP="00C22DA0">
      <w:pPr>
        <w:spacing w:line="600" w:lineRule="exact"/>
        <w:ind w:left="-96" w:firstLine="1086"/>
        <w:jc w:val="both"/>
        <w:rPr>
          <w:rFonts w:ascii="Times New Roman" w:eastAsia="標楷體" w:hAnsi="Times New Roman"/>
          <w:sz w:val="28"/>
          <w:szCs w:val="28"/>
        </w:rPr>
      </w:pPr>
      <w:r w:rsidRPr="002459BB">
        <w:rPr>
          <w:rFonts w:ascii="Times New Roman" w:eastAsia="標楷體" w:hAnsi="Times New Roman"/>
          <w:sz w:val="28"/>
          <w:szCs w:val="28"/>
        </w:rPr>
        <w:t>乙</w:t>
      </w:r>
      <w:r w:rsidR="00E60FFE" w:rsidRPr="002459BB">
        <w:rPr>
          <w:rFonts w:ascii="Times New Roman" w:eastAsia="標楷體" w:hAnsi="Times New Roman"/>
          <w:sz w:val="28"/>
          <w:szCs w:val="28"/>
        </w:rPr>
        <w:t>、</w:t>
      </w:r>
      <w:r w:rsidRPr="002459BB">
        <w:rPr>
          <w:rFonts w:ascii="Times New Roman" w:eastAsia="標楷體" w:hAnsi="Times New Roman"/>
          <w:sz w:val="28"/>
          <w:szCs w:val="28"/>
        </w:rPr>
        <w:t>切除後傷口。</w:t>
      </w:r>
    </w:p>
    <w:p w:rsidR="000257EE" w:rsidRPr="002459BB" w:rsidRDefault="00274757" w:rsidP="00C22DA0">
      <w:pPr>
        <w:spacing w:line="600" w:lineRule="exact"/>
        <w:ind w:left="1417" w:hanging="423"/>
        <w:jc w:val="both"/>
        <w:rPr>
          <w:rFonts w:ascii="Times New Roman" w:eastAsia="標楷體" w:hAnsi="Times New Roman"/>
          <w:sz w:val="28"/>
          <w:szCs w:val="28"/>
        </w:rPr>
      </w:pPr>
      <w:r w:rsidRPr="002459BB">
        <w:rPr>
          <w:rFonts w:ascii="Times New Roman" w:eastAsia="標楷體" w:hAnsi="Times New Roman"/>
          <w:sz w:val="28"/>
          <w:szCs w:val="28"/>
        </w:rPr>
        <w:lastRenderedPageBreak/>
        <w:t>丙</w:t>
      </w:r>
      <w:r w:rsidR="00E60FFE" w:rsidRPr="002459BB">
        <w:rPr>
          <w:rFonts w:ascii="Times New Roman" w:eastAsia="標楷體" w:hAnsi="Times New Roman"/>
          <w:sz w:val="28"/>
          <w:szCs w:val="28"/>
        </w:rPr>
        <w:t>、</w:t>
      </w:r>
      <w:r w:rsidR="00CB5DEB" w:rsidRPr="002459BB">
        <w:rPr>
          <w:rFonts w:ascii="Times New Roman" w:eastAsia="標楷體" w:hAnsi="Times New Roman"/>
          <w:sz w:val="28"/>
          <w:szCs w:val="28"/>
        </w:rPr>
        <w:t>檢體取出體外後，撐開並固定於平板，邊緣置一附刻度的量尺，並明確顯示病灶之最大直徑</w:t>
      </w:r>
      <w:r w:rsidR="00CB5DEB" w:rsidRPr="002459BB">
        <w:rPr>
          <w:rFonts w:ascii="Times New Roman" w:eastAsia="標楷體" w:hAnsi="Times New Roman"/>
          <w:sz w:val="28"/>
          <w:szCs w:val="28"/>
        </w:rPr>
        <w:t>(</w:t>
      </w:r>
      <w:r w:rsidR="00CB5DEB" w:rsidRPr="002459BB">
        <w:rPr>
          <w:rFonts w:ascii="Times New Roman" w:eastAsia="標楷體" w:hAnsi="Times New Roman"/>
          <w:sz w:val="28"/>
          <w:szCs w:val="28"/>
        </w:rPr>
        <w:t>若非扁平病灶則不需要撐開固定</w:t>
      </w:r>
      <w:r w:rsidR="00CB5DEB" w:rsidRPr="002459BB">
        <w:rPr>
          <w:rFonts w:ascii="Times New Roman" w:eastAsia="標楷體" w:hAnsi="Times New Roman"/>
          <w:sz w:val="28"/>
          <w:szCs w:val="28"/>
        </w:rPr>
        <w:t>)</w:t>
      </w:r>
      <w:r w:rsidR="00CB5DEB" w:rsidRPr="002459BB">
        <w:rPr>
          <w:rFonts w:ascii="Times New Roman" w:eastAsia="標楷體" w:hAnsi="Times New Roman"/>
          <w:sz w:val="28"/>
          <w:szCs w:val="28"/>
        </w:rPr>
        <w:t>。</w:t>
      </w:r>
    </w:p>
    <w:p w:rsidR="000257EE" w:rsidRPr="002459BB" w:rsidRDefault="00274757" w:rsidP="00C22DA0">
      <w:pPr>
        <w:spacing w:line="600" w:lineRule="exact"/>
        <w:ind w:left="992" w:hanging="426"/>
        <w:jc w:val="both"/>
        <w:rPr>
          <w:rFonts w:ascii="Times New Roman" w:eastAsia="標楷體" w:hAnsi="Times New Roman"/>
          <w:sz w:val="28"/>
          <w:szCs w:val="28"/>
        </w:rPr>
      </w:pPr>
      <w:r w:rsidRPr="002459BB">
        <w:rPr>
          <w:rFonts w:ascii="Times New Roman" w:eastAsia="標楷體" w:hAnsi="Times New Roman"/>
          <w:sz w:val="28"/>
          <w:szCs w:val="28"/>
        </w:rPr>
        <w:t>(2)</w:t>
      </w:r>
      <w:r w:rsidR="00CB5DEB" w:rsidRPr="002459BB">
        <w:rPr>
          <w:rFonts w:ascii="Times New Roman" w:eastAsia="標楷體" w:hAnsi="Times New Roman"/>
          <w:sz w:val="28"/>
          <w:szCs w:val="28"/>
        </w:rPr>
        <w:t>刪除。</w:t>
      </w:r>
      <w:r w:rsidR="00CB5DEB" w:rsidRPr="002459BB">
        <w:rPr>
          <w:rFonts w:ascii="Times New Roman" w:eastAsia="標楷體" w:hAnsi="Times New Roman"/>
          <w:sz w:val="28"/>
          <w:szCs w:val="28"/>
        </w:rPr>
        <w:t>(103/6/1) (106/12/1)</w:t>
      </w:r>
    </w:p>
    <w:p w:rsidR="009A2E1C" w:rsidRPr="002459BB" w:rsidRDefault="00274757" w:rsidP="00C22DA0">
      <w:pPr>
        <w:pStyle w:val="31"/>
        <w:snapToGrid w:val="0"/>
        <w:spacing w:line="600" w:lineRule="exact"/>
        <w:ind w:left="709" w:hanging="426"/>
        <w:jc w:val="both"/>
        <w:rPr>
          <w:rFonts w:ascii="Times New Roman" w:eastAsia="標楷體" w:hAnsi="Times New Roman"/>
          <w:sz w:val="28"/>
          <w:szCs w:val="28"/>
        </w:rPr>
      </w:pPr>
      <w:r w:rsidRPr="002459BB">
        <w:rPr>
          <w:rFonts w:ascii="Times New Roman" w:eastAsia="標楷體" w:hAnsi="Times New Roman"/>
          <w:sz w:val="28"/>
          <w:szCs w:val="28"/>
        </w:rPr>
        <w:t>59.</w:t>
      </w:r>
      <w:r w:rsidRPr="002459BB">
        <w:rPr>
          <w:rFonts w:ascii="Times New Roman" w:eastAsia="標楷體" w:hAnsi="Times New Roman"/>
          <w:sz w:val="28"/>
          <w:szCs w:val="28"/>
        </w:rPr>
        <w:t>申報</w:t>
      </w:r>
      <w:r w:rsidRPr="002459BB">
        <w:rPr>
          <w:rFonts w:ascii="Times New Roman" w:eastAsia="標楷體" w:hAnsi="Times New Roman"/>
          <w:sz w:val="28"/>
          <w:szCs w:val="28"/>
        </w:rPr>
        <w:t>Z-</w:t>
      </w:r>
      <w:r w:rsidRPr="002459BB">
        <w:rPr>
          <w:rFonts w:ascii="Times New Roman" w:eastAsia="標楷體" w:hAnsi="Times New Roman"/>
          <w:sz w:val="28"/>
          <w:szCs w:val="28"/>
        </w:rPr>
        <w:t>形皮瓣</w:t>
      </w:r>
      <w:r w:rsidRPr="002459BB">
        <w:rPr>
          <w:rFonts w:ascii="Times New Roman" w:eastAsia="標楷體" w:hAnsi="Times New Roman"/>
          <w:sz w:val="28"/>
          <w:szCs w:val="28"/>
        </w:rPr>
        <w:t>(62018C)</w:t>
      </w:r>
      <w:r w:rsidRPr="002459BB">
        <w:rPr>
          <w:rFonts w:ascii="Times New Roman" w:eastAsia="標楷體" w:hAnsi="Times New Roman"/>
          <w:sz w:val="28"/>
          <w:szCs w:val="28"/>
        </w:rPr>
        <w:t>、</w:t>
      </w:r>
      <w:r w:rsidRPr="002459BB">
        <w:rPr>
          <w:rFonts w:ascii="Times New Roman" w:eastAsia="標楷體" w:hAnsi="Times New Roman"/>
          <w:sz w:val="28"/>
          <w:szCs w:val="28"/>
        </w:rPr>
        <w:t>V-Y</w:t>
      </w:r>
      <w:r w:rsidRPr="002459BB">
        <w:rPr>
          <w:rFonts w:ascii="Times New Roman" w:eastAsia="標楷體" w:hAnsi="Times New Roman"/>
          <w:sz w:val="28"/>
          <w:szCs w:val="28"/>
        </w:rPr>
        <w:t>形皮瓣</w:t>
      </w:r>
      <w:r w:rsidRPr="002459BB">
        <w:rPr>
          <w:rFonts w:ascii="Times New Roman" w:eastAsia="標楷體" w:hAnsi="Times New Roman"/>
          <w:sz w:val="28"/>
          <w:szCs w:val="28"/>
        </w:rPr>
        <w:t xml:space="preserve"> (62069C)</w:t>
      </w:r>
      <w:r w:rsidRPr="002459BB">
        <w:rPr>
          <w:rFonts w:ascii="Times New Roman" w:eastAsia="標楷體" w:hAnsi="Times New Roman"/>
          <w:sz w:val="28"/>
          <w:szCs w:val="28"/>
        </w:rPr>
        <w:t>、徒手關節授動術</w:t>
      </w:r>
      <w:r w:rsidRPr="002459BB">
        <w:rPr>
          <w:rFonts w:ascii="Times New Roman" w:eastAsia="標楷體" w:hAnsi="Times New Roman"/>
          <w:sz w:val="28"/>
          <w:szCs w:val="28"/>
        </w:rPr>
        <w:t>(64080C)</w:t>
      </w:r>
      <w:r w:rsidRPr="002459BB">
        <w:rPr>
          <w:rFonts w:ascii="Times New Roman" w:eastAsia="標楷體" w:hAnsi="Times New Roman"/>
          <w:sz w:val="28"/>
          <w:szCs w:val="28"/>
        </w:rPr>
        <w:t>、一般瘢痕攣縮鬆弛術</w:t>
      </w:r>
      <w:r w:rsidRPr="002459BB">
        <w:rPr>
          <w:rFonts w:ascii="Times New Roman" w:eastAsia="標楷體" w:hAnsi="Times New Roman"/>
          <w:sz w:val="28"/>
          <w:szCs w:val="28"/>
        </w:rPr>
        <w:t>(64141C)</w:t>
      </w:r>
      <w:r w:rsidRPr="002459BB">
        <w:rPr>
          <w:rFonts w:ascii="Times New Roman" w:eastAsia="標楷體" w:hAnsi="Times New Roman"/>
          <w:sz w:val="28"/>
          <w:szCs w:val="28"/>
        </w:rPr>
        <w:t>、眼瞼下垂前額懸吊術</w:t>
      </w:r>
      <w:r w:rsidRPr="002459BB">
        <w:rPr>
          <w:rFonts w:ascii="Times New Roman" w:eastAsia="標楷體" w:hAnsi="Times New Roman"/>
          <w:sz w:val="28"/>
          <w:szCs w:val="28"/>
        </w:rPr>
        <w:t>(87004C)</w:t>
      </w:r>
      <w:r w:rsidRPr="002459BB">
        <w:rPr>
          <w:rFonts w:ascii="Times New Roman" w:eastAsia="標楷體" w:hAnsi="Times New Roman"/>
          <w:sz w:val="28"/>
          <w:szCs w:val="28"/>
        </w:rPr>
        <w:t>、眼瞼外翻或內翻植皮術</w:t>
      </w:r>
      <w:r w:rsidRPr="002459BB">
        <w:rPr>
          <w:rFonts w:ascii="Times New Roman" w:eastAsia="標楷體" w:hAnsi="Times New Roman"/>
          <w:sz w:val="28"/>
          <w:szCs w:val="28"/>
        </w:rPr>
        <w:t>(87006C)</w:t>
      </w:r>
      <w:r w:rsidRPr="002459BB">
        <w:rPr>
          <w:rFonts w:ascii="Times New Roman" w:eastAsia="標楷體" w:hAnsi="Times New Roman"/>
          <w:sz w:val="28"/>
          <w:szCs w:val="28"/>
        </w:rPr>
        <w:t>、眼瞼乙狀成形術</w:t>
      </w:r>
      <w:r w:rsidRPr="002459BB">
        <w:rPr>
          <w:rFonts w:ascii="Times New Roman" w:eastAsia="標楷體" w:hAnsi="Times New Roman"/>
          <w:sz w:val="28"/>
          <w:szCs w:val="28"/>
        </w:rPr>
        <w:t>Z-plasty(87007C)</w:t>
      </w:r>
      <w:r w:rsidRPr="002459BB">
        <w:rPr>
          <w:rFonts w:ascii="Times New Roman" w:eastAsia="標楷體" w:hAnsi="Times New Roman"/>
          <w:sz w:val="28"/>
          <w:szCs w:val="28"/>
        </w:rPr>
        <w:t>，以上七項支付代碼抽審申報應檢附</w:t>
      </w:r>
      <w:r w:rsidRPr="002459BB">
        <w:rPr>
          <w:rFonts w:ascii="Times New Roman" w:eastAsia="標楷體" w:hAnsi="Times New Roman"/>
          <w:sz w:val="28"/>
          <w:szCs w:val="28"/>
        </w:rPr>
        <w:t xml:space="preserve">(1) </w:t>
      </w:r>
      <w:r w:rsidRPr="002459BB">
        <w:rPr>
          <w:rFonts w:ascii="Times New Roman" w:eastAsia="標楷體" w:hAnsi="Times New Roman"/>
          <w:sz w:val="28"/>
          <w:szCs w:val="28"/>
        </w:rPr>
        <w:t>術前及術後照片或繪圖；</w:t>
      </w:r>
      <w:r w:rsidRPr="002459BB">
        <w:rPr>
          <w:rFonts w:ascii="Times New Roman" w:eastAsia="標楷體" w:hAnsi="Times New Roman"/>
          <w:sz w:val="28"/>
          <w:szCs w:val="28"/>
        </w:rPr>
        <w:t xml:space="preserve">(2) </w:t>
      </w:r>
      <w:r w:rsidRPr="002459BB">
        <w:rPr>
          <w:rFonts w:ascii="Times New Roman" w:eastAsia="標楷體" w:hAnsi="Times New Roman"/>
          <w:sz w:val="28"/>
          <w:szCs w:val="28"/>
        </w:rPr>
        <w:t>含手術部位及手術方法之手術紀錄。</w:t>
      </w:r>
      <w:r w:rsidRPr="002459BB">
        <w:rPr>
          <w:rFonts w:ascii="Times New Roman" w:eastAsia="標楷體" w:hAnsi="Times New Roman"/>
          <w:sz w:val="28"/>
          <w:szCs w:val="28"/>
        </w:rPr>
        <w:t>(103/6/1)</w:t>
      </w:r>
    </w:p>
    <w:p w:rsidR="00B15C3B" w:rsidRPr="002459BB" w:rsidRDefault="009A2E1C" w:rsidP="00C22DA0">
      <w:pPr>
        <w:pStyle w:val="31"/>
        <w:snapToGrid w:val="0"/>
        <w:spacing w:line="600" w:lineRule="exact"/>
        <w:ind w:left="709" w:hanging="426"/>
        <w:jc w:val="both"/>
        <w:rPr>
          <w:rFonts w:ascii="Times New Roman" w:eastAsia="標楷體" w:hAnsi="Times New Roman"/>
          <w:sz w:val="28"/>
          <w:szCs w:val="28"/>
        </w:rPr>
      </w:pPr>
      <w:r w:rsidRPr="002459BB">
        <w:rPr>
          <w:rFonts w:ascii="Times New Roman" w:eastAsia="標楷體" w:hAnsi="Times New Roman"/>
          <w:sz w:val="28"/>
          <w:szCs w:val="28"/>
        </w:rPr>
        <w:t>60.</w:t>
      </w:r>
      <w:r w:rsidRPr="002459BB">
        <w:rPr>
          <w:rFonts w:ascii="Times New Roman" w:eastAsia="標楷體" w:hAnsi="Times New Roman"/>
          <w:sz w:val="28"/>
          <w:szCs w:val="28"/>
        </w:rPr>
        <w:t>申報</w:t>
      </w:r>
      <w:r w:rsidRPr="002459BB">
        <w:rPr>
          <w:rFonts w:ascii="Times New Roman" w:eastAsia="標楷體" w:hAnsi="Times New Roman"/>
          <w:sz w:val="28"/>
          <w:szCs w:val="28"/>
        </w:rPr>
        <w:t>64197C</w:t>
      </w:r>
      <w:r w:rsidRPr="002459BB">
        <w:rPr>
          <w:rFonts w:ascii="Times New Roman" w:eastAsia="標楷體" w:hAnsi="Times New Roman"/>
          <w:sz w:val="28"/>
          <w:szCs w:val="28"/>
        </w:rPr>
        <w:t>及</w:t>
      </w:r>
      <w:r w:rsidRPr="002459BB">
        <w:rPr>
          <w:rFonts w:ascii="Times New Roman" w:eastAsia="標楷體" w:hAnsi="Times New Roman"/>
          <w:sz w:val="28"/>
          <w:szCs w:val="28"/>
        </w:rPr>
        <w:t>64228B</w:t>
      </w:r>
      <w:r w:rsidRPr="002459BB">
        <w:rPr>
          <w:rFonts w:ascii="Times New Roman" w:eastAsia="標楷體" w:hAnsi="Times New Roman"/>
          <w:sz w:val="28"/>
          <w:szCs w:val="28"/>
        </w:rPr>
        <w:t>應為新患部且進手術房執行者，病歷內容應記載清楚，送審時應檢附照片。</w:t>
      </w:r>
      <w:r w:rsidRPr="002459BB">
        <w:rPr>
          <w:rFonts w:ascii="Times New Roman" w:eastAsia="標楷體" w:hAnsi="Times New Roman"/>
          <w:sz w:val="28"/>
          <w:szCs w:val="28"/>
        </w:rPr>
        <w:t>(106/1/1)</w:t>
      </w:r>
    </w:p>
    <w:p w:rsidR="00881BDC" w:rsidRPr="002459BB" w:rsidRDefault="00881BDC" w:rsidP="00C22DA0">
      <w:pPr>
        <w:spacing w:line="600" w:lineRule="exact"/>
        <w:ind w:firstLineChars="101" w:firstLine="283"/>
        <w:jc w:val="both"/>
        <w:rPr>
          <w:rFonts w:ascii="Times New Roman" w:eastAsia="標楷體" w:hAnsi="Times New Roman"/>
          <w:sz w:val="28"/>
          <w:szCs w:val="28"/>
        </w:rPr>
      </w:pPr>
      <w:r w:rsidRPr="002459BB">
        <w:rPr>
          <w:rFonts w:ascii="Times New Roman" w:eastAsia="標楷體" w:hAnsi="Times New Roman"/>
          <w:sz w:val="28"/>
          <w:szCs w:val="28"/>
        </w:rPr>
        <w:t>61.</w:t>
      </w:r>
      <w:r w:rsidRPr="002459BB">
        <w:rPr>
          <w:rFonts w:ascii="Times New Roman" w:eastAsia="標楷體" w:hAnsi="Times New Roman"/>
          <w:sz w:val="28"/>
          <w:szCs w:val="28"/>
        </w:rPr>
        <w:t>經直腸大腸息肉切除術</w:t>
      </w:r>
      <w:r w:rsidRPr="002459BB">
        <w:rPr>
          <w:rFonts w:ascii="Times New Roman" w:eastAsia="標楷體" w:hAnsi="Times New Roman"/>
          <w:sz w:val="28"/>
          <w:szCs w:val="28"/>
        </w:rPr>
        <w:t>(74207C)</w:t>
      </w:r>
      <w:r w:rsidRPr="002459BB">
        <w:rPr>
          <w:rFonts w:ascii="Times New Roman" w:eastAsia="標楷體" w:hAnsi="Times New Roman"/>
          <w:sz w:val="28"/>
          <w:szCs w:val="28"/>
        </w:rPr>
        <w:t>審查原則：</w:t>
      </w:r>
      <w:r w:rsidRPr="002459BB">
        <w:rPr>
          <w:rFonts w:ascii="Times New Roman" w:eastAsia="標楷體" w:hAnsi="Times New Roman"/>
          <w:sz w:val="28"/>
          <w:szCs w:val="28"/>
        </w:rPr>
        <w:t>(106/12/1) (</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881BDC" w:rsidRPr="002459BB" w:rsidRDefault="00881BDC" w:rsidP="00C22DA0">
      <w:pPr>
        <w:spacing w:line="600" w:lineRule="exact"/>
        <w:ind w:leftChars="236" w:left="992" w:hangingChars="152" w:hanging="426"/>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至少有</w:t>
      </w:r>
      <w:r w:rsidRPr="002459BB">
        <w:rPr>
          <w:rFonts w:ascii="Times New Roman" w:eastAsia="標楷體" w:hAnsi="Times New Roman"/>
          <w:sz w:val="28"/>
          <w:szCs w:val="28"/>
        </w:rPr>
        <w:t>1</w:t>
      </w:r>
      <w:r w:rsidRPr="002459BB">
        <w:rPr>
          <w:rFonts w:ascii="Times New Roman" w:eastAsia="標楷體" w:hAnsi="Times New Roman"/>
          <w:sz w:val="28"/>
          <w:szCs w:val="28"/>
        </w:rPr>
        <w:t>顆息肉大於</w:t>
      </w:r>
      <w:r w:rsidRPr="002459BB">
        <w:rPr>
          <w:rFonts w:ascii="Times New Roman" w:eastAsia="標楷體" w:hAnsi="Times New Roman"/>
          <w:sz w:val="28"/>
          <w:szCs w:val="28"/>
        </w:rPr>
        <w:t>1</w:t>
      </w:r>
      <w:r w:rsidRPr="002459BB">
        <w:rPr>
          <w:rFonts w:ascii="Times New Roman" w:eastAsia="標楷體" w:hAnsi="Times New Roman"/>
          <w:sz w:val="28"/>
          <w:szCs w:val="28"/>
        </w:rPr>
        <w:t>公分且為困難型息肉例如扁平型、沒有根蒂息肉。</w:t>
      </w:r>
      <w:r w:rsidR="00D549F4"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D549F4" w:rsidRPr="002459BB">
        <w:rPr>
          <w:rFonts w:ascii="Times New Roman" w:eastAsia="標楷體" w:hAnsi="Times New Roman"/>
          <w:sz w:val="28"/>
          <w:szCs w:val="28"/>
        </w:rPr>
        <w:t>)</w:t>
      </w:r>
    </w:p>
    <w:p w:rsidR="00C22DA0" w:rsidRPr="002459BB" w:rsidRDefault="00881BDC" w:rsidP="00C22DA0">
      <w:pPr>
        <w:spacing w:line="600" w:lineRule="exact"/>
        <w:ind w:leftChars="236" w:left="992" w:hangingChars="152" w:hanging="426"/>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若息肉屬簡單型例如有根蒂可活動，以內視鏡</w:t>
      </w:r>
      <w:r w:rsidRPr="002459BB">
        <w:rPr>
          <w:rFonts w:ascii="Times New Roman" w:eastAsia="標楷體" w:hAnsi="Times New Roman"/>
          <w:sz w:val="28"/>
          <w:szCs w:val="28"/>
        </w:rPr>
        <w:t>(</w:t>
      </w:r>
      <w:r w:rsidRPr="002459BB">
        <w:rPr>
          <w:rFonts w:ascii="Times New Roman" w:eastAsia="標楷體" w:hAnsi="Times New Roman"/>
          <w:sz w:val="28"/>
          <w:szCs w:val="28"/>
        </w:rPr>
        <w:t>大腸鏡</w:t>
      </w:r>
      <w:r w:rsidRPr="002459BB">
        <w:rPr>
          <w:rFonts w:ascii="Times New Roman" w:eastAsia="標楷體" w:hAnsi="Times New Roman"/>
          <w:sz w:val="28"/>
          <w:szCs w:val="28"/>
        </w:rPr>
        <w:t>)</w:t>
      </w:r>
      <w:r w:rsidRPr="002459BB">
        <w:rPr>
          <w:rFonts w:ascii="Times New Roman" w:eastAsia="標楷體" w:hAnsi="Times New Roman"/>
          <w:sz w:val="28"/>
          <w:szCs w:val="28"/>
        </w:rPr>
        <w:t>方式執行息肉切除者，應加強審查。</w:t>
      </w:r>
      <w:r w:rsidR="00D549F4"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D549F4" w:rsidRPr="002459BB">
        <w:rPr>
          <w:rFonts w:ascii="Times New Roman" w:eastAsia="標楷體" w:hAnsi="Times New Roman"/>
          <w:sz w:val="28"/>
          <w:szCs w:val="28"/>
        </w:rPr>
        <w:t>)</w:t>
      </w:r>
    </w:p>
    <w:p w:rsidR="00881BDC" w:rsidRPr="002459BB" w:rsidRDefault="00881BDC" w:rsidP="00C22DA0">
      <w:pPr>
        <w:spacing w:line="600" w:lineRule="exact"/>
        <w:ind w:leftChars="236" w:left="992" w:hangingChars="152" w:hanging="426"/>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送審時需檢附</w:t>
      </w:r>
      <w:r w:rsidR="007646C5" w:rsidRPr="002459BB">
        <w:rPr>
          <w:rFonts w:ascii="Times New Roman" w:eastAsia="標楷體" w:hAnsi="Times New Roman"/>
          <w:sz w:val="28"/>
          <w:szCs w:val="28"/>
        </w:rPr>
        <w:t>報告及照片</w:t>
      </w:r>
      <w:r w:rsidRPr="002459BB">
        <w:rPr>
          <w:rFonts w:ascii="Times New Roman" w:eastAsia="標楷體" w:hAnsi="Times New Roman"/>
          <w:sz w:val="28"/>
          <w:szCs w:val="28"/>
        </w:rPr>
        <w:t>，且照片內容至少須包括下列三項：</w:t>
      </w:r>
      <w:r w:rsidR="00D549F4"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D549F4" w:rsidRPr="002459BB">
        <w:rPr>
          <w:rFonts w:ascii="Times New Roman" w:eastAsia="標楷體" w:hAnsi="Times New Roman"/>
          <w:sz w:val="28"/>
          <w:szCs w:val="28"/>
        </w:rPr>
        <w:t>)</w:t>
      </w:r>
    </w:p>
    <w:p w:rsidR="00C22DA0" w:rsidRPr="002459BB" w:rsidRDefault="00C22DA0" w:rsidP="00C22DA0">
      <w:pPr>
        <w:spacing w:line="600" w:lineRule="exact"/>
        <w:ind w:leftChars="354" w:left="990" w:hangingChars="50" w:hanging="140"/>
        <w:jc w:val="both"/>
        <w:rPr>
          <w:rFonts w:ascii="Times New Roman" w:eastAsia="標楷體" w:hAnsi="Times New Roman"/>
          <w:sz w:val="28"/>
          <w:szCs w:val="28"/>
        </w:rPr>
      </w:pPr>
      <w:r w:rsidRPr="002459BB">
        <w:rPr>
          <w:rFonts w:ascii="Times New Roman" w:eastAsia="標楷體" w:hAnsi="Times New Roman" w:hint="eastAsia"/>
          <w:sz w:val="28"/>
          <w:szCs w:val="28"/>
        </w:rPr>
        <w:t>甲</w:t>
      </w:r>
      <w:r w:rsidRPr="002459BB">
        <w:rPr>
          <w:rFonts w:ascii="Times New Roman" w:eastAsia="標楷體" w:hAnsi="Times New Roman"/>
          <w:sz w:val="28"/>
          <w:szCs w:val="28"/>
        </w:rPr>
        <w:t>、</w:t>
      </w:r>
      <w:r w:rsidR="00881BDC" w:rsidRPr="002459BB">
        <w:rPr>
          <w:rFonts w:ascii="Times New Roman" w:eastAsia="標楷體" w:hAnsi="Times New Roman"/>
          <w:sz w:val="28"/>
          <w:szCs w:val="28"/>
        </w:rPr>
        <w:t>切除前病灶整體型態。</w:t>
      </w:r>
    </w:p>
    <w:p w:rsidR="00C22DA0" w:rsidRPr="002459BB" w:rsidRDefault="00881BDC" w:rsidP="00C22DA0">
      <w:pPr>
        <w:spacing w:line="600" w:lineRule="exact"/>
        <w:ind w:leftChars="354" w:left="990" w:hangingChars="50" w:hanging="140"/>
        <w:jc w:val="both"/>
        <w:rPr>
          <w:rFonts w:ascii="Times New Roman" w:eastAsia="標楷體" w:hAnsi="Times New Roman"/>
          <w:sz w:val="28"/>
          <w:szCs w:val="28"/>
        </w:rPr>
      </w:pPr>
      <w:r w:rsidRPr="002459BB">
        <w:rPr>
          <w:rFonts w:ascii="Times New Roman" w:eastAsia="標楷體" w:hAnsi="Times New Roman"/>
          <w:sz w:val="28"/>
          <w:szCs w:val="28"/>
        </w:rPr>
        <w:t>乙、切除後傷口。</w:t>
      </w:r>
    </w:p>
    <w:p w:rsidR="00CB5DEB" w:rsidRPr="002459BB" w:rsidRDefault="00881BDC" w:rsidP="00C22DA0">
      <w:pPr>
        <w:spacing w:line="600" w:lineRule="exact"/>
        <w:ind w:leftChars="354" w:left="990" w:hangingChars="50" w:hanging="140"/>
        <w:jc w:val="both"/>
        <w:rPr>
          <w:rFonts w:ascii="Times New Roman" w:eastAsia="標楷體" w:hAnsi="Times New Roman"/>
          <w:sz w:val="28"/>
          <w:szCs w:val="28"/>
        </w:rPr>
      </w:pPr>
      <w:r w:rsidRPr="002459BB">
        <w:rPr>
          <w:rFonts w:ascii="Times New Roman" w:eastAsia="標楷體" w:hAnsi="Times New Roman"/>
          <w:sz w:val="28"/>
          <w:szCs w:val="28"/>
        </w:rPr>
        <w:t>丙、需檢附息肉切除含尺之相片。</w:t>
      </w:r>
    </w:p>
    <w:p w:rsidR="00D62586" w:rsidRPr="002459BB" w:rsidRDefault="00D62586" w:rsidP="00C22DA0">
      <w:pPr>
        <w:spacing w:line="600" w:lineRule="exact"/>
        <w:ind w:firstLineChars="101" w:firstLine="283"/>
        <w:jc w:val="both"/>
        <w:rPr>
          <w:rFonts w:ascii="Times New Roman" w:eastAsia="標楷體" w:hAnsi="Times New Roman"/>
          <w:sz w:val="28"/>
          <w:szCs w:val="28"/>
        </w:rPr>
      </w:pPr>
      <w:r w:rsidRPr="002459BB">
        <w:rPr>
          <w:rFonts w:ascii="Times New Roman" w:eastAsia="標楷體" w:hAnsi="Times New Roman"/>
          <w:sz w:val="28"/>
          <w:szCs w:val="28"/>
        </w:rPr>
        <w:t>62.</w:t>
      </w:r>
      <w:r w:rsidRPr="002459BB">
        <w:rPr>
          <w:rFonts w:ascii="Times New Roman" w:eastAsia="標楷體" w:hAnsi="Times New Roman"/>
          <w:sz w:val="28"/>
          <w:szCs w:val="28"/>
        </w:rPr>
        <w:t>無線電頻率燒灼系統</w:t>
      </w:r>
      <w:r w:rsidRPr="002459BB">
        <w:rPr>
          <w:rFonts w:ascii="Times New Roman" w:eastAsia="標楷體" w:hAnsi="Times New Roman"/>
          <w:sz w:val="28"/>
          <w:szCs w:val="28"/>
        </w:rPr>
        <w:t>(RFA)</w:t>
      </w:r>
      <w:r w:rsidRPr="002459BB">
        <w:rPr>
          <w:rFonts w:ascii="Times New Roman" w:eastAsia="標楷體" w:hAnsi="Times New Roman"/>
          <w:sz w:val="28"/>
          <w:szCs w:val="28"/>
        </w:rPr>
        <w:t>審查原則：</w:t>
      </w:r>
      <w:r w:rsidRPr="002459BB">
        <w:rPr>
          <w:rFonts w:ascii="Times New Roman" w:eastAsia="標楷體" w:hAnsi="Times New Roman"/>
          <w:sz w:val="28"/>
          <w:szCs w:val="28"/>
        </w:rPr>
        <w:t>(106/12/1)</w:t>
      </w:r>
    </w:p>
    <w:p w:rsidR="00D62586" w:rsidRPr="002459BB" w:rsidRDefault="00D62586" w:rsidP="00C22DA0">
      <w:pPr>
        <w:spacing w:line="600" w:lineRule="exact"/>
        <w:ind w:leftChars="237" w:left="989" w:hangingChars="150" w:hanging="420"/>
        <w:jc w:val="both"/>
        <w:rPr>
          <w:rFonts w:ascii="Times New Roman" w:eastAsia="標楷體" w:hAnsi="Times New Roman"/>
          <w:sz w:val="28"/>
          <w:szCs w:val="28"/>
        </w:rPr>
      </w:pPr>
      <w:r w:rsidRPr="002459BB">
        <w:rPr>
          <w:rFonts w:ascii="Times New Roman" w:eastAsia="標楷體" w:hAnsi="Times New Roman"/>
          <w:sz w:val="28"/>
          <w:szCs w:val="28"/>
        </w:rPr>
        <w:lastRenderedPageBreak/>
        <w:t>(1)</w:t>
      </w:r>
      <w:r w:rsidRPr="002459BB">
        <w:rPr>
          <w:rFonts w:ascii="Times New Roman" w:eastAsia="標楷體" w:hAnsi="Times New Roman"/>
          <w:sz w:val="28"/>
          <w:szCs w:val="28"/>
        </w:rPr>
        <w:t>單針電極限用於腫瘤小於</w:t>
      </w:r>
      <w:r w:rsidRPr="002459BB">
        <w:rPr>
          <w:rFonts w:ascii="Times New Roman" w:eastAsia="標楷體" w:hAnsi="Times New Roman"/>
          <w:sz w:val="28"/>
          <w:szCs w:val="28"/>
        </w:rPr>
        <w:t>3</w:t>
      </w:r>
      <w:r w:rsidRPr="002459BB">
        <w:rPr>
          <w:rFonts w:ascii="Times New Roman" w:eastAsia="標楷體" w:hAnsi="Times New Roman"/>
          <w:sz w:val="28"/>
          <w:szCs w:val="28"/>
        </w:rPr>
        <w:t>公分以下，腫瘤數目少於等於</w:t>
      </w:r>
      <w:r w:rsidRPr="002459BB">
        <w:rPr>
          <w:rFonts w:ascii="Times New Roman" w:eastAsia="標楷體" w:hAnsi="Times New Roman"/>
          <w:sz w:val="28"/>
          <w:szCs w:val="28"/>
        </w:rPr>
        <w:t>3</w:t>
      </w:r>
      <w:r w:rsidRPr="002459BB">
        <w:rPr>
          <w:rFonts w:ascii="Times New Roman" w:eastAsia="標楷體" w:hAnsi="Times New Roman"/>
          <w:sz w:val="28"/>
          <w:szCs w:val="28"/>
        </w:rPr>
        <w:t>個為原則；腫瘤大於</w:t>
      </w:r>
      <w:r w:rsidRPr="002459BB">
        <w:rPr>
          <w:rFonts w:ascii="Times New Roman" w:eastAsia="標楷體" w:hAnsi="Times New Roman"/>
          <w:sz w:val="28"/>
          <w:szCs w:val="28"/>
        </w:rPr>
        <w:t>3</w:t>
      </w:r>
      <w:r w:rsidRPr="002459BB">
        <w:rPr>
          <w:rFonts w:ascii="Times New Roman" w:eastAsia="標楷體" w:hAnsi="Times New Roman"/>
          <w:sz w:val="28"/>
          <w:szCs w:val="28"/>
        </w:rPr>
        <w:t>公分者申請使用</w:t>
      </w:r>
      <w:r w:rsidRPr="002459BB">
        <w:rPr>
          <w:rFonts w:ascii="Times New Roman" w:eastAsia="標楷體" w:hAnsi="Times New Roman"/>
          <w:sz w:val="28"/>
          <w:szCs w:val="28"/>
        </w:rPr>
        <w:t>1</w:t>
      </w:r>
      <w:r w:rsidRPr="002459BB">
        <w:rPr>
          <w:rFonts w:ascii="Times New Roman" w:eastAsia="標楷體" w:hAnsi="Times New Roman"/>
          <w:sz w:val="28"/>
          <w:szCs w:val="28"/>
        </w:rPr>
        <w:t>支單針即可處理者，可予同意。</w:t>
      </w:r>
    </w:p>
    <w:p w:rsidR="00D62586" w:rsidRPr="002459BB" w:rsidRDefault="00D62586" w:rsidP="00C22DA0">
      <w:pPr>
        <w:spacing w:line="600" w:lineRule="exact"/>
        <w:ind w:leftChars="353" w:left="1558" w:hangingChars="254" w:hanging="711"/>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甲、內科處置時腫瘤位置鄰近，申報</w:t>
      </w:r>
      <w:r w:rsidRPr="002459BB">
        <w:rPr>
          <w:rFonts w:ascii="Times New Roman" w:eastAsia="標楷體" w:hAnsi="Times New Roman"/>
          <w:sz w:val="28"/>
          <w:szCs w:val="28"/>
        </w:rPr>
        <w:t>1</w:t>
      </w:r>
      <w:r w:rsidRPr="002459BB">
        <w:rPr>
          <w:rFonts w:ascii="Times New Roman" w:eastAsia="標楷體" w:hAnsi="Times New Roman"/>
          <w:sz w:val="28"/>
          <w:szCs w:val="28"/>
        </w:rPr>
        <w:t>支；腫瘤位置較遠而無法一次完成者，不同次</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治療得另申報</w:t>
      </w:r>
      <w:r w:rsidRPr="002459BB">
        <w:rPr>
          <w:rFonts w:ascii="Times New Roman" w:eastAsia="標楷體" w:hAnsi="Times New Roman"/>
          <w:sz w:val="28"/>
          <w:szCs w:val="28"/>
        </w:rPr>
        <w:t>1</w:t>
      </w:r>
      <w:r w:rsidRPr="002459BB">
        <w:rPr>
          <w:rFonts w:ascii="Times New Roman" w:eastAsia="標楷體" w:hAnsi="Times New Roman"/>
          <w:sz w:val="28"/>
          <w:szCs w:val="28"/>
        </w:rPr>
        <w:t>支。</w:t>
      </w:r>
      <w:r w:rsidRPr="002459BB">
        <w:rPr>
          <w:rFonts w:ascii="Times New Roman" w:eastAsia="標楷體" w:hAnsi="Times New Roman"/>
          <w:sz w:val="28"/>
          <w:szCs w:val="28"/>
        </w:rPr>
        <w:t xml:space="preserve"> </w:t>
      </w:r>
    </w:p>
    <w:p w:rsidR="00D62586" w:rsidRPr="002459BB" w:rsidRDefault="00D62586" w:rsidP="00C22DA0">
      <w:pPr>
        <w:spacing w:line="600" w:lineRule="exact"/>
        <w:ind w:firstLineChars="303" w:firstLine="848"/>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乙、外科手術時，雖不同位置，僅能申報</w:t>
      </w:r>
      <w:r w:rsidRPr="002459BB">
        <w:rPr>
          <w:rFonts w:ascii="Times New Roman" w:eastAsia="標楷體" w:hAnsi="Times New Roman"/>
          <w:sz w:val="28"/>
          <w:szCs w:val="28"/>
        </w:rPr>
        <w:t>1</w:t>
      </w:r>
      <w:r w:rsidRPr="002459BB">
        <w:rPr>
          <w:rFonts w:ascii="Times New Roman" w:eastAsia="標楷體" w:hAnsi="Times New Roman"/>
          <w:sz w:val="28"/>
          <w:szCs w:val="28"/>
        </w:rPr>
        <w:t>支。</w:t>
      </w:r>
    </w:p>
    <w:p w:rsidR="00D62586" w:rsidRPr="002459BB" w:rsidRDefault="00D62586" w:rsidP="00C22DA0">
      <w:pPr>
        <w:spacing w:line="600" w:lineRule="exact"/>
        <w:ind w:leftChars="237" w:left="992" w:hangingChars="151" w:hanging="423"/>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雙針組電極限用於腫瘤大於</w:t>
      </w:r>
      <w:r w:rsidRPr="002459BB">
        <w:rPr>
          <w:rFonts w:ascii="Times New Roman" w:eastAsia="標楷體" w:hAnsi="Times New Roman"/>
          <w:sz w:val="28"/>
          <w:szCs w:val="28"/>
        </w:rPr>
        <w:t>3</w:t>
      </w:r>
      <w:r w:rsidRPr="002459BB">
        <w:rPr>
          <w:rFonts w:ascii="Times New Roman" w:eastAsia="標楷體" w:hAnsi="Times New Roman"/>
          <w:sz w:val="28"/>
          <w:szCs w:val="28"/>
        </w:rPr>
        <w:t>公分</w:t>
      </w:r>
      <w:r w:rsidRPr="002459BB">
        <w:rPr>
          <w:rFonts w:ascii="Times New Roman" w:eastAsia="標楷體" w:hAnsi="Times New Roman"/>
          <w:sz w:val="28"/>
          <w:szCs w:val="28"/>
        </w:rPr>
        <w:t>(</w:t>
      </w:r>
      <w:r w:rsidRPr="002459BB">
        <w:rPr>
          <w:rFonts w:ascii="Times New Roman" w:eastAsia="標楷體" w:hAnsi="Times New Roman"/>
          <w:sz w:val="28"/>
          <w:szCs w:val="28"/>
        </w:rPr>
        <w:t>含</w:t>
      </w:r>
      <w:r w:rsidRPr="002459BB">
        <w:rPr>
          <w:rFonts w:ascii="Times New Roman" w:eastAsia="標楷體" w:hAnsi="Times New Roman"/>
          <w:sz w:val="28"/>
          <w:szCs w:val="28"/>
        </w:rPr>
        <w:t>)</w:t>
      </w:r>
      <w:r w:rsidRPr="002459BB">
        <w:rPr>
          <w:rFonts w:ascii="Times New Roman" w:eastAsia="標楷體" w:hAnsi="Times New Roman"/>
          <w:sz w:val="28"/>
          <w:szCs w:val="28"/>
        </w:rPr>
        <w:t>小於</w:t>
      </w:r>
      <w:r w:rsidRPr="002459BB">
        <w:rPr>
          <w:rFonts w:ascii="Times New Roman" w:eastAsia="標楷體" w:hAnsi="Times New Roman"/>
          <w:sz w:val="28"/>
          <w:szCs w:val="28"/>
        </w:rPr>
        <w:t>5</w:t>
      </w:r>
      <w:r w:rsidRPr="002459BB">
        <w:rPr>
          <w:rFonts w:ascii="Times New Roman" w:eastAsia="標楷體" w:hAnsi="Times New Roman"/>
          <w:sz w:val="28"/>
          <w:szCs w:val="28"/>
        </w:rPr>
        <w:t>公分，腫瘤數目少於等於</w:t>
      </w:r>
      <w:r w:rsidRPr="002459BB">
        <w:rPr>
          <w:rFonts w:ascii="Times New Roman" w:eastAsia="標楷體" w:hAnsi="Times New Roman"/>
          <w:sz w:val="28"/>
          <w:szCs w:val="28"/>
        </w:rPr>
        <w:t>3</w:t>
      </w:r>
      <w:r w:rsidRPr="002459BB">
        <w:rPr>
          <w:rFonts w:ascii="Times New Roman" w:eastAsia="標楷體" w:hAnsi="Times New Roman"/>
          <w:sz w:val="28"/>
          <w:szCs w:val="28"/>
        </w:rPr>
        <w:t>個。</w:t>
      </w:r>
    </w:p>
    <w:p w:rsidR="00D62586" w:rsidRPr="002459BB" w:rsidRDefault="00D62586" w:rsidP="00C22DA0">
      <w:pPr>
        <w:spacing w:line="600" w:lineRule="exact"/>
        <w:ind w:leftChars="237" w:left="992" w:hangingChars="151" w:hanging="423"/>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三針組電極限用於腫瘤大於</w:t>
      </w:r>
      <w:r w:rsidRPr="002459BB">
        <w:rPr>
          <w:rFonts w:ascii="Times New Roman" w:eastAsia="標楷體" w:hAnsi="Times New Roman"/>
          <w:sz w:val="28"/>
          <w:szCs w:val="28"/>
        </w:rPr>
        <w:t>5</w:t>
      </w:r>
      <w:r w:rsidRPr="002459BB">
        <w:rPr>
          <w:rFonts w:ascii="Times New Roman" w:eastAsia="標楷體" w:hAnsi="Times New Roman"/>
          <w:sz w:val="28"/>
          <w:szCs w:val="28"/>
        </w:rPr>
        <w:t>公分</w:t>
      </w:r>
      <w:r w:rsidRPr="002459BB">
        <w:rPr>
          <w:rFonts w:ascii="Times New Roman" w:eastAsia="標楷體" w:hAnsi="Times New Roman"/>
          <w:sz w:val="28"/>
          <w:szCs w:val="28"/>
        </w:rPr>
        <w:t>(</w:t>
      </w:r>
      <w:r w:rsidRPr="002459BB">
        <w:rPr>
          <w:rFonts w:ascii="Times New Roman" w:eastAsia="標楷體" w:hAnsi="Times New Roman"/>
          <w:sz w:val="28"/>
          <w:szCs w:val="28"/>
        </w:rPr>
        <w:t>含</w:t>
      </w:r>
      <w:r w:rsidRPr="002459BB">
        <w:rPr>
          <w:rFonts w:ascii="Times New Roman" w:eastAsia="標楷體" w:hAnsi="Times New Roman"/>
          <w:sz w:val="28"/>
          <w:szCs w:val="28"/>
        </w:rPr>
        <w:t>)</w:t>
      </w:r>
      <w:r w:rsidRPr="002459BB">
        <w:rPr>
          <w:rFonts w:ascii="Times New Roman" w:eastAsia="標楷體" w:hAnsi="Times New Roman"/>
          <w:sz w:val="28"/>
          <w:szCs w:val="28"/>
        </w:rPr>
        <w:t>的單一腫瘤，肝動脈栓塞療法</w:t>
      </w:r>
      <w:r w:rsidRPr="002459BB">
        <w:rPr>
          <w:rFonts w:ascii="Times New Roman" w:eastAsia="標楷體" w:hAnsi="Times New Roman"/>
          <w:sz w:val="28"/>
          <w:szCs w:val="28"/>
        </w:rPr>
        <w:t>(TACE)</w:t>
      </w:r>
      <w:r w:rsidRPr="002459BB">
        <w:rPr>
          <w:rFonts w:ascii="Times New Roman" w:eastAsia="標楷體" w:hAnsi="Times New Roman"/>
          <w:sz w:val="28"/>
          <w:szCs w:val="28"/>
        </w:rPr>
        <w:t>無效或不適合者。</w:t>
      </w:r>
    </w:p>
    <w:p w:rsidR="00D62586" w:rsidRPr="002459BB" w:rsidRDefault="00D62586" w:rsidP="00C22DA0">
      <w:pPr>
        <w:spacing w:line="600" w:lineRule="exact"/>
        <w:ind w:firstLineChars="202" w:firstLine="566"/>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申請電極間隔無須限制，鼓勵及早發現、及早治療。</w:t>
      </w:r>
    </w:p>
    <w:p w:rsidR="00D62586" w:rsidRPr="002459BB" w:rsidRDefault="00D62586" w:rsidP="00C22DA0">
      <w:pPr>
        <w:spacing w:line="600" w:lineRule="exact"/>
        <w:ind w:leftChars="237" w:left="992" w:hangingChars="151" w:hanging="423"/>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符合使用雙針或三針電極之條件者，不得申請使用單針電極</w:t>
      </w:r>
      <w:r w:rsidRPr="002459BB">
        <w:rPr>
          <w:rFonts w:ascii="Times New Roman" w:eastAsia="標楷體" w:hAnsi="Times New Roman"/>
          <w:sz w:val="28"/>
          <w:szCs w:val="28"/>
        </w:rPr>
        <w:t>2</w:t>
      </w:r>
      <w:r w:rsidRPr="002459BB">
        <w:rPr>
          <w:rFonts w:ascii="Times New Roman" w:eastAsia="標楷體" w:hAnsi="Times New Roman"/>
          <w:sz w:val="28"/>
          <w:szCs w:val="28"/>
        </w:rPr>
        <w:t>或</w:t>
      </w:r>
      <w:r w:rsidRPr="002459BB">
        <w:rPr>
          <w:rFonts w:ascii="Times New Roman" w:eastAsia="標楷體" w:hAnsi="Times New Roman"/>
          <w:sz w:val="28"/>
          <w:szCs w:val="28"/>
        </w:rPr>
        <w:t>3</w:t>
      </w:r>
      <w:r w:rsidRPr="002459BB">
        <w:rPr>
          <w:rFonts w:ascii="Times New Roman" w:eastAsia="標楷體" w:hAnsi="Times New Roman"/>
          <w:sz w:val="28"/>
          <w:szCs w:val="28"/>
        </w:rPr>
        <w:t>支。</w:t>
      </w:r>
    </w:p>
    <w:p w:rsidR="00D62586" w:rsidRPr="002459BB" w:rsidRDefault="00D62586" w:rsidP="00C22DA0">
      <w:pPr>
        <w:pStyle w:val="31"/>
        <w:snapToGrid w:val="0"/>
        <w:spacing w:line="600" w:lineRule="exact"/>
        <w:ind w:left="0" w:firstLineChars="202" w:firstLine="566"/>
        <w:jc w:val="both"/>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申請及送審時需檢附</w:t>
      </w:r>
      <w:r w:rsidRPr="002459BB">
        <w:rPr>
          <w:rFonts w:ascii="Times New Roman" w:eastAsia="標楷體" w:hAnsi="Times New Roman"/>
          <w:sz w:val="28"/>
          <w:szCs w:val="28"/>
        </w:rPr>
        <w:t>CT</w:t>
      </w:r>
      <w:r w:rsidRPr="002459BB">
        <w:rPr>
          <w:rFonts w:ascii="Times New Roman" w:eastAsia="標楷體" w:hAnsi="Times New Roman"/>
          <w:sz w:val="28"/>
          <w:szCs w:val="28"/>
        </w:rPr>
        <w:t>或</w:t>
      </w:r>
      <w:r w:rsidRPr="002459BB">
        <w:rPr>
          <w:rFonts w:ascii="Times New Roman" w:eastAsia="標楷體" w:hAnsi="Times New Roman"/>
          <w:sz w:val="28"/>
          <w:szCs w:val="28"/>
        </w:rPr>
        <w:t>MRI</w:t>
      </w:r>
      <w:r w:rsidRPr="002459BB">
        <w:rPr>
          <w:rFonts w:ascii="Times New Roman" w:eastAsia="標楷體" w:hAnsi="Times New Roman"/>
          <w:sz w:val="28"/>
          <w:szCs w:val="28"/>
        </w:rPr>
        <w:t>影像報告。</w:t>
      </w:r>
    </w:p>
    <w:p w:rsidR="00173819" w:rsidRPr="002459BB" w:rsidRDefault="00173819" w:rsidP="00C22DA0">
      <w:pPr>
        <w:spacing w:line="600" w:lineRule="exact"/>
        <w:ind w:firstLineChars="101" w:firstLine="283"/>
        <w:jc w:val="both"/>
        <w:rPr>
          <w:rFonts w:ascii="Times New Roman" w:eastAsia="標楷體" w:hAnsi="Times New Roman"/>
          <w:sz w:val="28"/>
          <w:szCs w:val="28"/>
        </w:rPr>
      </w:pPr>
      <w:r w:rsidRPr="002459BB">
        <w:rPr>
          <w:rFonts w:ascii="Times New Roman" w:eastAsia="標楷體" w:hAnsi="Times New Roman"/>
          <w:sz w:val="28"/>
          <w:szCs w:val="28"/>
        </w:rPr>
        <w:t>63.</w:t>
      </w:r>
      <w:r w:rsidRPr="002459BB">
        <w:rPr>
          <w:rFonts w:ascii="Times New Roman" w:eastAsia="標楷體" w:hAnsi="Times New Roman"/>
          <w:sz w:val="28"/>
          <w:szCs w:val="28"/>
        </w:rPr>
        <w:t>皮瓣手術</w:t>
      </w:r>
      <w:r w:rsidRPr="002459BB">
        <w:rPr>
          <w:rFonts w:ascii="Times New Roman" w:eastAsia="標楷體" w:hAnsi="Times New Roman"/>
          <w:sz w:val="28"/>
          <w:szCs w:val="28"/>
        </w:rPr>
        <w:t>62045B</w:t>
      </w:r>
      <w:r w:rsidRPr="002459BB">
        <w:rPr>
          <w:rFonts w:ascii="Times New Roman" w:eastAsia="標楷體" w:hAnsi="Times New Roman"/>
          <w:sz w:val="28"/>
          <w:szCs w:val="28"/>
        </w:rPr>
        <w:t>～</w:t>
      </w:r>
      <w:r w:rsidRPr="002459BB">
        <w:rPr>
          <w:rFonts w:ascii="Times New Roman" w:eastAsia="標楷體" w:hAnsi="Times New Roman"/>
          <w:sz w:val="28"/>
          <w:szCs w:val="28"/>
        </w:rPr>
        <w:t>62062C</w:t>
      </w:r>
      <w:r w:rsidRPr="002459BB">
        <w:rPr>
          <w:rFonts w:ascii="Times New Roman" w:eastAsia="標楷體" w:hAnsi="Times New Roman"/>
          <w:sz w:val="28"/>
          <w:szCs w:val="28"/>
        </w:rPr>
        <w:t>審查原則：</w:t>
      </w:r>
      <w:r w:rsidRPr="002459BB">
        <w:rPr>
          <w:rFonts w:ascii="Times New Roman" w:eastAsia="標楷體" w:hAnsi="Times New Roman"/>
          <w:sz w:val="28"/>
          <w:szCs w:val="28"/>
        </w:rPr>
        <w:t>(</w:t>
      </w:r>
      <w:r w:rsidR="00817FDE" w:rsidRPr="002459BB">
        <w:rPr>
          <w:rFonts w:ascii="Times New Roman" w:eastAsia="標楷體" w:hAnsi="Times New Roman"/>
          <w:sz w:val="28"/>
          <w:szCs w:val="28"/>
        </w:rPr>
        <w:t>108/3/1</w:t>
      </w:r>
      <w:r w:rsidRPr="002459BB">
        <w:rPr>
          <w:rFonts w:ascii="Times New Roman" w:eastAsia="標楷體" w:hAnsi="Times New Roman"/>
          <w:sz w:val="28"/>
          <w:szCs w:val="28"/>
        </w:rPr>
        <w:t>)</w:t>
      </w:r>
    </w:p>
    <w:p w:rsidR="00173819" w:rsidRPr="002459BB" w:rsidRDefault="00173819" w:rsidP="00C22DA0">
      <w:pPr>
        <w:spacing w:line="600" w:lineRule="exact"/>
        <w:ind w:firstLineChars="202" w:firstLine="566"/>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應檢附資料：</w:t>
      </w:r>
    </w:p>
    <w:p w:rsidR="00173819" w:rsidRPr="002459BB" w:rsidRDefault="00F04F81" w:rsidP="00C22DA0">
      <w:pPr>
        <w:spacing w:line="600" w:lineRule="exact"/>
        <w:ind w:left="-96" w:firstLine="1089"/>
        <w:jc w:val="both"/>
        <w:rPr>
          <w:rFonts w:ascii="Times New Roman" w:eastAsia="標楷體" w:hAnsi="Times New Roman"/>
          <w:sz w:val="28"/>
          <w:szCs w:val="28"/>
        </w:rPr>
      </w:pPr>
      <w:r w:rsidRPr="002459BB">
        <w:rPr>
          <w:rFonts w:ascii="Times New Roman" w:eastAsia="標楷體" w:hAnsi="Times New Roman"/>
          <w:sz w:val="28"/>
          <w:szCs w:val="28"/>
        </w:rPr>
        <w:t>甲、</w:t>
      </w:r>
      <w:r w:rsidR="00173819" w:rsidRPr="002459BB">
        <w:rPr>
          <w:rFonts w:ascii="Times New Roman" w:eastAsia="標楷體" w:hAnsi="Times New Roman"/>
          <w:sz w:val="28"/>
          <w:szCs w:val="28"/>
        </w:rPr>
        <w:t>術前、術中皮瓣</w:t>
      </w:r>
      <w:r w:rsidR="00173819" w:rsidRPr="002459BB">
        <w:rPr>
          <w:rFonts w:ascii="Times New Roman" w:eastAsia="標楷體" w:hAnsi="Times New Roman"/>
          <w:sz w:val="28"/>
          <w:szCs w:val="28"/>
        </w:rPr>
        <w:t>(</w:t>
      </w:r>
      <w:r w:rsidR="00173819" w:rsidRPr="002459BB">
        <w:rPr>
          <w:rFonts w:ascii="Times New Roman" w:eastAsia="標楷體" w:hAnsi="Times New Roman"/>
          <w:sz w:val="28"/>
          <w:szCs w:val="28"/>
        </w:rPr>
        <w:t>或設計</w:t>
      </w:r>
      <w:r w:rsidR="00173819" w:rsidRPr="002459BB">
        <w:rPr>
          <w:rFonts w:ascii="Times New Roman" w:eastAsia="標楷體" w:hAnsi="Times New Roman"/>
          <w:sz w:val="28"/>
          <w:szCs w:val="28"/>
        </w:rPr>
        <w:t>)</w:t>
      </w:r>
      <w:r w:rsidR="00173819" w:rsidRPr="002459BB">
        <w:rPr>
          <w:rFonts w:ascii="Times New Roman" w:eastAsia="標楷體" w:hAnsi="Times New Roman"/>
          <w:sz w:val="28"/>
          <w:szCs w:val="28"/>
        </w:rPr>
        <w:t>及術後照片。</w:t>
      </w:r>
    </w:p>
    <w:p w:rsidR="00173819" w:rsidRPr="002459BB" w:rsidRDefault="00F04F81" w:rsidP="00C22DA0">
      <w:pPr>
        <w:spacing w:line="600" w:lineRule="exact"/>
        <w:ind w:left="-96" w:firstLine="1089"/>
        <w:jc w:val="both"/>
        <w:rPr>
          <w:rFonts w:ascii="Times New Roman" w:eastAsia="標楷體" w:hAnsi="Times New Roman"/>
          <w:sz w:val="28"/>
          <w:szCs w:val="28"/>
        </w:rPr>
      </w:pPr>
      <w:r w:rsidRPr="002459BB">
        <w:rPr>
          <w:rFonts w:ascii="Times New Roman" w:eastAsia="標楷體" w:hAnsi="Times New Roman"/>
          <w:sz w:val="28"/>
          <w:szCs w:val="28"/>
        </w:rPr>
        <w:t>乙、</w:t>
      </w:r>
      <w:r w:rsidR="00173819" w:rsidRPr="002459BB">
        <w:rPr>
          <w:rFonts w:ascii="Times New Roman" w:eastAsia="標楷體" w:hAnsi="Times New Roman"/>
          <w:sz w:val="28"/>
          <w:szCs w:val="28"/>
        </w:rPr>
        <w:t>含手術部位及手術方法之手術紀錄。</w:t>
      </w:r>
    </w:p>
    <w:p w:rsidR="00173819" w:rsidRPr="002459BB" w:rsidRDefault="00F04F81" w:rsidP="00C22DA0">
      <w:pPr>
        <w:spacing w:line="600" w:lineRule="exact"/>
        <w:ind w:left="-96" w:firstLine="1089"/>
        <w:jc w:val="both"/>
        <w:rPr>
          <w:rFonts w:ascii="Times New Roman" w:eastAsia="標楷體" w:hAnsi="Times New Roman"/>
          <w:sz w:val="28"/>
          <w:szCs w:val="28"/>
        </w:rPr>
      </w:pPr>
      <w:r w:rsidRPr="002459BB">
        <w:rPr>
          <w:rFonts w:ascii="Times New Roman" w:eastAsia="標楷體" w:hAnsi="Times New Roman"/>
          <w:sz w:val="28"/>
          <w:szCs w:val="28"/>
        </w:rPr>
        <w:t>丙、</w:t>
      </w:r>
      <w:r w:rsidR="00173819" w:rsidRPr="002459BB">
        <w:rPr>
          <w:rFonts w:ascii="Times New Roman" w:eastAsia="標楷體" w:hAnsi="Times New Roman"/>
          <w:sz w:val="28"/>
          <w:szCs w:val="28"/>
        </w:rPr>
        <w:t>會陰隱私部位得以繪圖代替。</w:t>
      </w:r>
    </w:p>
    <w:p w:rsidR="00173819" w:rsidRPr="002459BB" w:rsidRDefault="00173819" w:rsidP="00C22DA0">
      <w:pPr>
        <w:spacing w:line="600" w:lineRule="exact"/>
        <w:ind w:leftChars="237" w:left="992" w:hangingChars="151" w:hanging="423"/>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同一傷口區域筋膜切除術，第一次申報手術碼「區域筋膜切除術</w:t>
      </w:r>
      <w:r w:rsidRPr="002459BB">
        <w:rPr>
          <w:rFonts w:ascii="Times New Roman" w:eastAsia="標楷體" w:hAnsi="Times New Roman"/>
          <w:sz w:val="28"/>
          <w:szCs w:val="28"/>
        </w:rPr>
        <w:t>(64228B)</w:t>
      </w:r>
      <w:r w:rsidRPr="002459BB">
        <w:rPr>
          <w:rFonts w:ascii="Times New Roman" w:eastAsia="標楷體" w:hAnsi="Times New Roman"/>
          <w:sz w:val="28"/>
          <w:szCs w:val="28"/>
        </w:rPr>
        <w:t>」，第二次以後宜申報處置碼「深部複雜創傷處理」</w:t>
      </w:r>
      <w:r w:rsidRPr="002459BB">
        <w:rPr>
          <w:rFonts w:ascii="Times New Roman" w:eastAsia="標楷體" w:hAnsi="Times New Roman"/>
          <w:sz w:val="28"/>
          <w:szCs w:val="28"/>
        </w:rPr>
        <w:t>(</w:t>
      </w:r>
      <w:r w:rsidRPr="002459BB">
        <w:rPr>
          <w:rFonts w:ascii="Times New Roman" w:eastAsia="標楷體" w:hAnsi="Times New Roman"/>
          <w:sz w:val="28"/>
          <w:szCs w:val="28"/>
        </w:rPr>
        <w:t>視傷口長度申報</w:t>
      </w:r>
      <w:r w:rsidRPr="002459BB">
        <w:rPr>
          <w:rFonts w:ascii="Times New Roman" w:eastAsia="標楷體" w:hAnsi="Times New Roman"/>
          <w:sz w:val="28"/>
          <w:szCs w:val="28"/>
        </w:rPr>
        <w:t>48004C</w:t>
      </w:r>
      <w:r w:rsidRPr="002459BB">
        <w:rPr>
          <w:rFonts w:ascii="Times New Roman" w:eastAsia="標楷體" w:hAnsi="Times New Roman"/>
          <w:sz w:val="28"/>
          <w:szCs w:val="28"/>
        </w:rPr>
        <w:t>至</w:t>
      </w:r>
      <w:r w:rsidRPr="002459BB">
        <w:rPr>
          <w:rFonts w:ascii="Times New Roman" w:eastAsia="標楷體" w:hAnsi="Times New Roman"/>
          <w:sz w:val="28"/>
          <w:szCs w:val="28"/>
        </w:rPr>
        <w:t>48006C)</w:t>
      </w:r>
      <w:r w:rsidRPr="002459BB">
        <w:rPr>
          <w:rFonts w:ascii="Times New Roman" w:eastAsia="標楷體" w:hAnsi="Times New Roman"/>
          <w:sz w:val="28"/>
          <w:szCs w:val="28"/>
        </w:rPr>
        <w:t>。</w:t>
      </w:r>
    </w:p>
    <w:p w:rsidR="00173819" w:rsidRPr="002459BB" w:rsidRDefault="00173819" w:rsidP="00C22DA0">
      <w:pPr>
        <w:spacing w:line="600" w:lineRule="exact"/>
        <w:ind w:leftChars="237" w:left="992" w:hangingChars="151" w:hanging="423"/>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皮下分離</w:t>
      </w:r>
      <w:r w:rsidRPr="002459BB">
        <w:rPr>
          <w:rFonts w:ascii="Times New Roman" w:eastAsia="標楷體" w:hAnsi="Times New Roman"/>
          <w:sz w:val="28"/>
          <w:szCs w:val="28"/>
        </w:rPr>
        <w:t>Undermine</w:t>
      </w:r>
      <w:r w:rsidRPr="002459BB">
        <w:rPr>
          <w:rFonts w:ascii="Times New Roman" w:eastAsia="標楷體" w:hAnsi="Times New Roman"/>
          <w:sz w:val="28"/>
          <w:szCs w:val="28"/>
        </w:rPr>
        <w:t>並縫合，不宜申報皮瓣手術。</w:t>
      </w:r>
    </w:p>
    <w:p w:rsidR="00F04F81" w:rsidRPr="002459BB" w:rsidRDefault="00F04F81" w:rsidP="00C22DA0">
      <w:pPr>
        <w:spacing w:line="600" w:lineRule="exact"/>
        <w:ind w:leftChars="120" w:left="711" w:hangingChars="151" w:hanging="423"/>
        <w:jc w:val="both"/>
        <w:rPr>
          <w:rFonts w:ascii="Times New Roman" w:eastAsia="標楷體" w:hAnsi="Times New Roman"/>
          <w:sz w:val="28"/>
          <w:szCs w:val="28"/>
        </w:rPr>
      </w:pPr>
      <w:r w:rsidRPr="002459BB">
        <w:rPr>
          <w:rFonts w:ascii="Times New Roman" w:eastAsia="標楷體" w:hAnsi="Times New Roman"/>
          <w:sz w:val="28"/>
          <w:szCs w:val="28"/>
        </w:rPr>
        <w:t>64.</w:t>
      </w:r>
      <w:r w:rsidRPr="002459BB">
        <w:rPr>
          <w:rFonts w:ascii="Times New Roman" w:eastAsia="標楷體" w:hAnsi="Times New Roman"/>
          <w:sz w:val="28"/>
          <w:szCs w:val="28"/>
        </w:rPr>
        <w:t>接受</w:t>
      </w:r>
      <w:r w:rsidRPr="002459BB">
        <w:rPr>
          <w:rFonts w:ascii="Times New Roman" w:eastAsia="標楷體" w:hAnsi="Times New Roman"/>
          <w:sz w:val="28"/>
          <w:szCs w:val="28"/>
        </w:rPr>
        <w:t>dabigatran</w:t>
      </w:r>
      <w:r w:rsidRPr="002459BB">
        <w:rPr>
          <w:rFonts w:ascii="Times New Roman" w:eastAsia="標楷體" w:hAnsi="Times New Roman"/>
          <w:sz w:val="28"/>
          <w:szCs w:val="28"/>
        </w:rPr>
        <w:t>藥物治療之成人病患，經臨床醫師診斷需快速反轉</w:t>
      </w:r>
      <w:r w:rsidRPr="002459BB">
        <w:rPr>
          <w:rFonts w:ascii="Times New Roman" w:eastAsia="標楷體" w:hAnsi="Times New Roman"/>
          <w:sz w:val="28"/>
          <w:szCs w:val="28"/>
        </w:rPr>
        <w:lastRenderedPageBreak/>
        <w:t>dabigatran</w:t>
      </w:r>
      <w:r w:rsidRPr="002459BB">
        <w:rPr>
          <w:rFonts w:ascii="Times New Roman" w:eastAsia="標楷體" w:hAnsi="Times New Roman"/>
          <w:sz w:val="28"/>
          <w:szCs w:val="28"/>
        </w:rPr>
        <w:t>抗凝血作用，使用於已發生可能危及生命或造成重大失能之出血狀況，或未嚴重出血但臨床上需要緊急進行手術</w:t>
      </w:r>
      <w:r w:rsidRPr="002459BB">
        <w:rPr>
          <w:rFonts w:ascii="Times New Roman" w:eastAsia="標楷體" w:hAnsi="Times New Roman"/>
          <w:sz w:val="28"/>
          <w:szCs w:val="28"/>
        </w:rPr>
        <w:t>/</w:t>
      </w:r>
      <w:r w:rsidRPr="002459BB">
        <w:rPr>
          <w:rFonts w:ascii="Times New Roman" w:eastAsia="標楷體" w:hAnsi="Times New Roman"/>
          <w:sz w:val="28"/>
          <w:szCs w:val="28"/>
        </w:rPr>
        <w:t>侵入性處置時。需以病患臨床上需要之緊急度來判斷，不能單純以凝血時間為判斷標準。</w:t>
      </w:r>
      <w:r w:rsidRPr="002459BB">
        <w:rPr>
          <w:rFonts w:ascii="Times New Roman" w:eastAsia="標楷體" w:hAnsi="Times New Roman"/>
          <w:sz w:val="28"/>
          <w:szCs w:val="28"/>
        </w:rPr>
        <w:t>(</w:t>
      </w:r>
      <w:r w:rsidR="00817FDE" w:rsidRPr="002459BB">
        <w:rPr>
          <w:rFonts w:ascii="Times New Roman" w:eastAsia="標楷體" w:hAnsi="Times New Roman"/>
          <w:sz w:val="28"/>
          <w:szCs w:val="28"/>
        </w:rPr>
        <w:t>108/3/1</w:t>
      </w:r>
      <w:r w:rsidRPr="002459BB">
        <w:rPr>
          <w:rFonts w:ascii="Times New Roman" w:eastAsia="標楷體" w:hAnsi="Times New Roman"/>
          <w:sz w:val="28"/>
          <w:szCs w:val="28"/>
        </w:rPr>
        <w:t>)</w:t>
      </w:r>
    </w:p>
    <w:p w:rsidR="00220D9A" w:rsidRPr="002459BB" w:rsidRDefault="00220D9A" w:rsidP="00220D9A">
      <w:pPr>
        <w:spacing w:line="600" w:lineRule="atLeast"/>
        <w:ind w:leftChars="120" w:left="711" w:hangingChars="151" w:hanging="423"/>
        <w:jc w:val="both"/>
        <w:rPr>
          <w:rFonts w:ascii="Times New Roman" w:eastAsia="標楷體" w:hAnsi="Times New Roman"/>
          <w:sz w:val="28"/>
          <w:szCs w:val="28"/>
        </w:rPr>
      </w:pPr>
      <w:r w:rsidRPr="002459BB">
        <w:rPr>
          <w:rFonts w:ascii="Times New Roman" w:eastAsia="標楷體" w:hAnsi="Times New Roman" w:hint="eastAsia"/>
          <w:sz w:val="28"/>
          <w:szCs w:val="28"/>
        </w:rPr>
        <w:t>6</w:t>
      </w:r>
      <w:r w:rsidRPr="002459BB">
        <w:rPr>
          <w:rFonts w:ascii="Times New Roman" w:eastAsia="標楷體" w:hAnsi="Times New Roman"/>
          <w:sz w:val="28"/>
          <w:szCs w:val="28"/>
        </w:rPr>
        <w:t>5.</w:t>
      </w:r>
      <w:r w:rsidRPr="002459BB">
        <w:rPr>
          <w:rFonts w:ascii="Times New Roman" w:eastAsia="標楷體" w:hAnsi="Times New Roman"/>
          <w:sz w:val="28"/>
          <w:szCs w:val="28"/>
        </w:rPr>
        <w:t>內視鏡射頻消融導管審查原則：</w:t>
      </w:r>
      <w:r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Pr="002459BB">
        <w:rPr>
          <w:rFonts w:ascii="Times New Roman" w:eastAsia="標楷體" w:hAnsi="Times New Roman"/>
          <w:sz w:val="28"/>
          <w:szCs w:val="28"/>
        </w:rPr>
        <w:t>)</w:t>
      </w:r>
    </w:p>
    <w:p w:rsidR="00220D9A" w:rsidRPr="002459BB" w:rsidRDefault="00220D9A" w:rsidP="00220D9A">
      <w:pPr>
        <w:spacing w:line="600" w:lineRule="atLeast"/>
        <w:ind w:leftChars="236" w:left="670" w:hangingChars="37" w:hanging="104"/>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hint="eastAsia"/>
          <w:sz w:val="28"/>
          <w:szCs w:val="28"/>
        </w:rPr>
        <w:t>片</w:t>
      </w:r>
      <w:r w:rsidRPr="002459BB">
        <w:rPr>
          <w:rFonts w:ascii="Times New Roman" w:eastAsia="標楷體" w:hAnsi="Times New Roman"/>
          <w:sz w:val="28"/>
          <w:szCs w:val="28"/>
        </w:rPr>
        <w:t>狀消融導管建議限用於病灶範圍小於</w:t>
      </w:r>
      <w:r w:rsidRPr="002459BB">
        <w:rPr>
          <w:rFonts w:ascii="Times New Roman" w:eastAsia="標楷體" w:hAnsi="Times New Roman"/>
          <w:sz w:val="28"/>
          <w:szCs w:val="28"/>
        </w:rPr>
        <w:t>l/2</w:t>
      </w:r>
      <w:r w:rsidRPr="002459BB">
        <w:rPr>
          <w:rFonts w:ascii="Times New Roman" w:eastAsia="標楷體" w:hAnsi="Times New Roman"/>
          <w:sz w:val="28"/>
          <w:szCs w:val="28"/>
        </w:rPr>
        <w:t>圈食道圓周</w:t>
      </w:r>
      <w:r w:rsidRPr="002459BB">
        <w:rPr>
          <w:rFonts w:ascii="Times New Roman" w:eastAsia="標楷體" w:hAnsi="Times New Roman"/>
          <w:sz w:val="28"/>
          <w:szCs w:val="28"/>
        </w:rPr>
        <w:t>(</w:t>
      </w:r>
      <w:r w:rsidRPr="002459BB">
        <w:rPr>
          <w:rFonts w:ascii="Times New Roman" w:eastAsia="標楷體" w:hAnsi="Times New Roman"/>
          <w:sz w:val="28"/>
          <w:szCs w:val="28"/>
        </w:rPr>
        <w:t>島狀病灶</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220D9A" w:rsidRPr="002459BB" w:rsidRDefault="00220D9A" w:rsidP="00220D9A">
      <w:pPr>
        <w:spacing w:line="600" w:lineRule="atLeast"/>
        <w:ind w:leftChars="236" w:left="950" w:hangingChars="137" w:hanging="384"/>
        <w:jc w:val="both"/>
        <w:rPr>
          <w:rFonts w:ascii="Times New Roman" w:eastAsia="標楷體" w:hAnsi="Times New Roman"/>
          <w:sz w:val="28"/>
          <w:szCs w:val="28"/>
        </w:rPr>
      </w:pPr>
      <w:r w:rsidRPr="002459BB">
        <w:rPr>
          <w:rFonts w:ascii="Times New Roman" w:eastAsia="標楷體" w:hAnsi="Times New Roman" w:hint="eastAsia"/>
          <w:sz w:val="28"/>
          <w:szCs w:val="28"/>
        </w:rPr>
        <w:t>(</w:t>
      </w:r>
      <w:r w:rsidRPr="002459BB">
        <w:rPr>
          <w:rFonts w:ascii="Times New Roman" w:eastAsia="標楷體" w:hAnsi="Times New Roman"/>
          <w:sz w:val="28"/>
          <w:szCs w:val="28"/>
        </w:rPr>
        <w:t>2)</w:t>
      </w:r>
      <w:r w:rsidRPr="002459BB">
        <w:rPr>
          <w:rFonts w:ascii="Times New Roman" w:eastAsia="標楷體" w:hAnsi="Times New Roman" w:hint="eastAsia"/>
          <w:sz w:val="28"/>
          <w:szCs w:val="28"/>
        </w:rPr>
        <w:t>環</w:t>
      </w:r>
      <w:r w:rsidRPr="002459BB">
        <w:rPr>
          <w:rFonts w:ascii="Times New Roman" w:eastAsia="標楷體" w:hAnsi="Times New Roman"/>
          <w:sz w:val="28"/>
          <w:szCs w:val="28"/>
        </w:rPr>
        <w:t>狀氣球式消融導管則建議限用於病灶範圍長度超過</w:t>
      </w:r>
      <w:r w:rsidRPr="002459BB">
        <w:rPr>
          <w:rFonts w:ascii="Times New Roman" w:eastAsia="標楷體" w:hAnsi="Times New Roman"/>
          <w:sz w:val="28"/>
          <w:szCs w:val="28"/>
        </w:rPr>
        <w:t>3</w:t>
      </w:r>
      <w:r w:rsidRPr="002459BB">
        <w:rPr>
          <w:rFonts w:ascii="Times New Roman" w:eastAsia="標楷體" w:hAnsi="Times New Roman"/>
          <w:sz w:val="28"/>
          <w:szCs w:val="28"/>
        </w:rPr>
        <w:t>公分長，或大於等於</w:t>
      </w:r>
      <w:r w:rsidRPr="002459BB">
        <w:rPr>
          <w:rFonts w:ascii="Times New Roman" w:eastAsia="標楷體" w:hAnsi="Times New Roman"/>
          <w:sz w:val="28"/>
          <w:szCs w:val="28"/>
        </w:rPr>
        <w:t>1/2</w:t>
      </w:r>
      <w:r w:rsidRPr="002459BB">
        <w:rPr>
          <w:rFonts w:ascii="Times New Roman" w:eastAsia="標楷體" w:hAnsi="Times New Roman"/>
          <w:sz w:val="28"/>
          <w:szCs w:val="28"/>
        </w:rPr>
        <w:t>圈食道圓周或多發性大於</w:t>
      </w:r>
      <w:r w:rsidRPr="002459BB">
        <w:rPr>
          <w:rFonts w:ascii="Times New Roman" w:eastAsia="標楷體" w:hAnsi="Times New Roman"/>
          <w:sz w:val="28"/>
          <w:szCs w:val="28"/>
        </w:rPr>
        <w:t>2(</w:t>
      </w:r>
      <w:r w:rsidRPr="002459BB">
        <w:rPr>
          <w:rFonts w:ascii="Times New Roman" w:eastAsia="標楷體" w:hAnsi="Times New Roman"/>
          <w:sz w:val="28"/>
          <w:szCs w:val="28"/>
        </w:rPr>
        <w:t>廣泛型病灶</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220D9A" w:rsidRPr="002459BB" w:rsidRDefault="00220D9A" w:rsidP="00220D9A">
      <w:pPr>
        <w:spacing w:line="600" w:lineRule="atLeast"/>
        <w:ind w:leftChars="237" w:left="933" w:hangingChars="130" w:hanging="364"/>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巴瑞特食道，再次治療二次切片需間隔半年，都呈現低度分化不良。巴瑞特食道，無局部病變之高度分化不良之病變。高度分化不良病變，黏膜切除後追加治療殘餘的巴瑞特食道組織片狀式。</w:t>
      </w:r>
    </w:p>
    <w:p w:rsidR="00220D9A" w:rsidRPr="002459BB" w:rsidRDefault="00220D9A" w:rsidP="00220D9A">
      <w:pPr>
        <w:spacing w:line="600" w:lineRule="atLeast"/>
        <w:ind w:leftChars="237" w:left="933" w:hangingChars="130" w:hanging="364"/>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送審時須說明申請片狀或環狀並檢附佐證資料：</w:t>
      </w:r>
    </w:p>
    <w:p w:rsidR="00220D9A" w:rsidRPr="002459BB" w:rsidRDefault="00220D9A" w:rsidP="00220D9A">
      <w:pPr>
        <w:spacing w:line="600" w:lineRule="atLeast"/>
        <w:ind w:leftChars="296" w:left="1390" w:hangingChars="243" w:hanging="680"/>
        <w:jc w:val="both"/>
        <w:rPr>
          <w:rFonts w:ascii="Times New Roman" w:eastAsia="標楷體" w:hAnsi="Times New Roman"/>
          <w:sz w:val="28"/>
          <w:szCs w:val="28"/>
        </w:rPr>
      </w:pPr>
      <w:r w:rsidRPr="002459BB">
        <w:rPr>
          <w:rFonts w:ascii="Times New Roman" w:eastAsia="標楷體" w:hAnsi="Times New Roman" w:hint="eastAsia"/>
          <w:sz w:val="28"/>
          <w:szCs w:val="28"/>
        </w:rPr>
        <w:t>甲、內視鏡切片病理報告，確診為癌前病變，且符合支付標準規範。</w:t>
      </w:r>
    </w:p>
    <w:p w:rsidR="00220D9A" w:rsidRPr="002459BB" w:rsidRDefault="00220D9A" w:rsidP="00220D9A">
      <w:pPr>
        <w:spacing w:line="600" w:lineRule="atLeast"/>
        <w:ind w:leftChars="296" w:left="1390" w:hangingChars="243" w:hanging="680"/>
        <w:jc w:val="both"/>
        <w:rPr>
          <w:rFonts w:ascii="Times New Roman" w:eastAsia="標楷體" w:hAnsi="Times New Roman"/>
          <w:sz w:val="28"/>
          <w:szCs w:val="28"/>
        </w:rPr>
      </w:pPr>
      <w:r w:rsidRPr="002459BB">
        <w:rPr>
          <w:rFonts w:ascii="Times New Roman" w:eastAsia="標楷體" w:hAnsi="Times New Roman" w:hint="eastAsia"/>
          <w:sz w:val="28"/>
          <w:szCs w:val="28"/>
        </w:rPr>
        <w:t>乙、須附上內視鏡之圖像，包括有擴大內視鏡及影像強化</w:t>
      </w:r>
      <w:r w:rsidRPr="002459BB">
        <w:rPr>
          <w:rFonts w:ascii="Times New Roman" w:eastAsia="標楷體" w:hAnsi="Times New Roman"/>
          <w:sz w:val="28"/>
          <w:szCs w:val="28"/>
        </w:rPr>
        <w:t>(NBI</w:t>
      </w:r>
      <w:r w:rsidRPr="002459BB">
        <w:rPr>
          <w:rFonts w:ascii="Times New Roman" w:eastAsia="標楷體" w:hAnsi="Times New Roman"/>
          <w:sz w:val="28"/>
          <w:szCs w:val="28"/>
        </w:rPr>
        <w:t>或是</w:t>
      </w:r>
      <w:r w:rsidRPr="002459BB">
        <w:rPr>
          <w:rFonts w:ascii="Times New Roman" w:eastAsia="標楷體" w:hAnsi="Times New Roman"/>
          <w:sz w:val="28"/>
          <w:szCs w:val="28"/>
        </w:rPr>
        <w:t>LBI)</w:t>
      </w:r>
      <w:r w:rsidRPr="002459BB">
        <w:rPr>
          <w:rFonts w:ascii="Times New Roman" w:eastAsia="標楷體" w:hAnsi="Times New Roman"/>
          <w:sz w:val="28"/>
          <w:szCs w:val="28"/>
        </w:rPr>
        <w:t>系統之病灶照片。</w:t>
      </w:r>
    </w:p>
    <w:p w:rsidR="00220D9A" w:rsidRPr="002459BB" w:rsidRDefault="00220D9A" w:rsidP="00220D9A">
      <w:pPr>
        <w:spacing w:line="600" w:lineRule="atLeast"/>
        <w:ind w:leftChars="120" w:left="711" w:hangingChars="151" w:hanging="423"/>
        <w:jc w:val="both"/>
        <w:rPr>
          <w:rFonts w:ascii="Times New Roman" w:eastAsia="標楷體" w:hAnsi="Times New Roman"/>
          <w:sz w:val="28"/>
          <w:szCs w:val="28"/>
        </w:rPr>
      </w:pPr>
      <w:r w:rsidRPr="002459BB">
        <w:rPr>
          <w:rFonts w:ascii="Times New Roman" w:eastAsia="標楷體" w:hAnsi="Times New Roman"/>
          <w:sz w:val="28"/>
          <w:szCs w:val="28"/>
        </w:rPr>
        <w:t>66.</w:t>
      </w:r>
      <w:r w:rsidRPr="002459BB">
        <w:rPr>
          <w:rFonts w:ascii="Times New Roman" w:eastAsia="標楷體" w:hAnsi="Times New Roman"/>
          <w:sz w:val="28"/>
          <w:szCs w:val="28"/>
        </w:rPr>
        <w:t>板機指手術</w:t>
      </w:r>
      <w:r w:rsidRPr="002459BB">
        <w:rPr>
          <w:rFonts w:ascii="Times New Roman" w:eastAsia="標楷體" w:hAnsi="Times New Roman"/>
          <w:sz w:val="28"/>
          <w:szCs w:val="28"/>
        </w:rPr>
        <w:t>(64081C)</w:t>
      </w:r>
      <w:r w:rsidRPr="002459BB">
        <w:rPr>
          <w:rFonts w:ascii="Times New Roman" w:eastAsia="標楷體" w:hAnsi="Times New Roman"/>
          <w:sz w:val="28"/>
          <w:szCs w:val="28"/>
        </w:rPr>
        <w:t>之審查原則：</w:t>
      </w:r>
      <w:r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Pr="002459BB">
        <w:rPr>
          <w:rFonts w:ascii="Times New Roman" w:eastAsia="標楷體" w:hAnsi="Times New Roman"/>
          <w:sz w:val="28"/>
          <w:szCs w:val="28"/>
        </w:rPr>
        <w:t>)</w:t>
      </w:r>
    </w:p>
    <w:p w:rsidR="00220D9A" w:rsidRPr="002459BB" w:rsidRDefault="00220D9A" w:rsidP="00220D9A">
      <w:pPr>
        <w:spacing w:line="600" w:lineRule="atLeast"/>
        <w:ind w:leftChars="236" w:left="989" w:hangingChars="151" w:hanging="423"/>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需於手術同意書及手術紀錄表內詳加記載手術執行部位</w:t>
      </w:r>
      <w:r w:rsidRPr="002459BB">
        <w:rPr>
          <w:rFonts w:ascii="Times New Roman" w:eastAsia="標楷體" w:hAnsi="Times New Roman"/>
          <w:sz w:val="28"/>
          <w:szCs w:val="28"/>
        </w:rPr>
        <w:t>(</w:t>
      </w:r>
      <w:r w:rsidRPr="002459BB">
        <w:rPr>
          <w:rFonts w:ascii="Times New Roman" w:eastAsia="標楷體" w:hAnsi="Times New Roman"/>
          <w:sz w:val="28"/>
          <w:szCs w:val="28"/>
        </w:rPr>
        <w:t>患側及手指</w:t>
      </w:r>
      <w:r w:rsidRPr="002459BB">
        <w:rPr>
          <w:rFonts w:ascii="Times New Roman" w:eastAsia="標楷體" w:hAnsi="Times New Roman"/>
          <w:sz w:val="28"/>
          <w:szCs w:val="28"/>
        </w:rPr>
        <w:t>)</w:t>
      </w:r>
      <w:r w:rsidRPr="002459BB">
        <w:rPr>
          <w:rFonts w:ascii="Times New Roman" w:eastAsia="標楷體" w:hAnsi="Times New Roman"/>
          <w:sz w:val="28"/>
          <w:szCs w:val="28"/>
        </w:rPr>
        <w:t>、術式、麻醉方式。</w:t>
      </w:r>
    </w:p>
    <w:p w:rsidR="009A2E1C" w:rsidRPr="002459BB" w:rsidRDefault="00220D9A" w:rsidP="00220D9A">
      <w:pPr>
        <w:spacing w:line="600" w:lineRule="atLeast"/>
        <w:ind w:leftChars="236" w:left="989" w:hangingChars="151" w:hanging="423"/>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送審時檢附手術同意書及手術記錄，病歷應檢具先行採用藥物、復健等保守療法過程記錄。</w:t>
      </w:r>
      <w:r w:rsidR="00B15C3B" w:rsidRPr="002459BB">
        <w:rPr>
          <w:rFonts w:ascii="Times New Roman" w:eastAsia="標楷體" w:hAnsi="Times New Roman"/>
          <w:sz w:val="28"/>
          <w:szCs w:val="28"/>
        </w:rPr>
        <w:br w:type="page"/>
      </w:r>
    </w:p>
    <w:p w:rsidR="000257EE" w:rsidRPr="002459BB" w:rsidRDefault="00274757" w:rsidP="00661C55">
      <w:pPr>
        <w:pStyle w:val="aff6"/>
        <w:ind w:left="420" w:hangingChars="150" w:hanging="420"/>
        <w:rPr>
          <w:rFonts w:ascii="Times New Roman" w:hAnsi="Times New Roman"/>
        </w:rPr>
      </w:pPr>
      <w:bookmarkStart w:id="14" w:name="_Toc38875748"/>
      <w:r w:rsidRPr="002459BB">
        <w:rPr>
          <w:rFonts w:ascii="Times New Roman" w:hAnsi="Times New Roman"/>
        </w:rPr>
        <w:lastRenderedPageBreak/>
        <w:t>(</w:t>
      </w:r>
      <w:r w:rsidRPr="002459BB">
        <w:rPr>
          <w:rFonts w:ascii="Times New Roman" w:hAnsi="Times New Roman"/>
        </w:rPr>
        <w:t>四</w:t>
      </w:r>
      <w:r w:rsidRPr="002459BB">
        <w:rPr>
          <w:rFonts w:ascii="Times New Roman" w:hAnsi="Times New Roman"/>
        </w:rPr>
        <w:t>)</w:t>
      </w:r>
      <w:r w:rsidR="00B059B0" w:rsidRPr="002459BB">
        <w:rPr>
          <w:rFonts w:ascii="Times New Roman" w:hAnsi="Times New Roman"/>
        </w:rPr>
        <w:t>醫院全民健康保險非住院診斷關聯群</w:t>
      </w:r>
      <w:r w:rsidR="00B059B0" w:rsidRPr="002459BB">
        <w:rPr>
          <w:rFonts w:ascii="Times New Roman" w:hAnsi="Times New Roman"/>
        </w:rPr>
        <w:t>(Tw-DRGs)</w:t>
      </w:r>
      <w:r w:rsidR="00B059B0" w:rsidRPr="002459BB">
        <w:rPr>
          <w:rFonts w:ascii="Times New Roman" w:hAnsi="Times New Roman"/>
        </w:rPr>
        <w:t>案件醫療費用審查注意事項</w:t>
      </w:r>
      <w:r w:rsidR="00B059B0" w:rsidRPr="002459BB">
        <w:rPr>
          <w:rFonts w:ascii="Times New Roman" w:hAnsi="Times New Roman"/>
        </w:rPr>
        <w:t>-</w:t>
      </w:r>
      <w:r w:rsidRPr="002459BB">
        <w:rPr>
          <w:rFonts w:ascii="Times New Roman" w:hAnsi="Times New Roman"/>
        </w:rPr>
        <w:t>兒科</w:t>
      </w:r>
      <w:bookmarkEnd w:id="14"/>
    </w:p>
    <w:p w:rsidR="000257EE" w:rsidRPr="002459BB" w:rsidRDefault="00274757" w:rsidP="00C22DA0">
      <w:pPr>
        <w:pStyle w:val="31"/>
        <w:snapToGrid w:val="0"/>
        <w:spacing w:line="600" w:lineRule="exact"/>
        <w:ind w:left="800" w:hanging="560"/>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通則：</w:t>
      </w:r>
    </w:p>
    <w:p w:rsidR="000257EE" w:rsidRPr="002459BB" w:rsidRDefault="00274757" w:rsidP="00C22DA0">
      <w:pPr>
        <w:snapToGrid w:val="0"/>
        <w:spacing w:line="600" w:lineRule="exact"/>
        <w:ind w:left="1131" w:hanging="423"/>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病童之各項檢查及治療措施，需與其病情、診斷有相關性及必要性。</w:t>
      </w:r>
    </w:p>
    <w:p w:rsidR="000257EE" w:rsidRPr="002459BB" w:rsidRDefault="00274757" w:rsidP="00C22DA0">
      <w:pPr>
        <w:snapToGrid w:val="0"/>
        <w:spacing w:line="600" w:lineRule="exact"/>
        <w:ind w:left="1131" w:hanging="423"/>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特殊之檢查項目：</w:t>
      </w:r>
      <w:r w:rsidR="00FE4295" w:rsidRPr="002459BB">
        <w:rPr>
          <w:rFonts w:ascii="Times New Roman" w:eastAsia="標楷體" w:hAnsi="Times New Roman"/>
          <w:sz w:val="28"/>
          <w:szCs w:val="28"/>
        </w:rPr>
        <w:t>核磁共振、電腦斷層、</w:t>
      </w:r>
      <w:r w:rsidRPr="002459BB">
        <w:rPr>
          <w:rFonts w:ascii="Times New Roman" w:eastAsia="標楷體" w:hAnsi="Times New Roman"/>
          <w:sz w:val="28"/>
          <w:szCs w:val="28"/>
        </w:rPr>
        <w:t>心臟超音波、心導管、新生兒腦部超音波、各項內視鏡檢查、腦電波、肌電波等，應註明檢查目的，由具備各該項之專科醫師負責判讀，並附有其字跡清晰之中文正式署名之報告。偏遠地區除外。</w:t>
      </w:r>
      <w:r w:rsidR="00FE4295" w:rsidRPr="002459BB">
        <w:rPr>
          <w:rFonts w:ascii="Times New Roman" w:eastAsia="標楷體" w:hAnsi="Times New Roman"/>
          <w:sz w:val="28"/>
          <w:szCs w:val="28"/>
        </w:rPr>
        <w:t>(106/1/1)</w:t>
      </w:r>
    </w:p>
    <w:p w:rsidR="000257EE" w:rsidRPr="002459BB" w:rsidRDefault="00274757" w:rsidP="00C22DA0">
      <w:pPr>
        <w:snapToGrid w:val="0"/>
        <w:spacing w:line="600" w:lineRule="exact"/>
        <w:ind w:left="1131" w:hanging="423"/>
        <w:jc w:val="both"/>
        <w:rPr>
          <w:rFonts w:ascii="Times New Roman" w:hAnsi="Times New Roman"/>
        </w:rPr>
      </w:pPr>
      <w:r w:rsidRPr="002459BB">
        <w:rPr>
          <w:rFonts w:ascii="Times New Roman" w:eastAsia="標楷體" w:hAnsi="Times New Roman"/>
          <w:sz w:val="28"/>
          <w:szCs w:val="28"/>
        </w:rPr>
        <w:t>(3)</w:t>
      </w:r>
      <w:r w:rsidRPr="002459BB">
        <w:rPr>
          <w:rFonts w:ascii="Times New Roman" w:eastAsia="標楷體" w:hAnsi="Times New Roman"/>
          <w:sz w:val="28"/>
          <w:szCs w:val="28"/>
        </w:rPr>
        <w:t>對行使用第一線以外之抗生素、多種抗生素、或其他高價藥物，應附此次使用抗生素之過程病歷。但符合藥品給付規定</w:t>
      </w:r>
      <w:r w:rsidRPr="002459BB">
        <w:rPr>
          <w:rFonts w:ascii="Times New Roman" w:eastAsia="標楷體" w:hAnsi="Times New Roman"/>
          <w:sz w:val="28"/>
          <w:szCs w:val="28"/>
        </w:rPr>
        <w:t>10.2 Penicillins &amp; 10.3 Cephalosporins</w:t>
      </w:r>
      <w:r w:rsidRPr="002459BB">
        <w:rPr>
          <w:rFonts w:ascii="Times New Roman" w:eastAsia="標楷體" w:hAnsi="Times New Roman"/>
          <w:sz w:val="28"/>
          <w:szCs w:val="28"/>
        </w:rPr>
        <w:t>之使用適應症者不在此限。</w:t>
      </w:r>
      <w:r w:rsidRPr="002459BB">
        <w:rPr>
          <w:rFonts w:ascii="Times New Roman" w:eastAsia="標楷體" w:hAnsi="Times New Roman"/>
          <w:sz w:val="28"/>
          <w:szCs w:val="28"/>
        </w:rPr>
        <w:t>(100/1/1) (102/3/1)</w:t>
      </w:r>
    </w:p>
    <w:p w:rsidR="000257EE" w:rsidRPr="002459BB" w:rsidRDefault="00274757" w:rsidP="00C22DA0">
      <w:pPr>
        <w:snapToGrid w:val="0"/>
        <w:spacing w:line="600" w:lineRule="exact"/>
        <w:ind w:left="1134" w:hanging="425"/>
        <w:jc w:val="both"/>
        <w:rPr>
          <w:rFonts w:ascii="Times New Roman" w:hAnsi="Times New Roman"/>
        </w:rPr>
      </w:pPr>
      <w:r w:rsidRPr="002459BB">
        <w:rPr>
          <w:rFonts w:ascii="Times New Roman" w:eastAsia="標楷體" w:hAnsi="Times New Roman"/>
          <w:sz w:val="28"/>
          <w:szCs w:val="28"/>
        </w:rPr>
        <w:t>(4)</w:t>
      </w:r>
      <w:r w:rsidR="00D62586" w:rsidRPr="002459BB">
        <w:rPr>
          <w:rFonts w:ascii="Times New Roman" w:eastAsia="標楷體" w:hAnsi="Times New Roman"/>
          <w:sz w:val="28"/>
          <w:szCs w:val="28"/>
        </w:rPr>
        <w:t xml:space="preserve"> </w:t>
      </w:r>
      <w:r w:rsidR="00D62586" w:rsidRPr="002459BB">
        <w:rPr>
          <w:rFonts w:ascii="Times New Roman" w:eastAsia="標楷體" w:hAnsi="Times New Roman"/>
          <w:sz w:val="28"/>
          <w:szCs w:val="28"/>
        </w:rPr>
        <w:t>類固醇藥物之使用應確為病人病情之所需，且應有詳實之病歷記載。類固醇鼻噴劑之開立，一個月以</w:t>
      </w:r>
      <w:r w:rsidR="00D62586" w:rsidRPr="002459BB">
        <w:rPr>
          <w:rFonts w:ascii="Times New Roman" w:eastAsia="標楷體" w:hAnsi="Times New Roman"/>
          <w:sz w:val="28"/>
          <w:szCs w:val="28"/>
        </w:rPr>
        <w:t>1~2</w:t>
      </w:r>
      <w:r w:rsidR="00D62586" w:rsidRPr="002459BB">
        <w:rPr>
          <w:rFonts w:ascii="Times New Roman" w:eastAsia="標楷體" w:hAnsi="Times New Roman"/>
          <w:sz w:val="28"/>
          <w:szCs w:val="28"/>
        </w:rPr>
        <w:t>瓶為原則。</w:t>
      </w:r>
      <w:r w:rsidR="00D62586" w:rsidRPr="002459BB">
        <w:rPr>
          <w:rFonts w:ascii="Times New Roman" w:eastAsia="標楷體" w:hAnsi="Times New Roman"/>
          <w:sz w:val="28"/>
          <w:szCs w:val="28"/>
        </w:rPr>
        <w:t>(106/12/1)</w:t>
      </w:r>
    </w:p>
    <w:p w:rsidR="000257EE" w:rsidRPr="002459BB" w:rsidRDefault="00274757" w:rsidP="00C22DA0">
      <w:pPr>
        <w:snapToGrid w:val="0"/>
        <w:spacing w:line="600" w:lineRule="exact"/>
        <w:ind w:left="1131" w:hanging="423"/>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維生素及鐵劑之</w:t>
      </w:r>
      <w:r w:rsidR="00D6315B" w:rsidRPr="002459BB">
        <w:rPr>
          <w:rFonts w:ascii="Times New Roman" w:eastAsia="標楷體" w:hAnsi="Times New Roman"/>
          <w:sz w:val="28"/>
          <w:szCs w:val="28"/>
        </w:rPr>
        <w:t>糖</w:t>
      </w:r>
      <w:r w:rsidRPr="002459BB">
        <w:rPr>
          <w:rFonts w:ascii="Times New Roman" w:eastAsia="標楷體" w:hAnsi="Times New Roman"/>
          <w:sz w:val="28"/>
          <w:szCs w:val="28"/>
        </w:rPr>
        <w:t>漿製劑，應只限定於治療性使用</w:t>
      </w:r>
      <w:r w:rsidRPr="002459BB">
        <w:rPr>
          <w:rFonts w:ascii="Times New Roman" w:eastAsia="標楷體" w:hAnsi="Times New Roman"/>
          <w:sz w:val="28"/>
          <w:szCs w:val="28"/>
        </w:rPr>
        <w:t>(</w:t>
      </w:r>
      <w:r w:rsidRPr="002459BB">
        <w:rPr>
          <w:rFonts w:ascii="Times New Roman" w:eastAsia="標楷體" w:hAnsi="Times New Roman"/>
          <w:sz w:val="28"/>
          <w:szCs w:val="28"/>
        </w:rPr>
        <w:t>如：早產兒、缺鐵性貧血等</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004B1E12" w:rsidRPr="002459BB">
        <w:rPr>
          <w:rFonts w:ascii="Times New Roman" w:eastAsia="標楷體" w:hAnsi="Times New Roman"/>
          <w:sz w:val="28"/>
          <w:szCs w:val="28"/>
        </w:rPr>
        <w:t>(106/1/1)</w:t>
      </w:r>
    </w:p>
    <w:p w:rsidR="000257EE" w:rsidRPr="002459BB" w:rsidRDefault="00274757" w:rsidP="00C22DA0">
      <w:pPr>
        <w:snapToGrid w:val="0"/>
        <w:spacing w:line="600" w:lineRule="exact"/>
        <w:ind w:left="1131" w:hanging="423"/>
        <w:jc w:val="both"/>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針劑費用之計算視藥物種類及實際使用頻率申報。</w:t>
      </w:r>
    </w:p>
    <w:p w:rsidR="000257EE" w:rsidRPr="002459BB" w:rsidRDefault="00274757" w:rsidP="00C22DA0">
      <w:pPr>
        <w:snapToGrid w:val="0"/>
        <w:spacing w:line="600" w:lineRule="exact"/>
        <w:ind w:left="1131" w:hanging="423"/>
        <w:jc w:val="both"/>
        <w:rPr>
          <w:rFonts w:ascii="Times New Roman" w:eastAsia="標楷體" w:hAnsi="Times New Roman"/>
          <w:sz w:val="28"/>
          <w:szCs w:val="28"/>
        </w:rPr>
      </w:pPr>
      <w:r w:rsidRPr="002459BB">
        <w:rPr>
          <w:rFonts w:ascii="Times New Roman" w:eastAsia="標楷體" w:hAnsi="Times New Roman"/>
          <w:sz w:val="28"/>
          <w:szCs w:val="28"/>
        </w:rPr>
        <w:t>(7)</w:t>
      </w:r>
      <w:r w:rsidRPr="002459BB">
        <w:rPr>
          <w:rFonts w:ascii="Times New Roman" w:eastAsia="標楷體" w:hAnsi="Times New Roman"/>
          <w:sz w:val="28"/>
          <w:szCs w:val="28"/>
        </w:rPr>
        <w:t>兒科抗生素使用規定：</w:t>
      </w:r>
      <w:r w:rsidRPr="002459BB">
        <w:rPr>
          <w:rFonts w:ascii="Times New Roman" w:eastAsia="標楷體" w:hAnsi="Times New Roman"/>
          <w:sz w:val="28"/>
          <w:szCs w:val="28"/>
        </w:rPr>
        <w:t>(97/6/1)</w:t>
      </w:r>
    </w:p>
    <w:p w:rsidR="000257EE" w:rsidRPr="002459BB" w:rsidRDefault="00274757" w:rsidP="00C22DA0">
      <w:pPr>
        <w:pStyle w:val="20"/>
        <w:tabs>
          <w:tab w:val="clear" w:pos="900"/>
        </w:tabs>
        <w:snapToGrid w:val="0"/>
        <w:spacing w:line="600" w:lineRule="exact"/>
        <w:ind w:left="1554" w:hanging="560"/>
        <w:jc w:val="both"/>
        <w:rPr>
          <w:rFonts w:ascii="Times New Roman" w:hAnsi="Times New Roman"/>
        </w:rPr>
      </w:pPr>
      <w:r w:rsidRPr="002459BB">
        <w:rPr>
          <w:rFonts w:ascii="Times New Roman" w:eastAsia="標楷體" w:hAnsi="Times New Roman"/>
          <w:sz w:val="28"/>
          <w:szCs w:val="28"/>
        </w:rPr>
        <w:t>甲、「凡經兒科醫師診斷為疑似細菌類感染症者，得使用抗生素，並應優先使用第一線抗生素。」</w:t>
      </w:r>
    </w:p>
    <w:p w:rsidR="000257EE" w:rsidRPr="002459BB" w:rsidRDefault="00274757" w:rsidP="00C22DA0">
      <w:pPr>
        <w:pStyle w:val="20"/>
        <w:tabs>
          <w:tab w:val="clear" w:pos="900"/>
        </w:tabs>
        <w:snapToGrid w:val="0"/>
        <w:spacing w:line="600" w:lineRule="exact"/>
        <w:ind w:left="1554" w:hanging="560"/>
        <w:jc w:val="both"/>
        <w:rPr>
          <w:rFonts w:ascii="Times New Roman" w:hAnsi="Times New Roman"/>
        </w:rPr>
      </w:pPr>
      <w:r w:rsidRPr="002459BB">
        <w:rPr>
          <w:rFonts w:ascii="Times New Roman" w:eastAsia="標楷體" w:hAnsi="Times New Roman"/>
          <w:sz w:val="28"/>
          <w:szCs w:val="28"/>
        </w:rPr>
        <w:t>乙、刪除</w:t>
      </w:r>
      <w:r w:rsidRPr="002459BB">
        <w:rPr>
          <w:rFonts w:ascii="Times New Roman" w:eastAsia="標楷體" w:hAnsi="Times New Roman"/>
          <w:sz w:val="28"/>
          <w:szCs w:val="28"/>
        </w:rPr>
        <w:t>(100/1/1)</w:t>
      </w:r>
    </w:p>
    <w:p w:rsidR="000257EE" w:rsidRPr="002459BB" w:rsidRDefault="00274757" w:rsidP="00C22DA0">
      <w:pPr>
        <w:pStyle w:val="20"/>
        <w:tabs>
          <w:tab w:val="clear" w:pos="900"/>
        </w:tabs>
        <w:snapToGrid w:val="0"/>
        <w:spacing w:line="600" w:lineRule="exact"/>
        <w:ind w:left="1554" w:hanging="560"/>
        <w:jc w:val="both"/>
        <w:rPr>
          <w:rFonts w:ascii="Times New Roman" w:eastAsia="標楷體" w:hAnsi="Times New Roman"/>
          <w:sz w:val="28"/>
          <w:szCs w:val="28"/>
        </w:rPr>
      </w:pPr>
      <w:r w:rsidRPr="002459BB">
        <w:rPr>
          <w:rFonts w:ascii="Times New Roman" w:eastAsia="標楷體" w:hAnsi="Times New Roman"/>
          <w:sz w:val="28"/>
          <w:szCs w:val="28"/>
        </w:rPr>
        <w:lastRenderedPageBreak/>
        <w:t>丙、刪除</w:t>
      </w:r>
      <w:r w:rsidRPr="002459BB">
        <w:rPr>
          <w:rFonts w:ascii="Times New Roman" w:eastAsia="標楷體" w:hAnsi="Times New Roman"/>
          <w:sz w:val="28"/>
          <w:szCs w:val="28"/>
        </w:rPr>
        <w:t>(100/1/1)</w:t>
      </w:r>
    </w:p>
    <w:p w:rsidR="000257EE" w:rsidRPr="002459BB" w:rsidRDefault="00274757" w:rsidP="00C22DA0">
      <w:pPr>
        <w:pStyle w:val="20"/>
        <w:tabs>
          <w:tab w:val="clear" w:pos="900"/>
        </w:tabs>
        <w:snapToGrid w:val="0"/>
        <w:spacing w:line="600" w:lineRule="exact"/>
        <w:ind w:left="1554" w:hanging="560"/>
        <w:jc w:val="both"/>
        <w:rPr>
          <w:rFonts w:ascii="Times New Roman" w:eastAsia="標楷體" w:hAnsi="Times New Roman"/>
          <w:sz w:val="28"/>
          <w:szCs w:val="28"/>
        </w:rPr>
      </w:pPr>
      <w:r w:rsidRPr="002459BB">
        <w:rPr>
          <w:rFonts w:ascii="Times New Roman" w:eastAsia="標楷體" w:hAnsi="Times New Roman"/>
          <w:sz w:val="28"/>
          <w:szCs w:val="28"/>
        </w:rPr>
        <w:t>丁、下列情況之一可使用第一線以外之抗生素：</w:t>
      </w:r>
    </w:p>
    <w:p w:rsidR="000257EE" w:rsidRPr="002459BB" w:rsidRDefault="00274757" w:rsidP="00C22DA0">
      <w:pPr>
        <w:snapToGrid w:val="0"/>
        <w:spacing w:line="600" w:lineRule="exact"/>
        <w:ind w:left="1697" w:hanging="423"/>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、有明確的細菌培養報告，顯示此抗生素為有效，且無其他可取代者。</w:t>
      </w:r>
    </w:p>
    <w:p w:rsidR="000257EE" w:rsidRPr="002459BB" w:rsidRDefault="00274757" w:rsidP="00C22DA0">
      <w:pPr>
        <w:snapToGrid w:val="0"/>
        <w:spacing w:line="600" w:lineRule="exact"/>
        <w:ind w:left="1697" w:hanging="423"/>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、病情確實嚴重者，免疫機能不全，或住於加護病房中，需加以述明。</w:t>
      </w:r>
    </w:p>
    <w:p w:rsidR="000257EE" w:rsidRPr="002459BB" w:rsidRDefault="00274757" w:rsidP="00C22DA0">
      <w:pPr>
        <w:snapToGrid w:val="0"/>
        <w:spacing w:line="600" w:lineRule="exact"/>
        <w:ind w:left="1697" w:hanging="423"/>
        <w:jc w:val="both"/>
        <w:rPr>
          <w:rFonts w:ascii="Times New Roman" w:eastAsia="標楷體" w:hAnsi="Times New Roman"/>
          <w:sz w:val="28"/>
          <w:szCs w:val="28"/>
        </w:rPr>
      </w:pPr>
      <w:r w:rsidRPr="002459BB">
        <w:rPr>
          <w:rFonts w:ascii="Times New Roman" w:eastAsia="標楷體" w:hAnsi="Times New Roman"/>
          <w:sz w:val="28"/>
          <w:szCs w:val="28"/>
        </w:rPr>
        <w:t>C</w:t>
      </w:r>
      <w:r w:rsidRPr="002459BB">
        <w:rPr>
          <w:rFonts w:ascii="Times New Roman" w:eastAsia="標楷體" w:hAnsi="Times New Roman"/>
          <w:sz w:val="28"/>
          <w:szCs w:val="28"/>
        </w:rPr>
        <w:t>、由其他醫療機構轉診至教學醫院，並經相關之感染專科醫師、或新生兒專科醫師</w:t>
      </w:r>
      <w:r w:rsidRPr="002459BB">
        <w:rPr>
          <w:rFonts w:ascii="Times New Roman" w:eastAsia="標楷體" w:hAnsi="Times New Roman"/>
          <w:sz w:val="28"/>
          <w:szCs w:val="28"/>
        </w:rPr>
        <w:t>(</w:t>
      </w:r>
      <w:r w:rsidRPr="002459BB">
        <w:rPr>
          <w:rFonts w:ascii="Times New Roman" w:eastAsia="標楷體" w:hAnsi="Times New Roman"/>
          <w:sz w:val="28"/>
          <w:szCs w:val="28"/>
        </w:rPr>
        <w:t>只限定使用於早產兒、及出生三個月內的新生兒</w:t>
      </w:r>
      <w:r w:rsidRPr="002459BB">
        <w:rPr>
          <w:rFonts w:ascii="Times New Roman" w:eastAsia="標楷體" w:hAnsi="Times New Roman"/>
          <w:sz w:val="28"/>
          <w:szCs w:val="28"/>
        </w:rPr>
        <w:t>)</w:t>
      </w:r>
      <w:r w:rsidRPr="002459BB">
        <w:rPr>
          <w:rFonts w:ascii="Times New Roman" w:eastAsia="標楷體" w:hAnsi="Times New Roman"/>
          <w:sz w:val="28"/>
          <w:szCs w:val="28"/>
        </w:rPr>
        <w:t>確認有必要使用者。</w:t>
      </w:r>
    </w:p>
    <w:p w:rsidR="00DD7603" w:rsidRPr="002459BB" w:rsidRDefault="00274757" w:rsidP="00DD7603">
      <w:pPr>
        <w:snapToGrid w:val="0"/>
        <w:spacing w:line="600" w:lineRule="exact"/>
        <w:ind w:left="1131" w:hanging="423"/>
        <w:rPr>
          <w:rFonts w:ascii="Times New Roman" w:eastAsia="標楷體" w:hAnsi="Times New Roman"/>
          <w:kern w:val="3"/>
          <w:sz w:val="28"/>
        </w:rPr>
      </w:pPr>
      <w:r w:rsidRPr="002459BB">
        <w:rPr>
          <w:rFonts w:ascii="Times New Roman" w:eastAsia="標楷體" w:hAnsi="Times New Roman"/>
          <w:sz w:val="28"/>
          <w:szCs w:val="28"/>
        </w:rPr>
        <w:t>(8)</w:t>
      </w:r>
      <w:r w:rsidRPr="002459BB">
        <w:rPr>
          <w:rFonts w:ascii="Times New Roman" w:eastAsia="標楷體" w:hAnsi="Times New Roman"/>
          <w:sz w:val="28"/>
          <w:szCs w:val="28"/>
        </w:rPr>
        <w:t>兒科病患</w:t>
      </w:r>
      <w:r w:rsidR="00DD7603" w:rsidRPr="002459BB">
        <w:rPr>
          <w:rFonts w:ascii="Times New Roman" w:eastAsia="標楷體" w:hAnsi="Times New Roman"/>
          <w:sz w:val="28"/>
          <w:szCs w:val="28"/>
        </w:rPr>
        <w:t>可能</w:t>
      </w:r>
      <w:r w:rsidRPr="002459BB">
        <w:rPr>
          <w:rFonts w:ascii="Times New Roman" w:eastAsia="標楷體" w:hAnsi="Times New Roman"/>
          <w:sz w:val="28"/>
          <w:szCs w:val="28"/>
        </w:rPr>
        <w:t>因病情變化等因素造成院所重覆給藥之</w:t>
      </w:r>
      <w:r w:rsidR="00DD7603" w:rsidRPr="002459BB">
        <w:rPr>
          <w:rFonts w:ascii="Times New Roman" w:eastAsia="標楷體" w:hAnsi="Times New Roman"/>
          <w:sz w:val="28"/>
          <w:szCs w:val="28"/>
        </w:rPr>
        <w:t>情形</w:t>
      </w:r>
      <w:r w:rsidRPr="002459BB">
        <w:rPr>
          <w:rFonts w:ascii="Times New Roman" w:eastAsia="標楷體" w:hAnsi="Times New Roman"/>
          <w:sz w:val="28"/>
          <w:szCs w:val="28"/>
        </w:rPr>
        <w:t>，</w:t>
      </w:r>
      <w:r w:rsidR="00DD7603" w:rsidRPr="002459BB">
        <w:rPr>
          <w:rFonts w:ascii="Times New Roman" w:eastAsia="標楷體" w:hAnsi="Times New Roman"/>
          <w:sz w:val="28"/>
          <w:szCs w:val="28"/>
        </w:rPr>
        <w:t>請</w:t>
      </w:r>
      <w:r w:rsidRPr="002459BB">
        <w:rPr>
          <w:rFonts w:ascii="Times New Roman" w:eastAsia="標楷體" w:hAnsi="Times New Roman"/>
          <w:sz w:val="28"/>
          <w:szCs w:val="28"/>
        </w:rPr>
        <w:t>審查醫藥專家</w:t>
      </w:r>
      <w:r w:rsidR="00633662" w:rsidRPr="002459BB">
        <w:rPr>
          <w:rFonts w:ascii="Times New Roman" w:eastAsia="標楷體" w:hAnsi="Times New Roman"/>
          <w:sz w:val="28"/>
          <w:szCs w:val="28"/>
        </w:rPr>
        <w:t>宜</w:t>
      </w:r>
      <w:r w:rsidRPr="002459BB">
        <w:rPr>
          <w:rFonts w:ascii="Times New Roman" w:eastAsia="標楷體" w:hAnsi="Times New Roman"/>
          <w:sz w:val="28"/>
          <w:szCs w:val="28"/>
        </w:rPr>
        <w:t>依病歷記載內容</w:t>
      </w:r>
      <w:r w:rsidR="00DD7603" w:rsidRPr="002459BB">
        <w:rPr>
          <w:rFonts w:ascii="Times New Roman" w:eastAsia="標楷體" w:hAnsi="Times New Roman"/>
          <w:bCs/>
          <w:sz w:val="28"/>
          <w:szCs w:val="28"/>
        </w:rPr>
        <w:t>注意重覆比例是否過高</w:t>
      </w:r>
      <w:r w:rsidRPr="002459BB">
        <w:rPr>
          <w:rFonts w:ascii="Times New Roman" w:eastAsia="標楷體" w:hAnsi="Times New Roman"/>
          <w:sz w:val="28"/>
          <w:szCs w:val="28"/>
        </w:rPr>
        <w:t>。</w:t>
      </w:r>
      <w:r w:rsidRPr="002459BB">
        <w:rPr>
          <w:rFonts w:ascii="Times New Roman" w:eastAsia="標楷體" w:hAnsi="Times New Roman"/>
          <w:sz w:val="28"/>
          <w:szCs w:val="28"/>
        </w:rPr>
        <w:t>(102/3/1)</w:t>
      </w:r>
      <w:r w:rsidR="00DD7603" w:rsidRPr="002459BB">
        <w:rPr>
          <w:rFonts w:ascii="Times New Roman" w:eastAsia="標楷體" w:hAnsi="Times New Roman"/>
          <w:sz w:val="28"/>
          <w:szCs w:val="28"/>
        </w:rPr>
        <w:t xml:space="preserve"> </w:t>
      </w:r>
      <w:r w:rsidR="00DD7603" w:rsidRPr="002459BB">
        <w:rPr>
          <w:rFonts w:ascii="Times New Roman" w:eastAsia="標楷體" w:hAnsi="Times New Roman"/>
          <w:kern w:val="3"/>
          <w:sz w:val="28"/>
        </w:rPr>
        <w:t>(106/1/1)</w:t>
      </w:r>
    </w:p>
    <w:p w:rsidR="000257EE" w:rsidRPr="002459BB" w:rsidRDefault="00274757" w:rsidP="00C22DA0">
      <w:pPr>
        <w:snapToGrid w:val="0"/>
        <w:spacing w:line="600" w:lineRule="exact"/>
        <w:ind w:left="1131" w:hanging="423"/>
        <w:jc w:val="both"/>
        <w:rPr>
          <w:rFonts w:ascii="Times New Roman" w:eastAsia="標楷體" w:hAnsi="Times New Roman"/>
          <w:sz w:val="28"/>
          <w:szCs w:val="28"/>
        </w:rPr>
      </w:pPr>
      <w:r w:rsidRPr="002459BB">
        <w:rPr>
          <w:rFonts w:ascii="Times New Roman" w:eastAsia="標楷體" w:hAnsi="Times New Roman"/>
          <w:sz w:val="28"/>
          <w:szCs w:val="28"/>
        </w:rPr>
        <w:t>(9)</w:t>
      </w:r>
      <w:r w:rsidRPr="002459BB">
        <w:rPr>
          <w:rFonts w:ascii="Times New Roman" w:eastAsia="標楷體" w:hAnsi="Times New Roman"/>
          <w:sz w:val="28"/>
          <w:szCs w:val="28"/>
        </w:rPr>
        <w:t>嬰兒肚臍或臀部之塗藥，應含於護理費在內，不得申報小換藥十公分以下</w:t>
      </w:r>
      <w:r w:rsidRPr="002459BB">
        <w:rPr>
          <w:rFonts w:ascii="Times New Roman" w:eastAsia="標楷體" w:hAnsi="Times New Roman"/>
          <w:sz w:val="28"/>
          <w:szCs w:val="28"/>
        </w:rPr>
        <w:t xml:space="preserve"> (48011C)</w:t>
      </w:r>
      <w:r w:rsidRPr="002459BB">
        <w:rPr>
          <w:rFonts w:ascii="Times New Roman" w:eastAsia="標楷體" w:hAnsi="Times New Roman"/>
          <w:sz w:val="28"/>
          <w:szCs w:val="28"/>
        </w:rPr>
        <w:t>。</w:t>
      </w:r>
    </w:p>
    <w:p w:rsidR="000257EE" w:rsidRPr="002459BB" w:rsidRDefault="00274757" w:rsidP="00C22DA0">
      <w:pPr>
        <w:snapToGrid w:val="0"/>
        <w:spacing w:line="600" w:lineRule="exact"/>
        <w:ind w:left="1276" w:hanging="568"/>
        <w:jc w:val="both"/>
        <w:rPr>
          <w:rFonts w:ascii="Times New Roman" w:eastAsia="標楷體" w:hAnsi="Times New Roman"/>
          <w:sz w:val="28"/>
          <w:szCs w:val="28"/>
        </w:rPr>
      </w:pPr>
      <w:r w:rsidRPr="002459BB">
        <w:rPr>
          <w:rFonts w:ascii="Times New Roman" w:eastAsia="標楷體" w:hAnsi="Times New Roman"/>
          <w:sz w:val="28"/>
          <w:szCs w:val="28"/>
        </w:rPr>
        <w:t>(10)</w:t>
      </w:r>
      <w:r w:rsidRPr="002459BB">
        <w:rPr>
          <w:rFonts w:ascii="Times New Roman" w:eastAsia="標楷體" w:hAnsi="Times New Roman"/>
          <w:sz w:val="28"/>
          <w:szCs w:val="28"/>
        </w:rPr>
        <w:t>小兒科檢傷分類</w:t>
      </w:r>
      <w:r w:rsidR="00A61173" w:rsidRPr="002459BB">
        <w:rPr>
          <w:rFonts w:ascii="Times New Roman" w:eastAsia="標楷體" w:hAnsi="Times New Roman"/>
          <w:sz w:val="28"/>
          <w:szCs w:val="28"/>
        </w:rPr>
        <w:t>依衛生福利部公告修正之急診五級檢傷分類基準</w:t>
      </w:r>
      <w:r w:rsidRPr="002459BB">
        <w:rPr>
          <w:rFonts w:ascii="Times New Roman" w:eastAsia="標楷體" w:hAnsi="Times New Roman"/>
          <w:sz w:val="28"/>
          <w:szCs w:val="28"/>
        </w:rPr>
        <w:t>(</w:t>
      </w:r>
      <w:r w:rsidRPr="002459BB">
        <w:rPr>
          <w:rFonts w:ascii="Times New Roman" w:eastAsia="標楷體" w:hAnsi="Times New Roman"/>
          <w:sz w:val="28"/>
          <w:szCs w:val="28"/>
        </w:rPr>
        <w:t>詳附表九</w:t>
      </w:r>
      <w:r w:rsidR="00A61173" w:rsidRPr="002459BB">
        <w:rPr>
          <w:rFonts w:ascii="Times New Roman" w:eastAsia="標楷體" w:hAnsi="Times New Roman"/>
          <w:sz w:val="28"/>
          <w:szCs w:val="28"/>
        </w:rPr>
        <w:t>之一至九之四</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00A61173" w:rsidRPr="002459BB">
        <w:rPr>
          <w:rFonts w:ascii="Times New Roman" w:eastAsia="標楷體" w:hAnsi="Times New Roman"/>
          <w:sz w:val="28"/>
          <w:szCs w:val="28"/>
        </w:rPr>
        <w:t>(106/01/01)</w:t>
      </w:r>
    </w:p>
    <w:p w:rsidR="000257EE" w:rsidRPr="002459BB" w:rsidRDefault="00274757" w:rsidP="00C22DA0">
      <w:pPr>
        <w:snapToGrid w:val="0"/>
        <w:spacing w:line="600" w:lineRule="exact"/>
        <w:ind w:left="1276" w:hanging="567"/>
        <w:jc w:val="both"/>
        <w:rPr>
          <w:rFonts w:ascii="Times New Roman" w:eastAsia="標楷體" w:hAnsi="Times New Roman"/>
          <w:sz w:val="28"/>
          <w:szCs w:val="28"/>
        </w:rPr>
      </w:pPr>
      <w:r w:rsidRPr="002459BB">
        <w:rPr>
          <w:rFonts w:ascii="Times New Roman" w:eastAsia="標楷體" w:hAnsi="Times New Roman"/>
          <w:sz w:val="28"/>
          <w:szCs w:val="28"/>
        </w:rPr>
        <w:t>(11)</w:t>
      </w:r>
      <w:r w:rsidR="00D62586" w:rsidRPr="002459BB">
        <w:rPr>
          <w:rFonts w:ascii="Times New Roman" w:eastAsia="標楷體" w:hAnsi="Times New Roman"/>
          <w:sz w:val="28"/>
          <w:szCs w:val="28"/>
        </w:rPr>
        <w:t xml:space="preserve"> </w:t>
      </w:r>
      <w:r w:rsidR="00D62586" w:rsidRPr="002459BB">
        <w:rPr>
          <w:rFonts w:ascii="Times New Roman" w:eastAsia="標楷體" w:hAnsi="Times New Roman"/>
          <w:sz w:val="28"/>
          <w:szCs w:val="28"/>
        </w:rPr>
        <w:t>刪除。</w:t>
      </w:r>
      <w:r w:rsidR="00D62586" w:rsidRPr="002459BB">
        <w:rPr>
          <w:rFonts w:ascii="Times New Roman" w:eastAsia="標楷體" w:hAnsi="Times New Roman"/>
          <w:sz w:val="28"/>
          <w:szCs w:val="28"/>
        </w:rPr>
        <w:t>(106/12/1)</w:t>
      </w:r>
    </w:p>
    <w:p w:rsidR="000257EE" w:rsidRPr="002459BB" w:rsidRDefault="00274757" w:rsidP="00C22DA0">
      <w:pPr>
        <w:snapToGrid w:val="0"/>
        <w:spacing w:line="600" w:lineRule="exact"/>
        <w:ind w:left="1276" w:hanging="568"/>
        <w:jc w:val="both"/>
        <w:rPr>
          <w:rFonts w:ascii="Times New Roman" w:hAnsi="Times New Roman"/>
        </w:rPr>
      </w:pPr>
      <w:r w:rsidRPr="002459BB">
        <w:rPr>
          <w:rFonts w:ascii="Times New Roman" w:eastAsia="標楷體" w:hAnsi="Times New Roman"/>
          <w:sz w:val="28"/>
          <w:szCs w:val="28"/>
        </w:rPr>
        <w:t>(12)</w:t>
      </w:r>
      <w:r w:rsidRPr="002459BB">
        <w:rPr>
          <w:rFonts w:ascii="Times New Roman" w:eastAsia="標楷體" w:hAnsi="Times New Roman"/>
          <w:sz w:val="28"/>
          <w:szCs w:val="28"/>
        </w:rPr>
        <w:t>支氣管擴張劑、類固醇及化痰劑，經由</w:t>
      </w:r>
      <w:r w:rsidRPr="002459BB">
        <w:rPr>
          <w:rFonts w:ascii="Times New Roman" w:eastAsia="標楷體" w:hAnsi="Times New Roman"/>
          <w:sz w:val="28"/>
          <w:szCs w:val="28"/>
        </w:rPr>
        <w:t>Nebulizer</w:t>
      </w:r>
      <w:r w:rsidRPr="002459BB">
        <w:rPr>
          <w:rFonts w:ascii="Times New Roman" w:eastAsia="標楷體" w:hAnsi="Times New Roman"/>
          <w:sz w:val="28"/>
          <w:szCs w:val="28"/>
        </w:rPr>
        <w:t>給予的治療方式，須符合藥品給付規定相關規範。</w:t>
      </w:r>
      <w:r w:rsidRPr="002459BB">
        <w:rPr>
          <w:rFonts w:ascii="Times New Roman" w:eastAsia="標楷體" w:hAnsi="Times New Roman"/>
          <w:sz w:val="28"/>
          <w:szCs w:val="28"/>
        </w:rPr>
        <w:t>(100/1/1) (102/3/1)</w:t>
      </w:r>
    </w:p>
    <w:p w:rsidR="000257EE" w:rsidRPr="002459BB" w:rsidRDefault="00274757" w:rsidP="00C22DA0">
      <w:pPr>
        <w:snapToGrid w:val="0"/>
        <w:spacing w:line="600" w:lineRule="exact"/>
        <w:ind w:left="1276" w:hanging="568"/>
        <w:jc w:val="both"/>
        <w:rPr>
          <w:rFonts w:ascii="Times New Roman" w:eastAsia="標楷體" w:hAnsi="Times New Roman"/>
          <w:sz w:val="28"/>
          <w:szCs w:val="28"/>
        </w:rPr>
      </w:pPr>
      <w:r w:rsidRPr="002459BB">
        <w:rPr>
          <w:rFonts w:ascii="Times New Roman" w:eastAsia="標楷體" w:hAnsi="Times New Roman"/>
          <w:sz w:val="28"/>
          <w:szCs w:val="28"/>
        </w:rPr>
        <w:t>(13)</w:t>
      </w:r>
      <w:r w:rsidRPr="002459BB">
        <w:rPr>
          <w:rFonts w:ascii="Times New Roman" w:eastAsia="標楷體" w:hAnsi="Times New Roman"/>
          <w:sz w:val="28"/>
          <w:szCs w:val="28"/>
        </w:rPr>
        <w:t>使用</w:t>
      </w:r>
      <w:r w:rsidRPr="002459BB">
        <w:rPr>
          <w:rFonts w:ascii="Times New Roman" w:eastAsia="標楷體" w:hAnsi="Times New Roman"/>
          <w:sz w:val="28"/>
          <w:szCs w:val="28"/>
        </w:rPr>
        <w:t xml:space="preserve">O2 tent </w:t>
      </w:r>
      <w:r w:rsidRPr="002459BB">
        <w:rPr>
          <w:rFonts w:ascii="Times New Roman" w:eastAsia="標楷體" w:hAnsi="Times New Roman"/>
          <w:sz w:val="28"/>
          <w:szCs w:val="28"/>
        </w:rPr>
        <w:t>或</w:t>
      </w:r>
      <w:r w:rsidRPr="002459BB">
        <w:rPr>
          <w:rFonts w:ascii="Times New Roman" w:eastAsia="標楷體" w:hAnsi="Times New Roman"/>
          <w:sz w:val="28"/>
          <w:szCs w:val="28"/>
        </w:rPr>
        <w:t>O2 hood</w:t>
      </w:r>
      <w:r w:rsidRPr="002459BB">
        <w:rPr>
          <w:rFonts w:ascii="Times New Roman" w:eastAsia="標楷體" w:hAnsi="Times New Roman"/>
          <w:sz w:val="28"/>
          <w:szCs w:val="28"/>
        </w:rPr>
        <w:t>時，二歲以下可每日申報一次氧氣濃度分析器</w:t>
      </w:r>
      <w:r w:rsidRPr="002459BB">
        <w:rPr>
          <w:rFonts w:ascii="Times New Roman" w:eastAsia="標楷體" w:hAnsi="Times New Roman"/>
          <w:sz w:val="28"/>
          <w:szCs w:val="28"/>
        </w:rPr>
        <w:t>(57014B)</w:t>
      </w:r>
      <w:r w:rsidRPr="002459BB">
        <w:rPr>
          <w:rFonts w:ascii="Times New Roman" w:eastAsia="標楷體" w:hAnsi="Times New Roman"/>
          <w:sz w:val="28"/>
          <w:szCs w:val="28"/>
        </w:rPr>
        <w:t>，且須附詳細病歷紀錄。二歲以上則調整氧氣濃度時，才可申報，而非常規每日申報。</w:t>
      </w:r>
    </w:p>
    <w:p w:rsidR="001F7997" w:rsidRPr="002459BB" w:rsidRDefault="00274757" w:rsidP="00C22DA0">
      <w:pPr>
        <w:snapToGrid w:val="0"/>
        <w:spacing w:line="600" w:lineRule="exact"/>
        <w:ind w:left="1131" w:hanging="423"/>
        <w:jc w:val="both"/>
        <w:rPr>
          <w:rFonts w:ascii="Times New Roman" w:hAnsi="Times New Roman"/>
        </w:rPr>
      </w:pPr>
      <w:r w:rsidRPr="002459BB">
        <w:rPr>
          <w:rFonts w:ascii="Times New Roman" w:eastAsia="標楷體" w:hAnsi="Times New Roman"/>
          <w:sz w:val="28"/>
          <w:szCs w:val="28"/>
        </w:rPr>
        <w:t>(14)</w:t>
      </w:r>
      <w:r w:rsidR="001F7997" w:rsidRPr="002459BB">
        <w:rPr>
          <w:rFonts w:ascii="Times New Roman" w:eastAsia="標楷體" w:hAnsi="Times New Roman"/>
          <w:sz w:val="28"/>
          <w:szCs w:val="28"/>
        </w:rPr>
        <w:t>刪除</w:t>
      </w:r>
      <w:r w:rsidR="001F7997"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1F7997" w:rsidRPr="002459BB">
        <w:rPr>
          <w:rFonts w:ascii="Times New Roman" w:eastAsia="標楷體" w:hAnsi="Times New Roman"/>
          <w:sz w:val="28"/>
          <w:szCs w:val="28"/>
        </w:rPr>
        <w:t>)</w:t>
      </w:r>
      <w:r w:rsidR="001F7997" w:rsidRPr="002459BB">
        <w:rPr>
          <w:rFonts w:ascii="Times New Roman" w:hAnsi="Times New Roman"/>
        </w:rPr>
        <w:t xml:space="preserve"> </w:t>
      </w:r>
    </w:p>
    <w:p w:rsidR="000257EE" w:rsidRPr="002459BB" w:rsidRDefault="000257EE" w:rsidP="00C22DA0">
      <w:pPr>
        <w:pStyle w:val="20"/>
        <w:tabs>
          <w:tab w:val="clear" w:pos="900"/>
        </w:tabs>
        <w:snapToGrid w:val="0"/>
        <w:spacing w:line="600" w:lineRule="exact"/>
        <w:ind w:left="1554" w:hanging="560"/>
        <w:jc w:val="both"/>
        <w:rPr>
          <w:rFonts w:ascii="Times New Roman" w:hAnsi="Times New Roman"/>
        </w:rPr>
      </w:pPr>
    </w:p>
    <w:p w:rsidR="000257EE" w:rsidRPr="002459BB" w:rsidRDefault="00274757" w:rsidP="00C22DA0">
      <w:pPr>
        <w:autoSpaceDE w:val="0"/>
        <w:spacing w:line="600" w:lineRule="exact"/>
        <w:ind w:firstLine="708"/>
        <w:jc w:val="both"/>
        <w:rPr>
          <w:rFonts w:ascii="Times New Roman" w:hAnsi="Times New Roman"/>
        </w:rPr>
      </w:pPr>
      <w:r w:rsidRPr="002459BB">
        <w:rPr>
          <w:rFonts w:ascii="Times New Roman" w:eastAsia="標楷體" w:hAnsi="Times New Roman"/>
          <w:sz w:val="28"/>
          <w:szCs w:val="28"/>
        </w:rPr>
        <w:t xml:space="preserve">(15) </w:t>
      </w:r>
      <w:r w:rsidRPr="002459BB">
        <w:rPr>
          <w:rFonts w:ascii="Times New Roman" w:eastAsia="標楷體" w:hAnsi="Times New Roman"/>
          <w:sz w:val="28"/>
          <w:szCs w:val="28"/>
        </w:rPr>
        <w:t>早產兒腦部超音波審查原則：</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0257EE" w:rsidRPr="002459BB" w:rsidRDefault="00274757" w:rsidP="00C22DA0">
      <w:pPr>
        <w:autoSpaceDE w:val="0"/>
        <w:spacing w:line="600" w:lineRule="exact"/>
        <w:ind w:left="1560" w:hanging="574"/>
        <w:jc w:val="both"/>
        <w:rPr>
          <w:rFonts w:ascii="Times New Roman" w:hAnsi="Times New Roman"/>
        </w:rPr>
      </w:pPr>
      <w:r w:rsidRPr="002459BB">
        <w:rPr>
          <w:rFonts w:ascii="Times New Roman" w:eastAsia="標楷體" w:hAnsi="Times New Roman"/>
          <w:sz w:val="28"/>
          <w:szCs w:val="28"/>
        </w:rPr>
        <w:t>甲、出生體重小於等於</w:t>
      </w:r>
      <w:r w:rsidRPr="002459BB">
        <w:rPr>
          <w:rFonts w:ascii="Times New Roman" w:eastAsia="標楷體" w:hAnsi="Times New Roman"/>
          <w:sz w:val="28"/>
          <w:szCs w:val="28"/>
        </w:rPr>
        <w:t xml:space="preserve">1000 </w:t>
      </w:r>
      <w:r w:rsidRPr="002459BB">
        <w:rPr>
          <w:rFonts w:ascii="Times New Roman" w:eastAsia="標楷體" w:hAnsi="Times New Roman"/>
          <w:sz w:val="28"/>
          <w:szCs w:val="28"/>
        </w:rPr>
        <w:t>公克者可</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於</w:t>
      </w:r>
      <w:r w:rsidRPr="002459BB">
        <w:rPr>
          <w:rFonts w:ascii="Times New Roman" w:eastAsia="標楷體" w:hAnsi="Times New Roman"/>
          <w:sz w:val="28"/>
          <w:szCs w:val="28"/>
        </w:rPr>
        <w:t>1</w:t>
      </w:r>
      <w:r w:rsidRPr="002459BB">
        <w:rPr>
          <w:rFonts w:ascii="Times New Roman" w:eastAsia="標楷體" w:hAnsi="Times New Roman"/>
          <w:sz w:val="28"/>
          <w:szCs w:val="28"/>
        </w:rPr>
        <w:t>、</w:t>
      </w:r>
      <w:r w:rsidRPr="002459BB">
        <w:rPr>
          <w:rFonts w:ascii="Times New Roman" w:eastAsia="標楷體" w:hAnsi="Times New Roman"/>
          <w:sz w:val="28"/>
          <w:szCs w:val="28"/>
        </w:rPr>
        <w:t>3</w:t>
      </w:r>
      <w:r w:rsidRPr="002459BB">
        <w:rPr>
          <w:rFonts w:ascii="Times New Roman" w:eastAsia="標楷體" w:hAnsi="Times New Roman"/>
          <w:sz w:val="28"/>
          <w:szCs w:val="28"/>
        </w:rPr>
        <w:t>、</w:t>
      </w:r>
      <w:r w:rsidRPr="002459BB">
        <w:rPr>
          <w:rFonts w:ascii="Times New Roman" w:eastAsia="標楷體" w:hAnsi="Times New Roman"/>
          <w:sz w:val="28"/>
          <w:szCs w:val="28"/>
        </w:rPr>
        <w:t>7</w:t>
      </w:r>
      <w:r w:rsidRPr="002459BB">
        <w:rPr>
          <w:rFonts w:ascii="Times New Roman" w:eastAsia="標楷體" w:hAnsi="Times New Roman"/>
          <w:sz w:val="28"/>
          <w:szCs w:val="28"/>
        </w:rPr>
        <w:t>、</w:t>
      </w:r>
      <w:r w:rsidRPr="002459BB">
        <w:rPr>
          <w:rFonts w:ascii="Times New Roman" w:eastAsia="標楷體" w:hAnsi="Times New Roman"/>
          <w:sz w:val="28"/>
          <w:szCs w:val="28"/>
        </w:rPr>
        <w:t xml:space="preserve">21~28 </w:t>
      </w:r>
      <w:r w:rsidRPr="002459BB">
        <w:rPr>
          <w:rFonts w:ascii="Times New Roman" w:eastAsia="標楷體" w:hAnsi="Times New Roman"/>
          <w:sz w:val="28"/>
          <w:szCs w:val="28"/>
        </w:rPr>
        <w:t>天、</w:t>
      </w:r>
      <w:r w:rsidRPr="002459BB">
        <w:rPr>
          <w:rFonts w:ascii="Times New Roman" w:eastAsia="標楷體" w:hAnsi="Times New Roman"/>
          <w:sz w:val="28"/>
          <w:szCs w:val="28"/>
        </w:rPr>
        <w:t xml:space="preserve">42~60 </w:t>
      </w:r>
      <w:r w:rsidRPr="002459BB">
        <w:rPr>
          <w:rFonts w:ascii="Times New Roman" w:eastAsia="標楷體" w:hAnsi="Times New Roman"/>
          <w:sz w:val="28"/>
          <w:szCs w:val="28"/>
        </w:rPr>
        <w:t>天執行五次。可依病患狀況調整，惟應將其適應症詳列於病歷中。</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0257EE" w:rsidRPr="002459BB" w:rsidRDefault="00274757" w:rsidP="00C22DA0">
      <w:pPr>
        <w:autoSpaceDE w:val="0"/>
        <w:spacing w:line="600" w:lineRule="exact"/>
        <w:ind w:left="1560" w:hanging="571"/>
        <w:jc w:val="both"/>
        <w:rPr>
          <w:rFonts w:ascii="Times New Roman" w:hAnsi="Times New Roman"/>
        </w:rPr>
      </w:pPr>
      <w:r w:rsidRPr="002459BB">
        <w:rPr>
          <w:rFonts w:ascii="Times New Roman" w:eastAsia="標楷體" w:hAnsi="Times New Roman"/>
          <w:sz w:val="28"/>
          <w:szCs w:val="28"/>
        </w:rPr>
        <w:t>乙、出生體重</w:t>
      </w:r>
      <w:r w:rsidRPr="002459BB">
        <w:rPr>
          <w:rFonts w:ascii="Times New Roman" w:eastAsia="標楷體" w:hAnsi="Times New Roman"/>
          <w:sz w:val="28"/>
          <w:szCs w:val="28"/>
        </w:rPr>
        <w:t xml:space="preserve">1001~1500 </w:t>
      </w:r>
      <w:r w:rsidRPr="002459BB">
        <w:rPr>
          <w:rFonts w:ascii="Times New Roman" w:eastAsia="標楷體" w:hAnsi="Times New Roman"/>
          <w:sz w:val="28"/>
          <w:szCs w:val="28"/>
        </w:rPr>
        <w:t>公克者可於</w:t>
      </w:r>
      <w:r w:rsidRPr="002459BB">
        <w:rPr>
          <w:rFonts w:ascii="Times New Roman" w:eastAsia="標楷體" w:hAnsi="Times New Roman"/>
          <w:sz w:val="28"/>
          <w:szCs w:val="28"/>
        </w:rPr>
        <w:t>3</w:t>
      </w:r>
      <w:r w:rsidRPr="002459BB">
        <w:rPr>
          <w:rFonts w:ascii="Times New Roman" w:eastAsia="標楷體" w:hAnsi="Times New Roman"/>
          <w:sz w:val="28"/>
          <w:szCs w:val="28"/>
        </w:rPr>
        <w:t>、</w:t>
      </w:r>
      <w:r w:rsidRPr="002459BB">
        <w:rPr>
          <w:rFonts w:ascii="Times New Roman" w:eastAsia="標楷體" w:hAnsi="Times New Roman"/>
          <w:sz w:val="28"/>
          <w:szCs w:val="28"/>
        </w:rPr>
        <w:t>7</w:t>
      </w:r>
      <w:r w:rsidRPr="002459BB">
        <w:rPr>
          <w:rFonts w:ascii="Times New Roman" w:eastAsia="標楷體" w:hAnsi="Times New Roman"/>
          <w:sz w:val="28"/>
          <w:szCs w:val="28"/>
        </w:rPr>
        <w:t>、</w:t>
      </w:r>
      <w:r w:rsidRPr="002459BB">
        <w:rPr>
          <w:rFonts w:ascii="Times New Roman" w:eastAsia="標楷體" w:hAnsi="Times New Roman"/>
          <w:sz w:val="28"/>
          <w:szCs w:val="28"/>
        </w:rPr>
        <w:t xml:space="preserve">21~28 </w:t>
      </w:r>
      <w:r w:rsidRPr="002459BB">
        <w:rPr>
          <w:rFonts w:ascii="Times New Roman" w:eastAsia="標楷體" w:hAnsi="Times New Roman"/>
          <w:sz w:val="28"/>
          <w:szCs w:val="28"/>
        </w:rPr>
        <w:t>天、</w:t>
      </w:r>
      <w:r w:rsidRPr="002459BB">
        <w:rPr>
          <w:rFonts w:ascii="Times New Roman" w:eastAsia="標楷體" w:hAnsi="Times New Roman"/>
          <w:sz w:val="28"/>
          <w:szCs w:val="28"/>
        </w:rPr>
        <w:t xml:space="preserve">42~60 </w:t>
      </w:r>
      <w:r w:rsidRPr="002459BB">
        <w:rPr>
          <w:rFonts w:ascii="Times New Roman" w:eastAsia="標楷體" w:hAnsi="Times New Roman"/>
          <w:sz w:val="28"/>
          <w:szCs w:val="28"/>
        </w:rPr>
        <w:t>天執行三到四次。可依病患狀況調整，惟應將其適應症詳列於病歷中。</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0257EE" w:rsidRPr="002459BB" w:rsidRDefault="00274757" w:rsidP="00C22DA0">
      <w:pPr>
        <w:pStyle w:val="20"/>
        <w:tabs>
          <w:tab w:val="clear" w:pos="900"/>
        </w:tabs>
        <w:snapToGrid w:val="0"/>
        <w:spacing w:line="600" w:lineRule="exact"/>
        <w:ind w:left="1560" w:hanging="566"/>
        <w:jc w:val="both"/>
        <w:rPr>
          <w:rFonts w:ascii="Times New Roman" w:hAnsi="Times New Roman"/>
        </w:rPr>
      </w:pPr>
      <w:r w:rsidRPr="002459BB">
        <w:rPr>
          <w:rFonts w:ascii="Times New Roman" w:eastAsia="標楷體" w:hAnsi="Times New Roman"/>
          <w:sz w:val="28"/>
          <w:szCs w:val="28"/>
        </w:rPr>
        <w:t>丙、出生體重</w:t>
      </w:r>
      <w:r w:rsidRPr="002459BB">
        <w:rPr>
          <w:rFonts w:ascii="Times New Roman" w:eastAsia="標楷體" w:hAnsi="Times New Roman"/>
          <w:sz w:val="28"/>
          <w:szCs w:val="28"/>
        </w:rPr>
        <w:t xml:space="preserve">1501~2000 </w:t>
      </w:r>
      <w:r w:rsidRPr="002459BB">
        <w:rPr>
          <w:rFonts w:ascii="Times New Roman" w:eastAsia="標楷體" w:hAnsi="Times New Roman"/>
          <w:sz w:val="28"/>
          <w:szCs w:val="28"/>
        </w:rPr>
        <w:t>公克者可於</w:t>
      </w:r>
      <w:r w:rsidRPr="002459BB">
        <w:rPr>
          <w:rFonts w:ascii="Times New Roman" w:eastAsia="標楷體" w:hAnsi="Times New Roman"/>
          <w:sz w:val="28"/>
          <w:szCs w:val="28"/>
        </w:rPr>
        <w:t>7</w:t>
      </w:r>
      <w:r w:rsidRPr="002459BB">
        <w:rPr>
          <w:rFonts w:ascii="Times New Roman" w:eastAsia="標楷體" w:hAnsi="Times New Roman"/>
          <w:sz w:val="28"/>
          <w:szCs w:val="28"/>
        </w:rPr>
        <w:t>、</w:t>
      </w:r>
      <w:r w:rsidRPr="002459BB">
        <w:rPr>
          <w:rFonts w:ascii="Times New Roman" w:eastAsia="標楷體" w:hAnsi="Times New Roman"/>
          <w:sz w:val="28"/>
          <w:szCs w:val="28"/>
        </w:rPr>
        <w:t xml:space="preserve">21~28 </w:t>
      </w:r>
      <w:r w:rsidRPr="002459BB">
        <w:rPr>
          <w:rFonts w:ascii="Times New Roman" w:eastAsia="標楷體" w:hAnsi="Times New Roman"/>
          <w:sz w:val="28"/>
          <w:szCs w:val="28"/>
        </w:rPr>
        <w:t>天執行兩次檢查。可依病患狀況調整，惟應將其適應症詳列於病歷中。</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0257EE" w:rsidRPr="002459BB" w:rsidRDefault="00274757" w:rsidP="00C22DA0">
      <w:pPr>
        <w:pStyle w:val="31"/>
        <w:snapToGrid w:val="0"/>
        <w:spacing w:line="600" w:lineRule="exact"/>
        <w:ind w:left="800" w:hanging="560"/>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門診部分：</w:t>
      </w:r>
    </w:p>
    <w:p w:rsidR="000257EE" w:rsidRPr="002459BB" w:rsidRDefault="00274757" w:rsidP="00C22DA0">
      <w:pPr>
        <w:snapToGrid w:val="0"/>
        <w:spacing w:line="600" w:lineRule="exact"/>
        <w:ind w:left="1131" w:hanging="423"/>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有疑問者，得請調閱病歷參考。</w:t>
      </w:r>
    </w:p>
    <w:p w:rsidR="000257EE" w:rsidRPr="002459BB" w:rsidRDefault="00274757" w:rsidP="00C22DA0">
      <w:pPr>
        <w:snapToGrid w:val="0"/>
        <w:spacing w:line="600" w:lineRule="exact"/>
        <w:ind w:left="1131" w:hanging="423"/>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各類注射針劑</w:t>
      </w:r>
      <w:r w:rsidRPr="002459BB">
        <w:rPr>
          <w:rFonts w:ascii="Times New Roman" w:eastAsia="標楷體" w:hAnsi="Times New Roman"/>
          <w:sz w:val="28"/>
          <w:szCs w:val="28"/>
        </w:rPr>
        <w:t>(</w:t>
      </w:r>
      <w:r w:rsidRPr="002459BB">
        <w:rPr>
          <w:rFonts w:ascii="Times New Roman" w:eastAsia="標楷體" w:hAnsi="Times New Roman"/>
          <w:sz w:val="28"/>
          <w:szCs w:val="28"/>
        </w:rPr>
        <w:t>尤其是：退燒劑、抗生素、類固醇、止吐劑</w:t>
      </w:r>
      <w:r w:rsidRPr="002459BB">
        <w:rPr>
          <w:rFonts w:ascii="Times New Roman" w:eastAsia="標楷體" w:hAnsi="Times New Roman"/>
          <w:sz w:val="28"/>
          <w:szCs w:val="28"/>
        </w:rPr>
        <w:t>)</w:t>
      </w:r>
      <w:r w:rsidRPr="002459BB">
        <w:rPr>
          <w:rFonts w:ascii="Times New Roman" w:eastAsia="標楷體" w:hAnsi="Times New Roman"/>
          <w:sz w:val="28"/>
          <w:szCs w:val="28"/>
        </w:rPr>
        <w:t>之使用應從嚴認定其適當性。且應以不能口服、或口服後仍不能達到預期效果時，方得為之。</w:t>
      </w:r>
    </w:p>
    <w:p w:rsidR="00FD4F00" w:rsidRPr="002459BB" w:rsidRDefault="00FD4F00" w:rsidP="00C22DA0">
      <w:pPr>
        <w:snapToGrid w:val="0"/>
        <w:spacing w:line="600" w:lineRule="exact"/>
        <w:ind w:left="1131" w:hanging="423"/>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經由</w:t>
      </w:r>
      <w:r w:rsidRPr="002459BB">
        <w:rPr>
          <w:rFonts w:ascii="Times New Roman" w:eastAsia="標楷體" w:hAnsi="Times New Roman"/>
          <w:sz w:val="28"/>
          <w:szCs w:val="28"/>
        </w:rPr>
        <w:t>nebulizer</w:t>
      </w:r>
      <w:r w:rsidRPr="002459BB">
        <w:rPr>
          <w:rFonts w:ascii="Times New Roman" w:eastAsia="標楷體" w:hAnsi="Times New Roman"/>
          <w:sz w:val="28"/>
          <w:szCs w:val="28"/>
        </w:rPr>
        <w:t>給予之治療方式，含支氣管擴張劑、類固醇及化痰劑，不應為例行處置，應有確實適應症，如緊急需求等病歷記錄。</w:t>
      </w:r>
      <w:r w:rsidRPr="002459BB">
        <w:rPr>
          <w:rFonts w:ascii="Times New Roman" w:eastAsia="標楷體" w:hAnsi="Times New Roman"/>
          <w:sz w:val="28"/>
          <w:szCs w:val="28"/>
        </w:rPr>
        <w:t>(106/1/1)</w:t>
      </w:r>
    </w:p>
    <w:p w:rsidR="000257EE" w:rsidRPr="002459BB" w:rsidRDefault="00274757" w:rsidP="00C22DA0">
      <w:pPr>
        <w:pStyle w:val="31"/>
        <w:snapToGrid w:val="0"/>
        <w:spacing w:line="600" w:lineRule="exact"/>
        <w:ind w:left="800" w:hanging="560"/>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急診部分：</w:t>
      </w:r>
    </w:p>
    <w:p w:rsidR="000257EE" w:rsidRPr="002459BB" w:rsidRDefault="00274757" w:rsidP="00C22DA0">
      <w:pPr>
        <w:snapToGrid w:val="0"/>
        <w:spacing w:line="600" w:lineRule="exact"/>
        <w:ind w:left="1131" w:hanging="423"/>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兒科急診之定義，依相關規定認定之。</w:t>
      </w:r>
    </w:p>
    <w:p w:rsidR="000257EE" w:rsidRPr="002459BB" w:rsidRDefault="00274757" w:rsidP="00C22DA0">
      <w:pPr>
        <w:snapToGrid w:val="0"/>
        <w:spacing w:line="600" w:lineRule="exact"/>
        <w:ind w:left="1131" w:hanging="423"/>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急診病童於急診處留置時間以二十四小時為限。如確因病情需要而超過者，自第二天起以急診暫留床申報費用。為簡化作業手續，</w:t>
      </w:r>
      <w:r w:rsidRPr="002459BB">
        <w:rPr>
          <w:rFonts w:ascii="Times New Roman" w:eastAsia="標楷體" w:hAnsi="Times New Roman"/>
          <w:sz w:val="28"/>
          <w:szCs w:val="28"/>
        </w:rPr>
        <w:lastRenderedPageBreak/>
        <w:t>得與急診一併申報。</w:t>
      </w:r>
    </w:p>
    <w:p w:rsidR="000257EE" w:rsidRPr="002459BB" w:rsidRDefault="00274757" w:rsidP="00C22DA0">
      <w:pPr>
        <w:pStyle w:val="31"/>
        <w:snapToGrid w:val="0"/>
        <w:spacing w:line="600" w:lineRule="exact"/>
        <w:ind w:left="800" w:hanging="560"/>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住院部分：</w:t>
      </w:r>
    </w:p>
    <w:p w:rsidR="000257EE" w:rsidRPr="002459BB" w:rsidRDefault="00274757" w:rsidP="00C22DA0">
      <w:pPr>
        <w:snapToGrid w:val="0"/>
        <w:spacing w:line="600" w:lineRule="exact"/>
        <w:ind w:left="1131" w:hanging="423"/>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凡住院病童</w:t>
      </w:r>
      <w:r w:rsidRPr="002459BB">
        <w:rPr>
          <w:rFonts w:ascii="Times New Roman" w:eastAsia="標楷體" w:hAnsi="Times New Roman"/>
          <w:sz w:val="28"/>
          <w:szCs w:val="28"/>
        </w:rPr>
        <w:t>(</w:t>
      </w:r>
      <w:r w:rsidRPr="002459BB">
        <w:rPr>
          <w:rFonts w:ascii="Times New Roman" w:eastAsia="標楷體" w:hAnsi="Times New Roman"/>
          <w:sz w:val="28"/>
          <w:szCs w:val="28"/>
        </w:rPr>
        <w:t>嬰</w:t>
      </w:r>
      <w:r w:rsidRPr="002459BB">
        <w:rPr>
          <w:rFonts w:ascii="Times New Roman" w:eastAsia="標楷體" w:hAnsi="Times New Roman"/>
          <w:sz w:val="28"/>
          <w:szCs w:val="28"/>
        </w:rPr>
        <w:t>)</w:t>
      </w:r>
      <w:r w:rsidRPr="002459BB">
        <w:rPr>
          <w:rFonts w:ascii="Times New Roman" w:eastAsia="標楷體" w:hAnsi="Times New Roman"/>
          <w:sz w:val="28"/>
          <w:szCs w:val="28"/>
        </w:rPr>
        <w:t>應注意審查其住院之必要性，及病房類別之適當性。</w:t>
      </w:r>
    </w:p>
    <w:p w:rsidR="000257EE" w:rsidRPr="002459BB" w:rsidRDefault="00274757" w:rsidP="00C22DA0">
      <w:pPr>
        <w:snapToGrid w:val="0"/>
        <w:spacing w:line="600" w:lineRule="exact"/>
        <w:ind w:left="1131" w:hanging="423"/>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體重</w:t>
      </w:r>
      <w:r w:rsidR="00984FC5" w:rsidRPr="002459BB">
        <w:rPr>
          <w:rFonts w:ascii="Times New Roman" w:eastAsia="標楷體" w:hAnsi="Times New Roman"/>
          <w:sz w:val="28"/>
          <w:szCs w:val="28"/>
        </w:rPr>
        <w:t>2000</w:t>
      </w:r>
      <w:r w:rsidRPr="002459BB">
        <w:rPr>
          <w:rFonts w:ascii="Times New Roman" w:eastAsia="標楷體" w:hAnsi="Times New Roman"/>
          <w:sz w:val="28"/>
          <w:szCs w:val="28"/>
        </w:rPr>
        <w:t>公克以下之嬰兒，需由具備小兒科專科之醫師負責其住院之醫療。</w:t>
      </w:r>
    </w:p>
    <w:p w:rsidR="000257EE" w:rsidRPr="002459BB" w:rsidRDefault="00274757" w:rsidP="00C22DA0">
      <w:pPr>
        <w:snapToGrid w:val="0"/>
        <w:spacing w:line="600" w:lineRule="exact"/>
        <w:ind w:left="1131" w:hanging="423"/>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住兒科加護病房、或新生兒科加護病房之條件：</w:t>
      </w:r>
    </w:p>
    <w:p w:rsidR="000257EE" w:rsidRPr="002459BB" w:rsidRDefault="00274757" w:rsidP="00C22DA0">
      <w:pPr>
        <w:snapToGrid w:val="0"/>
        <w:spacing w:line="600" w:lineRule="exact"/>
        <w:ind w:left="1379" w:hanging="244"/>
        <w:jc w:val="both"/>
        <w:rPr>
          <w:rFonts w:ascii="Times New Roman" w:eastAsia="標楷體" w:hAnsi="Times New Roman"/>
          <w:sz w:val="28"/>
          <w:szCs w:val="28"/>
        </w:rPr>
      </w:pPr>
      <w:r w:rsidRPr="002459BB">
        <w:rPr>
          <w:rFonts w:ascii="Times New Roman" w:eastAsia="標楷體" w:hAnsi="Times New Roman"/>
          <w:sz w:val="28"/>
          <w:szCs w:val="28"/>
        </w:rPr>
        <w:t>甲、病情確實危急及嚴重者。</w:t>
      </w:r>
    </w:p>
    <w:p w:rsidR="000257EE" w:rsidRPr="002459BB" w:rsidRDefault="00274757" w:rsidP="00C22DA0">
      <w:pPr>
        <w:snapToGrid w:val="0"/>
        <w:spacing w:line="600" w:lineRule="exact"/>
        <w:ind w:left="1701" w:hanging="566"/>
        <w:jc w:val="both"/>
        <w:rPr>
          <w:rFonts w:ascii="Times New Roman" w:eastAsia="標楷體" w:hAnsi="Times New Roman"/>
          <w:sz w:val="28"/>
          <w:szCs w:val="28"/>
        </w:rPr>
      </w:pPr>
      <w:r w:rsidRPr="002459BB">
        <w:rPr>
          <w:rFonts w:ascii="Times New Roman" w:eastAsia="標楷體" w:hAnsi="Times New Roman"/>
          <w:sz w:val="28"/>
          <w:szCs w:val="28"/>
        </w:rPr>
        <w:t>乙、該醫療機構確實具有相關之加護醫療設備，及相關之專科醫師實際在負責該病童之醫療。</w:t>
      </w:r>
    </w:p>
    <w:p w:rsidR="000257EE" w:rsidRPr="002459BB" w:rsidRDefault="00274757" w:rsidP="00C22DA0">
      <w:pPr>
        <w:snapToGrid w:val="0"/>
        <w:spacing w:line="600" w:lineRule="exact"/>
        <w:ind w:left="1379" w:hanging="244"/>
        <w:jc w:val="both"/>
        <w:rPr>
          <w:rFonts w:ascii="Times New Roman" w:eastAsia="標楷體" w:hAnsi="Times New Roman"/>
          <w:sz w:val="28"/>
          <w:szCs w:val="28"/>
        </w:rPr>
      </w:pPr>
      <w:r w:rsidRPr="002459BB">
        <w:rPr>
          <w:rFonts w:ascii="Times New Roman" w:eastAsia="標楷體" w:hAnsi="Times New Roman"/>
          <w:sz w:val="28"/>
          <w:szCs w:val="28"/>
        </w:rPr>
        <w:t>丙、病情好轉後應即轉出，不宜在加護病房中住到出院。</w:t>
      </w:r>
    </w:p>
    <w:p w:rsidR="000257EE" w:rsidRPr="002459BB" w:rsidRDefault="00274757" w:rsidP="00C22DA0">
      <w:pPr>
        <w:snapToGrid w:val="0"/>
        <w:spacing w:line="600" w:lineRule="exact"/>
        <w:ind w:left="1131" w:hanging="423"/>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甦醒器</w:t>
      </w:r>
      <w:r w:rsidRPr="002459BB">
        <w:rPr>
          <w:rFonts w:ascii="Times New Roman" w:eastAsia="標楷體" w:hAnsi="Times New Roman"/>
          <w:sz w:val="28"/>
          <w:szCs w:val="28"/>
        </w:rPr>
        <w:t xml:space="preserve"> (57009B)</w:t>
      </w:r>
    </w:p>
    <w:p w:rsidR="000257EE" w:rsidRPr="002459BB" w:rsidRDefault="00274757" w:rsidP="00C22DA0">
      <w:pPr>
        <w:snapToGrid w:val="0"/>
        <w:spacing w:line="600" w:lineRule="exact"/>
        <w:ind w:left="1379" w:hanging="244"/>
        <w:jc w:val="both"/>
        <w:rPr>
          <w:rFonts w:ascii="Times New Roman" w:eastAsia="標楷體" w:hAnsi="Times New Roman"/>
          <w:sz w:val="28"/>
          <w:szCs w:val="28"/>
        </w:rPr>
      </w:pPr>
      <w:r w:rsidRPr="002459BB">
        <w:rPr>
          <w:rFonts w:ascii="Times New Roman" w:eastAsia="標楷體" w:hAnsi="Times New Roman"/>
          <w:sz w:val="28"/>
          <w:szCs w:val="28"/>
        </w:rPr>
        <w:t>甲、</w:t>
      </w:r>
      <w:r w:rsidRPr="002459BB">
        <w:rPr>
          <w:rFonts w:ascii="Times New Roman" w:eastAsia="標楷體" w:hAnsi="Times New Roman"/>
          <w:sz w:val="28"/>
          <w:szCs w:val="28"/>
        </w:rPr>
        <w:t>AMBU bag</w:t>
      </w:r>
      <w:r w:rsidRPr="002459BB">
        <w:rPr>
          <w:rFonts w:ascii="Times New Roman" w:eastAsia="標楷體" w:hAnsi="Times New Roman"/>
          <w:sz w:val="28"/>
          <w:szCs w:val="28"/>
        </w:rPr>
        <w:t>不宜以</w:t>
      </w:r>
      <w:r w:rsidRPr="002459BB">
        <w:rPr>
          <w:rFonts w:ascii="Times New Roman" w:eastAsia="標楷體" w:hAnsi="Times New Roman"/>
          <w:sz w:val="28"/>
          <w:szCs w:val="28"/>
        </w:rPr>
        <w:t>57009B</w:t>
      </w:r>
      <w:r w:rsidRPr="002459BB">
        <w:rPr>
          <w:rFonts w:ascii="Times New Roman" w:eastAsia="標楷體" w:hAnsi="Times New Roman"/>
          <w:sz w:val="28"/>
          <w:szCs w:val="28"/>
        </w:rPr>
        <w:t>申報。</w:t>
      </w:r>
    </w:p>
    <w:p w:rsidR="000257EE" w:rsidRPr="002459BB" w:rsidRDefault="00274757" w:rsidP="00C22DA0">
      <w:pPr>
        <w:snapToGrid w:val="0"/>
        <w:spacing w:line="600" w:lineRule="exact"/>
        <w:ind w:left="1701" w:hanging="566"/>
        <w:jc w:val="both"/>
        <w:rPr>
          <w:rFonts w:ascii="Times New Roman" w:eastAsia="標楷體" w:hAnsi="Times New Roman"/>
          <w:sz w:val="28"/>
          <w:szCs w:val="28"/>
        </w:rPr>
      </w:pPr>
      <w:r w:rsidRPr="002459BB">
        <w:rPr>
          <w:rFonts w:ascii="Times New Roman" w:eastAsia="標楷體" w:hAnsi="Times New Roman"/>
          <w:sz w:val="28"/>
          <w:szCs w:val="28"/>
        </w:rPr>
        <w:t>乙、</w:t>
      </w:r>
      <w:r w:rsidRPr="002459BB">
        <w:rPr>
          <w:rFonts w:ascii="Times New Roman" w:eastAsia="標楷體" w:hAnsi="Times New Roman"/>
          <w:sz w:val="28"/>
          <w:szCs w:val="28"/>
        </w:rPr>
        <w:t>IMV</w:t>
      </w:r>
      <w:r w:rsidRPr="002459BB">
        <w:rPr>
          <w:rFonts w:ascii="Times New Roman" w:eastAsia="標楷體" w:hAnsi="Times New Roman"/>
          <w:sz w:val="28"/>
          <w:szCs w:val="28"/>
        </w:rPr>
        <w:t>併</w:t>
      </w:r>
      <w:r w:rsidRPr="002459BB">
        <w:rPr>
          <w:rFonts w:ascii="Times New Roman" w:eastAsia="標楷體" w:hAnsi="Times New Roman"/>
          <w:sz w:val="28"/>
          <w:szCs w:val="28"/>
        </w:rPr>
        <w:t>Resuitator(</w:t>
      </w:r>
      <w:r w:rsidRPr="002459BB">
        <w:rPr>
          <w:rFonts w:ascii="Times New Roman" w:eastAsia="標楷體" w:hAnsi="Times New Roman"/>
          <w:sz w:val="28"/>
          <w:szCs w:val="28"/>
        </w:rPr>
        <w:t>甦醒器</w:t>
      </w:r>
      <w:r w:rsidRPr="002459BB">
        <w:rPr>
          <w:rFonts w:ascii="Times New Roman" w:eastAsia="標楷體" w:hAnsi="Times New Roman"/>
          <w:sz w:val="28"/>
          <w:szCs w:val="28"/>
        </w:rPr>
        <w:t>)</w:t>
      </w:r>
      <w:r w:rsidRPr="002459BB">
        <w:rPr>
          <w:rFonts w:ascii="Times New Roman" w:eastAsia="標楷體" w:hAnsi="Times New Roman"/>
          <w:sz w:val="28"/>
          <w:szCs w:val="28"/>
        </w:rPr>
        <w:t>使用時，除</w:t>
      </w:r>
      <w:r w:rsidRPr="002459BB">
        <w:rPr>
          <w:rFonts w:ascii="Times New Roman" w:eastAsia="標楷體" w:hAnsi="Times New Roman"/>
          <w:sz w:val="28"/>
          <w:szCs w:val="28"/>
        </w:rPr>
        <w:t>IMV</w:t>
      </w:r>
      <w:r w:rsidRPr="002459BB">
        <w:rPr>
          <w:rFonts w:ascii="Times New Roman" w:eastAsia="標楷體" w:hAnsi="Times New Roman"/>
          <w:sz w:val="28"/>
          <w:szCs w:val="28"/>
        </w:rPr>
        <w:t>費用不得另行申報</w:t>
      </w:r>
      <w:r w:rsidRPr="002459BB">
        <w:rPr>
          <w:rFonts w:ascii="Times New Roman" w:eastAsia="標楷體" w:hAnsi="Times New Roman"/>
          <w:sz w:val="28"/>
          <w:szCs w:val="28"/>
        </w:rPr>
        <w:t>57009B(</w:t>
      </w:r>
      <w:r w:rsidRPr="002459BB">
        <w:rPr>
          <w:rFonts w:ascii="Times New Roman" w:eastAsia="標楷體" w:hAnsi="Times New Roman"/>
          <w:sz w:val="28"/>
          <w:szCs w:val="28"/>
        </w:rPr>
        <w:t>甦醒器</w:t>
      </w:r>
      <w:r w:rsidRPr="002459BB">
        <w:rPr>
          <w:rFonts w:ascii="Times New Roman" w:eastAsia="標楷體" w:hAnsi="Times New Roman"/>
          <w:sz w:val="28"/>
          <w:szCs w:val="28"/>
        </w:rPr>
        <w:t>)</w:t>
      </w:r>
      <w:r w:rsidRPr="002459BB">
        <w:rPr>
          <w:rFonts w:ascii="Times New Roman" w:eastAsia="標楷體" w:hAnsi="Times New Roman"/>
          <w:sz w:val="28"/>
          <w:szCs w:val="28"/>
        </w:rPr>
        <w:t>費用。</w:t>
      </w:r>
    </w:p>
    <w:p w:rsidR="00B15C3B" w:rsidRPr="002459BB" w:rsidRDefault="00274757" w:rsidP="00C22DA0">
      <w:pPr>
        <w:snapToGrid w:val="0"/>
        <w:spacing w:line="600" w:lineRule="exact"/>
        <w:ind w:left="1131" w:hanging="423"/>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體位引流</w:t>
      </w:r>
      <w:r w:rsidRPr="002459BB">
        <w:rPr>
          <w:rFonts w:ascii="Times New Roman" w:eastAsia="標楷體" w:hAnsi="Times New Roman"/>
          <w:sz w:val="28"/>
          <w:szCs w:val="28"/>
        </w:rPr>
        <w:t>postural drainage(47045C)</w:t>
      </w:r>
      <w:r w:rsidRPr="002459BB">
        <w:rPr>
          <w:rFonts w:ascii="Times New Roman" w:eastAsia="標楷體" w:hAnsi="Times New Roman"/>
          <w:sz w:val="28"/>
          <w:szCs w:val="28"/>
        </w:rPr>
        <w:t>如有肺部病變或痰液滯留者，且病情需要，一般病房每次住院限申報一次，但加護病房或有神經及心肺疾病者，每日至多申報四次，不宜例行申報，申報費用時應檢附病情及治療紀錄單。</w:t>
      </w:r>
      <w:r w:rsidRPr="002459BB">
        <w:rPr>
          <w:rFonts w:ascii="Times New Roman" w:eastAsia="標楷體" w:hAnsi="Times New Roman"/>
          <w:sz w:val="28"/>
          <w:szCs w:val="28"/>
        </w:rPr>
        <w:t>(97/5/1)</w:t>
      </w:r>
    </w:p>
    <w:p w:rsidR="000257EE" w:rsidRPr="002459BB" w:rsidRDefault="00B15C3B" w:rsidP="00B15C3B">
      <w:pPr>
        <w:widowControl/>
        <w:suppressAutoHyphens w:val="0"/>
        <w:spacing w:line="240" w:lineRule="auto"/>
        <w:rPr>
          <w:rFonts w:ascii="Times New Roman" w:eastAsia="標楷體" w:hAnsi="Times New Roman"/>
          <w:sz w:val="28"/>
          <w:szCs w:val="28"/>
        </w:rPr>
      </w:pPr>
      <w:r w:rsidRPr="002459BB">
        <w:rPr>
          <w:rFonts w:ascii="Times New Roman" w:eastAsia="標楷體" w:hAnsi="Times New Roman"/>
          <w:sz w:val="28"/>
          <w:szCs w:val="28"/>
        </w:rPr>
        <w:br w:type="page"/>
      </w:r>
    </w:p>
    <w:p w:rsidR="00974B07" w:rsidRPr="002459BB" w:rsidRDefault="00274757" w:rsidP="00661C55">
      <w:pPr>
        <w:pStyle w:val="aff6"/>
        <w:adjustRightInd w:val="0"/>
        <w:spacing w:line="480" w:lineRule="exact"/>
        <w:ind w:left="420" w:hangingChars="150" w:hanging="420"/>
        <w:rPr>
          <w:rFonts w:ascii="Times New Roman" w:hAnsi="Times New Roman"/>
          <w:b w:val="0"/>
        </w:rPr>
      </w:pPr>
      <w:bookmarkStart w:id="15" w:name="_Toc38875749"/>
      <w:r w:rsidRPr="002459BB">
        <w:rPr>
          <w:rFonts w:ascii="Times New Roman" w:hAnsi="Times New Roman"/>
        </w:rPr>
        <w:lastRenderedPageBreak/>
        <w:t>(</w:t>
      </w:r>
      <w:r w:rsidRPr="002459BB">
        <w:rPr>
          <w:rFonts w:ascii="Times New Roman" w:hAnsi="Times New Roman"/>
        </w:rPr>
        <w:t>五</w:t>
      </w:r>
      <w:r w:rsidRPr="002459BB">
        <w:rPr>
          <w:rFonts w:ascii="Times New Roman" w:hAnsi="Times New Roman"/>
        </w:rPr>
        <w:t>)</w:t>
      </w:r>
      <w:r w:rsidR="00974B07" w:rsidRPr="002459BB">
        <w:rPr>
          <w:rFonts w:ascii="Times New Roman" w:hAnsi="Times New Roman"/>
        </w:rPr>
        <w:t>醫院全民健康保險非住院診斷關聯群</w:t>
      </w:r>
      <w:r w:rsidR="00974B07" w:rsidRPr="002459BB">
        <w:rPr>
          <w:rFonts w:ascii="Times New Roman" w:hAnsi="Times New Roman"/>
        </w:rPr>
        <w:t>(Tw-DRGs)</w:t>
      </w:r>
      <w:r w:rsidR="00974B07" w:rsidRPr="002459BB">
        <w:rPr>
          <w:rFonts w:ascii="Times New Roman" w:hAnsi="Times New Roman"/>
        </w:rPr>
        <w:t>案件醫療費用審查注意事項</w:t>
      </w:r>
      <w:r w:rsidR="00974B07" w:rsidRPr="002459BB">
        <w:rPr>
          <w:rFonts w:ascii="Times New Roman" w:hAnsi="Times New Roman"/>
        </w:rPr>
        <w:t>-</w:t>
      </w:r>
      <w:r w:rsidR="00974B07" w:rsidRPr="002459BB">
        <w:rPr>
          <w:rFonts w:ascii="Times New Roman" w:hAnsi="Times New Roman"/>
        </w:rPr>
        <w:t>婦產科</w:t>
      </w:r>
      <w:bookmarkEnd w:id="15"/>
    </w:p>
    <w:p w:rsidR="008D18C6" w:rsidRPr="002459BB" w:rsidRDefault="008D18C6" w:rsidP="00C22DA0">
      <w:pPr>
        <w:adjustRightInd w:val="0"/>
        <w:spacing w:beforeLines="50" w:before="216" w:line="600" w:lineRule="exact"/>
        <w:jc w:val="both"/>
        <w:rPr>
          <w:rFonts w:ascii="Times New Roman" w:eastAsia="標楷體" w:hAnsi="Times New Roman"/>
          <w:b/>
          <w:sz w:val="28"/>
          <w:szCs w:val="28"/>
        </w:rPr>
      </w:pPr>
      <w:r w:rsidRPr="002459BB">
        <w:rPr>
          <w:rFonts w:ascii="Times New Roman" w:eastAsia="標楷體" w:hAnsi="Times New Roman"/>
          <w:b/>
          <w:sz w:val="28"/>
          <w:szCs w:val="28"/>
        </w:rPr>
        <w:t>1005</w:t>
      </w:r>
      <w:r w:rsidRPr="002459BB">
        <w:rPr>
          <w:rFonts w:ascii="Times New Roman" w:eastAsia="標楷體" w:hAnsi="Times New Roman"/>
          <w:b/>
          <w:sz w:val="28"/>
          <w:szCs w:val="28"/>
        </w:rPr>
        <w:t>婦產科</w:t>
      </w:r>
    </w:p>
    <w:p w:rsidR="008D18C6" w:rsidRPr="002459BB" w:rsidRDefault="008D18C6" w:rsidP="00C22DA0">
      <w:pPr>
        <w:adjustRightInd w:val="0"/>
        <w:spacing w:line="600" w:lineRule="exact"/>
        <w:jc w:val="both"/>
        <w:rPr>
          <w:rFonts w:ascii="Times New Roman" w:eastAsia="標楷體" w:hAnsi="Times New Roman"/>
          <w:b/>
          <w:sz w:val="28"/>
          <w:szCs w:val="28"/>
        </w:rPr>
      </w:pPr>
      <w:r w:rsidRPr="002459BB">
        <w:rPr>
          <w:rFonts w:ascii="Times New Roman" w:eastAsia="標楷體" w:hAnsi="Times New Roman"/>
          <w:b/>
          <w:sz w:val="28"/>
          <w:szCs w:val="28"/>
        </w:rPr>
        <w:t>100501</w:t>
      </w:r>
      <w:r w:rsidRPr="002459BB">
        <w:rPr>
          <w:rFonts w:ascii="Times New Roman" w:hAnsi="Times New Roman"/>
        </w:rPr>
        <w:t xml:space="preserve"> </w:t>
      </w:r>
      <w:r w:rsidRPr="002459BB">
        <w:rPr>
          <w:rFonts w:ascii="Times New Roman" w:eastAsia="標楷體" w:hAnsi="Times New Roman"/>
          <w:b/>
          <w:sz w:val="28"/>
          <w:szCs w:val="28"/>
        </w:rPr>
        <w:t>通則</w:t>
      </w:r>
    </w:p>
    <w:p w:rsidR="008D18C6" w:rsidRPr="002459BB" w:rsidRDefault="008D18C6" w:rsidP="00C22DA0">
      <w:pPr>
        <w:adjustRightInd w:val="0"/>
        <w:spacing w:line="600" w:lineRule="exact"/>
        <w:jc w:val="both"/>
        <w:rPr>
          <w:rFonts w:ascii="Times New Roman" w:eastAsia="標楷體" w:hAnsi="Times New Roman"/>
          <w:sz w:val="28"/>
          <w:szCs w:val="28"/>
        </w:rPr>
      </w:pPr>
      <w:r w:rsidRPr="002459BB">
        <w:rPr>
          <w:rFonts w:ascii="Times New Roman" w:eastAsia="標楷體" w:hAnsi="Times New Roman"/>
          <w:b/>
          <w:sz w:val="28"/>
          <w:szCs w:val="28"/>
        </w:rPr>
        <w:t xml:space="preserve">    </w:t>
      </w:r>
      <w:r w:rsidRPr="002459BB">
        <w:rPr>
          <w:rFonts w:ascii="Times New Roman" w:eastAsia="標楷體" w:hAnsi="Times New Roman"/>
          <w:sz w:val="28"/>
          <w:szCs w:val="28"/>
        </w:rPr>
        <w:t>100501010</w:t>
      </w:r>
      <w:r w:rsidRPr="002459BB">
        <w:rPr>
          <w:rFonts w:ascii="Times New Roman" w:eastAsia="標楷體" w:hAnsi="Times New Roman"/>
          <w:sz w:val="28"/>
          <w:szCs w:val="28"/>
        </w:rPr>
        <w:t>住院、住院日</w:t>
      </w:r>
    </w:p>
    <w:p w:rsidR="008D18C6" w:rsidRPr="002459BB" w:rsidRDefault="008D18C6" w:rsidP="00C22DA0">
      <w:pPr>
        <w:adjustRightIn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100501022</w:t>
      </w:r>
      <w:r w:rsidRPr="002459BB">
        <w:rPr>
          <w:rFonts w:ascii="Times New Roman" w:eastAsia="標楷體" w:hAnsi="Times New Roman"/>
          <w:sz w:val="28"/>
          <w:szCs w:val="28"/>
        </w:rPr>
        <w:t>手術費、材料費</w:t>
      </w:r>
    </w:p>
    <w:p w:rsidR="008D18C6" w:rsidRPr="002459BB" w:rsidRDefault="008D18C6" w:rsidP="00C22DA0">
      <w:pPr>
        <w:adjustRightIn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100501031</w:t>
      </w:r>
      <w:r w:rsidRPr="002459BB">
        <w:rPr>
          <w:rFonts w:ascii="Times New Roman" w:eastAsia="標楷體" w:hAnsi="Times New Roman"/>
          <w:sz w:val="28"/>
          <w:szCs w:val="28"/>
        </w:rPr>
        <w:t>用藥</w:t>
      </w:r>
    </w:p>
    <w:p w:rsidR="008D18C6" w:rsidRPr="002459BB" w:rsidRDefault="008D18C6" w:rsidP="00C22DA0">
      <w:pPr>
        <w:adjustRightIn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100501042</w:t>
      </w:r>
      <w:r w:rsidRPr="002459BB">
        <w:rPr>
          <w:rFonts w:ascii="Times New Roman" w:eastAsia="標楷體" w:hAnsi="Times New Roman"/>
          <w:sz w:val="28"/>
          <w:szCs w:val="28"/>
        </w:rPr>
        <w:t>因治療之需要而行之剝離</w:t>
      </w:r>
    </w:p>
    <w:p w:rsidR="00220D9A" w:rsidRPr="002459BB" w:rsidRDefault="008D18C6" w:rsidP="00C22DA0">
      <w:pPr>
        <w:adjustRightInd w:val="0"/>
        <w:spacing w:line="600" w:lineRule="exact"/>
        <w:ind w:left="1982" w:hangingChars="708" w:hanging="1982"/>
        <w:jc w:val="both"/>
        <w:rPr>
          <w:rFonts w:ascii="Times New Roman" w:eastAsia="標楷體" w:hAnsi="Times New Roman"/>
          <w:sz w:val="28"/>
          <w:szCs w:val="28"/>
        </w:rPr>
      </w:pPr>
      <w:r w:rsidRPr="002459BB">
        <w:rPr>
          <w:rFonts w:ascii="Times New Roman" w:eastAsia="標楷體" w:hAnsi="Times New Roman"/>
          <w:sz w:val="28"/>
          <w:szCs w:val="28"/>
        </w:rPr>
        <w:t xml:space="preserve">    100501050</w:t>
      </w:r>
      <w:r w:rsidRPr="002459BB">
        <w:rPr>
          <w:rFonts w:ascii="Times New Roman" w:eastAsia="標楷體" w:hAnsi="Times New Roman"/>
          <w:sz w:val="28"/>
          <w:szCs w:val="28"/>
        </w:rPr>
        <w:t>剖腹產及婦科手術住院案件之換藥、陰道灌洗及會陰沖洗規</w:t>
      </w:r>
    </w:p>
    <w:p w:rsidR="008D18C6" w:rsidRPr="002459BB" w:rsidRDefault="008D18C6" w:rsidP="00C22DA0">
      <w:pPr>
        <w:adjustRightInd w:val="0"/>
        <w:spacing w:line="600" w:lineRule="exact"/>
        <w:ind w:leftChars="650" w:left="1722" w:hangingChars="58" w:hanging="162"/>
        <w:jc w:val="both"/>
        <w:rPr>
          <w:rFonts w:ascii="Times New Roman" w:eastAsia="標楷體" w:hAnsi="Times New Roman"/>
          <w:sz w:val="28"/>
          <w:szCs w:val="28"/>
        </w:rPr>
      </w:pPr>
      <w:r w:rsidRPr="002459BB">
        <w:rPr>
          <w:rFonts w:ascii="Times New Roman" w:eastAsia="標楷體" w:hAnsi="Times New Roman"/>
          <w:sz w:val="28"/>
          <w:szCs w:val="28"/>
        </w:rPr>
        <w:t>定</w:t>
      </w:r>
    </w:p>
    <w:p w:rsidR="008D18C6" w:rsidRPr="002459BB" w:rsidRDefault="008D18C6" w:rsidP="00C22DA0">
      <w:pPr>
        <w:adjustRightIn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100501060</w:t>
      </w:r>
      <w:r w:rsidRPr="002459BB">
        <w:rPr>
          <w:rFonts w:ascii="Times New Roman" w:eastAsia="標楷體" w:hAnsi="Times New Roman"/>
          <w:sz w:val="28"/>
          <w:szCs w:val="28"/>
        </w:rPr>
        <w:t>同一病灶拆線</w:t>
      </w:r>
    </w:p>
    <w:p w:rsidR="008D18C6" w:rsidRPr="002459BB" w:rsidRDefault="008D18C6" w:rsidP="008D18C6">
      <w:pPr>
        <w:adjustRightInd w:val="0"/>
        <w:spacing w:line="600" w:lineRule="exact"/>
        <w:rPr>
          <w:rFonts w:ascii="Times New Roman" w:eastAsia="標楷體" w:hAnsi="Times New Roman"/>
          <w:b/>
          <w:sz w:val="28"/>
          <w:szCs w:val="28"/>
        </w:rPr>
      </w:pPr>
      <w:r w:rsidRPr="002459BB">
        <w:rPr>
          <w:rFonts w:ascii="Times New Roman" w:eastAsia="標楷體" w:hAnsi="Times New Roman"/>
          <w:b/>
          <w:sz w:val="28"/>
          <w:szCs w:val="28"/>
        </w:rPr>
        <w:t>100502</w:t>
      </w:r>
      <w:r w:rsidRPr="002459BB">
        <w:rPr>
          <w:rFonts w:ascii="Times New Roman" w:eastAsia="標楷體" w:hAnsi="Times New Roman"/>
          <w:b/>
          <w:sz w:val="28"/>
          <w:szCs w:val="28"/>
        </w:rPr>
        <w:t>婦科子宮病狀診療</w:t>
      </w:r>
    </w:p>
    <w:p w:rsidR="008D18C6" w:rsidRPr="002459BB" w:rsidRDefault="008D18C6" w:rsidP="008D18C6">
      <w:pPr>
        <w:adjustRightInd w:val="0"/>
        <w:spacing w:line="600" w:lineRule="exact"/>
        <w:rPr>
          <w:rFonts w:ascii="Times New Roman" w:eastAsia="標楷體" w:hAnsi="Times New Roman"/>
          <w:sz w:val="28"/>
          <w:szCs w:val="28"/>
        </w:rPr>
      </w:pPr>
      <w:r w:rsidRPr="002459BB">
        <w:rPr>
          <w:rFonts w:ascii="Times New Roman" w:eastAsia="標楷體" w:hAnsi="Times New Roman"/>
          <w:b/>
          <w:sz w:val="28"/>
          <w:szCs w:val="28"/>
        </w:rPr>
        <w:t xml:space="preserve">    </w:t>
      </w:r>
      <w:r w:rsidRPr="002459BB">
        <w:rPr>
          <w:rFonts w:ascii="Times New Roman" w:eastAsia="標楷體" w:hAnsi="Times New Roman"/>
          <w:sz w:val="28"/>
          <w:szCs w:val="28"/>
        </w:rPr>
        <w:t>100502010</w:t>
      </w:r>
      <w:r w:rsidRPr="002459BB">
        <w:rPr>
          <w:rFonts w:ascii="Times New Roman" w:hAnsi="Times New Roman"/>
        </w:rPr>
        <w:t xml:space="preserve"> </w:t>
      </w:r>
      <w:r w:rsidRPr="002459BB">
        <w:rPr>
          <w:rFonts w:ascii="Times New Roman" w:eastAsia="標楷體" w:hAnsi="Times New Roman"/>
          <w:sz w:val="28"/>
          <w:szCs w:val="28"/>
        </w:rPr>
        <w:t>CA-125(EIA)</w:t>
      </w:r>
      <w:r w:rsidRPr="002459BB">
        <w:rPr>
          <w:rFonts w:ascii="Times New Roman" w:eastAsia="標楷體" w:hAnsi="Times New Roman"/>
          <w:sz w:val="28"/>
          <w:szCs w:val="28"/>
        </w:rPr>
        <w:t>之審查</w:t>
      </w:r>
    </w:p>
    <w:p w:rsidR="008D18C6" w:rsidRPr="002459BB" w:rsidRDefault="008D18C6" w:rsidP="008D18C6">
      <w:pPr>
        <w:adjustRightInd w:val="0"/>
        <w:spacing w:line="600" w:lineRule="exact"/>
        <w:rPr>
          <w:rFonts w:ascii="Times New Roman" w:eastAsia="標楷體" w:hAnsi="Times New Roman"/>
          <w:sz w:val="28"/>
          <w:szCs w:val="28"/>
        </w:rPr>
      </w:pPr>
      <w:r w:rsidRPr="002459BB">
        <w:rPr>
          <w:rFonts w:ascii="Times New Roman" w:eastAsia="標楷體" w:hAnsi="Times New Roman"/>
          <w:sz w:val="28"/>
          <w:szCs w:val="28"/>
        </w:rPr>
        <w:t xml:space="preserve">    100502022</w:t>
      </w:r>
      <w:r w:rsidRPr="002459BB">
        <w:rPr>
          <w:rFonts w:ascii="Times New Roman" w:eastAsia="標楷體" w:hAnsi="Times New Roman"/>
          <w:sz w:val="28"/>
          <w:szCs w:val="28"/>
        </w:rPr>
        <w:t>子宮切除術之手術範圍界定</w:t>
      </w:r>
    </w:p>
    <w:p w:rsidR="008D18C6" w:rsidRPr="002459BB" w:rsidRDefault="008D18C6" w:rsidP="008D18C6">
      <w:pPr>
        <w:adjustRightInd w:val="0"/>
        <w:spacing w:line="600" w:lineRule="exact"/>
        <w:ind w:firstLineChars="202" w:firstLine="566"/>
        <w:rPr>
          <w:rFonts w:ascii="Times New Roman" w:eastAsia="標楷體" w:hAnsi="Times New Roman"/>
          <w:sz w:val="28"/>
          <w:szCs w:val="28"/>
        </w:rPr>
      </w:pPr>
      <w:r w:rsidRPr="002459BB">
        <w:rPr>
          <w:rFonts w:ascii="Times New Roman" w:eastAsia="標楷體" w:hAnsi="Times New Roman"/>
          <w:sz w:val="28"/>
          <w:szCs w:val="28"/>
        </w:rPr>
        <w:t>100502032</w:t>
      </w:r>
      <w:r w:rsidRPr="002459BB">
        <w:rPr>
          <w:rFonts w:ascii="Times New Roman" w:eastAsia="標楷體" w:hAnsi="Times New Roman"/>
          <w:sz w:val="28"/>
          <w:szCs w:val="28"/>
        </w:rPr>
        <w:t>子宮切除術</w:t>
      </w:r>
    </w:p>
    <w:p w:rsidR="008D18C6" w:rsidRPr="002459BB" w:rsidRDefault="008D18C6" w:rsidP="008D18C6">
      <w:pPr>
        <w:adjustRightInd w:val="0"/>
        <w:spacing w:line="600" w:lineRule="exact"/>
        <w:ind w:firstLineChars="202" w:firstLine="566"/>
        <w:rPr>
          <w:rFonts w:ascii="Times New Roman" w:eastAsia="標楷體" w:hAnsi="Times New Roman"/>
          <w:sz w:val="28"/>
          <w:szCs w:val="28"/>
        </w:rPr>
      </w:pPr>
      <w:r w:rsidRPr="002459BB">
        <w:rPr>
          <w:rFonts w:ascii="Times New Roman" w:eastAsia="標楷體" w:hAnsi="Times New Roman"/>
          <w:sz w:val="28"/>
          <w:szCs w:val="28"/>
        </w:rPr>
        <w:t>100502042</w:t>
      </w:r>
      <w:r w:rsidRPr="002459BB">
        <w:rPr>
          <w:rFonts w:ascii="Times New Roman" w:eastAsia="標楷體" w:hAnsi="Times New Roman"/>
          <w:sz w:val="28"/>
          <w:szCs w:val="28"/>
        </w:rPr>
        <w:t>子宮鏡手術</w:t>
      </w:r>
    </w:p>
    <w:p w:rsidR="008D18C6" w:rsidRPr="002459BB" w:rsidRDefault="008D18C6" w:rsidP="008D18C6">
      <w:pPr>
        <w:adjustRightInd w:val="0"/>
        <w:spacing w:line="600" w:lineRule="exact"/>
        <w:ind w:firstLineChars="202" w:firstLine="566"/>
        <w:rPr>
          <w:rFonts w:ascii="Times New Roman" w:eastAsia="標楷體" w:hAnsi="Times New Roman"/>
          <w:sz w:val="28"/>
          <w:szCs w:val="28"/>
        </w:rPr>
      </w:pPr>
      <w:r w:rsidRPr="002459BB">
        <w:rPr>
          <w:rFonts w:ascii="Times New Roman" w:eastAsia="標楷體" w:hAnsi="Times New Roman"/>
          <w:sz w:val="28"/>
          <w:szCs w:val="28"/>
        </w:rPr>
        <w:t>100502052</w:t>
      </w:r>
      <w:r w:rsidRPr="002459BB">
        <w:rPr>
          <w:rFonts w:ascii="Times New Roman" w:eastAsia="標楷體" w:hAnsi="Times New Roman"/>
          <w:sz w:val="28"/>
          <w:szCs w:val="28"/>
        </w:rPr>
        <w:t>婦科子宮鏡檢查</w:t>
      </w:r>
    </w:p>
    <w:p w:rsidR="00A639B3" w:rsidRPr="002459BB" w:rsidRDefault="00A639B3" w:rsidP="00A639B3">
      <w:pPr>
        <w:adjustRightInd w:val="0"/>
        <w:spacing w:line="600" w:lineRule="exact"/>
        <w:ind w:firstLineChars="202" w:firstLine="566"/>
        <w:rPr>
          <w:rFonts w:ascii="Times New Roman" w:eastAsia="標楷體" w:hAnsi="Times New Roman"/>
          <w:sz w:val="28"/>
          <w:szCs w:val="28"/>
        </w:rPr>
      </w:pPr>
      <w:r w:rsidRPr="002459BB">
        <w:rPr>
          <w:rFonts w:ascii="Times New Roman" w:eastAsia="標楷體" w:hAnsi="Times New Roman"/>
          <w:sz w:val="28"/>
          <w:szCs w:val="28"/>
        </w:rPr>
        <w:t>100502062</w:t>
      </w:r>
      <w:r w:rsidRPr="002459BB">
        <w:rPr>
          <w:rFonts w:ascii="Times New Roman" w:eastAsia="標楷體" w:hAnsi="Times New Roman"/>
          <w:sz w:val="28"/>
          <w:szCs w:val="28"/>
        </w:rPr>
        <w:t>婦科超音波檢查及陰道式超音波之審查原則</w:t>
      </w:r>
      <w:r w:rsidR="009E6E9F" w:rsidRPr="002459BB">
        <w:rPr>
          <w:rFonts w:ascii="Times New Roman" w:eastAsia="標楷體" w:hAnsi="Times New Roman"/>
          <w:sz w:val="28"/>
          <w:szCs w:val="28"/>
        </w:rPr>
        <w:t>(108/3/1)</w:t>
      </w:r>
      <w:r w:rsidR="00881BDC" w:rsidRPr="002459BB">
        <w:rPr>
          <w:rFonts w:ascii="Times New Roman" w:eastAsia="標楷體" w:hAnsi="Times New Roman"/>
          <w:sz w:val="28"/>
          <w:szCs w:val="28"/>
          <w:u w:val="single"/>
        </w:rPr>
        <w:t xml:space="preserve"> </w:t>
      </w:r>
    </w:p>
    <w:p w:rsidR="008D18C6" w:rsidRPr="002459BB" w:rsidRDefault="008D18C6" w:rsidP="008D18C6">
      <w:pPr>
        <w:adjustRightInd w:val="0"/>
        <w:spacing w:line="600" w:lineRule="exact"/>
        <w:rPr>
          <w:rFonts w:ascii="Times New Roman" w:eastAsia="標楷體" w:hAnsi="Times New Roman"/>
          <w:b/>
          <w:sz w:val="28"/>
          <w:szCs w:val="28"/>
        </w:rPr>
      </w:pPr>
      <w:r w:rsidRPr="002459BB">
        <w:rPr>
          <w:rFonts w:ascii="Times New Roman" w:eastAsia="標楷體" w:hAnsi="Times New Roman"/>
          <w:b/>
          <w:sz w:val="28"/>
          <w:szCs w:val="28"/>
        </w:rPr>
        <w:t>100503</w:t>
      </w:r>
      <w:r w:rsidRPr="002459BB">
        <w:rPr>
          <w:rFonts w:ascii="Times New Roman" w:eastAsia="標楷體" w:hAnsi="Times New Roman"/>
          <w:b/>
          <w:sz w:val="28"/>
          <w:szCs w:val="28"/>
        </w:rPr>
        <w:t>婦科陰道病狀診療</w:t>
      </w:r>
    </w:p>
    <w:p w:rsidR="008D18C6" w:rsidRPr="002459BB" w:rsidRDefault="008D18C6" w:rsidP="008D18C6">
      <w:pPr>
        <w:adjustRightInd w:val="0"/>
        <w:spacing w:line="600" w:lineRule="exact"/>
        <w:ind w:left="1682" w:hangingChars="600" w:hanging="1682"/>
        <w:rPr>
          <w:rFonts w:ascii="Times New Roman" w:eastAsia="標楷體" w:hAnsi="Times New Roman"/>
          <w:sz w:val="28"/>
          <w:szCs w:val="28"/>
        </w:rPr>
      </w:pPr>
      <w:r w:rsidRPr="002459BB">
        <w:rPr>
          <w:rFonts w:ascii="Times New Roman" w:eastAsia="標楷體" w:hAnsi="Times New Roman"/>
          <w:b/>
          <w:sz w:val="28"/>
          <w:szCs w:val="28"/>
        </w:rPr>
        <w:t xml:space="preserve">    </w:t>
      </w:r>
      <w:r w:rsidRPr="002459BB">
        <w:rPr>
          <w:rFonts w:ascii="Times New Roman" w:eastAsia="標楷體" w:hAnsi="Times New Roman"/>
          <w:sz w:val="28"/>
          <w:szCs w:val="28"/>
        </w:rPr>
        <w:t>100503012</w:t>
      </w:r>
      <w:r w:rsidRPr="002459BB">
        <w:rPr>
          <w:rFonts w:ascii="Times New Roman" w:eastAsia="標楷體" w:hAnsi="Times New Roman"/>
          <w:sz w:val="28"/>
          <w:szCs w:val="28"/>
        </w:rPr>
        <w:t>陰道分泌物檢查</w:t>
      </w:r>
    </w:p>
    <w:p w:rsidR="008D18C6" w:rsidRPr="002459BB" w:rsidRDefault="008D18C6" w:rsidP="008D18C6">
      <w:pPr>
        <w:adjustRightInd w:val="0"/>
        <w:spacing w:line="600" w:lineRule="exact"/>
        <w:ind w:left="1680" w:hangingChars="600" w:hanging="1680"/>
        <w:rPr>
          <w:rFonts w:ascii="Times New Roman" w:eastAsia="標楷體" w:hAnsi="Times New Roman"/>
          <w:sz w:val="28"/>
          <w:szCs w:val="28"/>
        </w:rPr>
      </w:pPr>
      <w:r w:rsidRPr="002459BB">
        <w:rPr>
          <w:rFonts w:ascii="Times New Roman" w:eastAsia="標楷體" w:hAnsi="Times New Roman"/>
          <w:sz w:val="28"/>
          <w:szCs w:val="28"/>
        </w:rPr>
        <w:t xml:space="preserve">    100503021</w:t>
      </w:r>
      <w:r w:rsidRPr="002459BB">
        <w:rPr>
          <w:rFonts w:ascii="Times New Roman" w:eastAsia="標楷體" w:hAnsi="Times New Roman"/>
          <w:sz w:val="28"/>
          <w:szCs w:val="28"/>
        </w:rPr>
        <w:t>陰道及外陰、骨盆腔發炎之抗微生物製劑使用</w:t>
      </w:r>
    </w:p>
    <w:p w:rsidR="008D18C6" w:rsidRPr="002459BB" w:rsidRDefault="008D18C6" w:rsidP="008D18C6">
      <w:pPr>
        <w:adjustRightInd w:val="0"/>
        <w:spacing w:line="600" w:lineRule="exact"/>
        <w:ind w:left="1680" w:hangingChars="600" w:hanging="1680"/>
        <w:rPr>
          <w:rFonts w:ascii="Times New Roman" w:eastAsia="標楷體" w:hAnsi="Times New Roman"/>
          <w:sz w:val="28"/>
          <w:szCs w:val="28"/>
        </w:rPr>
      </w:pPr>
      <w:r w:rsidRPr="002459BB">
        <w:rPr>
          <w:rFonts w:ascii="Times New Roman" w:eastAsia="標楷體" w:hAnsi="Times New Roman"/>
          <w:sz w:val="28"/>
          <w:szCs w:val="28"/>
        </w:rPr>
        <w:t xml:space="preserve">    100503030</w:t>
      </w:r>
      <w:r w:rsidRPr="002459BB">
        <w:rPr>
          <w:rFonts w:ascii="Times New Roman" w:eastAsia="標楷體" w:hAnsi="Times New Roman"/>
          <w:sz w:val="28"/>
          <w:szCs w:val="28"/>
        </w:rPr>
        <w:t>電燒或雷射治療</w:t>
      </w:r>
      <w:r w:rsidRPr="002459BB">
        <w:rPr>
          <w:rFonts w:ascii="Times New Roman" w:eastAsia="標楷體" w:hAnsi="Times New Roman"/>
          <w:sz w:val="28"/>
          <w:szCs w:val="28"/>
        </w:rPr>
        <w:t>Condyloma</w:t>
      </w:r>
    </w:p>
    <w:p w:rsidR="008D18C6" w:rsidRPr="002459BB" w:rsidRDefault="008D18C6" w:rsidP="008D18C6">
      <w:pPr>
        <w:adjustRightInd w:val="0"/>
        <w:spacing w:line="600" w:lineRule="exact"/>
        <w:rPr>
          <w:rFonts w:ascii="Times New Roman" w:eastAsia="標楷體" w:hAnsi="Times New Roman"/>
          <w:b/>
          <w:sz w:val="28"/>
          <w:szCs w:val="28"/>
        </w:rPr>
      </w:pPr>
      <w:r w:rsidRPr="002459BB">
        <w:rPr>
          <w:rFonts w:ascii="Times New Roman" w:eastAsia="標楷體" w:hAnsi="Times New Roman"/>
          <w:sz w:val="28"/>
          <w:szCs w:val="28"/>
        </w:rPr>
        <w:t xml:space="preserve">    100503042 IUD</w:t>
      </w:r>
      <w:r w:rsidRPr="002459BB">
        <w:rPr>
          <w:rFonts w:ascii="Times New Roman" w:eastAsia="標楷體" w:hAnsi="Times New Roman"/>
          <w:sz w:val="28"/>
          <w:szCs w:val="28"/>
        </w:rPr>
        <w:t>因發炎或出血症狀取出</w:t>
      </w:r>
    </w:p>
    <w:p w:rsidR="008D18C6" w:rsidRPr="002459BB" w:rsidRDefault="008D18C6" w:rsidP="008D18C6">
      <w:pPr>
        <w:adjustRightInd w:val="0"/>
        <w:spacing w:line="600" w:lineRule="exact"/>
        <w:rPr>
          <w:rFonts w:ascii="Times New Roman" w:eastAsia="標楷體" w:hAnsi="Times New Roman"/>
          <w:b/>
          <w:sz w:val="28"/>
          <w:szCs w:val="28"/>
        </w:rPr>
      </w:pPr>
      <w:r w:rsidRPr="002459BB">
        <w:rPr>
          <w:rFonts w:ascii="Times New Roman" w:eastAsia="標楷體" w:hAnsi="Times New Roman"/>
          <w:b/>
          <w:sz w:val="28"/>
          <w:szCs w:val="28"/>
        </w:rPr>
        <w:lastRenderedPageBreak/>
        <w:t>100504</w:t>
      </w:r>
      <w:r w:rsidRPr="002459BB">
        <w:rPr>
          <w:rFonts w:ascii="Times New Roman" w:eastAsia="標楷體" w:hAnsi="Times New Roman"/>
          <w:b/>
          <w:sz w:val="28"/>
          <w:szCs w:val="28"/>
        </w:rPr>
        <w:t>婦科子宮頸病狀診療</w:t>
      </w:r>
    </w:p>
    <w:p w:rsidR="008D18C6" w:rsidRPr="002459BB" w:rsidRDefault="008D18C6" w:rsidP="008D18C6">
      <w:pPr>
        <w:adjustRightInd w:val="0"/>
        <w:spacing w:line="600" w:lineRule="exact"/>
        <w:ind w:left="1682" w:hangingChars="600" w:hanging="1682"/>
        <w:rPr>
          <w:rFonts w:ascii="Times New Roman" w:eastAsia="標楷體" w:hAnsi="Times New Roman"/>
          <w:sz w:val="28"/>
          <w:szCs w:val="28"/>
        </w:rPr>
      </w:pPr>
      <w:r w:rsidRPr="002459BB">
        <w:rPr>
          <w:rFonts w:ascii="Times New Roman" w:eastAsia="標楷體" w:hAnsi="Times New Roman"/>
          <w:b/>
          <w:sz w:val="28"/>
          <w:szCs w:val="28"/>
        </w:rPr>
        <w:t xml:space="preserve">    </w:t>
      </w:r>
      <w:r w:rsidRPr="002459BB">
        <w:rPr>
          <w:rFonts w:ascii="Times New Roman" w:eastAsia="標楷體" w:hAnsi="Times New Roman"/>
          <w:sz w:val="28"/>
          <w:szCs w:val="28"/>
        </w:rPr>
        <w:t>100504010 PAP smear</w:t>
      </w:r>
    </w:p>
    <w:p w:rsidR="008D18C6" w:rsidRPr="002459BB" w:rsidRDefault="008D18C6" w:rsidP="008D18C6">
      <w:pPr>
        <w:adjustRightInd w:val="0"/>
        <w:spacing w:line="600" w:lineRule="exact"/>
        <w:ind w:left="1680" w:hangingChars="600" w:hanging="1680"/>
        <w:rPr>
          <w:rFonts w:ascii="Times New Roman" w:eastAsia="標楷體" w:hAnsi="Times New Roman"/>
          <w:sz w:val="28"/>
          <w:szCs w:val="28"/>
        </w:rPr>
      </w:pPr>
      <w:r w:rsidRPr="002459BB">
        <w:rPr>
          <w:rFonts w:ascii="Times New Roman" w:eastAsia="標楷體" w:hAnsi="Times New Roman"/>
          <w:sz w:val="28"/>
          <w:szCs w:val="28"/>
        </w:rPr>
        <w:t xml:space="preserve">    100504022</w:t>
      </w:r>
      <w:r w:rsidRPr="002459BB">
        <w:rPr>
          <w:rFonts w:ascii="Times New Roman" w:eastAsia="標楷體" w:hAnsi="Times New Roman"/>
          <w:sz w:val="28"/>
          <w:szCs w:val="28"/>
        </w:rPr>
        <w:t>抹片</w:t>
      </w:r>
      <w:r w:rsidRPr="002459BB">
        <w:rPr>
          <w:rFonts w:ascii="Times New Roman" w:eastAsia="標楷體" w:hAnsi="Times New Roman"/>
          <w:sz w:val="28"/>
          <w:szCs w:val="28"/>
        </w:rPr>
        <w:t>ASCUS</w:t>
      </w:r>
    </w:p>
    <w:p w:rsidR="008D18C6" w:rsidRPr="002459BB" w:rsidRDefault="008D18C6" w:rsidP="008D18C6">
      <w:pPr>
        <w:adjustRightInd w:val="0"/>
        <w:spacing w:line="600" w:lineRule="exact"/>
        <w:ind w:left="1680" w:hangingChars="600" w:hanging="1680"/>
        <w:rPr>
          <w:rFonts w:ascii="Times New Roman" w:eastAsia="標楷體" w:hAnsi="Times New Roman"/>
          <w:sz w:val="28"/>
          <w:szCs w:val="28"/>
        </w:rPr>
      </w:pPr>
      <w:r w:rsidRPr="002459BB">
        <w:rPr>
          <w:rFonts w:ascii="Times New Roman" w:eastAsia="標楷體" w:hAnsi="Times New Roman"/>
          <w:sz w:val="28"/>
          <w:szCs w:val="28"/>
        </w:rPr>
        <w:t xml:space="preserve">    100504030</w:t>
      </w:r>
      <w:r w:rsidRPr="002459BB">
        <w:rPr>
          <w:rFonts w:ascii="Times New Roman" w:eastAsia="標楷體" w:hAnsi="Times New Roman"/>
          <w:sz w:val="28"/>
          <w:szCs w:val="28"/>
        </w:rPr>
        <w:t>子宮頸楔狀切除術</w:t>
      </w:r>
    </w:p>
    <w:p w:rsidR="008D18C6" w:rsidRPr="002459BB" w:rsidRDefault="008D18C6" w:rsidP="008D18C6">
      <w:pPr>
        <w:adjustRightInd w:val="0"/>
        <w:spacing w:line="600" w:lineRule="exact"/>
        <w:rPr>
          <w:rFonts w:ascii="Times New Roman" w:eastAsia="標楷體" w:hAnsi="Times New Roman"/>
          <w:b/>
          <w:sz w:val="28"/>
          <w:szCs w:val="28"/>
        </w:rPr>
      </w:pPr>
      <w:r w:rsidRPr="002459BB">
        <w:rPr>
          <w:rFonts w:ascii="Times New Roman" w:eastAsia="標楷體" w:hAnsi="Times New Roman"/>
          <w:sz w:val="28"/>
          <w:szCs w:val="28"/>
        </w:rPr>
        <w:t xml:space="preserve">    100504040</w:t>
      </w:r>
      <w:r w:rsidRPr="002459BB">
        <w:rPr>
          <w:rFonts w:ascii="Times New Roman" w:eastAsia="標楷體" w:hAnsi="Times New Roman"/>
          <w:sz w:val="28"/>
          <w:szCs w:val="28"/>
        </w:rPr>
        <w:t>息肉切除術及未懷孕之子宮刮除術</w:t>
      </w:r>
    </w:p>
    <w:p w:rsidR="008D18C6" w:rsidRPr="002459BB" w:rsidRDefault="008D18C6" w:rsidP="008D18C6">
      <w:pPr>
        <w:adjustRightInd w:val="0"/>
        <w:spacing w:line="600" w:lineRule="exact"/>
        <w:rPr>
          <w:rFonts w:ascii="Times New Roman" w:eastAsia="標楷體" w:hAnsi="Times New Roman"/>
          <w:b/>
          <w:sz w:val="28"/>
          <w:szCs w:val="28"/>
        </w:rPr>
      </w:pPr>
      <w:r w:rsidRPr="002459BB">
        <w:rPr>
          <w:rFonts w:ascii="Times New Roman" w:eastAsia="標楷體" w:hAnsi="Times New Roman"/>
          <w:b/>
          <w:sz w:val="28"/>
          <w:szCs w:val="28"/>
        </w:rPr>
        <w:t>100505</w:t>
      </w:r>
      <w:r w:rsidRPr="002459BB">
        <w:rPr>
          <w:rFonts w:ascii="Times New Roman" w:eastAsia="標楷體" w:hAnsi="Times New Roman"/>
          <w:b/>
          <w:sz w:val="28"/>
          <w:szCs w:val="28"/>
        </w:rPr>
        <w:t>婦科骨盆腔病狀診療</w:t>
      </w:r>
    </w:p>
    <w:p w:rsidR="00220D9A" w:rsidRPr="002459BB" w:rsidRDefault="00220D9A" w:rsidP="00220D9A">
      <w:pPr>
        <w:adjustRightInd w:val="0"/>
        <w:spacing w:line="600" w:lineRule="atLeast"/>
        <w:ind w:left="1682" w:hangingChars="600" w:hanging="1682"/>
        <w:jc w:val="both"/>
        <w:rPr>
          <w:rFonts w:ascii="Times New Roman" w:eastAsia="標楷體" w:hAnsi="Times New Roman"/>
          <w:sz w:val="28"/>
          <w:szCs w:val="28"/>
        </w:rPr>
      </w:pPr>
      <w:r w:rsidRPr="002459BB">
        <w:rPr>
          <w:rFonts w:ascii="Times New Roman" w:eastAsia="標楷體" w:hAnsi="Times New Roman"/>
          <w:b/>
          <w:sz w:val="28"/>
          <w:szCs w:val="28"/>
        </w:rPr>
        <w:t xml:space="preserve">    </w:t>
      </w:r>
      <w:r w:rsidRPr="002459BB">
        <w:rPr>
          <w:rFonts w:ascii="Times New Roman" w:eastAsia="標楷體" w:hAnsi="Times New Roman"/>
          <w:sz w:val="28"/>
          <w:szCs w:val="28"/>
        </w:rPr>
        <w:t>100505012</w:t>
      </w:r>
      <w:r w:rsidRPr="002459BB">
        <w:rPr>
          <w:rFonts w:ascii="Times New Roman" w:eastAsia="標楷體" w:hAnsi="Times New Roman"/>
          <w:sz w:val="28"/>
          <w:szCs w:val="28"/>
        </w:rPr>
        <w:t>骨盆腔檢查</w:t>
      </w:r>
    </w:p>
    <w:p w:rsidR="00220D9A" w:rsidRPr="002459BB" w:rsidRDefault="00220D9A" w:rsidP="00220D9A">
      <w:pPr>
        <w:adjustRightInd w:val="0"/>
        <w:spacing w:line="600" w:lineRule="atLeas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 xml:space="preserve">    100505022</w:t>
      </w:r>
      <w:r w:rsidRPr="002459BB">
        <w:rPr>
          <w:rFonts w:ascii="Times New Roman" w:eastAsia="標楷體" w:hAnsi="Times New Roman" w:hint="eastAsia"/>
          <w:sz w:val="28"/>
          <w:szCs w:val="28"/>
        </w:rPr>
        <w:t>尿路動力學檢查</w:t>
      </w:r>
      <w:r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Pr="002459BB">
        <w:rPr>
          <w:rFonts w:ascii="Times New Roman" w:eastAsia="標楷體" w:hAnsi="Times New Roman"/>
          <w:sz w:val="28"/>
          <w:szCs w:val="28"/>
        </w:rPr>
        <w:t>)</w:t>
      </w:r>
    </w:p>
    <w:p w:rsidR="00220D9A" w:rsidRPr="002459BB" w:rsidRDefault="00220D9A" w:rsidP="00220D9A">
      <w:pPr>
        <w:adjustRightInd w:val="0"/>
        <w:spacing w:line="600" w:lineRule="atLeast"/>
        <w:jc w:val="both"/>
        <w:rPr>
          <w:rFonts w:ascii="Times New Roman" w:eastAsia="標楷體" w:hAnsi="Times New Roman"/>
          <w:sz w:val="28"/>
          <w:szCs w:val="28"/>
        </w:rPr>
      </w:pPr>
      <w:r w:rsidRPr="002459BB">
        <w:rPr>
          <w:rFonts w:ascii="Times New Roman" w:eastAsia="標楷體" w:hAnsi="Times New Roman"/>
          <w:sz w:val="28"/>
          <w:szCs w:val="28"/>
        </w:rPr>
        <w:t xml:space="preserve">    100505032</w:t>
      </w:r>
      <w:r w:rsidRPr="002459BB">
        <w:rPr>
          <w:rFonts w:ascii="Times New Roman" w:eastAsia="標楷體" w:hAnsi="Times New Roman"/>
          <w:sz w:val="28"/>
          <w:szCs w:val="28"/>
        </w:rPr>
        <w:t>間質性膀胱炎</w:t>
      </w:r>
    </w:p>
    <w:p w:rsidR="00220D9A" w:rsidRPr="002459BB" w:rsidRDefault="00220D9A" w:rsidP="00220D9A">
      <w:pPr>
        <w:adjustRightInd w:val="0"/>
        <w:spacing w:line="600" w:lineRule="atLeast"/>
        <w:jc w:val="both"/>
        <w:rPr>
          <w:rFonts w:ascii="Times New Roman" w:eastAsia="標楷體" w:hAnsi="Times New Roman"/>
          <w:sz w:val="28"/>
          <w:szCs w:val="28"/>
        </w:rPr>
      </w:pPr>
      <w:r w:rsidRPr="002459BB">
        <w:rPr>
          <w:rFonts w:ascii="Times New Roman" w:eastAsia="標楷體" w:hAnsi="Times New Roman"/>
          <w:sz w:val="28"/>
          <w:szCs w:val="28"/>
        </w:rPr>
        <w:t xml:space="preserve">    100505042</w:t>
      </w:r>
      <w:r w:rsidRPr="002459BB">
        <w:rPr>
          <w:rFonts w:ascii="Times New Roman" w:eastAsia="標楷體" w:hAnsi="Times New Roman"/>
          <w:sz w:val="28"/>
          <w:szCs w:val="28"/>
        </w:rPr>
        <w:t>婦科腹腔鏡</w:t>
      </w:r>
    </w:p>
    <w:p w:rsidR="00220D9A" w:rsidRPr="002459BB" w:rsidRDefault="00220D9A" w:rsidP="00220D9A">
      <w:pPr>
        <w:adjustRightInd w:val="0"/>
        <w:spacing w:line="600" w:lineRule="atLeast"/>
        <w:ind w:firstLineChars="100" w:firstLine="280"/>
        <w:jc w:val="both"/>
        <w:rPr>
          <w:rFonts w:ascii="Times New Roman" w:eastAsia="標楷體" w:hAnsi="Times New Roman"/>
          <w:sz w:val="28"/>
          <w:szCs w:val="28"/>
        </w:rPr>
      </w:pPr>
      <w:r w:rsidRPr="002459BB">
        <w:rPr>
          <w:rFonts w:ascii="Times New Roman" w:eastAsia="標楷體" w:hAnsi="Times New Roman"/>
          <w:sz w:val="28"/>
          <w:szCs w:val="28"/>
        </w:rPr>
        <w:t>100505052</w:t>
      </w:r>
      <w:r w:rsidRPr="002459BB">
        <w:rPr>
          <w:rFonts w:ascii="Times New Roman" w:eastAsia="標楷體" w:hAnsi="Times New Roman"/>
          <w:sz w:val="28"/>
          <w:szCs w:val="28"/>
        </w:rPr>
        <w:t>尿失禁電刺激治療</w:t>
      </w:r>
      <w:r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Pr="002459BB">
        <w:rPr>
          <w:rFonts w:ascii="Times New Roman" w:eastAsia="標楷體" w:hAnsi="Times New Roman"/>
          <w:sz w:val="28"/>
          <w:szCs w:val="28"/>
        </w:rPr>
        <w:t>)</w:t>
      </w:r>
    </w:p>
    <w:p w:rsidR="008D18C6" w:rsidRPr="002459BB" w:rsidRDefault="008D18C6" w:rsidP="008D18C6">
      <w:pPr>
        <w:adjustRightInd w:val="0"/>
        <w:spacing w:line="600" w:lineRule="exact"/>
        <w:ind w:left="1682" w:hangingChars="600" w:hanging="1682"/>
        <w:rPr>
          <w:rFonts w:ascii="Times New Roman" w:eastAsia="標楷體" w:hAnsi="Times New Roman"/>
          <w:b/>
          <w:sz w:val="28"/>
          <w:szCs w:val="28"/>
        </w:rPr>
      </w:pPr>
      <w:r w:rsidRPr="002459BB">
        <w:rPr>
          <w:rFonts w:ascii="Times New Roman" w:eastAsia="標楷體" w:hAnsi="Times New Roman"/>
          <w:b/>
          <w:sz w:val="28"/>
          <w:szCs w:val="28"/>
        </w:rPr>
        <w:t>100506</w:t>
      </w:r>
      <w:r w:rsidRPr="002459BB">
        <w:rPr>
          <w:rFonts w:ascii="Times New Roman" w:eastAsia="標楷體" w:hAnsi="Times New Roman"/>
          <w:b/>
          <w:sz w:val="28"/>
          <w:szCs w:val="28"/>
        </w:rPr>
        <w:t>產科流產診療</w:t>
      </w:r>
    </w:p>
    <w:p w:rsidR="008D18C6" w:rsidRPr="002459BB" w:rsidRDefault="008D18C6" w:rsidP="008D18C6">
      <w:pPr>
        <w:adjustRightInd w:val="0"/>
        <w:spacing w:line="600" w:lineRule="exact"/>
        <w:rPr>
          <w:rFonts w:ascii="Times New Roman" w:eastAsia="標楷體" w:hAnsi="Times New Roman"/>
          <w:sz w:val="28"/>
          <w:szCs w:val="28"/>
        </w:rPr>
      </w:pPr>
      <w:r w:rsidRPr="002459BB">
        <w:rPr>
          <w:rFonts w:ascii="Times New Roman" w:eastAsia="標楷體" w:hAnsi="Times New Roman"/>
          <w:b/>
          <w:sz w:val="28"/>
          <w:szCs w:val="28"/>
        </w:rPr>
        <w:t xml:space="preserve">    </w:t>
      </w:r>
      <w:r w:rsidRPr="002459BB">
        <w:rPr>
          <w:rFonts w:ascii="Times New Roman" w:eastAsia="標楷體" w:hAnsi="Times New Roman"/>
          <w:sz w:val="28"/>
          <w:szCs w:val="28"/>
        </w:rPr>
        <w:t>100506010</w:t>
      </w:r>
      <w:r w:rsidRPr="002459BB">
        <w:rPr>
          <w:rFonts w:ascii="Times New Roman" w:eastAsia="標楷體" w:hAnsi="Times New Roman"/>
          <w:sz w:val="28"/>
          <w:szCs w:val="28"/>
        </w:rPr>
        <w:t>人工流產</w:t>
      </w:r>
    </w:p>
    <w:p w:rsidR="008D18C6" w:rsidRPr="002459BB" w:rsidRDefault="008D18C6" w:rsidP="008D18C6">
      <w:pPr>
        <w:adjustRightInd w:val="0"/>
        <w:spacing w:line="600" w:lineRule="exact"/>
        <w:rPr>
          <w:rFonts w:ascii="Times New Roman" w:eastAsia="標楷體" w:hAnsi="Times New Roman"/>
          <w:sz w:val="28"/>
          <w:szCs w:val="28"/>
        </w:rPr>
      </w:pPr>
      <w:r w:rsidRPr="002459BB">
        <w:rPr>
          <w:rFonts w:ascii="Times New Roman" w:eastAsia="標楷體" w:hAnsi="Times New Roman"/>
          <w:sz w:val="28"/>
          <w:szCs w:val="28"/>
        </w:rPr>
        <w:t xml:space="preserve">    100506020</w:t>
      </w:r>
      <w:r w:rsidRPr="002459BB">
        <w:rPr>
          <w:rFonts w:ascii="Times New Roman" w:eastAsia="標楷體" w:hAnsi="Times New Roman"/>
          <w:sz w:val="28"/>
          <w:szCs w:val="28"/>
        </w:rPr>
        <w:t>先兆性流產</w:t>
      </w:r>
    </w:p>
    <w:p w:rsidR="008D18C6" w:rsidRPr="002459BB" w:rsidRDefault="008D18C6" w:rsidP="008D18C6">
      <w:pPr>
        <w:adjustRightInd w:val="0"/>
        <w:spacing w:line="600" w:lineRule="exact"/>
        <w:rPr>
          <w:rFonts w:ascii="Times New Roman" w:eastAsia="標楷體" w:hAnsi="Times New Roman"/>
          <w:sz w:val="28"/>
          <w:szCs w:val="28"/>
        </w:rPr>
      </w:pPr>
      <w:r w:rsidRPr="002459BB">
        <w:rPr>
          <w:rFonts w:ascii="Times New Roman" w:eastAsia="標楷體" w:hAnsi="Times New Roman"/>
          <w:sz w:val="28"/>
          <w:szCs w:val="28"/>
        </w:rPr>
        <w:t xml:space="preserve">    100506030</w:t>
      </w:r>
      <w:r w:rsidRPr="002459BB">
        <w:rPr>
          <w:rFonts w:ascii="Times New Roman" w:eastAsia="標楷體" w:hAnsi="Times New Roman"/>
          <w:sz w:val="28"/>
          <w:szCs w:val="28"/>
        </w:rPr>
        <w:t>妊娠十二週前之流產及手術</w:t>
      </w:r>
    </w:p>
    <w:p w:rsidR="008D18C6" w:rsidRPr="002459BB" w:rsidRDefault="008D18C6" w:rsidP="008D18C6">
      <w:pPr>
        <w:adjustRightInd w:val="0"/>
        <w:spacing w:line="600" w:lineRule="exact"/>
        <w:ind w:left="1680" w:hangingChars="600" w:hanging="1680"/>
        <w:rPr>
          <w:rFonts w:ascii="Times New Roman" w:eastAsia="標楷體" w:hAnsi="Times New Roman"/>
          <w:b/>
          <w:sz w:val="28"/>
          <w:szCs w:val="28"/>
        </w:rPr>
      </w:pPr>
      <w:r w:rsidRPr="002459BB">
        <w:rPr>
          <w:rFonts w:ascii="Times New Roman" w:eastAsia="標楷體" w:hAnsi="Times New Roman"/>
          <w:sz w:val="28"/>
          <w:szCs w:val="28"/>
        </w:rPr>
        <w:t xml:space="preserve">    100506040</w:t>
      </w:r>
      <w:r w:rsidRPr="002459BB">
        <w:rPr>
          <w:rFonts w:ascii="Times New Roman" w:eastAsia="標楷體" w:hAnsi="Times New Roman"/>
          <w:sz w:val="28"/>
          <w:szCs w:val="28"/>
        </w:rPr>
        <w:t>治療性流產手術</w:t>
      </w:r>
    </w:p>
    <w:p w:rsidR="008D18C6" w:rsidRPr="002459BB" w:rsidRDefault="008D18C6" w:rsidP="008D18C6">
      <w:pPr>
        <w:adjustRightInd w:val="0"/>
        <w:spacing w:line="600" w:lineRule="exact"/>
        <w:ind w:left="1682" w:hangingChars="600" w:hanging="1682"/>
        <w:rPr>
          <w:rFonts w:ascii="Times New Roman" w:eastAsia="標楷體" w:hAnsi="Times New Roman"/>
          <w:b/>
          <w:sz w:val="28"/>
          <w:szCs w:val="28"/>
        </w:rPr>
      </w:pPr>
      <w:r w:rsidRPr="002459BB">
        <w:rPr>
          <w:rFonts w:ascii="Times New Roman" w:eastAsia="標楷體" w:hAnsi="Times New Roman"/>
          <w:b/>
          <w:sz w:val="28"/>
          <w:szCs w:val="28"/>
        </w:rPr>
        <w:t>100507</w:t>
      </w:r>
      <w:r w:rsidRPr="002459BB">
        <w:rPr>
          <w:rFonts w:ascii="Times New Roman" w:eastAsia="標楷體" w:hAnsi="Times New Roman"/>
          <w:b/>
          <w:sz w:val="28"/>
          <w:szCs w:val="28"/>
        </w:rPr>
        <w:t>產科早產診療</w:t>
      </w:r>
    </w:p>
    <w:p w:rsidR="008D18C6" w:rsidRPr="002459BB" w:rsidRDefault="008D18C6" w:rsidP="008D18C6">
      <w:pPr>
        <w:adjustRightInd w:val="0"/>
        <w:spacing w:line="600" w:lineRule="exact"/>
        <w:ind w:left="1682" w:hangingChars="600" w:hanging="1682"/>
        <w:rPr>
          <w:rFonts w:ascii="Times New Roman" w:eastAsia="標楷體" w:hAnsi="Times New Roman"/>
          <w:b/>
          <w:sz w:val="28"/>
          <w:szCs w:val="28"/>
        </w:rPr>
      </w:pPr>
      <w:r w:rsidRPr="002459BB">
        <w:rPr>
          <w:rFonts w:ascii="Times New Roman" w:eastAsia="標楷體" w:hAnsi="Times New Roman"/>
          <w:b/>
          <w:sz w:val="28"/>
          <w:szCs w:val="28"/>
        </w:rPr>
        <w:t xml:space="preserve">    </w:t>
      </w:r>
      <w:r w:rsidRPr="002459BB">
        <w:rPr>
          <w:rFonts w:ascii="Times New Roman" w:eastAsia="標楷體" w:hAnsi="Times New Roman"/>
          <w:sz w:val="28"/>
          <w:szCs w:val="28"/>
        </w:rPr>
        <w:t>100507010</w:t>
      </w:r>
      <w:r w:rsidRPr="002459BB">
        <w:rPr>
          <w:rFonts w:ascii="Times New Roman" w:eastAsia="標楷體" w:hAnsi="Times New Roman"/>
          <w:sz w:val="28"/>
          <w:szCs w:val="28"/>
        </w:rPr>
        <w:t>早產須以宮縮緩解劑注射治療</w:t>
      </w:r>
    </w:p>
    <w:p w:rsidR="008D18C6" w:rsidRPr="002459BB" w:rsidRDefault="008D18C6" w:rsidP="008D18C6">
      <w:pPr>
        <w:adjustRightInd w:val="0"/>
        <w:spacing w:line="600" w:lineRule="exact"/>
        <w:ind w:left="1682" w:hangingChars="600" w:hanging="1682"/>
        <w:rPr>
          <w:rFonts w:ascii="Times New Roman" w:eastAsia="標楷體" w:hAnsi="Times New Roman"/>
          <w:b/>
          <w:sz w:val="28"/>
          <w:szCs w:val="28"/>
        </w:rPr>
      </w:pPr>
      <w:r w:rsidRPr="002459BB">
        <w:rPr>
          <w:rFonts w:ascii="Times New Roman" w:eastAsia="標楷體" w:hAnsi="Times New Roman"/>
          <w:b/>
          <w:sz w:val="28"/>
          <w:szCs w:val="28"/>
        </w:rPr>
        <w:t>100508</w:t>
      </w:r>
      <w:r w:rsidRPr="002459BB">
        <w:rPr>
          <w:rFonts w:ascii="Times New Roman" w:eastAsia="標楷體" w:hAnsi="Times New Roman"/>
          <w:b/>
          <w:sz w:val="28"/>
          <w:szCs w:val="28"/>
        </w:rPr>
        <w:t>產科產前檢查</w:t>
      </w:r>
    </w:p>
    <w:p w:rsidR="008D18C6" w:rsidRPr="002459BB" w:rsidRDefault="008D18C6" w:rsidP="008D18C6">
      <w:pPr>
        <w:adjustRightInd w:val="0"/>
        <w:spacing w:line="600" w:lineRule="exact"/>
        <w:rPr>
          <w:rFonts w:ascii="Times New Roman" w:eastAsia="標楷體" w:hAnsi="Times New Roman"/>
          <w:sz w:val="28"/>
          <w:szCs w:val="28"/>
        </w:rPr>
      </w:pPr>
      <w:r w:rsidRPr="002459BB">
        <w:rPr>
          <w:rFonts w:ascii="Times New Roman" w:eastAsia="標楷體" w:hAnsi="Times New Roman"/>
          <w:b/>
          <w:sz w:val="28"/>
          <w:szCs w:val="28"/>
        </w:rPr>
        <w:t xml:space="preserve">    </w:t>
      </w:r>
      <w:r w:rsidRPr="002459BB">
        <w:rPr>
          <w:rFonts w:ascii="Times New Roman" w:eastAsia="標楷體" w:hAnsi="Times New Roman"/>
          <w:sz w:val="28"/>
          <w:szCs w:val="28"/>
        </w:rPr>
        <w:t>100508012</w:t>
      </w:r>
      <w:r w:rsidRPr="002459BB">
        <w:rPr>
          <w:rFonts w:ascii="Times New Roman" w:eastAsia="標楷體" w:hAnsi="Times New Roman"/>
          <w:sz w:val="28"/>
          <w:szCs w:val="28"/>
        </w:rPr>
        <w:t>胎心音監視檢查</w:t>
      </w:r>
    </w:p>
    <w:p w:rsidR="008D18C6" w:rsidRPr="002459BB" w:rsidRDefault="008D18C6" w:rsidP="008D18C6">
      <w:pPr>
        <w:adjustRightInd w:val="0"/>
        <w:spacing w:line="600" w:lineRule="exact"/>
        <w:rPr>
          <w:rFonts w:ascii="Times New Roman" w:eastAsia="標楷體" w:hAnsi="Times New Roman"/>
          <w:sz w:val="28"/>
          <w:szCs w:val="28"/>
        </w:rPr>
      </w:pPr>
      <w:r w:rsidRPr="002459BB">
        <w:rPr>
          <w:rFonts w:ascii="Times New Roman" w:eastAsia="標楷體" w:hAnsi="Times New Roman"/>
          <w:sz w:val="28"/>
          <w:szCs w:val="28"/>
        </w:rPr>
        <w:t xml:space="preserve">    100508020</w:t>
      </w:r>
      <w:r w:rsidRPr="002459BB">
        <w:rPr>
          <w:rFonts w:ascii="Times New Roman" w:eastAsia="標楷體" w:hAnsi="Times New Roman"/>
          <w:sz w:val="28"/>
          <w:szCs w:val="28"/>
        </w:rPr>
        <w:t>產檢執行超音波檢查之原則</w:t>
      </w:r>
    </w:p>
    <w:p w:rsidR="008D18C6" w:rsidRPr="002459BB" w:rsidRDefault="008D18C6" w:rsidP="008D18C6">
      <w:pPr>
        <w:adjustRightInd w:val="0"/>
        <w:spacing w:line="600" w:lineRule="exact"/>
        <w:ind w:left="1680" w:hangingChars="600" w:hanging="1680"/>
        <w:rPr>
          <w:rFonts w:ascii="Times New Roman" w:eastAsia="標楷體" w:hAnsi="Times New Roman"/>
          <w:sz w:val="28"/>
          <w:szCs w:val="28"/>
        </w:rPr>
      </w:pPr>
      <w:r w:rsidRPr="002459BB">
        <w:rPr>
          <w:rFonts w:ascii="Times New Roman" w:eastAsia="標楷體" w:hAnsi="Times New Roman"/>
          <w:sz w:val="28"/>
          <w:szCs w:val="28"/>
        </w:rPr>
        <w:t xml:space="preserve">    100508030</w:t>
      </w:r>
      <w:r w:rsidR="00D071F4" w:rsidRPr="002459BB">
        <w:rPr>
          <w:rFonts w:ascii="Times New Roman" w:eastAsia="標楷體" w:hAnsi="Times New Roman"/>
          <w:sz w:val="28"/>
          <w:szCs w:val="28"/>
        </w:rPr>
        <w:t xml:space="preserve"> </w:t>
      </w:r>
      <w:r w:rsidR="009E16F8" w:rsidRPr="002459BB">
        <w:rPr>
          <w:rFonts w:ascii="Times New Roman" w:eastAsia="標楷體" w:hAnsi="Times New Roman"/>
          <w:sz w:val="28"/>
          <w:szCs w:val="28"/>
        </w:rPr>
        <w:t>刪除</w:t>
      </w:r>
      <w:r w:rsidR="009E16F8"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9E16F8" w:rsidRPr="002459BB">
        <w:rPr>
          <w:rFonts w:ascii="Times New Roman" w:eastAsia="標楷體" w:hAnsi="Times New Roman"/>
          <w:sz w:val="28"/>
          <w:szCs w:val="28"/>
        </w:rPr>
        <w:t>)</w:t>
      </w:r>
    </w:p>
    <w:p w:rsidR="008D18C6" w:rsidRPr="002459BB" w:rsidRDefault="008D18C6" w:rsidP="008D18C6">
      <w:pPr>
        <w:adjustRightInd w:val="0"/>
        <w:spacing w:line="600" w:lineRule="exact"/>
        <w:ind w:left="1680" w:hangingChars="600" w:hanging="1680"/>
        <w:rPr>
          <w:rFonts w:ascii="Times New Roman" w:eastAsia="標楷體" w:hAnsi="Times New Roman"/>
          <w:b/>
          <w:sz w:val="28"/>
          <w:szCs w:val="28"/>
        </w:rPr>
      </w:pPr>
      <w:r w:rsidRPr="002459BB">
        <w:rPr>
          <w:rFonts w:ascii="Times New Roman" w:eastAsia="標楷體" w:hAnsi="Times New Roman"/>
          <w:sz w:val="28"/>
          <w:szCs w:val="28"/>
        </w:rPr>
        <w:t xml:space="preserve">    100508040</w:t>
      </w:r>
      <w:r w:rsidRPr="002459BB">
        <w:rPr>
          <w:rFonts w:ascii="Times New Roman" w:eastAsia="標楷體" w:hAnsi="Times New Roman"/>
          <w:sz w:val="28"/>
          <w:szCs w:val="28"/>
        </w:rPr>
        <w:t>妊娠劇吐症</w:t>
      </w:r>
    </w:p>
    <w:p w:rsidR="008D18C6" w:rsidRPr="002459BB" w:rsidRDefault="008D18C6" w:rsidP="008D18C6">
      <w:pPr>
        <w:adjustRightInd w:val="0"/>
        <w:spacing w:line="600" w:lineRule="exact"/>
        <w:ind w:left="1682" w:hangingChars="600" w:hanging="1682"/>
        <w:rPr>
          <w:rFonts w:ascii="Times New Roman" w:eastAsia="標楷體" w:hAnsi="Times New Roman"/>
          <w:b/>
          <w:sz w:val="28"/>
          <w:szCs w:val="28"/>
        </w:rPr>
      </w:pPr>
      <w:r w:rsidRPr="002459BB">
        <w:rPr>
          <w:rFonts w:ascii="Times New Roman" w:eastAsia="標楷體" w:hAnsi="Times New Roman"/>
          <w:b/>
          <w:sz w:val="28"/>
          <w:szCs w:val="28"/>
        </w:rPr>
        <w:lastRenderedPageBreak/>
        <w:t>100509</w:t>
      </w:r>
      <w:r w:rsidRPr="002459BB">
        <w:rPr>
          <w:rFonts w:ascii="Times New Roman" w:eastAsia="標楷體" w:hAnsi="Times New Roman"/>
          <w:b/>
          <w:sz w:val="28"/>
          <w:szCs w:val="28"/>
        </w:rPr>
        <w:t>產科生產前後檢查</w:t>
      </w:r>
    </w:p>
    <w:p w:rsidR="008D18C6" w:rsidRPr="002459BB" w:rsidRDefault="008D18C6" w:rsidP="008D18C6">
      <w:pPr>
        <w:adjustRightInd w:val="0"/>
        <w:spacing w:line="600" w:lineRule="exact"/>
        <w:rPr>
          <w:rFonts w:ascii="Times New Roman" w:eastAsia="標楷體" w:hAnsi="Times New Roman"/>
          <w:sz w:val="28"/>
          <w:szCs w:val="28"/>
        </w:rPr>
      </w:pPr>
      <w:r w:rsidRPr="002459BB">
        <w:rPr>
          <w:rFonts w:ascii="Times New Roman" w:eastAsia="標楷體" w:hAnsi="Times New Roman"/>
          <w:b/>
          <w:sz w:val="28"/>
          <w:szCs w:val="28"/>
        </w:rPr>
        <w:t xml:space="preserve">    </w:t>
      </w:r>
      <w:r w:rsidRPr="002459BB">
        <w:rPr>
          <w:rFonts w:ascii="Times New Roman" w:eastAsia="標楷體" w:hAnsi="Times New Roman"/>
          <w:sz w:val="28"/>
          <w:szCs w:val="28"/>
        </w:rPr>
        <w:t>100509010</w:t>
      </w:r>
      <w:r w:rsidRPr="002459BB">
        <w:rPr>
          <w:rFonts w:ascii="Times New Roman" w:eastAsia="標楷體" w:hAnsi="Times New Roman"/>
          <w:sz w:val="28"/>
          <w:szCs w:val="28"/>
        </w:rPr>
        <w:t>驗孕及產後檢查</w:t>
      </w:r>
    </w:p>
    <w:p w:rsidR="008D18C6" w:rsidRPr="002459BB" w:rsidRDefault="008D18C6" w:rsidP="008D18C6">
      <w:pPr>
        <w:adjustRightInd w:val="0"/>
        <w:spacing w:line="600" w:lineRule="exact"/>
        <w:ind w:left="1680" w:hangingChars="600" w:hanging="1680"/>
        <w:rPr>
          <w:rFonts w:ascii="Times New Roman" w:eastAsia="標楷體" w:hAnsi="Times New Roman"/>
          <w:b/>
          <w:sz w:val="28"/>
          <w:szCs w:val="28"/>
        </w:rPr>
      </w:pPr>
      <w:r w:rsidRPr="002459BB">
        <w:rPr>
          <w:rFonts w:ascii="Times New Roman" w:eastAsia="標楷體" w:hAnsi="Times New Roman"/>
          <w:sz w:val="28"/>
          <w:szCs w:val="28"/>
        </w:rPr>
        <w:t xml:space="preserve">    100509020</w:t>
      </w:r>
      <w:r w:rsidRPr="002459BB">
        <w:rPr>
          <w:rFonts w:ascii="Times New Roman" w:eastAsia="標楷體" w:hAnsi="Times New Roman"/>
          <w:sz w:val="28"/>
          <w:szCs w:val="28"/>
        </w:rPr>
        <w:t>懷孕試驗</w:t>
      </w:r>
    </w:p>
    <w:p w:rsidR="008D18C6" w:rsidRPr="002459BB" w:rsidRDefault="008D18C6" w:rsidP="008D18C6">
      <w:pPr>
        <w:adjustRightInd w:val="0"/>
        <w:spacing w:line="600" w:lineRule="exact"/>
        <w:ind w:left="1682" w:hangingChars="600" w:hanging="1682"/>
        <w:rPr>
          <w:rFonts w:ascii="Times New Roman" w:eastAsia="標楷體" w:hAnsi="Times New Roman"/>
          <w:b/>
          <w:sz w:val="28"/>
          <w:szCs w:val="28"/>
        </w:rPr>
      </w:pPr>
      <w:r w:rsidRPr="002459BB">
        <w:rPr>
          <w:rFonts w:ascii="Times New Roman" w:eastAsia="標楷體" w:hAnsi="Times New Roman"/>
          <w:b/>
          <w:sz w:val="28"/>
          <w:szCs w:val="28"/>
        </w:rPr>
        <w:t>100510</w:t>
      </w:r>
      <w:r w:rsidRPr="002459BB">
        <w:rPr>
          <w:rFonts w:ascii="Times New Roman" w:eastAsia="標楷體" w:hAnsi="Times New Roman"/>
          <w:b/>
          <w:sz w:val="28"/>
          <w:szCs w:val="28"/>
        </w:rPr>
        <w:t>產科剖腹產</w:t>
      </w:r>
    </w:p>
    <w:p w:rsidR="008D18C6" w:rsidRPr="002459BB" w:rsidRDefault="008D18C6" w:rsidP="008D18C6">
      <w:pPr>
        <w:adjustRightInd w:val="0"/>
        <w:spacing w:line="600" w:lineRule="exact"/>
        <w:rPr>
          <w:rFonts w:ascii="Times New Roman" w:eastAsia="標楷體" w:hAnsi="Times New Roman"/>
          <w:sz w:val="28"/>
          <w:szCs w:val="28"/>
        </w:rPr>
      </w:pPr>
      <w:r w:rsidRPr="002459BB">
        <w:rPr>
          <w:rFonts w:ascii="Times New Roman" w:eastAsia="標楷體" w:hAnsi="Times New Roman"/>
          <w:b/>
          <w:sz w:val="28"/>
          <w:szCs w:val="28"/>
        </w:rPr>
        <w:t xml:space="preserve">    </w:t>
      </w:r>
      <w:r w:rsidRPr="002459BB">
        <w:rPr>
          <w:rFonts w:ascii="Times New Roman" w:eastAsia="標楷體" w:hAnsi="Times New Roman"/>
          <w:sz w:val="28"/>
          <w:szCs w:val="28"/>
        </w:rPr>
        <w:t>100510010</w:t>
      </w:r>
      <w:r w:rsidRPr="002459BB">
        <w:rPr>
          <w:rFonts w:ascii="Times New Roman" w:eastAsia="標楷體" w:hAnsi="Times New Roman"/>
          <w:sz w:val="28"/>
          <w:szCs w:val="28"/>
        </w:rPr>
        <w:t>剖腹產併有子宮肌瘤</w:t>
      </w:r>
    </w:p>
    <w:p w:rsidR="008D18C6" w:rsidRPr="002459BB" w:rsidRDefault="008D18C6" w:rsidP="008D18C6">
      <w:pPr>
        <w:adjustRightInd w:val="0"/>
        <w:spacing w:line="600" w:lineRule="exact"/>
        <w:ind w:left="1680" w:hangingChars="600" w:hanging="1680"/>
        <w:rPr>
          <w:rFonts w:ascii="Times New Roman" w:eastAsia="標楷體" w:hAnsi="Times New Roman"/>
          <w:b/>
          <w:sz w:val="28"/>
          <w:szCs w:val="28"/>
        </w:rPr>
      </w:pPr>
      <w:r w:rsidRPr="002459BB">
        <w:rPr>
          <w:rFonts w:ascii="Times New Roman" w:eastAsia="標楷體" w:hAnsi="Times New Roman"/>
          <w:sz w:val="28"/>
          <w:szCs w:val="28"/>
        </w:rPr>
        <w:t xml:space="preserve">    100510020</w:t>
      </w:r>
      <w:r w:rsidRPr="002459BB">
        <w:rPr>
          <w:rFonts w:ascii="Times New Roman" w:eastAsia="標楷體" w:hAnsi="Times New Roman"/>
          <w:sz w:val="28"/>
          <w:szCs w:val="28"/>
        </w:rPr>
        <w:t>適用剖腹產情況</w:t>
      </w:r>
    </w:p>
    <w:p w:rsidR="008D18C6" w:rsidRPr="002459BB" w:rsidRDefault="008D18C6" w:rsidP="008D18C6">
      <w:pPr>
        <w:adjustRightInd w:val="0"/>
        <w:spacing w:line="600" w:lineRule="exact"/>
        <w:ind w:left="1682" w:hangingChars="600" w:hanging="1682"/>
        <w:rPr>
          <w:rFonts w:ascii="Times New Roman" w:eastAsia="標楷體" w:hAnsi="Times New Roman"/>
          <w:b/>
          <w:sz w:val="28"/>
          <w:szCs w:val="28"/>
        </w:rPr>
      </w:pPr>
      <w:r w:rsidRPr="002459BB">
        <w:rPr>
          <w:rFonts w:ascii="Times New Roman" w:eastAsia="標楷體" w:hAnsi="Times New Roman"/>
          <w:b/>
          <w:sz w:val="28"/>
          <w:szCs w:val="28"/>
        </w:rPr>
        <w:t>100511</w:t>
      </w:r>
      <w:r w:rsidRPr="002459BB">
        <w:rPr>
          <w:rFonts w:ascii="Times New Roman" w:eastAsia="標楷體" w:hAnsi="Times New Roman"/>
          <w:b/>
          <w:sz w:val="28"/>
          <w:szCs w:val="28"/>
        </w:rPr>
        <w:t>產科子宮外孕診療</w:t>
      </w:r>
    </w:p>
    <w:p w:rsidR="008D18C6" w:rsidRPr="002459BB" w:rsidRDefault="008D18C6" w:rsidP="008D18C6">
      <w:pPr>
        <w:adjustRightInd w:val="0"/>
        <w:spacing w:line="600" w:lineRule="exact"/>
        <w:rPr>
          <w:rFonts w:ascii="Times New Roman" w:eastAsia="標楷體" w:hAnsi="Times New Roman"/>
          <w:sz w:val="28"/>
          <w:szCs w:val="28"/>
        </w:rPr>
      </w:pPr>
      <w:r w:rsidRPr="002459BB">
        <w:rPr>
          <w:rFonts w:ascii="Times New Roman" w:eastAsia="標楷體" w:hAnsi="Times New Roman"/>
          <w:b/>
          <w:sz w:val="28"/>
          <w:szCs w:val="28"/>
        </w:rPr>
        <w:t xml:space="preserve"> </w:t>
      </w:r>
      <w:r w:rsidRPr="002459BB">
        <w:rPr>
          <w:rFonts w:ascii="Times New Roman" w:eastAsia="標楷體" w:hAnsi="Times New Roman"/>
          <w:sz w:val="28"/>
          <w:szCs w:val="28"/>
        </w:rPr>
        <w:t xml:space="preserve">   100511010</w:t>
      </w:r>
      <w:r w:rsidRPr="002459BB">
        <w:rPr>
          <w:rFonts w:ascii="Times New Roman" w:eastAsia="標楷體" w:hAnsi="Times New Roman"/>
          <w:sz w:val="28"/>
          <w:szCs w:val="28"/>
        </w:rPr>
        <w:t>產科超音波</w:t>
      </w:r>
    </w:p>
    <w:p w:rsidR="008D18C6" w:rsidRPr="002459BB" w:rsidRDefault="008D18C6" w:rsidP="008D18C6">
      <w:pPr>
        <w:adjustRightInd w:val="0"/>
        <w:spacing w:line="600" w:lineRule="exact"/>
        <w:rPr>
          <w:rFonts w:ascii="Times New Roman" w:eastAsia="標楷體" w:hAnsi="Times New Roman"/>
          <w:sz w:val="28"/>
          <w:szCs w:val="28"/>
        </w:rPr>
      </w:pPr>
      <w:r w:rsidRPr="002459BB">
        <w:rPr>
          <w:rFonts w:ascii="Times New Roman" w:eastAsia="標楷體" w:hAnsi="Times New Roman"/>
          <w:sz w:val="28"/>
          <w:szCs w:val="28"/>
        </w:rPr>
        <w:t xml:space="preserve">    100511021 MTX</w:t>
      </w:r>
      <w:r w:rsidRPr="002459BB">
        <w:rPr>
          <w:rFonts w:ascii="Times New Roman" w:eastAsia="標楷體" w:hAnsi="Times New Roman"/>
          <w:sz w:val="28"/>
          <w:szCs w:val="28"/>
        </w:rPr>
        <w:t>藥物注射治療輸卵管外孕妊娠</w:t>
      </w:r>
    </w:p>
    <w:p w:rsidR="00220D9A" w:rsidRPr="002459BB" w:rsidRDefault="00220D9A" w:rsidP="00220D9A">
      <w:pPr>
        <w:autoSpaceDE w:val="0"/>
        <w:snapToGrid w:val="0"/>
        <w:spacing w:line="600" w:lineRule="atLeast"/>
        <w:ind w:left="460" w:hanging="460"/>
        <w:jc w:val="both"/>
        <w:rPr>
          <w:rFonts w:ascii="Times New Roman" w:eastAsia="標楷體" w:hAnsi="Times New Roman"/>
          <w:sz w:val="28"/>
          <w:szCs w:val="28"/>
        </w:rPr>
      </w:pPr>
      <w:bookmarkStart w:id="16" w:name="_Hlk67672491"/>
      <w:bookmarkStart w:id="17" w:name="_Hlk67671458"/>
      <w:r w:rsidRPr="002459BB">
        <w:rPr>
          <w:rFonts w:ascii="Times New Roman" w:eastAsia="標楷體" w:hAnsi="Times New Roman"/>
          <w:b/>
          <w:sz w:val="28"/>
          <w:szCs w:val="28"/>
        </w:rPr>
        <w:t>100512</w:t>
      </w:r>
      <w:r w:rsidRPr="002459BB">
        <w:rPr>
          <w:rFonts w:ascii="Times New Roman" w:eastAsia="標楷體" w:hAnsi="Times New Roman"/>
          <w:b/>
          <w:sz w:val="28"/>
          <w:szCs w:val="28"/>
        </w:rPr>
        <w:t>婦科排尿障礙及相關診療</w:t>
      </w:r>
      <w:bookmarkEnd w:id="16"/>
      <w:r w:rsidRPr="002459BB">
        <w:rPr>
          <w:rFonts w:ascii="Times New Roman" w:eastAsia="標楷體" w:hAnsi="Times New Roman"/>
          <w:sz w:val="28"/>
        </w:rPr>
        <w:t>(</w:t>
      </w:r>
      <w:r w:rsidR="002459BB" w:rsidRPr="002459BB">
        <w:rPr>
          <w:rFonts w:ascii="Times New Roman" w:eastAsia="標楷體" w:hAnsi="Times New Roman"/>
          <w:color w:val="0070C0"/>
          <w:sz w:val="28"/>
        </w:rPr>
        <w:t>110/6/1</w:t>
      </w:r>
      <w:r w:rsidRPr="002459BB">
        <w:rPr>
          <w:rFonts w:ascii="Times New Roman" w:eastAsia="標楷體" w:hAnsi="Times New Roman"/>
          <w:sz w:val="28"/>
        </w:rPr>
        <w:t>)</w:t>
      </w:r>
    </w:p>
    <w:p w:rsidR="00220D9A" w:rsidRPr="002459BB" w:rsidRDefault="00220D9A" w:rsidP="00220D9A">
      <w:pPr>
        <w:adjustRightInd w:val="0"/>
        <w:spacing w:line="600" w:lineRule="atLeast"/>
        <w:ind w:leftChars="119" w:left="1622" w:hangingChars="477" w:hanging="1336"/>
        <w:jc w:val="both"/>
        <w:rPr>
          <w:rFonts w:ascii="Times New Roman" w:eastAsia="標楷體" w:hAnsi="Times New Roman"/>
          <w:sz w:val="28"/>
          <w:u w:val="single" w:color="FF0000"/>
        </w:rPr>
      </w:pPr>
      <w:r w:rsidRPr="002459BB">
        <w:rPr>
          <w:rFonts w:ascii="Times New Roman" w:eastAsia="標楷體" w:hAnsi="Times New Roman"/>
          <w:sz w:val="28"/>
        </w:rPr>
        <w:t>100512012</w:t>
      </w:r>
      <w:r w:rsidRPr="002459BB">
        <w:rPr>
          <w:rFonts w:ascii="Times New Roman" w:eastAsia="標楷體" w:hAnsi="Times New Roman"/>
          <w:sz w:val="28"/>
        </w:rPr>
        <w:t>錄影尿流動力學檢查</w:t>
      </w:r>
      <w:bookmarkEnd w:id="17"/>
    </w:p>
    <w:p w:rsidR="008D18C6" w:rsidRPr="002459BB" w:rsidRDefault="008D18C6" w:rsidP="00C22DA0">
      <w:pPr>
        <w:adjustRightIn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br w:type="page"/>
      </w:r>
      <w:r w:rsidRPr="002459BB">
        <w:rPr>
          <w:rFonts w:ascii="Times New Roman" w:eastAsia="標楷體" w:hAnsi="Times New Roman"/>
          <w:b/>
          <w:sz w:val="28"/>
          <w:szCs w:val="28"/>
        </w:rPr>
        <w:lastRenderedPageBreak/>
        <w:t>100501</w:t>
      </w:r>
      <w:r w:rsidRPr="002459BB">
        <w:rPr>
          <w:rFonts w:ascii="Times New Roman" w:hAnsi="Times New Roman"/>
        </w:rPr>
        <w:t xml:space="preserve"> </w:t>
      </w:r>
      <w:r w:rsidRPr="002459BB">
        <w:rPr>
          <w:rFonts w:ascii="Times New Roman" w:eastAsia="標楷體" w:hAnsi="Times New Roman"/>
          <w:b/>
          <w:sz w:val="28"/>
          <w:szCs w:val="28"/>
        </w:rPr>
        <w:t>通則</w:t>
      </w:r>
    </w:p>
    <w:p w:rsidR="008D18C6" w:rsidRPr="002459BB" w:rsidRDefault="008D18C6" w:rsidP="00C22DA0">
      <w:pPr>
        <w:adjustRightInd w:val="0"/>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100501010</w:t>
      </w:r>
      <w:r w:rsidRPr="002459BB">
        <w:rPr>
          <w:rFonts w:ascii="Times New Roman" w:eastAsia="標楷體" w:hAnsi="Times New Roman"/>
          <w:sz w:val="28"/>
          <w:szCs w:val="28"/>
        </w:rPr>
        <w:t>有關住院、住院日</w:t>
      </w:r>
    </w:p>
    <w:p w:rsidR="008D18C6" w:rsidRPr="002459BB" w:rsidRDefault="008D18C6" w:rsidP="00C22DA0">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100501010-01</w:t>
      </w:r>
      <w:r w:rsidRPr="002459BB">
        <w:rPr>
          <w:rFonts w:ascii="Times New Roman" w:eastAsia="標楷體" w:hAnsi="Times New Roman"/>
          <w:sz w:val="28"/>
          <w:szCs w:val="28"/>
        </w:rPr>
        <w:t>住院診療應基於醫療上必要時為之，凡門診可行之手術，不得住院。</w:t>
      </w:r>
    </w:p>
    <w:p w:rsidR="008D18C6" w:rsidRPr="002459BB" w:rsidRDefault="008D18C6" w:rsidP="00C22DA0">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100501010-02</w:t>
      </w:r>
      <w:r w:rsidRPr="002459BB">
        <w:rPr>
          <w:rFonts w:ascii="Times New Roman" w:eastAsia="標楷體" w:hAnsi="Times New Roman"/>
          <w:sz w:val="28"/>
          <w:szCs w:val="28"/>
        </w:rPr>
        <w:t>陰道囊腫、巴氏腺囊腫、子宮頸糜爛及子宮功能性出血，除非病情特殊，一律門診給付。如病情特殊住院者，於申報醫療費用時應詳細說明理由。</w:t>
      </w:r>
      <w:r w:rsidRPr="002459BB">
        <w:rPr>
          <w:rFonts w:ascii="Times New Roman" w:eastAsia="標楷體" w:hAnsi="Times New Roman"/>
          <w:sz w:val="28"/>
          <w:szCs w:val="28"/>
        </w:rPr>
        <w:t>(106/1/1)</w:t>
      </w:r>
    </w:p>
    <w:p w:rsidR="008D18C6" w:rsidRPr="002459BB" w:rsidRDefault="008D18C6" w:rsidP="00C22DA0">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100501010-03</w:t>
      </w:r>
      <w:r w:rsidRPr="002459BB">
        <w:rPr>
          <w:rFonts w:ascii="Times New Roman" w:eastAsia="標楷體" w:hAnsi="Times New Roman"/>
          <w:sz w:val="28"/>
          <w:szCs w:val="28"/>
        </w:rPr>
        <w:t>生產住院部分則參照「全民健康保險醫療服務給付項目及支付標準」第七部第一章辦理。</w:t>
      </w:r>
      <w:r w:rsidRPr="002459BB">
        <w:rPr>
          <w:rFonts w:ascii="Times New Roman" w:eastAsia="標楷體" w:hAnsi="Times New Roman"/>
          <w:sz w:val="28"/>
          <w:szCs w:val="28"/>
        </w:rPr>
        <w:t>(102/3/1)</w:t>
      </w:r>
    </w:p>
    <w:p w:rsidR="008D18C6" w:rsidRPr="002459BB" w:rsidRDefault="008D18C6" w:rsidP="00C22DA0">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100501010-04</w:t>
      </w:r>
      <w:r w:rsidRPr="002459BB">
        <w:rPr>
          <w:rFonts w:ascii="Times New Roman" w:eastAsia="標楷體" w:hAnsi="Times New Roman"/>
          <w:sz w:val="28"/>
          <w:szCs w:val="28"/>
        </w:rPr>
        <w:t>非預定手術之住院病人，常規做全套生化檢查不適宜，應依病情需要，由審查醫藥專家作專業判斷。</w:t>
      </w:r>
      <w:r w:rsidRPr="002459BB">
        <w:rPr>
          <w:rFonts w:ascii="Times New Roman" w:eastAsia="標楷體" w:hAnsi="Times New Roman"/>
          <w:sz w:val="28"/>
          <w:szCs w:val="28"/>
        </w:rPr>
        <w:t>(102/3/1)</w:t>
      </w:r>
    </w:p>
    <w:p w:rsidR="008D18C6" w:rsidRPr="002459BB" w:rsidRDefault="008D18C6" w:rsidP="00C22DA0">
      <w:pPr>
        <w:adjustRightInd w:val="0"/>
        <w:spacing w:line="600" w:lineRule="exact"/>
        <w:ind w:left="1560" w:hangingChars="557" w:hanging="1560"/>
        <w:jc w:val="both"/>
        <w:rPr>
          <w:rFonts w:ascii="Times New Roman" w:eastAsia="標楷體" w:hAnsi="Times New Roman"/>
          <w:sz w:val="28"/>
          <w:szCs w:val="28"/>
        </w:rPr>
      </w:pPr>
      <w:r w:rsidRPr="002459BB">
        <w:rPr>
          <w:rFonts w:ascii="Times New Roman" w:eastAsia="標楷體" w:hAnsi="Times New Roman"/>
          <w:sz w:val="28"/>
          <w:szCs w:val="28"/>
        </w:rPr>
        <w:t>100501010-05</w:t>
      </w:r>
      <w:r w:rsidRPr="002459BB">
        <w:rPr>
          <w:rFonts w:ascii="Times New Roman" w:eastAsia="標楷體" w:hAnsi="Times New Roman"/>
          <w:sz w:val="28"/>
          <w:szCs w:val="28"/>
        </w:rPr>
        <w:t>住院病患於手術後，申報會陰沖洗</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－住院，每日</w:t>
      </w:r>
      <w:r w:rsidRPr="002459BB">
        <w:rPr>
          <w:rFonts w:ascii="Times New Roman" w:eastAsia="標楷體" w:hAnsi="Times New Roman"/>
          <w:sz w:val="28"/>
          <w:szCs w:val="28"/>
        </w:rPr>
        <w:t xml:space="preserve"> IPD </w:t>
      </w:r>
      <w:r w:rsidR="00A51EB4" w:rsidRPr="002459BB">
        <w:rPr>
          <w:rFonts w:ascii="Times New Roman" w:eastAsia="標楷體" w:hAnsi="Times New Roman"/>
          <w:sz w:val="28"/>
          <w:szCs w:val="28"/>
        </w:rPr>
        <w:t xml:space="preserve">  </w:t>
      </w:r>
      <w:r w:rsidRPr="002459BB">
        <w:rPr>
          <w:rFonts w:ascii="Times New Roman" w:eastAsia="標楷體" w:hAnsi="Times New Roman"/>
          <w:sz w:val="28"/>
          <w:szCs w:val="28"/>
        </w:rPr>
        <w:t>(55010C)</w:t>
      </w:r>
      <w:r w:rsidRPr="002459BB">
        <w:rPr>
          <w:rFonts w:ascii="Times New Roman" w:eastAsia="標楷體" w:hAnsi="Times New Roman"/>
          <w:sz w:val="28"/>
          <w:szCs w:val="28"/>
        </w:rPr>
        <w:t>以三天為原則。</w:t>
      </w:r>
      <w:r w:rsidR="00220D9A" w:rsidRPr="002459BB">
        <w:rPr>
          <w:rFonts w:ascii="Times New Roman" w:eastAsia="標楷體" w:hAnsi="Times New Roman"/>
          <w:sz w:val="28"/>
          <w:szCs w:val="28"/>
        </w:rPr>
        <w:t>(107/7/1)</w:t>
      </w:r>
    </w:p>
    <w:p w:rsidR="008D18C6" w:rsidRPr="002459BB" w:rsidRDefault="008D18C6" w:rsidP="00C22DA0">
      <w:pPr>
        <w:adjustRightIn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100501022</w:t>
      </w:r>
      <w:r w:rsidRPr="002459BB">
        <w:rPr>
          <w:rFonts w:ascii="Times New Roman" w:eastAsia="標楷體" w:hAnsi="Times New Roman"/>
          <w:sz w:val="28"/>
          <w:szCs w:val="28"/>
        </w:rPr>
        <w:t>手術費、材料費</w:t>
      </w:r>
    </w:p>
    <w:p w:rsidR="008D18C6" w:rsidRPr="002459BB" w:rsidRDefault="008D18C6" w:rsidP="00C22DA0">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100501022-01</w:t>
      </w:r>
      <w:r w:rsidRPr="002459BB">
        <w:rPr>
          <w:rFonts w:ascii="Times New Roman" w:eastAsia="標楷體" w:hAnsi="Times New Roman"/>
          <w:sz w:val="28"/>
          <w:szCs w:val="28"/>
        </w:rPr>
        <w:t>多項手術之申報應依「全民健康保險醫療服務給付項目及支付標準」第二部第二章第七節通則辦理。</w:t>
      </w:r>
      <w:r w:rsidRPr="002459BB">
        <w:rPr>
          <w:rFonts w:ascii="Times New Roman" w:eastAsia="標楷體" w:hAnsi="Times New Roman"/>
          <w:sz w:val="28"/>
          <w:szCs w:val="28"/>
        </w:rPr>
        <w:t>(102/3/1)</w:t>
      </w:r>
    </w:p>
    <w:p w:rsidR="008D18C6" w:rsidRPr="002459BB" w:rsidRDefault="008D18C6" w:rsidP="00C22DA0">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100501022-02</w:t>
      </w:r>
      <w:r w:rsidRPr="002459BB">
        <w:rPr>
          <w:rFonts w:ascii="Times New Roman" w:eastAsia="標楷體" w:hAnsi="Times New Roman"/>
          <w:sz w:val="28"/>
          <w:szCs w:val="28"/>
        </w:rPr>
        <w:t>子宮切除時附帶施行之預防性卵巢或輸卵管切除，其預防性切除不得另行申報醫療費用。如有卵巢或輸卵管疾病得檢附病理報告依第二部第二章第七節申報。</w:t>
      </w:r>
    </w:p>
    <w:p w:rsidR="008D18C6" w:rsidRPr="002459BB" w:rsidRDefault="008D18C6" w:rsidP="00C22DA0">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100501022-03</w:t>
      </w:r>
      <w:r w:rsidRPr="002459BB">
        <w:rPr>
          <w:rFonts w:ascii="Times New Roman" w:eastAsia="標楷體" w:hAnsi="Times New Roman"/>
          <w:sz w:val="28"/>
          <w:szCs w:val="28"/>
        </w:rPr>
        <w:t>非治療性之闌尾切除術、輸卵管切除，不列入醫療給付範圍，如病情特殊者，應檢附相關資料於申報醫療費用時詳述理由。</w:t>
      </w:r>
    </w:p>
    <w:p w:rsidR="008D18C6" w:rsidRPr="002459BB" w:rsidRDefault="008D18C6" w:rsidP="00C22DA0">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100501022-04</w:t>
      </w:r>
      <w:r w:rsidRPr="002459BB">
        <w:rPr>
          <w:rFonts w:ascii="Times New Roman" w:eastAsia="標楷體" w:hAnsi="Times New Roman"/>
          <w:sz w:val="28"/>
          <w:szCs w:val="28"/>
        </w:rPr>
        <w:t>結紮、協助生殖技術、人工授精、試管嬰兒等，不列入醫療給付範圍。</w:t>
      </w:r>
    </w:p>
    <w:p w:rsidR="008D18C6" w:rsidRPr="002459BB" w:rsidRDefault="008D18C6" w:rsidP="00C22DA0">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lastRenderedPageBreak/>
        <w:t>100501022-05</w:t>
      </w:r>
      <w:r w:rsidRPr="002459BB">
        <w:rPr>
          <w:rFonts w:ascii="Times New Roman" w:eastAsia="標楷體" w:hAnsi="Times New Roman"/>
          <w:sz w:val="28"/>
          <w:szCs w:val="28"/>
        </w:rPr>
        <w:t>一般門診手術申報靜脈或肌肉麻醉</w:t>
      </w:r>
      <w:r w:rsidRPr="002459BB">
        <w:rPr>
          <w:rFonts w:ascii="Times New Roman" w:eastAsia="標楷體" w:hAnsi="Times New Roman"/>
          <w:sz w:val="28"/>
          <w:szCs w:val="28"/>
        </w:rPr>
        <w:t>(96004C)</w:t>
      </w:r>
      <w:r w:rsidRPr="002459BB">
        <w:rPr>
          <w:rFonts w:ascii="Times New Roman" w:eastAsia="標楷體" w:hAnsi="Times New Roman"/>
          <w:sz w:val="28"/>
          <w:szCs w:val="28"/>
        </w:rPr>
        <w:t>應有麻醉紀錄備查。</w:t>
      </w:r>
      <w:r w:rsidR="00220D9A" w:rsidRPr="002459BB">
        <w:rPr>
          <w:rFonts w:ascii="Times New Roman" w:eastAsia="標楷體" w:hAnsi="Times New Roman"/>
          <w:sz w:val="28"/>
          <w:szCs w:val="28"/>
        </w:rPr>
        <w:t>(107/7/1)</w:t>
      </w:r>
    </w:p>
    <w:p w:rsidR="008D18C6" w:rsidRPr="002459BB" w:rsidRDefault="008D18C6" w:rsidP="00C22DA0">
      <w:pPr>
        <w:adjustRightIn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100501031</w:t>
      </w:r>
      <w:r w:rsidRPr="002459BB">
        <w:rPr>
          <w:rFonts w:ascii="Times New Roman" w:eastAsia="標楷體" w:hAnsi="Times New Roman"/>
          <w:sz w:val="28"/>
          <w:szCs w:val="28"/>
        </w:rPr>
        <w:t>用藥</w:t>
      </w:r>
    </w:p>
    <w:p w:rsidR="008D18C6" w:rsidRPr="002459BB" w:rsidRDefault="008D18C6" w:rsidP="00C22DA0">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100501031-01</w:t>
      </w:r>
      <w:r w:rsidRPr="002459BB">
        <w:rPr>
          <w:rFonts w:ascii="Times New Roman" w:eastAsia="標楷體" w:hAnsi="Times New Roman"/>
          <w:sz w:val="28"/>
          <w:szCs w:val="28"/>
        </w:rPr>
        <w:t>抗生素之使用：預防性抗生素之使用及無併發症之骨盆腔發炎之抗生素使用，應依藥品給付規定之抗生素使用原則使用。</w:t>
      </w:r>
      <w:r w:rsidRPr="002459BB">
        <w:rPr>
          <w:rFonts w:ascii="Times New Roman" w:eastAsia="標楷體" w:hAnsi="Times New Roman"/>
          <w:sz w:val="28"/>
          <w:szCs w:val="28"/>
        </w:rPr>
        <w:t>(102/3/1)</w:t>
      </w:r>
    </w:p>
    <w:p w:rsidR="008D18C6" w:rsidRPr="002459BB" w:rsidRDefault="008D18C6" w:rsidP="00C22DA0">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100501031-02</w:t>
      </w:r>
      <w:r w:rsidRPr="002459BB">
        <w:rPr>
          <w:rFonts w:ascii="Times New Roman" w:eastAsia="標楷體" w:hAnsi="Times New Roman"/>
          <w:sz w:val="28"/>
          <w:szCs w:val="28"/>
        </w:rPr>
        <w:t>注射藥品之使用時機，應以不能口服或口服仍不能期待有治療效果時，方得為之。</w:t>
      </w:r>
    </w:p>
    <w:p w:rsidR="008D18C6" w:rsidRPr="002459BB" w:rsidRDefault="008D18C6" w:rsidP="00C22DA0">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100501031-03</w:t>
      </w:r>
      <w:r w:rsidRPr="002459BB">
        <w:rPr>
          <w:rFonts w:ascii="Times New Roman" w:eastAsia="標楷體" w:hAnsi="Times New Roman"/>
          <w:sz w:val="28"/>
          <w:szCs w:val="28"/>
        </w:rPr>
        <w:t>荷爾蒙之使用：停經後荷爾蒙之使用得依醫師診斷使用於閉經、更年期症候群、骨質疏鬆症等疾病治療，但接受子宮切除後之病患不宜使用含黃體素之荷爾蒙製劑。</w:t>
      </w:r>
      <w:r w:rsidRPr="002459BB">
        <w:rPr>
          <w:rFonts w:ascii="Times New Roman" w:eastAsia="標楷體" w:hAnsi="Times New Roman"/>
          <w:sz w:val="28"/>
          <w:szCs w:val="28"/>
        </w:rPr>
        <w:t>(97/5/1)</w:t>
      </w:r>
    </w:p>
    <w:p w:rsidR="008D18C6" w:rsidRPr="002459BB" w:rsidRDefault="008D18C6" w:rsidP="00C22DA0">
      <w:pPr>
        <w:adjustRightIn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100501031-04</w:t>
      </w:r>
      <w:r w:rsidRPr="002459BB">
        <w:rPr>
          <w:rFonts w:ascii="Times New Roman" w:eastAsia="標楷體" w:hAnsi="Times New Roman"/>
          <w:sz w:val="28"/>
          <w:szCs w:val="28"/>
        </w:rPr>
        <w:t>維他命之使用：應以有積極治療者為限。</w:t>
      </w:r>
    </w:p>
    <w:p w:rsidR="008D18C6" w:rsidRPr="002459BB" w:rsidRDefault="008D18C6" w:rsidP="00C22DA0">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100501031-05</w:t>
      </w:r>
      <w:r w:rsidRPr="002459BB">
        <w:rPr>
          <w:rFonts w:ascii="Times New Roman" w:eastAsia="標楷體" w:hAnsi="Times New Roman"/>
          <w:sz w:val="28"/>
          <w:szCs w:val="28"/>
        </w:rPr>
        <w:t>止血劑及酵素腫劑：應慎重選擇使用。正常凝血機能下之手術後及脅迫流產等，應不必使用止血劑。</w:t>
      </w:r>
    </w:p>
    <w:p w:rsidR="008D18C6" w:rsidRPr="002459BB" w:rsidRDefault="008D18C6" w:rsidP="00C22DA0">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100501031-06</w:t>
      </w:r>
      <w:r w:rsidRPr="002459BB">
        <w:rPr>
          <w:rFonts w:ascii="Times New Roman" w:eastAsia="標楷體" w:hAnsi="Times New Roman"/>
          <w:sz w:val="28"/>
          <w:szCs w:val="28"/>
        </w:rPr>
        <w:t>宮縮緩解劑</w:t>
      </w:r>
      <w:r w:rsidRPr="002459BB">
        <w:rPr>
          <w:rFonts w:ascii="Times New Roman" w:eastAsia="標楷體" w:hAnsi="Times New Roman"/>
          <w:sz w:val="28"/>
          <w:szCs w:val="28"/>
        </w:rPr>
        <w:t>(tocolytics)</w:t>
      </w:r>
      <w:r w:rsidRPr="002459BB">
        <w:rPr>
          <w:rFonts w:ascii="Times New Roman" w:eastAsia="標楷體" w:hAnsi="Times New Roman"/>
          <w:sz w:val="28"/>
          <w:szCs w:val="28"/>
        </w:rPr>
        <w:t>之使用原則：應視產婦病情需要給藥，只適用於妊娠滿十六週</w:t>
      </w:r>
      <w:r w:rsidRPr="002459BB">
        <w:rPr>
          <w:rFonts w:ascii="Times New Roman" w:eastAsia="標楷體" w:hAnsi="Times New Roman"/>
          <w:sz w:val="28"/>
          <w:szCs w:val="28"/>
        </w:rPr>
        <w:t>(</w:t>
      </w:r>
      <w:r w:rsidRPr="002459BB">
        <w:rPr>
          <w:rFonts w:ascii="Times New Roman" w:eastAsia="標楷體" w:hAnsi="Times New Roman"/>
          <w:sz w:val="28"/>
          <w:szCs w:val="28"/>
        </w:rPr>
        <w:t>十六週加</w:t>
      </w:r>
      <w:r w:rsidRPr="002459BB">
        <w:rPr>
          <w:rFonts w:ascii="Times New Roman" w:eastAsia="標楷體" w:hAnsi="Times New Roman"/>
          <w:sz w:val="28"/>
          <w:szCs w:val="28"/>
        </w:rPr>
        <w:t>○</w:t>
      </w:r>
      <w:r w:rsidRPr="002459BB">
        <w:rPr>
          <w:rFonts w:ascii="Times New Roman" w:eastAsia="標楷體" w:hAnsi="Times New Roman"/>
          <w:sz w:val="28"/>
          <w:szCs w:val="28"/>
        </w:rPr>
        <w:t>天</w:t>
      </w:r>
      <w:r w:rsidRPr="002459BB">
        <w:rPr>
          <w:rFonts w:ascii="Times New Roman" w:eastAsia="標楷體" w:hAnsi="Times New Roman"/>
          <w:sz w:val="28"/>
          <w:szCs w:val="28"/>
        </w:rPr>
        <w:t>)</w:t>
      </w:r>
      <w:r w:rsidRPr="002459BB">
        <w:rPr>
          <w:rFonts w:ascii="Times New Roman" w:eastAsia="標楷體" w:hAnsi="Times New Roman"/>
          <w:sz w:val="28"/>
          <w:szCs w:val="28"/>
        </w:rPr>
        <w:t>起，至三十七週前</w:t>
      </w:r>
      <w:r w:rsidRPr="002459BB">
        <w:rPr>
          <w:rFonts w:ascii="Times New Roman" w:eastAsia="標楷體" w:hAnsi="Times New Roman"/>
          <w:sz w:val="28"/>
          <w:szCs w:val="28"/>
        </w:rPr>
        <w:t>(</w:t>
      </w:r>
      <w:r w:rsidRPr="002459BB">
        <w:rPr>
          <w:rFonts w:ascii="Times New Roman" w:eastAsia="標楷體" w:hAnsi="Times New Roman"/>
          <w:sz w:val="28"/>
          <w:szCs w:val="28"/>
        </w:rPr>
        <w:t>三十六週加六天</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8D18C6" w:rsidRPr="002459BB" w:rsidRDefault="008D18C6" w:rsidP="00C22DA0">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100501031-07</w:t>
      </w:r>
      <w:r w:rsidRPr="002459BB">
        <w:rPr>
          <w:rFonts w:ascii="Times New Roman" w:eastAsia="標楷體" w:hAnsi="Times New Roman"/>
          <w:sz w:val="28"/>
          <w:szCs w:val="28"/>
        </w:rPr>
        <w:t>排卵藥物</w:t>
      </w:r>
      <w:r w:rsidRPr="002459BB">
        <w:rPr>
          <w:rFonts w:ascii="Times New Roman" w:eastAsia="標楷體" w:hAnsi="Times New Roman"/>
          <w:sz w:val="28"/>
          <w:szCs w:val="28"/>
        </w:rPr>
        <w:t>(Clomiphene citrate)</w:t>
      </w:r>
      <w:r w:rsidRPr="002459BB">
        <w:rPr>
          <w:rFonts w:ascii="Times New Roman" w:eastAsia="標楷體" w:hAnsi="Times New Roman"/>
          <w:sz w:val="28"/>
          <w:szCs w:val="28"/>
        </w:rPr>
        <w:t>除非為不妊之促排卵治療，否則不宜用來治療月經異常病患，特殊個案如因病情需要，宜於病歷詳實記載，由審查醫藥專家專業判斷。</w:t>
      </w:r>
      <w:r w:rsidRPr="002459BB">
        <w:rPr>
          <w:rFonts w:ascii="Times New Roman" w:eastAsia="標楷體" w:hAnsi="Times New Roman"/>
          <w:sz w:val="28"/>
          <w:szCs w:val="28"/>
        </w:rPr>
        <w:t>(101/2/1)(102/3/1)(106/1/1)</w:t>
      </w:r>
    </w:p>
    <w:p w:rsidR="008D18C6" w:rsidRPr="002459BB" w:rsidRDefault="008D18C6" w:rsidP="00C22DA0">
      <w:pPr>
        <w:adjustRightIn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100501042</w:t>
      </w:r>
      <w:r w:rsidRPr="002459BB">
        <w:rPr>
          <w:rFonts w:ascii="Times New Roman" w:eastAsia="標楷體" w:hAnsi="Times New Roman"/>
          <w:sz w:val="28"/>
          <w:szCs w:val="28"/>
        </w:rPr>
        <w:t>因治療之需要而行之剝離</w:t>
      </w:r>
    </w:p>
    <w:p w:rsidR="008D18C6" w:rsidRPr="002459BB" w:rsidRDefault="008D18C6" w:rsidP="00C22DA0">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100501042-01</w:t>
      </w:r>
      <w:r w:rsidRPr="002459BB">
        <w:rPr>
          <w:rFonts w:ascii="Times New Roman" w:eastAsia="標楷體" w:hAnsi="Times New Roman"/>
          <w:sz w:val="28"/>
          <w:szCs w:val="28"/>
        </w:rPr>
        <w:t>全民健康保險醫療服務給付項目及支付標準第二部第二章第</w:t>
      </w:r>
      <w:r w:rsidRPr="002459BB">
        <w:rPr>
          <w:rFonts w:ascii="Times New Roman" w:eastAsia="標楷體" w:hAnsi="Times New Roman"/>
          <w:sz w:val="28"/>
          <w:szCs w:val="28"/>
        </w:rPr>
        <w:lastRenderedPageBreak/>
        <w:t>七節手術通則第七條條其中明定為達手術最終目的過程中之剝離等，不得視為副手術申報。</w:t>
      </w:r>
    </w:p>
    <w:p w:rsidR="008D18C6" w:rsidRPr="002459BB" w:rsidRDefault="008D18C6" w:rsidP="00C22DA0">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100501042-02</w:t>
      </w:r>
      <w:r w:rsidRPr="002459BB">
        <w:rPr>
          <w:rFonts w:ascii="Times New Roman" w:eastAsia="標楷體" w:hAnsi="Times New Roman"/>
          <w:sz w:val="28"/>
          <w:szCs w:val="28"/>
        </w:rPr>
        <w:t>因治療之需要而行之剝離，例如有症狀之腸黏連、子宮黏連，輸卵管卵巢黏連等其剝離應不屬另一手術過程中之剝離，應可申報為副手術，唯此項申報之審核為避免申報浮濫</w:t>
      </w:r>
      <w:r w:rsidRPr="002459BB">
        <w:rPr>
          <w:rFonts w:ascii="Times New Roman" w:eastAsia="標楷體" w:hAnsi="Times New Roman"/>
          <w:sz w:val="28"/>
          <w:szCs w:val="28"/>
        </w:rPr>
        <w:t>(</w:t>
      </w:r>
      <w:r w:rsidRPr="002459BB">
        <w:rPr>
          <w:rFonts w:ascii="Times New Roman" w:eastAsia="標楷體" w:hAnsi="Times New Roman"/>
          <w:sz w:val="28"/>
          <w:szCs w:val="28"/>
        </w:rPr>
        <w:t>例如重覆剖腹產皆申報之</w:t>
      </w:r>
      <w:r w:rsidRPr="002459BB">
        <w:rPr>
          <w:rFonts w:ascii="Times New Roman" w:eastAsia="標楷體" w:hAnsi="Times New Roman"/>
          <w:sz w:val="28"/>
          <w:szCs w:val="28"/>
        </w:rPr>
        <w:t>)</w:t>
      </w:r>
      <w:r w:rsidRPr="002459BB">
        <w:rPr>
          <w:rFonts w:ascii="Times New Roman" w:eastAsia="標楷體" w:hAnsi="Times New Roman"/>
          <w:sz w:val="28"/>
          <w:szCs w:val="28"/>
        </w:rPr>
        <w:t>應從嚴。</w:t>
      </w:r>
      <w:r w:rsidRPr="002459BB">
        <w:rPr>
          <w:rFonts w:ascii="Times New Roman" w:eastAsia="標楷體" w:hAnsi="Times New Roman"/>
          <w:sz w:val="28"/>
          <w:szCs w:val="28"/>
        </w:rPr>
        <w:t>(102/3/1)</w:t>
      </w:r>
    </w:p>
    <w:p w:rsidR="008D18C6" w:rsidRPr="002459BB" w:rsidRDefault="008D18C6" w:rsidP="00C22DA0">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100501050</w:t>
      </w:r>
      <w:r w:rsidRPr="002459BB">
        <w:rPr>
          <w:rFonts w:ascii="Times New Roman" w:hAnsi="Times New Roman"/>
        </w:rPr>
        <w:t xml:space="preserve"> </w:t>
      </w:r>
      <w:r w:rsidRPr="002459BB">
        <w:rPr>
          <w:rFonts w:ascii="Times New Roman" w:eastAsia="標楷體" w:hAnsi="Times New Roman"/>
          <w:sz w:val="28"/>
          <w:szCs w:val="28"/>
        </w:rPr>
        <w:t>C/S</w:t>
      </w:r>
      <w:r w:rsidRPr="002459BB">
        <w:rPr>
          <w:rFonts w:ascii="Times New Roman" w:eastAsia="標楷體" w:hAnsi="Times New Roman"/>
          <w:sz w:val="28"/>
          <w:szCs w:val="28"/>
        </w:rPr>
        <w:t>及婦科手術</w:t>
      </w:r>
      <w:r w:rsidRPr="002459BB">
        <w:rPr>
          <w:rFonts w:ascii="Times New Roman" w:eastAsia="標楷體" w:hAnsi="Times New Roman"/>
          <w:sz w:val="28"/>
          <w:szCs w:val="28"/>
        </w:rPr>
        <w:t>(ATH, VTH…)</w:t>
      </w:r>
      <w:r w:rsidRPr="002459BB">
        <w:rPr>
          <w:rFonts w:ascii="Times New Roman" w:eastAsia="標楷體" w:hAnsi="Times New Roman"/>
          <w:sz w:val="28"/>
          <w:szCs w:val="28"/>
        </w:rPr>
        <w:t>等住院案件，住院期間之換藥、陰道灌洗及會陰沖洗次數規定：</w:t>
      </w:r>
    </w:p>
    <w:p w:rsidR="008D18C6" w:rsidRPr="002459BB" w:rsidRDefault="008D18C6" w:rsidP="00C22DA0">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100501050-01</w:t>
      </w:r>
      <w:r w:rsidRPr="002459BB">
        <w:rPr>
          <w:rFonts w:ascii="Times New Roman" w:hAnsi="Times New Roman"/>
        </w:rPr>
        <w:t xml:space="preserve"> </w:t>
      </w:r>
      <w:r w:rsidRPr="002459BB">
        <w:rPr>
          <w:rFonts w:ascii="Times New Roman" w:eastAsia="標楷體" w:hAnsi="Times New Roman"/>
          <w:sz w:val="28"/>
          <w:szCs w:val="28"/>
        </w:rPr>
        <w:t>C/S</w:t>
      </w:r>
      <w:r w:rsidRPr="002459BB">
        <w:rPr>
          <w:rFonts w:ascii="Times New Roman" w:eastAsia="標楷體" w:hAnsi="Times New Roman"/>
          <w:sz w:val="28"/>
          <w:szCs w:val="28"/>
        </w:rPr>
        <w:t>及婦科手術</w:t>
      </w:r>
      <w:r w:rsidRPr="002459BB">
        <w:rPr>
          <w:rFonts w:ascii="Times New Roman" w:eastAsia="標楷體" w:hAnsi="Times New Roman"/>
          <w:sz w:val="28"/>
          <w:szCs w:val="28"/>
        </w:rPr>
        <w:t>(ATH,VTH…)</w:t>
      </w:r>
      <w:r w:rsidRPr="002459BB">
        <w:rPr>
          <w:rFonts w:ascii="Times New Roman" w:eastAsia="標楷體" w:hAnsi="Times New Roman"/>
          <w:sz w:val="28"/>
          <w:szCs w:val="28"/>
        </w:rPr>
        <w:t>等患者，住院期間之會陰沖洗最多申報</w:t>
      </w:r>
      <w:r w:rsidRPr="002459BB">
        <w:rPr>
          <w:rFonts w:ascii="Times New Roman" w:eastAsia="標楷體" w:hAnsi="Times New Roman"/>
          <w:sz w:val="28"/>
          <w:szCs w:val="28"/>
        </w:rPr>
        <w:t>3</w:t>
      </w:r>
      <w:r w:rsidRPr="002459BB">
        <w:rPr>
          <w:rFonts w:ascii="Times New Roman" w:eastAsia="標楷體" w:hAnsi="Times New Roman"/>
          <w:sz w:val="28"/>
          <w:szCs w:val="28"/>
        </w:rPr>
        <w:t>次，換藥最多申報</w:t>
      </w:r>
      <w:r w:rsidRPr="002459BB">
        <w:rPr>
          <w:rFonts w:ascii="Times New Roman" w:eastAsia="標楷體" w:hAnsi="Times New Roman"/>
          <w:sz w:val="28"/>
          <w:szCs w:val="28"/>
        </w:rPr>
        <w:t>3</w:t>
      </w:r>
      <w:r w:rsidRPr="002459BB">
        <w:rPr>
          <w:rFonts w:ascii="Times New Roman" w:eastAsia="標楷體" w:hAnsi="Times New Roman"/>
          <w:sz w:val="28"/>
          <w:szCs w:val="28"/>
        </w:rPr>
        <w:t>次。</w:t>
      </w:r>
      <w:r w:rsidRPr="002459BB">
        <w:rPr>
          <w:rFonts w:ascii="Times New Roman" w:eastAsia="標楷體" w:hAnsi="Times New Roman"/>
          <w:sz w:val="28"/>
          <w:szCs w:val="28"/>
        </w:rPr>
        <w:t>(106/1/1)</w:t>
      </w:r>
    </w:p>
    <w:p w:rsidR="008D18C6" w:rsidRPr="002459BB" w:rsidRDefault="008D18C6" w:rsidP="00C22DA0">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100501050-02</w:t>
      </w:r>
      <w:r w:rsidRPr="002459BB">
        <w:rPr>
          <w:rFonts w:ascii="Times New Roman" w:eastAsia="標楷體" w:hAnsi="Times New Roman"/>
          <w:sz w:val="28"/>
          <w:szCs w:val="28"/>
        </w:rPr>
        <w:t>婦科手術</w:t>
      </w:r>
      <w:r w:rsidRPr="002459BB">
        <w:rPr>
          <w:rFonts w:ascii="Times New Roman" w:eastAsia="標楷體" w:hAnsi="Times New Roman"/>
          <w:sz w:val="28"/>
          <w:szCs w:val="28"/>
        </w:rPr>
        <w:t>(ATH, VTH…)</w:t>
      </w:r>
      <w:r w:rsidRPr="002459BB">
        <w:rPr>
          <w:rFonts w:ascii="Times New Roman" w:eastAsia="標楷體" w:hAnsi="Times New Roman"/>
          <w:sz w:val="28"/>
          <w:szCs w:val="28"/>
        </w:rPr>
        <w:t>住院患者，手術前施行陰道灌洗最多以申報</w:t>
      </w:r>
      <w:r w:rsidRPr="002459BB">
        <w:rPr>
          <w:rFonts w:ascii="Times New Roman" w:eastAsia="標楷體" w:hAnsi="Times New Roman"/>
          <w:sz w:val="28"/>
          <w:szCs w:val="28"/>
        </w:rPr>
        <w:t>1</w:t>
      </w:r>
      <w:r w:rsidRPr="002459BB">
        <w:rPr>
          <w:rFonts w:ascii="Times New Roman" w:eastAsia="標楷體" w:hAnsi="Times New Roman"/>
          <w:sz w:val="28"/>
          <w:szCs w:val="28"/>
        </w:rPr>
        <w:t>次為原則。</w:t>
      </w:r>
    </w:p>
    <w:p w:rsidR="008D18C6" w:rsidRPr="002459BB" w:rsidRDefault="008D18C6" w:rsidP="00C22DA0">
      <w:pPr>
        <w:adjustRightIn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100501060</w:t>
      </w:r>
      <w:r w:rsidRPr="002459BB">
        <w:rPr>
          <w:rFonts w:ascii="Times New Roman" w:eastAsia="標楷體" w:hAnsi="Times New Roman"/>
          <w:sz w:val="28"/>
          <w:szCs w:val="28"/>
        </w:rPr>
        <w:t>同一病灶拆線時，不可同時申報換藥費用。</w:t>
      </w:r>
    </w:p>
    <w:p w:rsidR="008D18C6" w:rsidRPr="002459BB" w:rsidRDefault="008D18C6" w:rsidP="00C22DA0">
      <w:pPr>
        <w:widowControl/>
        <w:suppressAutoHyphens w:val="0"/>
        <w:adjustRightInd w:val="0"/>
        <w:spacing w:line="600" w:lineRule="exact"/>
        <w:jc w:val="both"/>
        <w:rPr>
          <w:rFonts w:ascii="Times New Roman" w:eastAsia="標楷體" w:hAnsi="Times New Roman"/>
          <w:b/>
          <w:sz w:val="28"/>
          <w:szCs w:val="28"/>
        </w:rPr>
      </w:pPr>
      <w:r w:rsidRPr="002459BB">
        <w:rPr>
          <w:rFonts w:ascii="Times New Roman" w:eastAsia="標楷體" w:hAnsi="Times New Roman"/>
          <w:b/>
          <w:sz w:val="28"/>
          <w:szCs w:val="28"/>
        </w:rPr>
        <w:br w:type="page"/>
      </w:r>
      <w:r w:rsidRPr="002459BB">
        <w:rPr>
          <w:rFonts w:ascii="Times New Roman" w:eastAsia="標楷體" w:hAnsi="Times New Roman"/>
          <w:b/>
          <w:sz w:val="28"/>
          <w:szCs w:val="28"/>
        </w:rPr>
        <w:lastRenderedPageBreak/>
        <w:t>100502</w:t>
      </w:r>
      <w:r w:rsidRPr="002459BB">
        <w:rPr>
          <w:rFonts w:ascii="Times New Roman" w:hAnsi="Times New Roman"/>
        </w:rPr>
        <w:t xml:space="preserve"> </w:t>
      </w:r>
      <w:r w:rsidRPr="002459BB">
        <w:rPr>
          <w:rFonts w:ascii="Times New Roman" w:eastAsia="標楷體" w:hAnsi="Times New Roman"/>
          <w:b/>
          <w:sz w:val="28"/>
          <w:szCs w:val="28"/>
        </w:rPr>
        <w:t>婦科子宮病狀診療</w:t>
      </w:r>
    </w:p>
    <w:p w:rsidR="008D18C6" w:rsidRPr="002459BB" w:rsidRDefault="008D18C6" w:rsidP="00C22DA0">
      <w:pPr>
        <w:adjustRightInd w:val="0"/>
        <w:spacing w:line="600" w:lineRule="exact"/>
        <w:jc w:val="both"/>
        <w:rPr>
          <w:rFonts w:ascii="Times New Roman" w:hAnsi="Times New Roman"/>
        </w:rPr>
      </w:pPr>
      <w:r w:rsidRPr="002459BB">
        <w:rPr>
          <w:rFonts w:ascii="Times New Roman" w:eastAsia="標楷體" w:hAnsi="Times New Roman"/>
          <w:sz w:val="28"/>
          <w:szCs w:val="28"/>
        </w:rPr>
        <w:t>100502010</w:t>
      </w:r>
      <w:r w:rsidRPr="002459BB">
        <w:rPr>
          <w:rFonts w:ascii="Times New Roman" w:hAnsi="Times New Roman"/>
        </w:rPr>
        <w:t xml:space="preserve"> </w:t>
      </w:r>
      <w:r w:rsidRPr="002459BB">
        <w:rPr>
          <w:rFonts w:ascii="Times New Roman" w:eastAsia="標楷體" w:hAnsi="Times New Roman"/>
          <w:sz w:val="28"/>
          <w:szCs w:val="28"/>
        </w:rPr>
        <w:t>CA-125(EIA)</w:t>
      </w:r>
      <w:r w:rsidRPr="002459BB">
        <w:rPr>
          <w:rFonts w:ascii="Times New Roman" w:eastAsia="標楷體" w:hAnsi="Times New Roman"/>
          <w:sz w:val="28"/>
          <w:szCs w:val="28"/>
        </w:rPr>
        <w:t>之審查</w:t>
      </w:r>
      <w:r w:rsidRPr="002459BB">
        <w:rPr>
          <w:rFonts w:ascii="Times New Roman" w:eastAsia="標楷體" w:hAnsi="Times New Roman"/>
          <w:sz w:val="28"/>
          <w:szCs w:val="28"/>
        </w:rPr>
        <w:t>(106/1/1)</w:t>
      </w:r>
    </w:p>
    <w:p w:rsidR="008D18C6" w:rsidRPr="002459BB" w:rsidRDefault="008D18C6" w:rsidP="00C22DA0">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100502010-01</w:t>
      </w:r>
      <w:r w:rsidRPr="002459BB">
        <w:rPr>
          <w:rFonts w:ascii="Times New Roman" w:eastAsia="標楷體" w:hAnsi="Times New Roman"/>
          <w:sz w:val="28"/>
          <w:szCs w:val="28"/>
        </w:rPr>
        <w:t>臨床上懷疑有婦科惡性腫瘤或已確認為婦科惡性腫瘤者，監測其治療效果或追蹤其是否復發。每三個月申報</w:t>
      </w:r>
      <w:r w:rsidRPr="002459BB">
        <w:rPr>
          <w:rFonts w:ascii="Times New Roman" w:eastAsia="標楷體" w:hAnsi="Times New Roman"/>
          <w:sz w:val="28"/>
          <w:szCs w:val="28"/>
        </w:rPr>
        <w:t>1</w:t>
      </w:r>
      <w:r w:rsidRPr="002459BB">
        <w:rPr>
          <w:rFonts w:ascii="Times New Roman" w:eastAsia="標楷體" w:hAnsi="Times New Roman"/>
          <w:sz w:val="28"/>
          <w:szCs w:val="28"/>
        </w:rPr>
        <w:t>次，其他惡性腫瘤，</w:t>
      </w:r>
      <w:r w:rsidRPr="002459BB">
        <w:rPr>
          <w:rFonts w:ascii="Times New Roman" w:eastAsia="標楷體" w:hAnsi="Times New Roman"/>
          <w:sz w:val="28"/>
          <w:szCs w:val="28"/>
        </w:rPr>
        <w:t>CA125</w:t>
      </w:r>
      <w:r w:rsidRPr="002459BB">
        <w:rPr>
          <w:rFonts w:ascii="Times New Roman" w:eastAsia="標楷體" w:hAnsi="Times New Roman"/>
          <w:sz w:val="28"/>
          <w:szCs w:val="28"/>
        </w:rPr>
        <w:t>如可作為癌症監測指標者亦同，但如因病情變化需要提早監測時須說明其理由。</w:t>
      </w:r>
    </w:p>
    <w:p w:rsidR="008D18C6" w:rsidRPr="002459BB" w:rsidRDefault="008D18C6" w:rsidP="00C22DA0">
      <w:pPr>
        <w:adjustRightInd w:val="0"/>
        <w:spacing w:line="600" w:lineRule="exact"/>
        <w:ind w:left="1680" w:hangingChars="600" w:hanging="1680"/>
        <w:jc w:val="both"/>
        <w:rPr>
          <w:rFonts w:ascii="Times New Roman" w:hAnsi="Times New Roman"/>
        </w:rPr>
      </w:pPr>
      <w:r w:rsidRPr="002459BB">
        <w:rPr>
          <w:rFonts w:ascii="Times New Roman" w:eastAsia="標楷體" w:hAnsi="Times New Roman"/>
          <w:sz w:val="28"/>
          <w:szCs w:val="28"/>
        </w:rPr>
        <w:t>100502010-02</w:t>
      </w:r>
      <w:r w:rsidRPr="002459BB">
        <w:rPr>
          <w:rFonts w:ascii="Times New Roman" w:eastAsia="標楷體" w:hAnsi="Times New Roman"/>
          <w:sz w:val="28"/>
          <w:szCs w:val="28"/>
        </w:rPr>
        <w:t>可作為腫瘤如子宮肌腺症、子宮內膜異位症手術前後之追蹤。每六個月抽血</w:t>
      </w:r>
      <w:r w:rsidRPr="002459BB">
        <w:rPr>
          <w:rFonts w:ascii="Times New Roman" w:eastAsia="標楷體" w:hAnsi="Times New Roman"/>
          <w:sz w:val="28"/>
          <w:szCs w:val="28"/>
        </w:rPr>
        <w:t>1</w:t>
      </w:r>
      <w:r w:rsidRPr="002459BB">
        <w:rPr>
          <w:rFonts w:ascii="Times New Roman" w:eastAsia="標楷體" w:hAnsi="Times New Roman"/>
          <w:sz w:val="28"/>
          <w:szCs w:val="28"/>
        </w:rPr>
        <w:t>次。</w:t>
      </w:r>
    </w:p>
    <w:p w:rsidR="008D18C6" w:rsidRPr="002459BB" w:rsidRDefault="008D18C6" w:rsidP="00C22DA0">
      <w:pPr>
        <w:adjustRightInd w:val="0"/>
        <w:spacing w:line="600" w:lineRule="exac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100502022</w:t>
      </w:r>
      <w:r w:rsidRPr="002459BB">
        <w:rPr>
          <w:rFonts w:ascii="Times New Roman" w:eastAsia="標楷體" w:hAnsi="Times New Roman"/>
          <w:sz w:val="28"/>
          <w:szCs w:val="28"/>
        </w:rPr>
        <w:t>一般全子宮切除術</w:t>
      </w:r>
      <w:r w:rsidRPr="002459BB">
        <w:rPr>
          <w:rFonts w:ascii="Times New Roman" w:eastAsia="標楷體" w:hAnsi="Times New Roman"/>
          <w:sz w:val="28"/>
          <w:szCs w:val="28"/>
        </w:rPr>
        <w:t>(80403B)</w:t>
      </w:r>
      <w:r w:rsidRPr="002459BB">
        <w:rPr>
          <w:rFonts w:ascii="Times New Roman" w:eastAsia="標楷體" w:hAnsi="Times New Roman"/>
          <w:sz w:val="28"/>
          <w:szCs w:val="28"/>
        </w:rPr>
        <w:t>、廣泛性全子宮切除術</w:t>
      </w:r>
      <w:r w:rsidRPr="002459BB">
        <w:rPr>
          <w:rFonts w:ascii="Times New Roman" w:eastAsia="標楷體" w:hAnsi="Times New Roman"/>
          <w:sz w:val="28"/>
          <w:szCs w:val="28"/>
        </w:rPr>
        <w:t>(80412B)</w:t>
      </w:r>
      <w:r w:rsidRPr="002459BB">
        <w:rPr>
          <w:rFonts w:ascii="Times New Roman" w:eastAsia="標楷體" w:hAnsi="Times New Roman"/>
          <w:sz w:val="28"/>
          <w:szCs w:val="28"/>
        </w:rPr>
        <w:t>及子宮頸癌全子宮根除術</w:t>
      </w:r>
      <w:r w:rsidRPr="002459BB">
        <w:rPr>
          <w:rFonts w:ascii="Times New Roman" w:eastAsia="標楷體" w:hAnsi="Times New Roman"/>
          <w:sz w:val="28"/>
          <w:szCs w:val="28"/>
        </w:rPr>
        <w:t>(80413B)</w:t>
      </w:r>
      <w:r w:rsidRPr="002459BB">
        <w:rPr>
          <w:rFonts w:ascii="Times New Roman" w:eastAsia="標楷體" w:hAnsi="Times New Roman"/>
          <w:sz w:val="28"/>
          <w:szCs w:val="28"/>
        </w:rPr>
        <w:t>之手術範圍界定。</w:t>
      </w:r>
      <w:r w:rsidR="00220D9A" w:rsidRPr="002459BB">
        <w:rPr>
          <w:rFonts w:ascii="Times New Roman" w:eastAsia="標楷體" w:hAnsi="Times New Roman"/>
          <w:sz w:val="28"/>
          <w:szCs w:val="28"/>
        </w:rPr>
        <w:t>(107/7/1)</w:t>
      </w:r>
    </w:p>
    <w:p w:rsidR="008D18C6" w:rsidRPr="002459BB" w:rsidRDefault="008D18C6" w:rsidP="00C22DA0">
      <w:pPr>
        <w:adjustRightInd w:val="0"/>
        <w:spacing w:line="600" w:lineRule="exact"/>
        <w:ind w:left="1700" w:hangingChars="607" w:hanging="1700"/>
        <w:jc w:val="both"/>
        <w:rPr>
          <w:rFonts w:ascii="Times New Roman" w:eastAsia="標楷體" w:hAnsi="Times New Roman"/>
          <w:sz w:val="28"/>
          <w:szCs w:val="28"/>
        </w:rPr>
      </w:pPr>
      <w:r w:rsidRPr="002459BB">
        <w:rPr>
          <w:rFonts w:ascii="Times New Roman" w:eastAsia="標楷體" w:hAnsi="Times New Roman"/>
          <w:sz w:val="28"/>
          <w:szCs w:val="28"/>
        </w:rPr>
        <w:t>100502022-01</w:t>
      </w:r>
      <w:r w:rsidRPr="002459BB">
        <w:rPr>
          <w:rFonts w:ascii="Times New Roman" w:eastAsia="標楷體" w:hAnsi="Times New Roman"/>
          <w:sz w:val="28"/>
          <w:szCs w:val="28"/>
        </w:rPr>
        <w:t>一般全子宮切除術</w:t>
      </w:r>
      <w:r w:rsidRPr="002459BB">
        <w:rPr>
          <w:rFonts w:ascii="Times New Roman" w:eastAsia="標楷體" w:hAnsi="Times New Roman"/>
          <w:sz w:val="28"/>
          <w:szCs w:val="28"/>
        </w:rPr>
        <w:t>(80403B)</w:t>
      </w:r>
      <w:r w:rsidRPr="002459BB">
        <w:rPr>
          <w:rFonts w:ascii="Times New Roman" w:eastAsia="標楷體" w:hAnsi="Times New Roman"/>
          <w:sz w:val="28"/>
          <w:szCs w:val="28"/>
        </w:rPr>
        <w:t>：手術包括子宮體及子宮頸切除。</w:t>
      </w:r>
      <w:r w:rsidR="00220D9A" w:rsidRPr="002459BB">
        <w:rPr>
          <w:rFonts w:ascii="Times New Roman" w:eastAsia="標楷體" w:hAnsi="Times New Roman"/>
          <w:sz w:val="28"/>
          <w:szCs w:val="28"/>
        </w:rPr>
        <w:t>(107/7/1)</w:t>
      </w:r>
    </w:p>
    <w:p w:rsidR="008D18C6" w:rsidRPr="002459BB" w:rsidRDefault="008D18C6" w:rsidP="00C22DA0">
      <w:pPr>
        <w:adjustRightInd w:val="0"/>
        <w:spacing w:line="600" w:lineRule="exact"/>
        <w:ind w:left="1700" w:hangingChars="607" w:hanging="1700"/>
        <w:jc w:val="both"/>
        <w:rPr>
          <w:rFonts w:ascii="Times New Roman" w:eastAsia="標楷體" w:hAnsi="Times New Roman"/>
          <w:sz w:val="28"/>
          <w:szCs w:val="28"/>
        </w:rPr>
      </w:pPr>
      <w:r w:rsidRPr="002459BB">
        <w:rPr>
          <w:rFonts w:ascii="Times New Roman" w:eastAsia="標楷體" w:hAnsi="Times New Roman"/>
          <w:sz w:val="28"/>
          <w:szCs w:val="28"/>
        </w:rPr>
        <w:t xml:space="preserve">100502022-02 </w:t>
      </w:r>
      <w:r w:rsidRPr="002459BB">
        <w:rPr>
          <w:rFonts w:ascii="Times New Roman" w:eastAsia="標楷體" w:hAnsi="Times New Roman"/>
          <w:sz w:val="28"/>
          <w:szCs w:val="28"/>
        </w:rPr>
        <w:t>廣泛性全子宮切除術</w:t>
      </w:r>
      <w:r w:rsidRPr="002459BB">
        <w:rPr>
          <w:rFonts w:ascii="Times New Roman" w:eastAsia="標楷體" w:hAnsi="Times New Roman"/>
          <w:sz w:val="28"/>
          <w:szCs w:val="28"/>
        </w:rPr>
        <w:t>(80412B)</w:t>
      </w:r>
      <w:r w:rsidRPr="002459BB">
        <w:rPr>
          <w:rFonts w:ascii="Times New Roman" w:eastAsia="標楷體" w:hAnsi="Times New Roman"/>
          <w:sz w:val="28"/>
          <w:szCs w:val="28"/>
        </w:rPr>
        <w:t>：手術包括子宮體、子宮頸、子宮旁結締組織</w:t>
      </w:r>
      <w:r w:rsidRPr="002459BB">
        <w:rPr>
          <w:rFonts w:ascii="Times New Roman" w:eastAsia="標楷體" w:hAnsi="Times New Roman"/>
          <w:sz w:val="28"/>
          <w:szCs w:val="28"/>
        </w:rPr>
        <w:t>(parametrium)</w:t>
      </w:r>
      <w:r w:rsidRPr="002459BB">
        <w:rPr>
          <w:rFonts w:ascii="Times New Roman" w:eastAsia="標楷體" w:hAnsi="Times New Roman"/>
          <w:sz w:val="28"/>
          <w:szCs w:val="28"/>
        </w:rPr>
        <w:t>二分之一以內及部分陰道切除。</w:t>
      </w:r>
      <w:r w:rsidR="00220D9A" w:rsidRPr="002459BB">
        <w:rPr>
          <w:rFonts w:ascii="Times New Roman" w:eastAsia="標楷體" w:hAnsi="Times New Roman"/>
          <w:sz w:val="28"/>
          <w:szCs w:val="28"/>
        </w:rPr>
        <w:t>(107/7/1)</w:t>
      </w:r>
    </w:p>
    <w:p w:rsidR="008D18C6" w:rsidRPr="002459BB" w:rsidRDefault="008D18C6" w:rsidP="00C22DA0">
      <w:pPr>
        <w:adjustRightInd w:val="0"/>
        <w:spacing w:line="600" w:lineRule="exac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100502022-03</w:t>
      </w:r>
      <w:r w:rsidRPr="002459BB">
        <w:rPr>
          <w:rFonts w:ascii="Times New Roman" w:eastAsia="標楷體" w:hAnsi="Times New Roman"/>
          <w:sz w:val="28"/>
          <w:szCs w:val="28"/>
        </w:rPr>
        <w:t>子宮頸癌全子宮根除術</w:t>
      </w:r>
      <w:r w:rsidRPr="002459BB">
        <w:rPr>
          <w:rFonts w:ascii="Times New Roman" w:eastAsia="標楷體" w:hAnsi="Times New Roman"/>
          <w:sz w:val="28"/>
          <w:szCs w:val="28"/>
        </w:rPr>
        <w:t>(80413B)</w:t>
      </w:r>
      <w:r w:rsidRPr="002459BB">
        <w:rPr>
          <w:rFonts w:ascii="Times New Roman" w:eastAsia="標楷體" w:hAnsi="Times New Roman"/>
          <w:sz w:val="28"/>
          <w:szCs w:val="28"/>
        </w:rPr>
        <w:t>及陰道式子宮根治手術</w:t>
      </w:r>
      <w:r w:rsidRPr="002459BB">
        <w:rPr>
          <w:rFonts w:ascii="Times New Roman" w:eastAsia="標楷體" w:hAnsi="Times New Roman"/>
          <w:sz w:val="28"/>
          <w:szCs w:val="28"/>
        </w:rPr>
        <w:t>(80414B)</w:t>
      </w:r>
      <w:r w:rsidRPr="002459BB">
        <w:rPr>
          <w:rFonts w:ascii="Times New Roman" w:eastAsia="標楷體" w:hAnsi="Times New Roman"/>
          <w:sz w:val="28"/>
          <w:szCs w:val="28"/>
        </w:rPr>
        <w:t>：手術包括子宮體、子宮頸、子宮旁結締組織及部分陰道切除，不包含骨盆淋巴切除，如子宮頸癌手術併行骨盆淋巴切除術，可申報骨盆腔淋巴腺切除術</w:t>
      </w:r>
      <w:r w:rsidRPr="002459BB">
        <w:rPr>
          <w:rFonts w:ascii="Times New Roman" w:eastAsia="標楷體" w:hAnsi="Times New Roman"/>
          <w:sz w:val="28"/>
          <w:szCs w:val="28"/>
        </w:rPr>
        <w:t>(70208B)</w:t>
      </w:r>
      <w:r w:rsidRPr="002459BB">
        <w:rPr>
          <w:rFonts w:ascii="Times New Roman" w:eastAsia="標楷體" w:hAnsi="Times New Roman"/>
          <w:sz w:val="28"/>
          <w:szCs w:val="28"/>
        </w:rPr>
        <w:t>之二分之一。</w:t>
      </w:r>
      <w:r w:rsidR="00220D9A" w:rsidRPr="002459BB">
        <w:rPr>
          <w:rFonts w:ascii="Times New Roman" w:eastAsia="標楷體" w:hAnsi="Times New Roman"/>
          <w:sz w:val="28"/>
          <w:szCs w:val="28"/>
        </w:rPr>
        <w:t>(107/7/1)</w:t>
      </w:r>
    </w:p>
    <w:p w:rsidR="008D18C6" w:rsidRPr="002459BB" w:rsidRDefault="008D18C6" w:rsidP="00C22DA0">
      <w:pPr>
        <w:adjustRightIn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100502032</w:t>
      </w:r>
      <w:r w:rsidRPr="002459BB">
        <w:rPr>
          <w:rFonts w:ascii="Times New Roman" w:eastAsia="標楷體" w:hAnsi="Times New Roman"/>
          <w:sz w:val="28"/>
          <w:szCs w:val="28"/>
        </w:rPr>
        <w:t>子宮切除術</w:t>
      </w:r>
      <w:r w:rsidRPr="002459BB">
        <w:rPr>
          <w:rFonts w:ascii="Times New Roman" w:eastAsia="標楷體" w:hAnsi="Times New Roman"/>
          <w:sz w:val="28"/>
          <w:szCs w:val="28"/>
        </w:rPr>
        <w:t xml:space="preserve"> (106/12/1)</w:t>
      </w:r>
      <w:r w:rsidR="00220D9A" w:rsidRPr="002459BB">
        <w:rPr>
          <w:rFonts w:ascii="Times New Roman" w:eastAsia="標楷體" w:hAnsi="Times New Roman"/>
          <w:sz w:val="28"/>
          <w:szCs w:val="28"/>
        </w:rPr>
        <w:t>(107/7/1)</w:t>
      </w:r>
    </w:p>
    <w:p w:rsidR="008D18C6" w:rsidRPr="002459BB" w:rsidRDefault="008D18C6" w:rsidP="00C22DA0">
      <w:pPr>
        <w:adjustRightInd w:val="0"/>
        <w:spacing w:line="600" w:lineRule="exact"/>
        <w:ind w:leftChars="1" w:left="1699" w:hangingChars="606" w:hanging="1697"/>
        <w:jc w:val="both"/>
        <w:rPr>
          <w:rFonts w:ascii="Times New Roman" w:eastAsia="標楷體" w:hAnsi="Times New Roman"/>
          <w:sz w:val="28"/>
          <w:szCs w:val="28"/>
        </w:rPr>
      </w:pPr>
      <w:r w:rsidRPr="002459BB">
        <w:rPr>
          <w:rFonts w:ascii="Times New Roman" w:eastAsia="標楷體" w:hAnsi="Times New Roman"/>
          <w:sz w:val="28"/>
          <w:szCs w:val="28"/>
        </w:rPr>
        <w:t>100502032-01</w:t>
      </w:r>
      <w:r w:rsidRPr="002459BB">
        <w:rPr>
          <w:rFonts w:ascii="Times New Roman" w:eastAsia="標楷體" w:hAnsi="Times New Roman"/>
          <w:sz w:val="28"/>
          <w:szCs w:val="28"/>
        </w:rPr>
        <w:t>需檢附佐證資料</w:t>
      </w:r>
      <w:r w:rsidRPr="002459BB">
        <w:rPr>
          <w:rFonts w:ascii="Times New Roman" w:eastAsia="標楷體" w:hAnsi="Times New Roman"/>
          <w:sz w:val="28"/>
          <w:szCs w:val="28"/>
        </w:rPr>
        <w:t>(</w:t>
      </w:r>
      <w:r w:rsidRPr="002459BB">
        <w:rPr>
          <w:rFonts w:ascii="Times New Roman" w:eastAsia="標楷體" w:hAnsi="Times New Roman"/>
          <w:sz w:val="28"/>
          <w:szCs w:val="28"/>
        </w:rPr>
        <w:t>如影像檢查、超音波等</w:t>
      </w:r>
      <w:r w:rsidRPr="002459BB">
        <w:rPr>
          <w:rFonts w:ascii="Times New Roman" w:eastAsia="標楷體" w:hAnsi="Times New Roman"/>
          <w:sz w:val="28"/>
          <w:szCs w:val="28"/>
        </w:rPr>
        <w:t>)</w:t>
      </w:r>
      <w:r w:rsidRPr="002459BB">
        <w:rPr>
          <w:rFonts w:ascii="Times New Roman" w:eastAsia="標楷體" w:hAnsi="Times New Roman"/>
          <w:sz w:val="28"/>
          <w:szCs w:val="28"/>
        </w:rPr>
        <w:t>，如審查要求提出狀況說明，需提子宮切除之說明。</w:t>
      </w:r>
      <w:r w:rsidR="00220D9A" w:rsidRPr="002459BB">
        <w:rPr>
          <w:rFonts w:ascii="Times New Roman" w:eastAsia="標楷體" w:hAnsi="Times New Roman"/>
          <w:sz w:val="28"/>
          <w:szCs w:val="28"/>
        </w:rPr>
        <w:t>(107/7/1)</w:t>
      </w:r>
    </w:p>
    <w:p w:rsidR="008D18C6" w:rsidRPr="002459BB" w:rsidRDefault="008D18C6" w:rsidP="00C22DA0">
      <w:pPr>
        <w:adjustRightIn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lastRenderedPageBreak/>
        <w:t>100502032-02</w:t>
      </w:r>
      <w:r w:rsidRPr="002459BB">
        <w:rPr>
          <w:rFonts w:ascii="Times New Roman" w:eastAsia="標楷體" w:hAnsi="Times New Roman"/>
          <w:sz w:val="28"/>
          <w:szCs w:val="28"/>
        </w:rPr>
        <w:t>考量病人安全，子宮切除術不宜於門診執行。</w:t>
      </w:r>
      <w:r w:rsidR="00220D9A" w:rsidRPr="002459BB">
        <w:rPr>
          <w:rFonts w:ascii="Times New Roman" w:eastAsia="標楷體" w:hAnsi="Times New Roman"/>
          <w:sz w:val="28"/>
          <w:szCs w:val="28"/>
        </w:rPr>
        <w:t>(107/7/1)</w:t>
      </w:r>
    </w:p>
    <w:p w:rsidR="008D18C6" w:rsidRPr="002459BB" w:rsidRDefault="008D18C6" w:rsidP="00C22DA0">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100502032-03</w:t>
      </w:r>
      <w:r w:rsidRPr="002459BB">
        <w:rPr>
          <w:rFonts w:ascii="Times New Roman" w:eastAsia="標楷體" w:hAnsi="Times New Roman"/>
          <w:sz w:val="28"/>
          <w:szCs w:val="28"/>
        </w:rPr>
        <w:t>同時併報</w:t>
      </w:r>
      <w:r w:rsidRPr="002459BB">
        <w:rPr>
          <w:rFonts w:ascii="Times New Roman" w:eastAsia="標楷體" w:hAnsi="Times New Roman"/>
          <w:sz w:val="28"/>
          <w:szCs w:val="28"/>
        </w:rPr>
        <w:t>2</w:t>
      </w:r>
      <w:r w:rsidRPr="002459BB">
        <w:rPr>
          <w:rFonts w:ascii="Times New Roman" w:eastAsia="標楷體" w:hAnsi="Times New Roman"/>
          <w:sz w:val="28"/>
          <w:szCs w:val="28"/>
        </w:rPr>
        <w:t>次以上相關手術，手術內容不宜重疊</w:t>
      </w:r>
      <w:r w:rsidRPr="002459BB">
        <w:rPr>
          <w:rFonts w:ascii="Times New Roman" w:eastAsia="標楷體" w:hAnsi="Times New Roman"/>
          <w:sz w:val="28"/>
          <w:szCs w:val="28"/>
        </w:rPr>
        <w:t>(</w:t>
      </w:r>
      <w:r w:rsidRPr="002459BB">
        <w:rPr>
          <w:rFonts w:ascii="Times New Roman" w:eastAsia="標楷體" w:hAnsi="Times New Roman"/>
          <w:sz w:val="28"/>
          <w:szCs w:val="28"/>
        </w:rPr>
        <w:t>如申報經腹腔及陰道合併之骨盆底重建術</w:t>
      </w:r>
      <w:r w:rsidRPr="002459BB">
        <w:rPr>
          <w:rFonts w:ascii="Times New Roman" w:eastAsia="標楷體" w:hAnsi="Times New Roman"/>
          <w:sz w:val="28"/>
          <w:szCs w:val="28"/>
        </w:rPr>
        <w:t>(80026B)</w:t>
      </w:r>
      <w:r w:rsidRPr="002459BB">
        <w:rPr>
          <w:rFonts w:ascii="Times New Roman" w:eastAsia="標楷體" w:hAnsi="Times New Roman"/>
          <w:sz w:val="28"/>
          <w:szCs w:val="28"/>
        </w:rPr>
        <w:t>者，不宜併報次全子宮切除術</w:t>
      </w:r>
      <w:r w:rsidRPr="002459BB">
        <w:rPr>
          <w:rFonts w:ascii="Times New Roman" w:eastAsia="標楷體" w:hAnsi="Times New Roman"/>
          <w:sz w:val="28"/>
          <w:szCs w:val="28"/>
        </w:rPr>
        <w:t>(80404C))</w:t>
      </w:r>
      <w:r w:rsidRPr="002459BB">
        <w:rPr>
          <w:rFonts w:ascii="Times New Roman" w:eastAsia="標楷體" w:hAnsi="Times New Roman"/>
          <w:sz w:val="28"/>
          <w:szCs w:val="28"/>
        </w:rPr>
        <w:t>。</w:t>
      </w:r>
      <w:r w:rsidR="00220D9A" w:rsidRPr="002459BB">
        <w:rPr>
          <w:rFonts w:ascii="Times New Roman" w:eastAsia="標楷體" w:hAnsi="Times New Roman"/>
          <w:sz w:val="28"/>
          <w:szCs w:val="28"/>
        </w:rPr>
        <w:t>(107/7/1)</w:t>
      </w:r>
    </w:p>
    <w:p w:rsidR="008D18C6" w:rsidRPr="002459BB" w:rsidRDefault="008D18C6" w:rsidP="00C22DA0">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100502042</w:t>
      </w:r>
      <w:r w:rsidRPr="002459BB">
        <w:rPr>
          <w:rFonts w:ascii="Times New Roman" w:eastAsia="標楷體" w:hAnsi="Times New Roman"/>
          <w:sz w:val="28"/>
          <w:szCs w:val="28"/>
          <w:lang w:val="zh-TW"/>
        </w:rPr>
        <w:t>沾黏分離之主手術得以子宮鏡剝離子宮腔粘黏或子宮內膜電燒</w:t>
      </w:r>
      <w:r w:rsidRPr="002459BB">
        <w:rPr>
          <w:rFonts w:ascii="Times New Roman" w:eastAsia="標楷體" w:hAnsi="Times New Roman"/>
          <w:sz w:val="28"/>
          <w:szCs w:val="28"/>
          <w:lang w:val="zh-TW"/>
        </w:rPr>
        <w:t>(80423C)</w:t>
      </w:r>
      <w:r w:rsidRPr="002459BB">
        <w:rPr>
          <w:rFonts w:ascii="Times New Roman" w:eastAsia="標楷體" w:hAnsi="Times New Roman"/>
          <w:sz w:val="28"/>
          <w:szCs w:val="28"/>
          <w:lang w:val="zh-TW"/>
        </w:rPr>
        <w:t>手術申報，六個月中最多申報一次。</w:t>
      </w:r>
      <w:r w:rsidR="00220D9A" w:rsidRPr="002459BB">
        <w:rPr>
          <w:rFonts w:ascii="Times New Roman" w:eastAsia="標楷體" w:hAnsi="Times New Roman"/>
          <w:sz w:val="28"/>
          <w:szCs w:val="28"/>
        </w:rPr>
        <w:t>(107/7/1)</w:t>
      </w:r>
    </w:p>
    <w:p w:rsidR="008D18C6" w:rsidRPr="002459BB" w:rsidRDefault="008D18C6" w:rsidP="00C22DA0">
      <w:pPr>
        <w:adjustRightInd w:val="0"/>
        <w:spacing w:line="600" w:lineRule="exact"/>
        <w:jc w:val="both"/>
        <w:rPr>
          <w:rFonts w:ascii="Times New Roman" w:eastAsia="標楷體" w:hAnsi="Times New Roman"/>
          <w:b/>
          <w:sz w:val="28"/>
          <w:szCs w:val="28"/>
        </w:rPr>
      </w:pPr>
      <w:r w:rsidRPr="002459BB">
        <w:rPr>
          <w:rFonts w:ascii="Times New Roman" w:eastAsia="標楷體" w:hAnsi="Times New Roman"/>
          <w:sz w:val="28"/>
          <w:szCs w:val="28"/>
        </w:rPr>
        <w:t>100502052</w:t>
      </w:r>
      <w:r w:rsidRPr="002459BB">
        <w:rPr>
          <w:rFonts w:ascii="Times New Roman" w:eastAsia="標楷體" w:hAnsi="Times New Roman"/>
          <w:sz w:val="28"/>
          <w:szCs w:val="28"/>
        </w:rPr>
        <w:t>婦科子宮鏡檢查</w:t>
      </w:r>
      <w:r w:rsidRPr="002459BB">
        <w:rPr>
          <w:rFonts w:ascii="Times New Roman" w:eastAsia="標楷體" w:hAnsi="Times New Roman"/>
          <w:sz w:val="28"/>
          <w:szCs w:val="28"/>
        </w:rPr>
        <w:t xml:space="preserve"> </w:t>
      </w:r>
      <w:r w:rsidR="00220D9A" w:rsidRPr="002459BB">
        <w:rPr>
          <w:rFonts w:ascii="Times New Roman" w:eastAsia="標楷體" w:hAnsi="Times New Roman"/>
          <w:sz w:val="28"/>
          <w:szCs w:val="28"/>
        </w:rPr>
        <w:t>(107/7/1)</w:t>
      </w:r>
    </w:p>
    <w:p w:rsidR="008D18C6" w:rsidRPr="002459BB" w:rsidRDefault="008D18C6" w:rsidP="00C22DA0">
      <w:pPr>
        <w:adjustRightInd w:val="0"/>
        <w:spacing w:line="600" w:lineRule="exact"/>
        <w:ind w:left="1680" w:hangingChars="600" w:hanging="1680"/>
        <w:jc w:val="both"/>
        <w:rPr>
          <w:rFonts w:ascii="Times New Roman" w:eastAsia="標楷體" w:hAnsi="Times New Roman"/>
          <w:sz w:val="28"/>
          <w:szCs w:val="28"/>
          <w:lang w:val="zh-TW"/>
        </w:rPr>
      </w:pPr>
      <w:r w:rsidRPr="002459BB">
        <w:rPr>
          <w:rFonts w:ascii="Times New Roman" w:eastAsia="標楷體" w:hAnsi="Times New Roman"/>
          <w:sz w:val="28"/>
          <w:szCs w:val="28"/>
          <w:lang w:val="zh-TW"/>
        </w:rPr>
        <w:t>100502052-01</w:t>
      </w:r>
      <w:r w:rsidRPr="002459BB">
        <w:rPr>
          <w:rFonts w:ascii="Times New Roman" w:eastAsia="標楷體" w:hAnsi="Times New Roman"/>
          <w:sz w:val="28"/>
          <w:szCs w:val="28"/>
          <w:lang w:val="zh-TW"/>
        </w:rPr>
        <w:t>所有子宮鏡檢查前須先排除懷孕及感染，或術前無性行為避孕者。</w:t>
      </w:r>
    </w:p>
    <w:p w:rsidR="008D18C6" w:rsidRPr="002459BB" w:rsidRDefault="008D18C6" w:rsidP="00C22DA0">
      <w:pPr>
        <w:adjustRightInd w:val="0"/>
        <w:spacing w:line="600" w:lineRule="exact"/>
        <w:ind w:left="1680" w:hangingChars="600" w:hanging="1680"/>
        <w:jc w:val="both"/>
        <w:rPr>
          <w:rFonts w:ascii="Times New Roman" w:eastAsia="標楷體" w:hAnsi="Times New Roman"/>
          <w:sz w:val="28"/>
          <w:szCs w:val="28"/>
          <w:lang w:val="zh-TW"/>
        </w:rPr>
      </w:pPr>
      <w:r w:rsidRPr="002459BB">
        <w:rPr>
          <w:rFonts w:ascii="Times New Roman" w:eastAsia="標楷體" w:hAnsi="Times New Roman"/>
          <w:sz w:val="28"/>
          <w:szCs w:val="28"/>
          <w:lang w:val="zh-TW"/>
        </w:rPr>
        <w:t>100502052-02</w:t>
      </w:r>
      <w:r w:rsidRPr="002459BB">
        <w:rPr>
          <w:rFonts w:ascii="Times New Roman" w:eastAsia="標楷體" w:hAnsi="Times New Roman"/>
          <w:sz w:val="28"/>
          <w:szCs w:val="28"/>
          <w:lang w:val="zh-TW"/>
        </w:rPr>
        <w:t>子宮鏡檢查適當時機為月經來潮後兩周內。</w:t>
      </w:r>
    </w:p>
    <w:p w:rsidR="008D18C6" w:rsidRPr="002459BB" w:rsidRDefault="008D18C6" w:rsidP="00C22DA0">
      <w:pPr>
        <w:adjustRightInd w:val="0"/>
        <w:spacing w:line="600" w:lineRule="exact"/>
        <w:ind w:left="1680" w:hangingChars="600" w:hanging="1680"/>
        <w:jc w:val="both"/>
        <w:rPr>
          <w:rFonts w:ascii="Times New Roman" w:eastAsia="標楷體" w:hAnsi="Times New Roman"/>
          <w:sz w:val="28"/>
          <w:szCs w:val="28"/>
          <w:lang w:val="zh-TW"/>
        </w:rPr>
      </w:pPr>
      <w:r w:rsidRPr="002459BB">
        <w:rPr>
          <w:rFonts w:ascii="Times New Roman" w:eastAsia="標楷體" w:hAnsi="Times New Roman"/>
          <w:sz w:val="28"/>
          <w:szCs w:val="28"/>
          <w:lang w:val="zh-TW"/>
        </w:rPr>
        <w:t>100502052-03</w:t>
      </w:r>
      <w:r w:rsidRPr="002459BB">
        <w:rPr>
          <w:rFonts w:ascii="Times New Roman" w:eastAsia="標楷體" w:hAnsi="Times New Roman"/>
          <w:sz w:val="28"/>
          <w:szCs w:val="28"/>
          <w:lang w:val="zh-TW"/>
        </w:rPr>
        <w:t>應先進行適當的理學或影像檢查及治療後，如有下列情形再執行子宮鏡檢查：</w:t>
      </w:r>
    </w:p>
    <w:p w:rsidR="008D18C6" w:rsidRPr="002459BB" w:rsidRDefault="008D18C6" w:rsidP="00C22DA0">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2459BB">
        <w:rPr>
          <w:rFonts w:ascii="Times New Roman" w:eastAsia="標楷體" w:hAnsi="Times New Roman"/>
          <w:kern w:val="0"/>
          <w:sz w:val="28"/>
          <w:szCs w:val="28"/>
          <w:lang w:val="zh-TW"/>
        </w:rPr>
        <w:t>停經前之異常子宮出血</w:t>
      </w:r>
      <w:r w:rsidR="00A077A7" w:rsidRPr="002459BB">
        <w:rPr>
          <w:rFonts w:ascii="Times New Roman" w:eastAsia="標楷體" w:hAnsi="Times New Roman"/>
          <w:kern w:val="0"/>
          <w:sz w:val="28"/>
          <w:szCs w:val="28"/>
          <w:lang w:val="zh-TW"/>
        </w:rPr>
        <w:t>。</w:t>
      </w:r>
      <w:r w:rsidRPr="002459BB">
        <w:rPr>
          <w:rFonts w:ascii="Times New Roman" w:eastAsia="標楷體" w:hAnsi="Times New Roman"/>
          <w:kern w:val="0"/>
          <w:sz w:val="28"/>
          <w:szCs w:val="28"/>
          <w:lang w:val="zh-TW"/>
        </w:rPr>
        <w:t>(</w:t>
      </w:r>
      <w:r w:rsidRPr="002459BB">
        <w:rPr>
          <w:rFonts w:ascii="Times New Roman" w:eastAsia="標楷體" w:hAnsi="Times New Roman"/>
          <w:kern w:val="0"/>
          <w:sz w:val="28"/>
          <w:szCs w:val="28"/>
          <w:lang w:val="zh-TW"/>
        </w:rPr>
        <w:t>應先排除子宮頸病變並經適當藥物治療</w:t>
      </w:r>
      <w:r w:rsidR="00A077A7" w:rsidRPr="002459BB">
        <w:rPr>
          <w:rFonts w:ascii="Times New Roman" w:eastAsia="標楷體" w:hAnsi="Times New Roman"/>
          <w:kern w:val="0"/>
          <w:sz w:val="28"/>
          <w:szCs w:val="28"/>
          <w:lang w:val="zh-TW"/>
        </w:rPr>
        <w:t>無效時</w:t>
      </w:r>
      <w:r w:rsidRPr="002459BB">
        <w:rPr>
          <w:rFonts w:ascii="Times New Roman" w:eastAsia="標楷體" w:hAnsi="Times New Roman"/>
          <w:kern w:val="0"/>
          <w:sz w:val="28"/>
          <w:szCs w:val="28"/>
          <w:lang w:val="zh-TW"/>
        </w:rPr>
        <w:t>)</w:t>
      </w:r>
      <w:r w:rsidR="00A077A7" w:rsidRPr="002459BB">
        <w:rPr>
          <w:rFonts w:ascii="Times New Roman" w:eastAsia="標楷體" w:hAnsi="Times New Roman"/>
          <w:sz w:val="28"/>
          <w:szCs w:val="28"/>
        </w:rPr>
        <w:t xml:space="preserve"> (</w:t>
      </w:r>
      <w:r w:rsidR="00817FDE" w:rsidRPr="002459BB">
        <w:rPr>
          <w:rFonts w:ascii="Times New Roman" w:eastAsia="標楷體" w:hAnsi="Times New Roman"/>
          <w:sz w:val="28"/>
          <w:szCs w:val="28"/>
        </w:rPr>
        <w:t>108/3/1</w:t>
      </w:r>
      <w:r w:rsidR="00A077A7" w:rsidRPr="002459BB">
        <w:rPr>
          <w:rFonts w:ascii="Times New Roman" w:eastAsia="標楷體" w:hAnsi="Times New Roman"/>
          <w:sz w:val="28"/>
          <w:szCs w:val="28"/>
        </w:rPr>
        <w:t>)</w:t>
      </w:r>
    </w:p>
    <w:p w:rsidR="008D18C6" w:rsidRPr="002459BB" w:rsidRDefault="008D18C6" w:rsidP="00C22DA0">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2459BB">
        <w:rPr>
          <w:rFonts w:ascii="Times New Roman" w:eastAsia="標楷體" w:hAnsi="Times New Roman"/>
          <w:kern w:val="0"/>
          <w:sz w:val="28"/>
          <w:szCs w:val="28"/>
          <w:lang w:val="zh-TW"/>
        </w:rPr>
        <w:t>停經期</w:t>
      </w:r>
      <w:r w:rsidRPr="002459BB">
        <w:rPr>
          <w:rFonts w:ascii="Times New Roman" w:eastAsia="標楷體" w:hAnsi="Times New Roman"/>
          <w:kern w:val="0"/>
          <w:sz w:val="28"/>
          <w:szCs w:val="28"/>
          <w:lang w:val="zh-TW"/>
        </w:rPr>
        <w:t>/</w:t>
      </w:r>
      <w:r w:rsidRPr="002459BB">
        <w:rPr>
          <w:rFonts w:ascii="Times New Roman" w:eastAsia="標楷體" w:hAnsi="Times New Roman"/>
          <w:kern w:val="0"/>
          <w:sz w:val="28"/>
          <w:szCs w:val="28"/>
          <w:lang w:val="zh-TW"/>
        </w:rPr>
        <w:t>後子宮出血或持續子宮分泌物。</w:t>
      </w:r>
      <w:r w:rsidRPr="002459BB">
        <w:rPr>
          <w:rFonts w:ascii="Times New Roman" w:eastAsia="標楷體" w:hAnsi="Times New Roman"/>
          <w:kern w:val="0"/>
          <w:sz w:val="28"/>
          <w:szCs w:val="28"/>
          <w:lang w:val="zh-TW"/>
        </w:rPr>
        <w:t xml:space="preserve"> </w:t>
      </w:r>
    </w:p>
    <w:p w:rsidR="008D18C6" w:rsidRPr="002459BB" w:rsidRDefault="008D18C6" w:rsidP="00C22DA0">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2459BB">
        <w:rPr>
          <w:rFonts w:ascii="Times New Roman" w:eastAsia="標楷體" w:hAnsi="Times New Roman"/>
          <w:kern w:val="0"/>
          <w:sz w:val="28"/>
          <w:szCs w:val="28"/>
          <w:lang w:val="zh-TW"/>
        </w:rPr>
        <w:t>超音波檢查懷疑子宮腔內腫瘤或息肉者。</w:t>
      </w:r>
    </w:p>
    <w:p w:rsidR="008D18C6" w:rsidRPr="002459BB" w:rsidRDefault="008D18C6" w:rsidP="00C22DA0">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2459BB">
        <w:rPr>
          <w:rFonts w:ascii="Times New Roman" w:eastAsia="標楷體" w:hAnsi="Times New Roman"/>
          <w:kern w:val="0"/>
          <w:sz w:val="28"/>
          <w:szCs w:val="28"/>
          <w:lang w:val="zh-TW"/>
        </w:rPr>
        <w:t>影像檢查疑子宮內異物或避孕器殘段。</w:t>
      </w:r>
    </w:p>
    <w:p w:rsidR="008D18C6" w:rsidRPr="002459BB" w:rsidRDefault="008D18C6" w:rsidP="00C22DA0">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2459BB">
        <w:rPr>
          <w:rFonts w:ascii="Times New Roman" w:eastAsia="標楷體" w:hAnsi="Times New Roman"/>
          <w:kern w:val="0"/>
          <w:sz w:val="28"/>
          <w:szCs w:val="28"/>
          <w:lang w:val="zh-TW"/>
        </w:rPr>
        <w:t>影像檢查疑子宮腔內殘留流產後胚胎組織。</w:t>
      </w:r>
    </w:p>
    <w:p w:rsidR="008D18C6" w:rsidRPr="002459BB" w:rsidRDefault="008D18C6" w:rsidP="00C22DA0">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2459BB">
        <w:rPr>
          <w:rFonts w:ascii="Times New Roman" w:eastAsia="標楷體" w:hAnsi="Times New Roman"/>
          <w:kern w:val="0"/>
          <w:sz w:val="28"/>
          <w:szCs w:val="28"/>
          <w:lang w:val="zh-TW"/>
        </w:rPr>
        <w:t>避孕器移位改正。</w:t>
      </w:r>
    </w:p>
    <w:p w:rsidR="008D18C6" w:rsidRPr="002459BB" w:rsidRDefault="008D18C6" w:rsidP="00C22DA0">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2459BB">
        <w:rPr>
          <w:rFonts w:ascii="Times New Roman" w:eastAsia="標楷體" w:hAnsi="Times New Roman"/>
          <w:kern w:val="0"/>
          <w:sz w:val="28"/>
          <w:szCs w:val="28"/>
          <w:lang w:val="zh-TW"/>
        </w:rPr>
        <w:t>影像檢查懷疑子宮畸形或子宮腔結構異常者。</w:t>
      </w:r>
    </w:p>
    <w:p w:rsidR="008D18C6" w:rsidRPr="002459BB" w:rsidRDefault="008D18C6" w:rsidP="00C22DA0">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2459BB">
        <w:rPr>
          <w:rFonts w:ascii="Times New Roman" w:eastAsia="標楷體" w:hAnsi="Times New Roman"/>
          <w:kern w:val="0"/>
          <w:sz w:val="28"/>
          <w:szCs w:val="28"/>
          <w:lang w:val="zh-TW"/>
        </w:rPr>
        <w:t>影像檢查懷疑子宮內膜增生或子宮內膜癌。</w:t>
      </w:r>
    </w:p>
    <w:p w:rsidR="008D18C6" w:rsidRPr="002459BB" w:rsidRDefault="008D18C6" w:rsidP="00806178">
      <w:pPr>
        <w:pStyle w:val="af"/>
        <w:numPr>
          <w:ilvl w:val="0"/>
          <w:numId w:val="50"/>
        </w:numPr>
        <w:tabs>
          <w:tab w:val="left" w:pos="1843"/>
        </w:tabs>
        <w:adjustRightInd w:val="0"/>
        <w:spacing w:line="600" w:lineRule="exact"/>
        <w:ind w:left="1843" w:hanging="142"/>
        <w:jc w:val="left"/>
        <w:rPr>
          <w:rFonts w:ascii="Times New Roman" w:eastAsia="標楷體" w:hAnsi="Times New Roman"/>
          <w:kern w:val="0"/>
          <w:sz w:val="28"/>
          <w:szCs w:val="28"/>
          <w:lang w:val="zh-TW"/>
        </w:rPr>
      </w:pPr>
      <w:r w:rsidRPr="002459BB">
        <w:rPr>
          <w:rFonts w:ascii="Times New Roman" w:eastAsia="標楷體" w:hAnsi="Times New Roman"/>
          <w:kern w:val="0"/>
          <w:sz w:val="28"/>
          <w:szCs w:val="28"/>
          <w:lang w:val="zh-TW"/>
        </w:rPr>
        <w:lastRenderedPageBreak/>
        <w:t>不孕症之檢查。</w:t>
      </w:r>
      <w:r w:rsidR="00A077A7" w:rsidRPr="002459BB">
        <w:rPr>
          <w:rFonts w:ascii="Times New Roman" w:eastAsia="標楷體" w:hAnsi="Times New Roman"/>
          <w:kern w:val="0"/>
          <w:sz w:val="28"/>
          <w:szCs w:val="28"/>
          <w:lang w:val="zh-TW"/>
        </w:rPr>
        <w:t>(</w:t>
      </w:r>
      <w:r w:rsidR="00A077A7" w:rsidRPr="002459BB">
        <w:rPr>
          <w:rFonts w:ascii="Times New Roman" w:eastAsia="標楷體" w:hAnsi="Times New Roman"/>
          <w:kern w:val="0"/>
          <w:sz w:val="28"/>
          <w:szCs w:val="28"/>
          <w:lang w:val="zh-TW"/>
        </w:rPr>
        <w:t>應有合理的臨床適應症而非常規檢查</w:t>
      </w:r>
      <w:r w:rsidR="00A077A7" w:rsidRPr="002459BB">
        <w:rPr>
          <w:rFonts w:ascii="Times New Roman" w:eastAsia="標楷體" w:hAnsi="Times New Roman"/>
          <w:kern w:val="0"/>
          <w:sz w:val="28"/>
          <w:szCs w:val="28"/>
          <w:lang w:val="zh-TW"/>
        </w:rPr>
        <w:t>)</w:t>
      </w:r>
      <w:r w:rsidR="00A077A7" w:rsidRPr="002459BB">
        <w:rPr>
          <w:rFonts w:ascii="Times New Roman" w:eastAsia="標楷體" w:hAnsi="Times New Roman"/>
          <w:sz w:val="28"/>
          <w:szCs w:val="28"/>
        </w:rPr>
        <w:t xml:space="preserve"> (</w:t>
      </w:r>
      <w:r w:rsidR="00817FDE" w:rsidRPr="002459BB">
        <w:rPr>
          <w:rFonts w:ascii="Times New Roman" w:eastAsia="標楷體" w:hAnsi="Times New Roman"/>
          <w:sz w:val="28"/>
          <w:szCs w:val="28"/>
        </w:rPr>
        <w:t>108/3/1</w:t>
      </w:r>
      <w:r w:rsidR="00A077A7" w:rsidRPr="002459BB">
        <w:rPr>
          <w:rFonts w:ascii="Times New Roman" w:eastAsia="標楷體" w:hAnsi="Times New Roman"/>
          <w:sz w:val="28"/>
          <w:szCs w:val="28"/>
        </w:rPr>
        <w:t>)</w:t>
      </w:r>
    </w:p>
    <w:p w:rsidR="008D18C6" w:rsidRPr="002459BB" w:rsidRDefault="008D18C6" w:rsidP="00C22DA0">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2459BB">
        <w:rPr>
          <w:rFonts w:ascii="Times New Roman" w:eastAsia="標楷體" w:hAnsi="Times New Roman"/>
          <w:kern w:val="0"/>
          <w:sz w:val="28"/>
          <w:szCs w:val="28"/>
          <w:lang w:val="zh-TW"/>
        </w:rPr>
        <w:t>重複人工生殖治療失敗者。</w:t>
      </w:r>
    </w:p>
    <w:p w:rsidR="008D18C6" w:rsidRPr="002459BB" w:rsidRDefault="008D18C6" w:rsidP="00C22DA0">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2459BB">
        <w:rPr>
          <w:rFonts w:ascii="Times New Roman" w:eastAsia="標楷體" w:hAnsi="Times New Roman"/>
          <w:kern w:val="0"/>
          <w:sz w:val="28"/>
          <w:szCs w:val="28"/>
          <w:lang w:val="zh-TW"/>
        </w:rPr>
        <w:t>習慣性流產者。</w:t>
      </w:r>
    </w:p>
    <w:p w:rsidR="008D18C6" w:rsidRPr="002459BB" w:rsidRDefault="008D18C6" w:rsidP="00C22DA0">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2459BB">
        <w:rPr>
          <w:rFonts w:ascii="Times New Roman" w:eastAsia="標楷體" w:hAnsi="Times New Roman"/>
          <w:kern w:val="0"/>
          <w:sz w:val="28"/>
          <w:szCs w:val="28"/>
          <w:lang w:val="zh-TW"/>
        </w:rPr>
        <w:t>疑有子宮腔內粘黏並計劃懷孕者。</w:t>
      </w:r>
    </w:p>
    <w:p w:rsidR="008D18C6" w:rsidRPr="002459BB" w:rsidRDefault="008D18C6" w:rsidP="00C22DA0">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2459BB">
        <w:rPr>
          <w:rFonts w:ascii="Times New Roman" w:eastAsia="標楷體" w:hAnsi="Times New Roman"/>
          <w:kern w:val="0"/>
          <w:sz w:val="28"/>
          <w:szCs w:val="28"/>
          <w:lang w:val="zh-TW"/>
        </w:rPr>
        <w:t>子宮鏡手術或藥物治療後的追蹤檢查。</w:t>
      </w:r>
    </w:p>
    <w:p w:rsidR="008D18C6" w:rsidRPr="002459BB" w:rsidRDefault="008D18C6" w:rsidP="00C22DA0">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2459BB">
        <w:rPr>
          <w:rFonts w:ascii="Times New Roman" w:eastAsia="標楷體" w:hAnsi="Times New Roman"/>
          <w:kern w:val="0"/>
          <w:sz w:val="28"/>
          <w:szCs w:val="28"/>
          <w:lang w:val="zh-TW"/>
        </w:rPr>
        <w:t>對子宮內膜增生或子宮內膜癌病人進行生育保留治療的追蹤。</w:t>
      </w:r>
    </w:p>
    <w:p w:rsidR="008D18C6" w:rsidRPr="002459BB" w:rsidRDefault="008D18C6" w:rsidP="00C22DA0">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2459BB">
        <w:rPr>
          <w:rFonts w:ascii="Times New Roman" w:eastAsia="標楷體" w:hAnsi="Times New Roman"/>
          <w:kern w:val="0"/>
          <w:sz w:val="28"/>
          <w:szCs w:val="28"/>
          <w:lang w:val="zh-TW"/>
        </w:rPr>
        <w:t>沒有過性經驗，</w:t>
      </w:r>
      <w:r w:rsidR="007C181C" w:rsidRPr="002459BB">
        <w:rPr>
          <w:rFonts w:ascii="Times New Roman" w:eastAsia="標楷體" w:hAnsi="Times New Roman"/>
          <w:kern w:val="0"/>
          <w:sz w:val="28"/>
          <w:szCs w:val="28"/>
          <w:lang w:val="zh-TW"/>
        </w:rPr>
        <w:t>有合理的臨床適應症</w:t>
      </w:r>
      <w:r w:rsidRPr="002459BB">
        <w:rPr>
          <w:rFonts w:ascii="Times New Roman" w:eastAsia="標楷體" w:hAnsi="Times New Roman"/>
          <w:kern w:val="0"/>
          <w:sz w:val="28"/>
          <w:szCs w:val="28"/>
          <w:lang w:val="zh-TW"/>
        </w:rPr>
        <w:t>需要執行陰道或子宮頸的檢查的病人</w:t>
      </w:r>
      <w:r w:rsidR="007C181C" w:rsidRPr="002459BB">
        <w:rPr>
          <w:rFonts w:ascii="Times New Roman" w:eastAsia="標楷體" w:hAnsi="Times New Roman"/>
          <w:kern w:val="0"/>
          <w:sz w:val="28"/>
          <w:szCs w:val="28"/>
          <w:lang w:val="zh-TW"/>
        </w:rPr>
        <w:t>。</w:t>
      </w:r>
      <w:r w:rsidR="009E6E9F" w:rsidRPr="002459BB">
        <w:rPr>
          <w:rFonts w:ascii="Times New Roman" w:eastAsia="標楷體" w:hAnsi="Times New Roman"/>
          <w:sz w:val="28"/>
          <w:szCs w:val="28"/>
        </w:rPr>
        <w:t>(108/3/1)</w:t>
      </w:r>
    </w:p>
    <w:p w:rsidR="008D18C6" w:rsidRPr="002459BB" w:rsidRDefault="008D18C6" w:rsidP="00C22DA0">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2459BB">
        <w:rPr>
          <w:rFonts w:ascii="Times New Roman" w:eastAsia="標楷體" w:hAnsi="Times New Roman"/>
          <w:kern w:val="0"/>
          <w:sz w:val="28"/>
          <w:szCs w:val="28"/>
          <w:lang w:val="zh-TW"/>
        </w:rPr>
        <w:t xml:space="preserve"> </w:t>
      </w:r>
      <w:r w:rsidRPr="002459BB">
        <w:rPr>
          <w:rFonts w:ascii="Times New Roman" w:eastAsia="標楷體" w:hAnsi="Times New Roman"/>
          <w:kern w:val="0"/>
          <w:sz w:val="28"/>
          <w:szCs w:val="28"/>
          <w:lang w:val="zh-TW"/>
        </w:rPr>
        <w:t>特殊病人情況，依醫師臨床判斷視醫療準則決定。</w:t>
      </w:r>
    </w:p>
    <w:p w:rsidR="008D18C6" w:rsidRPr="002459BB" w:rsidRDefault="008D18C6" w:rsidP="00C22DA0">
      <w:pPr>
        <w:adjustRightInd w:val="0"/>
        <w:spacing w:line="600" w:lineRule="exact"/>
        <w:ind w:left="1680" w:hangingChars="600" w:hanging="1680"/>
        <w:jc w:val="both"/>
        <w:rPr>
          <w:rFonts w:ascii="Times New Roman" w:eastAsia="標楷體" w:hAnsi="Times New Roman"/>
          <w:sz w:val="28"/>
          <w:szCs w:val="28"/>
          <w:lang w:val="zh-TW"/>
        </w:rPr>
      </w:pPr>
      <w:r w:rsidRPr="002459BB">
        <w:rPr>
          <w:rFonts w:ascii="Times New Roman" w:eastAsia="標楷體" w:hAnsi="Times New Roman"/>
          <w:sz w:val="28"/>
          <w:szCs w:val="28"/>
          <w:lang w:val="zh-TW"/>
        </w:rPr>
        <w:t>100502052-04</w:t>
      </w:r>
      <w:r w:rsidRPr="002459BB">
        <w:rPr>
          <w:rFonts w:ascii="Times New Roman" w:eastAsia="標楷體" w:hAnsi="Times New Roman"/>
          <w:sz w:val="28"/>
          <w:szCs w:val="28"/>
          <w:lang w:val="zh-TW"/>
        </w:rPr>
        <w:t>送審需檢附的佐證資料</w:t>
      </w:r>
    </w:p>
    <w:p w:rsidR="008D18C6" w:rsidRPr="002459BB" w:rsidRDefault="008D18C6" w:rsidP="00C22DA0">
      <w:pPr>
        <w:pStyle w:val="af"/>
        <w:numPr>
          <w:ilvl w:val="0"/>
          <w:numId w:val="51"/>
        </w:numPr>
        <w:tabs>
          <w:tab w:val="left" w:pos="1843"/>
        </w:tabs>
        <w:adjustRightInd w:val="0"/>
        <w:spacing w:line="600" w:lineRule="exact"/>
        <w:ind w:left="1843" w:hanging="141"/>
        <w:rPr>
          <w:rFonts w:ascii="Times New Roman" w:eastAsia="標楷體" w:hAnsi="Times New Roman"/>
          <w:kern w:val="0"/>
          <w:sz w:val="28"/>
          <w:szCs w:val="28"/>
          <w:lang w:val="zh-TW"/>
        </w:rPr>
      </w:pPr>
      <w:r w:rsidRPr="002459BB">
        <w:rPr>
          <w:rFonts w:ascii="Times New Roman" w:eastAsia="標楷體" w:hAnsi="Times New Roman"/>
          <w:kern w:val="0"/>
          <w:sz w:val="28"/>
          <w:szCs w:val="28"/>
          <w:lang w:val="zh-TW"/>
        </w:rPr>
        <w:t>病人執行前後一次門診病歷</w:t>
      </w:r>
    </w:p>
    <w:p w:rsidR="008D18C6" w:rsidRPr="002459BB" w:rsidRDefault="008D18C6" w:rsidP="00C22DA0">
      <w:pPr>
        <w:pStyle w:val="af"/>
        <w:numPr>
          <w:ilvl w:val="0"/>
          <w:numId w:val="51"/>
        </w:numPr>
        <w:tabs>
          <w:tab w:val="left" w:pos="1843"/>
        </w:tabs>
        <w:adjustRightInd w:val="0"/>
        <w:spacing w:line="600" w:lineRule="exact"/>
        <w:ind w:left="1843" w:hanging="141"/>
        <w:rPr>
          <w:rFonts w:ascii="Times New Roman" w:eastAsia="標楷體" w:hAnsi="Times New Roman"/>
          <w:kern w:val="0"/>
          <w:sz w:val="28"/>
          <w:szCs w:val="28"/>
          <w:lang w:val="zh-TW"/>
        </w:rPr>
      </w:pPr>
      <w:r w:rsidRPr="002459BB">
        <w:rPr>
          <w:rFonts w:ascii="Times New Roman" w:eastAsia="標楷體" w:hAnsi="Times New Roman"/>
          <w:kern w:val="0"/>
          <w:sz w:val="28"/>
          <w:szCs w:val="28"/>
          <w:lang w:val="zh-TW"/>
        </w:rPr>
        <w:t>子宮鏡影像及報告</w:t>
      </w:r>
      <w:r w:rsidR="00C54EE9" w:rsidRPr="002459BB">
        <w:rPr>
          <w:rFonts w:ascii="Times New Roman" w:eastAsia="標楷體" w:hAnsi="Times New Roman"/>
          <w:kern w:val="0"/>
          <w:sz w:val="28"/>
          <w:szCs w:val="28"/>
          <w:lang w:val="zh-TW"/>
        </w:rPr>
        <w:t>(</w:t>
      </w:r>
      <w:r w:rsidRPr="002459BB">
        <w:rPr>
          <w:rFonts w:ascii="Times New Roman" w:eastAsia="標楷體" w:hAnsi="Times New Roman"/>
          <w:kern w:val="0"/>
          <w:sz w:val="28"/>
          <w:szCs w:val="28"/>
          <w:lang w:val="zh-TW"/>
        </w:rPr>
        <w:t>住院病歷視情況補充</w:t>
      </w:r>
      <w:r w:rsidR="00C54EE9" w:rsidRPr="002459BB">
        <w:rPr>
          <w:rFonts w:ascii="Times New Roman" w:eastAsia="標楷體" w:hAnsi="Times New Roman"/>
          <w:kern w:val="0"/>
          <w:sz w:val="28"/>
          <w:szCs w:val="28"/>
          <w:lang w:val="zh-TW"/>
        </w:rPr>
        <w:t>)</w:t>
      </w:r>
    </w:p>
    <w:p w:rsidR="008D18C6" w:rsidRPr="002459BB" w:rsidRDefault="008D18C6" w:rsidP="00C22DA0">
      <w:pPr>
        <w:adjustRightInd w:val="0"/>
        <w:spacing w:line="600" w:lineRule="exact"/>
        <w:ind w:left="1680" w:hangingChars="600" w:hanging="1680"/>
        <w:jc w:val="both"/>
        <w:rPr>
          <w:rFonts w:ascii="Times New Roman" w:eastAsia="標楷體" w:hAnsi="Times New Roman"/>
          <w:sz w:val="28"/>
          <w:szCs w:val="28"/>
          <w:lang w:val="zh-TW"/>
        </w:rPr>
      </w:pPr>
      <w:r w:rsidRPr="002459BB">
        <w:rPr>
          <w:rFonts w:ascii="Times New Roman" w:eastAsia="標楷體" w:hAnsi="Times New Roman"/>
          <w:sz w:val="28"/>
          <w:szCs w:val="28"/>
          <w:lang w:val="zh-TW"/>
        </w:rPr>
        <w:t>100502052-05</w:t>
      </w:r>
      <w:r w:rsidRPr="002459BB">
        <w:rPr>
          <w:rFonts w:ascii="Times New Roman" w:eastAsia="標楷體" w:hAnsi="Times New Roman"/>
          <w:sz w:val="28"/>
          <w:szCs w:val="28"/>
          <w:lang w:val="zh-TW"/>
        </w:rPr>
        <w:t>同一個案多次執行子宮鏡檢查之適當性</w:t>
      </w:r>
    </w:p>
    <w:p w:rsidR="008D18C6" w:rsidRPr="002459BB" w:rsidRDefault="008D18C6" w:rsidP="00C22DA0">
      <w:pPr>
        <w:pStyle w:val="af"/>
        <w:numPr>
          <w:ilvl w:val="0"/>
          <w:numId w:val="52"/>
        </w:numPr>
        <w:tabs>
          <w:tab w:val="left" w:pos="1843"/>
        </w:tabs>
        <w:adjustRightInd w:val="0"/>
        <w:spacing w:line="600" w:lineRule="exact"/>
        <w:ind w:left="1843" w:hanging="141"/>
        <w:rPr>
          <w:rFonts w:ascii="Times New Roman" w:eastAsia="標楷體" w:hAnsi="Times New Roman"/>
          <w:kern w:val="0"/>
          <w:sz w:val="28"/>
          <w:szCs w:val="28"/>
          <w:lang w:val="zh-TW"/>
        </w:rPr>
      </w:pPr>
      <w:r w:rsidRPr="002459BB">
        <w:rPr>
          <w:rFonts w:ascii="Times New Roman" w:eastAsia="標楷體" w:hAnsi="Times New Roman"/>
          <w:kern w:val="0"/>
          <w:sz w:val="28"/>
          <w:szCs w:val="28"/>
          <w:lang w:val="zh-TW"/>
        </w:rPr>
        <w:t>當次子宮鏡檢查結果為正常者，同一</w:t>
      </w:r>
      <w:r w:rsidR="007C181C" w:rsidRPr="002459BB">
        <w:rPr>
          <w:rFonts w:ascii="Times New Roman" w:eastAsia="標楷體" w:hAnsi="Times New Roman"/>
          <w:kern w:val="0"/>
          <w:sz w:val="28"/>
          <w:szCs w:val="28"/>
          <w:lang w:val="zh-TW"/>
        </w:rPr>
        <w:t>醫療院所</w:t>
      </w:r>
      <w:r w:rsidRPr="002459BB">
        <w:rPr>
          <w:rFonts w:ascii="Times New Roman" w:eastAsia="標楷體" w:hAnsi="Times New Roman"/>
          <w:kern w:val="0"/>
          <w:sz w:val="28"/>
          <w:szCs w:val="28"/>
          <w:lang w:val="zh-TW"/>
        </w:rPr>
        <w:t>以一年一次為限。</w:t>
      </w:r>
      <w:r w:rsidR="009E6E9F" w:rsidRPr="002459BB">
        <w:rPr>
          <w:rFonts w:ascii="Times New Roman" w:eastAsia="標楷體" w:hAnsi="Times New Roman"/>
          <w:sz w:val="28"/>
          <w:szCs w:val="28"/>
        </w:rPr>
        <w:t>(108/3/1)</w:t>
      </w:r>
    </w:p>
    <w:p w:rsidR="008D18C6" w:rsidRPr="002459BB" w:rsidRDefault="008D18C6" w:rsidP="00C22DA0">
      <w:pPr>
        <w:pStyle w:val="af"/>
        <w:numPr>
          <w:ilvl w:val="0"/>
          <w:numId w:val="52"/>
        </w:numPr>
        <w:tabs>
          <w:tab w:val="left" w:pos="1843"/>
        </w:tabs>
        <w:adjustRightInd w:val="0"/>
        <w:spacing w:line="600" w:lineRule="exact"/>
        <w:ind w:left="1843" w:hanging="141"/>
        <w:rPr>
          <w:rFonts w:ascii="Times New Roman" w:eastAsia="標楷體" w:hAnsi="Times New Roman"/>
          <w:kern w:val="0"/>
          <w:sz w:val="28"/>
          <w:szCs w:val="28"/>
          <w:lang w:val="zh-TW"/>
        </w:rPr>
      </w:pPr>
      <w:r w:rsidRPr="002459BB">
        <w:rPr>
          <w:rFonts w:ascii="Times New Roman" w:eastAsia="標楷體" w:hAnsi="Times New Roman"/>
          <w:kern w:val="0"/>
          <w:sz w:val="28"/>
          <w:szCs w:val="28"/>
          <w:lang w:val="zh-TW"/>
        </w:rPr>
        <w:t>子宮鏡檢查結果為異常而採取藥物或觀察處置者，追蹤以一次為限，應間隔三個月以上。</w:t>
      </w:r>
    </w:p>
    <w:p w:rsidR="008D18C6" w:rsidRPr="002459BB" w:rsidRDefault="008D18C6" w:rsidP="00C22DA0">
      <w:pPr>
        <w:pStyle w:val="af"/>
        <w:numPr>
          <w:ilvl w:val="0"/>
          <w:numId w:val="52"/>
        </w:numPr>
        <w:tabs>
          <w:tab w:val="left" w:pos="1843"/>
        </w:tabs>
        <w:adjustRightInd w:val="0"/>
        <w:spacing w:line="600" w:lineRule="exact"/>
        <w:ind w:left="1843" w:hanging="141"/>
        <w:rPr>
          <w:rFonts w:ascii="Times New Roman" w:eastAsia="標楷體" w:hAnsi="Times New Roman"/>
          <w:strike/>
          <w:kern w:val="0"/>
          <w:sz w:val="28"/>
          <w:szCs w:val="28"/>
          <w:lang w:val="zh-TW"/>
        </w:rPr>
      </w:pPr>
      <w:r w:rsidRPr="002459BB">
        <w:rPr>
          <w:rFonts w:ascii="Times New Roman" w:eastAsia="標楷體" w:hAnsi="Times New Roman"/>
          <w:kern w:val="0"/>
          <w:sz w:val="28"/>
          <w:szCs w:val="28"/>
          <w:lang w:val="zh-TW"/>
        </w:rPr>
        <w:t>子宮鏡手術治療者，術後三個月內得進行追蹤檢查，若結</w:t>
      </w:r>
      <w:r w:rsidRPr="002459BB">
        <w:rPr>
          <w:rFonts w:ascii="Times New Roman" w:eastAsia="標楷體" w:hAnsi="Times New Roman"/>
          <w:kern w:val="0"/>
          <w:sz w:val="28"/>
          <w:szCs w:val="28"/>
          <w:lang w:val="zh-TW"/>
        </w:rPr>
        <w:lastRenderedPageBreak/>
        <w:t>果為正常，應以一次為限。</w:t>
      </w:r>
    </w:p>
    <w:p w:rsidR="008D18C6" w:rsidRPr="002459BB" w:rsidRDefault="008D18C6" w:rsidP="00C22DA0">
      <w:pPr>
        <w:pStyle w:val="af"/>
        <w:numPr>
          <w:ilvl w:val="0"/>
          <w:numId w:val="52"/>
        </w:numPr>
        <w:tabs>
          <w:tab w:val="left" w:pos="1843"/>
        </w:tabs>
        <w:adjustRightInd w:val="0"/>
        <w:spacing w:line="600" w:lineRule="exact"/>
        <w:ind w:left="1843" w:hanging="141"/>
        <w:rPr>
          <w:rFonts w:ascii="Times New Roman" w:eastAsia="標楷體" w:hAnsi="Times New Roman"/>
          <w:kern w:val="0"/>
          <w:sz w:val="28"/>
          <w:szCs w:val="28"/>
          <w:lang w:val="zh-TW"/>
        </w:rPr>
      </w:pPr>
      <w:r w:rsidRPr="002459BB">
        <w:rPr>
          <w:rFonts w:ascii="Times New Roman" w:eastAsia="標楷體" w:hAnsi="Times New Roman"/>
          <w:kern w:val="0"/>
          <w:sz w:val="28"/>
          <w:szCs w:val="28"/>
          <w:lang w:val="zh-TW"/>
        </w:rPr>
        <w:t>子宮鏡剝離子宮腔粘黏或子宮內膜電燒</w:t>
      </w:r>
      <w:r w:rsidRPr="002459BB">
        <w:rPr>
          <w:rFonts w:ascii="Times New Roman" w:eastAsia="標楷體" w:hAnsi="Times New Roman"/>
          <w:kern w:val="0"/>
          <w:sz w:val="28"/>
          <w:szCs w:val="28"/>
          <w:lang w:val="zh-TW"/>
        </w:rPr>
        <w:t>(80423C)</w:t>
      </w:r>
      <w:r w:rsidRPr="002459BB">
        <w:rPr>
          <w:rFonts w:ascii="Times New Roman" w:eastAsia="標楷體" w:hAnsi="Times New Roman"/>
          <w:kern w:val="0"/>
          <w:sz w:val="28"/>
          <w:szCs w:val="28"/>
          <w:lang w:val="zh-TW"/>
        </w:rPr>
        <w:t>，術後追蹤檢查時若需同時補行沾黏再分離</w:t>
      </w:r>
      <w:r w:rsidRPr="002459BB">
        <w:rPr>
          <w:rFonts w:ascii="Times New Roman" w:eastAsia="標楷體" w:hAnsi="Times New Roman"/>
          <w:kern w:val="0"/>
          <w:sz w:val="28"/>
          <w:szCs w:val="28"/>
        </w:rPr>
        <w:t xml:space="preserve"> (</w:t>
      </w:r>
      <w:r w:rsidRPr="002459BB">
        <w:rPr>
          <w:rFonts w:ascii="Times New Roman" w:eastAsia="標楷體" w:hAnsi="Times New Roman"/>
          <w:kern w:val="0"/>
          <w:sz w:val="28"/>
          <w:szCs w:val="28"/>
          <w:lang w:val="zh-TW"/>
        </w:rPr>
        <w:t>而非僅僅檢查</w:t>
      </w:r>
      <w:r w:rsidRPr="002459BB">
        <w:rPr>
          <w:rFonts w:ascii="Times New Roman" w:eastAsia="標楷體" w:hAnsi="Times New Roman"/>
          <w:kern w:val="0"/>
          <w:sz w:val="28"/>
          <w:szCs w:val="28"/>
        </w:rPr>
        <w:t>)</w:t>
      </w:r>
      <w:r w:rsidRPr="002459BB">
        <w:rPr>
          <w:rFonts w:ascii="Times New Roman" w:eastAsia="標楷體" w:hAnsi="Times New Roman"/>
          <w:kern w:val="0"/>
          <w:sz w:val="28"/>
          <w:szCs w:val="28"/>
          <w:lang w:val="zh-TW"/>
        </w:rPr>
        <w:t>，得以子宮鏡檢查</w:t>
      </w:r>
      <w:r w:rsidRPr="002459BB">
        <w:rPr>
          <w:rFonts w:ascii="Times New Roman" w:eastAsia="標楷體" w:hAnsi="Times New Roman"/>
          <w:kern w:val="0"/>
          <w:sz w:val="28"/>
          <w:szCs w:val="28"/>
          <w:lang w:val="zh-TW"/>
        </w:rPr>
        <w:t>(28022C)</w:t>
      </w:r>
      <w:r w:rsidRPr="002459BB">
        <w:rPr>
          <w:rFonts w:ascii="Times New Roman" w:eastAsia="標楷體" w:hAnsi="Times New Roman"/>
          <w:kern w:val="0"/>
          <w:sz w:val="28"/>
          <w:szCs w:val="28"/>
          <w:lang w:val="zh-TW"/>
        </w:rPr>
        <w:t>申報，每次追蹤應間隔</w:t>
      </w:r>
      <w:r w:rsidRPr="002459BB">
        <w:rPr>
          <w:rFonts w:ascii="Times New Roman" w:eastAsia="標楷體" w:hAnsi="Times New Roman"/>
          <w:kern w:val="0"/>
          <w:sz w:val="28"/>
          <w:szCs w:val="28"/>
          <w:lang w:val="zh-TW"/>
        </w:rPr>
        <w:t>4</w:t>
      </w:r>
      <w:r w:rsidRPr="002459BB">
        <w:rPr>
          <w:rFonts w:ascii="Times New Roman" w:eastAsia="標楷體" w:hAnsi="Times New Roman"/>
          <w:kern w:val="0"/>
          <w:sz w:val="28"/>
          <w:szCs w:val="28"/>
          <w:lang w:val="zh-TW"/>
        </w:rPr>
        <w:t>週</w:t>
      </w:r>
      <w:r w:rsidRPr="002459BB">
        <w:rPr>
          <w:rFonts w:ascii="Times New Roman" w:eastAsia="標楷體" w:hAnsi="Times New Roman"/>
          <w:kern w:val="0"/>
          <w:sz w:val="28"/>
          <w:szCs w:val="28"/>
        </w:rPr>
        <w:t>(</w:t>
      </w:r>
      <w:r w:rsidRPr="002459BB">
        <w:rPr>
          <w:rFonts w:ascii="Times New Roman" w:eastAsia="標楷體" w:hAnsi="Times New Roman"/>
          <w:kern w:val="0"/>
          <w:sz w:val="28"/>
          <w:szCs w:val="28"/>
          <w:lang w:val="zh-TW"/>
        </w:rPr>
        <w:t>含</w:t>
      </w:r>
      <w:r w:rsidRPr="002459BB">
        <w:rPr>
          <w:rFonts w:ascii="Times New Roman" w:eastAsia="標楷體" w:hAnsi="Times New Roman"/>
          <w:kern w:val="0"/>
          <w:sz w:val="28"/>
          <w:szCs w:val="28"/>
        </w:rPr>
        <w:t>)</w:t>
      </w:r>
      <w:r w:rsidRPr="002459BB">
        <w:rPr>
          <w:rFonts w:ascii="Times New Roman" w:eastAsia="標楷體" w:hAnsi="Times New Roman"/>
          <w:kern w:val="0"/>
          <w:sz w:val="28"/>
          <w:szCs w:val="28"/>
          <w:lang w:val="zh-TW"/>
        </w:rPr>
        <w:t>以上，整個療程原則上不超過三個月，且應於病歷中完整記載執行之必要性與結果並留有紀錄。</w:t>
      </w:r>
    </w:p>
    <w:p w:rsidR="008D18C6" w:rsidRPr="002459BB" w:rsidRDefault="008D18C6" w:rsidP="00033568">
      <w:pPr>
        <w:pStyle w:val="af"/>
        <w:numPr>
          <w:ilvl w:val="0"/>
          <w:numId w:val="52"/>
        </w:numPr>
        <w:tabs>
          <w:tab w:val="left" w:pos="1843"/>
        </w:tabs>
        <w:adjustRightInd w:val="0"/>
        <w:spacing w:line="600" w:lineRule="exact"/>
        <w:ind w:left="1843" w:hanging="141"/>
        <w:rPr>
          <w:rFonts w:ascii="Times New Roman" w:eastAsia="標楷體" w:hAnsi="Times New Roman"/>
          <w:kern w:val="0"/>
          <w:sz w:val="28"/>
          <w:szCs w:val="28"/>
          <w:lang w:val="zh-TW"/>
        </w:rPr>
      </w:pPr>
      <w:r w:rsidRPr="002459BB">
        <w:rPr>
          <w:rFonts w:ascii="Times New Roman" w:eastAsia="標楷體" w:hAnsi="Times New Roman"/>
          <w:kern w:val="0"/>
          <w:sz w:val="28"/>
          <w:szCs w:val="28"/>
          <w:lang w:val="zh-TW"/>
        </w:rPr>
        <w:t>子宮內膜癌行生育保留治療者，追蹤應間隔</w:t>
      </w:r>
      <w:r w:rsidRPr="002459BB">
        <w:rPr>
          <w:rFonts w:ascii="Times New Roman" w:eastAsia="標楷體" w:hAnsi="Times New Roman"/>
          <w:b/>
          <w:kern w:val="0"/>
          <w:sz w:val="28"/>
          <w:szCs w:val="28"/>
          <w:lang w:val="zh-TW"/>
        </w:rPr>
        <w:t>三</w:t>
      </w:r>
      <w:r w:rsidRPr="002459BB">
        <w:rPr>
          <w:rFonts w:ascii="Times New Roman" w:eastAsia="標楷體" w:hAnsi="Times New Roman"/>
          <w:kern w:val="0"/>
          <w:sz w:val="28"/>
          <w:szCs w:val="28"/>
          <w:lang w:val="zh-TW"/>
        </w:rPr>
        <w:t>個月以上。</w:t>
      </w:r>
    </w:p>
    <w:p w:rsidR="008D18C6" w:rsidRPr="002459BB" w:rsidRDefault="008D18C6" w:rsidP="00033568">
      <w:pPr>
        <w:pStyle w:val="af"/>
        <w:numPr>
          <w:ilvl w:val="0"/>
          <w:numId w:val="52"/>
        </w:numPr>
        <w:tabs>
          <w:tab w:val="left" w:pos="1843"/>
        </w:tabs>
        <w:adjustRightInd w:val="0"/>
        <w:spacing w:line="600" w:lineRule="exact"/>
        <w:ind w:left="1843" w:hanging="141"/>
        <w:rPr>
          <w:rFonts w:ascii="Times New Roman" w:eastAsia="標楷體" w:hAnsi="Times New Roman"/>
          <w:kern w:val="0"/>
          <w:sz w:val="28"/>
          <w:szCs w:val="28"/>
          <w:lang w:val="zh-TW"/>
        </w:rPr>
      </w:pPr>
      <w:r w:rsidRPr="002459BB">
        <w:rPr>
          <w:rFonts w:ascii="Times New Roman" w:eastAsia="標楷體" w:hAnsi="Times New Roman"/>
          <w:kern w:val="0"/>
          <w:sz w:val="28"/>
          <w:szCs w:val="28"/>
          <w:lang w:val="zh-TW"/>
        </w:rPr>
        <w:t>其他特殊病人情況，依醫師臨床判斷視醫療準則決定。</w:t>
      </w:r>
    </w:p>
    <w:p w:rsidR="008D18C6" w:rsidRPr="002459BB" w:rsidRDefault="00A855F9" w:rsidP="00033568">
      <w:pPr>
        <w:widowControl/>
        <w:suppressAutoHyphens w:val="0"/>
        <w:adjustRightIn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lang w:val="zh-TW"/>
        </w:rPr>
        <w:t>100502062</w:t>
      </w:r>
      <w:r w:rsidRPr="002459BB">
        <w:rPr>
          <w:rFonts w:ascii="Times New Roman" w:eastAsia="標楷體" w:hAnsi="Times New Roman"/>
          <w:sz w:val="28"/>
          <w:szCs w:val="28"/>
        </w:rPr>
        <w:t>婦科超音波檢查及陰道式超音波之審查原則</w:t>
      </w:r>
      <w:r w:rsidRPr="002459BB">
        <w:rPr>
          <w:rFonts w:ascii="Times New Roman" w:eastAsia="標楷體" w:hAnsi="Times New Roman"/>
          <w:sz w:val="28"/>
          <w:szCs w:val="28"/>
          <w:lang w:val="zh-TW"/>
        </w:rPr>
        <w:t>：</w:t>
      </w:r>
      <w:r w:rsidRPr="002459BB">
        <w:rPr>
          <w:rFonts w:ascii="Times New Roman" w:eastAsia="標楷體" w:hAnsi="Times New Roman"/>
          <w:sz w:val="28"/>
          <w:szCs w:val="28"/>
        </w:rPr>
        <w:t>(</w:t>
      </w:r>
      <w:r w:rsidR="00817FDE" w:rsidRPr="002459BB">
        <w:rPr>
          <w:rFonts w:ascii="Times New Roman" w:eastAsia="標楷體" w:hAnsi="Times New Roman"/>
          <w:sz w:val="28"/>
          <w:szCs w:val="28"/>
        </w:rPr>
        <w:t>108/3/1</w:t>
      </w:r>
      <w:r w:rsidRPr="002459BB">
        <w:rPr>
          <w:rFonts w:ascii="Times New Roman" w:eastAsia="標楷體" w:hAnsi="Times New Roman"/>
          <w:sz w:val="28"/>
          <w:szCs w:val="28"/>
        </w:rPr>
        <w:t>)</w:t>
      </w:r>
      <w:r w:rsidR="00881BDC" w:rsidRPr="002459BB">
        <w:rPr>
          <w:rFonts w:ascii="Times New Roman" w:eastAsia="標楷體" w:hAnsi="Times New Roman"/>
          <w:sz w:val="28"/>
          <w:szCs w:val="28"/>
        </w:rPr>
        <w:t xml:space="preserve"> </w:t>
      </w:r>
    </w:p>
    <w:p w:rsidR="008D18C6" w:rsidRPr="002459BB" w:rsidRDefault="00A855F9" w:rsidP="00033568">
      <w:pPr>
        <w:adjustRightInd w:val="0"/>
        <w:spacing w:line="600" w:lineRule="exact"/>
        <w:ind w:left="1680" w:hangingChars="600" w:hanging="1680"/>
        <w:jc w:val="both"/>
        <w:rPr>
          <w:rFonts w:ascii="Times New Roman" w:eastAsia="標楷體" w:hAnsi="Times New Roman"/>
          <w:sz w:val="28"/>
          <w:szCs w:val="28"/>
          <w:lang w:val="zh-TW"/>
        </w:rPr>
      </w:pPr>
      <w:r w:rsidRPr="002459BB">
        <w:rPr>
          <w:rFonts w:ascii="Times New Roman" w:eastAsia="標楷體" w:hAnsi="Times New Roman"/>
          <w:sz w:val="28"/>
          <w:szCs w:val="28"/>
          <w:lang w:val="zh-TW"/>
        </w:rPr>
        <w:t>100502062-01</w:t>
      </w:r>
      <w:r w:rsidRPr="002459BB">
        <w:rPr>
          <w:rFonts w:ascii="Times New Roman" w:eastAsia="標楷體" w:hAnsi="Times New Roman"/>
          <w:sz w:val="28"/>
          <w:szCs w:val="28"/>
          <w:lang w:val="zh-TW"/>
        </w:rPr>
        <w:t>適宜執行「</w:t>
      </w:r>
      <w:r w:rsidRPr="002459BB">
        <w:rPr>
          <w:rFonts w:ascii="Times New Roman" w:eastAsia="標楷體" w:hAnsi="Times New Roman"/>
          <w:sz w:val="28"/>
          <w:szCs w:val="28"/>
          <w:lang w:val="zh-TW"/>
        </w:rPr>
        <w:t>19003C</w:t>
      </w:r>
      <w:r w:rsidRPr="002459BB">
        <w:rPr>
          <w:rFonts w:ascii="Times New Roman" w:eastAsia="標楷體" w:hAnsi="Times New Roman"/>
          <w:sz w:val="28"/>
          <w:szCs w:val="28"/>
          <w:lang w:val="zh-TW"/>
        </w:rPr>
        <w:t>婦科超音波」及「</w:t>
      </w:r>
      <w:r w:rsidRPr="002459BB">
        <w:rPr>
          <w:rFonts w:ascii="Times New Roman" w:eastAsia="標楷體" w:hAnsi="Times New Roman"/>
          <w:sz w:val="28"/>
          <w:szCs w:val="28"/>
          <w:lang w:val="zh-TW"/>
        </w:rPr>
        <w:t>19013C</w:t>
      </w:r>
      <w:r w:rsidRPr="002459BB">
        <w:rPr>
          <w:rFonts w:ascii="Times New Roman" w:eastAsia="標楷體" w:hAnsi="Times New Roman"/>
          <w:sz w:val="28"/>
          <w:szCs w:val="28"/>
          <w:lang w:val="zh-TW"/>
        </w:rPr>
        <w:t>陰道式超音波」病症以下列為原則：</w:t>
      </w:r>
    </w:p>
    <w:p w:rsidR="00A855F9" w:rsidRPr="002459BB" w:rsidRDefault="00A855F9" w:rsidP="00033568">
      <w:pPr>
        <w:pStyle w:val="af"/>
        <w:numPr>
          <w:ilvl w:val="0"/>
          <w:numId w:val="62"/>
        </w:numPr>
        <w:tabs>
          <w:tab w:val="left" w:pos="1843"/>
        </w:tabs>
        <w:adjustRightInd w:val="0"/>
        <w:spacing w:line="600" w:lineRule="exact"/>
        <w:rPr>
          <w:rFonts w:ascii="Times New Roman" w:eastAsia="標楷體" w:hAnsi="Times New Roman"/>
          <w:sz w:val="28"/>
          <w:szCs w:val="28"/>
          <w:lang w:val="zh-TW"/>
        </w:rPr>
      </w:pPr>
      <w:r w:rsidRPr="002459BB">
        <w:rPr>
          <w:rFonts w:ascii="Times New Roman" w:eastAsia="標楷體" w:hAnsi="Times New Roman"/>
          <w:kern w:val="0"/>
          <w:sz w:val="28"/>
          <w:szCs w:val="28"/>
          <w:lang w:val="zh-TW"/>
        </w:rPr>
        <w:t>月經週期異常、子宮異常出血。</w:t>
      </w:r>
    </w:p>
    <w:p w:rsidR="00A855F9" w:rsidRPr="002459BB" w:rsidRDefault="00A855F9" w:rsidP="00033568">
      <w:pPr>
        <w:pStyle w:val="af"/>
        <w:numPr>
          <w:ilvl w:val="0"/>
          <w:numId w:val="62"/>
        </w:numPr>
        <w:tabs>
          <w:tab w:val="left" w:pos="1843"/>
        </w:tabs>
        <w:adjustRightInd w:val="0"/>
        <w:spacing w:line="600" w:lineRule="exact"/>
        <w:ind w:left="1843" w:hanging="141"/>
        <w:rPr>
          <w:rFonts w:ascii="Times New Roman" w:eastAsia="標楷體" w:hAnsi="Times New Roman"/>
          <w:sz w:val="28"/>
          <w:szCs w:val="28"/>
          <w:lang w:val="zh-TW"/>
        </w:rPr>
      </w:pPr>
      <w:r w:rsidRPr="002459BB">
        <w:rPr>
          <w:rFonts w:ascii="Times New Roman" w:eastAsia="標楷體" w:hAnsi="Times New Roman"/>
          <w:kern w:val="0"/>
          <w:sz w:val="28"/>
          <w:szCs w:val="28"/>
          <w:lang w:val="zh-TW"/>
        </w:rPr>
        <w:t>腹痛。</w:t>
      </w:r>
    </w:p>
    <w:p w:rsidR="00A855F9" w:rsidRPr="002459BB" w:rsidRDefault="00A855F9" w:rsidP="00033568">
      <w:pPr>
        <w:pStyle w:val="af"/>
        <w:numPr>
          <w:ilvl w:val="0"/>
          <w:numId w:val="62"/>
        </w:numPr>
        <w:tabs>
          <w:tab w:val="left" w:pos="1843"/>
        </w:tabs>
        <w:adjustRightInd w:val="0"/>
        <w:spacing w:line="600" w:lineRule="exact"/>
        <w:ind w:left="1843" w:hanging="141"/>
        <w:rPr>
          <w:rFonts w:ascii="Times New Roman" w:eastAsia="標楷體" w:hAnsi="Times New Roman"/>
          <w:sz w:val="28"/>
          <w:szCs w:val="28"/>
          <w:lang w:val="zh-TW"/>
        </w:rPr>
      </w:pPr>
      <w:r w:rsidRPr="002459BB">
        <w:rPr>
          <w:rFonts w:ascii="Times New Roman" w:eastAsia="標楷體" w:hAnsi="Times New Roman"/>
          <w:kern w:val="0"/>
          <w:sz w:val="28"/>
          <w:szCs w:val="28"/>
          <w:lang w:val="zh-TW"/>
        </w:rPr>
        <w:t>經痛、經血過多。</w:t>
      </w:r>
    </w:p>
    <w:p w:rsidR="00A855F9" w:rsidRPr="002459BB" w:rsidRDefault="00A855F9" w:rsidP="00033568">
      <w:pPr>
        <w:pStyle w:val="af"/>
        <w:numPr>
          <w:ilvl w:val="0"/>
          <w:numId w:val="62"/>
        </w:numPr>
        <w:tabs>
          <w:tab w:val="left" w:pos="1843"/>
        </w:tabs>
        <w:adjustRightInd w:val="0"/>
        <w:spacing w:line="600" w:lineRule="exact"/>
        <w:ind w:left="1843" w:hanging="141"/>
        <w:rPr>
          <w:rFonts w:ascii="Times New Roman" w:eastAsia="標楷體" w:hAnsi="Times New Roman"/>
          <w:sz w:val="28"/>
          <w:szCs w:val="28"/>
          <w:lang w:val="zh-TW"/>
        </w:rPr>
      </w:pPr>
      <w:r w:rsidRPr="002459BB">
        <w:rPr>
          <w:rFonts w:ascii="Times New Roman" w:eastAsia="標楷體" w:hAnsi="Times New Roman"/>
          <w:kern w:val="0"/>
          <w:sz w:val="28"/>
          <w:szCs w:val="28"/>
          <w:lang w:val="zh-TW"/>
        </w:rPr>
        <w:t>不孕症評估。</w:t>
      </w:r>
    </w:p>
    <w:p w:rsidR="00A855F9" w:rsidRPr="002459BB" w:rsidRDefault="00A855F9" w:rsidP="00033568">
      <w:pPr>
        <w:pStyle w:val="af"/>
        <w:numPr>
          <w:ilvl w:val="0"/>
          <w:numId w:val="62"/>
        </w:numPr>
        <w:tabs>
          <w:tab w:val="left" w:pos="1843"/>
        </w:tabs>
        <w:adjustRightInd w:val="0"/>
        <w:spacing w:line="600" w:lineRule="exact"/>
        <w:ind w:left="1843" w:hanging="141"/>
        <w:rPr>
          <w:rFonts w:ascii="Times New Roman" w:eastAsia="標楷體" w:hAnsi="Times New Roman"/>
          <w:sz w:val="28"/>
          <w:szCs w:val="28"/>
          <w:lang w:val="zh-TW"/>
        </w:rPr>
      </w:pPr>
      <w:r w:rsidRPr="002459BB">
        <w:rPr>
          <w:rFonts w:ascii="Times New Roman" w:eastAsia="標楷體" w:hAnsi="Times New Roman"/>
          <w:kern w:val="0"/>
          <w:sz w:val="28"/>
          <w:szCs w:val="28"/>
          <w:lang w:val="zh-TW"/>
        </w:rPr>
        <w:t>懷疑骨盆腔腫瘤</w:t>
      </w:r>
      <w:r w:rsidRPr="002459BB">
        <w:rPr>
          <w:rFonts w:ascii="Times New Roman" w:eastAsia="標楷體" w:hAnsi="Times New Roman"/>
          <w:kern w:val="0"/>
          <w:sz w:val="28"/>
          <w:szCs w:val="28"/>
          <w:lang w:val="zh-TW"/>
        </w:rPr>
        <w:t>(</w:t>
      </w:r>
      <w:r w:rsidRPr="002459BB">
        <w:rPr>
          <w:rFonts w:ascii="Times New Roman" w:eastAsia="標楷體" w:hAnsi="Times New Roman"/>
          <w:kern w:val="0"/>
          <w:sz w:val="28"/>
          <w:szCs w:val="28"/>
          <w:lang w:val="zh-TW"/>
        </w:rPr>
        <w:t>良性或惡性</w:t>
      </w:r>
      <w:r w:rsidRPr="002459BB">
        <w:rPr>
          <w:rFonts w:ascii="Times New Roman" w:eastAsia="標楷體" w:hAnsi="Times New Roman"/>
          <w:kern w:val="0"/>
          <w:sz w:val="28"/>
          <w:szCs w:val="28"/>
          <w:lang w:val="zh-TW"/>
        </w:rPr>
        <w:t>)</w:t>
      </w:r>
      <w:r w:rsidRPr="002459BB">
        <w:rPr>
          <w:rFonts w:ascii="Times New Roman" w:eastAsia="標楷體" w:hAnsi="Times New Roman"/>
          <w:kern w:val="0"/>
          <w:sz w:val="28"/>
          <w:szCs w:val="28"/>
          <w:lang w:val="zh-TW"/>
        </w:rPr>
        <w:t>。</w:t>
      </w:r>
    </w:p>
    <w:p w:rsidR="00A855F9" w:rsidRPr="002459BB" w:rsidRDefault="00A855F9" w:rsidP="00033568">
      <w:pPr>
        <w:pStyle w:val="af"/>
        <w:numPr>
          <w:ilvl w:val="0"/>
          <w:numId w:val="62"/>
        </w:numPr>
        <w:tabs>
          <w:tab w:val="left" w:pos="1843"/>
        </w:tabs>
        <w:adjustRightInd w:val="0"/>
        <w:spacing w:line="600" w:lineRule="exact"/>
        <w:ind w:left="1843" w:hanging="141"/>
        <w:rPr>
          <w:rFonts w:ascii="Times New Roman" w:eastAsia="標楷體" w:hAnsi="Times New Roman"/>
          <w:sz w:val="28"/>
          <w:szCs w:val="28"/>
          <w:lang w:val="zh-TW"/>
        </w:rPr>
      </w:pPr>
      <w:r w:rsidRPr="002459BB">
        <w:rPr>
          <w:rFonts w:ascii="Times New Roman" w:eastAsia="標楷體" w:hAnsi="Times New Roman"/>
          <w:kern w:val="0"/>
          <w:sz w:val="28"/>
          <w:szCs w:val="28"/>
          <w:lang w:val="zh-TW"/>
        </w:rPr>
        <w:t>懷疑先天性生殖器官異常。</w:t>
      </w:r>
    </w:p>
    <w:p w:rsidR="00881BDC" w:rsidRPr="002459BB" w:rsidRDefault="00881BDC" w:rsidP="00033568">
      <w:pPr>
        <w:pStyle w:val="af"/>
        <w:numPr>
          <w:ilvl w:val="0"/>
          <w:numId w:val="62"/>
        </w:numPr>
        <w:tabs>
          <w:tab w:val="left" w:pos="1843"/>
        </w:tabs>
        <w:adjustRightInd w:val="0"/>
        <w:spacing w:line="600" w:lineRule="exact"/>
        <w:ind w:left="1843" w:hanging="141"/>
        <w:rPr>
          <w:rFonts w:ascii="Times New Roman" w:eastAsia="標楷體" w:hAnsi="Times New Roman"/>
          <w:sz w:val="28"/>
          <w:szCs w:val="28"/>
          <w:lang w:val="zh-TW"/>
        </w:rPr>
      </w:pPr>
      <w:r w:rsidRPr="002459BB">
        <w:rPr>
          <w:rFonts w:ascii="Times New Roman" w:eastAsia="標楷體" w:hAnsi="Times New Roman"/>
          <w:kern w:val="0"/>
          <w:sz w:val="28"/>
          <w:szCs w:val="28"/>
          <w:lang w:val="zh-TW"/>
        </w:rPr>
        <w:t>懷疑泌尿道異常。</w:t>
      </w:r>
      <w:r w:rsidR="00C90964"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C90964" w:rsidRPr="002459BB">
        <w:rPr>
          <w:rFonts w:ascii="Times New Roman" w:eastAsia="標楷體" w:hAnsi="Times New Roman"/>
          <w:sz w:val="28"/>
          <w:szCs w:val="28"/>
        </w:rPr>
        <w:t>)</w:t>
      </w:r>
    </w:p>
    <w:p w:rsidR="00A855F9" w:rsidRPr="002459BB" w:rsidRDefault="00A855F9" w:rsidP="00033568">
      <w:pPr>
        <w:pStyle w:val="af"/>
        <w:numPr>
          <w:ilvl w:val="0"/>
          <w:numId w:val="62"/>
        </w:numPr>
        <w:tabs>
          <w:tab w:val="left" w:pos="1843"/>
        </w:tabs>
        <w:adjustRightInd w:val="0"/>
        <w:spacing w:line="600" w:lineRule="exact"/>
        <w:ind w:left="1843" w:hanging="141"/>
        <w:rPr>
          <w:rFonts w:ascii="Times New Roman" w:eastAsia="標楷體" w:hAnsi="Times New Roman"/>
          <w:sz w:val="28"/>
          <w:szCs w:val="28"/>
          <w:lang w:val="zh-TW"/>
        </w:rPr>
      </w:pPr>
      <w:r w:rsidRPr="002459BB">
        <w:rPr>
          <w:rFonts w:ascii="Times New Roman" w:eastAsia="標楷體" w:hAnsi="Times New Roman"/>
          <w:kern w:val="0"/>
          <w:sz w:val="28"/>
          <w:szCs w:val="28"/>
          <w:lang w:val="zh-TW"/>
        </w:rPr>
        <w:t>懷疑骨盆腔感染。</w:t>
      </w:r>
    </w:p>
    <w:p w:rsidR="00A855F9" w:rsidRPr="002459BB" w:rsidRDefault="00A855F9" w:rsidP="00033568">
      <w:pPr>
        <w:pStyle w:val="af"/>
        <w:numPr>
          <w:ilvl w:val="0"/>
          <w:numId w:val="62"/>
        </w:numPr>
        <w:tabs>
          <w:tab w:val="left" w:pos="1843"/>
        </w:tabs>
        <w:adjustRightInd w:val="0"/>
        <w:spacing w:line="600" w:lineRule="exact"/>
        <w:ind w:left="1843" w:hanging="141"/>
        <w:rPr>
          <w:rFonts w:ascii="Times New Roman" w:eastAsia="標楷體" w:hAnsi="Times New Roman"/>
          <w:sz w:val="28"/>
          <w:szCs w:val="28"/>
          <w:lang w:val="zh-TW"/>
        </w:rPr>
      </w:pPr>
      <w:r w:rsidRPr="002459BB">
        <w:rPr>
          <w:rFonts w:ascii="Times New Roman" w:eastAsia="標楷體" w:hAnsi="Times New Roman"/>
          <w:kern w:val="0"/>
          <w:sz w:val="28"/>
          <w:szCs w:val="28"/>
          <w:lang w:val="zh-TW"/>
        </w:rPr>
        <w:t>子宮內避孕器位置檢查。</w:t>
      </w:r>
    </w:p>
    <w:p w:rsidR="00A855F9" w:rsidRPr="002459BB" w:rsidRDefault="00A855F9" w:rsidP="00033568">
      <w:pPr>
        <w:pStyle w:val="af"/>
        <w:numPr>
          <w:ilvl w:val="0"/>
          <w:numId w:val="62"/>
        </w:numPr>
        <w:tabs>
          <w:tab w:val="left" w:pos="1843"/>
        </w:tabs>
        <w:adjustRightInd w:val="0"/>
        <w:spacing w:line="600" w:lineRule="exact"/>
        <w:ind w:left="1843" w:hanging="141"/>
        <w:rPr>
          <w:rFonts w:ascii="Times New Roman" w:eastAsia="標楷體" w:hAnsi="Times New Roman"/>
          <w:sz w:val="28"/>
          <w:szCs w:val="28"/>
          <w:lang w:val="zh-TW"/>
        </w:rPr>
      </w:pPr>
      <w:r w:rsidRPr="002459BB">
        <w:rPr>
          <w:rFonts w:ascii="Times New Roman" w:eastAsia="標楷體" w:hAnsi="Times New Roman"/>
          <w:kern w:val="0"/>
          <w:sz w:val="28"/>
          <w:szCs w:val="28"/>
          <w:lang w:val="zh-TW"/>
        </w:rPr>
        <w:lastRenderedPageBreak/>
        <w:t>懷疑子宮外孕。</w:t>
      </w:r>
    </w:p>
    <w:p w:rsidR="00A855F9" w:rsidRPr="002459BB" w:rsidRDefault="00A855F9" w:rsidP="00033568">
      <w:pPr>
        <w:pStyle w:val="af"/>
        <w:numPr>
          <w:ilvl w:val="0"/>
          <w:numId w:val="62"/>
        </w:numPr>
        <w:tabs>
          <w:tab w:val="left" w:pos="1843"/>
        </w:tabs>
        <w:adjustRightInd w:val="0"/>
        <w:spacing w:line="600" w:lineRule="exact"/>
        <w:ind w:left="1843" w:hanging="141"/>
        <w:rPr>
          <w:rFonts w:ascii="Times New Roman" w:eastAsia="標楷體" w:hAnsi="Times New Roman"/>
          <w:sz w:val="28"/>
          <w:szCs w:val="28"/>
          <w:lang w:val="zh-TW"/>
        </w:rPr>
      </w:pPr>
      <w:r w:rsidRPr="002459BB">
        <w:rPr>
          <w:rFonts w:ascii="Times New Roman" w:eastAsia="標楷體" w:hAnsi="Times New Roman"/>
          <w:kern w:val="0"/>
          <w:sz w:val="28"/>
          <w:szCs w:val="28"/>
          <w:lang w:val="zh-TW"/>
        </w:rPr>
        <w:t>第一次求診時病人的主述再加上理學檢查有疑慮時適合應用。</w:t>
      </w:r>
    </w:p>
    <w:p w:rsidR="00A855F9" w:rsidRPr="002459BB" w:rsidRDefault="00A855F9" w:rsidP="00033568">
      <w:pPr>
        <w:pStyle w:val="af"/>
        <w:numPr>
          <w:ilvl w:val="0"/>
          <w:numId w:val="62"/>
        </w:numPr>
        <w:tabs>
          <w:tab w:val="left" w:pos="1843"/>
        </w:tabs>
        <w:adjustRightInd w:val="0"/>
        <w:spacing w:line="600" w:lineRule="exact"/>
        <w:ind w:left="1843" w:hanging="141"/>
        <w:rPr>
          <w:rFonts w:ascii="Times New Roman" w:eastAsia="標楷體" w:hAnsi="Times New Roman"/>
          <w:sz w:val="28"/>
          <w:szCs w:val="28"/>
          <w:lang w:val="zh-TW"/>
        </w:rPr>
      </w:pPr>
      <w:r w:rsidRPr="002459BB">
        <w:rPr>
          <w:rFonts w:ascii="Times New Roman" w:eastAsia="標楷體" w:hAnsi="Times New Roman"/>
          <w:kern w:val="0"/>
          <w:sz w:val="28"/>
          <w:szCs w:val="28"/>
          <w:lang w:val="zh-TW"/>
        </w:rPr>
        <w:t>早期懷孕之合併症，如先兆性流產、不完全流產等。</w:t>
      </w:r>
    </w:p>
    <w:p w:rsidR="00A855F9" w:rsidRPr="002459BB" w:rsidRDefault="00A855F9" w:rsidP="00033568">
      <w:pPr>
        <w:pStyle w:val="af"/>
        <w:numPr>
          <w:ilvl w:val="0"/>
          <w:numId w:val="62"/>
        </w:numPr>
        <w:tabs>
          <w:tab w:val="left" w:pos="1843"/>
        </w:tabs>
        <w:adjustRightInd w:val="0"/>
        <w:spacing w:line="600" w:lineRule="exact"/>
        <w:ind w:left="1843" w:hanging="141"/>
        <w:rPr>
          <w:rFonts w:ascii="Times New Roman" w:eastAsia="標楷體" w:hAnsi="Times New Roman"/>
          <w:sz w:val="28"/>
          <w:szCs w:val="28"/>
          <w:lang w:val="zh-TW"/>
        </w:rPr>
      </w:pPr>
      <w:r w:rsidRPr="002459BB">
        <w:rPr>
          <w:rFonts w:ascii="Times New Roman" w:eastAsia="標楷體" w:hAnsi="Times New Roman"/>
          <w:kern w:val="0"/>
          <w:sz w:val="28"/>
          <w:szCs w:val="28"/>
          <w:lang w:val="zh-TW"/>
        </w:rPr>
        <w:t>上次超音波檢查：</w:t>
      </w:r>
    </w:p>
    <w:p w:rsidR="00806178" w:rsidRPr="002459BB" w:rsidRDefault="00806178" w:rsidP="00806178">
      <w:pPr>
        <w:adjustRightInd w:val="0"/>
        <w:spacing w:line="600" w:lineRule="exact"/>
        <w:ind w:left="2410" w:hanging="425"/>
        <w:jc w:val="both"/>
        <w:rPr>
          <w:rFonts w:ascii="Times New Roman" w:eastAsia="標楷體" w:hAnsi="Times New Roman"/>
          <w:sz w:val="28"/>
          <w:szCs w:val="28"/>
          <w:lang w:val="zh-TW"/>
        </w:rPr>
      </w:pPr>
      <w:r w:rsidRPr="002459BB">
        <w:rPr>
          <w:rFonts w:ascii="Times New Roman" w:eastAsia="標楷體" w:hAnsi="Times New Roman"/>
          <w:sz w:val="28"/>
          <w:szCs w:val="28"/>
          <w:lang w:val="zh-TW"/>
        </w:rPr>
        <w:t>(1)</w:t>
      </w:r>
      <w:r w:rsidR="00A855F9" w:rsidRPr="002459BB">
        <w:rPr>
          <w:rFonts w:ascii="Times New Roman" w:eastAsia="標楷體" w:hAnsi="Times New Roman"/>
          <w:sz w:val="28"/>
          <w:szCs w:val="28"/>
          <w:lang w:val="zh-TW"/>
        </w:rPr>
        <w:t>有異常發現，可依據臨床狀況，視病情需要進行超音波追蹤檢查。</w:t>
      </w:r>
    </w:p>
    <w:p w:rsidR="00A855F9" w:rsidRPr="002459BB" w:rsidRDefault="00806178" w:rsidP="00806178">
      <w:pPr>
        <w:tabs>
          <w:tab w:val="left" w:pos="2127"/>
        </w:tabs>
        <w:adjustRightInd w:val="0"/>
        <w:spacing w:line="600" w:lineRule="exact"/>
        <w:ind w:left="2127" w:hanging="142"/>
        <w:jc w:val="both"/>
        <w:rPr>
          <w:rFonts w:ascii="Times New Roman" w:eastAsia="標楷體" w:hAnsi="Times New Roman"/>
          <w:sz w:val="28"/>
          <w:szCs w:val="28"/>
          <w:lang w:val="zh-TW"/>
        </w:rPr>
      </w:pPr>
      <w:r w:rsidRPr="002459BB">
        <w:rPr>
          <w:rFonts w:ascii="Times New Roman" w:eastAsia="標楷體" w:hAnsi="Times New Roman"/>
          <w:sz w:val="28"/>
          <w:szCs w:val="28"/>
          <w:lang w:val="zh-TW"/>
        </w:rPr>
        <w:t>(2)</w:t>
      </w:r>
      <w:r w:rsidR="00A855F9" w:rsidRPr="002459BB">
        <w:rPr>
          <w:rFonts w:ascii="Times New Roman" w:eastAsia="標楷體" w:hAnsi="Times New Roman"/>
          <w:sz w:val="28"/>
          <w:szCs w:val="28"/>
          <w:lang w:val="zh-TW"/>
        </w:rPr>
        <w:t>正常時，臨床有新狀況時可考慮再實施超音波檢查。</w:t>
      </w:r>
    </w:p>
    <w:p w:rsidR="008D18C6" w:rsidRPr="002459BB" w:rsidRDefault="00A855F9" w:rsidP="00033568">
      <w:pPr>
        <w:pStyle w:val="af"/>
        <w:numPr>
          <w:ilvl w:val="0"/>
          <w:numId w:val="62"/>
        </w:numPr>
        <w:tabs>
          <w:tab w:val="left" w:pos="1843"/>
        </w:tabs>
        <w:adjustRightInd w:val="0"/>
        <w:spacing w:line="600" w:lineRule="exact"/>
        <w:rPr>
          <w:rFonts w:ascii="Times New Roman" w:eastAsia="標楷體" w:hAnsi="Times New Roman"/>
          <w:sz w:val="28"/>
          <w:szCs w:val="28"/>
          <w:lang w:val="zh-TW"/>
        </w:rPr>
      </w:pPr>
      <w:r w:rsidRPr="002459BB">
        <w:rPr>
          <w:rFonts w:ascii="Times New Roman" w:eastAsia="標楷體" w:hAnsi="Times New Roman"/>
          <w:kern w:val="0"/>
          <w:sz w:val="28"/>
          <w:szCs w:val="28"/>
          <w:lang w:val="zh-TW"/>
        </w:rPr>
        <w:t>其他慢性病灶之追蹤。</w:t>
      </w:r>
    </w:p>
    <w:p w:rsidR="00A855F9" w:rsidRPr="002459BB" w:rsidRDefault="00A855F9" w:rsidP="00033568">
      <w:pPr>
        <w:adjustRightInd w:val="0"/>
        <w:spacing w:line="600" w:lineRule="exact"/>
        <w:ind w:left="1680" w:hangingChars="600" w:hanging="1680"/>
        <w:jc w:val="both"/>
        <w:rPr>
          <w:rFonts w:ascii="Times New Roman" w:eastAsia="標楷體" w:hAnsi="Times New Roman"/>
          <w:sz w:val="28"/>
          <w:szCs w:val="28"/>
          <w:lang w:val="zh-TW"/>
        </w:rPr>
      </w:pPr>
      <w:r w:rsidRPr="002459BB">
        <w:rPr>
          <w:rFonts w:ascii="Times New Roman" w:eastAsia="標楷體" w:hAnsi="Times New Roman"/>
          <w:sz w:val="28"/>
          <w:szCs w:val="28"/>
          <w:lang w:val="zh-TW"/>
        </w:rPr>
        <w:t>100502062-02</w:t>
      </w:r>
      <w:r w:rsidRPr="002459BB">
        <w:rPr>
          <w:rFonts w:ascii="Times New Roman" w:eastAsia="標楷體" w:hAnsi="Times New Roman"/>
          <w:sz w:val="28"/>
          <w:szCs w:val="28"/>
          <w:lang w:val="zh-TW"/>
        </w:rPr>
        <w:t>檢查頻率：視病情嚴重程度</w:t>
      </w:r>
      <w:r w:rsidRPr="002459BB">
        <w:rPr>
          <w:rFonts w:ascii="Times New Roman" w:eastAsia="標楷體" w:hAnsi="Times New Roman"/>
          <w:sz w:val="28"/>
          <w:szCs w:val="28"/>
          <w:lang w:val="zh-TW"/>
        </w:rPr>
        <w:t>3~6</w:t>
      </w:r>
      <w:r w:rsidRPr="002459BB">
        <w:rPr>
          <w:rFonts w:ascii="Times New Roman" w:eastAsia="標楷體" w:hAnsi="Times New Roman"/>
          <w:sz w:val="28"/>
          <w:szCs w:val="28"/>
          <w:lang w:val="zh-TW"/>
        </w:rPr>
        <w:t>個月執行一次。</w:t>
      </w:r>
    </w:p>
    <w:p w:rsidR="008D18C6" w:rsidRPr="002459BB" w:rsidRDefault="00A855F9" w:rsidP="00033568">
      <w:pPr>
        <w:adjustRightInd w:val="0"/>
        <w:spacing w:line="600" w:lineRule="exact"/>
        <w:ind w:left="1680" w:hangingChars="600" w:hanging="1680"/>
        <w:jc w:val="both"/>
        <w:rPr>
          <w:rFonts w:ascii="Times New Roman" w:eastAsia="標楷體" w:hAnsi="Times New Roman"/>
          <w:sz w:val="28"/>
          <w:szCs w:val="28"/>
          <w:lang w:val="zh-TW"/>
        </w:rPr>
      </w:pPr>
      <w:r w:rsidRPr="002459BB">
        <w:rPr>
          <w:rFonts w:ascii="Times New Roman" w:eastAsia="標楷體" w:hAnsi="Times New Roman"/>
          <w:sz w:val="28"/>
          <w:szCs w:val="28"/>
          <w:lang w:val="zh-TW"/>
        </w:rPr>
        <w:t>100502062-03</w:t>
      </w:r>
      <w:r w:rsidR="009E16F8" w:rsidRPr="002459BB">
        <w:rPr>
          <w:rFonts w:ascii="Times New Roman" w:eastAsia="標楷體" w:hAnsi="Times New Roman"/>
          <w:sz w:val="28"/>
          <w:szCs w:val="28"/>
          <w:lang w:val="zh-TW"/>
        </w:rPr>
        <w:t>應檢附病歷紀錄，初步理學檢查之結果及執行超音波之理由，併附清晰可審視之超音波影像及判讀報告。</w:t>
      </w:r>
      <w:r w:rsidR="009E16F8" w:rsidRPr="002459BB">
        <w:rPr>
          <w:rFonts w:ascii="Times New Roman" w:eastAsia="標楷體" w:hAnsi="Times New Roman"/>
          <w:sz w:val="28"/>
          <w:szCs w:val="28"/>
          <w:lang w:val="zh-TW"/>
        </w:rPr>
        <w:t>(</w:t>
      </w:r>
      <w:r w:rsidR="003C072F" w:rsidRPr="002459BB">
        <w:rPr>
          <w:rFonts w:ascii="Times New Roman" w:eastAsia="標楷體" w:hAnsi="Times New Roman"/>
          <w:sz w:val="28"/>
          <w:szCs w:val="28"/>
          <w:lang w:val="zh-TW"/>
        </w:rPr>
        <w:t>109/5/1</w:t>
      </w:r>
      <w:r w:rsidR="009E16F8" w:rsidRPr="002459BB">
        <w:rPr>
          <w:rFonts w:ascii="Times New Roman" w:eastAsia="標楷體" w:hAnsi="Times New Roman"/>
          <w:sz w:val="28"/>
          <w:szCs w:val="28"/>
          <w:lang w:val="zh-TW"/>
        </w:rPr>
        <w:t>)</w:t>
      </w:r>
    </w:p>
    <w:p w:rsidR="00220D9A" w:rsidRPr="002459BB" w:rsidRDefault="00220D9A" w:rsidP="00033568">
      <w:pPr>
        <w:widowControl/>
        <w:suppressAutoHyphens w:val="0"/>
        <w:adjustRightInd w:val="0"/>
        <w:spacing w:line="600" w:lineRule="exact"/>
        <w:jc w:val="both"/>
        <w:rPr>
          <w:rFonts w:ascii="Times New Roman" w:eastAsia="標楷體" w:hAnsi="Times New Roman"/>
          <w:sz w:val="28"/>
          <w:szCs w:val="28"/>
          <w:lang w:val="zh-TW"/>
        </w:rPr>
      </w:pPr>
    </w:p>
    <w:p w:rsidR="00806178" w:rsidRPr="002459BB" w:rsidRDefault="00806178" w:rsidP="00033568">
      <w:pPr>
        <w:widowControl/>
        <w:suppressAutoHyphens w:val="0"/>
        <w:adjustRightInd w:val="0"/>
        <w:spacing w:line="600" w:lineRule="exact"/>
        <w:jc w:val="both"/>
        <w:rPr>
          <w:rFonts w:ascii="Times New Roman" w:eastAsia="標楷體" w:hAnsi="Times New Roman"/>
          <w:sz w:val="28"/>
          <w:szCs w:val="28"/>
          <w:lang w:val="zh-TW"/>
        </w:rPr>
        <w:sectPr w:rsidR="00806178" w:rsidRPr="002459BB">
          <w:pgSz w:w="11906" w:h="16838"/>
          <w:pgMar w:top="1418" w:right="1418" w:bottom="1418" w:left="1418" w:header="851" w:footer="851" w:gutter="0"/>
          <w:cols w:space="720"/>
          <w:docGrid w:type="lines" w:linePitch="432"/>
        </w:sectPr>
      </w:pPr>
    </w:p>
    <w:p w:rsidR="008D18C6" w:rsidRPr="002459BB" w:rsidRDefault="008D18C6" w:rsidP="00806178">
      <w:pPr>
        <w:adjustRightInd w:val="0"/>
        <w:spacing w:beforeLines="50" w:before="216" w:line="600" w:lineRule="exact"/>
        <w:ind w:left="1682" w:hangingChars="600" w:hanging="1682"/>
        <w:jc w:val="both"/>
        <w:rPr>
          <w:rFonts w:ascii="Times New Roman" w:eastAsia="標楷體" w:hAnsi="Times New Roman"/>
          <w:sz w:val="28"/>
          <w:szCs w:val="28"/>
        </w:rPr>
      </w:pPr>
      <w:r w:rsidRPr="002459BB">
        <w:rPr>
          <w:rFonts w:ascii="Times New Roman" w:eastAsia="標楷體" w:hAnsi="Times New Roman"/>
          <w:b/>
          <w:sz w:val="28"/>
          <w:szCs w:val="28"/>
        </w:rPr>
        <w:lastRenderedPageBreak/>
        <w:t>100503</w:t>
      </w:r>
      <w:r w:rsidRPr="002459BB">
        <w:rPr>
          <w:rFonts w:ascii="Times New Roman" w:eastAsia="標楷體" w:hAnsi="Times New Roman"/>
          <w:b/>
          <w:sz w:val="28"/>
          <w:szCs w:val="28"/>
        </w:rPr>
        <w:t>婦科陰道病狀診療</w:t>
      </w:r>
    </w:p>
    <w:p w:rsidR="008D18C6" w:rsidRPr="002459BB" w:rsidRDefault="008D18C6" w:rsidP="00806178">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100503012</w:t>
      </w:r>
      <w:r w:rsidRPr="002459BB">
        <w:rPr>
          <w:rFonts w:ascii="Times New Roman" w:eastAsia="標楷體" w:hAnsi="Times New Roman"/>
          <w:sz w:val="28"/>
          <w:szCs w:val="28"/>
        </w:rPr>
        <w:t>陰道分泌物檢查</w:t>
      </w:r>
    </w:p>
    <w:p w:rsidR="008D18C6" w:rsidRPr="002459BB" w:rsidRDefault="008D18C6" w:rsidP="00806178">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100503012-01</w:t>
      </w:r>
      <w:r w:rsidRPr="002459BB">
        <w:rPr>
          <w:rFonts w:ascii="Times New Roman" w:eastAsia="標楷體" w:hAnsi="Times New Roman"/>
          <w:sz w:val="28"/>
          <w:szCs w:val="28"/>
        </w:rPr>
        <w:t>排泄物，滲出物及分泌物之細菌顯微鏡檢查</w:t>
      </w:r>
      <w:r w:rsidRPr="002459BB">
        <w:rPr>
          <w:rFonts w:ascii="Times New Roman" w:eastAsia="標楷體" w:hAnsi="Times New Roman"/>
          <w:sz w:val="28"/>
          <w:szCs w:val="28"/>
        </w:rPr>
        <w:t>(13006C)</w:t>
      </w:r>
      <w:r w:rsidRPr="002459BB">
        <w:rPr>
          <w:rFonts w:ascii="Times New Roman" w:eastAsia="標楷體" w:hAnsi="Times New Roman"/>
          <w:sz w:val="28"/>
          <w:szCs w:val="28"/>
        </w:rPr>
        <w:t>：由陰道所採之分泌物如白帶等。</w:t>
      </w:r>
    </w:p>
    <w:p w:rsidR="008D18C6" w:rsidRPr="002459BB" w:rsidRDefault="008D18C6" w:rsidP="00806178">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100503012-02</w:t>
      </w:r>
      <w:r w:rsidRPr="002459BB">
        <w:rPr>
          <w:rFonts w:ascii="Times New Roman" w:eastAsia="標楷體" w:hAnsi="Times New Roman"/>
          <w:sz w:val="28"/>
          <w:szCs w:val="28"/>
        </w:rPr>
        <w:t>膿或分泌物分析</w:t>
      </w:r>
      <w:r w:rsidRPr="002459BB">
        <w:rPr>
          <w:rFonts w:ascii="Times New Roman" w:eastAsia="標楷體" w:hAnsi="Times New Roman"/>
          <w:sz w:val="28"/>
          <w:szCs w:val="28"/>
        </w:rPr>
        <w:t>(16007C)</w:t>
      </w:r>
      <w:r w:rsidRPr="002459BB">
        <w:rPr>
          <w:rFonts w:ascii="Times New Roman" w:eastAsia="標楷體" w:hAnsi="Times New Roman"/>
          <w:sz w:val="28"/>
          <w:szCs w:val="28"/>
        </w:rPr>
        <w:t>：經由穿刺所取得之分泌物。</w:t>
      </w:r>
      <w:r w:rsidR="00220D9A" w:rsidRPr="002459BB">
        <w:rPr>
          <w:rFonts w:ascii="Times New Roman" w:eastAsia="標楷體" w:hAnsi="Times New Roman"/>
          <w:sz w:val="28"/>
          <w:szCs w:val="28"/>
        </w:rPr>
        <w:t>(107/7/1)</w:t>
      </w:r>
    </w:p>
    <w:p w:rsidR="008D18C6" w:rsidRPr="002459BB" w:rsidRDefault="008D18C6" w:rsidP="00806178">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100503021</w:t>
      </w:r>
      <w:r w:rsidRPr="002459BB">
        <w:rPr>
          <w:rFonts w:ascii="Times New Roman" w:eastAsia="標楷體" w:hAnsi="Times New Roman"/>
          <w:sz w:val="28"/>
          <w:szCs w:val="28"/>
        </w:rPr>
        <w:t>陰道及外陰、骨盆腔發炎之抗微生物製劑使用</w:t>
      </w:r>
    </w:p>
    <w:p w:rsidR="008D18C6" w:rsidRPr="002459BB" w:rsidRDefault="008D18C6" w:rsidP="00806178">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100503021-01</w:t>
      </w:r>
      <w:r w:rsidRPr="002459BB">
        <w:rPr>
          <w:rFonts w:ascii="Times New Roman" w:eastAsia="標楷體" w:hAnsi="Times New Roman"/>
          <w:sz w:val="28"/>
          <w:szCs w:val="28"/>
        </w:rPr>
        <w:t>陰道及外陰之發炎，門診口服抗微生物製劑使用以一種為限，得併用陰道塞劑或藥膏。</w:t>
      </w:r>
    </w:p>
    <w:p w:rsidR="008D18C6" w:rsidRPr="002459BB" w:rsidRDefault="008D18C6" w:rsidP="00806178">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100503021-02</w:t>
      </w:r>
      <w:r w:rsidRPr="002459BB">
        <w:rPr>
          <w:rFonts w:ascii="Times New Roman" w:eastAsia="標楷體" w:hAnsi="Times New Roman"/>
          <w:sz w:val="28"/>
          <w:szCs w:val="28"/>
        </w:rPr>
        <w:t>子宮以上之發炎屬骨盆腔發炎，抗微生物製劑不受上述一種為限之規定。</w:t>
      </w:r>
      <w:r w:rsidRPr="002459BB">
        <w:rPr>
          <w:rFonts w:ascii="Times New Roman" w:eastAsia="標楷體" w:hAnsi="Times New Roman"/>
          <w:sz w:val="28"/>
          <w:szCs w:val="28"/>
        </w:rPr>
        <w:t>(106/1/1)</w:t>
      </w:r>
    </w:p>
    <w:p w:rsidR="008D18C6" w:rsidRPr="002459BB" w:rsidRDefault="008D18C6" w:rsidP="00806178">
      <w:pPr>
        <w:adjustRightInd w:val="0"/>
        <w:spacing w:line="600" w:lineRule="exac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100503030</w:t>
      </w:r>
      <w:r w:rsidRPr="002459BB">
        <w:rPr>
          <w:rFonts w:ascii="Times New Roman" w:eastAsia="標楷體" w:hAnsi="Times New Roman"/>
          <w:sz w:val="28"/>
          <w:szCs w:val="28"/>
        </w:rPr>
        <w:t>電燒或雷射治療</w:t>
      </w:r>
      <w:r w:rsidRPr="002459BB">
        <w:rPr>
          <w:rFonts w:ascii="Times New Roman" w:eastAsia="標楷體" w:hAnsi="Times New Roman"/>
          <w:sz w:val="28"/>
          <w:szCs w:val="28"/>
        </w:rPr>
        <w:t>Condyloma</w:t>
      </w:r>
      <w:r w:rsidRPr="002459BB">
        <w:rPr>
          <w:rFonts w:ascii="Times New Roman" w:eastAsia="標楷體" w:hAnsi="Times New Roman"/>
          <w:sz w:val="28"/>
          <w:szCs w:val="28"/>
        </w:rPr>
        <w:t>，以局部麻醉為原則，如需全身麻醉</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如：多發性、大範圍之病灶</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，須於病歷詳載理由，並有麻醉紀錄。</w:t>
      </w:r>
      <w:r w:rsidRPr="002459BB">
        <w:rPr>
          <w:rFonts w:ascii="Times New Roman" w:eastAsia="標楷體" w:hAnsi="Times New Roman"/>
          <w:sz w:val="28"/>
          <w:szCs w:val="28"/>
        </w:rPr>
        <w:t>(106/1/1)</w:t>
      </w:r>
    </w:p>
    <w:p w:rsidR="008D18C6" w:rsidRPr="002459BB" w:rsidRDefault="008D18C6" w:rsidP="00806178">
      <w:pPr>
        <w:adjustRightInd w:val="0"/>
        <w:spacing w:line="600" w:lineRule="exac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100503042</w:t>
      </w:r>
      <w:r w:rsidRPr="002459BB">
        <w:rPr>
          <w:rFonts w:ascii="Times New Roman" w:eastAsia="標楷體" w:hAnsi="Times New Roman"/>
          <w:sz w:val="28"/>
          <w:szCs w:val="28"/>
        </w:rPr>
        <w:t>一般</w:t>
      </w:r>
      <w:r w:rsidRPr="002459BB">
        <w:rPr>
          <w:rFonts w:ascii="Times New Roman" w:eastAsia="標楷體" w:hAnsi="Times New Roman"/>
          <w:sz w:val="28"/>
          <w:szCs w:val="28"/>
        </w:rPr>
        <w:t>IUD</w:t>
      </w:r>
      <w:r w:rsidRPr="002459BB">
        <w:rPr>
          <w:rFonts w:ascii="Times New Roman" w:eastAsia="標楷體" w:hAnsi="Times New Roman"/>
          <w:sz w:val="28"/>
          <w:szCs w:val="28"/>
        </w:rPr>
        <w:t>之置入，健保不給付，而</w:t>
      </w:r>
      <w:r w:rsidRPr="002459BB">
        <w:rPr>
          <w:rFonts w:ascii="Times New Roman" w:eastAsia="標楷體" w:hAnsi="Times New Roman"/>
          <w:sz w:val="28"/>
          <w:szCs w:val="28"/>
        </w:rPr>
        <w:t>IUD</w:t>
      </w:r>
      <w:r w:rsidRPr="002459BB">
        <w:rPr>
          <w:rFonts w:ascii="Times New Roman" w:eastAsia="標楷體" w:hAnsi="Times New Roman"/>
          <w:sz w:val="28"/>
          <w:szCs w:val="28"/>
        </w:rPr>
        <w:t>因發炎或出血症狀而取出，可以簡單陰道異物去除術</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55005C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申報。</w:t>
      </w:r>
      <w:r w:rsidRPr="002459BB">
        <w:rPr>
          <w:rFonts w:ascii="Times New Roman" w:eastAsia="標楷體" w:hAnsi="Times New Roman"/>
          <w:sz w:val="28"/>
          <w:szCs w:val="28"/>
        </w:rPr>
        <w:t>(102/3/1)</w:t>
      </w:r>
    </w:p>
    <w:p w:rsidR="008D18C6" w:rsidRPr="002459BB" w:rsidRDefault="008D18C6" w:rsidP="00806178">
      <w:pPr>
        <w:widowControl/>
        <w:suppressAutoHyphens w:val="0"/>
        <w:adjustRightInd w:val="0"/>
        <w:spacing w:line="600" w:lineRule="exact"/>
        <w:jc w:val="both"/>
        <w:rPr>
          <w:rFonts w:ascii="Times New Roman" w:eastAsia="標楷體" w:hAnsi="Times New Roman"/>
          <w:sz w:val="28"/>
          <w:szCs w:val="28"/>
        </w:rPr>
      </w:pPr>
      <w:r w:rsidRPr="002459BB">
        <w:rPr>
          <w:rFonts w:ascii="Times New Roman" w:eastAsia="標楷體" w:hAnsi="Times New Roman"/>
          <w:b/>
          <w:sz w:val="28"/>
          <w:szCs w:val="28"/>
        </w:rPr>
        <w:br w:type="page"/>
      </w:r>
      <w:r w:rsidRPr="002459BB">
        <w:rPr>
          <w:rFonts w:ascii="Times New Roman" w:eastAsia="標楷體" w:hAnsi="Times New Roman"/>
          <w:b/>
          <w:sz w:val="28"/>
          <w:szCs w:val="28"/>
        </w:rPr>
        <w:lastRenderedPageBreak/>
        <w:t>100504</w:t>
      </w:r>
      <w:r w:rsidRPr="002459BB">
        <w:rPr>
          <w:rFonts w:ascii="Times New Roman" w:eastAsia="標楷體" w:hAnsi="Times New Roman"/>
          <w:b/>
          <w:sz w:val="28"/>
          <w:szCs w:val="28"/>
        </w:rPr>
        <w:t>婦科子宮頸病狀診療</w:t>
      </w:r>
    </w:p>
    <w:p w:rsidR="008D18C6" w:rsidRPr="002459BB" w:rsidRDefault="008D18C6" w:rsidP="00806178">
      <w:pPr>
        <w:adjustRightInd w:val="0"/>
        <w:spacing w:line="600" w:lineRule="exac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100504010</w:t>
      </w:r>
      <w:r w:rsidRPr="002459BB">
        <w:rPr>
          <w:rFonts w:ascii="Times New Roman" w:eastAsia="標楷體" w:hAnsi="Times New Roman"/>
          <w:sz w:val="28"/>
          <w:szCs w:val="28"/>
        </w:rPr>
        <w:t>申報子宮頸抹片取樣</w:t>
      </w:r>
      <w:r w:rsidRPr="002459BB">
        <w:rPr>
          <w:rFonts w:ascii="Times New Roman" w:eastAsia="標楷體" w:hAnsi="Times New Roman"/>
          <w:sz w:val="28"/>
          <w:szCs w:val="28"/>
        </w:rPr>
        <w:t>PAP smear(55012C)</w:t>
      </w:r>
      <w:r w:rsidRPr="002459BB">
        <w:rPr>
          <w:rFonts w:ascii="Times New Roman" w:eastAsia="標楷體" w:hAnsi="Times New Roman"/>
          <w:sz w:val="28"/>
          <w:szCs w:val="28"/>
        </w:rPr>
        <w:t>費用，須檢附細胞檢查報告</w:t>
      </w:r>
      <w:r w:rsidRPr="002459BB">
        <w:rPr>
          <w:rFonts w:ascii="Times New Roman" w:eastAsia="標楷體" w:hAnsi="Times New Roman"/>
          <w:sz w:val="28"/>
          <w:szCs w:val="28"/>
        </w:rPr>
        <w:t>(</w:t>
      </w:r>
      <w:r w:rsidRPr="002459BB">
        <w:rPr>
          <w:rFonts w:ascii="Times New Roman" w:eastAsia="標楷體" w:hAnsi="Times New Roman"/>
          <w:sz w:val="28"/>
          <w:szCs w:val="28"/>
        </w:rPr>
        <w:t>非預防保健者</w:t>
      </w:r>
      <w:r w:rsidRPr="002459BB">
        <w:rPr>
          <w:rFonts w:ascii="Times New Roman" w:eastAsia="標楷體" w:hAnsi="Times New Roman"/>
          <w:sz w:val="28"/>
          <w:szCs w:val="28"/>
        </w:rPr>
        <w:t>)</w:t>
      </w:r>
      <w:r w:rsidRPr="002459BB">
        <w:rPr>
          <w:rFonts w:ascii="Times New Roman" w:eastAsia="標楷體" w:hAnsi="Times New Roman"/>
          <w:sz w:val="28"/>
          <w:szCs w:val="28"/>
        </w:rPr>
        <w:t>，以利審查。</w:t>
      </w:r>
      <w:r w:rsidRPr="002459BB">
        <w:rPr>
          <w:rFonts w:ascii="Times New Roman" w:eastAsia="標楷體" w:hAnsi="Times New Roman"/>
          <w:sz w:val="28"/>
          <w:szCs w:val="28"/>
        </w:rPr>
        <w:t>(106/1/1)</w:t>
      </w:r>
      <w:r w:rsidR="00220D9A" w:rsidRPr="002459BB">
        <w:rPr>
          <w:rFonts w:ascii="Times New Roman" w:eastAsia="標楷體" w:hAnsi="Times New Roman"/>
          <w:sz w:val="28"/>
          <w:szCs w:val="28"/>
        </w:rPr>
        <w:t>(107/7/1)</w:t>
      </w:r>
    </w:p>
    <w:p w:rsidR="008D18C6" w:rsidRPr="002459BB" w:rsidRDefault="008D18C6" w:rsidP="00806178">
      <w:pPr>
        <w:adjustRightInd w:val="0"/>
        <w:spacing w:line="600" w:lineRule="exac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100504022</w:t>
      </w:r>
      <w:r w:rsidRPr="002459BB">
        <w:rPr>
          <w:rFonts w:ascii="Times New Roman" w:eastAsia="標楷體" w:hAnsi="Times New Roman"/>
          <w:sz w:val="28"/>
          <w:szCs w:val="28"/>
        </w:rPr>
        <w:t>抹片</w:t>
      </w:r>
      <w:r w:rsidRPr="002459BB">
        <w:rPr>
          <w:rFonts w:ascii="Times New Roman" w:eastAsia="標楷體" w:hAnsi="Times New Roman"/>
          <w:sz w:val="28"/>
          <w:szCs w:val="28"/>
        </w:rPr>
        <w:t>ASCUS(</w:t>
      </w:r>
      <w:r w:rsidRPr="002459BB">
        <w:rPr>
          <w:rFonts w:ascii="Times New Roman" w:eastAsia="標楷體" w:hAnsi="Times New Roman"/>
          <w:sz w:val="28"/>
          <w:szCs w:val="28"/>
        </w:rPr>
        <w:t>含</w:t>
      </w:r>
      <w:r w:rsidRPr="002459BB">
        <w:rPr>
          <w:rFonts w:ascii="Times New Roman" w:eastAsia="標楷體" w:hAnsi="Times New Roman"/>
          <w:sz w:val="28"/>
          <w:szCs w:val="28"/>
        </w:rPr>
        <w:t>)</w:t>
      </w:r>
      <w:r w:rsidRPr="002459BB">
        <w:rPr>
          <w:rFonts w:ascii="Times New Roman" w:eastAsia="標楷體" w:hAnsi="Times New Roman"/>
          <w:sz w:val="28"/>
          <w:szCs w:val="28"/>
        </w:rPr>
        <w:t>以上，得進行陰道鏡檢查</w:t>
      </w:r>
      <w:r w:rsidRPr="002459BB">
        <w:rPr>
          <w:rFonts w:ascii="Times New Roman" w:eastAsia="標楷體" w:hAnsi="Times New Roman"/>
          <w:sz w:val="28"/>
          <w:szCs w:val="28"/>
        </w:rPr>
        <w:t>(28028C)</w:t>
      </w:r>
      <w:r w:rsidRPr="002459BB">
        <w:rPr>
          <w:rFonts w:ascii="Times New Roman" w:eastAsia="標楷體" w:hAnsi="Times New Roman"/>
          <w:sz w:val="28"/>
          <w:szCs w:val="28"/>
        </w:rPr>
        <w:t>，附加之子宮頸切片</w:t>
      </w:r>
      <w:r w:rsidRPr="002459BB">
        <w:rPr>
          <w:rFonts w:ascii="Times New Roman" w:eastAsia="標楷體" w:hAnsi="Times New Roman"/>
          <w:sz w:val="28"/>
          <w:szCs w:val="28"/>
        </w:rPr>
        <w:t>(55001C)</w:t>
      </w:r>
      <w:r w:rsidRPr="002459BB">
        <w:rPr>
          <w:rFonts w:ascii="Times New Roman" w:eastAsia="標楷體" w:hAnsi="Times New Roman"/>
          <w:sz w:val="28"/>
          <w:szCs w:val="28"/>
        </w:rPr>
        <w:t>及</w:t>
      </w:r>
      <w:r w:rsidRPr="002459BB">
        <w:rPr>
          <w:rFonts w:ascii="Times New Roman" w:eastAsia="標楷體" w:hAnsi="Times New Roman"/>
          <w:sz w:val="28"/>
          <w:szCs w:val="28"/>
        </w:rPr>
        <w:t>ECC</w:t>
      </w:r>
      <w:r w:rsidRPr="002459BB">
        <w:rPr>
          <w:rFonts w:ascii="Times New Roman" w:eastAsia="標楷體" w:hAnsi="Times New Roman"/>
          <w:sz w:val="28"/>
          <w:szCs w:val="28"/>
        </w:rPr>
        <w:t>子宮內管刮除術</w:t>
      </w:r>
      <w:r w:rsidRPr="002459BB">
        <w:rPr>
          <w:rFonts w:ascii="Times New Roman" w:eastAsia="標楷體" w:hAnsi="Times New Roman"/>
          <w:sz w:val="28"/>
          <w:szCs w:val="28"/>
        </w:rPr>
        <w:t>(81031C)</w:t>
      </w:r>
      <w:r w:rsidRPr="002459BB">
        <w:rPr>
          <w:rFonts w:ascii="Times New Roman" w:eastAsia="標楷體" w:hAnsi="Times New Roman"/>
          <w:sz w:val="28"/>
          <w:szCs w:val="28"/>
        </w:rPr>
        <w:t>得另行申報。</w:t>
      </w:r>
      <w:r w:rsidRPr="002459BB">
        <w:rPr>
          <w:rFonts w:ascii="Times New Roman" w:eastAsia="標楷體" w:hAnsi="Times New Roman"/>
          <w:sz w:val="28"/>
          <w:szCs w:val="28"/>
        </w:rPr>
        <w:t>(103/6/1)(106/1/1)</w:t>
      </w:r>
      <w:r w:rsidR="00220D9A" w:rsidRPr="002459BB">
        <w:rPr>
          <w:rFonts w:ascii="Times New Roman" w:eastAsia="標楷體" w:hAnsi="Times New Roman"/>
          <w:sz w:val="28"/>
          <w:szCs w:val="28"/>
        </w:rPr>
        <w:t>(107/7/1)</w:t>
      </w:r>
    </w:p>
    <w:p w:rsidR="008D18C6" w:rsidRPr="002459BB" w:rsidRDefault="008D18C6" w:rsidP="00806178">
      <w:pPr>
        <w:adjustRightInd w:val="0"/>
        <w:spacing w:line="600" w:lineRule="exac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100504030</w:t>
      </w:r>
      <w:r w:rsidRPr="002459BB">
        <w:rPr>
          <w:rFonts w:ascii="Times New Roman" w:eastAsia="標楷體" w:hAnsi="Times New Roman"/>
          <w:sz w:val="28"/>
          <w:szCs w:val="28"/>
        </w:rPr>
        <w:t>子宮頸楔狀切除術</w:t>
      </w:r>
      <w:r w:rsidRPr="002459BB">
        <w:rPr>
          <w:rFonts w:ascii="Times New Roman" w:eastAsia="標楷體" w:hAnsi="Times New Roman"/>
          <w:sz w:val="28"/>
          <w:szCs w:val="28"/>
        </w:rPr>
        <w:t>conization(80205C)</w:t>
      </w:r>
      <w:r w:rsidRPr="002459BB">
        <w:rPr>
          <w:rFonts w:ascii="Times New Roman" w:eastAsia="標楷體" w:hAnsi="Times New Roman"/>
          <w:sz w:val="28"/>
          <w:szCs w:val="28"/>
        </w:rPr>
        <w:t>原則上不需住院，若需留院觀察時以一天為原則，病情特殊者須詳述理由。</w:t>
      </w:r>
      <w:r w:rsidRPr="002459BB">
        <w:rPr>
          <w:rFonts w:ascii="Times New Roman" w:eastAsia="標楷體" w:hAnsi="Times New Roman"/>
          <w:sz w:val="28"/>
          <w:szCs w:val="28"/>
        </w:rPr>
        <w:t>(</w:t>
      </w:r>
      <w:r w:rsidRPr="002459BB">
        <w:rPr>
          <w:rFonts w:ascii="Times New Roman" w:eastAsia="標楷體" w:hAnsi="Times New Roman"/>
          <w:sz w:val="28"/>
          <w:szCs w:val="28"/>
        </w:rPr>
        <w:t>不論住院天數均詳述理由</w:t>
      </w:r>
      <w:r w:rsidRPr="002459BB">
        <w:rPr>
          <w:rFonts w:ascii="Times New Roman" w:eastAsia="標楷體" w:hAnsi="Times New Roman"/>
          <w:sz w:val="28"/>
          <w:szCs w:val="28"/>
        </w:rPr>
        <w:t>) (102/3/1)</w:t>
      </w:r>
      <w:r w:rsidR="00220D9A" w:rsidRPr="002459BB">
        <w:rPr>
          <w:rFonts w:ascii="Times New Roman" w:eastAsia="標楷體" w:hAnsi="Times New Roman"/>
          <w:sz w:val="28"/>
          <w:szCs w:val="28"/>
        </w:rPr>
        <w:t>(107/7/1)</w:t>
      </w:r>
    </w:p>
    <w:p w:rsidR="008D18C6" w:rsidRPr="002459BB" w:rsidRDefault="008D18C6" w:rsidP="00806178">
      <w:pPr>
        <w:adjustRightInd w:val="0"/>
        <w:spacing w:line="600" w:lineRule="exac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100504040</w:t>
      </w:r>
      <w:r w:rsidRPr="002459BB">
        <w:rPr>
          <w:rFonts w:ascii="Times New Roman" w:eastAsia="標楷體" w:hAnsi="Times New Roman"/>
          <w:sz w:val="28"/>
          <w:szCs w:val="28"/>
        </w:rPr>
        <w:t>施行子宮鏡移除異物或息肉</w:t>
      </w:r>
      <w:r w:rsidRPr="002459BB">
        <w:rPr>
          <w:rFonts w:ascii="Times New Roman" w:eastAsia="標楷體" w:hAnsi="Times New Roman"/>
          <w:sz w:val="28"/>
          <w:szCs w:val="28"/>
        </w:rPr>
        <w:t>(80422C)</w:t>
      </w:r>
      <w:r w:rsidRPr="002459BB">
        <w:rPr>
          <w:rFonts w:ascii="Times New Roman" w:eastAsia="標楷體" w:hAnsi="Times New Roman"/>
          <w:sz w:val="28"/>
          <w:szCs w:val="28"/>
        </w:rPr>
        <w:t>及未懷孕之子宮內管刮除術</w:t>
      </w:r>
      <w:r w:rsidRPr="002459BB">
        <w:rPr>
          <w:rFonts w:ascii="Times New Roman" w:eastAsia="標楷體" w:hAnsi="Times New Roman"/>
          <w:sz w:val="28"/>
          <w:szCs w:val="28"/>
        </w:rPr>
        <w:t>(81031C)</w:t>
      </w:r>
      <w:r w:rsidRPr="002459BB">
        <w:rPr>
          <w:rFonts w:ascii="Times New Roman" w:eastAsia="標楷體" w:hAnsi="Times New Roman"/>
          <w:sz w:val="28"/>
          <w:szCs w:val="28"/>
        </w:rPr>
        <w:t>者，須附病理報告。</w:t>
      </w:r>
      <w:r w:rsidRPr="002459BB">
        <w:rPr>
          <w:rFonts w:ascii="Times New Roman" w:eastAsia="標楷體" w:hAnsi="Times New Roman"/>
          <w:sz w:val="28"/>
          <w:szCs w:val="28"/>
        </w:rPr>
        <w:t>(106/1/1)</w:t>
      </w:r>
    </w:p>
    <w:p w:rsidR="008D18C6" w:rsidRPr="002459BB" w:rsidRDefault="008D18C6" w:rsidP="00806178">
      <w:pPr>
        <w:widowControl/>
        <w:suppressAutoHyphens w:val="0"/>
        <w:adjustRightInd w:val="0"/>
        <w:spacing w:line="600" w:lineRule="exact"/>
        <w:jc w:val="both"/>
        <w:rPr>
          <w:rFonts w:ascii="Times New Roman" w:eastAsia="標楷體" w:hAnsi="Times New Roman"/>
          <w:sz w:val="28"/>
          <w:szCs w:val="28"/>
        </w:rPr>
      </w:pPr>
      <w:r w:rsidRPr="002459BB">
        <w:rPr>
          <w:rFonts w:ascii="Times New Roman" w:eastAsia="標楷體" w:hAnsi="Times New Roman"/>
          <w:b/>
          <w:sz w:val="28"/>
          <w:szCs w:val="28"/>
        </w:rPr>
        <w:br w:type="page"/>
      </w:r>
      <w:r w:rsidRPr="002459BB">
        <w:rPr>
          <w:rFonts w:ascii="Times New Roman" w:eastAsia="標楷體" w:hAnsi="Times New Roman"/>
          <w:b/>
          <w:sz w:val="28"/>
          <w:szCs w:val="28"/>
        </w:rPr>
        <w:lastRenderedPageBreak/>
        <w:t>100505</w:t>
      </w:r>
      <w:r w:rsidRPr="002459BB">
        <w:rPr>
          <w:rFonts w:ascii="Times New Roman" w:eastAsia="標楷體" w:hAnsi="Times New Roman"/>
          <w:b/>
          <w:sz w:val="28"/>
          <w:szCs w:val="28"/>
        </w:rPr>
        <w:t>婦科骨盆腔病狀診療</w:t>
      </w:r>
    </w:p>
    <w:p w:rsidR="008D18C6" w:rsidRPr="002459BB" w:rsidRDefault="008D18C6" w:rsidP="00806178">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100505012</w:t>
      </w:r>
      <w:r w:rsidRPr="002459BB">
        <w:rPr>
          <w:rFonts w:ascii="Times New Roman" w:eastAsia="標楷體" w:hAnsi="Times New Roman"/>
          <w:sz w:val="28"/>
          <w:szCs w:val="28"/>
        </w:rPr>
        <w:t>申報骨盆腔檢查費</w:t>
      </w:r>
      <w:r w:rsidRPr="002459BB">
        <w:rPr>
          <w:rFonts w:ascii="Times New Roman" w:eastAsia="標楷體" w:hAnsi="Times New Roman"/>
          <w:sz w:val="28"/>
          <w:szCs w:val="28"/>
        </w:rPr>
        <w:t>(55021C)</w:t>
      </w:r>
      <w:r w:rsidRPr="002459BB">
        <w:rPr>
          <w:rFonts w:ascii="Times New Roman" w:eastAsia="標楷體" w:hAnsi="Times New Roman"/>
          <w:sz w:val="28"/>
          <w:szCs w:val="28"/>
        </w:rPr>
        <w:t>，病歷必須有記載骨盆腔檢查如下</w:t>
      </w:r>
    </w:p>
    <w:p w:rsidR="00220D9A" w:rsidRPr="002459BB" w:rsidRDefault="008D18C6" w:rsidP="00806178">
      <w:pPr>
        <w:pStyle w:val="af"/>
        <w:numPr>
          <w:ilvl w:val="0"/>
          <w:numId w:val="53"/>
        </w:numPr>
        <w:tabs>
          <w:tab w:val="left" w:pos="1560"/>
        </w:tabs>
        <w:adjustRightInd w:val="0"/>
        <w:spacing w:line="600" w:lineRule="exact"/>
        <w:ind w:left="1560" w:hanging="142"/>
        <w:rPr>
          <w:rFonts w:ascii="Times New Roman" w:eastAsia="標楷體" w:hAnsi="Times New Roman"/>
          <w:sz w:val="28"/>
          <w:szCs w:val="28"/>
        </w:rPr>
      </w:pPr>
      <w:r w:rsidRPr="002459BB">
        <w:rPr>
          <w:rFonts w:ascii="Times New Roman" w:eastAsia="標楷體" w:hAnsi="Times New Roman"/>
          <w:sz w:val="28"/>
          <w:szCs w:val="28"/>
        </w:rPr>
        <w:t>已有性經驗者，宜記載子宮、子宮附屬器、子宮頸、陰道、外陰部五項檢查之情形，至少也要記載其中之三項或以上有無病變或異常。</w:t>
      </w:r>
    </w:p>
    <w:p w:rsidR="008D18C6" w:rsidRPr="002459BB" w:rsidRDefault="008D18C6" w:rsidP="00806178">
      <w:pPr>
        <w:pStyle w:val="af"/>
        <w:numPr>
          <w:ilvl w:val="0"/>
          <w:numId w:val="53"/>
        </w:numPr>
        <w:tabs>
          <w:tab w:val="left" w:pos="1560"/>
        </w:tabs>
        <w:adjustRightInd w:val="0"/>
        <w:spacing w:line="600" w:lineRule="exact"/>
        <w:ind w:left="1560" w:hanging="142"/>
        <w:rPr>
          <w:rFonts w:ascii="Times New Roman" w:eastAsia="標楷體" w:hAnsi="Times New Roman"/>
          <w:sz w:val="28"/>
          <w:szCs w:val="28"/>
        </w:rPr>
      </w:pPr>
      <w:r w:rsidRPr="002459BB">
        <w:rPr>
          <w:rFonts w:ascii="Times New Roman" w:eastAsia="標楷體" w:hAnsi="Times New Roman"/>
          <w:sz w:val="28"/>
          <w:szCs w:val="28"/>
        </w:rPr>
        <w:t>無性經驗者，宜記載陰道口、外陰部有無病變或異常。</w:t>
      </w:r>
      <w:r w:rsidRPr="002459BB">
        <w:rPr>
          <w:rFonts w:ascii="Times New Roman" w:eastAsia="標楷體" w:hAnsi="Times New Roman"/>
          <w:sz w:val="28"/>
          <w:szCs w:val="28"/>
        </w:rPr>
        <w:t>(102/3/1)</w:t>
      </w:r>
    </w:p>
    <w:p w:rsidR="00220D9A" w:rsidRPr="002459BB" w:rsidRDefault="00220D9A" w:rsidP="00806178">
      <w:pPr>
        <w:adjustRightInd w:val="0"/>
        <w:spacing w:line="600" w:lineRule="atLeas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100505022</w:t>
      </w:r>
      <w:r w:rsidRPr="002459BB">
        <w:rPr>
          <w:rFonts w:ascii="Times New Roman" w:eastAsia="標楷體" w:hAnsi="Times New Roman"/>
          <w:sz w:val="28"/>
          <w:szCs w:val="28"/>
        </w:rPr>
        <w:t>尿路動力學檢查</w:t>
      </w:r>
      <w:bookmarkStart w:id="18" w:name="_Hlk71552250"/>
      <w:r w:rsidRPr="002459BB">
        <w:rPr>
          <w:rFonts w:ascii="Times New Roman" w:eastAsia="標楷體" w:hAnsi="Times New Roman" w:hint="eastAsia"/>
          <w:sz w:val="28"/>
          <w:szCs w:val="28"/>
        </w:rPr>
        <w:t>(</w:t>
      </w:r>
      <w:r w:rsidRPr="002459BB">
        <w:rPr>
          <w:rFonts w:ascii="Times New Roman" w:eastAsia="標楷體" w:hAnsi="Times New Roman"/>
          <w:sz w:val="28"/>
          <w:szCs w:val="28"/>
        </w:rPr>
        <w:t>106/1/1)</w:t>
      </w:r>
      <w:bookmarkEnd w:id="18"/>
      <w:r w:rsidRPr="002459BB">
        <w:rPr>
          <w:rFonts w:ascii="Times New Roman" w:eastAsia="標楷體" w:hAnsi="Times New Roman"/>
          <w:sz w:val="28"/>
        </w:rPr>
        <w:t>(</w:t>
      </w:r>
      <w:r w:rsidR="002459BB" w:rsidRPr="002459BB">
        <w:rPr>
          <w:rFonts w:ascii="Times New Roman" w:eastAsia="標楷體" w:hAnsi="Times New Roman"/>
          <w:color w:val="0070C0"/>
          <w:sz w:val="28"/>
        </w:rPr>
        <w:t>110/6/1</w:t>
      </w:r>
      <w:r w:rsidRPr="002459BB">
        <w:rPr>
          <w:rFonts w:ascii="Times New Roman" w:eastAsia="標楷體" w:hAnsi="Times New Roman"/>
          <w:sz w:val="28"/>
        </w:rPr>
        <w:t>)</w:t>
      </w:r>
    </w:p>
    <w:p w:rsidR="00220D9A" w:rsidRPr="002459BB" w:rsidRDefault="00220D9A" w:rsidP="00806178">
      <w:pPr>
        <w:adjustRightInd w:val="0"/>
        <w:spacing w:line="600" w:lineRule="atLeast"/>
        <w:ind w:left="1700" w:hangingChars="607" w:hanging="1700"/>
        <w:jc w:val="both"/>
        <w:rPr>
          <w:rFonts w:ascii="Times New Roman" w:eastAsia="標楷體" w:hAnsi="Times New Roman"/>
          <w:sz w:val="28"/>
          <w:szCs w:val="28"/>
        </w:rPr>
      </w:pPr>
      <w:r w:rsidRPr="002459BB">
        <w:rPr>
          <w:rFonts w:ascii="Times New Roman" w:eastAsia="標楷體" w:hAnsi="Times New Roman"/>
          <w:sz w:val="28"/>
          <w:szCs w:val="28"/>
        </w:rPr>
        <w:t>100505022-01</w:t>
      </w:r>
      <w:r w:rsidRPr="002459BB">
        <w:rPr>
          <w:rFonts w:ascii="Times New Roman" w:eastAsia="標楷體" w:hAnsi="Times New Roman"/>
          <w:sz w:val="28"/>
          <w:szCs w:val="28"/>
        </w:rPr>
        <w:t>具下泌尿道功能症狀及障礙之病人</w:t>
      </w:r>
      <w:r w:rsidRPr="002459BB">
        <w:rPr>
          <w:rFonts w:ascii="Times New Roman" w:eastAsia="標楷體" w:hAnsi="Times New Roman"/>
          <w:sz w:val="28"/>
          <w:szCs w:val="28"/>
        </w:rPr>
        <w:t>(</w:t>
      </w:r>
      <w:r w:rsidRPr="002459BB">
        <w:rPr>
          <w:rFonts w:ascii="Times New Roman" w:eastAsia="標楷體" w:hAnsi="Times New Roman"/>
          <w:sz w:val="28"/>
          <w:szCs w:val="28"/>
        </w:rPr>
        <w:t>如尿失禁、頻尿、解尿困難、尿路外口阻塞、尿滯留等等</w:t>
      </w:r>
      <w:r w:rsidRPr="002459BB">
        <w:rPr>
          <w:rFonts w:ascii="Times New Roman" w:eastAsia="標楷體" w:hAnsi="Times New Roman"/>
          <w:sz w:val="28"/>
          <w:szCs w:val="28"/>
        </w:rPr>
        <w:t>)</w:t>
      </w:r>
      <w:r w:rsidRPr="002459BB">
        <w:rPr>
          <w:rFonts w:ascii="Times New Roman" w:eastAsia="標楷體" w:hAnsi="Times New Roman"/>
          <w:sz w:val="28"/>
          <w:szCs w:val="28"/>
        </w:rPr>
        <w:t>，得執行尿路動力學檢查及棉墊測試，請於病歷記載主客觀評估。</w:t>
      </w:r>
      <w:r w:rsidR="00661C55" w:rsidRPr="002459BB">
        <w:rPr>
          <w:rFonts w:ascii="Times New Roman" w:eastAsia="標楷體" w:hAnsi="Times New Roman"/>
          <w:sz w:val="28"/>
        </w:rPr>
        <w:t>(</w:t>
      </w:r>
      <w:r w:rsidR="002459BB" w:rsidRPr="002459BB">
        <w:rPr>
          <w:rFonts w:ascii="Times New Roman" w:eastAsia="標楷體" w:hAnsi="Times New Roman"/>
          <w:color w:val="0070C0"/>
          <w:sz w:val="28"/>
        </w:rPr>
        <w:t>110/6/1</w:t>
      </w:r>
      <w:r w:rsidR="00661C55" w:rsidRPr="002459BB">
        <w:rPr>
          <w:rFonts w:ascii="Times New Roman" w:eastAsia="標楷體" w:hAnsi="Times New Roman"/>
          <w:sz w:val="28"/>
        </w:rPr>
        <w:t>)</w:t>
      </w:r>
    </w:p>
    <w:p w:rsidR="00220D9A" w:rsidRPr="002459BB" w:rsidRDefault="00220D9A" w:rsidP="00806178">
      <w:pPr>
        <w:adjustRightInd w:val="0"/>
        <w:spacing w:line="600" w:lineRule="atLeast"/>
        <w:ind w:left="1700" w:hangingChars="607" w:hanging="1700"/>
        <w:jc w:val="both"/>
        <w:rPr>
          <w:rFonts w:ascii="Times New Roman" w:eastAsia="標楷體" w:hAnsi="Times New Roman"/>
          <w:sz w:val="28"/>
          <w:szCs w:val="28"/>
        </w:rPr>
      </w:pPr>
      <w:r w:rsidRPr="002459BB">
        <w:rPr>
          <w:rFonts w:ascii="Times New Roman" w:eastAsia="標楷體" w:hAnsi="Times New Roman"/>
          <w:sz w:val="28"/>
          <w:szCs w:val="28"/>
        </w:rPr>
        <w:t>100505022-02</w:t>
      </w:r>
      <w:r w:rsidRPr="002459BB">
        <w:rPr>
          <w:rFonts w:ascii="Times New Roman" w:eastAsia="標楷體" w:hAnsi="Times New Roman"/>
          <w:sz w:val="28"/>
          <w:szCs w:val="28"/>
        </w:rPr>
        <w:t>骨盆器官脫垂，病人雖無相關主訴，但潛在有下泌尿道功能症狀及障礙之風險</w:t>
      </w:r>
      <w:r w:rsidRPr="002459BB">
        <w:rPr>
          <w:rFonts w:ascii="Times New Roman" w:eastAsia="標楷體" w:hAnsi="Times New Roman"/>
          <w:sz w:val="28"/>
          <w:szCs w:val="28"/>
        </w:rPr>
        <w:t>(</w:t>
      </w:r>
      <w:r w:rsidRPr="002459BB">
        <w:rPr>
          <w:rFonts w:ascii="Times New Roman" w:eastAsia="標楷體" w:hAnsi="Times New Roman"/>
          <w:sz w:val="28"/>
          <w:szCs w:val="28"/>
        </w:rPr>
        <w:t>如尿失禁、頻尿、解尿困難、尿路外口阻塞、尿滯留等等</w:t>
      </w:r>
      <w:r w:rsidRPr="002459BB">
        <w:rPr>
          <w:rFonts w:ascii="Times New Roman" w:eastAsia="標楷體" w:hAnsi="Times New Roman"/>
          <w:sz w:val="28"/>
          <w:szCs w:val="28"/>
        </w:rPr>
        <w:t>)</w:t>
      </w:r>
      <w:r w:rsidRPr="002459BB">
        <w:rPr>
          <w:rFonts w:ascii="Times New Roman" w:eastAsia="標楷體" w:hAnsi="Times New Roman"/>
          <w:sz w:val="28"/>
          <w:szCs w:val="28"/>
        </w:rPr>
        <w:t>，得於手術前執行尿路動力學檢查及棉墊測試，請於病歷記載主客觀評估。</w:t>
      </w:r>
      <w:r w:rsidR="00661C55" w:rsidRPr="002459BB">
        <w:rPr>
          <w:rFonts w:ascii="Times New Roman" w:eastAsia="標楷體" w:hAnsi="Times New Roman"/>
          <w:sz w:val="28"/>
        </w:rPr>
        <w:t>(</w:t>
      </w:r>
      <w:r w:rsidR="002459BB" w:rsidRPr="002459BB">
        <w:rPr>
          <w:rFonts w:ascii="Times New Roman" w:eastAsia="標楷體" w:hAnsi="Times New Roman"/>
          <w:color w:val="0070C0"/>
          <w:sz w:val="28"/>
        </w:rPr>
        <w:t>110/6/1</w:t>
      </w:r>
      <w:r w:rsidR="00661C55" w:rsidRPr="002459BB">
        <w:rPr>
          <w:rFonts w:ascii="Times New Roman" w:eastAsia="標楷體" w:hAnsi="Times New Roman"/>
          <w:sz w:val="28"/>
        </w:rPr>
        <w:t>)</w:t>
      </w:r>
    </w:p>
    <w:p w:rsidR="008D18C6" w:rsidRPr="002459BB" w:rsidRDefault="008D18C6" w:rsidP="00806178">
      <w:pPr>
        <w:adjustRightInd w:val="0"/>
        <w:spacing w:line="600" w:lineRule="exac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100505032</w:t>
      </w:r>
      <w:r w:rsidRPr="002459BB">
        <w:rPr>
          <w:rFonts w:ascii="Times New Roman" w:eastAsia="標楷體" w:hAnsi="Times New Roman"/>
          <w:sz w:val="28"/>
          <w:szCs w:val="28"/>
        </w:rPr>
        <w:t>間質性膀胱炎患者施行膀胱鏡合併水擴張治療後，如發生解尿困難、血尿或頻尿情形，宜先留院觀察，如未改善，必要時得住院</w:t>
      </w:r>
      <w:r w:rsidRPr="002459BB">
        <w:rPr>
          <w:rFonts w:ascii="Times New Roman" w:eastAsia="標楷體" w:hAnsi="Times New Roman"/>
          <w:sz w:val="28"/>
          <w:szCs w:val="28"/>
        </w:rPr>
        <w:t>1</w:t>
      </w:r>
      <w:r w:rsidRPr="002459BB">
        <w:rPr>
          <w:rFonts w:ascii="Times New Roman" w:eastAsia="標楷體" w:hAnsi="Times New Roman"/>
          <w:sz w:val="28"/>
          <w:szCs w:val="28"/>
        </w:rPr>
        <w:t>天，須於病歷詳載理由。</w:t>
      </w:r>
      <w:r w:rsidRPr="002459BB">
        <w:rPr>
          <w:rFonts w:ascii="Times New Roman" w:eastAsia="標楷體" w:hAnsi="Times New Roman"/>
          <w:sz w:val="28"/>
          <w:szCs w:val="28"/>
        </w:rPr>
        <w:t>(106/1/1)</w:t>
      </w:r>
    </w:p>
    <w:p w:rsidR="008D18C6" w:rsidRPr="002459BB" w:rsidRDefault="008D18C6" w:rsidP="00806178">
      <w:pPr>
        <w:widowControl/>
        <w:suppressAutoHyphens w:val="0"/>
        <w:adjustRightIn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100505042</w:t>
      </w:r>
      <w:r w:rsidRPr="002459BB">
        <w:rPr>
          <w:rFonts w:ascii="Times New Roman" w:eastAsia="標楷體" w:hAnsi="Times New Roman"/>
          <w:sz w:val="28"/>
          <w:szCs w:val="28"/>
        </w:rPr>
        <w:t>婦科腹腔鏡</w:t>
      </w:r>
      <w:r w:rsidR="00220D9A" w:rsidRPr="002459BB">
        <w:rPr>
          <w:rFonts w:ascii="Times New Roman" w:eastAsia="標楷體" w:hAnsi="Times New Roman"/>
          <w:sz w:val="28"/>
          <w:szCs w:val="28"/>
        </w:rPr>
        <w:t>(107/7/1)</w:t>
      </w:r>
    </w:p>
    <w:p w:rsidR="008D18C6" w:rsidRPr="002459BB" w:rsidRDefault="008D18C6" w:rsidP="00806178">
      <w:pPr>
        <w:adjustRightInd w:val="0"/>
        <w:spacing w:line="600" w:lineRule="exact"/>
        <w:ind w:left="1560" w:hangingChars="557" w:hanging="1560"/>
        <w:jc w:val="both"/>
        <w:rPr>
          <w:rFonts w:ascii="Times New Roman" w:eastAsia="標楷體" w:hAnsi="Times New Roman"/>
          <w:sz w:val="28"/>
          <w:szCs w:val="28"/>
        </w:rPr>
      </w:pPr>
      <w:r w:rsidRPr="002459BB">
        <w:rPr>
          <w:rFonts w:ascii="Times New Roman" w:eastAsia="標楷體" w:hAnsi="Times New Roman"/>
          <w:sz w:val="28"/>
          <w:szCs w:val="28"/>
        </w:rPr>
        <w:t>100505042-01</w:t>
      </w:r>
      <w:r w:rsidRPr="002459BB">
        <w:rPr>
          <w:rFonts w:ascii="Times New Roman" w:eastAsia="標楷體" w:hAnsi="Times New Roman"/>
          <w:sz w:val="28"/>
          <w:szCs w:val="28"/>
        </w:rPr>
        <w:t>施行腹腔鏡檢查</w:t>
      </w:r>
      <w:r w:rsidRPr="002459BB">
        <w:rPr>
          <w:rFonts w:ascii="Times New Roman" w:eastAsia="標楷體" w:hAnsi="Times New Roman"/>
          <w:sz w:val="28"/>
          <w:szCs w:val="28"/>
        </w:rPr>
        <w:t>(28014C)</w:t>
      </w:r>
      <w:r w:rsidRPr="002459BB">
        <w:rPr>
          <w:rFonts w:ascii="Times New Roman" w:eastAsia="標楷體" w:hAnsi="Times New Roman"/>
          <w:sz w:val="28"/>
          <w:szCs w:val="28"/>
        </w:rPr>
        <w:t>原則不需住院，如因病需要住院，須於病歷詳細記載並詳細說明理由。</w:t>
      </w:r>
      <w:r w:rsidR="00220D9A" w:rsidRPr="002459BB">
        <w:rPr>
          <w:rFonts w:ascii="Times New Roman" w:eastAsia="標楷體" w:hAnsi="Times New Roman"/>
          <w:sz w:val="28"/>
          <w:szCs w:val="28"/>
        </w:rPr>
        <w:t>(107/7/1)</w:t>
      </w:r>
    </w:p>
    <w:p w:rsidR="008D18C6" w:rsidRPr="002459BB" w:rsidRDefault="008D18C6" w:rsidP="00806178">
      <w:pPr>
        <w:adjustRightInd w:val="0"/>
        <w:spacing w:line="600" w:lineRule="exact"/>
        <w:ind w:left="1560" w:hangingChars="557" w:hanging="1560"/>
        <w:jc w:val="both"/>
        <w:rPr>
          <w:rFonts w:ascii="Times New Roman" w:eastAsia="標楷體" w:hAnsi="Times New Roman"/>
          <w:sz w:val="28"/>
          <w:szCs w:val="28"/>
        </w:rPr>
      </w:pPr>
      <w:r w:rsidRPr="002459BB">
        <w:rPr>
          <w:rFonts w:ascii="Times New Roman" w:eastAsia="標楷體" w:hAnsi="Times New Roman"/>
          <w:sz w:val="28"/>
          <w:szCs w:val="28"/>
        </w:rPr>
        <w:t>100505042-02</w:t>
      </w:r>
      <w:r w:rsidRPr="002459BB">
        <w:rPr>
          <w:rFonts w:ascii="Times New Roman" w:eastAsia="標楷體" w:hAnsi="Times New Roman"/>
          <w:sz w:val="28"/>
          <w:szCs w:val="28"/>
        </w:rPr>
        <w:t>多囊性卵巢病人進行腹腔鏡卵巢鑽孔術應視為第二線治療。</w:t>
      </w:r>
      <w:r w:rsidRPr="002459BB">
        <w:rPr>
          <w:rFonts w:ascii="Times New Roman" w:eastAsia="標楷體" w:hAnsi="Times New Roman"/>
          <w:sz w:val="28"/>
          <w:szCs w:val="28"/>
        </w:rPr>
        <w:lastRenderedPageBreak/>
        <w:t>(106/1/1)</w:t>
      </w:r>
      <w:r w:rsidR="00220D9A" w:rsidRPr="002459BB">
        <w:rPr>
          <w:rFonts w:ascii="Times New Roman" w:eastAsia="標楷體" w:hAnsi="Times New Roman"/>
          <w:sz w:val="28"/>
          <w:szCs w:val="28"/>
        </w:rPr>
        <w:t>(107/7/1)</w:t>
      </w:r>
    </w:p>
    <w:p w:rsidR="00220D9A" w:rsidRPr="002459BB" w:rsidRDefault="00220D9A" w:rsidP="00806178">
      <w:pPr>
        <w:adjustRightInd w:val="0"/>
        <w:spacing w:line="600" w:lineRule="atLeast"/>
        <w:jc w:val="both"/>
        <w:rPr>
          <w:rFonts w:ascii="Times New Roman" w:eastAsia="標楷體" w:hAnsi="Times New Roman"/>
          <w:sz w:val="28"/>
          <w:szCs w:val="28"/>
        </w:rPr>
      </w:pPr>
      <w:r w:rsidRPr="002459BB">
        <w:rPr>
          <w:rFonts w:ascii="Times New Roman" w:eastAsia="標楷體" w:hAnsi="Times New Roman"/>
          <w:sz w:val="28"/>
          <w:szCs w:val="28"/>
        </w:rPr>
        <w:t>100505052</w:t>
      </w:r>
      <w:r w:rsidRPr="002459BB">
        <w:rPr>
          <w:rFonts w:ascii="Times New Roman" w:eastAsia="標楷體" w:hAnsi="Times New Roman"/>
          <w:sz w:val="28"/>
          <w:szCs w:val="28"/>
        </w:rPr>
        <w:t>尿失禁電刺激治療</w:t>
      </w:r>
      <w:r w:rsidR="00661C55" w:rsidRPr="002459BB">
        <w:rPr>
          <w:rFonts w:ascii="Times New Roman" w:eastAsia="標楷體" w:hAnsi="Times New Roman"/>
          <w:sz w:val="28"/>
          <w:szCs w:val="28"/>
        </w:rPr>
        <w:t>(47087C)</w:t>
      </w:r>
      <w:r w:rsidR="00661C55" w:rsidRPr="002459BB">
        <w:rPr>
          <w:rFonts w:ascii="Times New Roman" w:eastAsia="標楷體" w:hAnsi="Times New Roman"/>
          <w:sz w:val="28"/>
        </w:rPr>
        <w:t>(</w:t>
      </w:r>
      <w:r w:rsidR="002459BB" w:rsidRPr="002459BB">
        <w:rPr>
          <w:rFonts w:ascii="Times New Roman" w:eastAsia="標楷體" w:hAnsi="Times New Roman"/>
          <w:color w:val="0070C0"/>
          <w:sz w:val="28"/>
        </w:rPr>
        <w:t>110/6/1</w:t>
      </w:r>
      <w:r w:rsidR="00661C55" w:rsidRPr="002459BB">
        <w:rPr>
          <w:rFonts w:ascii="Times New Roman" w:eastAsia="標楷體" w:hAnsi="Times New Roman"/>
          <w:sz w:val="28"/>
        </w:rPr>
        <w:t>)</w:t>
      </w:r>
    </w:p>
    <w:p w:rsidR="00220D9A" w:rsidRPr="002459BB" w:rsidRDefault="00220D9A" w:rsidP="00806178">
      <w:pPr>
        <w:adjustRightInd w:val="0"/>
        <w:spacing w:line="600" w:lineRule="atLeast"/>
        <w:ind w:left="1700" w:hangingChars="607" w:hanging="1700"/>
        <w:jc w:val="both"/>
        <w:rPr>
          <w:rFonts w:ascii="Times New Roman" w:eastAsia="標楷體" w:hAnsi="Times New Roman"/>
          <w:sz w:val="28"/>
          <w:szCs w:val="28"/>
        </w:rPr>
      </w:pPr>
      <w:r w:rsidRPr="002459BB">
        <w:rPr>
          <w:rFonts w:ascii="Times New Roman" w:eastAsia="標楷體" w:hAnsi="Times New Roman"/>
          <w:sz w:val="28"/>
          <w:szCs w:val="28"/>
        </w:rPr>
        <w:t>100505052-01</w:t>
      </w:r>
      <w:r w:rsidRPr="002459BB">
        <w:rPr>
          <w:rFonts w:ascii="Times New Roman" w:eastAsia="標楷體" w:hAnsi="Times New Roman"/>
          <w:sz w:val="28"/>
          <w:szCs w:val="28"/>
        </w:rPr>
        <w:t>尿</w:t>
      </w:r>
      <w:r w:rsidR="00661C55" w:rsidRPr="002459BB">
        <w:rPr>
          <w:rFonts w:ascii="Times New Roman" w:eastAsia="標楷體" w:hAnsi="Times New Roman"/>
          <w:sz w:val="28"/>
          <w:szCs w:val="28"/>
        </w:rPr>
        <w:t>失禁電刺激治療需經診斷為尿失禁後</w:t>
      </w:r>
      <w:r w:rsidRPr="002459BB">
        <w:rPr>
          <w:rFonts w:ascii="Times New Roman" w:eastAsia="標楷體" w:hAnsi="Times New Roman"/>
          <w:sz w:val="28"/>
          <w:szCs w:val="28"/>
        </w:rPr>
        <w:t>，方可採行。「棉墊試驗</w:t>
      </w:r>
      <w:r w:rsidRPr="002459BB">
        <w:rPr>
          <w:rFonts w:ascii="Times New Roman" w:eastAsia="標楷體" w:hAnsi="Times New Roman"/>
          <w:sz w:val="28"/>
          <w:szCs w:val="28"/>
        </w:rPr>
        <w:t>(30519C)</w:t>
      </w:r>
      <w:r w:rsidRPr="002459BB">
        <w:rPr>
          <w:rFonts w:ascii="Times New Roman" w:eastAsia="標楷體" w:hAnsi="Times New Roman"/>
          <w:sz w:val="28"/>
          <w:szCs w:val="28"/>
        </w:rPr>
        <w:t>」、「壓力尿流速圖</w:t>
      </w:r>
      <w:r w:rsidRPr="002459BB">
        <w:rPr>
          <w:rFonts w:ascii="Times New Roman" w:eastAsia="標楷體" w:hAnsi="Times New Roman"/>
          <w:sz w:val="28"/>
          <w:szCs w:val="28"/>
        </w:rPr>
        <w:t>(21011C)</w:t>
      </w:r>
      <w:r w:rsidRPr="002459BB">
        <w:rPr>
          <w:rFonts w:ascii="Times New Roman" w:eastAsia="標楷體" w:hAnsi="Times New Roman"/>
          <w:sz w:val="28"/>
          <w:szCs w:val="28"/>
        </w:rPr>
        <w:t>」或「錄影尿流動力學</w:t>
      </w:r>
      <w:r w:rsidRPr="002459BB">
        <w:rPr>
          <w:rFonts w:ascii="Times New Roman" w:eastAsia="標楷體" w:hAnsi="Times New Roman"/>
          <w:sz w:val="28"/>
          <w:szCs w:val="28"/>
        </w:rPr>
        <w:t>(21006B)</w:t>
      </w:r>
      <w:r w:rsidRPr="002459BB">
        <w:rPr>
          <w:rFonts w:ascii="Times New Roman" w:eastAsia="標楷體" w:hAnsi="Times New Roman"/>
          <w:sz w:val="28"/>
          <w:szCs w:val="28"/>
        </w:rPr>
        <w:t>」等檢查項目為診斷依據，並檢附檢查結果。</w:t>
      </w:r>
    </w:p>
    <w:p w:rsidR="00220D9A" w:rsidRPr="002459BB" w:rsidRDefault="00220D9A" w:rsidP="00806178">
      <w:pPr>
        <w:pStyle w:val="af7"/>
        <w:spacing w:line="600" w:lineRule="atLeas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100505052-02</w:t>
      </w:r>
      <w:r w:rsidRPr="002459BB">
        <w:rPr>
          <w:rFonts w:ascii="Times New Roman" w:eastAsia="標楷體" w:hAnsi="Times New Roman"/>
          <w:sz w:val="28"/>
          <w:szCs w:val="28"/>
        </w:rPr>
        <w:t>本項治療每週進行兩次，每月以六至八次為原則，三個月療程後，需進行療效評估。</w:t>
      </w:r>
    </w:p>
    <w:p w:rsidR="008D18C6" w:rsidRPr="002459BB" w:rsidRDefault="008D18C6" w:rsidP="00806178">
      <w:pPr>
        <w:widowControl/>
        <w:suppressAutoHyphens w:val="0"/>
        <w:adjustRightInd w:val="0"/>
        <w:spacing w:line="600" w:lineRule="exact"/>
        <w:jc w:val="both"/>
        <w:rPr>
          <w:rFonts w:ascii="Times New Roman" w:hAnsi="Times New Roman"/>
        </w:rPr>
      </w:pPr>
      <w:r w:rsidRPr="002459BB">
        <w:rPr>
          <w:rFonts w:ascii="Times New Roman" w:eastAsia="標楷體" w:hAnsi="Times New Roman"/>
          <w:b/>
          <w:sz w:val="28"/>
          <w:szCs w:val="28"/>
        </w:rPr>
        <w:br w:type="page"/>
      </w:r>
      <w:r w:rsidRPr="002459BB">
        <w:rPr>
          <w:rFonts w:ascii="Times New Roman" w:eastAsia="標楷體" w:hAnsi="Times New Roman"/>
          <w:b/>
          <w:sz w:val="28"/>
          <w:szCs w:val="28"/>
        </w:rPr>
        <w:lastRenderedPageBreak/>
        <w:t>100506</w:t>
      </w:r>
      <w:r w:rsidRPr="002459BB">
        <w:rPr>
          <w:rFonts w:ascii="Times New Roman" w:eastAsia="標楷體" w:hAnsi="Times New Roman"/>
          <w:b/>
          <w:sz w:val="28"/>
          <w:szCs w:val="28"/>
        </w:rPr>
        <w:t>產科流產診療</w:t>
      </w:r>
      <w:r w:rsidR="00220D9A" w:rsidRPr="002459BB">
        <w:rPr>
          <w:rFonts w:ascii="Times New Roman" w:eastAsia="標楷體" w:hAnsi="Times New Roman"/>
          <w:sz w:val="28"/>
          <w:szCs w:val="28"/>
        </w:rPr>
        <w:t>(107/7/1)</w:t>
      </w:r>
    </w:p>
    <w:p w:rsidR="008D18C6" w:rsidRPr="002459BB" w:rsidRDefault="008D18C6" w:rsidP="00806178">
      <w:pPr>
        <w:adjustRightIn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100506010</w:t>
      </w:r>
      <w:r w:rsidRPr="002459BB">
        <w:rPr>
          <w:rFonts w:ascii="Times New Roman" w:eastAsia="標楷體" w:hAnsi="Times New Roman"/>
          <w:sz w:val="28"/>
          <w:szCs w:val="28"/>
        </w:rPr>
        <w:t>執行人工流產之條件：</w:t>
      </w:r>
    </w:p>
    <w:p w:rsidR="008D18C6" w:rsidRPr="002459BB" w:rsidRDefault="008D18C6" w:rsidP="00806178">
      <w:pPr>
        <w:adjustRightIn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100506010-01</w:t>
      </w:r>
      <w:r w:rsidRPr="002459BB">
        <w:rPr>
          <w:rFonts w:ascii="Times New Roman" w:eastAsia="標楷體" w:hAnsi="Times New Roman"/>
          <w:sz w:val="28"/>
          <w:szCs w:val="28"/>
        </w:rPr>
        <w:t>非治療需要之人工流產係指下列項目以外之人工流產。</w:t>
      </w:r>
    </w:p>
    <w:p w:rsidR="008D18C6" w:rsidRPr="002459BB" w:rsidRDefault="008D18C6" w:rsidP="00661C55">
      <w:pPr>
        <w:pStyle w:val="af"/>
        <w:numPr>
          <w:ilvl w:val="0"/>
          <w:numId w:val="55"/>
        </w:numPr>
        <w:tabs>
          <w:tab w:val="left" w:pos="1843"/>
        </w:tabs>
        <w:adjustRightInd w:val="0"/>
        <w:spacing w:before="0" w:after="0" w:line="600" w:lineRule="exact"/>
        <w:ind w:left="1843" w:hanging="142"/>
        <w:rPr>
          <w:rFonts w:ascii="Times New Roman" w:eastAsia="標楷體" w:hAnsi="Times New Roman"/>
          <w:sz w:val="28"/>
          <w:szCs w:val="28"/>
        </w:rPr>
      </w:pPr>
      <w:r w:rsidRPr="002459BB">
        <w:rPr>
          <w:rFonts w:ascii="Times New Roman" w:eastAsia="標楷體" w:hAnsi="Times New Roman"/>
          <w:sz w:val="28"/>
          <w:szCs w:val="28"/>
        </w:rPr>
        <w:t>本人或其配偶患有礙優生之遺傳性、傳染性疾病或精神疾病者。</w:t>
      </w:r>
    </w:p>
    <w:p w:rsidR="008D18C6" w:rsidRPr="002459BB" w:rsidRDefault="008D18C6" w:rsidP="00661C55">
      <w:pPr>
        <w:pStyle w:val="af"/>
        <w:numPr>
          <w:ilvl w:val="0"/>
          <w:numId w:val="55"/>
        </w:numPr>
        <w:tabs>
          <w:tab w:val="left" w:pos="1843"/>
        </w:tabs>
        <w:adjustRightInd w:val="0"/>
        <w:spacing w:before="0" w:after="0" w:line="600" w:lineRule="exact"/>
        <w:ind w:left="1843" w:hanging="142"/>
        <w:rPr>
          <w:rFonts w:ascii="Times New Roman" w:eastAsia="標楷體" w:hAnsi="Times New Roman"/>
          <w:strike/>
          <w:sz w:val="28"/>
          <w:szCs w:val="28"/>
        </w:rPr>
      </w:pPr>
      <w:r w:rsidRPr="002459BB">
        <w:rPr>
          <w:rFonts w:ascii="Times New Roman" w:eastAsia="標楷體" w:hAnsi="Times New Roman"/>
          <w:sz w:val="28"/>
          <w:szCs w:val="28"/>
        </w:rPr>
        <w:t>本人或其配偶之四等親以內之血親患有礙優生之遺傳性疾病。</w:t>
      </w:r>
    </w:p>
    <w:p w:rsidR="008D18C6" w:rsidRPr="002459BB" w:rsidRDefault="008D18C6" w:rsidP="00661C55">
      <w:pPr>
        <w:pStyle w:val="af"/>
        <w:numPr>
          <w:ilvl w:val="0"/>
          <w:numId w:val="55"/>
        </w:numPr>
        <w:tabs>
          <w:tab w:val="left" w:pos="1843"/>
        </w:tabs>
        <w:adjustRightInd w:val="0"/>
        <w:spacing w:before="0" w:after="0" w:line="600" w:lineRule="exact"/>
        <w:ind w:left="1843" w:hanging="142"/>
        <w:rPr>
          <w:rFonts w:ascii="Times New Roman" w:eastAsia="標楷體" w:hAnsi="Times New Roman"/>
          <w:strike/>
          <w:sz w:val="28"/>
          <w:szCs w:val="28"/>
        </w:rPr>
      </w:pPr>
      <w:r w:rsidRPr="002459BB">
        <w:rPr>
          <w:rFonts w:ascii="Times New Roman" w:eastAsia="標楷體" w:hAnsi="Times New Roman"/>
          <w:sz w:val="28"/>
          <w:szCs w:val="28"/>
        </w:rPr>
        <w:t>有醫學上之理由，足以認定懷孕或分娩有招致生命危險或危害身體或精神健康者。</w:t>
      </w:r>
    </w:p>
    <w:p w:rsidR="008D18C6" w:rsidRPr="002459BB" w:rsidRDefault="008D18C6" w:rsidP="00661C55">
      <w:pPr>
        <w:pStyle w:val="af"/>
        <w:numPr>
          <w:ilvl w:val="0"/>
          <w:numId w:val="55"/>
        </w:numPr>
        <w:tabs>
          <w:tab w:val="left" w:pos="1843"/>
        </w:tabs>
        <w:adjustRightInd w:val="0"/>
        <w:spacing w:before="0" w:after="0" w:line="600" w:lineRule="exact"/>
        <w:ind w:left="1843" w:hanging="142"/>
        <w:rPr>
          <w:rFonts w:ascii="Times New Roman" w:eastAsia="標楷體" w:hAnsi="Times New Roman"/>
          <w:strike/>
          <w:sz w:val="28"/>
          <w:szCs w:val="28"/>
        </w:rPr>
      </w:pPr>
      <w:r w:rsidRPr="002459BB">
        <w:rPr>
          <w:rFonts w:ascii="Times New Roman" w:eastAsia="標楷體" w:hAnsi="Times New Roman"/>
          <w:sz w:val="28"/>
          <w:szCs w:val="28"/>
        </w:rPr>
        <w:t>有醫學上之理由，足以認定胎兒有畸形發育之虞者。</w:t>
      </w:r>
    </w:p>
    <w:p w:rsidR="008D18C6" w:rsidRPr="002459BB" w:rsidRDefault="008D18C6" w:rsidP="00661C55">
      <w:pPr>
        <w:pStyle w:val="af"/>
        <w:numPr>
          <w:ilvl w:val="0"/>
          <w:numId w:val="55"/>
        </w:numPr>
        <w:tabs>
          <w:tab w:val="left" w:pos="1843"/>
        </w:tabs>
        <w:adjustRightInd w:val="0"/>
        <w:spacing w:before="0" w:after="0" w:line="600" w:lineRule="exact"/>
        <w:ind w:left="1843" w:hanging="142"/>
        <w:rPr>
          <w:rFonts w:ascii="Times New Roman" w:eastAsia="標楷體" w:hAnsi="Times New Roman"/>
          <w:sz w:val="28"/>
          <w:szCs w:val="28"/>
        </w:rPr>
      </w:pPr>
      <w:r w:rsidRPr="002459BB">
        <w:rPr>
          <w:rFonts w:ascii="Times New Roman" w:eastAsia="標楷體" w:hAnsi="Times New Roman"/>
          <w:sz w:val="28"/>
          <w:szCs w:val="28"/>
        </w:rPr>
        <w:t>不完全性流產、不可避免之流產、死胎流產等病態性流產。</w:t>
      </w:r>
    </w:p>
    <w:p w:rsidR="008D18C6" w:rsidRPr="002459BB" w:rsidRDefault="008D18C6" w:rsidP="00661C55">
      <w:pPr>
        <w:adjustRightInd w:val="0"/>
        <w:spacing w:line="600" w:lineRule="exact"/>
        <w:ind w:left="1417" w:hangingChars="506" w:hanging="1417"/>
        <w:jc w:val="both"/>
        <w:rPr>
          <w:rFonts w:ascii="Times New Roman" w:eastAsia="標楷體" w:hAnsi="Times New Roman"/>
          <w:sz w:val="28"/>
          <w:szCs w:val="28"/>
        </w:rPr>
      </w:pPr>
      <w:r w:rsidRPr="002459BB">
        <w:rPr>
          <w:rFonts w:ascii="Times New Roman" w:eastAsia="標楷體" w:hAnsi="Times New Roman"/>
          <w:sz w:val="28"/>
          <w:szCs w:val="28"/>
        </w:rPr>
        <w:t>100506010-02</w:t>
      </w:r>
      <w:r w:rsidRPr="002459BB">
        <w:rPr>
          <w:rFonts w:ascii="Times New Roman" w:eastAsia="標楷體" w:hAnsi="Times New Roman"/>
          <w:sz w:val="28"/>
          <w:szCs w:val="28"/>
        </w:rPr>
        <w:t>非治療需要人工流產之醫療費用，全民健康保險不給付。施行治療性人工流產後，有特殊情況需住院者，請詳細說明理由。</w:t>
      </w:r>
    </w:p>
    <w:p w:rsidR="008D18C6" w:rsidRPr="002459BB" w:rsidRDefault="008D18C6" w:rsidP="00806178">
      <w:pPr>
        <w:adjustRightInd w:val="0"/>
        <w:spacing w:line="600" w:lineRule="exac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100506020</w:t>
      </w:r>
      <w:r w:rsidRPr="002459BB">
        <w:rPr>
          <w:rFonts w:ascii="Times New Roman" w:eastAsia="標楷體" w:hAnsi="Times New Roman"/>
          <w:sz w:val="28"/>
          <w:szCs w:val="28"/>
        </w:rPr>
        <w:t>先兆性流產原則上不需住院，如門診治療無效，需住院時必須充分說明理由。</w:t>
      </w:r>
    </w:p>
    <w:p w:rsidR="008D18C6" w:rsidRPr="002459BB" w:rsidRDefault="008D18C6" w:rsidP="00806178">
      <w:pPr>
        <w:adjustRightInd w:val="0"/>
        <w:spacing w:line="600" w:lineRule="exac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100506030</w:t>
      </w:r>
      <w:r w:rsidRPr="002459BB">
        <w:rPr>
          <w:rFonts w:ascii="Times New Roman" w:eastAsia="標楷體" w:hAnsi="Times New Roman"/>
          <w:sz w:val="28"/>
          <w:szCs w:val="28"/>
        </w:rPr>
        <w:t>妊娠十二週前之流產及手術，原則上不需住院；如病情特殊需住院者，在申報醫療費用時，應詳細說明理由。</w:t>
      </w:r>
    </w:p>
    <w:p w:rsidR="008D18C6" w:rsidRPr="002459BB" w:rsidRDefault="008D18C6" w:rsidP="00806178">
      <w:pPr>
        <w:adjustRightIn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100506042</w:t>
      </w:r>
      <w:r w:rsidRPr="002459BB">
        <w:rPr>
          <w:rFonts w:ascii="Times New Roman" w:eastAsia="標楷體" w:hAnsi="Times New Roman"/>
          <w:sz w:val="28"/>
          <w:szCs w:val="28"/>
        </w:rPr>
        <w:t>治療性流產手術</w:t>
      </w:r>
    </w:p>
    <w:p w:rsidR="008D18C6" w:rsidRPr="002459BB" w:rsidRDefault="008D18C6" w:rsidP="00806178">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100506042-01</w:t>
      </w:r>
      <w:r w:rsidRPr="002459BB">
        <w:rPr>
          <w:rFonts w:ascii="Times New Roman" w:eastAsia="標楷體" w:hAnsi="Times New Roman"/>
          <w:sz w:val="28"/>
          <w:szCs w:val="28"/>
        </w:rPr>
        <w:t>無任何徵候或症狀，又無病歷記載或超音波報告，不應施行子宮頸擴張刮除術</w:t>
      </w:r>
      <w:r w:rsidRPr="002459BB">
        <w:rPr>
          <w:rFonts w:ascii="Times New Roman" w:eastAsia="標楷體" w:hAnsi="Times New Roman"/>
          <w:sz w:val="28"/>
          <w:szCs w:val="28"/>
        </w:rPr>
        <w:t>(D&amp;C)</w:t>
      </w:r>
      <w:r w:rsidRPr="002459BB">
        <w:rPr>
          <w:rFonts w:ascii="Times New Roman" w:eastAsia="標楷體" w:hAnsi="Times New Roman"/>
          <w:sz w:val="28"/>
          <w:szCs w:val="28"/>
        </w:rPr>
        <w:t>手術。</w:t>
      </w:r>
    </w:p>
    <w:p w:rsidR="008D18C6" w:rsidRPr="002459BB" w:rsidRDefault="008D18C6" w:rsidP="00806178">
      <w:pPr>
        <w:adjustRightIn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100506042-02</w:t>
      </w:r>
      <w:r w:rsidRPr="002459BB">
        <w:rPr>
          <w:rFonts w:ascii="Times New Roman" w:eastAsia="標楷體" w:hAnsi="Times New Roman"/>
          <w:sz w:val="28"/>
          <w:szCs w:val="28"/>
        </w:rPr>
        <w:t>住院安胎失敗者，可施行子宮頸擴張刮除術</w:t>
      </w:r>
      <w:r w:rsidRPr="002459BB">
        <w:rPr>
          <w:rFonts w:ascii="Times New Roman" w:eastAsia="標楷體" w:hAnsi="Times New Roman"/>
          <w:sz w:val="28"/>
          <w:szCs w:val="28"/>
        </w:rPr>
        <w:t>(D&amp;C)</w:t>
      </w:r>
      <w:r w:rsidRPr="002459BB">
        <w:rPr>
          <w:rFonts w:ascii="Times New Roman" w:eastAsia="標楷體" w:hAnsi="Times New Roman"/>
          <w:sz w:val="28"/>
          <w:szCs w:val="28"/>
        </w:rPr>
        <w:t>手術。</w:t>
      </w:r>
    </w:p>
    <w:p w:rsidR="008D18C6" w:rsidRPr="002459BB" w:rsidRDefault="008D18C6" w:rsidP="00806178">
      <w:pPr>
        <w:adjustRightIn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100506042-03</w:t>
      </w:r>
      <w:r w:rsidRPr="002459BB">
        <w:rPr>
          <w:rFonts w:ascii="Times New Roman" w:eastAsia="標楷體" w:hAnsi="Times New Roman"/>
          <w:sz w:val="28"/>
          <w:szCs w:val="28"/>
        </w:rPr>
        <w:t>子宮頸擴張刮除手術，不應以「急診」常規申報。</w:t>
      </w:r>
    </w:p>
    <w:p w:rsidR="008D18C6" w:rsidRPr="002459BB" w:rsidRDefault="008D18C6" w:rsidP="00806178">
      <w:pPr>
        <w:adjustRightIn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100506042-04</w:t>
      </w:r>
      <w:r w:rsidRPr="002459BB">
        <w:rPr>
          <w:rFonts w:ascii="Times New Roman" w:eastAsia="標楷體" w:hAnsi="Times New Roman"/>
          <w:sz w:val="28"/>
          <w:szCs w:val="28"/>
        </w:rPr>
        <w:t>須附病理報告。</w:t>
      </w:r>
    </w:p>
    <w:p w:rsidR="008D18C6" w:rsidRPr="002459BB" w:rsidRDefault="008D18C6" w:rsidP="00806178">
      <w:pPr>
        <w:widowControl/>
        <w:suppressAutoHyphens w:val="0"/>
        <w:adjustRightInd w:val="0"/>
        <w:spacing w:line="600" w:lineRule="exact"/>
        <w:jc w:val="both"/>
        <w:rPr>
          <w:rFonts w:ascii="Times New Roman" w:eastAsia="標楷體" w:hAnsi="Times New Roman"/>
          <w:b/>
          <w:sz w:val="28"/>
          <w:szCs w:val="28"/>
        </w:rPr>
      </w:pPr>
      <w:r w:rsidRPr="002459BB">
        <w:rPr>
          <w:rFonts w:ascii="Times New Roman" w:eastAsia="標楷體" w:hAnsi="Times New Roman"/>
          <w:b/>
          <w:sz w:val="28"/>
          <w:szCs w:val="28"/>
        </w:rPr>
        <w:br w:type="page"/>
      </w:r>
      <w:r w:rsidRPr="002459BB">
        <w:rPr>
          <w:rFonts w:ascii="Times New Roman" w:eastAsia="標楷體" w:hAnsi="Times New Roman"/>
          <w:b/>
          <w:sz w:val="28"/>
          <w:szCs w:val="28"/>
        </w:rPr>
        <w:lastRenderedPageBreak/>
        <w:t>100507</w:t>
      </w:r>
      <w:r w:rsidRPr="002459BB">
        <w:rPr>
          <w:rFonts w:ascii="Times New Roman" w:eastAsia="標楷體" w:hAnsi="Times New Roman"/>
          <w:b/>
          <w:sz w:val="28"/>
          <w:szCs w:val="28"/>
        </w:rPr>
        <w:t>產科早產診療</w:t>
      </w:r>
      <w:r w:rsidR="00220D9A" w:rsidRPr="002459BB">
        <w:rPr>
          <w:rFonts w:ascii="Times New Roman" w:eastAsia="標楷體" w:hAnsi="Times New Roman"/>
          <w:sz w:val="28"/>
          <w:szCs w:val="28"/>
        </w:rPr>
        <w:t>(107/7/1)</w:t>
      </w:r>
    </w:p>
    <w:p w:rsidR="008D18C6" w:rsidRPr="002459BB" w:rsidRDefault="008D18C6" w:rsidP="00806178">
      <w:pPr>
        <w:adjustRightInd w:val="0"/>
        <w:spacing w:line="600" w:lineRule="exact"/>
        <w:ind w:left="1274" w:hangingChars="455" w:hanging="1274"/>
        <w:jc w:val="both"/>
        <w:rPr>
          <w:rFonts w:ascii="Times New Roman" w:eastAsia="標楷體" w:hAnsi="Times New Roman"/>
          <w:b/>
          <w:sz w:val="28"/>
          <w:szCs w:val="28"/>
        </w:rPr>
      </w:pPr>
      <w:r w:rsidRPr="002459BB">
        <w:rPr>
          <w:rFonts w:ascii="Times New Roman" w:eastAsia="標楷體" w:hAnsi="Times New Roman"/>
          <w:sz w:val="28"/>
          <w:szCs w:val="28"/>
        </w:rPr>
        <w:t>100507010</w:t>
      </w:r>
      <w:r w:rsidRPr="002459BB">
        <w:rPr>
          <w:rFonts w:ascii="Times New Roman" w:eastAsia="標楷體" w:hAnsi="Times New Roman"/>
          <w:sz w:val="28"/>
          <w:szCs w:val="28"/>
        </w:rPr>
        <w:t>有早產之虞須以宮縮緩解劑注射治療者，可收容住院，得檢附胎心音監視報告或有病歷記載臨床症狀，例如：出血、宮縮、子宮頸變化、破水</w:t>
      </w:r>
      <w:r w:rsidRPr="002459BB">
        <w:rPr>
          <w:rFonts w:ascii="Times New Roman" w:eastAsia="標楷體" w:hAnsi="Times New Roman"/>
          <w:sz w:val="28"/>
          <w:szCs w:val="28"/>
        </w:rPr>
        <w:t>…</w:t>
      </w:r>
      <w:r w:rsidRPr="002459BB">
        <w:rPr>
          <w:rFonts w:ascii="Times New Roman" w:eastAsia="標楷體" w:hAnsi="Times New Roman"/>
          <w:sz w:val="28"/>
          <w:szCs w:val="28"/>
        </w:rPr>
        <w:t>等。</w:t>
      </w:r>
    </w:p>
    <w:p w:rsidR="008D18C6" w:rsidRPr="002459BB" w:rsidRDefault="008D18C6" w:rsidP="00806178">
      <w:pPr>
        <w:widowControl/>
        <w:suppressAutoHyphens w:val="0"/>
        <w:adjustRightInd w:val="0"/>
        <w:spacing w:line="600" w:lineRule="exact"/>
        <w:jc w:val="both"/>
        <w:rPr>
          <w:rFonts w:ascii="Times New Roman" w:eastAsia="標楷體" w:hAnsi="Times New Roman"/>
          <w:sz w:val="28"/>
          <w:szCs w:val="28"/>
        </w:rPr>
      </w:pPr>
      <w:r w:rsidRPr="002459BB">
        <w:rPr>
          <w:rFonts w:ascii="Times New Roman" w:eastAsia="標楷體" w:hAnsi="Times New Roman"/>
          <w:b/>
          <w:sz w:val="28"/>
          <w:szCs w:val="28"/>
        </w:rPr>
        <w:br w:type="page"/>
      </w:r>
      <w:r w:rsidRPr="002459BB">
        <w:rPr>
          <w:rFonts w:ascii="Times New Roman" w:eastAsia="標楷體" w:hAnsi="Times New Roman"/>
          <w:b/>
          <w:sz w:val="28"/>
          <w:szCs w:val="28"/>
        </w:rPr>
        <w:lastRenderedPageBreak/>
        <w:t>100508</w:t>
      </w:r>
      <w:r w:rsidRPr="002459BB">
        <w:rPr>
          <w:rFonts w:ascii="Times New Roman" w:eastAsia="標楷體" w:hAnsi="Times New Roman"/>
          <w:b/>
          <w:sz w:val="28"/>
          <w:szCs w:val="28"/>
        </w:rPr>
        <w:t>產科產前檢查</w:t>
      </w:r>
      <w:r w:rsidR="00220D9A" w:rsidRPr="002459BB">
        <w:rPr>
          <w:rFonts w:ascii="Times New Roman" w:eastAsia="標楷體" w:hAnsi="Times New Roman"/>
          <w:sz w:val="28"/>
          <w:szCs w:val="28"/>
        </w:rPr>
        <w:t>(107/7/1)</w:t>
      </w:r>
    </w:p>
    <w:p w:rsidR="008D18C6" w:rsidRPr="002459BB" w:rsidRDefault="008D18C6" w:rsidP="00806178">
      <w:pPr>
        <w:adjustRightIn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100508012</w:t>
      </w:r>
      <w:r w:rsidRPr="002459BB">
        <w:rPr>
          <w:rFonts w:ascii="Times New Roman" w:eastAsia="標楷體" w:hAnsi="Times New Roman"/>
          <w:sz w:val="28"/>
          <w:szCs w:val="28"/>
        </w:rPr>
        <w:t>胎心音監視檢查</w:t>
      </w:r>
    </w:p>
    <w:p w:rsidR="008D18C6" w:rsidRPr="002459BB" w:rsidRDefault="008D18C6" w:rsidP="00806178">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100508012-01</w:t>
      </w:r>
      <w:r w:rsidRPr="002459BB">
        <w:rPr>
          <w:rFonts w:ascii="Times New Roman" w:eastAsia="標楷體" w:hAnsi="Times New Roman"/>
          <w:sz w:val="28"/>
          <w:szCs w:val="28"/>
        </w:rPr>
        <w:t>施行胎心音監視</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3</w:t>
      </w:r>
      <w:r w:rsidRPr="002459BB">
        <w:rPr>
          <w:rFonts w:ascii="Times New Roman" w:eastAsia="標楷體" w:hAnsi="Times New Roman"/>
          <w:sz w:val="28"/>
          <w:szCs w:val="28"/>
        </w:rPr>
        <w:t>小時以內</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(18013C)</w:t>
      </w:r>
      <w:r w:rsidRPr="002459BB">
        <w:rPr>
          <w:rFonts w:ascii="Times New Roman" w:eastAsia="標楷體" w:hAnsi="Times New Roman"/>
          <w:sz w:val="28"/>
          <w:szCs w:val="28"/>
        </w:rPr>
        <w:t>、胎心音監視</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3</w:t>
      </w:r>
      <w:r w:rsidRPr="002459BB">
        <w:rPr>
          <w:rFonts w:ascii="Times New Roman" w:eastAsia="標楷體" w:hAnsi="Times New Roman"/>
          <w:sz w:val="28"/>
          <w:szCs w:val="28"/>
        </w:rPr>
        <w:t>小時後每小時</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(18014C)</w:t>
      </w:r>
      <w:r w:rsidRPr="002459BB">
        <w:rPr>
          <w:rFonts w:ascii="Times New Roman" w:eastAsia="標楷體" w:hAnsi="Times New Roman"/>
          <w:sz w:val="28"/>
          <w:szCs w:val="28"/>
        </w:rPr>
        <w:t>，需符合下列任一病狀：高危險妊娠之產前檢查、懷疑子宮有早期收縮、治療性引產之子宮收縮監測。</w:t>
      </w:r>
    </w:p>
    <w:p w:rsidR="008D18C6" w:rsidRPr="002459BB" w:rsidRDefault="008D18C6" w:rsidP="00806178">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100508012-02</w:t>
      </w:r>
      <w:r w:rsidRPr="002459BB">
        <w:rPr>
          <w:rFonts w:ascii="Times New Roman" w:eastAsia="標楷體" w:hAnsi="Times New Roman"/>
          <w:sz w:val="28"/>
          <w:szCs w:val="28"/>
        </w:rPr>
        <w:t>一日累積監視超過六小時者仍以六小時計，且不可與胎心音監視</w:t>
      </w:r>
      <w:r w:rsidRPr="002459BB">
        <w:rPr>
          <w:rFonts w:ascii="Times New Roman" w:eastAsia="標楷體" w:hAnsi="Times New Roman"/>
          <w:sz w:val="28"/>
          <w:szCs w:val="28"/>
        </w:rPr>
        <w:t>(</w:t>
      </w:r>
      <w:r w:rsidRPr="002459BB">
        <w:rPr>
          <w:rFonts w:ascii="Times New Roman" w:eastAsia="標楷體" w:hAnsi="Times New Roman"/>
          <w:sz w:val="28"/>
          <w:szCs w:val="28"/>
        </w:rPr>
        <w:t>每日</w:t>
      </w:r>
      <w:r w:rsidRPr="002459BB">
        <w:rPr>
          <w:rFonts w:ascii="Times New Roman" w:eastAsia="標楷體" w:hAnsi="Times New Roman"/>
          <w:sz w:val="28"/>
          <w:szCs w:val="28"/>
        </w:rPr>
        <w:t>) (18035B)</w:t>
      </w:r>
      <w:r w:rsidRPr="002459BB">
        <w:rPr>
          <w:rFonts w:ascii="Times New Roman" w:eastAsia="標楷體" w:hAnsi="Times New Roman"/>
          <w:sz w:val="28"/>
          <w:szCs w:val="28"/>
        </w:rPr>
        <w:t>併同申報。</w:t>
      </w:r>
    </w:p>
    <w:p w:rsidR="008D18C6" w:rsidRPr="002459BB" w:rsidRDefault="008D18C6" w:rsidP="00806178">
      <w:pPr>
        <w:adjustRightIn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100508012-03</w:t>
      </w:r>
      <w:r w:rsidRPr="002459BB">
        <w:rPr>
          <w:rFonts w:ascii="Times New Roman" w:eastAsia="標楷體" w:hAnsi="Times New Roman"/>
          <w:sz w:val="28"/>
          <w:szCs w:val="28"/>
        </w:rPr>
        <w:t>送審時請檢附胎心音監視報告。</w:t>
      </w:r>
    </w:p>
    <w:p w:rsidR="008D18C6" w:rsidRPr="002459BB" w:rsidRDefault="008D18C6" w:rsidP="00806178">
      <w:pPr>
        <w:adjustRightIn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100508020</w:t>
      </w:r>
      <w:r w:rsidRPr="002459BB">
        <w:rPr>
          <w:rFonts w:ascii="Times New Roman" w:eastAsia="標楷體" w:hAnsi="Times New Roman"/>
          <w:sz w:val="28"/>
          <w:szCs w:val="28"/>
        </w:rPr>
        <w:t>產檢執行超音波檢查之原則</w:t>
      </w:r>
    </w:p>
    <w:p w:rsidR="008D18C6" w:rsidRPr="002459BB" w:rsidRDefault="008D18C6" w:rsidP="00806178">
      <w:pPr>
        <w:adjustRightIn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100508020-01</w:t>
      </w:r>
      <w:r w:rsidRPr="002459BB">
        <w:rPr>
          <w:rFonts w:ascii="Times New Roman" w:eastAsia="標楷體" w:hAnsi="Times New Roman"/>
          <w:sz w:val="28"/>
          <w:szCs w:val="28"/>
        </w:rPr>
        <w:t>若因疾病必需施行超音波檢查，不應以產檢項目申報。</w:t>
      </w:r>
    </w:p>
    <w:p w:rsidR="008D18C6" w:rsidRPr="002459BB" w:rsidRDefault="008D18C6" w:rsidP="00806178">
      <w:pPr>
        <w:adjustRightIn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100508020-02</w:t>
      </w:r>
      <w:r w:rsidRPr="002459BB">
        <w:rPr>
          <w:rFonts w:ascii="Times New Roman" w:eastAsia="標楷體" w:hAnsi="Times New Roman"/>
          <w:sz w:val="28"/>
          <w:szCs w:val="28"/>
        </w:rPr>
        <w:t>產檢合併疾病申報時，需有適應症。</w:t>
      </w:r>
    </w:p>
    <w:p w:rsidR="008D18C6" w:rsidRPr="002459BB" w:rsidRDefault="008D18C6" w:rsidP="00806178">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100508020-03</w:t>
      </w:r>
      <w:r w:rsidRPr="002459BB">
        <w:rPr>
          <w:rFonts w:ascii="Times New Roman" w:eastAsia="標楷體" w:hAnsi="Times New Roman"/>
          <w:sz w:val="28"/>
          <w:szCs w:val="28"/>
        </w:rPr>
        <w:t>抽審案件必須附上清晰之超音波照片並加註日期及正式報告。</w:t>
      </w:r>
    </w:p>
    <w:p w:rsidR="008D18C6" w:rsidRPr="002459BB" w:rsidRDefault="008D18C6" w:rsidP="00806178">
      <w:pPr>
        <w:adjustRightInd w:val="0"/>
        <w:spacing w:line="600" w:lineRule="exac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100508030</w:t>
      </w:r>
      <w:r w:rsidR="009E16F8" w:rsidRPr="002459BB">
        <w:rPr>
          <w:rFonts w:ascii="Times New Roman" w:eastAsia="標楷體" w:hAnsi="Times New Roman"/>
          <w:sz w:val="28"/>
          <w:szCs w:val="28"/>
        </w:rPr>
        <w:t>刪除</w:t>
      </w:r>
      <w:r w:rsidR="009E16F8"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9E16F8" w:rsidRPr="002459BB">
        <w:rPr>
          <w:rFonts w:ascii="Times New Roman" w:eastAsia="標楷體" w:hAnsi="Times New Roman"/>
          <w:sz w:val="28"/>
          <w:szCs w:val="28"/>
        </w:rPr>
        <w:t>)</w:t>
      </w:r>
    </w:p>
    <w:p w:rsidR="008D18C6" w:rsidRPr="002459BB" w:rsidRDefault="008D18C6" w:rsidP="00806178">
      <w:pPr>
        <w:adjustRightInd w:val="0"/>
        <w:spacing w:line="600" w:lineRule="exac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100508040</w:t>
      </w:r>
      <w:r w:rsidRPr="002459BB">
        <w:rPr>
          <w:rFonts w:ascii="Times New Roman" w:eastAsia="標楷體" w:hAnsi="Times New Roman"/>
          <w:sz w:val="28"/>
          <w:szCs w:val="28"/>
        </w:rPr>
        <w:t>妊娠劇吐症住院，原則上需附有</w:t>
      </w:r>
      <w:r w:rsidRPr="002459BB">
        <w:rPr>
          <w:rFonts w:ascii="Times New Roman" w:eastAsia="標楷體" w:hAnsi="Times New Roman"/>
          <w:sz w:val="28"/>
          <w:szCs w:val="28"/>
        </w:rPr>
        <w:t>urine acetone</w:t>
      </w:r>
      <w:r w:rsidRPr="002459BB">
        <w:rPr>
          <w:rFonts w:ascii="Times New Roman" w:eastAsia="標楷體" w:hAnsi="Times New Roman"/>
          <w:sz w:val="28"/>
          <w:szCs w:val="28"/>
        </w:rPr>
        <w:t>陽性反應或血中電解質不平衡之報告。</w:t>
      </w:r>
    </w:p>
    <w:p w:rsidR="008D18C6" w:rsidRPr="002459BB" w:rsidRDefault="008D18C6" w:rsidP="00806178">
      <w:pPr>
        <w:widowControl/>
        <w:suppressAutoHyphens w:val="0"/>
        <w:adjustRightInd w:val="0"/>
        <w:spacing w:line="600" w:lineRule="exact"/>
        <w:jc w:val="both"/>
        <w:rPr>
          <w:rFonts w:ascii="Times New Roman" w:eastAsia="標楷體" w:hAnsi="Times New Roman"/>
          <w:sz w:val="28"/>
          <w:szCs w:val="28"/>
        </w:rPr>
      </w:pPr>
      <w:r w:rsidRPr="002459BB">
        <w:rPr>
          <w:rFonts w:ascii="Times New Roman" w:eastAsia="標楷體" w:hAnsi="Times New Roman"/>
          <w:b/>
          <w:sz w:val="28"/>
          <w:szCs w:val="28"/>
        </w:rPr>
        <w:br w:type="page"/>
      </w:r>
      <w:r w:rsidRPr="002459BB">
        <w:rPr>
          <w:rFonts w:ascii="Times New Roman" w:eastAsia="標楷體" w:hAnsi="Times New Roman"/>
          <w:b/>
          <w:sz w:val="28"/>
          <w:szCs w:val="28"/>
        </w:rPr>
        <w:lastRenderedPageBreak/>
        <w:t>100509</w:t>
      </w:r>
      <w:r w:rsidRPr="002459BB">
        <w:rPr>
          <w:rFonts w:ascii="Times New Roman" w:eastAsia="標楷體" w:hAnsi="Times New Roman"/>
          <w:b/>
          <w:sz w:val="28"/>
          <w:szCs w:val="28"/>
        </w:rPr>
        <w:t>產科生產前後檢查</w:t>
      </w:r>
      <w:r w:rsidR="00220D9A" w:rsidRPr="002459BB">
        <w:rPr>
          <w:rFonts w:ascii="Times New Roman" w:eastAsia="標楷體" w:hAnsi="Times New Roman"/>
          <w:sz w:val="28"/>
          <w:szCs w:val="28"/>
        </w:rPr>
        <w:t>(107/7/1)</w:t>
      </w:r>
    </w:p>
    <w:p w:rsidR="008D18C6" w:rsidRPr="002459BB" w:rsidRDefault="008D18C6" w:rsidP="00806178">
      <w:pPr>
        <w:adjustRightInd w:val="0"/>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100509010</w:t>
      </w:r>
      <w:r w:rsidRPr="002459BB">
        <w:rPr>
          <w:rFonts w:ascii="Times New Roman" w:eastAsia="標楷體" w:hAnsi="Times New Roman"/>
          <w:sz w:val="28"/>
          <w:szCs w:val="28"/>
        </w:rPr>
        <w:t>驗孕及產後檢查屬本保險給付範圍。</w:t>
      </w:r>
    </w:p>
    <w:p w:rsidR="008D18C6" w:rsidRPr="002459BB" w:rsidRDefault="008D18C6" w:rsidP="00806178">
      <w:pPr>
        <w:adjustRightInd w:val="0"/>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100509020</w:t>
      </w:r>
      <w:r w:rsidRPr="002459BB">
        <w:rPr>
          <w:rFonts w:ascii="Times New Roman" w:eastAsia="標楷體" w:hAnsi="Times New Roman"/>
          <w:sz w:val="28"/>
          <w:szCs w:val="28"/>
        </w:rPr>
        <w:t>申報懷孕試驗，須於檢送之病歷記載結果。</w:t>
      </w:r>
    </w:p>
    <w:p w:rsidR="008D18C6" w:rsidRPr="002459BB" w:rsidRDefault="008D18C6" w:rsidP="00806178">
      <w:pPr>
        <w:widowControl/>
        <w:suppressAutoHyphens w:val="0"/>
        <w:adjustRightInd w:val="0"/>
        <w:spacing w:line="600" w:lineRule="exact"/>
        <w:rPr>
          <w:rFonts w:ascii="Times New Roman" w:eastAsia="標楷體" w:hAnsi="Times New Roman"/>
          <w:sz w:val="28"/>
          <w:szCs w:val="28"/>
        </w:rPr>
      </w:pPr>
      <w:r w:rsidRPr="002459BB">
        <w:rPr>
          <w:rFonts w:ascii="Times New Roman" w:eastAsia="標楷體" w:hAnsi="Times New Roman"/>
          <w:b/>
          <w:sz w:val="28"/>
          <w:szCs w:val="28"/>
        </w:rPr>
        <w:br w:type="page"/>
      </w:r>
      <w:r w:rsidRPr="002459BB">
        <w:rPr>
          <w:rFonts w:ascii="Times New Roman" w:eastAsia="標楷體" w:hAnsi="Times New Roman"/>
          <w:b/>
          <w:sz w:val="28"/>
          <w:szCs w:val="28"/>
        </w:rPr>
        <w:lastRenderedPageBreak/>
        <w:t>100510</w:t>
      </w:r>
      <w:r w:rsidRPr="002459BB">
        <w:rPr>
          <w:rFonts w:ascii="Times New Roman" w:eastAsia="標楷體" w:hAnsi="Times New Roman"/>
          <w:b/>
          <w:sz w:val="28"/>
          <w:szCs w:val="28"/>
        </w:rPr>
        <w:t>產科剖腹產</w:t>
      </w:r>
      <w:r w:rsidR="00220D9A" w:rsidRPr="002459BB">
        <w:rPr>
          <w:rFonts w:ascii="Times New Roman" w:eastAsia="標楷體" w:hAnsi="Times New Roman"/>
          <w:sz w:val="28"/>
          <w:szCs w:val="28"/>
        </w:rPr>
        <w:t>(107/7/1)</w:t>
      </w:r>
    </w:p>
    <w:p w:rsidR="008D18C6" w:rsidRPr="002459BB" w:rsidRDefault="008D18C6" w:rsidP="00806178">
      <w:pPr>
        <w:adjustRightInd w:val="0"/>
        <w:spacing w:line="600" w:lineRule="exact"/>
        <w:ind w:left="1274" w:hangingChars="455" w:hanging="1274"/>
        <w:rPr>
          <w:rFonts w:ascii="Times New Roman" w:eastAsia="標楷體" w:hAnsi="Times New Roman"/>
          <w:sz w:val="28"/>
          <w:szCs w:val="28"/>
        </w:rPr>
      </w:pPr>
      <w:r w:rsidRPr="002459BB">
        <w:rPr>
          <w:rFonts w:ascii="Times New Roman" w:eastAsia="標楷體" w:hAnsi="Times New Roman"/>
          <w:sz w:val="28"/>
          <w:szCs w:val="28"/>
        </w:rPr>
        <w:t>100510010</w:t>
      </w:r>
      <w:r w:rsidRPr="002459BB">
        <w:rPr>
          <w:rFonts w:ascii="Times New Roman" w:eastAsia="標楷體" w:hAnsi="Times New Roman"/>
          <w:sz w:val="28"/>
          <w:szCs w:val="28"/>
        </w:rPr>
        <w:t>剖腹產併有子宮肌瘤者，原則不宜同時做切除手術，如行切除者，須說明理由，且須附病理報告。</w:t>
      </w:r>
    </w:p>
    <w:p w:rsidR="008D18C6" w:rsidRPr="002459BB" w:rsidRDefault="008D18C6" w:rsidP="00806178">
      <w:pPr>
        <w:adjustRightInd w:val="0"/>
        <w:spacing w:line="600" w:lineRule="exact"/>
        <w:rPr>
          <w:rFonts w:ascii="Times New Roman" w:eastAsia="標楷體" w:hAnsi="Times New Roman"/>
          <w:sz w:val="28"/>
          <w:szCs w:val="28"/>
        </w:rPr>
      </w:pPr>
      <w:r w:rsidRPr="002459BB">
        <w:rPr>
          <w:rFonts w:ascii="Times New Roman" w:eastAsia="標楷體" w:hAnsi="Times New Roman"/>
          <w:sz w:val="28"/>
          <w:szCs w:val="28"/>
        </w:rPr>
        <w:t>100510020</w:t>
      </w:r>
      <w:r w:rsidRPr="002459BB">
        <w:rPr>
          <w:rFonts w:ascii="Times New Roman" w:eastAsia="標楷體" w:hAnsi="Times New Roman"/>
          <w:sz w:val="28"/>
          <w:szCs w:val="28"/>
        </w:rPr>
        <w:t>剖腹產需符合下列任一情況</w:t>
      </w:r>
    </w:p>
    <w:p w:rsidR="008D18C6" w:rsidRPr="002459BB" w:rsidRDefault="008D18C6" w:rsidP="00661C55">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2459BB">
        <w:rPr>
          <w:rFonts w:ascii="Times New Roman" w:eastAsia="標楷體" w:hAnsi="Times New Roman"/>
          <w:sz w:val="28"/>
          <w:szCs w:val="28"/>
        </w:rPr>
        <w:t>Fetal distress(</w:t>
      </w:r>
      <w:r w:rsidRPr="002459BB">
        <w:rPr>
          <w:rFonts w:ascii="Times New Roman" w:eastAsia="標楷體" w:hAnsi="Times New Roman"/>
          <w:sz w:val="28"/>
          <w:szCs w:val="28"/>
        </w:rPr>
        <w:t>需附胎兒監視器報告</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8D18C6" w:rsidRPr="002459BB" w:rsidRDefault="008D18C6" w:rsidP="00661C55">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2459BB">
        <w:rPr>
          <w:rFonts w:ascii="Times New Roman" w:eastAsia="標楷體" w:hAnsi="Times New Roman"/>
          <w:sz w:val="28"/>
          <w:szCs w:val="28"/>
        </w:rPr>
        <w:t>Failure to progress in active labor(</w:t>
      </w:r>
      <w:r w:rsidRPr="002459BB">
        <w:rPr>
          <w:rFonts w:ascii="Times New Roman" w:eastAsia="標楷體" w:hAnsi="Times New Roman"/>
          <w:sz w:val="28"/>
          <w:szCs w:val="28"/>
        </w:rPr>
        <w:t>產程進展不良</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8D18C6" w:rsidRPr="002459BB" w:rsidRDefault="008D18C6" w:rsidP="00661C55">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2459BB">
        <w:rPr>
          <w:rFonts w:ascii="Times New Roman" w:eastAsia="標楷體" w:hAnsi="Times New Roman"/>
          <w:sz w:val="28"/>
          <w:szCs w:val="28"/>
        </w:rPr>
        <w:t>APH(placenta previa,abruptio placenta)(</w:t>
      </w:r>
      <w:r w:rsidRPr="002459BB">
        <w:rPr>
          <w:rFonts w:ascii="Times New Roman" w:eastAsia="標楷體" w:hAnsi="Times New Roman"/>
          <w:sz w:val="28"/>
          <w:szCs w:val="28"/>
        </w:rPr>
        <w:t>產前出血</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8D18C6" w:rsidRPr="002459BB" w:rsidRDefault="008D18C6" w:rsidP="00661C55">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2459BB">
        <w:rPr>
          <w:rFonts w:ascii="Times New Roman" w:eastAsia="標楷體" w:hAnsi="Times New Roman"/>
          <w:sz w:val="28"/>
          <w:szCs w:val="28"/>
        </w:rPr>
        <w:t>Malpresentation(including twin with malpresentation)(</w:t>
      </w:r>
      <w:r w:rsidRPr="002459BB">
        <w:rPr>
          <w:rFonts w:ascii="Times New Roman" w:eastAsia="標楷體" w:hAnsi="Times New Roman"/>
          <w:sz w:val="28"/>
          <w:szCs w:val="28"/>
        </w:rPr>
        <w:t>胎位不正</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8D18C6" w:rsidRPr="002459BB" w:rsidRDefault="008D18C6" w:rsidP="00661C55">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2459BB">
        <w:rPr>
          <w:rFonts w:ascii="Times New Roman" w:eastAsia="標楷體" w:hAnsi="Times New Roman"/>
          <w:sz w:val="28"/>
          <w:szCs w:val="28"/>
        </w:rPr>
        <w:t>Cord prolapse(</w:t>
      </w:r>
      <w:r w:rsidRPr="002459BB">
        <w:rPr>
          <w:rFonts w:ascii="Times New Roman" w:eastAsia="標楷體" w:hAnsi="Times New Roman"/>
          <w:sz w:val="28"/>
          <w:szCs w:val="28"/>
        </w:rPr>
        <w:t>臍帶脫垂</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8D18C6" w:rsidRPr="002459BB" w:rsidRDefault="008D18C6" w:rsidP="00661C55">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2459BB">
        <w:rPr>
          <w:rFonts w:ascii="Times New Roman" w:eastAsia="標楷體" w:hAnsi="Times New Roman"/>
          <w:sz w:val="28"/>
          <w:szCs w:val="28"/>
        </w:rPr>
        <w:t>Induction failure(</w:t>
      </w:r>
      <w:r w:rsidRPr="002459BB">
        <w:rPr>
          <w:rFonts w:ascii="Times New Roman" w:eastAsia="標楷體" w:hAnsi="Times New Roman"/>
          <w:sz w:val="28"/>
          <w:szCs w:val="28"/>
        </w:rPr>
        <w:t>催生失敗者</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8D18C6" w:rsidRPr="002459BB" w:rsidRDefault="008D18C6" w:rsidP="00661C55">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2459BB">
        <w:rPr>
          <w:rFonts w:ascii="Times New Roman" w:eastAsia="標楷體" w:hAnsi="Times New Roman"/>
          <w:sz w:val="28"/>
          <w:szCs w:val="28"/>
        </w:rPr>
        <w:t>Active genital herpes(</w:t>
      </w:r>
      <w:r w:rsidRPr="002459BB">
        <w:rPr>
          <w:rFonts w:ascii="Times New Roman" w:eastAsia="標楷體" w:hAnsi="Times New Roman"/>
          <w:sz w:val="28"/>
          <w:szCs w:val="28"/>
        </w:rPr>
        <w:t>生殖道疱疹者</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8D18C6" w:rsidRPr="002459BB" w:rsidRDefault="008D18C6" w:rsidP="00661C55">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2459BB">
        <w:rPr>
          <w:rFonts w:ascii="Times New Roman" w:eastAsia="標楷體" w:hAnsi="Times New Roman"/>
          <w:sz w:val="28"/>
          <w:szCs w:val="28"/>
        </w:rPr>
        <w:t>Previous C/S(</w:t>
      </w:r>
      <w:r w:rsidRPr="002459BB">
        <w:rPr>
          <w:rFonts w:ascii="Times New Roman" w:eastAsia="標楷體" w:hAnsi="Times New Roman"/>
          <w:sz w:val="28"/>
          <w:szCs w:val="28"/>
        </w:rPr>
        <w:t>前次剖腹產</w:t>
      </w:r>
      <w:r w:rsidRPr="002459BB">
        <w:rPr>
          <w:rFonts w:ascii="Times New Roman" w:eastAsia="標楷體" w:hAnsi="Times New Roman"/>
          <w:sz w:val="28"/>
          <w:szCs w:val="28"/>
        </w:rPr>
        <w:t>)</w:t>
      </w:r>
      <w:r w:rsidRPr="002459BB">
        <w:rPr>
          <w:rFonts w:ascii="Times New Roman" w:eastAsia="標楷體" w:hAnsi="Times New Roman"/>
          <w:sz w:val="28"/>
          <w:szCs w:val="28"/>
        </w:rPr>
        <w:t>。請註明前次剖腹產之理由，前次為自行要求剖腹產者，如無特殊理由須再度剖腹產者，僅得以自行要求剖腹產項目申報。</w:t>
      </w:r>
    </w:p>
    <w:p w:rsidR="008D18C6" w:rsidRPr="002459BB" w:rsidRDefault="008D18C6" w:rsidP="00661C55">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2459BB">
        <w:rPr>
          <w:rFonts w:ascii="Times New Roman" w:eastAsia="標楷體" w:hAnsi="Times New Roman"/>
          <w:sz w:val="28"/>
          <w:szCs w:val="28"/>
        </w:rPr>
        <w:t>Previous uterine surgery(</w:t>
      </w:r>
      <w:r w:rsidRPr="002459BB">
        <w:rPr>
          <w:rFonts w:ascii="Times New Roman" w:eastAsia="標楷體" w:hAnsi="Times New Roman"/>
          <w:sz w:val="28"/>
          <w:szCs w:val="28"/>
        </w:rPr>
        <w:t>先前有子宮手術者</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8D18C6" w:rsidRPr="002459BB" w:rsidRDefault="008D18C6" w:rsidP="00661C55">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2459BB">
        <w:rPr>
          <w:rFonts w:ascii="Times New Roman" w:eastAsia="標楷體" w:hAnsi="Times New Roman"/>
          <w:sz w:val="28"/>
          <w:szCs w:val="28"/>
        </w:rPr>
        <w:t>Vulvar and/or vaginal condyloma acuminata,diffuse(</w:t>
      </w:r>
      <w:r w:rsidRPr="002459BB">
        <w:rPr>
          <w:rFonts w:ascii="Times New Roman" w:eastAsia="標楷體" w:hAnsi="Times New Roman"/>
          <w:sz w:val="28"/>
          <w:szCs w:val="28"/>
        </w:rPr>
        <w:t>陰部或陰道長尖形濕疣</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8D18C6" w:rsidRPr="002459BB" w:rsidRDefault="008D18C6" w:rsidP="00661C55">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2459BB">
        <w:rPr>
          <w:rFonts w:ascii="Times New Roman" w:eastAsia="標楷體" w:hAnsi="Times New Roman"/>
          <w:sz w:val="28"/>
          <w:szCs w:val="28"/>
        </w:rPr>
        <w:t>Treatable fetal anomalies(e.g. gastroschisis, omphalocele, hydrocephaly) (</w:t>
      </w:r>
      <w:r w:rsidRPr="002459BB">
        <w:rPr>
          <w:rFonts w:ascii="Times New Roman" w:eastAsia="標楷體" w:hAnsi="Times New Roman"/>
          <w:sz w:val="28"/>
          <w:szCs w:val="28"/>
        </w:rPr>
        <w:t>胎兒先天不正常可治療者</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8D18C6" w:rsidRPr="002459BB" w:rsidRDefault="00661C55" w:rsidP="00661C55">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2459BB">
        <w:rPr>
          <w:rFonts w:ascii="Times New Roman" w:eastAsia="標楷體" w:hAnsi="Times New Roman" w:hint="eastAsia"/>
          <w:sz w:val="28"/>
          <w:szCs w:val="28"/>
        </w:rPr>
        <w:t>P</w:t>
      </w:r>
      <w:r w:rsidR="008D18C6" w:rsidRPr="002459BB">
        <w:rPr>
          <w:rFonts w:ascii="Times New Roman" w:eastAsia="標楷體" w:hAnsi="Times New Roman"/>
          <w:sz w:val="28"/>
          <w:szCs w:val="28"/>
        </w:rPr>
        <w:t>reeclampsia(</w:t>
      </w:r>
      <w:r w:rsidR="008D18C6" w:rsidRPr="002459BB">
        <w:rPr>
          <w:rFonts w:ascii="Times New Roman" w:eastAsia="標楷體" w:hAnsi="Times New Roman"/>
          <w:sz w:val="28"/>
          <w:szCs w:val="28"/>
        </w:rPr>
        <w:t>子癇前症</w:t>
      </w:r>
      <w:r w:rsidR="008D18C6" w:rsidRPr="002459BB">
        <w:rPr>
          <w:rFonts w:ascii="Times New Roman" w:eastAsia="標楷體" w:hAnsi="Times New Roman"/>
          <w:sz w:val="28"/>
          <w:szCs w:val="28"/>
        </w:rPr>
        <w:t>) with</w:t>
      </w:r>
      <w:r w:rsidR="00806178" w:rsidRPr="002459BB">
        <w:rPr>
          <w:rFonts w:ascii="Times New Roman" w:eastAsia="標楷體" w:hAnsi="Times New Roman"/>
          <w:sz w:val="28"/>
          <w:szCs w:val="28"/>
        </w:rPr>
        <w:t xml:space="preserve"> U</w:t>
      </w:r>
      <w:r w:rsidR="008D18C6" w:rsidRPr="002459BB">
        <w:rPr>
          <w:rFonts w:ascii="Times New Roman" w:eastAsia="標楷體" w:hAnsi="Times New Roman"/>
          <w:sz w:val="28"/>
          <w:szCs w:val="28"/>
        </w:rPr>
        <w:t xml:space="preserve">ncorrectable severe </w:t>
      </w:r>
      <w:r w:rsidR="008D18C6" w:rsidRPr="002459BB">
        <w:rPr>
          <w:rFonts w:ascii="Times New Roman" w:eastAsia="標楷體" w:hAnsi="Times New Roman"/>
          <w:sz w:val="28"/>
          <w:szCs w:val="28"/>
        </w:rPr>
        <w:lastRenderedPageBreak/>
        <w:t>preeclampsia</w:t>
      </w:r>
      <w:r w:rsidR="008D18C6" w:rsidRPr="002459BB">
        <w:rPr>
          <w:rFonts w:ascii="Times New Roman" w:eastAsia="標楷體" w:hAnsi="Times New Roman"/>
          <w:sz w:val="28"/>
          <w:szCs w:val="28"/>
        </w:rPr>
        <w:t>、</w:t>
      </w:r>
      <w:r w:rsidR="008D18C6" w:rsidRPr="002459BB">
        <w:rPr>
          <w:rFonts w:ascii="Times New Roman" w:eastAsia="標楷體" w:hAnsi="Times New Roman"/>
          <w:sz w:val="28"/>
          <w:szCs w:val="28"/>
        </w:rPr>
        <w:t>HELLP syndrome</w:t>
      </w:r>
      <w:r w:rsidR="008D18C6" w:rsidRPr="002459BB">
        <w:rPr>
          <w:rFonts w:ascii="Times New Roman" w:eastAsia="標楷體" w:hAnsi="Times New Roman"/>
          <w:sz w:val="28"/>
          <w:szCs w:val="28"/>
        </w:rPr>
        <w:t>、</w:t>
      </w:r>
      <w:r w:rsidR="008D18C6" w:rsidRPr="002459BB">
        <w:rPr>
          <w:rFonts w:ascii="Times New Roman" w:eastAsia="標楷體" w:hAnsi="Times New Roman"/>
          <w:sz w:val="28"/>
          <w:szCs w:val="28"/>
        </w:rPr>
        <w:t>Eclampsia</w:t>
      </w:r>
      <w:r w:rsidR="008D18C6" w:rsidRPr="002459BB">
        <w:rPr>
          <w:rFonts w:ascii="Times New Roman" w:eastAsia="標楷體" w:hAnsi="Times New Roman"/>
          <w:sz w:val="28"/>
          <w:szCs w:val="28"/>
        </w:rPr>
        <w:t>。</w:t>
      </w:r>
    </w:p>
    <w:p w:rsidR="008D18C6" w:rsidRPr="002459BB" w:rsidRDefault="008D18C6" w:rsidP="00661C55">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2459BB">
        <w:rPr>
          <w:rFonts w:ascii="Times New Roman" w:eastAsia="標楷體" w:hAnsi="Times New Roman"/>
          <w:sz w:val="28"/>
          <w:szCs w:val="28"/>
        </w:rPr>
        <w:t>Extremly premature fetus &lt; 1500gm(</w:t>
      </w:r>
      <w:r w:rsidRPr="002459BB">
        <w:rPr>
          <w:rFonts w:ascii="Times New Roman" w:eastAsia="標楷體" w:hAnsi="Times New Roman"/>
          <w:sz w:val="28"/>
          <w:szCs w:val="28"/>
        </w:rPr>
        <w:t>限有</w:t>
      </w:r>
      <w:r w:rsidRPr="002459BB">
        <w:rPr>
          <w:rFonts w:ascii="Times New Roman" w:eastAsia="標楷體" w:hAnsi="Times New Roman"/>
          <w:sz w:val="28"/>
          <w:szCs w:val="28"/>
        </w:rPr>
        <w:t>NICU</w:t>
      </w:r>
      <w:r w:rsidRPr="002459BB">
        <w:rPr>
          <w:rFonts w:ascii="Times New Roman" w:eastAsia="標楷體" w:hAnsi="Times New Roman"/>
          <w:sz w:val="28"/>
          <w:szCs w:val="28"/>
        </w:rPr>
        <w:t>設備者</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8D18C6" w:rsidRPr="002459BB" w:rsidRDefault="008D18C6" w:rsidP="00661C55">
      <w:pPr>
        <w:adjustRightInd w:val="0"/>
        <w:spacing w:line="600" w:lineRule="exact"/>
        <w:ind w:firstLineChars="600" w:firstLine="1680"/>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嬰兒體重</w:t>
      </w:r>
      <w:r w:rsidRPr="002459BB">
        <w:rPr>
          <w:rFonts w:ascii="Times New Roman" w:eastAsia="標楷體" w:hAnsi="Times New Roman"/>
          <w:sz w:val="28"/>
          <w:szCs w:val="28"/>
        </w:rPr>
        <w:t>&lt;1500</w:t>
      </w:r>
      <w:r w:rsidRPr="002459BB">
        <w:rPr>
          <w:rFonts w:ascii="Times New Roman" w:eastAsia="標楷體" w:hAnsi="Times New Roman"/>
          <w:sz w:val="28"/>
          <w:szCs w:val="28"/>
        </w:rPr>
        <w:t>公克</w:t>
      </w:r>
      <w:r w:rsidRPr="002459BB">
        <w:rPr>
          <w:rFonts w:ascii="Times New Roman" w:eastAsia="標楷體" w:hAnsi="Times New Roman"/>
          <w:sz w:val="28"/>
          <w:szCs w:val="28"/>
        </w:rPr>
        <w:t>)</w:t>
      </w:r>
    </w:p>
    <w:p w:rsidR="008D18C6" w:rsidRPr="002459BB" w:rsidRDefault="008D18C6" w:rsidP="00661C55">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2459BB">
        <w:rPr>
          <w:rFonts w:ascii="Times New Roman" w:eastAsia="標楷體" w:hAnsi="Times New Roman"/>
          <w:sz w:val="28"/>
          <w:szCs w:val="28"/>
        </w:rPr>
        <w:t>Pelvic deformity(Sequal of poliomyelitis or traffic accident,etc.)</w:t>
      </w:r>
      <w:r w:rsidR="00806178" w:rsidRPr="002459BB">
        <w:rPr>
          <w:rFonts w:ascii="Times New Roman" w:eastAsia="標楷體" w:hAnsi="Times New Roman"/>
          <w:sz w:val="28"/>
          <w:szCs w:val="28"/>
        </w:rPr>
        <w:t xml:space="preserve"> </w:t>
      </w:r>
      <w:r w:rsidRPr="002459BB">
        <w:rPr>
          <w:rFonts w:ascii="Times New Roman" w:eastAsia="標楷體" w:hAnsi="Times New Roman"/>
          <w:sz w:val="28"/>
          <w:szCs w:val="28"/>
        </w:rPr>
        <w:t>(</w:t>
      </w:r>
      <w:r w:rsidRPr="002459BB">
        <w:rPr>
          <w:rFonts w:ascii="Times New Roman" w:eastAsia="標楷體" w:hAnsi="Times New Roman"/>
          <w:sz w:val="28"/>
          <w:szCs w:val="28"/>
        </w:rPr>
        <w:t>骨盤畸型</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8D18C6" w:rsidRPr="002459BB" w:rsidRDefault="008D18C6" w:rsidP="00661C55">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2459BB">
        <w:rPr>
          <w:rFonts w:ascii="Times New Roman" w:eastAsia="標楷體" w:hAnsi="Times New Roman"/>
          <w:sz w:val="28"/>
          <w:szCs w:val="28"/>
        </w:rPr>
        <w:t>Fetal macrosomia(&gt;4000gm EBW)(</w:t>
      </w:r>
      <w:r w:rsidRPr="002459BB">
        <w:rPr>
          <w:rFonts w:ascii="Times New Roman" w:eastAsia="標楷體" w:hAnsi="Times New Roman"/>
          <w:sz w:val="28"/>
          <w:szCs w:val="28"/>
        </w:rPr>
        <w:t>胎兒超音波預估體重過重</w:t>
      </w:r>
      <w:r w:rsidRPr="002459BB">
        <w:rPr>
          <w:rFonts w:ascii="Times New Roman" w:eastAsia="標楷體" w:hAnsi="Times New Roman"/>
          <w:sz w:val="28"/>
          <w:szCs w:val="28"/>
        </w:rPr>
        <w:t>&gt;4000</w:t>
      </w:r>
      <w:r w:rsidRPr="002459BB">
        <w:rPr>
          <w:rFonts w:ascii="Times New Roman" w:eastAsia="標楷體" w:hAnsi="Times New Roman"/>
          <w:sz w:val="28"/>
          <w:szCs w:val="28"/>
        </w:rPr>
        <w:t>公克</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8D18C6" w:rsidRPr="002459BB" w:rsidRDefault="008D18C6" w:rsidP="00661C55">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2459BB">
        <w:rPr>
          <w:rFonts w:ascii="Times New Roman" w:eastAsia="標楷體" w:hAnsi="Times New Roman"/>
          <w:sz w:val="28"/>
          <w:szCs w:val="28"/>
        </w:rPr>
        <w:t>Cephalopelvic disproportion (CPD)(</w:t>
      </w:r>
      <w:r w:rsidRPr="002459BB">
        <w:rPr>
          <w:rFonts w:ascii="Times New Roman" w:eastAsia="標楷體" w:hAnsi="Times New Roman"/>
          <w:sz w:val="28"/>
          <w:szCs w:val="28"/>
        </w:rPr>
        <w:t>胎頭骨盆不對稱</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8D18C6" w:rsidRPr="002459BB" w:rsidRDefault="008D18C6" w:rsidP="00661C55">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2459BB">
        <w:rPr>
          <w:rFonts w:ascii="Times New Roman" w:eastAsia="標楷體" w:hAnsi="Times New Roman"/>
          <w:sz w:val="28"/>
          <w:szCs w:val="28"/>
        </w:rPr>
        <w:t>Obstructive labor (e.g.myoma, ovarian tumor)</w:t>
      </w:r>
      <w:r w:rsidRPr="002459BB">
        <w:rPr>
          <w:rFonts w:ascii="Times New Roman" w:eastAsia="標楷體" w:hAnsi="Times New Roman"/>
          <w:sz w:val="28"/>
          <w:szCs w:val="28"/>
        </w:rPr>
        <w:t>。</w:t>
      </w:r>
    </w:p>
    <w:p w:rsidR="008D18C6" w:rsidRPr="002459BB" w:rsidRDefault="008D18C6" w:rsidP="00661C55">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2459BB">
        <w:rPr>
          <w:rFonts w:ascii="Times New Roman" w:eastAsia="標楷體" w:hAnsi="Times New Roman"/>
          <w:sz w:val="28"/>
          <w:szCs w:val="28"/>
        </w:rPr>
        <w:t>Major medical complications(</w:t>
      </w:r>
      <w:r w:rsidRPr="002459BB">
        <w:rPr>
          <w:rFonts w:ascii="Times New Roman" w:eastAsia="標楷體" w:hAnsi="Times New Roman"/>
          <w:sz w:val="28"/>
          <w:szCs w:val="28"/>
        </w:rPr>
        <w:t>主要內科併發症</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8D18C6" w:rsidRPr="002459BB" w:rsidRDefault="008D18C6" w:rsidP="00661C55">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2459BB">
        <w:rPr>
          <w:rFonts w:ascii="Times New Roman" w:eastAsia="標楷體" w:hAnsi="Times New Roman"/>
          <w:sz w:val="28"/>
          <w:szCs w:val="28"/>
        </w:rPr>
        <w:t>經診斷為</w:t>
      </w:r>
      <w:r w:rsidRPr="002459BB">
        <w:rPr>
          <w:rFonts w:ascii="Times New Roman" w:eastAsia="標楷體" w:hAnsi="Times New Roman"/>
          <w:sz w:val="28"/>
          <w:szCs w:val="28"/>
        </w:rPr>
        <w:t>HIV(+)</w:t>
      </w:r>
      <w:r w:rsidRPr="002459BB">
        <w:rPr>
          <w:rFonts w:ascii="Times New Roman" w:eastAsia="標楷體" w:hAnsi="Times New Roman"/>
          <w:sz w:val="28"/>
          <w:szCs w:val="28"/>
        </w:rPr>
        <w:t>者。</w:t>
      </w:r>
    </w:p>
    <w:p w:rsidR="008D18C6" w:rsidRPr="002459BB" w:rsidRDefault="008D18C6" w:rsidP="00661C55">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2459BB">
        <w:rPr>
          <w:rFonts w:ascii="Times New Roman" w:eastAsia="標楷體" w:hAnsi="Times New Roman"/>
          <w:sz w:val="28"/>
          <w:szCs w:val="28"/>
        </w:rPr>
        <w:t>其他特殊適應症，但須詳細說明。</w:t>
      </w:r>
    </w:p>
    <w:p w:rsidR="008D18C6" w:rsidRPr="002459BB" w:rsidRDefault="008D18C6" w:rsidP="00806178">
      <w:pPr>
        <w:widowControl/>
        <w:suppressAutoHyphens w:val="0"/>
        <w:adjustRightInd w:val="0"/>
        <w:spacing w:line="600" w:lineRule="exact"/>
        <w:jc w:val="both"/>
        <w:rPr>
          <w:rFonts w:ascii="Times New Roman" w:eastAsia="標楷體" w:hAnsi="Times New Roman"/>
          <w:sz w:val="28"/>
          <w:szCs w:val="28"/>
        </w:rPr>
      </w:pPr>
      <w:r w:rsidRPr="002459BB">
        <w:rPr>
          <w:rFonts w:ascii="Times New Roman" w:eastAsia="標楷體" w:hAnsi="Times New Roman"/>
          <w:b/>
          <w:sz w:val="28"/>
          <w:szCs w:val="28"/>
        </w:rPr>
        <w:br w:type="page"/>
      </w:r>
      <w:r w:rsidRPr="002459BB">
        <w:rPr>
          <w:rFonts w:ascii="Times New Roman" w:eastAsia="標楷體" w:hAnsi="Times New Roman"/>
          <w:b/>
          <w:sz w:val="28"/>
          <w:szCs w:val="28"/>
        </w:rPr>
        <w:lastRenderedPageBreak/>
        <w:t>100511</w:t>
      </w:r>
      <w:r w:rsidRPr="002459BB">
        <w:rPr>
          <w:rFonts w:ascii="Times New Roman" w:eastAsia="標楷體" w:hAnsi="Times New Roman"/>
          <w:b/>
          <w:sz w:val="28"/>
          <w:szCs w:val="28"/>
        </w:rPr>
        <w:t>產科子宮外孕診療</w:t>
      </w:r>
      <w:r w:rsidR="00220D9A" w:rsidRPr="002459BB">
        <w:rPr>
          <w:rFonts w:ascii="Times New Roman" w:eastAsia="標楷體" w:hAnsi="Times New Roman"/>
          <w:sz w:val="28"/>
          <w:szCs w:val="28"/>
        </w:rPr>
        <w:t>(107/7/1)</w:t>
      </w:r>
    </w:p>
    <w:p w:rsidR="008D18C6" w:rsidRPr="002459BB" w:rsidRDefault="008D18C6" w:rsidP="00806178">
      <w:pPr>
        <w:adjustRightIn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100511010</w:t>
      </w:r>
      <w:r w:rsidRPr="002459BB">
        <w:rPr>
          <w:rFonts w:ascii="Times New Roman" w:eastAsia="標楷體" w:hAnsi="Times New Roman"/>
          <w:sz w:val="28"/>
          <w:szCs w:val="28"/>
        </w:rPr>
        <w:t>產科超音波</w:t>
      </w:r>
    </w:p>
    <w:p w:rsidR="008D18C6" w:rsidRPr="002459BB" w:rsidRDefault="008D18C6" w:rsidP="00806178">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100511010-01</w:t>
      </w:r>
      <w:r w:rsidRPr="002459BB">
        <w:rPr>
          <w:rFonts w:ascii="Times New Roman" w:eastAsia="標楷體" w:hAnsi="Times New Roman"/>
          <w:sz w:val="28"/>
          <w:szCs w:val="28"/>
        </w:rPr>
        <w:t>子宮外孕、先兆性流產、不完全性流產等與懷孕有關之診斷或疾病得申報產科超音波</w:t>
      </w:r>
      <w:r w:rsidRPr="002459BB">
        <w:rPr>
          <w:rFonts w:ascii="Times New Roman" w:eastAsia="標楷體" w:hAnsi="Times New Roman"/>
          <w:sz w:val="28"/>
          <w:szCs w:val="28"/>
        </w:rPr>
        <w:t>(19010C)</w:t>
      </w:r>
      <w:r w:rsidRPr="002459BB">
        <w:rPr>
          <w:rFonts w:ascii="Times New Roman" w:eastAsia="標楷體" w:hAnsi="Times New Roman"/>
          <w:sz w:val="28"/>
          <w:szCs w:val="28"/>
        </w:rPr>
        <w:t>。</w:t>
      </w:r>
    </w:p>
    <w:p w:rsidR="00220D9A" w:rsidRPr="002459BB" w:rsidRDefault="00220D9A" w:rsidP="00806178">
      <w:pPr>
        <w:adjustRightInd w:val="0"/>
        <w:spacing w:line="600" w:lineRule="atLeast"/>
        <w:ind w:leftChars="708" w:left="1699" w:firstLine="2"/>
        <w:jc w:val="both"/>
        <w:rPr>
          <w:rFonts w:ascii="Times New Roman" w:eastAsia="標楷體" w:hAnsi="Times New Roman"/>
          <w:sz w:val="28"/>
        </w:rPr>
      </w:pPr>
      <w:bookmarkStart w:id="19" w:name="_Hlk61278014"/>
      <w:r w:rsidRPr="002459BB">
        <w:rPr>
          <w:rFonts w:ascii="Times New Roman" w:eastAsia="標楷體" w:hAnsi="Times New Roman"/>
          <w:sz w:val="28"/>
        </w:rPr>
        <w:t>產科病例有適應症，應優先執行產科超音波</w:t>
      </w:r>
      <w:r w:rsidRPr="002459BB">
        <w:rPr>
          <w:rFonts w:ascii="Times New Roman" w:eastAsia="標楷體" w:hAnsi="Times New Roman"/>
          <w:sz w:val="28"/>
        </w:rPr>
        <w:t>(19010C)</w:t>
      </w:r>
      <w:r w:rsidRPr="002459BB">
        <w:rPr>
          <w:rFonts w:ascii="Times New Roman" w:eastAsia="標楷體" w:hAnsi="Times New Roman"/>
          <w:sz w:val="28"/>
        </w:rPr>
        <w:t>為原則。妊娠</w:t>
      </w:r>
      <w:r w:rsidRPr="002459BB">
        <w:rPr>
          <w:rFonts w:ascii="Times New Roman" w:eastAsia="標楷體" w:hAnsi="Times New Roman"/>
          <w:sz w:val="28"/>
        </w:rPr>
        <w:t>12</w:t>
      </w:r>
      <w:r w:rsidRPr="002459BB">
        <w:rPr>
          <w:rFonts w:ascii="Times New Roman" w:eastAsia="標楷體" w:hAnsi="Times New Roman"/>
          <w:sz w:val="28"/>
        </w:rPr>
        <w:t>周以下或患者肥胖、無法漲尿、子宮後屈等，經腹部超音波無法清楚診斷時，需經陰道執行之檢查，若申報陰道超音波</w:t>
      </w:r>
      <w:r w:rsidRPr="002459BB">
        <w:rPr>
          <w:rFonts w:ascii="Times New Roman" w:eastAsia="標楷體" w:hAnsi="Times New Roman"/>
          <w:sz w:val="28"/>
        </w:rPr>
        <w:t>(19013C)</w:t>
      </w:r>
      <w:r w:rsidRPr="002459BB">
        <w:rPr>
          <w:rFonts w:ascii="Times New Roman" w:eastAsia="標楷體" w:hAnsi="Times New Roman"/>
          <w:sz w:val="28"/>
        </w:rPr>
        <w:t>，則應檢附病歷紀錄，初步理學檢查之結果及執行超音波之理由，併附清晰可審視之超音波影像及判讀報告。若同時申報產科超音波</w:t>
      </w:r>
      <w:r w:rsidRPr="002459BB">
        <w:rPr>
          <w:rFonts w:ascii="Times New Roman" w:eastAsia="標楷體" w:hAnsi="Times New Roman"/>
          <w:sz w:val="28"/>
        </w:rPr>
        <w:t>(19010C)</w:t>
      </w:r>
      <w:r w:rsidRPr="002459BB">
        <w:rPr>
          <w:rFonts w:ascii="Times New Roman" w:eastAsia="標楷體" w:hAnsi="Times New Roman"/>
          <w:sz w:val="28"/>
        </w:rPr>
        <w:t>者，應加強審查。</w:t>
      </w:r>
      <w:bookmarkEnd w:id="19"/>
      <w:r w:rsidRPr="002459BB">
        <w:rPr>
          <w:rFonts w:ascii="Times New Roman" w:eastAsia="標楷體" w:hAnsi="Times New Roman"/>
          <w:sz w:val="28"/>
        </w:rPr>
        <w:t>(</w:t>
      </w:r>
      <w:r w:rsidR="002459BB" w:rsidRPr="002459BB">
        <w:rPr>
          <w:rFonts w:ascii="Times New Roman" w:eastAsia="標楷體" w:hAnsi="Times New Roman"/>
          <w:color w:val="0070C0"/>
          <w:sz w:val="28"/>
        </w:rPr>
        <w:t>110/6/1</w:t>
      </w:r>
      <w:r w:rsidRPr="002459BB">
        <w:rPr>
          <w:rFonts w:ascii="Times New Roman" w:eastAsia="標楷體" w:hAnsi="Times New Roman"/>
          <w:sz w:val="28"/>
        </w:rPr>
        <w:t>)</w:t>
      </w:r>
    </w:p>
    <w:p w:rsidR="008D18C6" w:rsidRPr="002459BB" w:rsidRDefault="008D18C6" w:rsidP="00806178">
      <w:pPr>
        <w:adjustRightInd w:val="0"/>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100511010-02</w:t>
      </w:r>
      <w:r w:rsidRPr="002459BB">
        <w:rPr>
          <w:rFonts w:ascii="Times New Roman" w:eastAsia="標楷體" w:hAnsi="Times New Roman"/>
          <w:sz w:val="28"/>
          <w:szCs w:val="28"/>
        </w:rPr>
        <w:t>抽審案件必須附上清晰之超音波照片並加註日期及正式報告。</w:t>
      </w:r>
    </w:p>
    <w:p w:rsidR="00974B07" w:rsidRPr="002459BB" w:rsidRDefault="008D18C6" w:rsidP="00806178">
      <w:pPr>
        <w:widowControl/>
        <w:adjustRightInd w:val="0"/>
        <w:spacing w:line="600" w:lineRule="exact"/>
        <w:ind w:left="1274" w:hangingChars="455" w:hanging="1274"/>
        <w:jc w:val="both"/>
        <w:textAlignment w:val="auto"/>
        <w:rPr>
          <w:rFonts w:ascii="Times New Roman" w:hAnsi="Times New Roman"/>
        </w:rPr>
      </w:pPr>
      <w:r w:rsidRPr="002459BB">
        <w:rPr>
          <w:rFonts w:ascii="Times New Roman" w:eastAsia="標楷體" w:hAnsi="Times New Roman"/>
          <w:sz w:val="28"/>
          <w:szCs w:val="28"/>
        </w:rPr>
        <w:t>100511021</w:t>
      </w:r>
      <w:r w:rsidRPr="002459BB">
        <w:rPr>
          <w:rFonts w:ascii="Times New Roman" w:eastAsia="標楷體" w:hAnsi="Times New Roman"/>
          <w:sz w:val="28"/>
          <w:szCs w:val="28"/>
        </w:rPr>
        <w:t>以</w:t>
      </w:r>
      <w:r w:rsidRPr="002459BB">
        <w:rPr>
          <w:rFonts w:ascii="Times New Roman" w:eastAsia="標楷體" w:hAnsi="Times New Roman"/>
          <w:sz w:val="28"/>
          <w:szCs w:val="28"/>
        </w:rPr>
        <w:t>MTX</w:t>
      </w:r>
      <w:r w:rsidRPr="002459BB">
        <w:rPr>
          <w:rFonts w:ascii="Times New Roman" w:eastAsia="標楷體" w:hAnsi="Times New Roman"/>
          <w:sz w:val="28"/>
          <w:szCs w:val="28"/>
        </w:rPr>
        <w:t>藥物注射治療輸卵管外孕妊娠，請核實申報醫療費用，不應以腹腔鏡子宮外孕論病例計酬手術項目申報。</w:t>
      </w:r>
    </w:p>
    <w:p w:rsidR="00974B07" w:rsidRPr="002459BB" w:rsidRDefault="00974B07" w:rsidP="00033568">
      <w:pPr>
        <w:widowControl/>
        <w:suppressAutoHyphens w:val="0"/>
        <w:spacing w:line="600" w:lineRule="exact"/>
        <w:jc w:val="both"/>
        <w:rPr>
          <w:rFonts w:ascii="Times New Roman" w:hAnsi="Times New Roman"/>
        </w:rPr>
      </w:pPr>
      <w:r w:rsidRPr="002459BB">
        <w:rPr>
          <w:rFonts w:ascii="Times New Roman" w:hAnsi="Times New Roman"/>
        </w:rPr>
        <w:br w:type="page"/>
      </w:r>
    </w:p>
    <w:p w:rsidR="00220D9A" w:rsidRPr="002459BB" w:rsidRDefault="00220D9A" w:rsidP="00806178">
      <w:pPr>
        <w:adjustRightInd w:val="0"/>
        <w:spacing w:line="600" w:lineRule="atLeast"/>
        <w:jc w:val="both"/>
        <w:rPr>
          <w:rFonts w:ascii="Times New Roman" w:eastAsia="標楷體" w:hAnsi="Times New Roman"/>
          <w:sz w:val="28"/>
        </w:rPr>
      </w:pPr>
      <w:r w:rsidRPr="002459BB">
        <w:rPr>
          <w:rFonts w:ascii="Times New Roman" w:eastAsia="標楷體" w:hAnsi="Times New Roman"/>
          <w:b/>
          <w:sz w:val="28"/>
        </w:rPr>
        <w:lastRenderedPageBreak/>
        <w:t>100512</w:t>
      </w:r>
      <w:r w:rsidRPr="002459BB">
        <w:rPr>
          <w:rFonts w:ascii="Times New Roman" w:eastAsia="標楷體" w:hAnsi="Times New Roman"/>
          <w:b/>
          <w:sz w:val="28"/>
        </w:rPr>
        <w:t>婦科排尿障礙及相關診療</w:t>
      </w:r>
      <w:r w:rsidRPr="002459BB">
        <w:rPr>
          <w:rFonts w:ascii="Times New Roman" w:eastAsia="標楷體" w:hAnsi="Times New Roman"/>
          <w:sz w:val="28"/>
        </w:rPr>
        <w:t>(</w:t>
      </w:r>
      <w:r w:rsidR="002459BB" w:rsidRPr="002459BB">
        <w:rPr>
          <w:rFonts w:ascii="Times New Roman" w:eastAsia="標楷體" w:hAnsi="Times New Roman"/>
          <w:color w:val="0070C0"/>
          <w:sz w:val="28"/>
        </w:rPr>
        <w:t>110/6/1</w:t>
      </w:r>
      <w:r w:rsidRPr="002459BB">
        <w:rPr>
          <w:rFonts w:ascii="Times New Roman" w:eastAsia="標楷體" w:hAnsi="Times New Roman"/>
          <w:sz w:val="28"/>
        </w:rPr>
        <w:t>)</w:t>
      </w:r>
    </w:p>
    <w:p w:rsidR="00220D9A" w:rsidRPr="002459BB" w:rsidRDefault="00220D9A" w:rsidP="00806178">
      <w:pPr>
        <w:adjustRightInd w:val="0"/>
        <w:spacing w:line="600" w:lineRule="atLeast"/>
        <w:ind w:left="1680" w:hangingChars="600" w:hanging="1680"/>
        <w:jc w:val="both"/>
        <w:rPr>
          <w:rFonts w:ascii="Times New Roman" w:eastAsia="標楷體" w:hAnsi="Times New Roman"/>
          <w:sz w:val="28"/>
        </w:rPr>
      </w:pPr>
      <w:r w:rsidRPr="002459BB">
        <w:rPr>
          <w:rFonts w:ascii="Times New Roman" w:eastAsia="標楷體" w:hAnsi="Times New Roman"/>
          <w:sz w:val="28"/>
        </w:rPr>
        <w:t>100512012</w:t>
      </w:r>
      <w:r w:rsidR="00661C55" w:rsidRPr="002459BB">
        <w:rPr>
          <w:rFonts w:ascii="Times New Roman" w:eastAsia="標楷體" w:hAnsi="Times New Roman"/>
          <w:sz w:val="28"/>
        </w:rPr>
        <w:t>錄影尿流動力學檢查</w:t>
      </w:r>
      <w:r w:rsidR="00661C55" w:rsidRPr="002459BB">
        <w:rPr>
          <w:rFonts w:ascii="Times New Roman" w:eastAsia="標楷體" w:hAnsi="Times New Roman"/>
          <w:sz w:val="28"/>
        </w:rPr>
        <w:t>(21006B)</w:t>
      </w:r>
    </w:p>
    <w:p w:rsidR="00220D9A" w:rsidRPr="002459BB" w:rsidRDefault="00220D9A" w:rsidP="00806178">
      <w:pPr>
        <w:adjustRightInd w:val="0"/>
        <w:spacing w:line="600" w:lineRule="atLeast"/>
        <w:ind w:left="1700" w:hangingChars="607" w:hanging="1700"/>
        <w:jc w:val="both"/>
        <w:rPr>
          <w:rFonts w:ascii="Times New Roman" w:eastAsia="標楷體" w:hAnsi="Times New Roman"/>
          <w:sz w:val="28"/>
        </w:rPr>
      </w:pPr>
      <w:r w:rsidRPr="002459BB">
        <w:rPr>
          <w:rFonts w:ascii="Times New Roman" w:eastAsia="標楷體" w:hAnsi="Times New Roman"/>
          <w:sz w:val="28"/>
        </w:rPr>
        <w:t>100512012-01</w:t>
      </w:r>
      <w:r w:rsidRPr="002459BB">
        <w:rPr>
          <w:rFonts w:ascii="Times New Roman" w:eastAsia="標楷體" w:hAnsi="Times New Roman"/>
          <w:sz w:val="28"/>
        </w:rPr>
        <w:t>錄影尿流動力學檢查</w:t>
      </w:r>
      <w:r w:rsidRPr="002459BB">
        <w:rPr>
          <w:rFonts w:ascii="Times New Roman" w:eastAsia="標楷體" w:hAnsi="Times New Roman"/>
          <w:sz w:val="28"/>
        </w:rPr>
        <w:t>(21006B)</w:t>
      </w:r>
      <w:r w:rsidRPr="002459BB">
        <w:rPr>
          <w:rFonts w:ascii="Times New Roman" w:eastAsia="標楷體" w:hAnsi="Times New Roman"/>
          <w:sz w:val="28"/>
        </w:rPr>
        <w:t>應為尿流速圖</w:t>
      </w:r>
      <w:r w:rsidRPr="002459BB">
        <w:rPr>
          <w:rFonts w:ascii="Times New Roman" w:eastAsia="標楷體" w:hAnsi="Times New Roman"/>
          <w:sz w:val="28"/>
        </w:rPr>
        <w:t>(21004C)</w:t>
      </w:r>
      <w:r w:rsidRPr="002459BB">
        <w:rPr>
          <w:rFonts w:ascii="Times New Roman" w:eastAsia="標楷體" w:hAnsi="Times New Roman"/>
          <w:sz w:val="28"/>
        </w:rPr>
        <w:t>、殘尿量</w:t>
      </w:r>
      <w:r w:rsidRPr="002459BB">
        <w:rPr>
          <w:rFonts w:ascii="Times New Roman" w:eastAsia="標楷體" w:hAnsi="Times New Roman"/>
          <w:sz w:val="28"/>
        </w:rPr>
        <w:t>(21008C)</w:t>
      </w:r>
      <w:r w:rsidRPr="002459BB">
        <w:rPr>
          <w:rFonts w:ascii="Times New Roman" w:eastAsia="標楷體" w:hAnsi="Times New Roman"/>
          <w:sz w:val="28"/>
        </w:rPr>
        <w:t>、或曾接受膀胱壓檢查</w:t>
      </w:r>
      <w:r w:rsidRPr="002459BB">
        <w:rPr>
          <w:rFonts w:ascii="Times New Roman" w:eastAsia="標楷體" w:hAnsi="Times New Roman"/>
          <w:sz w:val="28"/>
        </w:rPr>
        <w:t>(21007C)</w:t>
      </w:r>
      <w:r w:rsidRPr="002459BB">
        <w:rPr>
          <w:rFonts w:ascii="Times New Roman" w:eastAsia="標楷體" w:hAnsi="Times New Roman"/>
          <w:sz w:val="28"/>
        </w:rPr>
        <w:t>、尿道外括約肌肌電圖</w:t>
      </w:r>
      <w:r w:rsidRPr="002459BB">
        <w:rPr>
          <w:rFonts w:ascii="Times New Roman" w:eastAsia="標楷體" w:hAnsi="Times New Roman"/>
          <w:sz w:val="28"/>
        </w:rPr>
        <w:t>(21003C)</w:t>
      </w:r>
      <w:r w:rsidRPr="002459BB">
        <w:rPr>
          <w:rFonts w:ascii="Times New Roman" w:eastAsia="標楷體" w:hAnsi="Times New Roman"/>
          <w:sz w:val="28"/>
        </w:rPr>
        <w:t>等檢查不能確定診斷或治療效果不如預期時才使用。</w:t>
      </w:r>
    </w:p>
    <w:p w:rsidR="00220D9A" w:rsidRPr="002459BB" w:rsidRDefault="00220D9A" w:rsidP="00806178">
      <w:pPr>
        <w:adjustRightInd w:val="0"/>
        <w:spacing w:line="600" w:lineRule="atLeast"/>
        <w:ind w:left="1680" w:hangingChars="600" w:hanging="1680"/>
        <w:jc w:val="both"/>
        <w:rPr>
          <w:rFonts w:ascii="Times New Roman" w:eastAsia="標楷體" w:hAnsi="Times New Roman"/>
          <w:sz w:val="28"/>
        </w:rPr>
      </w:pPr>
      <w:r w:rsidRPr="002459BB">
        <w:rPr>
          <w:rFonts w:ascii="Times New Roman" w:eastAsia="標楷體" w:hAnsi="Times New Roman"/>
          <w:sz w:val="28"/>
        </w:rPr>
        <w:t>100512012-02</w:t>
      </w:r>
      <w:r w:rsidRPr="002459BB">
        <w:rPr>
          <w:rFonts w:ascii="Times New Roman" w:eastAsia="標楷體" w:hAnsi="Times New Roman"/>
          <w:sz w:val="28"/>
        </w:rPr>
        <w:t>其他進行錄影尿流動力學檢查病症以下列為原則：</w:t>
      </w:r>
    </w:p>
    <w:p w:rsidR="00220D9A" w:rsidRPr="002459BB" w:rsidRDefault="00220D9A" w:rsidP="00806178">
      <w:pPr>
        <w:adjustRightInd w:val="0"/>
        <w:spacing w:line="600" w:lineRule="atLeast"/>
        <w:ind w:leftChars="626" w:left="1502" w:firstLineChars="70" w:firstLine="196"/>
        <w:jc w:val="both"/>
        <w:rPr>
          <w:rFonts w:ascii="Times New Roman" w:eastAsia="標楷體" w:hAnsi="Times New Roman"/>
          <w:sz w:val="28"/>
        </w:rPr>
      </w:pPr>
      <w:r w:rsidRPr="002459BB">
        <w:rPr>
          <w:rFonts w:ascii="Times New Roman" w:eastAsia="標楷體" w:hAnsi="Times New Roman"/>
          <w:sz w:val="28"/>
        </w:rPr>
        <w:t>a.</w:t>
      </w:r>
      <w:r w:rsidRPr="002459BB">
        <w:rPr>
          <w:rFonts w:ascii="Times New Roman" w:eastAsia="標楷體" w:hAnsi="Times New Roman"/>
          <w:sz w:val="28"/>
        </w:rPr>
        <w:t>懷疑原發性膀胱頸阻塞。</w:t>
      </w:r>
    </w:p>
    <w:p w:rsidR="00220D9A" w:rsidRPr="002459BB" w:rsidRDefault="00220D9A" w:rsidP="00806178">
      <w:pPr>
        <w:adjustRightInd w:val="0"/>
        <w:spacing w:line="600" w:lineRule="atLeast"/>
        <w:ind w:leftChars="626" w:left="1502" w:firstLineChars="70" w:firstLine="196"/>
        <w:jc w:val="both"/>
        <w:rPr>
          <w:rFonts w:ascii="Times New Roman" w:eastAsia="標楷體" w:hAnsi="Times New Roman"/>
          <w:sz w:val="28"/>
        </w:rPr>
      </w:pPr>
      <w:r w:rsidRPr="002459BB">
        <w:rPr>
          <w:rFonts w:ascii="Times New Roman" w:eastAsia="標楷體" w:hAnsi="Times New Roman"/>
          <w:sz w:val="28"/>
        </w:rPr>
        <w:t>b.</w:t>
      </w:r>
      <w:r w:rsidRPr="002459BB">
        <w:rPr>
          <w:rFonts w:ascii="Times New Roman" w:eastAsia="標楷體" w:hAnsi="Times New Roman"/>
          <w:sz w:val="28"/>
        </w:rPr>
        <w:t>懷疑女性膀胱出口阻塞。</w:t>
      </w:r>
    </w:p>
    <w:p w:rsidR="00220D9A" w:rsidRPr="002459BB" w:rsidRDefault="00220D9A" w:rsidP="00806178">
      <w:pPr>
        <w:adjustRightInd w:val="0"/>
        <w:spacing w:line="600" w:lineRule="atLeast"/>
        <w:ind w:leftChars="626" w:left="1502" w:firstLineChars="70" w:firstLine="196"/>
        <w:jc w:val="both"/>
        <w:rPr>
          <w:rFonts w:ascii="Times New Roman" w:eastAsia="標楷體" w:hAnsi="Times New Roman"/>
          <w:sz w:val="28"/>
        </w:rPr>
      </w:pPr>
      <w:r w:rsidRPr="002459BB">
        <w:rPr>
          <w:rFonts w:ascii="Times New Roman" w:eastAsia="標楷體" w:hAnsi="Times New Roman"/>
          <w:sz w:val="28"/>
        </w:rPr>
        <w:t>c.</w:t>
      </w:r>
      <w:r w:rsidRPr="002459BB">
        <w:rPr>
          <w:rFonts w:ascii="Times New Roman" w:eastAsia="標楷體" w:hAnsi="Times New Roman"/>
          <w:sz w:val="28"/>
        </w:rPr>
        <w:t>複雜性女性應力性尿失禁</w:t>
      </w:r>
      <w:r w:rsidRPr="002459BB">
        <w:rPr>
          <w:rFonts w:ascii="Times New Roman" w:eastAsia="標楷體" w:hAnsi="Times New Roman"/>
          <w:sz w:val="28"/>
        </w:rPr>
        <w:t>/</w:t>
      </w:r>
      <w:r w:rsidRPr="002459BB">
        <w:rPr>
          <w:rFonts w:ascii="Times New Roman" w:eastAsia="標楷體" w:hAnsi="Times New Roman"/>
          <w:sz w:val="28"/>
        </w:rPr>
        <w:t>膀胱脫垂。</w:t>
      </w:r>
    </w:p>
    <w:p w:rsidR="00220D9A" w:rsidRPr="002459BB" w:rsidRDefault="00220D9A" w:rsidP="00806178">
      <w:pPr>
        <w:adjustRightInd w:val="0"/>
        <w:spacing w:line="600" w:lineRule="atLeast"/>
        <w:ind w:leftChars="626" w:left="1502" w:firstLineChars="70" w:firstLine="196"/>
        <w:jc w:val="both"/>
        <w:rPr>
          <w:rFonts w:ascii="Times New Roman" w:eastAsia="標楷體" w:hAnsi="Times New Roman"/>
          <w:sz w:val="28"/>
        </w:rPr>
      </w:pPr>
      <w:r w:rsidRPr="002459BB">
        <w:rPr>
          <w:rFonts w:ascii="Times New Roman" w:eastAsia="標楷體" w:hAnsi="Times New Roman"/>
          <w:sz w:val="28"/>
        </w:rPr>
        <w:t>d.</w:t>
      </w:r>
      <w:r w:rsidRPr="002459BB">
        <w:rPr>
          <w:rFonts w:ascii="Times New Roman" w:eastAsia="標楷體" w:hAnsi="Times New Roman"/>
          <w:sz w:val="28"/>
        </w:rPr>
        <w:t>合併下尿路解剖構造異常</w:t>
      </w:r>
      <w:r w:rsidRPr="002459BB">
        <w:rPr>
          <w:rFonts w:ascii="Times New Roman" w:eastAsia="標楷體" w:hAnsi="Times New Roman"/>
          <w:sz w:val="28"/>
        </w:rPr>
        <w:t>(</w:t>
      </w:r>
      <w:r w:rsidRPr="002459BB">
        <w:rPr>
          <w:rFonts w:ascii="Times New Roman" w:eastAsia="標楷體" w:hAnsi="Times New Roman"/>
          <w:sz w:val="28"/>
        </w:rPr>
        <w:t>如膀胱憩室、尿道憩室</w:t>
      </w:r>
      <w:r w:rsidRPr="002459BB">
        <w:rPr>
          <w:rFonts w:ascii="Times New Roman" w:eastAsia="標楷體" w:hAnsi="Times New Roman"/>
          <w:sz w:val="28"/>
        </w:rPr>
        <w:t>)</w:t>
      </w:r>
      <w:r w:rsidRPr="002459BB">
        <w:rPr>
          <w:rFonts w:ascii="Times New Roman" w:eastAsia="標楷體" w:hAnsi="Times New Roman"/>
          <w:sz w:val="28"/>
        </w:rPr>
        <w:t>。</w:t>
      </w:r>
    </w:p>
    <w:p w:rsidR="00220D9A" w:rsidRPr="002459BB" w:rsidRDefault="00220D9A" w:rsidP="00806178">
      <w:pPr>
        <w:adjustRightInd w:val="0"/>
        <w:spacing w:line="600" w:lineRule="atLeast"/>
        <w:ind w:leftChars="626" w:left="1502" w:firstLineChars="70" w:firstLine="196"/>
        <w:jc w:val="both"/>
        <w:rPr>
          <w:rFonts w:ascii="Times New Roman" w:eastAsia="標楷體" w:hAnsi="Times New Roman"/>
          <w:sz w:val="28"/>
        </w:rPr>
      </w:pPr>
      <w:r w:rsidRPr="002459BB">
        <w:rPr>
          <w:rFonts w:ascii="Times New Roman" w:eastAsia="標楷體" w:hAnsi="Times New Roman"/>
          <w:sz w:val="28"/>
        </w:rPr>
        <w:t>e.</w:t>
      </w:r>
      <w:r w:rsidRPr="002459BB">
        <w:rPr>
          <w:rFonts w:ascii="Times New Roman" w:eastAsia="標楷體" w:hAnsi="Times New Roman"/>
          <w:sz w:val="28"/>
        </w:rPr>
        <w:t>下尿路分流改道術後。</w:t>
      </w:r>
    </w:p>
    <w:p w:rsidR="00220D9A" w:rsidRPr="002459BB" w:rsidRDefault="00220D9A" w:rsidP="00806178">
      <w:pPr>
        <w:adjustRightInd w:val="0"/>
        <w:spacing w:line="600" w:lineRule="atLeast"/>
        <w:ind w:leftChars="626" w:left="1502" w:firstLineChars="70" w:firstLine="196"/>
        <w:jc w:val="both"/>
        <w:rPr>
          <w:rFonts w:ascii="Times New Roman" w:eastAsia="標楷體" w:hAnsi="Times New Roman"/>
          <w:sz w:val="28"/>
        </w:rPr>
      </w:pPr>
      <w:r w:rsidRPr="002459BB">
        <w:rPr>
          <w:rFonts w:ascii="Times New Roman" w:eastAsia="標楷體" w:hAnsi="Times New Roman"/>
          <w:sz w:val="28"/>
        </w:rPr>
        <w:t>f.</w:t>
      </w:r>
      <w:r w:rsidRPr="002459BB">
        <w:rPr>
          <w:rFonts w:ascii="Times New Roman" w:eastAsia="標楷體" w:hAnsi="Times New Roman"/>
          <w:sz w:val="28"/>
        </w:rPr>
        <w:t>腎臟移植術後。</w:t>
      </w:r>
    </w:p>
    <w:p w:rsidR="00220D9A" w:rsidRPr="002459BB" w:rsidRDefault="00220D9A" w:rsidP="00806178">
      <w:pPr>
        <w:adjustRightInd w:val="0"/>
        <w:spacing w:line="600" w:lineRule="atLeast"/>
        <w:ind w:leftChars="626" w:left="1502" w:firstLineChars="70" w:firstLine="196"/>
        <w:jc w:val="both"/>
        <w:rPr>
          <w:rFonts w:ascii="Times New Roman" w:eastAsia="標楷體" w:hAnsi="Times New Roman"/>
          <w:sz w:val="28"/>
        </w:rPr>
      </w:pPr>
      <w:r w:rsidRPr="002459BB">
        <w:rPr>
          <w:rFonts w:ascii="Times New Roman" w:eastAsia="標楷體" w:hAnsi="Times New Roman"/>
          <w:sz w:val="28"/>
        </w:rPr>
        <w:t>g.</w:t>
      </w:r>
      <w:r w:rsidRPr="002459BB">
        <w:rPr>
          <w:rFonts w:ascii="Times New Roman" w:eastAsia="標楷體" w:hAnsi="Times New Roman"/>
          <w:sz w:val="28"/>
        </w:rPr>
        <w:t>已做尿路動力學檢查無法確診。</w:t>
      </w:r>
    </w:p>
    <w:p w:rsidR="00220D9A" w:rsidRPr="002459BB" w:rsidRDefault="00220D9A" w:rsidP="00806178">
      <w:pPr>
        <w:adjustRightInd w:val="0"/>
        <w:spacing w:line="600" w:lineRule="atLeast"/>
        <w:ind w:leftChars="626" w:left="1502" w:firstLineChars="70" w:firstLine="196"/>
        <w:jc w:val="both"/>
        <w:rPr>
          <w:rFonts w:ascii="Times New Roman" w:eastAsia="標楷體" w:hAnsi="Times New Roman"/>
          <w:sz w:val="28"/>
        </w:rPr>
      </w:pPr>
      <w:r w:rsidRPr="002459BB">
        <w:rPr>
          <w:rFonts w:ascii="Times New Roman" w:eastAsia="標楷體" w:hAnsi="Times New Roman"/>
          <w:sz w:val="28"/>
        </w:rPr>
        <w:t>h.</w:t>
      </w:r>
      <w:r w:rsidRPr="002459BB">
        <w:rPr>
          <w:rFonts w:ascii="Times New Roman" w:eastAsia="標楷體" w:hAnsi="Times New Roman"/>
          <w:sz w:val="28"/>
        </w:rPr>
        <w:t>婦女尿液滞留。</w:t>
      </w:r>
    </w:p>
    <w:p w:rsidR="00220D9A" w:rsidRPr="002459BB" w:rsidRDefault="00220D9A" w:rsidP="00806178">
      <w:pPr>
        <w:adjustRightInd w:val="0"/>
        <w:spacing w:line="600" w:lineRule="atLeast"/>
        <w:ind w:leftChars="626" w:left="1502" w:firstLineChars="70" w:firstLine="196"/>
        <w:jc w:val="both"/>
        <w:rPr>
          <w:rFonts w:ascii="Times New Roman" w:eastAsia="標楷體" w:hAnsi="Times New Roman"/>
          <w:sz w:val="28"/>
        </w:rPr>
      </w:pPr>
      <w:r w:rsidRPr="002459BB">
        <w:rPr>
          <w:rFonts w:ascii="Times New Roman" w:eastAsia="標楷體" w:hAnsi="Times New Roman"/>
          <w:sz w:val="28"/>
        </w:rPr>
        <w:t>i.</w:t>
      </w:r>
      <w:r w:rsidRPr="002459BB">
        <w:rPr>
          <w:rFonts w:ascii="Times New Roman" w:eastAsia="標楷體" w:hAnsi="Times New Roman"/>
          <w:sz w:val="28"/>
        </w:rPr>
        <w:t>手術後膀胱功能異常。</w:t>
      </w:r>
    </w:p>
    <w:p w:rsidR="00220D9A" w:rsidRPr="002459BB" w:rsidRDefault="00220D9A" w:rsidP="00806178">
      <w:pPr>
        <w:adjustRightInd w:val="0"/>
        <w:spacing w:line="600" w:lineRule="atLeast"/>
        <w:ind w:leftChars="626" w:left="1502" w:firstLineChars="70" w:firstLine="196"/>
        <w:jc w:val="both"/>
        <w:rPr>
          <w:rFonts w:ascii="Times New Roman" w:eastAsia="標楷體" w:hAnsi="Times New Roman"/>
          <w:sz w:val="28"/>
        </w:rPr>
      </w:pPr>
      <w:r w:rsidRPr="002459BB">
        <w:rPr>
          <w:rFonts w:ascii="Times New Roman" w:eastAsia="標楷體" w:hAnsi="Times New Roman"/>
          <w:sz w:val="28"/>
        </w:rPr>
        <w:t>j.</w:t>
      </w:r>
      <w:r w:rsidRPr="002459BB">
        <w:rPr>
          <w:rFonts w:ascii="Times New Roman" w:eastAsia="標楷體" w:hAnsi="Times New Roman"/>
          <w:sz w:val="28"/>
        </w:rPr>
        <w:t>逼尿肌與尿道擴约肌協調異常。</w:t>
      </w:r>
    </w:p>
    <w:p w:rsidR="00220D9A" w:rsidRPr="002459BB" w:rsidRDefault="00220D9A" w:rsidP="00806178">
      <w:pPr>
        <w:adjustRightInd w:val="0"/>
        <w:spacing w:line="600" w:lineRule="atLeast"/>
        <w:ind w:leftChars="626" w:left="1502" w:firstLineChars="70" w:firstLine="196"/>
        <w:jc w:val="both"/>
        <w:rPr>
          <w:rFonts w:ascii="Times New Roman" w:eastAsia="標楷體" w:hAnsi="Times New Roman"/>
          <w:sz w:val="28"/>
        </w:rPr>
      </w:pPr>
      <w:r w:rsidRPr="002459BB">
        <w:rPr>
          <w:rFonts w:ascii="Times New Roman" w:eastAsia="標楷體" w:hAnsi="Times New Roman"/>
          <w:sz w:val="28"/>
        </w:rPr>
        <w:t>k.</w:t>
      </w:r>
      <w:r w:rsidRPr="002459BB">
        <w:rPr>
          <w:rFonts w:ascii="Times New Roman" w:eastAsia="標楷體" w:hAnsi="Times New Roman"/>
          <w:sz w:val="28"/>
        </w:rPr>
        <w:t>復發性用力性尿失禁。</w:t>
      </w:r>
    </w:p>
    <w:p w:rsidR="00220D9A" w:rsidRPr="002459BB" w:rsidRDefault="00220D9A" w:rsidP="00806178">
      <w:pPr>
        <w:adjustRightInd w:val="0"/>
        <w:spacing w:line="600" w:lineRule="atLeast"/>
        <w:ind w:leftChars="626" w:left="1502" w:firstLineChars="70" w:firstLine="196"/>
        <w:jc w:val="both"/>
        <w:rPr>
          <w:rFonts w:ascii="Times New Roman" w:eastAsia="標楷體" w:hAnsi="Times New Roman"/>
          <w:sz w:val="28"/>
        </w:rPr>
      </w:pPr>
      <w:r w:rsidRPr="002459BB">
        <w:rPr>
          <w:rFonts w:ascii="Times New Roman" w:eastAsia="標楷體" w:hAnsi="Times New Roman"/>
          <w:sz w:val="28"/>
        </w:rPr>
        <w:t>l.</w:t>
      </w:r>
      <w:r w:rsidRPr="002459BB">
        <w:rPr>
          <w:rFonts w:ascii="Times New Roman" w:eastAsia="標楷體" w:hAnsi="Times New Roman"/>
          <w:sz w:val="28"/>
        </w:rPr>
        <w:t>其他臨床診斷及治療無法改善下尿路症狀者。</w:t>
      </w:r>
    </w:p>
    <w:p w:rsidR="00220D9A" w:rsidRPr="002459BB" w:rsidRDefault="00220D9A" w:rsidP="00806178">
      <w:pPr>
        <w:adjustRightInd w:val="0"/>
        <w:spacing w:line="600" w:lineRule="atLeast"/>
        <w:ind w:left="1826" w:hangingChars="652" w:hanging="1826"/>
        <w:jc w:val="both"/>
        <w:rPr>
          <w:rFonts w:ascii="Times New Roman" w:eastAsia="標楷體" w:hAnsi="Times New Roman"/>
          <w:sz w:val="28"/>
        </w:rPr>
      </w:pPr>
      <w:r w:rsidRPr="002459BB">
        <w:rPr>
          <w:rFonts w:ascii="Times New Roman" w:eastAsia="標楷體" w:hAnsi="Times New Roman"/>
          <w:sz w:val="28"/>
        </w:rPr>
        <w:t>100512012-03</w:t>
      </w:r>
      <w:r w:rsidRPr="002459BB">
        <w:rPr>
          <w:rFonts w:ascii="Times New Roman" w:eastAsia="標楷體" w:hAnsi="Times New Roman"/>
          <w:sz w:val="28"/>
        </w:rPr>
        <w:t>「神經性下尿路功能障礙</w:t>
      </w:r>
      <w:r w:rsidRPr="002459BB">
        <w:rPr>
          <w:rFonts w:ascii="Times New Roman" w:eastAsia="標楷體" w:hAnsi="Times New Roman"/>
          <w:sz w:val="28"/>
        </w:rPr>
        <w:t>(ICD-9-CM</w:t>
      </w:r>
      <w:r w:rsidRPr="002459BB">
        <w:rPr>
          <w:rFonts w:ascii="Times New Roman" w:eastAsia="標楷體" w:hAnsi="Times New Roman"/>
          <w:sz w:val="28"/>
        </w:rPr>
        <w:t>為</w:t>
      </w:r>
      <w:r w:rsidRPr="002459BB">
        <w:rPr>
          <w:rFonts w:ascii="Times New Roman" w:eastAsia="標楷體" w:hAnsi="Times New Roman"/>
          <w:sz w:val="28"/>
        </w:rPr>
        <w:t>596.54 Neurogenic Bladder</w:t>
      </w:r>
      <w:r w:rsidRPr="002459BB">
        <w:rPr>
          <w:rFonts w:ascii="Times New Roman" w:eastAsia="標楷體" w:hAnsi="Times New Roman"/>
          <w:sz w:val="28"/>
        </w:rPr>
        <w:t>神經性膀胱或</w:t>
      </w:r>
      <w:r w:rsidRPr="002459BB">
        <w:rPr>
          <w:rFonts w:ascii="Times New Roman" w:eastAsia="標楷體" w:hAnsi="Times New Roman"/>
          <w:sz w:val="28"/>
        </w:rPr>
        <w:t>ICD-10-CM/PCS</w:t>
      </w:r>
      <w:r w:rsidRPr="002459BB">
        <w:rPr>
          <w:rFonts w:ascii="Times New Roman" w:eastAsia="標楷體" w:hAnsi="Times New Roman"/>
          <w:sz w:val="28"/>
        </w:rPr>
        <w:t>為</w:t>
      </w:r>
      <w:r w:rsidRPr="002459BB">
        <w:rPr>
          <w:rFonts w:ascii="Times New Roman" w:eastAsia="標楷體" w:hAnsi="Times New Roman"/>
          <w:sz w:val="28"/>
        </w:rPr>
        <w:t>N31</w:t>
      </w:r>
      <w:r w:rsidRPr="002459BB">
        <w:rPr>
          <w:rFonts w:ascii="Times New Roman" w:eastAsia="標楷體" w:hAnsi="Times New Roman"/>
          <w:sz w:val="28"/>
        </w:rPr>
        <w:t>膀胱神經肌肉功能不良，不可歸類在他處者</w:t>
      </w:r>
      <w:r w:rsidRPr="002459BB">
        <w:rPr>
          <w:rFonts w:ascii="Times New Roman" w:eastAsia="標楷體" w:hAnsi="Times New Roman"/>
          <w:sz w:val="28"/>
        </w:rPr>
        <w:t>)</w:t>
      </w:r>
      <w:r w:rsidRPr="002459BB">
        <w:rPr>
          <w:rFonts w:ascii="Times New Roman" w:eastAsia="標楷體" w:hAnsi="Times New Roman"/>
          <w:sz w:val="28"/>
        </w:rPr>
        <w:t>」及「小兒下尿路功能障礙」，若病人可進行檢查，仍先進行尿流速及殘尿量測定；</w:t>
      </w:r>
      <w:r w:rsidRPr="002459BB">
        <w:rPr>
          <w:rFonts w:ascii="Times New Roman" w:eastAsia="標楷體" w:hAnsi="Times New Roman"/>
          <w:sz w:val="28"/>
        </w:rPr>
        <w:lastRenderedPageBreak/>
        <w:t>無法判定病情或治療效果不佳者，得進行錄影尿流動力學檢查</w:t>
      </w:r>
      <w:r w:rsidRPr="002459BB">
        <w:rPr>
          <w:rFonts w:ascii="Times New Roman" w:eastAsia="標楷體" w:hAnsi="Times New Roman"/>
          <w:sz w:val="28"/>
        </w:rPr>
        <w:t>(VUDS)</w:t>
      </w:r>
      <w:r w:rsidRPr="002459BB">
        <w:rPr>
          <w:rFonts w:ascii="Times New Roman" w:eastAsia="標楷體" w:hAnsi="Times New Roman"/>
          <w:sz w:val="28"/>
        </w:rPr>
        <w:t>。</w:t>
      </w:r>
    </w:p>
    <w:p w:rsidR="00220D9A" w:rsidRPr="002459BB" w:rsidRDefault="00220D9A" w:rsidP="00806178">
      <w:pPr>
        <w:adjustRightInd w:val="0"/>
        <w:spacing w:line="600" w:lineRule="atLeast"/>
        <w:ind w:leftChars="-15" w:left="1644" w:hangingChars="600" w:hanging="1680"/>
        <w:jc w:val="both"/>
        <w:rPr>
          <w:rFonts w:ascii="Times New Roman" w:eastAsia="標楷體" w:hAnsi="Times New Roman"/>
          <w:sz w:val="28"/>
        </w:rPr>
      </w:pPr>
      <w:r w:rsidRPr="002459BB">
        <w:rPr>
          <w:rFonts w:ascii="Times New Roman" w:eastAsia="標楷體" w:hAnsi="Times New Roman"/>
          <w:sz w:val="28"/>
        </w:rPr>
        <w:t>100512012-04</w:t>
      </w:r>
      <w:r w:rsidRPr="002459BB">
        <w:rPr>
          <w:rFonts w:ascii="Times New Roman" w:eastAsia="標楷體" w:hAnsi="Times New Roman"/>
          <w:sz w:val="28"/>
        </w:rPr>
        <w:t>錄影尿流動力學檢查</w:t>
      </w:r>
      <w:r w:rsidRPr="002459BB">
        <w:rPr>
          <w:rFonts w:ascii="Times New Roman" w:eastAsia="標楷體" w:hAnsi="Times New Roman"/>
          <w:sz w:val="28"/>
        </w:rPr>
        <w:t>(VUDS)</w:t>
      </w:r>
      <w:r w:rsidRPr="002459BB">
        <w:rPr>
          <w:rFonts w:ascii="Times New Roman" w:eastAsia="標楷體" w:hAnsi="Times New Roman"/>
          <w:sz w:val="28"/>
        </w:rPr>
        <w:t>在診斷時進行一次，治療後如病情尚未穩定，可追蹤一次。有神經性下尿路功能障礙者得每年追蹤一次，以決定繼續治療之內容及方向。</w:t>
      </w:r>
    </w:p>
    <w:p w:rsidR="00220D9A" w:rsidRPr="002459BB" w:rsidRDefault="00220D9A" w:rsidP="00806178">
      <w:pPr>
        <w:pStyle w:val="af7"/>
        <w:spacing w:line="600" w:lineRule="atLeast"/>
        <w:ind w:left="1680" w:hangingChars="600" w:hanging="1680"/>
        <w:jc w:val="both"/>
        <w:rPr>
          <w:rFonts w:ascii="Times New Roman" w:eastAsia="標楷體" w:hAnsi="Times New Roman"/>
          <w:sz w:val="28"/>
          <w:szCs w:val="20"/>
        </w:rPr>
      </w:pPr>
      <w:r w:rsidRPr="002459BB">
        <w:rPr>
          <w:rFonts w:ascii="Times New Roman" w:eastAsia="標楷體" w:hAnsi="Times New Roman"/>
          <w:sz w:val="28"/>
          <w:szCs w:val="20"/>
        </w:rPr>
        <w:t>100512012-05</w:t>
      </w:r>
      <w:r w:rsidRPr="002459BB">
        <w:rPr>
          <w:rFonts w:ascii="Times New Roman" w:eastAsia="標楷體" w:hAnsi="Times New Roman"/>
          <w:sz w:val="28"/>
          <w:szCs w:val="20"/>
        </w:rPr>
        <w:t>送審時應附</w:t>
      </w:r>
      <w:r w:rsidRPr="002459BB">
        <w:rPr>
          <w:rFonts w:ascii="Times New Roman" w:eastAsia="標楷體" w:hAnsi="Times New Roman"/>
          <w:sz w:val="28"/>
          <w:szCs w:val="20"/>
        </w:rPr>
        <w:t>VUDS</w:t>
      </w:r>
      <w:r w:rsidRPr="002459BB">
        <w:rPr>
          <w:rFonts w:ascii="Times New Roman" w:eastAsia="標楷體" w:hAnsi="Times New Roman"/>
          <w:sz w:val="28"/>
          <w:szCs w:val="20"/>
        </w:rPr>
        <w:t>詳細報告</w:t>
      </w:r>
      <w:r w:rsidRPr="002459BB">
        <w:rPr>
          <w:rFonts w:ascii="Times New Roman" w:eastAsia="標楷體" w:hAnsi="Times New Roman" w:hint="eastAsia"/>
          <w:sz w:val="28"/>
          <w:szCs w:val="20"/>
        </w:rPr>
        <w:t>。</w:t>
      </w:r>
    </w:p>
    <w:p w:rsidR="00220D9A" w:rsidRPr="002459BB" w:rsidRDefault="00220D9A" w:rsidP="00033568">
      <w:pPr>
        <w:widowControl/>
        <w:suppressAutoHyphens w:val="0"/>
        <w:spacing w:line="600" w:lineRule="exact"/>
        <w:jc w:val="both"/>
        <w:rPr>
          <w:rFonts w:ascii="Times New Roman" w:hAnsi="Times New Roman"/>
        </w:rPr>
        <w:sectPr w:rsidR="00220D9A" w:rsidRPr="002459BB">
          <w:pgSz w:w="11906" w:h="16838"/>
          <w:pgMar w:top="1418" w:right="1418" w:bottom="1418" w:left="1418" w:header="851" w:footer="851" w:gutter="0"/>
          <w:cols w:space="720"/>
          <w:docGrid w:type="lines" w:linePitch="432"/>
        </w:sectPr>
      </w:pPr>
    </w:p>
    <w:p w:rsidR="000257EE" w:rsidRPr="002459BB" w:rsidRDefault="00274757" w:rsidP="00661C55">
      <w:pPr>
        <w:pStyle w:val="aff6"/>
        <w:ind w:left="420" w:hangingChars="150" w:hanging="420"/>
        <w:rPr>
          <w:rFonts w:ascii="Times New Roman" w:hAnsi="Times New Roman"/>
        </w:rPr>
      </w:pPr>
      <w:bookmarkStart w:id="20" w:name="_Toc38875750"/>
      <w:r w:rsidRPr="002459BB">
        <w:rPr>
          <w:rFonts w:ascii="Times New Roman" w:hAnsi="Times New Roman"/>
        </w:rPr>
        <w:lastRenderedPageBreak/>
        <w:t>(</w:t>
      </w:r>
      <w:r w:rsidRPr="002459BB">
        <w:rPr>
          <w:rFonts w:ascii="Times New Roman" w:hAnsi="Times New Roman"/>
        </w:rPr>
        <w:t>六</w:t>
      </w:r>
      <w:r w:rsidRPr="002459BB">
        <w:rPr>
          <w:rFonts w:ascii="Times New Roman" w:hAnsi="Times New Roman"/>
        </w:rPr>
        <w:t>)</w:t>
      </w:r>
      <w:r w:rsidR="00B059B0" w:rsidRPr="002459BB">
        <w:rPr>
          <w:rFonts w:ascii="Times New Roman" w:hAnsi="Times New Roman"/>
        </w:rPr>
        <w:t>醫院全民健康保險非住院診斷關聯群</w:t>
      </w:r>
      <w:r w:rsidR="00B059B0" w:rsidRPr="002459BB">
        <w:rPr>
          <w:rFonts w:ascii="Times New Roman" w:hAnsi="Times New Roman"/>
        </w:rPr>
        <w:t>(Tw-DRGs)</w:t>
      </w:r>
      <w:r w:rsidR="00B059B0" w:rsidRPr="002459BB">
        <w:rPr>
          <w:rFonts w:ascii="Times New Roman" w:hAnsi="Times New Roman"/>
        </w:rPr>
        <w:t>案件醫療費用審查注意事項</w:t>
      </w:r>
      <w:r w:rsidR="00B059B0" w:rsidRPr="002459BB">
        <w:rPr>
          <w:rFonts w:ascii="Times New Roman" w:hAnsi="Times New Roman"/>
        </w:rPr>
        <w:t>-</w:t>
      </w:r>
      <w:r w:rsidRPr="002459BB">
        <w:rPr>
          <w:rFonts w:ascii="Times New Roman" w:hAnsi="Times New Roman"/>
        </w:rPr>
        <w:t>骨科</w:t>
      </w:r>
      <w:bookmarkEnd w:id="20"/>
    </w:p>
    <w:p w:rsidR="000257EE" w:rsidRPr="002459BB" w:rsidRDefault="00984FC5" w:rsidP="00806178">
      <w:pPr>
        <w:overflowPunct w:val="0"/>
        <w:snapToGrid w:val="0"/>
        <w:spacing w:line="600" w:lineRule="exact"/>
        <w:ind w:left="839" w:hanging="599"/>
        <w:jc w:val="both"/>
        <w:rPr>
          <w:rFonts w:ascii="Times New Roman" w:hAnsi="Times New Roman"/>
        </w:rPr>
      </w:pPr>
      <w:r w:rsidRPr="002459BB">
        <w:rPr>
          <w:rFonts w:ascii="Times New Roman" w:eastAsia="標楷體" w:hAnsi="Times New Roman"/>
          <w:sz w:val="28"/>
          <w:szCs w:val="28"/>
        </w:rPr>
        <w:t>1.</w:t>
      </w:r>
      <w:r w:rsidR="00274757" w:rsidRPr="002459BB">
        <w:rPr>
          <w:rFonts w:ascii="Times New Roman" w:eastAsia="標楷體" w:hAnsi="Times New Roman"/>
          <w:sz w:val="28"/>
          <w:szCs w:val="28"/>
        </w:rPr>
        <w:t>刪除</w:t>
      </w:r>
      <w:r w:rsidR="00274757" w:rsidRPr="002459BB">
        <w:rPr>
          <w:rFonts w:ascii="Times New Roman" w:eastAsia="標楷體" w:hAnsi="Times New Roman"/>
          <w:bCs/>
          <w:sz w:val="28"/>
          <w:szCs w:val="28"/>
        </w:rPr>
        <w:t>(100/1/1)</w:t>
      </w:r>
    </w:p>
    <w:p w:rsidR="000257EE" w:rsidRPr="002459BB" w:rsidRDefault="00274757" w:rsidP="00806178">
      <w:pPr>
        <w:pStyle w:val="31"/>
        <w:snapToGrid w:val="0"/>
        <w:spacing w:line="600" w:lineRule="exact"/>
        <w:ind w:left="800" w:hanging="560"/>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一般性股骨轉子間骨折應使用固定術，不應施行人工關節置換術。</w:t>
      </w:r>
    </w:p>
    <w:p w:rsidR="00984FC5" w:rsidRPr="002459BB" w:rsidRDefault="00274757" w:rsidP="00806178">
      <w:pPr>
        <w:pStyle w:val="31"/>
        <w:snapToGrid w:val="0"/>
        <w:spacing w:line="600" w:lineRule="exact"/>
        <w:ind w:left="567" w:hanging="327"/>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脊柱內固定器事前審查案件，有下列情形：</w:t>
      </w:r>
      <w:r w:rsidR="00984FC5" w:rsidRPr="002459BB">
        <w:rPr>
          <w:rFonts w:ascii="Times New Roman" w:eastAsia="標楷體" w:hAnsi="Times New Roman"/>
          <w:sz w:val="28"/>
          <w:szCs w:val="28"/>
        </w:rPr>
        <w:t>(102/3/1)</w:t>
      </w:r>
    </w:p>
    <w:p w:rsidR="00984FC5" w:rsidRPr="002459BB" w:rsidRDefault="00984FC5" w:rsidP="00806178">
      <w:pPr>
        <w:pStyle w:val="31"/>
        <w:snapToGrid w:val="0"/>
        <w:spacing w:line="600" w:lineRule="exact"/>
        <w:ind w:left="567" w:hanging="141"/>
        <w:jc w:val="both"/>
        <w:rPr>
          <w:rFonts w:ascii="Times New Roman" w:eastAsia="標楷體" w:hAnsi="Times New Roman"/>
          <w:sz w:val="28"/>
          <w:szCs w:val="28"/>
        </w:rPr>
      </w:pPr>
      <w:r w:rsidRPr="002459BB">
        <w:rPr>
          <w:rFonts w:ascii="Times New Roman" w:eastAsia="標楷體" w:hAnsi="Times New Roman"/>
          <w:sz w:val="28"/>
          <w:szCs w:val="28"/>
        </w:rPr>
        <w:t>(</w:t>
      </w:r>
      <w:r w:rsidR="00383FEF" w:rsidRPr="002459BB">
        <w:rPr>
          <w:rFonts w:ascii="Times New Roman" w:eastAsia="標楷體" w:hAnsi="Times New Roman"/>
          <w:sz w:val="28"/>
          <w:szCs w:val="28"/>
        </w:rPr>
        <w:t>1</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脊椎外傷性脫位</w:t>
      </w:r>
      <w:r w:rsidR="00383FEF" w:rsidRPr="002459BB">
        <w:rPr>
          <w:rFonts w:ascii="Times New Roman" w:eastAsia="標楷體" w:hAnsi="Times New Roman"/>
          <w:sz w:val="28"/>
          <w:szCs w:val="28"/>
        </w:rPr>
        <w:t>。</w:t>
      </w:r>
      <w:r w:rsidR="00274757" w:rsidRPr="002459BB">
        <w:rPr>
          <w:rFonts w:ascii="Times New Roman" w:eastAsia="標楷體" w:hAnsi="Times New Roman"/>
          <w:sz w:val="28"/>
          <w:szCs w:val="28"/>
        </w:rPr>
        <w:t xml:space="preserve"> </w:t>
      </w:r>
    </w:p>
    <w:p w:rsidR="00984FC5" w:rsidRPr="002459BB" w:rsidRDefault="00984FC5" w:rsidP="00806178">
      <w:pPr>
        <w:pStyle w:val="31"/>
        <w:snapToGrid w:val="0"/>
        <w:spacing w:line="600" w:lineRule="exact"/>
        <w:ind w:left="567" w:hanging="141"/>
        <w:jc w:val="both"/>
        <w:rPr>
          <w:rFonts w:ascii="Times New Roman" w:eastAsia="標楷體" w:hAnsi="Times New Roman"/>
          <w:sz w:val="28"/>
          <w:szCs w:val="28"/>
        </w:rPr>
      </w:pPr>
      <w:r w:rsidRPr="002459BB">
        <w:rPr>
          <w:rFonts w:ascii="Times New Roman" w:eastAsia="標楷體" w:hAnsi="Times New Roman"/>
          <w:sz w:val="28"/>
          <w:szCs w:val="28"/>
        </w:rPr>
        <w:t>(</w:t>
      </w:r>
      <w:r w:rsidR="00274757" w:rsidRPr="002459BB">
        <w:rPr>
          <w:rFonts w:ascii="Times New Roman" w:eastAsia="標楷體" w:hAnsi="Times New Roman"/>
          <w:sz w:val="28"/>
          <w:szCs w:val="28"/>
        </w:rPr>
        <w:t>2</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椎間腔截面積減少</w:t>
      </w:r>
      <w:r w:rsidR="00274757" w:rsidRPr="002459BB">
        <w:rPr>
          <w:rFonts w:ascii="Times New Roman" w:eastAsia="標楷體" w:hAnsi="Times New Roman"/>
          <w:sz w:val="28"/>
          <w:szCs w:val="28"/>
        </w:rPr>
        <w:t>30%</w:t>
      </w:r>
      <w:r w:rsidR="00274757" w:rsidRPr="002459BB">
        <w:rPr>
          <w:rFonts w:ascii="Times New Roman" w:eastAsia="標楷體" w:hAnsi="Times New Roman"/>
          <w:sz w:val="28"/>
          <w:szCs w:val="28"/>
        </w:rPr>
        <w:t>以上者</w:t>
      </w:r>
      <w:r w:rsidR="00383FEF" w:rsidRPr="002459BB">
        <w:rPr>
          <w:rFonts w:ascii="Times New Roman" w:eastAsia="標楷體" w:hAnsi="Times New Roman"/>
          <w:sz w:val="28"/>
          <w:szCs w:val="28"/>
        </w:rPr>
        <w:t>。</w:t>
      </w:r>
    </w:p>
    <w:p w:rsidR="00984FC5" w:rsidRPr="002459BB" w:rsidRDefault="00984FC5" w:rsidP="00806178">
      <w:pPr>
        <w:pStyle w:val="31"/>
        <w:snapToGrid w:val="0"/>
        <w:spacing w:line="600" w:lineRule="exact"/>
        <w:ind w:left="567" w:hanging="141"/>
        <w:jc w:val="both"/>
        <w:rPr>
          <w:rFonts w:ascii="Times New Roman" w:eastAsia="標楷體" w:hAnsi="Times New Roman"/>
          <w:sz w:val="28"/>
          <w:szCs w:val="28"/>
        </w:rPr>
      </w:pPr>
      <w:r w:rsidRPr="002459BB">
        <w:rPr>
          <w:rFonts w:ascii="Times New Roman" w:eastAsia="標楷體" w:hAnsi="Times New Roman"/>
          <w:sz w:val="28"/>
          <w:szCs w:val="28"/>
        </w:rPr>
        <w:t>(</w:t>
      </w:r>
      <w:r w:rsidR="00274757" w:rsidRPr="002459BB">
        <w:rPr>
          <w:rFonts w:ascii="Times New Roman" w:eastAsia="標楷體" w:hAnsi="Times New Roman"/>
          <w:sz w:val="28"/>
          <w:szCs w:val="28"/>
        </w:rPr>
        <w:t>3</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椎體前緣壓迫超過</w:t>
      </w:r>
      <w:r w:rsidR="00274757" w:rsidRPr="002459BB">
        <w:rPr>
          <w:rFonts w:ascii="Times New Roman" w:eastAsia="標楷體" w:hAnsi="Times New Roman"/>
          <w:sz w:val="28"/>
          <w:szCs w:val="28"/>
        </w:rPr>
        <w:t>50%</w:t>
      </w:r>
      <w:r w:rsidR="00383FEF" w:rsidRPr="002459BB">
        <w:rPr>
          <w:rFonts w:ascii="Times New Roman" w:eastAsia="標楷體" w:hAnsi="Times New Roman"/>
          <w:sz w:val="28"/>
          <w:szCs w:val="28"/>
        </w:rPr>
        <w:t>。</w:t>
      </w:r>
    </w:p>
    <w:p w:rsidR="00984FC5" w:rsidRPr="002459BB" w:rsidRDefault="00984FC5" w:rsidP="00806178">
      <w:pPr>
        <w:pStyle w:val="31"/>
        <w:snapToGrid w:val="0"/>
        <w:spacing w:line="600" w:lineRule="exact"/>
        <w:ind w:left="567" w:hanging="141"/>
        <w:jc w:val="both"/>
        <w:rPr>
          <w:rFonts w:ascii="Times New Roman" w:eastAsia="標楷體" w:hAnsi="Times New Roman"/>
          <w:sz w:val="28"/>
          <w:szCs w:val="28"/>
        </w:rPr>
      </w:pPr>
      <w:r w:rsidRPr="002459BB">
        <w:rPr>
          <w:rFonts w:ascii="Times New Roman" w:eastAsia="標楷體" w:hAnsi="Times New Roman"/>
          <w:sz w:val="28"/>
          <w:szCs w:val="28"/>
        </w:rPr>
        <w:t>(</w:t>
      </w:r>
      <w:r w:rsidR="00274757" w:rsidRPr="002459BB">
        <w:rPr>
          <w:rFonts w:ascii="Times New Roman" w:eastAsia="標楷體" w:hAnsi="Times New Roman"/>
          <w:sz w:val="28"/>
          <w:szCs w:val="28"/>
        </w:rPr>
        <w:t>4</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駝背角度超過</w:t>
      </w:r>
      <w:r w:rsidR="00274757" w:rsidRPr="002459BB">
        <w:rPr>
          <w:rFonts w:ascii="Times New Roman" w:eastAsia="標楷體" w:hAnsi="Times New Roman"/>
          <w:sz w:val="28"/>
          <w:szCs w:val="28"/>
        </w:rPr>
        <w:t>20</w:t>
      </w:r>
      <w:r w:rsidR="00274757" w:rsidRPr="002459BB">
        <w:rPr>
          <w:rFonts w:ascii="Times New Roman" w:eastAsia="標楷體" w:hAnsi="Times New Roman"/>
          <w:sz w:val="28"/>
          <w:szCs w:val="28"/>
        </w:rPr>
        <w:t>度</w:t>
      </w:r>
      <w:r w:rsidR="00383FEF" w:rsidRPr="002459BB">
        <w:rPr>
          <w:rFonts w:ascii="Times New Roman" w:eastAsia="標楷體" w:hAnsi="Times New Roman"/>
          <w:sz w:val="28"/>
          <w:szCs w:val="28"/>
        </w:rPr>
        <w:t>。</w:t>
      </w:r>
    </w:p>
    <w:p w:rsidR="00984FC5" w:rsidRPr="002459BB" w:rsidRDefault="00984FC5" w:rsidP="00806178">
      <w:pPr>
        <w:pStyle w:val="31"/>
        <w:snapToGrid w:val="0"/>
        <w:spacing w:line="600" w:lineRule="exact"/>
        <w:ind w:left="567" w:hanging="141"/>
        <w:jc w:val="both"/>
        <w:rPr>
          <w:rFonts w:ascii="Times New Roman" w:eastAsia="標楷體" w:hAnsi="Times New Roman"/>
          <w:sz w:val="28"/>
          <w:szCs w:val="28"/>
        </w:rPr>
      </w:pPr>
      <w:r w:rsidRPr="002459BB">
        <w:rPr>
          <w:rFonts w:ascii="Times New Roman" w:eastAsia="標楷體" w:hAnsi="Times New Roman"/>
          <w:sz w:val="28"/>
          <w:szCs w:val="28"/>
        </w:rPr>
        <w:t>(</w:t>
      </w:r>
      <w:r w:rsidR="00274757" w:rsidRPr="002459BB">
        <w:rPr>
          <w:rFonts w:ascii="Times New Roman" w:eastAsia="標楷體" w:hAnsi="Times New Roman"/>
          <w:sz w:val="28"/>
          <w:szCs w:val="28"/>
        </w:rPr>
        <w:t>5</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脊椎因骨折致前後及側邊嚴重滑脫</w:t>
      </w:r>
      <w:r w:rsidR="00383FEF" w:rsidRPr="002459BB">
        <w:rPr>
          <w:rFonts w:ascii="Times New Roman" w:eastAsia="標楷體" w:hAnsi="Times New Roman"/>
          <w:sz w:val="28"/>
          <w:szCs w:val="28"/>
        </w:rPr>
        <w:t>。</w:t>
      </w:r>
    </w:p>
    <w:p w:rsidR="00984FC5" w:rsidRPr="002459BB" w:rsidRDefault="00984FC5" w:rsidP="00806178">
      <w:pPr>
        <w:pStyle w:val="31"/>
        <w:snapToGrid w:val="0"/>
        <w:spacing w:line="600" w:lineRule="exact"/>
        <w:ind w:left="851" w:hanging="425"/>
        <w:jc w:val="both"/>
        <w:rPr>
          <w:rFonts w:ascii="Times New Roman" w:eastAsia="標楷體" w:hAnsi="Times New Roman"/>
          <w:sz w:val="28"/>
          <w:szCs w:val="28"/>
        </w:rPr>
      </w:pPr>
      <w:r w:rsidRPr="002459BB">
        <w:rPr>
          <w:rFonts w:ascii="Times New Roman" w:eastAsia="標楷體" w:hAnsi="Times New Roman"/>
          <w:sz w:val="28"/>
          <w:szCs w:val="28"/>
        </w:rPr>
        <w:t>(</w:t>
      </w:r>
      <w:r w:rsidR="00274757" w:rsidRPr="002459BB">
        <w:rPr>
          <w:rFonts w:ascii="Times New Roman" w:eastAsia="標楷體" w:hAnsi="Times New Roman"/>
          <w:sz w:val="28"/>
          <w:szCs w:val="28"/>
        </w:rPr>
        <w:t>6</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有神經壓迫症狀，需立即減壓者，得依全民健康保險藥物給付項目及支付標準第四編第</w:t>
      </w:r>
      <w:r w:rsidR="00274757" w:rsidRPr="002459BB">
        <w:rPr>
          <w:rFonts w:ascii="Times New Roman" w:eastAsia="標楷體" w:hAnsi="Times New Roman"/>
          <w:sz w:val="28"/>
          <w:szCs w:val="28"/>
        </w:rPr>
        <w:t>65</w:t>
      </w:r>
      <w:r w:rsidR="00274757" w:rsidRPr="002459BB">
        <w:rPr>
          <w:rFonts w:ascii="Times New Roman" w:eastAsia="標楷體" w:hAnsi="Times New Roman"/>
          <w:sz w:val="28"/>
          <w:szCs w:val="28"/>
        </w:rPr>
        <w:t>條規定，以書面說明電傳報備後，先行處理</w:t>
      </w:r>
      <w:r w:rsidR="003F1A6D" w:rsidRPr="002459BB">
        <w:rPr>
          <w:rFonts w:ascii="Times New Roman" w:eastAsia="標楷體" w:hAnsi="Times New Roman"/>
          <w:sz w:val="28"/>
          <w:szCs w:val="28"/>
        </w:rPr>
        <w:t>治療；惟若特殊情況得增加固定長度應事前審查，並附詳細手術計畫書</w:t>
      </w:r>
      <w:r w:rsidR="00383FEF" w:rsidRPr="002459BB">
        <w:rPr>
          <w:rFonts w:ascii="Times New Roman" w:eastAsia="標楷體" w:hAnsi="Times New Roman"/>
          <w:sz w:val="28"/>
          <w:szCs w:val="28"/>
        </w:rPr>
        <w:t>。</w:t>
      </w:r>
    </w:p>
    <w:p w:rsidR="000257EE" w:rsidRPr="002459BB" w:rsidRDefault="00984FC5" w:rsidP="00033568">
      <w:pPr>
        <w:pStyle w:val="31"/>
        <w:snapToGrid w:val="0"/>
        <w:spacing w:line="600" w:lineRule="exact"/>
        <w:ind w:left="851" w:hanging="425"/>
        <w:jc w:val="both"/>
        <w:rPr>
          <w:rFonts w:ascii="Times New Roman" w:hAnsi="Times New Roman"/>
        </w:rPr>
      </w:pPr>
      <w:r w:rsidRPr="002459BB">
        <w:rPr>
          <w:rFonts w:ascii="Times New Roman" w:eastAsia="標楷體" w:hAnsi="Times New Roman"/>
          <w:sz w:val="28"/>
          <w:szCs w:val="28"/>
        </w:rPr>
        <w:t>(</w:t>
      </w:r>
      <w:r w:rsidR="003F1A6D" w:rsidRPr="002459BB">
        <w:rPr>
          <w:rFonts w:ascii="Times New Roman" w:eastAsia="標楷體" w:hAnsi="Times New Roman"/>
          <w:sz w:val="28"/>
          <w:szCs w:val="28"/>
        </w:rPr>
        <w:t>7</w:t>
      </w:r>
      <w:r w:rsidRPr="002459BB">
        <w:rPr>
          <w:rFonts w:ascii="Times New Roman" w:eastAsia="標楷體" w:hAnsi="Times New Roman"/>
          <w:sz w:val="28"/>
          <w:szCs w:val="28"/>
        </w:rPr>
        <w:t>)</w:t>
      </w:r>
      <w:r w:rsidR="003F1A6D" w:rsidRPr="002459BB">
        <w:rPr>
          <w:rFonts w:ascii="Times New Roman" w:eastAsia="標楷體" w:hAnsi="Times New Roman"/>
          <w:sz w:val="28"/>
          <w:szCs w:val="28"/>
        </w:rPr>
        <w:t>TLICS (thoracolumbar injury classification and severity)</w:t>
      </w:r>
      <w:r w:rsidR="003F1A6D" w:rsidRPr="002459BB">
        <w:rPr>
          <w:rFonts w:ascii="Times New Roman" w:eastAsia="標楷體" w:hAnsi="Times New Roman"/>
          <w:sz w:val="28"/>
          <w:szCs w:val="28"/>
        </w:rPr>
        <w:t>分數</w:t>
      </w:r>
      <w:r w:rsidR="003F1A6D" w:rsidRPr="002459BB">
        <w:rPr>
          <w:rFonts w:ascii="Times New Roman" w:eastAsia="標楷體" w:hAnsi="Times New Roman"/>
          <w:sz w:val="28"/>
          <w:szCs w:val="28"/>
        </w:rPr>
        <w:t>&gt;4</w:t>
      </w:r>
      <w:r w:rsidR="003F1A6D" w:rsidRPr="002459BB">
        <w:rPr>
          <w:rFonts w:ascii="Times New Roman" w:eastAsia="標楷體" w:hAnsi="Times New Roman"/>
          <w:sz w:val="28"/>
          <w:szCs w:val="28"/>
        </w:rPr>
        <w:t>者須手術固定治療。</w:t>
      </w:r>
      <w:r w:rsidR="003F1A6D" w:rsidRPr="002459BB">
        <w:rPr>
          <w:rFonts w:ascii="Times New Roman" w:eastAsia="標楷體" w:hAnsi="Times New Roman"/>
          <w:sz w:val="28"/>
          <w:szCs w:val="28"/>
        </w:rPr>
        <w:t>(106/1/1)</w:t>
      </w:r>
    </w:p>
    <w:p w:rsidR="000257EE" w:rsidRPr="002459BB" w:rsidRDefault="00274757" w:rsidP="00033568">
      <w:pPr>
        <w:pStyle w:val="31"/>
        <w:snapToGrid w:val="0"/>
        <w:spacing w:line="600" w:lineRule="exact"/>
        <w:ind w:left="567" w:hanging="327"/>
        <w:jc w:val="both"/>
        <w:rPr>
          <w:rFonts w:ascii="Times New Roman" w:hAnsi="Times New Roman"/>
        </w:rPr>
      </w:pPr>
      <w:r w:rsidRPr="002459BB">
        <w:rPr>
          <w:rFonts w:ascii="Times New Roman" w:eastAsia="標楷體" w:hAnsi="Times New Roman"/>
          <w:sz w:val="28"/>
          <w:szCs w:val="28"/>
        </w:rPr>
        <w:t>4.</w:t>
      </w:r>
      <w:r w:rsidRPr="002459BB">
        <w:rPr>
          <w:rFonts w:ascii="Times New Roman" w:eastAsia="標楷體" w:hAnsi="Times New Roman"/>
          <w:sz w:val="28"/>
          <w:szCs w:val="28"/>
        </w:rPr>
        <w:t>使用橫向固定器</w:t>
      </w:r>
      <w:r w:rsidRPr="002459BB">
        <w:rPr>
          <w:rFonts w:ascii="Times New Roman" w:eastAsia="標楷體" w:hAnsi="Times New Roman"/>
          <w:sz w:val="28"/>
          <w:szCs w:val="28"/>
        </w:rPr>
        <w:t>(cross link)</w:t>
      </w:r>
      <w:r w:rsidRPr="002459BB">
        <w:rPr>
          <w:rFonts w:ascii="Times New Roman" w:eastAsia="標楷體" w:hAnsi="Times New Roman"/>
          <w:sz w:val="28"/>
          <w:szCs w:val="28"/>
        </w:rPr>
        <w:t>限</w:t>
      </w:r>
      <w:r w:rsidRPr="002459BB">
        <w:rPr>
          <w:rFonts w:ascii="Times New Roman" w:eastAsia="標楷體" w:hAnsi="Times New Roman"/>
          <w:sz w:val="28"/>
          <w:szCs w:val="28"/>
        </w:rPr>
        <w:t>(</w:t>
      </w:r>
      <w:r w:rsidRPr="002459BB">
        <w:rPr>
          <w:rFonts w:ascii="Times New Roman" w:eastAsia="標楷體" w:hAnsi="Times New Roman"/>
          <w:sz w:val="28"/>
          <w:szCs w:val="28"/>
        </w:rPr>
        <w:t>一</w:t>
      </w:r>
      <w:r w:rsidRPr="002459BB">
        <w:rPr>
          <w:rFonts w:ascii="Times New Roman" w:eastAsia="標楷體" w:hAnsi="Times New Roman"/>
          <w:sz w:val="28"/>
          <w:szCs w:val="28"/>
        </w:rPr>
        <w:t>)</w:t>
      </w:r>
      <w:r w:rsidRPr="002459BB">
        <w:rPr>
          <w:rFonts w:ascii="Times New Roman" w:eastAsia="標楷體" w:hAnsi="Times New Roman"/>
          <w:sz w:val="28"/>
          <w:szCs w:val="28"/>
        </w:rPr>
        <w:t>脊柱固定三節或三節以上者</w:t>
      </w:r>
      <w:r w:rsidRPr="002459BB">
        <w:rPr>
          <w:rFonts w:ascii="Times New Roman" w:eastAsia="標楷體" w:hAnsi="Times New Roman"/>
          <w:sz w:val="28"/>
          <w:szCs w:val="28"/>
        </w:rPr>
        <w:t>(</w:t>
      </w:r>
      <w:r w:rsidRPr="002459BB">
        <w:rPr>
          <w:rFonts w:ascii="Times New Roman" w:eastAsia="標楷體" w:hAnsi="Times New Roman"/>
          <w:sz w:val="28"/>
          <w:szCs w:val="28"/>
        </w:rPr>
        <w:t>二</w:t>
      </w:r>
      <w:r w:rsidRPr="002459BB">
        <w:rPr>
          <w:rFonts w:ascii="Times New Roman" w:eastAsia="標楷體" w:hAnsi="Times New Roman"/>
          <w:sz w:val="28"/>
          <w:szCs w:val="28"/>
        </w:rPr>
        <w:t>)</w:t>
      </w:r>
      <w:r w:rsidRPr="002459BB">
        <w:rPr>
          <w:rFonts w:ascii="Times New Roman" w:eastAsia="標楷體" w:hAnsi="Times New Roman"/>
          <w:sz w:val="28"/>
          <w:szCs w:val="28"/>
        </w:rPr>
        <w:t>有骨折併脫位之情形；其中脊柱固定三節或三節以上者係指固定範圍涵蓋</w:t>
      </w:r>
      <w:r w:rsidRPr="002459BB">
        <w:rPr>
          <w:rFonts w:ascii="Times New Roman" w:eastAsia="標楷體" w:hAnsi="Times New Roman"/>
          <w:sz w:val="28"/>
          <w:szCs w:val="28"/>
        </w:rPr>
        <w:t>3</w:t>
      </w:r>
      <w:r w:rsidRPr="002459BB">
        <w:rPr>
          <w:rFonts w:ascii="Times New Roman" w:eastAsia="標楷體" w:hAnsi="Times New Roman"/>
          <w:sz w:val="28"/>
          <w:szCs w:val="28"/>
        </w:rPr>
        <w:t>個</w:t>
      </w:r>
      <w:r w:rsidRPr="002459BB">
        <w:rPr>
          <w:rFonts w:ascii="Times New Roman" w:eastAsia="標楷體" w:hAnsi="Times New Roman"/>
          <w:sz w:val="28"/>
          <w:szCs w:val="28"/>
        </w:rPr>
        <w:t>(</w:t>
      </w:r>
      <w:r w:rsidRPr="002459BB">
        <w:rPr>
          <w:rFonts w:ascii="Times New Roman" w:eastAsia="標楷體" w:hAnsi="Times New Roman"/>
          <w:sz w:val="28"/>
          <w:szCs w:val="28"/>
        </w:rPr>
        <w:t>含</w:t>
      </w:r>
      <w:r w:rsidRPr="002459BB">
        <w:rPr>
          <w:rFonts w:ascii="Times New Roman" w:eastAsia="標楷體" w:hAnsi="Times New Roman"/>
          <w:sz w:val="28"/>
          <w:szCs w:val="28"/>
        </w:rPr>
        <w:t>)</w:t>
      </w:r>
      <w:r w:rsidRPr="002459BB">
        <w:rPr>
          <w:rFonts w:ascii="Times New Roman" w:eastAsia="標楷體" w:hAnsi="Times New Roman"/>
          <w:sz w:val="28"/>
          <w:szCs w:val="28"/>
        </w:rPr>
        <w:t>以上椎體；屬三節及四節</w:t>
      </w:r>
      <w:r w:rsidRPr="002459BB">
        <w:rPr>
          <w:rFonts w:ascii="Times New Roman" w:eastAsia="標楷體" w:hAnsi="Times New Roman"/>
          <w:sz w:val="28"/>
          <w:szCs w:val="28"/>
        </w:rPr>
        <w:t>(</w:t>
      </w:r>
      <w:r w:rsidRPr="002459BB">
        <w:rPr>
          <w:rFonts w:ascii="Times New Roman" w:eastAsia="標楷體" w:hAnsi="Times New Roman"/>
          <w:sz w:val="28"/>
          <w:szCs w:val="28"/>
        </w:rPr>
        <w:t>含</w:t>
      </w:r>
      <w:r w:rsidRPr="002459BB">
        <w:rPr>
          <w:rFonts w:ascii="Times New Roman" w:eastAsia="標楷體" w:hAnsi="Times New Roman"/>
          <w:sz w:val="28"/>
          <w:szCs w:val="28"/>
        </w:rPr>
        <w:t>)</w:t>
      </w:r>
      <w:r w:rsidRPr="002459BB">
        <w:rPr>
          <w:rFonts w:ascii="Times New Roman" w:eastAsia="標楷體" w:hAnsi="Times New Roman"/>
          <w:sz w:val="28"/>
          <w:szCs w:val="28"/>
        </w:rPr>
        <w:t>椎體者可使用一組</w:t>
      </w:r>
      <w:r w:rsidRPr="002459BB">
        <w:rPr>
          <w:rFonts w:ascii="Times New Roman" w:eastAsia="標楷體" w:hAnsi="Times New Roman"/>
          <w:sz w:val="28"/>
          <w:szCs w:val="28"/>
        </w:rPr>
        <w:t>cross link</w:t>
      </w:r>
      <w:r w:rsidRPr="002459BB">
        <w:rPr>
          <w:rFonts w:ascii="Times New Roman" w:eastAsia="標楷體" w:hAnsi="Times New Roman"/>
          <w:sz w:val="28"/>
          <w:szCs w:val="28"/>
        </w:rPr>
        <w:t>，屬五節椎體</w:t>
      </w:r>
      <w:r w:rsidRPr="002459BB">
        <w:rPr>
          <w:rFonts w:ascii="Times New Roman" w:eastAsia="標楷體" w:hAnsi="Times New Roman"/>
          <w:sz w:val="28"/>
          <w:szCs w:val="28"/>
        </w:rPr>
        <w:t>(</w:t>
      </w:r>
      <w:r w:rsidRPr="002459BB">
        <w:rPr>
          <w:rFonts w:ascii="Times New Roman" w:eastAsia="標楷體" w:hAnsi="Times New Roman"/>
          <w:sz w:val="28"/>
          <w:szCs w:val="28"/>
        </w:rPr>
        <w:t>含</w:t>
      </w:r>
      <w:r w:rsidRPr="002459BB">
        <w:rPr>
          <w:rFonts w:ascii="Times New Roman" w:eastAsia="標楷體" w:hAnsi="Times New Roman"/>
          <w:sz w:val="28"/>
          <w:szCs w:val="28"/>
        </w:rPr>
        <w:t>)</w:t>
      </w:r>
      <w:r w:rsidRPr="002459BB">
        <w:rPr>
          <w:rFonts w:ascii="Times New Roman" w:eastAsia="標楷體" w:hAnsi="Times New Roman"/>
          <w:sz w:val="28"/>
          <w:szCs w:val="28"/>
        </w:rPr>
        <w:t>以上者可使用二組</w:t>
      </w:r>
      <w:r w:rsidRPr="002459BB">
        <w:rPr>
          <w:rFonts w:ascii="Times New Roman" w:eastAsia="標楷體" w:hAnsi="Times New Roman"/>
          <w:sz w:val="28"/>
          <w:szCs w:val="28"/>
        </w:rPr>
        <w:t>cross link</w:t>
      </w:r>
      <w:r w:rsidRPr="002459BB">
        <w:rPr>
          <w:rFonts w:ascii="Times New Roman" w:eastAsia="標楷體" w:hAnsi="Times New Roman"/>
          <w:sz w:val="28"/>
          <w:szCs w:val="28"/>
        </w:rPr>
        <w:t>，屬七節椎體</w:t>
      </w:r>
      <w:r w:rsidRPr="002459BB">
        <w:rPr>
          <w:rFonts w:ascii="Times New Roman" w:eastAsia="標楷體" w:hAnsi="Times New Roman"/>
          <w:sz w:val="28"/>
          <w:szCs w:val="28"/>
        </w:rPr>
        <w:t>(</w:t>
      </w:r>
      <w:r w:rsidRPr="002459BB">
        <w:rPr>
          <w:rFonts w:ascii="Times New Roman" w:eastAsia="標楷體" w:hAnsi="Times New Roman"/>
          <w:sz w:val="28"/>
          <w:szCs w:val="28"/>
        </w:rPr>
        <w:t>含</w:t>
      </w:r>
      <w:r w:rsidRPr="002459BB">
        <w:rPr>
          <w:rFonts w:ascii="Times New Roman" w:eastAsia="標楷體" w:hAnsi="Times New Roman"/>
          <w:sz w:val="28"/>
          <w:szCs w:val="28"/>
        </w:rPr>
        <w:t>)</w:t>
      </w:r>
      <w:r w:rsidRPr="002459BB">
        <w:rPr>
          <w:rFonts w:ascii="Times New Roman" w:eastAsia="標楷體" w:hAnsi="Times New Roman"/>
          <w:sz w:val="28"/>
          <w:szCs w:val="28"/>
        </w:rPr>
        <w:t>以上者可使用三組</w:t>
      </w:r>
      <w:r w:rsidRPr="002459BB">
        <w:rPr>
          <w:rFonts w:ascii="Times New Roman" w:eastAsia="標楷體" w:hAnsi="Times New Roman"/>
          <w:sz w:val="28"/>
          <w:szCs w:val="28"/>
        </w:rPr>
        <w:t>cross link</w:t>
      </w:r>
      <w:r w:rsidRPr="002459BB">
        <w:rPr>
          <w:rFonts w:ascii="Times New Roman" w:eastAsia="標楷體" w:hAnsi="Times New Roman"/>
          <w:sz w:val="28"/>
          <w:szCs w:val="28"/>
        </w:rPr>
        <w:t>。</w:t>
      </w:r>
      <w:r w:rsidRPr="002459BB">
        <w:rPr>
          <w:rFonts w:ascii="Times New Roman" w:eastAsia="標楷體" w:hAnsi="Times New Roman"/>
          <w:sz w:val="28"/>
          <w:szCs w:val="28"/>
        </w:rPr>
        <w:t>(103/6/1)</w:t>
      </w:r>
    </w:p>
    <w:p w:rsidR="000257EE" w:rsidRPr="002459BB" w:rsidRDefault="00274757" w:rsidP="00033568">
      <w:pPr>
        <w:pStyle w:val="31"/>
        <w:snapToGrid w:val="0"/>
        <w:spacing w:line="600" w:lineRule="exact"/>
        <w:ind w:left="567" w:hanging="283"/>
        <w:jc w:val="both"/>
        <w:rPr>
          <w:rFonts w:ascii="Times New Roman" w:hAnsi="Times New Roman"/>
        </w:rPr>
      </w:pPr>
      <w:r w:rsidRPr="002459BB">
        <w:rPr>
          <w:rFonts w:ascii="Times New Roman" w:eastAsia="標楷體" w:hAnsi="Times New Roman"/>
          <w:sz w:val="28"/>
          <w:szCs w:val="28"/>
        </w:rPr>
        <w:lastRenderedPageBreak/>
        <w:t>5.</w:t>
      </w:r>
      <w:r w:rsidRPr="002459BB">
        <w:rPr>
          <w:rFonts w:ascii="Times New Roman" w:eastAsia="標楷體" w:hAnsi="Times New Roman"/>
          <w:sz w:val="28"/>
          <w:szCs w:val="28"/>
        </w:rPr>
        <w:t>不同廠牌之人工關節組合涉及不同材料之相容性，目前尚無臨床報告可資證明無機械性或化學性之影響，第一次手術應使用同一廠牌之人工關節組合。</w:t>
      </w:r>
    </w:p>
    <w:p w:rsidR="000257EE" w:rsidRPr="002459BB" w:rsidRDefault="00274757" w:rsidP="00033568">
      <w:pPr>
        <w:snapToGrid w:val="0"/>
        <w:spacing w:line="600" w:lineRule="exact"/>
        <w:ind w:left="837" w:hanging="599"/>
        <w:jc w:val="both"/>
        <w:rPr>
          <w:rFonts w:ascii="Times New Roman" w:hAnsi="Times New Roman"/>
        </w:rPr>
      </w:pPr>
      <w:r w:rsidRPr="002459BB">
        <w:rPr>
          <w:rFonts w:ascii="Times New Roman" w:eastAsia="標楷體" w:hAnsi="Times New Roman"/>
          <w:sz w:val="28"/>
          <w:szCs w:val="28"/>
        </w:rPr>
        <w:t>(</w:t>
      </w:r>
      <w:r w:rsidRPr="002459BB">
        <w:rPr>
          <w:rFonts w:ascii="Times New Roman" w:eastAsia="標楷體" w:hAnsi="Times New Roman"/>
          <w:sz w:val="28"/>
          <w:szCs w:val="28"/>
        </w:rPr>
        <w:t>六</w:t>
      </w:r>
      <w:r w:rsidRPr="002459BB">
        <w:rPr>
          <w:rFonts w:ascii="Times New Roman" w:eastAsia="標楷體" w:hAnsi="Times New Roman"/>
          <w:sz w:val="28"/>
          <w:szCs w:val="28"/>
        </w:rPr>
        <w:t>)</w:t>
      </w:r>
      <w:r w:rsidRPr="002459BB">
        <w:rPr>
          <w:rFonts w:ascii="Times New Roman" w:eastAsia="標楷體" w:hAnsi="Times New Roman"/>
          <w:sz w:val="28"/>
          <w:szCs w:val="28"/>
        </w:rPr>
        <w:t>刪除</w:t>
      </w:r>
      <w:r w:rsidRPr="002459BB">
        <w:rPr>
          <w:rFonts w:ascii="Times New Roman" w:eastAsia="標楷體" w:hAnsi="Times New Roman"/>
          <w:sz w:val="28"/>
          <w:szCs w:val="28"/>
        </w:rPr>
        <w:t>(99/7/1)</w:t>
      </w:r>
    </w:p>
    <w:p w:rsidR="000257EE" w:rsidRPr="002459BB" w:rsidRDefault="00274757" w:rsidP="00033568">
      <w:pPr>
        <w:pStyle w:val="31"/>
        <w:snapToGrid w:val="0"/>
        <w:spacing w:line="600" w:lineRule="exact"/>
        <w:ind w:left="567" w:hanging="283"/>
        <w:jc w:val="both"/>
        <w:rPr>
          <w:rFonts w:ascii="Times New Roman" w:eastAsia="標楷體" w:hAnsi="Times New Roman"/>
          <w:sz w:val="28"/>
          <w:szCs w:val="28"/>
        </w:rPr>
      </w:pPr>
      <w:r w:rsidRPr="002459BB">
        <w:rPr>
          <w:rFonts w:ascii="Times New Roman" w:eastAsia="標楷體" w:hAnsi="Times New Roman"/>
          <w:sz w:val="28"/>
          <w:szCs w:val="28"/>
        </w:rPr>
        <w:t>7.</w:t>
      </w:r>
      <w:r w:rsidRPr="002459BB">
        <w:rPr>
          <w:rFonts w:ascii="Times New Roman" w:eastAsia="標楷體" w:hAnsi="Times New Roman"/>
          <w:sz w:val="28"/>
          <w:szCs w:val="28"/>
        </w:rPr>
        <w:t>骨內固定物拔除，如需住院以不超過七日為原則，但手術紀錄須詳細記載拔除何種內固定物；拔除成人</w:t>
      </w:r>
      <w:r w:rsidR="003F1A6D" w:rsidRPr="002459BB">
        <w:rPr>
          <w:rFonts w:ascii="Times New Roman" w:eastAsia="標楷體" w:hAnsi="Times New Roman"/>
          <w:sz w:val="28"/>
          <w:szCs w:val="28"/>
        </w:rPr>
        <w:t>Kirschner wire</w:t>
      </w:r>
      <w:r w:rsidRPr="002459BB">
        <w:rPr>
          <w:rFonts w:ascii="Times New Roman" w:eastAsia="標楷體" w:hAnsi="Times New Roman"/>
          <w:sz w:val="28"/>
          <w:szCs w:val="28"/>
        </w:rPr>
        <w:t>以不住院為原則。</w:t>
      </w:r>
      <w:r w:rsidR="003F1A6D" w:rsidRPr="002459BB">
        <w:rPr>
          <w:rFonts w:ascii="Times New Roman" w:eastAsia="標楷體" w:hAnsi="Times New Roman"/>
          <w:sz w:val="28"/>
          <w:szCs w:val="28"/>
        </w:rPr>
        <w:t>(106/1/1)</w:t>
      </w:r>
    </w:p>
    <w:p w:rsidR="000257EE" w:rsidRPr="002459BB" w:rsidRDefault="00274757" w:rsidP="00033568">
      <w:pPr>
        <w:pStyle w:val="31"/>
        <w:snapToGrid w:val="0"/>
        <w:spacing w:line="600" w:lineRule="exact"/>
        <w:ind w:left="567" w:hanging="283"/>
        <w:jc w:val="both"/>
        <w:rPr>
          <w:rFonts w:ascii="Times New Roman" w:hAnsi="Times New Roman"/>
        </w:rPr>
      </w:pPr>
      <w:r w:rsidRPr="002459BB">
        <w:rPr>
          <w:rFonts w:ascii="Times New Roman" w:eastAsia="標楷體" w:hAnsi="Times New Roman"/>
          <w:sz w:val="28"/>
          <w:szCs w:val="28"/>
        </w:rPr>
        <w:t>8.</w:t>
      </w:r>
      <w:r w:rsidRPr="002459BB">
        <w:rPr>
          <w:rFonts w:ascii="Times New Roman" w:eastAsia="標楷體" w:hAnsi="Times New Roman"/>
          <w:sz w:val="28"/>
          <w:szCs w:val="28"/>
        </w:rPr>
        <w:t>注意骨科特殊材料之使用有無依全民健康保險醫療服務給付項目及支付標準規定辦理。</w:t>
      </w:r>
      <w:r w:rsidRPr="002459BB">
        <w:rPr>
          <w:rFonts w:ascii="Times New Roman" w:eastAsia="標楷體" w:hAnsi="Times New Roman"/>
          <w:sz w:val="28"/>
          <w:szCs w:val="28"/>
        </w:rPr>
        <w:t>(102/3/1)</w:t>
      </w:r>
    </w:p>
    <w:p w:rsidR="000257EE" w:rsidRPr="002459BB" w:rsidRDefault="00274757" w:rsidP="00033568">
      <w:pPr>
        <w:pStyle w:val="31"/>
        <w:snapToGrid w:val="0"/>
        <w:spacing w:line="600" w:lineRule="exact"/>
        <w:ind w:left="567" w:hanging="283"/>
        <w:jc w:val="both"/>
        <w:rPr>
          <w:rFonts w:ascii="Times New Roman" w:eastAsia="標楷體" w:hAnsi="Times New Roman"/>
          <w:sz w:val="28"/>
          <w:szCs w:val="28"/>
        </w:rPr>
      </w:pPr>
      <w:r w:rsidRPr="002459BB">
        <w:rPr>
          <w:rFonts w:ascii="Times New Roman" w:eastAsia="標楷體" w:hAnsi="Times New Roman"/>
          <w:sz w:val="28"/>
          <w:szCs w:val="28"/>
        </w:rPr>
        <w:t>9.</w:t>
      </w:r>
      <w:r w:rsidRPr="002459BB">
        <w:rPr>
          <w:rFonts w:ascii="Times New Roman" w:eastAsia="標楷體" w:hAnsi="Times New Roman"/>
          <w:sz w:val="28"/>
          <w:szCs w:val="28"/>
        </w:rPr>
        <w:t>股骨頭缺血壞死併軟骨下骨折或股骨頭變形者可行雙極式股骨頭置換術或全人工關節置換術。</w:t>
      </w:r>
      <w:r w:rsidRPr="002459BB">
        <w:rPr>
          <w:rFonts w:ascii="Times New Roman" w:eastAsia="標楷體" w:hAnsi="Times New Roman"/>
          <w:sz w:val="28"/>
          <w:szCs w:val="28"/>
        </w:rPr>
        <w:t>(97/5/1)(102/3/1)</w:t>
      </w:r>
    </w:p>
    <w:p w:rsidR="000257EE" w:rsidRPr="002459BB" w:rsidRDefault="00274757" w:rsidP="00033568">
      <w:pPr>
        <w:pStyle w:val="31"/>
        <w:snapToGrid w:val="0"/>
        <w:spacing w:line="600" w:lineRule="exact"/>
        <w:ind w:left="709" w:hanging="425"/>
        <w:jc w:val="both"/>
        <w:rPr>
          <w:rFonts w:ascii="Times New Roman" w:eastAsia="標楷體" w:hAnsi="Times New Roman"/>
          <w:sz w:val="28"/>
          <w:szCs w:val="28"/>
        </w:rPr>
      </w:pPr>
      <w:r w:rsidRPr="002459BB">
        <w:rPr>
          <w:rFonts w:ascii="Times New Roman" w:eastAsia="標楷體" w:hAnsi="Times New Roman"/>
          <w:sz w:val="28"/>
          <w:szCs w:val="28"/>
        </w:rPr>
        <w:t>10.</w:t>
      </w:r>
      <w:r w:rsidRPr="002459BB">
        <w:rPr>
          <w:rFonts w:ascii="Times New Roman" w:eastAsia="標楷體" w:hAnsi="Times New Roman"/>
          <w:sz w:val="28"/>
          <w:szCs w:val="28"/>
        </w:rPr>
        <w:t>骨科手術野之認定標準以各關節或各肢節為手術野</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病巢</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單位</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詳附表十</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，不同手術野應依所定之支付點數分別給付，同一手術野同時做兩種以上手術則依全民健康保險醫療服務給付項目及支付標準第二部第二章第七節通則六之規定辦理，「關節」之定義為骨骺之間為標準。</w:t>
      </w:r>
      <w:r w:rsidRPr="002459BB">
        <w:rPr>
          <w:rFonts w:ascii="Times New Roman" w:eastAsia="標楷體" w:hAnsi="Times New Roman"/>
          <w:sz w:val="28"/>
          <w:szCs w:val="28"/>
        </w:rPr>
        <w:t>(103/6/1)</w:t>
      </w:r>
    </w:p>
    <w:p w:rsidR="000257EE" w:rsidRPr="002459BB" w:rsidRDefault="00274757" w:rsidP="00033568">
      <w:pPr>
        <w:pStyle w:val="31"/>
        <w:snapToGrid w:val="0"/>
        <w:spacing w:line="600" w:lineRule="exact"/>
        <w:ind w:left="851" w:hanging="567"/>
        <w:jc w:val="both"/>
        <w:rPr>
          <w:rFonts w:ascii="Times New Roman" w:eastAsia="標楷體" w:hAnsi="Times New Roman"/>
          <w:sz w:val="28"/>
          <w:szCs w:val="28"/>
        </w:rPr>
      </w:pPr>
      <w:r w:rsidRPr="002459BB">
        <w:rPr>
          <w:rFonts w:ascii="Times New Roman" w:eastAsia="標楷體" w:hAnsi="Times New Roman"/>
          <w:sz w:val="28"/>
          <w:szCs w:val="28"/>
        </w:rPr>
        <w:t>11.</w:t>
      </w:r>
      <w:r w:rsidRPr="002459BB">
        <w:rPr>
          <w:rFonts w:ascii="Times New Roman" w:eastAsia="標楷體" w:hAnsi="Times New Roman"/>
          <w:sz w:val="28"/>
          <w:szCs w:val="28"/>
        </w:rPr>
        <w:t>骨科急診手術限</w:t>
      </w:r>
      <w:r w:rsidRPr="002459BB">
        <w:rPr>
          <w:rFonts w:ascii="Times New Roman" w:eastAsia="標楷體" w:hAnsi="Times New Roman"/>
          <w:sz w:val="28"/>
          <w:szCs w:val="28"/>
        </w:rPr>
        <w:t>1.</w:t>
      </w:r>
      <w:r w:rsidRPr="002459BB">
        <w:rPr>
          <w:rFonts w:ascii="Times New Roman" w:eastAsia="標楷體" w:hAnsi="Times New Roman"/>
          <w:sz w:val="28"/>
          <w:szCs w:val="28"/>
        </w:rPr>
        <w:t>長骨</w:t>
      </w:r>
      <w:r w:rsidRPr="002459BB">
        <w:rPr>
          <w:rFonts w:ascii="Times New Roman" w:eastAsia="標楷體" w:hAnsi="Times New Roman"/>
          <w:sz w:val="28"/>
          <w:szCs w:val="28"/>
        </w:rPr>
        <w:t>multiple fracture(2 components</w:t>
      </w:r>
      <w:r w:rsidRPr="002459BB">
        <w:rPr>
          <w:rFonts w:ascii="Times New Roman" w:eastAsia="標楷體" w:hAnsi="Times New Roman"/>
          <w:sz w:val="28"/>
          <w:szCs w:val="28"/>
        </w:rPr>
        <w:t>以上</w:t>
      </w:r>
      <w:r w:rsidRPr="002459BB">
        <w:rPr>
          <w:rFonts w:ascii="Times New Roman" w:eastAsia="標楷體" w:hAnsi="Times New Roman"/>
          <w:sz w:val="28"/>
          <w:szCs w:val="28"/>
        </w:rPr>
        <w:t>) 2.open fracture</w:t>
      </w:r>
      <w:r w:rsidRPr="002459BB">
        <w:rPr>
          <w:rFonts w:ascii="Times New Roman" w:eastAsia="標楷體" w:hAnsi="Times New Roman"/>
          <w:sz w:val="28"/>
          <w:szCs w:val="28"/>
        </w:rPr>
        <w:t>應註明嚴重度及照片加以說明</w:t>
      </w:r>
      <w:r w:rsidRPr="002459BB">
        <w:rPr>
          <w:rFonts w:ascii="Times New Roman" w:eastAsia="標楷體" w:hAnsi="Times New Roman"/>
          <w:sz w:val="28"/>
          <w:szCs w:val="28"/>
        </w:rPr>
        <w:t xml:space="preserve"> 3.pediatric fracture 4.complications</w:t>
      </w:r>
      <w:r w:rsidRPr="002459BB">
        <w:rPr>
          <w:rFonts w:ascii="Times New Roman" w:eastAsia="標楷體" w:hAnsi="Times New Roman"/>
          <w:sz w:val="28"/>
          <w:szCs w:val="28"/>
        </w:rPr>
        <w:t>如</w:t>
      </w:r>
      <w:r w:rsidRPr="002459BB">
        <w:rPr>
          <w:rFonts w:ascii="Times New Roman" w:eastAsia="標楷體" w:hAnsi="Times New Roman"/>
          <w:sz w:val="28"/>
          <w:szCs w:val="28"/>
        </w:rPr>
        <w:t xml:space="preserve">neuro vascular injury visceral organ injury infections etc 5.joint fracture or joint dislocation </w:t>
      </w:r>
      <w:r w:rsidRPr="002459BB">
        <w:rPr>
          <w:rFonts w:ascii="Times New Roman" w:eastAsia="標楷體" w:hAnsi="Times New Roman"/>
          <w:sz w:val="28"/>
          <w:szCs w:val="28"/>
        </w:rPr>
        <w:t>急診無法復位需行內固定者</w:t>
      </w:r>
      <w:r w:rsidRPr="002459BB">
        <w:rPr>
          <w:rFonts w:ascii="Times New Roman" w:eastAsia="標楷體" w:hAnsi="Times New Roman"/>
          <w:sz w:val="28"/>
          <w:szCs w:val="28"/>
        </w:rPr>
        <w:t xml:space="preserve">(101/2/1) 6.special condition </w:t>
      </w:r>
      <w:r w:rsidRPr="002459BB">
        <w:rPr>
          <w:rFonts w:ascii="Times New Roman" w:eastAsia="標楷體" w:hAnsi="Times New Roman"/>
          <w:sz w:val="28"/>
          <w:szCs w:val="28"/>
        </w:rPr>
        <w:t>如年輕人之</w:t>
      </w:r>
      <w:r w:rsidRPr="002459BB">
        <w:rPr>
          <w:rFonts w:ascii="Times New Roman" w:eastAsia="標楷體" w:hAnsi="Times New Roman"/>
          <w:sz w:val="28"/>
          <w:szCs w:val="28"/>
        </w:rPr>
        <w:t>femoral neck fracture</w:t>
      </w:r>
      <w:r w:rsidRPr="002459BB">
        <w:rPr>
          <w:rFonts w:ascii="Times New Roman" w:eastAsia="標楷體" w:hAnsi="Times New Roman"/>
          <w:sz w:val="28"/>
          <w:szCs w:val="28"/>
        </w:rPr>
        <w:t>及脊椎不穩定骨折等方可申報急診加成。</w:t>
      </w:r>
    </w:p>
    <w:p w:rsidR="000257EE" w:rsidRPr="002459BB" w:rsidRDefault="00274757" w:rsidP="00033568">
      <w:pPr>
        <w:pStyle w:val="31"/>
        <w:snapToGrid w:val="0"/>
        <w:spacing w:line="600" w:lineRule="exact"/>
        <w:ind w:left="851" w:hanging="567"/>
        <w:jc w:val="both"/>
        <w:rPr>
          <w:rFonts w:ascii="Times New Roman" w:eastAsia="標楷體" w:hAnsi="Times New Roman"/>
          <w:sz w:val="28"/>
          <w:szCs w:val="28"/>
        </w:rPr>
      </w:pPr>
      <w:r w:rsidRPr="002459BB">
        <w:rPr>
          <w:rFonts w:ascii="Times New Roman" w:eastAsia="標楷體" w:hAnsi="Times New Roman"/>
          <w:sz w:val="28"/>
          <w:szCs w:val="28"/>
        </w:rPr>
        <w:lastRenderedPageBreak/>
        <w:t>12.</w:t>
      </w:r>
      <w:r w:rsidRPr="002459BB">
        <w:rPr>
          <w:rFonts w:ascii="Times New Roman" w:eastAsia="標楷體" w:hAnsi="Times New Roman"/>
          <w:sz w:val="28"/>
          <w:szCs w:val="28"/>
        </w:rPr>
        <w:t>醫師須依Ｘ光片予以判定「慢性骨髓炎」是否符合慢性病之條件，如須服用抗生素時需有</w:t>
      </w:r>
      <w:r w:rsidRPr="002459BB">
        <w:rPr>
          <w:rFonts w:ascii="Times New Roman" w:eastAsia="標楷體" w:hAnsi="Times New Roman"/>
          <w:sz w:val="28"/>
          <w:szCs w:val="28"/>
        </w:rPr>
        <w:t>CRP</w:t>
      </w:r>
      <w:r w:rsidRPr="002459BB">
        <w:rPr>
          <w:rFonts w:ascii="Times New Roman" w:eastAsia="標楷體" w:hAnsi="Times New Roman"/>
          <w:sz w:val="28"/>
          <w:szCs w:val="28"/>
        </w:rPr>
        <w:t>、</w:t>
      </w:r>
      <w:r w:rsidRPr="002459BB">
        <w:rPr>
          <w:rFonts w:ascii="Times New Roman" w:eastAsia="標楷體" w:hAnsi="Times New Roman"/>
          <w:sz w:val="28"/>
          <w:szCs w:val="28"/>
        </w:rPr>
        <w:t>ESR</w:t>
      </w:r>
      <w:r w:rsidRPr="002459BB">
        <w:rPr>
          <w:rFonts w:ascii="Times New Roman" w:eastAsia="標楷體" w:hAnsi="Times New Roman"/>
          <w:sz w:val="28"/>
          <w:szCs w:val="28"/>
        </w:rPr>
        <w:t>檢查作為判定依據。</w:t>
      </w:r>
    </w:p>
    <w:p w:rsidR="000257EE" w:rsidRPr="002459BB" w:rsidRDefault="00274757" w:rsidP="00033568">
      <w:pPr>
        <w:pStyle w:val="31"/>
        <w:snapToGrid w:val="0"/>
        <w:spacing w:line="600" w:lineRule="exact"/>
        <w:ind w:left="709" w:hanging="425"/>
        <w:jc w:val="both"/>
        <w:rPr>
          <w:rFonts w:ascii="Times New Roman" w:eastAsia="標楷體" w:hAnsi="Times New Roman"/>
          <w:sz w:val="28"/>
          <w:szCs w:val="28"/>
        </w:rPr>
      </w:pPr>
      <w:r w:rsidRPr="002459BB">
        <w:rPr>
          <w:rFonts w:ascii="Times New Roman" w:eastAsia="標楷體" w:hAnsi="Times New Roman"/>
          <w:sz w:val="28"/>
          <w:szCs w:val="28"/>
        </w:rPr>
        <w:t>13.(1)59007B</w:t>
      </w:r>
      <w:r w:rsidR="003F1A6D" w:rsidRPr="002459BB">
        <w:rPr>
          <w:rFonts w:ascii="Times New Roman" w:eastAsia="標楷體" w:hAnsi="Times New Roman"/>
          <w:sz w:val="28"/>
          <w:szCs w:val="28"/>
        </w:rPr>
        <w:t>高壓氧治療慢性復發骨髓炎之審查</w:t>
      </w:r>
      <w:r w:rsidRPr="002459BB">
        <w:rPr>
          <w:rFonts w:ascii="Times New Roman" w:eastAsia="標楷體" w:hAnsi="Times New Roman"/>
          <w:sz w:val="28"/>
          <w:szCs w:val="28"/>
        </w:rPr>
        <w:t>：</w:t>
      </w:r>
      <w:r w:rsidRPr="002459BB">
        <w:rPr>
          <w:rFonts w:ascii="Times New Roman" w:eastAsia="標楷體" w:hAnsi="Times New Roman"/>
          <w:sz w:val="28"/>
          <w:szCs w:val="28"/>
        </w:rPr>
        <w:t>(97/5/1)</w:t>
      </w:r>
      <w:r w:rsidR="003F1A6D" w:rsidRPr="002459BB">
        <w:rPr>
          <w:rFonts w:ascii="Times New Roman" w:eastAsia="標楷體" w:hAnsi="Times New Roman"/>
          <w:sz w:val="28"/>
          <w:szCs w:val="28"/>
        </w:rPr>
        <w:t>(106/1/1)</w:t>
      </w:r>
    </w:p>
    <w:p w:rsidR="000257EE" w:rsidRPr="002459BB" w:rsidRDefault="00274757" w:rsidP="00033568">
      <w:pPr>
        <w:snapToGrid w:val="0"/>
        <w:spacing w:line="600" w:lineRule="exact"/>
        <w:ind w:left="1560" w:hanging="566"/>
        <w:jc w:val="both"/>
        <w:rPr>
          <w:rFonts w:ascii="Times New Roman" w:eastAsia="標楷體" w:hAnsi="Times New Roman"/>
          <w:sz w:val="28"/>
          <w:szCs w:val="28"/>
        </w:rPr>
      </w:pPr>
      <w:r w:rsidRPr="002459BB">
        <w:rPr>
          <w:rFonts w:ascii="Times New Roman" w:eastAsia="標楷體" w:hAnsi="Times New Roman"/>
          <w:sz w:val="28"/>
          <w:szCs w:val="28"/>
        </w:rPr>
        <w:t>甲、骨髓炎經外科治療及六至八週抗生素治療療程，仍有明顯的發炎症狀存在者</w:t>
      </w:r>
      <w:r w:rsidRPr="002459BB">
        <w:rPr>
          <w:rFonts w:ascii="Times New Roman" w:eastAsia="標楷體" w:hAnsi="Times New Roman"/>
          <w:sz w:val="28"/>
          <w:szCs w:val="28"/>
        </w:rPr>
        <w:t>(Mader-Cierny II B</w:t>
      </w:r>
      <w:r w:rsidRPr="002459BB">
        <w:rPr>
          <w:rFonts w:ascii="Times New Roman" w:eastAsia="標楷體" w:hAnsi="Times New Roman"/>
          <w:sz w:val="28"/>
          <w:szCs w:val="28"/>
        </w:rPr>
        <w:t>，骨髓炎侵犯到骨表面，並同時有其它全身或局部之病變者</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0257EE" w:rsidRPr="002459BB" w:rsidRDefault="00274757" w:rsidP="00033568">
      <w:pPr>
        <w:snapToGrid w:val="0"/>
        <w:spacing w:line="600" w:lineRule="exact"/>
        <w:ind w:left="1501" w:hanging="507"/>
        <w:jc w:val="both"/>
        <w:rPr>
          <w:rFonts w:ascii="Times New Roman" w:eastAsia="標楷體" w:hAnsi="Times New Roman"/>
          <w:sz w:val="28"/>
          <w:szCs w:val="28"/>
        </w:rPr>
      </w:pPr>
      <w:r w:rsidRPr="002459BB">
        <w:rPr>
          <w:rFonts w:ascii="Times New Roman" w:eastAsia="標楷體" w:hAnsi="Times New Roman"/>
          <w:sz w:val="28"/>
          <w:szCs w:val="28"/>
        </w:rPr>
        <w:t>乙、重要部位之急性骨髓炎，如臉骨、顱骨及胸骨。</w:t>
      </w:r>
    </w:p>
    <w:p w:rsidR="000257EE" w:rsidRPr="002459BB" w:rsidRDefault="00274757" w:rsidP="00033568">
      <w:pPr>
        <w:snapToGrid w:val="0"/>
        <w:spacing w:line="600" w:lineRule="exact"/>
        <w:ind w:left="1501" w:hanging="507"/>
        <w:jc w:val="both"/>
        <w:rPr>
          <w:rFonts w:ascii="Times New Roman" w:eastAsia="標楷體" w:hAnsi="Times New Roman"/>
          <w:sz w:val="28"/>
          <w:szCs w:val="28"/>
        </w:rPr>
      </w:pPr>
      <w:r w:rsidRPr="002459BB">
        <w:rPr>
          <w:rFonts w:ascii="Times New Roman" w:eastAsia="標楷體" w:hAnsi="Times New Roman"/>
          <w:sz w:val="28"/>
          <w:szCs w:val="28"/>
        </w:rPr>
        <w:t>丙、每次療程以廿次為宜。</w:t>
      </w:r>
    </w:p>
    <w:p w:rsidR="000257EE" w:rsidRPr="002459BB" w:rsidRDefault="00274757" w:rsidP="00033568">
      <w:pPr>
        <w:pStyle w:val="af1"/>
        <w:snapToGrid w:val="0"/>
        <w:spacing w:line="600" w:lineRule="exact"/>
        <w:ind w:left="1077" w:hanging="367"/>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必要檢查</w:t>
      </w:r>
      <w:r w:rsidRPr="002459BB">
        <w:rPr>
          <w:rFonts w:ascii="Times New Roman" w:eastAsia="標楷體" w:hAnsi="Times New Roman"/>
          <w:sz w:val="28"/>
          <w:szCs w:val="28"/>
        </w:rPr>
        <w:t>(</w:t>
      </w:r>
      <w:r w:rsidRPr="002459BB">
        <w:rPr>
          <w:rFonts w:ascii="Times New Roman" w:eastAsia="標楷體" w:hAnsi="Times New Roman"/>
          <w:sz w:val="28"/>
          <w:szCs w:val="28"/>
        </w:rPr>
        <w:t>送審資料</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003F1A6D" w:rsidRPr="002459BB">
        <w:rPr>
          <w:rFonts w:ascii="Times New Roman" w:eastAsia="標楷體" w:hAnsi="Times New Roman"/>
          <w:sz w:val="28"/>
          <w:szCs w:val="28"/>
        </w:rPr>
        <w:t>(106/1/1)</w:t>
      </w:r>
    </w:p>
    <w:p w:rsidR="000257EE" w:rsidRPr="002459BB" w:rsidRDefault="00274757" w:rsidP="00033568">
      <w:pPr>
        <w:snapToGrid w:val="0"/>
        <w:spacing w:line="600" w:lineRule="exact"/>
        <w:ind w:left="1501" w:hanging="507"/>
        <w:jc w:val="both"/>
        <w:rPr>
          <w:rFonts w:ascii="Times New Roman" w:eastAsia="標楷體" w:hAnsi="Times New Roman"/>
          <w:sz w:val="28"/>
          <w:szCs w:val="28"/>
        </w:rPr>
      </w:pPr>
      <w:r w:rsidRPr="002459BB">
        <w:rPr>
          <w:rFonts w:ascii="Times New Roman" w:eastAsia="標楷體" w:hAnsi="Times New Roman"/>
          <w:sz w:val="28"/>
          <w:szCs w:val="28"/>
        </w:rPr>
        <w:t>甲、疾病史及身體檢查，</w:t>
      </w:r>
      <w:r w:rsidR="003F1A6D" w:rsidRPr="002459BB">
        <w:rPr>
          <w:rFonts w:ascii="Times New Roman" w:eastAsia="標楷體" w:hAnsi="Times New Roman"/>
          <w:sz w:val="28"/>
          <w:szCs w:val="28"/>
        </w:rPr>
        <w:t>外科治療及</w:t>
      </w:r>
      <w:r w:rsidR="003F1A6D" w:rsidRPr="002459BB">
        <w:rPr>
          <w:rFonts w:ascii="Times New Roman" w:eastAsia="標楷體" w:hAnsi="Times New Roman"/>
          <w:sz w:val="28"/>
          <w:szCs w:val="28"/>
        </w:rPr>
        <w:t>6</w:t>
      </w:r>
      <w:r w:rsidR="003F1A6D" w:rsidRPr="002459BB">
        <w:rPr>
          <w:rFonts w:ascii="Times New Roman" w:eastAsia="標楷體" w:hAnsi="Times New Roman"/>
          <w:sz w:val="28"/>
          <w:szCs w:val="28"/>
        </w:rPr>
        <w:t>至</w:t>
      </w:r>
      <w:r w:rsidR="003F1A6D" w:rsidRPr="002459BB">
        <w:rPr>
          <w:rFonts w:ascii="Times New Roman" w:eastAsia="標楷體" w:hAnsi="Times New Roman"/>
          <w:sz w:val="28"/>
          <w:szCs w:val="28"/>
        </w:rPr>
        <w:t>8</w:t>
      </w:r>
      <w:r w:rsidR="003F1A6D" w:rsidRPr="002459BB">
        <w:rPr>
          <w:rFonts w:ascii="Times New Roman" w:eastAsia="標楷體" w:hAnsi="Times New Roman"/>
          <w:sz w:val="28"/>
          <w:szCs w:val="28"/>
        </w:rPr>
        <w:t>週抗生素治療記錄。</w:t>
      </w:r>
    </w:p>
    <w:p w:rsidR="000257EE" w:rsidRPr="002459BB" w:rsidRDefault="00BD285D" w:rsidP="00033568">
      <w:pPr>
        <w:snapToGrid w:val="0"/>
        <w:spacing w:line="600" w:lineRule="exact"/>
        <w:ind w:left="1501" w:hanging="507"/>
        <w:jc w:val="both"/>
        <w:rPr>
          <w:rFonts w:ascii="Times New Roman" w:eastAsia="標楷體" w:hAnsi="Times New Roman"/>
          <w:sz w:val="28"/>
          <w:szCs w:val="28"/>
        </w:rPr>
      </w:pPr>
      <w:r w:rsidRPr="002459BB">
        <w:rPr>
          <w:rFonts w:ascii="Times New Roman" w:eastAsia="標楷體" w:hAnsi="Times New Roman"/>
          <w:sz w:val="28"/>
          <w:szCs w:val="28"/>
        </w:rPr>
        <w:t>乙、持續有感染傷口或皮下廔管，並提供傷口照片以供審查。</w:t>
      </w:r>
    </w:p>
    <w:p w:rsidR="000257EE" w:rsidRPr="002459BB" w:rsidRDefault="00BD285D" w:rsidP="00033568">
      <w:pPr>
        <w:snapToGrid w:val="0"/>
        <w:spacing w:line="600" w:lineRule="exact"/>
        <w:ind w:left="1501" w:hanging="507"/>
        <w:jc w:val="both"/>
        <w:rPr>
          <w:rFonts w:ascii="Times New Roman" w:eastAsia="標楷體" w:hAnsi="Times New Roman"/>
          <w:sz w:val="28"/>
          <w:szCs w:val="28"/>
        </w:rPr>
      </w:pPr>
      <w:r w:rsidRPr="002459BB">
        <w:rPr>
          <w:rFonts w:ascii="Times New Roman" w:eastAsia="標楷體" w:hAnsi="Times New Roman"/>
          <w:sz w:val="28"/>
          <w:szCs w:val="28"/>
        </w:rPr>
        <w:t>丙、骨骼Ｘ光檢查及其報告。</w:t>
      </w:r>
    </w:p>
    <w:p w:rsidR="000257EE" w:rsidRPr="002459BB" w:rsidRDefault="00274757" w:rsidP="00033568">
      <w:pPr>
        <w:snapToGrid w:val="0"/>
        <w:spacing w:line="600" w:lineRule="exact"/>
        <w:ind w:left="1501" w:hanging="507"/>
        <w:jc w:val="both"/>
        <w:rPr>
          <w:rFonts w:ascii="Times New Roman" w:eastAsia="標楷體" w:hAnsi="Times New Roman"/>
          <w:sz w:val="28"/>
          <w:szCs w:val="28"/>
        </w:rPr>
      </w:pPr>
      <w:r w:rsidRPr="002459BB">
        <w:rPr>
          <w:rFonts w:ascii="Times New Roman" w:eastAsia="標楷體" w:hAnsi="Times New Roman"/>
          <w:sz w:val="28"/>
          <w:szCs w:val="28"/>
        </w:rPr>
        <w:t>丁、核醫骨</w:t>
      </w:r>
      <w:r w:rsidR="00BD285D" w:rsidRPr="002459BB">
        <w:rPr>
          <w:rFonts w:ascii="Times New Roman" w:eastAsia="標楷體" w:hAnsi="Times New Roman"/>
          <w:sz w:val="28"/>
          <w:szCs w:val="28"/>
        </w:rPr>
        <w:t>髓炎</w:t>
      </w:r>
      <w:r w:rsidRPr="002459BB">
        <w:rPr>
          <w:rFonts w:ascii="Times New Roman" w:eastAsia="標楷體" w:hAnsi="Times New Roman"/>
          <w:sz w:val="28"/>
          <w:szCs w:val="28"/>
        </w:rPr>
        <w:t>掃描、</w:t>
      </w:r>
      <w:r w:rsidR="00BD285D" w:rsidRPr="002459BB">
        <w:rPr>
          <w:rFonts w:ascii="Times New Roman" w:eastAsia="標楷體" w:hAnsi="Times New Roman"/>
          <w:sz w:val="28"/>
          <w:szCs w:val="28"/>
        </w:rPr>
        <w:t>電腦</w:t>
      </w:r>
      <w:r w:rsidRPr="002459BB">
        <w:rPr>
          <w:rFonts w:ascii="Times New Roman" w:eastAsia="標楷體" w:hAnsi="Times New Roman"/>
          <w:sz w:val="28"/>
          <w:szCs w:val="28"/>
        </w:rPr>
        <w:t>斷層檢查或磁震造影</w:t>
      </w:r>
      <w:r w:rsidR="00BD285D" w:rsidRPr="002459BB">
        <w:rPr>
          <w:rFonts w:ascii="Times New Roman" w:eastAsia="標楷體" w:hAnsi="Times New Roman"/>
          <w:sz w:val="28"/>
          <w:szCs w:val="28"/>
        </w:rPr>
        <w:t>及其報告</w:t>
      </w:r>
      <w:r w:rsidRPr="002459BB">
        <w:rPr>
          <w:rFonts w:ascii="Times New Roman" w:eastAsia="標楷體" w:hAnsi="Times New Roman"/>
          <w:sz w:val="28"/>
          <w:szCs w:val="28"/>
        </w:rPr>
        <w:t>。</w:t>
      </w:r>
    </w:p>
    <w:p w:rsidR="000257EE" w:rsidRPr="002459BB" w:rsidRDefault="00274757" w:rsidP="00033568">
      <w:pPr>
        <w:pStyle w:val="af1"/>
        <w:snapToGrid w:val="0"/>
        <w:spacing w:line="600" w:lineRule="exact"/>
        <w:ind w:left="1077" w:hanging="367"/>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第二次以上申請高壓氧氣治療原則：</w:t>
      </w:r>
    </w:p>
    <w:p w:rsidR="000257EE" w:rsidRPr="002459BB" w:rsidRDefault="00274757" w:rsidP="00033568">
      <w:pPr>
        <w:snapToGrid w:val="0"/>
        <w:spacing w:line="600" w:lineRule="exact"/>
        <w:ind w:left="1501" w:hanging="507"/>
        <w:jc w:val="both"/>
        <w:rPr>
          <w:rFonts w:ascii="Times New Roman" w:eastAsia="標楷體" w:hAnsi="Times New Roman"/>
          <w:sz w:val="28"/>
          <w:szCs w:val="28"/>
        </w:rPr>
      </w:pPr>
      <w:r w:rsidRPr="002459BB">
        <w:rPr>
          <w:rFonts w:ascii="Times New Roman" w:eastAsia="標楷體" w:hAnsi="Times New Roman"/>
          <w:sz w:val="28"/>
          <w:szCs w:val="28"/>
        </w:rPr>
        <w:t>甲、必須與前次治療至少相隔四到六個月以上。</w:t>
      </w:r>
    </w:p>
    <w:p w:rsidR="000257EE" w:rsidRPr="002459BB" w:rsidRDefault="00274757" w:rsidP="00033568">
      <w:pPr>
        <w:snapToGrid w:val="0"/>
        <w:spacing w:line="600" w:lineRule="exact"/>
        <w:ind w:left="1501" w:hanging="507"/>
        <w:jc w:val="both"/>
        <w:rPr>
          <w:rFonts w:ascii="Times New Roman" w:eastAsia="標楷體" w:hAnsi="Times New Roman"/>
          <w:sz w:val="28"/>
          <w:szCs w:val="28"/>
        </w:rPr>
      </w:pPr>
      <w:r w:rsidRPr="002459BB">
        <w:rPr>
          <w:rFonts w:ascii="Times New Roman" w:eastAsia="標楷體" w:hAnsi="Times New Roman"/>
          <w:sz w:val="28"/>
          <w:szCs w:val="28"/>
        </w:rPr>
        <w:t>乙、再次申請時要提出以下說明，並由專案審核通過。</w:t>
      </w:r>
    </w:p>
    <w:p w:rsidR="000257EE" w:rsidRPr="002459BB" w:rsidRDefault="00274757" w:rsidP="00033568">
      <w:pPr>
        <w:snapToGrid w:val="0"/>
        <w:spacing w:line="600" w:lineRule="exact"/>
        <w:ind w:left="2100" w:hanging="823"/>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、前次治療失敗原因。</w:t>
      </w:r>
    </w:p>
    <w:p w:rsidR="000257EE" w:rsidRPr="002459BB" w:rsidRDefault="00274757" w:rsidP="00033568">
      <w:pPr>
        <w:snapToGrid w:val="0"/>
        <w:spacing w:line="600" w:lineRule="exact"/>
        <w:ind w:left="2100" w:hanging="823"/>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、本次治療計畫。</w:t>
      </w:r>
    </w:p>
    <w:p w:rsidR="000257EE" w:rsidRPr="002459BB" w:rsidRDefault="00274757" w:rsidP="00033568">
      <w:pPr>
        <w:pStyle w:val="31"/>
        <w:snapToGrid w:val="0"/>
        <w:spacing w:line="600" w:lineRule="exact"/>
        <w:ind w:left="709" w:hanging="425"/>
        <w:jc w:val="both"/>
        <w:rPr>
          <w:rFonts w:ascii="Times New Roman" w:eastAsia="標楷體" w:hAnsi="Times New Roman"/>
          <w:sz w:val="28"/>
          <w:szCs w:val="28"/>
        </w:rPr>
      </w:pPr>
      <w:r w:rsidRPr="002459BB">
        <w:rPr>
          <w:rFonts w:ascii="Times New Roman" w:eastAsia="標楷體" w:hAnsi="Times New Roman"/>
          <w:sz w:val="28"/>
          <w:szCs w:val="28"/>
        </w:rPr>
        <w:t>14.</w:t>
      </w:r>
      <w:r w:rsidRPr="002459BB">
        <w:rPr>
          <w:rFonts w:ascii="Times New Roman" w:eastAsia="標楷體" w:hAnsi="Times New Roman"/>
          <w:sz w:val="28"/>
          <w:szCs w:val="28"/>
        </w:rPr>
        <w:t>彈性繃帶之使用規定：同一次門診或住院，同一部位以一次用量之兩倍為上限。</w:t>
      </w:r>
    </w:p>
    <w:p w:rsidR="000257EE" w:rsidRPr="002459BB" w:rsidRDefault="00274757" w:rsidP="00033568">
      <w:pPr>
        <w:pStyle w:val="31"/>
        <w:snapToGrid w:val="0"/>
        <w:spacing w:line="600" w:lineRule="exact"/>
        <w:ind w:left="709" w:hanging="425"/>
        <w:jc w:val="both"/>
        <w:rPr>
          <w:rFonts w:ascii="Times New Roman" w:eastAsia="標楷體" w:hAnsi="Times New Roman"/>
          <w:sz w:val="28"/>
          <w:szCs w:val="28"/>
        </w:rPr>
      </w:pPr>
      <w:r w:rsidRPr="002459BB">
        <w:rPr>
          <w:rFonts w:ascii="Times New Roman" w:eastAsia="標楷體" w:hAnsi="Times New Roman"/>
          <w:sz w:val="28"/>
          <w:szCs w:val="28"/>
        </w:rPr>
        <w:t>15.</w:t>
      </w:r>
      <w:r w:rsidRPr="002459BB">
        <w:rPr>
          <w:rFonts w:ascii="Times New Roman" w:eastAsia="標楷體" w:hAnsi="Times New Roman"/>
          <w:sz w:val="28"/>
          <w:szCs w:val="28"/>
        </w:rPr>
        <w:t>膝關節鏡手術之適應症：施行關節鏡手術須附術前及術後之清晰照片。</w:t>
      </w:r>
    </w:p>
    <w:p w:rsidR="000257EE" w:rsidRPr="002459BB" w:rsidRDefault="00274757" w:rsidP="00033568">
      <w:pPr>
        <w:pStyle w:val="31"/>
        <w:snapToGrid w:val="0"/>
        <w:spacing w:line="600" w:lineRule="exact"/>
        <w:ind w:left="709" w:hanging="425"/>
        <w:jc w:val="both"/>
        <w:rPr>
          <w:rFonts w:ascii="Times New Roman" w:eastAsia="標楷體" w:hAnsi="Times New Roman"/>
          <w:sz w:val="28"/>
          <w:szCs w:val="28"/>
        </w:rPr>
      </w:pPr>
      <w:r w:rsidRPr="002459BB">
        <w:rPr>
          <w:rFonts w:ascii="Times New Roman" w:eastAsia="標楷體" w:hAnsi="Times New Roman"/>
          <w:sz w:val="28"/>
          <w:szCs w:val="28"/>
        </w:rPr>
        <w:t>16.</w:t>
      </w:r>
      <w:r w:rsidRPr="002459BB">
        <w:rPr>
          <w:rFonts w:ascii="Times New Roman" w:eastAsia="標楷體" w:hAnsi="Times New Roman"/>
          <w:sz w:val="28"/>
          <w:szCs w:val="28"/>
        </w:rPr>
        <w:t>脊髓造影檢查</w:t>
      </w:r>
      <w:r w:rsidRPr="002459BB">
        <w:rPr>
          <w:rFonts w:ascii="Times New Roman" w:eastAsia="標楷體" w:hAnsi="Times New Roman"/>
          <w:sz w:val="28"/>
          <w:szCs w:val="28"/>
        </w:rPr>
        <w:t>(</w:t>
      </w:r>
      <w:r w:rsidRPr="002459BB">
        <w:rPr>
          <w:rFonts w:ascii="Times New Roman" w:eastAsia="標楷體" w:hAnsi="Times New Roman"/>
          <w:sz w:val="28"/>
          <w:szCs w:val="28"/>
        </w:rPr>
        <w:t>如</w:t>
      </w:r>
      <w:r w:rsidR="00B65B94" w:rsidRPr="002459BB">
        <w:rPr>
          <w:rFonts w:ascii="Times New Roman" w:eastAsia="標楷體" w:hAnsi="Times New Roman"/>
          <w:sz w:val="28"/>
          <w:szCs w:val="28"/>
        </w:rPr>
        <w:t>33054B~</w:t>
      </w:r>
      <w:r w:rsidRPr="002459BB">
        <w:rPr>
          <w:rFonts w:ascii="Times New Roman" w:eastAsia="標楷體" w:hAnsi="Times New Roman"/>
          <w:sz w:val="28"/>
          <w:szCs w:val="28"/>
        </w:rPr>
        <w:t>33058B)</w:t>
      </w:r>
      <w:r w:rsidRPr="002459BB">
        <w:rPr>
          <w:rFonts w:ascii="Times New Roman" w:eastAsia="標楷體" w:hAnsi="Times New Roman"/>
          <w:sz w:val="28"/>
          <w:szCs w:val="28"/>
        </w:rPr>
        <w:t>住院以一天內為原則。</w:t>
      </w:r>
    </w:p>
    <w:p w:rsidR="000257EE" w:rsidRPr="002459BB" w:rsidRDefault="00274757" w:rsidP="00033568">
      <w:pPr>
        <w:pStyle w:val="31"/>
        <w:snapToGrid w:val="0"/>
        <w:spacing w:line="600" w:lineRule="exact"/>
        <w:ind w:left="709" w:hanging="425"/>
        <w:jc w:val="both"/>
        <w:rPr>
          <w:rFonts w:ascii="Times New Roman" w:hAnsi="Times New Roman"/>
        </w:rPr>
      </w:pPr>
      <w:r w:rsidRPr="002459BB">
        <w:rPr>
          <w:rFonts w:ascii="Times New Roman" w:eastAsia="標楷體" w:hAnsi="Times New Roman"/>
          <w:sz w:val="28"/>
          <w:szCs w:val="28"/>
        </w:rPr>
        <w:lastRenderedPageBreak/>
        <w:t>17.</w:t>
      </w:r>
      <w:r w:rsidRPr="002459BB">
        <w:rPr>
          <w:rFonts w:ascii="Times New Roman" w:eastAsia="標楷體" w:hAnsi="Times New Roman"/>
          <w:sz w:val="28"/>
          <w:szCs w:val="28"/>
        </w:rPr>
        <w:t>以關節鏡完成某項手術</w:t>
      </w:r>
      <w:r w:rsidRPr="002459BB">
        <w:rPr>
          <w:rFonts w:ascii="Times New Roman" w:eastAsia="標楷體" w:hAnsi="Times New Roman"/>
          <w:sz w:val="28"/>
          <w:szCs w:val="28"/>
        </w:rPr>
        <w:t>,</w:t>
      </w:r>
      <w:r w:rsidRPr="002459BB">
        <w:rPr>
          <w:rFonts w:ascii="Times New Roman" w:eastAsia="標楷體" w:hAnsi="Times New Roman"/>
          <w:sz w:val="28"/>
          <w:szCs w:val="28"/>
        </w:rPr>
        <w:t>關節鏡只是其方法之一</w:t>
      </w:r>
      <w:r w:rsidRPr="002459BB">
        <w:rPr>
          <w:rFonts w:ascii="Times New Roman" w:eastAsia="標楷體" w:hAnsi="Times New Roman"/>
          <w:sz w:val="28"/>
          <w:szCs w:val="28"/>
        </w:rPr>
        <w:t>,</w:t>
      </w:r>
      <w:r w:rsidRPr="002459BB">
        <w:rPr>
          <w:rFonts w:ascii="Times New Roman" w:eastAsia="標楷體" w:hAnsi="Times New Roman"/>
          <w:sz w:val="28"/>
          <w:szCs w:val="28"/>
        </w:rPr>
        <w:t>視為手術之必用流程</w:t>
      </w:r>
      <w:r w:rsidRPr="002459BB">
        <w:rPr>
          <w:rFonts w:ascii="Times New Roman" w:eastAsia="標楷體" w:hAnsi="Times New Roman"/>
          <w:sz w:val="28"/>
          <w:szCs w:val="28"/>
        </w:rPr>
        <w:t>,</w:t>
      </w:r>
      <w:r w:rsidRPr="002459BB">
        <w:rPr>
          <w:rFonts w:ascii="Times New Roman" w:eastAsia="標楷體" w:hAnsi="Times New Roman"/>
          <w:sz w:val="28"/>
          <w:szCs w:val="28"/>
        </w:rPr>
        <w:t>不應再申報</w:t>
      </w:r>
      <w:r w:rsidRPr="002459BB">
        <w:rPr>
          <w:rFonts w:ascii="Times New Roman" w:eastAsia="標楷體" w:hAnsi="Times New Roman"/>
          <w:sz w:val="28"/>
          <w:szCs w:val="28"/>
        </w:rPr>
        <w:t>64243B(</w:t>
      </w:r>
      <w:r w:rsidRPr="002459BB">
        <w:rPr>
          <w:rFonts w:ascii="Times New Roman" w:eastAsia="標楷體" w:hAnsi="Times New Roman"/>
          <w:sz w:val="28"/>
          <w:szCs w:val="28"/>
        </w:rPr>
        <w:t>關節鏡手術</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關節鏡探查手術，併施行滑膜切片，灌洗，清創</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64244B(</w:t>
      </w:r>
      <w:r w:rsidRPr="002459BB">
        <w:rPr>
          <w:rFonts w:ascii="Times New Roman" w:eastAsia="標楷體" w:hAnsi="Times New Roman"/>
          <w:sz w:val="28"/>
          <w:szCs w:val="28"/>
        </w:rPr>
        <w:t>關節鏡手術</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關節鏡下關節面磨平成形術，打洞，游離體或骨軟骨碎片取出手術</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28001C(</w:t>
      </w:r>
      <w:r w:rsidRPr="002459BB">
        <w:rPr>
          <w:rFonts w:ascii="Times New Roman" w:eastAsia="標楷體" w:hAnsi="Times New Roman"/>
          <w:sz w:val="28"/>
          <w:szCs w:val="28"/>
        </w:rPr>
        <w:t>關節鏡檢查</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(97/5/1)</w:t>
      </w:r>
    </w:p>
    <w:p w:rsidR="000257EE" w:rsidRPr="002459BB" w:rsidRDefault="00274757" w:rsidP="00033568">
      <w:pPr>
        <w:pStyle w:val="31"/>
        <w:snapToGrid w:val="0"/>
        <w:spacing w:line="600" w:lineRule="exact"/>
        <w:ind w:left="709" w:hanging="425"/>
        <w:jc w:val="both"/>
        <w:rPr>
          <w:rFonts w:ascii="Times New Roman" w:eastAsia="標楷體" w:hAnsi="Times New Roman"/>
          <w:sz w:val="28"/>
          <w:szCs w:val="28"/>
        </w:rPr>
      </w:pPr>
      <w:r w:rsidRPr="002459BB">
        <w:rPr>
          <w:rFonts w:ascii="Times New Roman" w:eastAsia="標楷體" w:hAnsi="Times New Roman"/>
          <w:sz w:val="28"/>
          <w:szCs w:val="28"/>
        </w:rPr>
        <w:t>18.</w:t>
      </w:r>
      <w:r w:rsidRPr="002459BB">
        <w:rPr>
          <w:rFonts w:ascii="Times New Roman" w:eastAsia="標楷體" w:hAnsi="Times New Roman"/>
          <w:sz w:val="28"/>
          <w:szCs w:val="28"/>
        </w:rPr>
        <w:t>開放性骨折個案申報時應於病歷診斷載明開放性骨折之程度，並檢附術前照片佐證。</w:t>
      </w:r>
      <w:r w:rsidRPr="002459BB">
        <w:rPr>
          <w:rFonts w:ascii="Times New Roman" w:eastAsia="標楷體" w:hAnsi="Times New Roman"/>
          <w:sz w:val="28"/>
          <w:szCs w:val="28"/>
        </w:rPr>
        <w:t>(101/2/1)</w:t>
      </w:r>
    </w:p>
    <w:p w:rsidR="00B15C3B" w:rsidRPr="002459BB" w:rsidRDefault="00274757" w:rsidP="00033568">
      <w:pPr>
        <w:pStyle w:val="31"/>
        <w:snapToGrid w:val="0"/>
        <w:spacing w:line="600" w:lineRule="exact"/>
        <w:ind w:left="709" w:hanging="425"/>
        <w:jc w:val="both"/>
        <w:rPr>
          <w:rFonts w:ascii="Times New Roman" w:eastAsia="標楷體" w:hAnsi="Times New Roman"/>
          <w:sz w:val="28"/>
          <w:szCs w:val="28"/>
        </w:rPr>
      </w:pPr>
      <w:r w:rsidRPr="002459BB">
        <w:rPr>
          <w:rFonts w:ascii="Times New Roman" w:eastAsia="標楷體" w:hAnsi="Times New Roman"/>
          <w:sz w:val="28"/>
          <w:szCs w:val="28"/>
        </w:rPr>
        <w:t>19.</w:t>
      </w:r>
      <w:r w:rsidRPr="002459BB">
        <w:rPr>
          <w:rFonts w:ascii="Times New Roman" w:eastAsia="標楷體" w:hAnsi="Times New Roman"/>
          <w:sz w:val="28"/>
          <w:szCs w:val="28"/>
        </w:rPr>
        <w:t>骨科手術案件送審請檢附術前、術後影像或相關之檢查、檢驗報告，以提供足夠之證據審查。</w:t>
      </w:r>
      <w:r w:rsidRPr="002459BB">
        <w:rPr>
          <w:rFonts w:ascii="Times New Roman" w:eastAsia="標楷體" w:hAnsi="Times New Roman"/>
          <w:sz w:val="28"/>
          <w:szCs w:val="28"/>
        </w:rPr>
        <w:t>(101/2/1)</w:t>
      </w:r>
    </w:p>
    <w:p w:rsidR="000257EE" w:rsidRPr="002459BB" w:rsidRDefault="00B15C3B" w:rsidP="00033568">
      <w:pPr>
        <w:widowControl/>
        <w:suppressAutoHyphens w:val="0"/>
        <w:spacing w:line="240" w:lineRule="auto"/>
        <w:jc w:val="both"/>
        <w:rPr>
          <w:rFonts w:ascii="Times New Roman" w:eastAsia="標楷體" w:hAnsi="Times New Roman"/>
          <w:sz w:val="28"/>
          <w:szCs w:val="28"/>
        </w:rPr>
      </w:pPr>
      <w:r w:rsidRPr="002459BB">
        <w:rPr>
          <w:rFonts w:ascii="Times New Roman" w:eastAsia="標楷體" w:hAnsi="Times New Roman"/>
          <w:sz w:val="28"/>
          <w:szCs w:val="28"/>
        </w:rPr>
        <w:br w:type="page"/>
      </w:r>
    </w:p>
    <w:p w:rsidR="00886B3F" w:rsidRPr="002459BB" w:rsidRDefault="00274757" w:rsidP="00661C55">
      <w:pPr>
        <w:pStyle w:val="aff6"/>
        <w:ind w:left="420" w:hangingChars="150" w:hanging="420"/>
        <w:jc w:val="left"/>
        <w:rPr>
          <w:rFonts w:ascii="Times New Roman" w:hAnsi="Times New Roman"/>
        </w:rPr>
      </w:pPr>
      <w:bookmarkStart w:id="21" w:name="_Toc38875751"/>
      <w:r w:rsidRPr="002459BB">
        <w:rPr>
          <w:rFonts w:ascii="Times New Roman" w:hAnsi="Times New Roman"/>
        </w:rPr>
        <w:lastRenderedPageBreak/>
        <w:t>(</w:t>
      </w:r>
      <w:r w:rsidRPr="002459BB">
        <w:rPr>
          <w:rFonts w:ascii="Times New Roman" w:hAnsi="Times New Roman"/>
        </w:rPr>
        <w:t>七</w:t>
      </w:r>
      <w:r w:rsidRPr="002459BB">
        <w:rPr>
          <w:rFonts w:ascii="Times New Roman" w:hAnsi="Times New Roman"/>
        </w:rPr>
        <w:t>)</w:t>
      </w:r>
      <w:r w:rsidR="00FB50F2" w:rsidRPr="002459BB">
        <w:rPr>
          <w:rFonts w:ascii="Times New Roman" w:hAnsi="Times New Roman"/>
        </w:rPr>
        <w:t>醫院全民健康保險非住院診斷關聯群</w:t>
      </w:r>
      <w:r w:rsidR="00FB50F2" w:rsidRPr="002459BB">
        <w:rPr>
          <w:rFonts w:ascii="Times New Roman" w:hAnsi="Times New Roman"/>
        </w:rPr>
        <w:t>(Tw-DRGs)</w:t>
      </w:r>
      <w:r w:rsidR="00FB50F2" w:rsidRPr="002459BB">
        <w:rPr>
          <w:rFonts w:ascii="Times New Roman" w:hAnsi="Times New Roman"/>
        </w:rPr>
        <w:t>案件醫療費用審查注意事項</w:t>
      </w:r>
      <w:r w:rsidR="00FB50F2" w:rsidRPr="002459BB">
        <w:rPr>
          <w:rFonts w:ascii="Times New Roman" w:hAnsi="Times New Roman"/>
        </w:rPr>
        <w:t>-</w:t>
      </w:r>
      <w:r w:rsidRPr="002459BB">
        <w:rPr>
          <w:rFonts w:ascii="Times New Roman" w:hAnsi="Times New Roman"/>
        </w:rPr>
        <w:t>泌尿科</w:t>
      </w:r>
      <w:bookmarkEnd w:id="21"/>
    </w:p>
    <w:p w:rsidR="00886B3F" w:rsidRPr="002459BB" w:rsidRDefault="00886B3F" w:rsidP="00B65B94">
      <w:pPr>
        <w:spacing w:line="600" w:lineRule="exact"/>
        <w:ind w:left="701" w:hangingChars="250" w:hanging="701"/>
        <w:rPr>
          <w:rFonts w:ascii="Times New Roman" w:eastAsia="標楷體" w:hAnsi="Times New Roman"/>
          <w:b/>
          <w:sz w:val="28"/>
          <w:szCs w:val="28"/>
        </w:rPr>
      </w:pPr>
      <w:r w:rsidRPr="002459BB">
        <w:rPr>
          <w:rFonts w:ascii="Times New Roman" w:eastAsia="標楷體" w:hAnsi="Times New Roman"/>
          <w:b/>
          <w:sz w:val="28"/>
          <w:szCs w:val="28"/>
        </w:rPr>
        <w:t>1008</w:t>
      </w:r>
      <w:r w:rsidRPr="002459BB">
        <w:rPr>
          <w:rFonts w:ascii="Times New Roman" w:eastAsia="標楷體" w:hAnsi="Times New Roman"/>
          <w:b/>
          <w:sz w:val="28"/>
          <w:szCs w:val="28"/>
        </w:rPr>
        <w:t>泌尿科</w:t>
      </w:r>
    </w:p>
    <w:p w:rsidR="00886B3F" w:rsidRPr="002459BB" w:rsidRDefault="00886B3F" w:rsidP="00B65B94">
      <w:pPr>
        <w:spacing w:line="600" w:lineRule="exact"/>
        <w:ind w:left="701" w:hangingChars="250" w:hanging="701"/>
        <w:rPr>
          <w:rFonts w:ascii="Times New Roman" w:eastAsia="標楷體" w:hAnsi="Times New Roman"/>
          <w:b/>
          <w:sz w:val="28"/>
          <w:szCs w:val="28"/>
        </w:rPr>
      </w:pPr>
      <w:r w:rsidRPr="002459BB">
        <w:rPr>
          <w:rFonts w:ascii="Times New Roman" w:eastAsia="標楷體" w:hAnsi="Times New Roman"/>
          <w:b/>
          <w:sz w:val="28"/>
          <w:szCs w:val="28"/>
        </w:rPr>
        <w:t>100801</w:t>
      </w:r>
      <w:r w:rsidRPr="002459BB">
        <w:rPr>
          <w:rFonts w:ascii="Times New Roman" w:eastAsia="標楷體" w:hAnsi="Times New Roman"/>
          <w:b/>
          <w:sz w:val="28"/>
          <w:szCs w:val="28"/>
        </w:rPr>
        <w:t>前列腺</w:t>
      </w:r>
      <w:r w:rsidRPr="002459BB">
        <w:rPr>
          <w:rFonts w:ascii="Times New Roman" w:eastAsia="標楷體" w:hAnsi="Times New Roman"/>
          <w:b/>
          <w:sz w:val="28"/>
          <w:szCs w:val="28"/>
        </w:rPr>
        <w:t>(</w:t>
      </w:r>
      <w:r w:rsidRPr="002459BB">
        <w:rPr>
          <w:rFonts w:ascii="Times New Roman" w:eastAsia="標楷體" w:hAnsi="Times New Roman"/>
          <w:b/>
          <w:sz w:val="28"/>
          <w:szCs w:val="28"/>
        </w:rPr>
        <w:t>攝護腺</w:t>
      </w:r>
      <w:r w:rsidRPr="002459BB">
        <w:rPr>
          <w:rFonts w:ascii="Times New Roman" w:eastAsia="標楷體" w:hAnsi="Times New Roman"/>
          <w:b/>
          <w:sz w:val="28"/>
          <w:szCs w:val="28"/>
        </w:rPr>
        <w:t>)</w:t>
      </w:r>
      <w:r w:rsidRPr="002459BB">
        <w:rPr>
          <w:rFonts w:ascii="Times New Roman" w:eastAsia="標楷體" w:hAnsi="Times New Roman"/>
          <w:b/>
          <w:sz w:val="28"/>
          <w:szCs w:val="28"/>
        </w:rPr>
        <w:t>治療</w:t>
      </w:r>
    </w:p>
    <w:p w:rsidR="00886B3F" w:rsidRPr="002459BB" w:rsidRDefault="00886B3F" w:rsidP="00B65B94">
      <w:pPr>
        <w:spacing w:line="600" w:lineRule="exact"/>
        <w:ind w:leftChars="119" w:left="1560" w:hangingChars="455" w:hanging="1274"/>
        <w:rPr>
          <w:rFonts w:ascii="Times New Roman" w:eastAsia="標楷體" w:hAnsi="Times New Roman"/>
          <w:sz w:val="28"/>
          <w:szCs w:val="28"/>
        </w:rPr>
      </w:pPr>
      <w:r w:rsidRPr="002459BB">
        <w:rPr>
          <w:rFonts w:ascii="Times New Roman" w:eastAsia="標楷體" w:hAnsi="Times New Roman"/>
          <w:sz w:val="28"/>
          <w:szCs w:val="28"/>
        </w:rPr>
        <w:t>100801012</w:t>
      </w:r>
      <w:r w:rsidR="00C95E29" w:rsidRPr="002459BB">
        <w:rPr>
          <w:rFonts w:ascii="Times New Roman" w:eastAsia="標楷體" w:hAnsi="Times New Roman"/>
          <w:sz w:val="28"/>
          <w:szCs w:val="28"/>
        </w:rPr>
        <w:t>前列腺</w:t>
      </w:r>
      <w:r w:rsidR="00C95E29" w:rsidRPr="002459BB">
        <w:rPr>
          <w:rFonts w:ascii="Times New Roman" w:eastAsia="標楷體" w:hAnsi="Times New Roman"/>
          <w:sz w:val="28"/>
          <w:szCs w:val="28"/>
        </w:rPr>
        <w:t>(</w:t>
      </w:r>
      <w:r w:rsidR="00C95E29" w:rsidRPr="002459BB">
        <w:rPr>
          <w:rFonts w:ascii="Times New Roman" w:eastAsia="標楷體" w:hAnsi="Times New Roman"/>
          <w:sz w:val="28"/>
          <w:szCs w:val="28"/>
        </w:rPr>
        <w:t>攝護腺</w:t>
      </w:r>
      <w:r w:rsidR="00C95E29" w:rsidRPr="002459BB">
        <w:rPr>
          <w:rFonts w:ascii="Times New Roman" w:eastAsia="標楷體" w:hAnsi="Times New Roman"/>
          <w:sz w:val="28"/>
          <w:szCs w:val="28"/>
        </w:rPr>
        <w:t>)</w:t>
      </w:r>
      <w:r w:rsidR="00C95E29" w:rsidRPr="002459BB">
        <w:rPr>
          <w:rFonts w:ascii="Times New Roman" w:eastAsia="標楷體" w:hAnsi="Times New Roman"/>
          <w:sz w:val="28"/>
          <w:szCs w:val="28"/>
        </w:rPr>
        <w:t>切除術</w:t>
      </w:r>
    </w:p>
    <w:p w:rsidR="00886B3F" w:rsidRPr="002459BB" w:rsidRDefault="00886B3F" w:rsidP="00B65B94">
      <w:pPr>
        <w:spacing w:line="600" w:lineRule="exact"/>
        <w:ind w:left="284"/>
        <w:rPr>
          <w:rFonts w:ascii="Times New Roman" w:eastAsia="標楷體" w:hAnsi="Times New Roman"/>
          <w:sz w:val="28"/>
          <w:szCs w:val="28"/>
        </w:rPr>
      </w:pPr>
      <w:r w:rsidRPr="002459BB">
        <w:rPr>
          <w:rFonts w:ascii="Times New Roman" w:eastAsia="標楷體" w:hAnsi="Times New Roman"/>
          <w:sz w:val="28"/>
          <w:szCs w:val="28"/>
        </w:rPr>
        <w:t>100801022</w:t>
      </w:r>
      <w:r w:rsidRPr="002459BB">
        <w:rPr>
          <w:rFonts w:ascii="Times New Roman" w:eastAsia="標楷體" w:hAnsi="Times New Roman"/>
          <w:sz w:val="28"/>
          <w:szCs w:val="28"/>
        </w:rPr>
        <w:t>經直腸超音波前列腺</w:t>
      </w:r>
      <w:r w:rsidRPr="002459BB">
        <w:rPr>
          <w:rFonts w:ascii="Times New Roman" w:eastAsia="標楷體" w:hAnsi="Times New Roman"/>
          <w:sz w:val="28"/>
          <w:szCs w:val="28"/>
        </w:rPr>
        <w:t>(</w:t>
      </w:r>
      <w:r w:rsidRPr="002459BB">
        <w:rPr>
          <w:rFonts w:ascii="Times New Roman" w:eastAsia="標楷體" w:hAnsi="Times New Roman"/>
          <w:sz w:val="28"/>
          <w:szCs w:val="28"/>
        </w:rPr>
        <w:t>攝護腺</w:t>
      </w:r>
      <w:r w:rsidRPr="002459BB">
        <w:rPr>
          <w:rFonts w:ascii="Times New Roman" w:eastAsia="標楷體" w:hAnsi="Times New Roman"/>
          <w:sz w:val="28"/>
          <w:szCs w:val="28"/>
        </w:rPr>
        <w:t>)</w:t>
      </w:r>
      <w:r w:rsidRPr="002459BB">
        <w:rPr>
          <w:rFonts w:ascii="Times New Roman" w:eastAsia="標楷體" w:hAnsi="Times New Roman"/>
          <w:sz w:val="28"/>
          <w:szCs w:val="28"/>
        </w:rPr>
        <w:t>切片檢查</w:t>
      </w:r>
      <w:r w:rsidRPr="002459BB">
        <w:rPr>
          <w:rFonts w:ascii="Times New Roman" w:eastAsia="標楷體" w:hAnsi="Times New Roman"/>
          <w:sz w:val="28"/>
          <w:szCs w:val="28"/>
        </w:rPr>
        <w:t>(TRUS-biopsy)</w:t>
      </w:r>
    </w:p>
    <w:p w:rsidR="00886B3F" w:rsidRPr="002459BB" w:rsidRDefault="00886B3F" w:rsidP="00B65B94">
      <w:pPr>
        <w:spacing w:line="600" w:lineRule="exact"/>
        <w:ind w:left="701" w:hangingChars="250" w:hanging="701"/>
        <w:rPr>
          <w:rFonts w:ascii="Times New Roman" w:eastAsia="標楷體" w:hAnsi="Times New Roman"/>
          <w:b/>
          <w:sz w:val="28"/>
          <w:szCs w:val="28"/>
        </w:rPr>
      </w:pPr>
      <w:r w:rsidRPr="002459BB">
        <w:rPr>
          <w:rFonts w:ascii="Times New Roman" w:eastAsia="標楷體" w:hAnsi="Times New Roman"/>
          <w:b/>
          <w:sz w:val="28"/>
          <w:szCs w:val="28"/>
        </w:rPr>
        <w:t>100802</w:t>
      </w:r>
      <w:r w:rsidRPr="002459BB">
        <w:rPr>
          <w:rFonts w:ascii="Times New Roman" w:eastAsia="標楷體" w:hAnsi="Times New Roman"/>
          <w:b/>
          <w:sz w:val="28"/>
          <w:szCs w:val="28"/>
        </w:rPr>
        <w:t>尿路結石治療</w:t>
      </w:r>
    </w:p>
    <w:p w:rsidR="00886B3F" w:rsidRPr="002459BB" w:rsidRDefault="00886B3F" w:rsidP="00B65B94">
      <w:pPr>
        <w:spacing w:line="600" w:lineRule="exact"/>
        <w:ind w:leftChars="118" w:left="283"/>
        <w:rPr>
          <w:rFonts w:ascii="Times New Roman" w:eastAsia="標楷體" w:hAnsi="Times New Roman"/>
          <w:sz w:val="28"/>
          <w:szCs w:val="28"/>
        </w:rPr>
      </w:pPr>
      <w:r w:rsidRPr="002459BB">
        <w:rPr>
          <w:rFonts w:ascii="Times New Roman" w:eastAsia="標楷體" w:hAnsi="Times New Roman"/>
          <w:sz w:val="28"/>
          <w:szCs w:val="28"/>
        </w:rPr>
        <w:t>100802012</w:t>
      </w:r>
      <w:r w:rsidRPr="002459BB">
        <w:rPr>
          <w:rFonts w:ascii="Times New Roman" w:eastAsia="標楷體" w:hAnsi="Times New Roman"/>
          <w:sz w:val="28"/>
          <w:szCs w:val="28"/>
        </w:rPr>
        <w:t>輸尿管鏡取</w:t>
      </w:r>
      <w:r w:rsidRPr="002459BB">
        <w:rPr>
          <w:rFonts w:ascii="Times New Roman" w:eastAsia="標楷體" w:hAnsi="Times New Roman"/>
          <w:sz w:val="28"/>
          <w:szCs w:val="28"/>
        </w:rPr>
        <w:t>(</w:t>
      </w:r>
      <w:r w:rsidRPr="002459BB">
        <w:rPr>
          <w:rFonts w:ascii="Times New Roman" w:eastAsia="標楷體" w:hAnsi="Times New Roman"/>
          <w:sz w:val="28"/>
          <w:szCs w:val="28"/>
        </w:rPr>
        <w:t>碎</w:t>
      </w:r>
      <w:r w:rsidRPr="002459BB">
        <w:rPr>
          <w:rFonts w:ascii="Times New Roman" w:eastAsia="標楷體" w:hAnsi="Times New Roman"/>
          <w:sz w:val="28"/>
          <w:szCs w:val="28"/>
        </w:rPr>
        <w:t>)</w:t>
      </w:r>
      <w:r w:rsidRPr="002459BB">
        <w:rPr>
          <w:rFonts w:ascii="Times New Roman" w:eastAsia="標楷體" w:hAnsi="Times New Roman"/>
          <w:sz w:val="28"/>
          <w:szCs w:val="28"/>
        </w:rPr>
        <w:t>石術</w:t>
      </w:r>
    </w:p>
    <w:p w:rsidR="00886B3F" w:rsidRPr="002459BB" w:rsidRDefault="00886B3F" w:rsidP="00B65B94">
      <w:pPr>
        <w:spacing w:line="600" w:lineRule="exact"/>
        <w:ind w:leftChars="118" w:left="283"/>
        <w:rPr>
          <w:rFonts w:ascii="Times New Roman" w:eastAsia="標楷體" w:hAnsi="Times New Roman"/>
          <w:sz w:val="28"/>
          <w:szCs w:val="28"/>
        </w:rPr>
      </w:pPr>
      <w:r w:rsidRPr="002459BB">
        <w:rPr>
          <w:rFonts w:ascii="Times New Roman" w:eastAsia="標楷體" w:hAnsi="Times New Roman"/>
          <w:sz w:val="28"/>
          <w:szCs w:val="28"/>
        </w:rPr>
        <w:t>100802022</w:t>
      </w:r>
      <w:r w:rsidRPr="002459BB">
        <w:rPr>
          <w:rFonts w:ascii="Times New Roman" w:eastAsia="標楷體" w:hAnsi="Times New Roman"/>
          <w:sz w:val="28"/>
          <w:szCs w:val="28"/>
        </w:rPr>
        <w:t>經皮腎造廔取石術</w:t>
      </w:r>
    </w:p>
    <w:p w:rsidR="00886B3F" w:rsidRPr="002459BB" w:rsidRDefault="00886B3F" w:rsidP="00B65B94">
      <w:pPr>
        <w:spacing w:line="600" w:lineRule="exact"/>
        <w:ind w:leftChars="118" w:left="1560" w:hangingChars="456" w:hanging="1277"/>
        <w:rPr>
          <w:rFonts w:ascii="Times New Roman" w:eastAsia="標楷體" w:hAnsi="Times New Roman"/>
          <w:sz w:val="28"/>
          <w:szCs w:val="28"/>
        </w:rPr>
      </w:pPr>
      <w:r w:rsidRPr="002459BB">
        <w:rPr>
          <w:rFonts w:ascii="Times New Roman" w:eastAsia="標楷體" w:hAnsi="Times New Roman"/>
          <w:sz w:val="28"/>
          <w:szCs w:val="28"/>
        </w:rPr>
        <w:t>100802032</w:t>
      </w:r>
      <w:r w:rsidR="008C70A2" w:rsidRPr="002459BB">
        <w:rPr>
          <w:rFonts w:ascii="Times New Roman" w:eastAsia="標楷體" w:hAnsi="Times New Roman"/>
          <w:sz w:val="28"/>
          <w:szCs w:val="28"/>
        </w:rPr>
        <w:t>尿路結石體外震波碎石術</w:t>
      </w:r>
      <w:r w:rsidR="008C70A2" w:rsidRPr="002459BB">
        <w:rPr>
          <w:rFonts w:ascii="Times New Roman" w:eastAsia="標楷體" w:hAnsi="Times New Roman"/>
          <w:sz w:val="28"/>
          <w:szCs w:val="28"/>
        </w:rPr>
        <w:t xml:space="preserve"> </w:t>
      </w:r>
    </w:p>
    <w:p w:rsidR="00886B3F" w:rsidRPr="002459BB" w:rsidRDefault="00886B3F" w:rsidP="00B65B94">
      <w:pPr>
        <w:spacing w:line="600" w:lineRule="exact"/>
        <w:ind w:leftChars="118" w:left="283"/>
        <w:rPr>
          <w:rFonts w:ascii="Times New Roman" w:eastAsia="標楷體" w:hAnsi="Times New Roman"/>
          <w:sz w:val="28"/>
          <w:szCs w:val="28"/>
        </w:rPr>
      </w:pPr>
      <w:r w:rsidRPr="002459BB">
        <w:rPr>
          <w:rFonts w:ascii="Times New Roman" w:eastAsia="標楷體" w:hAnsi="Times New Roman"/>
          <w:sz w:val="28"/>
          <w:szCs w:val="28"/>
        </w:rPr>
        <w:t>100802042</w:t>
      </w:r>
      <w:r w:rsidRPr="002459BB">
        <w:rPr>
          <w:rFonts w:ascii="Times New Roman" w:eastAsia="標楷體" w:hAnsi="Times New Roman"/>
          <w:sz w:val="28"/>
          <w:szCs w:val="28"/>
        </w:rPr>
        <w:t>輸尿管狹窄內擴張術</w:t>
      </w:r>
    </w:p>
    <w:p w:rsidR="00886B3F" w:rsidRPr="002459BB" w:rsidRDefault="00886B3F" w:rsidP="00B65B94">
      <w:pPr>
        <w:spacing w:line="600" w:lineRule="exact"/>
        <w:ind w:leftChars="118" w:left="283"/>
        <w:rPr>
          <w:rFonts w:ascii="Times New Roman" w:eastAsia="標楷體" w:hAnsi="Times New Roman"/>
          <w:sz w:val="28"/>
          <w:szCs w:val="28"/>
        </w:rPr>
      </w:pPr>
      <w:r w:rsidRPr="002459BB">
        <w:rPr>
          <w:rFonts w:ascii="Times New Roman" w:eastAsia="標楷體" w:hAnsi="Times New Roman"/>
          <w:sz w:val="28"/>
          <w:szCs w:val="28"/>
        </w:rPr>
        <w:t>100802051 Nephronorm</w:t>
      </w:r>
      <w:r w:rsidRPr="002459BB">
        <w:rPr>
          <w:rFonts w:ascii="Times New Roman" w:eastAsia="標楷體" w:hAnsi="Times New Roman"/>
          <w:sz w:val="28"/>
          <w:szCs w:val="28"/>
        </w:rPr>
        <w:t>藥品</w:t>
      </w:r>
    </w:p>
    <w:p w:rsidR="00886B3F" w:rsidRPr="002459BB" w:rsidRDefault="00886B3F" w:rsidP="00B65B94">
      <w:pPr>
        <w:spacing w:line="600" w:lineRule="exact"/>
        <w:ind w:leftChars="118" w:left="283"/>
        <w:rPr>
          <w:rFonts w:ascii="Times New Roman" w:eastAsia="標楷體" w:hAnsi="Times New Roman"/>
          <w:sz w:val="28"/>
          <w:szCs w:val="28"/>
        </w:rPr>
      </w:pPr>
      <w:r w:rsidRPr="002459BB">
        <w:rPr>
          <w:rFonts w:ascii="Times New Roman" w:eastAsia="標楷體" w:hAnsi="Times New Roman"/>
          <w:sz w:val="28"/>
          <w:szCs w:val="28"/>
        </w:rPr>
        <w:t>100802062</w:t>
      </w:r>
      <w:r w:rsidRPr="002459BB">
        <w:rPr>
          <w:rFonts w:ascii="Times New Roman" w:eastAsia="標楷體" w:hAnsi="Times New Roman"/>
          <w:sz w:val="28"/>
          <w:szCs w:val="28"/>
        </w:rPr>
        <w:t>雙</w:t>
      </w:r>
      <w:r w:rsidRPr="002459BB">
        <w:rPr>
          <w:rFonts w:ascii="Times New Roman" w:eastAsia="標楷體" w:hAnsi="Times New Roman"/>
          <w:sz w:val="28"/>
          <w:szCs w:val="28"/>
        </w:rPr>
        <w:t>J</w:t>
      </w:r>
      <w:r w:rsidRPr="002459BB">
        <w:rPr>
          <w:rFonts w:ascii="Times New Roman" w:eastAsia="標楷體" w:hAnsi="Times New Roman"/>
          <w:sz w:val="28"/>
          <w:szCs w:val="28"/>
        </w:rPr>
        <w:t>輸尿管導管之更換</w:t>
      </w:r>
    </w:p>
    <w:p w:rsidR="00886B3F" w:rsidRPr="002459BB" w:rsidRDefault="00886B3F" w:rsidP="00B65B94">
      <w:pPr>
        <w:spacing w:line="600" w:lineRule="exact"/>
        <w:ind w:left="701" w:hangingChars="250" w:hanging="701"/>
        <w:rPr>
          <w:rFonts w:ascii="Times New Roman" w:eastAsia="標楷體" w:hAnsi="Times New Roman"/>
          <w:b/>
          <w:sz w:val="28"/>
          <w:szCs w:val="28"/>
        </w:rPr>
      </w:pPr>
      <w:r w:rsidRPr="002459BB">
        <w:rPr>
          <w:rFonts w:ascii="Times New Roman" w:eastAsia="標楷體" w:hAnsi="Times New Roman"/>
          <w:b/>
          <w:sz w:val="28"/>
          <w:szCs w:val="28"/>
        </w:rPr>
        <w:t>100803</w:t>
      </w:r>
      <w:r w:rsidRPr="002459BB">
        <w:rPr>
          <w:rFonts w:ascii="Times New Roman" w:eastAsia="標楷體" w:hAnsi="Times New Roman"/>
          <w:b/>
          <w:sz w:val="28"/>
          <w:szCs w:val="28"/>
        </w:rPr>
        <w:t>排尿障礙用藥及相關診療</w:t>
      </w:r>
    </w:p>
    <w:p w:rsidR="00886B3F" w:rsidRPr="002459BB" w:rsidRDefault="00886B3F" w:rsidP="00B65B94">
      <w:pPr>
        <w:spacing w:line="600" w:lineRule="exact"/>
        <w:ind w:leftChars="118" w:left="1560" w:hangingChars="456" w:hanging="1277"/>
        <w:rPr>
          <w:rFonts w:ascii="Times New Roman" w:eastAsia="標楷體" w:hAnsi="Times New Roman"/>
          <w:sz w:val="28"/>
          <w:szCs w:val="28"/>
        </w:rPr>
      </w:pPr>
      <w:r w:rsidRPr="002459BB">
        <w:rPr>
          <w:rFonts w:ascii="Times New Roman" w:eastAsia="標楷體" w:hAnsi="Times New Roman"/>
          <w:sz w:val="28"/>
          <w:szCs w:val="28"/>
        </w:rPr>
        <w:t>100803012</w:t>
      </w:r>
      <w:r w:rsidRPr="002459BB">
        <w:rPr>
          <w:rFonts w:ascii="Times New Roman" w:eastAsia="標楷體" w:hAnsi="Times New Roman"/>
          <w:sz w:val="28"/>
          <w:szCs w:val="28"/>
        </w:rPr>
        <w:t>尿流速試驗</w:t>
      </w:r>
      <w:r w:rsidRPr="002459BB">
        <w:rPr>
          <w:rFonts w:ascii="Times New Roman" w:eastAsia="標楷體" w:hAnsi="Times New Roman"/>
          <w:sz w:val="28"/>
          <w:szCs w:val="28"/>
        </w:rPr>
        <w:t>(UFM)</w:t>
      </w:r>
      <w:r w:rsidRPr="002459BB">
        <w:rPr>
          <w:rFonts w:ascii="Times New Roman" w:eastAsia="標楷體" w:hAnsi="Times New Roman"/>
          <w:sz w:val="28"/>
          <w:szCs w:val="28"/>
        </w:rPr>
        <w:t>或</w:t>
      </w:r>
      <w:hyperlink r:id="rId9" w:tgtFrame="_blank" w:history="1">
        <w:r w:rsidRPr="002459BB">
          <w:rPr>
            <w:rStyle w:val="aff1"/>
            <w:rFonts w:ascii="Times New Roman" w:eastAsia="標楷體" w:hAnsi="Times New Roman"/>
            <w:color w:val="auto"/>
            <w:sz w:val="28"/>
            <w:szCs w:val="28"/>
            <w:u w:val="none"/>
          </w:rPr>
          <w:t>經直腸前列腺超音波檢查</w:t>
        </w:r>
      </w:hyperlink>
      <w:r w:rsidRPr="002459BB">
        <w:rPr>
          <w:rFonts w:ascii="Times New Roman" w:eastAsia="標楷體" w:hAnsi="Times New Roman"/>
          <w:sz w:val="28"/>
          <w:szCs w:val="28"/>
        </w:rPr>
        <w:t xml:space="preserve"> (TRUS-P</w:t>
      </w:r>
      <w:r w:rsidR="00B65B94" w:rsidRPr="002459BB">
        <w:rPr>
          <w:rFonts w:ascii="Times New Roman" w:eastAsia="標楷體" w:hAnsi="Times New Roman"/>
          <w:sz w:val="28"/>
          <w:szCs w:val="28"/>
        </w:rPr>
        <w:t>)</w:t>
      </w:r>
    </w:p>
    <w:p w:rsidR="00886B3F" w:rsidRPr="002459BB" w:rsidRDefault="00886B3F" w:rsidP="00B65B94">
      <w:pPr>
        <w:spacing w:line="600" w:lineRule="exact"/>
        <w:ind w:leftChars="118" w:left="697" w:hangingChars="148" w:hanging="414"/>
        <w:rPr>
          <w:rFonts w:ascii="Times New Roman" w:eastAsia="標楷體" w:hAnsi="Times New Roman"/>
          <w:sz w:val="28"/>
          <w:szCs w:val="28"/>
        </w:rPr>
      </w:pPr>
      <w:r w:rsidRPr="002459BB">
        <w:rPr>
          <w:rFonts w:ascii="Times New Roman" w:eastAsia="標楷體" w:hAnsi="Times New Roman"/>
          <w:sz w:val="28"/>
          <w:szCs w:val="28"/>
        </w:rPr>
        <w:t>100803022</w:t>
      </w:r>
      <w:r w:rsidRPr="002459BB">
        <w:rPr>
          <w:rFonts w:ascii="Times New Roman" w:eastAsia="標楷體" w:hAnsi="Times New Roman"/>
          <w:sz w:val="28"/>
          <w:szCs w:val="28"/>
        </w:rPr>
        <w:t>測量餘尿</w:t>
      </w:r>
    </w:p>
    <w:p w:rsidR="00886B3F" w:rsidRPr="002459BB" w:rsidRDefault="00886B3F" w:rsidP="00B65B94">
      <w:pPr>
        <w:spacing w:line="600" w:lineRule="exact"/>
        <w:ind w:leftChars="118" w:left="1560" w:hangingChars="456" w:hanging="1277"/>
        <w:rPr>
          <w:rFonts w:ascii="Times New Roman" w:eastAsia="標楷體" w:hAnsi="Times New Roman"/>
          <w:sz w:val="28"/>
          <w:szCs w:val="28"/>
        </w:rPr>
      </w:pPr>
      <w:r w:rsidRPr="002459BB">
        <w:rPr>
          <w:rFonts w:ascii="Times New Roman" w:eastAsia="標楷體" w:hAnsi="Times New Roman"/>
          <w:sz w:val="28"/>
          <w:szCs w:val="28"/>
        </w:rPr>
        <w:t>100803032</w:t>
      </w:r>
      <w:r w:rsidRPr="002459BB">
        <w:rPr>
          <w:rFonts w:ascii="Times New Roman" w:eastAsia="標楷體" w:hAnsi="Times New Roman"/>
          <w:sz w:val="28"/>
          <w:szCs w:val="28"/>
        </w:rPr>
        <w:t>錄影尿流動力學檢查</w:t>
      </w:r>
      <w:r w:rsidRPr="002459BB">
        <w:rPr>
          <w:rFonts w:ascii="Times New Roman" w:eastAsia="標楷體" w:hAnsi="Times New Roman"/>
          <w:sz w:val="28"/>
          <w:szCs w:val="28"/>
        </w:rPr>
        <w:t>Video-urodynamic study (21006B)</w:t>
      </w:r>
    </w:p>
    <w:p w:rsidR="00886B3F" w:rsidRPr="002459BB" w:rsidRDefault="00886B3F" w:rsidP="00B65B94">
      <w:pPr>
        <w:spacing w:line="600" w:lineRule="exact"/>
        <w:ind w:leftChars="118" w:left="697" w:hangingChars="148" w:hanging="414"/>
        <w:rPr>
          <w:rFonts w:ascii="Times New Roman" w:eastAsia="標楷體" w:hAnsi="Times New Roman"/>
          <w:sz w:val="28"/>
          <w:szCs w:val="28"/>
        </w:rPr>
      </w:pPr>
      <w:r w:rsidRPr="002459BB">
        <w:rPr>
          <w:rFonts w:ascii="Times New Roman" w:eastAsia="標楷體" w:hAnsi="Times New Roman"/>
          <w:sz w:val="28"/>
          <w:szCs w:val="28"/>
        </w:rPr>
        <w:t>100803041</w:t>
      </w:r>
      <w:r w:rsidR="00B65B94" w:rsidRPr="002459BB">
        <w:rPr>
          <w:rFonts w:ascii="Times New Roman" w:eastAsia="標楷體" w:hAnsi="Times New Roman"/>
          <w:sz w:val="28"/>
          <w:szCs w:val="28"/>
        </w:rPr>
        <w:t xml:space="preserve"> </w:t>
      </w:r>
      <w:r w:rsidRPr="002459BB">
        <w:rPr>
          <w:rFonts w:ascii="Times New Roman" w:eastAsia="標楷體" w:hAnsi="Times New Roman"/>
          <w:sz w:val="28"/>
          <w:szCs w:val="28"/>
        </w:rPr>
        <w:t>α-blocker</w:t>
      </w:r>
    </w:p>
    <w:p w:rsidR="00886B3F" w:rsidRPr="002459BB" w:rsidRDefault="00886B3F" w:rsidP="00B65B94">
      <w:pPr>
        <w:spacing w:line="600" w:lineRule="exact"/>
        <w:ind w:leftChars="118" w:left="1677" w:hangingChars="498" w:hanging="1394"/>
        <w:rPr>
          <w:rFonts w:ascii="Times New Roman" w:eastAsia="標楷體" w:hAnsi="Times New Roman"/>
          <w:sz w:val="28"/>
          <w:szCs w:val="28"/>
        </w:rPr>
      </w:pPr>
      <w:r w:rsidRPr="002459BB">
        <w:rPr>
          <w:rFonts w:ascii="Times New Roman" w:eastAsia="標楷體" w:hAnsi="Times New Roman"/>
          <w:sz w:val="28"/>
          <w:szCs w:val="28"/>
        </w:rPr>
        <w:t>100803051</w:t>
      </w:r>
      <w:r w:rsidRPr="002459BB">
        <w:rPr>
          <w:rFonts w:ascii="Times New Roman" w:eastAsia="標楷體" w:hAnsi="Times New Roman"/>
          <w:sz w:val="28"/>
          <w:szCs w:val="28"/>
        </w:rPr>
        <w:t>雄性激素類製劑與同化作用類固醇及其拮抗劑</w:t>
      </w:r>
      <w:r w:rsidRPr="002459BB">
        <w:rPr>
          <w:rFonts w:ascii="Times New Roman" w:eastAsia="標楷體" w:hAnsi="Times New Roman"/>
          <w:sz w:val="28"/>
          <w:szCs w:val="28"/>
        </w:rPr>
        <w:t xml:space="preserve">  Androgens and anabolic steroids and antagonists</w:t>
      </w:r>
    </w:p>
    <w:p w:rsidR="00886B3F" w:rsidRPr="002459BB" w:rsidRDefault="00886B3F" w:rsidP="00B65B94">
      <w:pPr>
        <w:spacing w:line="600" w:lineRule="exact"/>
        <w:ind w:leftChars="118" w:left="1677" w:hangingChars="498" w:hanging="1394"/>
        <w:rPr>
          <w:rFonts w:ascii="Times New Roman" w:eastAsia="標楷體" w:hAnsi="Times New Roman"/>
          <w:sz w:val="28"/>
          <w:szCs w:val="28"/>
        </w:rPr>
      </w:pPr>
      <w:r w:rsidRPr="002459BB">
        <w:rPr>
          <w:rFonts w:ascii="Times New Roman" w:eastAsia="標楷體" w:hAnsi="Times New Roman"/>
          <w:sz w:val="28"/>
          <w:szCs w:val="28"/>
        </w:rPr>
        <w:t>100803061 Desmopressin acetate (Minirin</w:t>
      </w:r>
      <w:r w:rsidRPr="002459BB">
        <w:rPr>
          <w:rFonts w:ascii="Times New Roman" w:eastAsia="標楷體" w:hAnsi="Times New Roman"/>
          <w:sz w:val="28"/>
          <w:szCs w:val="28"/>
        </w:rPr>
        <w:t>錠劑</w:t>
      </w:r>
      <w:r w:rsidR="00B65B94" w:rsidRPr="002459BB">
        <w:rPr>
          <w:rFonts w:ascii="Times New Roman" w:eastAsia="標楷體" w:hAnsi="Times New Roman"/>
          <w:sz w:val="28"/>
          <w:szCs w:val="28"/>
        </w:rPr>
        <w:t>)</w:t>
      </w:r>
    </w:p>
    <w:p w:rsidR="00886B3F" w:rsidRPr="002459BB" w:rsidRDefault="00886B3F" w:rsidP="00B65B94">
      <w:pPr>
        <w:spacing w:line="600" w:lineRule="exact"/>
        <w:ind w:leftChars="118" w:left="1677" w:hangingChars="498" w:hanging="1394"/>
        <w:rPr>
          <w:rFonts w:ascii="Times New Roman" w:eastAsia="標楷體" w:hAnsi="Times New Roman"/>
          <w:sz w:val="28"/>
          <w:szCs w:val="28"/>
          <w:u w:val="single"/>
        </w:rPr>
      </w:pPr>
      <w:r w:rsidRPr="002459BB">
        <w:rPr>
          <w:rFonts w:ascii="Times New Roman" w:eastAsia="標楷體" w:hAnsi="Times New Roman"/>
          <w:sz w:val="28"/>
          <w:szCs w:val="28"/>
        </w:rPr>
        <w:t>100803071Tolterodine L-tartrate(</w:t>
      </w:r>
      <w:r w:rsidRPr="002459BB">
        <w:rPr>
          <w:rFonts w:ascii="Times New Roman" w:eastAsia="標楷體" w:hAnsi="Times New Roman"/>
          <w:sz w:val="28"/>
          <w:szCs w:val="28"/>
        </w:rPr>
        <w:t>如</w:t>
      </w:r>
      <w:r w:rsidRPr="002459BB">
        <w:rPr>
          <w:rFonts w:ascii="Times New Roman" w:eastAsia="標楷體" w:hAnsi="Times New Roman"/>
          <w:sz w:val="28"/>
          <w:szCs w:val="28"/>
        </w:rPr>
        <w:t>Detrusitol)</w:t>
      </w:r>
      <w:r w:rsidRPr="002459BB">
        <w:rPr>
          <w:rFonts w:ascii="Times New Roman" w:eastAsia="標楷體" w:hAnsi="Times New Roman"/>
          <w:sz w:val="28"/>
          <w:szCs w:val="28"/>
        </w:rPr>
        <w:t>；</w:t>
      </w:r>
      <w:r w:rsidRPr="002459BB">
        <w:rPr>
          <w:rFonts w:ascii="Times New Roman" w:eastAsia="標楷體" w:hAnsi="Times New Roman"/>
          <w:sz w:val="28"/>
          <w:szCs w:val="28"/>
        </w:rPr>
        <w:t>solifenacin succinate (</w:t>
      </w:r>
      <w:r w:rsidRPr="002459BB">
        <w:rPr>
          <w:rFonts w:ascii="Times New Roman" w:eastAsia="標楷體" w:hAnsi="Times New Roman"/>
          <w:sz w:val="28"/>
          <w:szCs w:val="28"/>
        </w:rPr>
        <w:t>如</w:t>
      </w:r>
      <w:r w:rsidRPr="002459BB">
        <w:rPr>
          <w:rFonts w:ascii="Times New Roman" w:eastAsia="標楷體" w:hAnsi="Times New Roman"/>
          <w:sz w:val="28"/>
          <w:szCs w:val="28"/>
        </w:rPr>
        <w:t>Vesicare)</w:t>
      </w:r>
      <w:r w:rsidRPr="002459BB">
        <w:rPr>
          <w:rFonts w:ascii="Times New Roman" w:eastAsia="標楷體" w:hAnsi="Times New Roman"/>
          <w:sz w:val="28"/>
          <w:szCs w:val="28"/>
        </w:rPr>
        <w:t>；</w:t>
      </w:r>
      <w:r w:rsidRPr="002459BB">
        <w:rPr>
          <w:rFonts w:ascii="Times New Roman" w:eastAsia="標楷體" w:hAnsi="Times New Roman"/>
          <w:sz w:val="28"/>
          <w:szCs w:val="28"/>
        </w:rPr>
        <w:t>mirabegron (</w:t>
      </w:r>
      <w:r w:rsidRPr="002459BB">
        <w:rPr>
          <w:rFonts w:ascii="Times New Roman" w:eastAsia="標楷體" w:hAnsi="Times New Roman"/>
          <w:sz w:val="28"/>
          <w:szCs w:val="28"/>
        </w:rPr>
        <w:t>如</w:t>
      </w:r>
      <w:r w:rsidRPr="002459BB">
        <w:rPr>
          <w:rFonts w:ascii="Times New Roman" w:eastAsia="標楷體" w:hAnsi="Times New Roman"/>
          <w:sz w:val="28"/>
          <w:szCs w:val="28"/>
        </w:rPr>
        <w:t>Betmiga)</w:t>
      </w:r>
    </w:p>
    <w:p w:rsidR="00886B3F" w:rsidRPr="002459BB" w:rsidRDefault="00886B3F" w:rsidP="00B65B94">
      <w:pPr>
        <w:spacing w:line="600" w:lineRule="exact"/>
        <w:ind w:leftChars="118" w:left="1677" w:hangingChars="498" w:hanging="1394"/>
        <w:rPr>
          <w:rFonts w:ascii="Times New Roman" w:eastAsia="標楷體" w:hAnsi="Times New Roman"/>
          <w:sz w:val="28"/>
          <w:szCs w:val="28"/>
        </w:rPr>
      </w:pPr>
      <w:r w:rsidRPr="002459BB">
        <w:rPr>
          <w:rFonts w:ascii="Times New Roman" w:eastAsia="標楷體" w:hAnsi="Times New Roman"/>
          <w:sz w:val="28"/>
          <w:szCs w:val="28"/>
        </w:rPr>
        <w:lastRenderedPageBreak/>
        <w:t>100803081 Beta-3 agonist</w:t>
      </w:r>
    </w:p>
    <w:p w:rsidR="00886B3F" w:rsidRPr="002459BB" w:rsidRDefault="00886B3F" w:rsidP="00B65B94">
      <w:pPr>
        <w:spacing w:line="600" w:lineRule="exact"/>
        <w:ind w:leftChars="118" w:left="1677" w:hangingChars="498" w:hanging="1394"/>
        <w:rPr>
          <w:rFonts w:ascii="Times New Roman" w:eastAsia="標楷體" w:hAnsi="Times New Roman"/>
          <w:sz w:val="28"/>
          <w:szCs w:val="28"/>
        </w:rPr>
      </w:pPr>
      <w:r w:rsidRPr="002459BB">
        <w:rPr>
          <w:rFonts w:ascii="Times New Roman" w:eastAsia="標楷體" w:hAnsi="Times New Roman"/>
          <w:sz w:val="28"/>
          <w:szCs w:val="28"/>
        </w:rPr>
        <w:t>100803091 Pentosan Polysulfate Sodium (</w:t>
      </w:r>
      <w:r w:rsidRPr="002459BB">
        <w:rPr>
          <w:rFonts w:ascii="Times New Roman" w:eastAsia="標楷體" w:hAnsi="Times New Roman"/>
          <w:sz w:val="28"/>
          <w:szCs w:val="28"/>
        </w:rPr>
        <w:t>如</w:t>
      </w:r>
      <w:r w:rsidR="00B65B94" w:rsidRPr="002459BB">
        <w:rPr>
          <w:rFonts w:ascii="Times New Roman" w:eastAsia="標楷體" w:hAnsi="Times New Roman"/>
          <w:sz w:val="28"/>
          <w:szCs w:val="28"/>
        </w:rPr>
        <w:t>Elmiron Cap)</w:t>
      </w:r>
    </w:p>
    <w:p w:rsidR="00886B3F" w:rsidRPr="002459BB" w:rsidRDefault="00886B3F" w:rsidP="00B65B94">
      <w:pPr>
        <w:spacing w:line="600" w:lineRule="exact"/>
        <w:ind w:leftChars="118" w:left="1677" w:hangingChars="498" w:hanging="1394"/>
        <w:rPr>
          <w:rFonts w:ascii="Times New Roman" w:eastAsia="標楷體" w:hAnsi="Times New Roman"/>
          <w:sz w:val="28"/>
          <w:szCs w:val="28"/>
        </w:rPr>
      </w:pPr>
      <w:r w:rsidRPr="002459BB">
        <w:rPr>
          <w:rFonts w:ascii="Times New Roman" w:eastAsia="標楷體" w:hAnsi="Times New Roman"/>
          <w:sz w:val="28"/>
          <w:szCs w:val="28"/>
        </w:rPr>
        <w:t>100803101 Bethanechol</w:t>
      </w:r>
      <w:r w:rsidR="00B57421" w:rsidRPr="002459BB">
        <w:rPr>
          <w:rFonts w:ascii="Times New Roman" w:eastAsia="標楷體" w:hAnsi="Times New Roman"/>
          <w:sz w:val="28"/>
          <w:szCs w:val="28"/>
        </w:rPr>
        <w:t xml:space="preserve"> </w:t>
      </w:r>
    </w:p>
    <w:p w:rsidR="00886B3F" w:rsidRPr="002459BB" w:rsidRDefault="00886B3F" w:rsidP="00B65B94">
      <w:pPr>
        <w:spacing w:line="600" w:lineRule="exact"/>
        <w:ind w:leftChars="118" w:left="1677" w:hangingChars="498" w:hanging="1394"/>
        <w:rPr>
          <w:rFonts w:ascii="Times New Roman" w:eastAsia="標楷體" w:hAnsi="Times New Roman"/>
          <w:sz w:val="28"/>
          <w:szCs w:val="28"/>
        </w:rPr>
      </w:pPr>
      <w:r w:rsidRPr="002459BB">
        <w:rPr>
          <w:rFonts w:ascii="Times New Roman" w:eastAsia="標楷體" w:hAnsi="Times New Roman"/>
          <w:sz w:val="28"/>
          <w:szCs w:val="28"/>
        </w:rPr>
        <w:t>100803111 Botox</w:t>
      </w:r>
    </w:p>
    <w:p w:rsidR="00220D9A" w:rsidRPr="002459BB" w:rsidRDefault="00220D9A" w:rsidP="00B65B94">
      <w:pPr>
        <w:spacing w:line="600" w:lineRule="atLeast"/>
        <w:ind w:leftChars="118" w:left="1677" w:hangingChars="498" w:hanging="1394"/>
        <w:rPr>
          <w:rFonts w:ascii="Times New Roman" w:eastAsia="標楷體" w:hAnsi="Times New Roman"/>
          <w:sz w:val="28"/>
          <w:szCs w:val="28"/>
        </w:rPr>
      </w:pPr>
      <w:r w:rsidRPr="002459BB">
        <w:rPr>
          <w:rFonts w:ascii="Times New Roman" w:eastAsia="標楷體" w:hAnsi="Times New Roman"/>
          <w:sz w:val="28"/>
          <w:szCs w:val="28"/>
        </w:rPr>
        <w:t xml:space="preserve">100803122 </w:t>
      </w:r>
      <w:r w:rsidRPr="002459BB">
        <w:rPr>
          <w:rFonts w:ascii="Times New Roman" w:eastAsia="標楷體" w:hAnsi="Times New Roman"/>
          <w:sz w:val="28"/>
          <w:szCs w:val="28"/>
        </w:rPr>
        <w:t>尿失禁電刺激治療</w:t>
      </w:r>
      <w:r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Pr="002459BB">
        <w:rPr>
          <w:rFonts w:ascii="Times New Roman" w:eastAsia="標楷體" w:hAnsi="Times New Roman"/>
          <w:sz w:val="28"/>
          <w:szCs w:val="28"/>
        </w:rPr>
        <w:t>)</w:t>
      </w:r>
    </w:p>
    <w:p w:rsidR="00886B3F" w:rsidRPr="002459BB" w:rsidRDefault="00886B3F" w:rsidP="00B65B94">
      <w:pPr>
        <w:spacing w:line="600" w:lineRule="exact"/>
        <w:ind w:left="701" w:hangingChars="250" w:hanging="701"/>
        <w:rPr>
          <w:rFonts w:ascii="Times New Roman" w:eastAsia="標楷體" w:hAnsi="Times New Roman"/>
          <w:sz w:val="28"/>
          <w:szCs w:val="28"/>
        </w:rPr>
      </w:pPr>
      <w:r w:rsidRPr="002459BB">
        <w:rPr>
          <w:rFonts w:ascii="Times New Roman" w:eastAsia="標楷體" w:hAnsi="Times New Roman"/>
          <w:b/>
          <w:sz w:val="28"/>
          <w:szCs w:val="28"/>
        </w:rPr>
        <w:t>100804</w:t>
      </w:r>
      <w:r w:rsidRPr="002459BB">
        <w:rPr>
          <w:rFonts w:ascii="Times New Roman" w:eastAsia="標楷體" w:hAnsi="Times New Roman"/>
          <w:b/>
          <w:sz w:val="28"/>
          <w:szCs w:val="28"/>
        </w:rPr>
        <w:t>癌症用藥及相關診療</w:t>
      </w:r>
    </w:p>
    <w:p w:rsidR="00886B3F" w:rsidRPr="002459BB" w:rsidRDefault="00886B3F" w:rsidP="00B65B94">
      <w:pPr>
        <w:spacing w:line="600" w:lineRule="exact"/>
        <w:ind w:leftChars="118" w:left="1560" w:hangingChars="456" w:hanging="1277"/>
        <w:rPr>
          <w:rFonts w:ascii="Times New Roman" w:eastAsia="標楷體" w:hAnsi="Times New Roman"/>
          <w:sz w:val="28"/>
          <w:szCs w:val="28"/>
        </w:rPr>
      </w:pPr>
      <w:r w:rsidRPr="002459BB">
        <w:rPr>
          <w:rFonts w:ascii="Times New Roman" w:eastAsia="標楷體" w:hAnsi="Times New Roman"/>
          <w:sz w:val="28"/>
          <w:szCs w:val="28"/>
        </w:rPr>
        <w:t>100804011</w:t>
      </w:r>
      <w:r w:rsidRPr="002459BB">
        <w:rPr>
          <w:rFonts w:ascii="Times New Roman" w:eastAsia="標楷體" w:hAnsi="Times New Roman"/>
          <w:sz w:val="28"/>
          <w:szCs w:val="28"/>
        </w:rPr>
        <w:t>性腺激素釋放素促效劑</w:t>
      </w:r>
      <w:r w:rsidRPr="002459BB">
        <w:rPr>
          <w:rFonts w:ascii="Times New Roman" w:eastAsia="標楷體" w:hAnsi="Times New Roman"/>
          <w:sz w:val="28"/>
          <w:szCs w:val="28"/>
        </w:rPr>
        <w:t>(analogue)</w:t>
      </w:r>
      <w:r w:rsidRPr="002459BB">
        <w:rPr>
          <w:rFonts w:ascii="Times New Roman" w:eastAsia="標楷體" w:hAnsi="Times New Roman"/>
          <w:sz w:val="28"/>
          <w:szCs w:val="28"/>
        </w:rPr>
        <w:t>及拮抗劑</w:t>
      </w:r>
      <w:r w:rsidR="00B65B94" w:rsidRPr="002459BB">
        <w:rPr>
          <w:rFonts w:ascii="Times New Roman" w:eastAsia="標楷體" w:hAnsi="Times New Roman"/>
          <w:sz w:val="28"/>
          <w:szCs w:val="28"/>
        </w:rPr>
        <w:t>(antagonist)</w:t>
      </w:r>
    </w:p>
    <w:p w:rsidR="00886B3F" w:rsidRPr="002459BB" w:rsidRDefault="00886B3F" w:rsidP="00B65B94">
      <w:pPr>
        <w:spacing w:line="600" w:lineRule="exact"/>
        <w:ind w:leftChars="118" w:left="283"/>
        <w:rPr>
          <w:rFonts w:ascii="Times New Roman" w:eastAsia="標楷體" w:hAnsi="Times New Roman"/>
          <w:sz w:val="28"/>
          <w:szCs w:val="28"/>
        </w:rPr>
      </w:pPr>
      <w:r w:rsidRPr="002459BB">
        <w:rPr>
          <w:rFonts w:ascii="Times New Roman" w:eastAsia="標楷體" w:hAnsi="Times New Roman"/>
          <w:sz w:val="28"/>
          <w:szCs w:val="28"/>
        </w:rPr>
        <w:t>100804021 Bicalutamide</w:t>
      </w:r>
    </w:p>
    <w:p w:rsidR="00886B3F" w:rsidRPr="002459BB" w:rsidRDefault="00886B3F" w:rsidP="00B65B94">
      <w:pPr>
        <w:spacing w:line="600" w:lineRule="exact"/>
        <w:ind w:leftChars="118" w:left="283"/>
        <w:rPr>
          <w:rFonts w:ascii="Times New Roman" w:eastAsia="標楷體" w:hAnsi="Times New Roman"/>
          <w:sz w:val="28"/>
          <w:szCs w:val="28"/>
        </w:rPr>
      </w:pPr>
      <w:r w:rsidRPr="002459BB">
        <w:rPr>
          <w:rFonts w:ascii="Times New Roman" w:eastAsia="標楷體" w:hAnsi="Times New Roman"/>
          <w:sz w:val="28"/>
          <w:szCs w:val="28"/>
        </w:rPr>
        <w:t>100804031 Abiraterone(</w:t>
      </w:r>
      <w:r w:rsidRPr="002459BB">
        <w:rPr>
          <w:rFonts w:ascii="Times New Roman" w:eastAsia="標楷體" w:hAnsi="Times New Roman"/>
          <w:sz w:val="28"/>
          <w:szCs w:val="28"/>
        </w:rPr>
        <w:t>如</w:t>
      </w:r>
      <w:r w:rsidRPr="002459BB">
        <w:rPr>
          <w:rFonts w:ascii="Times New Roman" w:eastAsia="標楷體" w:hAnsi="Times New Roman"/>
          <w:sz w:val="28"/>
          <w:szCs w:val="28"/>
        </w:rPr>
        <w:t>Zytiga)</w:t>
      </w:r>
      <w:r w:rsidRPr="002459BB">
        <w:rPr>
          <w:rFonts w:ascii="Times New Roman" w:eastAsia="標楷體" w:hAnsi="Times New Roman"/>
          <w:sz w:val="28"/>
          <w:szCs w:val="28"/>
        </w:rPr>
        <w:t>或</w:t>
      </w:r>
      <w:r w:rsidRPr="002459BB">
        <w:rPr>
          <w:rFonts w:ascii="Times New Roman" w:eastAsia="標楷體" w:hAnsi="Times New Roman"/>
          <w:sz w:val="28"/>
          <w:szCs w:val="28"/>
        </w:rPr>
        <w:t xml:space="preserve"> Enzalutamide(</w:t>
      </w:r>
      <w:r w:rsidRPr="002459BB">
        <w:rPr>
          <w:rFonts w:ascii="Times New Roman" w:eastAsia="標楷體" w:hAnsi="Times New Roman"/>
          <w:sz w:val="28"/>
          <w:szCs w:val="28"/>
        </w:rPr>
        <w:t>如</w:t>
      </w:r>
      <w:r w:rsidR="00B65B94" w:rsidRPr="002459BB">
        <w:rPr>
          <w:rFonts w:ascii="Times New Roman" w:eastAsia="標楷體" w:hAnsi="Times New Roman"/>
          <w:sz w:val="28"/>
          <w:szCs w:val="28"/>
        </w:rPr>
        <w:t>Xtandi)</w:t>
      </w:r>
    </w:p>
    <w:p w:rsidR="00886B3F" w:rsidRPr="002459BB" w:rsidRDefault="00886B3F" w:rsidP="00B65B94">
      <w:pPr>
        <w:spacing w:line="600" w:lineRule="exact"/>
        <w:ind w:leftChars="118" w:left="283"/>
        <w:rPr>
          <w:rFonts w:ascii="Times New Roman" w:eastAsia="標楷體" w:hAnsi="Times New Roman"/>
          <w:sz w:val="28"/>
          <w:szCs w:val="28"/>
        </w:rPr>
      </w:pPr>
      <w:r w:rsidRPr="002459BB">
        <w:rPr>
          <w:rFonts w:ascii="Times New Roman" w:eastAsia="標楷體" w:hAnsi="Times New Roman"/>
          <w:sz w:val="28"/>
          <w:szCs w:val="28"/>
        </w:rPr>
        <w:t>100804042</w:t>
      </w:r>
      <w:r w:rsidRPr="002459BB">
        <w:rPr>
          <w:rFonts w:ascii="Times New Roman" w:eastAsia="標楷體" w:hAnsi="Times New Roman"/>
          <w:sz w:val="28"/>
          <w:szCs w:val="28"/>
        </w:rPr>
        <w:t>膀胱腫瘤治療</w:t>
      </w:r>
    </w:p>
    <w:p w:rsidR="00886B3F" w:rsidRPr="002459BB" w:rsidRDefault="00886B3F" w:rsidP="00B65B94">
      <w:pPr>
        <w:spacing w:line="600" w:lineRule="exact"/>
        <w:ind w:left="701" w:hangingChars="250" w:hanging="701"/>
        <w:rPr>
          <w:rFonts w:ascii="Times New Roman" w:eastAsia="標楷體" w:hAnsi="Times New Roman"/>
          <w:b/>
          <w:sz w:val="28"/>
          <w:szCs w:val="28"/>
        </w:rPr>
      </w:pPr>
      <w:r w:rsidRPr="002459BB">
        <w:rPr>
          <w:rFonts w:ascii="Times New Roman" w:eastAsia="標楷體" w:hAnsi="Times New Roman"/>
          <w:b/>
          <w:sz w:val="28"/>
          <w:szCs w:val="28"/>
        </w:rPr>
        <w:t>100805</w:t>
      </w:r>
      <w:r w:rsidRPr="002459BB">
        <w:rPr>
          <w:rFonts w:ascii="Times New Roman" w:eastAsia="標楷體" w:hAnsi="Times New Roman"/>
          <w:b/>
          <w:sz w:val="28"/>
          <w:szCs w:val="28"/>
        </w:rPr>
        <w:t>包皮病狀治療</w:t>
      </w:r>
    </w:p>
    <w:p w:rsidR="00886B3F" w:rsidRPr="002459BB" w:rsidRDefault="00886B3F" w:rsidP="00B65B94">
      <w:pPr>
        <w:spacing w:line="600" w:lineRule="exact"/>
        <w:ind w:leftChars="118" w:left="283"/>
        <w:rPr>
          <w:rFonts w:ascii="Times New Roman" w:eastAsia="標楷體" w:hAnsi="Times New Roman"/>
          <w:sz w:val="28"/>
          <w:szCs w:val="28"/>
        </w:rPr>
      </w:pPr>
      <w:r w:rsidRPr="002459BB">
        <w:rPr>
          <w:rFonts w:ascii="Times New Roman" w:eastAsia="標楷體" w:hAnsi="Times New Roman"/>
          <w:sz w:val="28"/>
          <w:szCs w:val="28"/>
        </w:rPr>
        <w:t>100805012</w:t>
      </w:r>
      <w:r w:rsidRPr="002459BB">
        <w:rPr>
          <w:rFonts w:ascii="Times New Roman" w:eastAsia="標楷體" w:hAnsi="Times New Roman"/>
          <w:sz w:val="28"/>
          <w:szCs w:val="28"/>
        </w:rPr>
        <w:t>包莖環切術</w:t>
      </w:r>
      <w:r w:rsidRPr="002459BB">
        <w:rPr>
          <w:rFonts w:ascii="Times New Roman" w:eastAsia="標楷體" w:hAnsi="Times New Roman"/>
          <w:sz w:val="28"/>
          <w:szCs w:val="28"/>
        </w:rPr>
        <w:t>(50020C)</w:t>
      </w:r>
    </w:p>
    <w:p w:rsidR="00886B3F" w:rsidRPr="002459BB" w:rsidRDefault="00886B3F" w:rsidP="00B65B94">
      <w:pPr>
        <w:spacing w:line="600" w:lineRule="exact"/>
        <w:ind w:left="701" w:hangingChars="250" w:hanging="701"/>
        <w:rPr>
          <w:rFonts w:ascii="Times New Roman" w:eastAsia="標楷體" w:hAnsi="Times New Roman"/>
          <w:b/>
          <w:sz w:val="28"/>
          <w:szCs w:val="28"/>
        </w:rPr>
      </w:pPr>
      <w:r w:rsidRPr="002459BB">
        <w:rPr>
          <w:rFonts w:ascii="Times New Roman" w:eastAsia="標楷體" w:hAnsi="Times New Roman"/>
          <w:b/>
          <w:sz w:val="28"/>
          <w:szCs w:val="28"/>
        </w:rPr>
        <w:t>100806</w:t>
      </w:r>
      <w:r w:rsidRPr="002459BB">
        <w:rPr>
          <w:rFonts w:ascii="Times New Roman" w:eastAsia="標楷體" w:hAnsi="Times New Roman"/>
          <w:b/>
          <w:sz w:val="28"/>
          <w:szCs w:val="28"/>
        </w:rPr>
        <w:t>性功能障礙治療</w:t>
      </w:r>
    </w:p>
    <w:p w:rsidR="00886B3F" w:rsidRPr="002459BB" w:rsidRDefault="00886B3F" w:rsidP="00B65B94">
      <w:pPr>
        <w:spacing w:line="600" w:lineRule="exact"/>
        <w:ind w:leftChars="118" w:left="283"/>
        <w:rPr>
          <w:rFonts w:ascii="Times New Roman" w:eastAsia="標楷體" w:hAnsi="Times New Roman"/>
          <w:sz w:val="28"/>
          <w:szCs w:val="28"/>
        </w:rPr>
      </w:pPr>
      <w:r w:rsidRPr="002459BB">
        <w:rPr>
          <w:rFonts w:ascii="Times New Roman" w:eastAsia="標楷體" w:hAnsi="Times New Roman"/>
          <w:sz w:val="28"/>
          <w:szCs w:val="28"/>
        </w:rPr>
        <w:t>100806011</w:t>
      </w:r>
      <w:r w:rsidRPr="002459BB">
        <w:rPr>
          <w:rFonts w:ascii="Times New Roman" w:eastAsia="標楷體" w:hAnsi="Times New Roman"/>
          <w:sz w:val="28"/>
          <w:szCs w:val="28"/>
        </w:rPr>
        <w:t>前列腺素</w:t>
      </w:r>
      <w:r w:rsidRPr="002459BB">
        <w:rPr>
          <w:rFonts w:ascii="Times New Roman" w:eastAsia="標楷體" w:hAnsi="Times New Roman"/>
          <w:sz w:val="28"/>
          <w:szCs w:val="28"/>
        </w:rPr>
        <w:t>E1 (prostagla</w:t>
      </w:r>
      <w:r w:rsidR="00B65B94" w:rsidRPr="002459BB">
        <w:rPr>
          <w:rFonts w:ascii="Times New Roman" w:eastAsia="標楷體" w:hAnsi="Times New Roman"/>
          <w:sz w:val="28"/>
          <w:szCs w:val="28"/>
        </w:rPr>
        <w:t xml:space="preserve">ndin E1, </w:t>
      </w:r>
      <w:r w:rsidRPr="002459BB">
        <w:rPr>
          <w:rFonts w:ascii="Times New Roman" w:eastAsia="標楷體" w:hAnsi="Times New Roman"/>
          <w:sz w:val="28"/>
          <w:szCs w:val="28"/>
        </w:rPr>
        <w:t>PGE1)</w:t>
      </w:r>
    </w:p>
    <w:p w:rsidR="00886B3F" w:rsidRPr="002459BB" w:rsidRDefault="00886B3F" w:rsidP="00033568">
      <w:pPr>
        <w:widowControl/>
        <w:spacing w:line="600" w:lineRule="exact"/>
        <w:jc w:val="both"/>
        <w:rPr>
          <w:rFonts w:ascii="Times New Roman" w:eastAsia="微軟正黑體" w:hAnsi="Times New Roman"/>
          <w:sz w:val="26"/>
          <w:szCs w:val="26"/>
        </w:rPr>
      </w:pPr>
      <w:r w:rsidRPr="002459BB">
        <w:rPr>
          <w:rFonts w:ascii="Times New Roman" w:eastAsia="微軟正黑體" w:hAnsi="Times New Roman"/>
          <w:sz w:val="26"/>
          <w:szCs w:val="26"/>
        </w:rPr>
        <w:br w:type="page"/>
      </w:r>
    </w:p>
    <w:p w:rsidR="00886B3F" w:rsidRPr="002459BB" w:rsidRDefault="00886B3F" w:rsidP="00B65B94">
      <w:pPr>
        <w:spacing w:line="600" w:lineRule="exact"/>
        <w:ind w:left="701" w:hangingChars="250" w:hanging="701"/>
        <w:jc w:val="both"/>
        <w:rPr>
          <w:rFonts w:ascii="Times New Roman" w:eastAsia="標楷體" w:hAnsi="Times New Roman"/>
          <w:b/>
          <w:sz w:val="28"/>
          <w:szCs w:val="28"/>
        </w:rPr>
      </w:pPr>
      <w:r w:rsidRPr="002459BB">
        <w:rPr>
          <w:rFonts w:ascii="Times New Roman" w:eastAsia="標楷體" w:hAnsi="Times New Roman"/>
          <w:b/>
          <w:sz w:val="28"/>
          <w:szCs w:val="28"/>
        </w:rPr>
        <w:lastRenderedPageBreak/>
        <w:t>100801</w:t>
      </w:r>
      <w:r w:rsidRPr="002459BB">
        <w:rPr>
          <w:rFonts w:ascii="Times New Roman" w:eastAsia="標楷體" w:hAnsi="Times New Roman"/>
          <w:b/>
          <w:sz w:val="28"/>
          <w:szCs w:val="28"/>
        </w:rPr>
        <w:t>前列腺</w:t>
      </w:r>
      <w:r w:rsidRPr="002459BB">
        <w:rPr>
          <w:rFonts w:ascii="Times New Roman" w:eastAsia="標楷體" w:hAnsi="Times New Roman"/>
          <w:b/>
          <w:sz w:val="28"/>
          <w:szCs w:val="28"/>
        </w:rPr>
        <w:t>(</w:t>
      </w:r>
      <w:r w:rsidRPr="002459BB">
        <w:rPr>
          <w:rFonts w:ascii="Times New Roman" w:eastAsia="標楷體" w:hAnsi="Times New Roman"/>
          <w:b/>
          <w:sz w:val="28"/>
          <w:szCs w:val="28"/>
        </w:rPr>
        <w:t>攝護腺</w:t>
      </w:r>
      <w:r w:rsidRPr="002459BB">
        <w:rPr>
          <w:rFonts w:ascii="Times New Roman" w:eastAsia="標楷體" w:hAnsi="Times New Roman"/>
          <w:b/>
          <w:sz w:val="28"/>
          <w:szCs w:val="28"/>
        </w:rPr>
        <w:t>)</w:t>
      </w:r>
      <w:r w:rsidRPr="002459BB">
        <w:rPr>
          <w:rFonts w:ascii="Times New Roman" w:eastAsia="標楷體" w:hAnsi="Times New Roman"/>
          <w:b/>
          <w:sz w:val="28"/>
          <w:szCs w:val="28"/>
        </w:rPr>
        <w:t>治療</w:t>
      </w:r>
      <w:r w:rsidR="00F02907" w:rsidRPr="002459BB">
        <w:rPr>
          <w:rFonts w:ascii="Times New Roman" w:eastAsia="標楷體" w:hAnsi="Times New Roman"/>
          <w:sz w:val="28"/>
          <w:szCs w:val="28"/>
        </w:rPr>
        <w:t>(106/6/1)</w:t>
      </w:r>
    </w:p>
    <w:p w:rsidR="00886B3F" w:rsidRPr="002459BB" w:rsidRDefault="00886B3F" w:rsidP="00B65B94">
      <w:pPr>
        <w:spacing w:line="600" w:lineRule="exact"/>
        <w:ind w:left="1415" w:hangingChars="505" w:hanging="1415"/>
        <w:jc w:val="both"/>
        <w:rPr>
          <w:rFonts w:ascii="Times New Roman" w:eastAsia="標楷體" w:hAnsi="Times New Roman"/>
          <w:sz w:val="28"/>
          <w:szCs w:val="28"/>
        </w:rPr>
      </w:pPr>
      <w:r w:rsidRPr="002459BB">
        <w:rPr>
          <w:rFonts w:ascii="Times New Roman" w:eastAsia="標楷體" w:hAnsi="Times New Roman"/>
          <w:b/>
          <w:sz w:val="28"/>
          <w:szCs w:val="28"/>
        </w:rPr>
        <w:t>100801012</w:t>
      </w:r>
      <w:r w:rsidR="008C70A2" w:rsidRPr="002459BB">
        <w:rPr>
          <w:rFonts w:ascii="Times New Roman" w:eastAsia="標楷體" w:hAnsi="Times New Roman"/>
          <w:b/>
          <w:sz w:val="28"/>
          <w:szCs w:val="28"/>
        </w:rPr>
        <w:t>前列腺</w:t>
      </w:r>
      <w:r w:rsidR="008C70A2" w:rsidRPr="002459BB">
        <w:rPr>
          <w:rFonts w:ascii="Times New Roman" w:eastAsia="標楷體" w:hAnsi="Times New Roman"/>
          <w:b/>
          <w:sz w:val="28"/>
          <w:szCs w:val="28"/>
        </w:rPr>
        <w:t>(</w:t>
      </w:r>
      <w:r w:rsidR="008C70A2" w:rsidRPr="002459BB">
        <w:rPr>
          <w:rFonts w:ascii="Times New Roman" w:eastAsia="標楷體" w:hAnsi="Times New Roman"/>
          <w:b/>
          <w:sz w:val="28"/>
          <w:szCs w:val="28"/>
        </w:rPr>
        <w:t>攝護腺</w:t>
      </w:r>
      <w:r w:rsidR="008C70A2" w:rsidRPr="002459BB">
        <w:rPr>
          <w:rFonts w:ascii="Times New Roman" w:eastAsia="標楷體" w:hAnsi="Times New Roman"/>
          <w:b/>
          <w:sz w:val="28"/>
          <w:szCs w:val="28"/>
        </w:rPr>
        <w:t>)</w:t>
      </w:r>
      <w:r w:rsidR="008C70A2" w:rsidRPr="002459BB">
        <w:rPr>
          <w:rFonts w:ascii="Times New Roman" w:eastAsia="標楷體" w:hAnsi="Times New Roman"/>
          <w:b/>
          <w:sz w:val="28"/>
          <w:szCs w:val="28"/>
        </w:rPr>
        <w:t>切除術</w:t>
      </w:r>
      <w:r w:rsidR="008C70A2" w:rsidRPr="002459BB">
        <w:rPr>
          <w:rFonts w:ascii="Times New Roman" w:eastAsia="標楷體" w:hAnsi="Times New Roman"/>
          <w:sz w:val="28"/>
          <w:szCs w:val="28"/>
        </w:rPr>
        <w:t>(79404B</w:t>
      </w:r>
      <w:r w:rsidR="008C70A2" w:rsidRPr="002459BB">
        <w:rPr>
          <w:rFonts w:ascii="Times New Roman" w:eastAsia="標楷體" w:hAnsi="Times New Roman"/>
          <w:sz w:val="28"/>
          <w:szCs w:val="28"/>
        </w:rPr>
        <w:t>、</w:t>
      </w:r>
      <w:r w:rsidR="008C70A2" w:rsidRPr="002459BB">
        <w:rPr>
          <w:rFonts w:ascii="Times New Roman" w:eastAsia="標楷體" w:hAnsi="Times New Roman"/>
          <w:sz w:val="28"/>
          <w:szCs w:val="28"/>
        </w:rPr>
        <w:t>79405B</w:t>
      </w:r>
      <w:r w:rsidR="008C70A2" w:rsidRPr="002459BB">
        <w:rPr>
          <w:rFonts w:ascii="Times New Roman" w:eastAsia="標楷體" w:hAnsi="Times New Roman"/>
          <w:sz w:val="28"/>
          <w:szCs w:val="28"/>
        </w:rPr>
        <w:t>、</w:t>
      </w:r>
      <w:r w:rsidR="008C70A2" w:rsidRPr="002459BB">
        <w:rPr>
          <w:rFonts w:ascii="Times New Roman" w:eastAsia="標楷體" w:hAnsi="Times New Roman"/>
          <w:sz w:val="28"/>
          <w:szCs w:val="28"/>
        </w:rPr>
        <w:t>79406B</w:t>
      </w:r>
      <w:r w:rsidR="008C70A2" w:rsidRPr="002459BB">
        <w:rPr>
          <w:rFonts w:ascii="Times New Roman" w:eastAsia="標楷體" w:hAnsi="Times New Roman"/>
          <w:sz w:val="28"/>
          <w:szCs w:val="28"/>
        </w:rPr>
        <w:t>、</w:t>
      </w:r>
      <w:r w:rsidR="008C70A2" w:rsidRPr="002459BB">
        <w:rPr>
          <w:rFonts w:ascii="Times New Roman" w:eastAsia="標楷體" w:hAnsi="Times New Roman"/>
          <w:sz w:val="28"/>
          <w:szCs w:val="28"/>
        </w:rPr>
        <w:t>79411B</w:t>
      </w:r>
      <w:r w:rsidR="008C70A2" w:rsidRPr="002459BB">
        <w:rPr>
          <w:rFonts w:ascii="Times New Roman" w:eastAsia="標楷體" w:hAnsi="Times New Roman"/>
          <w:sz w:val="28"/>
          <w:szCs w:val="28"/>
        </w:rPr>
        <w:t>、</w:t>
      </w:r>
      <w:r w:rsidR="008C70A2" w:rsidRPr="002459BB">
        <w:rPr>
          <w:rFonts w:ascii="Times New Roman" w:eastAsia="標楷體" w:hAnsi="Times New Roman"/>
          <w:sz w:val="28"/>
          <w:szCs w:val="28"/>
        </w:rPr>
        <w:t>79412B</w:t>
      </w:r>
      <w:r w:rsidR="008C70A2" w:rsidRPr="002459BB">
        <w:rPr>
          <w:rFonts w:ascii="Times New Roman" w:eastAsia="標楷體" w:hAnsi="Times New Roman"/>
          <w:sz w:val="28"/>
          <w:szCs w:val="28"/>
        </w:rPr>
        <w:t>、</w:t>
      </w:r>
      <w:r w:rsidR="008C70A2" w:rsidRPr="002459BB">
        <w:rPr>
          <w:rFonts w:ascii="Times New Roman" w:eastAsia="標楷體" w:hAnsi="Times New Roman"/>
          <w:sz w:val="28"/>
          <w:szCs w:val="28"/>
        </w:rPr>
        <w:t>79413B</w:t>
      </w:r>
      <w:r w:rsidR="008C70A2" w:rsidRPr="002459BB">
        <w:rPr>
          <w:rFonts w:ascii="Times New Roman" w:eastAsia="標楷體" w:hAnsi="Times New Roman"/>
          <w:sz w:val="28"/>
          <w:szCs w:val="28"/>
        </w:rPr>
        <w:t>、</w:t>
      </w:r>
      <w:r w:rsidR="008C70A2" w:rsidRPr="002459BB">
        <w:rPr>
          <w:rFonts w:ascii="Times New Roman" w:eastAsia="標楷體" w:hAnsi="Times New Roman"/>
          <w:sz w:val="28"/>
          <w:szCs w:val="28"/>
        </w:rPr>
        <w:t>79414B</w:t>
      </w:r>
      <w:r w:rsidR="008C70A2" w:rsidRPr="002459BB">
        <w:rPr>
          <w:rFonts w:ascii="Times New Roman" w:eastAsia="標楷體" w:hAnsi="Times New Roman"/>
          <w:sz w:val="28"/>
          <w:szCs w:val="28"/>
        </w:rPr>
        <w:t>、</w:t>
      </w:r>
      <w:r w:rsidR="008C70A2" w:rsidRPr="002459BB">
        <w:rPr>
          <w:rFonts w:ascii="Times New Roman" w:eastAsia="標楷體" w:hAnsi="Times New Roman"/>
          <w:sz w:val="28"/>
          <w:szCs w:val="28"/>
        </w:rPr>
        <w:t>79415B)</w:t>
      </w:r>
      <w:r w:rsidR="00B65B94" w:rsidRPr="002459BB">
        <w:rPr>
          <w:rFonts w:ascii="Times New Roman" w:eastAsia="標楷體" w:hAnsi="Times New Roman" w:hint="eastAsia"/>
          <w:sz w:val="28"/>
          <w:szCs w:val="28"/>
        </w:rPr>
        <w:t>：</w:t>
      </w:r>
      <w:r w:rsidR="00B65B94" w:rsidRPr="002459BB">
        <w:rPr>
          <w:rFonts w:ascii="Times New Roman" w:eastAsia="標楷體" w:hAnsi="Times New Roman"/>
          <w:sz w:val="28"/>
          <w:szCs w:val="28"/>
        </w:rPr>
        <w:t xml:space="preserve">(102/3/1)(106/6/1) </w:t>
      </w:r>
      <w:r w:rsidR="008C70A2" w:rsidRPr="002459BB">
        <w:rPr>
          <w:rFonts w:ascii="Times New Roman" w:eastAsia="標楷體" w:hAnsi="Times New Roman"/>
          <w:sz w:val="28"/>
          <w:szCs w:val="28"/>
        </w:rPr>
        <w:t>(106/12/1)</w:t>
      </w:r>
    </w:p>
    <w:p w:rsidR="00886B3F" w:rsidRPr="002459BB" w:rsidRDefault="00886B3F" w:rsidP="00B65B94">
      <w:pPr>
        <w:spacing w:line="600" w:lineRule="exact"/>
        <w:ind w:left="1700" w:hangingChars="607" w:hanging="1700"/>
        <w:jc w:val="both"/>
        <w:rPr>
          <w:rFonts w:ascii="Times New Roman" w:eastAsia="標楷體" w:hAnsi="Times New Roman"/>
          <w:sz w:val="28"/>
          <w:szCs w:val="28"/>
        </w:rPr>
      </w:pPr>
      <w:r w:rsidRPr="002459BB">
        <w:rPr>
          <w:rFonts w:ascii="Times New Roman" w:eastAsia="標楷體" w:hAnsi="Times New Roman"/>
          <w:sz w:val="28"/>
          <w:szCs w:val="28"/>
        </w:rPr>
        <w:t>100801012-01</w:t>
      </w:r>
      <w:r w:rsidRPr="002459BB">
        <w:rPr>
          <w:rFonts w:ascii="Times New Roman" w:eastAsia="標楷體" w:hAnsi="Times New Roman"/>
          <w:sz w:val="28"/>
          <w:szCs w:val="28"/>
        </w:rPr>
        <w:t>必須附病理報告，報告內容必須含組織之重量，作為支付之依據。</w:t>
      </w:r>
      <w:r w:rsidRPr="002459BB">
        <w:rPr>
          <w:rFonts w:ascii="Times New Roman" w:eastAsia="標楷體" w:hAnsi="Times New Roman"/>
          <w:sz w:val="28"/>
          <w:szCs w:val="28"/>
        </w:rPr>
        <w:t>(97/5/1)</w:t>
      </w:r>
    </w:p>
    <w:p w:rsidR="00886B3F" w:rsidRPr="002459BB" w:rsidRDefault="00886B3F" w:rsidP="00B65B94">
      <w:pPr>
        <w:spacing w:line="600" w:lineRule="exact"/>
        <w:ind w:left="1700" w:hangingChars="607" w:hanging="1700"/>
        <w:jc w:val="both"/>
        <w:rPr>
          <w:rFonts w:ascii="Times New Roman" w:eastAsia="標楷體" w:hAnsi="Times New Roman"/>
          <w:sz w:val="28"/>
          <w:szCs w:val="28"/>
        </w:rPr>
      </w:pPr>
      <w:r w:rsidRPr="002459BB">
        <w:rPr>
          <w:rFonts w:ascii="Times New Roman" w:eastAsia="標楷體" w:hAnsi="Times New Roman"/>
          <w:sz w:val="28"/>
          <w:szCs w:val="28"/>
        </w:rPr>
        <w:t>100801012-02</w:t>
      </w:r>
      <w:r w:rsidRPr="002459BB">
        <w:rPr>
          <w:rFonts w:ascii="Times New Roman" w:eastAsia="標楷體" w:hAnsi="Times New Roman"/>
          <w:sz w:val="28"/>
          <w:szCs w:val="28"/>
        </w:rPr>
        <w:t>尿道切開、恥骨上膀胱造口：均不得另行申報。</w:t>
      </w:r>
      <w:r w:rsidRPr="002459BB">
        <w:rPr>
          <w:rFonts w:ascii="Times New Roman" w:eastAsia="標楷體" w:hAnsi="Times New Roman"/>
          <w:sz w:val="28"/>
          <w:szCs w:val="28"/>
        </w:rPr>
        <w:t>(102/3/1)</w:t>
      </w:r>
    </w:p>
    <w:p w:rsidR="00886B3F" w:rsidRPr="002459BB" w:rsidRDefault="00886B3F" w:rsidP="00B65B94">
      <w:pPr>
        <w:spacing w:line="600" w:lineRule="exact"/>
        <w:ind w:left="1700" w:hangingChars="607" w:hanging="1700"/>
        <w:jc w:val="both"/>
        <w:rPr>
          <w:rFonts w:ascii="Times New Roman" w:eastAsia="標楷體" w:hAnsi="Times New Roman"/>
          <w:sz w:val="28"/>
          <w:szCs w:val="28"/>
        </w:rPr>
      </w:pPr>
      <w:r w:rsidRPr="002459BB">
        <w:rPr>
          <w:rFonts w:ascii="Times New Roman" w:eastAsia="標楷體" w:hAnsi="Times New Roman"/>
          <w:sz w:val="28"/>
          <w:szCs w:val="28"/>
        </w:rPr>
        <w:t>100801012-03</w:t>
      </w:r>
      <w:r w:rsidRPr="002459BB">
        <w:rPr>
          <w:rFonts w:ascii="Times New Roman" w:eastAsia="標楷體" w:hAnsi="Times New Roman"/>
          <w:sz w:val="28"/>
          <w:szCs w:val="28"/>
        </w:rPr>
        <w:t>術中使用之沖洗液不得另行申報。</w:t>
      </w:r>
    </w:p>
    <w:p w:rsidR="00886B3F" w:rsidRPr="002459BB" w:rsidRDefault="00886B3F" w:rsidP="00B65B94">
      <w:pPr>
        <w:spacing w:line="600" w:lineRule="exact"/>
        <w:ind w:left="1700" w:hangingChars="607" w:hanging="1700"/>
        <w:jc w:val="both"/>
        <w:rPr>
          <w:rFonts w:ascii="Times New Roman" w:eastAsia="標楷體" w:hAnsi="Times New Roman"/>
          <w:sz w:val="28"/>
          <w:szCs w:val="28"/>
        </w:rPr>
      </w:pPr>
      <w:r w:rsidRPr="002459BB">
        <w:rPr>
          <w:rFonts w:ascii="Times New Roman" w:eastAsia="標楷體" w:hAnsi="Times New Roman"/>
          <w:sz w:val="28"/>
          <w:szCs w:val="28"/>
        </w:rPr>
        <w:t>100801012-04</w:t>
      </w:r>
      <w:r w:rsidRPr="002459BB">
        <w:rPr>
          <w:rFonts w:ascii="Times New Roman" w:eastAsia="標楷體" w:hAnsi="Times New Roman"/>
          <w:sz w:val="28"/>
          <w:szCs w:val="28"/>
        </w:rPr>
        <w:t>術後再出血造成阻塞，如需用膀胱鏡清血塊或再止血，以</w:t>
      </w:r>
      <w:r w:rsidRPr="002459BB">
        <w:rPr>
          <w:rFonts w:ascii="Times New Roman" w:eastAsia="標楷體" w:hAnsi="Times New Roman"/>
          <w:sz w:val="28"/>
          <w:szCs w:val="28"/>
        </w:rPr>
        <w:t>78026C</w:t>
      </w:r>
      <w:r w:rsidRPr="002459BB">
        <w:rPr>
          <w:rFonts w:ascii="Times New Roman" w:eastAsia="標楷體" w:hAnsi="Times New Roman"/>
          <w:sz w:val="28"/>
          <w:szCs w:val="28"/>
        </w:rPr>
        <w:t>項申報，若為同一醫院或同次住院依全民健康保險醫療服務給付項目及支付標準第二部第二章第七節手術通則規定辦理。</w:t>
      </w:r>
      <w:r w:rsidRPr="002459BB">
        <w:rPr>
          <w:rFonts w:ascii="Times New Roman" w:eastAsia="標楷體" w:hAnsi="Times New Roman"/>
          <w:sz w:val="28"/>
          <w:szCs w:val="28"/>
        </w:rPr>
        <w:t>(102/3/1)</w:t>
      </w:r>
    </w:p>
    <w:p w:rsidR="00886B3F" w:rsidRPr="002459BB" w:rsidRDefault="00886B3F" w:rsidP="00B65B94">
      <w:pPr>
        <w:spacing w:line="600" w:lineRule="exact"/>
        <w:ind w:left="1700" w:hangingChars="607" w:hanging="1700"/>
        <w:jc w:val="both"/>
        <w:rPr>
          <w:rFonts w:ascii="Times New Roman" w:eastAsia="標楷體" w:hAnsi="Times New Roman"/>
          <w:sz w:val="28"/>
          <w:szCs w:val="28"/>
        </w:rPr>
      </w:pPr>
      <w:r w:rsidRPr="002459BB">
        <w:rPr>
          <w:rFonts w:ascii="Times New Roman" w:eastAsia="標楷體" w:hAnsi="Times New Roman"/>
          <w:sz w:val="28"/>
          <w:szCs w:val="28"/>
        </w:rPr>
        <w:t>100801012-05</w:t>
      </w:r>
      <w:r w:rsidRPr="002459BB">
        <w:rPr>
          <w:rFonts w:ascii="Times New Roman" w:eastAsia="標楷體" w:hAnsi="Times New Roman"/>
          <w:sz w:val="28"/>
          <w:szCs w:val="28"/>
        </w:rPr>
        <w:t>切除之組織重量小於</w:t>
      </w:r>
      <w:r w:rsidRPr="002459BB">
        <w:rPr>
          <w:rFonts w:ascii="Times New Roman" w:eastAsia="標楷體" w:hAnsi="Times New Roman"/>
          <w:sz w:val="28"/>
          <w:szCs w:val="28"/>
        </w:rPr>
        <w:t>5</w:t>
      </w:r>
      <w:r w:rsidRPr="002459BB">
        <w:rPr>
          <w:rFonts w:ascii="Times New Roman" w:eastAsia="標楷體" w:hAnsi="Times New Roman"/>
          <w:sz w:val="28"/>
          <w:szCs w:val="28"/>
        </w:rPr>
        <w:t>公克，以經尿道前列腺切片術</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79407C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支付。</w:t>
      </w:r>
      <w:r w:rsidRPr="002459BB">
        <w:rPr>
          <w:rFonts w:ascii="Times New Roman" w:eastAsia="標楷體" w:hAnsi="Times New Roman"/>
          <w:sz w:val="28"/>
          <w:szCs w:val="28"/>
        </w:rPr>
        <w:t>(97/5/1)</w:t>
      </w:r>
    </w:p>
    <w:p w:rsidR="00886B3F" w:rsidRPr="002459BB" w:rsidRDefault="00886B3F" w:rsidP="00B65B94">
      <w:pPr>
        <w:spacing w:line="600" w:lineRule="exact"/>
        <w:ind w:left="1700" w:hangingChars="607" w:hanging="1700"/>
        <w:jc w:val="both"/>
        <w:rPr>
          <w:rFonts w:ascii="Times New Roman" w:eastAsia="標楷體" w:hAnsi="Times New Roman"/>
          <w:sz w:val="28"/>
          <w:szCs w:val="28"/>
        </w:rPr>
      </w:pPr>
      <w:r w:rsidRPr="002459BB">
        <w:rPr>
          <w:rFonts w:ascii="Times New Roman" w:eastAsia="標楷體" w:hAnsi="Times New Roman"/>
          <w:sz w:val="28"/>
          <w:szCs w:val="28"/>
        </w:rPr>
        <w:t>100801012-06</w:t>
      </w:r>
      <w:r w:rsidRPr="002459BB">
        <w:rPr>
          <w:rFonts w:ascii="Times New Roman" w:eastAsia="標楷體" w:hAnsi="Times New Roman"/>
          <w:sz w:val="28"/>
          <w:szCs w:val="28"/>
        </w:rPr>
        <w:t>病人在手術後若情況穩定</w:t>
      </w:r>
      <w:r w:rsidRPr="002459BB">
        <w:rPr>
          <w:rFonts w:ascii="Times New Roman" w:eastAsia="標楷體" w:hAnsi="Times New Roman"/>
          <w:sz w:val="28"/>
          <w:szCs w:val="28"/>
        </w:rPr>
        <w:t>(</w:t>
      </w:r>
      <w:r w:rsidRPr="002459BB">
        <w:rPr>
          <w:rFonts w:ascii="Times New Roman" w:eastAsia="標楷體" w:hAnsi="Times New Roman"/>
          <w:sz w:val="28"/>
          <w:szCs w:val="28"/>
        </w:rPr>
        <w:t>如沒有嚴重血尿或感染</w:t>
      </w:r>
      <w:r w:rsidRPr="002459BB">
        <w:rPr>
          <w:rFonts w:ascii="Times New Roman" w:eastAsia="標楷體" w:hAnsi="Times New Roman"/>
          <w:sz w:val="28"/>
          <w:szCs w:val="28"/>
        </w:rPr>
        <w:t>)</w:t>
      </w:r>
      <w:r w:rsidRPr="002459BB">
        <w:rPr>
          <w:rFonts w:ascii="Times New Roman" w:eastAsia="標楷體" w:hAnsi="Times New Roman"/>
          <w:sz w:val="28"/>
          <w:szCs w:val="28"/>
        </w:rPr>
        <w:t>，在某些特定情況下</w:t>
      </w:r>
      <w:r w:rsidRPr="002459BB">
        <w:rPr>
          <w:rFonts w:ascii="Times New Roman" w:eastAsia="標楷體" w:hAnsi="Times New Roman"/>
          <w:sz w:val="28"/>
          <w:szCs w:val="28"/>
        </w:rPr>
        <w:t>(</w:t>
      </w:r>
      <w:r w:rsidRPr="002459BB">
        <w:rPr>
          <w:rFonts w:ascii="Times New Roman" w:eastAsia="標楷體" w:hAnsi="Times New Roman"/>
          <w:sz w:val="28"/>
          <w:szCs w:val="28"/>
        </w:rPr>
        <w:t>如合併神經性膀胱或慢性尿滯留</w:t>
      </w:r>
      <w:r w:rsidRPr="002459BB">
        <w:rPr>
          <w:rFonts w:ascii="Times New Roman" w:eastAsia="標楷體" w:hAnsi="Times New Roman"/>
          <w:sz w:val="28"/>
          <w:szCs w:val="28"/>
        </w:rPr>
        <w:t>)</w:t>
      </w:r>
      <w:r w:rsidRPr="002459BB">
        <w:rPr>
          <w:rFonts w:ascii="Times New Roman" w:eastAsia="標楷體" w:hAnsi="Times New Roman"/>
          <w:sz w:val="28"/>
          <w:szCs w:val="28"/>
        </w:rPr>
        <w:t>，病人得帶尿管或膀胱造廔回家。</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B65B94">
      <w:pPr>
        <w:spacing w:line="600" w:lineRule="exact"/>
        <w:ind w:left="1700" w:hangingChars="607" w:hanging="1700"/>
        <w:jc w:val="both"/>
        <w:rPr>
          <w:rFonts w:ascii="Times New Roman" w:eastAsia="標楷體" w:hAnsi="Times New Roman"/>
          <w:sz w:val="28"/>
          <w:szCs w:val="28"/>
        </w:rPr>
      </w:pPr>
      <w:r w:rsidRPr="002459BB">
        <w:rPr>
          <w:rFonts w:ascii="Times New Roman" w:eastAsia="標楷體" w:hAnsi="Times New Roman"/>
          <w:sz w:val="28"/>
          <w:szCs w:val="28"/>
        </w:rPr>
        <w:t>100801012-07</w:t>
      </w:r>
      <w:r w:rsidRPr="002459BB">
        <w:rPr>
          <w:rFonts w:ascii="Times New Roman" w:eastAsia="標楷體" w:hAnsi="Times New Roman"/>
          <w:sz w:val="28"/>
          <w:szCs w:val="28"/>
        </w:rPr>
        <w:t>病人以健保身分住院接受前列腺雷射手術</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屬</w:t>
      </w:r>
      <w:r w:rsidRPr="002459BB">
        <w:rPr>
          <w:rFonts w:ascii="Times New Roman" w:eastAsia="標楷體" w:hAnsi="Times New Roman"/>
          <w:sz w:val="28"/>
          <w:szCs w:val="28"/>
        </w:rPr>
        <w:t>HTA</w:t>
      </w:r>
      <w:r w:rsidRPr="002459BB">
        <w:rPr>
          <w:rFonts w:ascii="Times New Roman" w:eastAsia="標楷體" w:hAnsi="Times New Roman"/>
          <w:sz w:val="28"/>
          <w:szCs w:val="28"/>
        </w:rPr>
        <w:t>項目</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，不得同時申報</w:t>
      </w:r>
      <w:r w:rsidRPr="002459BB">
        <w:rPr>
          <w:rFonts w:ascii="Times New Roman" w:eastAsia="標楷體" w:hAnsi="Times New Roman"/>
          <w:sz w:val="28"/>
          <w:szCs w:val="28"/>
        </w:rPr>
        <w:t>TURP</w:t>
      </w:r>
      <w:r w:rsidRPr="002459BB">
        <w:rPr>
          <w:rFonts w:ascii="Times New Roman" w:eastAsia="標楷體" w:hAnsi="Times New Roman"/>
          <w:sz w:val="28"/>
          <w:szCs w:val="28"/>
        </w:rPr>
        <w:t>，</w:t>
      </w:r>
      <w:r w:rsidRPr="002459BB">
        <w:rPr>
          <w:rFonts w:ascii="Times New Roman" w:eastAsia="標楷體" w:hAnsi="Times New Roman"/>
          <w:sz w:val="28"/>
          <w:szCs w:val="28"/>
        </w:rPr>
        <w:t>TUIP</w:t>
      </w:r>
      <w:r w:rsidRPr="002459BB">
        <w:rPr>
          <w:rFonts w:ascii="Times New Roman" w:eastAsia="標楷體" w:hAnsi="Times New Roman"/>
          <w:sz w:val="28"/>
          <w:szCs w:val="28"/>
        </w:rPr>
        <w:t>，</w:t>
      </w:r>
      <w:r w:rsidRPr="002459BB">
        <w:rPr>
          <w:rFonts w:ascii="Times New Roman" w:eastAsia="標楷體" w:hAnsi="Times New Roman"/>
          <w:sz w:val="28"/>
          <w:szCs w:val="28"/>
        </w:rPr>
        <w:t xml:space="preserve"> TURBN</w:t>
      </w:r>
      <w:r w:rsidRPr="002459BB">
        <w:rPr>
          <w:rFonts w:ascii="Times New Roman" w:eastAsia="標楷體" w:hAnsi="Times New Roman"/>
          <w:sz w:val="28"/>
          <w:szCs w:val="28"/>
        </w:rPr>
        <w:t>，</w:t>
      </w:r>
      <w:r w:rsidR="005E147B" w:rsidRPr="002459BB">
        <w:rPr>
          <w:rFonts w:ascii="Times New Roman" w:hAnsi="Times New Roman"/>
          <w:noProof/>
          <w:sz w:val="28"/>
          <w:szCs w:val="28"/>
        </w:rPr>
        <mc:AlternateContent>
          <mc:Choice Requires="wps">
            <w:drawing>
              <wp:anchor distT="0" distB="0" distL="114300" distR="114300" simplePos="0" relativeHeight="251684864" behindDoc="0" locked="0" layoutInCell="1" allowOverlap="1" wp14:anchorId="3BD59965" wp14:editId="0C6A98F4">
                <wp:simplePos x="0" y="0"/>
                <wp:positionH relativeFrom="column">
                  <wp:posOffset>754380</wp:posOffset>
                </wp:positionH>
                <wp:positionV relativeFrom="paragraph">
                  <wp:posOffset>8110220</wp:posOffset>
                </wp:positionV>
                <wp:extent cx="5897880" cy="1005840"/>
                <wp:effectExtent l="0" t="0" r="26670" b="22860"/>
                <wp:wrapNone/>
                <wp:docPr id="14"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7880" cy="1005840"/>
                        </a:xfrm>
                        <a:prstGeom prst="rect">
                          <a:avLst/>
                        </a:prstGeom>
                        <a:noFill/>
                        <a:ln w="127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4862A6C" id="矩形 2" o:spid="_x0000_s1026" style="position:absolute;margin-left:59.4pt;margin-top:638.6pt;width:464.4pt;height:79.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" filled="f" strokecolor="#c00000" strokeweight="1pt">
                <v:path arrowok="t"/>
              </v:rect>
            </w:pict>
          </mc:Fallback>
        </mc:AlternateContent>
      </w:r>
      <w:r w:rsidRPr="002459BB">
        <w:rPr>
          <w:rFonts w:ascii="Times New Roman" w:eastAsia="標楷體" w:hAnsi="Times New Roman"/>
          <w:sz w:val="28"/>
          <w:szCs w:val="28"/>
        </w:rPr>
        <w:t>or bipolar TURP</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B65B94">
      <w:pPr>
        <w:spacing w:line="600" w:lineRule="exact"/>
        <w:ind w:left="1700" w:hangingChars="607" w:hanging="1700"/>
        <w:jc w:val="both"/>
        <w:rPr>
          <w:rFonts w:ascii="Times New Roman" w:eastAsia="標楷體" w:hAnsi="Times New Roman"/>
          <w:sz w:val="28"/>
          <w:szCs w:val="28"/>
        </w:rPr>
      </w:pPr>
      <w:r w:rsidRPr="002459BB">
        <w:rPr>
          <w:rFonts w:ascii="Times New Roman" w:eastAsia="標楷體" w:hAnsi="Times New Roman"/>
          <w:sz w:val="28"/>
          <w:szCs w:val="28"/>
        </w:rPr>
        <w:t xml:space="preserve">100801012-08 BPH </w:t>
      </w:r>
      <w:r w:rsidRPr="002459BB">
        <w:rPr>
          <w:rFonts w:ascii="Times New Roman" w:eastAsia="標楷體" w:hAnsi="Times New Roman"/>
          <w:sz w:val="28"/>
          <w:szCs w:val="28"/>
        </w:rPr>
        <w:t>同時併有明顯尿道狹窄時，可視病歷記錄得另行申報尿道切開術，並依全民健康保險醫療服務給付項目及支付標準第二部第二章第七節手術通則六之規定辦理。</w:t>
      </w:r>
      <w:r w:rsidRPr="002459BB">
        <w:rPr>
          <w:rFonts w:ascii="Times New Roman" w:eastAsia="標楷體" w:hAnsi="Times New Roman"/>
          <w:sz w:val="28"/>
          <w:szCs w:val="28"/>
        </w:rPr>
        <w:t>(102/3/1)</w:t>
      </w:r>
    </w:p>
    <w:p w:rsidR="00886B3F" w:rsidRPr="002459BB" w:rsidRDefault="00886B3F" w:rsidP="00B65B94">
      <w:pPr>
        <w:spacing w:line="600" w:lineRule="exact"/>
        <w:ind w:left="1700" w:hangingChars="607" w:hanging="1700"/>
        <w:jc w:val="both"/>
        <w:rPr>
          <w:rFonts w:ascii="Times New Roman" w:eastAsia="標楷體" w:hAnsi="Times New Roman"/>
          <w:sz w:val="28"/>
          <w:szCs w:val="28"/>
        </w:rPr>
      </w:pPr>
      <w:r w:rsidRPr="002459BB">
        <w:rPr>
          <w:rFonts w:ascii="Times New Roman" w:eastAsia="標楷體" w:hAnsi="Times New Roman"/>
          <w:sz w:val="28"/>
          <w:szCs w:val="28"/>
        </w:rPr>
        <w:lastRenderedPageBreak/>
        <w:t>100801012-09</w:t>
      </w:r>
      <w:r w:rsidRPr="002459BB">
        <w:rPr>
          <w:rFonts w:ascii="Times New Roman" w:eastAsia="標楷體" w:hAnsi="Times New Roman"/>
          <w:sz w:val="28"/>
          <w:szCs w:val="28"/>
        </w:rPr>
        <w:t>若病人同時有膀胱結石而接受經尿道膀胱碎石手術可以同時申報，並依全民健康保險醫療服務給付項目及支付標準第二部第二章第七節手術通則六之規定辦理。</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B65B94">
      <w:pPr>
        <w:spacing w:line="600" w:lineRule="exact"/>
        <w:ind w:left="1700" w:hangingChars="607" w:hanging="1700"/>
        <w:jc w:val="both"/>
        <w:rPr>
          <w:rFonts w:ascii="Times New Roman" w:eastAsia="標楷體" w:hAnsi="Times New Roman"/>
          <w:sz w:val="28"/>
          <w:szCs w:val="28"/>
          <w:u w:val="single"/>
        </w:rPr>
      </w:pPr>
      <w:r w:rsidRPr="002459BB">
        <w:rPr>
          <w:rFonts w:ascii="Times New Roman" w:eastAsia="標楷體" w:hAnsi="Times New Roman"/>
          <w:sz w:val="28"/>
          <w:szCs w:val="28"/>
        </w:rPr>
        <w:t>100801012-10</w:t>
      </w:r>
      <w:r w:rsidRPr="002459BB">
        <w:rPr>
          <w:rFonts w:ascii="Times New Roman" w:eastAsia="標楷體" w:hAnsi="Times New Roman"/>
          <w:sz w:val="28"/>
          <w:szCs w:val="28"/>
        </w:rPr>
        <w:t>若病人同時有慢性尿滯留或大量餘尿，可同時申報膀胱造廔手術，並依全民健康保險醫療服務給付項目及支付標準第二部第二章第七節手術通則之規定辦理。</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B65B94">
      <w:pPr>
        <w:spacing w:line="600" w:lineRule="exact"/>
        <w:ind w:left="1700" w:hangingChars="607" w:hanging="1700"/>
        <w:jc w:val="both"/>
        <w:rPr>
          <w:rFonts w:ascii="Times New Roman" w:eastAsia="標楷體" w:hAnsi="Times New Roman"/>
          <w:sz w:val="28"/>
          <w:szCs w:val="28"/>
        </w:rPr>
      </w:pPr>
      <w:r w:rsidRPr="002459BB">
        <w:rPr>
          <w:rFonts w:ascii="Times New Roman" w:eastAsia="標楷體" w:hAnsi="Times New Roman"/>
          <w:sz w:val="28"/>
          <w:szCs w:val="28"/>
        </w:rPr>
        <w:t>100801012-11</w:t>
      </w:r>
      <w:r w:rsidRPr="002459BB">
        <w:rPr>
          <w:rFonts w:ascii="Times New Roman" w:eastAsia="標楷體" w:hAnsi="Times New Roman"/>
          <w:sz w:val="28"/>
          <w:szCs w:val="28"/>
        </w:rPr>
        <w:t>若病人同時有</w:t>
      </w:r>
      <w:r w:rsidRPr="002459BB">
        <w:rPr>
          <w:rFonts w:ascii="Times New Roman" w:eastAsia="標楷體" w:hAnsi="Times New Roman"/>
          <w:sz w:val="28"/>
          <w:szCs w:val="28"/>
        </w:rPr>
        <w:t>PSA</w:t>
      </w:r>
      <w:r w:rsidRPr="002459BB">
        <w:rPr>
          <w:rFonts w:ascii="Times New Roman" w:eastAsia="標楷體" w:hAnsi="Times New Roman"/>
          <w:sz w:val="28"/>
          <w:szCs w:val="28"/>
        </w:rPr>
        <w:t>上升，為診斷攝護腺癌而接受經直腸前列腺切片手術可以同時申報，並依全民健康保險醫療服務給付項目及支付標準第二部第二章第七節手術通則之規定辦理。</w:t>
      </w:r>
      <w:r w:rsidR="000760D5" w:rsidRPr="002459BB">
        <w:rPr>
          <w:rFonts w:ascii="Times New Roman" w:eastAsia="標楷體" w:hAnsi="Times New Roman"/>
          <w:sz w:val="28"/>
          <w:szCs w:val="28"/>
        </w:rPr>
        <w:t>(106/6/</w:t>
      </w:r>
      <w:r w:rsidRPr="002459BB">
        <w:rPr>
          <w:rFonts w:ascii="Times New Roman" w:eastAsia="標楷體" w:hAnsi="Times New Roman"/>
          <w:sz w:val="28"/>
          <w:szCs w:val="28"/>
        </w:rPr>
        <w:t>1)</w:t>
      </w:r>
    </w:p>
    <w:p w:rsidR="00886B3F" w:rsidRPr="002459BB" w:rsidRDefault="00886B3F" w:rsidP="00B65B94">
      <w:pPr>
        <w:spacing w:line="600" w:lineRule="exact"/>
        <w:ind w:leftChars="-1" w:left="1258" w:hangingChars="450" w:hanging="1260"/>
        <w:jc w:val="both"/>
        <w:rPr>
          <w:rFonts w:ascii="Times New Roman" w:eastAsia="標楷體" w:hAnsi="Times New Roman"/>
          <w:sz w:val="28"/>
          <w:szCs w:val="28"/>
        </w:rPr>
      </w:pPr>
      <w:r w:rsidRPr="002459BB">
        <w:rPr>
          <w:rFonts w:ascii="Times New Roman" w:eastAsia="標楷體" w:hAnsi="Times New Roman"/>
          <w:sz w:val="28"/>
          <w:szCs w:val="28"/>
        </w:rPr>
        <w:t>100801022</w:t>
      </w:r>
      <w:r w:rsidRPr="002459BB">
        <w:rPr>
          <w:rFonts w:ascii="Times New Roman" w:eastAsia="標楷體" w:hAnsi="Times New Roman"/>
          <w:sz w:val="28"/>
          <w:szCs w:val="28"/>
        </w:rPr>
        <w:t>經直腸超音波攝護腺切片檢查</w:t>
      </w:r>
      <w:r w:rsidRPr="002459BB">
        <w:rPr>
          <w:rFonts w:ascii="Times New Roman" w:eastAsia="標楷體" w:hAnsi="Times New Roman"/>
          <w:sz w:val="28"/>
          <w:szCs w:val="28"/>
        </w:rPr>
        <w:t>(TRUS-biopsy)</w:t>
      </w:r>
      <w:r w:rsidRPr="002459BB">
        <w:rPr>
          <w:rFonts w:ascii="Times New Roman" w:eastAsia="標楷體" w:hAnsi="Times New Roman"/>
          <w:sz w:val="28"/>
          <w:szCs w:val="28"/>
        </w:rPr>
        <w:t>一般在門診執行，有下列特殊情況可住院進行：</w:t>
      </w:r>
      <w:r w:rsidRPr="002459BB">
        <w:rPr>
          <w:rFonts w:ascii="Times New Roman" w:eastAsia="標楷體" w:hAnsi="Times New Roman"/>
          <w:sz w:val="28"/>
          <w:szCs w:val="28"/>
        </w:rPr>
        <w:t>(106/1/1)</w:t>
      </w:r>
    </w:p>
    <w:p w:rsidR="00886B3F" w:rsidRPr="002459BB" w:rsidRDefault="003E5E3A" w:rsidP="00B65B94">
      <w:pPr>
        <w:pStyle w:val="af"/>
        <w:suppressAutoHyphens w:val="0"/>
        <w:autoSpaceDN/>
        <w:spacing w:before="0" w:after="0" w:line="600" w:lineRule="exact"/>
        <w:ind w:left="1" w:hanging="1"/>
        <w:rPr>
          <w:rFonts w:ascii="Times New Roman" w:eastAsia="標楷體" w:hAnsi="Times New Roman"/>
          <w:sz w:val="28"/>
          <w:szCs w:val="28"/>
        </w:rPr>
      </w:pPr>
      <w:r w:rsidRPr="002459BB">
        <w:rPr>
          <w:rFonts w:ascii="Times New Roman" w:eastAsia="標楷體" w:hAnsi="Times New Roman"/>
          <w:sz w:val="28"/>
          <w:szCs w:val="28"/>
        </w:rPr>
        <w:t>100801022-01</w:t>
      </w:r>
      <w:r w:rsidR="00886B3F" w:rsidRPr="002459BB">
        <w:rPr>
          <w:rFonts w:ascii="Times New Roman" w:eastAsia="標楷體" w:hAnsi="Times New Roman"/>
          <w:sz w:val="28"/>
          <w:szCs w:val="28"/>
        </w:rPr>
        <w:t>凝血功能異常。</w:t>
      </w:r>
    </w:p>
    <w:p w:rsidR="003E5E3A" w:rsidRPr="002459BB" w:rsidRDefault="003E5E3A" w:rsidP="00B65B94">
      <w:pPr>
        <w:pStyle w:val="af"/>
        <w:suppressAutoHyphens w:val="0"/>
        <w:autoSpaceDN/>
        <w:spacing w:before="0" w:after="0" w:line="600" w:lineRule="exact"/>
        <w:ind w:left="1" w:hanging="1"/>
        <w:rPr>
          <w:rFonts w:ascii="Times New Roman" w:eastAsia="標楷體" w:hAnsi="Times New Roman"/>
          <w:sz w:val="28"/>
          <w:szCs w:val="28"/>
        </w:rPr>
      </w:pPr>
      <w:r w:rsidRPr="002459BB">
        <w:rPr>
          <w:rFonts w:ascii="Times New Roman" w:eastAsia="標楷體" w:hAnsi="Times New Roman"/>
          <w:sz w:val="28"/>
          <w:szCs w:val="28"/>
        </w:rPr>
        <w:t>100801022-02</w:t>
      </w:r>
      <w:r w:rsidRPr="002459BB">
        <w:rPr>
          <w:rFonts w:ascii="Times New Roman" w:eastAsia="標楷體" w:hAnsi="Times New Roman"/>
          <w:sz w:val="28"/>
          <w:szCs w:val="28"/>
        </w:rPr>
        <w:t>需全身或半身麻醉才能執行者。</w:t>
      </w:r>
    </w:p>
    <w:p w:rsidR="003E5E3A" w:rsidRPr="002459BB" w:rsidRDefault="003E5E3A" w:rsidP="00033568">
      <w:pPr>
        <w:pStyle w:val="af"/>
        <w:suppressAutoHyphens w:val="0"/>
        <w:autoSpaceDN/>
        <w:spacing w:before="0" w:after="0" w:line="600" w:lineRule="exact"/>
        <w:ind w:left="1" w:hanging="1"/>
        <w:rPr>
          <w:rFonts w:ascii="Times New Roman" w:eastAsia="標楷體" w:hAnsi="Times New Roman"/>
          <w:sz w:val="28"/>
          <w:szCs w:val="28"/>
        </w:rPr>
      </w:pPr>
      <w:r w:rsidRPr="002459BB">
        <w:rPr>
          <w:rFonts w:ascii="Times New Roman" w:eastAsia="標楷體" w:hAnsi="Times New Roman"/>
          <w:sz w:val="28"/>
          <w:szCs w:val="28"/>
        </w:rPr>
        <w:t>100801022-03</w:t>
      </w:r>
      <w:r w:rsidRPr="002459BB">
        <w:rPr>
          <w:rFonts w:ascii="Times New Roman" w:eastAsia="標楷體" w:hAnsi="Times New Roman"/>
          <w:sz w:val="28"/>
          <w:szCs w:val="28"/>
        </w:rPr>
        <w:t>肛門直腸病變影響切片進行或安全。</w:t>
      </w:r>
    </w:p>
    <w:p w:rsidR="003E5E3A" w:rsidRPr="002459BB" w:rsidRDefault="003E5E3A" w:rsidP="00033568">
      <w:pPr>
        <w:pStyle w:val="af"/>
        <w:suppressAutoHyphens w:val="0"/>
        <w:autoSpaceDN/>
        <w:spacing w:before="0" w:after="0" w:line="600" w:lineRule="exact"/>
        <w:ind w:left="1" w:hanging="1"/>
        <w:rPr>
          <w:rFonts w:ascii="Times New Roman" w:eastAsia="標楷體" w:hAnsi="Times New Roman"/>
          <w:sz w:val="28"/>
          <w:szCs w:val="28"/>
        </w:rPr>
      </w:pPr>
      <w:r w:rsidRPr="002459BB">
        <w:rPr>
          <w:rFonts w:ascii="Times New Roman" w:eastAsia="標楷體" w:hAnsi="Times New Roman"/>
          <w:sz w:val="28"/>
          <w:szCs w:val="28"/>
        </w:rPr>
        <w:t>100801022-04</w:t>
      </w:r>
      <w:r w:rsidRPr="002459BB">
        <w:rPr>
          <w:rFonts w:ascii="Times New Roman" w:eastAsia="標楷體" w:hAnsi="Times New Roman"/>
          <w:sz w:val="28"/>
          <w:szCs w:val="28"/>
        </w:rPr>
        <w:t>曾因切片而嚴重感染或敗血症者。</w:t>
      </w:r>
    </w:p>
    <w:p w:rsidR="003E5E3A" w:rsidRPr="002459BB" w:rsidRDefault="003E5E3A" w:rsidP="00033568">
      <w:pPr>
        <w:pStyle w:val="af"/>
        <w:suppressAutoHyphens w:val="0"/>
        <w:autoSpaceDN/>
        <w:spacing w:before="0" w:after="0" w:line="600" w:lineRule="exact"/>
        <w:ind w:left="1680" w:hangingChars="600" w:hanging="1680"/>
        <w:rPr>
          <w:rFonts w:ascii="Times New Roman" w:eastAsia="標楷體" w:hAnsi="Times New Roman"/>
          <w:sz w:val="28"/>
          <w:szCs w:val="28"/>
        </w:rPr>
      </w:pPr>
      <w:r w:rsidRPr="002459BB">
        <w:rPr>
          <w:rFonts w:ascii="Times New Roman" w:eastAsia="標楷體" w:hAnsi="Times New Roman"/>
          <w:sz w:val="28"/>
          <w:szCs w:val="28"/>
        </w:rPr>
        <w:t>100801022-05</w:t>
      </w:r>
      <w:r w:rsidRPr="002459BB">
        <w:rPr>
          <w:rFonts w:ascii="Times New Roman" w:eastAsia="標楷體" w:hAnsi="Times New Roman"/>
          <w:sz w:val="28"/>
          <w:szCs w:val="28"/>
        </w:rPr>
        <w:t>須做進階切片檢查</w:t>
      </w:r>
      <w:r w:rsidRPr="002459BB">
        <w:rPr>
          <w:rFonts w:ascii="Times New Roman" w:eastAsia="標楷體" w:hAnsi="Times New Roman"/>
          <w:sz w:val="28"/>
          <w:szCs w:val="28"/>
        </w:rPr>
        <w:t>(</w:t>
      </w:r>
      <w:r w:rsidRPr="002459BB">
        <w:rPr>
          <w:rFonts w:ascii="Times New Roman" w:eastAsia="標楷體" w:hAnsi="Times New Roman"/>
          <w:sz w:val="28"/>
          <w:szCs w:val="28"/>
        </w:rPr>
        <w:t>如</w:t>
      </w:r>
      <w:r w:rsidRPr="002459BB">
        <w:rPr>
          <w:rFonts w:ascii="Times New Roman" w:eastAsia="標楷體" w:hAnsi="Times New Roman"/>
          <w:sz w:val="28"/>
          <w:szCs w:val="28"/>
        </w:rPr>
        <w:t>systemic biopsy or saturated biopsy)</w:t>
      </w:r>
      <w:r w:rsidRPr="002459BB">
        <w:rPr>
          <w:rFonts w:ascii="Times New Roman" w:eastAsia="標楷體" w:hAnsi="Times New Roman"/>
          <w:sz w:val="28"/>
          <w:szCs w:val="28"/>
        </w:rPr>
        <w:t>之高風險病人。</w:t>
      </w:r>
    </w:p>
    <w:p w:rsidR="00886B3F" w:rsidRPr="002459BB" w:rsidRDefault="003E5E3A" w:rsidP="00033568">
      <w:pPr>
        <w:pStyle w:val="af"/>
        <w:suppressAutoHyphens w:val="0"/>
        <w:autoSpaceDN/>
        <w:spacing w:before="0" w:after="0" w:line="600" w:lineRule="exact"/>
        <w:ind w:left="1" w:hanging="1"/>
        <w:rPr>
          <w:rFonts w:ascii="Times New Roman" w:eastAsia="標楷體" w:hAnsi="Times New Roman"/>
          <w:sz w:val="28"/>
          <w:szCs w:val="28"/>
        </w:rPr>
      </w:pPr>
      <w:r w:rsidRPr="002459BB">
        <w:rPr>
          <w:rFonts w:ascii="Times New Roman" w:eastAsia="標楷體" w:hAnsi="Times New Roman"/>
          <w:sz w:val="28"/>
          <w:szCs w:val="28"/>
        </w:rPr>
        <w:t>100801022-06</w:t>
      </w:r>
      <w:r w:rsidRPr="002459BB">
        <w:rPr>
          <w:rFonts w:ascii="Times New Roman" w:eastAsia="標楷體" w:hAnsi="Times New Roman"/>
          <w:sz w:val="28"/>
          <w:szCs w:val="28"/>
        </w:rPr>
        <w:t>病歷載明因其他原因需住院者。</w:t>
      </w:r>
    </w:p>
    <w:p w:rsidR="003E5E3A" w:rsidRPr="002459BB" w:rsidRDefault="003E5E3A" w:rsidP="00033568">
      <w:pPr>
        <w:widowControl/>
        <w:suppressAutoHyphens w:val="0"/>
        <w:spacing w:line="600" w:lineRule="exact"/>
        <w:jc w:val="both"/>
        <w:rPr>
          <w:rFonts w:ascii="Times New Roman" w:eastAsia="標楷體" w:hAnsi="Times New Roman"/>
          <w:b/>
          <w:sz w:val="28"/>
          <w:szCs w:val="28"/>
        </w:rPr>
      </w:pPr>
      <w:r w:rsidRPr="002459BB">
        <w:rPr>
          <w:rFonts w:ascii="Times New Roman" w:eastAsia="標楷體" w:hAnsi="Times New Roman"/>
          <w:b/>
          <w:sz w:val="28"/>
          <w:szCs w:val="28"/>
        </w:rPr>
        <w:br w:type="page"/>
      </w:r>
    </w:p>
    <w:p w:rsidR="00886B3F" w:rsidRPr="002459BB" w:rsidRDefault="00886B3F" w:rsidP="00B65B94">
      <w:pPr>
        <w:spacing w:beforeLines="100" w:before="432" w:line="600" w:lineRule="exact"/>
        <w:jc w:val="both"/>
        <w:rPr>
          <w:rFonts w:ascii="Times New Roman" w:eastAsia="標楷體" w:hAnsi="Times New Roman"/>
          <w:b/>
          <w:sz w:val="28"/>
          <w:szCs w:val="28"/>
        </w:rPr>
      </w:pPr>
      <w:r w:rsidRPr="002459BB">
        <w:rPr>
          <w:rFonts w:ascii="Times New Roman" w:eastAsia="標楷體" w:hAnsi="Times New Roman"/>
          <w:b/>
          <w:sz w:val="28"/>
          <w:szCs w:val="28"/>
        </w:rPr>
        <w:lastRenderedPageBreak/>
        <w:t>100802</w:t>
      </w:r>
      <w:r w:rsidRPr="002459BB">
        <w:rPr>
          <w:rFonts w:ascii="Times New Roman" w:eastAsia="標楷體" w:hAnsi="Times New Roman"/>
          <w:b/>
          <w:sz w:val="28"/>
          <w:szCs w:val="28"/>
        </w:rPr>
        <w:t>尿路結石治療</w:t>
      </w:r>
    </w:p>
    <w:p w:rsidR="00886B3F" w:rsidRPr="002459BB" w:rsidRDefault="00886B3F" w:rsidP="00B65B94">
      <w:pPr>
        <w:spacing w:line="600" w:lineRule="exact"/>
        <w:ind w:left="1415" w:hangingChars="505" w:hanging="1415"/>
        <w:jc w:val="both"/>
        <w:rPr>
          <w:rFonts w:ascii="Times New Roman" w:eastAsia="標楷體" w:hAnsi="Times New Roman"/>
          <w:b/>
          <w:sz w:val="28"/>
          <w:szCs w:val="28"/>
        </w:rPr>
      </w:pPr>
      <w:r w:rsidRPr="002459BB">
        <w:rPr>
          <w:rFonts w:ascii="Times New Roman" w:eastAsia="標楷體" w:hAnsi="Times New Roman"/>
          <w:b/>
          <w:sz w:val="28"/>
          <w:szCs w:val="28"/>
        </w:rPr>
        <w:t>100802012</w:t>
      </w:r>
      <w:r w:rsidRPr="002459BB">
        <w:rPr>
          <w:rFonts w:ascii="Times New Roman" w:eastAsia="標楷體" w:hAnsi="Times New Roman"/>
          <w:b/>
          <w:sz w:val="28"/>
          <w:szCs w:val="28"/>
        </w:rPr>
        <w:t>輸尿管鏡取</w:t>
      </w:r>
      <w:r w:rsidRPr="002459BB">
        <w:rPr>
          <w:rFonts w:ascii="Times New Roman" w:eastAsia="標楷體" w:hAnsi="Times New Roman"/>
          <w:b/>
          <w:sz w:val="28"/>
          <w:szCs w:val="28"/>
        </w:rPr>
        <w:t>(</w:t>
      </w:r>
      <w:r w:rsidRPr="002459BB">
        <w:rPr>
          <w:rFonts w:ascii="Times New Roman" w:eastAsia="標楷體" w:hAnsi="Times New Roman"/>
          <w:b/>
          <w:sz w:val="28"/>
          <w:szCs w:val="28"/>
        </w:rPr>
        <w:t>碎</w:t>
      </w:r>
      <w:r w:rsidRPr="002459BB">
        <w:rPr>
          <w:rFonts w:ascii="Times New Roman" w:eastAsia="標楷體" w:hAnsi="Times New Roman"/>
          <w:b/>
          <w:sz w:val="28"/>
          <w:szCs w:val="28"/>
        </w:rPr>
        <w:t>)</w:t>
      </w:r>
      <w:r w:rsidRPr="002459BB">
        <w:rPr>
          <w:rFonts w:ascii="Times New Roman" w:eastAsia="標楷體" w:hAnsi="Times New Roman"/>
          <w:b/>
          <w:sz w:val="28"/>
          <w:szCs w:val="28"/>
        </w:rPr>
        <w:t>石術</w:t>
      </w:r>
    </w:p>
    <w:p w:rsidR="00886B3F" w:rsidRPr="002459BB" w:rsidRDefault="00886B3F" w:rsidP="00B65B94">
      <w:pPr>
        <w:spacing w:line="600" w:lineRule="exact"/>
        <w:ind w:left="1700" w:hangingChars="607" w:hanging="1700"/>
        <w:jc w:val="both"/>
        <w:rPr>
          <w:rFonts w:ascii="Times New Roman" w:eastAsia="標楷體" w:hAnsi="Times New Roman"/>
          <w:sz w:val="28"/>
          <w:szCs w:val="28"/>
        </w:rPr>
      </w:pPr>
      <w:r w:rsidRPr="002459BB">
        <w:rPr>
          <w:rFonts w:ascii="Times New Roman" w:eastAsia="標楷體" w:hAnsi="Times New Roman"/>
          <w:sz w:val="28"/>
          <w:szCs w:val="28"/>
        </w:rPr>
        <w:t>100802012-01 U.V.J. stone</w:t>
      </w:r>
      <w:r w:rsidRPr="002459BB">
        <w:rPr>
          <w:rFonts w:ascii="Times New Roman" w:eastAsia="標楷體" w:hAnsi="Times New Roman"/>
          <w:sz w:val="28"/>
          <w:szCs w:val="28"/>
        </w:rPr>
        <w:t>用膀胱鏡取石時，得以碎石取出術、簡單</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在膀胱內壓碎並除去</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碎石取出術</w:t>
      </w:r>
      <w:r w:rsidRPr="002459BB">
        <w:rPr>
          <w:rFonts w:ascii="Times New Roman" w:eastAsia="標楷體" w:hAnsi="Times New Roman"/>
          <w:sz w:val="28"/>
          <w:szCs w:val="28"/>
        </w:rPr>
        <w:t xml:space="preserve"> (78026C)</w:t>
      </w:r>
      <w:r w:rsidRPr="002459BB">
        <w:rPr>
          <w:rFonts w:ascii="Times New Roman" w:eastAsia="標楷體" w:hAnsi="Times New Roman"/>
          <w:sz w:val="28"/>
          <w:szCs w:val="28"/>
        </w:rPr>
        <w:t>申報，但如仍須加以輸尿管鏡取</w:t>
      </w:r>
      <w:r w:rsidRPr="002459BB">
        <w:rPr>
          <w:rFonts w:ascii="Times New Roman" w:eastAsia="標楷體" w:hAnsi="Times New Roman"/>
          <w:sz w:val="28"/>
          <w:szCs w:val="28"/>
        </w:rPr>
        <w:t>(</w:t>
      </w:r>
      <w:r w:rsidRPr="002459BB">
        <w:rPr>
          <w:rFonts w:ascii="Times New Roman" w:eastAsia="標楷體" w:hAnsi="Times New Roman"/>
          <w:sz w:val="28"/>
          <w:szCs w:val="28"/>
        </w:rPr>
        <w:t>碎</w:t>
      </w:r>
      <w:r w:rsidRPr="002459BB">
        <w:rPr>
          <w:rFonts w:ascii="Times New Roman" w:eastAsia="標楷體" w:hAnsi="Times New Roman"/>
          <w:sz w:val="28"/>
          <w:szCs w:val="28"/>
        </w:rPr>
        <w:t>)</w:t>
      </w:r>
      <w:r w:rsidRPr="002459BB">
        <w:rPr>
          <w:rFonts w:ascii="Times New Roman" w:eastAsia="標楷體" w:hAnsi="Times New Roman"/>
          <w:sz w:val="28"/>
          <w:szCs w:val="28"/>
        </w:rPr>
        <w:t>石才能將</w:t>
      </w:r>
      <w:r w:rsidRPr="002459BB">
        <w:rPr>
          <w:rFonts w:ascii="Times New Roman" w:eastAsia="標楷體" w:hAnsi="Times New Roman"/>
          <w:sz w:val="28"/>
          <w:szCs w:val="28"/>
        </w:rPr>
        <w:t>U.V.J. stone</w:t>
      </w:r>
      <w:r w:rsidRPr="002459BB">
        <w:rPr>
          <w:rFonts w:ascii="Times New Roman" w:eastAsia="標楷體" w:hAnsi="Times New Roman"/>
          <w:sz w:val="28"/>
          <w:szCs w:val="28"/>
        </w:rPr>
        <w:t>完全取出時，得以輸尿管鏡取石術申報。</w:t>
      </w:r>
      <w:r w:rsidRPr="002459BB">
        <w:rPr>
          <w:rFonts w:ascii="Times New Roman" w:eastAsia="標楷體" w:hAnsi="Times New Roman"/>
          <w:sz w:val="28"/>
          <w:szCs w:val="28"/>
        </w:rPr>
        <w:t>(99/7/1)</w:t>
      </w:r>
    </w:p>
    <w:p w:rsidR="00886B3F" w:rsidRPr="002459BB" w:rsidRDefault="00886B3F" w:rsidP="00B65B94">
      <w:pPr>
        <w:spacing w:line="600" w:lineRule="exact"/>
        <w:ind w:left="1700" w:hangingChars="607" w:hanging="1700"/>
        <w:jc w:val="both"/>
        <w:rPr>
          <w:rFonts w:ascii="Times New Roman" w:eastAsia="標楷體" w:hAnsi="Times New Roman"/>
          <w:sz w:val="28"/>
          <w:szCs w:val="28"/>
        </w:rPr>
      </w:pPr>
      <w:r w:rsidRPr="002459BB">
        <w:rPr>
          <w:rFonts w:ascii="Times New Roman" w:eastAsia="標楷體" w:hAnsi="Times New Roman"/>
          <w:sz w:val="28"/>
          <w:szCs w:val="28"/>
        </w:rPr>
        <w:t>100802012-02</w:t>
      </w:r>
      <w:r w:rsidRPr="002459BB">
        <w:rPr>
          <w:rFonts w:ascii="Times New Roman" w:eastAsia="標楷體" w:hAnsi="Times New Roman"/>
          <w:sz w:val="28"/>
          <w:szCs w:val="28"/>
        </w:rPr>
        <w:t>術後留置雙</w:t>
      </w:r>
      <w:r w:rsidRPr="002459BB">
        <w:rPr>
          <w:rFonts w:ascii="Times New Roman" w:eastAsia="標楷體" w:hAnsi="Times New Roman"/>
          <w:sz w:val="28"/>
          <w:szCs w:val="28"/>
        </w:rPr>
        <w:t>-J</w:t>
      </w:r>
      <w:r w:rsidRPr="002459BB">
        <w:rPr>
          <w:rFonts w:ascii="Times New Roman" w:eastAsia="標楷體" w:hAnsi="Times New Roman"/>
          <w:sz w:val="28"/>
          <w:szCs w:val="28"/>
        </w:rPr>
        <w:t>型導管，需說明理由。</w:t>
      </w:r>
      <w:r w:rsidR="00B65B94" w:rsidRPr="002459BB">
        <w:rPr>
          <w:rFonts w:ascii="Times New Roman" w:eastAsia="標楷體" w:hAnsi="Times New Roman"/>
          <w:sz w:val="28"/>
          <w:szCs w:val="28"/>
        </w:rPr>
        <w:t>(97/5/1)</w:t>
      </w:r>
      <w:r w:rsidRPr="002459BB">
        <w:rPr>
          <w:rFonts w:ascii="Times New Roman" w:eastAsia="標楷體" w:hAnsi="Times New Roman"/>
          <w:sz w:val="28"/>
          <w:szCs w:val="28"/>
        </w:rPr>
        <w:t>(103/6/1)</w:t>
      </w:r>
    </w:p>
    <w:p w:rsidR="00886B3F" w:rsidRPr="002459BB" w:rsidRDefault="00886B3F" w:rsidP="00B65B94">
      <w:pPr>
        <w:spacing w:line="600" w:lineRule="exact"/>
        <w:ind w:left="1700" w:hangingChars="607" w:hanging="1700"/>
        <w:jc w:val="both"/>
        <w:rPr>
          <w:rFonts w:ascii="Times New Roman" w:eastAsia="標楷體" w:hAnsi="Times New Roman"/>
          <w:sz w:val="28"/>
          <w:szCs w:val="28"/>
          <w:u w:val="single"/>
        </w:rPr>
      </w:pPr>
      <w:r w:rsidRPr="002459BB">
        <w:rPr>
          <w:rFonts w:ascii="Times New Roman" w:eastAsia="標楷體" w:hAnsi="Times New Roman"/>
          <w:sz w:val="28"/>
          <w:szCs w:val="28"/>
        </w:rPr>
        <w:t>100802012-03</w:t>
      </w:r>
      <w:r w:rsidRPr="002459BB">
        <w:rPr>
          <w:rFonts w:ascii="Times New Roman" w:eastAsia="標楷體" w:hAnsi="Times New Roman"/>
          <w:sz w:val="28"/>
          <w:szCs w:val="28"/>
        </w:rPr>
        <w:t>下列兩者情形建議以內視鏡方式處理，若以體外震波碎石術處理，病歷需詳實說明理由。</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B65B94">
      <w:pPr>
        <w:spacing w:line="600" w:lineRule="exact"/>
        <w:ind w:leftChars="709" w:left="1985" w:hangingChars="101" w:hanging="283"/>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若為阻塞性結石且腎功能不全</w:t>
      </w:r>
      <w:r w:rsidRPr="002459BB">
        <w:rPr>
          <w:rFonts w:ascii="Times New Roman" w:eastAsia="標楷體" w:hAnsi="Times New Roman"/>
          <w:sz w:val="28"/>
          <w:szCs w:val="28"/>
        </w:rPr>
        <w:t>(eGFR</w:t>
      </w:r>
      <w:r w:rsidRPr="002459BB">
        <w:rPr>
          <w:rFonts w:ascii="Times New Roman" w:eastAsia="標楷體" w:hAnsi="Times New Roman"/>
          <w:sz w:val="28"/>
          <w:szCs w:val="28"/>
        </w:rPr>
        <w:t>小於</w:t>
      </w:r>
      <w:r w:rsidRPr="002459BB">
        <w:rPr>
          <w:rFonts w:ascii="Times New Roman" w:eastAsia="標楷體" w:hAnsi="Times New Roman"/>
          <w:sz w:val="28"/>
          <w:szCs w:val="28"/>
        </w:rPr>
        <w:t>60 mL/min/</w:t>
      </w:r>
      <w:r w:rsidR="00B366DF" w:rsidRPr="002459BB">
        <w:rPr>
          <w:rFonts w:ascii="Times New Roman" w:eastAsia="標楷體" w:hAnsi="Times New Roman"/>
          <w:sz w:val="28"/>
          <w:szCs w:val="28"/>
        </w:rPr>
        <w:t xml:space="preserve"> </w:t>
      </w:r>
      <w:r w:rsidRPr="002459BB">
        <w:rPr>
          <w:rFonts w:ascii="Times New Roman" w:eastAsia="標楷體" w:hAnsi="Times New Roman"/>
          <w:sz w:val="28"/>
          <w:szCs w:val="28"/>
        </w:rPr>
        <w:t>1.73m2)</w:t>
      </w:r>
      <w:r w:rsidRPr="002459BB">
        <w:rPr>
          <w:rFonts w:ascii="Times New Roman" w:eastAsia="標楷體" w:hAnsi="Times New Roman"/>
          <w:sz w:val="28"/>
          <w:szCs w:val="28"/>
        </w:rPr>
        <w:t>之兩側輸尿管結石。</w:t>
      </w:r>
    </w:p>
    <w:p w:rsidR="00886B3F" w:rsidRPr="002459BB" w:rsidRDefault="00886B3F" w:rsidP="00B65B94">
      <w:pPr>
        <w:spacing w:line="600" w:lineRule="exact"/>
        <w:ind w:leftChars="709" w:left="1985" w:hangingChars="101" w:hanging="283"/>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若一側為阻塞性結石，另一側腎臟萎縮。</w:t>
      </w:r>
    </w:p>
    <w:p w:rsidR="00886B3F" w:rsidRPr="002459BB" w:rsidRDefault="00886B3F" w:rsidP="00B65B94">
      <w:pPr>
        <w:spacing w:line="600" w:lineRule="exact"/>
        <w:ind w:left="1414" w:hangingChars="505" w:hanging="1414"/>
        <w:jc w:val="both"/>
        <w:rPr>
          <w:rFonts w:ascii="Times New Roman" w:eastAsia="標楷體" w:hAnsi="Times New Roman"/>
          <w:sz w:val="28"/>
          <w:szCs w:val="28"/>
        </w:rPr>
      </w:pPr>
      <w:r w:rsidRPr="002459BB">
        <w:rPr>
          <w:rFonts w:ascii="Times New Roman" w:eastAsia="標楷體" w:hAnsi="Times New Roman"/>
          <w:sz w:val="28"/>
          <w:szCs w:val="28"/>
        </w:rPr>
        <w:t>100802022</w:t>
      </w:r>
      <w:r w:rsidRPr="002459BB">
        <w:rPr>
          <w:rFonts w:ascii="Times New Roman" w:eastAsia="標楷體" w:hAnsi="Times New Roman"/>
          <w:sz w:val="28"/>
          <w:szCs w:val="28"/>
        </w:rPr>
        <w:t>經皮腎造廔取石術不得申報昂貴拋棄式器械組，同一病患多次實施需詳細說明。</w:t>
      </w:r>
    </w:p>
    <w:p w:rsidR="00886B3F" w:rsidRPr="002459BB" w:rsidRDefault="00886B3F" w:rsidP="00033568">
      <w:pPr>
        <w:spacing w:line="600" w:lineRule="exact"/>
        <w:ind w:left="1414" w:hangingChars="505" w:hanging="1414"/>
        <w:jc w:val="both"/>
        <w:rPr>
          <w:rFonts w:ascii="Times New Roman" w:eastAsia="標楷體" w:hAnsi="Times New Roman"/>
          <w:sz w:val="28"/>
          <w:szCs w:val="28"/>
        </w:rPr>
      </w:pPr>
      <w:r w:rsidRPr="002459BB">
        <w:rPr>
          <w:rFonts w:ascii="Times New Roman" w:eastAsia="標楷體" w:hAnsi="Times New Roman"/>
          <w:sz w:val="28"/>
          <w:szCs w:val="28"/>
        </w:rPr>
        <w:t>100802032</w:t>
      </w:r>
      <w:r w:rsidRPr="002459BB">
        <w:rPr>
          <w:rFonts w:ascii="Times New Roman" w:eastAsia="標楷體" w:hAnsi="Times New Roman"/>
          <w:sz w:val="28"/>
          <w:szCs w:val="28"/>
        </w:rPr>
        <w:t>施行尿路結石體外震波碎石術</w:t>
      </w:r>
      <w:r w:rsidRPr="002459BB">
        <w:rPr>
          <w:rFonts w:ascii="Times New Roman" w:eastAsia="標楷體" w:hAnsi="Times New Roman"/>
          <w:sz w:val="28"/>
          <w:szCs w:val="28"/>
        </w:rPr>
        <w:t>(ESWL)(50023B</w:t>
      </w:r>
      <w:r w:rsidRPr="002459BB">
        <w:rPr>
          <w:rFonts w:ascii="Times New Roman" w:eastAsia="標楷體" w:hAnsi="Times New Roman"/>
          <w:sz w:val="28"/>
          <w:szCs w:val="28"/>
        </w:rPr>
        <w:t>、</w:t>
      </w:r>
      <w:r w:rsidRPr="002459BB">
        <w:rPr>
          <w:rFonts w:ascii="Times New Roman" w:eastAsia="標楷體" w:hAnsi="Times New Roman"/>
          <w:sz w:val="28"/>
          <w:szCs w:val="28"/>
        </w:rPr>
        <w:t>50024B</w:t>
      </w:r>
      <w:r w:rsidRPr="002459BB">
        <w:rPr>
          <w:rFonts w:ascii="Times New Roman" w:eastAsia="標楷體" w:hAnsi="Times New Roman"/>
          <w:sz w:val="28"/>
          <w:szCs w:val="28"/>
        </w:rPr>
        <w:t>、</w:t>
      </w:r>
      <w:r w:rsidRPr="002459BB">
        <w:rPr>
          <w:rFonts w:ascii="Times New Roman" w:eastAsia="標楷體" w:hAnsi="Times New Roman"/>
          <w:sz w:val="28"/>
          <w:szCs w:val="28"/>
        </w:rPr>
        <w:t>97405K</w:t>
      </w:r>
      <w:r w:rsidRPr="002459BB">
        <w:rPr>
          <w:rFonts w:ascii="Times New Roman" w:eastAsia="標楷體" w:hAnsi="Times New Roman"/>
          <w:sz w:val="28"/>
          <w:szCs w:val="28"/>
        </w:rPr>
        <w:t>、</w:t>
      </w:r>
      <w:r w:rsidRPr="002459BB">
        <w:rPr>
          <w:rFonts w:ascii="Times New Roman" w:eastAsia="標楷體" w:hAnsi="Times New Roman"/>
          <w:sz w:val="28"/>
          <w:szCs w:val="28"/>
        </w:rPr>
        <w:t>97406A</w:t>
      </w:r>
      <w:r w:rsidRPr="002459BB">
        <w:rPr>
          <w:rFonts w:ascii="Times New Roman" w:eastAsia="標楷體" w:hAnsi="Times New Roman"/>
          <w:sz w:val="28"/>
          <w:szCs w:val="28"/>
        </w:rPr>
        <w:t>、</w:t>
      </w:r>
      <w:r w:rsidRPr="002459BB">
        <w:rPr>
          <w:rFonts w:ascii="Times New Roman" w:eastAsia="標楷體" w:hAnsi="Times New Roman"/>
          <w:sz w:val="28"/>
          <w:szCs w:val="28"/>
        </w:rPr>
        <w:t>97420B</w:t>
      </w:r>
      <w:r w:rsidRPr="002459BB">
        <w:rPr>
          <w:rFonts w:ascii="Times New Roman" w:eastAsia="標楷體" w:hAnsi="Times New Roman"/>
          <w:sz w:val="28"/>
          <w:szCs w:val="28"/>
        </w:rPr>
        <w:t>、</w:t>
      </w:r>
      <w:r w:rsidRPr="002459BB">
        <w:rPr>
          <w:rFonts w:ascii="Times New Roman" w:eastAsia="標楷體" w:hAnsi="Times New Roman"/>
          <w:sz w:val="28"/>
          <w:szCs w:val="28"/>
        </w:rPr>
        <w:t>97407K</w:t>
      </w:r>
      <w:r w:rsidRPr="002459BB">
        <w:rPr>
          <w:rFonts w:ascii="Times New Roman" w:eastAsia="標楷體" w:hAnsi="Times New Roman"/>
          <w:sz w:val="28"/>
          <w:szCs w:val="28"/>
        </w:rPr>
        <w:t>、</w:t>
      </w:r>
      <w:r w:rsidRPr="002459BB">
        <w:rPr>
          <w:rFonts w:ascii="Times New Roman" w:eastAsia="標楷體" w:hAnsi="Times New Roman"/>
          <w:sz w:val="28"/>
          <w:szCs w:val="28"/>
        </w:rPr>
        <w:t>97408A</w:t>
      </w:r>
      <w:r w:rsidRPr="002459BB">
        <w:rPr>
          <w:rFonts w:ascii="Times New Roman" w:eastAsia="標楷體" w:hAnsi="Times New Roman"/>
          <w:sz w:val="28"/>
          <w:szCs w:val="28"/>
        </w:rPr>
        <w:t>、</w:t>
      </w:r>
      <w:r w:rsidRPr="002459BB">
        <w:rPr>
          <w:rFonts w:ascii="Times New Roman" w:eastAsia="標楷體" w:hAnsi="Times New Roman"/>
          <w:sz w:val="28"/>
          <w:szCs w:val="28"/>
        </w:rPr>
        <w:t>97421B</w:t>
      </w:r>
      <w:r w:rsidRPr="002459BB">
        <w:rPr>
          <w:rFonts w:ascii="Times New Roman" w:eastAsia="標楷體" w:hAnsi="Times New Roman"/>
          <w:sz w:val="28"/>
          <w:szCs w:val="28"/>
        </w:rPr>
        <w:t>、</w:t>
      </w:r>
      <w:r w:rsidRPr="002459BB">
        <w:rPr>
          <w:rFonts w:ascii="Times New Roman" w:eastAsia="標楷體" w:hAnsi="Times New Roman"/>
          <w:sz w:val="28"/>
          <w:szCs w:val="28"/>
        </w:rPr>
        <w:t>97409K</w:t>
      </w:r>
      <w:r w:rsidRPr="002459BB">
        <w:rPr>
          <w:rFonts w:ascii="Times New Roman" w:eastAsia="標楷體" w:hAnsi="Times New Roman"/>
          <w:sz w:val="28"/>
          <w:szCs w:val="28"/>
        </w:rPr>
        <w:t>、</w:t>
      </w:r>
      <w:r w:rsidRPr="002459BB">
        <w:rPr>
          <w:rFonts w:ascii="Times New Roman" w:eastAsia="標楷體" w:hAnsi="Times New Roman"/>
          <w:sz w:val="28"/>
          <w:szCs w:val="28"/>
        </w:rPr>
        <w:t>97410A</w:t>
      </w:r>
      <w:r w:rsidRPr="002459BB">
        <w:rPr>
          <w:rFonts w:ascii="Times New Roman" w:eastAsia="標楷體" w:hAnsi="Times New Roman"/>
          <w:sz w:val="28"/>
          <w:szCs w:val="28"/>
        </w:rPr>
        <w:t>、</w:t>
      </w:r>
      <w:r w:rsidRPr="002459BB">
        <w:rPr>
          <w:rFonts w:ascii="Times New Roman" w:eastAsia="標楷體" w:hAnsi="Times New Roman"/>
          <w:sz w:val="28"/>
          <w:szCs w:val="28"/>
        </w:rPr>
        <w:t>97422B</w:t>
      </w:r>
      <w:r w:rsidRPr="002459BB">
        <w:rPr>
          <w:rFonts w:ascii="Times New Roman" w:eastAsia="標楷體" w:hAnsi="Times New Roman"/>
          <w:sz w:val="28"/>
          <w:szCs w:val="28"/>
        </w:rPr>
        <w:t>、</w:t>
      </w:r>
      <w:r w:rsidRPr="002459BB">
        <w:rPr>
          <w:rFonts w:ascii="Times New Roman" w:eastAsia="標楷體" w:hAnsi="Times New Roman"/>
          <w:sz w:val="28"/>
          <w:szCs w:val="28"/>
        </w:rPr>
        <w:t>97411K</w:t>
      </w:r>
      <w:r w:rsidRPr="002459BB">
        <w:rPr>
          <w:rFonts w:ascii="Times New Roman" w:eastAsia="標楷體" w:hAnsi="Times New Roman"/>
          <w:sz w:val="28"/>
          <w:szCs w:val="28"/>
        </w:rPr>
        <w:t>、</w:t>
      </w:r>
      <w:r w:rsidRPr="002459BB">
        <w:rPr>
          <w:rFonts w:ascii="Times New Roman" w:eastAsia="標楷體" w:hAnsi="Times New Roman"/>
          <w:sz w:val="28"/>
          <w:szCs w:val="28"/>
        </w:rPr>
        <w:t>97412A</w:t>
      </w:r>
      <w:r w:rsidRPr="002459BB">
        <w:rPr>
          <w:rFonts w:ascii="Times New Roman" w:eastAsia="標楷體" w:hAnsi="Times New Roman"/>
          <w:sz w:val="28"/>
          <w:szCs w:val="28"/>
        </w:rPr>
        <w:t>、</w:t>
      </w:r>
      <w:r w:rsidRPr="002459BB">
        <w:rPr>
          <w:rFonts w:ascii="Times New Roman" w:eastAsia="標楷體" w:hAnsi="Times New Roman"/>
          <w:sz w:val="28"/>
          <w:szCs w:val="28"/>
        </w:rPr>
        <w:t>97423B)</w:t>
      </w:r>
      <w:r w:rsidRPr="002459BB">
        <w:rPr>
          <w:rFonts w:ascii="Times New Roman" w:eastAsia="標楷體" w:hAnsi="Times New Roman"/>
          <w:sz w:val="28"/>
          <w:szCs w:val="28"/>
        </w:rPr>
        <w:t>：</w:t>
      </w:r>
    </w:p>
    <w:p w:rsidR="00886B3F" w:rsidRPr="002459BB" w:rsidRDefault="00886B3F" w:rsidP="00033568">
      <w:pPr>
        <w:spacing w:line="600" w:lineRule="exact"/>
        <w:ind w:left="1414" w:hangingChars="505" w:hanging="1414"/>
        <w:jc w:val="both"/>
        <w:rPr>
          <w:rFonts w:ascii="Times New Roman" w:eastAsia="標楷體" w:hAnsi="Times New Roman"/>
          <w:sz w:val="28"/>
          <w:szCs w:val="28"/>
        </w:rPr>
      </w:pPr>
      <w:r w:rsidRPr="002459BB">
        <w:rPr>
          <w:rFonts w:ascii="Times New Roman" w:eastAsia="標楷體" w:hAnsi="Times New Roman"/>
          <w:sz w:val="28"/>
          <w:szCs w:val="28"/>
        </w:rPr>
        <w:t>100802032-01</w:t>
      </w:r>
      <w:r w:rsidRPr="002459BB">
        <w:rPr>
          <w:rFonts w:ascii="Times New Roman" w:eastAsia="標楷體" w:hAnsi="Times New Roman"/>
          <w:sz w:val="28"/>
          <w:szCs w:val="28"/>
        </w:rPr>
        <w:t>申報費用時應檢附以下資料：</w:t>
      </w:r>
    </w:p>
    <w:p w:rsidR="00886B3F" w:rsidRPr="002459BB" w:rsidRDefault="00886B3F" w:rsidP="00033568">
      <w:pPr>
        <w:spacing w:line="600" w:lineRule="exact"/>
        <w:ind w:leftChars="708" w:left="1982" w:hangingChars="101" w:hanging="283"/>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詳細之病歷紀錄：碎石紀錄須記載結石大小、位置及有無症狀及敘述須治療之結石是否已在他院或同院做過治療，應有切結書為依據。</w:t>
      </w:r>
      <w:r w:rsidRPr="002459BB">
        <w:rPr>
          <w:rFonts w:ascii="Times New Roman" w:eastAsia="標楷體" w:hAnsi="Times New Roman"/>
          <w:sz w:val="28"/>
          <w:szCs w:val="28"/>
        </w:rPr>
        <w:t>(103/6/1)</w:t>
      </w:r>
    </w:p>
    <w:p w:rsidR="00886B3F" w:rsidRPr="002459BB" w:rsidRDefault="00886B3F" w:rsidP="00033568">
      <w:pPr>
        <w:spacing w:line="600" w:lineRule="exact"/>
        <w:ind w:leftChars="708" w:left="1982" w:hangingChars="101" w:hanging="283"/>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最近</w:t>
      </w:r>
      <w:r w:rsidRPr="002459BB">
        <w:rPr>
          <w:rFonts w:ascii="Times New Roman" w:eastAsia="標楷體" w:hAnsi="Times New Roman"/>
          <w:sz w:val="28"/>
          <w:szCs w:val="28"/>
        </w:rPr>
        <w:t>1</w:t>
      </w:r>
      <w:r w:rsidRPr="002459BB">
        <w:rPr>
          <w:rFonts w:ascii="Times New Roman" w:eastAsia="標楷體" w:hAnsi="Times New Roman"/>
          <w:sz w:val="28"/>
          <w:szCs w:val="28"/>
        </w:rPr>
        <w:t>個月內影像學檢查報告：須包括下列四者之一，</w:t>
      </w:r>
      <w:r w:rsidRPr="002459BB">
        <w:rPr>
          <w:rFonts w:ascii="Times New Roman" w:eastAsia="標楷體" w:hAnsi="Times New Roman"/>
          <w:sz w:val="28"/>
          <w:szCs w:val="28"/>
        </w:rPr>
        <w:t>1.KUB</w:t>
      </w:r>
      <w:r w:rsidRPr="002459BB">
        <w:rPr>
          <w:rFonts w:ascii="Times New Roman" w:eastAsia="標楷體" w:hAnsi="Times New Roman"/>
          <w:sz w:val="28"/>
          <w:szCs w:val="28"/>
        </w:rPr>
        <w:t>及</w:t>
      </w:r>
      <w:r w:rsidRPr="002459BB">
        <w:rPr>
          <w:rFonts w:ascii="Times New Roman" w:eastAsia="標楷體" w:hAnsi="Times New Roman"/>
          <w:sz w:val="28"/>
          <w:szCs w:val="28"/>
        </w:rPr>
        <w:t>Sono</w:t>
      </w:r>
      <w:r w:rsidRPr="002459BB">
        <w:rPr>
          <w:rFonts w:ascii="Times New Roman" w:eastAsia="標楷體" w:hAnsi="Times New Roman"/>
          <w:sz w:val="28"/>
          <w:szCs w:val="28"/>
        </w:rPr>
        <w:t>、或</w:t>
      </w:r>
      <w:r w:rsidRPr="002459BB">
        <w:rPr>
          <w:rFonts w:ascii="Times New Roman" w:eastAsia="標楷體" w:hAnsi="Times New Roman"/>
          <w:sz w:val="28"/>
          <w:szCs w:val="28"/>
        </w:rPr>
        <w:t>2.IVU</w:t>
      </w:r>
      <w:r w:rsidRPr="002459BB">
        <w:rPr>
          <w:rFonts w:ascii="Times New Roman" w:eastAsia="標楷體" w:hAnsi="Times New Roman"/>
          <w:sz w:val="28"/>
          <w:szCs w:val="28"/>
        </w:rPr>
        <w:t>或</w:t>
      </w:r>
      <w:r w:rsidRPr="002459BB">
        <w:rPr>
          <w:rFonts w:ascii="Times New Roman" w:eastAsia="標楷體" w:hAnsi="Times New Roman"/>
          <w:sz w:val="28"/>
          <w:szCs w:val="28"/>
        </w:rPr>
        <w:t>3.RP</w:t>
      </w:r>
      <w:r w:rsidRPr="002459BB">
        <w:rPr>
          <w:rFonts w:ascii="Times New Roman" w:eastAsia="標楷體" w:hAnsi="Times New Roman"/>
          <w:sz w:val="28"/>
          <w:szCs w:val="28"/>
        </w:rPr>
        <w:t>或</w:t>
      </w:r>
      <w:r w:rsidRPr="002459BB">
        <w:rPr>
          <w:rFonts w:ascii="Times New Roman" w:eastAsia="標楷體" w:hAnsi="Times New Roman"/>
          <w:sz w:val="28"/>
          <w:szCs w:val="28"/>
        </w:rPr>
        <w:t>AP</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 xml:space="preserve">Antegrade </w:t>
      </w:r>
      <w:r w:rsidRPr="002459BB">
        <w:rPr>
          <w:rFonts w:ascii="Times New Roman" w:eastAsia="標楷體" w:hAnsi="Times New Roman"/>
          <w:sz w:val="28"/>
          <w:szCs w:val="28"/>
        </w:rPr>
        <w:lastRenderedPageBreak/>
        <w:t xml:space="preserve">pyelography </w:t>
      </w:r>
      <w:r w:rsidRPr="002459BB">
        <w:rPr>
          <w:rFonts w:ascii="Times New Roman" w:eastAsia="標楷體" w:hAnsi="Times New Roman"/>
          <w:sz w:val="28"/>
          <w:szCs w:val="28"/>
        </w:rPr>
        <w:t>順行性腎盂輸尿管攝影</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或</w:t>
      </w:r>
      <w:r w:rsidRPr="002459BB">
        <w:rPr>
          <w:rFonts w:ascii="Times New Roman" w:eastAsia="標楷體" w:hAnsi="Times New Roman"/>
          <w:sz w:val="28"/>
          <w:szCs w:val="28"/>
        </w:rPr>
        <w:t>4.CT</w:t>
      </w:r>
      <w:r w:rsidRPr="002459BB">
        <w:rPr>
          <w:rFonts w:ascii="Times New Roman" w:eastAsia="標楷體" w:hAnsi="Times New Roman"/>
          <w:sz w:val="28"/>
          <w:szCs w:val="28"/>
        </w:rPr>
        <w:t>。必要時須附原片。</w:t>
      </w:r>
      <w:r w:rsidRPr="002459BB">
        <w:rPr>
          <w:rFonts w:ascii="Times New Roman" w:eastAsia="標楷體" w:hAnsi="Times New Roman"/>
          <w:sz w:val="28"/>
          <w:szCs w:val="28"/>
        </w:rPr>
        <w:t>(103/6/1)</w:t>
      </w:r>
    </w:p>
    <w:p w:rsidR="00886B3F" w:rsidRPr="002459BB" w:rsidRDefault="00886B3F" w:rsidP="00033568">
      <w:pPr>
        <w:spacing w:line="600" w:lineRule="exact"/>
        <w:ind w:left="1700" w:hangingChars="607" w:hanging="1700"/>
        <w:jc w:val="both"/>
        <w:rPr>
          <w:rFonts w:ascii="Times New Roman" w:eastAsia="標楷體" w:hAnsi="Times New Roman"/>
          <w:sz w:val="28"/>
          <w:szCs w:val="28"/>
        </w:rPr>
      </w:pPr>
      <w:r w:rsidRPr="002459BB">
        <w:rPr>
          <w:rFonts w:ascii="Times New Roman" w:eastAsia="標楷體" w:hAnsi="Times New Roman"/>
          <w:sz w:val="28"/>
          <w:szCs w:val="28"/>
        </w:rPr>
        <w:t>100802032-02 ESWL</w:t>
      </w:r>
      <w:r w:rsidRPr="002459BB">
        <w:rPr>
          <w:rFonts w:ascii="Times New Roman" w:eastAsia="標楷體" w:hAnsi="Times New Roman"/>
          <w:sz w:val="28"/>
          <w:szCs w:val="28"/>
        </w:rPr>
        <w:t>兩次之間之時間間隔，原則上同一結石需一週觀察期，才得實施第二次</w:t>
      </w:r>
      <w:r w:rsidRPr="002459BB">
        <w:rPr>
          <w:rFonts w:ascii="Times New Roman" w:eastAsia="標楷體" w:hAnsi="Times New Roman"/>
          <w:sz w:val="28"/>
          <w:szCs w:val="28"/>
        </w:rPr>
        <w:t>ESWL</w:t>
      </w:r>
      <w:r w:rsidRPr="002459BB">
        <w:rPr>
          <w:rFonts w:ascii="Times New Roman" w:eastAsia="標楷體" w:hAnsi="Times New Roman"/>
          <w:sz w:val="28"/>
          <w:szCs w:val="28"/>
        </w:rPr>
        <w:t>，執行二次</w:t>
      </w:r>
      <w:r w:rsidRPr="002459BB">
        <w:rPr>
          <w:rFonts w:ascii="Times New Roman" w:eastAsia="標楷體" w:hAnsi="Times New Roman"/>
          <w:sz w:val="28"/>
          <w:szCs w:val="28"/>
        </w:rPr>
        <w:t>(</w:t>
      </w:r>
      <w:r w:rsidRPr="002459BB">
        <w:rPr>
          <w:rFonts w:ascii="Times New Roman" w:eastAsia="標楷體" w:hAnsi="Times New Roman"/>
          <w:sz w:val="28"/>
          <w:szCs w:val="28"/>
        </w:rPr>
        <w:t>含</w:t>
      </w:r>
      <w:r w:rsidRPr="002459BB">
        <w:rPr>
          <w:rFonts w:ascii="Times New Roman" w:eastAsia="標楷體" w:hAnsi="Times New Roman"/>
          <w:sz w:val="28"/>
          <w:szCs w:val="28"/>
        </w:rPr>
        <w:t>)</w:t>
      </w:r>
      <w:r w:rsidRPr="002459BB">
        <w:rPr>
          <w:rFonts w:ascii="Times New Roman" w:eastAsia="標楷體" w:hAnsi="Times New Roman"/>
          <w:sz w:val="28"/>
          <w:szCs w:val="28"/>
        </w:rPr>
        <w:t>以上碎石術，需檢附</w:t>
      </w:r>
      <w:r w:rsidRPr="002459BB">
        <w:rPr>
          <w:rFonts w:ascii="Times New Roman" w:eastAsia="標楷體" w:hAnsi="Times New Roman"/>
          <w:sz w:val="28"/>
          <w:szCs w:val="28"/>
        </w:rPr>
        <w:t>KUB</w:t>
      </w:r>
      <w:r w:rsidRPr="002459BB">
        <w:rPr>
          <w:rFonts w:ascii="Times New Roman" w:eastAsia="標楷體" w:hAnsi="Times New Roman"/>
          <w:sz w:val="28"/>
          <w:szCs w:val="28"/>
        </w:rPr>
        <w:t>或</w:t>
      </w:r>
      <w:r w:rsidRPr="002459BB">
        <w:rPr>
          <w:rFonts w:ascii="Times New Roman" w:eastAsia="標楷體" w:hAnsi="Times New Roman"/>
          <w:sz w:val="28"/>
          <w:szCs w:val="28"/>
        </w:rPr>
        <w:t>SONO</w:t>
      </w:r>
      <w:r w:rsidRPr="002459BB">
        <w:rPr>
          <w:rFonts w:ascii="Times New Roman" w:eastAsia="標楷體" w:hAnsi="Times New Roman"/>
          <w:sz w:val="28"/>
          <w:szCs w:val="28"/>
        </w:rPr>
        <w:t>，證明其為持續性治療者；其他特殊情況，則請各審查醫藥專家自行評估。</w:t>
      </w:r>
      <w:r w:rsidRPr="002459BB">
        <w:rPr>
          <w:rFonts w:ascii="Times New Roman" w:eastAsia="標楷體" w:hAnsi="Times New Roman"/>
          <w:sz w:val="28"/>
          <w:szCs w:val="28"/>
        </w:rPr>
        <w:t>(102/3/1)(106/1/1)</w:t>
      </w:r>
    </w:p>
    <w:p w:rsidR="00886B3F" w:rsidRPr="002459BB" w:rsidRDefault="00886B3F" w:rsidP="00033568">
      <w:pPr>
        <w:spacing w:line="600" w:lineRule="exact"/>
        <w:ind w:left="1700" w:hangingChars="607" w:hanging="1700"/>
        <w:jc w:val="both"/>
        <w:rPr>
          <w:rFonts w:ascii="Times New Roman" w:eastAsia="標楷體" w:hAnsi="Times New Roman"/>
          <w:sz w:val="28"/>
          <w:szCs w:val="28"/>
        </w:rPr>
      </w:pPr>
      <w:r w:rsidRPr="002459BB">
        <w:rPr>
          <w:rFonts w:ascii="Times New Roman" w:eastAsia="標楷體" w:hAnsi="Times New Roman"/>
          <w:sz w:val="28"/>
          <w:szCs w:val="28"/>
        </w:rPr>
        <w:t>100802032-03</w:t>
      </w:r>
      <w:r w:rsidRPr="002459BB">
        <w:rPr>
          <w:rFonts w:ascii="Times New Roman" w:eastAsia="標楷體" w:hAnsi="Times New Roman"/>
          <w:sz w:val="28"/>
          <w:szCs w:val="28"/>
        </w:rPr>
        <w:t>腎臟或輸尿管個別結石最大徑</w:t>
      </w:r>
      <w:r w:rsidR="00AC450E" w:rsidRPr="002459BB">
        <w:rPr>
          <w:rFonts w:ascii="Times New Roman" w:eastAsia="標楷體" w:hAnsi="Times New Roman"/>
          <w:sz w:val="28"/>
          <w:szCs w:val="28"/>
        </w:rPr>
        <w:t>應</w:t>
      </w:r>
      <w:r w:rsidRPr="002459BB">
        <w:rPr>
          <w:rFonts w:ascii="Times New Roman" w:eastAsia="標楷體" w:hAnsi="Times New Roman"/>
          <w:sz w:val="28"/>
          <w:szCs w:val="28"/>
        </w:rPr>
        <w:t>大於</w:t>
      </w:r>
      <w:r w:rsidRPr="002459BB">
        <w:rPr>
          <w:rFonts w:ascii="Times New Roman" w:eastAsia="標楷體" w:hAnsi="Times New Roman"/>
          <w:sz w:val="28"/>
          <w:szCs w:val="28"/>
        </w:rPr>
        <w:t>0.5cm(</w:t>
      </w:r>
      <w:r w:rsidRPr="002459BB">
        <w:rPr>
          <w:rFonts w:ascii="Times New Roman" w:eastAsia="標楷體" w:hAnsi="Times New Roman"/>
          <w:sz w:val="28"/>
          <w:szCs w:val="28"/>
        </w:rPr>
        <w:t>輸尿管個別結石最大徑小於</w:t>
      </w:r>
      <w:r w:rsidRPr="002459BB">
        <w:rPr>
          <w:rFonts w:ascii="Times New Roman" w:eastAsia="標楷體" w:hAnsi="Times New Roman"/>
          <w:sz w:val="28"/>
          <w:szCs w:val="28"/>
        </w:rPr>
        <w:t>0.5cm</w:t>
      </w:r>
      <w:r w:rsidRPr="002459BB">
        <w:rPr>
          <w:rFonts w:ascii="Times New Roman" w:eastAsia="標楷體" w:hAnsi="Times New Roman"/>
          <w:sz w:val="28"/>
          <w:szCs w:val="28"/>
        </w:rPr>
        <w:t>時，需合併明顯阻塞、重複感染或腎絞痛</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00AC450E" w:rsidRPr="002459BB">
        <w:rPr>
          <w:rFonts w:ascii="Times New Roman" w:eastAsia="標楷體" w:hAnsi="Times New Roman"/>
          <w:sz w:val="28"/>
          <w:szCs w:val="28"/>
        </w:rPr>
        <w:t>(106/</w:t>
      </w:r>
      <w:r w:rsidR="002934C0" w:rsidRPr="002459BB">
        <w:rPr>
          <w:rFonts w:ascii="Times New Roman" w:eastAsia="標楷體" w:hAnsi="Times New Roman"/>
          <w:sz w:val="28"/>
          <w:szCs w:val="28"/>
        </w:rPr>
        <w:t>6</w:t>
      </w:r>
      <w:r w:rsidR="00AC450E" w:rsidRPr="002459BB">
        <w:rPr>
          <w:rFonts w:ascii="Times New Roman" w:eastAsia="標楷體" w:hAnsi="Times New Roman"/>
          <w:sz w:val="28"/>
          <w:szCs w:val="28"/>
        </w:rPr>
        <w:t>/1)</w:t>
      </w:r>
    </w:p>
    <w:p w:rsidR="00886B3F" w:rsidRPr="002459BB" w:rsidRDefault="00886B3F" w:rsidP="00033568">
      <w:pPr>
        <w:spacing w:line="600" w:lineRule="exact"/>
        <w:ind w:left="1700" w:hangingChars="607" w:hanging="1700"/>
        <w:jc w:val="both"/>
        <w:rPr>
          <w:rFonts w:ascii="Times New Roman" w:eastAsia="標楷體" w:hAnsi="Times New Roman"/>
          <w:sz w:val="28"/>
          <w:szCs w:val="28"/>
        </w:rPr>
      </w:pPr>
      <w:r w:rsidRPr="002459BB">
        <w:rPr>
          <w:rFonts w:ascii="Times New Roman" w:eastAsia="標楷體" w:hAnsi="Times New Roman"/>
          <w:sz w:val="28"/>
          <w:szCs w:val="28"/>
        </w:rPr>
        <w:t>100802032-04</w:t>
      </w:r>
      <w:r w:rsidRPr="002459BB">
        <w:rPr>
          <w:rFonts w:ascii="Times New Roman" w:eastAsia="標楷體" w:hAnsi="Times New Roman"/>
          <w:sz w:val="28"/>
          <w:szCs w:val="28"/>
        </w:rPr>
        <w:t>完全鹿角結石之第一次治療，需施行尿路結石體外震波碎石術時，須事前專案申請</w:t>
      </w:r>
      <w:r w:rsidRPr="002459BB">
        <w:rPr>
          <w:rFonts w:ascii="Times New Roman" w:eastAsia="標楷體" w:hAnsi="Times New Roman"/>
          <w:sz w:val="28"/>
          <w:szCs w:val="28"/>
        </w:rPr>
        <w:t>(</w:t>
      </w:r>
      <w:r w:rsidRPr="002459BB">
        <w:rPr>
          <w:rFonts w:ascii="Times New Roman" w:eastAsia="標楷體" w:hAnsi="Times New Roman"/>
          <w:sz w:val="28"/>
          <w:szCs w:val="28"/>
        </w:rPr>
        <w:t>詳細說明其必要性</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886B3F" w:rsidRPr="002459BB" w:rsidRDefault="00886B3F" w:rsidP="00033568">
      <w:pPr>
        <w:spacing w:line="600" w:lineRule="exact"/>
        <w:ind w:left="1700" w:hangingChars="607" w:hanging="1700"/>
        <w:jc w:val="both"/>
        <w:rPr>
          <w:rFonts w:ascii="Times New Roman" w:eastAsia="標楷體" w:hAnsi="Times New Roman"/>
          <w:sz w:val="28"/>
          <w:szCs w:val="28"/>
        </w:rPr>
      </w:pPr>
      <w:r w:rsidRPr="002459BB">
        <w:rPr>
          <w:rFonts w:ascii="Times New Roman" w:eastAsia="標楷體" w:hAnsi="Times New Roman"/>
          <w:sz w:val="28"/>
          <w:szCs w:val="28"/>
        </w:rPr>
        <w:t>100802032-05 ESWL</w:t>
      </w:r>
      <w:r w:rsidRPr="002459BB">
        <w:rPr>
          <w:rFonts w:ascii="Times New Roman" w:eastAsia="標楷體" w:hAnsi="Times New Roman"/>
          <w:sz w:val="28"/>
          <w:szCs w:val="28"/>
        </w:rPr>
        <w:t>術後一週內執行</w:t>
      </w:r>
      <w:r w:rsidRPr="002459BB">
        <w:rPr>
          <w:rFonts w:ascii="Times New Roman" w:eastAsia="標楷體" w:hAnsi="Times New Roman"/>
          <w:sz w:val="28"/>
          <w:szCs w:val="28"/>
        </w:rPr>
        <w:t>URS</w:t>
      </w:r>
      <w:r w:rsidRPr="002459BB">
        <w:rPr>
          <w:rFonts w:ascii="Times New Roman" w:eastAsia="標楷體" w:hAnsi="Times New Roman"/>
          <w:sz w:val="28"/>
          <w:szCs w:val="28"/>
        </w:rPr>
        <w:t>碎石手術，須載明有感染或其他特殊理由。</w:t>
      </w:r>
      <w:r w:rsidRPr="002459BB">
        <w:rPr>
          <w:rFonts w:ascii="Times New Roman" w:eastAsia="標楷體" w:hAnsi="Times New Roman"/>
          <w:sz w:val="28"/>
          <w:szCs w:val="28"/>
        </w:rPr>
        <w:t>(97/5/1)(103/6/1)</w:t>
      </w:r>
    </w:p>
    <w:p w:rsidR="00886B3F" w:rsidRPr="002459BB" w:rsidRDefault="00886B3F" w:rsidP="00033568">
      <w:pPr>
        <w:spacing w:line="600" w:lineRule="exact"/>
        <w:ind w:left="1700" w:hangingChars="607" w:hanging="1700"/>
        <w:jc w:val="both"/>
        <w:rPr>
          <w:rFonts w:ascii="Times New Roman" w:eastAsia="標楷體" w:hAnsi="Times New Roman"/>
          <w:sz w:val="28"/>
          <w:szCs w:val="28"/>
          <w:u w:val="single"/>
        </w:rPr>
      </w:pPr>
      <w:r w:rsidRPr="002459BB">
        <w:rPr>
          <w:rFonts w:ascii="Times New Roman" w:eastAsia="標楷體" w:hAnsi="Times New Roman"/>
          <w:sz w:val="28"/>
          <w:szCs w:val="28"/>
        </w:rPr>
        <w:t>100802032-06</w:t>
      </w:r>
      <w:r w:rsidR="00A17F05" w:rsidRPr="002459BB">
        <w:rPr>
          <w:rFonts w:ascii="Times New Roman" w:eastAsia="標楷體" w:hAnsi="Times New Roman"/>
          <w:sz w:val="28"/>
          <w:szCs w:val="28"/>
        </w:rPr>
        <w:t>兩側腎結石不可同一次以體外震波碎石處理，以免碎石造成兩側輸尿管阻塞，已置入雙</w:t>
      </w:r>
      <w:r w:rsidR="00A17F05" w:rsidRPr="002459BB">
        <w:rPr>
          <w:rFonts w:ascii="Times New Roman" w:eastAsia="標楷體" w:hAnsi="Times New Roman"/>
          <w:sz w:val="28"/>
          <w:szCs w:val="28"/>
        </w:rPr>
        <w:t>J</w:t>
      </w:r>
      <w:r w:rsidR="00A17F05" w:rsidRPr="002459BB">
        <w:rPr>
          <w:rFonts w:ascii="Times New Roman" w:eastAsia="標楷體" w:hAnsi="Times New Roman"/>
          <w:sz w:val="28"/>
          <w:szCs w:val="28"/>
        </w:rPr>
        <w:t>輸尿管導管者，不在此限。</w:t>
      </w:r>
      <w:r w:rsidR="00A17F05" w:rsidRPr="002459BB">
        <w:rPr>
          <w:rFonts w:ascii="Times New Roman" w:eastAsia="標楷體" w:hAnsi="Times New Roman"/>
          <w:sz w:val="28"/>
          <w:szCs w:val="28"/>
        </w:rPr>
        <w:t>(106/6/1) (106/12/1)</w:t>
      </w:r>
    </w:p>
    <w:p w:rsidR="00886B3F" w:rsidRPr="002459BB" w:rsidRDefault="00886B3F" w:rsidP="00033568">
      <w:pPr>
        <w:spacing w:line="600" w:lineRule="exac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100802042</w:t>
      </w:r>
      <w:r w:rsidRPr="002459BB">
        <w:rPr>
          <w:rFonts w:ascii="Times New Roman" w:eastAsia="標楷體" w:hAnsi="Times New Roman"/>
          <w:sz w:val="28"/>
          <w:szCs w:val="28"/>
        </w:rPr>
        <w:t>輸尿管結石併輸尿管狹窄患者施行「輸尿管狹窄內擴張術</w:t>
      </w:r>
      <w:r w:rsidRPr="002459BB">
        <w:rPr>
          <w:rFonts w:ascii="Times New Roman" w:eastAsia="標楷體" w:hAnsi="Times New Roman"/>
          <w:sz w:val="28"/>
          <w:szCs w:val="28"/>
        </w:rPr>
        <w:t>(77024B)</w:t>
      </w:r>
      <w:r w:rsidRPr="002459BB">
        <w:rPr>
          <w:rFonts w:ascii="Times New Roman" w:eastAsia="標楷體" w:hAnsi="Times New Roman"/>
          <w:sz w:val="28"/>
          <w:szCs w:val="28"/>
        </w:rPr>
        <w:t>」，應檢附手術前影像學資料、手術過程中輸尿管鏡</w:t>
      </w:r>
      <w:r w:rsidRPr="002459BB">
        <w:rPr>
          <w:rFonts w:ascii="Times New Roman" w:eastAsia="標楷體" w:hAnsi="Times New Roman"/>
          <w:sz w:val="28"/>
          <w:szCs w:val="28"/>
        </w:rPr>
        <w:t>(</w:t>
      </w:r>
      <w:r w:rsidRPr="002459BB">
        <w:rPr>
          <w:rFonts w:ascii="Times New Roman" w:eastAsia="標楷體" w:hAnsi="Times New Roman"/>
          <w:sz w:val="28"/>
          <w:szCs w:val="28"/>
        </w:rPr>
        <w:t>內視鏡</w:t>
      </w:r>
      <w:r w:rsidRPr="002459BB">
        <w:rPr>
          <w:rFonts w:ascii="Times New Roman" w:eastAsia="標楷體" w:hAnsi="Times New Roman"/>
          <w:sz w:val="28"/>
          <w:szCs w:val="28"/>
        </w:rPr>
        <w:t>)</w:t>
      </w:r>
      <w:r w:rsidRPr="002459BB">
        <w:rPr>
          <w:rFonts w:ascii="Times New Roman" w:eastAsia="標楷體" w:hAnsi="Times New Roman"/>
          <w:sz w:val="28"/>
          <w:szCs w:val="28"/>
        </w:rPr>
        <w:t>照片佐證、及手術記錄有描述輸尿管狹窄，以顯示狹窄。</w:t>
      </w:r>
      <w:r w:rsidRPr="002459BB">
        <w:rPr>
          <w:rFonts w:ascii="Times New Roman" w:eastAsia="標楷體" w:hAnsi="Times New Roman"/>
          <w:sz w:val="28"/>
          <w:szCs w:val="28"/>
        </w:rPr>
        <w:t>(106/1/1)</w:t>
      </w:r>
    </w:p>
    <w:p w:rsidR="00886B3F" w:rsidRPr="002459BB" w:rsidRDefault="00886B3F" w:rsidP="00033568">
      <w:pPr>
        <w:spacing w:line="600" w:lineRule="exac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100802051</w:t>
      </w:r>
      <w:r w:rsidRPr="002459BB">
        <w:rPr>
          <w:rFonts w:ascii="Times New Roman" w:eastAsia="標楷體" w:hAnsi="Times New Roman"/>
          <w:sz w:val="28"/>
          <w:szCs w:val="28"/>
        </w:rPr>
        <w:t>各種疾病之處方用藥，除非有特殊理由，原則上以作用機轉明確之藥物為主，若病情需使用</w:t>
      </w:r>
      <w:r w:rsidRPr="002459BB">
        <w:rPr>
          <w:rFonts w:ascii="Times New Roman" w:eastAsia="標楷體" w:hAnsi="Times New Roman"/>
          <w:sz w:val="28"/>
          <w:szCs w:val="28"/>
        </w:rPr>
        <w:t>Nephronorm</w:t>
      </w:r>
      <w:r w:rsidRPr="002459BB">
        <w:rPr>
          <w:rFonts w:ascii="Times New Roman" w:eastAsia="標楷體" w:hAnsi="Times New Roman"/>
          <w:sz w:val="28"/>
          <w:szCs w:val="28"/>
        </w:rPr>
        <w:t>等藥品，需於申報表單上註明使用理由。</w:t>
      </w:r>
      <w:r w:rsidRPr="002459BB">
        <w:rPr>
          <w:rFonts w:ascii="Times New Roman" w:eastAsia="標楷體" w:hAnsi="Times New Roman"/>
          <w:sz w:val="28"/>
          <w:szCs w:val="28"/>
        </w:rPr>
        <w:t>(101/2/1)</w:t>
      </w:r>
    </w:p>
    <w:p w:rsidR="00886B3F" w:rsidRPr="002459BB" w:rsidRDefault="00886B3F" w:rsidP="00033568">
      <w:pPr>
        <w:spacing w:line="600" w:lineRule="exac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lastRenderedPageBreak/>
        <w:t>100802062</w:t>
      </w:r>
      <w:r w:rsidRPr="002459BB">
        <w:rPr>
          <w:rFonts w:ascii="Times New Roman" w:eastAsia="標楷體" w:hAnsi="Times New Roman"/>
          <w:sz w:val="28"/>
          <w:szCs w:val="28"/>
        </w:rPr>
        <w:t>雙</w:t>
      </w:r>
      <w:r w:rsidRPr="002459BB">
        <w:rPr>
          <w:rFonts w:ascii="Times New Roman" w:eastAsia="標楷體" w:hAnsi="Times New Roman"/>
          <w:sz w:val="28"/>
          <w:szCs w:val="28"/>
        </w:rPr>
        <w:t>J</w:t>
      </w:r>
      <w:r w:rsidRPr="002459BB">
        <w:rPr>
          <w:rFonts w:ascii="Times New Roman" w:eastAsia="標楷體" w:hAnsi="Times New Roman"/>
          <w:sz w:val="28"/>
          <w:szCs w:val="28"/>
        </w:rPr>
        <w:t>輸尿管導管之更換，只申報置入費用</w:t>
      </w:r>
      <w:r w:rsidRPr="002459BB">
        <w:rPr>
          <w:rFonts w:ascii="Times New Roman" w:eastAsia="標楷體" w:hAnsi="Times New Roman"/>
          <w:sz w:val="28"/>
          <w:szCs w:val="28"/>
        </w:rPr>
        <w:t>(50019C)</w:t>
      </w:r>
      <w:r w:rsidRPr="002459BB">
        <w:rPr>
          <w:rFonts w:ascii="Times New Roman" w:eastAsia="標楷體" w:hAnsi="Times New Roman"/>
          <w:sz w:val="28"/>
          <w:szCs w:val="28"/>
        </w:rPr>
        <w:t>，不應申報同時段之拔除費用。</w:t>
      </w:r>
    </w:p>
    <w:p w:rsidR="00886B3F" w:rsidRPr="002459BB" w:rsidRDefault="00886B3F" w:rsidP="00033568">
      <w:pPr>
        <w:widowControl/>
        <w:spacing w:line="600" w:lineRule="exact"/>
        <w:jc w:val="both"/>
        <w:rPr>
          <w:rFonts w:ascii="Times New Roman" w:eastAsia="標楷體" w:hAnsi="Times New Roman"/>
          <w:b/>
          <w:sz w:val="28"/>
          <w:szCs w:val="28"/>
        </w:rPr>
      </w:pPr>
      <w:r w:rsidRPr="002459BB">
        <w:rPr>
          <w:rFonts w:ascii="Times New Roman" w:eastAsia="標楷體" w:hAnsi="Times New Roman"/>
          <w:b/>
          <w:sz w:val="28"/>
          <w:szCs w:val="28"/>
        </w:rPr>
        <w:br w:type="page"/>
      </w:r>
    </w:p>
    <w:p w:rsidR="00886B3F" w:rsidRPr="002459BB" w:rsidRDefault="00886B3F" w:rsidP="00033568">
      <w:pPr>
        <w:spacing w:beforeLines="100" w:before="432" w:line="600" w:lineRule="exact"/>
        <w:jc w:val="both"/>
        <w:rPr>
          <w:rFonts w:ascii="Times New Roman" w:eastAsia="標楷體" w:hAnsi="Times New Roman"/>
          <w:b/>
          <w:sz w:val="28"/>
          <w:szCs w:val="28"/>
        </w:rPr>
      </w:pPr>
      <w:r w:rsidRPr="002459BB">
        <w:rPr>
          <w:rFonts w:ascii="Times New Roman" w:eastAsia="標楷體" w:hAnsi="Times New Roman"/>
          <w:b/>
          <w:sz w:val="28"/>
          <w:szCs w:val="28"/>
        </w:rPr>
        <w:lastRenderedPageBreak/>
        <w:t>100803</w:t>
      </w:r>
      <w:r w:rsidRPr="002459BB">
        <w:rPr>
          <w:rFonts w:ascii="Times New Roman" w:eastAsia="標楷體" w:hAnsi="Times New Roman"/>
          <w:b/>
          <w:sz w:val="28"/>
          <w:szCs w:val="28"/>
        </w:rPr>
        <w:t>排尿障礙用藥及相關診療</w:t>
      </w:r>
    </w:p>
    <w:p w:rsidR="00886B3F" w:rsidRPr="002459BB" w:rsidRDefault="00886B3F" w:rsidP="007001B7">
      <w:pPr>
        <w:spacing w:line="600" w:lineRule="exac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100803012</w:t>
      </w:r>
      <w:r w:rsidRPr="002459BB">
        <w:rPr>
          <w:rFonts w:ascii="Times New Roman" w:eastAsia="標楷體" w:hAnsi="Times New Roman"/>
          <w:sz w:val="28"/>
          <w:szCs w:val="28"/>
        </w:rPr>
        <w:t>尿流速試驗</w:t>
      </w:r>
      <w:r w:rsidRPr="002459BB">
        <w:rPr>
          <w:rFonts w:ascii="Times New Roman" w:eastAsia="標楷體" w:hAnsi="Times New Roman"/>
          <w:sz w:val="28"/>
          <w:szCs w:val="28"/>
        </w:rPr>
        <w:t>(UFM)</w:t>
      </w:r>
      <w:r w:rsidRPr="002459BB">
        <w:rPr>
          <w:rFonts w:ascii="Times New Roman" w:eastAsia="標楷體" w:hAnsi="Times New Roman"/>
          <w:sz w:val="28"/>
          <w:szCs w:val="28"/>
        </w:rPr>
        <w:t>或</w:t>
      </w:r>
      <w:hyperlink r:id="rId10" w:tgtFrame="_blank" w:history="1">
        <w:r w:rsidRPr="002459BB">
          <w:rPr>
            <w:rFonts w:ascii="Times New Roman" w:eastAsia="標楷體" w:hAnsi="Times New Roman"/>
            <w:sz w:val="28"/>
            <w:szCs w:val="28"/>
          </w:rPr>
          <w:t>經直腸前列腺超音波檢查</w:t>
        </w:r>
      </w:hyperlink>
      <w:r w:rsidRPr="002459BB">
        <w:rPr>
          <w:rFonts w:ascii="Times New Roman" w:eastAsia="標楷體" w:hAnsi="Times New Roman"/>
          <w:sz w:val="28"/>
          <w:szCs w:val="28"/>
        </w:rPr>
        <w:t xml:space="preserve"> (TRUS-P)</w:t>
      </w:r>
      <w:r w:rsidRPr="002459BB">
        <w:rPr>
          <w:rFonts w:ascii="Times New Roman" w:eastAsia="標楷體" w:hAnsi="Times New Roman"/>
          <w:sz w:val="28"/>
          <w:szCs w:val="28"/>
        </w:rPr>
        <w:t>：檢查之頻率因病人病情而定。</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7001B7">
      <w:pPr>
        <w:spacing w:line="600" w:lineRule="exact"/>
        <w:ind w:left="1277" w:hangingChars="456" w:hanging="1277"/>
        <w:jc w:val="both"/>
        <w:rPr>
          <w:rFonts w:ascii="Times New Roman" w:eastAsia="標楷體" w:hAnsi="Times New Roman"/>
          <w:sz w:val="28"/>
          <w:szCs w:val="28"/>
        </w:rPr>
      </w:pPr>
      <w:r w:rsidRPr="002459BB">
        <w:rPr>
          <w:rFonts w:ascii="Times New Roman" w:eastAsia="標楷體" w:hAnsi="Times New Roman"/>
          <w:sz w:val="28"/>
          <w:szCs w:val="28"/>
        </w:rPr>
        <w:t>100803022</w:t>
      </w:r>
      <w:r w:rsidRPr="002459BB">
        <w:rPr>
          <w:rFonts w:ascii="Times New Roman" w:eastAsia="標楷體" w:hAnsi="Times New Roman"/>
          <w:sz w:val="28"/>
          <w:szCs w:val="28"/>
        </w:rPr>
        <w:t>測量餘尿若以</w:t>
      </w:r>
      <w:r w:rsidRPr="002459BB">
        <w:rPr>
          <w:rFonts w:ascii="Times New Roman" w:eastAsia="標楷體" w:hAnsi="Times New Roman"/>
          <w:sz w:val="28"/>
          <w:szCs w:val="28"/>
        </w:rPr>
        <w:t>bladder scan</w:t>
      </w:r>
      <w:r w:rsidRPr="002459BB">
        <w:rPr>
          <w:rFonts w:ascii="Times New Roman" w:eastAsia="標楷體" w:hAnsi="Times New Roman"/>
          <w:sz w:val="28"/>
          <w:szCs w:val="28"/>
        </w:rPr>
        <w:t>得申報</w:t>
      </w:r>
      <w:r w:rsidRPr="002459BB">
        <w:rPr>
          <w:rFonts w:ascii="Times New Roman" w:eastAsia="標楷體" w:hAnsi="Times New Roman"/>
          <w:sz w:val="28"/>
          <w:szCs w:val="28"/>
        </w:rPr>
        <w:t>21010C</w:t>
      </w:r>
      <w:r w:rsidRPr="002459BB">
        <w:rPr>
          <w:rFonts w:ascii="Times New Roman" w:eastAsia="標楷體" w:hAnsi="Times New Roman"/>
          <w:sz w:val="28"/>
          <w:szCs w:val="28"/>
        </w:rPr>
        <w:t>，以超音波儀器評估膀胱得申報</w:t>
      </w:r>
      <w:r w:rsidRPr="002459BB">
        <w:rPr>
          <w:rFonts w:ascii="Times New Roman" w:eastAsia="標楷體" w:hAnsi="Times New Roman"/>
          <w:sz w:val="28"/>
          <w:szCs w:val="28"/>
        </w:rPr>
        <w:t>21008C (</w:t>
      </w:r>
      <w:r w:rsidRPr="002459BB">
        <w:rPr>
          <w:rFonts w:ascii="Times New Roman" w:eastAsia="標楷體" w:hAnsi="Times New Roman"/>
          <w:sz w:val="28"/>
          <w:szCs w:val="28"/>
        </w:rPr>
        <w:t>但須附超音波報告</w:t>
      </w:r>
      <w:r w:rsidRPr="002459BB">
        <w:rPr>
          <w:rFonts w:ascii="Times New Roman" w:eastAsia="標楷體" w:hAnsi="Times New Roman"/>
          <w:sz w:val="28"/>
          <w:szCs w:val="28"/>
        </w:rPr>
        <w:t>)</w:t>
      </w:r>
      <w:r w:rsidRPr="002459BB">
        <w:rPr>
          <w:rFonts w:ascii="Times New Roman" w:eastAsia="標楷體" w:hAnsi="Times New Roman"/>
          <w:sz w:val="28"/>
          <w:szCs w:val="28"/>
        </w:rPr>
        <w:t>，膀胱超音波不應申報</w:t>
      </w:r>
      <w:r w:rsidRPr="002459BB">
        <w:rPr>
          <w:rFonts w:ascii="Times New Roman" w:eastAsia="標楷體" w:hAnsi="Times New Roman"/>
          <w:sz w:val="28"/>
          <w:szCs w:val="28"/>
        </w:rPr>
        <w:t>19005C</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F04F81" w:rsidRPr="002459BB" w:rsidRDefault="00886B3F" w:rsidP="00033568">
      <w:pPr>
        <w:spacing w:line="600" w:lineRule="exact"/>
        <w:ind w:left="1414" w:hangingChars="505" w:hanging="1414"/>
        <w:jc w:val="both"/>
        <w:rPr>
          <w:rFonts w:ascii="Times New Roman" w:eastAsia="標楷體" w:hAnsi="Times New Roman"/>
          <w:sz w:val="28"/>
          <w:szCs w:val="28"/>
        </w:rPr>
      </w:pPr>
      <w:r w:rsidRPr="002459BB">
        <w:rPr>
          <w:rFonts w:ascii="Times New Roman" w:eastAsia="標楷體" w:hAnsi="Times New Roman"/>
          <w:sz w:val="28"/>
          <w:szCs w:val="28"/>
        </w:rPr>
        <w:t>100803032</w:t>
      </w:r>
      <w:r w:rsidRPr="002459BB">
        <w:rPr>
          <w:rFonts w:ascii="Times New Roman" w:eastAsia="標楷體" w:hAnsi="Times New Roman"/>
          <w:sz w:val="28"/>
          <w:szCs w:val="28"/>
        </w:rPr>
        <w:t>錄影尿流動力學檢查</w:t>
      </w:r>
      <w:r w:rsidRPr="002459BB">
        <w:rPr>
          <w:rFonts w:ascii="Times New Roman" w:eastAsia="標楷體" w:hAnsi="Times New Roman"/>
          <w:sz w:val="28"/>
          <w:szCs w:val="28"/>
        </w:rPr>
        <w:t>Video-urodynamic study</w:t>
      </w:r>
      <w:r w:rsidR="00F04F81" w:rsidRPr="002459BB">
        <w:rPr>
          <w:rFonts w:ascii="Times New Roman" w:eastAsia="標楷體" w:hAnsi="Times New Roman"/>
          <w:sz w:val="28"/>
          <w:szCs w:val="28"/>
        </w:rPr>
        <w:t>(106/6/1)</w:t>
      </w:r>
    </w:p>
    <w:p w:rsidR="00F04F81" w:rsidRPr="002459BB" w:rsidRDefault="00F04F81" w:rsidP="007001B7">
      <w:pPr>
        <w:spacing w:line="600" w:lineRule="exact"/>
        <w:ind w:left="1694" w:hangingChars="605" w:hanging="1694"/>
        <w:jc w:val="both"/>
        <w:rPr>
          <w:rFonts w:ascii="Times New Roman" w:eastAsia="標楷體" w:hAnsi="Times New Roman"/>
          <w:sz w:val="28"/>
          <w:szCs w:val="28"/>
        </w:rPr>
      </w:pPr>
      <w:r w:rsidRPr="002459BB">
        <w:rPr>
          <w:rFonts w:ascii="Times New Roman" w:eastAsia="標楷體" w:hAnsi="Times New Roman"/>
          <w:sz w:val="28"/>
          <w:szCs w:val="28"/>
        </w:rPr>
        <w:t>100803032-01</w:t>
      </w:r>
      <w:r w:rsidRPr="002459BB">
        <w:rPr>
          <w:rFonts w:ascii="Times New Roman" w:eastAsia="標楷體" w:hAnsi="Times New Roman"/>
          <w:sz w:val="28"/>
          <w:szCs w:val="28"/>
        </w:rPr>
        <w:t>錄影尿流動力學檢查</w:t>
      </w:r>
      <w:r w:rsidRPr="002459BB">
        <w:rPr>
          <w:rFonts w:ascii="Times New Roman" w:eastAsia="標楷體" w:hAnsi="Times New Roman"/>
          <w:sz w:val="28"/>
          <w:szCs w:val="28"/>
        </w:rPr>
        <w:t xml:space="preserve"> </w:t>
      </w:r>
      <w:r w:rsidR="00886B3F" w:rsidRPr="002459BB">
        <w:rPr>
          <w:rFonts w:ascii="Times New Roman" w:eastAsia="標楷體" w:hAnsi="Times New Roman"/>
          <w:sz w:val="28"/>
          <w:szCs w:val="28"/>
        </w:rPr>
        <w:t>(21006B)</w:t>
      </w:r>
      <w:r w:rsidR="00886B3F" w:rsidRPr="002459BB">
        <w:rPr>
          <w:rFonts w:ascii="Times New Roman" w:eastAsia="標楷體" w:hAnsi="Times New Roman"/>
          <w:sz w:val="28"/>
          <w:szCs w:val="28"/>
        </w:rPr>
        <w:t>應為尿流速圖</w:t>
      </w:r>
      <w:r w:rsidR="00886B3F" w:rsidRPr="002459BB">
        <w:rPr>
          <w:rFonts w:ascii="Times New Roman" w:eastAsia="標楷體" w:hAnsi="Times New Roman"/>
          <w:sz w:val="28"/>
          <w:szCs w:val="28"/>
        </w:rPr>
        <w:t>(21004C)</w:t>
      </w:r>
      <w:r w:rsidR="00886B3F" w:rsidRPr="002459BB">
        <w:rPr>
          <w:rFonts w:ascii="Times New Roman" w:eastAsia="標楷體" w:hAnsi="Times New Roman"/>
          <w:sz w:val="28"/>
          <w:szCs w:val="28"/>
        </w:rPr>
        <w:t>、</w:t>
      </w:r>
      <w:r w:rsidRPr="002459BB">
        <w:rPr>
          <w:rFonts w:ascii="Times New Roman" w:eastAsia="標楷體" w:hAnsi="Times New Roman"/>
          <w:sz w:val="28"/>
          <w:szCs w:val="28"/>
        </w:rPr>
        <w:t>殘尿量</w:t>
      </w:r>
      <w:r w:rsidRPr="002459BB">
        <w:rPr>
          <w:rFonts w:ascii="Times New Roman" w:eastAsia="標楷體" w:hAnsi="Times New Roman"/>
          <w:sz w:val="28"/>
          <w:szCs w:val="28"/>
        </w:rPr>
        <w:t>(21008C)</w:t>
      </w:r>
      <w:r w:rsidRPr="002459BB">
        <w:rPr>
          <w:rFonts w:ascii="Times New Roman" w:eastAsia="標楷體" w:hAnsi="Times New Roman"/>
          <w:sz w:val="28"/>
          <w:szCs w:val="28"/>
        </w:rPr>
        <w:t>、或曾接受</w:t>
      </w:r>
      <w:r w:rsidR="00886B3F" w:rsidRPr="002459BB">
        <w:rPr>
          <w:rFonts w:ascii="Times New Roman" w:eastAsia="標楷體" w:hAnsi="Times New Roman"/>
          <w:sz w:val="28"/>
          <w:szCs w:val="28"/>
        </w:rPr>
        <w:t>膀胱壓檢查</w:t>
      </w:r>
      <w:r w:rsidR="00886B3F" w:rsidRPr="002459BB">
        <w:rPr>
          <w:rFonts w:ascii="Times New Roman" w:eastAsia="標楷體" w:hAnsi="Times New Roman"/>
          <w:sz w:val="28"/>
          <w:szCs w:val="28"/>
        </w:rPr>
        <w:t>(21007C)</w:t>
      </w:r>
      <w:r w:rsidR="00886B3F" w:rsidRPr="002459BB">
        <w:rPr>
          <w:rFonts w:ascii="Times New Roman" w:eastAsia="標楷體" w:hAnsi="Times New Roman"/>
          <w:sz w:val="28"/>
          <w:szCs w:val="28"/>
        </w:rPr>
        <w:t>、</w:t>
      </w:r>
      <w:r w:rsidRPr="002459BB">
        <w:rPr>
          <w:rFonts w:ascii="Times New Roman" w:eastAsia="標楷體" w:hAnsi="Times New Roman"/>
          <w:sz w:val="28"/>
          <w:szCs w:val="28"/>
        </w:rPr>
        <w:t>尿道</w:t>
      </w:r>
      <w:r w:rsidR="00886B3F" w:rsidRPr="002459BB">
        <w:rPr>
          <w:rFonts w:ascii="Times New Roman" w:eastAsia="標楷體" w:hAnsi="Times New Roman"/>
          <w:sz w:val="28"/>
          <w:szCs w:val="28"/>
        </w:rPr>
        <w:t>外括約肌肌電圖</w:t>
      </w:r>
      <w:r w:rsidR="00886B3F" w:rsidRPr="002459BB">
        <w:rPr>
          <w:rFonts w:ascii="Times New Roman" w:eastAsia="標楷體" w:hAnsi="Times New Roman"/>
          <w:sz w:val="28"/>
          <w:szCs w:val="28"/>
        </w:rPr>
        <w:t>(21003C)</w:t>
      </w:r>
      <w:r w:rsidR="00886B3F" w:rsidRPr="002459BB">
        <w:rPr>
          <w:rFonts w:ascii="Times New Roman" w:eastAsia="標楷體" w:hAnsi="Times New Roman"/>
          <w:sz w:val="28"/>
          <w:szCs w:val="28"/>
        </w:rPr>
        <w:t>等檢查不能確定診斷</w:t>
      </w:r>
      <w:r w:rsidRPr="002459BB">
        <w:rPr>
          <w:rFonts w:ascii="Times New Roman" w:eastAsia="標楷體" w:hAnsi="Times New Roman"/>
          <w:sz w:val="28"/>
          <w:szCs w:val="28"/>
        </w:rPr>
        <w:t>或治療效果不如預期</w:t>
      </w:r>
      <w:r w:rsidR="00886B3F" w:rsidRPr="002459BB">
        <w:rPr>
          <w:rFonts w:ascii="Times New Roman" w:eastAsia="標楷體" w:hAnsi="Times New Roman"/>
          <w:sz w:val="28"/>
          <w:szCs w:val="28"/>
        </w:rPr>
        <w:t>時才使用</w:t>
      </w:r>
      <w:r w:rsidRPr="002459BB">
        <w:rPr>
          <w:rFonts w:ascii="Times New Roman" w:eastAsia="標楷體" w:hAnsi="Times New Roman"/>
          <w:sz w:val="28"/>
          <w:szCs w:val="28"/>
        </w:rPr>
        <w:t>。</w:t>
      </w:r>
      <w:r w:rsidR="009E6E9F" w:rsidRPr="002459BB">
        <w:rPr>
          <w:rFonts w:ascii="Times New Roman" w:eastAsia="標楷體" w:hAnsi="Times New Roman"/>
          <w:sz w:val="28"/>
          <w:szCs w:val="28"/>
        </w:rPr>
        <w:t xml:space="preserve">(106/6/1) </w:t>
      </w:r>
      <w:r w:rsidRPr="002459BB">
        <w:rPr>
          <w:rFonts w:ascii="Times New Roman" w:eastAsia="標楷體" w:hAnsi="Times New Roman"/>
          <w:sz w:val="28"/>
          <w:szCs w:val="28"/>
        </w:rPr>
        <w:t>(</w:t>
      </w:r>
      <w:r w:rsidR="00817FDE" w:rsidRPr="002459BB">
        <w:rPr>
          <w:rFonts w:ascii="Times New Roman" w:eastAsia="標楷體" w:hAnsi="Times New Roman"/>
          <w:sz w:val="28"/>
          <w:szCs w:val="28"/>
        </w:rPr>
        <w:t>108/3/1</w:t>
      </w:r>
      <w:r w:rsidRPr="002459BB">
        <w:rPr>
          <w:rFonts w:ascii="Times New Roman" w:eastAsia="標楷體" w:hAnsi="Times New Roman"/>
          <w:sz w:val="28"/>
          <w:szCs w:val="28"/>
        </w:rPr>
        <w:t>)</w:t>
      </w:r>
    </w:p>
    <w:p w:rsidR="00F04F81" w:rsidRPr="002459BB" w:rsidRDefault="007001B7" w:rsidP="007001B7">
      <w:pPr>
        <w:spacing w:line="600" w:lineRule="exact"/>
        <w:ind w:left="1694" w:hangingChars="605" w:hanging="1694"/>
        <w:jc w:val="both"/>
        <w:rPr>
          <w:rFonts w:ascii="Times New Roman" w:eastAsia="標楷體" w:hAnsi="Times New Roman"/>
          <w:sz w:val="28"/>
          <w:szCs w:val="28"/>
        </w:rPr>
      </w:pPr>
      <w:r w:rsidRPr="002459BB">
        <w:rPr>
          <w:rFonts w:ascii="Times New Roman" w:eastAsia="標楷體" w:hAnsi="Times New Roman"/>
          <w:sz w:val="28"/>
          <w:szCs w:val="28"/>
        </w:rPr>
        <w:t>100803032-02</w:t>
      </w:r>
      <w:r w:rsidR="00F04F81" w:rsidRPr="002459BB">
        <w:rPr>
          <w:rFonts w:ascii="Times New Roman" w:eastAsia="標楷體" w:hAnsi="Times New Roman"/>
          <w:sz w:val="28"/>
          <w:szCs w:val="28"/>
        </w:rPr>
        <w:t>臨床上確診為</w:t>
      </w:r>
      <w:r w:rsidR="00886B3F" w:rsidRPr="002459BB">
        <w:rPr>
          <w:rFonts w:ascii="Times New Roman" w:eastAsia="標楷體" w:hAnsi="Times New Roman"/>
          <w:sz w:val="28"/>
          <w:szCs w:val="28"/>
        </w:rPr>
        <w:t>良性前列腺肥大</w:t>
      </w:r>
      <w:r w:rsidR="00F04F81" w:rsidRPr="002459BB">
        <w:rPr>
          <w:rFonts w:ascii="Times New Roman" w:eastAsia="標楷體" w:hAnsi="Times New Roman"/>
          <w:sz w:val="28"/>
          <w:szCs w:val="28"/>
        </w:rPr>
        <w:t>者不需要</w:t>
      </w:r>
      <w:r w:rsidR="00886B3F" w:rsidRPr="002459BB">
        <w:rPr>
          <w:rFonts w:ascii="Times New Roman" w:eastAsia="標楷體" w:hAnsi="Times New Roman"/>
          <w:sz w:val="28"/>
          <w:szCs w:val="28"/>
        </w:rPr>
        <w:t>作錄影尿流動力學檢查。</w:t>
      </w:r>
      <w:r w:rsidR="00F04F81" w:rsidRPr="002459BB">
        <w:rPr>
          <w:rFonts w:ascii="Times New Roman" w:eastAsia="標楷體" w:hAnsi="Times New Roman"/>
          <w:sz w:val="28"/>
          <w:szCs w:val="28"/>
        </w:rPr>
        <w:t>但如病人下尿路症狀持續，且無明顯前列腺肥大者，在進行侵入性治療前，仍</w:t>
      </w:r>
      <w:r w:rsidR="00A077A7" w:rsidRPr="002459BB">
        <w:rPr>
          <w:rFonts w:ascii="Times New Roman" w:eastAsia="標楷體" w:hAnsi="Times New Roman"/>
          <w:sz w:val="28"/>
          <w:szCs w:val="28"/>
        </w:rPr>
        <w:t>得</w:t>
      </w:r>
      <w:r w:rsidR="00F04F81" w:rsidRPr="002459BB">
        <w:rPr>
          <w:rFonts w:ascii="Times New Roman" w:eastAsia="標楷體" w:hAnsi="Times New Roman"/>
          <w:sz w:val="28"/>
          <w:szCs w:val="28"/>
        </w:rPr>
        <w:t>進行錄影尿流動力學檢查。其他進行錄影尿流動力學檢查病症以下列為原則：</w:t>
      </w:r>
      <w:r w:rsidR="00F04F81" w:rsidRPr="002459BB">
        <w:rPr>
          <w:rFonts w:ascii="Times New Roman" w:eastAsia="標楷體" w:hAnsi="Times New Roman"/>
          <w:sz w:val="28"/>
          <w:szCs w:val="28"/>
        </w:rPr>
        <w:t>(</w:t>
      </w:r>
      <w:r w:rsidR="00817FDE" w:rsidRPr="002459BB">
        <w:rPr>
          <w:rFonts w:ascii="Times New Roman" w:eastAsia="標楷體" w:hAnsi="Times New Roman"/>
          <w:sz w:val="28"/>
          <w:szCs w:val="28"/>
        </w:rPr>
        <w:t>108/3/1</w:t>
      </w:r>
      <w:r w:rsidR="00F04F81" w:rsidRPr="002459BB">
        <w:rPr>
          <w:rFonts w:ascii="Times New Roman" w:eastAsia="標楷體" w:hAnsi="Times New Roman"/>
          <w:sz w:val="28"/>
          <w:szCs w:val="28"/>
        </w:rPr>
        <w:t>)</w:t>
      </w:r>
    </w:p>
    <w:p w:rsidR="00F04F81" w:rsidRPr="002459BB" w:rsidRDefault="00F04F81" w:rsidP="007001B7">
      <w:pPr>
        <w:spacing w:line="600" w:lineRule="exact"/>
        <w:ind w:leftChars="651" w:left="1962" w:hangingChars="143" w:hanging="400"/>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懷疑原發性膀胱頸阻塞。</w:t>
      </w:r>
    </w:p>
    <w:p w:rsidR="00F04F81" w:rsidRPr="002459BB" w:rsidRDefault="00F04F81" w:rsidP="007001B7">
      <w:pPr>
        <w:spacing w:line="600" w:lineRule="exact"/>
        <w:ind w:leftChars="651" w:left="1962" w:hangingChars="143" w:hanging="400"/>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懷疑女性膀胱出口阻塞。</w:t>
      </w:r>
    </w:p>
    <w:p w:rsidR="00F04F81" w:rsidRPr="002459BB" w:rsidRDefault="00F04F81" w:rsidP="007001B7">
      <w:pPr>
        <w:spacing w:line="600" w:lineRule="exact"/>
        <w:ind w:leftChars="651" w:left="1962" w:hangingChars="143" w:hanging="400"/>
        <w:jc w:val="both"/>
        <w:rPr>
          <w:rFonts w:ascii="Times New Roman" w:eastAsia="標楷體" w:hAnsi="Times New Roman"/>
          <w:sz w:val="28"/>
          <w:szCs w:val="28"/>
        </w:rPr>
      </w:pPr>
      <w:r w:rsidRPr="002459BB">
        <w:rPr>
          <w:rFonts w:ascii="Times New Roman" w:eastAsia="標楷體" w:hAnsi="Times New Roman"/>
          <w:sz w:val="28"/>
          <w:szCs w:val="28"/>
        </w:rPr>
        <w:t>c.</w:t>
      </w:r>
      <w:r w:rsidRPr="002459BB">
        <w:rPr>
          <w:rFonts w:ascii="Times New Roman" w:eastAsia="標楷體" w:hAnsi="Times New Roman"/>
          <w:sz w:val="28"/>
          <w:szCs w:val="28"/>
        </w:rPr>
        <w:t>複雜性女性應力性尿失禁</w:t>
      </w:r>
      <w:r w:rsidRPr="002459BB">
        <w:rPr>
          <w:rFonts w:ascii="Times New Roman" w:eastAsia="標楷體" w:hAnsi="Times New Roman"/>
          <w:sz w:val="28"/>
          <w:szCs w:val="28"/>
        </w:rPr>
        <w:t>/</w:t>
      </w:r>
      <w:r w:rsidRPr="002459BB">
        <w:rPr>
          <w:rFonts w:ascii="Times New Roman" w:eastAsia="標楷體" w:hAnsi="Times New Roman"/>
          <w:sz w:val="28"/>
          <w:szCs w:val="28"/>
        </w:rPr>
        <w:t>膀胱脫垂。</w:t>
      </w:r>
    </w:p>
    <w:p w:rsidR="00F04F81" w:rsidRPr="002459BB" w:rsidRDefault="00F04F81" w:rsidP="007001B7">
      <w:pPr>
        <w:spacing w:line="600" w:lineRule="exact"/>
        <w:ind w:leftChars="651" w:left="2102" w:hangingChars="193" w:hanging="540"/>
        <w:jc w:val="both"/>
        <w:rPr>
          <w:rFonts w:ascii="Times New Roman" w:eastAsia="標楷體" w:hAnsi="Times New Roman"/>
          <w:sz w:val="28"/>
          <w:szCs w:val="28"/>
        </w:rPr>
      </w:pPr>
      <w:r w:rsidRPr="002459BB">
        <w:rPr>
          <w:rFonts w:ascii="Times New Roman" w:eastAsia="標楷體" w:hAnsi="Times New Roman"/>
          <w:sz w:val="28"/>
          <w:szCs w:val="28"/>
        </w:rPr>
        <w:t>d.</w:t>
      </w:r>
      <w:r w:rsidRPr="002459BB">
        <w:rPr>
          <w:rFonts w:ascii="Times New Roman" w:eastAsia="標楷體" w:hAnsi="Times New Roman"/>
          <w:sz w:val="28"/>
          <w:szCs w:val="28"/>
        </w:rPr>
        <w:t>男性輕微前列腺肥大</w:t>
      </w:r>
      <w:r w:rsidRPr="002459BB">
        <w:rPr>
          <w:rFonts w:ascii="Times New Roman" w:eastAsia="標楷體" w:hAnsi="Times New Roman"/>
          <w:sz w:val="28"/>
          <w:szCs w:val="28"/>
        </w:rPr>
        <w:t>(</w:t>
      </w:r>
      <w:r w:rsidRPr="002459BB">
        <w:rPr>
          <w:rFonts w:ascii="Times New Roman" w:eastAsia="標楷體" w:hAnsi="Times New Roman"/>
          <w:sz w:val="28"/>
          <w:szCs w:val="28"/>
        </w:rPr>
        <w:t>體積小於</w:t>
      </w:r>
      <w:r w:rsidRPr="002459BB">
        <w:rPr>
          <w:rFonts w:ascii="Times New Roman" w:eastAsia="標楷體" w:hAnsi="Times New Roman"/>
          <w:sz w:val="28"/>
          <w:szCs w:val="28"/>
        </w:rPr>
        <w:t>30gm)</w:t>
      </w:r>
      <w:r w:rsidRPr="002459BB">
        <w:rPr>
          <w:rFonts w:ascii="Times New Roman" w:eastAsia="標楷體" w:hAnsi="Times New Roman"/>
          <w:sz w:val="28"/>
          <w:szCs w:val="28"/>
        </w:rPr>
        <w:t>，但藥物治療效果不佳。</w:t>
      </w:r>
    </w:p>
    <w:p w:rsidR="00F04F81" w:rsidRPr="002459BB" w:rsidRDefault="00F04F81" w:rsidP="007001B7">
      <w:pPr>
        <w:spacing w:line="600" w:lineRule="exact"/>
        <w:ind w:leftChars="651" w:left="1962" w:hangingChars="143" w:hanging="400"/>
        <w:jc w:val="both"/>
        <w:rPr>
          <w:rFonts w:ascii="Times New Roman" w:eastAsia="標楷體" w:hAnsi="Times New Roman"/>
          <w:sz w:val="28"/>
          <w:szCs w:val="28"/>
        </w:rPr>
      </w:pPr>
      <w:r w:rsidRPr="002459BB">
        <w:rPr>
          <w:rFonts w:ascii="Times New Roman" w:eastAsia="標楷體" w:hAnsi="Times New Roman"/>
          <w:sz w:val="28"/>
          <w:szCs w:val="28"/>
        </w:rPr>
        <w:t>e.</w:t>
      </w:r>
      <w:r w:rsidRPr="002459BB">
        <w:rPr>
          <w:rFonts w:ascii="Times New Roman" w:eastAsia="標楷體" w:hAnsi="Times New Roman"/>
          <w:sz w:val="28"/>
          <w:szCs w:val="28"/>
        </w:rPr>
        <w:t>男性前列腺手術後持續性下尿路功能障礙。</w:t>
      </w:r>
    </w:p>
    <w:p w:rsidR="00F04F81" w:rsidRPr="002459BB" w:rsidRDefault="00F04F81" w:rsidP="007001B7">
      <w:pPr>
        <w:spacing w:line="600" w:lineRule="exact"/>
        <w:ind w:leftChars="651" w:left="1962" w:hangingChars="143" w:hanging="400"/>
        <w:jc w:val="both"/>
        <w:rPr>
          <w:rFonts w:ascii="Times New Roman" w:eastAsia="標楷體" w:hAnsi="Times New Roman"/>
          <w:sz w:val="28"/>
          <w:szCs w:val="28"/>
        </w:rPr>
      </w:pPr>
      <w:r w:rsidRPr="002459BB">
        <w:rPr>
          <w:rFonts w:ascii="Times New Roman" w:eastAsia="標楷體" w:hAnsi="Times New Roman"/>
          <w:sz w:val="28"/>
          <w:szCs w:val="28"/>
        </w:rPr>
        <w:t>f.</w:t>
      </w:r>
      <w:r w:rsidRPr="002459BB">
        <w:rPr>
          <w:rFonts w:ascii="Times New Roman" w:eastAsia="標楷體" w:hAnsi="Times New Roman"/>
          <w:sz w:val="28"/>
          <w:szCs w:val="28"/>
        </w:rPr>
        <w:t>合併下尿路解剖構造異常</w:t>
      </w:r>
      <w:r w:rsidRPr="002459BB">
        <w:rPr>
          <w:rFonts w:ascii="Times New Roman" w:eastAsia="標楷體" w:hAnsi="Times New Roman"/>
          <w:sz w:val="28"/>
          <w:szCs w:val="28"/>
        </w:rPr>
        <w:t>(</w:t>
      </w:r>
      <w:r w:rsidRPr="002459BB">
        <w:rPr>
          <w:rFonts w:ascii="Times New Roman" w:eastAsia="標楷體" w:hAnsi="Times New Roman"/>
          <w:sz w:val="28"/>
          <w:szCs w:val="28"/>
        </w:rPr>
        <w:t>如膀胱憩室、尿道憩室</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F04F81" w:rsidRPr="002459BB" w:rsidRDefault="00F04F81" w:rsidP="007001B7">
      <w:pPr>
        <w:spacing w:line="600" w:lineRule="exact"/>
        <w:ind w:leftChars="651" w:left="1962" w:hangingChars="143" w:hanging="400"/>
        <w:jc w:val="both"/>
        <w:rPr>
          <w:rFonts w:ascii="Times New Roman" w:eastAsia="標楷體" w:hAnsi="Times New Roman"/>
          <w:sz w:val="28"/>
          <w:szCs w:val="28"/>
        </w:rPr>
      </w:pPr>
      <w:r w:rsidRPr="002459BB">
        <w:rPr>
          <w:rFonts w:ascii="Times New Roman" w:eastAsia="標楷體" w:hAnsi="Times New Roman"/>
          <w:sz w:val="28"/>
          <w:szCs w:val="28"/>
        </w:rPr>
        <w:t>g.</w:t>
      </w:r>
      <w:r w:rsidRPr="002459BB">
        <w:rPr>
          <w:rFonts w:ascii="Times New Roman" w:eastAsia="標楷體" w:hAnsi="Times New Roman"/>
          <w:sz w:val="28"/>
          <w:szCs w:val="28"/>
        </w:rPr>
        <w:t>下尿路分流改道術後。</w:t>
      </w:r>
    </w:p>
    <w:p w:rsidR="00F04F81" w:rsidRPr="002459BB" w:rsidRDefault="00F04F81" w:rsidP="007001B7">
      <w:pPr>
        <w:spacing w:line="600" w:lineRule="exact"/>
        <w:ind w:leftChars="651" w:left="1962" w:hangingChars="143" w:hanging="400"/>
        <w:jc w:val="both"/>
        <w:rPr>
          <w:rFonts w:ascii="Times New Roman" w:eastAsia="標楷體" w:hAnsi="Times New Roman"/>
          <w:sz w:val="28"/>
          <w:szCs w:val="28"/>
        </w:rPr>
      </w:pPr>
      <w:r w:rsidRPr="002459BB">
        <w:rPr>
          <w:rFonts w:ascii="Times New Roman" w:eastAsia="標楷體" w:hAnsi="Times New Roman"/>
          <w:sz w:val="28"/>
          <w:szCs w:val="28"/>
        </w:rPr>
        <w:t>h.</w:t>
      </w:r>
      <w:r w:rsidRPr="002459BB">
        <w:rPr>
          <w:rFonts w:ascii="Times New Roman" w:eastAsia="標楷體" w:hAnsi="Times New Roman"/>
          <w:sz w:val="28"/>
          <w:szCs w:val="28"/>
        </w:rPr>
        <w:t>腎臟移植術後。</w:t>
      </w:r>
    </w:p>
    <w:p w:rsidR="00F04F81" w:rsidRPr="002459BB" w:rsidRDefault="00F04F81" w:rsidP="007001B7">
      <w:pPr>
        <w:spacing w:line="600" w:lineRule="exact"/>
        <w:ind w:leftChars="651" w:left="1962" w:hangingChars="143" w:hanging="400"/>
        <w:jc w:val="both"/>
        <w:rPr>
          <w:rFonts w:ascii="Times New Roman" w:eastAsia="標楷體" w:hAnsi="Times New Roman"/>
          <w:sz w:val="28"/>
          <w:szCs w:val="28"/>
        </w:rPr>
      </w:pPr>
      <w:r w:rsidRPr="002459BB">
        <w:rPr>
          <w:rFonts w:ascii="Times New Roman" w:eastAsia="標楷體" w:hAnsi="Times New Roman"/>
          <w:sz w:val="28"/>
          <w:szCs w:val="28"/>
        </w:rPr>
        <w:lastRenderedPageBreak/>
        <w:t>i.</w:t>
      </w:r>
      <w:r w:rsidRPr="002459BB">
        <w:rPr>
          <w:rFonts w:ascii="Times New Roman" w:eastAsia="標楷體" w:hAnsi="Times New Roman"/>
          <w:sz w:val="28"/>
          <w:szCs w:val="28"/>
        </w:rPr>
        <w:t>已做尿路動力學檢查無法確診。</w:t>
      </w:r>
    </w:p>
    <w:p w:rsidR="00F04F81" w:rsidRPr="002459BB" w:rsidRDefault="00F04F81" w:rsidP="007001B7">
      <w:pPr>
        <w:spacing w:line="600" w:lineRule="exact"/>
        <w:ind w:leftChars="651" w:left="1962" w:hangingChars="143" w:hanging="400"/>
        <w:jc w:val="both"/>
        <w:rPr>
          <w:rFonts w:ascii="Times New Roman" w:eastAsia="標楷體" w:hAnsi="Times New Roman"/>
          <w:sz w:val="28"/>
          <w:szCs w:val="28"/>
        </w:rPr>
      </w:pPr>
      <w:r w:rsidRPr="002459BB">
        <w:rPr>
          <w:rFonts w:ascii="Times New Roman" w:eastAsia="標楷體" w:hAnsi="Times New Roman"/>
          <w:sz w:val="28"/>
          <w:szCs w:val="28"/>
        </w:rPr>
        <w:t>j.</w:t>
      </w:r>
      <w:r w:rsidRPr="002459BB">
        <w:rPr>
          <w:rFonts w:ascii="Times New Roman" w:eastAsia="標楷體" w:hAnsi="Times New Roman"/>
          <w:sz w:val="28"/>
          <w:szCs w:val="28"/>
        </w:rPr>
        <w:t>婦女尿液滞留。</w:t>
      </w:r>
    </w:p>
    <w:p w:rsidR="00F04F81" w:rsidRPr="002459BB" w:rsidRDefault="00F04F81" w:rsidP="007001B7">
      <w:pPr>
        <w:spacing w:line="600" w:lineRule="exact"/>
        <w:ind w:leftChars="651" w:left="1962" w:hangingChars="143" w:hanging="400"/>
        <w:jc w:val="both"/>
        <w:rPr>
          <w:rFonts w:ascii="Times New Roman" w:eastAsia="標楷體" w:hAnsi="Times New Roman"/>
          <w:sz w:val="28"/>
          <w:szCs w:val="28"/>
        </w:rPr>
      </w:pPr>
      <w:r w:rsidRPr="002459BB">
        <w:rPr>
          <w:rFonts w:ascii="Times New Roman" w:eastAsia="標楷體" w:hAnsi="Times New Roman"/>
          <w:sz w:val="28"/>
          <w:szCs w:val="28"/>
        </w:rPr>
        <w:t>k.</w:t>
      </w:r>
      <w:r w:rsidRPr="002459BB">
        <w:rPr>
          <w:rFonts w:ascii="Times New Roman" w:eastAsia="標楷體" w:hAnsi="Times New Roman"/>
          <w:sz w:val="28"/>
          <w:szCs w:val="28"/>
        </w:rPr>
        <w:t>手術後膀胱功能異常。</w:t>
      </w:r>
    </w:p>
    <w:p w:rsidR="00F04F81" w:rsidRPr="002459BB" w:rsidRDefault="00F04F81" w:rsidP="007001B7">
      <w:pPr>
        <w:spacing w:line="600" w:lineRule="exact"/>
        <w:ind w:leftChars="651" w:left="1962" w:hangingChars="143" w:hanging="400"/>
        <w:jc w:val="both"/>
        <w:rPr>
          <w:rFonts w:ascii="Times New Roman" w:eastAsia="標楷體" w:hAnsi="Times New Roman"/>
          <w:sz w:val="28"/>
          <w:szCs w:val="28"/>
        </w:rPr>
      </w:pPr>
      <w:r w:rsidRPr="002459BB">
        <w:rPr>
          <w:rFonts w:ascii="Times New Roman" w:eastAsia="標楷體" w:hAnsi="Times New Roman"/>
          <w:sz w:val="28"/>
          <w:szCs w:val="28"/>
        </w:rPr>
        <w:t>l.</w:t>
      </w:r>
      <w:r w:rsidRPr="002459BB">
        <w:rPr>
          <w:rFonts w:ascii="Times New Roman" w:eastAsia="標楷體" w:hAnsi="Times New Roman"/>
          <w:sz w:val="28"/>
          <w:szCs w:val="28"/>
        </w:rPr>
        <w:t>逼尿肌與尿道擴约肌協調異常。</w:t>
      </w:r>
    </w:p>
    <w:p w:rsidR="00F04F81" w:rsidRPr="002459BB" w:rsidRDefault="00F04F81" w:rsidP="007001B7">
      <w:pPr>
        <w:spacing w:line="600" w:lineRule="exact"/>
        <w:ind w:leftChars="651" w:left="1962" w:hangingChars="143" w:hanging="400"/>
        <w:jc w:val="both"/>
        <w:rPr>
          <w:rFonts w:ascii="Times New Roman" w:eastAsia="標楷體" w:hAnsi="Times New Roman"/>
          <w:sz w:val="28"/>
          <w:szCs w:val="28"/>
        </w:rPr>
      </w:pPr>
      <w:r w:rsidRPr="002459BB">
        <w:rPr>
          <w:rFonts w:ascii="Times New Roman" w:eastAsia="標楷體" w:hAnsi="Times New Roman"/>
          <w:sz w:val="28"/>
          <w:szCs w:val="28"/>
        </w:rPr>
        <w:t>m.</w:t>
      </w:r>
      <w:r w:rsidRPr="002459BB">
        <w:rPr>
          <w:rFonts w:ascii="Times New Roman" w:eastAsia="標楷體" w:hAnsi="Times New Roman"/>
          <w:sz w:val="28"/>
          <w:szCs w:val="28"/>
        </w:rPr>
        <w:t>復發性用力性尿失禁。</w:t>
      </w:r>
    </w:p>
    <w:p w:rsidR="00F04F81" w:rsidRPr="002459BB" w:rsidRDefault="00F04F81" w:rsidP="007001B7">
      <w:pPr>
        <w:spacing w:line="600" w:lineRule="exact"/>
        <w:ind w:leftChars="651" w:left="1962" w:hangingChars="143" w:hanging="400"/>
        <w:jc w:val="both"/>
        <w:rPr>
          <w:rFonts w:ascii="Times New Roman" w:eastAsia="標楷體" w:hAnsi="Times New Roman"/>
          <w:sz w:val="28"/>
          <w:szCs w:val="28"/>
        </w:rPr>
      </w:pPr>
      <w:r w:rsidRPr="002459BB">
        <w:rPr>
          <w:rFonts w:ascii="Times New Roman" w:eastAsia="標楷體" w:hAnsi="Times New Roman"/>
          <w:sz w:val="28"/>
          <w:szCs w:val="28"/>
        </w:rPr>
        <w:t>n.</w:t>
      </w:r>
      <w:r w:rsidRPr="002459BB">
        <w:rPr>
          <w:rFonts w:ascii="Times New Roman" w:eastAsia="標楷體" w:hAnsi="Times New Roman"/>
          <w:sz w:val="28"/>
          <w:szCs w:val="28"/>
        </w:rPr>
        <w:t>其他臨床診斷及治療無法改善下尿路症狀者。</w:t>
      </w:r>
    </w:p>
    <w:p w:rsidR="00F04F81" w:rsidRPr="002459BB" w:rsidRDefault="00F04F81" w:rsidP="00033568">
      <w:pPr>
        <w:spacing w:line="600" w:lineRule="exact"/>
        <w:ind w:left="1694" w:hangingChars="605" w:hanging="1694"/>
        <w:jc w:val="both"/>
        <w:rPr>
          <w:rFonts w:ascii="Times New Roman" w:eastAsia="標楷體" w:hAnsi="Times New Roman"/>
          <w:sz w:val="28"/>
          <w:szCs w:val="28"/>
        </w:rPr>
      </w:pPr>
      <w:r w:rsidRPr="002459BB">
        <w:rPr>
          <w:rFonts w:ascii="Times New Roman" w:eastAsia="標楷體" w:hAnsi="Times New Roman"/>
          <w:sz w:val="28"/>
          <w:szCs w:val="28"/>
        </w:rPr>
        <w:t>100803032-03</w:t>
      </w:r>
      <w:r w:rsidRPr="002459BB">
        <w:rPr>
          <w:rFonts w:ascii="Times New Roman" w:eastAsia="標楷體" w:hAnsi="Times New Roman"/>
          <w:sz w:val="28"/>
          <w:szCs w:val="28"/>
        </w:rPr>
        <w:t>「神經性下尿路功能障礙</w:t>
      </w:r>
      <w:r w:rsidRPr="002459BB">
        <w:rPr>
          <w:rFonts w:ascii="Times New Roman" w:eastAsia="標楷體" w:hAnsi="Times New Roman"/>
          <w:sz w:val="28"/>
          <w:szCs w:val="28"/>
        </w:rPr>
        <w:t>(ICD-9-CM</w:t>
      </w:r>
      <w:r w:rsidRPr="002459BB">
        <w:rPr>
          <w:rFonts w:ascii="Times New Roman" w:eastAsia="標楷體" w:hAnsi="Times New Roman"/>
          <w:sz w:val="28"/>
          <w:szCs w:val="28"/>
        </w:rPr>
        <w:t>為</w:t>
      </w:r>
      <w:r w:rsidRPr="002459BB">
        <w:rPr>
          <w:rFonts w:ascii="Times New Roman" w:eastAsia="標楷體" w:hAnsi="Times New Roman"/>
          <w:sz w:val="28"/>
          <w:szCs w:val="28"/>
        </w:rPr>
        <w:t>596.54 Neurogenic Bladder</w:t>
      </w:r>
      <w:r w:rsidRPr="002459BB">
        <w:rPr>
          <w:rFonts w:ascii="Times New Roman" w:eastAsia="標楷體" w:hAnsi="Times New Roman"/>
          <w:sz w:val="28"/>
          <w:szCs w:val="28"/>
        </w:rPr>
        <w:t>神經性膀胱或</w:t>
      </w:r>
      <w:r w:rsidRPr="002459BB">
        <w:rPr>
          <w:rFonts w:ascii="Times New Roman" w:eastAsia="標楷體" w:hAnsi="Times New Roman"/>
          <w:sz w:val="28"/>
          <w:szCs w:val="28"/>
        </w:rPr>
        <w:t>ICD-10-CM/PCS</w:t>
      </w:r>
      <w:r w:rsidRPr="002459BB">
        <w:rPr>
          <w:rFonts w:ascii="Times New Roman" w:eastAsia="標楷體" w:hAnsi="Times New Roman"/>
          <w:sz w:val="28"/>
          <w:szCs w:val="28"/>
        </w:rPr>
        <w:t>為</w:t>
      </w:r>
      <w:r w:rsidRPr="002459BB">
        <w:rPr>
          <w:rFonts w:ascii="Times New Roman" w:eastAsia="標楷體" w:hAnsi="Times New Roman"/>
          <w:sz w:val="28"/>
          <w:szCs w:val="28"/>
        </w:rPr>
        <w:t>N31</w:t>
      </w:r>
      <w:r w:rsidRPr="002459BB">
        <w:rPr>
          <w:rFonts w:ascii="Times New Roman" w:eastAsia="標楷體" w:hAnsi="Times New Roman"/>
          <w:sz w:val="28"/>
          <w:szCs w:val="28"/>
        </w:rPr>
        <w:t>膀胱神經肌肉功能不良，不可歸類在他處者</w:t>
      </w:r>
      <w:r w:rsidRPr="002459BB">
        <w:rPr>
          <w:rFonts w:ascii="Times New Roman" w:eastAsia="標楷體" w:hAnsi="Times New Roman"/>
          <w:sz w:val="28"/>
          <w:szCs w:val="28"/>
        </w:rPr>
        <w:t>)</w:t>
      </w:r>
      <w:r w:rsidRPr="002459BB">
        <w:rPr>
          <w:rFonts w:ascii="Times New Roman" w:eastAsia="標楷體" w:hAnsi="Times New Roman"/>
          <w:sz w:val="28"/>
          <w:szCs w:val="28"/>
        </w:rPr>
        <w:t>」及「小兒下尿路功能障礙」，若病人可進行檢查，仍先進行尿流速及殘尿量測定；無法判定病情或治療效果不佳者，得進行錄影尿流動力學檢查</w:t>
      </w:r>
      <w:r w:rsidRPr="002459BB">
        <w:rPr>
          <w:rFonts w:ascii="Times New Roman" w:eastAsia="標楷體" w:hAnsi="Times New Roman"/>
          <w:sz w:val="28"/>
          <w:szCs w:val="28"/>
        </w:rPr>
        <w:t>(VUDS)</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00817FDE" w:rsidRPr="002459BB">
        <w:rPr>
          <w:rFonts w:ascii="Times New Roman" w:eastAsia="標楷體" w:hAnsi="Times New Roman"/>
          <w:sz w:val="28"/>
          <w:szCs w:val="28"/>
        </w:rPr>
        <w:t>108/3/1</w:t>
      </w:r>
      <w:r w:rsidRPr="002459BB">
        <w:rPr>
          <w:rFonts w:ascii="Times New Roman" w:eastAsia="標楷體" w:hAnsi="Times New Roman"/>
          <w:sz w:val="28"/>
          <w:szCs w:val="28"/>
        </w:rPr>
        <w:t>)</w:t>
      </w:r>
    </w:p>
    <w:p w:rsidR="00F04F81" w:rsidRPr="002459BB" w:rsidRDefault="00F04F81" w:rsidP="00033568">
      <w:pPr>
        <w:spacing w:line="600" w:lineRule="exact"/>
        <w:ind w:left="1694" w:hangingChars="605" w:hanging="1694"/>
        <w:jc w:val="both"/>
        <w:rPr>
          <w:rFonts w:ascii="Times New Roman" w:eastAsia="標楷體" w:hAnsi="Times New Roman"/>
          <w:sz w:val="28"/>
          <w:szCs w:val="28"/>
        </w:rPr>
      </w:pPr>
      <w:r w:rsidRPr="002459BB">
        <w:rPr>
          <w:rFonts w:ascii="Times New Roman" w:eastAsia="標楷體" w:hAnsi="Times New Roman"/>
          <w:sz w:val="28"/>
          <w:szCs w:val="28"/>
        </w:rPr>
        <w:t>100803032-04</w:t>
      </w:r>
      <w:r w:rsidRPr="002459BB">
        <w:rPr>
          <w:rFonts w:ascii="Times New Roman" w:eastAsia="標楷體" w:hAnsi="Times New Roman"/>
          <w:sz w:val="28"/>
          <w:szCs w:val="28"/>
        </w:rPr>
        <w:t>錄影尿流動力學檢查</w:t>
      </w:r>
      <w:r w:rsidRPr="002459BB">
        <w:rPr>
          <w:rFonts w:ascii="Times New Roman" w:eastAsia="標楷體" w:hAnsi="Times New Roman"/>
          <w:sz w:val="28"/>
          <w:szCs w:val="28"/>
        </w:rPr>
        <w:t>(VUDS)</w:t>
      </w:r>
      <w:r w:rsidRPr="002459BB">
        <w:rPr>
          <w:rFonts w:ascii="Times New Roman" w:eastAsia="標楷體" w:hAnsi="Times New Roman"/>
          <w:sz w:val="28"/>
          <w:szCs w:val="28"/>
        </w:rPr>
        <w:t>在診斷時進行一次，治療後如病情尚未穩定，可追蹤一次。有神經性下尿路功能障礙者得每年追蹤一次，以決定繼續治療之內容及方向。</w:t>
      </w:r>
      <w:r w:rsidRPr="002459BB">
        <w:rPr>
          <w:rFonts w:ascii="Times New Roman" w:eastAsia="標楷體" w:hAnsi="Times New Roman"/>
          <w:sz w:val="28"/>
          <w:szCs w:val="28"/>
        </w:rPr>
        <w:t>(</w:t>
      </w:r>
      <w:r w:rsidR="00817FDE" w:rsidRPr="002459BB">
        <w:rPr>
          <w:rFonts w:ascii="Times New Roman" w:eastAsia="標楷體" w:hAnsi="Times New Roman"/>
          <w:sz w:val="28"/>
          <w:szCs w:val="28"/>
        </w:rPr>
        <w:t>108/3/1</w:t>
      </w:r>
      <w:r w:rsidRPr="002459BB">
        <w:rPr>
          <w:rFonts w:ascii="Times New Roman" w:eastAsia="標楷體" w:hAnsi="Times New Roman"/>
          <w:sz w:val="28"/>
          <w:szCs w:val="28"/>
        </w:rPr>
        <w:t>)</w:t>
      </w:r>
    </w:p>
    <w:p w:rsidR="00886B3F" w:rsidRPr="002459BB" w:rsidRDefault="00F04F81" w:rsidP="00033568">
      <w:pPr>
        <w:spacing w:line="600" w:lineRule="exact"/>
        <w:ind w:left="1414" w:hangingChars="505" w:hanging="1414"/>
        <w:jc w:val="both"/>
        <w:rPr>
          <w:rFonts w:ascii="Times New Roman" w:eastAsia="標楷體" w:hAnsi="Times New Roman"/>
          <w:sz w:val="28"/>
          <w:szCs w:val="28"/>
          <w:u w:val="single"/>
        </w:rPr>
      </w:pPr>
      <w:r w:rsidRPr="002459BB">
        <w:rPr>
          <w:rFonts w:ascii="Times New Roman" w:eastAsia="標楷體" w:hAnsi="Times New Roman"/>
          <w:sz w:val="28"/>
          <w:szCs w:val="28"/>
        </w:rPr>
        <w:t>100803032-05</w:t>
      </w:r>
      <w:r w:rsidR="00886B3F" w:rsidRPr="002459BB">
        <w:rPr>
          <w:rFonts w:ascii="Times New Roman" w:eastAsia="標楷體" w:hAnsi="Times New Roman"/>
          <w:sz w:val="28"/>
          <w:szCs w:val="28"/>
        </w:rPr>
        <w:t>送審時應附</w:t>
      </w:r>
      <w:r w:rsidR="00886B3F" w:rsidRPr="002459BB">
        <w:rPr>
          <w:rFonts w:ascii="Times New Roman" w:eastAsia="標楷體" w:hAnsi="Times New Roman"/>
          <w:sz w:val="28"/>
          <w:szCs w:val="28"/>
        </w:rPr>
        <w:t>VUDS</w:t>
      </w:r>
      <w:r w:rsidR="00886B3F" w:rsidRPr="002459BB">
        <w:rPr>
          <w:rFonts w:ascii="Times New Roman" w:eastAsia="標楷體" w:hAnsi="Times New Roman"/>
          <w:sz w:val="28"/>
          <w:szCs w:val="28"/>
        </w:rPr>
        <w:t>詳細報告。</w:t>
      </w:r>
      <w:r w:rsidR="00886B3F"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00886B3F" w:rsidRPr="002459BB">
        <w:rPr>
          <w:rFonts w:ascii="Times New Roman" w:eastAsia="標楷體" w:hAnsi="Times New Roman"/>
          <w:sz w:val="28"/>
          <w:szCs w:val="28"/>
        </w:rPr>
        <w:t>)</w:t>
      </w:r>
    </w:p>
    <w:p w:rsidR="00886B3F" w:rsidRPr="002459BB" w:rsidRDefault="00886B3F" w:rsidP="00033568">
      <w:pPr>
        <w:spacing w:line="600" w:lineRule="exact"/>
        <w:ind w:left="1414" w:hangingChars="505" w:hanging="1414"/>
        <w:jc w:val="both"/>
        <w:rPr>
          <w:rFonts w:ascii="Times New Roman" w:eastAsia="標楷體" w:hAnsi="Times New Roman"/>
          <w:sz w:val="28"/>
          <w:szCs w:val="28"/>
        </w:rPr>
      </w:pPr>
      <w:r w:rsidRPr="002459BB">
        <w:rPr>
          <w:rFonts w:ascii="Times New Roman" w:eastAsia="標楷體" w:hAnsi="Times New Roman"/>
          <w:sz w:val="28"/>
          <w:szCs w:val="28"/>
        </w:rPr>
        <w:t>100803041</w:t>
      </w:r>
      <w:r w:rsidR="007001B7" w:rsidRPr="002459BB">
        <w:rPr>
          <w:rFonts w:ascii="Times New Roman" w:eastAsia="標楷體" w:hAnsi="Times New Roman"/>
          <w:sz w:val="28"/>
          <w:szCs w:val="28"/>
        </w:rPr>
        <w:t xml:space="preserve"> </w:t>
      </w:r>
      <w:r w:rsidRPr="002459BB">
        <w:rPr>
          <w:rFonts w:ascii="Times New Roman" w:eastAsia="標楷體" w:hAnsi="Times New Roman"/>
          <w:sz w:val="28"/>
          <w:szCs w:val="28"/>
        </w:rPr>
        <w:t>α-blocker(</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spacing w:line="600" w:lineRule="exact"/>
        <w:ind w:left="1414" w:hangingChars="505" w:hanging="1414"/>
        <w:jc w:val="both"/>
        <w:rPr>
          <w:rFonts w:ascii="Times New Roman" w:eastAsia="標楷體" w:hAnsi="Times New Roman"/>
          <w:sz w:val="28"/>
          <w:szCs w:val="28"/>
        </w:rPr>
      </w:pPr>
      <w:r w:rsidRPr="002459BB">
        <w:rPr>
          <w:rFonts w:ascii="Times New Roman" w:eastAsia="標楷體" w:hAnsi="Times New Roman"/>
          <w:sz w:val="28"/>
          <w:szCs w:val="28"/>
        </w:rPr>
        <w:t>100803041-01</w:t>
      </w:r>
      <w:r w:rsidRPr="002459BB">
        <w:rPr>
          <w:rFonts w:ascii="Times New Roman" w:eastAsia="標楷體" w:hAnsi="Times New Roman"/>
          <w:sz w:val="28"/>
          <w:szCs w:val="28"/>
        </w:rPr>
        <w:t>開始劑量依據病人需要而定，惟不超過建議劑量。</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spacing w:line="600" w:lineRule="exact"/>
        <w:ind w:left="1694" w:hangingChars="605" w:hanging="1694"/>
        <w:jc w:val="both"/>
        <w:rPr>
          <w:rFonts w:ascii="Times New Roman" w:eastAsia="標楷體" w:hAnsi="Times New Roman"/>
          <w:sz w:val="28"/>
          <w:szCs w:val="28"/>
        </w:rPr>
      </w:pPr>
      <w:r w:rsidRPr="002459BB">
        <w:rPr>
          <w:rFonts w:ascii="Times New Roman" w:eastAsia="標楷體" w:hAnsi="Times New Roman"/>
          <w:sz w:val="28"/>
          <w:szCs w:val="28"/>
        </w:rPr>
        <w:t>100803041-02</w:t>
      </w:r>
      <w:r w:rsidRPr="002459BB">
        <w:rPr>
          <w:rFonts w:ascii="Times New Roman" w:eastAsia="標楷體" w:hAnsi="Times New Roman"/>
          <w:sz w:val="28"/>
          <w:szCs w:val="28"/>
        </w:rPr>
        <w:t>攝護腺肥大或攝護腺癌且有排尿障礙之病人皆符合藥物之適應症。</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spacing w:line="600" w:lineRule="exact"/>
        <w:ind w:left="1694" w:hangingChars="605" w:hanging="1694"/>
        <w:jc w:val="both"/>
        <w:rPr>
          <w:rFonts w:ascii="Times New Roman" w:eastAsia="標楷體" w:hAnsi="Times New Roman"/>
          <w:sz w:val="28"/>
          <w:szCs w:val="28"/>
        </w:rPr>
      </w:pPr>
      <w:r w:rsidRPr="002459BB">
        <w:rPr>
          <w:rFonts w:ascii="Times New Roman" w:eastAsia="標楷體" w:hAnsi="Times New Roman"/>
          <w:sz w:val="28"/>
          <w:szCs w:val="28"/>
        </w:rPr>
        <w:t>100803041-03</w:t>
      </w:r>
      <w:r w:rsidRPr="002459BB">
        <w:rPr>
          <w:rFonts w:ascii="Times New Roman" w:eastAsia="標楷體" w:hAnsi="Times New Roman"/>
          <w:sz w:val="28"/>
          <w:szCs w:val="28"/>
        </w:rPr>
        <w:t>用於治療輸尿管之結石，因不符適應症且非屬特殊病例不得申報。</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spacing w:line="600" w:lineRule="exact"/>
        <w:ind w:left="1694" w:hangingChars="605" w:hanging="1694"/>
        <w:jc w:val="both"/>
        <w:rPr>
          <w:rFonts w:ascii="Times New Roman" w:eastAsia="標楷體" w:hAnsi="Times New Roman"/>
          <w:sz w:val="28"/>
          <w:szCs w:val="28"/>
        </w:rPr>
      </w:pPr>
      <w:r w:rsidRPr="002459BB">
        <w:rPr>
          <w:rFonts w:ascii="Times New Roman" w:eastAsia="標楷體" w:hAnsi="Times New Roman"/>
          <w:sz w:val="28"/>
          <w:szCs w:val="28"/>
        </w:rPr>
        <w:t>100803041-04</w:t>
      </w:r>
      <w:r w:rsidRPr="002459BB">
        <w:rPr>
          <w:rFonts w:ascii="Times New Roman" w:eastAsia="標楷體" w:hAnsi="Times New Roman"/>
          <w:sz w:val="28"/>
          <w:szCs w:val="28"/>
        </w:rPr>
        <w:t>用於治療成年男性以外之排尿障礙，因不符適應症且非屬特</w:t>
      </w:r>
      <w:r w:rsidRPr="002459BB">
        <w:rPr>
          <w:rFonts w:ascii="Times New Roman" w:eastAsia="標楷體" w:hAnsi="Times New Roman"/>
          <w:sz w:val="28"/>
          <w:szCs w:val="28"/>
        </w:rPr>
        <w:lastRenderedPageBreak/>
        <w:t>殊病例不得申報。</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widowControl/>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100803051</w:t>
      </w:r>
      <w:r w:rsidRPr="002459BB">
        <w:rPr>
          <w:rFonts w:ascii="Times New Roman" w:eastAsia="標楷體" w:hAnsi="Times New Roman"/>
          <w:sz w:val="28"/>
          <w:szCs w:val="28"/>
        </w:rPr>
        <w:t>雄性激素類製劑與同化作用類固醇及其拮抗劑</w:t>
      </w:r>
      <w:r w:rsidRPr="002459BB">
        <w:rPr>
          <w:rFonts w:ascii="Times New Roman" w:eastAsia="標楷體" w:hAnsi="Times New Roman"/>
          <w:sz w:val="28"/>
          <w:szCs w:val="28"/>
        </w:rPr>
        <w:t xml:space="preserve">  Androgens and anabolic steroids and antagonists(</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widowControl/>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100803051-01</w:t>
      </w:r>
      <w:r w:rsidRPr="002459BB">
        <w:rPr>
          <w:rFonts w:ascii="Times New Roman" w:eastAsia="標楷體" w:hAnsi="Times New Roman"/>
          <w:sz w:val="28"/>
          <w:szCs w:val="28"/>
        </w:rPr>
        <w:t>單方</w:t>
      </w:r>
      <w:r w:rsidR="007001B7" w:rsidRPr="002459BB">
        <w:rPr>
          <w:rFonts w:ascii="Times New Roman" w:eastAsia="標楷體" w:hAnsi="Times New Roman"/>
          <w:sz w:val="28"/>
          <w:szCs w:val="28"/>
        </w:rPr>
        <w:t xml:space="preserve">(5 </w:t>
      </w:r>
      <w:r w:rsidR="00AC450E" w:rsidRPr="002459BB">
        <w:rPr>
          <w:rFonts w:ascii="Times New Roman" w:eastAsia="標楷體" w:hAnsi="Times New Roman"/>
          <w:sz w:val="28"/>
          <w:szCs w:val="28"/>
        </w:rPr>
        <w:t>alpha reductase inhibitor</w:t>
      </w:r>
      <w:r w:rsidR="00AC450E" w:rsidRPr="002459BB">
        <w:rPr>
          <w:rFonts w:ascii="Times New Roman" w:eastAsia="標楷體" w:hAnsi="Times New Roman"/>
          <w:sz w:val="28"/>
          <w:szCs w:val="28"/>
        </w:rPr>
        <w:t>，例如：</w:t>
      </w:r>
      <w:r w:rsidR="00AC450E" w:rsidRPr="002459BB">
        <w:rPr>
          <w:rFonts w:ascii="Times New Roman" w:eastAsia="標楷體" w:hAnsi="Times New Roman"/>
          <w:sz w:val="28"/>
          <w:szCs w:val="28"/>
        </w:rPr>
        <w:t>finasteride</w:t>
      </w:r>
      <w:r w:rsidR="00AC450E" w:rsidRPr="002459BB">
        <w:rPr>
          <w:rFonts w:ascii="Times New Roman" w:eastAsia="標楷體" w:hAnsi="Times New Roman"/>
          <w:sz w:val="28"/>
          <w:szCs w:val="28"/>
        </w:rPr>
        <w:t>及</w:t>
      </w:r>
      <w:r w:rsidR="00AC450E" w:rsidRPr="002459BB">
        <w:rPr>
          <w:rFonts w:ascii="Times New Roman" w:eastAsia="標楷體" w:hAnsi="Times New Roman"/>
          <w:sz w:val="28"/>
          <w:szCs w:val="28"/>
        </w:rPr>
        <w:t>dutasteride)</w:t>
      </w:r>
      <w:r w:rsidRPr="002459BB">
        <w:rPr>
          <w:rFonts w:ascii="Times New Roman" w:eastAsia="標楷體" w:hAnsi="Times New Roman"/>
          <w:sz w:val="28"/>
          <w:szCs w:val="28"/>
        </w:rPr>
        <w:t>可以當作未確診為前列腺癌且前列腺體積大於</w:t>
      </w:r>
      <w:r w:rsidRPr="002459BB">
        <w:rPr>
          <w:rFonts w:ascii="Times New Roman" w:eastAsia="標楷體" w:hAnsi="Times New Roman"/>
          <w:sz w:val="28"/>
          <w:szCs w:val="28"/>
        </w:rPr>
        <w:t>30ml</w:t>
      </w:r>
      <w:r w:rsidRPr="002459BB">
        <w:rPr>
          <w:rFonts w:ascii="Times New Roman" w:eastAsia="標楷體" w:hAnsi="Times New Roman"/>
          <w:sz w:val="28"/>
          <w:szCs w:val="28"/>
        </w:rPr>
        <w:t>或最大尿流速</w:t>
      </w:r>
      <w:r w:rsidRPr="002459BB">
        <w:rPr>
          <w:rFonts w:ascii="Times New Roman" w:eastAsia="標楷體" w:hAnsi="Times New Roman"/>
          <w:sz w:val="28"/>
          <w:szCs w:val="28"/>
        </w:rPr>
        <w:t>(Qmax)</w:t>
      </w:r>
      <w:r w:rsidRPr="002459BB">
        <w:rPr>
          <w:rFonts w:ascii="Times New Roman" w:eastAsia="標楷體" w:hAnsi="Times New Roman"/>
          <w:sz w:val="28"/>
          <w:szCs w:val="28"/>
        </w:rPr>
        <w:t>小於</w:t>
      </w:r>
      <w:r w:rsidRPr="002459BB">
        <w:rPr>
          <w:rFonts w:ascii="Times New Roman" w:eastAsia="標楷體" w:hAnsi="Times New Roman"/>
          <w:sz w:val="28"/>
          <w:szCs w:val="28"/>
        </w:rPr>
        <w:t>15ml/s</w:t>
      </w:r>
      <w:r w:rsidRPr="002459BB">
        <w:rPr>
          <w:rFonts w:ascii="Times New Roman" w:eastAsia="標楷體" w:hAnsi="Times New Roman"/>
          <w:sz w:val="28"/>
          <w:szCs w:val="28"/>
        </w:rPr>
        <w:t>之病人第一線用藥；複方</w:t>
      </w:r>
      <w:r w:rsidR="00AC450E" w:rsidRPr="002459BB">
        <w:rPr>
          <w:rFonts w:ascii="Times New Roman" w:eastAsia="標楷體" w:hAnsi="Times New Roman"/>
          <w:sz w:val="28"/>
          <w:szCs w:val="28"/>
        </w:rPr>
        <w:t>(</w:t>
      </w:r>
      <w:r w:rsidR="00AC450E" w:rsidRPr="002459BB">
        <w:rPr>
          <w:rFonts w:ascii="Times New Roman" w:eastAsia="標楷體" w:hAnsi="Times New Roman"/>
          <w:sz w:val="28"/>
          <w:szCs w:val="28"/>
        </w:rPr>
        <w:t>合併</w:t>
      </w:r>
      <w:r w:rsidR="00AC450E" w:rsidRPr="002459BB">
        <w:rPr>
          <w:rFonts w:ascii="Times New Roman" w:eastAsia="標楷體" w:hAnsi="Times New Roman"/>
          <w:sz w:val="28"/>
          <w:szCs w:val="28"/>
        </w:rPr>
        <w:t>α-blocker)</w:t>
      </w:r>
      <w:r w:rsidRPr="002459BB">
        <w:rPr>
          <w:rFonts w:ascii="Times New Roman" w:eastAsia="標楷體" w:hAnsi="Times New Roman"/>
          <w:sz w:val="28"/>
          <w:szCs w:val="28"/>
        </w:rPr>
        <w:t>需已使用其他攝護肥大症之藥品但症狀沒有改善或無法耐受之病人方可使用。</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widowControl/>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100803051-02</w:t>
      </w:r>
      <w:r w:rsidRPr="002459BB">
        <w:rPr>
          <w:rFonts w:ascii="Times New Roman" w:eastAsia="標楷體" w:hAnsi="Times New Roman"/>
          <w:sz w:val="28"/>
          <w:szCs w:val="28"/>
        </w:rPr>
        <w:t>當病患不適宜或不方便接受經直腸超音波時，可以經腹部超音波或其他影像如電腦斷層測量前列腺體積。</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widowControl/>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100803051-03</w:t>
      </w:r>
      <w:r w:rsidRPr="002459BB">
        <w:rPr>
          <w:rFonts w:ascii="Times New Roman" w:eastAsia="標楷體" w:hAnsi="Times New Roman"/>
          <w:sz w:val="28"/>
          <w:szCs w:val="28"/>
        </w:rPr>
        <w:t>當病患之</w:t>
      </w:r>
      <w:r w:rsidRPr="002459BB">
        <w:rPr>
          <w:rFonts w:ascii="Times New Roman" w:eastAsia="標楷體" w:hAnsi="Times New Roman"/>
          <w:sz w:val="28"/>
          <w:szCs w:val="28"/>
        </w:rPr>
        <w:t>PSA</w:t>
      </w:r>
      <w:r w:rsidRPr="002459BB">
        <w:rPr>
          <w:rFonts w:ascii="Times New Roman" w:eastAsia="標楷體" w:hAnsi="Times New Roman"/>
          <w:sz w:val="28"/>
          <w:szCs w:val="28"/>
        </w:rPr>
        <w:t>值高</w:t>
      </w:r>
      <w:r w:rsidRPr="002459BB">
        <w:rPr>
          <w:rFonts w:ascii="Times New Roman" w:eastAsia="標楷體" w:hAnsi="Times New Roman"/>
          <w:sz w:val="28"/>
          <w:szCs w:val="28"/>
        </w:rPr>
        <w:t>(</w:t>
      </w:r>
      <w:r w:rsidRPr="002459BB">
        <w:rPr>
          <w:rFonts w:ascii="Times New Roman" w:eastAsia="標楷體" w:hAnsi="Times New Roman"/>
          <w:sz w:val="28"/>
          <w:szCs w:val="28"/>
        </w:rPr>
        <w:t>如</w:t>
      </w:r>
      <w:r w:rsidRPr="002459BB">
        <w:rPr>
          <w:rFonts w:ascii="Times New Roman" w:eastAsia="標楷體" w:hAnsi="Times New Roman"/>
          <w:sz w:val="28"/>
          <w:szCs w:val="28"/>
        </w:rPr>
        <w:t>PSA&gt;10 ng/ml)</w:t>
      </w:r>
      <w:r w:rsidRPr="002459BB">
        <w:rPr>
          <w:rFonts w:ascii="Times New Roman" w:eastAsia="標楷體" w:hAnsi="Times New Roman"/>
          <w:sz w:val="28"/>
          <w:szCs w:val="28"/>
        </w:rPr>
        <w:t>或肛門指診懷疑是前列腺癌時，且病患之平均餘命大於</w:t>
      </w:r>
      <w:r w:rsidRPr="002459BB">
        <w:rPr>
          <w:rFonts w:ascii="Times New Roman" w:eastAsia="標楷體" w:hAnsi="Times New Roman"/>
          <w:sz w:val="28"/>
          <w:szCs w:val="28"/>
        </w:rPr>
        <w:t>10</w:t>
      </w:r>
      <w:r w:rsidRPr="002459BB">
        <w:rPr>
          <w:rFonts w:ascii="Times New Roman" w:eastAsia="標楷體" w:hAnsi="Times New Roman"/>
          <w:sz w:val="28"/>
          <w:szCs w:val="28"/>
        </w:rPr>
        <w:t>年，建議病患應接受切片。</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widowControl/>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100803051-04</w:t>
      </w:r>
      <w:r w:rsidRPr="002459BB">
        <w:rPr>
          <w:rFonts w:ascii="Times New Roman" w:eastAsia="標楷體" w:hAnsi="Times New Roman"/>
          <w:sz w:val="28"/>
          <w:szCs w:val="28"/>
        </w:rPr>
        <w:t>當</w:t>
      </w:r>
      <w:r w:rsidRPr="002459BB">
        <w:rPr>
          <w:rFonts w:ascii="Times New Roman" w:eastAsia="標楷體" w:hAnsi="Times New Roman"/>
          <w:sz w:val="28"/>
          <w:szCs w:val="28"/>
        </w:rPr>
        <w:t>PSA</w:t>
      </w:r>
      <w:r w:rsidRPr="002459BB">
        <w:rPr>
          <w:rFonts w:ascii="Times New Roman" w:eastAsia="標楷體" w:hAnsi="Times New Roman"/>
          <w:sz w:val="28"/>
          <w:szCs w:val="28"/>
        </w:rPr>
        <w:t>值稍高但臨床不建議積極診斷前列腺癌</w:t>
      </w:r>
      <w:r w:rsidRPr="002459BB">
        <w:rPr>
          <w:rFonts w:ascii="Times New Roman" w:eastAsia="標楷體" w:hAnsi="Times New Roman"/>
          <w:sz w:val="28"/>
          <w:szCs w:val="28"/>
        </w:rPr>
        <w:t>(</w:t>
      </w:r>
      <w:r w:rsidRPr="002459BB">
        <w:rPr>
          <w:rFonts w:ascii="Times New Roman" w:eastAsia="標楷體" w:hAnsi="Times New Roman"/>
          <w:sz w:val="28"/>
          <w:szCs w:val="28"/>
        </w:rPr>
        <w:t>如病患之平均餘命小於</w:t>
      </w:r>
      <w:r w:rsidRPr="002459BB">
        <w:rPr>
          <w:rFonts w:ascii="Times New Roman" w:eastAsia="標楷體" w:hAnsi="Times New Roman"/>
          <w:sz w:val="28"/>
          <w:szCs w:val="28"/>
        </w:rPr>
        <w:t>10</w:t>
      </w:r>
      <w:r w:rsidRPr="002459BB">
        <w:rPr>
          <w:rFonts w:ascii="Times New Roman" w:eastAsia="標楷體" w:hAnsi="Times New Roman"/>
          <w:sz w:val="28"/>
          <w:szCs w:val="28"/>
        </w:rPr>
        <w:t>年</w:t>
      </w:r>
      <w:r w:rsidRPr="002459BB">
        <w:rPr>
          <w:rFonts w:ascii="Times New Roman" w:eastAsia="標楷體" w:hAnsi="Times New Roman"/>
          <w:sz w:val="28"/>
          <w:szCs w:val="28"/>
        </w:rPr>
        <w:t>)</w:t>
      </w:r>
      <w:r w:rsidRPr="002459BB">
        <w:rPr>
          <w:rFonts w:ascii="Times New Roman" w:eastAsia="標楷體" w:hAnsi="Times New Roman"/>
          <w:sz w:val="28"/>
          <w:szCs w:val="28"/>
        </w:rPr>
        <w:t>或未懷疑是前列腺癌時，病人得不做切片。</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widowControl/>
        <w:spacing w:line="600" w:lineRule="exact"/>
        <w:ind w:left="1560" w:hangingChars="557" w:hanging="1560"/>
        <w:jc w:val="both"/>
        <w:rPr>
          <w:rFonts w:ascii="Times New Roman" w:eastAsia="標楷體" w:hAnsi="Times New Roman"/>
          <w:sz w:val="28"/>
          <w:szCs w:val="28"/>
        </w:rPr>
      </w:pPr>
      <w:r w:rsidRPr="002459BB">
        <w:rPr>
          <w:rFonts w:ascii="Times New Roman" w:eastAsia="標楷體" w:hAnsi="Times New Roman"/>
          <w:sz w:val="28"/>
          <w:szCs w:val="28"/>
        </w:rPr>
        <w:t>100803051-05</w:t>
      </w:r>
      <w:r w:rsidRPr="002459BB">
        <w:rPr>
          <w:rFonts w:ascii="Times New Roman" w:eastAsia="標楷體" w:hAnsi="Times New Roman"/>
          <w:sz w:val="28"/>
          <w:szCs w:val="28"/>
        </w:rPr>
        <w:t>用藥滿一年以後就不需每半年施行</w:t>
      </w:r>
      <w:r w:rsidRPr="002459BB">
        <w:rPr>
          <w:rFonts w:ascii="Times New Roman" w:eastAsia="標楷體" w:hAnsi="Times New Roman"/>
          <w:sz w:val="28"/>
          <w:szCs w:val="28"/>
        </w:rPr>
        <w:t>TRUSP</w:t>
      </w:r>
      <w:r w:rsidRPr="002459BB">
        <w:rPr>
          <w:rFonts w:ascii="Times New Roman" w:eastAsia="標楷體" w:hAnsi="Times New Roman"/>
          <w:sz w:val="28"/>
          <w:szCs w:val="28"/>
        </w:rPr>
        <w:t>或尿流速。</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widowControl/>
        <w:spacing w:line="600" w:lineRule="exact"/>
        <w:ind w:left="1400" w:hangingChars="500" w:hanging="1400"/>
        <w:jc w:val="both"/>
        <w:rPr>
          <w:rFonts w:ascii="Times New Roman" w:eastAsia="標楷體" w:hAnsi="Times New Roman"/>
          <w:sz w:val="28"/>
          <w:szCs w:val="28"/>
          <w:u w:val="single"/>
        </w:rPr>
      </w:pPr>
      <w:r w:rsidRPr="002459BB">
        <w:rPr>
          <w:rFonts w:ascii="Times New Roman" w:eastAsia="標楷體" w:hAnsi="Times New Roman"/>
          <w:sz w:val="28"/>
          <w:szCs w:val="28"/>
        </w:rPr>
        <w:t>100803061</w:t>
      </w:r>
      <w:r w:rsidRPr="002459BB">
        <w:rPr>
          <w:rFonts w:ascii="Times New Roman" w:eastAsia="標楷體" w:hAnsi="Times New Roman"/>
          <w:sz w:val="26"/>
          <w:szCs w:val="26"/>
        </w:rPr>
        <w:t xml:space="preserve"> Desmopressin acetate (Minirin</w:t>
      </w:r>
      <w:r w:rsidRPr="002459BB">
        <w:rPr>
          <w:rFonts w:ascii="Times New Roman" w:eastAsia="標楷體" w:hAnsi="Times New Roman"/>
          <w:sz w:val="28"/>
          <w:szCs w:val="28"/>
        </w:rPr>
        <w:t>錠劑</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widowControl/>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100803061-01</w:t>
      </w:r>
      <w:r w:rsidRPr="002459BB">
        <w:rPr>
          <w:rFonts w:ascii="Times New Roman" w:eastAsia="標楷體" w:hAnsi="Times New Roman"/>
          <w:sz w:val="28"/>
          <w:szCs w:val="28"/>
        </w:rPr>
        <w:t>成人夜間多尿症需於病歷載明夜間多尿症之證據，如夜間尿量或小便日誌之結果。</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914B17" w:rsidRPr="002459BB" w:rsidRDefault="00914B17" w:rsidP="00033568">
      <w:pPr>
        <w:widowControl/>
        <w:spacing w:line="600" w:lineRule="atLeas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 xml:space="preserve">100803061-02 </w:t>
      </w:r>
      <w:r w:rsidRPr="002459BB">
        <w:rPr>
          <w:rFonts w:ascii="Times New Roman" w:eastAsia="標楷體" w:hAnsi="Times New Roman" w:hint="eastAsia"/>
          <w:sz w:val="28"/>
          <w:szCs w:val="28"/>
        </w:rPr>
        <w:t>刪除</w:t>
      </w:r>
      <w:r w:rsidRPr="002459BB">
        <w:rPr>
          <w:rFonts w:ascii="Times New Roman" w:eastAsia="標楷體" w:hAnsi="Times New Roman"/>
          <w:sz w:val="28"/>
          <w:szCs w:val="28"/>
        </w:rPr>
        <w:t>(106/6/1)(</w:t>
      </w:r>
      <w:r w:rsidR="002459BB" w:rsidRPr="002459BB">
        <w:rPr>
          <w:rFonts w:ascii="Times New Roman" w:eastAsia="標楷體" w:hAnsi="Times New Roman"/>
          <w:color w:val="0070C0"/>
          <w:sz w:val="28"/>
          <w:szCs w:val="28"/>
        </w:rPr>
        <w:t>110/6/1</w:t>
      </w:r>
      <w:r w:rsidRPr="002459BB">
        <w:rPr>
          <w:rFonts w:ascii="Times New Roman" w:eastAsia="標楷體" w:hAnsi="Times New Roman"/>
          <w:sz w:val="28"/>
          <w:szCs w:val="28"/>
        </w:rPr>
        <w:t>)</w:t>
      </w:r>
    </w:p>
    <w:p w:rsidR="00886B3F" w:rsidRPr="002459BB" w:rsidRDefault="00886B3F" w:rsidP="00033568">
      <w:pPr>
        <w:widowControl/>
        <w:spacing w:line="600" w:lineRule="exact"/>
        <w:ind w:left="1400" w:hangingChars="500" w:hanging="1400"/>
        <w:jc w:val="both"/>
        <w:rPr>
          <w:rFonts w:ascii="Times New Roman" w:eastAsia="標楷體" w:hAnsi="Times New Roman"/>
          <w:sz w:val="28"/>
          <w:szCs w:val="28"/>
          <w:u w:val="single"/>
        </w:rPr>
      </w:pPr>
      <w:r w:rsidRPr="002459BB">
        <w:rPr>
          <w:rFonts w:ascii="Times New Roman" w:eastAsia="標楷體" w:hAnsi="Times New Roman"/>
          <w:sz w:val="28"/>
          <w:szCs w:val="28"/>
        </w:rPr>
        <w:lastRenderedPageBreak/>
        <w:t>100803071 Tolterodine L-tartrate(</w:t>
      </w:r>
      <w:r w:rsidRPr="002459BB">
        <w:rPr>
          <w:rFonts w:ascii="Times New Roman" w:eastAsia="標楷體" w:hAnsi="Times New Roman"/>
          <w:sz w:val="28"/>
          <w:szCs w:val="28"/>
        </w:rPr>
        <w:t>如</w:t>
      </w:r>
      <w:r w:rsidRPr="002459BB">
        <w:rPr>
          <w:rFonts w:ascii="Times New Roman" w:eastAsia="標楷體" w:hAnsi="Times New Roman"/>
          <w:sz w:val="28"/>
          <w:szCs w:val="28"/>
        </w:rPr>
        <w:t>Detrusitol)</w:t>
      </w:r>
      <w:r w:rsidRPr="002459BB">
        <w:rPr>
          <w:rFonts w:ascii="Times New Roman" w:eastAsia="標楷體" w:hAnsi="Times New Roman"/>
          <w:sz w:val="28"/>
          <w:szCs w:val="28"/>
        </w:rPr>
        <w:t>；</w:t>
      </w:r>
      <w:r w:rsidRPr="002459BB">
        <w:rPr>
          <w:rFonts w:ascii="Times New Roman" w:eastAsia="標楷體" w:hAnsi="Times New Roman"/>
          <w:sz w:val="28"/>
          <w:szCs w:val="28"/>
        </w:rPr>
        <w:t>solifenacin succinate (</w:t>
      </w:r>
      <w:r w:rsidRPr="002459BB">
        <w:rPr>
          <w:rFonts w:ascii="Times New Roman" w:eastAsia="標楷體" w:hAnsi="Times New Roman"/>
          <w:sz w:val="28"/>
          <w:szCs w:val="28"/>
        </w:rPr>
        <w:t>如</w:t>
      </w:r>
      <w:r w:rsidRPr="002459BB">
        <w:rPr>
          <w:rFonts w:ascii="Times New Roman" w:eastAsia="標楷體" w:hAnsi="Times New Roman"/>
          <w:sz w:val="28"/>
          <w:szCs w:val="28"/>
        </w:rPr>
        <w:t>Vesicare)</w:t>
      </w:r>
      <w:r w:rsidRPr="002459BB">
        <w:rPr>
          <w:rFonts w:ascii="Times New Roman" w:eastAsia="標楷體" w:hAnsi="Times New Roman"/>
          <w:sz w:val="28"/>
          <w:szCs w:val="28"/>
        </w:rPr>
        <w:t>；</w:t>
      </w:r>
      <w:r w:rsidRPr="002459BB">
        <w:rPr>
          <w:rFonts w:ascii="Times New Roman" w:eastAsia="標楷體" w:hAnsi="Times New Roman"/>
          <w:sz w:val="28"/>
          <w:szCs w:val="28"/>
        </w:rPr>
        <w:t>mirabegron (</w:t>
      </w:r>
      <w:r w:rsidRPr="002459BB">
        <w:rPr>
          <w:rFonts w:ascii="Times New Roman" w:eastAsia="標楷體" w:hAnsi="Times New Roman"/>
          <w:sz w:val="28"/>
          <w:szCs w:val="28"/>
        </w:rPr>
        <w:t>如</w:t>
      </w:r>
      <w:r w:rsidRPr="002459BB">
        <w:rPr>
          <w:rFonts w:ascii="Times New Roman" w:eastAsia="標楷體" w:hAnsi="Times New Roman"/>
          <w:sz w:val="28"/>
          <w:szCs w:val="28"/>
        </w:rPr>
        <w:t>Betmiga)(</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widowControl/>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100803071-01</w:t>
      </w:r>
      <w:r w:rsidRPr="002459BB">
        <w:rPr>
          <w:rFonts w:ascii="Times New Roman" w:eastAsia="標楷體" w:hAnsi="Times New Roman"/>
          <w:sz w:val="28"/>
          <w:szCs w:val="28"/>
        </w:rPr>
        <w:t>病歷上應記載急尿或急迫性尿失禁或頻尿</w:t>
      </w:r>
      <w:r w:rsidRPr="002459BB">
        <w:rPr>
          <w:rFonts w:ascii="Times New Roman" w:eastAsia="標楷體" w:hAnsi="Times New Roman"/>
          <w:sz w:val="28"/>
          <w:szCs w:val="28"/>
        </w:rPr>
        <w:t>(</w:t>
      </w:r>
      <w:r w:rsidRPr="002459BB">
        <w:rPr>
          <w:rFonts w:ascii="Times New Roman" w:eastAsia="標楷體" w:hAnsi="Times New Roman"/>
          <w:sz w:val="28"/>
          <w:szCs w:val="28"/>
        </w:rPr>
        <w:t>每天</w:t>
      </w:r>
      <w:r w:rsidRPr="002459BB">
        <w:rPr>
          <w:rFonts w:ascii="Times New Roman" w:eastAsia="標楷體" w:hAnsi="Times New Roman"/>
          <w:sz w:val="28"/>
          <w:szCs w:val="28"/>
        </w:rPr>
        <w:t>24</w:t>
      </w:r>
      <w:r w:rsidRPr="002459BB">
        <w:rPr>
          <w:rFonts w:ascii="Times New Roman" w:eastAsia="標楷體" w:hAnsi="Times New Roman"/>
          <w:sz w:val="28"/>
          <w:szCs w:val="28"/>
        </w:rPr>
        <w:t>小時排尿次數超過八次</w:t>
      </w:r>
      <w:r w:rsidRPr="002459BB">
        <w:rPr>
          <w:rFonts w:ascii="Times New Roman" w:eastAsia="標楷體" w:hAnsi="Times New Roman"/>
          <w:sz w:val="28"/>
          <w:szCs w:val="28"/>
        </w:rPr>
        <w:t>)</w:t>
      </w:r>
      <w:r w:rsidRPr="002459BB">
        <w:rPr>
          <w:rFonts w:ascii="Times New Roman" w:eastAsia="標楷體" w:hAnsi="Times New Roman"/>
          <w:sz w:val="28"/>
          <w:szCs w:val="28"/>
        </w:rPr>
        <w:t>，可直接病歷紀錄病人每日小便次數或排尿日誌或經認證的問卷如</w:t>
      </w:r>
      <w:r w:rsidRPr="002459BB">
        <w:rPr>
          <w:rFonts w:ascii="Times New Roman" w:eastAsia="標楷體" w:hAnsi="Times New Roman"/>
          <w:sz w:val="28"/>
          <w:szCs w:val="28"/>
        </w:rPr>
        <w:t>OAB-SS</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widowControl/>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100803071-02</w:t>
      </w:r>
      <w:r w:rsidRPr="002459BB">
        <w:rPr>
          <w:rFonts w:ascii="Times New Roman" w:eastAsia="標楷體" w:hAnsi="Times New Roman"/>
          <w:sz w:val="28"/>
          <w:szCs w:val="28"/>
        </w:rPr>
        <w:t>每一種</w:t>
      </w:r>
      <w:r w:rsidRPr="002459BB">
        <w:rPr>
          <w:rFonts w:ascii="Times New Roman" w:eastAsia="標楷體" w:hAnsi="Times New Roman"/>
          <w:sz w:val="28"/>
          <w:szCs w:val="28"/>
        </w:rPr>
        <w:t>antimuscarinics</w:t>
      </w:r>
      <w:r w:rsidRPr="002459BB">
        <w:rPr>
          <w:rFonts w:ascii="Times New Roman" w:eastAsia="標楷體" w:hAnsi="Times New Roman"/>
          <w:sz w:val="28"/>
          <w:szCs w:val="28"/>
        </w:rPr>
        <w:t>都可以當作膀胱過動症之第一線治療藥物。</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widowControl/>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100803071-03</w:t>
      </w:r>
      <w:r w:rsidRPr="002459BB">
        <w:rPr>
          <w:rFonts w:ascii="Times New Roman" w:eastAsia="標楷體" w:hAnsi="Times New Roman"/>
          <w:sz w:val="28"/>
          <w:szCs w:val="28"/>
        </w:rPr>
        <w:t>當使用一段時間</w:t>
      </w:r>
      <w:r w:rsidRPr="002459BB">
        <w:rPr>
          <w:rFonts w:ascii="Times New Roman" w:eastAsia="標楷體" w:hAnsi="Times New Roman"/>
          <w:sz w:val="28"/>
          <w:szCs w:val="28"/>
        </w:rPr>
        <w:t>(</w:t>
      </w:r>
      <w:r w:rsidRPr="002459BB">
        <w:rPr>
          <w:rFonts w:ascii="Times New Roman" w:eastAsia="標楷體" w:hAnsi="Times New Roman"/>
          <w:sz w:val="28"/>
          <w:szCs w:val="28"/>
        </w:rPr>
        <w:t>如</w:t>
      </w:r>
      <w:r w:rsidRPr="002459BB">
        <w:rPr>
          <w:rFonts w:ascii="Times New Roman" w:eastAsia="標楷體" w:hAnsi="Times New Roman"/>
          <w:sz w:val="28"/>
          <w:szCs w:val="28"/>
        </w:rPr>
        <w:t>3</w:t>
      </w:r>
      <w:r w:rsidRPr="002459BB">
        <w:rPr>
          <w:rFonts w:ascii="Times New Roman" w:eastAsia="標楷體" w:hAnsi="Times New Roman"/>
          <w:sz w:val="28"/>
          <w:szCs w:val="28"/>
        </w:rPr>
        <w:t>個月</w:t>
      </w:r>
      <w:r w:rsidRPr="002459BB">
        <w:rPr>
          <w:rFonts w:ascii="Times New Roman" w:eastAsia="標楷體" w:hAnsi="Times New Roman"/>
          <w:sz w:val="28"/>
          <w:szCs w:val="28"/>
        </w:rPr>
        <w:t>)</w:t>
      </w:r>
      <w:r w:rsidRPr="002459BB">
        <w:rPr>
          <w:rFonts w:ascii="Times New Roman" w:eastAsia="標楷體" w:hAnsi="Times New Roman"/>
          <w:sz w:val="28"/>
          <w:szCs w:val="28"/>
        </w:rPr>
        <w:t>病人治療效果仍不佳時，在侵入性治療前，可以考慮增加劑量或增加第二種</w:t>
      </w:r>
      <w:r w:rsidRPr="002459BB">
        <w:rPr>
          <w:rFonts w:ascii="Times New Roman" w:eastAsia="標楷體" w:hAnsi="Times New Roman"/>
          <w:sz w:val="28"/>
          <w:szCs w:val="28"/>
        </w:rPr>
        <w:t>antimuscarinics</w:t>
      </w:r>
      <w:r w:rsidRPr="002459BB">
        <w:rPr>
          <w:rFonts w:ascii="Times New Roman" w:eastAsia="標楷體" w:hAnsi="Times New Roman"/>
          <w:sz w:val="28"/>
          <w:szCs w:val="28"/>
        </w:rPr>
        <w:t>或合併Ｍ</w:t>
      </w:r>
      <w:r w:rsidRPr="002459BB">
        <w:rPr>
          <w:rFonts w:ascii="Times New Roman" w:eastAsia="標楷體" w:hAnsi="Times New Roman"/>
          <w:sz w:val="28"/>
          <w:szCs w:val="28"/>
        </w:rPr>
        <w:t>irabegron</w:t>
      </w:r>
      <w:r w:rsidRPr="002459BB">
        <w:rPr>
          <w:rFonts w:ascii="Times New Roman" w:eastAsia="標楷體" w:hAnsi="Times New Roman"/>
          <w:sz w:val="28"/>
          <w:szCs w:val="28"/>
        </w:rPr>
        <w:t>使用。</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widowControl/>
        <w:spacing w:line="600" w:lineRule="exact"/>
        <w:ind w:left="1400" w:hangingChars="500" w:hanging="1400"/>
        <w:jc w:val="both"/>
        <w:rPr>
          <w:rFonts w:ascii="Times New Roman" w:eastAsia="標楷體" w:hAnsi="Times New Roman"/>
          <w:sz w:val="28"/>
          <w:szCs w:val="28"/>
          <w:u w:val="single"/>
        </w:rPr>
      </w:pPr>
      <w:r w:rsidRPr="002459BB">
        <w:rPr>
          <w:rFonts w:ascii="Times New Roman" w:eastAsia="標楷體" w:hAnsi="Times New Roman"/>
          <w:sz w:val="28"/>
          <w:szCs w:val="28"/>
        </w:rPr>
        <w:t>100803081 Beta-3 agonist(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widowControl/>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100803081-01</w:t>
      </w:r>
      <w:r w:rsidRPr="002459BB">
        <w:rPr>
          <w:rFonts w:ascii="Times New Roman" w:eastAsia="標楷體" w:hAnsi="Times New Roman"/>
          <w:sz w:val="28"/>
          <w:szCs w:val="28"/>
        </w:rPr>
        <w:t>可以當作膀胱過動症之第一線治療藥物。</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widowControl/>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100803081-02 Mirabegron 25 mg</w:t>
      </w:r>
      <w:r w:rsidRPr="002459BB">
        <w:rPr>
          <w:rFonts w:ascii="Times New Roman" w:eastAsia="標楷體" w:hAnsi="Times New Roman"/>
          <w:sz w:val="28"/>
          <w:szCs w:val="28"/>
        </w:rPr>
        <w:t>及</w:t>
      </w:r>
      <w:r w:rsidRPr="002459BB">
        <w:rPr>
          <w:rFonts w:ascii="Times New Roman" w:eastAsia="標楷體" w:hAnsi="Times New Roman"/>
          <w:sz w:val="28"/>
          <w:szCs w:val="28"/>
        </w:rPr>
        <w:t xml:space="preserve">50 mg </w:t>
      </w:r>
      <w:r w:rsidRPr="002459BB">
        <w:rPr>
          <w:rFonts w:ascii="Times New Roman" w:eastAsia="標楷體" w:hAnsi="Times New Roman"/>
          <w:sz w:val="28"/>
          <w:szCs w:val="28"/>
        </w:rPr>
        <w:t>均為合理之劑量。</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widowControl/>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100803081-03</w:t>
      </w:r>
      <w:r w:rsidRPr="002459BB">
        <w:rPr>
          <w:rFonts w:ascii="Times New Roman" w:eastAsia="標楷體" w:hAnsi="Times New Roman"/>
          <w:sz w:val="28"/>
          <w:szCs w:val="28"/>
        </w:rPr>
        <w:t>當使用一段時間</w:t>
      </w:r>
      <w:r w:rsidRPr="002459BB">
        <w:rPr>
          <w:rFonts w:ascii="Times New Roman" w:eastAsia="標楷體" w:hAnsi="Times New Roman"/>
          <w:sz w:val="28"/>
          <w:szCs w:val="28"/>
        </w:rPr>
        <w:t>(</w:t>
      </w:r>
      <w:r w:rsidRPr="002459BB">
        <w:rPr>
          <w:rFonts w:ascii="Times New Roman" w:eastAsia="標楷體" w:hAnsi="Times New Roman"/>
          <w:sz w:val="28"/>
          <w:szCs w:val="28"/>
        </w:rPr>
        <w:t>如</w:t>
      </w:r>
      <w:r w:rsidRPr="002459BB">
        <w:rPr>
          <w:rFonts w:ascii="Times New Roman" w:eastAsia="標楷體" w:hAnsi="Times New Roman"/>
          <w:sz w:val="28"/>
          <w:szCs w:val="28"/>
        </w:rPr>
        <w:t>3</w:t>
      </w:r>
      <w:r w:rsidRPr="002459BB">
        <w:rPr>
          <w:rFonts w:ascii="Times New Roman" w:eastAsia="標楷體" w:hAnsi="Times New Roman"/>
          <w:sz w:val="28"/>
          <w:szCs w:val="28"/>
        </w:rPr>
        <w:t>個月</w:t>
      </w:r>
      <w:r w:rsidRPr="002459BB">
        <w:rPr>
          <w:rFonts w:ascii="Times New Roman" w:eastAsia="標楷體" w:hAnsi="Times New Roman"/>
          <w:sz w:val="28"/>
          <w:szCs w:val="28"/>
        </w:rPr>
        <w:t>)</w:t>
      </w:r>
      <w:r w:rsidRPr="002459BB">
        <w:rPr>
          <w:rFonts w:ascii="Times New Roman" w:eastAsia="標楷體" w:hAnsi="Times New Roman"/>
          <w:sz w:val="28"/>
          <w:szCs w:val="28"/>
        </w:rPr>
        <w:t>病人治療效果不佳時，可以考慮合併</w:t>
      </w:r>
      <w:r w:rsidRPr="002459BB">
        <w:rPr>
          <w:rFonts w:ascii="Times New Roman" w:eastAsia="標楷體" w:hAnsi="Times New Roman"/>
          <w:sz w:val="28"/>
          <w:szCs w:val="28"/>
        </w:rPr>
        <w:t>antimuscarinics</w:t>
      </w:r>
      <w:r w:rsidRPr="002459BB">
        <w:rPr>
          <w:rFonts w:ascii="Times New Roman" w:eastAsia="標楷體" w:hAnsi="Times New Roman"/>
          <w:sz w:val="28"/>
          <w:szCs w:val="28"/>
        </w:rPr>
        <w:t>使用。</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widowControl/>
        <w:spacing w:line="600" w:lineRule="exact"/>
        <w:ind w:left="1400" w:hangingChars="500" w:hanging="1400"/>
        <w:jc w:val="both"/>
        <w:rPr>
          <w:rFonts w:ascii="Times New Roman" w:eastAsia="標楷體" w:hAnsi="Times New Roman"/>
          <w:sz w:val="26"/>
          <w:szCs w:val="26"/>
          <w:u w:val="single"/>
        </w:rPr>
      </w:pPr>
      <w:r w:rsidRPr="002459BB">
        <w:rPr>
          <w:rFonts w:ascii="Times New Roman" w:eastAsia="標楷體" w:hAnsi="Times New Roman"/>
          <w:sz w:val="28"/>
          <w:szCs w:val="28"/>
        </w:rPr>
        <w:t>100803091</w:t>
      </w:r>
      <w:r w:rsidRPr="002459BB">
        <w:rPr>
          <w:rFonts w:ascii="Times New Roman" w:eastAsia="標楷體" w:hAnsi="Times New Roman"/>
          <w:sz w:val="26"/>
          <w:szCs w:val="26"/>
        </w:rPr>
        <w:t xml:space="preserve"> Pentosan Polysulfate Sodium (</w:t>
      </w:r>
      <w:r w:rsidRPr="002459BB">
        <w:rPr>
          <w:rFonts w:ascii="Times New Roman" w:eastAsia="標楷體" w:hAnsi="Times New Roman"/>
          <w:sz w:val="26"/>
          <w:szCs w:val="26"/>
        </w:rPr>
        <w:t>如</w:t>
      </w:r>
      <w:r w:rsidRPr="002459BB">
        <w:rPr>
          <w:rFonts w:ascii="Times New Roman" w:eastAsia="標楷體" w:hAnsi="Times New Roman"/>
          <w:sz w:val="26"/>
          <w:szCs w:val="26"/>
        </w:rPr>
        <w:t>Elmiron Cap)</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widowControl/>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100803091-01</w:t>
      </w:r>
      <w:r w:rsidRPr="002459BB">
        <w:rPr>
          <w:rFonts w:ascii="Times New Roman" w:eastAsia="標楷體" w:hAnsi="Times New Roman"/>
          <w:sz w:val="28"/>
          <w:szCs w:val="28"/>
        </w:rPr>
        <w:t>若尿液常規檢查無白血球，不見得要做細菌培養，若細菌培養陰性，單一尿液檢測有白血球也可考慮核准使用。</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widowControl/>
        <w:spacing w:line="600" w:lineRule="exact"/>
        <w:ind w:left="1400" w:hangingChars="500" w:hanging="1400"/>
        <w:jc w:val="both"/>
        <w:rPr>
          <w:rFonts w:ascii="Times New Roman" w:eastAsia="標楷體" w:hAnsi="Times New Roman"/>
          <w:sz w:val="26"/>
          <w:szCs w:val="26"/>
        </w:rPr>
      </w:pPr>
      <w:r w:rsidRPr="002459BB">
        <w:rPr>
          <w:rFonts w:ascii="Times New Roman" w:eastAsia="標楷體" w:hAnsi="Times New Roman"/>
          <w:sz w:val="28"/>
          <w:szCs w:val="28"/>
        </w:rPr>
        <w:t>100803101</w:t>
      </w:r>
      <w:r w:rsidRPr="002459BB">
        <w:rPr>
          <w:rFonts w:ascii="Times New Roman" w:hAnsi="Times New Roman"/>
        </w:rPr>
        <w:t xml:space="preserve">  </w:t>
      </w:r>
      <w:r w:rsidRPr="002459BB">
        <w:rPr>
          <w:rFonts w:ascii="Times New Roman" w:eastAsia="標楷體" w:hAnsi="Times New Roman"/>
          <w:sz w:val="28"/>
          <w:szCs w:val="28"/>
        </w:rPr>
        <w:t>Bethanechol</w:t>
      </w:r>
      <w:r w:rsidRPr="002459BB">
        <w:rPr>
          <w:rFonts w:ascii="Times New Roman" w:eastAsia="標楷體" w:hAnsi="Times New Roman"/>
          <w:sz w:val="26"/>
          <w:szCs w:val="26"/>
        </w:rPr>
        <w:t xml:space="preserve"> (97/5/1)</w:t>
      </w:r>
    </w:p>
    <w:p w:rsidR="00886B3F" w:rsidRPr="002459BB" w:rsidRDefault="00886B3F" w:rsidP="00033568">
      <w:pPr>
        <w:widowControl/>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100803101-01 BPH</w:t>
      </w:r>
      <w:r w:rsidRPr="002459BB">
        <w:rPr>
          <w:rFonts w:ascii="Times New Roman" w:eastAsia="標楷體" w:hAnsi="Times New Roman"/>
          <w:sz w:val="28"/>
          <w:szCs w:val="28"/>
        </w:rPr>
        <w:t>病人建議不宜直接使用</w:t>
      </w:r>
      <w:r w:rsidRPr="002459BB">
        <w:rPr>
          <w:rFonts w:ascii="Times New Roman" w:eastAsia="標楷體" w:hAnsi="Times New Roman"/>
          <w:sz w:val="28"/>
          <w:szCs w:val="28"/>
        </w:rPr>
        <w:t>bethanechol</w:t>
      </w:r>
      <w:r w:rsidRPr="002459BB">
        <w:rPr>
          <w:rFonts w:ascii="Times New Roman" w:eastAsia="標楷體" w:hAnsi="Times New Roman"/>
          <w:sz w:val="28"/>
          <w:szCs w:val="28"/>
        </w:rPr>
        <w:t>，若已服用</w:t>
      </w:r>
      <w:r w:rsidRPr="002459BB">
        <w:rPr>
          <w:rFonts w:ascii="Times New Roman" w:eastAsia="標楷體" w:hAnsi="Times New Roman"/>
          <w:sz w:val="28"/>
          <w:szCs w:val="28"/>
        </w:rPr>
        <w:t>finasteride</w:t>
      </w:r>
      <w:r w:rsidRPr="002459BB">
        <w:rPr>
          <w:rFonts w:ascii="Times New Roman" w:eastAsia="標楷體" w:hAnsi="Times New Roman"/>
          <w:sz w:val="28"/>
          <w:szCs w:val="28"/>
        </w:rPr>
        <w:t>或</w:t>
      </w:r>
      <w:r w:rsidRPr="002459BB">
        <w:rPr>
          <w:rFonts w:ascii="Times New Roman" w:eastAsia="標楷體" w:hAnsi="Times New Roman"/>
          <w:sz w:val="28"/>
          <w:szCs w:val="28"/>
        </w:rPr>
        <w:t>α-blocker 3</w:t>
      </w:r>
      <w:r w:rsidRPr="002459BB">
        <w:rPr>
          <w:rFonts w:ascii="Times New Roman" w:eastAsia="標楷體" w:hAnsi="Times New Roman"/>
          <w:sz w:val="28"/>
          <w:szCs w:val="28"/>
        </w:rPr>
        <w:t>個月，仍有意義的殘尿並有證明者，則可同意使用。</w:t>
      </w:r>
    </w:p>
    <w:p w:rsidR="00886B3F" w:rsidRPr="002459BB" w:rsidRDefault="00886B3F" w:rsidP="00033568">
      <w:pPr>
        <w:widowControl/>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lastRenderedPageBreak/>
        <w:t>100803101-02</w:t>
      </w:r>
      <w:r w:rsidRPr="002459BB">
        <w:rPr>
          <w:rFonts w:ascii="Times New Roman" w:eastAsia="標楷體" w:hAnsi="Times New Roman"/>
          <w:sz w:val="28"/>
          <w:szCs w:val="28"/>
        </w:rPr>
        <w:t>急性尿滯留，已</w:t>
      </w:r>
      <w:r w:rsidRPr="002459BB">
        <w:rPr>
          <w:rFonts w:ascii="Times New Roman" w:eastAsia="標楷體" w:hAnsi="Times New Roman"/>
          <w:sz w:val="28"/>
          <w:szCs w:val="28"/>
        </w:rPr>
        <w:t>on Foley</w:t>
      </w:r>
      <w:r w:rsidRPr="002459BB">
        <w:rPr>
          <w:rFonts w:ascii="Times New Roman" w:eastAsia="標楷體" w:hAnsi="Times New Roman"/>
          <w:sz w:val="28"/>
          <w:szCs w:val="28"/>
        </w:rPr>
        <w:t>者，需符合藥品許可證適應範圍且排除阻塞性病變者，另有足以證明</w:t>
      </w:r>
      <w:r w:rsidRPr="002459BB">
        <w:rPr>
          <w:rFonts w:ascii="Times New Roman" w:eastAsia="標楷體" w:hAnsi="Times New Roman"/>
          <w:sz w:val="28"/>
          <w:szCs w:val="28"/>
        </w:rPr>
        <w:t>detrusor</w:t>
      </w:r>
      <w:r w:rsidRPr="002459BB">
        <w:rPr>
          <w:rFonts w:ascii="Times New Roman" w:eastAsia="標楷體" w:hAnsi="Times New Roman"/>
          <w:sz w:val="28"/>
          <w:szCs w:val="28"/>
        </w:rPr>
        <w:t>功能障礙引起者，可同意使用。</w:t>
      </w:r>
    </w:p>
    <w:p w:rsidR="00886B3F" w:rsidRPr="002459BB" w:rsidRDefault="00886B3F" w:rsidP="00033568">
      <w:pPr>
        <w:widowControl/>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100803101-03</w:t>
      </w:r>
      <w:r w:rsidRPr="002459BB">
        <w:rPr>
          <w:rFonts w:ascii="Times New Roman" w:eastAsia="標楷體" w:hAnsi="Times New Roman"/>
          <w:sz w:val="28"/>
          <w:szCs w:val="28"/>
        </w:rPr>
        <w:t>併有</w:t>
      </w:r>
      <w:r w:rsidRPr="002459BB">
        <w:rPr>
          <w:rFonts w:ascii="Times New Roman" w:eastAsia="標楷體" w:hAnsi="Times New Roman"/>
          <w:sz w:val="28"/>
          <w:szCs w:val="28"/>
        </w:rPr>
        <w:t>DM</w:t>
      </w:r>
      <w:r w:rsidRPr="002459BB">
        <w:rPr>
          <w:rFonts w:ascii="Times New Roman" w:eastAsia="標楷體" w:hAnsi="Times New Roman"/>
          <w:sz w:val="28"/>
          <w:szCs w:val="28"/>
        </w:rPr>
        <w:t>者，使用原則應符合第</w:t>
      </w:r>
      <w:r w:rsidRPr="002459BB">
        <w:rPr>
          <w:rFonts w:ascii="Times New Roman" w:eastAsia="標楷體" w:hAnsi="Times New Roman"/>
          <w:sz w:val="28"/>
          <w:szCs w:val="28"/>
        </w:rPr>
        <w:t>1</w:t>
      </w:r>
      <w:r w:rsidRPr="002459BB">
        <w:rPr>
          <w:rFonts w:ascii="Times New Roman" w:eastAsia="標楷體" w:hAnsi="Times New Roman"/>
          <w:sz w:val="28"/>
          <w:szCs w:val="28"/>
        </w:rPr>
        <w:t>項要求。但屬長期無法解尿者，則不得申報。</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widowControl/>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100803101-04 DM</w:t>
      </w:r>
      <w:r w:rsidRPr="002459BB">
        <w:rPr>
          <w:rFonts w:ascii="Times New Roman" w:eastAsia="標楷體" w:hAnsi="Times New Roman"/>
          <w:sz w:val="28"/>
          <w:szCs w:val="28"/>
        </w:rPr>
        <w:t>病人併有</w:t>
      </w:r>
      <w:r w:rsidRPr="002459BB">
        <w:rPr>
          <w:rFonts w:ascii="Times New Roman" w:eastAsia="標楷體" w:hAnsi="Times New Roman"/>
          <w:sz w:val="28"/>
          <w:szCs w:val="28"/>
        </w:rPr>
        <w:t>AUR</w:t>
      </w:r>
      <w:r w:rsidRPr="002459BB">
        <w:rPr>
          <w:rFonts w:ascii="Times New Roman" w:eastAsia="標楷體" w:hAnsi="Times New Roman"/>
          <w:sz w:val="28"/>
          <w:szCs w:val="28"/>
        </w:rPr>
        <w:t>，排除其他原因導致者，可同意使用。</w:t>
      </w:r>
    </w:p>
    <w:p w:rsidR="00886B3F" w:rsidRPr="002459BB" w:rsidRDefault="00886B3F" w:rsidP="00033568">
      <w:pPr>
        <w:widowControl/>
        <w:spacing w:line="600" w:lineRule="exact"/>
        <w:ind w:left="1680" w:hangingChars="600" w:hanging="1680"/>
        <w:jc w:val="both"/>
        <w:rPr>
          <w:rFonts w:ascii="Times New Roman" w:eastAsia="標楷體" w:hAnsi="Times New Roman"/>
          <w:b/>
          <w:sz w:val="28"/>
          <w:szCs w:val="28"/>
        </w:rPr>
      </w:pPr>
      <w:r w:rsidRPr="002459BB">
        <w:rPr>
          <w:rFonts w:ascii="Times New Roman" w:eastAsia="標楷體" w:hAnsi="Times New Roman"/>
          <w:sz w:val="28"/>
          <w:szCs w:val="28"/>
        </w:rPr>
        <w:t>100803101-05 NB</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neurogenic bladder</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併</w:t>
      </w:r>
      <w:r w:rsidRPr="002459BB">
        <w:rPr>
          <w:rFonts w:ascii="Times New Roman" w:eastAsia="標楷體" w:hAnsi="Times New Roman"/>
          <w:sz w:val="28"/>
          <w:szCs w:val="28"/>
        </w:rPr>
        <w:t xml:space="preserve">urinary retention </w:t>
      </w:r>
      <w:r w:rsidRPr="002459BB">
        <w:rPr>
          <w:rFonts w:ascii="Times New Roman" w:eastAsia="標楷體" w:hAnsi="Times New Roman"/>
          <w:sz w:val="28"/>
          <w:szCs w:val="28"/>
        </w:rPr>
        <w:t>但</w:t>
      </w:r>
      <w:r w:rsidRPr="002459BB">
        <w:rPr>
          <w:rFonts w:ascii="Times New Roman" w:eastAsia="標楷體" w:hAnsi="Times New Roman"/>
          <w:sz w:val="28"/>
          <w:szCs w:val="28"/>
        </w:rPr>
        <w:t>on Foley</w:t>
      </w:r>
      <w:r w:rsidRPr="002459BB">
        <w:rPr>
          <w:rFonts w:ascii="Times New Roman" w:eastAsia="標楷體" w:hAnsi="Times New Roman"/>
          <w:sz w:val="28"/>
          <w:szCs w:val="28"/>
        </w:rPr>
        <w:t>已有一年者，不得申報。</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100803111</w:t>
      </w:r>
      <w:r w:rsidRPr="002459BB">
        <w:rPr>
          <w:rFonts w:ascii="Times New Roman" w:hAnsi="Times New Roman"/>
        </w:rPr>
        <w:t xml:space="preserve"> </w:t>
      </w:r>
      <w:r w:rsidRPr="002459BB">
        <w:rPr>
          <w:rFonts w:ascii="Times New Roman" w:eastAsia="標楷體" w:hAnsi="Times New Roman"/>
          <w:sz w:val="28"/>
          <w:szCs w:val="28"/>
        </w:rPr>
        <w:t>Botox(</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7001B7">
      <w:pPr>
        <w:spacing w:line="600" w:lineRule="exact"/>
        <w:ind w:left="1417" w:hangingChars="506" w:hanging="1417"/>
        <w:jc w:val="both"/>
        <w:rPr>
          <w:rFonts w:ascii="Times New Roman" w:eastAsia="標楷體" w:hAnsi="Times New Roman"/>
          <w:sz w:val="28"/>
          <w:szCs w:val="28"/>
        </w:rPr>
      </w:pPr>
      <w:r w:rsidRPr="002459BB">
        <w:rPr>
          <w:rFonts w:ascii="Times New Roman" w:eastAsia="標楷體" w:hAnsi="Times New Roman"/>
          <w:sz w:val="28"/>
          <w:szCs w:val="28"/>
        </w:rPr>
        <w:t>100803111-01</w:t>
      </w:r>
      <w:r w:rsidRPr="002459BB">
        <w:rPr>
          <w:rFonts w:ascii="Times New Roman" w:eastAsia="標楷體" w:hAnsi="Times New Roman"/>
          <w:sz w:val="28"/>
          <w:szCs w:val="28"/>
        </w:rPr>
        <w:t>用於膀胱過動症之事前審查，需附尿路動力學。以尿路動力學檢查是否為原發性膀胱過動症時，並非所有膀胱過動症</w:t>
      </w:r>
      <w:r w:rsidRPr="002459BB">
        <w:rPr>
          <w:rFonts w:ascii="Times New Roman" w:eastAsia="標楷體" w:hAnsi="Times New Roman"/>
          <w:sz w:val="28"/>
          <w:szCs w:val="28"/>
        </w:rPr>
        <w:t xml:space="preserve"> (overactive bladder</w:t>
      </w:r>
      <w:r w:rsidRPr="002459BB">
        <w:rPr>
          <w:rFonts w:ascii="Times New Roman" w:eastAsia="標楷體" w:hAnsi="Times New Roman"/>
          <w:sz w:val="28"/>
          <w:szCs w:val="28"/>
        </w:rPr>
        <w:t>，</w:t>
      </w:r>
      <w:r w:rsidRPr="002459BB">
        <w:rPr>
          <w:rFonts w:ascii="Times New Roman" w:eastAsia="標楷體" w:hAnsi="Times New Roman"/>
          <w:sz w:val="28"/>
          <w:szCs w:val="28"/>
        </w:rPr>
        <w:t>OAB)</w:t>
      </w:r>
      <w:r w:rsidRPr="002459BB">
        <w:rPr>
          <w:rFonts w:ascii="Times New Roman" w:eastAsia="標楷體" w:hAnsi="Times New Roman"/>
          <w:sz w:val="28"/>
          <w:szCs w:val="28"/>
        </w:rPr>
        <w:t>有逼尿肌過動症</w:t>
      </w:r>
      <w:r w:rsidRPr="002459BB">
        <w:rPr>
          <w:rFonts w:ascii="Times New Roman" w:eastAsia="標楷體" w:hAnsi="Times New Roman"/>
          <w:sz w:val="28"/>
          <w:szCs w:val="28"/>
        </w:rPr>
        <w:t>(detrusor overactivity</w:t>
      </w:r>
      <w:r w:rsidRPr="002459BB">
        <w:rPr>
          <w:rFonts w:ascii="Times New Roman" w:eastAsia="標楷體" w:hAnsi="Times New Roman"/>
          <w:sz w:val="28"/>
          <w:szCs w:val="28"/>
        </w:rPr>
        <w:t>，</w:t>
      </w:r>
      <w:r w:rsidRPr="002459BB">
        <w:rPr>
          <w:rFonts w:ascii="Times New Roman" w:eastAsia="標楷體" w:hAnsi="Times New Roman"/>
          <w:sz w:val="28"/>
          <w:szCs w:val="28"/>
        </w:rPr>
        <w:t>DO)</w:t>
      </w:r>
      <w:r w:rsidRPr="002459BB">
        <w:rPr>
          <w:rFonts w:ascii="Times New Roman" w:eastAsia="標楷體" w:hAnsi="Times New Roman"/>
          <w:sz w:val="28"/>
          <w:szCs w:val="28"/>
        </w:rPr>
        <w:t>，有時尿路動力學雖無逼尿肌過動症，但尿路動力學結果符合膀胱過動症表現，如膀胱容量小於</w:t>
      </w:r>
      <w:r w:rsidRPr="002459BB">
        <w:rPr>
          <w:rFonts w:ascii="Times New Roman" w:eastAsia="標楷體" w:hAnsi="Times New Roman"/>
          <w:sz w:val="28"/>
          <w:szCs w:val="28"/>
        </w:rPr>
        <w:t>350 ml</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100803111-02</w:t>
      </w:r>
      <w:r w:rsidRPr="002459BB">
        <w:rPr>
          <w:rFonts w:ascii="Times New Roman" w:eastAsia="標楷體" w:hAnsi="Times New Roman"/>
          <w:sz w:val="28"/>
          <w:szCs w:val="28"/>
        </w:rPr>
        <w:t>用於膀胱過動症之事前審查，需有載明使用過至少一種抗膽鹼藥物但效果不好或是無法耐受其副作用之病歷摘要，但不見得一定要</w:t>
      </w:r>
      <w:r w:rsidRPr="002459BB">
        <w:rPr>
          <w:rFonts w:ascii="Times New Roman" w:eastAsia="標楷體" w:hAnsi="Times New Roman"/>
          <w:sz w:val="28"/>
          <w:szCs w:val="28"/>
        </w:rPr>
        <w:t>3</w:t>
      </w:r>
      <w:r w:rsidRPr="002459BB">
        <w:rPr>
          <w:rFonts w:ascii="Times New Roman" w:eastAsia="標楷體" w:hAnsi="Times New Roman"/>
          <w:sz w:val="28"/>
          <w:szCs w:val="28"/>
        </w:rPr>
        <w:t>個月以上之藥物使用。</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914B17" w:rsidRPr="002459BB" w:rsidRDefault="00914B17" w:rsidP="00033568">
      <w:pPr>
        <w:spacing w:line="600" w:lineRule="atLeas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 xml:space="preserve">100803122 </w:t>
      </w:r>
      <w:r w:rsidRPr="002459BB">
        <w:rPr>
          <w:rFonts w:ascii="Times New Roman" w:eastAsia="標楷體" w:hAnsi="Times New Roman"/>
          <w:sz w:val="28"/>
          <w:szCs w:val="28"/>
        </w:rPr>
        <w:t>尿失禁電刺激治療</w:t>
      </w:r>
      <w:r w:rsidRPr="002459BB">
        <w:rPr>
          <w:rFonts w:ascii="Times New Roman" w:eastAsia="標楷體" w:hAnsi="Times New Roman"/>
          <w:sz w:val="28"/>
          <w:szCs w:val="28"/>
        </w:rPr>
        <w:t>(47087C)(</w:t>
      </w:r>
      <w:r w:rsidR="002459BB" w:rsidRPr="002459BB">
        <w:rPr>
          <w:rFonts w:ascii="Times New Roman" w:eastAsia="標楷體" w:hAnsi="Times New Roman"/>
          <w:color w:val="0070C0"/>
          <w:sz w:val="28"/>
          <w:szCs w:val="28"/>
        </w:rPr>
        <w:t>110/6/1</w:t>
      </w:r>
      <w:r w:rsidRPr="002459BB">
        <w:rPr>
          <w:rFonts w:ascii="Times New Roman" w:eastAsia="標楷體" w:hAnsi="Times New Roman"/>
          <w:sz w:val="28"/>
          <w:szCs w:val="28"/>
        </w:rPr>
        <w:t>)</w:t>
      </w:r>
    </w:p>
    <w:p w:rsidR="00914B17" w:rsidRPr="002459BB" w:rsidRDefault="00914B17" w:rsidP="00033568">
      <w:pPr>
        <w:spacing w:line="600" w:lineRule="atLeas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100803122-01</w:t>
      </w:r>
      <w:r w:rsidRPr="002459BB">
        <w:rPr>
          <w:rFonts w:ascii="Times New Roman" w:eastAsia="標楷體" w:hAnsi="Times New Roman"/>
          <w:sz w:val="28"/>
          <w:szCs w:val="28"/>
        </w:rPr>
        <w:t>尿失禁電刺激治療需經診斷為尿失禁後，方可採行。「棉墊試驗</w:t>
      </w:r>
      <w:r w:rsidRPr="002459BB">
        <w:rPr>
          <w:rFonts w:ascii="Times New Roman" w:eastAsia="標楷體" w:hAnsi="Times New Roman"/>
          <w:sz w:val="28"/>
          <w:szCs w:val="28"/>
        </w:rPr>
        <w:t>(30519C)</w:t>
      </w:r>
      <w:r w:rsidRPr="002459BB">
        <w:rPr>
          <w:rFonts w:ascii="Times New Roman" w:eastAsia="標楷體" w:hAnsi="Times New Roman"/>
          <w:sz w:val="28"/>
          <w:szCs w:val="28"/>
        </w:rPr>
        <w:t>」、「壓力尿流速圖</w:t>
      </w:r>
      <w:r w:rsidRPr="002459BB">
        <w:rPr>
          <w:rFonts w:ascii="Times New Roman" w:eastAsia="標楷體" w:hAnsi="Times New Roman"/>
          <w:sz w:val="28"/>
          <w:szCs w:val="28"/>
        </w:rPr>
        <w:t>(21011C)</w:t>
      </w:r>
      <w:r w:rsidRPr="002459BB">
        <w:rPr>
          <w:rFonts w:ascii="Times New Roman" w:eastAsia="標楷體" w:hAnsi="Times New Roman"/>
          <w:sz w:val="28"/>
          <w:szCs w:val="28"/>
        </w:rPr>
        <w:t>」或「錄影尿流動力學</w:t>
      </w:r>
      <w:r w:rsidRPr="002459BB">
        <w:rPr>
          <w:rFonts w:ascii="Times New Roman" w:eastAsia="標楷體" w:hAnsi="Times New Roman"/>
          <w:sz w:val="28"/>
          <w:szCs w:val="28"/>
        </w:rPr>
        <w:t>(21006B)</w:t>
      </w:r>
      <w:r w:rsidRPr="002459BB">
        <w:rPr>
          <w:rFonts w:ascii="Times New Roman" w:eastAsia="標楷體" w:hAnsi="Times New Roman"/>
          <w:sz w:val="28"/>
          <w:szCs w:val="28"/>
        </w:rPr>
        <w:t>」等檢查項目為診斷依據，並檢附檢查結果。</w:t>
      </w:r>
    </w:p>
    <w:p w:rsidR="00886B3F" w:rsidRPr="002459BB" w:rsidRDefault="00914B17" w:rsidP="007001B7">
      <w:pPr>
        <w:spacing w:line="600" w:lineRule="atLeas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100803122-02</w:t>
      </w:r>
      <w:r w:rsidRPr="002459BB">
        <w:rPr>
          <w:rFonts w:ascii="Times New Roman" w:eastAsia="標楷體" w:hAnsi="Times New Roman"/>
          <w:sz w:val="28"/>
          <w:szCs w:val="28"/>
        </w:rPr>
        <w:t>本項治療每週進行兩次，每月以六至八次為原則，三個月療程後，需進行療效評估。</w:t>
      </w:r>
      <w:r w:rsidR="00886B3F" w:rsidRPr="002459BB">
        <w:rPr>
          <w:rFonts w:ascii="Times New Roman" w:eastAsia="標楷體" w:hAnsi="Times New Roman"/>
          <w:b/>
          <w:sz w:val="28"/>
          <w:szCs w:val="28"/>
        </w:rPr>
        <w:br w:type="page"/>
      </w:r>
    </w:p>
    <w:p w:rsidR="00886B3F" w:rsidRPr="002459BB" w:rsidRDefault="00886B3F" w:rsidP="00033568">
      <w:pPr>
        <w:spacing w:line="600" w:lineRule="exact"/>
        <w:jc w:val="both"/>
        <w:rPr>
          <w:rFonts w:ascii="Times New Roman" w:eastAsia="標楷體" w:hAnsi="Times New Roman"/>
          <w:b/>
          <w:sz w:val="28"/>
          <w:szCs w:val="28"/>
        </w:rPr>
      </w:pPr>
      <w:r w:rsidRPr="002459BB">
        <w:rPr>
          <w:rFonts w:ascii="Times New Roman" w:eastAsia="標楷體" w:hAnsi="Times New Roman"/>
          <w:b/>
          <w:sz w:val="28"/>
          <w:szCs w:val="28"/>
        </w:rPr>
        <w:lastRenderedPageBreak/>
        <w:t>100804</w:t>
      </w:r>
      <w:r w:rsidRPr="002459BB">
        <w:rPr>
          <w:rFonts w:ascii="Times New Roman" w:eastAsia="標楷體" w:hAnsi="Times New Roman"/>
          <w:b/>
          <w:sz w:val="28"/>
          <w:szCs w:val="28"/>
        </w:rPr>
        <w:t>癌症用藥及相關診療</w:t>
      </w:r>
    </w:p>
    <w:p w:rsidR="00886B3F" w:rsidRPr="002459BB" w:rsidRDefault="00886B3F"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100804011</w:t>
      </w:r>
      <w:r w:rsidRPr="002459BB">
        <w:rPr>
          <w:rFonts w:ascii="Times New Roman" w:eastAsia="標楷體" w:hAnsi="Times New Roman"/>
          <w:sz w:val="28"/>
          <w:szCs w:val="28"/>
        </w:rPr>
        <w:t>性腺激素釋放素促效劑</w:t>
      </w:r>
      <w:r w:rsidRPr="002459BB">
        <w:rPr>
          <w:rFonts w:ascii="Times New Roman" w:eastAsia="標楷體" w:hAnsi="Times New Roman"/>
          <w:sz w:val="28"/>
          <w:szCs w:val="28"/>
        </w:rPr>
        <w:t>(analogue)</w:t>
      </w:r>
      <w:r w:rsidRPr="002459BB">
        <w:rPr>
          <w:rFonts w:ascii="Times New Roman" w:eastAsia="標楷體" w:hAnsi="Times New Roman"/>
          <w:sz w:val="28"/>
          <w:szCs w:val="28"/>
        </w:rPr>
        <w:t>及拮抗劑</w:t>
      </w:r>
      <w:r w:rsidRPr="002459BB">
        <w:rPr>
          <w:rFonts w:ascii="Times New Roman" w:eastAsia="標楷體" w:hAnsi="Times New Roman"/>
          <w:sz w:val="28"/>
          <w:szCs w:val="28"/>
        </w:rPr>
        <w:t>(antagonist) (</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100804011-01</w:t>
      </w:r>
      <w:r w:rsidRPr="002459BB">
        <w:rPr>
          <w:rFonts w:ascii="Times New Roman" w:eastAsia="標楷體" w:hAnsi="Times New Roman"/>
          <w:sz w:val="28"/>
          <w:szCs w:val="28"/>
        </w:rPr>
        <w:t>不能同時使用。</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100804011-02</w:t>
      </w:r>
      <w:r w:rsidR="007F1E69" w:rsidRPr="002459BB">
        <w:rPr>
          <w:rFonts w:ascii="Times New Roman" w:eastAsia="標楷體" w:hAnsi="Times New Roman"/>
          <w:sz w:val="28"/>
          <w:szCs w:val="28"/>
        </w:rPr>
        <w:t>不能</w:t>
      </w:r>
      <w:r w:rsidRPr="002459BB">
        <w:rPr>
          <w:rFonts w:ascii="Times New Roman" w:eastAsia="標楷體" w:hAnsi="Times New Roman"/>
          <w:sz w:val="28"/>
          <w:szCs w:val="28"/>
        </w:rPr>
        <w:t>用於曾接受過兩側睪丸切除的攝護腺癌晚期病患。</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100804021 Bicalutamide (</w:t>
      </w:r>
      <w:r w:rsidRPr="002459BB">
        <w:rPr>
          <w:rFonts w:ascii="Times New Roman" w:eastAsia="標楷體" w:hAnsi="Times New Roman"/>
          <w:sz w:val="28"/>
          <w:szCs w:val="28"/>
        </w:rPr>
        <w:t>如</w:t>
      </w:r>
      <w:r w:rsidRPr="002459BB">
        <w:rPr>
          <w:rFonts w:ascii="Times New Roman" w:eastAsia="標楷體" w:hAnsi="Times New Roman"/>
          <w:sz w:val="28"/>
          <w:szCs w:val="28"/>
        </w:rPr>
        <w:t>Casodex)</w:t>
      </w:r>
      <w:r w:rsidRPr="002459BB">
        <w:rPr>
          <w:rFonts w:ascii="Times New Roman" w:eastAsia="標楷體" w:hAnsi="Times New Roman"/>
          <w:sz w:val="28"/>
          <w:szCs w:val="28"/>
        </w:rPr>
        <w:t>不可做為局部攝護癌患者的單一治療藥物。</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7001B7">
      <w:pPr>
        <w:spacing w:line="600" w:lineRule="exact"/>
        <w:ind w:leftChars="-1" w:left="1275" w:hangingChars="456" w:hanging="1277"/>
        <w:jc w:val="both"/>
        <w:rPr>
          <w:rFonts w:ascii="Times New Roman" w:eastAsia="標楷體" w:hAnsi="Times New Roman"/>
          <w:sz w:val="28"/>
          <w:szCs w:val="28"/>
        </w:rPr>
      </w:pPr>
      <w:r w:rsidRPr="002459BB">
        <w:rPr>
          <w:rFonts w:ascii="Times New Roman" w:eastAsia="標楷體" w:hAnsi="Times New Roman"/>
          <w:sz w:val="28"/>
          <w:szCs w:val="28"/>
        </w:rPr>
        <w:t>100804031</w:t>
      </w:r>
      <w:r w:rsidRPr="002459BB">
        <w:rPr>
          <w:rFonts w:ascii="Times New Roman" w:eastAsia="標楷體" w:hAnsi="Times New Roman"/>
          <w:sz w:val="28"/>
          <w:szCs w:val="28"/>
        </w:rPr>
        <w:t>病人若對</w:t>
      </w:r>
      <w:r w:rsidRPr="002459BB">
        <w:rPr>
          <w:rFonts w:ascii="Times New Roman" w:eastAsia="標楷體" w:hAnsi="Times New Roman"/>
          <w:sz w:val="28"/>
          <w:szCs w:val="28"/>
        </w:rPr>
        <w:t>Abiraterone(</w:t>
      </w:r>
      <w:r w:rsidRPr="002459BB">
        <w:rPr>
          <w:rFonts w:ascii="Times New Roman" w:eastAsia="標楷體" w:hAnsi="Times New Roman"/>
          <w:sz w:val="28"/>
          <w:szCs w:val="28"/>
        </w:rPr>
        <w:t>如</w:t>
      </w:r>
      <w:r w:rsidRPr="002459BB">
        <w:rPr>
          <w:rFonts w:ascii="Times New Roman" w:eastAsia="標楷體" w:hAnsi="Times New Roman"/>
          <w:sz w:val="28"/>
          <w:szCs w:val="28"/>
        </w:rPr>
        <w:t>Zytiga)</w:t>
      </w:r>
      <w:r w:rsidRPr="002459BB">
        <w:rPr>
          <w:rFonts w:ascii="Times New Roman" w:eastAsia="標楷體" w:hAnsi="Times New Roman"/>
          <w:sz w:val="28"/>
          <w:szCs w:val="28"/>
        </w:rPr>
        <w:t>或</w:t>
      </w:r>
      <w:r w:rsidRPr="002459BB">
        <w:rPr>
          <w:rFonts w:ascii="Times New Roman" w:eastAsia="標楷體" w:hAnsi="Times New Roman"/>
          <w:sz w:val="28"/>
          <w:szCs w:val="28"/>
        </w:rPr>
        <w:t>Enzalutamide(</w:t>
      </w:r>
      <w:r w:rsidRPr="002459BB">
        <w:rPr>
          <w:rFonts w:ascii="Times New Roman" w:eastAsia="標楷體" w:hAnsi="Times New Roman"/>
          <w:sz w:val="28"/>
          <w:szCs w:val="28"/>
        </w:rPr>
        <w:t>如</w:t>
      </w:r>
      <w:r w:rsidRPr="002459BB">
        <w:rPr>
          <w:rFonts w:ascii="Times New Roman" w:eastAsia="標楷體" w:hAnsi="Times New Roman"/>
          <w:sz w:val="28"/>
          <w:szCs w:val="28"/>
        </w:rPr>
        <w:t>Xtandi)</w:t>
      </w:r>
      <w:r w:rsidRPr="002459BB">
        <w:rPr>
          <w:rFonts w:ascii="Times New Roman" w:eastAsia="標楷體" w:hAnsi="Times New Roman"/>
          <w:sz w:val="28"/>
          <w:szCs w:val="28"/>
        </w:rPr>
        <w:t>產生嚴重耐受性不佳</w:t>
      </w:r>
      <w:r w:rsidRPr="002459BB">
        <w:rPr>
          <w:rFonts w:ascii="Times New Roman" w:eastAsia="標楷體" w:hAnsi="Times New Roman"/>
          <w:sz w:val="28"/>
          <w:szCs w:val="28"/>
        </w:rPr>
        <w:t>(intolerance)</w:t>
      </w:r>
      <w:r w:rsidRPr="002459BB">
        <w:rPr>
          <w:rFonts w:ascii="Times New Roman" w:eastAsia="標楷體" w:hAnsi="Times New Roman"/>
          <w:sz w:val="28"/>
          <w:szCs w:val="28"/>
        </w:rPr>
        <w:t>，則可以提出事前審查更換另一種藥物。</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widowControl/>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100804042</w:t>
      </w:r>
      <w:r w:rsidRPr="002459BB">
        <w:rPr>
          <w:rFonts w:ascii="Times New Roman" w:eastAsia="標楷體" w:hAnsi="Times New Roman"/>
          <w:sz w:val="28"/>
          <w:szCs w:val="28"/>
        </w:rPr>
        <w:t>膀胱腫瘤治療</w:t>
      </w:r>
    </w:p>
    <w:p w:rsidR="00886B3F" w:rsidRPr="002459BB" w:rsidRDefault="00886B3F"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100804042-01</w:t>
      </w:r>
      <w:r w:rsidRPr="002459BB">
        <w:rPr>
          <w:rFonts w:ascii="Times New Roman" w:eastAsia="標楷體" w:hAnsi="Times New Roman"/>
          <w:sz w:val="28"/>
          <w:szCs w:val="28"/>
        </w:rPr>
        <w:t>膀胱灌注化學腫瘤藥品，應以化學腫瘤藥品處方之藥事服務費</w:t>
      </w:r>
      <w:r w:rsidRPr="002459BB">
        <w:rPr>
          <w:rFonts w:ascii="Times New Roman" w:eastAsia="標楷體" w:hAnsi="Times New Roman"/>
          <w:sz w:val="28"/>
          <w:szCs w:val="28"/>
        </w:rPr>
        <w:t>(05221A)</w:t>
      </w:r>
      <w:r w:rsidRPr="002459BB">
        <w:rPr>
          <w:rFonts w:ascii="Times New Roman" w:eastAsia="標楷體" w:hAnsi="Times New Roman"/>
          <w:sz w:val="28"/>
          <w:szCs w:val="28"/>
        </w:rPr>
        <w:t>、膀胱灌注</w:t>
      </w:r>
      <w:r w:rsidRPr="002459BB">
        <w:rPr>
          <w:rFonts w:ascii="Times New Roman" w:eastAsia="標楷體" w:hAnsi="Times New Roman"/>
          <w:sz w:val="28"/>
          <w:szCs w:val="28"/>
        </w:rPr>
        <w:t>(50011C)</w:t>
      </w:r>
      <w:r w:rsidRPr="002459BB">
        <w:rPr>
          <w:rFonts w:ascii="Times New Roman" w:eastAsia="標楷體" w:hAnsi="Times New Roman"/>
          <w:sz w:val="28"/>
          <w:szCs w:val="28"/>
        </w:rPr>
        <w:t>給付，不應以抗癌化學藥物注射治療</w:t>
      </w:r>
      <w:r w:rsidRPr="002459BB">
        <w:rPr>
          <w:rFonts w:ascii="Times New Roman" w:eastAsia="標楷體" w:hAnsi="Times New Roman"/>
          <w:sz w:val="28"/>
          <w:szCs w:val="28"/>
        </w:rPr>
        <w:t>(37005B)</w:t>
      </w:r>
      <w:r w:rsidRPr="002459BB">
        <w:rPr>
          <w:rFonts w:ascii="Times New Roman" w:eastAsia="標楷體" w:hAnsi="Times New Roman"/>
          <w:sz w:val="28"/>
          <w:szCs w:val="28"/>
        </w:rPr>
        <w:t>給付；口服抗癌藥物不應以</w:t>
      </w:r>
      <w:r w:rsidRPr="002459BB">
        <w:rPr>
          <w:rFonts w:ascii="Times New Roman" w:eastAsia="標楷體" w:hAnsi="Times New Roman"/>
          <w:sz w:val="28"/>
          <w:szCs w:val="28"/>
        </w:rPr>
        <w:t>05221A</w:t>
      </w:r>
      <w:r w:rsidRPr="002459BB">
        <w:rPr>
          <w:rFonts w:ascii="Times New Roman" w:eastAsia="標楷體" w:hAnsi="Times New Roman"/>
          <w:sz w:val="28"/>
          <w:szCs w:val="28"/>
        </w:rPr>
        <w:t>給付，此項應為調劑化學腫瘤藥品供膀胱灌注之藥事服務費。</w:t>
      </w:r>
    </w:p>
    <w:p w:rsidR="00886B3F" w:rsidRPr="002459BB" w:rsidRDefault="00886B3F"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100804042-02</w:t>
      </w:r>
      <w:r w:rsidRPr="002459BB">
        <w:rPr>
          <w:rFonts w:ascii="Times New Roman" w:eastAsia="標楷體" w:hAnsi="Times New Roman"/>
          <w:sz w:val="28"/>
          <w:szCs w:val="28"/>
        </w:rPr>
        <w:t>必須附病理報告，如僅做活體切片，得以經尿道前列腺切片術</w:t>
      </w:r>
      <w:r w:rsidRPr="002459BB">
        <w:rPr>
          <w:rFonts w:ascii="Times New Roman" w:eastAsia="標楷體" w:hAnsi="Times New Roman"/>
          <w:sz w:val="28"/>
          <w:szCs w:val="28"/>
        </w:rPr>
        <w:t>(79407C)</w:t>
      </w:r>
      <w:r w:rsidRPr="002459BB">
        <w:rPr>
          <w:rFonts w:ascii="Times New Roman" w:eastAsia="標楷體" w:hAnsi="Times New Roman"/>
          <w:sz w:val="28"/>
          <w:szCs w:val="28"/>
        </w:rPr>
        <w:t>申報，惟不得申報經尿道膀胱腫瘤切除。</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widowControl/>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100804051</w:t>
      </w:r>
      <w:r w:rsidRPr="002459BB">
        <w:rPr>
          <w:rFonts w:ascii="Times New Roman" w:hAnsi="Times New Roman"/>
        </w:rPr>
        <w:t xml:space="preserve">  </w:t>
      </w:r>
      <w:r w:rsidRPr="002459BB">
        <w:rPr>
          <w:rFonts w:ascii="Times New Roman" w:eastAsia="標楷體" w:hAnsi="Times New Roman"/>
          <w:sz w:val="28"/>
          <w:szCs w:val="28"/>
        </w:rPr>
        <w:t>Docetaxel(</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100804051-01</w:t>
      </w:r>
      <w:r w:rsidRPr="002459BB">
        <w:rPr>
          <w:rFonts w:ascii="Times New Roman" w:eastAsia="標楷體" w:hAnsi="Times New Roman"/>
          <w:sz w:val="28"/>
          <w:szCs w:val="28"/>
        </w:rPr>
        <w:t>對荷爾蒙治療依賴型</w:t>
      </w:r>
      <w:r w:rsidRPr="002459BB">
        <w:rPr>
          <w:rFonts w:ascii="Times New Roman" w:eastAsia="標楷體" w:hAnsi="Times New Roman"/>
          <w:sz w:val="28"/>
          <w:szCs w:val="28"/>
        </w:rPr>
        <w:t xml:space="preserve"> (Hormone Sensitive Prostate Cancer) </w:t>
      </w:r>
      <w:r w:rsidRPr="002459BB">
        <w:rPr>
          <w:rFonts w:ascii="Times New Roman" w:eastAsia="標楷體" w:hAnsi="Times New Roman"/>
          <w:sz w:val="28"/>
          <w:szCs w:val="28"/>
        </w:rPr>
        <w:t>的轉移性攝護腺癌，不得申報。</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886B3F" w:rsidRPr="002459BB" w:rsidRDefault="00886B3F" w:rsidP="00033568">
      <w:pPr>
        <w:widowControl/>
        <w:spacing w:line="600" w:lineRule="exact"/>
        <w:ind w:left="1680" w:hangingChars="600" w:hanging="1680"/>
        <w:jc w:val="both"/>
        <w:rPr>
          <w:rFonts w:ascii="Times New Roman" w:eastAsia="標楷體" w:hAnsi="Times New Roman"/>
          <w:b/>
          <w:sz w:val="28"/>
          <w:szCs w:val="28"/>
        </w:rPr>
      </w:pPr>
      <w:r w:rsidRPr="002459BB">
        <w:rPr>
          <w:rFonts w:ascii="Times New Roman" w:eastAsia="標楷體" w:hAnsi="Times New Roman"/>
          <w:sz w:val="28"/>
          <w:szCs w:val="28"/>
        </w:rPr>
        <w:t>100804051-02</w:t>
      </w:r>
      <w:r w:rsidRPr="002459BB">
        <w:rPr>
          <w:rFonts w:ascii="Times New Roman" w:hAnsi="Times New Roman"/>
        </w:rPr>
        <w:t xml:space="preserve"> </w:t>
      </w:r>
      <w:r w:rsidRPr="002459BB">
        <w:rPr>
          <w:rFonts w:ascii="Times New Roman" w:eastAsia="標楷體" w:hAnsi="Times New Roman"/>
          <w:sz w:val="28"/>
          <w:szCs w:val="28"/>
        </w:rPr>
        <w:t>荷爾蒙治療失敗之患者，在接受化學治療期間其血液睪固酮指數應維持在必要濃度。</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r w:rsidRPr="002459BB">
        <w:rPr>
          <w:rFonts w:ascii="Times New Roman" w:eastAsia="標楷體" w:hAnsi="Times New Roman"/>
          <w:b/>
          <w:sz w:val="28"/>
          <w:szCs w:val="28"/>
        </w:rPr>
        <w:br w:type="page"/>
      </w:r>
    </w:p>
    <w:p w:rsidR="00886B3F" w:rsidRPr="002459BB" w:rsidRDefault="00886B3F" w:rsidP="007001B7">
      <w:pPr>
        <w:spacing w:line="600" w:lineRule="exact"/>
        <w:ind w:leftChars="-1" w:left="1416" w:hangingChars="506" w:hanging="1418"/>
        <w:jc w:val="both"/>
        <w:rPr>
          <w:rFonts w:ascii="Times New Roman" w:eastAsia="標楷體" w:hAnsi="Times New Roman"/>
          <w:b/>
          <w:sz w:val="28"/>
          <w:szCs w:val="28"/>
        </w:rPr>
      </w:pPr>
      <w:r w:rsidRPr="002459BB">
        <w:rPr>
          <w:rFonts w:ascii="Times New Roman" w:eastAsia="標楷體" w:hAnsi="Times New Roman"/>
          <w:b/>
          <w:sz w:val="28"/>
          <w:szCs w:val="28"/>
        </w:rPr>
        <w:lastRenderedPageBreak/>
        <w:t>100805</w:t>
      </w:r>
      <w:r w:rsidRPr="002459BB">
        <w:rPr>
          <w:rFonts w:ascii="Times New Roman" w:eastAsia="標楷體" w:hAnsi="Times New Roman"/>
          <w:b/>
          <w:sz w:val="28"/>
          <w:szCs w:val="28"/>
        </w:rPr>
        <w:t>包皮病狀治療</w:t>
      </w:r>
    </w:p>
    <w:p w:rsidR="00886B3F" w:rsidRPr="002459BB" w:rsidRDefault="00886B3F" w:rsidP="007001B7">
      <w:pPr>
        <w:spacing w:beforeLines="50" w:before="216" w:line="600" w:lineRule="exact"/>
        <w:jc w:val="both"/>
        <w:rPr>
          <w:rFonts w:ascii="Times New Roman" w:eastAsia="標楷體" w:hAnsi="Times New Roman"/>
          <w:sz w:val="28"/>
          <w:szCs w:val="28"/>
        </w:rPr>
      </w:pPr>
      <w:r w:rsidRPr="002459BB">
        <w:rPr>
          <w:rFonts w:ascii="Times New Roman" w:eastAsia="標楷體" w:hAnsi="Times New Roman"/>
          <w:sz w:val="28"/>
          <w:szCs w:val="28"/>
        </w:rPr>
        <w:t>100805012</w:t>
      </w:r>
      <w:r w:rsidRPr="002459BB">
        <w:rPr>
          <w:rFonts w:ascii="Times New Roman" w:eastAsia="標楷體" w:hAnsi="Times New Roman"/>
          <w:sz w:val="28"/>
          <w:szCs w:val="28"/>
        </w:rPr>
        <w:t>非屬下列情形執行包莖環切術</w:t>
      </w:r>
      <w:r w:rsidRPr="002459BB">
        <w:rPr>
          <w:rFonts w:ascii="Times New Roman" w:eastAsia="標楷體" w:hAnsi="Times New Roman"/>
          <w:sz w:val="28"/>
          <w:szCs w:val="28"/>
        </w:rPr>
        <w:t>(50020C)</w:t>
      </w:r>
      <w:r w:rsidRPr="002459BB">
        <w:rPr>
          <w:rFonts w:ascii="Times New Roman" w:eastAsia="標楷體" w:hAnsi="Times New Roman"/>
          <w:sz w:val="28"/>
          <w:szCs w:val="28"/>
        </w:rPr>
        <w:t>，不得申報：</w:t>
      </w:r>
      <w:r w:rsidRPr="002459BB">
        <w:rPr>
          <w:rFonts w:ascii="Times New Roman" w:eastAsia="標楷體" w:hAnsi="Times New Roman"/>
          <w:sz w:val="28"/>
          <w:szCs w:val="28"/>
        </w:rPr>
        <w:t>(</w:t>
      </w:r>
      <w:r w:rsidR="00F02907" w:rsidRPr="002459BB">
        <w:rPr>
          <w:rFonts w:ascii="Times New Roman" w:eastAsia="標楷體" w:hAnsi="Times New Roman"/>
          <w:sz w:val="28"/>
          <w:szCs w:val="28"/>
        </w:rPr>
        <w:t>106/6/1</w:t>
      </w:r>
      <w:r w:rsidRPr="002459BB">
        <w:rPr>
          <w:rFonts w:ascii="Times New Roman" w:eastAsia="標楷體" w:hAnsi="Times New Roman"/>
          <w:sz w:val="28"/>
          <w:szCs w:val="28"/>
        </w:rPr>
        <w:t>)</w:t>
      </w:r>
    </w:p>
    <w:p w:rsidR="00B467E8" w:rsidRPr="002459BB" w:rsidRDefault="00B467E8" w:rsidP="007001B7">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100805012-01</w:t>
      </w:r>
      <w:r w:rsidRPr="002459BB">
        <w:rPr>
          <w:rFonts w:ascii="Times New Roman" w:eastAsia="標楷體" w:hAnsi="Times New Roman"/>
          <w:sz w:val="28"/>
          <w:szCs w:val="28"/>
        </w:rPr>
        <w:t>嵌頓性包莖</w:t>
      </w:r>
      <w:r w:rsidRPr="002459BB">
        <w:rPr>
          <w:rFonts w:ascii="Times New Roman" w:eastAsia="標楷體" w:hAnsi="Times New Roman"/>
          <w:sz w:val="28"/>
          <w:szCs w:val="28"/>
        </w:rPr>
        <w:t>(paraphimosis)</w:t>
      </w:r>
      <w:r w:rsidRPr="002459BB">
        <w:rPr>
          <w:rFonts w:ascii="Times New Roman" w:eastAsia="標楷體" w:hAnsi="Times New Roman"/>
          <w:sz w:val="28"/>
          <w:szCs w:val="28"/>
        </w:rPr>
        <w:t>。</w:t>
      </w:r>
    </w:p>
    <w:p w:rsidR="00B467E8" w:rsidRPr="002459BB" w:rsidRDefault="00B467E8" w:rsidP="007001B7">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100805012-02</w:t>
      </w:r>
      <w:r w:rsidRPr="002459BB">
        <w:rPr>
          <w:rFonts w:ascii="Times New Roman" w:eastAsia="標楷體" w:hAnsi="Times New Roman"/>
          <w:sz w:val="28"/>
          <w:szCs w:val="28"/>
        </w:rPr>
        <w:t>曾有發生復發性包皮炎，並有明確之病歷紀錄可資證明。</w:t>
      </w:r>
    </w:p>
    <w:p w:rsidR="00B467E8" w:rsidRPr="002459BB" w:rsidRDefault="00B467E8" w:rsidP="007001B7">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100805012-03</w:t>
      </w:r>
      <w:r w:rsidRPr="002459BB">
        <w:rPr>
          <w:rFonts w:ascii="Times New Roman" w:eastAsia="標楷體" w:hAnsi="Times New Roman"/>
          <w:sz w:val="28"/>
          <w:szCs w:val="28"/>
        </w:rPr>
        <w:t>包皮有結疤影響排尿或陰莖勃起。</w:t>
      </w:r>
    </w:p>
    <w:p w:rsidR="00B467E8" w:rsidRPr="002459BB" w:rsidRDefault="00B467E8" w:rsidP="007001B7">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100805012-04</w:t>
      </w:r>
      <w:r w:rsidRPr="002459BB">
        <w:rPr>
          <w:rFonts w:ascii="Times New Roman" w:eastAsia="標楷體" w:hAnsi="Times New Roman"/>
          <w:sz w:val="28"/>
          <w:szCs w:val="28"/>
        </w:rPr>
        <w:t>因包皮病灶而須將包皮切除並送病理檢驗者。</w:t>
      </w:r>
    </w:p>
    <w:p w:rsidR="00886B3F" w:rsidRPr="002459BB" w:rsidRDefault="00B467E8" w:rsidP="007001B7">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100805012-05</w:t>
      </w:r>
      <w:r w:rsidRPr="002459BB">
        <w:rPr>
          <w:rFonts w:ascii="Times New Roman" w:eastAsia="標楷體" w:hAnsi="Times New Roman"/>
          <w:sz w:val="28"/>
          <w:szCs w:val="28"/>
        </w:rPr>
        <w:t>因他項手術之需要而須將包皮切除者。</w:t>
      </w:r>
    </w:p>
    <w:p w:rsidR="00886B3F" w:rsidRPr="002459BB" w:rsidRDefault="00886B3F" w:rsidP="00033568">
      <w:pPr>
        <w:widowControl/>
        <w:spacing w:line="600" w:lineRule="exact"/>
        <w:jc w:val="both"/>
        <w:rPr>
          <w:rFonts w:ascii="Times New Roman" w:eastAsia="標楷體" w:hAnsi="Times New Roman"/>
          <w:b/>
          <w:sz w:val="28"/>
          <w:szCs w:val="28"/>
        </w:rPr>
      </w:pPr>
      <w:r w:rsidRPr="002459BB">
        <w:rPr>
          <w:rFonts w:ascii="Times New Roman" w:eastAsia="標楷體" w:hAnsi="Times New Roman"/>
          <w:b/>
          <w:sz w:val="28"/>
          <w:szCs w:val="28"/>
        </w:rPr>
        <w:br w:type="page"/>
      </w:r>
    </w:p>
    <w:p w:rsidR="00886B3F" w:rsidRPr="002459BB" w:rsidRDefault="00886B3F" w:rsidP="00033568">
      <w:pPr>
        <w:spacing w:line="600" w:lineRule="exact"/>
        <w:ind w:left="1401" w:hangingChars="500" w:hanging="1401"/>
        <w:jc w:val="both"/>
        <w:rPr>
          <w:rFonts w:ascii="Times New Roman" w:eastAsia="標楷體" w:hAnsi="Times New Roman"/>
          <w:b/>
          <w:sz w:val="28"/>
          <w:szCs w:val="28"/>
        </w:rPr>
      </w:pPr>
      <w:r w:rsidRPr="002459BB">
        <w:rPr>
          <w:rFonts w:ascii="Times New Roman" w:eastAsia="標楷體" w:hAnsi="Times New Roman"/>
          <w:b/>
          <w:sz w:val="28"/>
          <w:szCs w:val="28"/>
        </w:rPr>
        <w:lastRenderedPageBreak/>
        <w:t>100806</w:t>
      </w:r>
      <w:r w:rsidRPr="002459BB">
        <w:rPr>
          <w:rFonts w:ascii="Times New Roman" w:eastAsia="標楷體" w:hAnsi="Times New Roman"/>
          <w:b/>
          <w:sz w:val="28"/>
          <w:szCs w:val="28"/>
        </w:rPr>
        <w:t>性功能障礙</w:t>
      </w:r>
    </w:p>
    <w:p w:rsidR="00473BEA" w:rsidRPr="002459BB" w:rsidRDefault="00886B3F" w:rsidP="00033568">
      <w:pPr>
        <w:widowControl/>
        <w:suppressAutoHyphens w:val="0"/>
        <w:spacing w:beforeLines="50" w:before="216" w:line="600" w:lineRule="exact"/>
        <w:ind w:left="1260" w:hangingChars="450" w:hanging="1260"/>
        <w:jc w:val="both"/>
        <w:rPr>
          <w:rFonts w:ascii="Times New Roman" w:eastAsia="標楷體" w:hAnsi="Times New Roman"/>
          <w:sz w:val="28"/>
          <w:szCs w:val="28"/>
        </w:rPr>
      </w:pPr>
      <w:r w:rsidRPr="002459BB">
        <w:rPr>
          <w:rFonts w:ascii="Times New Roman" w:eastAsia="標楷體" w:hAnsi="Times New Roman"/>
          <w:sz w:val="28"/>
          <w:szCs w:val="28"/>
        </w:rPr>
        <w:t>100806011</w:t>
      </w:r>
      <w:r w:rsidRPr="002459BB">
        <w:rPr>
          <w:rFonts w:ascii="Times New Roman" w:eastAsia="標楷體" w:hAnsi="Times New Roman"/>
          <w:sz w:val="28"/>
          <w:szCs w:val="28"/>
        </w:rPr>
        <w:t>用於診斷男性性功能障礙之前列腺素</w:t>
      </w:r>
      <w:r w:rsidRPr="002459BB">
        <w:rPr>
          <w:rFonts w:ascii="Times New Roman" w:eastAsia="標楷體" w:hAnsi="Times New Roman"/>
          <w:sz w:val="28"/>
          <w:szCs w:val="28"/>
        </w:rPr>
        <w:t>E1 (prostaglandin E1</w:t>
      </w:r>
      <w:r w:rsidRPr="002459BB">
        <w:rPr>
          <w:rFonts w:ascii="Times New Roman" w:eastAsia="標楷體" w:hAnsi="Times New Roman"/>
          <w:sz w:val="28"/>
          <w:szCs w:val="28"/>
        </w:rPr>
        <w:t>，</w:t>
      </w:r>
      <w:r w:rsidRPr="002459BB">
        <w:rPr>
          <w:rFonts w:ascii="Times New Roman" w:eastAsia="標楷體" w:hAnsi="Times New Roman"/>
          <w:sz w:val="28"/>
          <w:szCs w:val="28"/>
        </w:rPr>
        <w:t>PGE1)1</w:t>
      </w:r>
      <w:r w:rsidRPr="002459BB">
        <w:rPr>
          <w:rFonts w:ascii="Times New Roman" w:eastAsia="標楷體" w:hAnsi="Times New Roman"/>
          <w:sz w:val="28"/>
          <w:szCs w:val="28"/>
        </w:rPr>
        <w:t>得申報藥品費用，惟每一病人最高使用劑量為每次</w:t>
      </w:r>
      <w:r w:rsidRPr="002459BB">
        <w:rPr>
          <w:rFonts w:ascii="Times New Roman" w:eastAsia="標楷體" w:hAnsi="Times New Roman"/>
          <w:sz w:val="28"/>
          <w:szCs w:val="28"/>
        </w:rPr>
        <w:t>60mcg</w:t>
      </w:r>
      <w:r w:rsidRPr="002459BB">
        <w:rPr>
          <w:rFonts w:ascii="Times New Roman" w:eastAsia="標楷體" w:hAnsi="Times New Roman"/>
          <w:sz w:val="28"/>
          <w:szCs w:val="28"/>
        </w:rPr>
        <w:t>，一生三次為限。</w:t>
      </w:r>
      <w:r w:rsidR="00B15C3B" w:rsidRPr="002459BB">
        <w:rPr>
          <w:rFonts w:ascii="Times New Roman" w:eastAsia="標楷體" w:hAnsi="Times New Roman"/>
          <w:sz w:val="28"/>
          <w:szCs w:val="28"/>
        </w:rPr>
        <w:br w:type="page"/>
      </w:r>
    </w:p>
    <w:p w:rsidR="00F026C3" w:rsidRPr="002459BB" w:rsidRDefault="00274757" w:rsidP="00661C55">
      <w:pPr>
        <w:pStyle w:val="aff6"/>
        <w:ind w:left="420" w:hangingChars="150" w:hanging="420"/>
        <w:rPr>
          <w:rFonts w:ascii="Times New Roman" w:hAnsi="Times New Roman"/>
          <w:b w:val="0"/>
        </w:rPr>
      </w:pPr>
      <w:bookmarkStart w:id="22" w:name="_Toc38875752"/>
      <w:r w:rsidRPr="002459BB">
        <w:rPr>
          <w:rFonts w:ascii="Times New Roman" w:hAnsi="Times New Roman"/>
        </w:rPr>
        <w:lastRenderedPageBreak/>
        <w:t>(</w:t>
      </w:r>
      <w:r w:rsidRPr="002459BB">
        <w:rPr>
          <w:rFonts w:ascii="Times New Roman" w:hAnsi="Times New Roman"/>
        </w:rPr>
        <w:t>八</w:t>
      </w:r>
      <w:r w:rsidRPr="002459BB">
        <w:rPr>
          <w:rFonts w:ascii="Times New Roman" w:hAnsi="Times New Roman"/>
        </w:rPr>
        <w:t>)</w:t>
      </w:r>
      <w:r w:rsidR="00F026C3" w:rsidRPr="002459BB">
        <w:rPr>
          <w:rFonts w:ascii="Times New Roman" w:hAnsi="Times New Roman"/>
        </w:rPr>
        <w:t>醫院全民健康保險非住院診斷關聯群</w:t>
      </w:r>
      <w:r w:rsidR="00F026C3" w:rsidRPr="002459BB">
        <w:rPr>
          <w:rFonts w:ascii="Times New Roman" w:hAnsi="Times New Roman"/>
        </w:rPr>
        <w:t>(Tw-DRGs)</w:t>
      </w:r>
      <w:r w:rsidR="00F026C3" w:rsidRPr="002459BB">
        <w:rPr>
          <w:rFonts w:ascii="Times New Roman" w:hAnsi="Times New Roman"/>
        </w:rPr>
        <w:t>案件醫療費用審查注意事項</w:t>
      </w:r>
      <w:r w:rsidR="00F026C3" w:rsidRPr="002459BB">
        <w:rPr>
          <w:rFonts w:ascii="Times New Roman" w:hAnsi="Times New Roman"/>
        </w:rPr>
        <w:t>-</w:t>
      </w:r>
      <w:r w:rsidR="00F026C3" w:rsidRPr="002459BB">
        <w:rPr>
          <w:rFonts w:ascii="Times New Roman" w:hAnsi="Times New Roman"/>
        </w:rPr>
        <w:t>耳鼻喉科</w:t>
      </w:r>
      <w:bookmarkEnd w:id="22"/>
    </w:p>
    <w:p w:rsidR="00F026C3" w:rsidRPr="002459BB" w:rsidRDefault="00F026C3" w:rsidP="00033568">
      <w:pPr>
        <w:pStyle w:val="aff6"/>
        <w:rPr>
          <w:rFonts w:ascii="Times New Roman" w:hAnsi="Times New Roman"/>
        </w:rPr>
      </w:pPr>
      <w:bookmarkStart w:id="23" w:name="_Toc514678348"/>
      <w:bookmarkStart w:id="24" w:name="_Toc35525054"/>
      <w:bookmarkStart w:id="25" w:name="_Toc38875753"/>
      <w:r w:rsidRPr="002459BB">
        <w:rPr>
          <w:rFonts w:ascii="Times New Roman" w:hAnsi="Times New Roman"/>
        </w:rPr>
        <w:t>1009</w:t>
      </w:r>
      <w:r w:rsidRPr="002459BB">
        <w:rPr>
          <w:rFonts w:ascii="Times New Roman" w:hAnsi="Times New Roman"/>
        </w:rPr>
        <w:t>耳鼻喉科</w:t>
      </w:r>
      <w:bookmarkEnd w:id="23"/>
      <w:bookmarkEnd w:id="24"/>
      <w:bookmarkEnd w:id="25"/>
    </w:p>
    <w:p w:rsidR="00F026C3" w:rsidRPr="002459BB" w:rsidRDefault="00F026C3" w:rsidP="00033568">
      <w:pPr>
        <w:spacing w:line="600" w:lineRule="exact"/>
        <w:jc w:val="both"/>
        <w:rPr>
          <w:rFonts w:ascii="Times New Roman" w:eastAsia="標楷體" w:hAnsi="Times New Roman"/>
          <w:b/>
          <w:sz w:val="28"/>
          <w:szCs w:val="28"/>
        </w:rPr>
      </w:pPr>
      <w:r w:rsidRPr="002459BB">
        <w:rPr>
          <w:rFonts w:ascii="Times New Roman" w:eastAsia="標楷體" w:hAnsi="Times New Roman"/>
          <w:b/>
          <w:sz w:val="28"/>
          <w:szCs w:val="28"/>
        </w:rPr>
        <w:t>100901</w:t>
      </w:r>
      <w:r w:rsidRPr="002459BB">
        <w:rPr>
          <w:rFonts w:ascii="Times New Roman" w:hAnsi="Times New Roman"/>
        </w:rPr>
        <w:t xml:space="preserve"> </w:t>
      </w:r>
      <w:r w:rsidRPr="002459BB">
        <w:rPr>
          <w:rFonts w:ascii="Times New Roman" w:eastAsia="標楷體" w:hAnsi="Times New Roman"/>
          <w:b/>
          <w:sz w:val="28"/>
          <w:szCs w:val="28"/>
        </w:rPr>
        <w:t>CT Scan</w:t>
      </w:r>
      <w:r w:rsidRPr="002459BB">
        <w:rPr>
          <w:rFonts w:ascii="Times New Roman" w:eastAsia="標楷體" w:hAnsi="Times New Roman"/>
          <w:b/>
          <w:sz w:val="28"/>
          <w:szCs w:val="28"/>
        </w:rPr>
        <w:t>、</w:t>
      </w:r>
      <w:r w:rsidRPr="002459BB">
        <w:rPr>
          <w:rFonts w:ascii="Times New Roman" w:eastAsia="標楷體" w:hAnsi="Times New Roman"/>
          <w:b/>
          <w:sz w:val="28"/>
          <w:szCs w:val="28"/>
        </w:rPr>
        <w:t>MRI</w:t>
      </w:r>
      <w:r w:rsidRPr="002459BB">
        <w:rPr>
          <w:rFonts w:ascii="Times New Roman" w:eastAsia="標楷體" w:hAnsi="Times New Roman"/>
          <w:b/>
          <w:sz w:val="28"/>
          <w:szCs w:val="28"/>
        </w:rPr>
        <w:t>與</w:t>
      </w:r>
      <w:r w:rsidRPr="002459BB">
        <w:rPr>
          <w:rFonts w:ascii="Times New Roman" w:eastAsia="標楷體" w:hAnsi="Times New Roman"/>
          <w:b/>
          <w:sz w:val="28"/>
          <w:szCs w:val="28"/>
        </w:rPr>
        <w:t>PET</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b/>
          <w:sz w:val="28"/>
          <w:szCs w:val="28"/>
        </w:rPr>
        <w:t xml:space="preserve"> </w:t>
      </w: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100901010</w:t>
      </w:r>
      <w:r w:rsidRPr="002459BB">
        <w:rPr>
          <w:rFonts w:ascii="Times New Roman" w:eastAsia="標楷體" w:hAnsi="Times New Roman"/>
          <w:sz w:val="28"/>
          <w:szCs w:val="28"/>
        </w:rPr>
        <w:t>慢性</w:t>
      </w:r>
      <w:r w:rsidRPr="002459BB">
        <w:rPr>
          <w:rFonts w:ascii="Times New Roman" w:eastAsia="標楷體" w:hAnsi="Times New Roman"/>
          <w:sz w:val="28"/>
          <w:szCs w:val="28"/>
        </w:rPr>
        <w:t>(</w:t>
      </w:r>
      <w:r w:rsidRPr="002459BB">
        <w:rPr>
          <w:rFonts w:ascii="Times New Roman" w:eastAsia="標楷體" w:hAnsi="Times New Roman"/>
          <w:sz w:val="28"/>
          <w:szCs w:val="28"/>
        </w:rPr>
        <w:t>副</w:t>
      </w:r>
      <w:r w:rsidRPr="002459BB">
        <w:rPr>
          <w:rFonts w:ascii="Times New Roman" w:eastAsia="標楷體" w:hAnsi="Times New Roman"/>
          <w:sz w:val="28"/>
          <w:szCs w:val="28"/>
        </w:rPr>
        <w:t>)</w:t>
      </w:r>
      <w:r w:rsidRPr="002459BB">
        <w:rPr>
          <w:rFonts w:ascii="Times New Roman" w:eastAsia="標楷體" w:hAnsi="Times New Roman"/>
          <w:sz w:val="28"/>
          <w:szCs w:val="28"/>
        </w:rPr>
        <w:t>鼻竇炎</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100901022</w:t>
      </w:r>
      <w:r w:rsidRPr="002459BB">
        <w:rPr>
          <w:rFonts w:ascii="Times New Roman" w:eastAsia="標楷體" w:hAnsi="Times New Roman"/>
          <w:sz w:val="28"/>
          <w:szCs w:val="28"/>
        </w:rPr>
        <w:t>頭頸癌</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 xml:space="preserve"> 100901030</w:t>
      </w:r>
      <w:r w:rsidRPr="002459BB">
        <w:rPr>
          <w:rFonts w:ascii="Times New Roman" w:eastAsia="標楷體" w:hAnsi="Times New Roman"/>
          <w:sz w:val="28"/>
          <w:szCs w:val="28"/>
        </w:rPr>
        <w:t>適用</w:t>
      </w:r>
      <w:r w:rsidRPr="002459BB">
        <w:rPr>
          <w:rFonts w:ascii="Times New Roman" w:eastAsia="標楷體" w:hAnsi="Times New Roman"/>
          <w:sz w:val="28"/>
          <w:szCs w:val="28"/>
        </w:rPr>
        <w:t>MRI</w:t>
      </w:r>
      <w:r w:rsidRPr="002459BB">
        <w:rPr>
          <w:rFonts w:ascii="Times New Roman" w:eastAsia="標楷體" w:hAnsi="Times New Roman"/>
          <w:sz w:val="28"/>
          <w:szCs w:val="28"/>
        </w:rPr>
        <w:t>之耳科病狀</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100901040</w:t>
      </w:r>
      <w:r w:rsidRPr="002459BB">
        <w:rPr>
          <w:rFonts w:ascii="Times New Roman" w:eastAsia="標楷體" w:hAnsi="Times New Roman"/>
          <w:sz w:val="28"/>
          <w:szCs w:val="28"/>
        </w:rPr>
        <w:t>先天性或後天性聽損欲實施人工耳蝸植入者</w:t>
      </w:r>
    </w:p>
    <w:p w:rsidR="00F026C3" w:rsidRPr="002459BB" w:rsidRDefault="00F026C3" w:rsidP="00033568">
      <w:pPr>
        <w:spacing w:line="600" w:lineRule="exact"/>
        <w:ind w:left="1682" w:hangingChars="600" w:hanging="1682"/>
        <w:jc w:val="both"/>
        <w:rPr>
          <w:rFonts w:ascii="Times New Roman" w:eastAsia="標楷體" w:hAnsi="Times New Roman"/>
          <w:b/>
          <w:sz w:val="28"/>
          <w:szCs w:val="28"/>
        </w:rPr>
      </w:pPr>
      <w:r w:rsidRPr="002459BB">
        <w:rPr>
          <w:rFonts w:ascii="Times New Roman" w:eastAsia="標楷體" w:hAnsi="Times New Roman"/>
          <w:b/>
          <w:sz w:val="28"/>
          <w:szCs w:val="28"/>
        </w:rPr>
        <w:t>100902</w:t>
      </w:r>
      <w:r w:rsidRPr="002459BB">
        <w:rPr>
          <w:rFonts w:ascii="Times New Roman" w:eastAsia="標楷體" w:hAnsi="Times New Roman"/>
          <w:b/>
          <w:sz w:val="28"/>
          <w:szCs w:val="28"/>
        </w:rPr>
        <w:t>超音波與骨骼掃瞄</w:t>
      </w:r>
    </w:p>
    <w:p w:rsidR="00F026C3" w:rsidRPr="002459BB" w:rsidRDefault="00F026C3" w:rsidP="00033568">
      <w:pPr>
        <w:spacing w:line="600" w:lineRule="exact"/>
        <w:ind w:firstLineChars="100" w:firstLine="280"/>
        <w:jc w:val="both"/>
        <w:rPr>
          <w:rFonts w:ascii="Times New Roman" w:eastAsia="標楷體" w:hAnsi="Times New Roman"/>
          <w:sz w:val="28"/>
          <w:szCs w:val="28"/>
        </w:rPr>
      </w:pPr>
      <w:r w:rsidRPr="002459BB">
        <w:rPr>
          <w:rFonts w:ascii="Times New Roman" w:eastAsia="標楷體" w:hAnsi="Times New Roman"/>
          <w:sz w:val="28"/>
          <w:szCs w:val="28"/>
        </w:rPr>
        <w:t>100902012</w:t>
      </w:r>
      <w:r w:rsidRPr="002459BB">
        <w:rPr>
          <w:rFonts w:ascii="Times New Roman" w:eastAsia="標楷體" w:hAnsi="Times New Roman"/>
          <w:sz w:val="28"/>
          <w:szCs w:val="28"/>
        </w:rPr>
        <w:t>頭頸部軟組織超音波</w:t>
      </w:r>
    </w:p>
    <w:p w:rsidR="00F026C3" w:rsidRPr="002459BB" w:rsidRDefault="00F026C3" w:rsidP="00033568">
      <w:pPr>
        <w:spacing w:line="600" w:lineRule="exact"/>
        <w:ind w:firstLineChars="100" w:firstLine="280"/>
        <w:jc w:val="both"/>
        <w:rPr>
          <w:rFonts w:ascii="Times New Roman" w:eastAsia="標楷體" w:hAnsi="Times New Roman"/>
          <w:b/>
          <w:sz w:val="28"/>
          <w:szCs w:val="28"/>
        </w:rPr>
      </w:pPr>
      <w:r w:rsidRPr="002459BB">
        <w:rPr>
          <w:rFonts w:ascii="Times New Roman" w:eastAsia="標楷體" w:hAnsi="Times New Roman"/>
          <w:sz w:val="28"/>
          <w:szCs w:val="28"/>
        </w:rPr>
        <w:t>100902020</w:t>
      </w:r>
      <w:r w:rsidRPr="002459BB">
        <w:rPr>
          <w:rFonts w:ascii="Times New Roman" w:eastAsia="標楷體" w:hAnsi="Times New Roman"/>
          <w:sz w:val="28"/>
          <w:szCs w:val="28"/>
        </w:rPr>
        <w:t>全身骨骼掃瞄及腹部超音波</w:t>
      </w:r>
    </w:p>
    <w:p w:rsidR="00F026C3" w:rsidRPr="002459BB" w:rsidRDefault="00F026C3" w:rsidP="00033568">
      <w:pPr>
        <w:spacing w:line="600" w:lineRule="exact"/>
        <w:jc w:val="both"/>
        <w:rPr>
          <w:rFonts w:ascii="Times New Roman" w:eastAsia="標楷體" w:hAnsi="Times New Roman"/>
          <w:b/>
          <w:sz w:val="28"/>
          <w:szCs w:val="28"/>
        </w:rPr>
      </w:pPr>
      <w:r w:rsidRPr="002459BB">
        <w:rPr>
          <w:rFonts w:ascii="Times New Roman" w:eastAsia="標楷體" w:hAnsi="Times New Roman"/>
          <w:b/>
          <w:sz w:val="28"/>
          <w:szCs w:val="28"/>
        </w:rPr>
        <w:t>100903</w:t>
      </w:r>
      <w:r w:rsidRPr="002459BB">
        <w:rPr>
          <w:rFonts w:ascii="Times New Roman" w:eastAsia="標楷體" w:hAnsi="Times New Roman"/>
          <w:b/>
          <w:sz w:val="28"/>
          <w:szCs w:val="28"/>
        </w:rPr>
        <w:t>內視鏡</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b/>
          <w:sz w:val="28"/>
          <w:szCs w:val="28"/>
        </w:rPr>
        <w:t xml:space="preserve">  </w:t>
      </w:r>
      <w:r w:rsidR="00756305" w:rsidRPr="002459BB">
        <w:rPr>
          <w:rFonts w:ascii="Times New Roman" w:eastAsia="標楷體" w:hAnsi="Times New Roman"/>
          <w:b/>
          <w:sz w:val="28"/>
          <w:szCs w:val="28"/>
        </w:rPr>
        <w:t xml:space="preserve">  </w:t>
      </w:r>
      <w:r w:rsidRPr="002459BB">
        <w:rPr>
          <w:rFonts w:ascii="Times New Roman" w:eastAsia="標楷體" w:hAnsi="Times New Roman"/>
          <w:sz w:val="28"/>
          <w:szCs w:val="28"/>
        </w:rPr>
        <w:t>100903012</w:t>
      </w:r>
      <w:r w:rsidRPr="002459BB">
        <w:rPr>
          <w:rFonts w:ascii="Times New Roman" w:eastAsia="標楷體" w:hAnsi="Times New Roman"/>
          <w:sz w:val="28"/>
          <w:szCs w:val="28"/>
        </w:rPr>
        <w:t>鼻咽鏡</w:t>
      </w:r>
      <w:r w:rsidRPr="002459BB">
        <w:rPr>
          <w:rFonts w:ascii="Times New Roman" w:eastAsia="標楷體" w:hAnsi="Times New Roman"/>
          <w:sz w:val="28"/>
          <w:szCs w:val="28"/>
        </w:rPr>
        <w:t>Nasopharyngoscopy</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100903022</w:t>
      </w:r>
      <w:r w:rsidRPr="002459BB">
        <w:rPr>
          <w:rFonts w:ascii="Times New Roman" w:eastAsia="標楷體" w:hAnsi="Times New Roman"/>
          <w:sz w:val="28"/>
          <w:szCs w:val="28"/>
        </w:rPr>
        <w:t>鼻竇內視鏡</w:t>
      </w:r>
      <w:r w:rsidRPr="002459BB">
        <w:rPr>
          <w:rFonts w:ascii="Times New Roman" w:eastAsia="標楷體" w:hAnsi="Times New Roman"/>
          <w:sz w:val="28"/>
          <w:szCs w:val="28"/>
        </w:rPr>
        <w:t>Sinoscopy</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100903032</w:t>
      </w:r>
      <w:r w:rsidRPr="002459BB">
        <w:rPr>
          <w:rFonts w:ascii="Times New Roman" w:eastAsia="標楷體" w:hAnsi="Times New Roman"/>
          <w:sz w:val="28"/>
          <w:szCs w:val="28"/>
        </w:rPr>
        <w:t>喉鏡</w:t>
      </w:r>
      <w:r w:rsidRPr="002459BB">
        <w:rPr>
          <w:rFonts w:ascii="Times New Roman" w:eastAsia="標楷體" w:hAnsi="Times New Roman"/>
          <w:sz w:val="28"/>
          <w:szCs w:val="28"/>
        </w:rPr>
        <w:t>Laryngoscopy</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100903042</w:t>
      </w:r>
      <w:r w:rsidRPr="002459BB">
        <w:rPr>
          <w:rFonts w:ascii="Times New Roman" w:eastAsia="標楷體" w:hAnsi="Times New Roman"/>
          <w:sz w:val="28"/>
          <w:szCs w:val="28"/>
        </w:rPr>
        <w:t>喉頻閃光源內視鏡</w:t>
      </w:r>
    </w:p>
    <w:p w:rsidR="00914B17" w:rsidRPr="002459BB" w:rsidRDefault="00914B17" w:rsidP="00033568">
      <w:pPr>
        <w:spacing w:line="600" w:lineRule="atLeast"/>
        <w:ind w:left="2" w:firstLineChars="100" w:firstLine="280"/>
        <w:jc w:val="both"/>
        <w:rPr>
          <w:rFonts w:ascii="Times New Roman" w:eastAsia="標楷體" w:hAnsi="Times New Roman"/>
          <w:sz w:val="28"/>
          <w:szCs w:val="28"/>
        </w:rPr>
      </w:pPr>
      <w:r w:rsidRPr="002459BB">
        <w:rPr>
          <w:rFonts w:ascii="Times New Roman" w:eastAsia="標楷體" w:hAnsi="Times New Roman"/>
          <w:sz w:val="28"/>
          <w:szCs w:val="28"/>
        </w:rPr>
        <w:t>100903050</w:t>
      </w:r>
      <w:r w:rsidRPr="002459BB">
        <w:rPr>
          <w:rFonts w:ascii="Times New Roman" w:eastAsia="標楷體" w:hAnsi="Times New Roman"/>
          <w:sz w:val="28"/>
          <w:szCs w:val="28"/>
        </w:rPr>
        <w:t>鼻咽癌，咽喉癌及其它頭頸部癌症之內視鏡</w:t>
      </w:r>
      <w:r w:rsidRPr="002459BB">
        <w:rPr>
          <w:rFonts w:ascii="Times New Roman" w:eastAsia="標楷體" w:hAnsi="Times New Roman" w:hint="eastAsia"/>
          <w:sz w:val="28"/>
          <w:szCs w:val="28"/>
        </w:rPr>
        <w:t>(</w:t>
      </w:r>
      <w:r w:rsidR="002459BB" w:rsidRPr="002459BB">
        <w:rPr>
          <w:rFonts w:ascii="Times New Roman" w:eastAsia="標楷體" w:hAnsi="Times New Roman"/>
          <w:color w:val="0070C0"/>
          <w:sz w:val="28"/>
          <w:szCs w:val="28"/>
        </w:rPr>
        <w:t>110/6/1</w:t>
      </w:r>
      <w:r w:rsidRPr="002459BB">
        <w:rPr>
          <w:rFonts w:ascii="Times New Roman" w:eastAsia="標楷體" w:hAnsi="Times New Roman"/>
          <w:sz w:val="28"/>
          <w:szCs w:val="28"/>
        </w:rPr>
        <w:t>)</w:t>
      </w:r>
    </w:p>
    <w:p w:rsidR="00914B17" w:rsidRPr="002459BB" w:rsidRDefault="00914B17" w:rsidP="00033568">
      <w:pPr>
        <w:spacing w:line="600" w:lineRule="atLeast"/>
        <w:ind w:leftChars="118" w:left="283"/>
        <w:jc w:val="both"/>
        <w:rPr>
          <w:rFonts w:ascii="Times New Roman" w:eastAsia="標楷體" w:hAnsi="Times New Roman"/>
          <w:sz w:val="28"/>
          <w:szCs w:val="28"/>
        </w:rPr>
      </w:pPr>
      <w:r w:rsidRPr="002459BB">
        <w:rPr>
          <w:rFonts w:ascii="Times New Roman" w:eastAsia="標楷體" w:hAnsi="Times New Roman"/>
          <w:sz w:val="28"/>
          <w:szCs w:val="28"/>
        </w:rPr>
        <w:t>100903062</w:t>
      </w:r>
      <w:r w:rsidRPr="002459BB">
        <w:rPr>
          <w:rFonts w:ascii="Times New Roman" w:eastAsia="標楷體" w:hAnsi="Times New Roman"/>
          <w:sz w:val="28"/>
          <w:szCs w:val="28"/>
        </w:rPr>
        <w:t>食道鏡</w:t>
      </w:r>
      <w:r w:rsidRPr="002459BB">
        <w:rPr>
          <w:rFonts w:ascii="Times New Roman" w:eastAsia="標楷體" w:hAnsi="Times New Roman"/>
          <w:sz w:val="28"/>
          <w:szCs w:val="28"/>
        </w:rPr>
        <w:t>Esophageal endoscopy</w:t>
      </w:r>
      <w:r w:rsidRPr="002459BB">
        <w:rPr>
          <w:rFonts w:ascii="Times New Roman" w:eastAsia="標楷體" w:hAnsi="Times New Roman" w:hint="eastAsia"/>
          <w:sz w:val="28"/>
          <w:szCs w:val="28"/>
        </w:rPr>
        <w:t>(</w:t>
      </w:r>
      <w:r w:rsidR="002459BB" w:rsidRPr="002459BB">
        <w:rPr>
          <w:rFonts w:ascii="Times New Roman" w:eastAsia="標楷體" w:hAnsi="Times New Roman"/>
          <w:color w:val="0070C0"/>
          <w:sz w:val="28"/>
          <w:szCs w:val="28"/>
        </w:rPr>
        <w:t>110/6/1</w:t>
      </w:r>
      <w:r w:rsidRPr="002459BB">
        <w:rPr>
          <w:rFonts w:ascii="Times New Roman" w:eastAsia="標楷體" w:hAnsi="Times New Roman"/>
          <w:sz w:val="28"/>
          <w:szCs w:val="28"/>
        </w:rPr>
        <w:t>)</w:t>
      </w:r>
    </w:p>
    <w:p w:rsidR="00F026C3" w:rsidRPr="002459BB" w:rsidRDefault="00F026C3" w:rsidP="00033568">
      <w:pPr>
        <w:spacing w:line="600" w:lineRule="exact"/>
        <w:jc w:val="both"/>
        <w:rPr>
          <w:rFonts w:ascii="Times New Roman" w:eastAsia="標楷體" w:hAnsi="Times New Roman"/>
          <w:b/>
          <w:sz w:val="28"/>
          <w:szCs w:val="28"/>
        </w:rPr>
      </w:pPr>
      <w:r w:rsidRPr="002459BB">
        <w:rPr>
          <w:rFonts w:ascii="Times New Roman" w:eastAsia="標楷體" w:hAnsi="Times New Roman"/>
          <w:b/>
          <w:sz w:val="28"/>
          <w:szCs w:val="28"/>
        </w:rPr>
        <w:t>100904</w:t>
      </w:r>
      <w:r w:rsidRPr="002459BB">
        <w:rPr>
          <w:rFonts w:ascii="Times New Roman" w:eastAsia="標楷體" w:hAnsi="Times New Roman"/>
          <w:b/>
          <w:sz w:val="28"/>
          <w:szCs w:val="28"/>
        </w:rPr>
        <w:t>耳科檢查</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b/>
          <w:sz w:val="28"/>
          <w:szCs w:val="28"/>
        </w:rPr>
        <w:t xml:space="preserve">  </w:t>
      </w:r>
      <w:r w:rsidR="00756305" w:rsidRPr="002459BB">
        <w:rPr>
          <w:rFonts w:ascii="Times New Roman" w:eastAsia="標楷體" w:hAnsi="Times New Roman"/>
          <w:b/>
          <w:sz w:val="28"/>
          <w:szCs w:val="28"/>
        </w:rPr>
        <w:t xml:space="preserve">  </w:t>
      </w:r>
      <w:r w:rsidRPr="002459BB">
        <w:rPr>
          <w:rFonts w:ascii="Times New Roman" w:eastAsia="標楷體" w:hAnsi="Times New Roman"/>
          <w:sz w:val="28"/>
          <w:szCs w:val="28"/>
        </w:rPr>
        <w:t>100904012</w:t>
      </w:r>
      <w:r w:rsidRPr="002459BB">
        <w:rPr>
          <w:rFonts w:ascii="Times New Roman" w:eastAsia="標楷體" w:hAnsi="Times New Roman"/>
          <w:sz w:val="28"/>
          <w:szCs w:val="28"/>
        </w:rPr>
        <w:t>良性陣發性姿勢性眩暈</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100904022</w:t>
      </w:r>
      <w:r w:rsidRPr="002459BB">
        <w:rPr>
          <w:rFonts w:ascii="Times New Roman" w:eastAsia="標楷體" w:hAnsi="Times New Roman"/>
          <w:sz w:val="28"/>
          <w:szCs w:val="28"/>
        </w:rPr>
        <w:t>平衡檢查</w:t>
      </w:r>
      <w:r w:rsidRPr="002459BB">
        <w:rPr>
          <w:rFonts w:ascii="Times New Roman" w:eastAsia="標楷體" w:hAnsi="Times New Roman"/>
          <w:sz w:val="28"/>
          <w:szCs w:val="28"/>
        </w:rPr>
        <w:t>VFT</w:t>
      </w:r>
    </w:p>
    <w:p w:rsidR="00F026C3" w:rsidRPr="002459BB" w:rsidRDefault="00F026C3" w:rsidP="00033568">
      <w:pPr>
        <w:spacing w:line="600" w:lineRule="exact"/>
        <w:jc w:val="both"/>
        <w:rPr>
          <w:rFonts w:ascii="Times New Roman" w:eastAsia="標楷體" w:hAnsi="Times New Roman"/>
          <w:b/>
          <w:sz w:val="28"/>
          <w:szCs w:val="28"/>
        </w:rPr>
      </w:pPr>
      <w:r w:rsidRPr="002459BB">
        <w:rPr>
          <w:rFonts w:ascii="Times New Roman" w:eastAsia="標楷體" w:hAnsi="Times New Roman"/>
          <w:b/>
          <w:sz w:val="28"/>
          <w:szCs w:val="28"/>
        </w:rPr>
        <w:t xml:space="preserve">  </w:t>
      </w:r>
      <w:r w:rsidR="00756305" w:rsidRPr="002459BB">
        <w:rPr>
          <w:rFonts w:ascii="Times New Roman" w:eastAsia="標楷體" w:hAnsi="Times New Roman"/>
          <w:b/>
          <w:sz w:val="28"/>
          <w:szCs w:val="28"/>
        </w:rPr>
        <w:t xml:space="preserve">  </w:t>
      </w:r>
      <w:r w:rsidRPr="002459BB">
        <w:rPr>
          <w:rFonts w:ascii="Times New Roman" w:eastAsia="標楷體" w:hAnsi="Times New Roman"/>
          <w:sz w:val="28"/>
          <w:szCs w:val="28"/>
        </w:rPr>
        <w:t xml:space="preserve">100904030 </w:t>
      </w:r>
      <w:r w:rsidRPr="002459BB">
        <w:rPr>
          <w:rFonts w:ascii="Times New Roman" w:eastAsia="標楷體" w:hAnsi="Times New Roman"/>
          <w:sz w:val="28"/>
          <w:szCs w:val="28"/>
        </w:rPr>
        <w:t>內耳溫差測驗</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 xml:space="preserve">100904040 </w:t>
      </w:r>
      <w:r w:rsidRPr="002459BB">
        <w:rPr>
          <w:rFonts w:ascii="Times New Roman" w:eastAsia="標楷體" w:hAnsi="Times New Roman"/>
          <w:sz w:val="28"/>
          <w:szCs w:val="28"/>
        </w:rPr>
        <w:t>眼振圖檢查</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lastRenderedPageBreak/>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100904050</w:t>
      </w:r>
      <w:r w:rsidRPr="002459BB">
        <w:rPr>
          <w:rFonts w:ascii="Times New Roman" w:eastAsia="標楷體" w:hAnsi="Times New Roman"/>
          <w:sz w:val="28"/>
          <w:szCs w:val="28"/>
        </w:rPr>
        <w:t>平衡檢查</w:t>
      </w:r>
      <w:r w:rsidRPr="002459BB">
        <w:rPr>
          <w:rFonts w:ascii="Times New Roman" w:eastAsia="標楷體" w:hAnsi="Times New Roman"/>
          <w:sz w:val="28"/>
          <w:szCs w:val="28"/>
        </w:rPr>
        <w:t>(VFT)</w:t>
      </w:r>
      <w:r w:rsidRPr="002459BB">
        <w:rPr>
          <w:rFonts w:ascii="Times New Roman" w:eastAsia="標楷體" w:hAnsi="Times New Roman"/>
          <w:sz w:val="28"/>
          <w:szCs w:val="28"/>
        </w:rPr>
        <w:t>、內耳溫差測驗、眼振圖檢查之檢查間隔</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100904062</w:t>
      </w:r>
      <w:r w:rsidRPr="002459BB">
        <w:rPr>
          <w:rFonts w:ascii="Times New Roman" w:eastAsia="標楷體" w:hAnsi="Times New Roman"/>
          <w:sz w:val="28"/>
          <w:szCs w:val="28"/>
        </w:rPr>
        <w:t>聲場聽力檢查</w:t>
      </w:r>
      <w:r w:rsidRPr="002459BB">
        <w:rPr>
          <w:rFonts w:ascii="Times New Roman" w:eastAsia="標楷體" w:hAnsi="Times New Roman"/>
          <w:sz w:val="28"/>
          <w:szCs w:val="28"/>
        </w:rPr>
        <w:t>Sound field test</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100904072 Audiometric Studies</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100904080</w:t>
      </w:r>
      <w:r w:rsidRPr="002459BB">
        <w:rPr>
          <w:rFonts w:ascii="Times New Roman" w:eastAsia="標楷體" w:hAnsi="Times New Roman"/>
          <w:sz w:val="28"/>
          <w:szCs w:val="28"/>
        </w:rPr>
        <w:t>成人聽性腦幹反應檢查</w:t>
      </w:r>
      <w:r w:rsidRPr="002459BB">
        <w:rPr>
          <w:rFonts w:ascii="Times New Roman" w:eastAsia="標楷體" w:hAnsi="Times New Roman"/>
          <w:sz w:val="28"/>
          <w:szCs w:val="28"/>
        </w:rPr>
        <w:t>ABR Study</w:t>
      </w:r>
    </w:p>
    <w:p w:rsidR="00F026C3" w:rsidRPr="002459BB" w:rsidRDefault="00F026C3" w:rsidP="00033568">
      <w:pPr>
        <w:spacing w:line="600" w:lineRule="exact"/>
        <w:jc w:val="both"/>
        <w:rPr>
          <w:rFonts w:ascii="Times New Roman" w:eastAsia="標楷體" w:hAnsi="Times New Roman"/>
          <w:b/>
          <w:sz w:val="28"/>
          <w:szCs w:val="28"/>
        </w:rPr>
      </w:pPr>
      <w:r w:rsidRPr="002459BB">
        <w:rPr>
          <w:rFonts w:ascii="Times New Roman" w:eastAsia="標楷體" w:hAnsi="Times New Roman"/>
          <w:b/>
          <w:sz w:val="28"/>
          <w:szCs w:val="28"/>
        </w:rPr>
        <w:t>100905</w:t>
      </w:r>
      <w:r w:rsidRPr="002459BB">
        <w:rPr>
          <w:rFonts w:ascii="Times New Roman" w:eastAsia="標楷體" w:hAnsi="Times New Roman"/>
          <w:b/>
          <w:sz w:val="28"/>
          <w:szCs w:val="28"/>
        </w:rPr>
        <w:t>鼻科檢查</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b/>
          <w:sz w:val="28"/>
          <w:szCs w:val="28"/>
        </w:rPr>
        <w:t xml:space="preserve">  </w:t>
      </w:r>
      <w:r w:rsidR="00756305" w:rsidRPr="002459BB">
        <w:rPr>
          <w:rFonts w:ascii="Times New Roman" w:eastAsia="標楷體" w:hAnsi="Times New Roman"/>
          <w:b/>
          <w:sz w:val="28"/>
          <w:szCs w:val="28"/>
        </w:rPr>
        <w:t xml:space="preserve">  </w:t>
      </w:r>
      <w:r w:rsidRPr="002459BB">
        <w:rPr>
          <w:rFonts w:ascii="Times New Roman" w:eastAsia="標楷體" w:hAnsi="Times New Roman"/>
          <w:sz w:val="28"/>
          <w:szCs w:val="28"/>
        </w:rPr>
        <w:t>100905012 Rhinomanometry (RMM)</w:t>
      </w:r>
      <w:r w:rsidRPr="002459BB">
        <w:rPr>
          <w:rFonts w:ascii="Times New Roman" w:eastAsia="標楷體" w:hAnsi="Times New Roman"/>
          <w:sz w:val="28"/>
          <w:szCs w:val="28"/>
        </w:rPr>
        <w:t>及</w:t>
      </w:r>
      <w:r w:rsidRPr="002459BB">
        <w:rPr>
          <w:rFonts w:ascii="Times New Roman" w:eastAsia="標楷體" w:hAnsi="Times New Roman"/>
          <w:sz w:val="28"/>
          <w:szCs w:val="28"/>
        </w:rPr>
        <w:t>acoustic rhinometry (AR)</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100905022</w:t>
      </w:r>
      <w:r w:rsidRPr="002459BB">
        <w:rPr>
          <w:rFonts w:ascii="Times New Roman" w:eastAsia="標楷體" w:hAnsi="Times New Roman"/>
          <w:sz w:val="28"/>
          <w:szCs w:val="28"/>
        </w:rPr>
        <w:t>鼻竇超音波檢查</w:t>
      </w:r>
      <w:r w:rsidRPr="002459BB">
        <w:rPr>
          <w:rFonts w:ascii="Times New Roman" w:eastAsia="標楷體" w:hAnsi="Times New Roman"/>
          <w:sz w:val="28"/>
          <w:szCs w:val="28"/>
        </w:rPr>
        <w:t>Sinus echo</w:t>
      </w:r>
    </w:p>
    <w:p w:rsidR="00F026C3" w:rsidRPr="002459BB" w:rsidRDefault="00F026C3" w:rsidP="00033568">
      <w:pPr>
        <w:spacing w:line="600" w:lineRule="exact"/>
        <w:jc w:val="both"/>
        <w:rPr>
          <w:rFonts w:ascii="Times New Roman" w:eastAsia="標楷體" w:hAnsi="Times New Roman"/>
          <w:b/>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100905032</w:t>
      </w:r>
      <w:r w:rsidRPr="002459BB">
        <w:rPr>
          <w:rFonts w:ascii="Times New Roman" w:eastAsia="標楷體" w:hAnsi="Times New Roman"/>
          <w:sz w:val="28"/>
          <w:szCs w:val="28"/>
        </w:rPr>
        <w:t>嗅覺檢查</w:t>
      </w:r>
      <w:r w:rsidRPr="002459BB">
        <w:rPr>
          <w:rFonts w:ascii="Times New Roman" w:eastAsia="標楷體" w:hAnsi="Times New Roman"/>
          <w:sz w:val="28"/>
          <w:szCs w:val="28"/>
        </w:rPr>
        <w:t>Olfaction Test</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b/>
          <w:sz w:val="28"/>
          <w:szCs w:val="28"/>
        </w:rPr>
        <w:t xml:space="preserve">  </w:t>
      </w:r>
      <w:r w:rsidR="00756305" w:rsidRPr="002459BB">
        <w:rPr>
          <w:rFonts w:ascii="Times New Roman" w:eastAsia="標楷體" w:hAnsi="Times New Roman"/>
          <w:b/>
          <w:sz w:val="28"/>
          <w:szCs w:val="28"/>
        </w:rPr>
        <w:t xml:space="preserve">  </w:t>
      </w:r>
      <w:r w:rsidRPr="002459BB">
        <w:rPr>
          <w:rFonts w:ascii="Times New Roman" w:eastAsia="標楷體" w:hAnsi="Times New Roman"/>
          <w:sz w:val="28"/>
          <w:szCs w:val="28"/>
        </w:rPr>
        <w:t>100905042</w:t>
      </w:r>
      <w:r w:rsidR="00D13392" w:rsidRPr="002459BB">
        <w:rPr>
          <w:rFonts w:ascii="Times New Roman" w:eastAsia="標楷體" w:hAnsi="Times New Roman"/>
          <w:sz w:val="28"/>
          <w:szCs w:val="28"/>
        </w:rPr>
        <w:t>刪除</w:t>
      </w:r>
      <w:r w:rsidR="00D13392"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D13392" w:rsidRPr="002459BB">
        <w:rPr>
          <w:rFonts w:ascii="Times New Roman" w:eastAsia="標楷體" w:hAnsi="Times New Roman"/>
          <w:sz w:val="28"/>
          <w:szCs w:val="28"/>
        </w:rPr>
        <w:t>)</w:t>
      </w:r>
    </w:p>
    <w:p w:rsidR="00F026C3" w:rsidRPr="002459BB" w:rsidRDefault="00F026C3" w:rsidP="00033568">
      <w:pPr>
        <w:spacing w:line="600" w:lineRule="exact"/>
        <w:jc w:val="both"/>
        <w:rPr>
          <w:rFonts w:ascii="Times New Roman" w:eastAsia="標楷體" w:hAnsi="Times New Roman"/>
          <w:b/>
          <w:sz w:val="28"/>
          <w:szCs w:val="28"/>
        </w:rPr>
      </w:pPr>
      <w:r w:rsidRPr="002459BB">
        <w:rPr>
          <w:rFonts w:ascii="Times New Roman" w:eastAsia="標楷體" w:hAnsi="Times New Roman"/>
          <w:b/>
          <w:sz w:val="28"/>
          <w:szCs w:val="28"/>
        </w:rPr>
        <w:t>100906</w:t>
      </w:r>
      <w:r w:rsidRPr="002459BB">
        <w:rPr>
          <w:rFonts w:ascii="Times New Roman" w:eastAsia="標楷體" w:hAnsi="Times New Roman"/>
          <w:b/>
          <w:sz w:val="28"/>
          <w:szCs w:val="28"/>
        </w:rPr>
        <w:t>耳鼻喉、頭頸外科處置</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b/>
          <w:sz w:val="28"/>
          <w:szCs w:val="28"/>
        </w:rPr>
        <w:t xml:space="preserve">  </w:t>
      </w:r>
      <w:r w:rsidR="00756305" w:rsidRPr="002459BB">
        <w:rPr>
          <w:rFonts w:ascii="Times New Roman" w:eastAsia="標楷體" w:hAnsi="Times New Roman"/>
          <w:b/>
          <w:sz w:val="28"/>
          <w:szCs w:val="28"/>
        </w:rPr>
        <w:t xml:space="preserve">  </w:t>
      </w:r>
      <w:r w:rsidRPr="002459BB">
        <w:rPr>
          <w:rFonts w:ascii="Times New Roman" w:eastAsia="標楷體" w:hAnsi="Times New Roman"/>
          <w:sz w:val="28"/>
          <w:szCs w:val="28"/>
        </w:rPr>
        <w:t>100906012</w:t>
      </w:r>
      <w:r w:rsidRPr="002459BB">
        <w:rPr>
          <w:rFonts w:ascii="Times New Roman" w:eastAsia="標楷體" w:hAnsi="Times New Roman"/>
          <w:sz w:val="28"/>
          <w:szCs w:val="28"/>
        </w:rPr>
        <w:t>耳鼻喉局部治療</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100906022</w:t>
      </w:r>
      <w:r w:rsidRPr="002459BB">
        <w:rPr>
          <w:rFonts w:ascii="Times New Roman" w:eastAsia="標楷體" w:hAnsi="Times New Roman"/>
          <w:sz w:val="28"/>
          <w:szCs w:val="28"/>
        </w:rPr>
        <w:t>鼻息肉切除術</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100906032</w:t>
      </w:r>
      <w:r w:rsidRPr="002459BB">
        <w:rPr>
          <w:rFonts w:ascii="Times New Roman" w:eastAsia="標楷體" w:hAnsi="Times New Roman"/>
          <w:sz w:val="28"/>
          <w:szCs w:val="28"/>
        </w:rPr>
        <w:t>蒸氣或噴霧吸入治療</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100906042</w:t>
      </w:r>
      <w:r w:rsidRPr="002459BB">
        <w:rPr>
          <w:rFonts w:ascii="Times New Roman" w:eastAsia="標楷體" w:hAnsi="Times New Roman"/>
          <w:sz w:val="28"/>
          <w:szCs w:val="28"/>
        </w:rPr>
        <w:t>鼻填塞</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100906052</w:t>
      </w:r>
      <w:r w:rsidRPr="002459BB">
        <w:rPr>
          <w:rFonts w:ascii="Times New Roman" w:eastAsia="標楷體" w:hAnsi="Times New Roman"/>
          <w:sz w:val="28"/>
          <w:szCs w:val="28"/>
        </w:rPr>
        <w:t>鼻出血處置</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100906062</w:t>
      </w:r>
      <w:r w:rsidRPr="002459BB">
        <w:rPr>
          <w:rFonts w:ascii="Times New Roman" w:eastAsia="標楷體" w:hAnsi="Times New Roman"/>
          <w:sz w:val="28"/>
          <w:szCs w:val="28"/>
        </w:rPr>
        <w:t>耳垢取出</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100906072</w:t>
      </w:r>
      <w:r w:rsidRPr="002459BB">
        <w:rPr>
          <w:rFonts w:ascii="Times New Roman" w:eastAsia="標楷體" w:hAnsi="Times New Roman"/>
          <w:sz w:val="28"/>
          <w:szCs w:val="28"/>
        </w:rPr>
        <w:t>複雜異物取出</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100906082</w:t>
      </w:r>
      <w:r w:rsidRPr="002459BB">
        <w:rPr>
          <w:rFonts w:ascii="Times New Roman" w:eastAsia="標楷體" w:hAnsi="Times New Roman"/>
          <w:sz w:val="28"/>
          <w:szCs w:val="28"/>
        </w:rPr>
        <w:t>藥物燒灼</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100906092</w:t>
      </w:r>
      <w:r w:rsidRPr="002459BB">
        <w:rPr>
          <w:rFonts w:ascii="Times New Roman" w:eastAsia="標楷體" w:hAnsi="Times New Roman"/>
          <w:sz w:val="28"/>
          <w:szCs w:val="28"/>
        </w:rPr>
        <w:t>呼吸道抽吸</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100906102</w:t>
      </w:r>
      <w:r w:rsidRPr="002459BB">
        <w:rPr>
          <w:rFonts w:ascii="Times New Roman" w:eastAsia="標楷體" w:hAnsi="Times New Roman"/>
          <w:sz w:val="28"/>
          <w:szCs w:val="28"/>
        </w:rPr>
        <w:t>頭頸部感染或術後感染處理</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100906112</w:t>
      </w:r>
      <w:r w:rsidRPr="002459BB">
        <w:rPr>
          <w:rFonts w:ascii="Times New Roman" w:eastAsia="標楷體" w:hAnsi="Times New Roman"/>
          <w:sz w:val="28"/>
          <w:szCs w:val="28"/>
        </w:rPr>
        <w:t>執行兩種以上處置</w:t>
      </w:r>
    </w:p>
    <w:p w:rsidR="00F026C3" w:rsidRPr="002459BB" w:rsidRDefault="00F026C3" w:rsidP="00033568">
      <w:pPr>
        <w:spacing w:line="600" w:lineRule="exact"/>
        <w:jc w:val="both"/>
        <w:rPr>
          <w:rFonts w:ascii="Times New Roman" w:eastAsia="標楷體" w:hAnsi="Times New Roman"/>
          <w:b/>
          <w:sz w:val="28"/>
          <w:szCs w:val="28"/>
        </w:rPr>
      </w:pPr>
      <w:r w:rsidRPr="002459BB">
        <w:rPr>
          <w:rFonts w:ascii="Times New Roman" w:eastAsia="標楷體" w:hAnsi="Times New Roman"/>
          <w:b/>
          <w:sz w:val="28"/>
          <w:szCs w:val="28"/>
        </w:rPr>
        <w:t>100907</w:t>
      </w:r>
      <w:r w:rsidRPr="002459BB">
        <w:rPr>
          <w:rFonts w:ascii="Times New Roman" w:eastAsia="標楷體" w:hAnsi="Times New Roman"/>
          <w:b/>
          <w:sz w:val="28"/>
          <w:szCs w:val="28"/>
        </w:rPr>
        <w:t>耳鼻喉、頭頸外科手術</w:t>
      </w:r>
    </w:p>
    <w:p w:rsidR="00F026C3" w:rsidRPr="002459BB" w:rsidRDefault="00F026C3" w:rsidP="00033568">
      <w:pPr>
        <w:spacing w:line="600" w:lineRule="exact"/>
        <w:ind w:left="1682" w:hangingChars="600" w:hanging="1682"/>
        <w:jc w:val="both"/>
        <w:rPr>
          <w:rFonts w:ascii="Times New Roman" w:eastAsia="標楷體" w:hAnsi="Times New Roman"/>
          <w:sz w:val="28"/>
          <w:szCs w:val="28"/>
        </w:rPr>
      </w:pPr>
      <w:r w:rsidRPr="002459BB">
        <w:rPr>
          <w:rFonts w:ascii="Times New Roman" w:eastAsia="標楷體" w:hAnsi="Times New Roman"/>
          <w:b/>
          <w:sz w:val="28"/>
          <w:szCs w:val="28"/>
        </w:rPr>
        <w:t xml:space="preserve"> </w:t>
      </w: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100907012</w:t>
      </w:r>
      <w:r w:rsidRPr="002459BB">
        <w:rPr>
          <w:rFonts w:ascii="Times New Roman" w:eastAsia="標楷體" w:hAnsi="Times New Roman"/>
          <w:sz w:val="28"/>
          <w:szCs w:val="28"/>
        </w:rPr>
        <w:t>耳鼻喉科顯微鏡手術</w:t>
      </w:r>
    </w:p>
    <w:p w:rsidR="00F026C3" w:rsidRPr="002459BB" w:rsidRDefault="00F026C3" w:rsidP="00033568">
      <w:pPr>
        <w:spacing w:line="600" w:lineRule="exact"/>
        <w:ind w:left="1560" w:hangingChars="557" w:hanging="1560"/>
        <w:jc w:val="both"/>
        <w:rPr>
          <w:rFonts w:ascii="Times New Roman" w:eastAsia="標楷體" w:hAnsi="Times New Roman"/>
          <w:sz w:val="28"/>
          <w:szCs w:val="28"/>
        </w:rPr>
      </w:pPr>
      <w:r w:rsidRPr="002459BB">
        <w:rPr>
          <w:rFonts w:ascii="Times New Roman" w:eastAsia="標楷體" w:hAnsi="Times New Roman"/>
          <w:sz w:val="28"/>
          <w:szCs w:val="28"/>
        </w:rPr>
        <w:lastRenderedPageBreak/>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100907022</w:t>
      </w:r>
      <w:r w:rsidR="00433311" w:rsidRPr="002459BB">
        <w:rPr>
          <w:rFonts w:ascii="Times New Roman" w:eastAsia="標楷體" w:hAnsi="Times New Roman"/>
          <w:sz w:val="28"/>
          <w:szCs w:val="28"/>
        </w:rPr>
        <w:t>多項手術申報方式，依全民健康保險醫療服務給付項目及支付標準第二部第二章第七節手術通則規定辦理。</w:t>
      </w:r>
      <w:r w:rsidR="00433311" w:rsidRPr="002459BB">
        <w:rPr>
          <w:rFonts w:ascii="Times New Roman" w:eastAsia="標楷體" w:hAnsi="Times New Roman"/>
          <w:sz w:val="28"/>
          <w:szCs w:val="28"/>
        </w:rPr>
        <w:t>(102/3/1) (106/12/1)</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100907030</w:t>
      </w:r>
      <w:r w:rsidRPr="002459BB">
        <w:rPr>
          <w:rFonts w:ascii="Times New Roman" w:eastAsia="標楷體" w:hAnsi="Times New Roman"/>
          <w:sz w:val="28"/>
          <w:szCs w:val="28"/>
        </w:rPr>
        <w:t>中耳炎及鼻竇炎手術之麻醉</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100907042</w:t>
      </w:r>
      <w:r w:rsidRPr="002459BB">
        <w:rPr>
          <w:rFonts w:ascii="Times New Roman" w:eastAsia="標楷體" w:hAnsi="Times New Roman"/>
          <w:sz w:val="28"/>
          <w:szCs w:val="28"/>
        </w:rPr>
        <w:t>兩耳手術</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100907052</w:t>
      </w:r>
      <w:r w:rsidRPr="002459BB">
        <w:rPr>
          <w:rFonts w:ascii="Times New Roman" w:eastAsia="標楷體" w:hAnsi="Times New Roman"/>
          <w:sz w:val="28"/>
          <w:szCs w:val="28"/>
        </w:rPr>
        <w:t>外耳道異物除去術</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100907062</w:t>
      </w:r>
      <w:r w:rsidRPr="002459BB">
        <w:rPr>
          <w:rFonts w:ascii="Times New Roman" w:eastAsia="標楷體" w:hAnsi="Times New Roman"/>
          <w:sz w:val="28"/>
          <w:szCs w:val="28"/>
        </w:rPr>
        <w:t>翼管神經切除</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100907072</w:t>
      </w:r>
      <w:r w:rsidRPr="002459BB">
        <w:rPr>
          <w:rFonts w:ascii="Times New Roman" w:eastAsia="標楷體" w:hAnsi="Times New Roman"/>
          <w:sz w:val="28"/>
          <w:szCs w:val="28"/>
        </w:rPr>
        <w:t>頭頸部癌症手術</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100907082</w:t>
      </w:r>
      <w:r w:rsidRPr="002459BB">
        <w:rPr>
          <w:rFonts w:ascii="Times New Roman" w:eastAsia="標楷體" w:hAnsi="Times New Roman"/>
          <w:sz w:val="28"/>
          <w:szCs w:val="28"/>
        </w:rPr>
        <w:t>耳鼻喉部手術使用雷射手術</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100907092</w:t>
      </w:r>
      <w:r w:rsidRPr="002459BB">
        <w:rPr>
          <w:rFonts w:ascii="Times New Roman" w:eastAsia="標楷體" w:hAnsi="Times New Roman"/>
          <w:sz w:val="28"/>
          <w:szCs w:val="28"/>
        </w:rPr>
        <w:t>以雷射施行下鼻甲手術</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100907102</w:t>
      </w:r>
      <w:r w:rsidRPr="002459BB">
        <w:rPr>
          <w:rFonts w:ascii="Times New Roman" w:eastAsia="標楷體" w:hAnsi="Times New Roman"/>
          <w:sz w:val="28"/>
          <w:szCs w:val="28"/>
        </w:rPr>
        <w:t>腮腺切除術</w:t>
      </w:r>
      <w:r w:rsidRPr="002459BB">
        <w:rPr>
          <w:rFonts w:ascii="Times New Roman" w:eastAsia="標楷體" w:hAnsi="Times New Roman"/>
          <w:sz w:val="28"/>
          <w:szCs w:val="28"/>
        </w:rPr>
        <w:t>parotidectomy</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100907112</w:t>
      </w:r>
      <w:r w:rsidRPr="002459BB">
        <w:rPr>
          <w:rFonts w:ascii="Times New Roman" w:eastAsia="標楷體" w:hAnsi="Times New Roman"/>
          <w:sz w:val="28"/>
          <w:szCs w:val="28"/>
        </w:rPr>
        <w:t>聽小骨重建術</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100907122</w:t>
      </w:r>
      <w:r w:rsidRPr="002459BB">
        <w:rPr>
          <w:rFonts w:ascii="Times New Roman" w:eastAsia="標楷體" w:hAnsi="Times New Roman"/>
          <w:sz w:val="28"/>
          <w:szCs w:val="28"/>
        </w:rPr>
        <w:t>顯微鏡下鼓膜切開術，併鼓室通氣管插入</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100907132</w:t>
      </w:r>
      <w:r w:rsidRPr="002459BB">
        <w:rPr>
          <w:rFonts w:ascii="Times New Roman" w:eastAsia="標楷體" w:hAnsi="Times New Roman"/>
          <w:sz w:val="28"/>
          <w:szCs w:val="28"/>
        </w:rPr>
        <w:t>施行鼻竇內視鏡手術</w:t>
      </w:r>
      <w:r w:rsidRPr="002459BB">
        <w:rPr>
          <w:rFonts w:ascii="Times New Roman" w:eastAsia="標楷體" w:hAnsi="Times New Roman"/>
          <w:sz w:val="28"/>
          <w:szCs w:val="28"/>
        </w:rPr>
        <w:t>endoscopic sinus surgery</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100907142</w:t>
      </w:r>
      <w:r w:rsidRPr="002459BB">
        <w:rPr>
          <w:rFonts w:ascii="Times New Roman" w:eastAsia="標楷體" w:hAnsi="Times New Roman"/>
          <w:sz w:val="28"/>
          <w:szCs w:val="28"/>
        </w:rPr>
        <w:t>鼻中膈鼻道成形術、鼻雷射手術</w:t>
      </w:r>
    </w:p>
    <w:p w:rsidR="00F026C3" w:rsidRPr="002459BB" w:rsidRDefault="00F026C3" w:rsidP="00033568">
      <w:pPr>
        <w:spacing w:line="600" w:lineRule="exact"/>
        <w:ind w:firstLineChars="100" w:firstLine="280"/>
        <w:jc w:val="both"/>
        <w:rPr>
          <w:rFonts w:ascii="Times New Roman" w:eastAsia="標楷體" w:hAnsi="Times New Roman"/>
          <w:sz w:val="28"/>
          <w:szCs w:val="28"/>
        </w:rPr>
      </w:pPr>
      <w:r w:rsidRPr="002459BB">
        <w:rPr>
          <w:rFonts w:ascii="Times New Roman" w:eastAsia="標楷體" w:hAnsi="Times New Roman"/>
          <w:sz w:val="28"/>
          <w:szCs w:val="28"/>
        </w:rPr>
        <w:t>100907152</w:t>
      </w:r>
      <w:r w:rsidRPr="002459BB">
        <w:rPr>
          <w:rFonts w:ascii="Times New Roman" w:eastAsia="標楷體" w:hAnsi="Times New Roman"/>
          <w:sz w:val="28"/>
          <w:szCs w:val="28"/>
        </w:rPr>
        <w:t>整形美容之鼻成形術</w:t>
      </w:r>
    </w:p>
    <w:p w:rsidR="00F026C3" w:rsidRPr="002459BB" w:rsidRDefault="00F026C3" w:rsidP="00033568">
      <w:pPr>
        <w:spacing w:line="600" w:lineRule="exact"/>
        <w:ind w:firstLineChars="100" w:firstLine="280"/>
        <w:jc w:val="both"/>
        <w:rPr>
          <w:rFonts w:ascii="Times New Roman" w:eastAsia="標楷體" w:hAnsi="Times New Roman"/>
          <w:sz w:val="28"/>
          <w:szCs w:val="28"/>
        </w:rPr>
      </w:pPr>
      <w:r w:rsidRPr="002459BB">
        <w:rPr>
          <w:rFonts w:ascii="Times New Roman" w:eastAsia="標楷體" w:hAnsi="Times New Roman"/>
          <w:sz w:val="28"/>
          <w:szCs w:val="28"/>
        </w:rPr>
        <w:t>100907162 Eagle syndrome</w:t>
      </w:r>
      <w:r w:rsidRPr="002459BB">
        <w:rPr>
          <w:rFonts w:ascii="Times New Roman" w:eastAsia="標楷體" w:hAnsi="Times New Roman"/>
          <w:sz w:val="28"/>
          <w:szCs w:val="28"/>
        </w:rPr>
        <w:t>手術</w:t>
      </w:r>
    </w:p>
    <w:p w:rsidR="00F026C3" w:rsidRPr="002459BB" w:rsidRDefault="00F026C3" w:rsidP="00033568">
      <w:pPr>
        <w:spacing w:line="600" w:lineRule="exact"/>
        <w:ind w:firstLineChars="100" w:firstLine="280"/>
        <w:jc w:val="both"/>
        <w:rPr>
          <w:rFonts w:ascii="Times New Roman" w:eastAsia="標楷體" w:hAnsi="Times New Roman"/>
          <w:sz w:val="28"/>
          <w:szCs w:val="28"/>
        </w:rPr>
      </w:pPr>
      <w:r w:rsidRPr="002459BB">
        <w:rPr>
          <w:rFonts w:ascii="Times New Roman" w:eastAsia="標楷體" w:hAnsi="Times New Roman"/>
          <w:sz w:val="28"/>
          <w:szCs w:val="28"/>
        </w:rPr>
        <w:t>100907172</w:t>
      </w:r>
      <w:r w:rsidRPr="002459BB">
        <w:rPr>
          <w:rFonts w:ascii="Times New Roman" w:hAnsi="Times New Roman"/>
        </w:rPr>
        <w:t xml:space="preserve"> </w:t>
      </w:r>
      <w:r w:rsidRPr="002459BB">
        <w:rPr>
          <w:rFonts w:ascii="Times New Roman" w:eastAsia="標楷體" w:hAnsi="Times New Roman"/>
          <w:sz w:val="28"/>
          <w:szCs w:val="28"/>
        </w:rPr>
        <w:t>Auricle pseudocyst</w:t>
      </w:r>
    </w:p>
    <w:p w:rsidR="00F026C3" w:rsidRPr="002459BB" w:rsidRDefault="00F026C3" w:rsidP="00033568">
      <w:pPr>
        <w:spacing w:line="600" w:lineRule="exact"/>
        <w:ind w:firstLineChars="100" w:firstLine="280"/>
        <w:jc w:val="both"/>
        <w:rPr>
          <w:rFonts w:ascii="Times New Roman" w:eastAsia="標楷體" w:hAnsi="Times New Roman"/>
          <w:sz w:val="28"/>
          <w:szCs w:val="28"/>
        </w:rPr>
      </w:pPr>
      <w:r w:rsidRPr="002459BB">
        <w:rPr>
          <w:rFonts w:ascii="Times New Roman" w:eastAsia="標楷體" w:hAnsi="Times New Roman"/>
          <w:sz w:val="28"/>
          <w:szCs w:val="28"/>
        </w:rPr>
        <w:t>100907180</w:t>
      </w:r>
      <w:r w:rsidRPr="002459BB">
        <w:rPr>
          <w:rFonts w:ascii="Times New Roman" w:eastAsia="標楷體" w:hAnsi="Times New Roman"/>
          <w:sz w:val="28"/>
          <w:szCs w:val="28"/>
        </w:rPr>
        <w:t>懸壅垂軟腭咽喉整形術</w:t>
      </w:r>
    </w:p>
    <w:p w:rsidR="00F026C3" w:rsidRPr="002459BB" w:rsidRDefault="00F026C3" w:rsidP="00033568">
      <w:pPr>
        <w:spacing w:line="600" w:lineRule="exact"/>
        <w:ind w:firstLineChars="100" w:firstLine="280"/>
        <w:jc w:val="both"/>
        <w:rPr>
          <w:rFonts w:ascii="Times New Roman" w:eastAsia="標楷體" w:hAnsi="Times New Roman"/>
          <w:sz w:val="28"/>
          <w:szCs w:val="28"/>
        </w:rPr>
      </w:pPr>
      <w:r w:rsidRPr="002459BB">
        <w:rPr>
          <w:rFonts w:ascii="Times New Roman" w:eastAsia="標楷體" w:hAnsi="Times New Roman"/>
          <w:sz w:val="28"/>
          <w:szCs w:val="28"/>
        </w:rPr>
        <w:t>100907192</w:t>
      </w:r>
      <w:r w:rsidRPr="002459BB">
        <w:rPr>
          <w:rFonts w:ascii="Times New Roman" w:eastAsia="標楷體" w:hAnsi="Times New Roman"/>
          <w:sz w:val="28"/>
          <w:szCs w:val="28"/>
        </w:rPr>
        <w:t>鼓室內注射類固醇</w:t>
      </w:r>
    </w:p>
    <w:p w:rsidR="00F026C3" w:rsidRPr="002459BB" w:rsidRDefault="00F026C3" w:rsidP="00033568">
      <w:pPr>
        <w:spacing w:line="600" w:lineRule="exact"/>
        <w:ind w:firstLineChars="100" w:firstLine="280"/>
        <w:jc w:val="both"/>
        <w:rPr>
          <w:rFonts w:ascii="Times New Roman" w:eastAsia="標楷體" w:hAnsi="Times New Roman"/>
          <w:sz w:val="28"/>
          <w:szCs w:val="28"/>
        </w:rPr>
      </w:pPr>
      <w:r w:rsidRPr="002459BB">
        <w:rPr>
          <w:rFonts w:ascii="Times New Roman" w:eastAsia="標楷體" w:hAnsi="Times New Roman"/>
          <w:sz w:val="28"/>
          <w:szCs w:val="28"/>
        </w:rPr>
        <w:t>100907202</w:t>
      </w:r>
      <w:r w:rsidRPr="002459BB">
        <w:rPr>
          <w:rFonts w:ascii="Times New Roman" w:eastAsia="標楷體" w:hAnsi="Times New Roman"/>
          <w:sz w:val="28"/>
          <w:szCs w:val="28"/>
        </w:rPr>
        <w:t>喉內視鏡顯微手術</w:t>
      </w:r>
    </w:p>
    <w:p w:rsidR="00F026C3" w:rsidRPr="002459BB" w:rsidRDefault="00F026C3" w:rsidP="00033568">
      <w:pPr>
        <w:spacing w:line="600" w:lineRule="exact"/>
        <w:ind w:firstLineChars="100" w:firstLine="280"/>
        <w:jc w:val="both"/>
        <w:rPr>
          <w:rFonts w:ascii="Times New Roman" w:eastAsia="標楷體" w:hAnsi="Times New Roman"/>
          <w:sz w:val="28"/>
          <w:szCs w:val="28"/>
        </w:rPr>
      </w:pPr>
      <w:r w:rsidRPr="002459BB">
        <w:rPr>
          <w:rFonts w:ascii="Times New Roman" w:eastAsia="標楷體" w:hAnsi="Times New Roman"/>
          <w:sz w:val="28"/>
          <w:szCs w:val="28"/>
        </w:rPr>
        <w:t>100907212</w:t>
      </w:r>
      <w:r w:rsidRPr="002459BB">
        <w:rPr>
          <w:rFonts w:ascii="Times New Roman" w:eastAsia="標楷體" w:hAnsi="Times New Roman"/>
          <w:sz w:val="28"/>
          <w:szCs w:val="28"/>
        </w:rPr>
        <w:t>高頻熱凝療法</w:t>
      </w:r>
    </w:p>
    <w:p w:rsidR="00F026C3" w:rsidRPr="002459BB" w:rsidRDefault="00F026C3" w:rsidP="00033568">
      <w:pPr>
        <w:spacing w:line="600" w:lineRule="exact"/>
        <w:jc w:val="both"/>
        <w:rPr>
          <w:rFonts w:ascii="Times New Roman" w:eastAsia="標楷體" w:hAnsi="Times New Roman"/>
          <w:b/>
          <w:sz w:val="28"/>
          <w:szCs w:val="28"/>
        </w:rPr>
      </w:pPr>
      <w:r w:rsidRPr="002459BB">
        <w:rPr>
          <w:rFonts w:ascii="Times New Roman" w:eastAsia="標楷體" w:hAnsi="Times New Roman"/>
          <w:b/>
          <w:sz w:val="28"/>
          <w:szCs w:val="28"/>
        </w:rPr>
        <w:t>100908</w:t>
      </w:r>
      <w:r w:rsidRPr="002459BB">
        <w:rPr>
          <w:rFonts w:ascii="Times New Roman" w:eastAsia="標楷體" w:hAnsi="Times New Roman"/>
          <w:b/>
          <w:sz w:val="28"/>
          <w:szCs w:val="28"/>
        </w:rPr>
        <w:t>耳鼻喉、頭頸外科用藥</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b/>
          <w:sz w:val="28"/>
          <w:szCs w:val="28"/>
        </w:rPr>
        <w:lastRenderedPageBreak/>
        <w:t xml:space="preserve">  </w:t>
      </w:r>
      <w:r w:rsidR="00756305" w:rsidRPr="002459BB">
        <w:rPr>
          <w:rFonts w:ascii="Times New Roman" w:eastAsia="標楷體" w:hAnsi="Times New Roman"/>
          <w:b/>
          <w:sz w:val="28"/>
          <w:szCs w:val="28"/>
        </w:rPr>
        <w:t xml:space="preserve">  </w:t>
      </w:r>
      <w:r w:rsidRPr="002459BB">
        <w:rPr>
          <w:rFonts w:ascii="Times New Roman" w:eastAsia="標楷體" w:hAnsi="Times New Roman"/>
          <w:sz w:val="28"/>
          <w:szCs w:val="28"/>
        </w:rPr>
        <w:t>100908011</w:t>
      </w:r>
      <w:r w:rsidRPr="002459BB">
        <w:rPr>
          <w:rFonts w:ascii="Times New Roman" w:eastAsia="標楷體" w:hAnsi="Times New Roman"/>
          <w:sz w:val="28"/>
          <w:szCs w:val="28"/>
        </w:rPr>
        <w:t>類固醇鼻噴劑</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100908021</w:t>
      </w:r>
      <w:r w:rsidRPr="002459BB">
        <w:rPr>
          <w:rFonts w:ascii="Times New Roman" w:eastAsia="標楷體" w:hAnsi="Times New Roman"/>
          <w:sz w:val="28"/>
          <w:szCs w:val="28"/>
        </w:rPr>
        <w:t>抗組織胺</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100908031</w:t>
      </w:r>
      <w:r w:rsidRPr="002459BB">
        <w:rPr>
          <w:rFonts w:ascii="Times New Roman" w:eastAsia="標楷體" w:hAnsi="Times New Roman"/>
          <w:sz w:val="28"/>
          <w:szCs w:val="28"/>
        </w:rPr>
        <w:t>化痰藥物</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100908041</w:t>
      </w:r>
      <w:r w:rsidRPr="002459BB">
        <w:rPr>
          <w:rFonts w:ascii="Times New Roman" w:eastAsia="標楷體" w:hAnsi="Times New Roman"/>
          <w:sz w:val="28"/>
          <w:szCs w:val="28"/>
        </w:rPr>
        <w:t>抗生素</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100908051</w:t>
      </w:r>
      <w:r w:rsidRPr="002459BB">
        <w:rPr>
          <w:rFonts w:ascii="Times New Roman" w:eastAsia="標楷體" w:hAnsi="Times New Roman"/>
          <w:sz w:val="28"/>
          <w:szCs w:val="28"/>
        </w:rPr>
        <w:t>口服液劑</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100908061</w:t>
      </w:r>
      <w:r w:rsidRPr="002459BB">
        <w:rPr>
          <w:rFonts w:ascii="Times New Roman" w:eastAsia="標楷體" w:hAnsi="Times New Roman"/>
          <w:sz w:val="28"/>
          <w:szCs w:val="28"/>
        </w:rPr>
        <w:t>抗微生物製劑</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100908071 Laryngopharygeal reflux (LPR)</w:t>
      </w:r>
      <w:r w:rsidRPr="002459BB">
        <w:rPr>
          <w:rFonts w:ascii="Times New Roman" w:eastAsia="標楷體" w:hAnsi="Times New Roman"/>
          <w:sz w:val="28"/>
          <w:szCs w:val="28"/>
        </w:rPr>
        <w:t>藥物治療</w:t>
      </w:r>
    </w:p>
    <w:p w:rsidR="00F026C3" w:rsidRPr="002459BB" w:rsidRDefault="00F026C3" w:rsidP="00033568">
      <w:pPr>
        <w:spacing w:line="600" w:lineRule="exact"/>
        <w:jc w:val="both"/>
        <w:rPr>
          <w:rFonts w:ascii="Times New Roman" w:eastAsia="標楷體" w:hAnsi="Times New Roman"/>
          <w:b/>
          <w:sz w:val="28"/>
          <w:szCs w:val="28"/>
        </w:rPr>
      </w:pPr>
      <w:r w:rsidRPr="002459BB">
        <w:rPr>
          <w:rFonts w:ascii="Times New Roman" w:eastAsia="標楷體" w:hAnsi="Times New Roman"/>
          <w:sz w:val="28"/>
          <w:szCs w:val="28"/>
        </w:rPr>
        <w:t xml:space="preserve">  </w:t>
      </w:r>
      <w:r w:rsidR="00756305" w:rsidRPr="002459BB">
        <w:rPr>
          <w:rFonts w:ascii="Times New Roman" w:eastAsia="標楷體" w:hAnsi="Times New Roman"/>
          <w:sz w:val="28"/>
          <w:szCs w:val="28"/>
        </w:rPr>
        <w:t xml:space="preserve">  </w:t>
      </w:r>
      <w:r w:rsidRPr="002459BB">
        <w:rPr>
          <w:rFonts w:ascii="Times New Roman" w:eastAsia="標楷體" w:hAnsi="Times New Roman"/>
          <w:sz w:val="28"/>
          <w:szCs w:val="28"/>
        </w:rPr>
        <w:t>100908081</w:t>
      </w:r>
      <w:r w:rsidRPr="002459BB">
        <w:rPr>
          <w:rFonts w:ascii="Times New Roman" w:eastAsia="標楷體" w:hAnsi="Times New Roman"/>
          <w:sz w:val="28"/>
          <w:szCs w:val="28"/>
        </w:rPr>
        <w:t>耳鼻喉科製劑</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br w:type="page"/>
      </w:r>
      <w:r w:rsidRPr="002459BB">
        <w:rPr>
          <w:rFonts w:ascii="Times New Roman" w:eastAsia="標楷體" w:hAnsi="Times New Roman"/>
          <w:b/>
          <w:sz w:val="28"/>
          <w:szCs w:val="28"/>
        </w:rPr>
        <w:lastRenderedPageBreak/>
        <w:t>100901</w:t>
      </w:r>
      <w:r w:rsidRPr="002459BB">
        <w:rPr>
          <w:rFonts w:ascii="Times New Roman" w:hAnsi="Times New Roman"/>
        </w:rPr>
        <w:t xml:space="preserve"> </w:t>
      </w:r>
      <w:r w:rsidRPr="002459BB">
        <w:rPr>
          <w:rFonts w:ascii="Times New Roman" w:eastAsia="標楷體" w:hAnsi="Times New Roman"/>
          <w:b/>
          <w:sz w:val="28"/>
          <w:szCs w:val="28"/>
        </w:rPr>
        <w:t>CT Scan</w:t>
      </w:r>
      <w:r w:rsidRPr="002459BB">
        <w:rPr>
          <w:rFonts w:ascii="Times New Roman" w:eastAsia="標楷體" w:hAnsi="Times New Roman"/>
          <w:b/>
          <w:sz w:val="28"/>
          <w:szCs w:val="28"/>
        </w:rPr>
        <w:t>、</w:t>
      </w:r>
      <w:r w:rsidRPr="002459BB">
        <w:rPr>
          <w:rFonts w:ascii="Times New Roman" w:eastAsia="標楷體" w:hAnsi="Times New Roman"/>
          <w:b/>
          <w:sz w:val="28"/>
          <w:szCs w:val="28"/>
        </w:rPr>
        <w:t>MRI</w:t>
      </w:r>
      <w:r w:rsidRPr="002459BB">
        <w:rPr>
          <w:rFonts w:ascii="Times New Roman" w:eastAsia="標楷體" w:hAnsi="Times New Roman"/>
          <w:b/>
          <w:sz w:val="28"/>
          <w:szCs w:val="28"/>
        </w:rPr>
        <w:t>與</w:t>
      </w:r>
      <w:r w:rsidRPr="002459BB">
        <w:rPr>
          <w:rFonts w:ascii="Times New Roman" w:eastAsia="標楷體" w:hAnsi="Times New Roman"/>
          <w:b/>
          <w:sz w:val="28"/>
          <w:szCs w:val="28"/>
        </w:rPr>
        <w:t>PET</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100901010</w:t>
      </w:r>
      <w:r w:rsidRPr="002459BB">
        <w:rPr>
          <w:rFonts w:ascii="Times New Roman" w:eastAsia="標楷體" w:hAnsi="Times New Roman"/>
          <w:sz w:val="28"/>
          <w:szCs w:val="28"/>
        </w:rPr>
        <w:t>以診斷慢性鼻竇炎</w:t>
      </w:r>
      <w:r w:rsidRPr="002459BB">
        <w:rPr>
          <w:rFonts w:ascii="Times New Roman" w:eastAsia="標楷體" w:hAnsi="Times New Roman"/>
          <w:sz w:val="28"/>
          <w:szCs w:val="28"/>
        </w:rPr>
        <w:t>(chronic rhinosinusitis</w:t>
      </w:r>
      <w:r w:rsidRPr="002459BB">
        <w:rPr>
          <w:rFonts w:ascii="Times New Roman" w:eastAsia="標楷體" w:hAnsi="Times New Roman"/>
          <w:sz w:val="28"/>
          <w:szCs w:val="28"/>
        </w:rPr>
        <w:t>，</w:t>
      </w:r>
      <w:r w:rsidRPr="002459BB">
        <w:rPr>
          <w:rFonts w:ascii="Times New Roman" w:eastAsia="標楷體" w:hAnsi="Times New Roman"/>
          <w:sz w:val="28"/>
          <w:szCs w:val="28"/>
        </w:rPr>
        <w:t>CRS)</w:t>
      </w:r>
      <w:r w:rsidRPr="002459BB">
        <w:rPr>
          <w:rFonts w:ascii="Times New Roman" w:eastAsia="標楷體" w:hAnsi="Times New Roman"/>
          <w:sz w:val="28"/>
          <w:szCs w:val="28"/>
        </w:rPr>
        <w:t>為目的者，應以理學檢查及病史為依據，若有需要執行</w:t>
      </w:r>
      <w:r w:rsidRPr="002459BB">
        <w:rPr>
          <w:rFonts w:ascii="Times New Roman" w:eastAsia="標楷體" w:hAnsi="Times New Roman"/>
          <w:sz w:val="28"/>
          <w:szCs w:val="28"/>
        </w:rPr>
        <w:t>Sinus CT Scan</w:t>
      </w:r>
      <w:r w:rsidRPr="002459BB">
        <w:rPr>
          <w:rFonts w:ascii="Times New Roman" w:eastAsia="標楷體" w:hAnsi="Times New Roman"/>
          <w:sz w:val="28"/>
          <w:szCs w:val="28"/>
        </w:rPr>
        <w:t>，需於病歷詳述理由。</w:t>
      </w:r>
      <w:r w:rsidRPr="002459BB">
        <w:rPr>
          <w:rFonts w:ascii="Times New Roman" w:eastAsia="標楷體" w:hAnsi="Times New Roman"/>
          <w:sz w:val="28"/>
          <w:szCs w:val="28"/>
        </w:rPr>
        <w:t>(106/</w:t>
      </w:r>
      <w:r w:rsidR="005756ED"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 xml:space="preserve">100901022 </w:t>
      </w:r>
      <w:r w:rsidRPr="002459BB">
        <w:rPr>
          <w:rFonts w:ascii="Times New Roman" w:eastAsia="標楷體" w:hAnsi="Times New Roman"/>
          <w:sz w:val="28"/>
          <w:szCs w:val="28"/>
        </w:rPr>
        <w:t>頭頸癌：依專業判斷決定，</w:t>
      </w:r>
      <w:r w:rsidRPr="002459BB">
        <w:rPr>
          <w:rFonts w:ascii="Times New Roman" w:eastAsia="標楷體" w:hAnsi="Times New Roman"/>
          <w:sz w:val="28"/>
          <w:szCs w:val="28"/>
        </w:rPr>
        <w:t>CT Scan</w:t>
      </w:r>
      <w:r w:rsidRPr="002459BB">
        <w:rPr>
          <w:rFonts w:ascii="Times New Roman" w:eastAsia="標楷體" w:hAnsi="Times New Roman"/>
          <w:sz w:val="28"/>
          <w:szCs w:val="28"/>
        </w:rPr>
        <w:t>或</w:t>
      </w:r>
      <w:r w:rsidRPr="002459BB">
        <w:rPr>
          <w:rFonts w:ascii="Times New Roman" w:eastAsia="標楷體" w:hAnsi="Times New Roman"/>
          <w:sz w:val="28"/>
          <w:szCs w:val="28"/>
        </w:rPr>
        <w:t>MRI</w:t>
      </w:r>
      <w:r w:rsidRPr="002459BB">
        <w:rPr>
          <w:rFonts w:ascii="Times New Roman" w:eastAsia="標楷體" w:hAnsi="Times New Roman"/>
          <w:sz w:val="28"/>
          <w:szCs w:val="28"/>
        </w:rPr>
        <w:t>可用於評估治療前之分期</w:t>
      </w:r>
      <w:r w:rsidRPr="002459BB">
        <w:rPr>
          <w:rFonts w:ascii="Times New Roman" w:eastAsia="標楷體" w:hAnsi="Times New Roman"/>
          <w:sz w:val="28"/>
          <w:szCs w:val="28"/>
        </w:rPr>
        <w:t>(Staging)</w:t>
      </w:r>
      <w:r w:rsidRPr="002459BB">
        <w:rPr>
          <w:rFonts w:ascii="Times New Roman" w:eastAsia="標楷體" w:hAnsi="Times New Roman"/>
          <w:sz w:val="28"/>
          <w:szCs w:val="28"/>
        </w:rPr>
        <w:t>、治療後之追蹤檢查，病歷應詳盡記載病情發現及適應症。</w:t>
      </w:r>
      <w:r w:rsidRPr="002459BB">
        <w:rPr>
          <w:rFonts w:ascii="Times New Roman" w:eastAsia="標楷體" w:hAnsi="Times New Roman"/>
          <w:sz w:val="28"/>
          <w:szCs w:val="28"/>
        </w:rPr>
        <w:t>PET</w:t>
      </w:r>
      <w:r w:rsidRPr="002459BB">
        <w:rPr>
          <w:rFonts w:ascii="Times New Roman" w:eastAsia="標楷體" w:hAnsi="Times New Roman"/>
          <w:sz w:val="28"/>
          <w:szCs w:val="28"/>
        </w:rPr>
        <w:t>可使用於如下情況：</w:t>
      </w:r>
      <w:r w:rsidRPr="002459BB">
        <w:rPr>
          <w:rFonts w:ascii="Times New Roman" w:eastAsia="標楷體" w:hAnsi="Times New Roman"/>
          <w:sz w:val="28"/>
          <w:szCs w:val="28"/>
        </w:rPr>
        <w:t>(106/</w:t>
      </w:r>
      <w:r w:rsidR="005756ED"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100901022-01</w:t>
      </w:r>
      <w:r w:rsidRPr="002459BB">
        <w:rPr>
          <w:rFonts w:ascii="Times New Roman" w:eastAsia="標楷體" w:hAnsi="Times New Roman"/>
          <w:sz w:val="28"/>
          <w:szCs w:val="28"/>
        </w:rPr>
        <w:t>分期：評估腫瘤之期別。</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100901022-02</w:t>
      </w:r>
      <w:r w:rsidRPr="002459BB">
        <w:rPr>
          <w:rFonts w:ascii="Times New Roman" w:eastAsia="標楷體" w:hAnsi="Times New Roman"/>
          <w:sz w:val="28"/>
          <w:szCs w:val="28"/>
        </w:rPr>
        <w:t>治療：評估腫瘤對治療之反應，擬改變治療方式時。</w:t>
      </w:r>
    </w:p>
    <w:p w:rsidR="00F026C3" w:rsidRPr="002459BB" w:rsidRDefault="00F026C3" w:rsidP="00033568">
      <w:pPr>
        <w:spacing w:line="600" w:lineRule="exact"/>
        <w:ind w:leftChars="12" w:left="1709"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100901022-03</w:t>
      </w:r>
      <w:r w:rsidRPr="002459BB">
        <w:rPr>
          <w:rFonts w:ascii="Times New Roman" w:eastAsia="標楷體" w:hAnsi="Times New Roman"/>
          <w:sz w:val="28"/>
          <w:szCs w:val="28"/>
        </w:rPr>
        <w:t>懷疑復發或再分期：使用於患者已接受一階段之正統治療後，偵測疑似有復發或轉移及評估復發之程度，惟不得用於例行之追蹤檢查。</w:t>
      </w:r>
    </w:p>
    <w:p w:rsidR="00F026C3" w:rsidRPr="002459BB" w:rsidRDefault="00F026C3" w:rsidP="00033568">
      <w:pPr>
        <w:spacing w:line="600" w:lineRule="exact"/>
        <w:ind w:leftChars="12" w:left="1709"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100901022-04</w:t>
      </w:r>
      <w:r w:rsidRPr="002459BB">
        <w:rPr>
          <w:rFonts w:ascii="Times New Roman" w:eastAsia="標楷體" w:hAnsi="Times New Roman"/>
          <w:sz w:val="28"/>
          <w:szCs w:val="28"/>
        </w:rPr>
        <w:t>以上各階段須符合：經</w:t>
      </w:r>
      <w:r w:rsidRPr="002459BB">
        <w:rPr>
          <w:rFonts w:ascii="Times New Roman" w:eastAsia="標楷體" w:hAnsi="Times New Roman"/>
          <w:sz w:val="28"/>
          <w:szCs w:val="28"/>
        </w:rPr>
        <w:t>CT Scan</w:t>
      </w:r>
      <w:r w:rsidRPr="002459BB">
        <w:rPr>
          <w:rFonts w:ascii="Times New Roman" w:eastAsia="標楷體" w:hAnsi="Times New Roman"/>
          <w:sz w:val="28"/>
          <w:szCs w:val="28"/>
        </w:rPr>
        <w:t>、</w:t>
      </w:r>
      <w:r w:rsidRPr="002459BB">
        <w:rPr>
          <w:rFonts w:ascii="Times New Roman" w:eastAsia="標楷體" w:hAnsi="Times New Roman"/>
          <w:sz w:val="28"/>
          <w:szCs w:val="28"/>
        </w:rPr>
        <w:t>MRI</w:t>
      </w:r>
      <w:r w:rsidRPr="002459BB">
        <w:rPr>
          <w:rFonts w:ascii="Times New Roman" w:eastAsia="標楷體" w:hAnsi="Times New Roman"/>
          <w:sz w:val="28"/>
          <w:szCs w:val="28"/>
        </w:rPr>
        <w:t>、核子醫學掃瞄等檢查仍無法分期者，或認定</w:t>
      </w:r>
      <w:r w:rsidRPr="002459BB">
        <w:rPr>
          <w:rFonts w:ascii="Times New Roman" w:eastAsia="標楷體" w:hAnsi="Times New Roman"/>
          <w:sz w:val="28"/>
          <w:szCs w:val="28"/>
        </w:rPr>
        <w:t>CT Scan</w:t>
      </w:r>
      <w:r w:rsidRPr="002459BB">
        <w:rPr>
          <w:rFonts w:ascii="Times New Roman" w:eastAsia="標楷體" w:hAnsi="Times New Roman"/>
          <w:sz w:val="28"/>
          <w:szCs w:val="28"/>
        </w:rPr>
        <w:t>、</w:t>
      </w:r>
      <w:r w:rsidRPr="002459BB">
        <w:rPr>
          <w:rFonts w:ascii="Times New Roman" w:eastAsia="標楷體" w:hAnsi="Times New Roman"/>
          <w:sz w:val="28"/>
          <w:szCs w:val="28"/>
        </w:rPr>
        <w:t>MRI</w:t>
      </w:r>
      <w:r w:rsidRPr="002459BB">
        <w:rPr>
          <w:rFonts w:ascii="Times New Roman" w:eastAsia="標楷體" w:hAnsi="Times New Roman"/>
          <w:sz w:val="28"/>
          <w:szCs w:val="28"/>
        </w:rPr>
        <w:t>等檢查不足以提供足夠資訊以供治療所需者，且須於病歷中說明施行</w:t>
      </w:r>
      <w:r w:rsidRPr="002459BB">
        <w:rPr>
          <w:rFonts w:ascii="Times New Roman" w:eastAsia="標楷體" w:hAnsi="Times New Roman"/>
          <w:sz w:val="28"/>
          <w:szCs w:val="28"/>
        </w:rPr>
        <w:t>PET</w:t>
      </w:r>
      <w:r w:rsidRPr="002459BB">
        <w:rPr>
          <w:rFonts w:ascii="Times New Roman" w:eastAsia="標楷體" w:hAnsi="Times New Roman"/>
          <w:sz w:val="28"/>
          <w:szCs w:val="28"/>
        </w:rPr>
        <w:t>之必要性理由。</w:t>
      </w:r>
    </w:p>
    <w:p w:rsidR="00F026C3" w:rsidRPr="002459BB" w:rsidRDefault="00F026C3" w:rsidP="00033568">
      <w:pPr>
        <w:spacing w:line="600" w:lineRule="exact"/>
        <w:ind w:leftChars="12" w:left="1709"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100901022-05</w:t>
      </w:r>
      <w:r w:rsidRPr="002459BB">
        <w:rPr>
          <w:rFonts w:ascii="Times New Roman" w:eastAsia="標楷體" w:hAnsi="Times New Roman"/>
          <w:sz w:val="28"/>
          <w:szCs w:val="28"/>
        </w:rPr>
        <w:t>配合腫瘤治療計畫者方得以</w:t>
      </w:r>
      <w:r w:rsidRPr="002459BB">
        <w:rPr>
          <w:rFonts w:ascii="Times New Roman" w:eastAsia="標楷體" w:hAnsi="Times New Roman"/>
          <w:sz w:val="28"/>
          <w:szCs w:val="28"/>
        </w:rPr>
        <w:t>PET</w:t>
      </w:r>
      <w:r w:rsidRPr="002459BB">
        <w:rPr>
          <w:rFonts w:ascii="Times New Roman" w:eastAsia="標楷體" w:hAnsi="Times New Roman"/>
          <w:sz w:val="28"/>
          <w:szCs w:val="28"/>
        </w:rPr>
        <w:t>作為療效評估項目，未有後續積極處置計畫者，不得施行。</w:t>
      </w:r>
    </w:p>
    <w:p w:rsidR="00F026C3" w:rsidRPr="002459BB" w:rsidRDefault="00F026C3" w:rsidP="00033568">
      <w:pPr>
        <w:spacing w:line="600" w:lineRule="exact"/>
        <w:ind w:leftChars="12" w:left="1709"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100901030</w:t>
      </w:r>
      <w:r w:rsidRPr="002459BB">
        <w:rPr>
          <w:rFonts w:ascii="Times New Roman" w:eastAsia="標楷體" w:hAnsi="Times New Roman"/>
          <w:sz w:val="28"/>
          <w:szCs w:val="28"/>
        </w:rPr>
        <w:t>耳科病人有下列臨床狀況時，可予以適度安排</w:t>
      </w:r>
      <w:r w:rsidRPr="002459BB">
        <w:rPr>
          <w:rFonts w:ascii="Times New Roman" w:eastAsia="標楷體" w:hAnsi="Times New Roman"/>
          <w:sz w:val="28"/>
          <w:szCs w:val="28"/>
        </w:rPr>
        <w:t>CT</w:t>
      </w:r>
      <w:r w:rsidRPr="002459BB">
        <w:rPr>
          <w:rFonts w:ascii="Times New Roman" w:eastAsia="標楷體" w:hAnsi="Times New Roman"/>
          <w:sz w:val="28"/>
          <w:szCs w:val="28"/>
        </w:rPr>
        <w:t>或</w:t>
      </w:r>
      <w:r w:rsidRPr="002459BB">
        <w:rPr>
          <w:rFonts w:ascii="Times New Roman" w:eastAsia="標楷體" w:hAnsi="Times New Roman"/>
          <w:sz w:val="28"/>
          <w:szCs w:val="28"/>
        </w:rPr>
        <w:t>MRI Study</w:t>
      </w:r>
      <w:r w:rsidRPr="002459BB">
        <w:rPr>
          <w:rFonts w:ascii="Times New Roman" w:eastAsia="標楷體" w:hAnsi="Times New Roman"/>
          <w:sz w:val="28"/>
          <w:szCs w:val="28"/>
        </w:rPr>
        <w:t>：</w:t>
      </w:r>
      <w:r w:rsidRPr="002459BB">
        <w:rPr>
          <w:rFonts w:ascii="Times New Roman" w:eastAsia="標楷體" w:hAnsi="Times New Roman"/>
          <w:sz w:val="28"/>
          <w:szCs w:val="28"/>
        </w:rPr>
        <w:t>(106/</w:t>
      </w:r>
      <w:r w:rsidR="005756ED"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Chars="12" w:left="1709"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100901030-01 ABR</w:t>
      </w:r>
      <w:r w:rsidRPr="002459BB">
        <w:rPr>
          <w:rFonts w:ascii="Times New Roman" w:eastAsia="標楷體" w:hAnsi="Times New Roman"/>
          <w:sz w:val="28"/>
          <w:szCs w:val="28"/>
        </w:rPr>
        <w:t>懷疑耳蝸後病變</w:t>
      </w:r>
      <w:r w:rsidRPr="002459BB">
        <w:rPr>
          <w:rFonts w:ascii="Times New Roman" w:eastAsia="標楷體" w:hAnsi="Times New Roman"/>
          <w:sz w:val="28"/>
          <w:szCs w:val="28"/>
        </w:rPr>
        <w:t>retrocochlear lesion</w:t>
      </w:r>
      <w:r w:rsidRPr="002459BB">
        <w:rPr>
          <w:rFonts w:ascii="Times New Roman" w:eastAsia="標楷體" w:hAnsi="Times New Roman"/>
          <w:sz w:val="28"/>
          <w:szCs w:val="28"/>
        </w:rPr>
        <w:t>。</w:t>
      </w:r>
    </w:p>
    <w:p w:rsidR="00F026C3" w:rsidRPr="002459BB" w:rsidRDefault="00F026C3" w:rsidP="00033568">
      <w:pPr>
        <w:spacing w:line="600" w:lineRule="exact"/>
        <w:ind w:leftChars="12" w:left="1709"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100901030-02</w:t>
      </w:r>
      <w:r w:rsidRPr="002459BB">
        <w:rPr>
          <w:rFonts w:ascii="Times New Roman" w:eastAsia="標楷體" w:hAnsi="Times New Roman"/>
          <w:sz w:val="28"/>
          <w:szCs w:val="28"/>
        </w:rPr>
        <w:t>單側聽損</w:t>
      </w:r>
      <w:r w:rsidRPr="002459BB">
        <w:rPr>
          <w:rFonts w:ascii="Times New Roman" w:eastAsia="標楷體" w:hAnsi="Times New Roman"/>
          <w:sz w:val="28"/>
          <w:szCs w:val="28"/>
        </w:rPr>
        <w:t>PTA 2-4k loss</w:t>
      </w:r>
      <w:r w:rsidRPr="002459BB">
        <w:rPr>
          <w:rFonts w:ascii="Times New Roman" w:eastAsia="標楷體" w:hAnsi="Times New Roman"/>
          <w:sz w:val="28"/>
          <w:szCs w:val="28"/>
        </w:rPr>
        <w:t>大於</w:t>
      </w:r>
      <w:r w:rsidRPr="002459BB">
        <w:rPr>
          <w:rFonts w:ascii="Times New Roman" w:eastAsia="標楷體" w:hAnsi="Times New Roman"/>
          <w:sz w:val="28"/>
          <w:szCs w:val="28"/>
        </w:rPr>
        <w:t>65dB</w:t>
      </w:r>
      <w:r w:rsidRPr="002459BB">
        <w:rPr>
          <w:rFonts w:ascii="Times New Roman" w:eastAsia="標楷體" w:hAnsi="Times New Roman"/>
          <w:sz w:val="28"/>
          <w:szCs w:val="28"/>
        </w:rPr>
        <w:t>。</w:t>
      </w:r>
    </w:p>
    <w:p w:rsidR="00F026C3" w:rsidRPr="002459BB" w:rsidRDefault="00F026C3" w:rsidP="00033568">
      <w:pPr>
        <w:spacing w:line="600" w:lineRule="exact"/>
        <w:ind w:leftChars="12" w:left="1709"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100901030-03 Poor SDS (not compatible with SRT) ,</w:t>
      </w:r>
      <w:r w:rsidRPr="002459BB">
        <w:rPr>
          <w:rFonts w:ascii="Times New Roman" w:eastAsia="標楷體" w:hAnsi="Times New Roman"/>
          <w:sz w:val="28"/>
          <w:szCs w:val="28"/>
        </w:rPr>
        <w:t>或有</w:t>
      </w:r>
      <w:r w:rsidRPr="002459BB">
        <w:rPr>
          <w:rFonts w:ascii="Times New Roman" w:eastAsia="標楷體" w:hAnsi="Times New Roman"/>
          <w:sz w:val="28"/>
          <w:szCs w:val="28"/>
        </w:rPr>
        <w:t xml:space="preserve">rollover </w:t>
      </w:r>
      <w:r w:rsidRPr="002459BB">
        <w:rPr>
          <w:rFonts w:ascii="Times New Roman" w:eastAsia="標楷體" w:hAnsi="Times New Roman"/>
          <w:sz w:val="28"/>
          <w:szCs w:val="28"/>
        </w:rPr>
        <w:t>現象者。</w:t>
      </w:r>
    </w:p>
    <w:p w:rsidR="00F026C3" w:rsidRPr="002459BB" w:rsidRDefault="00F026C3" w:rsidP="00033568">
      <w:pPr>
        <w:spacing w:line="600" w:lineRule="exact"/>
        <w:ind w:leftChars="12" w:left="1709"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lastRenderedPageBreak/>
        <w:t>100901030-04 Neurological focal sign present, trigeminal neuralgia, facial numbness, or hemi-facial spasm</w:t>
      </w:r>
      <w:r w:rsidRPr="002459BB">
        <w:rPr>
          <w:rFonts w:ascii="Times New Roman" w:eastAsia="標楷體" w:hAnsi="Times New Roman"/>
          <w:sz w:val="28"/>
          <w:szCs w:val="28"/>
        </w:rPr>
        <w:t>。</w:t>
      </w:r>
    </w:p>
    <w:p w:rsidR="00F026C3" w:rsidRPr="002459BB" w:rsidRDefault="00F026C3" w:rsidP="00033568">
      <w:pPr>
        <w:spacing w:line="600" w:lineRule="exact"/>
        <w:ind w:leftChars="12" w:left="1709"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100901030-05</w:t>
      </w:r>
      <w:r w:rsidRPr="002459BB">
        <w:rPr>
          <w:rFonts w:ascii="Times New Roman" w:eastAsia="標楷體" w:hAnsi="Times New Roman"/>
          <w:sz w:val="28"/>
          <w:szCs w:val="28"/>
        </w:rPr>
        <w:t>先天性聽損懷疑有</w:t>
      </w:r>
      <w:r w:rsidRPr="002459BB">
        <w:rPr>
          <w:rFonts w:ascii="Times New Roman" w:eastAsia="標楷體" w:hAnsi="Times New Roman"/>
          <w:sz w:val="28"/>
          <w:szCs w:val="28"/>
        </w:rPr>
        <w:t xml:space="preserve"> cochlear nerve deficiency</w:t>
      </w:r>
      <w:r w:rsidRPr="002459BB">
        <w:rPr>
          <w:rFonts w:ascii="Times New Roman" w:eastAsia="標楷體" w:hAnsi="Times New Roman"/>
          <w:sz w:val="28"/>
          <w:szCs w:val="28"/>
        </w:rPr>
        <w:t>。</w:t>
      </w:r>
    </w:p>
    <w:p w:rsidR="00F026C3" w:rsidRPr="002459BB" w:rsidRDefault="00F026C3" w:rsidP="00033568">
      <w:pPr>
        <w:spacing w:line="600" w:lineRule="exact"/>
        <w:ind w:leftChars="12" w:left="1709"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100901030-06</w:t>
      </w:r>
      <w:r w:rsidRPr="002459BB">
        <w:rPr>
          <w:rFonts w:ascii="Times New Roman" w:eastAsia="標楷體" w:hAnsi="Times New Roman"/>
          <w:sz w:val="28"/>
          <w:szCs w:val="28"/>
        </w:rPr>
        <w:t>脈動性耳鳴</w:t>
      </w:r>
      <w:r w:rsidRPr="002459BB">
        <w:rPr>
          <w:rFonts w:ascii="Times New Roman" w:eastAsia="標楷體" w:hAnsi="Times New Roman"/>
          <w:sz w:val="28"/>
          <w:szCs w:val="28"/>
        </w:rPr>
        <w:t xml:space="preserve"> Pulsatile tinnitus</w:t>
      </w:r>
      <w:r w:rsidRPr="002459BB">
        <w:rPr>
          <w:rFonts w:ascii="Times New Roman" w:eastAsia="標楷體" w:hAnsi="Times New Roman"/>
          <w:sz w:val="28"/>
          <w:szCs w:val="28"/>
        </w:rPr>
        <w:t>。</w:t>
      </w:r>
    </w:p>
    <w:p w:rsidR="00F026C3" w:rsidRPr="002459BB" w:rsidRDefault="00F026C3" w:rsidP="00033568">
      <w:pPr>
        <w:spacing w:line="600" w:lineRule="exact"/>
        <w:ind w:leftChars="12" w:left="1709"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100901030-07 Any unusual vertigo pattern or central nystagmus pattern</w:t>
      </w:r>
      <w:r w:rsidRPr="002459BB">
        <w:rPr>
          <w:rFonts w:ascii="Times New Roman" w:eastAsia="標楷體" w:hAnsi="Times New Roman"/>
          <w:sz w:val="28"/>
          <w:szCs w:val="28"/>
        </w:rPr>
        <w:t>。</w:t>
      </w:r>
    </w:p>
    <w:p w:rsidR="00F026C3" w:rsidRPr="002459BB" w:rsidRDefault="00F026C3" w:rsidP="00033568">
      <w:pPr>
        <w:spacing w:line="600" w:lineRule="exact"/>
        <w:ind w:leftChars="12" w:left="1709"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100901030-08</w:t>
      </w:r>
      <w:r w:rsidRPr="002459BB">
        <w:rPr>
          <w:rFonts w:ascii="Times New Roman" w:eastAsia="標楷體" w:hAnsi="Times New Roman"/>
          <w:sz w:val="28"/>
          <w:szCs w:val="28"/>
        </w:rPr>
        <w:t>懷疑乳突</w:t>
      </w:r>
      <w:r w:rsidRPr="002459BB">
        <w:rPr>
          <w:rFonts w:ascii="Times New Roman" w:eastAsia="標楷體" w:hAnsi="Times New Roman"/>
          <w:sz w:val="28"/>
          <w:szCs w:val="28"/>
        </w:rPr>
        <w:t>(mastoid)</w:t>
      </w:r>
      <w:r w:rsidRPr="002459BB">
        <w:rPr>
          <w:rFonts w:ascii="Times New Roman" w:eastAsia="標楷體" w:hAnsi="Times New Roman"/>
          <w:sz w:val="28"/>
          <w:szCs w:val="28"/>
        </w:rPr>
        <w:t>，內耳迷路</w:t>
      </w:r>
      <w:r w:rsidRPr="002459BB">
        <w:rPr>
          <w:rFonts w:ascii="Times New Roman" w:eastAsia="標楷體" w:hAnsi="Times New Roman"/>
          <w:sz w:val="28"/>
          <w:szCs w:val="28"/>
        </w:rPr>
        <w:t>(labyrinthine)</w:t>
      </w:r>
      <w:r w:rsidRPr="002459BB">
        <w:rPr>
          <w:rFonts w:ascii="Times New Roman" w:eastAsia="標楷體" w:hAnsi="Times New Roman"/>
          <w:sz w:val="28"/>
          <w:szCs w:val="28"/>
        </w:rPr>
        <w:t>，岩骨部</w:t>
      </w:r>
      <w:r w:rsidRPr="002459BB">
        <w:rPr>
          <w:rFonts w:ascii="Times New Roman" w:eastAsia="標楷體" w:hAnsi="Times New Roman"/>
          <w:sz w:val="28"/>
          <w:szCs w:val="28"/>
        </w:rPr>
        <w:t>(petrous)</w:t>
      </w:r>
      <w:r w:rsidRPr="002459BB">
        <w:rPr>
          <w:rFonts w:ascii="Times New Roman" w:eastAsia="標楷體" w:hAnsi="Times New Roman"/>
          <w:sz w:val="28"/>
          <w:szCs w:val="28"/>
        </w:rPr>
        <w:t>或顱內</w:t>
      </w:r>
      <w:r w:rsidRPr="002459BB">
        <w:rPr>
          <w:rFonts w:ascii="Times New Roman" w:eastAsia="標楷體" w:hAnsi="Times New Roman"/>
          <w:sz w:val="28"/>
          <w:szCs w:val="28"/>
        </w:rPr>
        <w:t>(intracranial)</w:t>
      </w:r>
      <w:r w:rsidRPr="002459BB">
        <w:rPr>
          <w:rFonts w:ascii="Times New Roman" w:eastAsia="標楷體" w:hAnsi="Times New Roman"/>
          <w:sz w:val="28"/>
          <w:szCs w:val="28"/>
        </w:rPr>
        <w:t>感染者。</w:t>
      </w:r>
    </w:p>
    <w:p w:rsidR="00F026C3" w:rsidRPr="002459BB" w:rsidRDefault="00F026C3" w:rsidP="00033568">
      <w:pPr>
        <w:spacing w:line="600" w:lineRule="exact"/>
        <w:ind w:leftChars="12" w:left="1709"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100901030-09</w:t>
      </w:r>
      <w:r w:rsidRPr="002459BB">
        <w:rPr>
          <w:rFonts w:ascii="Times New Roman" w:eastAsia="標楷體" w:hAnsi="Times New Roman"/>
          <w:sz w:val="28"/>
          <w:szCs w:val="28"/>
        </w:rPr>
        <w:t>懷疑其他耳內良性、惡性腫瘤，如</w:t>
      </w:r>
      <w:r w:rsidRPr="002459BB">
        <w:rPr>
          <w:rFonts w:ascii="Times New Roman" w:eastAsia="標楷體" w:hAnsi="Times New Roman"/>
          <w:sz w:val="28"/>
          <w:szCs w:val="28"/>
        </w:rPr>
        <w:t xml:space="preserve"> ear cancer, facial nerve schwannoma, glomus tumor, cholesterol granuloma etc</w:t>
      </w:r>
      <w:r w:rsidRPr="002459BB">
        <w:rPr>
          <w:rFonts w:ascii="Times New Roman" w:eastAsia="標楷體" w:hAnsi="Times New Roman"/>
          <w:sz w:val="28"/>
          <w:szCs w:val="28"/>
        </w:rPr>
        <w:t>。</w:t>
      </w:r>
    </w:p>
    <w:p w:rsidR="00F026C3" w:rsidRPr="002459BB" w:rsidRDefault="00F026C3" w:rsidP="00033568">
      <w:pPr>
        <w:spacing w:line="600" w:lineRule="exact"/>
        <w:ind w:leftChars="12" w:left="1709"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100901030-10 Suggestion from referring neurologist /neurosurgen</w:t>
      </w:r>
      <w:r w:rsidRPr="002459BB">
        <w:rPr>
          <w:rFonts w:ascii="Times New Roman" w:eastAsia="標楷體" w:hAnsi="Times New Roman"/>
          <w:sz w:val="28"/>
          <w:szCs w:val="28"/>
        </w:rPr>
        <w:t>。</w:t>
      </w:r>
    </w:p>
    <w:p w:rsidR="00F026C3" w:rsidRPr="002459BB" w:rsidRDefault="00F026C3" w:rsidP="00033568">
      <w:pPr>
        <w:spacing w:line="600" w:lineRule="exact"/>
        <w:ind w:leftChars="12" w:left="1418" w:hangingChars="496" w:hanging="1389"/>
        <w:jc w:val="both"/>
        <w:rPr>
          <w:rFonts w:ascii="Times New Roman" w:eastAsia="標楷體" w:hAnsi="Times New Roman"/>
          <w:sz w:val="28"/>
          <w:szCs w:val="28"/>
        </w:rPr>
      </w:pPr>
      <w:r w:rsidRPr="002459BB">
        <w:rPr>
          <w:rFonts w:ascii="Times New Roman" w:eastAsia="標楷體" w:hAnsi="Times New Roman"/>
          <w:sz w:val="28"/>
          <w:szCs w:val="28"/>
        </w:rPr>
        <w:t>100901040</w:t>
      </w:r>
      <w:r w:rsidRPr="002459BB">
        <w:rPr>
          <w:rFonts w:ascii="Times New Roman" w:eastAsia="標楷體" w:hAnsi="Times New Roman"/>
          <w:sz w:val="28"/>
          <w:szCs w:val="28"/>
        </w:rPr>
        <w:t>先天性或後天性聽損欲實施人工耳蝸植入者，可予以適度安排</w:t>
      </w:r>
      <w:r w:rsidRPr="002459BB">
        <w:rPr>
          <w:rFonts w:ascii="Times New Roman" w:eastAsia="標楷體" w:hAnsi="Times New Roman"/>
          <w:sz w:val="28"/>
          <w:szCs w:val="28"/>
        </w:rPr>
        <w:t>CT</w:t>
      </w:r>
      <w:r w:rsidRPr="002459BB">
        <w:rPr>
          <w:rFonts w:ascii="Times New Roman" w:eastAsia="標楷體" w:hAnsi="Times New Roman"/>
          <w:sz w:val="28"/>
          <w:szCs w:val="28"/>
        </w:rPr>
        <w:t>及</w:t>
      </w:r>
      <w:r w:rsidRPr="002459BB">
        <w:rPr>
          <w:rFonts w:ascii="Times New Roman" w:eastAsia="標楷體" w:hAnsi="Times New Roman"/>
          <w:sz w:val="28"/>
          <w:szCs w:val="28"/>
        </w:rPr>
        <w:t>MRI Study</w:t>
      </w:r>
      <w:r w:rsidRPr="002459BB">
        <w:rPr>
          <w:rFonts w:ascii="Times New Roman" w:eastAsia="標楷體" w:hAnsi="Times New Roman"/>
          <w:sz w:val="28"/>
          <w:szCs w:val="28"/>
        </w:rPr>
        <w:t>，需於病歷詳述理由。</w:t>
      </w:r>
      <w:r w:rsidRPr="002459BB">
        <w:rPr>
          <w:rFonts w:ascii="Times New Roman" w:eastAsia="標楷體" w:hAnsi="Times New Roman"/>
          <w:sz w:val="28"/>
          <w:szCs w:val="28"/>
        </w:rPr>
        <w:t>(106/</w:t>
      </w:r>
      <w:r w:rsidR="005756ED"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5756ED" w:rsidRPr="002459BB" w:rsidRDefault="005756ED" w:rsidP="00033568">
      <w:pPr>
        <w:widowControl/>
        <w:suppressAutoHyphens w:val="0"/>
        <w:spacing w:line="600" w:lineRule="exact"/>
        <w:jc w:val="both"/>
        <w:rPr>
          <w:rFonts w:ascii="Times New Roman" w:eastAsia="標楷體" w:hAnsi="Times New Roman"/>
          <w:b/>
          <w:sz w:val="28"/>
          <w:szCs w:val="28"/>
        </w:rPr>
      </w:pPr>
      <w:r w:rsidRPr="002459BB">
        <w:rPr>
          <w:rFonts w:ascii="Times New Roman" w:eastAsia="標楷體" w:hAnsi="Times New Roman"/>
          <w:b/>
          <w:sz w:val="28"/>
          <w:szCs w:val="28"/>
        </w:rPr>
        <w:br w:type="page"/>
      </w:r>
    </w:p>
    <w:p w:rsidR="00F026C3" w:rsidRPr="002459BB" w:rsidRDefault="00F026C3" w:rsidP="00033568">
      <w:pPr>
        <w:spacing w:line="600" w:lineRule="exact"/>
        <w:jc w:val="both"/>
        <w:rPr>
          <w:rFonts w:ascii="Times New Roman" w:eastAsia="標楷體" w:hAnsi="Times New Roman"/>
          <w:b/>
          <w:sz w:val="28"/>
          <w:szCs w:val="28"/>
        </w:rPr>
      </w:pPr>
      <w:r w:rsidRPr="002459BB">
        <w:rPr>
          <w:rFonts w:ascii="Times New Roman" w:eastAsia="標楷體" w:hAnsi="Times New Roman"/>
          <w:b/>
          <w:sz w:val="28"/>
          <w:szCs w:val="28"/>
        </w:rPr>
        <w:lastRenderedPageBreak/>
        <w:t>100902</w:t>
      </w:r>
      <w:r w:rsidRPr="002459BB">
        <w:rPr>
          <w:rFonts w:ascii="Times New Roman" w:eastAsia="標楷體" w:hAnsi="Times New Roman"/>
          <w:b/>
          <w:sz w:val="28"/>
          <w:szCs w:val="28"/>
        </w:rPr>
        <w:t>超音波與骨骼掃瞄</w:t>
      </w:r>
    </w:p>
    <w:p w:rsidR="00F026C3" w:rsidRPr="002459BB" w:rsidRDefault="00F026C3" w:rsidP="00033568">
      <w:pPr>
        <w:spacing w:line="600" w:lineRule="exact"/>
        <w:ind w:leftChars="12" w:left="1418" w:hangingChars="496" w:hanging="1389"/>
        <w:jc w:val="both"/>
        <w:rPr>
          <w:rFonts w:ascii="Times New Roman" w:eastAsia="標楷體" w:hAnsi="Times New Roman"/>
          <w:sz w:val="28"/>
          <w:szCs w:val="28"/>
        </w:rPr>
      </w:pPr>
      <w:r w:rsidRPr="002459BB">
        <w:rPr>
          <w:rFonts w:ascii="Times New Roman" w:eastAsia="標楷體" w:hAnsi="Times New Roman"/>
          <w:sz w:val="28"/>
          <w:szCs w:val="28"/>
        </w:rPr>
        <w:t>100902012</w:t>
      </w:r>
      <w:r w:rsidRPr="002459BB">
        <w:rPr>
          <w:rFonts w:ascii="Times New Roman" w:eastAsia="標楷體" w:hAnsi="Times New Roman"/>
          <w:sz w:val="28"/>
          <w:szCs w:val="28"/>
        </w:rPr>
        <w:t>頭頸部軟組織超音波</w:t>
      </w:r>
      <w:r w:rsidRPr="002459BB">
        <w:rPr>
          <w:rFonts w:ascii="Times New Roman" w:eastAsia="標楷體" w:hAnsi="Times New Roman"/>
          <w:sz w:val="28"/>
          <w:szCs w:val="28"/>
        </w:rPr>
        <w:t>(19012C)</w:t>
      </w:r>
      <w:r w:rsidRPr="002459BB">
        <w:rPr>
          <w:rFonts w:ascii="Times New Roman" w:eastAsia="標楷體" w:hAnsi="Times New Roman"/>
          <w:sz w:val="28"/>
          <w:szCs w:val="28"/>
        </w:rPr>
        <w:t>：</w:t>
      </w:r>
      <w:r w:rsidRPr="002459BB">
        <w:rPr>
          <w:rFonts w:ascii="Times New Roman" w:eastAsia="標楷體" w:hAnsi="Times New Roman"/>
          <w:sz w:val="28"/>
          <w:szCs w:val="28"/>
        </w:rPr>
        <w:t>(106/</w:t>
      </w:r>
      <w:r w:rsidR="005756ED" w:rsidRPr="002459BB">
        <w:rPr>
          <w:rFonts w:ascii="Times New Roman" w:eastAsia="標楷體" w:hAnsi="Times New Roman"/>
          <w:sz w:val="28"/>
          <w:szCs w:val="28"/>
        </w:rPr>
        <w:t>6</w:t>
      </w:r>
      <w:r w:rsidRPr="002459BB">
        <w:rPr>
          <w:rFonts w:ascii="Times New Roman" w:eastAsia="標楷體" w:hAnsi="Times New Roman"/>
          <w:sz w:val="28"/>
          <w:szCs w:val="28"/>
        </w:rPr>
        <w:t>/1)</w:t>
      </w:r>
    </w:p>
    <w:p w:rsidR="00F026C3" w:rsidRPr="002459BB" w:rsidRDefault="00F026C3"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100902012-01</w:t>
      </w:r>
      <w:r w:rsidRPr="002459BB">
        <w:rPr>
          <w:rFonts w:ascii="Times New Roman" w:eastAsia="標楷體" w:hAnsi="Times New Roman"/>
          <w:sz w:val="28"/>
          <w:szCs w:val="28"/>
        </w:rPr>
        <w:t>可用於甲狀腺腫瘤、唾液腺腫塊、頸部腫塊、術後及電療後追蹤者。若同時執行</w:t>
      </w:r>
      <w:r w:rsidRPr="002459BB">
        <w:rPr>
          <w:rFonts w:ascii="Times New Roman" w:eastAsia="標楷體" w:hAnsi="Times New Roman"/>
          <w:sz w:val="28"/>
          <w:szCs w:val="28"/>
        </w:rPr>
        <w:t>ultrasound-guided fine-needle aspiration</w:t>
      </w:r>
      <w:r w:rsidRPr="002459BB">
        <w:rPr>
          <w:rFonts w:ascii="Times New Roman" w:eastAsia="標楷體" w:hAnsi="Times New Roman"/>
          <w:sz w:val="28"/>
          <w:szCs w:val="28"/>
        </w:rPr>
        <w:t>時得另申報</w:t>
      </w:r>
      <w:r w:rsidRPr="002459BB">
        <w:rPr>
          <w:rFonts w:ascii="Times New Roman" w:eastAsia="標楷體" w:hAnsi="Times New Roman"/>
          <w:sz w:val="28"/>
          <w:szCs w:val="28"/>
        </w:rPr>
        <w:t>thyroid puncture (29011C)</w:t>
      </w:r>
      <w:r w:rsidRPr="002459BB">
        <w:rPr>
          <w:rFonts w:ascii="Times New Roman" w:eastAsia="標楷體" w:hAnsi="Times New Roman"/>
          <w:sz w:val="28"/>
          <w:szCs w:val="28"/>
        </w:rPr>
        <w:t>。</w:t>
      </w:r>
    </w:p>
    <w:p w:rsidR="00F026C3" w:rsidRPr="002459BB" w:rsidRDefault="00F026C3"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100902012-02</w:t>
      </w:r>
      <w:r w:rsidRPr="002459BB">
        <w:rPr>
          <w:rFonts w:ascii="Times New Roman" w:eastAsia="標楷體" w:hAnsi="Times New Roman"/>
          <w:sz w:val="28"/>
          <w:szCs w:val="28"/>
        </w:rPr>
        <w:t>若於</w:t>
      </w:r>
      <w:r w:rsidRPr="002459BB">
        <w:rPr>
          <w:rFonts w:ascii="Times New Roman" w:eastAsia="標楷體" w:hAnsi="Times New Roman"/>
          <w:sz w:val="28"/>
          <w:szCs w:val="28"/>
        </w:rPr>
        <w:t>3</w:t>
      </w:r>
      <w:r w:rsidRPr="002459BB">
        <w:rPr>
          <w:rFonts w:ascii="Times New Roman" w:eastAsia="標楷體" w:hAnsi="Times New Roman"/>
          <w:sz w:val="28"/>
          <w:szCs w:val="28"/>
        </w:rPr>
        <w:t>個月內再次申報頭頸部軟組織超音波</w:t>
      </w:r>
      <w:r w:rsidRPr="002459BB">
        <w:rPr>
          <w:rFonts w:ascii="Times New Roman" w:eastAsia="標楷體" w:hAnsi="Times New Roman"/>
          <w:sz w:val="28"/>
          <w:szCs w:val="28"/>
        </w:rPr>
        <w:t>(19012C)</w:t>
      </w:r>
      <w:r w:rsidRPr="002459BB">
        <w:rPr>
          <w:rFonts w:ascii="Times New Roman" w:eastAsia="標楷體" w:hAnsi="Times New Roman"/>
          <w:sz w:val="28"/>
          <w:szCs w:val="28"/>
        </w:rPr>
        <w:t>或</w:t>
      </w:r>
      <w:r w:rsidRPr="002459BB">
        <w:rPr>
          <w:rFonts w:ascii="Times New Roman" w:eastAsia="標楷體" w:hAnsi="Times New Roman"/>
          <w:sz w:val="28"/>
          <w:szCs w:val="28"/>
        </w:rPr>
        <w:t>thyroid puncture (29011C)</w:t>
      </w:r>
      <w:r w:rsidRPr="002459BB">
        <w:rPr>
          <w:rFonts w:ascii="Times New Roman" w:eastAsia="標楷體" w:hAnsi="Times New Roman"/>
          <w:sz w:val="28"/>
          <w:szCs w:val="28"/>
        </w:rPr>
        <w:t>，需於病歷詳述理由。</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100902020</w:t>
      </w:r>
      <w:r w:rsidRPr="002459BB">
        <w:rPr>
          <w:rFonts w:ascii="Times New Roman" w:eastAsia="標楷體" w:hAnsi="Times New Roman"/>
          <w:sz w:val="28"/>
          <w:szCs w:val="28"/>
        </w:rPr>
        <w:t>全身骨骼掃瞄</w:t>
      </w:r>
      <w:r w:rsidRPr="002459BB">
        <w:rPr>
          <w:rFonts w:ascii="Times New Roman" w:eastAsia="標楷體" w:hAnsi="Times New Roman"/>
          <w:sz w:val="28"/>
          <w:szCs w:val="28"/>
        </w:rPr>
        <w:t>(whole body bone scan)</w:t>
      </w:r>
      <w:r w:rsidRPr="002459BB">
        <w:rPr>
          <w:rFonts w:ascii="Times New Roman" w:eastAsia="標楷體" w:hAnsi="Times New Roman"/>
          <w:sz w:val="28"/>
          <w:szCs w:val="28"/>
        </w:rPr>
        <w:t>及腹部超音波</w:t>
      </w:r>
      <w:r w:rsidRPr="002459BB">
        <w:rPr>
          <w:rFonts w:ascii="Times New Roman" w:eastAsia="標楷體" w:hAnsi="Times New Roman"/>
          <w:sz w:val="28"/>
          <w:szCs w:val="28"/>
        </w:rPr>
        <w:t>(whole abdomen sonography) (106/</w:t>
      </w:r>
      <w:r w:rsidR="005756ED"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100902020-01</w:t>
      </w:r>
      <w:r w:rsidRPr="002459BB">
        <w:rPr>
          <w:rFonts w:ascii="Times New Roman" w:eastAsia="標楷體" w:hAnsi="Times New Roman"/>
          <w:sz w:val="28"/>
          <w:szCs w:val="28"/>
        </w:rPr>
        <w:t>頭頸部癌症治療前之</w:t>
      </w:r>
      <w:r w:rsidRPr="002459BB">
        <w:rPr>
          <w:rFonts w:ascii="Times New Roman" w:eastAsia="標楷體" w:hAnsi="Times New Roman"/>
          <w:sz w:val="28"/>
          <w:szCs w:val="28"/>
        </w:rPr>
        <w:t>staging studies</w:t>
      </w:r>
      <w:r w:rsidRPr="002459BB">
        <w:rPr>
          <w:rFonts w:ascii="Times New Roman" w:eastAsia="標楷體" w:hAnsi="Times New Roman"/>
          <w:sz w:val="28"/>
          <w:szCs w:val="28"/>
        </w:rPr>
        <w:t>。</w:t>
      </w:r>
    </w:p>
    <w:p w:rsidR="00F026C3" w:rsidRPr="002459BB" w:rsidRDefault="00F026C3"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100902020-02</w:t>
      </w:r>
      <w:r w:rsidRPr="002459BB">
        <w:rPr>
          <w:rFonts w:ascii="Times New Roman" w:eastAsia="標楷體" w:hAnsi="Times New Roman"/>
          <w:sz w:val="28"/>
          <w:szCs w:val="28"/>
        </w:rPr>
        <w:t>頭頸癌患者治療後之追蹤檢查，經臨床評估必要時每年得申報一次。</w:t>
      </w:r>
    </w:p>
    <w:p w:rsidR="00F026C3" w:rsidRPr="002459BB" w:rsidRDefault="00F026C3"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100902020-03</w:t>
      </w:r>
      <w:r w:rsidRPr="002459BB">
        <w:rPr>
          <w:rFonts w:ascii="Times New Roman" w:eastAsia="標楷體" w:hAnsi="Times New Roman"/>
          <w:sz w:val="28"/>
          <w:szCs w:val="28"/>
        </w:rPr>
        <w:t>病人有新的狀況，臨床上懷疑有轉移，病歷宜詳盡記載病情及其發現。</w:t>
      </w:r>
    </w:p>
    <w:p w:rsidR="003B7441" w:rsidRPr="002459BB" w:rsidRDefault="003B7441" w:rsidP="00033568">
      <w:pPr>
        <w:widowControl/>
        <w:suppressAutoHyphens w:val="0"/>
        <w:spacing w:line="600" w:lineRule="exact"/>
        <w:jc w:val="both"/>
        <w:rPr>
          <w:rFonts w:ascii="Times New Roman" w:eastAsia="標楷體" w:hAnsi="Times New Roman"/>
          <w:b/>
          <w:sz w:val="28"/>
          <w:szCs w:val="28"/>
        </w:rPr>
      </w:pPr>
      <w:r w:rsidRPr="002459BB">
        <w:rPr>
          <w:rFonts w:ascii="Times New Roman" w:eastAsia="標楷體" w:hAnsi="Times New Roman"/>
          <w:b/>
          <w:sz w:val="28"/>
          <w:szCs w:val="28"/>
        </w:rPr>
        <w:br w:type="page"/>
      </w:r>
    </w:p>
    <w:p w:rsidR="00F026C3" w:rsidRPr="002459BB" w:rsidRDefault="00F026C3" w:rsidP="00033568">
      <w:pPr>
        <w:spacing w:line="600" w:lineRule="exact"/>
        <w:jc w:val="both"/>
        <w:rPr>
          <w:rFonts w:ascii="Times New Roman" w:eastAsia="標楷體" w:hAnsi="Times New Roman"/>
          <w:b/>
          <w:sz w:val="28"/>
          <w:szCs w:val="28"/>
        </w:rPr>
      </w:pPr>
      <w:r w:rsidRPr="002459BB">
        <w:rPr>
          <w:rFonts w:ascii="Times New Roman" w:eastAsia="標楷體" w:hAnsi="Times New Roman"/>
          <w:b/>
          <w:sz w:val="28"/>
          <w:szCs w:val="28"/>
        </w:rPr>
        <w:lastRenderedPageBreak/>
        <w:t>100903</w:t>
      </w:r>
      <w:r w:rsidRPr="002459BB">
        <w:rPr>
          <w:rFonts w:ascii="Times New Roman" w:eastAsia="標楷體" w:hAnsi="Times New Roman"/>
          <w:b/>
          <w:sz w:val="28"/>
          <w:szCs w:val="28"/>
        </w:rPr>
        <w:t>內視鏡</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100903012</w:t>
      </w:r>
      <w:r w:rsidRPr="002459BB">
        <w:rPr>
          <w:rFonts w:ascii="Times New Roman" w:eastAsia="標楷體" w:hAnsi="Times New Roman"/>
          <w:sz w:val="28"/>
          <w:szCs w:val="28"/>
        </w:rPr>
        <w:t>鼻咽鏡</w:t>
      </w:r>
      <w:r w:rsidRPr="002459BB">
        <w:rPr>
          <w:rFonts w:ascii="Times New Roman" w:eastAsia="標楷體" w:hAnsi="Times New Roman"/>
          <w:sz w:val="28"/>
          <w:szCs w:val="28"/>
        </w:rPr>
        <w:t>Nasopharyngoscopy (28002C)</w:t>
      </w:r>
      <w:r w:rsidRPr="002459BB">
        <w:rPr>
          <w:rFonts w:ascii="Times New Roman" w:eastAsia="標楷體" w:hAnsi="Times New Roman"/>
          <w:sz w:val="28"/>
          <w:szCs w:val="28"/>
        </w:rPr>
        <w:t>：</w:t>
      </w:r>
    </w:p>
    <w:p w:rsidR="00F026C3" w:rsidRPr="002459BB" w:rsidRDefault="00F026C3"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100903012-01</w:t>
      </w:r>
      <w:r w:rsidRPr="002459BB">
        <w:rPr>
          <w:rFonts w:ascii="Times New Roman" w:eastAsia="標楷體" w:hAnsi="Times New Roman"/>
          <w:sz w:val="28"/>
          <w:szCs w:val="28"/>
        </w:rPr>
        <w:t>可用於診斷鼻腔、鼻竇或鼻咽、下咽、聲帶疾病、不明頸部腫塊、上消化呼吸道功能性障礙，或因病人有嘶聲症狀、強烈喉反射，或解剖結構異常無法執行間接反射鏡檢查者。</w:t>
      </w:r>
      <w:r w:rsidRPr="002459BB">
        <w:rPr>
          <w:rFonts w:ascii="Times New Roman" w:eastAsia="標楷體" w:hAnsi="Times New Roman"/>
          <w:sz w:val="28"/>
          <w:szCs w:val="28"/>
        </w:rPr>
        <w:t>(99/7/1) (106/</w:t>
      </w:r>
      <w:r w:rsidR="005756ED"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9E16F8"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100903012-02</w:t>
      </w:r>
      <w:r w:rsidRPr="002459BB">
        <w:rPr>
          <w:rFonts w:ascii="Times New Roman" w:eastAsia="標楷體" w:hAnsi="Times New Roman"/>
          <w:sz w:val="28"/>
          <w:szCs w:val="28"/>
        </w:rPr>
        <w:t>送審時需檢附當次檢查之手繪或影像圖片報告。</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100903022</w:t>
      </w:r>
      <w:r w:rsidRPr="002459BB">
        <w:rPr>
          <w:rFonts w:ascii="Times New Roman" w:eastAsia="標楷體" w:hAnsi="Times New Roman"/>
          <w:sz w:val="28"/>
          <w:szCs w:val="28"/>
        </w:rPr>
        <w:t>鼻竇內視鏡</w:t>
      </w:r>
      <w:r w:rsidRPr="002459BB">
        <w:rPr>
          <w:rFonts w:ascii="Times New Roman" w:eastAsia="標楷體" w:hAnsi="Times New Roman"/>
          <w:sz w:val="28"/>
          <w:szCs w:val="28"/>
        </w:rPr>
        <w:t>Sinoscopy (28003C)</w:t>
      </w:r>
      <w:r w:rsidRPr="002459BB">
        <w:rPr>
          <w:rFonts w:ascii="Times New Roman" w:eastAsia="標楷體" w:hAnsi="Times New Roman"/>
          <w:sz w:val="28"/>
          <w:szCs w:val="28"/>
        </w:rPr>
        <w:t>：</w:t>
      </w:r>
    </w:p>
    <w:p w:rsidR="009E16F8" w:rsidRPr="002459BB" w:rsidRDefault="009E16F8"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100903022-01</w:t>
      </w:r>
      <w:r w:rsidRPr="002459BB">
        <w:rPr>
          <w:rFonts w:ascii="Times New Roman" w:eastAsia="標楷體" w:hAnsi="Times New Roman"/>
          <w:sz w:val="28"/>
          <w:szCs w:val="28"/>
        </w:rPr>
        <w:t>可用於診斷鼻竇疾病，內視鏡鼻竇功能手術</w:t>
      </w:r>
      <w:r w:rsidRPr="002459BB">
        <w:rPr>
          <w:rFonts w:ascii="Times New Roman" w:eastAsia="標楷體" w:hAnsi="Times New Roman"/>
          <w:sz w:val="28"/>
          <w:szCs w:val="28"/>
        </w:rPr>
        <w:t>(functional endoscopic sinus surgery</w:t>
      </w:r>
      <w:r w:rsidRPr="002459BB">
        <w:rPr>
          <w:rFonts w:ascii="Times New Roman" w:eastAsia="標楷體" w:hAnsi="Times New Roman"/>
          <w:sz w:val="28"/>
          <w:szCs w:val="28"/>
        </w:rPr>
        <w:t>，</w:t>
      </w:r>
      <w:r w:rsidRPr="002459BB">
        <w:rPr>
          <w:rFonts w:ascii="Times New Roman" w:eastAsia="標楷體" w:hAnsi="Times New Roman"/>
          <w:sz w:val="28"/>
          <w:szCs w:val="28"/>
        </w:rPr>
        <w:t>FESS)</w:t>
      </w:r>
      <w:r w:rsidRPr="002459BB">
        <w:rPr>
          <w:rFonts w:ascii="Times New Roman" w:eastAsia="標楷體" w:hAnsi="Times New Roman"/>
          <w:sz w:val="28"/>
          <w:szCs w:val="28"/>
        </w:rPr>
        <w:t>手術前得申報</w:t>
      </w:r>
      <w:r w:rsidRPr="002459BB">
        <w:rPr>
          <w:rFonts w:ascii="Times New Roman" w:eastAsia="標楷體" w:hAnsi="Times New Roman"/>
          <w:sz w:val="28"/>
          <w:szCs w:val="28"/>
        </w:rPr>
        <w:t>1</w:t>
      </w:r>
      <w:r w:rsidRPr="002459BB">
        <w:rPr>
          <w:rFonts w:ascii="Times New Roman" w:eastAsia="標楷體" w:hAnsi="Times New Roman"/>
          <w:sz w:val="28"/>
          <w:szCs w:val="28"/>
        </w:rPr>
        <w:t>次，手術後</w:t>
      </w:r>
      <w:r w:rsidRPr="002459BB">
        <w:rPr>
          <w:rFonts w:ascii="Times New Roman" w:eastAsia="標楷體" w:hAnsi="Times New Roman"/>
          <w:sz w:val="28"/>
          <w:szCs w:val="28"/>
        </w:rPr>
        <w:t>3</w:t>
      </w:r>
      <w:r w:rsidRPr="002459BB">
        <w:rPr>
          <w:rFonts w:ascii="Times New Roman" w:eastAsia="標楷體" w:hAnsi="Times New Roman"/>
          <w:sz w:val="28"/>
          <w:szCs w:val="28"/>
        </w:rPr>
        <w:t>個月內最多申報</w:t>
      </w:r>
      <w:r w:rsidRPr="002459BB">
        <w:rPr>
          <w:rFonts w:ascii="Times New Roman" w:eastAsia="標楷體" w:hAnsi="Times New Roman"/>
          <w:sz w:val="28"/>
          <w:szCs w:val="28"/>
        </w:rPr>
        <w:t>3</w:t>
      </w:r>
      <w:r w:rsidRPr="002459BB">
        <w:rPr>
          <w:rFonts w:ascii="Times New Roman" w:eastAsia="標楷體" w:hAnsi="Times New Roman"/>
          <w:sz w:val="28"/>
          <w:szCs w:val="28"/>
        </w:rPr>
        <w:t>次。</w:t>
      </w:r>
      <w:r w:rsidRPr="002459BB">
        <w:rPr>
          <w:rFonts w:ascii="Times New Roman" w:eastAsia="標楷體" w:hAnsi="Times New Roman"/>
          <w:sz w:val="28"/>
          <w:szCs w:val="28"/>
        </w:rPr>
        <w:t>(97/5/1)(100/1/1) (106/8/1) (</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F026C3" w:rsidRPr="002459BB" w:rsidRDefault="009E16F8"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100903022-02</w:t>
      </w:r>
      <w:r w:rsidRPr="002459BB">
        <w:rPr>
          <w:rFonts w:ascii="Times New Roman" w:eastAsia="標楷體" w:hAnsi="Times New Roman"/>
          <w:sz w:val="28"/>
          <w:szCs w:val="28"/>
        </w:rPr>
        <w:t>送審時需附當次檢查之手繪或影像圖片報告。</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100903032</w:t>
      </w:r>
      <w:r w:rsidRPr="002459BB">
        <w:rPr>
          <w:rFonts w:ascii="Times New Roman" w:eastAsia="標楷體" w:hAnsi="Times New Roman"/>
          <w:sz w:val="28"/>
          <w:szCs w:val="28"/>
        </w:rPr>
        <w:t>喉鏡</w:t>
      </w:r>
      <w:r w:rsidRPr="002459BB">
        <w:rPr>
          <w:rFonts w:ascii="Times New Roman" w:eastAsia="標楷體" w:hAnsi="Times New Roman"/>
          <w:sz w:val="28"/>
          <w:szCs w:val="28"/>
        </w:rPr>
        <w:t>Laryngoscopy (28004C)</w:t>
      </w:r>
      <w:r w:rsidRPr="002459BB">
        <w:rPr>
          <w:rFonts w:ascii="Times New Roman" w:eastAsia="標楷體" w:hAnsi="Times New Roman"/>
          <w:sz w:val="28"/>
          <w:szCs w:val="28"/>
        </w:rPr>
        <w:t>：</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100903032-01</w:t>
      </w:r>
      <w:r w:rsidRPr="002459BB">
        <w:rPr>
          <w:rFonts w:ascii="Times New Roman" w:eastAsia="標楷體" w:hAnsi="Times New Roman"/>
          <w:sz w:val="28"/>
          <w:szCs w:val="28"/>
        </w:rPr>
        <w:t>可用於診斷咽喉疾病。</w:t>
      </w:r>
    </w:p>
    <w:p w:rsidR="00F026C3" w:rsidRPr="002459BB" w:rsidRDefault="009E16F8"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100903032-02</w:t>
      </w:r>
      <w:r w:rsidRPr="002459BB">
        <w:rPr>
          <w:rFonts w:ascii="Times New Roman" w:eastAsia="標楷體" w:hAnsi="Times New Roman"/>
          <w:sz w:val="28"/>
          <w:szCs w:val="28"/>
        </w:rPr>
        <w:t>送審時需附當次檢查之手繪或影像圖片報告。</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100903032-03</w:t>
      </w:r>
      <w:r w:rsidRPr="002459BB">
        <w:rPr>
          <w:rFonts w:ascii="Times New Roman" w:eastAsia="標楷體" w:hAnsi="Times New Roman"/>
          <w:sz w:val="28"/>
          <w:szCs w:val="28"/>
        </w:rPr>
        <w:t>不得同時申報喉頻閃光源內視鏡</w:t>
      </w:r>
      <w:r w:rsidRPr="002459BB">
        <w:rPr>
          <w:rFonts w:ascii="Times New Roman" w:eastAsia="標楷體" w:hAnsi="Times New Roman"/>
          <w:sz w:val="28"/>
          <w:szCs w:val="28"/>
        </w:rPr>
        <w:t>(28005B)</w:t>
      </w:r>
      <w:r w:rsidRPr="002459BB">
        <w:rPr>
          <w:rFonts w:ascii="Times New Roman" w:eastAsia="標楷體" w:hAnsi="Times New Roman"/>
          <w:sz w:val="28"/>
          <w:szCs w:val="28"/>
        </w:rPr>
        <w:t>。</w:t>
      </w:r>
    </w:p>
    <w:p w:rsidR="00F026C3" w:rsidRPr="002459BB" w:rsidRDefault="00F026C3" w:rsidP="00033568">
      <w:pPr>
        <w:spacing w:line="600" w:lineRule="exact"/>
        <w:ind w:left="420" w:hangingChars="150" w:hanging="420"/>
        <w:jc w:val="both"/>
        <w:rPr>
          <w:rFonts w:ascii="Times New Roman" w:eastAsia="標楷體" w:hAnsi="Times New Roman"/>
          <w:sz w:val="28"/>
          <w:szCs w:val="28"/>
        </w:rPr>
      </w:pPr>
      <w:r w:rsidRPr="002459BB">
        <w:rPr>
          <w:rFonts w:ascii="Times New Roman" w:eastAsia="標楷體" w:hAnsi="Times New Roman"/>
          <w:sz w:val="28"/>
          <w:szCs w:val="28"/>
        </w:rPr>
        <w:t>100903042</w:t>
      </w:r>
      <w:r w:rsidRPr="002459BB">
        <w:rPr>
          <w:rFonts w:ascii="Times New Roman" w:eastAsia="標楷體" w:hAnsi="Times New Roman"/>
          <w:sz w:val="28"/>
          <w:szCs w:val="28"/>
        </w:rPr>
        <w:t>喉頻閃光源內視鏡</w:t>
      </w:r>
      <w:r w:rsidRPr="002459BB">
        <w:rPr>
          <w:rFonts w:ascii="Times New Roman" w:eastAsia="標楷體" w:hAnsi="Times New Roman"/>
          <w:sz w:val="28"/>
          <w:szCs w:val="28"/>
        </w:rPr>
        <w:t>Stroboscopy (28005B)</w:t>
      </w:r>
      <w:r w:rsidRPr="002459BB">
        <w:rPr>
          <w:rFonts w:ascii="Times New Roman" w:eastAsia="標楷體" w:hAnsi="Times New Roman"/>
          <w:sz w:val="28"/>
          <w:szCs w:val="28"/>
        </w:rPr>
        <w:t>：</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100903042-01</w:t>
      </w:r>
      <w:r w:rsidRPr="002459BB">
        <w:rPr>
          <w:rFonts w:ascii="Times New Roman" w:eastAsia="標楷體" w:hAnsi="Times New Roman"/>
          <w:sz w:val="28"/>
          <w:szCs w:val="28"/>
        </w:rPr>
        <w:t>治療前、後可各申報</w:t>
      </w:r>
      <w:r w:rsidRPr="002459BB">
        <w:rPr>
          <w:rFonts w:ascii="Times New Roman" w:eastAsia="標楷體" w:hAnsi="Times New Roman"/>
          <w:sz w:val="28"/>
          <w:szCs w:val="28"/>
        </w:rPr>
        <w:t>1</w:t>
      </w:r>
      <w:r w:rsidRPr="002459BB">
        <w:rPr>
          <w:rFonts w:ascii="Times New Roman" w:eastAsia="標楷體" w:hAnsi="Times New Roman"/>
          <w:sz w:val="28"/>
          <w:szCs w:val="28"/>
        </w:rPr>
        <w:t>次；需追蹤者，每二個月得申報</w:t>
      </w:r>
      <w:r w:rsidRPr="002459BB">
        <w:rPr>
          <w:rFonts w:ascii="Times New Roman" w:eastAsia="標楷體" w:hAnsi="Times New Roman"/>
          <w:sz w:val="28"/>
          <w:szCs w:val="28"/>
        </w:rPr>
        <w:t>1</w:t>
      </w:r>
      <w:r w:rsidRPr="002459BB">
        <w:rPr>
          <w:rFonts w:ascii="Times New Roman" w:eastAsia="標楷體" w:hAnsi="Times New Roman"/>
          <w:sz w:val="28"/>
          <w:szCs w:val="28"/>
        </w:rPr>
        <w:t>次。</w:t>
      </w:r>
    </w:p>
    <w:p w:rsidR="00F026C3" w:rsidRPr="002459BB" w:rsidRDefault="00F026C3"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100903042-02</w:t>
      </w:r>
      <w:r w:rsidRPr="002459BB">
        <w:rPr>
          <w:rFonts w:ascii="Times New Roman" w:eastAsia="標楷體" w:hAnsi="Times New Roman"/>
          <w:sz w:val="28"/>
          <w:szCs w:val="28"/>
        </w:rPr>
        <w:t>送審時需檢附聲門打開及關閉，與粘膜移動波相片，不一定要有聲帶波動之描述分析。</w:t>
      </w:r>
    </w:p>
    <w:p w:rsidR="00F026C3" w:rsidRPr="002459BB" w:rsidRDefault="00F026C3"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100903042-03</w:t>
      </w:r>
      <w:r w:rsidRPr="002459BB">
        <w:rPr>
          <w:rFonts w:ascii="Times New Roman" w:eastAsia="標楷體" w:hAnsi="Times New Roman"/>
          <w:sz w:val="28"/>
          <w:szCs w:val="28"/>
        </w:rPr>
        <w:t>不得同時申報喉鏡</w:t>
      </w:r>
      <w:r w:rsidRPr="002459BB">
        <w:rPr>
          <w:rFonts w:ascii="Times New Roman" w:eastAsia="標楷體" w:hAnsi="Times New Roman"/>
          <w:sz w:val="28"/>
          <w:szCs w:val="28"/>
        </w:rPr>
        <w:t>(28004C)</w:t>
      </w:r>
      <w:r w:rsidRPr="002459BB">
        <w:rPr>
          <w:rFonts w:ascii="Times New Roman" w:eastAsia="標楷體" w:hAnsi="Times New Roman"/>
          <w:sz w:val="28"/>
          <w:szCs w:val="28"/>
        </w:rPr>
        <w:t>。</w:t>
      </w:r>
    </w:p>
    <w:p w:rsidR="00914B17" w:rsidRPr="002459BB" w:rsidRDefault="00914B17" w:rsidP="00033568">
      <w:pPr>
        <w:spacing w:line="600" w:lineRule="atLeas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100903050</w:t>
      </w:r>
      <w:r w:rsidRPr="002459BB">
        <w:rPr>
          <w:rFonts w:ascii="Times New Roman" w:eastAsia="標楷體" w:hAnsi="Times New Roman"/>
          <w:sz w:val="28"/>
          <w:szCs w:val="28"/>
        </w:rPr>
        <w:t>鼻咽癌，咽喉癌及其它頭頸部癌症之內視鏡：診斷</w:t>
      </w:r>
      <w:r w:rsidRPr="002459BB">
        <w:rPr>
          <w:rFonts w:ascii="Times New Roman" w:eastAsia="標楷體" w:hAnsi="Times New Roman"/>
          <w:sz w:val="28"/>
          <w:szCs w:val="28"/>
        </w:rPr>
        <w:t>(</w:t>
      </w:r>
      <w:r w:rsidRPr="002459BB">
        <w:rPr>
          <w:rFonts w:ascii="Times New Roman" w:eastAsia="標楷體" w:hAnsi="Times New Roman"/>
          <w:sz w:val="28"/>
          <w:szCs w:val="28"/>
        </w:rPr>
        <w:t>含切片</w:t>
      </w:r>
      <w:r w:rsidRPr="002459BB">
        <w:rPr>
          <w:rFonts w:ascii="Times New Roman" w:eastAsia="標楷體" w:hAnsi="Times New Roman"/>
          <w:sz w:val="28"/>
          <w:szCs w:val="28"/>
        </w:rPr>
        <w:t>)</w:t>
      </w:r>
      <w:r w:rsidRPr="002459BB">
        <w:rPr>
          <w:rFonts w:ascii="Times New Roman" w:eastAsia="標楷體" w:hAnsi="Times New Roman"/>
          <w:sz w:val="28"/>
          <w:szCs w:val="28"/>
        </w:rPr>
        <w:t>時，得申報</w:t>
      </w:r>
      <w:r w:rsidRPr="002459BB">
        <w:rPr>
          <w:rFonts w:ascii="Times New Roman" w:eastAsia="標楷體" w:hAnsi="Times New Roman"/>
          <w:sz w:val="28"/>
          <w:szCs w:val="28"/>
        </w:rPr>
        <w:t>1</w:t>
      </w:r>
      <w:r w:rsidRPr="002459BB">
        <w:rPr>
          <w:rFonts w:ascii="Times New Roman" w:eastAsia="標楷體" w:hAnsi="Times New Roman"/>
          <w:sz w:val="28"/>
          <w:szCs w:val="28"/>
        </w:rPr>
        <w:t>次；治療中得申報</w:t>
      </w:r>
      <w:r w:rsidRPr="002459BB">
        <w:rPr>
          <w:rFonts w:ascii="Times New Roman" w:eastAsia="標楷體" w:hAnsi="Times New Roman"/>
          <w:sz w:val="28"/>
          <w:szCs w:val="28"/>
        </w:rPr>
        <w:t>3</w:t>
      </w:r>
      <w:r w:rsidRPr="002459BB">
        <w:rPr>
          <w:rFonts w:ascii="Times New Roman" w:eastAsia="標楷體" w:hAnsi="Times New Roman"/>
          <w:sz w:val="28"/>
          <w:szCs w:val="28"/>
        </w:rPr>
        <w:t>次；治療後之追蹤以</w:t>
      </w:r>
      <w:r w:rsidRPr="002459BB">
        <w:rPr>
          <w:rFonts w:ascii="Times New Roman" w:eastAsia="標楷體" w:hAnsi="Times New Roman"/>
          <w:sz w:val="28"/>
          <w:szCs w:val="28"/>
        </w:rPr>
        <w:t>1</w:t>
      </w:r>
      <w:r w:rsidRPr="002459BB">
        <w:rPr>
          <w:rFonts w:ascii="Times New Roman" w:eastAsia="標楷體" w:hAnsi="Times New Roman"/>
          <w:sz w:val="28"/>
          <w:szCs w:val="28"/>
        </w:rPr>
        <w:t>個月得申報</w:t>
      </w:r>
      <w:r w:rsidRPr="002459BB">
        <w:rPr>
          <w:rFonts w:ascii="Times New Roman" w:eastAsia="標楷體" w:hAnsi="Times New Roman"/>
          <w:sz w:val="28"/>
          <w:szCs w:val="28"/>
        </w:rPr>
        <w:t>1</w:t>
      </w:r>
      <w:r w:rsidRPr="002459BB">
        <w:rPr>
          <w:rFonts w:ascii="Times New Roman" w:eastAsia="標楷體" w:hAnsi="Times New Roman"/>
          <w:sz w:val="28"/>
          <w:szCs w:val="28"/>
        </w:rPr>
        <w:lastRenderedPageBreak/>
        <w:t>次為原則，若有出血、鼻竇感染、頭頸部有</w:t>
      </w:r>
      <w:r w:rsidRPr="002459BB">
        <w:rPr>
          <w:rFonts w:ascii="Times New Roman" w:eastAsia="標楷體" w:hAnsi="Times New Roman"/>
          <w:sz w:val="28"/>
          <w:szCs w:val="28"/>
        </w:rPr>
        <w:t>(1)</w:t>
      </w:r>
      <w:r w:rsidRPr="002459BB">
        <w:rPr>
          <w:rFonts w:ascii="Times New Roman" w:eastAsia="標楷體" w:hAnsi="Times New Roman"/>
          <w:sz w:val="28"/>
          <w:szCs w:val="28"/>
        </w:rPr>
        <w:t>放射性骨壞死、</w:t>
      </w:r>
      <w:r w:rsidRPr="002459BB">
        <w:rPr>
          <w:rFonts w:ascii="Times New Roman" w:eastAsia="標楷體" w:hAnsi="Times New Roman"/>
          <w:sz w:val="28"/>
          <w:szCs w:val="28"/>
        </w:rPr>
        <w:t>(2)</w:t>
      </w:r>
      <w:r w:rsidRPr="002459BB">
        <w:rPr>
          <w:rFonts w:ascii="Times New Roman" w:eastAsia="標楷體" w:hAnsi="Times New Roman"/>
          <w:sz w:val="28"/>
          <w:szCs w:val="28"/>
        </w:rPr>
        <w:t>牙關緊閉及</w:t>
      </w:r>
      <w:r w:rsidRPr="002459BB">
        <w:rPr>
          <w:rFonts w:ascii="Times New Roman" w:eastAsia="標楷體" w:hAnsi="Times New Roman"/>
          <w:sz w:val="28"/>
          <w:szCs w:val="28"/>
        </w:rPr>
        <w:t>(3)</w:t>
      </w:r>
      <w:r w:rsidRPr="002459BB">
        <w:rPr>
          <w:rFonts w:ascii="Times New Roman" w:eastAsia="標楷體" w:hAnsi="Times New Roman"/>
          <w:sz w:val="28"/>
          <w:szCs w:val="28"/>
        </w:rPr>
        <w:t>手術後解剖位置改變者等特殊狀況，每月得增加執行</w:t>
      </w:r>
      <w:r w:rsidRPr="002459BB">
        <w:rPr>
          <w:rFonts w:ascii="Times New Roman" w:eastAsia="標楷體" w:hAnsi="Times New Roman"/>
          <w:sz w:val="28"/>
          <w:szCs w:val="28"/>
        </w:rPr>
        <w:t>1</w:t>
      </w:r>
      <w:r w:rsidRPr="002459BB">
        <w:rPr>
          <w:rFonts w:ascii="Times New Roman" w:eastAsia="標楷體" w:hAnsi="Times New Roman"/>
          <w:sz w:val="28"/>
          <w:szCs w:val="28"/>
        </w:rPr>
        <w:t>次，且應詳細敘明病情並檢附影像報告。</w:t>
      </w:r>
      <w:r w:rsidRPr="002459BB">
        <w:rPr>
          <w:rFonts w:ascii="Times New Roman" w:eastAsia="標楷體" w:hAnsi="Times New Roman"/>
          <w:sz w:val="28"/>
          <w:szCs w:val="28"/>
        </w:rPr>
        <w:t>(109/5/1) (</w:t>
      </w:r>
      <w:r w:rsidR="002459BB" w:rsidRPr="002459BB">
        <w:rPr>
          <w:rFonts w:ascii="Times New Roman" w:eastAsia="標楷體" w:hAnsi="Times New Roman"/>
          <w:color w:val="0070C0"/>
          <w:sz w:val="28"/>
          <w:szCs w:val="28"/>
        </w:rPr>
        <w:t>110/6/1</w:t>
      </w:r>
      <w:r w:rsidRPr="002459BB">
        <w:rPr>
          <w:rFonts w:ascii="Times New Roman" w:eastAsia="標楷體" w:hAnsi="Times New Roman"/>
          <w:sz w:val="28"/>
          <w:szCs w:val="28"/>
        </w:rPr>
        <w:t>)</w:t>
      </w:r>
    </w:p>
    <w:p w:rsidR="00914B17" w:rsidRPr="002459BB" w:rsidRDefault="00914B17" w:rsidP="00033568">
      <w:pPr>
        <w:spacing w:line="600" w:lineRule="atLeas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100903062</w:t>
      </w:r>
      <w:r w:rsidRPr="002459BB">
        <w:rPr>
          <w:rFonts w:ascii="Times New Roman" w:eastAsia="標楷體" w:hAnsi="Times New Roman"/>
          <w:sz w:val="28"/>
          <w:szCs w:val="28"/>
        </w:rPr>
        <w:t>食道鏡</w:t>
      </w:r>
      <w:r w:rsidRPr="002459BB">
        <w:rPr>
          <w:rFonts w:ascii="Times New Roman" w:eastAsia="標楷體" w:hAnsi="Times New Roman"/>
          <w:sz w:val="28"/>
          <w:szCs w:val="28"/>
        </w:rPr>
        <w:t>Esophageal endoscopy(28015C)</w:t>
      </w:r>
      <w:r w:rsidR="00661C55" w:rsidRPr="002459BB">
        <w:rPr>
          <w:rFonts w:ascii="Times New Roman" w:eastAsia="標楷體" w:hAnsi="Times New Roman" w:hint="eastAsia"/>
          <w:sz w:val="28"/>
          <w:szCs w:val="28"/>
        </w:rPr>
        <w:t>：</w:t>
      </w:r>
      <w:r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Pr="002459BB">
        <w:rPr>
          <w:rFonts w:ascii="Times New Roman" w:eastAsia="標楷體" w:hAnsi="Times New Roman"/>
          <w:sz w:val="28"/>
          <w:szCs w:val="28"/>
        </w:rPr>
        <w:t>)</w:t>
      </w:r>
    </w:p>
    <w:p w:rsidR="00914B17" w:rsidRPr="002459BB" w:rsidRDefault="00914B17" w:rsidP="00033568">
      <w:pPr>
        <w:spacing w:line="600" w:lineRule="atLeas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100903062-01</w:t>
      </w:r>
      <w:r w:rsidRPr="002459BB">
        <w:rPr>
          <w:rFonts w:ascii="Times New Roman" w:eastAsia="標楷體" w:hAnsi="Times New Roman"/>
          <w:sz w:val="28"/>
          <w:szCs w:val="28"/>
        </w:rPr>
        <w:t>送審應檢附資料：</w:t>
      </w:r>
    </w:p>
    <w:p w:rsidR="00914B17" w:rsidRPr="002459BB" w:rsidRDefault="00914B17" w:rsidP="00033568">
      <w:pPr>
        <w:spacing w:line="600" w:lineRule="atLeast"/>
        <w:ind w:leftChars="583" w:left="1399" w:firstLineChars="107" w:firstLine="300"/>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手術、處置報告內容應包含以下描述：</w:t>
      </w:r>
    </w:p>
    <w:p w:rsidR="00914B17" w:rsidRPr="002459BB" w:rsidRDefault="00914B17" w:rsidP="00033568">
      <w:pPr>
        <w:spacing w:line="600" w:lineRule="atLeast"/>
        <w:ind w:leftChars="583" w:left="1399" w:firstLineChars="209" w:firstLine="585"/>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鼻咽對稱性。</w:t>
      </w:r>
    </w:p>
    <w:p w:rsidR="00914B17" w:rsidRPr="002459BB" w:rsidRDefault="00914B17" w:rsidP="00033568">
      <w:pPr>
        <w:spacing w:line="600" w:lineRule="atLeast"/>
        <w:ind w:leftChars="583" w:left="1399" w:firstLineChars="209" w:firstLine="585"/>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舌根、下咽、喉部結構對稱性。</w:t>
      </w:r>
    </w:p>
    <w:p w:rsidR="00914B17" w:rsidRPr="002459BB" w:rsidRDefault="00914B17" w:rsidP="00033568">
      <w:pPr>
        <w:spacing w:line="600" w:lineRule="atLeast"/>
        <w:ind w:leftChars="583" w:left="1399" w:firstLineChars="209" w:firstLine="585"/>
        <w:jc w:val="both"/>
        <w:rPr>
          <w:rFonts w:ascii="Times New Roman" w:eastAsia="標楷體" w:hAnsi="Times New Roman"/>
          <w:sz w:val="28"/>
          <w:szCs w:val="28"/>
        </w:rPr>
      </w:pPr>
      <w:r w:rsidRPr="002459BB">
        <w:rPr>
          <w:rFonts w:ascii="Times New Roman" w:eastAsia="標楷體" w:hAnsi="Times New Roman"/>
          <w:sz w:val="28"/>
          <w:szCs w:val="28"/>
        </w:rPr>
        <w:t>(c)</w:t>
      </w:r>
      <w:r w:rsidRPr="002459BB">
        <w:rPr>
          <w:rFonts w:ascii="Times New Roman" w:eastAsia="標楷體" w:hAnsi="Times New Roman"/>
          <w:sz w:val="28"/>
          <w:szCs w:val="28"/>
        </w:rPr>
        <w:t>聲門運動是否正常。</w:t>
      </w:r>
    </w:p>
    <w:p w:rsidR="00914B17" w:rsidRPr="002459BB" w:rsidRDefault="00914B17" w:rsidP="00033568">
      <w:pPr>
        <w:spacing w:line="600" w:lineRule="atLeast"/>
        <w:ind w:leftChars="583" w:left="1399" w:firstLineChars="209" w:firstLine="585"/>
        <w:jc w:val="both"/>
        <w:rPr>
          <w:rFonts w:ascii="Times New Roman" w:eastAsia="標楷體" w:hAnsi="Times New Roman"/>
          <w:sz w:val="28"/>
          <w:szCs w:val="28"/>
        </w:rPr>
      </w:pPr>
      <w:r w:rsidRPr="002459BB">
        <w:rPr>
          <w:rFonts w:ascii="Times New Roman" w:eastAsia="標楷體" w:hAnsi="Times New Roman"/>
          <w:sz w:val="28"/>
          <w:szCs w:val="28"/>
        </w:rPr>
        <w:t>(d)</w:t>
      </w:r>
      <w:r w:rsidRPr="002459BB">
        <w:rPr>
          <w:rFonts w:ascii="Times New Roman" w:eastAsia="標楷體" w:hAnsi="Times New Roman"/>
          <w:sz w:val="28"/>
          <w:szCs w:val="28"/>
        </w:rPr>
        <w:t>食道入口。</w:t>
      </w:r>
    </w:p>
    <w:p w:rsidR="00914B17" w:rsidRPr="002459BB" w:rsidRDefault="00914B17" w:rsidP="00033568">
      <w:pPr>
        <w:spacing w:line="600" w:lineRule="atLeast"/>
        <w:ind w:leftChars="583" w:left="1399" w:firstLineChars="209" w:firstLine="585"/>
        <w:jc w:val="both"/>
        <w:rPr>
          <w:rFonts w:ascii="Times New Roman" w:eastAsia="標楷體" w:hAnsi="Times New Roman"/>
          <w:sz w:val="28"/>
          <w:szCs w:val="28"/>
        </w:rPr>
      </w:pPr>
      <w:r w:rsidRPr="002459BB">
        <w:rPr>
          <w:rFonts w:ascii="Times New Roman" w:eastAsia="標楷體" w:hAnsi="Times New Roman"/>
          <w:sz w:val="28"/>
          <w:szCs w:val="28"/>
        </w:rPr>
        <w:t>(e)</w:t>
      </w:r>
      <w:r w:rsidRPr="002459BB">
        <w:rPr>
          <w:rFonts w:ascii="Times New Roman" w:eastAsia="標楷體" w:hAnsi="Times New Roman"/>
          <w:sz w:val="28"/>
          <w:szCs w:val="28"/>
        </w:rPr>
        <w:t>下食道括約肌、粘膜狀態。</w:t>
      </w:r>
    </w:p>
    <w:p w:rsidR="00914B17" w:rsidRPr="002459BB" w:rsidRDefault="00914B17" w:rsidP="00033568">
      <w:pPr>
        <w:spacing w:line="600" w:lineRule="atLeast"/>
        <w:ind w:leftChars="583" w:left="1399" w:firstLineChars="209" w:firstLine="585"/>
        <w:jc w:val="both"/>
        <w:rPr>
          <w:rFonts w:ascii="Times New Roman" w:eastAsia="標楷體" w:hAnsi="Times New Roman"/>
          <w:sz w:val="28"/>
          <w:szCs w:val="28"/>
        </w:rPr>
      </w:pPr>
      <w:r w:rsidRPr="002459BB">
        <w:rPr>
          <w:rFonts w:ascii="Times New Roman" w:eastAsia="標楷體" w:hAnsi="Times New Roman"/>
          <w:sz w:val="28"/>
          <w:szCs w:val="28"/>
        </w:rPr>
        <w:t>(f)</w:t>
      </w:r>
      <w:r w:rsidRPr="002459BB">
        <w:rPr>
          <w:rFonts w:ascii="Times New Roman" w:eastAsia="標楷體" w:hAnsi="Times New Roman"/>
          <w:sz w:val="28"/>
          <w:szCs w:val="28"/>
        </w:rPr>
        <w:t>食道粘膜病灶與距離</w:t>
      </w:r>
      <w:r w:rsidRPr="002459BB">
        <w:rPr>
          <w:rFonts w:ascii="Times New Roman" w:eastAsia="標楷體" w:hAnsi="Times New Roman"/>
          <w:sz w:val="28"/>
          <w:szCs w:val="28"/>
        </w:rPr>
        <w:t>(</w:t>
      </w:r>
      <w:r w:rsidRPr="002459BB">
        <w:rPr>
          <w:rFonts w:ascii="Times New Roman" w:eastAsia="標楷體" w:hAnsi="Times New Roman"/>
          <w:sz w:val="28"/>
          <w:szCs w:val="28"/>
        </w:rPr>
        <w:t>距鼻孔</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914B17" w:rsidRPr="002459BB" w:rsidRDefault="00914B17" w:rsidP="00033568">
      <w:pPr>
        <w:spacing w:line="600" w:lineRule="atLeast"/>
        <w:ind w:leftChars="583" w:left="1399" w:firstLineChars="209" w:firstLine="585"/>
        <w:jc w:val="both"/>
        <w:rPr>
          <w:rFonts w:ascii="Times New Roman" w:eastAsia="標楷體" w:hAnsi="Times New Roman"/>
          <w:sz w:val="28"/>
          <w:szCs w:val="28"/>
        </w:rPr>
      </w:pPr>
      <w:r w:rsidRPr="002459BB">
        <w:rPr>
          <w:rFonts w:ascii="Times New Roman" w:eastAsia="標楷體" w:hAnsi="Times New Roman"/>
          <w:sz w:val="28"/>
          <w:szCs w:val="28"/>
        </w:rPr>
        <w:t>(g)</w:t>
      </w:r>
      <w:r w:rsidRPr="002459BB">
        <w:rPr>
          <w:rFonts w:ascii="Times New Roman" w:eastAsia="標楷體" w:hAnsi="Times New Roman"/>
          <w:sz w:val="28"/>
          <w:szCs w:val="28"/>
        </w:rPr>
        <w:t>其他特定病灶。</w:t>
      </w:r>
    </w:p>
    <w:p w:rsidR="00914B17" w:rsidRPr="002459BB" w:rsidRDefault="00914B17" w:rsidP="00033568">
      <w:pPr>
        <w:spacing w:line="600" w:lineRule="atLeast"/>
        <w:ind w:leftChars="583" w:left="1399" w:firstLineChars="107" w:firstLine="300"/>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檢附文字報告及圖片</w:t>
      </w:r>
      <w:r w:rsidRPr="002459BB">
        <w:rPr>
          <w:rFonts w:ascii="Times New Roman" w:eastAsia="標楷體" w:hAnsi="Times New Roman"/>
          <w:sz w:val="28"/>
          <w:szCs w:val="28"/>
        </w:rPr>
        <w:t>(</w:t>
      </w:r>
      <w:r w:rsidRPr="002459BB">
        <w:rPr>
          <w:rFonts w:ascii="Times New Roman" w:eastAsia="標楷體" w:hAnsi="Times New Roman"/>
          <w:sz w:val="28"/>
          <w:szCs w:val="28"/>
        </w:rPr>
        <w:t>手繪或影像皆可</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914B17" w:rsidRPr="002459BB" w:rsidRDefault="00914B17"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100903062-02</w:t>
      </w:r>
      <w:r w:rsidRPr="002459BB">
        <w:rPr>
          <w:rFonts w:ascii="Times New Roman" w:eastAsia="標楷體" w:hAnsi="Times New Roman"/>
          <w:sz w:val="28"/>
          <w:szCs w:val="28"/>
        </w:rPr>
        <w:t>申報頻率：頭頸癌或其他癌症病人於治療前</w:t>
      </w:r>
      <w:r w:rsidRPr="002459BB">
        <w:rPr>
          <w:rFonts w:ascii="Times New Roman" w:eastAsia="標楷體" w:hAnsi="Times New Roman"/>
          <w:sz w:val="28"/>
          <w:szCs w:val="28"/>
        </w:rPr>
        <w:t>(</w:t>
      </w:r>
      <w:r w:rsidRPr="002459BB">
        <w:rPr>
          <w:rFonts w:ascii="Times New Roman" w:eastAsia="標楷體" w:hAnsi="Times New Roman"/>
          <w:sz w:val="28"/>
          <w:szCs w:val="28"/>
        </w:rPr>
        <w:t>一次</w:t>
      </w:r>
      <w:r w:rsidRPr="002459BB">
        <w:rPr>
          <w:rFonts w:ascii="Times New Roman" w:eastAsia="標楷體" w:hAnsi="Times New Roman"/>
          <w:sz w:val="28"/>
          <w:szCs w:val="28"/>
        </w:rPr>
        <w:t>)</w:t>
      </w:r>
      <w:r w:rsidRPr="002459BB">
        <w:rPr>
          <w:rFonts w:ascii="Times New Roman" w:eastAsia="標楷體" w:hAnsi="Times New Roman"/>
          <w:sz w:val="28"/>
          <w:szCs w:val="28"/>
        </w:rPr>
        <w:t>、治療後每半年一次得追蹤五年，如須增加頻率需於病歷載明理由。</w:t>
      </w:r>
    </w:p>
    <w:p w:rsidR="00914B17" w:rsidRPr="002459BB" w:rsidRDefault="00914B17" w:rsidP="00033568">
      <w:pPr>
        <w:spacing w:line="600" w:lineRule="exact"/>
        <w:ind w:left="1680" w:hangingChars="600" w:hanging="1680"/>
        <w:jc w:val="both"/>
        <w:rPr>
          <w:rFonts w:ascii="Times New Roman" w:eastAsia="標楷體" w:hAnsi="Times New Roman"/>
          <w:sz w:val="28"/>
          <w:szCs w:val="28"/>
        </w:rPr>
      </w:pPr>
    </w:p>
    <w:p w:rsidR="00914B17" w:rsidRPr="002459BB" w:rsidRDefault="00914B17" w:rsidP="00033568">
      <w:pPr>
        <w:spacing w:line="600" w:lineRule="exact"/>
        <w:ind w:left="1680" w:hangingChars="600" w:hanging="1680"/>
        <w:jc w:val="both"/>
        <w:rPr>
          <w:rFonts w:ascii="Times New Roman" w:eastAsia="標楷體" w:hAnsi="Times New Roman"/>
          <w:sz w:val="28"/>
          <w:szCs w:val="28"/>
        </w:rPr>
        <w:sectPr w:rsidR="00914B17" w:rsidRPr="002459BB">
          <w:pgSz w:w="11906" w:h="16838"/>
          <w:pgMar w:top="1418" w:right="1418" w:bottom="1418" w:left="1418" w:header="851" w:footer="851" w:gutter="0"/>
          <w:cols w:space="720"/>
          <w:docGrid w:type="lines" w:linePitch="432"/>
        </w:sectPr>
      </w:pP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b/>
          <w:sz w:val="28"/>
          <w:szCs w:val="28"/>
        </w:rPr>
        <w:lastRenderedPageBreak/>
        <w:t>100904</w:t>
      </w:r>
      <w:r w:rsidRPr="002459BB">
        <w:rPr>
          <w:rFonts w:ascii="Times New Roman" w:eastAsia="標楷體" w:hAnsi="Times New Roman"/>
          <w:b/>
          <w:sz w:val="28"/>
          <w:szCs w:val="28"/>
        </w:rPr>
        <w:t>耳科檢查</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100904012</w:t>
      </w:r>
      <w:r w:rsidRPr="002459BB">
        <w:rPr>
          <w:rFonts w:ascii="Times New Roman" w:eastAsia="標楷體" w:hAnsi="Times New Roman"/>
          <w:sz w:val="28"/>
          <w:szCs w:val="28"/>
        </w:rPr>
        <w:t>良性陣發性姿勢性眩暈</w:t>
      </w:r>
      <w:r w:rsidRPr="002459BB">
        <w:rPr>
          <w:rFonts w:ascii="Times New Roman" w:eastAsia="標楷體" w:hAnsi="Times New Roman"/>
          <w:sz w:val="28"/>
          <w:szCs w:val="28"/>
        </w:rPr>
        <w:t>(Benign paroxysmal positional vertigo</w:t>
      </w:r>
      <w:r w:rsidRPr="002459BB">
        <w:rPr>
          <w:rFonts w:ascii="Times New Roman" w:eastAsia="標楷體" w:hAnsi="Times New Roman"/>
          <w:sz w:val="28"/>
          <w:szCs w:val="28"/>
        </w:rPr>
        <w:t>，</w:t>
      </w:r>
      <w:r w:rsidRPr="002459BB">
        <w:rPr>
          <w:rFonts w:ascii="Times New Roman" w:eastAsia="標楷體" w:hAnsi="Times New Roman"/>
          <w:sz w:val="28"/>
          <w:szCs w:val="28"/>
        </w:rPr>
        <w:t>BPPV)</w:t>
      </w:r>
      <w:r w:rsidRPr="002459BB">
        <w:rPr>
          <w:rFonts w:ascii="Times New Roman" w:eastAsia="標楷體" w:hAnsi="Times New Roman"/>
          <w:sz w:val="28"/>
          <w:szCs w:val="28"/>
        </w:rPr>
        <w:t>施予</w:t>
      </w:r>
      <w:r w:rsidRPr="002459BB">
        <w:rPr>
          <w:rFonts w:ascii="Times New Roman" w:eastAsia="標楷體" w:hAnsi="Times New Roman"/>
          <w:sz w:val="28"/>
          <w:szCs w:val="28"/>
        </w:rPr>
        <w:t>reposition of canalith</w:t>
      </w:r>
      <w:r w:rsidRPr="002459BB">
        <w:rPr>
          <w:rFonts w:ascii="Times New Roman" w:eastAsia="標楷體" w:hAnsi="Times New Roman"/>
          <w:sz w:val="28"/>
          <w:szCs w:val="28"/>
        </w:rPr>
        <w:t>得申報耳石復位術</w:t>
      </w:r>
      <w:r w:rsidRPr="002459BB">
        <w:rPr>
          <w:rFonts w:ascii="Times New Roman" w:eastAsia="標楷體" w:hAnsi="Times New Roman"/>
          <w:sz w:val="28"/>
          <w:szCs w:val="28"/>
        </w:rPr>
        <w:t>canalith repositioning procedure (54044C)</w:t>
      </w:r>
      <w:r w:rsidRPr="002459BB">
        <w:rPr>
          <w:rFonts w:ascii="Times New Roman" w:eastAsia="標楷體" w:hAnsi="Times New Roman"/>
          <w:sz w:val="28"/>
          <w:szCs w:val="28"/>
        </w:rPr>
        <w:t>，送審時需檢附治療紀錄。</w:t>
      </w:r>
      <w:r w:rsidRPr="002459BB">
        <w:rPr>
          <w:rFonts w:ascii="Times New Roman" w:eastAsia="標楷體" w:hAnsi="Times New Roman"/>
          <w:sz w:val="28"/>
          <w:szCs w:val="28"/>
        </w:rPr>
        <w:t>(106/</w:t>
      </w:r>
      <w:r w:rsidR="005756ED"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100904022</w:t>
      </w:r>
      <w:r w:rsidRPr="002459BB">
        <w:rPr>
          <w:rFonts w:ascii="Times New Roman" w:eastAsia="標楷體" w:hAnsi="Times New Roman"/>
          <w:sz w:val="28"/>
          <w:szCs w:val="28"/>
        </w:rPr>
        <w:t>平衡檢查</w:t>
      </w:r>
      <w:r w:rsidRPr="002459BB">
        <w:rPr>
          <w:rFonts w:ascii="Times New Roman" w:eastAsia="標楷體" w:hAnsi="Times New Roman"/>
          <w:sz w:val="28"/>
          <w:szCs w:val="28"/>
        </w:rPr>
        <w:t>VFT (</w:t>
      </w:r>
      <w:r w:rsidR="000678BB" w:rsidRPr="002459BB">
        <w:rPr>
          <w:rFonts w:ascii="Times New Roman" w:eastAsia="標楷體" w:hAnsi="Times New Roman"/>
          <w:sz w:val="28"/>
          <w:szCs w:val="28"/>
        </w:rPr>
        <w:t>22017C</w:t>
      </w:r>
      <w:r w:rsidRPr="002459BB">
        <w:rPr>
          <w:rFonts w:ascii="Times New Roman" w:eastAsia="標楷體" w:hAnsi="Times New Roman"/>
          <w:sz w:val="28"/>
          <w:szCs w:val="28"/>
        </w:rPr>
        <w:t>)</w:t>
      </w:r>
      <w:r w:rsidRPr="002459BB">
        <w:rPr>
          <w:rFonts w:ascii="Times New Roman" w:eastAsia="標楷體" w:hAnsi="Times New Roman"/>
          <w:sz w:val="28"/>
          <w:szCs w:val="28"/>
        </w:rPr>
        <w:t>：包括自發眼振、頭位眼振、頭位變換眼振、搖頭眼振檢查、姿勢反射檢查、四肢偏倚檢查、踏步測驗、單腳站立測驗，</w:t>
      </w:r>
      <w:r w:rsidRPr="002459BB">
        <w:rPr>
          <w:rFonts w:ascii="Times New Roman" w:eastAsia="標楷體" w:hAnsi="Times New Roman"/>
          <w:sz w:val="28"/>
          <w:szCs w:val="28"/>
        </w:rPr>
        <w:t>Nann</w:t>
      </w:r>
      <w:r w:rsidRPr="002459BB">
        <w:rPr>
          <w:rFonts w:ascii="Times New Roman" w:eastAsia="標楷體" w:hAnsi="Times New Roman"/>
          <w:sz w:val="28"/>
          <w:szCs w:val="28"/>
        </w:rPr>
        <w:t>氏測驗、</w:t>
      </w:r>
      <w:r w:rsidRPr="002459BB">
        <w:rPr>
          <w:rFonts w:ascii="Times New Roman" w:eastAsia="標楷體" w:hAnsi="Times New Roman"/>
          <w:sz w:val="28"/>
          <w:szCs w:val="28"/>
        </w:rPr>
        <w:t>Romberg</w:t>
      </w:r>
      <w:r w:rsidRPr="002459BB">
        <w:rPr>
          <w:rFonts w:ascii="Times New Roman" w:eastAsia="標楷體" w:hAnsi="Times New Roman"/>
          <w:sz w:val="28"/>
          <w:szCs w:val="28"/>
        </w:rPr>
        <w:t>測驗，主要檢測前庭眼反射、前庭脊髓反射。</w:t>
      </w:r>
      <w:r w:rsidRPr="002459BB">
        <w:rPr>
          <w:rFonts w:ascii="Times New Roman" w:eastAsia="標楷體" w:hAnsi="Times New Roman"/>
          <w:sz w:val="28"/>
          <w:szCs w:val="28"/>
        </w:rPr>
        <w:t>VFT</w:t>
      </w:r>
      <w:r w:rsidRPr="002459BB">
        <w:rPr>
          <w:rFonts w:ascii="Times New Roman" w:eastAsia="標楷體" w:hAnsi="Times New Roman"/>
          <w:sz w:val="28"/>
          <w:szCs w:val="28"/>
        </w:rPr>
        <w:t>檢查應依照全民健康保險醫療服務給付項目及支付標準表上之規定項目。</w:t>
      </w:r>
      <w:r w:rsidRPr="002459BB">
        <w:rPr>
          <w:rFonts w:ascii="Times New Roman" w:eastAsia="標楷體" w:hAnsi="Times New Roman"/>
          <w:sz w:val="28"/>
          <w:szCs w:val="28"/>
        </w:rPr>
        <w:t>(102/3/1)</w:t>
      </w:r>
      <w:r w:rsidR="009E16F8" w:rsidRPr="002459BB">
        <w:rPr>
          <w:rFonts w:ascii="Times New Roman" w:eastAsia="標楷體" w:hAnsi="Times New Roman"/>
          <w:sz w:val="28"/>
          <w:szCs w:val="28"/>
        </w:rPr>
        <w:t xml:space="preserve"> (</w:t>
      </w:r>
      <w:r w:rsidR="003C072F" w:rsidRPr="002459BB">
        <w:rPr>
          <w:rFonts w:ascii="Times New Roman" w:eastAsia="標楷體" w:hAnsi="Times New Roman"/>
          <w:sz w:val="28"/>
          <w:szCs w:val="28"/>
        </w:rPr>
        <w:t>109/5/1</w:t>
      </w:r>
      <w:r w:rsidR="009E16F8" w:rsidRPr="002459BB">
        <w:rPr>
          <w:rFonts w:ascii="Times New Roman" w:eastAsia="標楷體" w:hAnsi="Times New Roman"/>
          <w:sz w:val="28"/>
          <w:szCs w:val="28"/>
        </w:rPr>
        <w:t>)</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 xml:space="preserve">100904030 </w:t>
      </w:r>
      <w:r w:rsidRPr="002459BB">
        <w:rPr>
          <w:rFonts w:ascii="Times New Roman" w:eastAsia="標楷體" w:hAnsi="Times New Roman"/>
          <w:sz w:val="28"/>
          <w:szCs w:val="28"/>
        </w:rPr>
        <w:t>內耳溫差測驗，乃迷路刺激檢查，利用冷熱水或冷熱空氣灌入外耳道，須記載眼振的方向、頻率、持續期間。新的自動化眼振儀，內耳溫差試驗以眼振圖像呈現</w:t>
      </w:r>
      <w:r w:rsidRPr="002459BB">
        <w:rPr>
          <w:rFonts w:ascii="Times New Roman" w:eastAsia="標楷體" w:hAnsi="Times New Roman"/>
          <w:sz w:val="28"/>
          <w:szCs w:val="28"/>
        </w:rPr>
        <w:t>(</w:t>
      </w:r>
      <w:r w:rsidRPr="002459BB">
        <w:rPr>
          <w:rFonts w:ascii="Times New Roman" w:eastAsia="標楷體" w:hAnsi="Times New Roman"/>
          <w:sz w:val="28"/>
          <w:szCs w:val="28"/>
        </w:rPr>
        <w:t>包括眼振的方向、頻率、持續期間</w:t>
      </w:r>
      <w:r w:rsidRPr="002459BB">
        <w:rPr>
          <w:rFonts w:ascii="Times New Roman" w:eastAsia="標楷體" w:hAnsi="Times New Roman"/>
          <w:sz w:val="28"/>
          <w:szCs w:val="28"/>
        </w:rPr>
        <w:t>)</w:t>
      </w:r>
      <w:r w:rsidRPr="002459BB">
        <w:rPr>
          <w:rFonts w:ascii="Times New Roman" w:eastAsia="標楷體" w:hAnsi="Times New Roman"/>
          <w:sz w:val="28"/>
          <w:szCs w:val="28"/>
        </w:rPr>
        <w:t>，可直接印出內耳溫差試驗結果的圖像作為內耳溫差試驗的報告。</w:t>
      </w:r>
      <w:r w:rsidRPr="002459BB">
        <w:rPr>
          <w:rFonts w:ascii="Times New Roman" w:eastAsia="標楷體" w:hAnsi="Times New Roman"/>
          <w:sz w:val="28"/>
          <w:szCs w:val="28"/>
        </w:rPr>
        <w:t>(106/1/1)</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 xml:space="preserve">100904040 </w:t>
      </w:r>
      <w:r w:rsidRPr="002459BB">
        <w:rPr>
          <w:rFonts w:ascii="Times New Roman" w:eastAsia="標楷體" w:hAnsi="Times New Roman"/>
          <w:sz w:val="28"/>
          <w:szCs w:val="28"/>
        </w:rPr>
        <w:t>眼振圖檢查是眼球運動的檢查，並非一般的前庭功能檢查，此須特殊儀器。包括視標追跡檢查，追視測驗，跳視測驗、視運動眼振檢查、視運動後眼振檢查，視覺抑制測驗。若部份新的自動化眼振儀無法記錄視運動後眼振檢查，視覺抑制測驗，可只作前面部份</w:t>
      </w:r>
      <w:r w:rsidRPr="002459BB">
        <w:rPr>
          <w:rFonts w:ascii="Times New Roman" w:eastAsia="標楷體" w:hAnsi="Times New Roman"/>
          <w:sz w:val="28"/>
          <w:szCs w:val="28"/>
        </w:rPr>
        <w:t>(</w:t>
      </w:r>
      <w:r w:rsidRPr="002459BB">
        <w:rPr>
          <w:rFonts w:ascii="Times New Roman" w:eastAsia="標楷體" w:hAnsi="Times New Roman"/>
          <w:sz w:val="28"/>
          <w:szCs w:val="28"/>
        </w:rPr>
        <w:t>包括視標追跡檢查，追視測驗，跳視測驗、視運動眼振檢查</w:t>
      </w:r>
      <w:r w:rsidRPr="002459BB">
        <w:rPr>
          <w:rFonts w:ascii="Times New Roman" w:eastAsia="標楷體" w:hAnsi="Times New Roman"/>
          <w:sz w:val="28"/>
          <w:szCs w:val="28"/>
        </w:rPr>
        <w:t>)</w:t>
      </w:r>
      <w:r w:rsidRPr="002459BB">
        <w:rPr>
          <w:rFonts w:ascii="Times New Roman" w:eastAsia="標楷體" w:hAnsi="Times New Roman"/>
          <w:sz w:val="28"/>
          <w:szCs w:val="28"/>
        </w:rPr>
        <w:t>即可。</w:t>
      </w:r>
      <w:r w:rsidRPr="002459BB">
        <w:rPr>
          <w:rFonts w:ascii="Times New Roman" w:eastAsia="標楷體" w:hAnsi="Times New Roman"/>
          <w:sz w:val="28"/>
          <w:szCs w:val="28"/>
        </w:rPr>
        <w:t>(106/1/1)</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 xml:space="preserve">100904050 </w:t>
      </w:r>
      <w:r w:rsidRPr="002459BB">
        <w:rPr>
          <w:rFonts w:ascii="Times New Roman" w:eastAsia="標楷體" w:hAnsi="Times New Roman"/>
          <w:sz w:val="28"/>
          <w:szCs w:val="28"/>
        </w:rPr>
        <w:t>若病情穩定，平衡檢查</w:t>
      </w:r>
      <w:r w:rsidRPr="002459BB">
        <w:rPr>
          <w:rFonts w:ascii="Times New Roman" w:eastAsia="標楷體" w:hAnsi="Times New Roman"/>
          <w:sz w:val="28"/>
          <w:szCs w:val="28"/>
        </w:rPr>
        <w:t>(VFT)</w:t>
      </w:r>
      <w:r w:rsidRPr="002459BB">
        <w:rPr>
          <w:rFonts w:ascii="Times New Roman" w:eastAsia="標楷體" w:hAnsi="Times New Roman"/>
          <w:sz w:val="28"/>
          <w:szCs w:val="28"/>
        </w:rPr>
        <w:t>、內耳溫差測驗、眼振圖檢查，兩次檢查之間隔需至少三個月，若有病情加重或變化需要再追蹤</w:t>
      </w:r>
      <w:r w:rsidRPr="002459BB">
        <w:rPr>
          <w:rFonts w:ascii="Times New Roman" w:eastAsia="標楷體" w:hAnsi="Times New Roman"/>
          <w:sz w:val="28"/>
          <w:szCs w:val="28"/>
        </w:rPr>
        <w:lastRenderedPageBreak/>
        <w:t>則不在此限。</w:t>
      </w:r>
      <w:r w:rsidRPr="002459BB">
        <w:rPr>
          <w:rFonts w:ascii="Times New Roman" w:eastAsia="標楷體" w:hAnsi="Times New Roman"/>
          <w:sz w:val="28"/>
          <w:szCs w:val="28"/>
        </w:rPr>
        <w:t>(103/6/1) (106/</w:t>
      </w:r>
      <w:r w:rsidR="005756ED"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100904062</w:t>
      </w:r>
      <w:r w:rsidRPr="002459BB">
        <w:rPr>
          <w:rFonts w:ascii="Times New Roman" w:eastAsia="標楷體" w:hAnsi="Times New Roman"/>
          <w:sz w:val="28"/>
          <w:szCs w:val="28"/>
        </w:rPr>
        <w:t>聲場聽力檢查</w:t>
      </w:r>
      <w:r w:rsidRPr="002459BB">
        <w:rPr>
          <w:rFonts w:ascii="Times New Roman" w:eastAsia="標楷體" w:hAnsi="Times New Roman"/>
          <w:sz w:val="28"/>
          <w:szCs w:val="28"/>
        </w:rPr>
        <w:t>Sound field test (22008B)</w:t>
      </w:r>
      <w:r w:rsidRPr="002459BB">
        <w:rPr>
          <w:rFonts w:ascii="Times New Roman" w:eastAsia="標楷體" w:hAnsi="Times New Roman"/>
          <w:sz w:val="28"/>
          <w:szCs w:val="28"/>
        </w:rPr>
        <w:t>得申報用於無法使用純音聽力檢查</w:t>
      </w:r>
      <w:r w:rsidRPr="002459BB">
        <w:rPr>
          <w:rFonts w:ascii="Times New Roman" w:eastAsia="標楷體" w:hAnsi="Times New Roman"/>
          <w:sz w:val="28"/>
          <w:szCs w:val="28"/>
        </w:rPr>
        <w:t>Pure tone audiometry</w:t>
      </w:r>
      <w:r w:rsidRPr="002459BB">
        <w:rPr>
          <w:rFonts w:ascii="Times New Roman" w:eastAsia="標楷體" w:hAnsi="Times New Roman"/>
          <w:sz w:val="28"/>
          <w:szCs w:val="28"/>
        </w:rPr>
        <w:t>；</w:t>
      </w:r>
      <w:r w:rsidRPr="002459BB">
        <w:rPr>
          <w:rFonts w:ascii="Times New Roman" w:eastAsia="標楷體" w:hAnsi="Times New Roman"/>
          <w:sz w:val="28"/>
          <w:szCs w:val="28"/>
        </w:rPr>
        <w:t>PTA (2200lC)</w:t>
      </w:r>
      <w:r w:rsidRPr="002459BB">
        <w:rPr>
          <w:rFonts w:ascii="Times New Roman" w:eastAsia="標楷體" w:hAnsi="Times New Roman"/>
          <w:sz w:val="28"/>
          <w:szCs w:val="28"/>
        </w:rPr>
        <w:t>之病人及須測試配戴助聽器或安裝人工電子耳之病人。</w:t>
      </w:r>
      <w:r w:rsidRPr="002459BB">
        <w:rPr>
          <w:rFonts w:ascii="Times New Roman" w:eastAsia="標楷體" w:hAnsi="Times New Roman"/>
          <w:sz w:val="28"/>
          <w:szCs w:val="28"/>
        </w:rPr>
        <w:t>(106/</w:t>
      </w:r>
      <w:r w:rsidR="005756ED"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100904072 Audiometric Studies</w:t>
      </w:r>
      <w:r w:rsidR="00DB5041" w:rsidRPr="002459BB">
        <w:rPr>
          <w:rFonts w:ascii="Times New Roman" w:eastAsia="標楷體" w:hAnsi="Times New Roman"/>
          <w:sz w:val="28"/>
          <w:szCs w:val="28"/>
        </w:rPr>
        <w:t xml:space="preserve"> </w:t>
      </w:r>
      <w:r w:rsidRPr="002459BB">
        <w:rPr>
          <w:rFonts w:ascii="Times New Roman" w:eastAsia="標楷體" w:hAnsi="Times New Roman"/>
          <w:sz w:val="28"/>
          <w:szCs w:val="28"/>
        </w:rPr>
        <w:t>(106/</w:t>
      </w:r>
      <w:r w:rsidR="005756ED"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820" w:hangingChars="650" w:hanging="1820"/>
        <w:jc w:val="both"/>
        <w:rPr>
          <w:rFonts w:ascii="Times New Roman" w:eastAsia="標楷體" w:hAnsi="Times New Roman"/>
          <w:sz w:val="28"/>
          <w:szCs w:val="28"/>
        </w:rPr>
      </w:pPr>
      <w:r w:rsidRPr="002459BB">
        <w:rPr>
          <w:rFonts w:ascii="Times New Roman" w:eastAsia="標楷體" w:hAnsi="Times New Roman"/>
          <w:sz w:val="28"/>
          <w:szCs w:val="28"/>
        </w:rPr>
        <w:t>100904072-01</w:t>
      </w:r>
      <w:r w:rsidRPr="002459BB">
        <w:rPr>
          <w:rFonts w:ascii="Times New Roman" w:eastAsia="標楷體" w:hAnsi="Times New Roman"/>
          <w:sz w:val="28"/>
          <w:szCs w:val="28"/>
        </w:rPr>
        <w:t>中耳或內耳疾病初診時，經理學檢查後，如有必要，得申報</w:t>
      </w:r>
      <w:r w:rsidRPr="002459BB">
        <w:rPr>
          <w:rFonts w:ascii="Times New Roman" w:eastAsia="標楷體" w:hAnsi="Times New Roman"/>
          <w:sz w:val="28"/>
          <w:szCs w:val="28"/>
        </w:rPr>
        <w:t>Complete Audiometric Studies (PTA + SRT + SDS</w:t>
      </w:r>
      <w:r w:rsidRPr="002459BB">
        <w:rPr>
          <w:rFonts w:ascii="Times New Roman" w:eastAsia="標楷體" w:hAnsi="Times New Roman"/>
          <w:sz w:val="28"/>
          <w:szCs w:val="28"/>
        </w:rPr>
        <w:t>或</w:t>
      </w:r>
      <w:r w:rsidRPr="002459BB">
        <w:rPr>
          <w:rFonts w:ascii="Times New Roman" w:eastAsia="標楷體" w:hAnsi="Times New Roman"/>
          <w:sz w:val="28"/>
          <w:szCs w:val="28"/>
        </w:rPr>
        <w:t>PTA + tone decay test + stapedial reflex decay test)</w:t>
      </w:r>
      <w:r w:rsidRPr="002459BB">
        <w:rPr>
          <w:rFonts w:ascii="Times New Roman" w:eastAsia="標楷體" w:hAnsi="Times New Roman"/>
          <w:sz w:val="28"/>
          <w:szCs w:val="28"/>
        </w:rPr>
        <w:t>。耳鳴病人初診時，如有必要，得加做耳聲傳射檢查，前述情境，需於病歷詳實紀錄理由與發現。</w:t>
      </w:r>
    </w:p>
    <w:p w:rsidR="00F026C3" w:rsidRPr="002459BB" w:rsidRDefault="00F026C3" w:rsidP="00033568">
      <w:pPr>
        <w:spacing w:line="600" w:lineRule="exact"/>
        <w:ind w:left="1820" w:hangingChars="650" w:hanging="1820"/>
        <w:jc w:val="both"/>
        <w:rPr>
          <w:rFonts w:ascii="Times New Roman" w:eastAsia="標楷體" w:hAnsi="Times New Roman"/>
          <w:sz w:val="28"/>
          <w:szCs w:val="28"/>
        </w:rPr>
      </w:pPr>
      <w:r w:rsidRPr="002459BB">
        <w:rPr>
          <w:rFonts w:ascii="Times New Roman" w:eastAsia="標楷體" w:hAnsi="Times New Roman"/>
          <w:sz w:val="28"/>
          <w:szCs w:val="28"/>
        </w:rPr>
        <w:t>100904072-02</w:t>
      </w:r>
      <w:r w:rsidRPr="002459BB">
        <w:rPr>
          <w:rFonts w:ascii="Times New Roman" w:eastAsia="標楷體" w:hAnsi="Times New Roman"/>
          <w:sz w:val="28"/>
          <w:szCs w:val="28"/>
        </w:rPr>
        <w:t>中耳術後穩定下，於</w:t>
      </w:r>
      <w:r w:rsidRPr="002459BB">
        <w:rPr>
          <w:rFonts w:ascii="Times New Roman" w:eastAsia="標楷體" w:hAnsi="Times New Roman"/>
          <w:sz w:val="28"/>
          <w:szCs w:val="28"/>
        </w:rPr>
        <w:t>1</w:t>
      </w:r>
      <w:r w:rsidRPr="002459BB">
        <w:rPr>
          <w:rFonts w:ascii="Times New Roman" w:eastAsia="標楷體" w:hAnsi="Times New Roman"/>
          <w:sz w:val="28"/>
          <w:szCs w:val="28"/>
        </w:rPr>
        <w:t>個月、</w:t>
      </w:r>
      <w:r w:rsidRPr="002459BB">
        <w:rPr>
          <w:rFonts w:ascii="Times New Roman" w:eastAsia="標楷體" w:hAnsi="Times New Roman"/>
          <w:sz w:val="28"/>
          <w:szCs w:val="28"/>
        </w:rPr>
        <w:t>3</w:t>
      </w:r>
      <w:r w:rsidRPr="002459BB">
        <w:rPr>
          <w:rFonts w:ascii="Times New Roman" w:eastAsia="標楷體" w:hAnsi="Times New Roman"/>
          <w:sz w:val="28"/>
          <w:szCs w:val="28"/>
        </w:rPr>
        <w:t>個月、</w:t>
      </w:r>
      <w:r w:rsidRPr="002459BB">
        <w:rPr>
          <w:rFonts w:ascii="Times New Roman" w:eastAsia="標楷體" w:hAnsi="Times New Roman"/>
          <w:sz w:val="28"/>
          <w:szCs w:val="28"/>
        </w:rPr>
        <w:t>6</w:t>
      </w:r>
      <w:r w:rsidRPr="002459BB">
        <w:rPr>
          <w:rFonts w:ascii="Times New Roman" w:eastAsia="標楷體" w:hAnsi="Times New Roman"/>
          <w:sz w:val="28"/>
          <w:szCs w:val="28"/>
        </w:rPr>
        <w:t>個月、</w:t>
      </w:r>
      <w:r w:rsidRPr="002459BB">
        <w:rPr>
          <w:rFonts w:ascii="Times New Roman" w:eastAsia="標楷體" w:hAnsi="Times New Roman"/>
          <w:sz w:val="28"/>
          <w:szCs w:val="28"/>
        </w:rPr>
        <w:t>1</w:t>
      </w:r>
      <w:r w:rsidRPr="002459BB">
        <w:rPr>
          <w:rFonts w:ascii="Times New Roman" w:eastAsia="標楷體" w:hAnsi="Times New Roman"/>
          <w:sz w:val="28"/>
          <w:szCs w:val="28"/>
        </w:rPr>
        <w:t>年追蹤聽力，以執行</w:t>
      </w:r>
      <w:r w:rsidRPr="002459BB">
        <w:rPr>
          <w:rFonts w:ascii="Times New Roman" w:eastAsia="標楷體" w:hAnsi="Times New Roman"/>
          <w:sz w:val="28"/>
          <w:szCs w:val="28"/>
        </w:rPr>
        <w:t>PTA</w:t>
      </w:r>
      <w:r w:rsidRPr="002459BB">
        <w:rPr>
          <w:rFonts w:ascii="Times New Roman" w:eastAsia="標楷體" w:hAnsi="Times New Roman"/>
          <w:sz w:val="28"/>
          <w:szCs w:val="28"/>
        </w:rPr>
        <w:t>及</w:t>
      </w:r>
      <w:r w:rsidRPr="002459BB">
        <w:rPr>
          <w:rFonts w:ascii="Times New Roman" w:eastAsia="標楷體" w:hAnsi="Times New Roman"/>
          <w:sz w:val="28"/>
          <w:szCs w:val="28"/>
        </w:rPr>
        <w:t>SRT</w:t>
      </w:r>
      <w:r w:rsidRPr="002459BB">
        <w:rPr>
          <w:rFonts w:ascii="Times New Roman" w:eastAsia="標楷體" w:hAnsi="Times New Roman"/>
          <w:sz w:val="28"/>
          <w:szCs w:val="28"/>
        </w:rPr>
        <w:t>檢查為原則。</w:t>
      </w:r>
    </w:p>
    <w:p w:rsidR="00F026C3" w:rsidRPr="002459BB" w:rsidRDefault="00F026C3" w:rsidP="00033568">
      <w:pPr>
        <w:spacing w:line="600" w:lineRule="exact"/>
        <w:ind w:left="1820" w:hangingChars="650" w:hanging="1820"/>
        <w:jc w:val="both"/>
        <w:rPr>
          <w:rFonts w:ascii="Times New Roman" w:eastAsia="標楷體" w:hAnsi="Times New Roman"/>
          <w:sz w:val="28"/>
          <w:szCs w:val="28"/>
        </w:rPr>
      </w:pPr>
      <w:r w:rsidRPr="002459BB">
        <w:rPr>
          <w:rFonts w:ascii="Times New Roman" w:eastAsia="標楷體" w:hAnsi="Times New Roman"/>
          <w:sz w:val="28"/>
          <w:szCs w:val="28"/>
        </w:rPr>
        <w:t>100904072-03</w:t>
      </w:r>
      <w:r w:rsidRPr="002459BB">
        <w:rPr>
          <w:rFonts w:ascii="Times New Roman" w:eastAsia="標楷體" w:hAnsi="Times New Roman"/>
          <w:sz w:val="28"/>
          <w:szCs w:val="28"/>
        </w:rPr>
        <w:t>追蹤急性聽力障礙於住院期間可每二日執行一次</w:t>
      </w:r>
      <w:r w:rsidRPr="002459BB">
        <w:rPr>
          <w:rFonts w:ascii="Times New Roman" w:eastAsia="標楷體" w:hAnsi="Times New Roman"/>
          <w:sz w:val="28"/>
          <w:szCs w:val="28"/>
        </w:rPr>
        <w:t>PTA</w:t>
      </w:r>
      <w:r w:rsidRPr="002459BB">
        <w:rPr>
          <w:rFonts w:ascii="Times New Roman" w:eastAsia="標楷體" w:hAnsi="Times New Roman"/>
          <w:sz w:val="28"/>
          <w:szCs w:val="28"/>
        </w:rPr>
        <w:t>。</w:t>
      </w:r>
    </w:p>
    <w:p w:rsidR="00F026C3" w:rsidRPr="002459BB" w:rsidRDefault="00F026C3" w:rsidP="00033568">
      <w:pPr>
        <w:spacing w:line="600" w:lineRule="exact"/>
        <w:ind w:left="1820" w:hangingChars="650" w:hanging="1820"/>
        <w:jc w:val="both"/>
        <w:rPr>
          <w:rFonts w:ascii="Times New Roman" w:eastAsia="標楷體" w:hAnsi="Times New Roman"/>
          <w:sz w:val="28"/>
          <w:szCs w:val="28"/>
        </w:rPr>
      </w:pPr>
      <w:r w:rsidRPr="002459BB">
        <w:rPr>
          <w:rFonts w:ascii="Times New Roman" w:eastAsia="標楷體" w:hAnsi="Times New Roman"/>
          <w:sz w:val="28"/>
          <w:szCs w:val="28"/>
        </w:rPr>
        <w:t>100904072-04</w:t>
      </w:r>
      <w:r w:rsidRPr="002459BB">
        <w:rPr>
          <w:rFonts w:ascii="Times New Roman" w:eastAsia="標楷體" w:hAnsi="Times New Roman"/>
          <w:sz w:val="28"/>
          <w:szCs w:val="28"/>
        </w:rPr>
        <w:t>追蹤波動性聽力障礙</w:t>
      </w:r>
      <w:r w:rsidRPr="002459BB">
        <w:rPr>
          <w:rFonts w:ascii="Times New Roman" w:eastAsia="標楷體" w:hAnsi="Times New Roman"/>
          <w:sz w:val="28"/>
          <w:szCs w:val="28"/>
        </w:rPr>
        <w:t>(Meniere’s disease, AIED, Basilar Migraine, PF)</w:t>
      </w:r>
      <w:r w:rsidRPr="002459BB">
        <w:rPr>
          <w:rFonts w:ascii="Times New Roman" w:eastAsia="標楷體" w:hAnsi="Times New Roman"/>
          <w:sz w:val="28"/>
          <w:szCs w:val="28"/>
        </w:rPr>
        <w:t>時，可執行</w:t>
      </w:r>
      <w:r w:rsidRPr="002459BB">
        <w:rPr>
          <w:rFonts w:ascii="Times New Roman" w:eastAsia="標楷體" w:hAnsi="Times New Roman"/>
          <w:sz w:val="28"/>
          <w:szCs w:val="28"/>
        </w:rPr>
        <w:t>Complete Audiometric Studies</w:t>
      </w:r>
      <w:r w:rsidRPr="002459BB">
        <w:rPr>
          <w:rFonts w:ascii="Times New Roman" w:eastAsia="標楷體" w:hAnsi="Times New Roman"/>
          <w:sz w:val="28"/>
          <w:szCs w:val="28"/>
        </w:rPr>
        <w:t>。包括骨導聽力及氣導聽力。</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100904080</w:t>
      </w:r>
      <w:r w:rsidRPr="002459BB">
        <w:rPr>
          <w:rFonts w:ascii="Times New Roman" w:eastAsia="標楷體" w:hAnsi="Times New Roman"/>
          <w:sz w:val="28"/>
          <w:szCs w:val="28"/>
        </w:rPr>
        <w:t>成人聽性腦幹反應檢查</w:t>
      </w:r>
      <w:r w:rsidRPr="002459BB">
        <w:rPr>
          <w:rFonts w:ascii="Times New Roman" w:eastAsia="標楷體" w:hAnsi="Times New Roman"/>
          <w:sz w:val="28"/>
          <w:szCs w:val="28"/>
        </w:rPr>
        <w:t>ABR Study</w:t>
      </w:r>
      <w:r w:rsidRPr="002459BB">
        <w:rPr>
          <w:rFonts w:ascii="Times New Roman" w:eastAsia="標楷體" w:hAnsi="Times New Roman"/>
          <w:sz w:val="28"/>
          <w:szCs w:val="28"/>
        </w:rPr>
        <w:t>前，應先做</w:t>
      </w:r>
      <w:r w:rsidRPr="002459BB">
        <w:rPr>
          <w:rFonts w:ascii="Times New Roman" w:eastAsia="標楷體" w:hAnsi="Times New Roman"/>
          <w:sz w:val="28"/>
          <w:szCs w:val="28"/>
        </w:rPr>
        <w:t>PTA study</w:t>
      </w:r>
      <w:r w:rsidRPr="002459BB">
        <w:rPr>
          <w:rFonts w:ascii="Times New Roman" w:eastAsia="標楷體" w:hAnsi="Times New Roman"/>
          <w:sz w:val="28"/>
          <w:szCs w:val="28"/>
        </w:rPr>
        <w:t>，如有下列任一情況再做</w:t>
      </w:r>
      <w:r w:rsidRPr="002459BB">
        <w:rPr>
          <w:rFonts w:ascii="Times New Roman" w:eastAsia="標楷體" w:hAnsi="Times New Roman"/>
          <w:sz w:val="28"/>
          <w:szCs w:val="28"/>
        </w:rPr>
        <w:t>ABR</w:t>
      </w:r>
      <w:r w:rsidRPr="002459BB">
        <w:rPr>
          <w:rFonts w:ascii="Times New Roman" w:eastAsia="標楷體" w:hAnsi="Times New Roman"/>
          <w:sz w:val="28"/>
          <w:szCs w:val="28"/>
        </w:rPr>
        <w:t>：</w:t>
      </w:r>
      <w:r w:rsidRPr="002459BB">
        <w:rPr>
          <w:rFonts w:ascii="Times New Roman" w:eastAsia="標楷體" w:hAnsi="Times New Roman"/>
          <w:sz w:val="28"/>
          <w:szCs w:val="28"/>
        </w:rPr>
        <w:t>(106/</w:t>
      </w:r>
      <w:r w:rsidR="00F62624"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100904080-01</w:t>
      </w:r>
      <w:r w:rsidRPr="002459BB">
        <w:rPr>
          <w:rFonts w:ascii="Times New Roman" w:eastAsia="標楷體" w:hAnsi="Times New Roman"/>
          <w:sz w:val="28"/>
          <w:szCs w:val="28"/>
        </w:rPr>
        <w:t>雙耳聽力不對稱。</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100904080-02</w:t>
      </w:r>
      <w:r w:rsidRPr="002459BB">
        <w:rPr>
          <w:rFonts w:ascii="Times New Roman" w:eastAsia="標楷體" w:hAnsi="Times New Roman"/>
          <w:sz w:val="28"/>
          <w:szCs w:val="28"/>
        </w:rPr>
        <w:t>單側耳鳴</w:t>
      </w:r>
      <w:r w:rsidRPr="002459BB">
        <w:rPr>
          <w:rFonts w:ascii="Times New Roman" w:eastAsia="標楷體" w:hAnsi="Times New Roman"/>
          <w:sz w:val="28"/>
          <w:szCs w:val="28"/>
        </w:rPr>
        <w:t>(</w:t>
      </w:r>
      <w:r w:rsidRPr="002459BB">
        <w:rPr>
          <w:rFonts w:ascii="Times New Roman" w:eastAsia="標楷體" w:hAnsi="Times New Roman"/>
          <w:sz w:val="28"/>
          <w:szCs w:val="28"/>
        </w:rPr>
        <w:t>即使聽力正常</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100904080-03 Facial palsy(Ramsay-Hunt syndrome)</w:t>
      </w:r>
      <w:r w:rsidRPr="002459BB">
        <w:rPr>
          <w:rFonts w:ascii="Times New Roman" w:eastAsia="標楷體" w:hAnsi="Times New Roman"/>
          <w:sz w:val="28"/>
          <w:szCs w:val="28"/>
        </w:rPr>
        <w:t>。</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100904080-04</w:t>
      </w:r>
      <w:r w:rsidRPr="002459BB">
        <w:rPr>
          <w:rFonts w:ascii="Times New Roman" w:eastAsia="標楷體" w:hAnsi="Times New Roman"/>
          <w:sz w:val="28"/>
          <w:szCs w:val="28"/>
        </w:rPr>
        <w:t>懷疑詐聾。</w:t>
      </w:r>
    </w:p>
    <w:p w:rsidR="00F62624"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100904080-05 Vertigo</w:t>
      </w:r>
      <w:r w:rsidRPr="002459BB">
        <w:rPr>
          <w:rFonts w:ascii="Times New Roman" w:eastAsia="標楷體" w:hAnsi="Times New Roman"/>
          <w:sz w:val="28"/>
          <w:szCs w:val="28"/>
        </w:rPr>
        <w:t>，</w:t>
      </w:r>
      <w:r w:rsidRPr="002459BB">
        <w:rPr>
          <w:rFonts w:ascii="Times New Roman" w:eastAsia="標楷體" w:hAnsi="Times New Roman"/>
          <w:sz w:val="28"/>
          <w:szCs w:val="28"/>
        </w:rPr>
        <w:t>R/O central lesion</w:t>
      </w:r>
      <w:r w:rsidRPr="002459BB">
        <w:rPr>
          <w:rFonts w:ascii="Times New Roman" w:eastAsia="標楷體" w:hAnsi="Times New Roman"/>
          <w:sz w:val="28"/>
          <w:szCs w:val="28"/>
        </w:rPr>
        <w:t>。</w:t>
      </w:r>
      <w:r w:rsidR="00F62624" w:rsidRPr="002459BB">
        <w:rPr>
          <w:rFonts w:ascii="Times New Roman" w:eastAsia="標楷體" w:hAnsi="Times New Roman"/>
          <w:b/>
          <w:sz w:val="28"/>
          <w:szCs w:val="28"/>
        </w:rPr>
        <w:br w:type="page"/>
      </w:r>
    </w:p>
    <w:p w:rsidR="00F026C3" w:rsidRPr="002459BB" w:rsidRDefault="00F026C3" w:rsidP="00033568">
      <w:pPr>
        <w:spacing w:line="600" w:lineRule="exact"/>
        <w:ind w:left="701" w:hangingChars="250" w:hanging="701"/>
        <w:jc w:val="both"/>
        <w:rPr>
          <w:rFonts w:ascii="Times New Roman" w:eastAsia="標楷體" w:hAnsi="Times New Roman"/>
          <w:sz w:val="28"/>
          <w:szCs w:val="28"/>
        </w:rPr>
      </w:pPr>
      <w:r w:rsidRPr="002459BB">
        <w:rPr>
          <w:rFonts w:ascii="Times New Roman" w:eastAsia="標楷體" w:hAnsi="Times New Roman"/>
          <w:b/>
          <w:sz w:val="28"/>
          <w:szCs w:val="28"/>
        </w:rPr>
        <w:lastRenderedPageBreak/>
        <w:t>100905</w:t>
      </w:r>
      <w:r w:rsidRPr="002459BB">
        <w:rPr>
          <w:rFonts w:ascii="Times New Roman" w:eastAsia="標楷體" w:hAnsi="Times New Roman"/>
          <w:b/>
          <w:sz w:val="28"/>
          <w:szCs w:val="28"/>
        </w:rPr>
        <w:t>鼻科檢查</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100905012</w:t>
      </w:r>
      <w:r w:rsidRPr="002459BB">
        <w:rPr>
          <w:rFonts w:ascii="Times New Roman" w:eastAsia="標楷體" w:hAnsi="Times New Roman"/>
          <w:sz w:val="28"/>
          <w:szCs w:val="28"/>
        </w:rPr>
        <w:t>鼻阻壓檢查</w:t>
      </w:r>
      <w:r w:rsidRPr="002459BB">
        <w:rPr>
          <w:rFonts w:ascii="Times New Roman" w:eastAsia="標楷體" w:hAnsi="Times New Roman"/>
          <w:sz w:val="28"/>
          <w:szCs w:val="28"/>
        </w:rPr>
        <w:t>Rhinomanometry (RMM)</w:t>
      </w:r>
      <w:r w:rsidRPr="002459BB">
        <w:rPr>
          <w:rFonts w:ascii="Times New Roman" w:eastAsia="標楷體" w:hAnsi="Times New Roman"/>
          <w:sz w:val="28"/>
          <w:szCs w:val="28"/>
        </w:rPr>
        <w:t>及聲波鼻腔測量儀</w:t>
      </w:r>
      <w:r w:rsidRPr="002459BB">
        <w:rPr>
          <w:rFonts w:ascii="Times New Roman" w:eastAsia="標楷體" w:hAnsi="Times New Roman"/>
          <w:sz w:val="28"/>
          <w:szCs w:val="28"/>
        </w:rPr>
        <w:t>acoustic rhinometry (AR)(</w:t>
      </w:r>
      <w:r w:rsidRPr="002459BB">
        <w:rPr>
          <w:rFonts w:ascii="Times New Roman" w:eastAsia="標楷體" w:hAnsi="Times New Roman"/>
          <w:sz w:val="28"/>
          <w:szCs w:val="28"/>
        </w:rPr>
        <w:t>申報鼻阻壓計檢查</w:t>
      </w:r>
      <w:r w:rsidRPr="002459BB">
        <w:rPr>
          <w:rFonts w:ascii="Times New Roman" w:eastAsia="標楷體" w:hAnsi="Times New Roman"/>
          <w:sz w:val="28"/>
          <w:szCs w:val="28"/>
        </w:rPr>
        <w:t>54025C</w:t>
      </w:r>
      <w:r w:rsidRPr="002459BB">
        <w:rPr>
          <w:rFonts w:ascii="Times New Roman" w:eastAsia="標楷體" w:hAnsi="Times New Roman"/>
          <w:sz w:val="28"/>
          <w:szCs w:val="28"/>
        </w:rPr>
        <w:t>，送審時需附檢查報告</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(106/</w:t>
      </w:r>
      <w:r w:rsidR="00F62624"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260" w:hangingChars="450" w:hanging="1260"/>
        <w:jc w:val="both"/>
        <w:rPr>
          <w:rFonts w:ascii="Times New Roman" w:eastAsia="標楷體" w:hAnsi="Times New Roman"/>
          <w:sz w:val="28"/>
          <w:szCs w:val="28"/>
        </w:rPr>
      </w:pPr>
      <w:r w:rsidRPr="002459BB">
        <w:rPr>
          <w:rFonts w:ascii="Times New Roman" w:eastAsia="標楷體" w:hAnsi="Times New Roman"/>
          <w:sz w:val="28"/>
          <w:szCs w:val="28"/>
        </w:rPr>
        <w:t>100905012-01</w:t>
      </w:r>
      <w:r w:rsidRPr="002459BB">
        <w:rPr>
          <w:rFonts w:ascii="Times New Roman" w:eastAsia="標楷體" w:hAnsi="Times New Roman"/>
          <w:sz w:val="28"/>
          <w:szCs w:val="28"/>
        </w:rPr>
        <w:t>病人主訴鼻塞時，需客觀依據。</w:t>
      </w:r>
    </w:p>
    <w:p w:rsidR="00F026C3" w:rsidRPr="002459BB" w:rsidRDefault="00F026C3" w:rsidP="00033568">
      <w:pPr>
        <w:spacing w:line="600" w:lineRule="exact"/>
        <w:ind w:left="1260" w:hangingChars="450" w:hanging="1260"/>
        <w:jc w:val="both"/>
        <w:rPr>
          <w:rFonts w:ascii="Times New Roman" w:eastAsia="標楷體" w:hAnsi="Times New Roman"/>
          <w:sz w:val="28"/>
          <w:szCs w:val="28"/>
        </w:rPr>
      </w:pPr>
      <w:r w:rsidRPr="002459BB">
        <w:rPr>
          <w:rFonts w:ascii="Times New Roman" w:eastAsia="標楷體" w:hAnsi="Times New Roman"/>
          <w:sz w:val="28"/>
          <w:szCs w:val="28"/>
        </w:rPr>
        <w:t>100905012-02</w:t>
      </w:r>
      <w:r w:rsidRPr="002459BB">
        <w:rPr>
          <w:rFonts w:ascii="Times New Roman" w:eastAsia="標楷體" w:hAnsi="Times New Roman"/>
          <w:sz w:val="28"/>
          <w:szCs w:val="28"/>
        </w:rPr>
        <w:t>手術前後鼻塞程度之比較。</w:t>
      </w:r>
    </w:p>
    <w:p w:rsidR="00F026C3" w:rsidRPr="002459BB" w:rsidRDefault="00F026C3" w:rsidP="00033568">
      <w:pPr>
        <w:spacing w:line="600" w:lineRule="exact"/>
        <w:ind w:left="1260" w:hangingChars="450" w:hanging="1260"/>
        <w:jc w:val="both"/>
        <w:rPr>
          <w:rFonts w:ascii="Times New Roman" w:eastAsia="標楷體" w:hAnsi="Times New Roman"/>
          <w:sz w:val="28"/>
          <w:szCs w:val="28"/>
        </w:rPr>
      </w:pPr>
      <w:r w:rsidRPr="002459BB">
        <w:rPr>
          <w:rFonts w:ascii="Times New Roman" w:eastAsia="標楷體" w:hAnsi="Times New Roman"/>
          <w:sz w:val="28"/>
          <w:szCs w:val="28"/>
        </w:rPr>
        <w:t>100905012-03</w:t>
      </w:r>
      <w:r w:rsidRPr="002459BB">
        <w:rPr>
          <w:rFonts w:ascii="Times New Roman" w:eastAsia="標楷體" w:hAnsi="Times New Roman"/>
          <w:sz w:val="28"/>
          <w:szCs w:val="28"/>
        </w:rPr>
        <w:t>長期使用藥物治療，欲追蹤病人鼻塞狀況時。</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100905022</w:t>
      </w:r>
      <w:r w:rsidRPr="002459BB">
        <w:rPr>
          <w:rFonts w:ascii="Times New Roman" w:eastAsia="標楷體" w:hAnsi="Times New Roman"/>
          <w:sz w:val="28"/>
          <w:szCs w:val="28"/>
        </w:rPr>
        <w:t>鼻竇超音波檢查</w:t>
      </w:r>
      <w:r w:rsidRPr="002459BB">
        <w:rPr>
          <w:rFonts w:ascii="Times New Roman" w:eastAsia="標楷體" w:hAnsi="Times New Roman"/>
          <w:sz w:val="28"/>
          <w:szCs w:val="28"/>
        </w:rPr>
        <w:t>Sinus echo(</w:t>
      </w:r>
      <w:r w:rsidRPr="002459BB">
        <w:rPr>
          <w:rFonts w:ascii="Times New Roman" w:eastAsia="標楷體" w:hAnsi="Times New Roman"/>
          <w:sz w:val="28"/>
          <w:szCs w:val="28"/>
        </w:rPr>
        <w:t>申報</w:t>
      </w:r>
      <w:r w:rsidRPr="002459BB">
        <w:rPr>
          <w:rFonts w:ascii="Times New Roman" w:eastAsia="標楷體" w:hAnsi="Times New Roman"/>
          <w:sz w:val="28"/>
          <w:szCs w:val="28"/>
        </w:rPr>
        <w:t>19004C</w:t>
      </w:r>
      <w:r w:rsidRPr="002459BB">
        <w:rPr>
          <w:rFonts w:ascii="Times New Roman" w:eastAsia="標楷體" w:hAnsi="Times New Roman"/>
          <w:sz w:val="28"/>
          <w:szCs w:val="28"/>
        </w:rPr>
        <w:t>，送審時需附檢查報告</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(106/</w:t>
      </w:r>
      <w:r w:rsidR="00F62624"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100905022-01</w:t>
      </w:r>
      <w:r w:rsidRPr="002459BB">
        <w:rPr>
          <w:rFonts w:ascii="Times New Roman" w:eastAsia="標楷體" w:hAnsi="Times New Roman"/>
          <w:sz w:val="28"/>
          <w:szCs w:val="28"/>
        </w:rPr>
        <w:t>病人主訴後鼻漏或鼻蓄膿時。</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100905022-02</w:t>
      </w:r>
      <w:r w:rsidRPr="002459BB">
        <w:rPr>
          <w:rFonts w:ascii="Times New Roman" w:eastAsia="標楷體" w:hAnsi="Times New Roman"/>
          <w:sz w:val="28"/>
          <w:szCs w:val="28"/>
        </w:rPr>
        <w:t>當懷疑有上頷竇內病變時。</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100905022-03</w:t>
      </w:r>
      <w:r w:rsidRPr="002459BB">
        <w:rPr>
          <w:rFonts w:ascii="Times New Roman" w:eastAsia="標楷體" w:hAnsi="Times New Roman"/>
          <w:sz w:val="28"/>
          <w:szCs w:val="28"/>
        </w:rPr>
        <w:t>手術前後鼻竇內情況之追蹤。</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100905022-04</w:t>
      </w:r>
      <w:r w:rsidRPr="002459BB">
        <w:rPr>
          <w:rFonts w:ascii="Times New Roman" w:eastAsia="標楷體" w:hAnsi="Times New Roman"/>
          <w:sz w:val="28"/>
          <w:szCs w:val="28"/>
        </w:rPr>
        <w:t>長期使用藥物治療，欲追蹤病人上頷竇狀況時。</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100905032</w:t>
      </w:r>
      <w:r w:rsidRPr="002459BB">
        <w:rPr>
          <w:rFonts w:ascii="Times New Roman" w:eastAsia="標楷體" w:hAnsi="Times New Roman"/>
          <w:sz w:val="28"/>
          <w:szCs w:val="28"/>
        </w:rPr>
        <w:t>嗅覺檢查</w:t>
      </w:r>
      <w:r w:rsidRPr="002459BB">
        <w:rPr>
          <w:rFonts w:ascii="Times New Roman" w:eastAsia="標楷體" w:hAnsi="Times New Roman"/>
          <w:sz w:val="28"/>
          <w:szCs w:val="28"/>
        </w:rPr>
        <w:t>Olfaction Test (</w:t>
      </w:r>
      <w:r w:rsidRPr="002459BB">
        <w:rPr>
          <w:rFonts w:ascii="Times New Roman" w:eastAsia="標楷體" w:hAnsi="Times New Roman"/>
          <w:sz w:val="28"/>
          <w:szCs w:val="28"/>
        </w:rPr>
        <w:t>申報</w:t>
      </w:r>
      <w:r w:rsidRPr="002459BB">
        <w:rPr>
          <w:rFonts w:ascii="Times New Roman" w:eastAsia="標楷體" w:hAnsi="Times New Roman"/>
          <w:sz w:val="28"/>
          <w:szCs w:val="28"/>
        </w:rPr>
        <w:t>54026B</w:t>
      </w:r>
      <w:r w:rsidRPr="002459BB">
        <w:rPr>
          <w:rFonts w:ascii="Times New Roman" w:eastAsia="標楷體" w:hAnsi="Times New Roman"/>
          <w:sz w:val="28"/>
          <w:szCs w:val="28"/>
        </w:rPr>
        <w:t>，送審時需附檢查報告</w:t>
      </w:r>
      <w:r w:rsidRPr="002459BB">
        <w:rPr>
          <w:rFonts w:ascii="Times New Roman" w:eastAsia="標楷體" w:hAnsi="Times New Roman"/>
          <w:sz w:val="28"/>
          <w:szCs w:val="28"/>
        </w:rPr>
        <w:t>) (106/</w:t>
      </w:r>
      <w:r w:rsidR="00F62624"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100905032-01</w:t>
      </w:r>
      <w:r w:rsidRPr="002459BB">
        <w:rPr>
          <w:rFonts w:ascii="Times New Roman" w:eastAsia="標楷體" w:hAnsi="Times New Roman"/>
          <w:sz w:val="28"/>
          <w:szCs w:val="28"/>
        </w:rPr>
        <w:t>病人主訴嗅覺異常時。</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100905032-02</w:t>
      </w:r>
      <w:r w:rsidRPr="002459BB">
        <w:rPr>
          <w:rFonts w:ascii="Times New Roman" w:eastAsia="標楷體" w:hAnsi="Times New Roman"/>
          <w:sz w:val="28"/>
          <w:szCs w:val="28"/>
        </w:rPr>
        <w:t>手術前後嗅覺情況之追蹤。</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100905032-03</w:t>
      </w:r>
      <w:r w:rsidRPr="002459BB">
        <w:rPr>
          <w:rFonts w:ascii="Times New Roman" w:eastAsia="標楷體" w:hAnsi="Times New Roman"/>
          <w:sz w:val="28"/>
          <w:szCs w:val="28"/>
        </w:rPr>
        <w:t>長期使用藥物時，欲追蹤病人嗅覺改善程度時。</w:t>
      </w:r>
    </w:p>
    <w:p w:rsidR="00F026C3" w:rsidRPr="002459BB" w:rsidRDefault="00F026C3" w:rsidP="00033568">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100905042</w:t>
      </w:r>
      <w:r w:rsidR="000E136C" w:rsidRPr="002459BB">
        <w:rPr>
          <w:rFonts w:ascii="Times New Roman" w:eastAsia="標楷體" w:hAnsi="Times New Roman"/>
          <w:sz w:val="28"/>
          <w:szCs w:val="28"/>
        </w:rPr>
        <w:t>刪除</w:t>
      </w:r>
      <w:r w:rsidR="000E136C"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0E136C" w:rsidRPr="002459BB">
        <w:rPr>
          <w:rFonts w:ascii="Times New Roman" w:eastAsia="標楷體" w:hAnsi="Times New Roman"/>
          <w:sz w:val="28"/>
          <w:szCs w:val="28"/>
        </w:rPr>
        <w:t>)</w:t>
      </w:r>
    </w:p>
    <w:p w:rsidR="000E136C" w:rsidRPr="002459BB" w:rsidRDefault="00F026C3"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100905042-01</w:t>
      </w:r>
      <w:r w:rsidR="000E136C" w:rsidRPr="002459BB">
        <w:rPr>
          <w:rFonts w:ascii="Times New Roman" w:eastAsia="標楷體" w:hAnsi="Times New Roman"/>
          <w:sz w:val="28"/>
          <w:szCs w:val="28"/>
        </w:rPr>
        <w:t>刪除</w:t>
      </w:r>
      <w:r w:rsidR="000E136C"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0E136C" w:rsidRPr="002459BB">
        <w:rPr>
          <w:rFonts w:ascii="Times New Roman" w:eastAsia="標楷體" w:hAnsi="Times New Roman"/>
          <w:sz w:val="28"/>
          <w:szCs w:val="28"/>
        </w:rPr>
        <w:t>)</w:t>
      </w:r>
    </w:p>
    <w:p w:rsidR="00F026C3" w:rsidRPr="002459BB" w:rsidRDefault="00F026C3"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100905042-02</w:t>
      </w:r>
      <w:r w:rsidR="000E136C" w:rsidRPr="002459BB">
        <w:rPr>
          <w:rFonts w:ascii="Times New Roman" w:eastAsia="標楷體" w:hAnsi="Times New Roman"/>
          <w:sz w:val="28"/>
          <w:szCs w:val="28"/>
        </w:rPr>
        <w:t>刪除</w:t>
      </w:r>
      <w:r w:rsidR="000E136C"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0E136C" w:rsidRPr="002459BB">
        <w:rPr>
          <w:rFonts w:ascii="Times New Roman" w:eastAsia="標楷體" w:hAnsi="Times New Roman"/>
          <w:sz w:val="28"/>
          <w:szCs w:val="28"/>
        </w:rPr>
        <w:t>)</w:t>
      </w:r>
    </w:p>
    <w:p w:rsidR="00F026C3" w:rsidRPr="002459BB" w:rsidRDefault="00F026C3"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100905042-03</w:t>
      </w:r>
      <w:r w:rsidR="000E136C" w:rsidRPr="002459BB">
        <w:rPr>
          <w:rFonts w:ascii="Times New Roman" w:eastAsia="標楷體" w:hAnsi="Times New Roman"/>
          <w:sz w:val="28"/>
          <w:szCs w:val="28"/>
        </w:rPr>
        <w:t>刪除</w:t>
      </w:r>
      <w:r w:rsidR="000E136C"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0E136C" w:rsidRPr="002459BB">
        <w:rPr>
          <w:rFonts w:ascii="Times New Roman" w:eastAsia="標楷體" w:hAnsi="Times New Roman"/>
          <w:sz w:val="28"/>
          <w:szCs w:val="28"/>
        </w:rPr>
        <w:t>)</w:t>
      </w:r>
    </w:p>
    <w:p w:rsidR="006A5BA8" w:rsidRPr="002459BB" w:rsidRDefault="006A5BA8" w:rsidP="00033568">
      <w:pPr>
        <w:widowControl/>
        <w:suppressAutoHyphens w:val="0"/>
        <w:spacing w:line="600" w:lineRule="exact"/>
        <w:jc w:val="both"/>
        <w:rPr>
          <w:rFonts w:ascii="Times New Roman" w:eastAsia="標楷體" w:hAnsi="Times New Roman"/>
          <w:b/>
          <w:sz w:val="28"/>
          <w:szCs w:val="28"/>
        </w:rPr>
      </w:pPr>
      <w:r w:rsidRPr="002459BB">
        <w:rPr>
          <w:rFonts w:ascii="Times New Roman" w:eastAsia="標楷體" w:hAnsi="Times New Roman"/>
          <w:b/>
          <w:sz w:val="28"/>
          <w:szCs w:val="28"/>
        </w:rPr>
        <w:br w:type="page"/>
      </w:r>
    </w:p>
    <w:p w:rsidR="00F026C3" w:rsidRPr="002459BB" w:rsidRDefault="00F026C3" w:rsidP="00033568">
      <w:pPr>
        <w:spacing w:line="600" w:lineRule="exact"/>
        <w:ind w:left="1682" w:hangingChars="600" w:hanging="1682"/>
        <w:jc w:val="both"/>
        <w:rPr>
          <w:rFonts w:ascii="Times New Roman" w:eastAsia="標楷體" w:hAnsi="Times New Roman"/>
          <w:sz w:val="28"/>
          <w:szCs w:val="28"/>
        </w:rPr>
      </w:pPr>
      <w:r w:rsidRPr="002459BB">
        <w:rPr>
          <w:rFonts w:ascii="Times New Roman" w:eastAsia="標楷體" w:hAnsi="Times New Roman"/>
          <w:b/>
          <w:sz w:val="28"/>
          <w:szCs w:val="28"/>
        </w:rPr>
        <w:lastRenderedPageBreak/>
        <w:t>100906</w:t>
      </w:r>
      <w:r w:rsidRPr="002459BB">
        <w:rPr>
          <w:rFonts w:ascii="Times New Roman" w:eastAsia="標楷體" w:hAnsi="Times New Roman"/>
          <w:b/>
          <w:sz w:val="28"/>
          <w:szCs w:val="28"/>
        </w:rPr>
        <w:t>耳鼻喉、頭頸外科處置</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100906012</w:t>
      </w:r>
      <w:r w:rsidRPr="002459BB">
        <w:rPr>
          <w:rFonts w:ascii="Times New Roman" w:eastAsia="標楷體" w:hAnsi="Times New Roman"/>
          <w:sz w:val="28"/>
          <w:szCs w:val="28"/>
        </w:rPr>
        <w:t>耳鼻喉局部治療【膿或痂皮之取出或抽吸</w:t>
      </w:r>
      <w:r w:rsidRPr="002459BB">
        <w:rPr>
          <w:rFonts w:ascii="Times New Roman" w:eastAsia="標楷體" w:hAnsi="Times New Roman"/>
          <w:sz w:val="28"/>
          <w:szCs w:val="28"/>
        </w:rPr>
        <w:t>Removal or suction of abscess or crust (54019C)</w:t>
      </w:r>
      <w:r w:rsidRPr="002459BB">
        <w:rPr>
          <w:rFonts w:ascii="Times New Roman" w:eastAsia="標楷體" w:hAnsi="Times New Roman"/>
          <w:sz w:val="28"/>
          <w:szCs w:val="28"/>
        </w:rPr>
        <w:t>、傷口處置及換藥</w:t>
      </w:r>
      <w:r w:rsidRPr="002459BB">
        <w:rPr>
          <w:rFonts w:ascii="Times New Roman" w:eastAsia="標楷體" w:hAnsi="Times New Roman"/>
          <w:sz w:val="28"/>
          <w:szCs w:val="28"/>
        </w:rPr>
        <w:t>Wound treatment and change dressing(54027C)</w:t>
      </w:r>
      <w:r w:rsidRPr="002459BB">
        <w:rPr>
          <w:rFonts w:ascii="Times New Roman" w:eastAsia="標楷體" w:hAnsi="Times New Roman"/>
          <w:sz w:val="28"/>
          <w:szCs w:val="28"/>
        </w:rPr>
        <w:t>、耳部雙側膿或痂皮之取出或抽吸</w:t>
      </w:r>
      <w:r w:rsidRPr="002459BB">
        <w:rPr>
          <w:rFonts w:ascii="Times New Roman" w:eastAsia="標楷體" w:hAnsi="Times New Roman"/>
          <w:sz w:val="28"/>
          <w:szCs w:val="28"/>
        </w:rPr>
        <w:t>Removal or suction of abscess or crust, bilateral ear(54037C)</w:t>
      </w:r>
      <w:r w:rsidRPr="002459BB">
        <w:rPr>
          <w:rFonts w:ascii="Times New Roman" w:eastAsia="標楷體" w:hAnsi="Times New Roman"/>
          <w:sz w:val="28"/>
          <w:szCs w:val="28"/>
        </w:rPr>
        <w:t>、耳部雙側傷口處置及換藥</w:t>
      </w:r>
      <w:r w:rsidRPr="002459BB">
        <w:rPr>
          <w:rFonts w:ascii="Times New Roman" w:eastAsia="標楷體" w:hAnsi="Times New Roman"/>
          <w:sz w:val="28"/>
          <w:szCs w:val="28"/>
        </w:rPr>
        <w:t>Wound treatment and change dressing bilateral ear(54038C)</w:t>
      </w:r>
      <w:r w:rsidRPr="002459BB">
        <w:rPr>
          <w:rFonts w:ascii="Times New Roman" w:eastAsia="標楷體" w:hAnsi="Times New Roman"/>
          <w:sz w:val="28"/>
          <w:szCs w:val="28"/>
        </w:rPr>
        <w:t>】：</w:t>
      </w:r>
      <w:r w:rsidRPr="002459BB">
        <w:rPr>
          <w:rFonts w:ascii="Times New Roman" w:eastAsia="標楷體" w:hAnsi="Times New Roman"/>
          <w:sz w:val="28"/>
          <w:szCs w:val="28"/>
        </w:rPr>
        <w:t>(97/5/1)(99/7/1)(100/1/1)(102/3/1) (106/</w:t>
      </w:r>
      <w:r w:rsidR="006A5BA8"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100906012-01</w:t>
      </w:r>
      <w:r w:rsidRPr="002459BB">
        <w:rPr>
          <w:rFonts w:ascii="Times New Roman" w:eastAsia="標楷體" w:hAnsi="Times New Roman"/>
          <w:sz w:val="28"/>
          <w:szCs w:val="28"/>
        </w:rPr>
        <w:t>應符合全民健康保險醫療服務給付項目及支付標準規定之適應症，並有相關之設備。</w:t>
      </w:r>
    </w:p>
    <w:p w:rsidR="00F026C3" w:rsidRPr="002459BB" w:rsidRDefault="00F026C3"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100906012-02</w:t>
      </w:r>
      <w:r w:rsidRPr="002459BB">
        <w:rPr>
          <w:rFonts w:ascii="Times New Roman" w:eastAsia="標楷體" w:hAnsi="Times New Roman"/>
          <w:sz w:val="28"/>
          <w:szCs w:val="28"/>
        </w:rPr>
        <w:t>一般案件單純局部噴灑藥物，包含於相關診療費內，不另行給付。</w:t>
      </w:r>
    </w:p>
    <w:p w:rsidR="00F026C3" w:rsidRPr="002459BB" w:rsidRDefault="00F026C3"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100906012-03</w:t>
      </w:r>
      <w:r w:rsidRPr="002459BB">
        <w:rPr>
          <w:rFonts w:ascii="Times New Roman" w:eastAsia="標楷體" w:hAnsi="Times New Roman"/>
          <w:sz w:val="28"/>
          <w:szCs w:val="28"/>
        </w:rPr>
        <w:t>須在有膿汁或痂皮之取出與抽吸及局部塗藥之條件下，方得列報該等處置項目，且須於病歷上詳實紀錄發現或繪圖備查。</w:t>
      </w:r>
    </w:p>
    <w:p w:rsidR="00F026C3" w:rsidRPr="002459BB" w:rsidRDefault="00F026C3"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100906012-04</w:t>
      </w:r>
      <w:r w:rsidRPr="002459BB">
        <w:rPr>
          <w:rFonts w:ascii="Times New Roman" w:eastAsia="標楷體" w:hAnsi="Times New Roman"/>
          <w:sz w:val="28"/>
          <w:szCs w:val="28"/>
        </w:rPr>
        <w:t>如病情需要，雖已申報</w:t>
      </w:r>
      <w:r w:rsidRPr="002459BB">
        <w:rPr>
          <w:rFonts w:ascii="Times New Roman" w:eastAsia="標楷體" w:hAnsi="Times New Roman"/>
          <w:sz w:val="28"/>
          <w:szCs w:val="28"/>
        </w:rPr>
        <w:t>sinoscope</w:t>
      </w:r>
      <w:r w:rsidRPr="002459BB">
        <w:rPr>
          <w:rFonts w:ascii="Times New Roman" w:eastAsia="標楷體" w:hAnsi="Times New Roman"/>
          <w:sz w:val="28"/>
          <w:szCs w:val="28"/>
        </w:rPr>
        <w:t>或</w:t>
      </w:r>
      <w:r w:rsidRPr="002459BB">
        <w:rPr>
          <w:rFonts w:ascii="Times New Roman" w:eastAsia="標楷體" w:hAnsi="Times New Roman"/>
          <w:sz w:val="28"/>
          <w:szCs w:val="28"/>
        </w:rPr>
        <w:t>nasopharyngoscope</w:t>
      </w:r>
      <w:r w:rsidRPr="002459BB">
        <w:rPr>
          <w:rFonts w:ascii="Times New Roman" w:eastAsia="標楷體" w:hAnsi="Times New Roman"/>
          <w:sz w:val="28"/>
          <w:szCs w:val="28"/>
        </w:rPr>
        <w:t>，可另報耳鼻喉科治療。</w:t>
      </w:r>
    </w:p>
    <w:p w:rsidR="00F026C3" w:rsidRPr="002459BB" w:rsidRDefault="00F026C3"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100906012-05</w:t>
      </w:r>
      <w:r w:rsidRPr="002459BB">
        <w:rPr>
          <w:rFonts w:ascii="Times New Roman" w:eastAsia="標楷體" w:hAnsi="Times New Roman"/>
          <w:sz w:val="28"/>
          <w:szCs w:val="28"/>
        </w:rPr>
        <w:t>僅能擇一申報。</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100906022</w:t>
      </w:r>
      <w:r w:rsidRPr="002459BB">
        <w:rPr>
          <w:rFonts w:ascii="Times New Roman" w:eastAsia="標楷體" w:hAnsi="Times New Roman"/>
          <w:sz w:val="28"/>
          <w:szCs w:val="28"/>
        </w:rPr>
        <w:t>鼻及鼻竇炎併有鼻息肉，施行</w:t>
      </w:r>
      <w:r w:rsidRPr="002459BB">
        <w:rPr>
          <w:rFonts w:ascii="Times New Roman" w:eastAsia="標楷體" w:hAnsi="Times New Roman"/>
          <w:sz w:val="28"/>
          <w:szCs w:val="28"/>
        </w:rPr>
        <w:t>FESS</w:t>
      </w:r>
      <w:r w:rsidRPr="002459BB">
        <w:rPr>
          <w:rFonts w:ascii="Times New Roman" w:eastAsia="標楷體" w:hAnsi="Times New Roman"/>
          <w:sz w:val="28"/>
          <w:szCs w:val="28"/>
        </w:rPr>
        <w:t>後，有些病人極易復發且長滿鼻息肉，於門診施行鼻息肉切除時，可申報鼻息肉切除術</w:t>
      </w:r>
      <w:r w:rsidRPr="002459BB">
        <w:rPr>
          <w:rFonts w:ascii="Times New Roman" w:eastAsia="標楷體" w:hAnsi="Times New Roman"/>
          <w:sz w:val="28"/>
          <w:szCs w:val="28"/>
        </w:rPr>
        <w:t xml:space="preserve"> polypectomy</w:t>
      </w:r>
      <w:r w:rsidRPr="002459BB">
        <w:rPr>
          <w:rFonts w:ascii="Times New Roman" w:eastAsia="標楷體" w:hAnsi="Times New Roman"/>
          <w:sz w:val="28"/>
          <w:szCs w:val="28"/>
        </w:rPr>
        <w:t>，</w:t>
      </w:r>
      <w:r w:rsidRPr="002459BB">
        <w:rPr>
          <w:rFonts w:ascii="Times New Roman" w:eastAsia="標楷體" w:hAnsi="Times New Roman"/>
          <w:sz w:val="28"/>
          <w:szCs w:val="28"/>
        </w:rPr>
        <w:t>single or multiple(65001C</w:t>
      </w:r>
      <w:r w:rsidRPr="002459BB">
        <w:rPr>
          <w:rFonts w:ascii="Times New Roman" w:eastAsia="標楷體" w:hAnsi="Times New Roman"/>
          <w:sz w:val="28"/>
          <w:szCs w:val="28"/>
        </w:rPr>
        <w:t>或</w:t>
      </w:r>
      <w:r w:rsidRPr="002459BB">
        <w:rPr>
          <w:rFonts w:ascii="Times New Roman" w:eastAsia="標楷體" w:hAnsi="Times New Roman"/>
          <w:sz w:val="28"/>
          <w:szCs w:val="28"/>
        </w:rPr>
        <w:t>65002C)</w:t>
      </w:r>
      <w:r w:rsidRPr="002459BB">
        <w:rPr>
          <w:rFonts w:ascii="Times New Roman" w:eastAsia="標楷體" w:hAnsi="Times New Roman"/>
          <w:sz w:val="28"/>
          <w:szCs w:val="28"/>
        </w:rPr>
        <w:t>，但須有手術紀錄。</w:t>
      </w:r>
      <w:r w:rsidRPr="002459BB">
        <w:rPr>
          <w:rFonts w:ascii="Times New Roman" w:eastAsia="標楷體" w:hAnsi="Times New Roman"/>
          <w:sz w:val="28"/>
          <w:szCs w:val="28"/>
        </w:rPr>
        <w:t>(106/</w:t>
      </w:r>
      <w:r w:rsidR="00DB1096"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100906032</w:t>
      </w:r>
      <w:r w:rsidRPr="002459BB">
        <w:rPr>
          <w:rFonts w:ascii="Times New Roman" w:eastAsia="標楷體" w:hAnsi="Times New Roman"/>
          <w:sz w:val="28"/>
          <w:szCs w:val="28"/>
        </w:rPr>
        <w:t>蒸氣或噴霧吸入治療－每次</w:t>
      </w:r>
      <w:r w:rsidRPr="002459BB">
        <w:rPr>
          <w:rFonts w:ascii="Times New Roman" w:eastAsia="標楷體" w:hAnsi="Times New Roman"/>
          <w:sz w:val="28"/>
          <w:szCs w:val="28"/>
        </w:rPr>
        <w:t xml:space="preserve">(57021C) </w:t>
      </w:r>
      <w:r w:rsidRPr="002459BB">
        <w:rPr>
          <w:rFonts w:ascii="Times New Roman" w:eastAsia="標楷體" w:hAnsi="Times New Roman"/>
          <w:sz w:val="28"/>
          <w:szCs w:val="28"/>
        </w:rPr>
        <w:t>需符合下列任一病狀：電療中或後、急性聲帶炎、急性支氣管炎、喉部癌症、氣喘及鼻</w:t>
      </w:r>
      <w:r w:rsidRPr="002459BB">
        <w:rPr>
          <w:rFonts w:ascii="Times New Roman" w:eastAsia="標楷體" w:hAnsi="Times New Roman"/>
          <w:sz w:val="28"/>
          <w:szCs w:val="28"/>
        </w:rPr>
        <w:lastRenderedPageBreak/>
        <w:t>填塞中之病人。濕氣吸入治療</w:t>
      </w:r>
      <w:r w:rsidRPr="002459BB">
        <w:rPr>
          <w:rFonts w:ascii="Times New Roman" w:eastAsia="標楷體" w:hAnsi="Times New Roman"/>
          <w:sz w:val="28"/>
          <w:szCs w:val="28"/>
        </w:rPr>
        <w:t xml:space="preserve">(57007C) </w:t>
      </w:r>
      <w:r w:rsidRPr="002459BB">
        <w:rPr>
          <w:rFonts w:ascii="Times New Roman" w:eastAsia="標楷體" w:hAnsi="Times New Roman"/>
          <w:sz w:val="28"/>
          <w:szCs w:val="28"/>
        </w:rPr>
        <w:t>依全民健康保險醫療服務給付項目及支付標準第二部第二章第六節規定，限申報於人工氣道者，使用呼吸器者不得申報。</w:t>
      </w:r>
      <w:r w:rsidRPr="002459BB">
        <w:rPr>
          <w:rFonts w:ascii="Times New Roman" w:eastAsia="標楷體" w:hAnsi="Times New Roman"/>
          <w:sz w:val="28"/>
          <w:szCs w:val="28"/>
        </w:rPr>
        <w:t>(106/</w:t>
      </w:r>
      <w:r w:rsidR="00DB1096"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100906042</w:t>
      </w:r>
      <w:r w:rsidRPr="002459BB">
        <w:rPr>
          <w:rFonts w:ascii="Times New Roman" w:eastAsia="標楷體" w:hAnsi="Times New Roman"/>
          <w:sz w:val="28"/>
          <w:szCs w:val="28"/>
        </w:rPr>
        <w:t>鼻部手術中併行之鼻填塞，含於手術費內，不另給付。鼻部手術後若發生術後大出血，得另行申報。如申報案件異常，審查醫師應加強審核。鼻填塞物取出，可以申報鼻填塞物取出項目</w:t>
      </w:r>
      <w:r w:rsidRPr="002459BB">
        <w:rPr>
          <w:rFonts w:ascii="Times New Roman" w:eastAsia="標楷體" w:hAnsi="Times New Roman"/>
          <w:sz w:val="28"/>
          <w:szCs w:val="28"/>
        </w:rPr>
        <w:t>54023C</w:t>
      </w:r>
      <w:r w:rsidRPr="002459BB">
        <w:rPr>
          <w:rFonts w:ascii="Times New Roman" w:eastAsia="標楷體" w:hAnsi="Times New Roman"/>
          <w:sz w:val="28"/>
          <w:szCs w:val="28"/>
        </w:rPr>
        <w:t>。</w:t>
      </w:r>
      <w:r w:rsidRPr="002459BB">
        <w:rPr>
          <w:rFonts w:ascii="Times New Roman" w:eastAsia="標楷體" w:hAnsi="Times New Roman"/>
          <w:sz w:val="28"/>
          <w:szCs w:val="28"/>
        </w:rPr>
        <w:t>(102/3/1)</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100906052</w:t>
      </w:r>
      <w:r w:rsidRPr="002459BB">
        <w:rPr>
          <w:rFonts w:ascii="Times New Roman" w:hAnsi="Times New Roman"/>
        </w:rPr>
        <w:t xml:space="preserve"> </w:t>
      </w:r>
      <w:r w:rsidRPr="002459BB">
        <w:rPr>
          <w:rFonts w:ascii="Times New Roman" w:eastAsia="標楷體" w:hAnsi="Times New Roman"/>
          <w:sz w:val="28"/>
          <w:szCs w:val="28"/>
        </w:rPr>
        <w:t>鼻出血</w:t>
      </w:r>
      <w:r w:rsidRPr="002459BB">
        <w:rPr>
          <w:rFonts w:ascii="Times New Roman" w:eastAsia="標楷體" w:hAnsi="Times New Roman"/>
          <w:sz w:val="28"/>
          <w:szCs w:val="28"/>
        </w:rPr>
        <w:t>(Epistaxis)</w:t>
      </w:r>
      <w:r w:rsidRPr="002459BB">
        <w:rPr>
          <w:rFonts w:ascii="Times New Roman" w:eastAsia="標楷體" w:hAnsi="Times New Roman"/>
          <w:sz w:val="28"/>
          <w:szCs w:val="28"/>
        </w:rPr>
        <w:t>處置：</w:t>
      </w:r>
      <w:r w:rsidRPr="002459BB">
        <w:rPr>
          <w:rFonts w:ascii="Times New Roman" w:eastAsia="標楷體" w:hAnsi="Times New Roman"/>
          <w:sz w:val="28"/>
          <w:szCs w:val="28"/>
        </w:rPr>
        <w:t>(106/</w:t>
      </w:r>
      <w:r w:rsidR="00D77FF0"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100906052-01</w:t>
      </w:r>
      <w:r w:rsidRPr="002459BB">
        <w:rPr>
          <w:rFonts w:ascii="Times New Roman" w:eastAsia="標楷體" w:hAnsi="Times New Roman"/>
          <w:sz w:val="28"/>
          <w:szCs w:val="28"/>
        </w:rPr>
        <w:t>鼻前部出血得申報</w:t>
      </w:r>
      <w:r w:rsidRPr="002459BB">
        <w:rPr>
          <w:rFonts w:ascii="Times New Roman" w:eastAsia="標楷體" w:hAnsi="Times New Roman"/>
          <w:sz w:val="28"/>
          <w:szCs w:val="28"/>
        </w:rPr>
        <w:t>simple epistaxis, anterior (54010C)</w:t>
      </w:r>
      <w:r w:rsidRPr="002459BB">
        <w:rPr>
          <w:rFonts w:ascii="Times New Roman" w:eastAsia="標楷體" w:hAnsi="Times New Roman"/>
          <w:sz w:val="28"/>
          <w:szCs w:val="28"/>
        </w:rPr>
        <w:t>，若使用</w:t>
      </w:r>
      <w:r w:rsidRPr="002459BB">
        <w:rPr>
          <w:rFonts w:ascii="Times New Roman" w:eastAsia="標楷體" w:hAnsi="Times New Roman"/>
          <w:sz w:val="28"/>
          <w:szCs w:val="28"/>
        </w:rPr>
        <w:t>cauterization</w:t>
      </w:r>
      <w:r w:rsidRPr="002459BB">
        <w:rPr>
          <w:rFonts w:ascii="Times New Roman" w:eastAsia="標楷體" w:hAnsi="Times New Roman"/>
          <w:sz w:val="28"/>
          <w:szCs w:val="28"/>
        </w:rPr>
        <w:t>來止血得申報</w:t>
      </w:r>
      <w:r w:rsidRPr="002459BB">
        <w:rPr>
          <w:rFonts w:ascii="Times New Roman" w:eastAsia="標楷體" w:hAnsi="Times New Roman"/>
          <w:sz w:val="28"/>
          <w:szCs w:val="28"/>
        </w:rPr>
        <w:t>intranasal cauterization (54013C)</w:t>
      </w:r>
      <w:r w:rsidRPr="002459BB">
        <w:rPr>
          <w:rFonts w:ascii="Times New Roman" w:eastAsia="標楷體" w:hAnsi="Times New Roman"/>
          <w:sz w:val="28"/>
          <w:szCs w:val="28"/>
        </w:rPr>
        <w:t>，若使用</w:t>
      </w:r>
      <w:r w:rsidRPr="002459BB">
        <w:rPr>
          <w:rFonts w:ascii="Times New Roman" w:eastAsia="標楷體" w:hAnsi="Times New Roman"/>
          <w:sz w:val="28"/>
          <w:szCs w:val="28"/>
        </w:rPr>
        <w:t>anterior nasal packing</w:t>
      </w:r>
      <w:r w:rsidRPr="002459BB">
        <w:rPr>
          <w:rFonts w:ascii="Times New Roman" w:eastAsia="標楷體" w:hAnsi="Times New Roman"/>
          <w:sz w:val="28"/>
          <w:szCs w:val="28"/>
        </w:rPr>
        <w:t>來止血得申報</w:t>
      </w:r>
      <w:r w:rsidRPr="002459BB">
        <w:rPr>
          <w:rFonts w:ascii="Times New Roman" w:eastAsia="標楷體" w:hAnsi="Times New Roman"/>
          <w:sz w:val="28"/>
          <w:szCs w:val="28"/>
        </w:rPr>
        <w:t>54021C(nasal packing</w:t>
      </w:r>
      <w:r w:rsidRPr="002459BB">
        <w:rPr>
          <w:rFonts w:ascii="Times New Roman" w:eastAsia="標楷體" w:hAnsi="Times New Roman"/>
          <w:sz w:val="28"/>
          <w:szCs w:val="28"/>
        </w:rPr>
        <w:t>，</w:t>
      </w:r>
      <w:r w:rsidRPr="002459BB">
        <w:rPr>
          <w:rFonts w:ascii="Times New Roman" w:eastAsia="標楷體" w:hAnsi="Times New Roman"/>
          <w:sz w:val="28"/>
          <w:szCs w:val="28"/>
        </w:rPr>
        <w:t>anterior)</w:t>
      </w:r>
      <w:r w:rsidRPr="002459BB">
        <w:rPr>
          <w:rFonts w:ascii="Times New Roman" w:eastAsia="標楷體" w:hAnsi="Times New Roman"/>
          <w:sz w:val="28"/>
          <w:szCs w:val="28"/>
        </w:rPr>
        <w:t>，但需於病歷清楚記載。</w:t>
      </w:r>
    </w:p>
    <w:p w:rsidR="00F026C3" w:rsidRPr="002459BB" w:rsidRDefault="00F026C3"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100906052-02</w:t>
      </w:r>
      <w:r w:rsidRPr="002459BB">
        <w:rPr>
          <w:rFonts w:ascii="Times New Roman" w:eastAsia="標楷體" w:hAnsi="Times New Roman"/>
          <w:sz w:val="28"/>
          <w:szCs w:val="28"/>
        </w:rPr>
        <w:t>鼻後部出血得申報</w:t>
      </w:r>
      <w:r w:rsidRPr="002459BB">
        <w:rPr>
          <w:rFonts w:ascii="Times New Roman" w:eastAsia="標楷體" w:hAnsi="Times New Roman"/>
          <w:sz w:val="28"/>
          <w:szCs w:val="28"/>
        </w:rPr>
        <w:t>complicated epistaxis, posterior (54011C)</w:t>
      </w:r>
      <w:r w:rsidRPr="002459BB">
        <w:rPr>
          <w:rFonts w:ascii="Times New Roman" w:eastAsia="標楷體" w:hAnsi="Times New Roman"/>
          <w:sz w:val="28"/>
          <w:szCs w:val="28"/>
        </w:rPr>
        <w:t>，若使用</w:t>
      </w:r>
      <w:r w:rsidRPr="002459BB">
        <w:rPr>
          <w:rFonts w:ascii="Times New Roman" w:eastAsia="標楷體" w:hAnsi="Times New Roman"/>
          <w:sz w:val="28"/>
          <w:szCs w:val="28"/>
        </w:rPr>
        <w:t>anterior nasal packing</w:t>
      </w:r>
      <w:r w:rsidRPr="002459BB">
        <w:rPr>
          <w:rFonts w:ascii="Times New Roman" w:eastAsia="標楷體" w:hAnsi="Times New Roman"/>
          <w:sz w:val="28"/>
          <w:szCs w:val="28"/>
        </w:rPr>
        <w:t>來止血得另加申報</w:t>
      </w:r>
      <w:r w:rsidRPr="002459BB">
        <w:rPr>
          <w:rFonts w:ascii="Times New Roman" w:eastAsia="標楷體" w:hAnsi="Times New Roman"/>
          <w:sz w:val="28"/>
          <w:szCs w:val="28"/>
        </w:rPr>
        <w:t>nasal packing</w:t>
      </w:r>
      <w:r w:rsidRPr="002459BB">
        <w:rPr>
          <w:rFonts w:ascii="Times New Roman" w:eastAsia="標楷體" w:hAnsi="Times New Roman"/>
          <w:sz w:val="28"/>
          <w:szCs w:val="28"/>
        </w:rPr>
        <w:t>，</w:t>
      </w:r>
      <w:r w:rsidRPr="002459BB">
        <w:rPr>
          <w:rFonts w:ascii="Times New Roman" w:eastAsia="標楷體" w:hAnsi="Times New Roman"/>
          <w:sz w:val="28"/>
          <w:szCs w:val="28"/>
        </w:rPr>
        <w:t>anterior (54021C)</w:t>
      </w:r>
      <w:r w:rsidRPr="002459BB">
        <w:rPr>
          <w:rFonts w:ascii="Times New Roman" w:eastAsia="標楷體" w:hAnsi="Times New Roman"/>
          <w:sz w:val="28"/>
          <w:szCs w:val="28"/>
        </w:rPr>
        <w:t>，若使用</w:t>
      </w:r>
      <w:r w:rsidRPr="002459BB">
        <w:rPr>
          <w:rFonts w:ascii="Times New Roman" w:eastAsia="標楷體" w:hAnsi="Times New Roman"/>
          <w:sz w:val="28"/>
          <w:szCs w:val="28"/>
        </w:rPr>
        <w:t>posterior nasal packing cauterization</w:t>
      </w:r>
      <w:r w:rsidRPr="002459BB">
        <w:rPr>
          <w:rFonts w:ascii="Times New Roman" w:eastAsia="標楷體" w:hAnsi="Times New Roman"/>
          <w:sz w:val="28"/>
          <w:szCs w:val="28"/>
        </w:rPr>
        <w:t>來止血，得另申報</w:t>
      </w:r>
      <w:r w:rsidRPr="002459BB">
        <w:rPr>
          <w:rFonts w:ascii="Times New Roman" w:eastAsia="標楷體" w:hAnsi="Times New Roman"/>
          <w:sz w:val="28"/>
          <w:szCs w:val="28"/>
        </w:rPr>
        <w:t>nasal packing</w:t>
      </w:r>
      <w:r w:rsidRPr="002459BB">
        <w:rPr>
          <w:rFonts w:ascii="Times New Roman" w:eastAsia="標楷體" w:hAnsi="Times New Roman"/>
          <w:sz w:val="28"/>
          <w:szCs w:val="28"/>
        </w:rPr>
        <w:t>，</w:t>
      </w:r>
      <w:r w:rsidRPr="002459BB">
        <w:rPr>
          <w:rFonts w:ascii="Times New Roman" w:eastAsia="標楷體" w:hAnsi="Times New Roman"/>
          <w:sz w:val="28"/>
          <w:szCs w:val="28"/>
        </w:rPr>
        <w:t>posterior (54022C)</w:t>
      </w:r>
      <w:r w:rsidRPr="002459BB">
        <w:rPr>
          <w:rFonts w:ascii="Times New Roman" w:eastAsia="標楷體" w:hAnsi="Times New Roman"/>
          <w:sz w:val="28"/>
          <w:szCs w:val="28"/>
        </w:rPr>
        <w:t>，但需於病歷清楚記載。</w:t>
      </w:r>
    </w:p>
    <w:p w:rsidR="00F026C3" w:rsidRPr="002459BB" w:rsidRDefault="00F026C3"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100906052-03</w:t>
      </w:r>
      <w:r w:rsidRPr="002459BB">
        <w:rPr>
          <w:rFonts w:ascii="Times New Roman" w:eastAsia="標楷體" w:hAnsi="Times New Roman"/>
          <w:sz w:val="28"/>
          <w:szCs w:val="28"/>
        </w:rPr>
        <w:t>鼻手術抽紗後</w:t>
      </w:r>
      <w:r w:rsidRPr="002459BB">
        <w:rPr>
          <w:rFonts w:ascii="Times New Roman" w:eastAsia="標楷體" w:hAnsi="Times New Roman"/>
          <w:sz w:val="28"/>
          <w:szCs w:val="28"/>
        </w:rPr>
        <w:t>epistaxis</w:t>
      </w:r>
      <w:r w:rsidRPr="002459BB">
        <w:rPr>
          <w:rFonts w:ascii="Times New Roman" w:eastAsia="標楷體" w:hAnsi="Times New Roman"/>
          <w:sz w:val="28"/>
          <w:szCs w:val="28"/>
        </w:rPr>
        <w:t>、鼻部術後出血，應依實際處置及病況申報，並於病歷詳實記載。</w:t>
      </w:r>
      <w:r w:rsidRPr="002459BB">
        <w:rPr>
          <w:rFonts w:ascii="Times New Roman" w:eastAsia="標楷體" w:hAnsi="Times New Roman"/>
          <w:sz w:val="28"/>
          <w:szCs w:val="28"/>
        </w:rPr>
        <w:t xml:space="preserve"> </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100906062</w:t>
      </w:r>
      <w:r w:rsidRPr="002459BB">
        <w:rPr>
          <w:rFonts w:ascii="Times New Roman" w:eastAsia="標楷體" w:hAnsi="Times New Roman"/>
          <w:sz w:val="28"/>
          <w:szCs w:val="28"/>
        </w:rPr>
        <w:t>雙側耳垢取出得申報</w:t>
      </w:r>
      <w:r w:rsidRPr="002459BB">
        <w:rPr>
          <w:rFonts w:ascii="Times New Roman" w:eastAsia="標楷體" w:hAnsi="Times New Roman"/>
          <w:sz w:val="28"/>
          <w:szCs w:val="28"/>
        </w:rPr>
        <w:t>2</w:t>
      </w:r>
      <w:r w:rsidRPr="002459BB">
        <w:rPr>
          <w:rFonts w:ascii="Times New Roman" w:eastAsia="標楷體" w:hAnsi="Times New Roman"/>
          <w:sz w:val="28"/>
          <w:szCs w:val="28"/>
        </w:rPr>
        <w:t>次</w:t>
      </w:r>
      <w:r w:rsidRPr="002459BB">
        <w:rPr>
          <w:rFonts w:ascii="Times New Roman" w:eastAsia="標楷體" w:hAnsi="Times New Roman"/>
          <w:sz w:val="28"/>
          <w:szCs w:val="28"/>
        </w:rPr>
        <w:t>54001C</w:t>
      </w:r>
      <w:r w:rsidRPr="002459BB">
        <w:rPr>
          <w:rFonts w:ascii="Times New Roman" w:eastAsia="標楷體" w:hAnsi="Times New Roman"/>
          <w:sz w:val="28"/>
          <w:szCs w:val="28"/>
        </w:rPr>
        <w:t>，單側耳垢取出得申報</w:t>
      </w:r>
      <w:r w:rsidRPr="002459BB">
        <w:rPr>
          <w:rFonts w:ascii="Times New Roman" w:eastAsia="標楷體" w:hAnsi="Times New Roman"/>
          <w:sz w:val="28"/>
          <w:szCs w:val="28"/>
        </w:rPr>
        <w:t>1</w:t>
      </w:r>
      <w:r w:rsidRPr="002459BB">
        <w:rPr>
          <w:rFonts w:ascii="Times New Roman" w:eastAsia="標楷體" w:hAnsi="Times New Roman"/>
          <w:sz w:val="28"/>
          <w:szCs w:val="28"/>
        </w:rPr>
        <w:t>次</w:t>
      </w:r>
      <w:r w:rsidRPr="002459BB">
        <w:rPr>
          <w:rFonts w:ascii="Times New Roman" w:eastAsia="標楷體" w:hAnsi="Times New Roman"/>
          <w:sz w:val="28"/>
          <w:szCs w:val="28"/>
        </w:rPr>
        <w:t>54001C</w:t>
      </w:r>
      <w:r w:rsidRPr="002459BB">
        <w:rPr>
          <w:rFonts w:ascii="Times New Roman" w:eastAsia="標楷體" w:hAnsi="Times New Roman"/>
          <w:sz w:val="28"/>
          <w:szCs w:val="28"/>
        </w:rPr>
        <w:t>。</w:t>
      </w:r>
      <w:r w:rsidRPr="002459BB">
        <w:rPr>
          <w:rFonts w:ascii="Times New Roman" w:eastAsia="標楷體" w:hAnsi="Times New Roman"/>
          <w:sz w:val="28"/>
          <w:szCs w:val="28"/>
        </w:rPr>
        <w:t xml:space="preserve"> (106/</w:t>
      </w:r>
      <w:r w:rsidR="00D77FF0"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100906072</w:t>
      </w:r>
      <w:r w:rsidRPr="002459BB">
        <w:rPr>
          <w:rFonts w:ascii="Times New Roman" w:eastAsia="標楷體" w:hAnsi="Times New Roman"/>
          <w:sz w:val="28"/>
          <w:szCs w:val="28"/>
        </w:rPr>
        <w:t>複雜異物取出</w:t>
      </w:r>
      <w:r w:rsidRPr="002459BB">
        <w:rPr>
          <w:rFonts w:ascii="Times New Roman" w:eastAsia="標楷體" w:hAnsi="Times New Roman"/>
          <w:sz w:val="28"/>
          <w:szCs w:val="28"/>
        </w:rPr>
        <w:t>(54004C)</w:t>
      </w:r>
      <w:r w:rsidRPr="002459BB">
        <w:rPr>
          <w:rFonts w:ascii="Times New Roman" w:eastAsia="標楷體" w:hAnsi="Times New Roman"/>
          <w:sz w:val="28"/>
          <w:szCs w:val="28"/>
        </w:rPr>
        <w:t>：</w:t>
      </w:r>
      <w:r w:rsidRPr="002459BB">
        <w:rPr>
          <w:rFonts w:ascii="Times New Roman" w:eastAsia="標楷體" w:hAnsi="Times New Roman"/>
          <w:sz w:val="28"/>
          <w:szCs w:val="28"/>
        </w:rPr>
        <w:t>(106/</w:t>
      </w:r>
      <w:r w:rsidR="00D77FF0"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100906072-01</w:t>
      </w:r>
      <w:r w:rsidRPr="002459BB">
        <w:rPr>
          <w:rFonts w:ascii="Times New Roman" w:eastAsia="標楷體" w:hAnsi="Times New Roman"/>
          <w:sz w:val="28"/>
          <w:szCs w:val="28"/>
        </w:rPr>
        <w:t>適用耳鼻咽喉部位有困難異物病人，病歷需詳實述明理由。</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lastRenderedPageBreak/>
        <w:t>100906072-02</w:t>
      </w:r>
      <w:r w:rsidRPr="002459BB">
        <w:rPr>
          <w:rFonts w:ascii="Times New Roman" w:eastAsia="標楷體" w:hAnsi="Times New Roman"/>
          <w:sz w:val="28"/>
          <w:szCs w:val="28"/>
        </w:rPr>
        <w:t>若病人咽反射太強，需以</w:t>
      </w:r>
      <w:r w:rsidRPr="002459BB">
        <w:rPr>
          <w:rFonts w:ascii="Times New Roman" w:eastAsia="標楷體" w:hAnsi="Times New Roman"/>
          <w:sz w:val="28"/>
          <w:szCs w:val="28"/>
        </w:rPr>
        <w:t>fiberscopic guidance</w:t>
      </w:r>
      <w:r w:rsidRPr="002459BB">
        <w:rPr>
          <w:rFonts w:ascii="Times New Roman" w:eastAsia="標楷體" w:hAnsi="Times New Roman"/>
          <w:sz w:val="28"/>
          <w:szCs w:val="28"/>
        </w:rPr>
        <w:t>進行異物取出，除申報</w:t>
      </w:r>
      <w:r w:rsidRPr="002459BB">
        <w:rPr>
          <w:rFonts w:ascii="Times New Roman" w:eastAsia="標楷體" w:hAnsi="Times New Roman"/>
          <w:sz w:val="28"/>
          <w:szCs w:val="28"/>
        </w:rPr>
        <w:t>54004C</w:t>
      </w:r>
      <w:r w:rsidRPr="002459BB">
        <w:rPr>
          <w:rFonts w:ascii="Times New Roman" w:eastAsia="標楷體" w:hAnsi="Times New Roman"/>
          <w:sz w:val="28"/>
          <w:szCs w:val="28"/>
        </w:rPr>
        <w:t>外，得再申報</w:t>
      </w:r>
      <w:r w:rsidRPr="002459BB">
        <w:rPr>
          <w:rFonts w:ascii="Times New Roman" w:eastAsia="標楷體" w:hAnsi="Times New Roman"/>
          <w:sz w:val="28"/>
          <w:szCs w:val="28"/>
        </w:rPr>
        <w:t>nasopharyngoscopy(28002C)</w:t>
      </w:r>
      <w:r w:rsidRPr="002459BB">
        <w:rPr>
          <w:rFonts w:ascii="Times New Roman" w:eastAsia="標楷體" w:hAnsi="Times New Roman"/>
          <w:sz w:val="28"/>
          <w:szCs w:val="28"/>
        </w:rPr>
        <w:t>，或直接申報內視鏡喉頭異物取出術</w:t>
      </w:r>
      <w:r w:rsidRPr="002459BB">
        <w:rPr>
          <w:rFonts w:ascii="Times New Roman" w:eastAsia="標楷體" w:hAnsi="Times New Roman"/>
          <w:sz w:val="28"/>
          <w:szCs w:val="28"/>
        </w:rPr>
        <w:t>(54018C)</w:t>
      </w:r>
      <w:r w:rsidRPr="002459BB">
        <w:rPr>
          <w:rFonts w:ascii="Times New Roman" w:eastAsia="標楷體" w:hAnsi="Times New Roman"/>
          <w:sz w:val="28"/>
          <w:szCs w:val="28"/>
        </w:rPr>
        <w:t>。</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100906082</w:t>
      </w:r>
      <w:r w:rsidRPr="002459BB">
        <w:rPr>
          <w:rFonts w:ascii="Times New Roman" w:eastAsia="標楷體" w:hAnsi="Times New Roman"/>
          <w:sz w:val="28"/>
          <w:szCs w:val="28"/>
        </w:rPr>
        <w:t>簡單藥物燒灼</w:t>
      </w:r>
      <w:r w:rsidRPr="002459BB">
        <w:rPr>
          <w:rFonts w:ascii="Times New Roman" w:eastAsia="標楷體" w:hAnsi="Times New Roman"/>
          <w:sz w:val="28"/>
          <w:szCs w:val="28"/>
        </w:rPr>
        <w:t>(51007C)</w:t>
      </w:r>
      <w:r w:rsidRPr="002459BB">
        <w:rPr>
          <w:rFonts w:ascii="Times New Roman" w:eastAsia="標楷體" w:hAnsi="Times New Roman"/>
          <w:sz w:val="28"/>
          <w:szCs w:val="28"/>
        </w:rPr>
        <w:t>適用於治療口腔、咽喉潰瘍。若獨立病灶</w:t>
      </w:r>
      <w:r w:rsidRPr="002459BB">
        <w:rPr>
          <w:rFonts w:ascii="新細明體" w:eastAsia="新細明體" w:hAnsi="新細明體" w:cs="新細明體" w:hint="eastAsia"/>
          <w:sz w:val="28"/>
          <w:szCs w:val="28"/>
        </w:rPr>
        <w:t>≧</w:t>
      </w:r>
      <w:r w:rsidRPr="002459BB">
        <w:rPr>
          <w:rFonts w:ascii="Times New Roman" w:eastAsia="標楷體" w:hAnsi="Times New Roman"/>
          <w:sz w:val="28"/>
          <w:szCs w:val="28"/>
        </w:rPr>
        <w:t xml:space="preserve">2 </w:t>
      </w:r>
      <w:r w:rsidRPr="002459BB">
        <w:rPr>
          <w:rFonts w:ascii="Times New Roman" w:eastAsia="標楷體" w:hAnsi="Times New Roman"/>
          <w:sz w:val="28"/>
          <w:szCs w:val="28"/>
        </w:rPr>
        <w:t>處，或單一病灶直徑超過直徑</w:t>
      </w:r>
      <w:r w:rsidRPr="002459BB">
        <w:rPr>
          <w:rFonts w:ascii="Times New Roman" w:eastAsia="標楷體" w:hAnsi="Times New Roman"/>
          <w:sz w:val="28"/>
          <w:szCs w:val="28"/>
        </w:rPr>
        <w:t>1</w:t>
      </w:r>
      <w:r w:rsidRPr="002459BB">
        <w:rPr>
          <w:rFonts w:ascii="Times New Roman" w:eastAsia="標楷體" w:hAnsi="Times New Roman"/>
          <w:sz w:val="28"/>
          <w:szCs w:val="28"/>
        </w:rPr>
        <w:t>公分，得申報複雜藥物燒灼治療</w:t>
      </w:r>
      <w:r w:rsidRPr="002459BB">
        <w:rPr>
          <w:rFonts w:ascii="Times New Roman" w:eastAsia="標楷體" w:hAnsi="Times New Roman"/>
          <w:sz w:val="28"/>
          <w:szCs w:val="28"/>
        </w:rPr>
        <w:t>(51008C)</w:t>
      </w:r>
      <w:r w:rsidRPr="002459BB">
        <w:rPr>
          <w:rFonts w:ascii="Times New Roman" w:eastAsia="標楷體" w:hAnsi="Times New Roman"/>
          <w:sz w:val="28"/>
          <w:szCs w:val="28"/>
        </w:rPr>
        <w:t>。</w:t>
      </w:r>
      <w:r w:rsidRPr="002459BB">
        <w:rPr>
          <w:rFonts w:ascii="Times New Roman" w:eastAsia="標楷體" w:hAnsi="Times New Roman"/>
          <w:sz w:val="28"/>
          <w:szCs w:val="28"/>
        </w:rPr>
        <w:t>(106/</w:t>
      </w:r>
      <w:r w:rsidR="00D77FF0"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100906092</w:t>
      </w:r>
      <w:r w:rsidRPr="002459BB">
        <w:rPr>
          <w:rFonts w:ascii="Times New Roman" w:eastAsia="標楷體" w:hAnsi="Times New Roman"/>
          <w:sz w:val="28"/>
          <w:szCs w:val="28"/>
        </w:rPr>
        <w:t>上下呼吸道因分泌物阻塞，為改善其通暢度所為之抽吸治療，得申報呼吸道抽吸</w:t>
      </w:r>
      <w:r w:rsidRPr="002459BB">
        <w:rPr>
          <w:rFonts w:ascii="Times New Roman" w:eastAsia="標楷體" w:hAnsi="Times New Roman"/>
          <w:sz w:val="28"/>
          <w:szCs w:val="28"/>
        </w:rPr>
        <w:t>(</w:t>
      </w:r>
      <w:r w:rsidRPr="002459BB">
        <w:rPr>
          <w:rFonts w:ascii="Times New Roman" w:eastAsia="標楷體" w:hAnsi="Times New Roman"/>
          <w:sz w:val="28"/>
          <w:szCs w:val="28"/>
        </w:rPr>
        <w:t>次</w:t>
      </w:r>
      <w:r w:rsidRPr="002459BB">
        <w:rPr>
          <w:rFonts w:ascii="Times New Roman" w:eastAsia="標楷體" w:hAnsi="Times New Roman"/>
          <w:sz w:val="28"/>
          <w:szCs w:val="28"/>
        </w:rPr>
        <w:t>) (47041C)</w:t>
      </w:r>
      <w:r w:rsidRPr="002459BB">
        <w:rPr>
          <w:rFonts w:ascii="Times New Roman" w:eastAsia="標楷體" w:hAnsi="Times New Roman"/>
          <w:sz w:val="28"/>
          <w:szCs w:val="28"/>
        </w:rPr>
        <w:t>。</w:t>
      </w:r>
      <w:r w:rsidRPr="002459BB">
        <w:rPr>
          <w:rFonts w:ascii="Times New Roman" w:eastAsia="標楷體" w:hAnsi="Times New Roman"/>
          <w:sz w:val="28"/>
          <w:szCs w:val="28"/>
        </w:rPr>
        <w:t>(106/</w:t>
      </w:r>
      <w:r w:rsidR="00D63DD1"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100906102</w:t>
      </w:r>
      <w:r w:rsidRPr="002459BB">
        <w:rPr>
          <w:rFonts w:ascii="Times New Roman" w:eastAsia="標楷體" w:hAnsi="Times New Roman"/>
          <w:sz w:val="28"/>
          <w:szCs w:val="28"/>
        </w:rPr>
        <w:t>頭頸部感染或術後感染病例之處理：</w:t>
      </w:r>
      <w:r w:rsidRPr="002459BB">
        <w:rPr>
          <w:rFonts w:ascii="Times New Roman" w:eastAsia="標楷體" w:hAnsi="Times New Roman"/>
          <w:sz w:val="28"/>
          <w:szCs w:val="28"/>
        </w:rPr>
        <w:t>(106/</w:t>
      </w:r>
      <w:r w:rsidR="00D63DD1"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820" w:hangingChars="650" w:hanging="1820"/>
        <w:jc w:val="both"/>
        <w:rPr>
          <w:rFonts w:ascii="Times New Roman" w:eastAsia="標楷體" w:hAnsi="Times New Roman"/>
          <w:sz w:val="28"/>
          <w:szCs w:val="28"/>
        </w:rPr>
      </w:pPr>
      <w:r w:rsidRPr="002459BB">
        <w:rPr>
          <w:rFonts w:ascii="Times New Roman" w:eastAsia="標楷體" w:hAnsi="Times New Roman"/>
          <w:sz w:val="28"/>
          <w:szCs w:val="28"/>
        </w:rPr>
        <w:t>100906102-01</w:t>
      </w:r>
      <w:r w:rsidRPr="002459BB">
        <w:rPr>
          <w:rFonts w:ascii="Times New Roman" w:eastAsia="標楷體" w:hAnsi="Times New Roman"/>
          <w:sz w:val="28"/>
          <w:szCs w:val="28"/>
        </w:rPr>
        <w:t>以申報</w:t>
      </w:r>
      <w:r w:rsidRPr="002459BB">
        <w:rPr>
          <w:rFonts w:ascii="Times New Roman" w:eastAsia="標楷體" w:hAnsi="Times New Roman"/>
          <w:sz w:val="28"/>
          <w:szCs w:val="28"/>
        </w:rPr>
        <w:t>debridement</w:t>
      </w:r>
      <w:r w:rsidRPr="002459BB">
        <w:rPr>
          <w:rFonts w:ascii="Times New Roman" w:eastAsia="標楷體" w:hAnsi="Times New Roman"/>
          <w:sz w:val="28"/>
          <w:szCs w:val="28"/>
        </w:rPr>
        <w:t>為原則</w:t>
      </w:r>
      <w:r w:rsidRPr="002459BB">
        <w:rPr>
          <w:rFonts w:ascii="Times New Roman" w:eastAsia="標楷體" w:hAnsi="Times New Roman"/>
          <w:sz w:val="28"/>
          <w:szCs w:val="28"/>
        </w:rPr>
        <w:t>(48004C&lt;5cm</w:t>
      </w:r>
      <w:r w:rsidRPr="002459BB">
        <w:rPr>
          <w:rFonts w:ascii="Times New Roman" w:eastAsia="標楷體" w:hAnsi="Times New Roman"/>
          <w:sz w:val="28"/>
          <w:szCs w:val="28"/>
        </w:rPr>
        <w:t>；</w:t>
      </w:r>
      <w:r w:rsidRPr="002459BB">
        <w:rPr>
          <w:rFonts w:ascii="Times New Roman" w:eastAsia="標楷體" w:hAnsi="Times New Roman"/>
          <w:sz w:val="28"/>
          <w:szCs w:val="28"/>
        </w:rPr>
        <w:t>48005C 5-l0cm</w:t>
      </w:r>
      <w:r w:rsidRPr="002459BB">
        <w:rPr>
          <w:rFonts w:ascii="Times New Roman" w:eastAsia="標楷體" w:hAnsi="Times New Roman"/>
          <w:sz w:val="28"/>
          <w:szCs w:val="28"/>
        </w:rPr>
        <w:t>；</w:t>
      </w:r>
      <w:r w:rsidRPr="002459BB">
        <w:rPr>
          <w:rFonts w:ascii="Times New Roman" w:eastAsia="標楷體" w:hAnsi="Times New Roman"/>
          <w:sz w:val="28"/>
          <w:szCs w:val="28"/>
        </w:rPr>
        <w:t>48006C &gt;l0cm)</w:t>
      </w:r>
      <w:r w:rsidRPr="002459BB">
        <w:rPr>
          <w:rFonts w:ascii="Times New Roman" w:eastAsia="標楷體" w:hAnsi="Times New Roman"/>
          <w:sz w:val="28"/>
          <w:szCs w:val="28"/>
        </w:rPr>
        <w:t>，應依實際處置及病況申報。</w:t>
      </w:r>
    </w:p>
    <w:p w:rsidR="00F026C3" w:rsidRPr="002459BB" w:rsidRDefault="00F026C3" w:rsidP="00033568">
      <w:pPr>
        <w:spacing w:line="600" w:lineRule="exact"/>
        <w:ind w:left="1820" w:hangingChars="650" w:hanging="1820"/>
        <w:jc w:val="both"/>
        <w:rPr>
          <w:rFonts w:ascii="Times New Roman" w:eastAsia="標楷體" w:hAnsi="Times New Roman"/>
          <w:sz w:val="28"/>
          <w:szCs w:val="28"/>
        </w:rPr>
      </w:pPr>
      <w:r w:rsidRPr="002459BB">
        <w:rPr>
          <w:rFonts w:ascii="Times New Roman" w:eastAsia="標楷體" w:hAnsi="Times New Roman"/>
          <w:sz w:val="28"/>
          <w:szCs w:val="28"/>
        </w:rPr>
        <w:t>100906102-02</w:t>
      </w:r>
      <w:r w:rsidRPr="002459BB">
        <w:rPr>
          <w:rFonts w:ascii="Times New Roman" w:eastAsia="標楷體" w:hAnsi="Times New Roman"/>
          <w:sz w:val="28"/>
          <w:szCs w:val="28"/>
        </w:rPr>
        <w:t>如執行深頸部切開引流者，得申報</w:t>
      </w:r>
      <w:r w:rsidRPr="002459BB">
        <w:rPr>
          <w:rFonts w:ascii="Times New Roman" w:eastAsia="標楷體" w:hAnsi="Times New Roman"/>
          <w:sz w:val="28"/>
          <w:szCs w:val="28"/>
        </w:rPr>
        <w:t>1</w:t>
      </w:r>
      <w:r w:rsidRPr="002459BB">
        <w:rPr>
          <w:rFonts w:ascii="Times New Roman" w:eastAsia="標楷體" w:hAnsi="Times New Roman"/>
          <w:sz w:val="28"/>
          <w:szCs w:val="28"/>
        </w:rPr>
        <w:t>次深頸部切開引流術</w:t>
      </w:r>
      <w:r w:rsidRPr="002459BB">
        <w:rPr>
          <w:rFonts w:ascii="Times New Roman" w:eastAsia="標楷體" w:hAnsi="Times New Roman"/>
          <w:sz w:val="28"/>
          <w:szCs w:val="28"/>
        </w:rPr>
        <w:t>(71023B)</w:t>
      </w:r>
      <w:r w:rsidRPr="002459BB">
        <w:rPr>
          <w:rFonts w:ascii="Times New Roman" w:eastAsia="標楷體" w:hAnsi="Times New Roman"/>
          <w:sz w:val="28"/>
          <w:szCs w:val="28"/>
        </w:rPr>
        <w:t>。</w:t>
      </w:r>
    </w:p>
    <w:p w:rsidR="00F026C3" w:rsidRPr="002459BB" w:rsidRDefault="00F026C3" w:rsidP="00033568">
      <w:pPr>
        <w:spacing w:line="600" w:lineRule="exact"/>
        <w:ind w:left="1820" w:hangingChars="650" w:hanging="1820"/>
        <w:jc w:val="both"/>
        <w:rPr>
          <w:rFonts w:ascii="Times New Roman" w:eastAsia="標楷體" w:hAnsi="Times New Roman"/>
          <w:sz w:val="28"/>
          <w:szCs w:val="28"/>
        </w:rPr>
      </w:pPr>
      <w:r w:rsidRPr="002459BB">
        <w:rPr>
          <w:rFonts w:ascii="Times New Roman" w:eastAsia="標楷體" w:hAnsi="Times New Roman"/>
          <w:sz w:val="28"/>
          <w:szCs w:val="28"/>
        </w:rPr>
        <w:t>100906102-03</w:t>
      </w:r>
      <w:r w:rsidRPr="002459BB">
        <w:rPr>
          <w:rFonts w:ascii="Times New Roman" w:eastAsia="標楷體" w:hAnsi="Times New Roman"/>
          <w:sz w:val="28"/>
          <w:szCs w:val="28"/>
        </w:rPr>
        <w:t>複雜病例如多</w:t>
      </w:r>
      <w:r w:rsidRPr="002459BB">
        <w:rPr>
          <w:rFonts w:ascii="Times New Roman" w:eastAsia="標楷體" w:hAnsi="Times New Roman"/>
          <w:sz w:val="28"/>
          <w:szCs w:val="28"/>
        </w:rPr>
        <w:t>space</w:t>
      </w:r>
      <w:r w:rsidRPr="002459BB">
        <w:rPr>
          <w:rFonts w:ascii="Times New Roman" w:eastAsia="標楷體" w:hAnsi="Times New Roman"/>
          <w:sz w:val="28"/>
          <w:szCs w:val="28"/>
        </w:rPr>
        <w:t>或</w:t>
      </w:r>
      <w:r w:rsidRPr="002459BB">
        <w:rPr>
          <w:rFonts w:ascii="Times New Roman" w:eastAsia="標楷體" w:hAnsi="Times New Roman"/>
          <w:sz w:val="28"/>
          <w:szCs w:val="28"/>
        </w:rPr>
        <w:t>necrotizing fasicitis</w:t>
      </w:r>
      <w:r w:rsidRPr="002459BB">
        <w:rPr>
          <w:rFonts w:ascii="Times New Roman" w:eastAsia="標楷體" w:hAnsi="Times New Roman"/>
          <w:sz w:val="28"/>
          <w:szCs w:val="28"/>
        </w:rPr>
        <w:t>，在全身麻醉下得申報</w:t>
      </w:r>
      <w:r w:rsidRPr="002459BB">
        <w:rPr>
          <w:rFonts w:ascii="Times New Roman" w:eastAsia="標楷體" w:hAnsi="Times New Roman"/>
          <w:sz w:val="28"/>
          <w:szCs w:val="28"/>
        </w:rPr>
        <w:t>1</w:t>
      </w:r>
      <w:r w:rsidRPr="002459BB">
        <w:rPr>
          <w:rFonts w:ascii="Times New Roman" w:eastAsia="標楷體" w:hAnsi="Times New Roman"/>
          <w:sz w:val="28"/>
          <w:szCs w:val="28"/>
        </w:rPr>
        <w:t>次環咽肌切開</w:t>
      </w:r>
      <w:r w:rsidRPr="002459BB">
        <w:rPr>
          <w:rFonts w:ascii="Times New Roman" w:eastAsia="標楷體" w:hAnsi="Times New Roman"/>
          <w:sz w:val="28"/>
          <w:szCs w:val="28"/>
        </w:rPr>
        <w:t>(66026B)</w:t>
      </w:r>
      <w:r w:rsidRPr="002459BB">
        <w:rPr>
          <w:rFonts w:ascii="Times New Roman" w:eastAsia="標楷體" w:hAnsi="Times New Roman"/>
          <w:sz w:val="28"/>
          <w:szCs w:val="28"/>
        </w:rPr>
        <w:t>。</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100906112</w:t>
      </w:r>
      <w:r w:rsidRPr="002459BB">
        <w:rPr>
          <w:rFonts w:ascii="Times New Roman" w:eastAsia="標楷體" w:hAnsi="Times New Roman"/>
          <w:sz w:val="28"/>
          <w:szCs w:val="28"/>
        </w:rPr>
        <w:t>因情況需要同時兩種以上處置時，依「全民健康保險醫療費用支付標準」第二部第二章第六節通則五之規定辦理，即同一手術部位或同一病灶同時施行兩種以上處置時，</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按其主要處置項目所定點數計算之。</w:t>
      </w:r>
      <w:r w:rsidRPr="002459BB">
        <w:rPr>
          <w:rFonts w:ascii="Times New Roman" w:eastAsia="標楷體" w:hAnsi="Times New Roman"/>
          <w:sz w:val="28"/>
          <w:szCs w:val="28"/>
        </w:rPr>
        <w:t>(102/3/1)</w:t>
      </w:r>
    </w:p>
    <w:p w:rsidR="003B7441" w:rsidRPr="002459BB" w:rsidRDefault="003B7441" w:rsidP="00033568">
      <w:pPr>
        <w:widowControl/>
        <w:suppressAutoHyphens w:val="0"/>
        <w:spacing w:line="600" w:lineRule="exact"/>
        <w:jc w:val="both"/>
        <w:rPr>
          <w:rFonts w:ascii="Times New Roman" w:eastAsia="標楷體" w:hAnsi="Times New Roman"/>
          <w:b/>
          <w:sz w:val="28"/>
          <w:szCs w:val="28"/>
        </w:rPr>
      </w:pPr>
      <w:r w:rsidRPr="002459BB">
        <w:rPr>
          <w:rFonts w:ascii="Times New Roman" w:eastAsia="標楷體" w:hAnsi="Times New Roman"/>
          <w:b/>
          <w:sz w:val="28"/>
          <w:szCs w:val="28"/>
        </w:rPr>
        <w:br w:type="page"/>
      </w:r>
    </w:p>
    <w:p w:rsidR="00F026C3" w:rsidRPr="002459BB" w:rsidRDefault="00F026C3" w:rsidP="00033568">
      <w:pPr>
        <w:spacing w:line="600" w:lineRule="exact"/>
        <w:ind w:left="1401" w:hangingChars="500" w:hanging="1401"/>
        <w:jc w:val="both"/>
        <w:rPr>
          <w:rFonts w:ascii="Times New Roman" w:eastAsia="標楷體" w:hAnsi="Times New Roman"/>
          <w:b/>
          <w:sz w:val="28"/>
          <w:szCs w:val="28"/>
        </w:rPr>
      </w:pPr>
      <w:r w:rsidRPr="002459BB">
        <w:rPr>
          <w:rFonts w:ascii="Times New Roman" w:eastAsia="標楷體" w:hAnsi="Times New Roman"/>
          <w:b/>
          <w:sz w:val="28"/>
          <w:szCs w:val="28"/>
        </w:rPr>
        <w:lastRenderedPageBreak/>
        <w:t>100907</w:t>
      </w:r>
      <w:r w:rsidRPr="002459BB">
        <w:rPr>
          <w:rFonts w:ascii="Times New Roman" w:eastAsia="標楷體" w:hAnsi="Times New Roman"/>
          <w:b/>
          <w:sz w:val="28"/>
          <w:szCs w:val="28"/>
        </w:rPr>
        <w:t>耳鼻喉、頭頸外科手術</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100907012</w:t>
      </w:r>
      <w:r w:rsidRPr="002459BB">
        <w:rPr>
          <w:rFonts w:ascii="Times New Roman" w:eastAsia="標楷體" w:hAnsi="Times New Roman"/>
          <w:sz w:val="28"/>
          <w:szCs w:val="28"/>
        </w:rPr>
        <w:t>耳鼻喉科顯微鏡手術，不得另行申報腦神經外科術中特殊儀器使用費－精密手術顯微鏡</w:t>
      </w:r>
      <w:r w:rsidRPr="002459BB">
        <w:rPr>
          <w:rFonts w:ascii="Times New Roman" w:eastAsia="標楷體" w:hAnsi="Times New Roman"/>
          <w:sz w:val="28"/>
          <w:szCs w:val="28"/>
        </w:rPr>
        <w:t>(56019B</w:t>
      </w:r>
      <w:r w:rsidRPr="002459BB">
        <w:rPr>
          <w:rFonts w:ascii="Times New Roman" w:eastAsia="標楷體" w:hAnsi="Times New Roman"/>
          <w:sz w:val="28"/>
          <w:szCs w:val="28"/>
        </w:rPr>
        <w:t>項</w:t>
      </w:r>
      <w:r w:rsidRPr="002459BB">
        <w:rPr>
          <w:rFonts w:ascii="Times New Roman" w:eastAsia="標楷體" w:hAnsi="Times New Roman"/>
          <w:sz w:val="28"/>
          <w:szCs w:val="28"/>
        </w:rPr>
        <w:t>)(56019B</w:t>
      </w:r>
      <w:r w:rsidRPr="002459BB">
        <w:rPr>
          <w:rFonts w:ascii="Times New Roman" w:eastAsia="標楷體" w:hAnsi="Times New Roman"/>
          <w:sz w:val="28"/>
          <w:szCs w:val="28"/>
        </w:rPr>
        <w:t>項係屬神經外科開腦項目</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100907022</w:t>
      </w:r>
      <w:r w:rsidR="00433311" w:rsidRPr="002459BB">
        <w:rPr>
          <w:rFonts w:ascii="Times New Roman" w:eastAsia="標楷體" w:hAnsi="Times New Roman"/>
          <w:sz w:val="28"/>
          <w:szCs w:val="28"/>
        </w:rPr>
        <w:t>多項手術申報方式，依全民健康保險醫療服務給付項目及支付標準第二部第二章第七節手術通則規定辦理。</w:t>
      </w:r>
      <w:r w:rsidR="00433311" w:rsidRPr="002459BB">
        <w:rPr>
          <w:rFonts w:ascii="Times New Roman" w:eastAsia="標楷體" w:hAnsi="Times New Roman"/>
          <w:sz w:val="28"/>
          <w:szCs w:val="28"/>
        </w:rPr>
        <w:t>(</w:t>
      </w:r>
      <w:r w:rsidR="00433311" w:rsidRPr="002459BB">
        <w:rPr>
          <w:rFonts w:ascii="Times New Roman" w:eastAsia="標楷體" w:hAnsi="Times New Roman"/>
          <w:sz w:val="28"/>
          <w:szCs w:val="28"/>
        </w:rPr>
        <w:t>同一手術野，同類手術</w:t>
      </w:r>
      <w:r w:rsidR="00433311" w:rsidRPr="002459BB">
        <w:rPr>
          <w:rFonts w:ascii="Times New Roman" w:eastAsia="標楷體" w:hAnsi="Times New Roman"/>
          <w:sz w:val="28"/>
          <w:szCs w:val="28"/>
        </w:rPr>
        <w:t>)</w:t>
      </w:r>
      <w:r w:rsidR="00433311" w:rsidRPr="002459BB">
        <w:rPr>
          <w:rFonts w:ascii="Times New Roman" w:eastAsia="標楷體" w:hAnsi="Times New Roman"/>
          <w:sz w:val="28"/>
          <w:szCs w:val="28"/>
        </w:rPr>
        <w:t>。</w:t>
      </w:r>
      <w:r w:rsidR="00433311" w:rsidRPr="002459BB">
        <w:rPr>
          <w:rFonts w:ascii="Times New Roman" w:eastAsia="標楷體" w:hAnsi="Times New Roman"/>
          <w:sz w:val="28"/>
          <w:szCs w:val="28"/>
        </w:rPr>
        <w:t>(102/3/1)(106/12/1)</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100907030</w:t>
      </w:r>
      <w:r w:rsidRPr="002459BB">
        <w:rPr>
          <w:rFonts w:ascii="Times New Roman" w:eastAsia="標楷體" w:hAnsi="Times New Roman"/>
          <w:sz w:val="28"/>
          <w:szCs w:val="28"/>
        </w:rPr>
        <w:t>中耳炎及鼻竇炎之手術，應尊重臨床醫師參考病人病情，決定麻醉方式，必要時得調閱麻醉記錄單憑核。</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100907042</w:t>
      </w:r>
      <w:r w:rsidRPr="002459BB">
        <w:rPr>
          <w:rFonts w:ascii="Times New Roman" w:eastAsia="標楷體" w:hAnsi="Times New Roman"/>
          <w:sz w:val="28"/>
          <w:szCs w:val="28"/>
        </w:rPr>
        <w:t>兩耳手術依全民健康保險醫療服務給付項目及支付標準第二部第二章第七節手術通則辦理。</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100907052</w:t>
      </w:r>
      <w:r w:rsidRPr="002459BB">
        <w:rPr>
          <w:rFonts w:ascii="Times New Roman" w:eastAsia="標楷體" w:hAnsi="Times New Roman"/>
          <w:sz w:val="28"/>
          <w:szCs w:val="28"/>
        </w:rPr>
        <w:t>鼻內或耳內異物</w:t>
      </w:r>
      <w:r w:rsidRPr="002459BB">
        <w:rPr>
          <w:rFonts w:ascii="Times New Roman" w:eastAsia="標楷體" w:hAnsi="Times New Roman"/>
          <w:sz w:val="28"/>
          <w:szCs w:val="28"/>
        </w:rPr>
        <w:t>(</w:t>
      </w:r>
      <w:r w:rsidRPr="002459BB">
        <w:rPr>
          <w:rFonts w:ascii="Times New Roman" w:eastAsia="標楷體" w:hAnsi="Times New Roman"/>
          <w:sz w:val="28"/>
          <w:szCs w:val="28"/>
        </w:rPr>
        <w:t>包括通氣管</w:t>
      </w:r>
      <w:r w:rsidRPr="002459BB">
        <w:rPr>
          <w:rFonts w:ascii="Times New Roman" w:eastAsia="標楷體" w:hAnsi="Times New Roman"/>
          <w:sz w:val="28"/>
          <w:szCs w:val="28"/>
        </w:rPr>
        <w:t>)</w:t>
      </w:r>
      <w:r w:rsidRPr="002459BB">
        <w:rPr>
          <w:rFonts w:ascii="Times New Roman" w:eastAsia="標楷體" w:hAnsi="Times New Roman"/>
          <w:sz w:val="28"/>
          <w:szCs w:val="28"/>
        </w:rPr>
        <w:t>入手術房使用顯微鏡得申報「外耳道異物除去術，使用耳道鏡，並有麻醉」</w:t>
      </w:r>
      <w:r w:rsidRPr="002459BB">
        <w:rPr>
          <w:rFonts w:ascii="Times New Roman" w:eastAsia="標楷體" w:hAnsi="Times New Roman"/>
          <w:sz w:val="28"/>
          <w:szCs w:val="28"/>
        </w:rPr>
        <w:t>(84003C)</w:t>
      </w:r>
      <w:r w:rsidRPr="002459BB">
        <w:rPr>
          <w:rFonts w:ascii="Times New Roman" w:eastAsia="標楷體" w:hAnsi="Times New Roman"/>
          <w:sz w:val="28"/>
          <w:szCs w:val="28"/>
        </w:rPr>
        <w:t>，病歷上應有手術及麻醉紀錄，由專業審查判定，否則依處置項目中，簡單或複雜異物取出申報</w:t>
      </w:r>
      <w:r w:rsidRPr="002459BB">
        <w:rPr>
          <w:rFonts w:ascii="Times New Roman" w:eastAsia="標楷體" w:hAnsi="Times New Roman"/>
          <w:sz w:val="28"/>
          <w:szCs w:val="28"/>
        </w:rPr>
        <w:t>54003C(</w:t>
      </w:r>
      <w:r w:rsidRPr="002459BB">
        <w:rPr>
          <w:rFonts w:ascii="Times New Roman" w:eastAsia="標楷體" w:hAnsi="Times New Roman"/>
          <w:sz w:val="28"/>
          <w:szCs w:val="28"/>
        </w:rPr>
        <w:t>簡易異物取出</w:t>
      </w:r>
      <w:r w:rsidRPr="002459BB">
        <w:rPr>
          <w:rFonts w:ascii="Times New Roman" w:eastAsia="標楷體" w:hAnsi="Times New Roman"/>
          <w:sz w:val="28"/>
          <w:szCs w:val="28"/>
        </w:rPr>
        <w:t>)</w:t>
      </w:r>
      <w:r w:rsidRPr="002459BB">
        <w:rPr>
          <w:rFonts w:ascii="Times New Roman" w:eastAsia="標楷體" w:hAnsi="Times New Roman"/>
          <w:sz w:val="28"/>
          <w:szCs w:val="28"/>
        </w:rPr>
        <w:t>或</w:t>
      </w:r>
      <w:r w:rsidRPr="002459BB">
        <w:rPr>
          <w:rFonts w:ascii="Times New Roman" w:eastAsia="標楷體" w:hAnsi="Times New Roman"/>
          <w:sz w:val="28"/>
          <w:szCs w:val="28"/>
        </w:rPr>
        <w:t>54004C(</w:t>
      </w:r>
      <w:r w:rsidRPr="002459BB">
        <w:rPr>
          <w:rFonts w:ascii="Times New Roman" w:eastAsia="標楷體" w:hAnsi="Times New Roman"/>
          <w:sz w:val="28"/>
          <w:szCs w:val="28"/>
        </w:rPr>
        <w:t>複雜異物取出</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(106/</w:t>
      </w:r>
      <w:r w:rsidR="002E63A5"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100907062</w:t>
      </w:r>
      <w:r w:rsidRPr="002459BB">
        <w:rPr>
          <w:rFonts w:ascii="Times New Roman" w:eastAsia="標楷體" w:hAnsi="Times New Roman"/>
          <w:sz w:val="28"/>
          <w:szCs w:val="28"/>
        </w:rPr>
        <w:t>以雷射、電燒或</w:t>
      </w:r>
      <w:r w:rsidRPr="002459BB">
        <w:rPr>
          <w:rFonts w:ascii="Times New Roman" w:eastAsia="標楷體" w:hAnsi="Times New Roman"/>
          <w:sz w:val="28"/>
          <w:szCs w:val="28"/>
        </w:rPr>
        <w:t>Radiofrequency(RF</w:t>
      </w:r>
      <w:r w:rsidRPr="002459BB">
        <w:rPr>
          <w:rFonts w:ascii="Times New Roman" w:eastAsia="標楷體" w:hAnsi="Times New Roman"/>
          <w:sz w:val="28"/>
          <w:szCs w:val="28"/>
        </w:rPr>
        <w:t>，</w:t>
      </w:r>
      <w:r w:rsidRPr="002459BB">
        <w:rPr>
          <w:rFonts w:ascii="Times New Roman" w:eastAsia="標楷體" w:hAnsi="Times New Roman"/>
          <w:sz w:val="28"/>
          <w:szCs w:val="28"/>
        </w:rPr>
        <w:t>83079B)</w:t>
      </w:r>
      <w:r w:rsidRPr="002459BB">
        <w:rPr>
          <w:rFonts w:ascii="Times New Roman" w:eastAsia="標楷體" w:hAnsi="Times New Roman"/>
          <w:sz w:val="28"/>
          <w:szCs w:val="28"/>
        </w:rPr>
        <w:t>切除翼管神經者，不得申報翼管神經切除術</w:t>
      </w:r>
      <w:r w:rsidRPr="002459BB">
        <w:rPr>
          <w:rFonts w:ascii="Times New Roman" w:eastAsia="標楷體" w:hAnsi="Times New Roman"/>
          <w:sz w:val="28"/>
          <w:szCs w:val="28"/>
        </w:rPr>
        <w:t>(65035B)</w:t>
      </w:r>
      <w:r w:rsidRPr="002459BB">
        <w:rPr>
          <w:rFonts w:ascii="Times New Roman" w:eastAsia="標楷體" w:hAnsi="Times New Roman"/>
          <w:sz w:val="28"/>
          <w:szCs w:val="28"/>
        </w:rPr>
        <w:t>，且不得申報</w:t>
      </w:r>
      <w:r w:rsidRPr="002459BB">
        <w:rPr>
          <w:rFonts w:ascii="Times New Roman" w:eastAsia="標楷體" w:hAnsi="Times New Roman"/>
          <w:sz w:val="28"/>
          <w:szCs w:val="28"/>
        </w:rPr>
        <w:t>RF</w:t>
      </w:r>
      <w:r w:rsidRPr="002459BB">
        <w:rPr>
          <w:rFonts w:ascii="Times New Roman" w:eastAsia="標楷體" w:hAnsi="Times New Roman"/>
          <w:sz w:val="28"/>
          <w:szCs w:val="28"/>
        </w:rPr>
        <w:t>。</w:t>
      </w:r>
      <w:r w:rsidRPr="002459BB">
        <w:rPr>
          <w:rFonts w:ascii="Times New Roman" w:eastAsia="標楷體" w:hAnsi="Times New Roman"/>
          <w:sz w:val="28"/>
          <w:szCs w:val="28"/>
        </w:rPr>
        <w:t>(106/</w:t>
      </w:r>
      <w:r w:rsidR="002E63A5"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100907072</w:t>
      </w:r>
      <w:r w:rsidRPr="002459BB">
        <w:rPr>
          <w:rFonts w:ascii="Times New Roman" w:eastAsia="標楷體" w:hAnsi="Times New Roman"/>
          <w:sz w:val="28"/>
          <w:szCs w:val="28"/>
        </w:rPr>
        <w:t>頭頸部癌症之</w:t>
      </w:r>
      <w:r w:rsidRPr="002459BB">
        <w:rPr>
          <w:rFonts w:ascii="Times New Roman" w:eastAsia="標楷體" w:hAnsi="Times New Roman"/>
          <w:sz w:val="28"/>
          <w:szCs w:val="28"/>
        </w:rPr>
        <w:t>major operation</w:t>
      </w:r>
      <w:r w:rsidRPr="002459BB">
        <w:rPr>
          <w:rFonts w:ascii="Times New Roman" w:eastAsia="標楷體" w:hAnsi="Times New Roman"/>
          <w:sz w:val="28"/>
          <w:szCs w:val="28"/>
        </w:rPr>
        <w:t>、重建手術依全民健康保險醫療服務給付項目及支付標準第二部第二章第七節手術通則辦理。</w:t>
      </w:r>
      <w:r w:rsidRPr="002459BB">
        <w:rPr>
          <w:rFonts w:ascii="Times New Roman" w:eastAsia="標楷體" w:hAnsi="Times New Roman"/>
          <w:sz w:val="28"/>
          <w:szCs w:val="28"/>
        </w:rPr>
        <w:t>(106/</w:t>
      </w:r>
      <w:r w:rsidR="002E63A5"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100907082</w:t>
      </w:r>
      <w:r w:rsidRPr="002459BB">
        <w:rPr>
          <w:rFonts w:ascii="Times New Roman" w:eastAsia="標楷體" w:hAnsi="Times New Roman"/>
          <w:sz w:val="28"/>
          <w:szCs w:val="28"/>
        </w:rPr>
        <w:t>耳鼻喉部之手術如鼻甲手術</w:t>
      </w:r>
      <w:r w:rsidRPr="002459BB">
        <w:rPr>
          <w:rFonts w:ascii="Times New Roman" w:eastAsia="標楷體" w:hAnsi="Times New Roman"/>
          <w:sz w:val="28"/>
          <w:szCs w:val="28"/>
        </w:rPr>
        <w:t>(SMT)</w:t>
      </w:r>
      <w:r w:rsidRPr="002459BB">
        <w:rPr>
          <w:rFonts w:ascii="Times New Roman" w:eastAsia="標楷體" w:hAnsi="Times New Roman"/>
          <w:sz w:val="28"/>
          <w:szCs w:val="28"/>
        </w:rPr>
        <w:t>、腭咽整形手術</w:t>
      </w:r>
      <w:r w:rsidRPr="002459BB">
        <w:rPr>
          <w:rFonts w:ascii="Times New Roman" w:eastAsia="標楷體" w:hAnsi="Times New Roman"/>
          <w:sz w:val="28"/>
          <w:szCs w:val="28"/>
        </w:rPr>
        <w:t>(UPPP)</w:t>
      </w:r>
      <w:r w:rsidRPr="002459BB">
        <w:rPr>
          <w:rFonts w:ascii="Times New Roman" w:eastAsia="標楷體" w:hAnsi="Times New Roman"/>
          <w:sz w:val="28"/>
          <w:szCs w:val="28"/>
        </w:rPr>
        <w:t>使用雷射手術施行，因已有申報主手術，不應再另申報雷射手術。</w:t>
      </w:r>
      <w:r w:rsidRPr="002459BB">
        <w:rPr>
          <w:rFonts w:ascii="Times New Roman" w:eastAsia="標楷體" w:hAnsi="Times New Roman"/>
          <w:sz w:val="28"/>
          <w:szCs w:val="28"/>
        </w:rPr>
        <w:lastRenderedPageBreak/>
        <w:t>(101/2/1) (106/</w:t>
      </w:r>
      <w:r w:rsidR="002E63A5"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100907092</w:t>
      </w:r>
      <w:r w:rsidRPr="002459BB">
        <w:rPr>
          <w:rFonts w:ascii="Times New Roman" w:eastAsia="標楷體" w:hAnsi="Times New Roman"/>
          <w:sz w:val="28"/>
          <w:szCs w:val="28"/>
        </w:rPr>
        <w:t>以雷射施行下鼻甲手術：</w:t>
      </w:r>
    </w:p>
    <w:p w:rsidR="00914B17" w:rsidRPr="002459BB" w:rsidRDefault="00F026C3" w:rsidP="00033568">
      <w:pPr>
        <w:spacing w:line="600" w:lineRule="exact"/>
        <w:ind w:left="1700" w:hangingChars="607" w:hanging="1700"/>
        <w:jc w:val="both"/>
        <w:rPr>
          <w:rFonts w:ascii="Times New Roman" w:eastAsia="標楷體" w:hAnsi="Times New Roman"/>
          <w:sz w:val="28"/>
          <w:szCs w:val="28"/>
        </w:rPr>
      </w:pPr>
      <w:r w:rsidRPr="002459BB">
        <w:rPr>
          <w:rFonts w:ascii="Times New Roman" w:eastAsia="標楷體" w:hAnsi="Times New Roman"/>
          <w:sz w:val="28"/>
          <w:szCs w:val="28"/>
        </w:rPr>
        <w:t>100907092-01</w:t>
      </w:r>
      <w:r w:rsidRPr="002459BB">
        <w:rPr>
          <w:rFonts w:ascii="Times New Roman" w:eastAsia="標楷體" w:hAnsi="Times New Roman"/>
          <w:sz w:val="28"/>
          <w:szCs w:val="28"/>
        </w:rPr>
        <w:t>以紅外線、黏膜下電燒灼施行下鼻甲手術得申報黏膜下透熱法</w:t>
      </w:r>
      <w:r w:rsidRPr="002459BB">
        <w:rPr>
          <w:rFonts w:ascii="Times New Roman" w:eastAsia="標楷體" w:hAnsi="Times New Roman"/>
          <w:sz w:val="28"/>
          <w:szCs w:val="28"/>
        </w:rPr>
        <w:t>(65074C)</w:t>
      </w:r>
      <w:r w:rsidRPr="002459BB">
        <w:rPr>
          <w:rFonts w:ascii="Times New Roman" w:eastAsia="標楷體" w:hAnsi="Times New Roman"/>
          <w:sz w:val="28"/>
          <w:szCs w:val="28"/>
        </w:rPr>
        <w:t>。</w:t>
      </w:r>
    </w:p>
    <w:p w:rsidR="00F026C3" w:rsidRPr="002459BB" w:rsidRDefault="00F026C3" w:rsidP="00033568">
      <w:pPr>
        <w:spacing w:line="600" w:lineRule="exact"/>
        <w:ind w:left="1700" w:hangingChars="607" w:hanging="1700"/>
        <w:jc w:val="both"/>
        <w:rPr>
          <w:rFonts w:ascii="Times New Roman" w:eastAsia="標楷體" w:hAnsi="Times New Roman"/>
          <w:sz w:val="28"/>
          <w:szCs w:val="28"/>
        </w:rPr>
      </w:pPr>
      <w:r w:rsidRPr="002459BB">
        <w:rPr>
          <w:rFonts w:ascii="Times New Roman" w:eastAsia="標楷體" w:hAnsi="Times New Roman"/>
          <w:sz w:val="28"/>
          <w:szCs w:val="28"/>
        </w:rPr>
        <w:t>100907092-02</w:t>
      </w:r>
      <w:r w:rsidRPr="002459BB">
        <w:rPr>
          <w:rFonts w:ascii="Times New Roman" w:eastAsia="標楷體" w:hAnsi="Times New Roman"/>
          <w:sz w:val="28"/>
          <w:szCs w:val="28"/>
        </w:rPr>
        <w:t>以一般電燒灼</w:t>
      </w:r>
      <w:r w:rsidRPr="002459BB">
        <w:rPr>
          <w:rFonts w:ascii="Times New Roman" w:eastAsia="標楷體" w:hAnsi="Times New Roman"/>
          <w:sz w:val="28"/>
          <w:szCs w:val="28"/>
        </w:rPr>
        <w:t>(</w:t>
      </w:r>
      <w:r w:rsidRPr="002459BB">
        <w:rPr>
          <w:rFonts w:ascii="Times New Roman" w:eastAsia="標楷體" w:hAnsi="Times New Roman"/>
          <w:sz w:val="28"/>
          <w:szCs w:val="28"/>
        </w:rPr>
        <w:t>表面</w:t>
      </w:r>
      <w:r w:rsidRPr="002459BB">
        <w:rPr>
          <w:rFonts w:ascii="Times New Roman" w:eastAsia="標楷體" w:hAnsi="Times New Roman"/>
          <w:sz w:val="28"/>
          <w:szCs w:val="28"/>
        </w:rPr>
        <w:t>)</w:t>
      </w:r>
      <w:r w:rsidRPr="002459BB">
        <w:rPr>
          <w:rFonts w:ascii="Times New Roman" w:eastAsia="標楷體" w:hAnsi="Times New Roman"/>
          <w:sz w:val="28"/>
          <w:szCs w:val="28"/>
        </w:rPr>
        <w:t>行下鼻甲手術得申報鼻甲電燒灼</w:t>
      </w:r>
      <w:r w:rsidRPr="002459BB">
        <w:rPr>
          <w:rFonts w:ascii="Times New Roman" w:eastAsia="標楷體" w:hAnsi="Times New Roman"/>
          <w:sz w:val="28"/>
          <w:szCs w:val="28"/>
        </w:rPr>
        <w:t>(65003C)</w:t>
      </w:r>
      <w:r w:rsidRPr="002459BB">
        <w:rPr>
          <w:rFonts w:ascii="Times New Roman" w:eastAsia="標楷體" w:hAnsi="Times New Roman"/>
          <w:sz w:val="28"/>
          <w:szCs w:val="28"/>
        </w:rPr>
        <w:t>。</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100907102</w:t>
      </w:r>
      <w:r w:rsidRPr="002459BB">
        <w:rPr>
          <w:rFonts w:ascii="Times New Roman" w:eastAsia="標楷體" w:hAnsi="Times New Roman"/>
          <w:sz w:val="28"/>
          <w:szCs w:val="28"/>
        </w:rPr>
        <w:t>腮腺切除術</w:t>
      </w:r>
      <w:r w:rsidRPr="002459BB">
        <w:rPr>
          <w:rFonts w:ascii="Times New Roman" w:eastAsia="標楷體" w:hAnsi="Times New Roman"/>
          <w:sz w:val="28"/>
          <w:szCs w:val="28"/>
        </w:rPr>
        <w:t>parotidectomy</w:t>
      </w:r>
      <w:r w:rsidRPr="002459BB">
        <w:rPr>
          <w:rFonts w:ascii="Times New Roman" w:eastAsia="標楷體" w:hAnsi="Times New Roman"/>
          <w:sz w:val="28"/>
          <w:szCs w:val="28"/>
        </w:rPr>
        <w:t>【耳下腺腫瘤切除術</w:t>
      </w:r>
      <w:r w:rsidRPr="002459BB">
        <w:rPr>
          <w:rFonts w:ascii="Times New Roman" w:eastAsia="標楷體" w:hAnsi="Times New Roman"/>
          <w:sz w:val="28"/>
          <w:szCs w:val="28"/>
        </w:rPr>
        <w:t xml:space="preserve"> (71015B)</w:t>
      </w:r>
      <w:r w:rsidRPr="002459BB">
        <w:rPr>
          <w:rFonts w:ascii="Times New Roman" w:eastAsia="標楷體" w:hAnsi="Times New Roman"/>
          <w:sz w:val="28"/>
          <w:szCs w:val="28"/>
        </w:rPr>
        <w:t>、腮腺切除術，全葉摘除</w:t>
      </w:r>
      <w:r w:rsidRPr="002459BB">
        <w:rPr>
          <w:rFonts w:ascii="Times New Roman" w:eastAsia="標楷體" w:hAnsi="Times New Roman"/>
          <w:sz w:val="28"/>
          <w:szCs w:val="28"/>
        </w:rPr>
        <w:t>(71019B)</w:t>
      </w:r>
      <w:r w:rsidRPr="002459BB">
        <w:rPr>
          <w:rFonts w:ascii="Times New Roman" w:eastAsia="標楷體" w:hAnsi="Times New Roman"/>
          <w:sz w:val="28"/>
          <w:szCs w:val="28"/>
        </w:rPr>
        <w:t>、腮腺切除術</w:t>
      </w:r>
      <w:r w:rsidRPr="002459BB">
        <w:rPr>
          <w:rFonts w:ascii="Times New Roman" w:eastAsia="標楷體" w:hAnsi="Times New Roman"/>
          <w:sz w:val="28"/>
          <w:szCs w:val="28"/>
        </w:rPr>
        <w:t>(71020B)</w:t>
      </w:r>
      <w:r w:rsidRPr="002459BB">
        <w:rPr>
          <w:rFonts w:ascii="Times New Roman" w:eastAsia="標楷體" w:hAnsi="Times New Roman"/>
          <w:sz w:val="28"/>
          <w:szCs w:val="28"/>
        </w:rPr>
        <w:t>】，已包含神經分離術，不得再申報神經分離術</w:t>
      </w:r>
      <w:r w:rsidRPr="002459BB">
        <w:rPr>
          <w:rFonts w:ascii="Times New Roman" w:eastAsia="標楷體" w:hAnsi="Times New Roman"/>
          <w:sz w:val="28"/>
          <w:szCs w:val="28"/>
        </w:rPr>
        <w:t>(83030B)</w:t>
      </w:r>
      <w:r w:rsidRPr="002459BB">
        <w:rPr>
          <w:rFonts w:ascii="Times New Roman" w:eastAsia="標楷體" w:hAnsi="Times New Roman"/>
          <w:sz w:val="28"/>
          <w:szCs w:val="28"/>
        </w:rPr>
        <w:t>。</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100907112</w:t>
      </w:r>
      <w:r w:rsidRPr="002459BB">
        <w:rPr>
          <w:rFonts w:ascii="Times New Roman" w:eastAsia="標楷體" w:hAnsi="Times New Roman"/>
          <w:sz w:val="28"/>
          <w:szCs w:val="28"/>
        </w:rPr>
        <w:t>聽小骨重建術</w:t>
      </w:r>
      <w:r w:rsidRPr="002459BB">
        <w:rPr>
          <w:rFonts w:ascii="Times New Roman" w:eastAsia="標楷體" w:hAnsi="Times New Roman"/>
          <w:sz w:val="28"/>
          <w:szCs w:val="28"/>
        </w:rPr>
        <w:t>ossiculoplasty(84020B)</w:t>
      </w:r>
      <w:r w:rsidRPr="002459BB">
        <w:rPr>
          <w:rFonts w:ascii="Times New Roman" w:eastAsia="標楷體" w:hAnsi="Times New Roman"/>
          <w:sz w:val="28"/>
          <w:szCs w:val="28"/>
        </w:rPr>
        <w:t>，</w:t>
      </w:r>
      <w:r w:rsidRPr="002459BB">
        <w:rPr>
          <w:rFonts w:ascii="Times New Roman" w:eastAsia="標楷體" w:hAnsi="Times New Roman"/>
          <w:sz w:val="28"/>
          <w:szCs w:val="28"/>
        </w:rPr>
        <w:t>TORP</w:t>
      </w:r>
      <w:r w:rsidRPr="002459BB">
        <w:rPr>
          <w:rFonts w:ascii="Times New Roman" w:eastAsia="標楷體" w:hAnsi="Times New Roman"/>
          <w:sz w:val="28"/>
          <w:szCs w:val="28"/>
        </w:rPr>
        <w:t>及</w:t>
      </w:r>
      <w:r w:rsidRPr="002459BB">
        <w:rPr>
          <w:rFonts w:ascii="Times New Roman" w:eastAsia="標楷體" w:hAnsi="Times New Roman"/>
          <w:sz w:val="28"/>
          <w:szCs w:val="28"/>
        </w:rPr>
        <w:t>PORP prosthesis</w:t>
      </w:r>
      <w:r w:rsidRPr="002459BB">
        <w:rPr>
          <w:rFonts w:ascii="Times New Roman" w:eastAsia="標楷體" w:hAnsi="Times New Roman"/>
          <w:sz w:val="28"/>
          <w:szCs w:val="28"/>
        </w:rPr>
        <w:t>為特殊材料，得另行申報</w:t>
      </w:r>
      <w:r w:rsidRPr="002459BB">
        <w:rPr>
          <w:rFonts w:ascii="Times New Roman" w:eastAsia="標楷體" w:hAnsi="Times New Roman"/>
          <w:sz w:val="28"/>
          <w:szCs w:val="28"/>
        </w:rPr>
        <w:t>(FES0170142GS</w:t>
      </w:r>
      <w:r w:rsidRPr="002459BB">
        <w:rPr>
          <w:rFonts w:ascii="Times New Roman" w:eastAsia="標楷體" w:hAnsi="Times New Roman"/>
          <w:sz w:val="28"/>
          <w:szCs w:val="28"/>
        </w:rPr>
        <w:t>、</w:t>
      </w:r>
      <w:r w:rsidRPr="002459BB">
        <w:rPr>
          <w:rFonts w:ascii="Times New Roman" w:eastAsia="標楷體" w:hAnsi="Times New Roman"/>
          <w:sz w:val="28"/>
          <w:szCs w:val="28"/>
        </w:rPr>
        <w:t>FES0270141GS)</w:t>
      </w:r>
      <w:r w:rsidRPr="002459BB">
        <w:rPr>
          <w:rFonts w:ascii="Times New Roman" w:eastAsia="標楷體" w:hAnsi="Times New Roman"/>
          <w:sz w:val="28"/>
          <w:szCs w:val="28"/>
        </w:rPr>
        <w:t>。</w:t>
      </w:r>
      <w:r w:rsidRPr="002459BB">
        <w:rPr>
          <w:rFonts w:ascii="Times New Roman" w:eastAsia="標楷體" w:hAnsi="Times New Roman"/>
          <w:sz w:val="28"/>
          <w:szCs w:val="28"/>
        </w:rPr>
        <w:t>(106/</w:t>
      </w:r>
      <w:r w:rsidR="002E63A5"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100907122 Bilateral Grommet</w:t>
      </w:r>
      <w:r w:rsidRPr="002459BB">
        <w:rPr>
          <w:rFonts w:ascii="Times New Roman" w:eastAsia="標楷體" w:hAnsi="Times New Roman"/>
          <w:sz w:val="28"/>
          <w:szCs w:val="28"/>
        </w:rPr>
        <w:t>之植入申報「顯微鏡下骨膜切開術，併鼓室通氣管插入」</w:t>
      </w:r>
      <w:r w:rsidRPr="002459BB">
        <w:rPr>
          <w:rFonts w:ascii="Times New Roman" w:eastAsia="標楷體" w:hAnsi="Times New Roman"/>
          <w:sz w:val="28"/>
          <w:szCs w:val="28"/>
        </w:rPr>
        <w:t>(84015B)</w:t>
      </w:r>
      <w:r w:rsidRPr="002459BB">
        <w:rPr>
          <w:rFonts w:ascii="Times New Roman" w:eastAsia="標楷體" w:hAnsi="Times New Roman"/>
          <w:sz w:val="28"/>
          <w:szCs w:val="28"/>
        </w:rPr>
        <w:t>。中耳鼓室乳突手術或中耳探查手術時，若需要同時放置中耳通氣管者</w:t>
      </w:r>
      <w:r w:rsidRPr="002459BB">
        <w:rPr>
          <w:rFonts w:ascii="Times New Roman" w:eastAsia="標楷體" w:hAnsi="Times New Roman"/>
          <w:sz w:val="28"/>
          <w:szCs w:val="28"/>
        </w:rPr>
        <w:t>(</w:t>
      </w:r>
      <w:r w:rsidRPr="002459BB">
        <w:rPr>
          <w:rFonts w:ascii="Times New Roman" w:eastAsia="標楷體" w:hAnsi="Times New Roman"/>
          <w:sz w:val="28"/>
          <w:szCs w:val="28"/>
        </w:rPr>
        <w:t>如塌陷型中耳炎等</w:t>
      </w:r>
      <w:r w:rsidRPr="002459BB">
        <w:rPr>
          <w:rFonts w:ascii="Times New Roman" w:eastAsia="標楷體" w:hAnsi="Times New Roman"/>
          <w:sz w:val="28"/>
          <w:szCs w:val="28"/>
        </w:rPr>
        <w:t>)</w:t>
      </w:r>
      <w:r w:rsidRPr="002459BB">
        <w:rPr>
          <w:rFonts w:ascii="Times New Roman" w:eastAsia="標楷體" w:hAnsi="Times New Roman"/>
          <w:sz w:val="28"/>
          <w:szCs w:val="28"/>
        </w:rPr>
        <w:t>，得同時申報「顯微鏡下骨膜切開術，併鼓室通氣管插入」</w:t>
      </w:r>
      <w:r w:rsidRPr="002459BB">
        <w:rPr>
          <w:rFonts w:ascii="Times New Roman" w:eastAsia="標楷體" w:hAnsi="Times New Roman"/>
          <w:sz w:val="28"/>
          <w:szCs w:val="28"/>
        </w:rPr>
        <w:t>(84015B)</w:t>
      </w:r>
      <w:r w:rsidRPr="002459BB">
        <w:rPr>
          <w:rFonts w:ascii="Times New Roman" w:eastAsia="標楷體" w:hAnsi="Times New Roman"/>
          <w:sz w:val="28"/>
          <w:szCs w:val="28"/>
        </w:rPr>
        <w:t>，並依全民健康保險醫療服務給付項目及支付標準第二部第二章第七節手術通則六之規定辦理。</w:t>
      </w:r>
      <w:r w:rsidRPr="002459BB">
        <w:rPr>
          <w:rFonts w:ascii="Times New Roman" w:eastAsia="標楷體" w:hAnsi="Times New Roman"/>
          <w:sz w:val="28"/>
          <w:szCs w:val="28"/>
        </w:rPr>
        <w:t>(106/</w:t>
      </w:r>
      <w:r w:rsidR="002E63A5"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7F067C"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100907132</w:t>
      </w:r>
      <w:r w:rsidR="007F067C" w:rsidRPr="002459BB">
        <w:rPr>
          <w:rFonts w:ascii="Times New Roman" w:eastAsia="標楷體" w:hAnsi="Times New Roman"/>
          <w:sz w:val="28"/>
          <w:szCs w:val="28"/>
        </w:rPr>
        <w:t>以內視鏡方式施行鼻竇切除術：</w:t>
      </w:r>
      <w:r w:rsidR="007F067C" w:rsidRPr="002459BB">
        <w:rPr>
          <w:rFonts w:ascii="Times New Roman" w:eastAsia="標楷體" w:hAnsi="Times New Roman"/>
          <w:sz w:val="28"/>
          <w:szCs w:val="28"/>
        </w:rPr>
        <w:t>(106/8/1) (</w:t>
      </w:r>
      <w:r w:rsidR="00817FDE" w:rsidRPr="002459BB">
        <w:rPr>
          <w:rFonts w:ascii="Times New Roman" w:eastAsia="標楷體" w:hAnsi="Times New Roman"/>
          <w:sz w:val="28"/>
          <w:szCs w:val="28"/>
        </w:rPr>
        <w:t>108/3/1</w:t>
      </w:r>
      <w:r w:rsidR="007F067C" w:rsidRPr="002459BB">
        <w:rPr>
          <w:rFonts w:ascii="Times New Roman" w:eastAsia="標楷體" w:hAnsi="Times New Roman"/>
          <w:sz w:val="28"/>
          <w:szCs w:val="28"/>
        </w:rPr>
        <w:t>)</w:t>
      </w:r>
    </w:p>
    <w:p w:rsidR="00F026C3" w:rsidRPr="002459BB" w:rsidRDefault="007F067C" w:rsidP="00033568">
      <w:pPr>
        <w:spacing w:line="600" w:lineRule="exact"/>
        <w:ind w:left="1820" w:hangingChars="650" w:hanging="1820"/>
        <w:jc w:val="both"/>
        <w:rPr>
          <w:rFonts w:ascii="Times New Roman" w:eastAsia="標楷體" w:hAnsi="Times New Roman"/>
          <w:sz w:val="28"/>
          <w:szCs w:val="28"/>
        </w:rPr>
      </w:pPr>
      <w:r w:rsidRPr="002459BB">
        <w:rPr>
          <w:rFonts w:ascii="Times New Roman" w:eastAsia="標楷體" w:hAnsi="Times New Roman"/>
          <w:sz w:val="28"/>
          <w:szCs w:val="28"/>
        </w:rPr>
        <w:t>100907132-01</w:t>
      </w:r>
      <w:r w:rsidRPr="002459BB">
        <w:rPr>
          <w:rFonts w:ascii="Times New Roman" w:hAnsi="Times New Roman"/>
        </w:rPr>
        <w:t xml:space="preserve"> </w:t>
      </w:r>
      <w:r w:rsidRPr="002459BB">
        <w:rPr>
          <w:rFonts w:ascii="Times New Roman" w:eastAsia="標楷體" w:hAnsi="Times New Roman"/>
          <w:sz w:val="28"/>
          <w:szCs w:val="28"/>
        </w:rPr>
        <w:t>以內視鏡方式施行全副鼻竇切除術得申報全副鼻竇切除術</w:t>
      </w:r>
      <w:r w:rsidRPr="002459BB">
        <w:rPr>
          <w:rFonts w:ascii="Times New Roman" w:eastAsia="標楷體" w:hAnsi="Times New Roman"/>
          <w:sz w:val="28"/>
          <w:szCs w:val="28"/>
        </w:rPr>
        <w:t xml:space="preserve">pansinusectomy (65014B) </w:t>
      </w:r>
      <w:r w:rsidRPr="002459BB">
        <w:rPr>
          <w:rFonts w:ascii="Times New Roman" w:eastAsia="標楷體" w:hAnsi="Times New Roman"/>
          <w:sz w:val="28"/>
          <w:szCs w:val="28"/>
        </w:rPr>
        <w:t>加計鼻竇內視鏡檢查</w:t>
      </w:r>
      <w:r w:rsidRPr="002459BB">
        <w:rPr>
          <w:rFonts w:ascii="Times New Roman" w:eastAsia="標楷體" w:hAnsi="Times New Roman"/>
          <w:sz w:val="28"/>
          <w:szCs w:val="28"/>
        </w:rPr>
        <w:t>Sinoscopy (28003C)</w:t>
      </w:r>
      <w:r w:rsidRPr="002459BB">
        <w:rPr>
          <w:rFonts w:ascii="Times New Roman" w:eastAsia="標楷體" w:hAnsi="Times New Roman"/>
          <w:sz w:val="28"/>
          <w:szCs w:val="28"/>
        </w:rPr>
        <w:t>申報；另以內視鏡方式施行多副鼻竇切除術，得申報多副鼻竇切除術</w:t>
      </w:r>
      <w:r w:rsidRPr="002459BB">
        <w:rPr>
          <w:rFonts w:ascii="Times New Roman" w:eastAsia="標楷體" w:hAnsi="Times New Roman"/>
          <w:sz w:val="28"/>
          <w:szCs w:val="28"/>
        </w:rPr>
        <w:t>multiple sinusectomy(65013B)</w:t>
      </w:r>
      <w:r w:rsidRPr="002459BB">
        <w:rPr>
          <w:rFonts w:ascii="Times New Roman" w:eastAsia="標楷體" w:hAnsi="Times New Roman"/>
          <w:sz w:val="28"/>
          <w:szCs w:val="28"/>
        </w:rPr>
        <w:t>加計鼻竇內視鏡檢查</w:t>
      </w:r>
      <w:r w:rsidRPr="002459BB">
        <w:rPr>
          <w:rFonts w:ascii="Times New Roman" w:eastAsia="標楷體" w:hAnsi="Times New Roman"/>
          <w:sz w:val="28"/>
          <w:szCs w:val="28"/>
        </w:rPr>
        <w:t>Sinoscopy(28003C)</w:t>
      </w:r>
      <w:r w:rsidRPr="002459BB">
        <w:rPr>
          <w:rFonts w:ascii="Times New Roman" w:eastAsia="標楷體" w:hAnsi="Times New Roman"/>
          <w:sz w:val="28"/>
          <w:szCs w:val="28"/>
        </w:rPr>
        <w:t>。</w:t>
      </w:r>
      <w:r w:rsidR="009E6E9F" w:rsidRPr="002459BB">
        <w:rPr>
          <w:rFonts w:ascii="Times New Roman" w:eastAsia="標楷體" w:hAnsi="Times New Roman"/>
          <w:sz w:val="28"/>
          <w:szCs w:val="28"/>
        </w:rPr>
        <w:t xml:space="preserve">(106/8/1) </w:t>
      </w:r>
      <w:r w:rsidRPr="002459BB">
        <w:rPr>
          <w:rFonts w:ascii="Times New Roman" w:eastAsia="標楷體" w:hAnsi="Times New Roman"/>
          <w:sz w:val="28"/>
          <w:szCs w:val="28"/>
        </w:rPr>
        <w:t>(</w:t>
      </w:r>
      <w:r w:rsidR="00817FDE" w:rsidRPr="002459BB">
        <w:rPr>
          <w:rFonts w:ascii="Times New Roman" w:eastAsia="標楷體" w:hAnsi="Times New Roman"/>
          <w:sz w:val="28"/>
          <w:szCs w:val="28"/>
        </w:rPr>
        <w:t>108/3/1</w:t>
      </w:r>
      <w:r w:rsidRPr="002459BB">
        <w:rPr>
          <w:rFonts w:ascii="Times New Roman" w:eastAsia="標楷體" w:hAnsi="Times New Roman"/>
          <w:sz w:val="28"/>
          <w:szCs w:val="28"/>
        </w:rPr>
        <w:t>)</w:t>
      </w:r>
    </w:p>
    <w:p w:rsidR="007F067C" w:rsidRPr="002459BB" w:rsidRDefault="007F067C" w:rsidP="00033568">
      <w:pPr>
        <w:spacing w:line="600" w:lineRule="exact"/>
        <w:ind w:left="1820" w:hangingChars="650" w:hanging="1820"/>
        <w:jc w:val="both"/>
        <w:rPr>
          <w:rFonts w:ascii="Times New Roman" w:eastAsia="標楷體" w:hAnsi="Times New Roman"/>
          <w:sz w:val="28"/>
          <w:szCs w:val="28"/>
        </w:rPr>
      </w:pPr>
      <w:r w:rsidRPr="002459BB">
        <w:rPr>
          <w:rFonts w:ascii="Times New Roman" w:eastAsia="標楷體" w:hAnsi="Times New Roman"/>
          <w:sz w:val="28"/>
          <w:szCs w:val="28"/>
        </w:rPr>
        <w:lastRenderedPageBreak/>
        <w:t>100907132-02</w:t>
      </w:r>
      <w:r w:rsidRPr="002459BB">
        <w:rPr>
          <w:rFonts w:ascii="Times New Roman" w:eastAsia="標楷體" w:hAnsi="Times New Roman"/>
          <w:sz w:val="28"/>
          <w:szCs w:val="28"/>
        </w:rPr>
        <w:t>「全副鼻竇切除術」</w:t>
      </w:r>
      <w:r w:rsidRPr="002459BB">
        <w:rPr>
          <w:rFonts w:ascii="Times New Roman" w:eastAsia="標楷體" w:hAnsi="Times New Roman"/>
          <w:sz w:val="28"/>
          <w:szCs w:val="28"/>
        </w:rPr>
        <w:t>(65014B)</w:t>
      </w:r>
      <w:r w:rsidRPr="002459BB">
        <w:rPr>
          <w:rFonts w:ascii="Times New Roman" w:eastAsia="標楷體" w:hAnsi="Times New Roman"/>
          <w:sz w:val="28"/>
          <w:szCs w:val="28"/>
        </w:rPr>
        <w:t>為打開所有的鼻竇口含鼻外及口內徑路。並把鼻竇發炎組織及迷路腔式清除乾淨；「內視鏡功能鼻竇手術」</w:t>
      </w:r>
      <w:r w:rsidRPr="002459BB">
        <w:rPr>
          <w:rFonts w:ascii="Times New Roman" w:eastAsia="標楷體" w:hAnsi="Times New Roman"/>
          <w:sz w:val="28"/>
          <w:szCs w:val="28"/>
        </w:rPr>
        <w:t>(65063B/65064B)</w:t>
      </w:r>
      <w:r w:rsidRPr="002459BB">
        <w:rPr>
          <w:rFonts w:ascii="Times New Roman" w:eastAsia="標楷體" w:hAnsi="Times New Roman"/>
          <w:sz w:val="28"/>
          <w:szCs w:val="28"/>
        </w:rPr>
        <w:t>是打開鉤狀突、切除前篩竇、將上頷竇開口擴大及移除發炎組織。</w:t>
      </w:r>
      <w:r w:rsidRPr="002459BB">
        <w:rPr>
          <w:rFonts w:ascii="Times New Roman" w:eastAsia="標楷體" w:hAnsi="Times New Roman"/>
          <w:sz w:val="28"/>
          <w:szCs w:val="28"/>
        </w:rPr>
        <w:t>(</w:t>
      </w:r>
      <w:r w:rsidR="00817FDE" w:rsidRPr="002459BB">
        <w:rPr>
          <w:rFonts w:ascii="Times New Roman" w:eastAsia="標楷體" w:hAnsi="Times New Roman"/>
          <w:sz w:val="28"/>
          <w:szCs w:val="28"/>
        </w:rPr>
        <w:t>108/3/1</w:t>
      </w:r>
      <w:r w:rsidRPr="002459BB">
        <w:rPr>
          <w:rFonts w:ascii="Times New Roman" w:eastAsia="標楷體" w:hAnsi="Times New Roman"/>
          <w:sz w:val="28"/>
          <w:szCs w:val="28"/>
        </w:rPr>
        <w:t>)</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100907142</w:t>
      </w:r>
      <w:r w:rsidRPr="002459BB">
        <w:rPr>
          <w:rFonts w:ascii="Times New Roman" w:eastAsia="標楷體" w:hAnsi="Times New Roman"/>
          <w:sz w:val="28"/>
          <w:szCs w:val="28"/>
        </w:rPr>
        <w:t>鼻中膈鼻道成形術</w:t>
      </w:r>
      <w:r w:rsidRPr="002459BB">
        <w:rPr>
          <w:rFonts w:ascii="Times New Roman" w:eastAsia="標楷體" w:hAnsi="Times New Roman"/>
          <w:sz w:val="28"/>
          <w:szCs w:val="28"/>
        </w:rPr>
        <w:t>(</w:t>
      </w:r>
      <w:r w:rsidRPr="002459BB">
        <w:rPr>
          <w:rFonts w:ascii="Times New Roman" w:eastAsia="標楷體" w:hAnsi="Times New Roman"/>
          <w:sz w:val="28"/>
          <w:szCs w:val="28"/>
        </w:rPr>
        <w:t>單側</w:t>
      </w:r>
      <w:r w:rsidRPr="002459BB">
        <w:rPr>
          <w:rFonts w:ascii="Times New Roman" w:eastAsia="標楷體" w:hAnsi="Times New Roman"/>
          <w:sz w:val="28"/>
          <w:szCs w:val="28"/>
        </w:rPr>
        <w:t>)</w:t>
      </w:r>
      <w:r w:rsidRPr="002459BB">
        <w:rPr>
          <w:rFonts w:ascii="Times New Roman" w:eastAsia="標楷體" w:hAnsi="Times New Roman"/>
          <w:sz w:val="28"/>
          <w:szCs w:val="28"/>
        </w:rPr>
        <w:t>、鼻中膈鼻道成形術</w:t>
      </w:r>
      <w:r w:rsidRPr="002459BB">
        <w:rPr>
          <w:rFonts w:ascii="Times New Roman" w:eastAsia="標楷體" w:hAnsi="Times New Roman"/>
          <w:sz w:val="28"/>
          <w:szCs w:val="28"/>
        </w:rPr>
        <w:t>(</w:t>
      </w:r>
      <w:r w:rsidRPr="002459BB">
        <w:rPr>
          <w:rFonts w:ascii="Times New Roman" w:eastAsia="標楷體" w:hAnsi="Times New Roman"/>
          <w:sz w:val="28"/>
          <w:szCs w:val="28"/>
        </w:rPr>
        <w:t>雙側</w:t>
      </w:r>
      <w:r w:rsidRPr="002459BB">
        <w:rPr>
          <w:rFonts w:ascii="Times New Roman" w:eastAsia="標楷體" w:hAnsi="Times New Roman"/>
          <w:sz w:val="28"/>
          <w:szCs w:val="28"/>
        </w:rPr>
        <w:t>)</w:t>
      </w:r>
      <w:r w:rsidRPr="002459BB">
        <w:rPr>
          <w:rFonts w:ascii="Times New Roman" w:eastAsia="標楷體" w:hAnsi="Times New Roman"/>
          <w:sz w:val="28"/>
          <w:szCs w:val="28"/>
        </w:rPr>
        <w:t>、鼻雷射手術需附手繪圖或照片或</w:t>
      </w:r>
      <w:r w:rsidRPr="002459BB">
        <w:rPr>
          <w:rFonts w:ascii="Times New Roman" w:eastAsia="標楷體" w:hAnsi="Times New Roman"/>
          <w:sz w:val="28"/>
          <w:szCs w:val="28"/>
        </w:rPr>
        <w:t>X</w:t>
      </w:r>
      <w:r w:rsidRPr="002459BB">
        <w:rPr>
          <w:rFonts w:ascii="Times New Roman" w:eastAsia="標楷體" w:hAnsi="Times New Roman"/>
          <w:sz w:val="28"/>
          <w:szCs w:val="28"/>
        </w:rPr>
        <w:t>光片。異常申報案例則依專案審查。因外傷引起之鼻變形，依醫療專業認定施行，得申報鼻成形術</w:t>
      </w:r>
      <w:r w:rsidRPr="002459BB">
        <w:rPr>
          <w:rFonts w:ascii="Times New Roman" w:eastAsia="標楷體" w:hAnsi="Times New Roman"/>
          <w:sz w:val="28"/>
          <w:szCs w:val="28"/>
        </w:rPr>
        <w:t>(65034B)</w:t>
      </w:r>
      <w:r w:rsidRPr="002459BB">
        <w:rPr>
          <w:rFonts w:ascii="Times New Roman" w:eastAsia="標楷體" w:hAnsi="Times New Roman"/>
          <w:sz w:val="28"/>
          <w:szCs w:val="28"/>
        </w:rPr>
        <w:t>。</w:t>
      </w:r>
      <w:r w:rsidRPr="002459BB">
        <w:rPr>
          <w:rFonts w:ascii="Times New Roman" w:eastAsia="標楷體" w:hAnsi="Times New Roman"/>
          <w:sz w:val="28"/>
          <w:szCs w:val="28"/>
        </w:rPr>
        <w:t>(106/</w:t>
      </w:r>
      <w:r w:rsidR="002E63A5"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100907152</w:t>
      </w:r>
      <w:r w:rsidRPr="002459BB">
        <w:rPr>
          <w:rFonts w:ascii="Times New Roman" w:eastAsia="標楷體" w:hAnsi="Times New Roman"/>
          <w:sz w:val="28"/>
          <w:szCs w:val="28"/>
        </w:rPr>
        <w:t>整形美容之鼻成形術屬於自費項目，不可申報鼻成形術</w:t>
      </w:r>
      <w:r w:rsidRPr="002459BB">
        <w:rPr>
          <w:rFonts w:ascii="Times New Roman" w:eastAsia="標楷體" w:hAnsi="Times New Roman"/>
          <w:sz w:val="28"/>
          <w:szCs w:val="28"/>
        </w:rPr>
        <w:t>(65034B)</w:t>
      </w:r>
      <w:r w:rsidRPr="002459BB">
        <w:rPr>
          <w:rFonts w:ascii="Times New Roman" w:eastAsia="標楷體" w:hAnsi="Times New Roman"/>
          <w:sz w:val="28"/>
          <w:szCs w:val="28"/>
        </w:rPr>
        <w:t>。</w:t>
      </w:r>
      <w:r w:rsidRPr="002459BB">
        <w:rPr>
          <w:rFonts w:ascii="Times New Roman" w:eastAsia="標楷體" w:hAnsi="Times New Roman"/>
          <w:sz w:val="28"/>
          <w:szCs w:val="28"/>
        </w:rPr>
        <w:t>(106/</w:t>
      </w:r>
      <w:r w:rsidR="002E63A5"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100907162 Eagle syndrome</w:t>
      </w:r>
      <w:r w:rsidRPr="002459BB">
        <w:rPr>
          <w:rFonts w:ascii="Times New Roman" w:eastAsia="標楷體" w:hAnsi="Times New Roman"/>
          <w:sz w:val="28"/>
          <w:szCs w:val="28"/>
        </w:rPr>
        <w:t>手術：</w:t>
      </w:r>
      <w:r w:rsidRPr="002459BB">
        <w:rPr>
          <w:rFonts w:ascii="Times New Roman" w:eastAsia="標楷體" w:hAnsi="Times New Roman"/>
          <w:sz w:val="28"/>
          <w:szCs w:val="28"/>
        </w:rPr>
        <w:t>internal (trans-oral), external (trans-cervical) approach</w:t>
      </w:r>
      <w:r w:rsidRPr="002459BB">
        <w:rPr>
          <w:rFonts w:ascii="Times New Roman" w:eastAsia="標楷體" w:hAnsi="Times New Roman"/>
          <w:sz w:val="28"/>
          <w:szCs w:val="28"/>
        </w:rPr>
        <w:t>得申報環咽肌切開術</w:t>
      </w:r>
      <w:r w:rsidRPr="002459BB">
        <w:rPr>
          <w:rFonts w:ascii="Times New Roman" w:eastAsia="標楷體" w:hAnsi="Times New Roman"/>
          <w:sz w:val="28"/>
          <w:szCs w:val="28"/>
        </w:rPr>
        <w:t>(cricopharyngeal myotomy</w:t>
      </w:r>
      <w:r w:rsidRPr="002459BB">
        <w:rPr>
          <w:rFonts w:ascii="Times New Roman" w:eastAsia="標楷體" w:hAnsi="Times New Roman"/>
          <w:sz w:val="28"/>
          <w:szCs w:val="28"/>
        </w:rPr>
        <w:t>，</w:t>
      </w:r>
      <w:r w:rsidRPr="002459BB">
        <w:rPr>
          <w:rFonts w:ascii="Times New Roman" w:eastAsia="標楷體" w:hAnsi="Times New Roman"/>
          <w:sz w:val="28"/>
          <w:szCs w:val="28"/>
        </w:rPr>
        <w:t>66026B )</w:t>
      </w:r>
      <w:r w:rsidRPr="002459BB">
        <w:rPr>
          <w:rFonts w:ascii="Times New Roman" w:eastAsia="標楷體" w:hAnsi="Times New Roman"/>
          <w:sz w:val="28"/>
          <w:szCs w:val="28"/>
        </w:rPr>
        <w:t>，但如有切除部份</w:t>
      </w:r>
      <w:r w:rsidRPr="002459BB">
        <w:rPr>
          <w:rFonts w:ascii="Times New Roman" w:eastAsia="標楷體" w:hAnsi="Times New Roman"/>
          <w:sz w:val="28"/>
          <w:szCs w:val="28"/>
        </w:rPr>
        <w:t>parotid gland(</w:t>
      </w:r>
      <w:r w:rsidRPr="002459BB">
        <w:rPr>
          <w:rFonts w:ascii="Times New Roman" w:eastAsia="標楷體" w:hAnsi="Times New Roman"/>
          <w:sz w:val="28"/>
          <w:szCs w:val="28"/>
        </w:rPr>
        <w:t>須有組織報告</w:t>
      </w:r>
      <w:r w:rsidRPr="002459BB">
        <w:rPr>
          <w:rFonts w:ascii="Times New Roman" w:eastAsia="標楷體" w:hAnsi="Times New Roman"/>
          <w:sz w:val="28"/>
          <w:szCs w:val="28"/>
        </w:rPr>
        <w:t>)</w:t>
      </w:r>
      <w:r w:rsidRPr="002459BB">
        <w:rPr>
          <w:rFonts w:ascii="Times New Roman" w:eastAsia="標楷體" w:hAnsi="Times New Roman"/>
          <w:sz w:val="28"/>
          <w:szCs w:val="28"/>
        </w:rPr>
        <w:t>，得改以</w:t>
      </w:r>
      <w:r w:rsidRPr="002459BB">
        <w:rPr>
          <w:rFonts w:ascii="Times New Roman" w:eastAsia="標楷體" w:hAnsi="Times New Roman"/>
          <w:sz w:val="28"/>
          <w:szCs w:val="28"/>
        </w:rPr>
        <w:t>parotidectomy, excision (71020B)</w:t>
      </w:r>
      <w:r w:rsidRPr="002459BB">
        <w:rPr>
          <w:rFonts w:ascii="Times New Roman" w:eastAsia="標楷體" w:hAnsi="Times New Roman"/>
          <w:sz w:val="28"/>
          <w:szCs w:val="28"/>
        </w:rPr>
        <w:t>申報。</w:t>
      </w:r>
      <w:r w:rsidRPr="002459BB">
        <w:rPr>
          <w:rFonts w:ascii="Times New Roman" w:eastAsia="標楷體" w:hAnsi="Times New Roman"/>
          <w:sz w:val="28"/>
          <w:szCs w:val="28"/>
        </w:rPr>
        <w:t>(106/</w:t>
      </w:r>
      <w:r w:rsidR="00C124E8"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100907172</w:t>
      </w:r>
      <w:r w:rsidRPr="002459BB">
        <w:rPr>
          <w:rFonts w:ascii="Times New Roman" w:hAnsi="Times New Roman"/>
        </w:rPr>
        <w:t xml:space="preserve"> </w:t>
      </w:r>
      <w:r w:rsidRPr="002459BB">
        <w:rPr>
          <w:rFonts w:ascii="Times New Roman" w:eastAsia="標楷體" w:hAnsi="Times New Roman"/>
          <w:sz w:val="28"/>
          <w:szCs w:val="28"/>
        </w:rPr>
        <w:t>Auricle pseudocyst</w:t>
      </w:r>
      <w:r w:rsidRPr="002459BB">
        <w:rPr>
          <w:rFonts w:ascii="Times New Roman" w:eastAsia="標楷體" w:hAnsi="Times New Roman"/>
          <w:sz w:val="28"/>
          <w:szCs w:val="28"/>
        </w:rPr>
        <w:t>原則申報</w:t>
      </w:r>
      <w:r w:rsidRPr="002459BB">
        <w:rPr>
          <w:rFonts w:ascii="Times New Roman" w:eastAsia="標楷體" w:hAnsi="Times New Roman"/>
          <w:sz w:val="28"/>
          <w:szCs w:val="28"/>
        </w:rPr>
        <w:t>excision of preauriclular fistula or cyst (84005C)</w:t>
      </w:r>
      <w:r w:rsidRPr="002459BB">
        <w:rPr>
          <w:rFonts w:ascii="Times New Roman" w:eastAsia="標楷體" w:hAnsi="Times New Roman"/>
          <w:sz w:val="28"/>
          <w:szCs w:val="28"/>
        </w:rPr>
        <w:t>，若是造成耳殻明顯變形需切除部分軟骨</w:t>
      </w:r>
      <w:r w:rsidRPr="002459BB">
        <w:rPr>
          <w:rFonts w:ascii="Times New Roman" w:eastAsia="標楷體" w:hAnsi="Times New Roman"/>
          <w:sz w:val="28"/>
          <w:szCs w:val="28"/>
        </w:rPr>
        <w:t>(</w:t>
      </w:r>
      <w:r w:rsidRPr="002459BB">
        <w:rPr>
          <w:rFonts w:ascii="Times New Roman" w:eastAsia="標楷體" w:hAnsi="Times New Roman"/>
          <w:sz w:val="28"/>
          <w:szCs w:val="28"/>
        </w:rPr>
        <w:t>需有組織報告</w:t>
      </w:r>
      <w:r w:rsidRPr="002459BB">
        <w:rPr>
          <w:rFonts w:ascii="Times New Roman" w:eastAsia="標楷體" w:hAnsi="Times New Roman"/>
          <w:sz w:val="28"/>
          <w:szCs w:val="28"/>
        </w:rPr>
        <w:t>)</w:t>
      </w:r>
      <w:r w:rsidRPr="002459BB">
        <w:rPr>
          <w:rFonts w:ascii="Times New Roman" w:eastAsia="標楷體" w:hAnsi="Times New Roman"/>
          <w:sz w:val="28"/>
          <w:szCs w:val="28"/>
        </w:rPr>
        <w:t>，得申報外傷性耳成形術</w:t>
      </w:r>
      <w:r w:rsidRPr="002459BB">
        <w:rPr>
          <w:rFonts w:ascii="Times New Roman" w:eastAsia="標楷體" w:hAnsi="Times New Roman"/>
          <w:sz w:val="28"/>
          <w:szCs w:val="28"/>
        </w:rPr>
        <w:t>traumatic otoplasty (84011B)</w:t>
      </w:r>
      <w:r w:rsidRPr="002459BB">
        <w:rPr>
          <w:rFonts w:ascii="Times New Roman" w:eastAsia="標楷體" w:hAnsi="Times New Roman"/>
          <w:sz w:val="28"/>
          <w:szCs w:val="28"/>
        </w:rPr>
        <w:t>。若僅為處置，得申報皮下腫瘍、囊腫抽吸</w:t>
      </w:r>
      <w:r w:rsidRPr="002459BB">
        <w:rPr>
          <w:rFonts w:ascii="Times New Roman" w:eastAsia="標楷體" w:hAnsi="Times New Roman"/>
          <w:sz w:val="28"/>
          <w:szCs w:val="28"/>
        </w:rPr>
        <w:t xml:space="preserve"> (47044C)</w:t>
      </w:r>
      <w:r w:rsidRPr="002459BB">
        <w:rPr>
          <w:rFonts w:ascii="Times New Roman" w:eastAsia="標楷體" w:hAnsi="Times New Roman"/>
          <w:sz w:val="28"/>
          <w:szCs w:val="28"/>
        </w:rPr>
        <w:t>。</w:t>
      </w:r>
      <w:r w:rsidRPr="002459BB">
        <w:rPr>
          <w:rFonts w:ascii="Times New Roman" w:eastAsia="標楷體" w:hAnsi="Times New Roman"/>
          <w:sz w:val="28"/>
          <w:szCs w:val="28"/>
        </w:rPr>
        <w:t>(106/</w:t>
      </w:r>
      <w:r w:rsidR="00C124E8"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100907180</w:t>
      </w:r>
      <w:r w:rsidRPr="002459BB">
        <w:rPr>
          <w:rFonts w:ascii="Times New Roman" w:eastAsia="標楷體" w:hAnsi="Times New Roman"/>
          <w:sz w:val="28"/>
          <w:szCs w:val="28"/>
        </w:rPr>
        <w:t>手術執行懸壅垂軟腭咽喉整形術</w:t>
      </w:r>
      <w:r w:rsidRPr="002459BB">
        <w:rPr>
          <w:rFonts w:ascii="Times New Roman" w:eastAsia="標楷體" w:hAnsi="Times New Roman"/>
          <w:sz w:val="28"/>
          <w:szCs w:val="28"/>
        </w:rPr>
        <w:t xml:space="preserve"> (uvulopalatopharyngoplasty</w:t>
      </w:r>
      <w:r w:rsidRPr="002459BB">
        <w:rPr>
          <w:rFonts w:ascii="Times New Roman" w:eastAsia="標楷體" w:hAnsi="Times New Roman"/>
          <w:sz w:val="28"/>
          <w:szCs w:val="28"/>
        </w:rPr>
        <w:t>，</w:t>
      </w:r>
      <w:r w:rsidRPr="002459BB">
        <w:rPr>
          <w:rFonts w:ascii="Times New Roman" w:eastAsia="標楷體" w:hAnsi="Times New Roman"/>
          <w:sz w:val="28"/>
          <w:szCs w:val="28"/>
        </w:rPr>
        <w:t>UPPP)</w:t>
      </w:r>
      <w:r w:rsidRPr="002459BB">
        <w:rPr>
          <w:rFonts w:ascii="Times New Roman" w:eastAsia="標楷體" w:hAnsi="Times New Roman"/>
          <w:sz w:val="28"/>
          <w:szCs w:val="28"/>
        </w:rPr>
        <w:t>，病歷需記載扁桃腺肥大、</w:t>
      </w:r>
      <w:r w:rsidRPr="002459BB">
        <w:rPr>
          <w:rFonts w:ascii="Times New Roman" w:eastAsia="標楷體" w:hAnsi="Times New Roman"/>
          <w:sz w:val="28"/>
          <w:szCs w:val="28"/>
        </w:rPr>
        <w:t>snoring</w:t>
      </w:r>
      <w:r w:rsidRPr="002459BB">
        <w:rPr>
          <w:rFonts w:ascii="Times New Roman" w:eastAsia="標楷體" w:hAnsi="Times New Roman"/>
          <w:sz w:val="28"/>
          <w:szCs w:val="28"/>
        </w:rPr>
        <w:t>、</w:t>
      </w:r>
      <w:r w:rsidRPr="002459BB">
        <w:rPr>
          <w:rFonts w:ascii="Times New Roman" w:eastAsia="標楷體" w:hAnsi="Times New Roman"/>
          <w:sz w:val="28"/>
          <w:szCs w:val="28"/>
        </w:rPr>
        <w:t>apnea</w:t>
      </w:r>
      <w:r w:rsidRPr="002459BB">
        <w:rPr>
          <w:rFonts w:ascii="Times New Roman" w:eastAsia="標楷體" w:hAnsi="Times New Roman"/>
          <w:sz w:val="28"/>
          <w:szCs w:val="28"/>
        </w:rPr>
        <w:t>、</w:t>
      </w:r>
      <w:r w:rsidRPr="002459BB">
        <w:rPr>
          <w:rFonts w:ascii="Times New Roman" w:eastAsia="標楷體" w:hAnsi="Times New Roman"/>
          <w:sz w:val="28"/>
          <w:szCs w:val="28"/>
        </w:rPr>
        <w:t>morning headache</w:t>
      </w:r>
      <w:r w:rsidRPr="002459BB">
        <w:rPr>
          <w:rFonts w:ascii="Times New Roman" w:eastAsia="標楷體" w:hAnsi="Times New Roman"/>
          <w:sz w:val="28"/>
          <w:szCs w:val="28"/>
        </w:rPr>
        <w:t>、</w:t>
      </w:r>
      <w:r w:rsidRPr="002459BB">
        <w:rPr>
          <w:rFonts w:ascii="Times New Roman" w:eastAsia="標楷體" w:hAnsi="Times New Roman"/>
          <w:sz w:val="28"/>
          <w:szCs w:val="28"/>
        </w:rPr>
        <w:t>arousal</w:t>
      </w:r>
      <w:r w:rsidRPr="002459BB">
        <w:rPr>
          <w:rFonts w:ascii="Times New Roman" w:eastAsia="標楷體" w:hAnsi="Times New Roman"/>
          <w:sz w:val="28"/>
          <w:szCs w:val="28"/>
        </w:rPr>
        <w:t>、或</w:t>
      </w:r>
      <w:r w:rsidRPr="002459BB">
        <w:rPr>
          <w:rFonts w:ascii="Times New Roman" w:eastAsia="標楷體" w:hAnsi="Times New Roman"/>
          <w:sz w:val="28"/>
          <w:szCs w:val="28"/>
        </w:rPr>
        <w:t>daytime somnolence</w:t>
      </w:r>
      <w:r w:rsidRPr="002459BB">
        <w:rPr>
          <w:rFonts w:ascii="Times New Roman" w:eastAsia="標楷體" w:hAnsi="Times New Roman"/>
          <w:sz w:val="28"/>
          <w:szCs w:val="28"/>
        </w:rPr>
        <w:t>等一種以上症狀。</w:t>
      </w:r>
      <w:r w:rsidRPr="002459BB">
        <w:rPr>
          <w:rFonts w:ascii="Times New Roman" w:eastAsia="標楷體" w:hAnsi="Times New Roman"/>
          <w:sz w:val="28"/>
          <w:szCs w:val="28"/>
        </w:rPr>
        <w:t>(106/</w:t>
      </w:r>
      <w:r w:rsidR="00C124E8"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100907192 Sudden deafness</w:t>
      </w:r>
      <w:r w:rsidRPr="002459BB">
        <w:rPr>
          <w:rFonts w:ascii="Times New Roman" w:eastAsia="標楷體" w:hAnsi="Times New Roman"/>
          <w:sz w:val="28"/>
          <w:szCs w:val="28"/>
        </w:rPr>
        <w:t>病人進行</w:t>
      </w:r>
      <w:r w:rsidRPr="002459BB">
        <w:rPr>
          <w:rFonts w:ascii="Times New Roman" w:eastAsia="標楷體" w:hAnsi="Times New Roman"/>
          <w:sz w:val="28"/>
          <w:szCs w:val="28"/>
        </w:rPr>
        <w:t>transtympanic steroid injection</w:t>
      </w:r>
      <w:r w:rsidRPr="002459BB">
        <w:rPr>
          <w:rFonts w:ascii="Times New Roman" w:eastAsia="標楷體" w:hAnsi="Times New Roman"/>
          <w:sz w:val="28"/>
          <w:szCs w:val="28"/>
        </w:rPr>
        <w:t>，門診得</w:t>
      </w:r>
      <w:r w:rsidRPr="002459BB">
        <w:rPr>
          <w:rFonts w:ascii="Times New Roman" w:eastAsia="標楷體" w:hAnsi="Times New Roman"/>
          <w:sz w:val="28"/>
          <w:szCs w:val="28"/>
        </w:rPr>
        <w:lastRenderedPageBreak/>
        <w:t>申報顯微鏡下耳內注射</w:t>
      </w:r>
      <w:r w:rsidRPr="002459BB">
        <w:rPr>
          <w:rFonts w:ascii="Times New Roman" w:eastAsia="標楷體" w:hAnsi="Times New Roman"/>
          <w:sz w:val="28"/>
          <w:szCs w:val="28"/>
        </w:rPr>
        <w:t>(54009B)</w:t>
      </w:r>
      <w:r w:rsidRPr="002459BB">
        <w:rPr>
          <w:rFonts w:ascii="Times New Roman" w:eastAsia="標楷體" w:hAnsi="Times New Roman"/>
          <w:sz w:val="28"/>
          <w:szCs w:val="28"/>
        </w:rPr>
        <w:t>；開刀房若設有專屬耳用內視鏡二氧化碳雷射系統，則得申報二氧化碳雷射手術</w:t>
      </w:r>
      <w:r w:rsidRPr="002459BB">
        <w:rPr>
          <w:rFonts w:ascii="Times New Roman" w:eastAsia="標楷體" w:hAnsi="Times New Roman"/>
          <w:sz w:val="28"/>
          <w:szCs w:val="28"/>
        </w:rPr>
        <w:t>(62020</w:t>
      </w:r>
      <w:r w:rsidR="00914B17" w:rsidRPr="002459BB">
        <w:rPr>
          <w:rFonts w:ascii="Times New Roman" w:eastAsia="標楷體" w:hAnsi="Times New Roman"/>
          <w:sz w:val="28"/>
          <w:szCs w:val="28"/>
        </w:rPr>
        <w:t>C</w:t>
      </w:r>
      <w:r w:rsidRPr="002459BB">
        <w:rPr>
          <w:rFonts w:ascii="Times New Roman" w:eastAsia="標楷體" w:hAnsi="Times New Roman"/>
          <w:sz w:val="28"/>
          <w:szCs w:val="28"/>
        </w:rPr>
        <w:t>)</w:t>
      </w:r>
      <w:r w:rsidRPr="002459BB">
        <w:rPr>
          <w:rFonts w:ascii="Times New Roman" w:eastAsia="標楷體" w:hAnsi="Times New Roman"/>
          <w:sz w:val="28"/>
          <w:szCs w:val="28"/>
        </w:rPr>
        <w:t>，若執行鼓膜切開後再注射，則得申報顯微鏡／內視鏡下鼓膜切開術</w:t>
      </w:r>
      <w:r w:rsidRPr="002459BB">
        <w:rPr>
          <w:rFonts w:ascii="Times New Roman" w:eastAsia="標楷體" w:hAnsi="Times New Roman"/>
          <w:sz w:val="28"/>
          <w:szCs w:val="28"/>
        </w:rPr>
        <w:t>(84007C)</w:t>
      </w:r>
      <w:r w:rsidRPr="002459BB">
        <w:rPr>
          <w:rFonts w:ascii="Times New Roman" w:eastAsia="標楷體" w:hAnsi="Times New Roman"/>
          <w:sz w:val="28"/>
          <w:szCs w:val="28"/>
        </w:rPr>
        <w:t>。</w:t>
      </w:r>
      <w:r w:rsidRPr="002459BB">
        <w:rPr>
          <w:rFonts w:ascii="Times New Roman" w:eastAsia="標楷體" w:hAnsi="Times New Roman"/>
          <w:sz w:val="28"/>
          <w:szCs w:val="28"/>
        </w:rPr>
        <w:t>(106/</w:t>
      </w:r>
      <w:r w:rsidR="00C124E8" w:rsidRPr="002459BB">
        <w:rPr>
          <w:rFonts w:ascii="Times New Roman" w:eastAsia="標楷體" w:hAnsi="Times New Roman"/>
          <w:sz w:val="28"/>
          <w:szCs w:val="28"/>
        </w:rPr>
        <w:t>8</w:t>
      </w:r>
      <w:r w:rsidRPr="002459BB">
        <w:rPr>
          <w:rFonts w:ascii="Times New Roman" w:eastAsia="標楷體" w:hAnsi="Times New Roman"/>
          <w:sz w:val="28"/>
          <w:szCs w:val="28"/>
        </w:rPr>
        <w:t>/1)</w:t>
      </w:r>
      <w:r w:rsidR="00914B17"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00914B17" w:rsidRPr="002459BB">
        <w:rPr>
          <w:rFonts w:ascii="Times New Roman" w:eastAsia="標楷體" w:hAnsi="Times New Roman"/>
          <w:sz w:val="28"/>
          <w:szCs w:val="28"/>
        </w:rPr>
        <w:t>)</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100907202</w:t>
      </w:r>
      <w:r w:rsidRPr="002459BB">
        <w:rPr>
          <w:rFonts w:ascii="Times New Roman" w:eastAsia="標楷體" w:hAnsi="Times New Roman"/>
          <w:sz w:val="28"/>
          <w:szCs w:val="28"/>
        </w:rPr>
        <w:t>喉內視鏡顯微手術</w:t>
      </w:r>
      <w:r w:rsidRPr="002459BB">
        <w:rPr>
          <w:rFonts w:ascii="Times New Roman" w:eastAsia="標楷體" w:hAnsi="Times New Roman"/>
          <w:sz w:val="28"/>
          <w:szCs w:val="28"/>
        </w:rPr>
        <w:t>(Laryngoscopic microsurgery</w:t>
      </w:r>
      <w:r w:rsidRPr="002459BB">
        <w:rPr>
          <w:rFonts w:ascii="Times New Roman" w:eastAsia="標楷體" w:hAnsi="Times New Roman"/>
          <w:sz w:val="28"/>
          <w:szCs w:val="28"/>
        </w:rPr>
        <w:t>，</w:t>
      </w:r>
      <w:r w:rsidRPr="002459BB">
        <w:rPr>
          <w:rFonts w:ascii="Times New Roman" w:eastAsia="標楷體" w:hAnsi="Times New Roman"/>
          <w:sz w:val="28"/>
          <w:szCs w:val="28"/>
        </w:rPr>
        <w:t>LMS)</w:t>
      </w:r>
      <w:r w:rsidRPr="002459BB">
        <w:rPr>
          <w:rFonts w:ascii="Times New Roman" w:eastAsia="標楷體" w:hAnsi="Times New Roman"/>
          <w:sz w:val="28"/>
          <w:szCs w:val="28"/>
        </w:rPr>
        <w:t>，均得申報複雜性喉直達鏡並做聲帶或會厭軟骨腫瘤切除或剝去</w:t>
      </w:r>
      <w:r w:rsidRPr="002459BB">
        <w:rPr>
          <w:rFonts w:ascii="Times New Roman" w:eastAsia="標楷體" w:hAnsi="Times New Roman"/>
          <w:sz w:val="28"/>
          <w:szCs w:val="28"/>
        </w:rPr>
        <w:t>(complicated laryngoscopy</w:t>
      </w:r>
      <w:r w:rsidRPr="002459BB">
        <w:rPr>
          <w:rFonts w:ascii="Times New Roman" w:eastAsia="標楷體" w:hAnsi="Times New Roman"/>
          <w:sz w:val="28"/>
          <w:szCs w:val="28"/>
        </w:rPr>
        <w:t>，</w:t>
      </w:r>
      <w:r w:rsidRPr="002459BB">
        <w:rPr>
          <w:rFonts w:ascii="Times New Roman" w:eastAsia="標楷體" w:hAnsi="Times New Roman"/>
          <w:sz w:val="28"/>
          <w:szCs w:val="28"/>
        </w:rPr>
        <w:t>66032B)</w:t>
      </w:r>
      <w:r w:rsidRPr="002459BB">
        <w:rPr>
          <w:rFonts w:ascii="Times New Roman" w:eastAsia="標楷體" w:hAnsi="Times New Roman"/>
          <w:sz w:val="28"/>
          <w:szCs w:val="28"/>
        </w:rPr>
        <w:t>。</w:t>
      </w:r>
      <w:r w:rsidRPr="002459BB">
        <w:rPr>
          <w:rFonts w:ascii="Times New Roman" w:eastAsia="標楷體" w:hAnsi="Times New Roman"/>
          <w:sz w:val="28"/>
          <w:szCs w:val="28"/>
        </w:rPr>
        <w:t>(106/</w:t>
      </w:r>
      <w:r w:rsidR="00C124E8"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100907212</w:t>
      </w:r>
      <w:r w:rsidRPr="002459BB">
        <w:rPr>
          <w:rFonts w:ascii="Times New Roman" w:eastAsia="標楷體" w:hAnsi="Times New Roman"/>
          <w:sz w:val="28"/>
          <w:szCs w:val="28"/>
        </w:rPr>
        <w:t>高頻熱凝療法</w:t>
      </w:r>
      <w:r w:rsidRPr="002459BB">
        <w:rPr>
          <w:rFonts w:ascii="Times New Roman" w:eastAsia="標楷體" w:hAnsi="Times New Roman"/>
          <w:sz w:val="28"/>
          <w:szCs w:val="28"/>
        </w:rPr>
        <w:t>(radiofrequency</w:t>
      </w:r>
      <w:r w:rsidRPr="002459BB">
        <w:rPr>
          <w:rFonts w:ascii="Times New Roman" w:eastAsia="標楷體" w:hAnsi="Times New Roman"/>
          <w:sz w:val="28"/>
          <w:szCs w:val="28"/>
        </w:rPr>
        <w:t>，</w:t>
      </w:r>
      <w:r w:rsidRPr="002459BB">
        <w:rPr>
          <w:rFonts w:ascii="Times New Roman" w:eastAsia="標楷體" w:hAnsi="Times New Roman"/>
          <w:sz w:val="28"/>
          <w:szCs w:val="28"/>
        </w:rPr>
        <w:t>RF</w:t>
      </w:r>
      <w:r w:rsidRPr="002459BB">
        <w:rPr>
          <w:rFonts w:ascii="Times New Roman" w:eastAsia="標楷體" w:hAnsi="Times New Roman"/>
          <w:sz w:val="28"/>
          <w:szCs w:val="28"/>
        </w:rPr>
        <w:t>，</w:t>
      </w:r>
      <w:r w:rsidRPr="002459BB">
        <w:rPr>
          <w:rFonts w:ascii="Times New Roman" w:eastAsia="標楷體" w:hAnsi="Times New Roman"/>
          <w:sz w:val="28"/>
          <w:szCs w:val="28"/>
        </w:rPr>
        <w:t>83079B)(106/</w:t>
      </w:r>
      <w:r w:rsidR="00C124E8"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700" w:hangingChars="607" w:hanging="1700"/>
        <w:jc w:val="both"/>
        <w:rPr>
          <w:rFonts w:ascii="Times New Roman" w:eastAsia="標楷體" w:hAnsi="Times New Roman"/>
          <w:sz w:val="28"/>
          <w:szCs w:val="28"/>
        </w:rPr>
      </w:pPr>
      <w:r w:rsidRPr="002459BB">
        <w:rPr>
          <w:rFonts w:ascii="Times New Roman" w:eastAsia="標楷體" w:hAnsi="Times New Roman"/>
          <w:sz w:val="28"/>
          <w:szCs w:val="28"/>
        </w:rPr>
        <w:t>100907222-01</w:t>
      </w:r>
      <w:r w:rsidRPr="002459BB">
        <w:rPr>
          <w:rFonts w:ascii="Times New Roman" w:eastAsia="標楷體" w:hAnsi="Times New Roman"/>
          <w:sz w:val="28"/>
          <w:szCs w:val="28"/>
        </w:rPr>
        <w:t>應符合全民健康保險醫療服務給付項目及支付標準規定之適應症。</w:t>
      </w:r>
    </w:p>
    <w:p w:rsidR="00F026C3" w:rsidRPr="002459BB" w:rsidRDefault="00F026C3" w:rsidP="00033568">
      <w:pPr>
        <w:spacing w:line="600" w:lineRule="exact"/>
        <w:ind w:left="1700" w:hangingChars="607" w:hanging="1700"/>
        <w:jc w:val="both"/>
        <w:rPr>
          <w:rFonts w:ascii="Times New Roman" w:eastAsia="標楷體" w:hAnsi="Times New Roman"/>
          <w:sz w:val="28"/>
          <w:szCs w:val="28"/>
        </w:rPr>
      </w:pPr>
      <w:r w:rsidRPr="002459BB">
        <w:rPr>
          <w:rFonts w:ascii="Times New Roman" w:eastAsia="標楷體" w:hAnsi="Times New Roman"/>
          <w:sz w:val="28"/>
          <w:szCs w:val="28"/>
        </w:rPr>
        <w:t>100907222-02</w:t>
      </w:r>
      <w:r w:rsidRPr="002459BB">
        <w:rPr>
          <w:rFonts w:ascii="Times New Roman" w:eastAsia="標楷體" w:hAnsi="Times New Roman"/>
          <w:sz w:val="28"/>
          <w:szCs w:val="28"/>
        </w:rPr>
        <w:t>不得申報用於</w:t>
      </w:r>
    </w:p>
    <w:p w:rsidR="00F026C3" w:rsidRPr="002459BB" w:rsidRDefault="00F026C3" w:rsidP="00033568">
      <w:pPr>
        <w:numPr>
          <w:ilvl w:val="0"/>
          <w:numId w:val="45"/>
        </w:numPr>
        <w:suppressAutoHyphens w:val="0"/>
        <w:autoSpaceDN/>
        <w:spacing w:line="600" w:lineRule="exact"/>
        <w:jc w:val="both"/>
        <w:textAlignment w:val="auto"/>
        <w:rPr>
          <w:rFonts w:ascii="Times New Roman" w:eastAsia="標楷體" w:hAnsi="Times New Roman"/>
          <w:sz w:val="28"/>
          <w:szCs w:val="28"/>
        </w:rPr>
      </w:pPr>
      <w:r w:rsidRPr="002459BB">
        <w:rPr>
          <w:rFonts w:ascii="Times New Roman" w:eastAsia="標楷體" w:hAnsi="Times New Roman"/>
          <w:sz w:val="28"/>
          <w:szCs w:val="28"/>
        </w:rPr>
        <w:t xml:space="preserve"> inferior turbinate</w:t>
      </w:r>
      <w:r w:rsidRPr="002459BB">
        <w:rPr>
          <w:rFonts w:ascii="Times New Roman" w:eastAsia="標楷體" w:hAnsi="Times New Roman"/>
          <w:sz w:val="28"/>
          <w:szCs w:val="28"/>
        </w:rPr>
        <w:t>來治療</w:t>
      </w:r>
      <w:r w:rsidRPr="002459BB">
        <w:rPr>
          <w:rFonts w:ascii="Times New Roman" w:eastAsia="標楷體" w:hAnsi="Times New Roman"/>
          <w:sz w:val="28"/>
          <w:szCs w:val="28"/>
        </w:rPr>
        <w:t>nasal obstruction</w:t>
      </w:r>
      <w:r w:rsidRPr="002459BB">
        <w:rPr>
          <w:rFonts w:ascii="Times New Roman" w:eastAsia="標楷體" w:hAnsi="Times New Roman"/>
          <w:sz w:val="28"/>
          <w:szCs w:val="28"/>
        </w:rPr>
        <w:t>。</w:t>
      </w:r>
    </w:p>
    <w:p w:rsidR="00F026C3" w:rsidRPr="002459BB" w:rsidRDefault="00F026C3" w:rsidP="00033568">
      <w:pPr>
        <w:numPr>
          <w:ilvl w:val="0"/>
          <w:numId w:val="45"/>
        </w:numPr>
        <w:suppressAutoHyphens w:val="0"/>
        <w:autoSpaceDN/>
        <w:spacing w:line="600" w:lineRule="exact"/>
        <w:jc w:val="both"/>
        <w:textAlignment w:val="auto"/>
        <w:rPr>
          <w:rFonts w:ascii="Times New Roman" w:eastAsia="標楷體" w:hAnsi="Times New Roman"/>
          <w:sz w:val="28"/>
          <w:szCs w:val="28"/>
        </w:rPr>
      </w:pPr>
      <w:r w:rsidRPr="002459BB">
        <w:rPr>
          <w:rFonts w:ascii="Times New Roman" w:eastAsia="標楷體" w:hAnsi="Times New Roman"/>
          <w:sz w:val="28"/>
          <w:szCs w:val="28"/>
        </w:rPr>
        <w:t>soft palate</w:t>
      </w:r>
      <w:r w:rsidRPr="002459BB">
        <w:rPr>
          <w:rFonts w:ascii="Times New Roman" w:eastAsia="標楷體" w:hAnsi="Times New Roman"/>
          <w:sz w:val="28"/>
          <w:szCs w:val="28"/>
        </w:rPr>
        <w:t>來治療</w:t>
      </w:r>
      <w:r w:rsidRPr="002459BB">
        <w:rPr>
          <w:rFonts w:ascii="Times New Roman" w:eastAsia="標楷體" w:hAnsi="Times New Roman"/>
          <w:sz w:val="28"/>
          <w:szCs w:val="28"/>
        </w:rPr>
        <w:t>snoring</w:t>
      </w:r>
      <w:r w:rsidRPr="002459BB">
        <w:rPr>
          <w:rFonts w:ascii="Times New Roman" w:eastAsia="標楷體" w:hAnsi="Times New Roman"/>
          <w:sz w:val="28"/>
          <w:szCs w:val="28"/>
        </w:rPr>
        <w:t>或</w:t>
      </w:r>
      <w:r w:rsidRPr="002459BB">
        <w:rPr>
          <w:rFonts w:ascii="Times New Roman" w:eastAsia="標楷體" w:hAnsi="Times New Roman"/>
          <w:sz w:val="28"/>
          <w:szCs w:val="28"/>
        </w:rPr>
        <w:t>Obstructive sleep apnea syndrome(OSAS)</w:t>
      </w:r>
      <w:r w:rsidRPr="002459BB">
        <w:rPr>
          <w:rFonts w:ascii="Times New Roman" w:eastAsia="標楷體" w:hAnsi="Times New Roman"/>
          <w:sz w:val="28"/>
          <w:szCs w:val="28"/>
        </w:rPr>
        <w:t>。</w:t>
      </w:r>
    </w:p>
    <w:p w:rsidR="00F026C3" w:rsidRPr="002459BB" w:rsidRDefault="00F026C3" w:rsidP="00033568">
      <w:pPr>
        <w:numPr>
          <w:ilvl w:val="0"/>
          <w:numId w:val="45"/>
        </w:numPr>
        <w:suppressAutoHyphens w:val="0"/>
        <w:autoSpaceDN/>
        <w:spacing w:line="600" w:lineRule="exact"/>
        <w:jc w:val="both"/>
        <w:textAlignment w:val="auto"/>
        <w:rPr>
          <w:rFonts w:ascii="Times New Roman" w:eastAsia="標楷體" w:hAnsi="Times New Roman"/>
          <w:sz w:val="28"/>
          <w:szCs w:val="28"/>
        </w:rPr>
      </w:pPr>
      <w:r w:rsidRPr="002459BB">
        <w:rPr>
          <w:rFonts w:ascii="Times New Roman" w:eastAsia="標楷體" w:hAnsi="Times New Roman"/>
          <w:sz w:val="28"/>
          <w:szCs w:val="28"/>
        </w:rPr>
        <w:t xml:space="preserve"> tongue base</w:t>
      </w:r>
      <w:r w:rsidRPr="002459BB">
        <w:rPr>
          <w:rFonts w:ascii="Times New Roman" w:eastAsia="標楷體" w:hAnsi="Times New Roman"/>
          <w:sz w:val="28"/>
          <w:szCs w:val="28"/>
        </w:rPr>
        <w:t>來治療</w:t>
      </w:r>
      <w:r w:rsidRPr="002459BB">
        <w:rPr>
          <w:rFonts w:ascii="Times New Roman" w:eastAsia="標楷體" w:hAnsi="Times New Roman"/>
          <w:sz w:val="28"/>
          <w:szCs w:val="28"/>
        </w:rPr>
        <w:t>snoring</w:t>
      </w:r>
      <w:r w:rsidRPr="002459BB">
        <w:rPr>
          <w:rFonts w:ascii="Times New Roman" w:eastAsia="標楷體" w:hAnsi="Times New Roman"/>
          <w:sz w:val="28"/>
          <w:szCs w:val="28"/>
        </w:rPr>
        <w:t>或</w:t>
      </w:r>
      <w:r w:rsidRPr="002459BB">
        <w:rPr>
          <w:rFonts w:ascii="Times New Roman" w:eastAsia="標楷體" w:hAnsi="Times New Roman"/>
          <w:sz w:val="28"/>
          <w:szCs w:val="28"/>
        </w:rPr>
        <w:t>OSAS</w:t>
      </w:r>
      <w:r w:rsidRPr="002459BB">
        <w:rPr>
          <w:rFonts w:ascii="Times New Roman" w:eastAsia="標楷體" w:hAnsi="Times New Roman"/>
          <w:sz w:val="28"/>
          <w:szCs w:val="28"/>
        </w:rPr>
        <w:t>。</w:t>
      </w:r>
    </w:p>
    <w:p w:rsidR="00F026C3" w:rsidRPr="002459BB" w:rsidRDefault="003B7441" w:rsidP="00033568">
      <w:pPr>
        <w:widowControl/>
        <w:suppressAutoHyphens w:val="0"/>
        <w:spacing w:line="600" w:lineRule="exact"/>
        <w:jc w:val="both"/>
        <w:rPr>
          <w:rFonts w:ascii="Times New Roman" w:eastAsia="標楷體" w:hAnsi="Times New Roman"/>
          <w:b/>
          <w:sz w:val="28"/>
          <w:szCs w:val="28"/>
        </w:rPr>
      </w:pPr>
      <w:r w:rsidRPr="002459BB">
        <w:rPr>
          <w:rFonts w:ascii="Times New Roman" w:eastAsia="標楷體" w:hAnsi="Times New Roman"/>
          <w:b/>
          <w:sz w:val="28"/>
          <w:szCs w:val="28"/>
        </w:rPr>
        <w:br w:type="page"/>
      </w:r>
      <w:r w:rsidR="00F026C3" w:rsidRPr="002459BB">
        <w:rPr>
          <w:rFonts w:ascii="Times New Roman" w:eastAsia="標楷體" w:hAnsi="Times New Roman"/>
          <w:b/>
          <w:sz w:val="28"/>
          <w:szCs w:val="28"/>
        </w:rPr>
        <w:lastRenderedPageBreak/>
        <w:t>100908</w:t>
      </w:r>
      <w:r w:rsidR="00F026C3" w:rsidRPr="002459BB">
        <w:rPr>
          <w:rFonts w:ascii="Times New Roman" w:eastAsia="標楷體" w:hAnsi="Times New Roman"/>
          <w:b/>
          <w:sz w:val="28"/>
          <w:szCs w:val="28"/>
        </w:rPr>
        <w:t>耳鼻喉、頭頸外科用藥</w:t>
      </w:r>
    </w:p>
    <w:p w:rsidR="00F026C3" w:rsidRPr="002459BB" w:rsidRDefault="00F026C3" w:rsidP="00033568">
      <w:pPr>
        <w:spacing w:line="600" w:lineRule="exact"/>
        <w:ind w:left="1260" w:hangingChars="450" w:hanging="1260"/>
        <w:jc w:val="both"/>
        <w:rPr>
          <w:rFonts w:ascii="Times New Roman" w:eastAsia="標楷體" w:hAnsi="Times New Roman"/>
          <w:sz w:val="28"/>
          <w:szCs w:val="28"/>
        </w:rPr>
      </w:pPr>
      <w:r w:rsidRPr="002459BB">
        <w:rPr>
          <w:rFonts w:ascii="Times New Roman" w:eastAsia="標楷體" w:hAnsi="Times New Roman"/>
          <w:sz w:val="28"/>
          <w:szCs w:val="28"/>
        </w:rPr>
        <w:t>100908011</w:t>
      </w:r>
      <w:r w:rsidRPr="002459BB">
        <w:rPr>
          <w:rFonts w:ascii="Times New Roman" w:eastAsia="標楷體" w:hAnsi="Times New Roman"/>
          <w:sz w:val="28"/>
          <w:szCs w:val="28"/>
        </w:rPr>
        <w:t>類固醇鼻噴劑之開立，一個月以</w:t>
      </w:r>
      <w:r w:rsidRPr="002459BB">
        <w:rPr>
          <w:rFonts w:ascii="Times New Roman" w:eastAsia="標楷體" w:hAnsi="Times New Roman"/>
          <w:sz w:val="28"/>
          <w:szCs w:val="28"/>
        </w:rPr>
        <w:t>1~2</w:t>
      </w:r>
      <w:r w:rsidRPr="002459BB">
        <w:rPr>
          <w:rFonts w:ascii="Times New Roman" w:eastAsia="標楷體" w:hAnsi="Times New Roman"/>
          <w:sz w:val="28"/>
          <w:szCs w:val="28"/>
        </w:rPr>
        <w:t>瓶為原則。口服抗組織胺及口服類固醇，得視病情需要與類固醇鼻噴劑同時開立。</w:t>
      </w:r>
      <w:r w:rsidRPr="002459BB">
        <w:rPr>
          <w:rFonts w:ascii="Times New Roman" w:eastAsia="標楷體" w:hAnsi="Times New Roman"/>
          <w:sz w:val="28"/>
          <w:szCs w:val="28"/>
        </w:rPr>
        <w:t>(106/</w:t>
      </w:r>
      <w:r w:rsidR="00DE6A57"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260" w:hangingChars="450" w:hanging="1260"/>
        <w:jc w:val="both"/>
        <w:rPr>
          <w:rFonts w:ascii="Times New Roman" w:eastAsia="標楷體" w:hAnsi="Times New Roman"/>
          <w:sz w:val="28"/>
          <w:szCs w:val="28"/>
        </w:rPr>
      </w:pPr>
      <w:r w:rsidRPr="002459BB">
        <w:rPr>
          <w:rFonts w:ascii="Times New Roman" w:eastAsia="標楷體" w:hAnsi="Times New Roman"/>
          <w:sz w:val="28"/>
          <w:szCs w:val="28"/>
        </w:rPr>
        <w:t>100908021</w:t>
      </w:r>
      <w:r w:rsidRPr="002459BB">
        <w:rPr>
          <w:rFonts w:ascii="Times New Roman" w:eastAsia="標楷體" w:hAnsi="Times New Roman"/>
          <w:sz w:val="28"/>
          <w:szCs w:val="28"/>
        </w:rPr>
        <w:t>多樣抗組織胺之同時開立，要慎重使用，必要時：</w:t>
      </w:r>
      <w:r w:rsidRPr="002459BB">
        <w:rPr>
          <w:rFonts w:ascii="Times New Roman" w:eastAsia="標楷體" w:hAnsi="Times New Roman"/>
          <w:sz w:val="28"/>
          <w:szCs w:val="28"/>
        </w:rPr>
        <w:t>(106/</w:t>
      </w:r>
      <w:r w:rsidR="00DE6A57"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260" w:hangingChars="450" w:hanging="1260"/>
        <w:jc w:val="both"/>
        <w:rPr>
          <w:rFonts w:ascii="Times New Roman" w:eastAsia="標楷體" w:hAnsi="Times New Roman"/>
          <w:sz w:val="28"/>
          <w:szCs w:val="28"/>
        </w:rPr>
      </w:pPr>
      <w:r w:rsidRPr="002459BB">
        <w:rPr>
          <w:rFonts w:ascii="Times New Roman" w:eastAsia="標楷體" w:hAnsi="Times New Roman"/>
          <w:sz w:val="28"/>
          <w:szCs w:val="28"/>
        </w:rPr>
        <w:t>100908021-01</w:t>
      </w:r>
      <w:r w:rsidRPr="002459BB">
        <w:rPr>
          <w:rFonts w:ascii="Times New Roman" w:eastAsia="標楷體" w:hAnsi="Times New Roman"/>
          <w:sz w:val="28"/>
          <w:szCs w:val="28"/>
        </w:rPr>
        <w:t>長效及短效抗組織胺可互相搭配使用。</w:t>
      </w:r>
    </w:p>
    <w:p w:rsidR="00F026C3" w:rsidRPr="002459BB" w:rsidRDefault="00F026C3" w:rsidP="00033568">
      <w:pPr>
        <w:spacing w:line="600" w:lineRule="exact"/>
        <w:ind w:left="1260" w:hangingChars="450" w:hanging="1260"/>
        <w:jc w:val="both"/>
        <w:rPr>
          <w:rFonts w:ascii="Times New Roman" w:eastAsia="標楷體" w:hAnsi="Times New Roman"/>
          <w:sz w:val="28"/>
          <w:szCs w:val="28"/>
        </w:rPr>
      </w:pPr>
      <w:r w:rsidRPr="002459BB">
        <w:rPr>
          <w:rFonts w:ascii="Times New Roman" w:eastAsia="標楷體" w:hAnsi="Times New Roman"/>
          <w:sz w:val="28"/>
          <w:szCs w:val="28"/>
        </w:rPr>
        <w:t>100908021-02</w:t>
      </w:r>
      <w:r w:rsidRPr="002459BB">
        <w:rPr>
          <w:rFonts w:ascii="Times New Roman" w:eastAsia="標楷體" w:hAnsi="Times New Roman"/>
          <w:sz w:val="28"/>
          <w:szCs w:val="28"/>
        </w:rPr>
        <w:t>口服與鼻噴抗組織胺，必要時可以同時使用。</w:t>
      </w:r>
    </w:p>
    <w:p w:rsidR="00F026C3" w:rsidRPr="002459BB" w:rsidRDefault="00F026C3" w:rsidP="00033568">
      <w:pPr>
        <w:spacing w:line="600" w:lineRule="exact"/>
        <w:ind w:left="1260" w:hangingChars="450" w:hanging="1260"/>
        <w:jc w:val="both"/>
        <w:rPr>
          <w:rFonts w:ascii="Times New Roman" w:eastAsia="標楷體" w:hAnsi="Times New Roman"/>
          <w:sz w:val="28"/>
          <w:szCs w:val="28"/>
        </w:rPr>
      </w:pPr>
      <w:r w:rsidRPr="002459BB">
        <w:rPr>
          <w:rFonts w:ascii="Times New Roman" w:eastAsia="標楷體" w:hAnsi="Times New Roman"/>
          <w:sz w:val="28"/>
          <w:szCs w:val="28"/>
        </w:rPr>
        <w:t>100908021-03</w:t>
      </w:r>
      <w:r w:rsidRPr="002459BB">
        <w:rPr>
          <w:rFonts w:ascii="Times New Roman" w:eastAsia="標楷體" w:hAnsi="Times New Roman"/>
          <w:sz w:val="28"/>
          <w:szCs w:val="28"/>
        </w:rPr>
        <w:t>特殊情況下，口服與鼻去充血劑、類固醇可同時開立。</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100908031</w:t>
      </w:r>
      <w:r w:rsidRPr="002459BB">
        <w:rPr>
          <w:rFonts w:ascii="Times New Roman" w:eastAsia="標楷體" w:hAnsi="Times New Roman"/>
          <w:sz w:val="28"/>
          <w:szCs w:val="28"/>
        </w:rPr>
        <w:t>依病情需要得開立化痰藥物如</w:t>
      </w:r>
      <w:r w:rsidRPr="002459BB">
        <w:rPr>
          <w:rFonts w:ascii="Times New Roman" w:eastAsia="標楷體" w:hAnsi="Times New Roman"/>
          <w:sz w:val="28"/>
          <w:szCs w:val="28"/>
        </w:rPr>
        <w:t>ambroxol(</w:t>
      </w:r>
      <w:r w:rsidRPr="002459BB">
        <w:rPr>
          <w:rFonts w:ascii="Times New Roman" w:eastAsia="標楷體" w:hAnsi="Times New Roman"/>
          <w:sz w:val="28"/>
          <w:szCs w:val="28"/>
        </w:rPr>
        <w:t>如</w:t>
      </w:r>
      <w:r w:rsidRPr="002459BB">
        <w:rPr>
          <w:rFonts w:ascii="Times New Roman" w:eastAsia="標楷體" w:hAnsi="Times New Roman"/>
          <w:sz w:val="28"/>
          <w:szCs w:val="28"/>
        </w:rPr>
        <w:t>mucosolvan)</w:t>
      </w:r>
      <w:r w:rsidRPr="002459BB">
        <w:rPr>
          <w:rFonts w:ascii="Times New Roman" w:eastAsia="標楷體" w:hAnsi="Times New Roman"/>
          <w:sz w:val="28"/>
          <w:szCs w:val="28"/>
        </w:rPr>
        <w:t>、</w:t>
      </w:r>
      <w:r w:rsidRPr="002459BB">
        <w:rPr>
          <w:rFonts w:ascii="Times New Roman" w:eastAsia="標楷體" w:hAnsi="Times New Roman"/>
          <w:sz w:val="28"/>
          <w:szCs w:val="28"/>
        </w:rPr>
        <w:t>carbocysteine(</w:t>
      </w:r>
      <w:r w:rsidRPr="002459BB">
        <w:rPr>
          <w:rFonts w:ascii="Times New Roman" w:eastAsia="標楷體" w:hAnsi="Times New Roman"/>
          <w:sz w:val="28"/>
          <w:szCs w:val="28"/>
        </w:rPr>
        <w:t>如</w:t>
      </w:r>
      <w:r w:rsidRPr="002459BB">
        <w:rPr>
          <w:rFonts w:ascii="Times New Roman" w:eastAsia="標楷體" w:hAnsi="Times New Roman"/>
          <w:sz w:val="28"/>
          <w:szCs w:val="28"/>
        </w:rPr>
        <w:t>muco syrup)</w:t>
      </w:r>
      <w:r w:rsidRPr="002459BB">
        <w:rPr>
          <w:rFonts w:ascii="Times New Roman" w:eastAsia="標楷體" w:hAnsi="Times New Roman"/>
          <w:sz w:val="28"/>
          <w:szCs w:val="28"/>
        </w:rPr>
        <w:t>、</w:t>
      </w:r>
      <w:r w:rsidRPr="002459BB">
        <w:rPr>
          <w:rFonts w:ascii="Times New Roman" w:eastAsia="標楷體" w:hAnsi="Times New Roman"/>
          <w:sz w:val="28"/>
          <w:szCs w:val="28"/>
        </w:rPr>
        <w:t>guaiacol glycolate(</w:t>
      </w:r>
      <w:r w:rsidRPr="002459BB">
        <w:rPr>
          <w:rFonts w:ascii="Times New Roman" w:eastAsia="標楷體" w:hAnsi="Times New Roman"/>
          <w:sz w:val="28"/>
          <w:szCs w:val="28"/>
        </w:rPr>
        <w:t>如</w:t>
      </w:r>
      <w:r w:rsidRPr="002459BB">
        <w:rPr>
          <w:rFonts w:ascii="Times New Roman" w:eastAsia="標楷體" w:hAnsi="Times New Roman"/>
          <w:sz w:val="28"/>
          <w:szCs w:val="28"/>
        </w:rPr>
        <w:t>guaphen syrup)</w:t>
      </w:r>
      <w:r w:rsidRPr="002459BB">
        <w:rPr>
          <w:rFonts w:ascii="Times New Roman" w:eastAsia="標楷體" w:hAnsi="Times New Roman"/>
          <w:sz w:val="28"/>
          <w:szCs w:val="28"/>
        </w:rPr>
        <w:t>等。</w:t>
      </w:r>
      <w:r w:rsidRPr="002459BB">
        <w:rPr>
          <w:rFonts w:ascii="Times New Roman" w:eastAsia="標楷體" w:hAnsi="Times New Roman"/>
          <w:sz w:val="28"/>
          <w:szCs w:val="28"/>
        </w:rPr>
        <w:t>(106/</w:t>
      </w:r>
      <w:r w:rsidR="00DE6A57"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100908041</w:t>
      </w:r>
      <w:r w:rsidRPr="002459BB">
        <w:rPr>
          <w:rFonts w:ascii="Times New Roman" w:eastAsia="標楷體" w:hAnsi="Times New Roman"/>
          <w:sz w:val="28"/>
          <w:szCs w:val="28"/>
        </w:rPr>
        <w:t>抗生素之開立：</w:t>
      </w:r>
      <w:r w:rsidRPr="002459BB">
        <w:rPr>
          <w:rFonts w:ascii="Times New Roman" w:eastAsia="標楷體" w:hAnsi="Times New Roman"/>
          <w:sz w:val="28"/>
          <w:szCs w:val="28"/>
        </w:rPr>
        <w:t>(106/</w:t>
      </w:r>
      <w:r w:rsidR="00DE6A57"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100908041-01</w:t>
      </w:r>
      <w:r w:rsidRPr="002459BB">
        <w:rPr>
          <w:rFonts w:ascii="Times New Roman" w:eastAsia="標楷體" w:hAnsi="Times New Roman"/>
          <w:sz w:val="28"/>
          <w:szCs w:val="28"/>
        </w:rPr>
        <w:t>使用第一線抗生素，只要病歷記載完整，有適應症，應尊重臨床醫師意見。</w:t>
      </w:r>
    </w:p>
    <w:p w:rsidR="00F026C3" w:rsidRPr="002459BB" w:rsidRDefault="00F026C3"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100908041-02</w:t>
      </w:r>
      <w:r w:rsidRPr="002459BB">
        <w:rPr>
          <w:rFonts w:ascii="Times New Roman" w:eastAsia="標楷體" w:hAnsi="Times New Roman"/>
          <w:sz w:val="28"/>
          <w:szCs w:val="28"/>
        </w:rPr>
        <w:t>若病情需要使用第一線以外之抗生素或併用兩種抗生素，應依「全民健康保險藥物給付項目及支付標準」第</w:t>
      </w:r>
      <w:r w:rsidRPr="002459BB">
        <w:rPr>
          <w:rFonts w:ascii="Times New Roman" w:eastAsia="標楷體" w:hAnsi="Times New Roman"/>
          <w:sz w:val="28"/>
          <w:szCs w:val="28"/>
        </w:rPr>
        <w:t>10</w:t>
      </w:r>
      <w:r w:rsidRPr="002459BB">
        <w:rPr>
          <w:rFonts w:ascii="Times New Roman" w:eastAsia="標楷體" w:hAnsi="Times New Roman"/>
          <w:sz w:val="28"/>
          <w:szCs w:val="28"/>
        </w:rPr>
        <w:t>節抗微生物劑</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通則辦理，且病歷需詳實記載。</w:t>
      </w:r>
    </w:p>
    <w:p w:rsidR="00F026C3" w:rsidRPr="002459BB" w:rsidRDefault="00F026C3" w:rsidP="00033568">
      <w:pPr>
        <w:spacing w:line="600" w:lineRule="exact"/>
        <w:ind w:left="1417" w:hangingChars="506" w:hanging="1417"/>
        <w:jc w:val="both"/>
        <w:rPr>
          <w:rFonts w:ascii="Times New Roman" w:eastAsia="標楷體" w:hAnsi="Times New Roman"/>
          <w:sz w:val="28"/>
          <w:szCs w:val="28"/>
        </w:rPr>
      </w:pPr>
      <w:r w:rsidRPr="002459BB">
        <w:rPr>
          <w:rFonts w:ascii="Times New Roman" w:eastAsia="標楷體" w:hAnsi="Times New Roman"/>
          <w:sz w:val="28"/>
          <w:szCs w:val="28"/>
        </w:rPr>
        <w:t>100908051 12</w:t>
      </w:r>
      <w:r w:rsidRPr="002459BB">
        <w:rPr>
          <w:rFonts w:ascii="Times New Roman" w:eastAsia="標楷體" w:hAnsi="Times New Roman"/>
          <w:sz w:val="28"/>
          <w:szCs w:val="28"/>
        </w:rPr>
        <w:t>歲</w:t>
      </w:r>
      <w:r w:rsidRPr="002459BB">
        <w:rPr>
          <w:rFonts w:ascii="Times New Roman" w:eastAsia="標楷體" w:hAnsi="Times New Roman"/>
          <w:sz w:val="28"/>
          <w:szCs w:val="28"/>
        </w:rPr>
        <w:t>(</w:t>
      </w:r>
      <w:r w:rsidRPr="002459BB">
        <w:rPr>
          <w:rFonts w:ascii="Times New Roman" w:eastAsia="標楷體" w:hAnsi="Times New Roman"/>
          <w:sz w:val="28"/>
          <w:szCs w:val="28"/>
        </w:rPr>
        <w:t>含</w:t>
      </w:r>
      <w:r w:rsidRPr="002459BB">
        <w:rPr>
          <w:rFonts w:ascii="Times New Roman" w:eastAsia="標楷體" w:hAnsi="Times New Roman"/>
          <w:sz w:val="28"/>
          <w:szCs w:val="28"/>
        </w:rPr>
        <w:t>)</w:t>
      </w:r>
      <w:r w:rsidRPr="002459BB">
        <w:rPr>
          <w:rFonts w:ascii="Times New Roman" w:eastAsia="標楷體" w:hAnsi="Times New Roman"/>
          <w:sz w:val="28"/>
          <w:szCs w:val="28"/>
        </w:rPr>
        <w:t>以下兒童及不適合服用固型製劑之病人方得使用口服液劑</w:t>
      </w:r>
      <w:r w:rsidRPr="002459BB">
        <w:rPr>
          <w:rFonts w:ascii="Times New Roman" w:eastAsia="標楷體" w:hAnsi="Times New Roman"/>
          <w:sz w:val="28"/>
          <w:szCs w:val="28"/>
        </w:rPr>
        <w:t>(</w:t>
      </w:r>
      <w:r w:rsidRPr="002459BB">
        <w:rPr>
          <w:rFonts w:ascii="Times New Roman" w:eastAsia="標楷體" w:hAnsi="Times New Roman"/>
          <w:sz w:val="28"/>
          <w:szCs w:val="28"/>
        </w:rPr>
        <w:t>包括抗生素</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(106/</w:t>
      </w:r>
      <w:r w:rsidR="00DE6A57"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100908061</w:t>
      </w:r>
      <w:r w:rsidRPr="002459BB">
        <w:rPr>
          <w:rFonts w:ascii="Times New Roman" w:eastAsia="標楷體" w:hAnsi="Times New Roman"/>
          <w:sz w:val="28"/>
          <w:szCs w:val="28"/>
        </w:rPr>
        <w:t>抗微生物製劑使用</w:t>
      </w:r>
      <w:r w:rsidRPr="002459BB">
        <w:rPr>
          <w:rFonts w:ascii="Times New Roman" w:eastAsia="標楷體" w:hAnsi="Times New Roman"/>
          <w:sz w:val="28"/>
          <w:szCs w:val="28"/>
        </w:rPr>
        <w:t>(106/</w:t>
      </w:r>
      <w:r w:rsidR="00DE6A57"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100908061-01</w:t>
      </w:r>
      <w:r w:rsidRPr="002459BB">
        <w:rPr>
          <w:rFonts w:ascii="Times New Roman" w:eastAsia="標楷體" w:hAnsi="Times New Roman"/>
          <w:sz w:val="28"/>
          <w:szCs w:val="28"/>
        </w:rPr>
        <w:t>清淨</w:t>
      </w:r>
      <w:r w:rsidRPr="002459BB">
        <w:rPr>
          <w:rFonts w:ascii="Times New Roman" w:eastAsia="標楷體" w:hAnsi="Times New Roman"/>
          <w:sz w:val="28"/>
          <w:szCs w:val="28"/>
        </w:rPr>
        <w:t xml:space="preserve"> (clean)</w:t>
      </w:r>
      <w:r w:rsidRPr="002459BB">
        <w:rPr>
          <w:rFonts w:ascii="Times New Roman" w:eastAsia="標楷體" w:hAnsi="Times New Roman"/>
          <w:sz w:val="28"/>
          <w:szCs w:val="28"/>
        </w:rPr>
        <w:t>的手術傷口</w:t>
      </w:r>
      <w:r w:rsidRPr="002459BB">
        <w:rPr>
          <w:rFonts w:ascii="Times New Roman" w:eastAsia="標楷體" w:hAnsi="Times New Roman"/>
          <w:sz w:val="28"/>
          <w:szCs w:val="28"/>
        </w:rPr>
        <w:t>:</w:t>
      </w:r>
      <w:r w:rsidRPr="002459BB">
        <w:rPr>
          <w:rFonts w:ascii="Times New Roman" w:eastAsia="標楷體" w:hAnsi="Times New Roman"/>
          <w:sz w:val="28"/>
          <w:szCs w:val="28"/>
        </w:rPr>
        <w:t>術前一小時給予，術後追加以不超過</w:t>
      </w:r>
      <w:r w:rsidRPr="002459BB">
        <w:rPr>
          <w:rFonts w:ascii="Times New Roman" w:eastAsia="標楷體" w:hAnsi="Times New Roman"/>
          <w:sz w:val="28"/>
          <w:szCs w:val="28"/>
        </w:rPr>
        <w:t>24</w:t>
      </w:r>
      <w:r w:rsidRPr="002459BB">
        <w:rPr>
          <w:rFonts w:ascii="Times New Roman" w:eastAsia="標楷體" w:hAnsi="Times New Roman"/>
          <w:sz w:val="28"/>
          <w:szCs w:val="28"/>
        </w:rPr>
        <w:t>小時為限。</w:t>
      </w:r>
    </w:p>
    <w:p w:rsidR="00F026C3" w:rsidRPr="002459BB" w:rsidRDefault="00F026C3"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100908061-02</w:t>
      </w:r>
      <w:r w:rsidRPr="002459BB">
        <w:rPr>
          <w:rFonts w:ascii="Times New Roman" w:eastAsia="標楷體" w:hAnsi="Times New Roman"/>
          <w:sz w:val="28"/>
          <w:szCs w:val="28"/>
        </w:rPr>
        <w:t>清淨但易受污染</w:t>
      </w:r>
      <w:r w:rsidRPr="002459BB">
        <w:rPr>
          <w:rFonts w:ascii="Times New Roman" w:eastAsia="標楷體" w:hAnsi="Times New Roman"/>
          <w:sz w:val="28"/>
          <w:szCs w:val="28"/>
        </w:rPr>
        <w:t>(clean-contaminated)</w:t>
      </w:r>
      <w:r w:rsidRPr="002459BB">
        <w:rPr>
          <w:rFonts w:ascii="Times New Roman" w:eastAsia="標楷體" w:hAnsi="Times New Roman"/>
          <w:sz w:val="28"/>
          <w:szCs w:val="28"/>
        </w:rPr>
        <w:t>的手術傷口：手術前後給予抗生素製劑，以</w:t>
      </w:r>
      <w:r w:rsidRPr="002459BB">
        <w:rPr>
          <w:rFonts w:ascii="Times New Roman" w:eastAsia="標楷體" w:hAnsi="Times New Roman"/>
          <w:sz w:val="28"/>
          <w:szCs w:val="28"/>
        </w:rPr>
        <w:t>24</w:t>
      </w:r>
      <w:r w:rsidRPr="002459BB">
        <w:rPr>
          <w:rFonts w:ascii="Times New Roman" w:eastAsia="標楷體" w:hAnsi="Times New Roman"/>
          <w:sz w:val="28"/>
          <w:szCs w:val="28"/>
        </w:rPr>
        <w:t>小時為原則</w:t>
      </w:r>
      <w:r w:rsidRPr="002459BB">
        <w:rPr>
          <w:rFonts w:ascii="Times New Roman" w:eastAsia="標楷體" w:hAnsi="Times New Roman"/>
          <w:sz w:val="28"/>
          <w:szCs w:val="28"/>
        </w:rPr>
        <w:t>(</w:t>
      </w:r>
      <w:r w:rsidRPr="002459BB">
        <w:rPr>
          <w:rFonts w:ascii="Times New Roman" w:eastAsia="標楷體" w:hAnsi="Times New Roman"/>
          <w:sz w:val="28"/>
          <w:szCs w:val="28"/>
        </w:rPr>
        <w:t>口服與針劑併計</w:t>
      </w:r>
      <w:r w:rsidRPr="002459BB">
        <w:rPr>
          <w:rFonts w:ascii="Times New Roman" w:eastAsia="標楷體" w:hAnsi="Times New Roman"/>
          <w:sz w:val="28"/>
          <w:szCs w:val="28"/>
        </w:rPr>
        <w:t>)</w:t>
      </w:r>
      <w:r w:rsidRPr="002459BB">
        <w:rPr>
          <w:rFonts w:ascii="Times New Roman" w:eastAsia="標楷體" w:hAnsi="Times New Roman"/>
          <w:sz w:val="28"/>
          <w:szCs w:val="28"/>
        </w:rPr>
        <w:t>，以第一</w:t>
      </w:r>
      <w:r w:rsidRPr="002459BB">
        <w:rPr>
          <w:rFonts w:ascii="Times New Roman" w:eastAsia="標楷體" w:hAnsi="Times New Roman"/>
          <w:sz w:val="28"/>
          <w:szCs w:val="28"/>
        </w:rPr>
        <w:lastRenderedPageBreak/>
        <w:t>線抗微生物製劑為主，如需使用第一線以外之抗生素或超過</w:t>
      </w:r>
      <w:r w:rsidRPr="002459BB">
        <w:rPr>
          <w:rFonts w:ascii="Times New Roman" w:eastAsia="標楷體" w:hAnsi="Times New Roman"/>
          <w:sz w:val="28"/>
          <w:szCs w:val="28"/>
        </w:rPr>
        <w:t>48</w:t>
      </w:r>
      <w:r w:rsidRPr="002459BB">
        <w:rPr>
          <w:rFonts w:ascii="Times New Roman" w:eastAsia="標楷體" w:hAnsi="Times New Roman"/>
          <w:sz w:val="28"/>
          <w:szCs w:val="28"/>
        </w:rPr>
        <w:t>小時，應詳敘理由或附細菌培養報告。</w:t>
      </w:r>
    </w:p>
    <w:p w:rsidR="00F026C3" w:rsidRPr="002459BB" w:rsidRDefault="00F026C3" w:rsidP="00033568">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100908061-03</w:t>
      </w:r>
      <w:r w:rsidRPr="002459BB">
        <w:rPr>
          <w:rFonts w:ascii="Times New Roman" w:eastAsia="標楷體" w:hAnsi="Times New Roman"/>
          <w:sz w:val="28"/>
          <w:szCs w:val="28"/>
        </w:rPr>
        <w:t>污染性傷口之手術及手術後發生感染併發症，依相關抗生素使用原則用藥。</w:t>
      </w:r>
    </w:p>
    <w:p w:rsidR="00F026C3" w:rsidRPr="002459BB" w:rsidRDefault="00F026C3" w:rsidP="00033568">
      <w:pPr>
        <w:spacing w:line="600" w:lineRule="exact"/>
        <w:ind w:leftChars="-1" w:left="1275" w:hangingChars="456" w:hanging="1277"/>
        <w:jc w:val="both"/>
        <w:rPr>
          <w:rFonts w:ascii="Times New Roman" w:eastAsia="標楷體" w:hAnsi="Times New Roman"/>
          <w:sz w:val="28"/>
          <w:szCs w:val="28"/>
        </w:rPr>
      </w:pPr>
      <w:r w:rsidRPr="002459BB">
        <w:rPr>
          <w:rFonts w:ascii="Times New Roman" w:eastAsia="標楷體" w:hAnsi="Times New Roman"/>
          <w:sz w:val="28"/>
          <w:szCs w:val="28"/>
        </w:rPr>
        <w:t>100908071 Laryngopharygeal reflux (LPR)</w:t>
      </w:r>
      <w:r w:rsidRPr="002459BB">
        <w:rPr>
          <w:rFonts w:ascii="Times New Roman" w:eastAsia="標楷體" w:hAnsi="Times New Roman"/>
          <w:sz w:val="28"/>
          <w:szCs w:val="28"/>
        </w:rPr>
        <w:t>的藥物治療可包括</w:t>
      </w:r>
      <w:r w:rsidRPr="002459BB">
        <w:rPr>
          <w:rFonts w:ascii="Times New Roman" w:eastAsia="標楷體" w:hAnsi="Times New Roman"/>
          <w:sz w:val="28"/>
          <w:szCs w:val="28"/>
        </w:rPr>
        <w:t>Proton pump inhibitors(PPI)</w:t>
      </w:r>
      <w:r w:rsidRPr="002459BB">
        <w:rPr>
          <w:rFonts w:ascii="Times New Roman" w:eastAsia="標楷體" w:hAnsi="Times New Roman"/>
          <w:sz w:val="28"/>
          <w:szCs w:val="28"/>
        </w:rPr>
        <w:t>、</w:t>
      </w:r>
      <w:r w:rsidRPr="002459BB">
        <w:rPr>
          <w:rFonts w:ascii="Times New Roman" w:eastAsia="標楷體" w:hAnsi="Times New Roman"/>
          <w:sz w:val="28"/>
          <w:szCs w:val="28"/>
        </w:rPr>
        <w:t>H2 blockers</w:t>
      </w:r>
      <w:r w:rsidRPr="002459BB">
        <w:rPr>
          <w:rFonts w:ascii="Times New Roman" w:eastAsia="標楷體" w:hAnsi="Times New Roman"/>
          <w:sz w:val="28"/>
          <w:szCs w:val="28"/>
        </w:rPr>
        <w:t>、</w:t>
      </w:r>
      <w:r w:rsidRPr="002459BB">
        <w:rPr>
          <w:rFonts w:ascii="Times New Roman" w:eastAsia="標楷體" w:hAnsi="Times New Roman"/>
          <w:sz w:val="28"/>
          <w:szCs w:val="28"/>
        </w:rPr>
        <w:t>antacids</w:t>
      </w:r>
      <w:r w:rsidRPr="002459BB">
        <w:rPr>
          <w:rFonts w:ascii="Times New Roman" w:eastAsia="標楷體" w:hAnsi="Times New Roman"/>
          <w:sz w:val="28"/>
          <w:szCs w:val="28"/>
        </w:rPr>
        <w:t>、</w:t>
      </w:r>
      <w:r w:rsidRPr="002459BB">
        <w:rPr>
          <w:rFonts w:ascii="Times New Roman" w:eastAsia="標楷體" w:hAnsi="Times New Roman"/>
          <w:sz w:val="28"/>
          <w:szCs w:val="28"/>
        </w:rPr>
        <w:t>prokinetic agents</w:t>
      </w:r>
      <w:r w:rsidRPr="002459BB">
        <w:rPr>
          <w:rFonts w:ascii="Times New Roman" w:eastAsia="標楷體" w:hAnsi="Times New Roman"/>
          <w:sz w:val="28"/>
          <w:szCs w:val="28"/>
        </w:rPr>
        <w:t>、</w:t>
      </w:r>
      <w:r w:rsidRPr="002459BB">
        <w:rPr>
          <w:rFonts w:ascii="Times New Roman" w:eastAsia="標楷體" w:hAnsi="Times New Roman"/>
          <w:sz w:val="28"/>
          <w:szCs w:val="28"/>
        </w:rPr>
        <w:t>sucralfate</w:t>
      </w:r>
      <w:r w:rsidRPr="002459BB">
        <w:rPr>
          <w:rFonts w:ascii="Times New Roman" w:eastAsia="標楷體" w:hAnsi="Times New Roman"/>
          <w:sz w:val="28"/>
          <w:szCs w:val="28"/>
        </w:rPr>
        <w:t>及</w:t>
      </w:r>
      <w:r w:rsidRPr="002459BB">
        <w:rPr>
          <w:rFonts w:ascii="Times New Roman" w:eastAsia="標楷體" w:hAnsi="Times New Roman"/>
          <w:sz w:val="28"/>
          <w:szCs w:val="28"/>
        </w:rPr>
        <w:t>anti-anxiety medicine (anxiolytics)</w:t>
      </w:r>
      <w:r w:rsidRPr="002459BB">
        <w:rPr>
          <w:rFonts w:ascii="Times New Roman" w:eastAsia="標楷體" w:hAnsi="Times New Roman"/>
          <w:sz w:val="28"/>
          <w:szCs w:val="28"/>
        </w:rPr>
        <w:t>，耳鼻喉科專科醫師可依病人症狀及理學檢查及健保給付規定，開立適當藥物組合治療，並得以鼻咽內視鏡追蹤治療結果。</w:t>
      </w:r>
      <w:r w:rsidRPr="002459BB">
        <w:rPr>
          <w:rFonts w:ascii="Times New Roman" w:eastAsia="標楷體" w:hAnsi="Times New Roman"/>
          <w:sz w:val="28"/>
          <w:szCs w:val="28"/>
        </w:rPr>
        <w:t>(106/</w:t>
      </w:r>
      <w:r w:rsidR="00DE6A57"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Chars="-1" w:left="1275" w:hangingChars="456" w:hanging="1277"/>
        <w:jc w:val="both"/>
        <w:rPr>
          <w:rFonts w:ascii="Times New Roman" w:eastAsia="標楷體" w:hAnsi="Times New Roman"/>
          <w:sz w:val="28"/>
          <w:szCs w:val="28"/>
        </w:rPr>
      </w:pPr>
      <w:r w:rsidRPr="002459BB">
        <w:rPr>
          <w:rFonts w:ascii="Times New Roman" w:eastAsia="標楷體" w:hAnsi="Times New Roman"/>
          <w:sz w:val="28"/>
          <w:szCs w:val="28"/>
        </w:rPr>
        <w:t>100908081</w:t>
      </w:r>
      <w:r w:rsidRPr="002459BB">
        <w:rPr>
          <w:rFonts w:ascii="Times New Roman" w:eastAsia="標楷體" w:hAnsi="Times New Roman"/>
          <w:sz w:val="28"/>
          <w:szCs w:val="28"/>
        </w:rPr>
        <w:t>耳鼻喉科製劑</w:t>
      </w:r>
      <w:r w:rsidRPr="002459BB">
        <w:rPr>
          <w:rFonts w:ascii="Times New Roman" w:eastAsia="標楷體" w:hAnsi="Times New Roman"/>
          <w:sz w:val="28"/>
          <w:szCs w:val="28"/>
        </w:rPr>
        <w:t>(106/</w:t>
      </w:r>
      <w:r w:rsidR="00DE6A57"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F026C3" w:rsidRPr="002459BB" w:rsidRDefault="00F026C3" w:rsidP="00033568">
      <w:pPr>
        <w:spacing w:line="600" w:lineRule="exact"/>
        <w:ind w:leftChars="-1" w:left="1695" w:hangingChars="606" w:hanging="1697"/>
        <w:jc w:val="both"/>
        <w:rPr>
          <w:rFonts w:ascii="Times New Roman" w:eastAsia="標楷體" w:hAnsi="Times New Roman"/>
          <w:sz w:val="28"/>
          <w:szCs w:val="28"/>
        </w:rPr>
      </w:pPr>
      <w:r w:rsidRPr="002459BB">
        <w:rPr>
          <w:rFonts w:ascii="Times New Roman" w:eastAsia="標楷體" w:hAnsi="Times New Roman"/>
          <w:sz w:val="28"/>
          <w:szCs w:val="28"/>
        </w:rPr>
        <w:t>100908081-01 Beclomethasone cap for spray (</w:t>
      </w:r>
      <w:r w:rsidRPr="002459BB">
        <w:rPr>
          <w:rFonts w:ascii="Times New Roman" w:eastAsia="標楷體" w:hAnsi="Times New Roman"/>
          <w:sz w:val="28"/>
          <w:szCs w:val="28"/>
        </w:rPr>
        <w:t>如</w:t>
      </w:r>
      <w:r w:rsidRPr="002459BB">
        <w:rPr>
          <w:rFonts w:ascii="Times New Roman" w:eastAsia="標楷體" w:hAnsi="Times New Roman"/>
          <w:sz w:val="28"/>
          <w:szCs w:val="28"/>
        </w:rPr>
        <w:t>Salcoat) (87/10/1)</w:t>
      </w:r>
      <w:r w:rsidRPr="002459BB">
        <w:rPr>
          <w:rFonts w:ascii="Times New Roman" w:eastAsia="標楷體" w:hAnsi="Times New Roman"/>
          <w:sz w:val="28"/>
          <w:szCs w:val="28"/>
        </w:rPr>
        <w:t>：適用因口腔放射線治療或化學治療產生大面積口腔潰爛之病人。</w:t>
      </w:r>
    </w:p>
    <w:p w:rsidR="00F026C3" w:rsidRPr="002459BB" w:rsidRDefault="00F026C3" w:rsidP="00033568">
      <w:pPr>
        <w:spacing w:line="600" w:lineRule="exact"/>
        <w:ind w:leftChars="-1" w:left="1695" w:hangingChars="606" w:hanging="1697"/>
        <w:jc w:val="both"/>
        <w:rPr>
          <w:rFonts w:ascii="Times New Roman" w:eastAsia="標楷體" w:hAnsi="Times New Roman"/>
          <w:sz w:val="28"/>
          <w:szCs w:val="28"/>
        </w:rPr>
      </w:pPr>
      <w:r w:rsidRPr="002459BB">
        <w:rPr>
          <w:rFonts w:ascii="Times New Roman" w:eastAsia="標楷體" w:hAnsi="Times New Roman"/>
          <w:sz w:val="28"/>
          <w:szCs w:val="28"/>
        </w:rPr>
        <w:t>100908081-02 Ofloxacin (</w:t>
      </w:r>
      <w:r w:rsidRPr="002459BB">
        <w:rPr>
          <w:rFonts w:ascii="Times New Roman" w:eastAsia="標楷體" w:hAnsi="Times New Roman"/>
          <w:sz w:val="28"/>
          <w:szCs w:val="28"/>
        </w:rPr>
        <w:t>如</w:t>
      </w:r>
      <w:r w:rsidRPr="002459BB">
        <w:rPr>
          <w:rFonts w:ascii="Times New Roman" w:eastAsia="標楷體" w:hAnsi="Times New Roman"/>
          <w:sz w:val="28"/>
          <w:szCs w:val="28"/>
        </w:rPr>
        <w:t>Tarivid Otic Solution)</w:t>
      </w:r>
      <w:r w:rsidRPr="002459BB">
        <w:rPr>
          <w:rFonts w:ascii="Times New Roman" w:eastAsia="標楷體" w:hAnsi="Times New Roman"/>
          <w:sz w:val="28"/>
          <w:szCs w:val="28"/>
        </w:rPr>
        <w:t>：有耳膜穿孔及耳漏之急慢性中耳炎或嚴重急性外耳炎病人。符合使用適應症。</w:t>
      </w:r>
    </w:p>
    <w:p w:rsidR="00F026C3" w:rsidRPr="002459BB" w:rsidRDefault="00F026C3" w:rsidP="00033568">
      <w:pPr>
        <w:pStyle w:val="aff6"/>
        <w:ind w:left="1700" w:hangingChars="607" w:hanging="1700"/>
        <w:rPr>
          <w:rFonts w:ascii="Times New Roman" w:hAnsi="Times New Roman"/>
          <w:b w:val="0"/>
        </w:rPr>
      </w:pPr>
      <w:bookmarkStart w:id="26" w:name="_Toc35525055"/>
      <w:bookmarkStart w:id="27" w:name="_Toc38875754"/>
      <w:r w:rsidRPr="002459BB">
        <w:rPr>
          <w:rFonts w:ascii="Times New Roman" w:hAnsi="Times New Roman"/>
          <w:b w:val="0"/>
        </w:rPr>
        <w:t>100908081-03 Ciprofloxacin+hydrocortisone (</w:t>
      </w:r>
      <w:r w:rsidRPr="002459BB">
        <w:rPr>
          <w:rFonts w:ascii="Times New Roman" w:hAnsi="Times New Roman"/>
          <w:b w:val="0"/>
        </w:rPr>
        <w:t>如</w:t>
      </w:r>
      <w:r w:rsidRPr="002459BB">
        <w:rPr>
          <w:rFonts w:ascii="Times New Roman" w:hAnsi="Times New Roman"/>
          <w:b w:val="0"/>
        </w:rPr>
        <w:t>Siproxan Otic Drops)</w:t>
      </w:r>
      <w:r w:rsidRPr="002459BB">
        <w:rPr>
          <w:rFonts w:ascii="Times New Roman" w:hAnsi="Times New Roman"/>
          <w:b w:val="0"/>
        </w:rPr>
        <w:t>使用原則同上：有耳膜穿孔及耳漏之急慢性中耳炎或嚴重急性外耳炎病人。符合使用適應症</w:t>
      </w:r>
      <w:bookmarkEnd w:id="26"/>
      <w:bookmarkEnd w:id="27"/>
    </w:p>
    <w:p w:rsidR="000257EE" w:rsidRPr="002459BB" w:rsidRDefault="00B15C3B" w:rsidP="00033568">
      <w:pPr>
        <w:pStyle w:val="aff6"/>
        <w:rPr>
          <w:rFonts w:ascii="Times New Roman" w:hAnsi="Times New Roman"/>
        </w:rPr>
      </w:pPr>
      <w:r w:rsidRPr="002459BB">
        <w:rPr>
          <w:rFonts w:ascii="Times New Roman" w:hAnsi="Times New Roman"/>
        </w:rPr>
        <w:br w:type="page"/>
      </w:r>
    </w:p>
    <w:p w:rsidR="000257EE" w:rsidRPr="002459BB" w:rsidRDefault="00274757" w:rsidP="00661C55">
      <w:pPr>
        <w:pStyle w:val="aff6"/>
        <w:ind w:left="420" w:hangingChars="150" w:hanging="420"/>
        <w:rPr>
          <w:rFonts w:ascii="Times New Roman" w:hAnsi="Times New Roman"/>
        </w:rPr>
      </w:pPr>
      <w:bookmarkStart w:id="28" w:name="_Toc38875755"/>
      <w:r w:rsidRPr="002459BB">
        <w:rPr>
          <w:rFonts w:ascii="Times New Roman" w:hAnsi="Times New Roman"/>
        </w:rPr>
        <w:lastRenderedPageBreak/>
        <w:t>(</w:t>
      </w:r>
      <w:r w:rsidRPr="002459BB">
        <w:rPr>
          <w:rFonts w:ascii="Times New Roman" w:hAnsi="Times New Roman"/>
        </w:rPr>
        <w:t>九</w:t>
      </w:r>
      <w:r w:rsidRPr="002459BB">
        <w:rPr>
          <w:rFonts w:ascii="Times New Roman" w:hAnsi="Times New Roman"/>
        </w:rPr>
        <w:t>)</w:t>
      </w:r>
      <w:r w:rsidR="00B059B0" w:rsidRPr="002459BB">
        <w:rPr>
          <w:rFonts w:ascii="Times New Roman" w:hAnsi="Times New Roman"/>
        </w:rPr>
        <w:t>醫院全民健康保險非住院診斷關聯群</w:t>
      </w:r>
      <w:r w:rsidR="00B059B0" w:rsidRPr="002459BB">
        <w:rPr>
          <w:rFonts w:ascii="Times New Roman" w:hAnsi="Times New Roman"/>
        </w:rPr>
        <w:t>(Tw-DRGs)</w:t>
      </w:r>
      <w:r w:rsidR="00B059B0" w:rsidRPr="002459BB">
        <w:rPr>
          <w:rFonts w:ascii="Times New Roman" w:hAnsi="Times New Roman"/>
        </w:rPr>
        <w:t>案件醫療費用審查注意事項</w:t>
      </w:r>
      <w:r w:rsidR="00B059B0" w:rsidRPr="002459BB">
        <w:rPr>
          <w:rFonts w:ascii="Times New Roman" w:hAnsi="Times New Roman"/>
        </w:rPr>
        <w:t>-</w:t>
      </w:r>
      <w:r w:rsidRPr="002459BB">
        <w:rPr>
          <w:rFonts w:ascii="Times New Roman" w:hAnsi="Times New Roman"/>
        </w:rPr>
        <w:t>眼科</w:t>
      </w:r>
      <w:bookmarkEnd w:id="28"/>
    </w:p>
    <w:p w:rsidR="000257EE" w:rsidRPr="002459BB" w:rsidRDefault="00274757" w:rsidP="00033568">
      <w:pPr>
        <w:pStyle w:val="31"/>
        <w:snapToGrid w:val="0"/>
        <w:spacing w:line="600" w:lineRule="exact"/>
        <w:ind w:left="567" w:hanging="283"/>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在門診即可診治的疾病不宜住院，如單眼眼瞼簡單之手術</w:t>
      </w:r>
      <w:r w:rsidRPr="002459BB">
        <w:rPr>
          <w:rFonts w:ascii="Times New Roman" w:eastAsia="標楷體" w:hAnsi="Times New Roman"/>
          <w:sz w:val="28"/>
          <w:szCs w:val="28"/>
        </w:rPr>
        <w:t>(</w:t>
      </w:r>
      <w:r w:rsidRPr="002459BB">
        <w:rPr>
          <w:rFonts w:ascii="Times New Roman" w:eastAsia="標楷體" w:hAnsi="Times New Roman"/>
          <w:sz w:val="28"/>
          <w:szCs w:val="28"/>
        </w:rPr>
        <w:t>有合併症之倒睫、老年性眼瞼下垂</w:t>
      </w:r>
      <w:r w:rsidR="00914B17" w:rsidRPr="002459BB">
        <w:rPr>
          <w:rFonts w:ascii="新細明體" w:eastAsia="新細明體" w:hAnsi="新細明體" w:cs="新細明體" w:hint="eastAsia"/>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，翼狀贅肉之去除，雷射之處置。</w:t>
      </w:r>
    </w:p>
    <w:p w:rsidR="000257EE" w:rsidRPr="002459BB" w:rsidRDefault="00274757" w:rsidP="00033568">
      <w:pPr>
        <w:pStyle w:val="31"/>
        <w:snapToGrid w:val="0"/>
        <w:spacing w:line="600" w:lineRule="exact"/>
        <w:ind w:left="567" w:hanging="283"/>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複雜性翼狀赘肉申報翼狀贅肉複雜切除合併角膜切除</w:t>
      </w:r>
      <w:r w:rsidRPr="002459BB">
        <w:rPr>
          <w:rFonts w:ascii="Times New Roman" w:eastAsia="標楷體" w:hAnsi="Times New Roman"/>
          <w:sz w:val="28"/>
          <w:szCs w:val="28"/>
        </w:rPr>
        <w:t>(85204C)</w:t>
      </w:r>
      <w:r w:rsidRPr="002459BB">
        <w:rPr>
          <w:rFonts w:ascii="Times New Roman" w:eastAsia="標楷體" w:hAnsi="Times New Roman"/>
          <w:sz w:val="28"/>
          <w:szCs w:val="28"/>
        </w:rPr>
        <w:t>應檢附同側半邊眼部及眼球之照片各一張並須符合下列任一項符合條件：</w:t>
      </w:r>
    </w:p>
    <w:p w:rsidR="000257EE" w:rsidRPr="002459BB" w:rsidRDefault="00274757" w:rsidP="00033568">
      <w:pPr>
        <w:snapToGrid w:val="0"/>
        <w:spacing w:line="600" w:lineRule="exact"/>
        <w:ind w:left="1119" w:hanging="409"/>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復發性</w:t>
      </w:r>
      <w:r w:rsidRPr="002459BB">
        <w:rPr>
          <w:rFonts w:ascii="Times New Roman" w:eastAsia="標楷體" w:hAnsi="Times New Roman"/>
          <w:sz w:val="28"/>
          <w:szCs w:val="28"/>
        </w:rPr>
        <w:t>(</w:t>
      </w:r>
      <w:r w:rsidRPr="002459BB">
        <w:rPr>
          <w:rFonts w:ascii="Times New Roman" w:eastAsia="標楷體" w:hAnsi="Times New Roman"/>
          <w:sz w:val="28"/>
          <w:szCs w:val="28"/>
        </w:rPr>
        <w:t>以前曾接受過切除手術</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0257EE" w:rsidRPr="002459BB" w:rsidRDefault="00274757" w:rsidP="00033568">
      <w:pPr>
        <w:snapToGrid w:val="0"/>
        <w:spacing w:line="600" w:lineRule="exact"/>
        <w:ind w:left="1119" w:hanging="409"/>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翼狀贅肉侵至角膜</w:t>
      </w:r>
      <w:r w:rsidRPr="002459BB">
        <w:rPr>
          <w:rFonts w:ascii="Times New Roman" w:eastAsia="標楷體" w:hAnsi="Times New Roman"/>
          <w:sz w:val="28"/>
          <w:szCs w:val="28"/>
        </w:rPr>
        <w:t>5mm</w:t>
      </w:r>
      <w:r w:rsidRPr="002459BB">
        <w:rPr>
          <w:rFonts w:ascii="Times New Roman" w:eastAsia="標楷體" w:hAnsi="Times New Roman"/>
          <w:sz w:val="28"/>
          <w:szCs w:val="28"/>
        </w:rPr>
        <w:t>者。</w:t>
      </w:r>
    </w:p>
    <w:p w:rsidR="000257EE" w:rsidRPr="002459BB" w:rsidRDefault="00274757" w:rsidP="00033568">
      <w:pPr>
        <w:snapToGrid w:val="0"/>
        <w:spacing w:line="600" w:lineRule="exact"/>
        <w:ind w:left="1119" w:hanging="409"/>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已產生眼球粘連者，包括眼瞼與角膜粘連者或嚴重結膜與鞏膜粘連者。</w:t>
      </w:r>
    </w:p>
    <w:p w:rsidR="00473BEA" w:rsidRPr="002459BB" w:rsidRDefault="00473BEA" w:rsidP="00033568">
      <w:pPr>
        <w:snapToGrid w:val="0"/>
        <w:spacing w:line="600" w:lineRule="exact"/>
        <w:ind w:left="1119" w:hanging="409"/>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翼狀贅肉侵犯單眼角膜雙側且需同時手術者。</w:t>
      </w:r>
      <w:r w:rsidRPr="002459BB">
        <w:rPr>
          <w:rFonts w:ascii="Times New Roman" w:eastAsia="標楷體" w:hAnsi="Times New Roman"/>
          <w:sz w:val="28"/>
          <w:szCs w:val="28"/>
        </w:rPr>
        <w:t>(106/1/1)</w:t>
      </w:r>
    </w:p>
    <w:p w:rsidR="000257EE" w:rsidRPr="002459BB" w:rsidRDefault="00274757" w:rsidP="00033568">
      <w:pPr>
        <w:snapToGrid w:val="0"/>
        <w:spacing w:line="600" w:lineRule="exact"/>
        <w:ind w:left="1639" w:hanging="840"/>
        <w:jc w:val="both"/>
        <w:rPr>
          <w:rFonts w:ascii="Times New Roman" w:eastAsia="標楷體" w:hAnsi="Times New Roman"/>
          <w:sz w:val="28"/>
          <w:szCs w:val="28"/>
        </w:rPr>
      </w:pPr>
      <w:r w:rsidRPr="002459BB">
        <w:rPr>
          <w:rFonts w:ascii="Times New Roman" w:eastAsia="標楷體" w:hAnsi="Times New Roman"/>
          <w:sz w:val="28"/>
          <w:szCs w:val="28"/>
        </w:rPr>
        <w:t>附註：非複雜性者應在門診施行手術，惟兩眼同時施行手術或僅單眼有視力者，可住院診療。</w:t>
      </w:r>
    </w:p>
    <w:p w:rsidR="000257EE" w:rsidRPr="002459BB" w:rsidRDefault="00274757" w:rsidP="00033568">
      <w:pPr>
        <w:pStyle w:val="31"/>
        <w:snapToGrid w:val="0"/>
        <w:spacing w:line="600" w:lineRule="exact"/>
        <w:ind w:left="800" w:hanging="560"/>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檢驗方面：</w:t>
      </w:r>
    </w:p>
    <w:p w:rsidR="000257EE" w:rsidRPr="002459BB" w:rsidRDefault="00274757" w:rsidP="00033568">
      <w:pPr>
        <w:snapToGrid w:val="0"/>
        <w:spacing w:line="600" w:lineRule="exact"/>
        <w:ind w:left="1119" w:hanging="409"/>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以病例為主，宜有選擇性，不宜做不必要的檢查，如一位無任何病史的患者，作白內障手術，避免做電解值，膽固醇等檢查。</w:t>
      </w:r>
    </w:p>
    <w:p w:rsidR="000257EE" w:rsidRPr="002459BB" w:rsidRDefault="00274757" w:rsidP="00033568">
      <w:pPr>
        <w:snapToGrid w:val="0"/>
        <w:spacing w:line="600" w:lineRule="exact"/>
        <w:ind w:left="1119" w:hanging="409"/>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胸部Ｘ光請勿列為常規檢查，除非有胸部疾病之過去病史者，或最近一年內未照Ｘ光之患者，以減少病人曝露在放射線之環境中。</w:t>
      </w:r>
    </w:p>
    <w:p w:rsidR="000257EE" w:rsidRPr="002459BB" w:rsidRDefault="00274757" w:rsidP="00033568">
      <w:pPr>
        <w:pStyle w:val="31"/>
        <w:snapToGrid w:val="0"/>
        <w:spacing w:line="600" w:lineRule="exact"/>
        <w:ind w:left="800" w:hanging="560"/>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白內障手術：</w:t>
      </w:r>
    </w:p>
    <w:p w:rsidR="000257EE" w:rsidRPr="002459BB" w:rsidRDefault="00274757" w:rsidP="00033568">
      <w:pPr>
        <w:snapToGrid w:val="0"/>
        <w:spacing w:line="600" w:lineRule="exact"/>
        <w:ind w:left="1119" w:hanging="409"/>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刪除</w:t>
      </w:r>
      <w:r w:rsidRPr="002459BB">
        <w:rPr>
          <w:rFonts w:ascii="Times New Roman" w:eastAsia="標楷體" w:hAnsi="Times New Roman"/>
          <w:sz w:val="28"/>
          <w:szCs w:val="28"/>
        </w:rPr>
        <w:t>(101/2/1)</w:t>
      </w:r>
    </w:p>
    <w:p w:rsidR="000257EE" w:rsidRPr="002459BB" w:rsidRDefault="00274757" w:rsidP="00033568">
      <w:pPr>
        <w:snapToGrid w:val="0"/>
        <w:spacing w:line="600" w:lineRule="exact"/>
        <w:ind w:left="1119" w:hanging="409"/>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用藥力求簡單：預防感染可給予抗生素，但以外用抗生素眼藥為主。</w:t>
      </w:r>
      <w:r w:rsidRPr="002459BB">
        <w:rPr>
          <w:rFonts w:ascii="Times New Roman" w:eastAsia="標楷體" w:hAnsi="Times New Roman"/>
          <w:sz w:val="28"/>
          <w:szCs w:val="28"/>
        </w:rPr>
        <w:t>(101/2/1)</w:t>
      </w:r>
    </w:p>
    <w:p w:rsidR="000257EE" w:rsidRPr="002459BB" w:rsidRDefault="00274757" w:rsidP="00033568">
      <w:pPr>
        <w:snapToGrid w:val="0"/>
        <w:spacing w:line="600" w:lineRule="exact"/>
        <w:ind w:left="1119" w:hanging="409"/>
        <w:jc w:val="both"/>
        <w:rPr>
          <w:rFonts w:ascii="Times New Roman" w:eastAsia="標楷體" w:hAnsi="Times New Roman"/>
          <w:sz w:val="28"/>
          <w:szCs w:val="28"/>
        </w:rPr>
      </w:pPr>
      <w:r w:rsidRPr="002459BB">
        <w:rPr>
          <w:rFonts w:ascii="Times New Roman" w:eastAsia="標楷體" w:hAnsi="Times New Roman"/>
          <w:sz w:val="28"/>
          <w:szCs w:val="28"/>
        </w:rPr>
        <w:lastRenderedPageBreak/>
        <w:t>(3)</w:t>
      </w:r>
      <w:r w:rsidRPr="002459BB">
        <w:rPr>
          <w:rFonts w:ascii="Times New Roman" w:eastAsia="標楷體" w:hAnsi="Times New Roman"/>
          <w:sz w:val="28"/>
          <w:szCs w:val="28"/>
        </w:rPr>
        <w:t>口服止痛消炎、消腫藥：正常順利的手術助益不大，可以不用，若需要以三日內為原則。</w:t>
      </w:r>
    </w:p>
    <w:p w:rsidR="000257EE" w:rsidRPr="002459BB" w:rsidRDefault="00274757" w:rsidP="00033568">
      <w:pPr>
        <w:snapToGrid w:val="0"/>
        <w:spacing w:line="600" w:lineRule="exact"/>
        <w:ind w:left="1119" w:hanging="409"/>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眼檢查：作前葉檢查申報細隙燈顯微鏡檢查</w:t>
      </w:r>
      <w:r w:rsidRPr="002459BB">
        <w:rPr>
          <w:rFonts w:ascii="Times New Roman" w:eastAsia="標楷體" w:hAnsi="Times New Roman"/>
          <w:sz w:val="28"/>
          <w:szCs w:val="28"/>
        </w:rPr>
        <w:t>(23401C)</w:t>
      </w:r>
      <w:r w:rsidRPr="002459BB">
        <w:rPr>
          <w:rFonts w:ascii="Times New Roman" w:eastAsia="標楷體" w:hAnsi="Times New Roman"/>
          <w:sz w:val="28"/>
          <w:szCs w:val="28"/>
        </w:rPr>
        <w:t>項，眼壓、眼底及</w:t>
      </w:r>
      <w:r w:rsidRPr="002459BB">
        <w:rPr>
          <w:rFonts w:ascii="Times New Roman" w:eastAsia="標楷體" w:hAnsi="Times New Roman"/>
          <w:sz w:val="28"/>
          <w:szCs w:val="28"/>
        </w:rPr>
        <w:t>DBR</w:t>
      </w:r>
      <w:r w:rsidRPr="002459BB">
        <w:rPr>
          <w:rFonts w:ascii="Times New Roman" w:eastAsia="標楷體" w:hAnsi="Times New Roman"/>
          <w:sz w:val="28"/>
          <w:szCs w:val="28"/>
        </w:rPr>
        <w:t>【含超音波檢查</w:t>
      </w:r>
      <w:r w:rsidRPr="002459BB">
        <w:rPr>
          <w:rFonts w:ascii="Times New Roman" w:eastAsia="標楷體" w:hAnsi="Times New Roman"/>
          <w:sz w:val="28"/>
          <w:szCs w:val="28"/>
        </w:rPr>
        <w:t>(A</w:t>
      </w:r>
      <w:r w:rsidRPr="002459BB">
        <w:rPr>
          <w:rFonts w:ascii="Times New Roman" w:eastAsia="標楷體" w:hAnsi="Times New Roman"/>
          <w:sz w:val="28"/>
          <w:szCs w:val="28"/>
        </w:rPr>
        <w:t>掃瞄</w:t>
      </w:r>
      <w:r w:rsidRPr="002459BB">
        <w:rPr>
          <w:rFonts w:ascii="Times New Roman" w:eastAsia="標楷體" w:hAnsi="Times New Roman"/>
          <w:sz w:val="28"/>
          <w:szCs w:val="28"/>
        </w:rPr>
        <w:t>)(23503C)</w:t>
      </w:r>
      <w:r w:rsidRPr="002459BB">
        <w:rPr>
          <w:rFonts w:ascii="Times New Roman" w:eastAsia="標楷體" w:hAnsi="Times New Roman"/>
          <w:sz w:val="28"/>
          <w:szCs w:val="28"/>
        </w:rPr>
        <w:t>項及角膜曲度測定</w:t>
      </w:r>
      <w:r w:rsidRPr="002459BB">
        <w:rPr>
          <w:rFonts w:ascii="Times New Roman" w:eastAsia="標楷體" w:hAnsi="Times New Roman"/>
          <w:sz w:val="28"/>
          <w:szCs w:val="28"/>
        </w:rPr>
        <w:t>(23001C)</w:t>
      </w:r>
      <w:r w:rsidRPr="002459BB">
        <w:rPr>
          <w:rFonts w:ascii="Times New Roman" w:eastAsia="標楷體" w:hAnsi="Times New Roman"/>
          <w:sz w:val="28"/>
          <w:szCs w:val="28"/>
        </w:rPr>
        <w:t>項】。</w:t>
      </w:r>
    </w:p>
    <w:p w:rsidR="000257EE" w:rsidRPr="002459BB" w:rsidRDefault="00274757" w:rsidP="00033568">
      <w:pPr>
        <w:snapToGrid w:val="0"/>
        <w:spacing w:line="600" w:lineRule="exact"/>
        <w:ind w:left="1119" w:hanging="409"/>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手術換藥：每天壹次即可。至多可申報術後換藥兩次，申報術後換藥日期不宜超過</w:t>
      </w:r>
      <w:r w:rsidRPr="002459BB">
        <w:rPr>
          <w:rFonts w:ascii="Times New Roman" w:eastAsia="標楷體" w:hAnsi="Times New Roman"/>
          <w:sz w:val="28"/>
          <w:szCs w:val="28"/>
        </w:rPr>
        <w:t>2</w:t>
      </w:r>
      <w:r w:rsidRPr="002459BB">
        <w:rPr>
          <w:rFonts w:ascii="Times New Roman" w:eastAsia="標楷體" w:hAnsi="Times New Roman"/>
          <w:sz w:val="28"/>
          <w:szCs w:val="28"/>
        </w:rPr>
        <w:t>個星期。</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0257EE" w:rsidRPr="002459BB" w:rsidRDefault="00274757" w:rsidP="00033568">
      <w:pPr>
        <w:snapToGrid w:val="0"/>
        <w:spacing w:line="600" w:lineRule="exact"/>
        <w:ind w:left="1119" w:hanging="409"/>
        <w:jc w:val="both"/>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手術以水晶體囊內</w:t>
      </w:r>
      <w:r w:rsidRPr="002459BB">
        <w:rPr>
          <w:rFonts w:ascii="Times New Roman" w:eastAsia="標楷體" w:hAnsi="Times New Roman"/>
          <w:sz w:val="28"/>
          <w:szCs w:val="28"/>
        </w:rPr>
        <w:t>(</w:t>
      </w:r>
      <w:r w:rsidRPr="002459BB">
        <w:rPr>
          <w:rFonts w:ascii="Times New Roman" w:eastAsia="標楷體" w:hAnsi="Times New Roman"/>
          <w:sz w:val="28"/>
          <w:szCs w:val="28"/>
        </w:rPr>
        <w:t>外</w:t>
      </w:r>
      <w:r w:rsidRPr="002459BB">
        <w:rPr>
          <w:rFonts w:ascii="Times New Roman" w:eastAsia="標楷體" w:hAnsi="Times New Roman"/>
          <w:sz w:val="28"/>
          <w:szCs w:val="28"/>
        </w:rPr>
        <w:t>)</w:t>
      </w:r>
      <w:r w:rsidRPr="002459BB">
        <w:rPr>
          <w:rFonts w:ascii="Times New Roman" w:eastAsia="標楷體" w:hAnsi="Times New Roman"/>
          <w:sz w:val="28"/>
          <w:szCs w:val="28"/>
        </w:rPr>
        <w:t>摘除術及人工水晶體置入術</w:t>
      </w:r>
      <w:r w:rsidRPr="002459BB">
        <w:rPr>
          <w:rFonts w:ascii="Times New Roman" w:eastAsia="標楷體" w:hAnsi="Times New Roman"/>
          <w:sz w:val="28"/>
          <w:szCs w:val="28"/>
        </w:rPr>
        <w:t>(86008C)</w:t>
      </w:r>
      <w:r w:rsidRPr="002459BB">
        <w:rPr>
          <w:rFonts w:ascii="Times New Roman" w:eastAsia="標楷體" w:hAnsi="Times New Roman"/>
          <w:sz w:val="28"/>
          <w:szCs w:val="28"/>
        </w:rPr>
        <w:t>項，不宜再加囊外水晶體超音波乳化術</w:t>
      </w:r>
      <w:r w:rsidRPr="002459BB">
        <w:rPr>
          <w:rFonts w:ascii="Times New Roman" w:eastAsia="標楷體" w:hAnsi="Times New Roman"/>
          <w:sz w:val="28"/>
          <w:szCs w:val="28"/>
        </w:rPr>
        <w:t>(86009C)</w:t>
      </w:r>
      <w:r w:rsidRPr="002459BB">
        <w:rPr>
          <w:rFonts w:ascii="Times New Roman" w:eastAsia="標楷體" w:hAnsi="Times New Roman"/>
          <w:sz w:val="28"/>
          <w:szCs w:val="28"/>
        </w:rPr>
        <w:t>或坦部水晶體切除術</w:t>
      </w:r>
      <w:r w:rsidRPr="002459BB">
        <w:rPr>
          <w:rFonts w:ascii="Times New Roman" w:eastAsia="標楷體" w:hAnsi="Times New Roman"/>
          <w:sz w:val="28"/>
          <w:szCs w:val="28"/>
        </w:rPr>
        <w:t>(86010B)</w:t>
      </w:r>
      <w:r w:rsidRPr="002459BB">
        <w:rPr>
          <w:rFonts w:ascii="Times New Roman" w:eastAsia="標楷體" w:hAnsi="Times New Roman"/>
          <w:sz w:val="28"/>
          <w:szCs w:val="28"/>
        </w:rPr>
        <w:t>項。</w:t>
      </w:r>
    </w:p>
    <w:p w:rsidR="000257EE" w:rsidRPr="002459BB" w:rsidRDefault="00274757" w:rsidP="00033568">
      <w:pPr>
        <w:snapToGrid w:val="0"/>
        <w:spacing w:line="600" w:lineRule="exact"/>
        <w:ind w:left="1119" w:hanging="409"/>
        <w:jc w:val="both"/>
        <w:rPr>
          <w:rFonts w:ascii="Times New Roman" w:eastAsia="標楷體" w:hAnsi="Times New Roman"/>
          <w:sz w:val="28"/>
          <w:szCs w:val="28"/>
        </w:rPr>
      </w:pPr>
      <w:r w:rsidRPr="002459BB">
        <w:rPr>
          <w:rFonts w:ascii="Times New Roman" w:eastAsia="標楷體" w:hAnsi="Times New Roman"/>
          <w:sz w:val="28"/>
          <w:szCs w:val="28"/>
        </w:rPr>
        <w:t>(7)</w:t>
      </w:r>
      <w:r w:rsidRPr="002459BB">
        <w:rPr>
          <w:rFonts w:ascii="Times New Roman" w:eastAsia="標楷體" w:hAnsi="Times New Roman"/>
          <w:sz w:val="28"/>
          <w:szCs w:val="28"/>
        </w:rPr>
        <w:t>無水晶體症再裝人工水晶體以人工水晶體植入術－第二次植入</w:t>
      </w:r>
      <w:r w:rsidRPr="002459BB">
        <w:rPr>
          <w:rFonts w:ascii="Times New Roman" w:eastAsia="標楷體" w:hAnsi="Times New Roman"/>
          <w:sz w:val="28"/>
          <w:szCs w:val="28"/>
        </w:rPr>
        <w:t>(86012C)</w:t>
      </w:r>
      <w:r w:rsidRPr="002459BB">
        <w:rPr>
          <w:rFonts w:ascii="Times New Roman" w:eastAsia="標楷體" w:hAnsi="Times New Roman"/>
          <w:sz w:val="28"/>
          <w:szCs w:val="28"/>
        </w:rPr>
        <w:t>項申報。</w:t>
      </w:r>
    </w:p>
    <w:p w:rsidR="000257EE" w:rsidRPr="002459BB" w:rsidRDefault="00274757" w:rsidP="007001B7">
      <w:pPr>
        <w:snapToGrid w:val="0"/>
        <w:spacing w:line="600" w:lineRule="exact"/>
        <w:ind w:leftChars="-27" w:left="-65" w:firstLineChars="350" w:firstLine="980"/>
        <w:jc w:val="both"/>
        <w:rPr>
          <w:rFonts w:ascii="Times New Roman" w:eastAsia="標楷體" w:hAnsi="Times New Roman"/>
          <w:sz w:val="28"/>
          <w:szCs w:val="28"/>
        </w:rPr>
      </w:pPr>
      <w:r w:rsidRPr="002459BB">
        <w:rPr>
          <w:rFonts w:ascii="Times New Roman" w:eastAsia="標楷體" w:hAnsi="Times New Roman"/>
          <w:sz w:val="28"/>
          <w:szCs w:val="28"/>
        </w:rPr>
        <w:t>人工水晶體植入術－第二次植入</w:t>
      </w:r>
      <w:r w:rsidRPr="002459BB">
        <w:rPr>
          <w:rFonts w:ascii="Times New Roman" w:eastAsia="標楷體" w:hAnsi="Times New Roman"/>
          <w:sz w:val="28"/>
          <w:szCs w:val="28"/>
        </w:rPr>
        <w:t>(86012C)</w:t>
      </w:r>
      <w:r w:rsidRPr="002459BB">
        <w:rPr>
          <w:rFonts w:ascii="Times New Roman" w:eastAsia="標楷體" w:hAnsi="Times New Roman"/>
          <w:sz w:val="28"/>
          <w:szCs w:val="28"/>
        </w:rPr>
        <w:t>項為更換人工水晶體適用。</w:t>
      </w:r>
    </w:p>
    <w:p w:rsidR="000257EE" w:rsidRPr="002459BB" w:rsidRDefault="007001B7" w:rsidP="007001B7">
      <w:pPr>
        <w:snapToGrid w:val="0"/>
        <w:spacing w:line="600" w:lineRule="exact"/>
        <w:ind w:leftChars="-27" w:left="-65" w:firstLineChars="350" w:firstLine="980"/>
        <w:jc w:val="both"/>
        <w:rPr>
          <w:rFonts w:ascii="Times New Roman" w:eastAsia="標楷體" w:hAnsi="Times New Roman"/>
          <w:sz w:val="28"/>
          <w:szCs w:val="28"/>
        </w:rPr>
      </w:pPr>
      <w:r w:rsidRPr="002459BB">
        <w:rPr>
          <w:rFonts w:ascii="Times New Roman" w:eastAsia="標楷體" w:hAnsi="Times New Roman" w:hint="eastAsia"/>
          <w:sz w:val="28"/>
          <w:szCs w:val="28"/>
        </w:rPr>
        <w:t>人</w:t>
      </w:r>
      <w:r w:rsidR="00274757" w:rsidRPr="002459BB">
        <w:rPr>
          <w:rFonts w:ascii="Times New Roman" w:eastAsia="標楷體" w:hAnsi="Times New Roman"/>
          <w:sz w:val="28"/>
          <w:szCs w:val="28"/>
        </w:rPr>
        <w:t>工水晶體植入術－調整術</w:t>
      </w:r>
      <w:r w:rsidR="00274757" w:rsidRPr="002459BB">
        <w:rPr>
          <w:rFonts w:ascii="Times New Roman" w:eastAsia="標楷體" w:hAnsi="Times New Roman"/>
          <w:sz w:val="28"/>
          <w:szCs w:val="28"/>
        </w:rPr>
        <w:t>(86013C)</w:t>
      </w:r>
      <w:r w:rsidR="00274757" w:rsidRPr="002459BB">
        <w:rPr>
          <w:rFonts w:ascii="Times New Roman" w:eastAsia="標楷體" w:hAnsi="Times New Roman"/>
          <w:sz w:val="28"/>
          <w:szCs w:val="28"/>
        </w:rPr>
        <w:t>項為脫位再固定或調整時用。</w:t>
      </w:r>
    </w:p>
    <w:p w:rsidR="000257EE" w:rsidRPr="002459BB" w:rsidRDefault="00274757" w:rsidP="00033568">
      <w:pPr>
        <w:snapToGrid w:val="0"/>
        <w:spacing w:line="600" w:lineRule="exact"/>
        <w:ind w:left="1119" w:hanging="409"/>
        <w:jc w:val="both"/>
        <w:rPr>
          <w:rFonts w:ascii="Times New Roman" w:eastAsia="標楷體" w:hAnsi="Times New Roman"/>
          <w:sz w:val="28"/>
          <w:szCs w:val="28"/>
        </w:rPr>
      </w:pPr>
      <w:r w:rsidRPr="002459BB">
        <w:rPr>
          <w:rFonts w:ascii="Times New Roman" w:eastAsia="標楷體" w:hAnsi="Times New Roman"/>
          <w:sz w:val="28"/>
          <w:szCs w:val="28"/>
        </w:rPr>
        <w:t>(8)</w:t>
      </w:r>
      <w:r w:rsidRPr="002459BB">
        <w:rPr>
          <w:rFonts w:ascii="Times New Roman" w:eastAsia="標楷體" w:hAnsi="Times New Roman"/>
          <w:sz w:val="28"/>
          <w:szCs w:val="28"/>
        </w:rPr>
        <w:t>收縮瞳孔之成分製劑如</w:t>
      </w:r>
      <w:r w:rsidRPr="002459BB">
        <w:rPr>
          <w:rFonts w:ascii="Times New Roman" w:eastAsia="標楷體" w:hAnsi="Times New Roman"/>
          <w:sz w:val="28"/>
          <w:szCs w:val="28"/>
        </w:rPr>
        <w:t>carbamycholine</w:t>
      </w:r>
      <w:r w:rsidRPr="002459BB">
        <w:rPr>
          <w:rFonts w:ascii="Times New Roman" w:eastAsia="標楷體" w:hAnsi="Times New Roman"/>
          <w:sz w:val="28"/>
          <w:szCs w:val="28"/>
        </w:rPr>
        <w:t>及</w:t>
      </w:r>
      <w:r w:rsidRPr="002459BB">
        <w:rPr>
          <w:rFonts w:ascii="Times New Roman" w:eastAsia="標楷體" w:hAnsi="Times New Roman"/>
          <w:sz w:val="28"/>
          <w:szCs w:val="28"/>
        </w:rPr>
        <w:t>acetylcholine chloride 1%</w:t>
      </w:r>
      <w:r w:rsidRPr="002459BB">
        <w:rPr>
          <w:rFonts w:ascii="Times New Roman" w:eastAsia="標楷體" w:hAnsi="Times New Roman"/>
          <w:sz w:val="28"/>
          <w:szCs w:val="28"/>
        </w:rPr>
        <w:t>已包含於手術之一般材料費用內，不另計費。</w:t>
      </w:r>
    </w:p>
    <w:p w:rsidR="000257EE" w:rsidRPr="002459BB" w:rsidRDefault="00274757" w:rsidP="00033568">
      <w:pPr>
        <w:snapToGrid w:val="0"/>
        <w:spacing w:line="600" w:lineRule="exact"/>
        <w:ind w:left="1119" w:hanging="409"/>
        <w:jc w:val="both"/>
        <w:rPr>
          <w:rFonts w:ascii="Times New Roman" w:hAnsi="Times New Roman"/>
        </w:rPr>
      </w:pPr>
      <w:r w:rsidRPr="002459BB">
        <w:rPr>
          <w:rFonts w:ascii="Times New Roman" w:eastAsia="標楷體" w:hAnsi="Times New Roman"/>
          <w:sz w:val="28"/>
          <w:szCs w:val="28"/>
        </w:rPr>
        <w:t>(9)</w:t>
      </w:r>
      <w:r w:rsidRPr="002459BB">
        <w:rPr>
          <w:rFonts w:ascii="Times New Roman" w:eastAsia="標楷體" w:hAnsi="Times New Roman"/>
          <w:sz w:val="28"/>
          <w:szCs w:val="28"/>
        </w:rPr>
        <w:t>刪除</w:t>
      </w:r>
      <w:r w:rsidRPr="002459BB">
        <w:rPr>
          <w:rFonts w:ascii="Times New Roman" w:eastAsia="標楷體" w:hAnsi="Times New Roman"/>
          <w:sz w:val="28"/>
          <w:szCs w:val="28"/>
        </w:rPr>
        <w:t>(101/2/1)</w:t>
      </w:r>
    </w:p>
    <w:p w:rsidR="000257EE" w:rsidRPr="002459BB" w:rsidRDefault="00274757" w:rsidP="007001B7">
      <w:pPr>
        <w:snapToGrid w:val="0"/>
        <w:spacing w:line="600" w:lineRule="exact"/>
        <w:ind w:left="1134" w:hanging="425"/>
        <w:jc w:val="both"/>
        <w:rPr>
          <w:rFonts w:ascii="Times New Roman" w:hAnsi="Times New Roman"/>
        </w:rPr>
      </w:pPr>
      <w:r w:rsidRPr="002459BB">
        <w:rPr>
          <w:rFonts w:ascii="Times New Roman" w:eastAsia="標楷體" w:hAnsi="Times New Roman"/>
          <w:sz w:val="28"/>
          <w:szCs w:val="28"/>
        </w:rPr>
        <w:t>(10)</w:t>
      </w:r>
      <w:r w:rsidRPr="002459BB">
        <w:rPr>
          <w:rFonts w:ascii="Times New Roman" w:eastAsia="標楷體" w:hAnsi="Times New Roman"/>
          <w:sz w:val="28"/>
          <w:szCs w:val="28"/>
        </w:rPr>
        <w:t>白內障大多非緊急手術，不宜於第一次門診當天即施行手術；如需事前審查者，請檢附病歷紀錄及術前白內障照相紀錄，外傷性</w:t>
      </w:r>
      <w:r w:rsidRPr="002459BB">
        <w:rPr>
          <w:rFonts w:ascii="Times New Roman" w:eastAsia="標楷體" w:hAnsi="Times New Roman"/>
          <w:bCs/>
          <w:sz w:val="28"/>
          <w:szCs w:val="28"/>
        </w:rPr>
        <w:t>或伴有併發症</w:t>
      </w:r>
      <w:r w:rsidRPr="002459BB">
        <w:rPr>
          <w:rFonts w:ascii="Times New Roman" w:eastAsia="標楷體" w:hAnsi="Times New Roman"/>
          <w:sz w:val="28"/>
          <w:szCs w:val="28"/>
        </w:rPr>
        <w:t>白內障除外，</w:t>
      </w:r>
      <w:r w:rsidRPr="002459BB">
        <w:rPr>
          <w:rFonts w:ascii="Times New Roman" w:eastAsia="標楷體" w:hAnsi="Times New Roman"/>
          <w:bCs/>
          <w:sz w:val="28"/>
          <w:szCs w:val="28"/>
        </w:rPr>
        <w:t>六歲以下免附照片。</w:t>
      </w:r>
      <w:r w:rsidRPr="002459BB">
        <w:rPr>
          <w:rFonts w:ascii="Times New Roman" w:eastAsia="標楷體" w:hAnsi="Times New Roman"/>
          <w:sz w:val="28"/>
          <w:szCs w:val="28"/>
        </w:rPr>
        <w:t>(97/5/1)(99/7/1)</w:t>
      </w:r>
    </w:p>
    <w:p w:rsidR="000257EE" w:rsidRPr="002459BB" w:rsidRDefault="00274757" w:rsidP="00033568">
      <w:pPr>
        <w:snapToGrid w:val="0"/>
        <w:spacing w:line="600" w:lineRule="exact"/>
        <w:ind w:left="1119" w:hanging="409"/>
        <w:jc w:val="both"/>
        <w:rPr>
          <w:rFonts w:ascii="Times New Roman" w:eastAsia="標楷體" w:hAnsi="Times New Roman"/>
          <w:sz w:val="28"/>
          <w:szCs w:val="28"/>
        </w:rPr>
      </w:pPr>
      <w:r w:rsidRPr="002459BB">
        <w:rPr>
          <w:rFonts w:ascii="Times New Roman" w:eastAsia="標楷體" w:hAnsi="Times New Roman"/>
          <w:sz w:val="28"/>
          <w:szCs w:val="28"/>
        </w:rPr>
        <w:t>(11)</w:t>
      </w:r>
      <w:r w:rsidRPr="002459BB">
        <w:rPr>
          <w:rFonts w:ascii="Times New Roman" w:eastAsia="標楷體" w:hAnsi="Times New Roman"/>
          <w:sz w:val="28"/>
          <w:szCs w:val="28"/>
        </w:rPr>
        <w:t>刪除</w:t>
      </w:r>
      <w:r w:rsidRPr="002459BB">
        <w:rPr>
          <w:rFonts w:ascii="Times New Roman" w:eastAsia="標楷體" w:hAnsi="Times New Roman"/>
          <w:sz w:val="28"/>
          <w:szCs w:val="28"/>
        </w:rPr>
        <w:t>(101/2/1)</w:t>
      </w:r>
    </w:p>
    <w:p w:rsidR="000257EE" w:rsidRPr="002459BB" w:rsidRDefault="00274757" w:rsidP="00033568">
      <w:pPr>
        <w:snapToGrid w:val="0"/>
        <w:spacing w:line="600" w:lineRule="exact"/>
        <w:ind w:left="1119" w:hanging="409"/>
        <w:jc w:val="both"/>
        <w:rPr>
          <w:rFonts w:ascii="Times New Roman" w:eastAsia="標楷體" w:hAnsi="Times New Roman"/>
          <w:sz w:val="28"/>
          <w:szCs w:val="28"/>
        </w:rPr>
      </w:pPr>
      <w:r w:rsidRPr="002459BB">
        <w:rPr>
          <w:rFonts w:ascii="Times New Roman" w:eastAsia="標楷體" w:hAnsi="Times New Roman"/>
          <w:sz w:val="28"/>
          <w:szCs w:val="28"/>
        </w:rPr>
        <w:t>(12)</w:t>
      </w:r>
      <w:r w:rsidRPr="002459BB">
        <w:rPr>
          <w:rFonts w:ascii="Times New Roman" w:eastAsia="標楷體" w:hAnsi="Times New Roman"/>
          <w:sz w:val="28"/>
          <w:szCs w:val="28"/>
        </w:rPr>
        <w:t>白內障手術申報手術紀錄應有植入人工水晶體之標籤。</w:t>
      </w:r>
      <w:r w:rsidRPr="002459BB">
        <w:rPr>
          <w:rFonts w:ascii="Times New Roman" w:eastAsia="標楷體" w:hAnsi="Times New Roman"/>
          <w:sz w:val="28"/>
          <w:szCs w:val="28"/>
        </w:rPr>
        <w:t>(101/2/1)</w:t>
      </w:r>
    </w:p>
    <w:p w:rsidR="000257EE" w:rsidRPr="002459BB" w:rsidRDefault="00274757" w:rsidP="00033568">
      <w:pPr>
        <w:snapToGrid w:val="0"/>
        <w:spacing w:line="600" w:lineRule="exact"/>
        <w:ind w:left="1276" w:hanging="566"/>
        <w:jc w:val="both"/>
        <w:rPr>
          <w:rFonts w:ascii="Times New Roman" w:eastAsia="標楷體" w:hAnsi="Times New Roman"/>
          <w:sz w:val="28"/>
          <w:szCs w:val="28"/>
        </w:rPr>
      </w:pPr>
      <w:r w:rsidRPr="002459BB">
        <w:rPr>
          <w:rFonts w:ascii="Times New Roman" w:eastAsia="標楷體" w:hAnsi="Times New Roman"/>
          <w:sz w:val="28"/>
          <w:szCs w:val="28"/>
        </w:rPr>
        <w:t>(13)</w:t>
      </w:r>
      <w:r w:rsidRPr="002459BB">
        <w:rPr>
          <w:rFonts w:ascii="Times New Roman" w:eastAsia="標楷體" w:hAnsi="Times New Roman"/>
          <w:sz w:val="28"/>
          <w:szCs w:val="28"/>
        </w:rPr>
        <w:t>除特殊情況外</w:t>
      </w:r>
      <w:r w:rsidR="00AA2E78" w:rsidRPr="002459BB">
        <w:rPr>
          <w:rFonts w:ascii="Times New Roman" w:eastAsia="標楷體" w:hAnsi="Times New Roman"/>
          <w:sz w:val="28"/>
          <w:szCs w:val="28"/>
        </w:rPr>
        <w:t>(</w:t>
      </w:r>
      <w:r w:rsidR="00AA2E78" w:rsidRPr="002459BB">
        <w:rPr>
          <w:rFonts w:ascii="Times New Roman" w:eastAsia="標楷體" w:hAnsi="Times New Roman"/>
          <w:sz w:val="28"/>
          <w:szCs w:val="28"/>
        </w:rPr>
        <w:t>如需全身麻醉之兒童雙眼先天性白內障</w:t>
      </w:r>
      <w:r w:rsidR="00AA2E78" w:rsidRPr="002459BB">
        <w:rPr>
          <w:rFonts w:ascii="Times New Roman" w:eastAsia="標楷體" w:hAnsi="Times New Roman"/>
          <w:sz w:val="28"/>
          <w:szCs w:val="28"/>
        </w:rPr>
        <w:t xml:space="preserve"> </w:t>
      </w:r>
      <w:r w:rsidR="00AA2E78" w:rsidRPr="002459BB">
        <w:rPr>
          <w:rFonts w:ascii="Times New Roman" w:eastAsia="標楷體" w:hAnsi="Times New Roman"/>
          <w:sz w:val="28"/>
          <w:szCs w:val="28"/>
        </w:rPr>
        <w:t>、失智者</w:t>
      </w:r>
      <w:r w:rsidR="00AA2E78" w:rsidRPr="002459BB">
        <w:rPr>
          <w:rFonts w:ascii="Times New Roman" w:eastAsia="標楷體" w:hAnsi="Times New Roman"/>
          <w:sz w:val="28"/>
          <w:szCs w:val="28"/>
        </w:rPr>
        <w:lastRenderedPageBreak/>
        <w:t>或雙眼外傷性白內障</w:t>
      </w:r>
      <w:r w:rsidR="00AA2E78" w:rsidRPr="002459BB">
        <w:rPr>
          <w:rFonts w:ascii="Times New Roman" w:eastAsia="標楷體" w:hAnsi="Times New Roman"/>
          <w:sz w:val="28"/>
          <w:szCs w:val="28"/>
        </w:rPr>
        <w:t>)</w:t>
      </w:r>
      <w:r w:rsidRPr="002459BB">
        <w:rPr>
          <w:rFonts w:ascii="Times New Roman" w:eastAsia="標楷體" w:hAnsi="Times New Roman"/>
          <w:sz w:val="28"/>
          <w:szCs w:val="28"/>
        </w:rPr>
        <w:t>，不得一次同時施行兩眼白內障手術，</w:t>
      </w:r>
      <w:r w:rsidR="00AA2E78" w:rsidRPr="002459BB">
        <w:rPr>
          <w:rFonts w:ascii="Times New Roman" w:eastAsia="標楷體" w:hAnsi="Times New Roman"/>
          <w:sz w:val="28"/>
          <w:szCs w:val="28"/>
        </w:rPr>
        <w:t>且兩眼手術宜間隔一週</w:t>
      </w:r>
      <w:r w:rsidR="00AA2E78" w:rsidRPr="002459BB">
        <w:rPr>
          <w:rFonts w:ascii="Times New Roman" w:eastAsia="標楷體" w:hAnsi="Times New Roman"/>
          <w:sz w:val="28"/>
          <w:szCs w:val="28"/>
        </w:rPr>
        <w:t>(</w:t>
      </w:r>
      <w:r w:rsidR="00AA2E78" w:rsidRPr="002459BB">
        <w:rPr>
          <w:rFonts w:ascii="Times New Roman" w:eastAsia="標楷體" w:hAnsi="Times New Roman"/>
          <w:sz w:val="28"/>
          <w:szCs w:val="28"/>
        </w:rPr>
        <w:t>含</w:t>
      </w:r>
      <w:r w:rsidR="00AA2E78" w:rsidRPr="002459BB">
        <w:rPr>
          <w:rFonts w:ascii="Times New Roman" w:eastAsia="標楷體" w:hAnsi="Times New Roman"/>
          <w:sz w:val="28"/>
          <w:szCs w:val="28"/>
        </w:rPr>
        <w:t>)</w:t>
      </w:r>
      <w:r w:rsidR="00AA2E78" w:rsidRPr="002459BB">
        <w:rPr>
          <w:rFonts w:ascii="Times New Roman" w:eastAsia="標楷體" w:hAnsi="Times New Roman"/>
          <w:sz w:val="28"/>
          <w:szCs w:val="28"/>
        </w:rPr>
        <w:t>以上，</w:t>
      </w:r>
      <w:r w:rsidRPr="002459BB">
        <w:rPr>
          <w:rFonts w:ascii="Times New Roman" w:eastAsia="標楷體" w:hAnsi="Times New Roman"/>
          <w:sz w:val="28"/>
          <w:szCs w:val="28"/>
        </w:rPr>
        <w:t>但事前審查仍可兩眼同時送審且需遵循上述原則。</w:t>
      </w:r>
      <w:r w:rsidRPr="002459BB">
        <w:rPr>
          <w:rFonts w:ascii="Times New Roman" w:eastAsia="標楷體" w:hAnsi="Times New Roman"/>
          <w:sz w:val="28"/>
          <w:szCs w:val="28"/>
        </w:rPr>
        <w:t>(99/7/1)</w:t>
      </w:r>
      <w:r w:rsidR="00AA2E78" w:rsidRPr="002459BB">
        <w:rPr>
          <w:rFonts w:ascii="Times New Roman" w:eastAsia="標楷體" w:hAnsi="Times New Roman"/>
          <w:sz w:val="28"/>
          <w:szCs w:val="28"/>
        </w:rPr>
        <w:t>(106/1/1)</w:t>
      </w:r>
    </w:p>
    <w:p w:rsidR="000257EE" w:rsidRPr="002459BB" w:rsidRDefault="00274757" w:rsidP="00033568">
      <w:pPr>
        <w:snapToGrid w:val="0"/>
        <w:spacing w:line="600" w:lineRule="exact"/>
        <w:ind w:left="1276" w:hanging="566"/>
        <w:jc w:val="both"/>
        <w:rPr>
          <w:rFonts w:ascii="Times New Roman" w:hAnsi="Times New Roman"/>
        </w:rPr>
      </w:pPr>
      <w:r w:rsidRPr="002459BB">
        <w:rPr>
          <w:rFonts w:ascii="Times New Roman" w:eastAsia="標楷體" w:hAnsi="Times New Roman"/>
          <w:sz w:val="28"/>
          <w:szCs w:val="28"/>
        </w:rPr>
        <w:t>(14)</w:t>
      </w:r>
      <w:r w:rsidRPr="002459BB">
        <w:rPr>
          <w:rFonts w:ascii="Times New Roman" w:eastAsia="標楷體" w:hAnsi="Times New Roman"/>
          <w:sz w:val="28"/>
          <w:szCs w:val="28"/>
        </w:rPr>
        <w:t>施行白內障手術前應先驗光，驗光得以矯正者，應有矯正視力紀錄，確實不能矯正視力者，應於病歷說明原因，未說明原因者，不予給付。</w:t>
      </w:r>
      <w:r w:rsidRPr="002459BB">
        <w:rPr>
          <w:rFonts w:ascii="Times New Roman" w:eastAsia="標楷體" w:hAnsi="Times New Roman"/>
          <w:sz w:val="28"/>
          <w:szCs w:val="28"/>
        </w:rPr>
        <w:t>(103/6/1)</w:t>
      </w:r>
    </w:p>
    <w:p w:rsidR="000257EE" w:rsidRPr="002459BB" w:rsidRDefault="00274757" w:rsidP="007001B7">
      <w:pPr>
        <w:snapToGrid w:val="0"/>
        <w:spacing w:line="600" w:lineRule="exact"/>
        <w:ind w:left="1134" w:hanging="425"/>
        <w:jc w:val="both"/>
        <w:rPr>
          <w:rFonts w:ascii="Times New Roman" w:eastAsia="標楷體" w:hAnsi="Times New Roman"/>
          <w:sz w:val="28"/>
          <w:szCs w:val="28"/>
        </w:rPr>
      </w:pPr>
      <w:r w:rsidRPr="002459BB">
        <w:rPr>
          <w:rFonts w:ascii="Times New Roman" w:eastAsia="標楷體" w:hAnsi="Times New Roman"/>
          <w:sz w:val="28"/>
          <w:szCs w:val="28"/>
        </w:rPr>
        <w:t>(15)</w:t>
      </w:r>
      <w:r w:rsidRPr="002459BB">
        <w:rPr>
          <w:rFonts w:ascii="Times New Roman" w:eastAsia="標楷體" w:hAnsi="Times New Roman"/>
          <w:sz w:val="28"/>
          <w:szCs w:val="28"/>
        </w:rPr>
        <w:t>同時執行「水晶體囊內</w:t>
      </w:r>
      <w:r w:rsidRPr="002459BB">
        <w:rPr>
          <w:rFonts w:ascii="Times New Roman" w:eastAsia="標楷體" w:hAnsi="Times New Roman"/>
          <w:sz w:val="28"/>
          <w:szCs w:val="28"/>
        </w:rPr>
        <w:t>(</w:t>
      </w:r>
      <w:r w:rsidRPr="002459BB">
        <w:rPr>
          <w:rFonts w:ascii="Times New Roman" w:eastAsia="標楷體" w:hAnsi="Times New Roman"/>
          <w:sz w:val="28"/>
          <w:szCs w:val="28"/>
        </w:rPr>
        <w:t>外</w:t>
      </w:r>
      <w:r w:rsidRPr="002459BB">
        <w:rPr>
          <w:rFonts w:ascii="Times New Roman" w:eastAsia="標楷體" w:hAnsi="Times New Roman"/>
          <w:sz w:val="28"/>
          <w:szCs w:val="28"/>
        </w:rPr>
        <w:t>)</w:t>
      </w:r>
      <w:r w:rsidRPr="002459BB">
        <w:rPr>
          <w:rFonts w:ascii="Times New Roman" w:eastAsia="標楷體" w:hAnsi="Times New Roman"/>
          <w:sz w:val="28"/>
          <w:szCs w:val="28"/>
        </w:rPr>
        <w:t>摘除術」及「眼坦部玻璃體切除術」，應依保險人規定辦理，即按國際疾病分類臨床修正碼之編碼原則，若「水晶體囊內</w:t>
      </w:r>
      <w:r w:rsidRPr="002459BB">
        <w:rPr>
          <w:rFonts w:ascii="Times New Roman" w:eastAsia="標楷體" w:hAnsi="Times New Roman"/>
          <w:sz w:val="28"/>
          <w:szCs w:val="28"/>
        </w:rPr>
        <w:t>(</w:t>
      </w:r>
      <w:r w:rsidRPr="002459BB">
        <w:rPr>
          <w:rFonts w:ascii="Times New Roman" w:eastAsia="標楷體" w:hAnsi="Times New Roman"/>
          <w:sz w:val="28"/>
          <w:szCs w:val="28"/>
        </w:rPr>
        <w:t>外</w:t>
      </w:r>
      <w:r w:rsidRPr="002459BB">
        <w:rPr>
          <w:rFonts w:ascii="Times New Roman" w:eastAsia="標楷體" w:hAnsi="Times New Roman"/>
          <w:sz w:val="28"/>
          <w:szCs w:val="28"/>
        </w:rPr>
        <w:t>)</w:t>
      </w:r>
      <w:r w:rsidRPr="002459BB">
        <w:rPr>
          <w:rFonts w:ascii="Times New Roman" w:eastAsia="標楷體" w:hAnsi="Times New Roman"/>
          <w:sz w:val="28"/>
          <w:szCs w:val="28"/>
        </w:rPr>
        <w:t>摘除術」為主手術，應適用論病例計酬相關規定申報；若「眼坦部玻璃體切除術」為主手術，則可沿用原有之申報方式，並適用全民健康保險醫療服務給付項目及支付標準手術通則之規定：「一主刀，一副刀」之方式申報。</w:t>
      </w:r>
      <w:r w:rsidRPr="002459BB">
        <w:rPr>
          <w:rFonts w:ascii="Times New Roman" w:eastAsia="標楷體" w:hAnsi="Times New Roman"/>
          <w:sz w:val="28"/>
          <w:szCs w:val="28"/>
        </w:rPr>
        <w:t>(</w:t>
      </w:r>
      <w:r w:rsidRPr="002459BB">
        <w:rPr>
          <w:rFonts w:ascii="Times New Roman" w:eastAsia="標楷體" w:hAnsi="Times New Roman"/>
          <w:sz w:val="28"/>
          <w:szCs w:val="28"/>
        </w:rPr>
        <w:t>中央健康保險局</w:t>
      </w:r>
      <w:r w:rsidRPr="002459BB">
        <w:rPr>
          <w:rFonts w:ascii="Times New Roman" w:eastAsia="標楷體" w:hAnsi="Times New Roman"/>
          <w:sz w:val="28"/>
          <w:szCs w:val="28"/>
        </w:rPr>
        <w:t>90</w:t>
      </w:r>
      <w:r w:rsidRPr="002459BB">
        <w:rPr>
          <w:rFonts w:ascii="Times New Roman" w:eastAsia="標楷體" w:hAnsi="Times New Roman"/>
          <w:sz w:val="28"/>
          <w:szCs w:val="28"/>
        </w:rPr>
        <w:t>年</w:t>
      </w:r>
      <w:r w:rsidRPr="002459BB">
        <w:rPr>
          <w:rFonts w:ascii="Times New Roman" w:eastAsia="標楷體" w:hAnsi="Times New Roman"/>
          <w:sz w:val="28"/>
          <w:szCs w:val="28"/>
        </w:rPr>
        <w:t>2</w:t>
      </w:r>
      <w:r w:rsidRPr="002459BB">
        <w:rPr>
          <w:rFonts w:ascii="Times New Roman" w:eastAsia="標楷體" w:hAnsi="Times New Roman"/>
          <w:sz w:val="28"/>
          <w:szCs w:val="28"/>
        </w:rPr>
        <w:t>月</w:t>
      </w:r>
      <w:r w:rsidRPr="002459BB">
        <w:rPr>
          <w:rFonts w:ascii="Times New Roman" w:eastAsia="標楷體" w:hAnsi="Times New Roman"/>
          <w:sz w:val="28"/>
          <w:szCs w:val="28"/>
        </w:rPr>
        <w:t>27</w:t>
      </w:r>
      <w:r w:rsidRPr="002459BB">
        <w:rPr>
          <w:rFonts w:ascii="Times New Roman" w:eastAsia="標楷體" w:hAnsi="Times New Roman"/>
          <w:sz w:val="28"/>
          <w:szCs w:val="28"/>
        </w:rPr>
        <w:t>日健保審字第</w:t>
      </w:r>
      <w:r w:rsidRPr="002459BB">
        <w:rPr>
          <w:rFonts w:ascii="Times New Roman" w:eastAsia="標楷體" w:hAnsi="Times New Roman"/>
          <w:sz w:val="28"/>
          <w:szCs w:val="28"/>
        </w:rPr>
        <w:t>90006127</w:t>
      </w:r>
      <w:r w:rsidRPr="002459BB">
        <w:rPr>
          <w:rFonts w:ascii="Times New Roman" w:eastAsia="標楷體" w:hAnsi="Times New Roman"/>
          <w:sz w:val="28"/>
          <w:szCs w:val="28"/>
        </w:rPr>
        <w:t>號函</w:t>
      </w:r>
      <w:r w:rsidRPr="002459BB">
        <w:rPr>
          <w:rFonts w:ascii="Times New Roman" w:eastAsia="標楷體" w:hAnsi="Times New Roman"/>
          <w:sz w:val="28"/>
          <w:szCs w:val="28"/>
        </w:rPr>
        <w:t>) (102/3/1)(102/7/23)</w:t>
      </w:r>
    </w:p>
    <w:p w:rsidR="000257EE" w:rsidRPr="002459BB" w:rsidRDefault="00274757" w:rsidP="00033568">
      <w:pPr>
        <w:pStyle w:val="31"/>
        <w:snapToGrid w:val="0"/>
        <w:spacing w:line="600" w:lineRule="exact"/>
        <w:ind w:left="800" w:hanging="560"/>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視網膜疾病：</w:t>
      </w:r>
      <w:r w:rsidRPr="002459BB">
        <w:rPr>
          <w:rFonts w:ascii="Times New Roman" w:eastAsia="標楷體" w:hAnsi="Times New Roman"/>
          <w:sz w:val="28"/>
          <w:szCs w:val="28"/>
        </w:rPr>
        <w:t>(97/5/1)</w:t>
      </w:r>
    </w:p>
    <w:p w:rsidR="000257EE" w:rsidRPr="002459BB" w:rsidRDefault="00274757" w:rsidP="00033568">
      <w:pPr>
        <w:snapToGrid w:val="0"/>
        <w:spacing w:line="600" w:lineRule="exact"/>
        <w:ind w:left="1134" w:hanging="425"/>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視網膜剝離一般住院治療以壹週為宜。</w:t>
      </w:r>
      <w:r w:rsidRPr="002459BB">
        <w:rPr>
          <w:rFonts w:ascii="Times New Roman" w:eastAsia="標楷體" w:hAnsi="Times New Roman"/>
          <w:sz w:val="28"/>
          <w:szCs w:val="28"/>
        </w:rPr>
        <w:t>(</w:t>
      </w:r>
      <w:r w:rsidRPr="002459BB">
        <w:rPr>
          <w:rFonts w:ascii="Times New Roman" w:eastAsia="標楷體" w:hAnsi="Times New Roman"/>
          <w:sz w:val="28"/>
          <w:szCs w:val="28"/>
        </w:rPr>
        <w:t>但可視病況的複雜性來調整</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0257EE" w:rsidRPr="002459BB" w:rsidRDefault="00274757" w:rsidP="00033568">
      <w:pPr>
        <w:snapToGrid w:val="0"/>
        <w:spacing w:line="600" w:lineRule="exact"/>
        <w:ind w:left="837" w:hanging="129"/>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用藥宜精簡。</w:t>
      </w:r>
    </w:p>
    <w:p w:rsidR="000257EE" w:rsidRPr="002459BB" w:rsidRDefault="00274757" w:rsidP="00033568">
      <w:pPr>
        <w:snapToGrid w:val="0"/>
        <w:spacing w:line="600" w:lineRule="exact"/>
        <w:ind w:left="837" w:hanging="129"/>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檢查非其他病因</w:t>
      </w:r>
      <w:r w:rsidRPr="002459BB">
        <w:rPr>
          <w:rFonts w:ascii="Times New Roman" w:eastAsia="標楷體" w:hAnsi="Times New Roman"/>
          <w:sz w:val="28"/>
          <w:szCs w:val="28"/>
        </w:rPr>
        <w:t>(</w:t>
      </w:r>
      <w:r w:rsidRPr="002459BB">
        <w:rPr>
          <w:rFonts w:ascii="Times New Roman" w:eastAsia="標楷體" w:hAnsi="Times New Roman"/>
          <w:sz w:val="28"/>
          <w:szCs w:val="28"/>
        </w:rPr>
        <w:t>如糖尿病等</w:t>
      </w:r>
      <w:r w:rsidRPr="002459BB">
        <w:rPr>
          <w:rFonts w:ascii="Times New Roman" w:eastAsia="標楷體" w:hAnsi="Times New Roman"/>
          <w:sz w:val="28"/>
          <w:szCs w:val="28"/>
        </w:rPr>
        <w:t>)</w:t>
      </w:r>
      <w:r w:rsidRPr="002459BB">
        <w:rPr>
          <w:rFonts w:ascii="Times New Roman" w:eastAsia="標楷體" w:hAnsi="Times New Roman"/>
          <w:sz w:val="28"/>
          <w:szCs w:val="28"/>
        </w:rPr>
        <w:t>，重點檢查即可。</w:t>
      </w:r>
    </w:p>
    <w:p w:rsidR="000257EE" w:rsidRPr="002459BB" w:rsidRDefault="00274757" w:rsidP="00033568">
      <w:pPr>
        <w:snapToGrid w:val="0"/>
        <w:spacing w:line="600" w:lineRule="exact"/>
        <w:ind w:left="1134" w:hanging="425"/>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眼檢查：</w:t>
      </w:r>
      <w:r w:rsidR="00AA2E78" w:rsidRPr="002459BB">
        <w:rPr>
          <w:rFonts w:ascii="Times New Roman" w:eastAsia="標楷體" w:hAnsi="Times New Roman"/>
          <w:sz w:val="28"/>
          <w:szCs w:val="28"/>
        </w:rPr>
        <w:t>得執行裂隙燈檢查、眼壓、眼底裂孔定位檢查。裂孔型視網膜剝離</w:t>
      </w:r>
      <w:r w:rsidRPr="002459BB">
        <w:rPr>
          <w:rFonts w:ascii="Times New Roman" w:eastAsia="標楷體" w:hAnsi="Times New Roman"/>
          <w:sz w:val="28"/>
          <w:szCs w:val="28"/>
        </w:rPr>
        <w:t>除非有玻璃體混濁等特殊情況，應於申報費用明細中註明理由，否則不應</w:t>
      </w:r>
      <w:r w:rsidR="00AA2E78" w:rsidRPr="002459BB">
        <w:rPr>
          <w:rFonts w:ascii="Times New Roman" w:eastAsia="標楷體" w:hAnsi="Times New Roman"/>
          <w:sz w:val="28"/>
          <w:szCs w:val="28"/>
        </w:rPr>
        <w:t>例行申報</w:t>
      </w:r>
      <w:r w:rsidR="00AA2E78" w:rsidRPr="002459BB">
        <w:rPr>
          <w:rFonts w:ascii="Times New Roman" w:eastAsia="標楷體" w:hAnsi="Times New Roman"/>
          <w:sz w:val="28"/>
          <w:szCs w:val="28"/>
        </w:rPr>
        <w:t>B-SCAN</w:t>
      </w:r>
      <w:r w:rsidR="00AA2E78" w:rsidRPr="002459BB">
        <w:rPr>
          <w:rFonts w:ascii="Times New Roman" w:eastAsia="標楷體" w:hAnsi="Times New Roman"/>
          <w:sz w:val="28"/>
          <w:szCs w:val="28"/>
        </w:rPr>
        <w:t>檢查－但有發現者除外</w:t>
      </w:r>
      <w:r w:rsidR="00AA2E78" w:rsidRPr="002459BB">
        <w:rPr>
          <w:rFonts w:ascii="Times New Roman" w:eastAsia="標楷體" w:hAnsi="Times New Roman"/>
          <w:sz w:val="28"/>
          <w:szCs w:val="28"/>
        </w:rPr>
        <w:t>(</w:t>
      </w:r>
      <w:r w:rsidR="00AA2E78" w:rsidRPr="002459BB">
        <w:rPr>
          <w:rFonts w:ascii="Times New Roman" w:eastAsia="標楷體" w:hAnsi="Times New Roman"/>
          <w:sz w:val="28"/>
          <w:szCs w:val="28"/>
        </w:rPr>
        <w:t>如</w:t>
      </w:r>
      <w:r w:rsidR="00AA2E78" w:rsidRPr="002459BB">
        <w:rPr>
          <w:rFonts w:ascii="Times New Roman" w:eastAsia="標楷體" w:hAnsi="Times New Roman"/>
          <w:sz w:val="28"/>
          <w:szCs w:val="28"/>
        </w:rPr>
        <w:t>CHOROIDAL DETACHMENT)</w:t>
      </w:r>
      <w:r w:rsidR="00AA2E78" w:rsidRPr="002459BB">
        <w:rPr>
          <w:rFonts w:ascii="Times New Roman" w:eastAsia="標楷體" w:hAnsi="Times New Roman"/>
          <w:sz w:val="28"/>
          <w:szCs w:val="28"/>
        </w:rPr>
        <w:t>，牽引性或滲出性視網膜剝離可申</w:t>
      </w:r>
      <w:r w:rsidR="00AA2E78" w:rsidRPr="002459BB">
        <w:rPr>
          <w:rFonts w:ascii="Times New Roman" w:eastAsia="標楷體" w:hAnsi="Times New Roman"/>
          <w:sz w:val="28"/>
          <w:szCs w:val="28"/>
        </w:rPr>
        <w:lastRenderedPageBreak/>
        <w:t>報</w:t>
      </w:r>
      <w:r w:rsidR="00AA2E78" w:rsidRPr="002459BB">
        <w:rPr>
          <w:rFonts w:ascii="Times New Roman" w:eastAsia="標楷體" w:hAnsi="Times New Roman"/>
          <w:sz w:val="28"/>
          <w:szCs w:val="28"/>
        </w:rPr>
        <w:t>B-SCAN</w:t>
      </w:r>
      <w:r w:rsidR="00AA2E78" w:rsidRPr="002459BB">
        <w:rPr>
          <w:rFonts w:ascii="Times New Roman" w:eastAsia="標楷體" w:hAnsi="Times New Roman"/>
          <w:sz w:val="28"/>
          <w:szCs w:val="28"/>
        </w:rPr>
        <w:t>。</w:t>
      </w:r>
      <w:r w:rsidR="00AA2E78" w:rsidRPr="002459BB">
        <w:rPr>
          <w:rFonts w:ascii="Times New Roman" w:eastAsia="標楷體" w:hAnsi="Times New Roman"/>
          <w:sz w:val="28"/>
          <w:szCs w:val="28"/>
        </w:rPr>
        <w:t>23809C</w:t>
      </w:r>
      <w:r w:rsidR="00AA2E78" w:rsidRPr="002459BB">
        <w:rPr>
          <w:rFonts w:ascii="Times New Roman" w:eastAsia="標楷體" w:hAnsi="Times New Roman"/>
          <w:sz w:val="28"/>
          <w:szCs w:val="28"/>
        </w:rPr>
        <w:t>網膜裂孔定位：限於手術前實行。若有破洞或視網膜剝離但沒有手術或雷射，只可申報間接眼底檢查和裂隙燈眼接觸鏡檢查，兩項擇一項申報。</w:t>
      </w:r>
      <w:r w:rsidR="00AA2E78" w:rsidRPr="002459BB">
        <w:rPr>
          <w:rFonts w:ascii="Times New Roman" w:eastAsia="標楷體" w:hAnsi="Times New Roman"/>
          <w:sz w:val="28"/>
          <w:szCs w:val="28"/>
        </w:rPr>
        <w:t xml:space="preserve">(106/1/1) </w:t>
      </w:r>
    </w:p>
    <w:p w:rsidR="000257EE" w:rsidRPr="002459BB" w:rsidRDefault="00274757" w:rsidP="00033568">
      <w:pPr>
        <w:snapToGrid w:val="0"/>
        <w:spacing w:line="600" w:lineRule="exact"/>
        <w:ind w:left="1134" w:hanging="425"/>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間接式眼底鏡檢查</w:t>
      </w:r>
      <w:r w:rsidRPr="002459BB">
        <w:rPr>
          <w:rFonts w:ascii="Times New Roman" w:eastAsia="標楷體" w:hAnsi="Times New Roman"/>
          <w:sz w:val="28"/>
          <w:szCs w:val="28"/>
        </w:rPr>
        <w:t>(23702C)</w:t>
      </w:r>
      <w:r w:rsidRPr="002459BB">
        <w:rPr>
          <w:rFonts w:ascii="Times New Roman" w:eastAsia="標楷體" w:hAnsi="Times New Roman"/>
          <w:sz w:val="28"/>
          <w:szCs w:val="28"/>
        </w:rPr>
        <w:t>申報須附圖及病況描述；視網膜雷射治療</w:t>
      </w:r>
      <w:r w:rsidRPr="002459BB">
        <w:rPr>
          <w:rFonts w:ascii="Times New Roman" w:eastAsia="標楷體" w:hAnsi="Times New Roman"/>
          <w:sz w:val="28"/>
          <w:szCs w:val="28"/>
        </w:rPr>
        <w:t>(PRP)</w:t>
      </w:r>
      <w:r w:rsidRPr="002459BB">
        <w:rPr>
          <w:rFonts w:ascii="Times New Roman" w:eastAsia="標楷體" w:hAnsi="Times New Roman"/>
          <w:sz w:val="28"/>
          <w:szCs w:val="28"/>
        </w:rPr>
        <w:t>者原則上，已包括</w:t>
      </w:r>
      <w:r w:rsidRPr="002459BB">
        <w:rPr>
          <w:rFonts w:ascii="Times New Roman" w:eastAsia="標楷體" w:hAnsi="Times New Roman"/>
          <w:sz w:val="28"/>
          <w:szCs w:val="28"/>
        </w:rPr>
        <w:t>23702C(</w:t>
      </w:r>
      <w:r w:rsidRPr="002459BB">
        <w:rPr>
          <w:rFonts w:ascii="Times New Roman" w:eastAsia="標楷體" w:hAnsi="Times New Roman"/>
          <w:sz w:val="28"/>
          <w:szCs w:val="28"/>
        </w:rPr>
        <w:t>除初診可申報外，複診者應內含</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0257EE" w:rsidRPr="002459BB" w:rsidRDefault="00274757" w:rsidP="00033568">
      <w:pPr>
        <w:snapToGrid w:val="0"/>
        <w:spacing w:line="600" w:lineRule="exact"/>
        <w:ind w:left="1134" w:hanging="425"/>
        <w:jc w:val="both"/>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眼底病變</w:t>
      </w:r>
      <w:r w:rsidRPr="002459BB">
        <w:rPr>
          <w:rFonts w:ascii="Times New Roman" w:eastAsia="標楷體" w:hAnsi="Times New Roman"/>
          <w:sz w:val="28"/>
          <w:szCs w:val="28"/>
        </w:rPr>
        <w:t>(</w:t>
      </w:r>
      <w:r w:rsidRPr="002459BB">
        <w:rPr>
          <w:rFonts w:ascii="Times New Roman" w:eastAsia="標楷體" w:hAnsi="Times New Roman"/>
          <w:sz w:val="28"/>
          <w:szCs w:val="28"/>
        </w:rPr>
        <w:t>包括</w:t>
      </w:r>
      <w:r w:rsidRPr="002459BB">
        <w:rPr>
          <w:rFonts w:ascii="Times New Roman" w:eastAsia="標楷體" w:hAnsi="Times New Roman"/>
          <w:sz w:val="28"/>
          <w:szCs w:val="28"/>
        </w:rPr>
        <w:t>FAG</w:t>
      </w:r>
      <w:r w:rsidRPr="002459BB">
        <w:rPr>
          <w:rFonts w:ascii="Times New Roman" w:eastAsia="標楷體" w:hAnsi="Times New Roman"/>
          <w:sz w:val="28"/>
          <w:szCs w:val="28"/>
        </w:rPr>
        <w:t>螢光眼底攝影術</w:t>
      </w:r>
      <w:r w:rsidRPr="002459BB">
        <w:rPr>
          <w:rFonts w:ascii="Times New Roman" w:eastAsia="標楷體" w:hAnsi="Times New Roman"/>
          <w:sz w:val="28"/>
          <w:szCs w:val="28"/>
        </w:rPr>
        <w:t>Fluorescein Angioraphy)</w:t>
      </w:r>
      <w:r w:rsidRPr="002459BB">
        <w:rPr>
          <w:rFonts w:ascii="Times New Roman" w:eastAsia="標楷體" w:hAnsi="Times New Roman"/>
          <w:sz w:val="28"/>
          <w:szCs w:val="28"/>
        </w:rPr>
        <w:t>依病情需要，彩色眼底攝影，若為局部性病變一眼以不超過四張為原則；如為廣泛性病變一眼以不超過八張為原則。</w:t>
      </w:r>
      <w:r w:rsidRPr="002459BB">
        <w:rPr>
          <w:rFonts w:ascii="Times New Roman" w:eastAsia="標楷體" w:hAnsi="Times New Roman"/>
          <w:sz w:val="28"/>
          <w:szCs w:val="28"/>
        </w:rPr>
        <w:t>(</w:t>
      </w:r>
      <w:r w:rsidRPr="002459BB">
        <w:rPr>
          <w:rFonts w:ascii="Times New Roman" w:eastAsia="標楷體" w:hAnsi="Times New Roman"/>
          <w:sz w:val="28"/>
          <w:szCs w:val="28"/>
        </w:rPr>
        <w:t>中央健康保險局</w:t>
      </w:r>
      <w:r w:rsidRPr="002459BB">
        <w:rPr>
          <w:rFonts w:ascii="Times New Roman" w:eastAsia="標楷體" w:hAnsi="Times New Roman"/>
          <w:sz w:val="28"/>
          <w:szCs w:val="28"/>
        </w:rPr>
        <w:t>90</w:t>
      </w:r>
      <w:r w:rsidRPr="002459BB">
        <w:rPr>
          <w:rFonts w:ascii="Times New Roman" w:eastAsia="標楷體" w:hAnsi="Times New Roman"/>
          <w:sz w:val="28"/>
          <w:szCs w:val="28"/>
        </w:rPr>
        <w:t>年</w:t>
      </w:r>
      <w:r w:rsidRPr="002459BB">
        <w:rPr>
          <w:rFonts w:ascii="Times New Roman" w:eastAsia="標楷體" w:hAnsi="Times New Roman"/>
          <w:sz w:val="28"/>
          <w:szCs w:val="28"/>
        </w:rPr>
        <w:t>2</w:t>
      </w:r>
      <w:r w:rsidRPr="002459BB">
        <w:rPr>
          <w:rFonts w:ascii="Times New Roman" w:eastAsia="標楷體" w:hAnsi="Times New Roman"/>
          <w:sz w:val="28"/>
          <w:szCs w:val="28"/>
        </w:rPr>
        <w:t>月</w:t>
      </w:r>
      <w:r w:rsidRPr="002459BB">
        <w:rPr>
          <w:rFonts w:ascii="Times New Roman" w:eastAsia="標楷體" w:hAnsi="Times New Roman"/>
          <w:sz w:val="28"/>
          <w:szCs w:val="28"/>
        </w:rPr>
        <w:t>27</w:t>
      </w:r>
      <w:r w:rsidRPr="002459BB">
        <w:rPr>
          <w:rFonts w:ascii="Times New Roman" w:eastAsia="標楷體" w:hAnsi="Times New Roman"/>
          <w:sz w:val="28"/>
          <w:szCs w:val="28"/>
        </w:rPr>
        <w:t>日健保審字第</w:t>
      </w:r>
      <w:r w:rsidRPr="002459BB">
        <w:rPr>
          <w:rFonts w:ascii="Times New Roman" w:eastAsia="標楷體" w:hAnsi="Times New Roman"/>
          <w:sz w:val="28"/>
          <w:szCs w:val="28"/>
        </w:rPr>
        <w:t>90006127</w:t>
      </w:r>
      <w:r w:rsidRPr="002459BB">
        <w:rPr>
          <w:rFonts w:ascii="Times New Roman" w:eastAsia="標楷體" w:hAnsi="Times New Roman"/>
          <w:sz w:val="28"/>
          <w:szCs w:val="28"/>
        </w:rPr>
        <w:t>號函</w:t>
      </w:r>
      <w:r w:rsidRPr="002459BB">
        <w:rPr>
          <w:rFonts w:ascii="Times New Roman" w:eastAsia="標楷體" w:hAnsi="Times New Roman"/>
          <w:sz w:val="28"/>
          <w:szCs w:val="28"/>
        </w:rPr>
        <w:t>)</w:t>
      </w:r>
    </w:p>
    <w:p w:rsidR="000257EE" w:rsidRPr="002459BB" w:rsidRDefault="00274757" w:rsidP="00033568">
      <w:pPr>
        <w:snapToGrid w:val="0"/>
        <w:spacing w:line="600" w:lineRule="exact"/>
        <w:ind w:left="837" w:hanging="129"/>
        <w:jc w:val="both"/>
        <w:rPr>
          <w:rFonts w:ascii="Times New Roman" w:eastAsia="標楷體" w:hAnsi="Times New Roman"/>
          <w:sz w:val="28"/>
          <w:szCs w:val="28"/>
        </w:rPr>
      </w:pPr>
      <w:r w:rsidRPr="002459BB">
        <w:rPr>
          <w:rFonts w:ascii="Times New Roman" w:eastAsia="標楷體" w:hAnsi="Times New Roman"/>
          <w:sz w:val="28"/>
          <w:szCs w:val="28"/>
        </w:rPr>
        <w:t>(7)</w:t>
      </w:r>
      <w:r w:rsidRPr="002459BB">
        <w:rPr>
          <w:rFonts w:ascii="Times New Roman" w:eastAsia="標楷體" w:hAnsi="Times New Roman"/>
          <w:sz w:val="28"/>
          <w:szCs w:val="28"/>
        </w:rPr>
        <w:t>手術：</w:t>
      </w:r>
    </w:p>
    <w:p w:rsidR="000257EE" w:rsidRPr="002459BB" w:rsidRDefault="00274757" w:rsidP="00033568">
      <w:pPr>
        <w:snapToGrid w:val="0"/>
        <w:spacing w:line="600" w:lineRule="exact"/>
        <w:ind w:left="1540" w:hanging="546"/>
        <w:jc w:val="both"/>
        <w:rPr>
          <w:rFonts w:ascii="Times New Roman" w:eastAsia="標楷體" w:hAnsi="Times New Roman"/>
          <w:sz w:val="28"/>
          <w:szCs w:val="28"/>
        </w:rPr>
      </w:pPr>
      <w:r w:rsidRPr="002459BB">
        <w:rPr>
          <w:rFonts w:ascii="Times New Roman" w:eastAsia="標楷體" w:hAnsi="Times New Roman"/>
          <w:sz w:val="28"/>
          <w:szCs w:val="28"/>
        </w:rPr>
        <w:t>甲、高複雜性：有嚴重視網膜增殖病變作網膜切開，網膜上或下膜分離術時，以眼坦部玻璃體切除術－複雜</w:t>
      </w:r>
      <w:r w:rsidRPr="002459BB">
        <w:rPr>
          <w:rFonts w:ascii="Times New Roman" w:eastAsia="標楷體" w:hAnsi="Times New Roman"/>
          <w:sz w:val="28"/>
          <w:szCs w:val="28"/>
        </w:rPr>
        <w:t>(86207B)</w:t>
      </w:r>
      <w:r w:rsidRPr="002459BB">
        <w:rPr>
          <w:rFonts w:ascii="Times New Roman" w:eastAsia="標楷體" w:hAnsi="Times New Roman"/>
          <w:sz w:val="28"/>
          <w:szCs w:val="28"/>
        </w:rPr>
        <w:t>項＋</w:t>
      </w:r>
      <w:r w:rsidRPr="002459BB">
        <w:rPr>
          <w:rFonts w:ascii="Times New Roman" w:eastAsia="標楷體" w:hAnsi="Times New Roman"/>
          <w:sz w:val="28"/>
          <w:szCs w:val="28"/>
        </w:rPr>
        <w:t>1/2</w:t>
      </w:r>
      <w:r w:rsidRPr="002459BB">
        <w:rPr>
          <w:rFonts w:ascii="Times New Roman" w:eastAsia="標楷體" w:hAnsi="Times New Roman"/>
          <w:sz w:val="28"/>
          <w:szCs w:val="28"/>
        </w:rPr>
        <w:t>鞏膜切除併植入或扣壓</w:t>
      </w:r>
      <w:r w:rsidRPr="002459BB">
        <w:rPr>
          <w:rFonts w:ascii="Times New Roman" w:eastAsia="標楷體" w:hAnsi="Times New Roman"/>
          <w:sz w:val="28"/>
          <w:szCs w:val="28"/>
        </w:rPr>
        <w:t>(85608B)</w:t>
      </w:r>
      <w:r w:rsidRPr="002459BB">
        <w:rPr>
          <w:rFonts w:ascii="Times New Roman" w:eastAsia="標楷體" w:hAnsi="Times New Roman"/>
          <w:sz w:val="28"/>
          <w:szCs w:val="28"/>
        </w:rPr>
        <w:t>項給付</w:t>
      </w:r>
      <w:r w:rsidRPr="002459BB">
        <w:rPr>
          <w:rFonts w:ascii="Times New Roman" w:eastAsia="標楷體" w:hAnsi="Times New Roman"/>
          <w:sz w:val="28"/>
          <w:szCs w:val="28"/>
        </w:rPr>
        <w:t>(</w:t>
      </w:r>
      <w:r w:rsidRPr="002459BB">
        <w:rPr>
          <w:rFonts w:ascii="Times New Roman" w:eastAsia="標楷體" w:hAnsi="Times New Roman"/>
          <w:sz w:val="28"/>
          <w:szCs w:val="28"/>
        </w:rPr>
        <w:t>須附術前網膜剝離照片及手術記錄備查</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0257EE" w:rsidRPr="002459BB" w:rsidRDefault="00274757" w:rsidP="00033568">
      <w:pPr>
        <w:snapToGrid w:val="0"/>
        <w:spacing w:line="600" w:lineRule="exact"/>
        <w:ind w:left="1540" w:hanging="546"/>
        <w:jc w:val="both"/>
        <w:rPr>
          <w:rFonts w:ascii="Times New Roman" w:eastAsia="標楷體" w:hAnsi="Times New Roman"/>
          <w:sz w:val="28"/>
          <w:szCs w:val="28"/>
        </w:rPr>
      </w:pPr>
      <w:r w:rsidRPr="002459BB">
        <w:rPr>
          <w:rFonts w:ascii="Times New Roman" w:eastAsia="標楷體" w:hAnsi="Times New Roman"/>
          <w:sz w:val="28"/>
          <w:szCs w:val="28"/>
        </w:rPr>
        <w:t>乙、複雜性：網膜剝離併玻璃體出血，視網膜局部皺縮或巨形裂孔以鞏膜切除併植入或扣壓</w:t>
      </w:r>
      <w:r w:rsidRPr="002459BB">
        <w:rPr>
          <w:rFonts w:ascii="Times New Roman" w:eastAsia="標楷體" w:hAnsi="Times New Roman"/>
          <w:sz w:val="28"/>
          <w:szCs w:val="28"/>
        </w:rPr>
        <w:t>(85608B)</w:t>
      </w:r>
      <w:r w:rsidRPr="002459BB">
        <w:rPr>
          <w:rFonts w:ascii="Times New Roman" w:eastAsia="標楷體" w:hAnsi="Times New Roman"/>
          <w:sz w:val="28"/>
          <w:szCs w:val="28"/>
        </w:rPr>
        <w:t>＋</w:t>
      </w:r>
      <w:r w:rsidRPr="002459BB">
        <w:rPr>
          <w:rFonts w:ascii="Times New Roman" w:eastAsia="標楷體" w:hAnsi="Times New Roman"/>
          <w:sz w:val="28"/>
          <w:szCs w:val="28"/>
        </w:rPr>
        <w:t>1/2</w:t>
      </w:r>
      <w:r w:rsidRPr="002459BB">
        <w:rPr>
          <w:rFonts w:ascii="Times New Roman" w:eastAsia="標楷體" w:hAnsi="Times New Roman"/>
          <w:sz w:val="28"/>
          <w:szCs w:val="28"/>
        </w:rPr>
        <w:t>眼坦部玻璃體切除術－簡單</w:t>
      </w:r>
      <w:r w:rsidRPr="002459BB">
        <w:rPr>
          <w:rFonts w:ascii="Times New Roman" w:eastAsia="標楷體" w:hAnsi="Times New Roman"/>
          <w:sz w:val="28"/>
          <w:szCs w:val="28"/>
        </w:rPr>
        <w:t>(86206</w:t>
      </w:r>
      <w:r w:rsidR="00914B17" w:rsidRPr="002459BB">
        <w:rPr>
          <w:rFonts w:ascii="Times New Roman" w:eastAsia="標楷體" w:hAnsi="Times New Roman"/>
          <w:sz w:val="28"/>
          <w:szCs w:val="28"/>
        </w:rPr>
        <w:t>C</w:t>
      </w:r>
      <w:r w:rsidRPr="002459BB">
        <w:rPr>
          <w:rFonts w:ascii="Times New Roman" w:eastAsia="標楷體" w:hAnsi="Times New Roman"/>
          <w:sz w:val="28"/>
          <w:szCs w:val="28"/>
        </w:rPr>
        <w:t>)</w:t>
      </w:r>
      <w:r w:rsidRPr="002459BB">
        <w:rPr>
          <w:rFonts w:ascii="Times New Roman" w:eastAsia="標楷體" w:hAnsi="Times New Roman"/>
          <w:sz w:val="28"/>
          <w:szCs w:val="28"/>
        </w:rPr>
        <w:t>項給付</w:t>
      </w:r>
      <w:r w:rsidRPr="002459BB">
        <w:rPr>
          <w:rFonts w:ascii="Times New Roman" w:eastAsia="標楷體" w:hAnsi="Times New Roman"/>
          <w:sz w:val="28"/>
          <w:szCs w:val="28"/>
        </w:rPr>
        <w:t>(</w:t>
      </w:r>
      <w:r w:rsidRPr="002459BB">
        <w:rPr>
          <w:rFonts w:ascii="Times New Roman" w:eastAsia="標楷體" w:hAnsi="Times New Roman"/>
          <w:sz w:val="28"/>
          <w:szCs w:val="28"/>
        </w:rPr>
        <w:t>須有術前網膜剝離照片及手術紀錄備查</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00914B17" w:rsidRPr="002459BB">
        <w:rPr>
          <w:rFonts w:ascii="Times New Roman" w:eastAsia="標楷體" w:hAnsi="Times New Roman" w:hint="eastAsia"/>
          <w:sz w:val="28"/>
          <w:szCs w:val="28"/>
        </w:rPr>
        <w:t>(</w:t>
      </w:r>
      <w:r w:rsidR="002459BB" w:rsidRPr="002459BB">
        <w:rPr>
          <w:rFonts w:ascii="Times New Roman" w:eastAsia="標楷體" w:hAnsi="Times New Roman" w:hint="eastAsia"/>
          <w:color w:val="0070C0"/>
          <w:sz w:val="28"/>
          <w:szCs w:val="28"/>
        </w:rPr>
        <w:t>110/6/1</w:t>
      </w:r>
      <w:r w:rsidR="00914B17" w:rsidRPr="002459BB">
        <w:rPr>
          <w:rFonts w:ascii="Times New Roman" w:eastAsia="標楷體" w:hAnsi="Times New Roman" w:hint="eastAsia"/>
          <w:sz w:val="28"/>
          <w:szCs w:val="28"/>
        </w:rPr>
        <w:t>)</w:t>
      </w:r>
    </w:p>
    <w:p w:rsidR="000257EE" w:rsidRPr="002459BB" w:rsidRDefault="00274757" w:rsidP="00033568">
      <w:pPr>
        <w:snapToGrid w:val="0"/>
        <w:spacing w:line="600" w:lineRule="exact"/>
        <w:ind w:left="1540" w:hanging="546"/>
        <w:jc w:val="both"/>
        <w:rPr>
          <w:rFonts w:ascii="Times New Roman" w:eastAsia="標楷體" w:hAnsi="Times New Roman"/>
          <w:sz w:val="28"/>
          <w:szCs w:val="28"/>
        </w:rPr>
      </w:pPr>
      <w:r w:rsidRPr="002459BB">
        <w:rPr>
          <w:rFonts w:ascii="Times New Roman" w:eastAsia="標楷體" w:hAnsi="Times New Roman"/>
          <w:sz w:val="28"/>
          <w:szCs w:val="28"/>
        </w:rPr>
        <w:t>丙、一般性：鞏膜切除併植入或扣壓</w:t>
      </w:r>
      <w:r w:rsidRPr="002459BB">
        <w:rPr>
          <w:rFonts w:ascii="Times New Roman" w:eastAsia="標楷體" w:hAnsi="Times New Roman"/>
          <w:sz w:val="28"/>
          <w:szCs w:val="28"/>
        </w:rPr>
        <w:t>(85608B)(</w:t>
      </w:r>
      <w:r w:rsidRPr="002459BB">
        <w:rPr>
          <w:rFonts w:ascii="Times New Roman" w:eastAsia="標楷體" w:hAnsi="Times New Roman"/>
          <w:sz w:val="28"/>
          <w:szCs w:val="28"/>
        </w:rPr>
        <w:t>須有手術前網膜剝離情況圖及手術記錄單備查</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0257EE" w:rsidRPr="002459BB" w:rsidRDefault="00274757" w:rsidP="00033568">
      <w:pPr>
        <w:snapToGrid w:val="0"/>
        <w:spacing w:line="600" w:lineRule="exact"/>
        <w:ind w:left="1540" w:hanging="546"/>
        <w:jc w:val="both"/>
        <w:rPr>
          <w:rFonts w:ascii="Times New Roman" w:eastAsia="標楷體" w:hAnsi="Times New Roman"/>
          <w:sz w:val="28"/>
          <w:szCs w:val="28"/>
        </w:rPr>
      </w:pPr>
      <w:r w:rsidRPr="002459BB">
        <w:rPr>
          <w:rFonts w:ascii="Times New Roman" w:eastAsia="標楷體" w:hAnsi="Times New Roman"/>
          <w:sz w:val="28"/>
          <w:szCs w:val="28"/>
        </w:rPr>
        <w:t>丁、簡單的以視網膜變性或裂孔，冷凍治療法</w:t>
      </w:r>
      <w:r w:rsidRPr="002459BB">
        <w:rPr>
          <w:rFonts w:ascii="Times New Roman" w:eastAsia="標楷體" w:hAnsi="Times New Roman"/>
          <w:sz w:val="28"/>
          <w:szCs w:val="28"/>
        </w:rPr>
        <w:t>(86404B)</w:t>
      </w:r>
      <w:r w:rsidRPr="002459BB">
        <w:rPr>
          <w:rFonts w:ascii="Times New Roman" w:eastAsia="標楷體" w:hAnsi="Times New Roman"/>
          <w:sz w:val="28"/>
          <w:szCs w:val="28"/>
        </w:rPr>
        <w:t>項為依據。</w:t>
      </w:r>
    </w:p>
    <w:p w:rsidR="000257EE" w:rsidRPr="002459BB" w:rsidRDefault="00274757" w:rsidP="00033568">
      <w:pPr>
        <w:snapToGrid w:val="0"/>
        <w:spacing w:line="600" w:lineRule="exact"/>
        <w:ind w:left="1540" w:hanging="546"/>
        <w:jc w:val="both"/>
        <w:rPr>
          <w:rFonts w:ascii="Times New Roman" w:eastAsia="標楷體" w:hAnsi="Times New Roman"/>
          <w:sz w:val="28"/>
          <w:szCs w:val="28"/>
        </w:rPr>
      </w:pPr>
      <w:r w:rsidRPr="002459BB">
        <w:rPr>
          <w:rFonts w:ascii="Times New Roman" w:eastAsia="標楷體" w:hAnsi="Times New Roman"/>
          <w:sz w:val="28"/>
          <w:szCs w:val="28"/>
        </w:rPr>
        <w:t>戊、單純引流：網膜再附著術及排液術</w:t>
      </w:r>
      <w:r w:rsidRPr="002459BB">
        <w:rPr>
          <w:rFonts w:ascii="Times New Roman" w:eastAsia="標楷體" w:hAnsi="Times New Roman"/>
          <w:sz w:val="28"/>
          <w:szCs w:val="28"/>
        </w:rPr>
        <w:t>(86403B)</w:t>
      </w:r>
      <w:r w:rsidRPr="002459BB">
        <w:rPr>
          <w:rFonts w:ascii="Times New Roman" w:eastAsia="標楷體" w:hAnsi="Times New Roman"/>
          <w:sz w:val="28"/>
          <w:szCs w:val="28"/>
        </w:rPr>
        <w:t>項。</w:t>
      </w:r>
    </w:p>
    <w:p w:rsidR="000257EE" w:rsidRPr="002459BB" w:rsidRDefault="00274757" w:rsidP="00033568">
      <w:pPr>
        <w:snapToGrid w:val="0"/>
        <w:spacing w:line="600" w:lineRule="exact"/>
        <w:ind w:left="708" w:hanging="283"/>
        <w:jc w:val="both"/>
        <w:rPr>
          <w:rFonts w:ascii="Times New Roman" w:eastAsia="標楷體" w:hAnsi="Times New Roman"/>
          <w:sz w:val="28"/>
          <w:szCs w:val="28"/>
        </w:rPr>
      </w:pPr>
      <w:r w:rsidRPr="002459BB">
        <w:rPr>
          <w:rFonts w:ascii="Times New Roman" w:eastAsia="標楷體" w:hAnsi="Times New Roman"/>
          <w:sz w:val="28"/>
          <w:szCs w:val="28"/>
        </w:rPr>
        <w:lastRenderedPageBreak/>
        <w:t>6.</w:t>
      </w:r>
      <w:r w:rsidRPr="002459BB">
        <w:rPr>
          <w:rFonts w:ascii="Times New Roman" w:eastAsia="標楷體" w:hAnsi="Times New Roman"/>
          <w:sz w:val="28"/>
          <w:szCs w:val="28"/>
        </w:rPr>
        <w:t>玻璃體切除：眼坦部玻璃體切除術－簡單</w:t>
      </w:r>
      <w:r w:rsidRPr="002459BB">
        <w:rPr>
          <w:rFonts w:ascii="Times New Roman" w:eastAsia="標楷體" w:hAnsi="Times New Roman"/>
          <w:sz w:val="28"/>
          <w:szCs w:val="28"/>
        </w:rPr>
        <w:t>(86206</w:t>
      </w:r>
      <w:r w:rsidR="00914B17" w:rsidRPr="002459BB">
        <w:rPr>
          <w:rFonts w:ascii="Times New Roman" w:eastAsia="標楷體" w:hAnsi="Times New Roman"/>
          <w:sz w:val="28"/>
          <w:szCs w:val="28"/>
        </w:rPr>
        <w:t>C</w:t>
      </w:r>
      <w:r w:rsidRPr="002459BB">
        <w:rPr>
          <w:rFonts w:ascii="Times New Roman" w:eastAsia="標楷體" w:hAnsi="Times New Roman"/>
          <w:sz w:val="28"/>
          <w:szCs w:val="28"/>
        </w:rPr>
        <w:t>)</w:t>
      </w:r>
      <w:r w:rsidRPr="002459BB">
        <w:rPr>
          <w:rFonts w:ascii="Times New Roman" w:eastAsia="標楷體" w:hAnsi="Times New Roman"/>
          <w:sz w:val="28"/>
          <w:szCs w:val="28"/>
        </w:rPr>
        <w:t>項及眼坦部玻璃體切除術－複雜</w:t>
      </w:r>
      <w:r w:rsidRPr="002459BB">
        <w:rPr>
          <w:rFonts w:ascii="Times New Roman" w:eastAsia="標楷體" w:hAnsi="Times New Roman"/>
          <w:sz w:val="28"/>
          <w:szCs w:val="28"/>
        </w:rPr>
        <w:t>(86207B)</w:t>
      </w:r>
      <w:r w:rsidRPr="002459BB">
        <w:rPr>
          <w:rFonts w:ascii="Times New Roman" w:eastAsia="標楷體" w:hAnsi="Times New Roman"/>
          <w:sz w:val="28"/>
          <w:szCs w:val="28"/>
        </w:rPr>
        <w:t>項給付標準。</w:t>
      </w:r>
      <w:r w:rsidR="00033568" w:rsidRPr="002459BB">
        <w:rPr>
          <w:rFonts w:ascii="Times New Roman" w:eastAsia="標楷體" w:hAnsi="Times New Roman" w:hint="eastAsia"/>
          <w:sz w:val="28"/>
          <w:szCs w:val="28"/>
        </w:rPr>
        <w:t>(</w:t>
      </w:r>
      <w:r w:rsidR="002459BB" w:rsidRPr="002459BB">
        <w:rPr>
          <w:rFonts w:ascii="Times New Roman" w:eastAsia="標楷體" w:hAnsi="Times New Roman"/>
          <w:color w:val="0070C0"/>
          <w:sz w:val="28"/>
          <w:szCs w:val="28"/>
        </w:rPr>
        <w:t>110/6/1</w:t>
      </w:r>
      <w:r w:rsidR="00033568" w:rsidRPr="002459BB">
        <w:rPr>
          <w:rFonts w:ascii="Times New Roman" w:eastAsia="標楷體" w:hAnsi="Times New Roman"/>
          <w:sz w:val="28"/>
          <w:szCs w:val="28"/>
        </w:rPr>
        <w:t>)</w:t>
      </w:r>
    </w:p>
    <w:p w:rsidR="000257EE" w:rsidRPr="002459BB" w:rsidRDefault="00274757" w:rsidP="00033568">
      <w:pPr>
        <w:snapToGrid w:val="0"/>
        <w:spacing w:line="600" w:lineRule="exact"/>
        <w:ind w:left="837" w:hanging="129"/>
        <w:jc w:val="both"/>
        <w:rPr>
          <w:rFonts w:ascii="Times New Roman" w:eastAsia="標楷體" w:hAnsi="Times New Roman"/>
          <w:sz w:val="28"/>
          <w:szCs w:val="28"/>
        </w:rPr>
      </w:pPr>
      <w:r w:rsidRPr="002459BB">
        <w:rPr>
          <w:rFonts w:ascii="Times New Roman" w:eastAsia="標楷體" w:hAnsi="Times New Roman"/>
          <w:sz w:val="28"/>
          <w:szCs w:val="28"/>
        </w:rPr>
        <w:t>(1)86206</w:t>
      </w:r>
      <w:r w:rsidR="00033568" w:rsidRPr="002459BB">
        <w:rPr>
          <w:rFonts w:ascii="Times New Roman" w:eastAsia="標楷體" w:hAnsi="Times New Roman"/>
          <w:sz w:val="28"/>
          <w:szCs w:val="28"/>
        </w:rPr>
        <w:t>C</w:t>
      </w:r>
      <w:r w:rsidR="00033568" w:rsidRPr="002459BB">
        <w:rPr>
          <w:rFonts w:ascii="Times New Roman" w:eastAsia="標楷體" w:hAnsi="Times New Roman"/>
          <w:sz w:val="28"/>
          <w:szCs w:val="28"/>
        </w:rPr>
        <w:t>項：作簡單之玻璃體切除。</w:t>
      </w:r>
      <w:r w:rsidR="00033568" w:rsidRPr="002459BB">
        <w:rPr>
          <w:rFonts w:ascii="Times New Roman" w:eastAsia="標楷體" w:hAnsi="Times New Roman" w:hint="eastAsia"/>
          <w:sz w:val="28"/>
          <w:szCs w:val="28"/>
        </w:rPr>
        <w:t>(</w:t>
      </w:r>
      <w:r w:rsidR="002459BB" w:rsidRPr="002459BB">
        <w:rPr>
          <w:rFonts w:ascii="Times New Roman" w:eastAsia="標楷體" w:hAnsi="Times New Roman"/>
          <w:color w:val="0070C0"/>
          <w:sz w:val="28"/>
          <w:szCs w:val="28"/>
        </w:rPr>
        <w:t>110/6/1</w:t>
      </w:r>
      <w:r w:rsidR="00033568" w:rsidRPr="002459BB">
        <w:rPr>
          <w:rFonts w:ascii="Times New Roman" w:eastAsia="標楷體" w:hAnsi="Times New Roman"/>
          <w:sz w:val="28"/>
          <w:szCs w:val="28"/>
        </w:rPr>
        <w:t>)</w:t>
      </w:r>
    </w:p>
    <w:p w:rsidR="000257EE" w:rsidRPr="002459BB" w:rsidRDefault="00274757" w:rsidP="00033568">
      <w:pPr>
        <w:snapToGrid w:val="0"/>
        <w:spacing w:line="600" w:lineRule="exact"/>
        <w:ind w:left="837" w:hanging="129"/>
        <w:jc w:val="both"/>
        <w:rPr>
          <w:rFonts w:ascii="Times New Roman" w:eastAsia="標楷體" w:hAnsi="Times New Roman"/>
          <w:sz w:val="28"/>
          <w:szCs w:val="28"/>
        </w:rPr>
      </w:pPr>
      <w:r w:rsidRPr="002459BB">
        <w:rPr>
          <w:rFonts w:ascii="Times New Roman" w:eastAsia="標楷體" w:hAnsi="Times New Roman"/>
          <w:sz w:val="28"/>
          <w:szCs w:val="28"/>
        </w:rPr>
        <w:t>(2)86207B</w:t>
      </w:r>
      <w:r w:rsidRPr="002459BB">
        <w:rPr>
          <w:rFonts w:ascii="Times New Roman" w:eastAsia="標楷體" w:hAnsi="Times New Roman"/>
          <w:sz w:val="28"/>
          <w:szCs w:val="28"/>
        </w:rPr>
        <w:t>項：作玻璃體切除，再加網膜切開、網膜上或下膜分離術時才給付，需有手術記錄單備查。</w:t>
      </w:r>
    </w:p>
    <w:p w:rsidR="000257EE" w:rsidRPr="002459BB" w:rsidRDefault="00274757" w:rsidP="00033568">
      <w:pPr>
        <w:snapToGrid w:val="0"/>
        <w:spacing w:line="600" w:lineRule="exact"/>
        <w:ind w:left="708" w:hanging="283"/>
        <w:jc w:val="both"/>
        <w:rPr>
          <w:rFonts w:ascii="Times New Roman" w:eastAsia="標楷體" w:hAnsi="Times New Roman"/>
          <w:sz w:val="28"/>
          <w:szCs w:val="28"/>
        </w:rPr>
      </w:pPr>
      <w:r w:rsidRPr="002459BB">
        <w:rPr>
          <w:rFonts w:ascii="Times New Roman" w:eastAsia="標楷體" w:hAnsi="Times New Roman"/>
          <w:sz w:val="28"/>
          <w:szCs w:val="28"/>
        </w:rPr>
        <w:t>7.</w:t>
      </w:r>
      <w:r w:rsidRPr="002459BB">
        <w:rPr>
          <w:rFonts w:ascii="Times New Roman" w:eastAsia="標楷體" w:hAnsi="Times New Roman"/>
          <w:sz w:val="28"/>
          <w:szCs w:val="28"/>
        </w:rPr>
        <w:t>角膜移植：</w:t>
      </w:r>
    </w:p>
    <w:p w:rsidR="000257EE" w:rsidRPr="002459BB" w:rsidRDefault="00274757" w:rsidP="00033568">
      <w:pPr>
        <w:snapToGrid w:val="0"/>
        <w:spacing w:line="600" w:lineRule="exact"/>
        <w:ind w:left="1134" w:hanging="425"/>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手術給付以穿透性角膜移植術</w:t>
      </w:r>
      <w:r w:rsidRPr="002459BB">
        <w:rPr>
          <w:rFonts w:ascii="Times New Roman" w:eastAsia="標楷體" w:hAnsi="Times New Roman"/>
          <w:sz w:val="28"/>
          <w:szCs w:val="28"/>
        </w:rPr>
        <w:t>(85213B)</w:t>
      </w:r>
      <w:r w:rsidRPr="002459BB">
        <w:rPr>
          <w:rFonts w:ascii="Times New Roman" w:eastAsia="標楷體" w:hAnsi="Times New Roman"/>
          <w:sz w:val="28"/>
          <w:szCs w:val="28"/>
        </w:rPr>
        <w:t>項給付</w:t>
      </w:r>
      <w:r w:rsidRPr="002459BB">
        <w:rPr>
          <w:rFonts w:ascii="Times New Roman" w:eastAsia="標楷體" w:hAnsi="Times New Roman"/>
          <w:sz w:val="28"/>
          <w:szCs w:val="28"/>
        </w:rPr>
        <w:t>(</w:t>
      </w:r>
      <w:r w:rsidRPr="002459BB">
        <w:rPr>
          <w:rFonts w:ascii="Times New Roman" w:eastAsia="標楷體" w:hAnsi="Times New Roman"/>
          <w:sz w:val="28"/>
          <w:szCs w:val="28"/>
        </w:rPr>
        <w:t>包含虹膜分離或整型</w:t>
      </w:r>
      <w:r w:rsidRPr="002459BB">
        <w:rPr>
          <w:rFonts w:ascii="Times New Roman" w:eastAsia="標楷體" w:hAnsi="Times New Roman"/>
          <w:sz w:val="28"/>
          <w:szCs w:val="28"/>
        </w:rPr>
        <w:t>)</w:t>
      </w:r>
      <w:r w:rsidRPr="002459BB">
        <w:rPr>
          <w:rFonts w:ascii="Times New Roman" w:eastAsia="標楷體" w:hAnsi="Times New Roman"/>
          <w:sz w:val="28"/>
          <w:szCs w:val="28"/>
        </w:rPr>
        <w:t>，若再加白內障手術為穿透性角膜移植術</w:t>
      </w:r>
      <w:r w:rsidRPr="002459BB">
        <w:rPr>
          <w:rFonts w:ascii="Times New Roman" w:eastAsia="標楷體" w:hAnsi="Times New Roman"/>
          <w:sz w:val="28"/>
          <w:szCs w:val="28"/>
        </w:rPr>
        <w:t>(85213B)</w:t>
      </w:r>
      <w:r w:rsidRPr="002459BB">
        <w:rPr>
          <w:rFonts w:ascii="Times New Roman" w:eastAsia="標楷體" w:hAnsi="Times New Roman"/>
          <w:sz w:val="28"/>
          <w:szCs w:val="28"/>
        </w:rPr>
        <w:t>項＋</w:t>
      </w:r>
      <w:r w:rsidRPr="002459BB">
        <w:rPr>
          <w:rFonts w:ascii="Times New Roman" w:eastAsia="標楷體" w:hAnsi="Times New Roman"/>
          <w:sz w:val="28"/>
          <w:szCs w:val="28"/>
        </w:rPr>
        <w:t>1/2</w:t>
      </w:r>
      <w:r w:rsidRPr="002459BB">
        <w:rPr>
          <w:rFonts w:ascii="Times New Roman" w:eastAsia="標楷體" w:hAnsi="Times New Roman"/>
          <w:sz w:val="28"/>
          <w:szCs w:val="28"/>
        </w:rPr>
        <w:t>水晶體囊內</w:t>
      </w:r>
      <w:r w:rsidRPr="002459BB">
        <w:rPr>
          <w:rFonts w:ascii="Times New Roman" w:eastAsia="標楷體" w:hAnsi="Times New Roman"/>
          <w:sz w:val="28"/>
          <w:szCs w:val="28"/>
        </w:rPr>
        <w:t>(</w:t>
      </w:r>
      <w:r w:rsidRPr="002459BB">
        <w:rPr>
          <w:rFonts w:ascii="Times New Roman" w:eastAsia="標楷體" w:hAnsi="Times New Roman"/>
          <w:sz w:val="28"/>
          <w:szCs w:val="28"/>
        </w:rPr>
        <w:t>外</w:t>
      </w:r>
      <w:r w:rsidRPr="002459BB">
        <w:rPr>
          <w:rFonts w:ascii="Times New Roman" w:eastAsia="標楷體" w:hAnsi="Times New Roman"/>
          <w:sz w:val="28"/>
          <w:szCs w:val="28"/>
        </w:rPr>
        <w:t>)</w:t>
      </w:r>
      <w:r w:rsidRPr="002459BB">
        <w:rPr>
          <w:rFonts w:ascii="Times New Roman" w:eastAsia="標楷體" w:hAnsi="Times New Roman"/>
          <w:sz w:val="28"/>
          <w:szCs w:val="28"/>
        </w:rPr>
        <w:t>摘除術及人工水晶體置入術</w:t>
      </w:r>
      <w:r w:rsidRPr="002459BB">
        <w:rPr>
          <w:rFonts w:ascii="Times New Roman" w:eastAsia="標楷體" w:hAnsi="Times New Roman"/>
          <w:sz w:val="28"/>
          <w:szCs w:val="28"/>
        </w:rPr>
        <w:t xml:space="preserve"> (86008C)</w:t>
      </w:r>
      <w:r w:rsidRPr="002459BB">
        <w:rPr>
          <w:rFonts w:ascii="Times New Roman" w:eastAsia="標楷體" w:hAnsi="Times New Roman"/>
          <w:sz w:val="28"/>
          <w:szCs w:val="28"/>
        </w:rPr>
        <w:t>項。</w:t>
      </w:r>
    </w:p>
    <w:p w:rsidR="000257EE" w:rsidRPr="002459BB" w:rsidRDefault="00274757" w:rsidP="00033568">
      <w:pPr>
        <w:snapToGrid w:val="0"/>
        <w:spacing w:line="600" w:lineRule="exact"/>
        <w:ind w:left="1134" w:hanging="425"/>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角膜移植術使用之材料角膜保存液費用，已包含於該項手術之手術材料費中，各特約醫院不得再以特殊材料另行申報費用。</w:t>
      </w:r>
    </w:p>
    <w:p w:rsidR="000257EE" w:rsidRPr="002459BB" w:rsidRDefault="00274757" w:rsidP="007001B7">
      <w:pPr>
        <w:snapToGrid w:val="0"/>
        <w:spacing w:line="600" w:lineRule="exact"/>
        <w:ind w:left="993" w:hanging="567"/>
        <w:jc w:val="both"/>
        <w:rPr>
          <w:rFonts w:ascii="Times New Roman" w:eastAsia="標楷體" w:hAnsi="Times New Roman"/>
          <w:sz w:val="28"/>
          <w:szCs w:val="28"/>
        </w:rPr>
      </w:pPr>
      <w:r w:rsidRPr="002459BB">
        <w:rPr>
          <w:rFonts w:ascii="Times New Roman" w:eastAsia="標楷體" w:hAnsi="Times New Roman"/>
          <w:sz w:val="28"/>
          <w:szCs w:val="28"/>
        </w:rPr>
        <w:t>8.(1)</w:t>
      </w:r>
      <w:r w:rsidRPr="002459BB">
        <w:rPr>
          <w:rFonts w:ascii="Times New Roman" w:eastAsia="標楷體" w:hAnsi="Times New Roman"/>
          <w:sz w:val="28"/>
          <w:szCs w:val="28"/>
        </w:rPr>
        <w:t>內外斜視：凡斜視矯正手術作三條肌肉或以上者，須有包含兩眼在內之術前照片以資備查。</w:t>
      </w:r>
      <w:r w:rsidRPr="002459BB">
        <w:rPr>
          <w:rFonts w:ascii="Times New Roman" w:eastAsia="標楷體" w:hAnsi="Times New Roman"/>
          <w:sz w:val="28"/>
          <w:szCs w:val="28"/>
        </w:rPr>
        <w:t>(101/2/1)</w:t>
      </w:r>
    </w:p>
    <w:p w:rsidR="000257EE" w:rsidRPr="002459BB" w:rsidRDefault="007001B7" w:rsidP="007001B7">
      <w:pPr>
        <w:snapToGrid w:val="0"/>
        <w:spacing w:line="600" w:lineRule="exact"/>
        <w:ind w:leftChars="250" w:left="880" w:hangingChars="100" w:hanging="280"/>
        <w:jc w:val="both"/>
        <w:rPr>
          <w:rFonts w:ascii="Times New Roman" w:eastAsia="標楷體" w:hAnsi="Times New Roman"/>
          <w:sz w:val="28"/>
          <w:szCs w:val="28"/>
        </w:rPr>
      </w:pPr>
      <w:r w:rsidRPr="002459BB">
        <w:rPr>
          <w:rFonts w:ascii="Times New Roman" w:eastAsia="標楷體" w:hAnsi="Times New Roman"/>
          <w:sz w:val="28"/>
          <w:szCs w:val="28"/>
        </w:rPr>
        <w:t>(2)</w:t>
      </w:r>
      <w:r w:rsidR="00274757" w:rsidRPr="002459BB">
        <w:rPr>
          <w:rFonts w:ascii="Times New Roman" w:eastAsia="標楷體" w:hAnsi="Times New Roman"/>
          <w:sz w:val="28"/>
          <w:szCs w:val="28"/>
        </w:rPr>
        <w:t>斜視檢查申報【立體官能檢查</w:t>
      </w:r>
      <w:r w:rsidR="00274757" w:rsidRPr="002459BB">
        <w:rPr>
          <w:rFonts w:ascii="Times New Roman" w:eastAsia="標楷體" w:hAnsi="Times New Roman"/>
          <w:sz w:val="28"/>
          <w:szCs w:val="28"/>
        </w:rPr>
        <w:t>(23201C)</w:t>
      </w:r>
      <w:r w:rsidR="00274757" w:rsidRPr="002459BB">
        <w:rPr>
          <w:rFonts w:ascii="Times New Roman" w:eastAsia="標楷體" w:hAnsi="Times New Roman"/>
          <w:sz w:val="28"/>
          <w:szCs w:val="28"/>
        </w:rPr>
        <w:t>、四燈融像檢查</w:t>
      </w:r>
      <w:r w:rsidR="00274757" w:rsidRPr="002459BB">
        <w:rPr>
          <w:rFonts w:ascii="Times New Roman" w:eastAsia="標楷體" w:hAnsi="Times New Roman"/>
          <w:sz w:val="28"/>
          <w:szCs w:val="28"/>
        </w:rPr>
        <w:t>(23202C)</w:t>
      </w:r>
      <w:r w:rsidR="00274757" w:rsidRPr="002459BB">
        <w:rPr>
          <w:rFonts w:ascii="Times New Roman" w:eastAsia="標楷體" w:hAnsi="Times New Roman"/>
          <w:sz w:val="28"/>
          <w:szCs w:val="28"/>
        </w:rPr>
        <w:t>、三稜鏡檢查</w:t>
      </w:r>
      <w:r w:rsidR="00274757" w:rsidRPr="002459BB">
        <w:rPr>
          <w:rFonts w:ascii="Times New Roman" w:eastAsia="標楷體" w:hAnsi="Times New Roman"/>
          <w:sz w:val="28"/>
          <w:szCs w:val="28"/>
        </w:rPr>
        <w:t>(23203C)</w:t>
      </w:r>
      <w:r w:rsidR="00274757" w:rsidRPr="002459BB">
        <w:rPr>
          <w:rFonts w:ascii="Times New Roman" w:eastAsia="標楷體" w:hAnsi="Times New Roman"/>
          <w:sz w:val="28"/>
          <w:szCs w:val="28"/>
        </w:rPr>
        <w:t>、立體感視覺檢查</w:t>
      </w:r>
      <w:r w:rsidR="00274757" w:rsidRPr="002459BB">
        <w:rPr>
          <w:rFonts w:ascii="Times New Roman" w:eastAsia="標楷體" w:hAnsi="Times New Roman"/>
          <w:sz w:val="28"/>
          <w:szCs w:val="28"/>
        </w:rPr>
        <w:t>(23204C)</w:t>
      </w:r>
      <w:r w:rsidR="00274757" w:rsidRPr="002459BB">
        <w:rPr>
          <w:rFonts w:ascii="Times New Roman" w:eastAsia="標楷體" w:hAnsi="Times New Roman"/>
          <w:sz w:val="28"/>
          <w:szCs w:val="28"/>
        </w:rPr>
        <w:t>、複相檢查</w:t>
      </w:r>
      <w:r w:rsidR="00274757" w:rsidRPr="002459BB">
        <w:rPr>
          <w:rFonts w:ascii="Times New Roman" w:eastAsia="標楷體" w:hAnsi="Times New Roman"/>
          <w:sz w:val="28"/>
          <w:szCs w:val="28"/>
        </w:rPr>
        <w:t>(23205C)</w:t>
      </w:r>
      <w:r w:rsidR="00274757" w:rsidRPr="002459BB">
        <w:rPr>
          <w:rFonts w:ascii="Times New Roman" w:eastAsia="標楷體" w:hAnsi="Times New Roman"/>
          <w:sz w:val="28"/>
          <w:szCs w:val="28"/>
        </w:rPr>
        <w:t>、眼肌協調檢查</w:t>
      </w:r>
      <w:r w:rsidR="00274757" w:rsidRPr="002459BB">
        <w:rPr>
          <w:rFonts w:ascii="Times New Roman" w:eastAsia="標楷體" w:hAnsi="Times New Roman"/>
          <w:sz w:val="28"/>
          <w:szCs w:val="28"/>
        </w:rPr>
        <w:t>(23206C)</w:t>
      </w:r>
      <w:r w:rsidR="00274757" w:rsidRPr="002459BB">
        <w:rPr>
          <w:rFonts w:ascii="Times New Roman" w:eastAsia="標楷體" w:hAnsi="Times New Roman"/>
          <w:sz w:val="28"/>
          <w:szCs w:val="28"/>
        </w:rPr>
        <w:t>、斜視鏡檢查</w:t>
      </w:r>
      <w:r w:rsidR="00274757" w:rsidRPr="002459BB">
        <w:rPr>
          <w:rFonts w:ascii="Times New Roman" w:eastAsia="標楷體" w:hAnsi="Times New Roman"/>
          <w:sz w:val="28"/>
          <w:szCs w:val="28"/>
        </w:rPr>
        <w:t>(23207C)</w:t>
      </w:r>
      <w:r w:rsidR="00274757" w:rsidRPr="002459BB">
        <w:rPr>
          <w:rFonts w:ascii="Times New Roman" w:eastAsia="標楷體" w:hAnsi="Times New Roman"/>
          <w:sz w:val="28"/>
          <w:szCs w:val="28"/>
        </w:rPr>
        <w:t>、斜視檢查</w:t>
      </w:r>
      <w:r w:rsidR="00274757" w:rsidRPr="002459BB">
        <w:rPr>
          <w:rFonts w:ascii="Times New Roman" w:eastAsia="標楷體" w:hAnsi="Times New Roman"/>
          <w:sz w:val="28"/>
          <w:szCs w:val="28"/>
        </w:rPr>
        <w:t>(23208C)</w:t>
      </w:r>
      <w:r w:rsidR="00274757" w:rsidRPr="002459BB">
        <w:rPr>
          <w:rFonts w:ascii="Times New Roman" w:eastAsia="標楷體" w:hAnsi="Times New Roman"/>
          <w:sz w:val="28"/>
          <w:szCs w:val="28"/>
        </w:rPr>
        <w:t>】，每一項檢查應為病情所需且須有檢查結果之紀錄。</w:t>
      </w:r>
    </w:p>
    <w:p w:rsidR="000257EE" w:rsidRPr="002459BB" w:rsidRDefault="00274757" w:rsidP="00033568">
      <w:pPr>
        <w:snapToGrid w:val="0"/>
        <w:spacing w:line="600" w:lineRule="exact"/>
        <w:ind w:left="708" w:hanging="283"/>
        <w:jc w:val="both"/>
        <w:rPr>
          <w:rFonts w:ascii="Times New Roman" w:hAnsi="Times New Roman"/>
        </w:rPr>
      </w:pPr>
      <w:r w:rsidRPr="002459BB">
        <w:rPr>
          <w:rFonts w:ascii="Times New Roman" w:eastAsia="標楷體" w:hAnsi="Times New Roman"/>
          <w:sz w:val="28"/>
          <w:szCs w:val="28"/>
        </w:rPr>
        <w:t>9.</w:t>
      </w:r>
      <w:r w:rsidRPr="002459BB">
        <w:rPr>
          <w:rFonts w:ascii="Times New Roman" w:eastAsia="標楷體" w:hAnsi="Times New Roman"/>
          <w:sz w:val="28"/>
          <w:szCs w:val="28"/>
        </w:rPr>
        <w:t>雷射治療</w:t>
      </w:r>
      <w:r w:rsidRPr="002459BB">
        <w:rPr>
          <w:rFonts w:ascii="Times New Roman" w:eastAsia="標楷體" w:hAnsi="Times New Roman"/>
          <w:sz w:val="28"/>
          <w:szCs w:val="28"/>
        </w:rPr>
        <w:t>(60001C</w:t>
      </w:r>
      <w:r w:rsidR="00AA2E78" w:rsidRPr="002459BB">
        <w:rPr>
          <w:rFonts w:ascii="Times New Roman" w:eastAsia="標楷體" w:hAnsi="Times New Roman"/>
          <w:sz w:val="28"/>
          <w:szCs w:val="28"/>
        </w:rPr>
        <w:t>至</w:t>
      </w:r>
      <w:r w:rsidR="00AA2E78" w:rsidRPr="002459BB">
        <w:rPr>
          <w:rFonts w:ascii="Times New Roman" w:eastAsia="標楷體" w:hAnsi="Times New Roman"/>
          <w:sz w:val="28"/>
          <w:szCs w:val="28"/>
        </w:rPr>
        <w:t>60016C</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 xml:space="preserve"> </w:t>
      </w:r>
    </w:p>
    <w:p w:rsidR="000257EE" w:rsidRPr="002459BB" w:rsidRDefault="00274757" w:rsidP="00033568">
      <w:pPr>
        <w:snapToGrid w:val="0"/>
        <w:spacing w:line="600" w:lineRule="exact"/>
        <w:ind w:left="993" w:hanging="426"/>
        <w:jc w:val="both"/>
        <w:rPr>
          <w:rFonts w:ascii="Times New Roman" w:hAnsi="Times New Roman"/>
        </w:rPr>
      </w:pPr>
      <w:r w:rsidRPr="002459BB">
        <w:rPr>
          <w:rFonts w:ascii="Times New Roman" w:eastAsia="標楷體" w:hAnsi="Times New Roman"/>
          <w:sz w:val="28"/>
          <w:szCs w:val="28"/>
        </w:rPr>
        <w:t>(1)</w:t>
      </w:r>
      <w:r w:rsidRPr="002459BB">
        <w:rPr>
          <w:rFonts w:ascii="Times New Roman" w:eastAsia="標楷體" w:hAnsi="Times New Roman"/>
          <w:sz w:val="28"/>
          <w:szCs w:val="28"/>
        </w:rPr>
        <w:t>全網膜雷射術－初診</w:t>
      </w:r>
      <w:r w:rsidRPr="002459BB">
        <w:rPr>
          <w:rFonts w:ascii="Times New Roman" w:eastAsia="標楷體" w:hAnsi="Times New Roman"/>
          <w:sz w:val="28"/>
          <w:szCs w:val="28"/>
        </w:rPr>
        <w:t>(60003C)</w:t>
      </w:r>
      <w:r w:rsidRPr="002459BB">
        <w:rPr>
          <w:rFonts w:ascii="Times New Roman" w:eastAsia="標楷體" w:hAnsi="Times New Roman"/>
          <w:sz w:val="28"/>
          <w:szCs w:val="28"/>
        </w:rPr>
        <w:t>項＋全網膜雷射術－複診</w:t>
      </w:r>
      <w:r w:rsidRPr="002459BB">
        <w:rPr>
          <w:rFonts w:ascii="Times New Roman" w:eastAsia="標楷體" w:hAnsi="Times New Roman"/>
          <w:sz w:val="28"/>
          <w:szCs w:val="28"/>
        </w:rPr>
        <w:t>(60004C)</w:t>
      </w:r>
      <w:r w:rsidRPr="002459BB">
        <w:rPr>
          <w:rFonts w:ascii="Times New Roman" w:eastAsia="標楷體" w:hAnsi="Times New Roman"/>
          <w:sz w:val="28"/>
          <w:szCs w:val="28"/>
        </w:rPr>
        <w:t>項</w:t>
      </w:r>
      <w:r w:rsidRPr="002459BB">
        <w:rPr>
          <w:rFonts w:ascii="Times New Roman" w:eastAsia="標楷體" w:hAnsi="Times New Roman"/>
          <w:sz w:val="28"/>
          <w:szCs w:val="28"/>
        </w:rPr>
        <w:t xml:space="preserve"> X2(</w:t>
      </w:r>
      <w:r w:rsidRPr="002459BB">
        <w:rPr>
          <w:rFonts w:ascii="Times New Roman" w:eastAsia="標楷體" w:hAnsi="Times New Roman"/>
          <w:sz w:val="28"/>
          <w:szCs w:val="28"/>
        </w:rPr>
        <w:t>糖尿病網膜症</w:t>
      </w:r>
      <w:r w:rsidRPr="002459BB">
        <w:rPr>
          <w:rFonts w:ascii="Times New Roman" w:eastAsia="標楷體" w:hAnsi="Times New Roman"/>
          <w:sz w:val="28"/>
          <w:szCs w:val="28"/>
        </w:rPr>
        <w:t>)</w:t>
      </w:r>
      <w:r w:rsidRPr="002459BB">
        <w:rPr>
          <w:rFonts w:ascii="Times New Roman" w:eastAsia="標楷體" w:hAnsi="Times New Roman"/>
          <w:sz w:val="28"/>
          <w:szCs w:val="28"/>
        </w:rPr>
        <w:t>，即指糖尿病網膜症患者如須施行全網膜雷射術，其同一療程於情況需要時，得列報一次</w:t>
      </w:r>
      <w:r w:rsidRPr="002459BB">
        <w:rPr>
          <w:rFonts w:ascii="Times New Roman" w:eastAsia="標楷體" w:hAnsi="Times New Roman"/>
          <w:sz w:val="28"/>
          <w:szCs w:val="28"/>
        </w:rPr>
        <w:t>60003C</w:t>
      </w:r>
      <w:r w:rsidRPr="002459BB">
        <w:rPr>
          <w:rFonts w:ascii="Times New Roman" w:eastAsia="標楷體" w:hAnsi="Times New Roman"/>
          <w:sz w:val="28"/>
          <w:szCs w:val="28"/>
        </w:rPr>
        <w:t>項及二次</w:t>
      </w:r>
      <w:r w:rsidRPr="002459BB">
        <w:rPr>
          <w:rFonts w:ascii="Times New Roman" w:eastAsia="標楷體" w:hAnsi="Times New Roman"/>
          <w:sz w:val="28"/>
          <w:szCs w:val="28"/>
        </w:rPr>
        <w:t>60004C</w:t>
      </w:r>
      <w:r w:rsidRPr="002459BB">
        <w:rPr>
          <w:rFonts w:ascii="Times New Roman" w:eastAsia="標楷體" w:hAnsi="Times New Roman"/>
          <w:sz w:val="28"/>
          <w:szCs w:val="28"/>
        </w:rPr>
        <w:t>項費用。</w:t>
      </w:r>
      <w:r w:rsidRPr="002459BB">
        <w:rPr>
          <w:rFonts w:ascii="Times New Roman" w:eastAsia="標楷體" w:hAnsi="Times New Roman"/>
          <w:sz w:val="28"/>
          <w:szCs w:val="28"/>
        </w:rPr>
        <w:t>(103/6/1)</w:t>
      </w:r>
    </w:p>
    <w:p w:rsidR="000257EE" w:rsidRPr="002459BB" w:rsidRDefault="00274757" w:rsidP="00033568">
      <w:pPr>
        <w:snapToGrid w:val="0"/>
        <w:spacing w:line="600" w:lineRule="exact"/>
        <w:ind w:left="993" w:hanging="426"/>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週邊</w:t>
      </w:r>
      <w:r w:rsidRPr="002459BB">
        <w:rPr>
          <w:rFonts w:ascii="Times New Roman" w:eastAsia="標楷體" w:hAnsi="Times New Roman"/>
          <w:sz w:val="28"/>
          <w:szCs w:val="28"/>
        </w:rPr>
        <w:t>(</w:t>
      </w:r>
      <w:r w:rsidRPr="002459BB">
        <w:rPr>
          <w:rFonts w:ascii="Times New Roman" w:eastAsia="標楷體" w:hAnsi="Times New Roman"/>
          <w:sz w:val="28"/>
          <w:szCs w:val="28"/>
        </w:rPr>
        <w:t>局部</w:t>
      </w:r>
      <w:r w:rsidRPr="002459BB">
        <w:rPr>
          <w:rFonts w:ascii="Times New Roman" w:eastAsia="標楷體" w:hAnsi="Times New Roman"/>
          <w:sz w:val="28"/>
          <w:szCs w:val="28"/>
        </w:rPr>
        <w:t>)</w:t>
      </w:r>
      <w:r w:rsidRPr="002459BB">
        <w:rPr>
          <w:rFonts w:ascii="Times New Roman" w:eastAsia="標楷體" w:hAnsi="Times New Roman"/>
          <w:sz w:val="28"/>
          <w:szCs w:val="28"/>
        </w:rPr>
        <w:t>網膜雷射術</w:t>
      </w:r>
      <w:r w:rsidRPr="002459BB">
        <w:rPr>
          <w:rFonts w:ascii="Times New Roman" w:eastAsia="標楷體" w:hAnsi="Times New Roman"/>
          <w:sz w:val="28"/>
          <w:szCs w:val="28"/>
        </w:rPr>
        <w:t>–</w:t>
      </w:r>
      <w:r w:rsidRPr="002459BB">
        <w:rPr>
          <w:rFonts w:ascii="Times New Roman" w:eastAsia="標楷體" w:hAnsi="Times New Roman"/>
          <w:sz w:val="28"/>
          <w:szCs w:val="28"/>
        </w:rPr>
        <w:t>初診</w:t>
      </w:r>
      <w:r w:rsidRPr="002459BB">
        <w:rPr>
          <w:rFonts w:ascii="Times New Roman" w:eastAsia="標楷體" w:hAnsi="Times New Roman"/>
          <w:sz w:val="28"/>
          <w:szCs w:val="28"/>
        </w:rPr>
        <w:t>(60005C)</w:t>
      </w:r>
      <w:r w:rsidRPr="002459BB">
        <w:rPr>
          <w:rFonts w:ascii="Times New Roman" w:eastAsia="標楷體" w:hAnsi="Times New Roman"/>
          <w:sz w:val="28"/>
          <w:szCs w:val="28"/>
        </w:rPr>
        <w:t>項＋週邊</w:t>
      </w:r>
      <w:r w:rsidRPr="002459BB">
        <w:rPr>
          <w:rFonts w:ascii="Times New Roman" w:eastAsia="標楷體" w:hAnsi="Times New Roman"/>
          <w:sz w:val="28"/>
          <w:szCs w:val="28"/>
        </w:rPr>
        <w:t>(</w:t>
      </w:r>
      <w:r w:rsidRPr="002459BB">
        <w:rPr>
          <w:rFonts w:ascii="Times New Roman" w:eastAsia="標楷體" w:hAnsi="Times New Roman"/>
          <w:sz w:val="28"/>
          <w:szCs w:val="28"/>
        </w:rPr>
        <w:t>局部</w:t>
      </w:r>
      <w:r w:rsidRPr="002459BB">
        <w:rPr>
          <w:rFonts w:ascii="Times New Roman" w:eastAsia="標楷體" w:hAnsi="Times New Roman"/>
          <w:sz w:val="28"/>
          <w:szCs w:val="28"/>
        </w:rPr>
        <w:t>)</w:t>
      </w:r>
      <w:r w:rsidRPr="002459BB">
        <w:rPr>
          <w:rFonts w:ascii="Times New Roman" w:eastAsia="標楷體" w:hAnsi="Times New Roman"/>
          <w:sz w:val="28"/>
          <w:szCs w:val="28"/>
        </w:rPr>
        <w:t>網膜雷射術－</w:t>
      </w:r>
      <w:r w:rsidRPr="002459BB">
        <w:rPr>
          <w:rFonts w:ascii="Times New Roman" w:eastAsia="標楷體" w:hAnsi="Times New Roman"/>
          <w:sz w:val="28"/>
          <w:szCs w:val="28"/>
        </w:rPr>
        <w:lastRenderedPageBreak/>
        <w:t>複診</w:t>
      </w:r>
      <w:r w:rsidRPr="002459BB">
        <w:rPr>
          <w:rFonts w:ascii="Times New Roman" w:eastAsia="標楷體" w:hAnsi="Times New Roman"/>
          <w:sz w:val="28"/>
          <w:szCs w:val="28"/>
        </w:rPr>
        <w:t>(60006C)</w:t>
      </w:r>
      <w:r w:rsidRPr="002459BB">
        <w:rPr>
          <w:rFonts w:ascii="Times New Roman" w:eastAsia="標楷體" w:hAnsi="Times New Roman"/>
          <w:sz w:val="28"/>
          <w:szCs w:val="28"/>
        </w:rPr>
        <w:t>項，即指同一療程於情況需要時，得列報一次</w:t>
      </w:r>
      <w:r w:rsidRPr="002459BB">
        <w:rPr>
          <w:rFonts w:ascii="Times New Roman" w:eastAsia="標楷體" w:hAnsi="Times New Roman"/>
          <w:sz w:val="28"/>
          <w:szCs w:val="28"/>
        </w:rPr>
        <w:t>60005C</w:t>
      </w:r>
      <w:r w:rsidRPr="002459BB">
        <w:rPr>
          <w:rFonts w:ascii="Times New Roman" w:eastAsia="標楷體" w:hAnsi="Times New Roman"/>
          <w:sz w:val="28"/>
          <w:szCs w:val="28"/>
        </w:rPr>
        <w:t>項及一次</w:t>
      </w:r>
      <w:r w:rsidRPr="002459BB">
        <w:rPr>
          <w:rFonts w:ascii="Times New Roman" w:eastAsia="標楷體" w:hAnsi="Times New Roman"/>
          <w:sz w:val="28"/>
          <w:szCs w:val="28"/>
        </w:rPr>
        <w:t>60006C</w:t>
      </w:r>
      <w:r w:rsidRPr="002459BB">
        <w:rPr>
          <w:rFonts w:ascii="Times New Roman" w:eastAsia="標楷體" w:hAnsi="Times New Roman"/>
          <w:sz w:val="28"/>
          <w:szCs w:val="28"/>
        </w:rPr>
        <w:t>項費用。</w:t>
      </w:r>
    </w:p>
    <w:p w:rsidR="000257EE" w:rsidRPr="002459BB" w:rsidRDefault="00274757" w:rsidP="00033568">
      <w:pPr>
        <w:snapToGrid w:val="0"/>
        <w:spacing w:line="600" w:lineRule="exact"/>
        <w:ind w:left="840" w:hanging="274"/>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小樑雷射術</w:t>
      </w:r>
      <w:r w:rsidRPr="002459BB">
        <w:rPr>
          <w:rFonts w:ascii="Times New Roman" w:eastAsia="標楷體" w:hAnsi="Times New Roman"/>
          <w:sz w:val="28"/>
          <w:szCs w:val="28"/>
        </w:rPr>
        <w:t>(</w:t>
      </w:r>
      <w:r w:rsidRPr="002459BB">
        <w:rPr>
          <w:rFonts w:ascii="Times New Roman" w:eastAsia="標楷體" w:hAnsi="Times New Roman"/>
          <w:sz w:val="28"/>
          <w:szCs w:val="28"/>
        </w:rPr>
        <w:t>青光眼</w:t>
      </w:r>
      <w:r w:rsidRPr="002459BB">
        <w:rPr>
          <w:rFonts w:ascii="Times New Roman" w:eastAsia="標楷體" w:hAnsi="Times New Roman"/>
          <w:sz w:val="28"/>
          <w:szCs w:val="28"/>
        </w:rPr>
        <w:t>)</w:t>
      </w:r>
      <w:r w:rsidRPr="002459BB">
        <w:rPr>
          <w:rFonts w:ascii="Times New Roman" w:eastAsia="標楷體" w:hAnsi="Times New Roman"/>
          <w:sz w:val="28"/>
          <w:szCs w:val="28"/>
        </w:rPr>
        <w:t>－初診</w:t>
      </w:r>
      <w:r w:rsidRPr="002459BB">
        <w:rPr>
          <w:rFonts w:ascii="Times New Roman" w:eastAsia="標楷體" w:hAnsi="Times New Roman"/>
          <w:sz w:val="28"/>
          <w:szCs w:val="28"/>
        </w:rPr>
        <w:t>(60007C)</w:t>
      </w:r>
      <w:r w:rsidRPr="002459BB">
        <w:rPr>
          <w:rFonts w:ascii="Times New Roman" w:eastAsia="標楷體" w:hAnsi="Times New Roman"/>
          <w:sz w:val="28"/>
          <w:szCs w:val="28"/>
        </w:rPr>
        <w:t>項＋小樑雷射術</w:t>
      </w:r>
      <w:r w:rsidRPr="002459BB">
        <w:rPr>
          <w:rFonts w:ascii="Times New Roman" w:eastAsia="標楷體" w:hAnsi="Times New Roman"/>
          <w:sz w:val="28"/>
          <w:szCs w:val="28"/>
        </w:rPr>
        <w:t>(</w:t>
      </w:r>
      <w:r w:rsidRPr="002459BB">
        <w:rPr>
          <w:rFonts w:ascii="Times New Roman" w:eastAsia="標楷體" w:hAnsi="Times New Roman"/>
          <w:sz w:val="28"/>
          <w:szCs w:val="28"/>
        </w:rPr>
        <w:t>青光眼</w:t>
      </w:r>
      <w:r w:rsidRPr="002459BB">
        <w:rPr>
          <w:rFonts w:ascii="Times New Roman" w:eastAsia="標楷體" w:hAnsi="Times New Roman"/>
          <w:sz w:val="28"/>
          <w:szCs w:val="28"/>
        </w:rPr>
        <w:t>)</w:t>
      </w:r>
      <w:r w:rsidRPr="002459BB">
        <w:rPr>
          <w:rFonts w:ascii="Times New Roman" w:eastAsia="標楷體" w:hAnsi="Times New Roman"/>
          <w:sz w:val="28"/>
          <w:szCs w:val="28"/>
        </w:rPr>
        <w:t>－複診</w:t>
      </w:r>
      <w:r w:rsidR="002F7B34" w:rsidRPr="002459BB">
        <w:rPr>
          <w:rFonts w:ascii="Times New Roman" w:eastAsia="標楷體" w:hAnsi="Times New Roman"/>
          <w:sz w:val="28"/>
          <w:szCs w:val="28"/>
        </w:rPr>
        <w:t>(</w:t>
      </w:r>
      <w:r w:rsidRPr="002459BB">
        <w:rPr>
          <w:rFonts w:ascii="Times New Roman" w:eastAsia="標楷體" w:hAnsi="Times New Roman"/>
          <w:sz w:val="28"/>
          <w:szCs w:val="28"/>
        </w:rPr>
        <w:t>60008C</w:t>
      </w:r>
      <w:r w:rsidRPr="002459BB">
        <w:rPr>
          <w:rFonts w:ascii="Times New Roman" w:eastAsia="標楷體" w:hAnsi="Times New Roman"/>
          <w:sz w:val="28"/>
          <w:szCs w:val="28"/>
        </w:rPr>
        <w:t>項</w:t>
      </w:r>
      <w:r w:rsidRPr="002459BB">
        <w:rPr>
          <w:rFonts w:ascii="Times New Roman" w:eastAsia="標楷體" w:hAnsi="Times New Roman"/>
          <w:sz w:val="28"/>
          <w:szCs w:val="28"/>
        </w:rPr>
        <w:t>) X2</w:t>
      </w:r>
      <w:r w:rsidRPr="002459BB">
        <w:rPr>
          <w:rFonts w:ascii="Times New Roman" w:eastAsia="標楷體" w:hAnsi="Times New Roman"/>
          <w:sz w:val="28"/>
          <w:szCs w:val="28"/>
        </w:rPr>
        <w:t>，即指青光眼患者如須施行小樑雷射術時，其同一療程於情況需要時，得列報一次</w:t>
      </w:r>
      <w:r w:rsidRPr="002459BB">
        <w:rPr>
          <w:rFonts w:ascii="Times New Roman" w:eastAsia="標楷體" w:hAnsi="Times New Roman"/>
          <w:sz w:val="28"/>
          <w:szCs w:val="28"/>
        </w:rPr>
        <w:t>60007C</w:t>
      </w:r>
      <w:r w:rsidRPr="002459BB">
        <w:rPr>
          <w:rFonts w:ascii="Times New Roman" w:eastAsia="標楷體" w:hAnsi="Times New Roman"/>
          <w:sz w:val="28"/>
          <w:szCs w:val="28"/>
        </w:rPr>
        <w:t>項及一次</w:t>
      </w:r>
      <w:r w:rsidRPr="002459BB">
        <w:rPr>
          <w:rFonts w:ascii="Times New Roman" w:eastAsia="標楷體" w:hAnsi="Times New Roman"/>
          <w:sz w:val="28"/>
          <w:szCs w:val="28"/>
        </w:rPr>
        <w:t>60008C</w:t>
      </w:r>
      <w:r w:rsidRPr="002459BB">
        <w:rPr>
          <w:rFonts w:ascii="Times New Roman" w:eastAsia="標楷體" w:hAnsi="Times New Roman"/>
          <w:sz w:val="28"/>
          <w:szCs w:val="28"/>
        </w:rPr>
        <w:t>項費用。</w:t>
      </w:r>
      <w:r w:rsidRPr="002459BB">
        <w:rPr>
          <w:rFonts w:ascii="Times New Roman" w:eastAsia="標楷體" w:hAnsi="Times New Roman"/>
          <w:sz w:val="28"/>
          <w:szCs w:val="28"/>
        </w:rPr>
        <w:t>(101/2/1)</w:t>
      </w:r>
    </w:p>
    <w:p w:rsidR="000257EE" w:rsidRPr="002459BB" w:rsidRDefault="00274757" w:rsidP="00033568">
      <w:pPr>
        <w:snapToGrid w:val="0"/>
        <w:spacing w:line="600" w:lineRule="exact"/>
        <w:ind w:left="993" w:hanging="426"/>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虹膜雷射術</w:t>
      </w:r>
      <w:r w:rsidRPr="002459BB">
        <w:rPr>
          <w:rFonts w:ascii="Times New Roman" w:eastAsia="標楷體" w:hAnsi="Times New Roman"/>
          <w:sz w:val="28"/>
          <w:szCs w:val="28"/>
        </w:rPr>
        <w:t>(</w:t>
      </w:r>
      <w:r w:rsidRPr="002459BB">
        <w:rPr>
          <w:rFonts w:ascii="Times New Roman" w:eastAsia="標楷體" w:hAnsi="Times New Roman"/>
          <w:sz w:val="28"/>
          <w:szCs w:val="28"/>
        </w:rPr>
        <w:t>青光眼</w:t>
      </w:r>
      <w:r w:rsidRPr="002459BB">
        <w:rPr>
          <w:rFonts w:ascii="Times New Roman" w:eastAsia="標楷體" w:hAnsi="Times New Roman"/>
          <w:sz w:val="28"/>
          <w:szCs w:val="28"/>
        </w:rPr>
        <w:t>)</w:t>
      </w:r>
      <w:r w:rsidRPr="002459BB">
        <w:rPr>
          <w:rFonts w:ascii="Times New Roman" w:eastAsia="標楷體" w:hAnsi="Times New Roman"/>
          <w:sz w:val="28"/>
          <w:szCs w:val="28"/>
        </w:rPr>
        <w:t>－初診</w:t>
      </w:r>
      <w:r w:rsidRPr="002459BB">
        <w:rPr>
          <w:rFonts w:ascii="Times New Roman" w:eastAsia="標楷體" w:hAnsi="Times New Roman"/>
          <w:sz w:val="28"/>
          <w:szCs w:val="28"/>
        </w:rPr>
        <w:t>(60011C)</w:t>
      </w:r>
      <w:r w:rsidRPr="002459BB">
        <w:rPr>
          <w:rFonts w:ascii="Times New Roman" w:eastAsia="標楷體" w:hAnsi="Times New Roman"/>
          <w:sz w:val="28"/>
          <w:szCs w:val="28"/>
        </w:rPr>
        <w:t>項＋虹膜雷射術</w:t>
      </w:r>
      <w:r w:rsidRPr="002459BB">
        <w:rPr>
          <w:rFonts w:ascii="Times New Roman" w:eastAsia="標楷體" w:hAnsi="Times New Roman"/>
          <w:sz w:val="28"/>
          <w:szCs w:val="28"/>
        </w:rPr>
        <w:t>(</w:t>
      </w:r>
      <w:r w:rsidRPr="002459BB">
        <w:rPr>
          <w:rFonts w:ascii="Times New Roman" w:eastAsia="標楷體" w:hAnsi="Times New Roman"/>
          <w:sz w:val="28"/>
          <w:szCs w:val="28"/>
        </w:rPr>
        <w:t>青光眼</w:t>
      </w:r>
      <w:r w:rsidRPr="002459BB">
        <w:rPr>
          <w:rFonts w:ascii="Times New Roman" w:eastAsia="標楷體" w:hAnsi="Times New Roman"/>
          <w:sz w:val="28"/>
          <w:szCs w:val="28"/>
        </w:rPr>
        <w:t>)</w:t>
      </w:r>
      <w:r w:rsidRPr="002459BB">
        <w:rPr>
          <w:rFonts w:ascii="Times New Roman" w:eastAsia="標楷體" w:hAnsi="Times New Roman"/>
          <w:sz w:val="28"/>
          <w:szCs w:val="28"/>
        </w:rPr>
        <w:t>－複診</w:t>
      </w:r>
      <w:r w:rsidRPr="002459BB">
        <w:rPr>
          <w:rFonts w:ascii="Times New Roman" w:eastAsia="標楷體" w:hAnsi="Times New Roman"/>
          <w:sz w:val="28"/>
          <w:szCs w:val="28"/>
        </w:rPr>
        <w:t>(60012C)</w:t>
      </w:r>
      <w:r w:rsidRPr="002459BB">
        <w:rPr>
          <w:rFonts w:ascii="Times New Roman" w:eastAsia="標楷體" w:hAnsi="Times New Roman"/>
          <w:sz w:val="28"/>
          <w:szCs w:val="28"/>
        </w:rPr>
        <w:t>項。</w:t>
      </w:r>
      <w:r w:rsidRPr="002459BB">
        <w:rPr>
          <w:rFonts w:ascii="Times New Roman" w:eastAsia="標楷體" w:hAnsi="Times New Roman"/>
          <w:sz w:val="28"/>
          <w:szCs w:val="28"/>
        </w:rPr>
        <w:t>YAG</w:t>
      </w:r>
      <w:r w:rsidRPr="002459BB">
        <w:rPr>
          <w:rFonts w:ascii="Times New Roman" w:eastAsia="標楷體" w:hAnsi="Times New Roman"/>
          <w:sz w:val="28"/>
          <w:szCs w:val="28"/>
        </w:rPr>
        <w:t>原則上限申報</w:t>
      </w:r>
      <w:r w:rsidRPr="002459BB">
        <w:rPr>
          <w:rFonts w:ascii="Times New Roman" w:eastAsia="標楷體" w:hAnsi="Times New Roman"/>
          <w:sz w:val="28"/>
          <w:szCs w:val="28"/>
        </w:rPr>
        <w:t>60011C</w:t>
      </w:r>
      <w:r w:rsidRPr="002459BB">
        <w:rPr>
          <w:rFonts w:ascii="Times New Roman" w:eastAsia="標楷體" w:hAnsi="Times New Roman"/>
          <w:sz w:val="28"/>
          <w:szCs w:val="28"/>
        </w:rPr>
        <w:t>項一次。</w:t>
      </w:r>
    </w:p>
    <w:p w:rsidR="000257EE" w:rsidRPr="002459BB" w:rsidRDefault="00274757" w:rsidP="00033568">
      <w:pPr>
        <w:snapToGrid w:val="0"/>
        <w:spacing w:line="600" w:lineRule="exact"/>
        <w:ind w:left="993" w:hanging="426"/>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刪除</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0257EE" w:rsidRPr="002459BB" w:rsidRDefault="00274757" w:rsidP="00033568">
      <w:pPr>
        <w:snapToGrid w:val="0"/>
        <w:spacing w:line="600" w:lineRule="exact"/>
        <w:ind w:left="993" w:hanging="426"/>
        <w:jc w:val="both"/>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同一療程或同一病灶係指該處置須分多日或多次來完成者。</w:t>
      </w:r>
    </w:p>
    <w:p w:rsidR="000257EE" w:rsidRPr="002459BB" w:rsidRDefault="00274757" w:rsidP="00033568">
      <w:pPr>
        <w:snapToGrid w:val="0"/>
        <w:spacing w:line="600" w:lineRule="exact"/>
        <w:ind w:left="993" w:hanging="426"/>
        <w:jc w:val="both"/>
        <w:rPr>
          <w:rFonts w:ascii="Times New Roman" w:eastAsia="標楷體" w:hAnsi="Times New Roman"/>
          <w:sz w:val="28"/>
          <w:szCs w:val="28"/>
        </w:rPr>
      </w:pPr>
      <w:r w:rsidRPr="002459BB">
        <w:rPr>
          <w:rFonts w:ascii="Times New Roman" w:eastAsia="標楷體" w:hAnsi="Times New Roman"/>
          <w:sz w:val="28"/>
          <w:szCs w:val="28"/>
        </w:rPr>
        <w:t>(7)</w:t>
      </w:r>
      <w:r w:rsidRPr="002459BB">
        <w:rPr>
          <w:rFonts w:ascii="Times New Roman" w:eastAsia="標楷體" w:hAnsi="Times New Roman"/>
          <w:sz w:val="28"/>
          <w:szCs w:val="28"/>
        </w:rPr>
        <w:t>申報【黃斑部雷射術－初診</w:t>
      </w:r>
      <w:r w:rsidRPr="002459BB">
        <w:rPr>
          <w:rFonts w:ascii="Times New Roman" w:eastAsia="標楷體" w:hAnsi="Times New Roman"/>
          <w:sz w:val="28"/>
          <w:szCs w:val="28"/>
        </w:rPr>
        <w:t>(60001C)</w:t>
      </w:r>
      <w:r w:rsidRPr="002459BB">
        <w:rPr>
          <w:rFonts w:ascii="Times New Roman" w:eastAsia="標楷體" w:hAnsi="Times New Roman"/>
          <w:sz w:val="28"/>
          <w:szCs w:val="28"/>
        </w:rPr>
        <w:t>、黃斑部雷射術－複診</w:t>
      </w:r>
      <w:r w:rsidRPr="002459BB">
        <w:rPr>
          <w:rFonts w:ascii="Times New Roman" w:eastAsia="標楷體" w:hAnsi="Times New Roman"/>
          <w:sz w:val="28"/>
          <w:szCs w:val="28"/>
        </w:rPr>
        <w:t>(60002C)</w:t>
      </w:r>
      <w:r w:rsidRPr="002459BB">
        <w:rPr>
          <w:rFonts w:ascii="Times New Roman" w:eastAsia="標楷體" w:hAnsi="Times New Roman"/>
          <w:sz w:val="28"/>
          <w:szCs w:val="28"/>
        </w:rPr>
        <w:t>、全網膜雷射術－初診</w:t>
      </w:r>
      <w:r w:rsidRPr="002459BB">
        <w:rPr>
          <w:rFonts w:ascii="Times New Roman" w:eastAsia="標楷體" w:hAnsi="Times New Roman"/>
          <w:sz w:val="28"/>
          <w:szCs w:val="28"/>
        </w:rPr>
        <w:t>(60003C)</w:t>
      </w:r>
      <w:r w:rsidRPr="002459BB">
        <w:rPr>
          <w:rFonts w:ascii="Times New Roman" w:eastAsia="標楷體" w:hAnsi="Times New Roman"/>
          <w:sz w:val="28"/>
          <w:szCs w:val="28"/>
        </w:rPr>
        <w:t>、全網膜雷射術－複診</w:t>
      </w:r>
      <w:r w:rsidRPr="002459BB">
        <w:rPr>
          <w:rFonts w:ascii="Times New Roman" w:eastAsia="標楷體" w:hAnsi="Times New Roman"/>
          <w:sz w:val="28"/>
          <w:szCs w:val="28"/>
        </w:rPr>
        <w:t>(60004C)</w:t>
      </w:r>
      <w:r w:rsidRPr="002459BB">
        <w:rPr>
          <w:rFonts w:ascii="Times New Roman" w:eastAsia="標楷體" w:hAnsi="Times New Roman"/>
          <w:sz w:val="28"/>
          <w:szCs w:val="28"/>
        </w:rPr>
        <w:t>、週邊</w:t>
      </w:r>
      <w:r w:rsidRPr="002459BB">
        <w:rPr>
          <w:rFonts w:ascii="Times New Roman" w:eastAsia="標楷體" w:hAnsi="Times New Roman"/>
          <w:sz w:val="28"/>
          <w:szCs w:val="28"/>
        </w:rPr>
        <w:t>(</w:t>
      </w:r>
      <w:r w:rsidRPr="002459BB">
        <w:rPr>
          <w:rFonts w:ascii="Times New Roman" w:eastAsia="標楷體" w:hAnsi="Times New Roman"/>
          <w:sz w:val="28"/>
          <w:szCs w:val="28"/>
        </w:rPr>
        <w:t>局部</w:t>
      </w:r>
      <w:r w:rsidRPr="002459BB">
        <w:rPr>
          <w:rFonts w:ascii="Times New Roman" w:eastAsia="標楷體" w:hAnsi="Times New Roman"/>
          <w:sz w:val="28"/>
          <w:szCs w:val="28"/>
        </w:rPr>
        <w:t>)</w:t>
      </w:r>
      <w:r w:rsidRPr="002459BB">
        <w:rPr>
          <w:rFonts w:ascii="Times New Roman" w:eastAsia="標楷體" w:hAnsi="Times New Roman"/>
          <w:sz w:val="28"/>
          <w:szCs w:val="28"/>
        </w:rPr>
        <w:t>網膜雷射術</w:t>
      </w:r>
      <w:r w:rsidRPr="002459BB">
        <w:rPr>
          <w:rFonts w:ascii="Times New Roman" w:eastAsia="標楷體" w:hAnsi="Times New Roman"/>
          <w:sz w:val="28"/>
          <w:szCs w:val="28"/>
        </w:rPr>
        <w:t>–</w:t>
      </w:r>
      <w:r w:rsidRPr="002459BB">
        <w:rPr>
          <w:rFonts w:ascii="Times New Roman" w:eastAsia="標楷體" w:hAnsi="Times New Roman"/>
          <w:sz w:val="28"/>
          <w:szCs w:val="28"/>
        </w:rPr>
        <w:t>初診</w:t>
      </w:r>
      <w:r w:rsidRPr="002459BB">
        <w:rPr>
          <w:rFonts w:ascii="Times New Roman" w:eastAsia="標楷體" w:hAnsi="Times New Roman"/>
          <w:sz w:val="28"/>
          <w:szCs w:val="28"/>
        </w:rPr>
        <w:t>(60005C)</w:t>
      </w:r>
      <w:r w:rsidRPr="002459BB">
        <w:rPr>
          <w:rFonts w:ascii="Times New Roman" w:eastAsia="標楷體" w:hAnsi="Times New Roman"/>
          <w:sz w:val="28"/>
          <w:szCs w:val="28"/>
        </w:rPr>
        <w:t>、週邊</w:t>
      </w:r>
      <w:r w:rsidRPr="002459BB">
        <w:rPr>
          <w:rFonts w:ascii="Times New Roman" w:eastAsia="標楷體" w:hAnsi="Times New Roman"/>
          <w:sz w:val="28"/>
          <w:szCs w:val="28"/>
        </w:rPr>
        <w:t>(</w:t>
      </w:r>
      <w:r w:rsidRPr="002459BB">
        <w:rPr>
          <w:rFonts w:ascii="Times New Roman" w:eastAsia="標楷體" w:hAnsi="Times New Roman"/>
          <w:sz w:val="28"/>
          <w:szCs w:val="28"/>
        </w:rPr>
        <w:t>局部</w:t>
      </w:r>
      <w:r w:rsidRPr="002459BB">
        <w:rPr>
          <w:rFonts w:ascii="Times New Roman" w:eastAsia="標楷體" w:hAnsi="Times New Roman"/>
          <w:sz w:val="28"/>
          <w:szCs w:val="28"/>
        </w:rPr>
        <w:t>)</w:t>
      </w:r>
      <w:r w:rsidRPr="002459BB">
        <w:rPr>
          <w:rFonts w:ascii="Times New Roman" w:eastAsia="標楷體" w:hAnsi="Times New Roman"/>
          <w:sz w:val="28"/>
          <w:szCs w:val="28"/>
        </w:rPr>
        <w:t>網膜雷射術－複診</w:t>
      </w:r>
      <w:r w:rsidRPr="002459BB">
        <w:rPr>
          <w:rFonts w:ascii="Times New Roman" w:eastAsia="標楷體" w:hAnsi="Times New Roman"/>
          <w:sz w:val="28"/>
          <w:szCs w:val="28"/>
        </w:rPr>
        <w:t>(60006C)</w:t>
      </w:r>
      <w:r w:rsidRPr="002459BB">
        <w:rPr>
          <w:rFonts w:ascii="Times New Roman" w:eastAsia="標楷體" w:hAnsi="Times New Roman"/>
          <w:sz w:val="28"/>
          <w:szCs w:val="28"/>
        </w:rPr>
        <w:t>】需附術前與處置之完整病歷紀錄。</w:t>
      </w:r>
    </w:p>
    <w:p w:rsidR="000257EE" w:rsidRPr="002459BB" w:rsidRDefault="00274757" w:rsidP="00033568">
      <w:pPr>
        <w:snapToGrid w:val="0"/>
        <w:spacing w:line="600" w:lineRule="exact"/>
        <w:ind w:left="993" w:hanging="426"/>
        <w:jc w:val="both"/>
        <w:rPr>
          <w:rFonts w:ascii="Times New Roman" w:eastAsia="標楷體" w:hAnsi="Times New Roman"/>
          <w:sz w:val="28"/>
          <w:szCs w:val="28"/>
        </w:rPr>
      </w:pPr>
      <w:r w:rsidRPr="002459BB">
        <w:rPr>
          <w:rFonts w:ascii="Times New Roman" w:eastAsia="標楷體" w:hAnsi="Times New Roman"/>
          <w:sz w:val="28"/>
          <w:szCs w:val="28"/>
        </w:rPr>
        <w:t>(8)</w:t>
      </w:r>
      <w:r w:rsidRPr="002459BB">
        <w:rPr>
          <w:rFonts w:ascii="Times New Roman" w:eastAsia="標楷體" w:hAnsi="Times New Roman"/>
          <w:sz w:val="28"/>
          <w:szCs w:val="28"/>
        </w:rPr>
        <w:t>虹膜穿孔需有隅角鏡檢查紀錄以為審查依據。</w:t>
      </w:r>
    </w:p>
    <w:p w:rsidR="000257EE" w:rsidRPr="002459BB" w:rsidRDefault="00274757" w:rsidP="00033568">
      <w:pPr>
        <w:snapToGrid w:val="0"/>
        <w:spacing w:line="600" w:lineRule="exact"/>
        <w:ind w:left="993" w:hanging="426"/>
        <w:jc w:val="both"/>
        <w:rPr>
          <w:rFonts w:ascii="Times New Roman" w:eastAsia="標楷體" w:hAnsi="Times New Roman"/>
          <w:sz w:val="28"/>
          <w:szCs w:val="28"/>
        </w:rPr>
      </w:pPr>
      <w:r w:rsidRPr="002459BB">
        <w:rPr>
          <w:rFonts w:ascii="Times New Roman" w:eastAsia="標楷體" w:hAnsi="Times New Roman"/>
          <w:sz w:val="28"/>
          <w:szCs w:val="28"/>
        </w:rPr>
        <w:t>(9)</w:t>
      </w:r>
      <w:r w:rsidRPr="002459BB">
        <w:rPr>
          <w:rFonts w:ascii="Times New Roman" w:eastAsia="標楷體" w:hAnsi="Times New Roman"/>
          <w:sz w:val="28"/>
          <w:szCs w:val="28"/>
        </w:rPr>
        <w:t>週邊虹膜雷射術</w:t>
      </w:r>
      <w:r w:rsidRPr="002459BB">
        <w:rPr>
          <w:rFonts w:ascii="Times New Roman" w:eastAsia="標楷體" w:hAnsi="Times New Roman"/>
          <w:sz w:val="28"/>
          <w:szCs w:val="28"/>
        </w:rPr>
        <w:t>(Laser Peripheral Iridoplasty)(</w:t>
      </w:r>
      <w:r w:rsidRPr="002459BB">
        <w:rPr>
          <w:rFonts w:ascii="Times New Roman" w:eastAsia="標楷體" w:hAnsi="Times New Roman"/>
          <w:sz w:val="28"/>
          <w:szCs w:val="28"/>
        </w:rPr>
        <w:t>青光眼</w:t>
      </w:r>
      <w:r w:rsidRPr="002459BB">
        <w:rPr>
          <w:rFonts w:ascii="Times New Roman" w:eastAsia="標楷體" w:hAnsi="Times New Roman"/>
          <w:sz w:val="28"/>
          <w:szCs w:val="28"/>
        </w:rPr>
        <w:t>)</w:t>
      </w:r>
      <w:r w:rsidRPr="002459BB">
        <w:rPr>
          <w:rFonts w:ascii="Times New Roman" w:eastAsia="標楷體" w:hAnsi="Times New Roman"/>
          <w:sz w:val="28"/>
          <w:szCs w:val="28"/>
        </w:rPr>
        <w:t>比照虹膜雷射術申報</w:t>
      </w:r>
      <w:r w:rsidRPr="002459BB">
        <w:rPr>
          <w:rFonts w:ascii="Times New Roman" w:eastAsia="標楷體" w:hAnsi="Times New Roman"/>
          <w:sz w:val="28"/>
          <w:szCs w:val="28"/>
        </w:rPr>
        <w:t>(60011C</w:t>
      </w:r>
      <w:r w:rsidRPr="002459BB">
        <w:rPr>
          <w:rFonts w:ascii="Times New Roman" w:eastAsia="標楷體" w:hAnsi="Times New Roman"/>
          <w:sz w:val="28"/>
          <w:szCs w:val="28"/>
        </w:rPr>
        <w:t>或</w:t>
      </w:r>
      <w:r w:rsidRPr="002459BB">
        <w:rPr>
          <w:rFonts w:ascii="Times New Roman" w:eastAsia="標楷體" w:hAnsi="Times New Roman"/>
          <w:sz w:val="28"/>
          <w:szCs w:val="28"/>
        </w:rPr>
        <w:t>60012C)</w:t>
      </w:r>
      <w:r w:rsidRPr="002459BB">
        <w:rPr>
          <w:rFonts w:ascii="Times New Roman" w:eastAsia="標楷體" w:hAnsi="Times New Roman"/>
          <w:sz w:val="28"/>
          <w:szCs w:val="28"/>
        </w:rPr>
        <w:t>；雷射纖維化膜切開術</w:t>
      </w:r>
      <w:r w:rsidRPr="002459BB">
        <w:rPr>
          <w:rFonts w:ascii="Times New Roman" w:eastAsia="標楷體" w:hAnsi="Times New Roman"/>
          <w:sz w:val="28"/>
          <w:szCs w:val="28"/>
        </w:rPr>
        <w:t>(Laser Membranectomy)</w:t>
      </w:r>
      <w:r w:rsidRPr="002459BB">
        <w:rPr>
          <w:rFonts w:ascii="Times New Roman" w:eastAsia="標楷體" w:hAnsi="Times New Roman"/>
          <w:sz w:val="28"/>
          <w:szCs w:val="28"/>
        </w:rPr>
        <w:t>或牽引性纖維化玻璃體切開術</w:t>
      </w:r>
      <w:r w:rsidRPr="002459BB">
        <w:rPr>
          <w:rFonts w:ascii="Times New Roman" w:eastAsia="標楷體" w:hAnsi="Times New Roman"/>
          <w:sz w:val="28"/>
          <w:szCs w:val="28"/>
        </w:rPr>
        <w:t>(Laser Traction Fibrotic Vitrectomy)</w:t>
      </w:r>
      <w:r w:rsidRPr="002459BB">
        <w:rPr>
          <w:rFonts w:ascii="Times New Roman" w:eastAsia="標楷體" w:hAnsi="Times New Roman"/>
          <w:sz w:val="28"/>
          <w:szCs w:val="28"/>
        </w:rPr>
        <w:t>比照雷射後囊切開術</w:t>
      </w:r>
      <w:r w:rsidRPr="002459BB">
        <w:rPr>
          <w:rFonts w:ascii="Times New Roman" w:eastAsia="標楷體" w:hAnsi="Times New Roman"/>
          <w:sz w:val="28"/>
          <w:szCs w:val="28"/>
        </w:rPr>
        <w:t>(60013C</w:t>
      </w:r>
      <w:r w:rsidRPr="002459BB">
        <w:rPr>
          <w:rFonts w:ascii="Times New Roman" w:eastAsia="標楷體" w:hAnsi="Times New Roman"/>
          <w:sz w:val="28"/>
          <w:szCs w:val="28"/>
        </w:rPr>
        <w:t>或</w:t>
      </w:r>
      <w:r w:rsidRPr="002459BB">
        <w:rPr>
          <w:rFonts w:ascii="Times New Roman" w:eastAsia="標楷體" w:hAnsi="Times New Roman"/>
          <w:sz w:val="28"/>
          <w:szCs w:val="28"/>
        </w:rPr>
        <w:t>60014C)</w:t>
      </w:r>
      <w:r w:rsidRPr="002459BB">
        <w:rPr>
          <w:rFonts w:ascii="Times New Roman" w:eastAsia="標楷體" w:hAnsi="Times New Roman"/>
          <w:sz w:val="28"/>
          <w:szCs w:val="28"/>
        </w:rPr>
        <w:t>申報，以一次為原則。</w:t>
      </w:r>
      <w:r w:rsidRPr="002459BB">
        <w:rPr>
          <w:rFonts w:ascii="Times New Roman" w:eastAsia="標楷體" w:hAnsi="Times New Roman"/>
          <w:sz w:val="28"/>
          <w:szCs w:val="28"/>
        </w:rPr>
        <w:t>(99/7/1)</w:t>
      </w:r>
    </w:p>
    <w:p w:rsidR="00033568" w:rsidRPr="002459BB" w:rsidRDefault="00274757" w:rsidP="00033568">
      <w:pPr>
        <w:snapToGrid w:val="0"/>
        <w:spacing w:line="600" w:lineRule="exact"/>
        <w:ind w:left="1134" w:hanging="567"/>
        <w:jc w:val="both"/>
        <w:rPr>
          <w:rFonts w:ascii="Times New Roman" w:eastAsia="標楷體" w:hAnsi="Times New Roman"/>
          <w:sz w:val="28"/>
          <w:szCs w:val="28"/>
        </w:rPr>
      </w:pPr>
      <w:r w:rsidRPr="002459BB">
        <w:rPr>
          <w:rFonts w:ascii="Times New Roman" w:eastAsia="標楷體" w:hAnsi="Times New Roman"/>
          <w:sz w:val="28"/>
          <w:szCs w:val="28"/>
        </w:rPr>
        <w:t>(10)</w:t>
      </w:r>
      <w:r w:rsidRPr="002459BB">
        <w:rPr>
          <w:rFonts w:ascii="Times New Roman" w:eastAsia="標楷體" w:hAnsi="Times New Roman"/>
          <w:sz w:val="28"/>
          <w:szCs w:val="28"/>
        </w:rPr>
        <w:t>申報</w:t>
      </w:r>
      <w:r w:rsidRPr="002459BB">
        <w:rPr>
          <w:rFonts w:ascii="Times New Roman" w:eastAsia="標楷體" w:hAnsi="Times New Roman"/>
          <w:sz w:val="28"/>
          <w:szCs w:val="28"/>
        </w:rPr>
        <w:t xml:space="preserve">YAG capsulotomy </w:t>
      </w:r>
      <w:r w:rsidRPr="002459BB">
        <w:rPr>
          <w:rFonts w:ascii="Times New Roman" w:eastAsia="標楷體" w:hAnsi="Times New Roman"/>
          <w:sz w:val="28"/>
          <w:szCs w:val="28"/>
        </w:rPr>
        <w:t>不可再申報</w:t>
      </w:r>
      <w:r w:rsidRPr="002459BB">
        <w:rPr>
          <w:rFonts w:ascii="Times New Roman" w:eastAsia="標楷體" w:hAnsi="Times New Roman"/>
          <w:sz w:val="28"/>
          <w:szCs w:val="28"/>
        </w:rPr>
        <w:t>slit lamp</w:t>
      </w:r>
      <w:r w:rsidR="00AA2E78" w:rsidRPr="002459BB">
        <w:rPr>
          <w:rFonts w:ascii="Times New Roman" w:eastAsia="標楷體" w:hAnsi="Times New Roman"/>
          <w:sz w:val="28"/>
          <w:szCs w:val="28"/>
        </w:rPr>
        <w:t>及散瞳檢查，病歷術前需記錄矯正視力、同時需有眼底檢查記錄</w:t>
      </w:r>
      <w:r w:rsidRPr="002459BB">
        <w:rPr>
          <w:rFonts w:ascii="Times New Roman" w:eastAsia="標楷體" w:hAnsi="Times New Roman"/>
          <w:sz w:val="28"/>
          <w:szCs w:val="28"/>
        </w:rPr>
        <w:t>、施術情形；術後有追蹤時，檢附術後之矯正視力；不可在白內障術後一個月內施行。</w:t>
      </w:r>
      <w:r w:rsidRPr="002459BB">
        <w:rPr>
          <w:rFonts w:ascii="Times New Roman" w:eastAsia="標楷體" w:hAnsi="Times New Roman"/>
          <w:sz w:val="28"/>
          <w:szCs w:val="28"/>
        </w:rPr>
        <w:lastRenderedPageBreak/>
        <w:t>同一眼同一院所只能申報一次</w:t>
      </w:r>
      <w:r w:rsidRPr="002459BB">
        <w:rPr>
          <w:rFonts w:ascii="Times New Roman" w:eastAsia="標楷體" w:hAnsi="Times New Roman"/>
          <w:sz w:val="28"/>
          <w:szCs w:val="28"/>
        </w:rPr>
        <w:t xml:space="preserve"> 60013C(</w:t>
      </w:r>
      <w:r w:rsidRPr="002459BB">
        <w:rPr>
          <w:rFonts w:ascii="Times New Roman" w:eastAsia="標楷體" w:hAnsi="Times New Roman"/>
          <w:sz w:val="28"/>
          <w:szCs w:val="28"/>
        </w:rPr>
        <w:t>初診</w:t>
      </w:r>
      <w:r w:rsidRPr="002459BB">
        <w:rPr>
          <w:rFonts w:ascii="Times New Roman" w:eastAsia="標楷體" w:hAnsi="Times New Roman"/>
          <w:sz w:val="28"/>
          <w:szCs w:val="28"/>
        </w:rPr>
        <w:t>)</w:t>
      </w:r>
      <w:r w:rsidRPr="002459BB">
        <w:rPr>
          <w:rFonts w:ascii="Times New Roman" w:eastAsia="標楷體" w:hAnsi="Times New Roman"/>
          <w:sz w:val="28"/>
          <w:szCs w:val="28"/>
        </w:rPr>
        <w:t>。如果日後再復發申報</w:t>
      </w:r>
      <w:r w:rsidRPr="002459BB">
        <w:rPr>
          <w:rFonts w:ascii="Times New Roman" w:eastAsia="標楷體" w:hAnsi="Times New Roman"/>
          <w:sz w:val="28"/>
          <w:szCs w:val="28"/>
        </w:rPr>
        <w:t>YAG-CAPU(60014C) (</w:t>
      </w:r>
      <w:r w:rsidRPr="002459BB">
        <w:rPr>
          <w:rFonts w:ascii="Times New Roman" w:eastAsia="標楷體" w:hAnsi="Times New Roman"/>
          <w:sz w:val="28"/>
          <w:szCs w:val="28"/>
        </w:rPr>
        <w:t>複診</w:t>
      </w:r>
      <w:r w:rsidRPr="002459BB">
        <w:rPr>
          <w:rFonts w:ascii="Times New Roman" w:eastAsia="標楷體" w:hAnsi="Times New Roman"/>
          <w:sz w:val="28"/>
          <w:szCs w:val="28"/>
        </w:rPr>
        <w:t>)</w:t>
      </w:r>
      <w:r w:rsidRPr="002459BB">
        <w:rPr>
          <w:rFonts w:ascii="Times New Roman" w:eastAsia="標楷體" w:hAnsi="Times New Roman"/>
          <w:sz w:val="28"/>
          <w:szCs w:val="28"/>
        </w:rPr>
        <w:t>，應附照片佐證。</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r w:rsidR="003F00A3" w:rsidRPr="002459BB">
        <w:rPr>
          <w:rFonts w:ascii="Times New Roman" w:eastAsia="標楷體" w:hAnsi="Times New Roman"/>
          <w:sz w:val="28"/>
          <w:szCs w:val="28"/>
        </w:rPr>
        <w:t>(106/1/1)</w:t>
      </w:r>
    </w:p>
    <w:p w:rsidR="003F00A3" w:rsidRPr="002459BB" w:rsidRDefault="003F00A3" w:rsidP="00033568">
      <w:pPr>
        <w:snapToGrid w:val="0"/>
        <w:spacing w:line="600" w:lineRule="exact"/>
        <w:ind w:leftChars="450" w:left="1920" w:hangingChars="300" w:hanging="840"/>
        <w:jc w:val="both"/>
        <w:rPr>
          <w:rFonts w:ascii="Times New Roman" w:eastAsia="標楷體" w:hAnsi="Times New Roman"/>
          <w:sz w:val="28"/>
          <w:szCs w:val="28"/>
        </w:rPr>
      </w:pPr>
      <w:r w:rsidRPr="002459BB">
        <w:rPr>
          <w:rFonts w:ascii="Times New Roman" w:eastAsia="標楷體" w:hAnsi="Times New Roman"/>
          <w:sz w:val="28"/>
          <w:szCs w:val="28"/>
        </w:rPr>
        <w:t>原則：與第一次間隔超過一年且以一次為限。但病況嚴重需分數次雷射者，須於病歷上記載理由，並檢附照片佐證，且申報次數以三次為上限，於同一醫療院所接受雷射治療，除照片外，需再檢附前</w:t>
      </w:r>
      <w:r w:rsidRPr="002459BB">
        <w:rPr>
          <w:rFonts w:ascii="Times New Roman" w:eastAsia="標楷體" w:hAnsi="Times New Roman"/>
          <w:sz w:val="28"/>
          <w:szCs w:val="28"/>
        </w:rPr>
        <w:t>2</w:t>
      </w:r>
      <w:r w:rsidRPr="002459BB">
        <w:rPr>
          <w:rFonts w:ascii="Times New Roman" w:eastAsia="標楷體" w:hAnsi="Times New Roman"/>
          <w:sz w:val="28"/>
          <w:szCs w:val="28"/>
        </w:rPr>
        <w:t>次雷射能量及發數，以茲佐證。於不同醫療院所接受再次雷射手術治療，只需檢附照片佐證。</w:t>
      </w:r>
      <w:r w:rsidRPr="002459BB">
        <w:rPr>
          <w:rFonts w:ascii="Times New Roman" w:eastAsia="標楷體" w:hAnsi="Times New Roman"/>
          <w:sz w:val="28"/>
          <w:szCs w:val="28"/>
        </w:rPr>
        <w:t>(106/1/1)</w:t>
      </w:r>
    </w:p>
    <w:p w:rsidR="003F00A3" w:rsidRPr="002459BB" w:rsidRDefault="003F00A3" w:rsidP="00033568">
      <w:pPr>
        <w:snapToGrid w:val="0"/>
        <w:spacing w:line="600" w:lineRule="exact"/>
        <w:ind w:left="1134" w:hanging="567"/>
        <w:jc w:val="both"/>
        <w:rPr>
          <w:rFonts w:ascii="Times New Roman" w:eastAsia="標楷體" w:hAnsi="Times New Roman"/>
          <w:sz w:val="28"/>
          <w:szCs w:val="28"/>
        </w:rPr>
      </w:pPr>
      <w:r w:rsidRPr="002459BB">
        <w:rPr>
          <w:rFonts w:ascii="Times New Roman" w:eastAsia="標楷體" w:hAnsi="Times New Roman"/>
          <w:sz w:val="28"/>
          <w:szCs w:val="28"/>
        </w:rPr>
        <w:t>(11)Argon</w:t>
      </w:r>
      <w:r w:rsidRPr="002459BB">
        <w:rPr>
          <w:rFonts w:ascii="Times New Roman" w:eastAsia="標楷體" w:hAnsi="Times New Roman"/>
          <w:sz w:val="28"/>
          <w:szCs w:val="28"/>
        </w:rPr>
        <w:t>雷射</w:t>
      </w:r>
      <w:r w:rsidRPr="002459BB">
        <w:rPr>
          <w:rFonts w:ascii="Times New Roman" w:eastAsia="標楷體" w:hAnsi="Times New Roman"/>
          <w:sz w:val="28"/>
          <w:szCs w:val="28"/>
        </w:rPr>
        <w:t>(60003C</w:t>
      </w:r>
      <w:r w:rsidRPr="002459BB">
        <w:rPr>
          <w:rFonts w:ascii="Times New Roman" w:eastAsia="標楷體" w:hAnsi="Times New Roman"/>
          <w:sz w:val="28"/>
          <w:szCs w:val="28"/>
        </w:rPr>
        <w:t>、</w:t>
      </w:r>
      <w:r w:rsidRPr="002459BB">
        <w:rPr>
          <w:rFonts w:ascii="Times New Roman" w:eastAsia="標楷體" w:hAnsi="Times New Roman"/>
          <w:sz w:val="28"/>
          <w:szCs w:val="28"/>
        </w:rPr>
        <w:t>60005C)</w:t>
      </w:r>
      <w:r w:rsidRPr="002459BB">
        <w:rPr>
          <w:rFonts w:ascii="Times New Roman" w:eastAsia="標楷體" w:hAnsi="Times New Roman"/>
          <w:sz w:val="28"/>
          <w:szCs w:val="28"/>
        </w:rPr>
        <w:t>：初診即可申報之病狀</w:t>
      </w:r>
      <w:r w:rsidRPr="002459BB">
        <w:rPr>
          <w:rFonts w:ascii="Times New Roman" w:eastAsia="標楷體" w:hAnsi="Times New Roman"/>
          <w:sz w:val="28"/>
          <w:szCs w:val="28"/>
        </w:rPr>
        <w:t xml:space="preserve">Retinal tear (hole)+/- Local RD, lattice degeneration with vitreous traction. PDR </w:t>
      </w:r>
      <w:r w:rsidRPr="002459BB">
        <w:rPr>
          <w:rFonts w:ascii="Times New Roman" w:eastAsia="MS Mincho" w:hAnsi="Times New Roman"/>
          <w:sz w:val="28"/>
          <w:szCs w:val="28"/>
        </w:rPr>
        <w:t>ĉ</w:t>
      </w:r>
      <w:r w:rsidRPr="002459BB">
        <w:rPr>
          <w:rFonts w:ascii="Times New Roman" w:eastAsia="標楷體" w:hAnsi="Times New Roman"/>
          <w:sz w:val="28"/>
          <w:szCs w:val="28"/>
        </w:rPr>
        <w:t xml:space="preserve"> partial VH or pre-retinal hemorrhage</w:t>
      </w:r>
      <w:r w:rsidRPr="002459BB">
        <w:rPr>
          <w:rFonts w:ascii="Times New Roman" w:eastAsia="標楷體" w:hAnsi="Times New Roman"/>
          <w:sz w:val="28"/>
          <w:szCs w:val="28"/>
        </w:rPr>
        <w:t>。</w:t>
      </w:r>
      <w:r w:rsidRPr="002459BB">
        <w:rPr>
          <w:rFonts w:ascii="Times New Roman" w:eastAsia="標楷體" w:hAnsi="Times New Roman"/>
          <w:sz w:val="28"/>
          <w:szCs w:val="28"/>
        </w:rPr>
        <w:t>NVI or NVG due to retinal conditions</w:t>
      </w:r>
      <w:r w:rsidRPr="002459BB">
        <w:rPr>
          <w:rFonts w:ascii="Times New Roman" w:eastAsia="標楷體" w:hAnsi="Times New Roman"/>
          <w:sz w:val="28"/>
          <w:szCs w:val="28"/>
        </w:rPr>
        <w:t>。</w:t>
      </w:r>
    </w:p>
    <w:p w:rsidR="003F00A3" w:rsidRPr="002459BB" w:rsidRDefault="003F00A3" w:rsidP="00033568">
      <w:pPr>
        <w:spacing w:line="600" w:lineRule="exact"/>
        <w:ind w:left="850" w:hangingChars="354" w:hanging="850"/>
        <w:jc w:val="both"/>
        <w:rPr>
          <w:rFonts w:ascii="Times New Roman" w:eastAsia="標楷體" w:hAnsi="Times New Roman"/>
          <w:sz w:val="28"/>
          <w:szCs w:val="28"/>
        </w:rPr>
      </w:pPr>
      <w:r w:rsidRPr="002459BB">
        <w:rPr>
          <w:rFonts w:ascii="Times New Roman" w:eastAsia="標楷體" w:hAnsi="Times New Roman"/>
        </w:rPr>
        <w:t xml:space="preserve">              </w:t>
      </w:r>
      <w:r w:rsidR="00FB31C6" w:rsidRPr="002459BB">
        <w:rPr>
          <w:rFonts w:ascii="Times New Roman" w:eastAsia="標楷體" w:hAnsi="Times New Roman"/>
        </w:rPr>
        <w:t xml:space="preserve">    </w:t>
      </w:r>
      <w:r w:rsidRPr="002459BB">
        <w:rPr>
          <w:rFonts w:ascii="Times New Roman" w:eastAsia="標楷體" w:hAnsi="Times New Roman"/>
          <w:sz w:val="28"/>
          <w:szCs w:val="28"/>
        </w:rPr>
        <w:t>偏遠且就醫不便或身體狀況不良之患者</w:t>
      </w:r>
      <w:r w:rsidRPr="002459BB">
        <w:rPr>
          <w:rFonts w:ascii="Times New Roman" w:eastAsia="標楷體" w:hAnsi="Times New Roman"/>
          <w:sz w:val="28"/>
          <w:szCs w:val="28"/>
        </w:rPr>
        <w:t>(</w:t>
      </w:r>
      <w:r w:rsidRPr="002459BB">
        <w:rPr>
          <w:rFonts w:ascii="Times New Roman" w:eastAsia="標楷體" w:hAnsi="Times New Roman"/>
          <w:sz w:val="28"/>
          <w:szCs w:val="28"/>
        </w:rPr>
        <w:t>抽審時提出說明</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3F00A3" w:rsidRPr="002459BB" w:rsidRDefault="003F00A3" w:rsidP="00033568">
      <w:pPr>
        <w:spacing w:line="600" w:lineRule="exact"/>
        <w:ind w:left="1131" w:hangingChars="404" w:hanging="1131"/>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FB31C6" w:rsidRPr="002459BB">
        <w:rPr>
          <w:rFonts w:ascii="Times New Roman" w:eastAsia="標楷體" w:hAnsi="Times New Roman"/>
          <w:sz w:val="28"/>
          <w:szCs w:val="28"/>
        </w:rPr>
        <w:t xml:space="preserve">   </w:t>
      </w:r>
      <w:r w:rsidRPr="002459BB">
        <w:rPr>
          <w:rFonts w:ascii="Times New Roman" w:eastAsia="標楷體" w:hAnsi="Times New Roman"/>
          <w:sz w:val="28"/>
          <w:szCs w:val="28"/>
        </w:rPr>
        <w:t>以上狀況若有必要，可同時申報兩眼，並於病歷說明原因。</w:t>
      </w:r>
      <w:r w:rsidR="00FB31C6" w:rsidRPr="002459BB">
        <w:rPr>
          <w:rFonts w:ascii="Times New Roman" w:eastAsia="標楷體" w:hAnsi="Times New Roman"/>
          <w:sz w:val="28"/>
          <w:szCs w:val="28"/>
        </w:rPr>
        <w:t xml:space="preserve"> </w:t>
      </w:r>
      <w:r w:rsidRPr="002459BB">
        <w:rPr>
          <w:rFonts w:ascii="Times New Roman" w:eastAsia="標楷體" w:hAnsi="Times New Roman"/>
          <w:sz w:val="28"/>
          <w:szCs w:val="28"/>
        </w:rPr>
        <w:t>(106/1/1)</w:t>
      </w:r>
    </w:p>
    <w:p w:rsidR="000257EE" w:rsidRPr="002459BB" w:rsidRDefault="00A5616E" w:rsidP="00033568">
      <w:pPr>
        <w:pStyle w:val="31"/>
        <w:snapToGrid w:val="0"/>
        <w:spacing w:line="600" w:lineRule="exact"/>
        <w:ind w:left="800" w:hanging="560"/>
        <w:jc w:val="both"/>
        <w:rPr>
          <w:rFonts w:ascii="Times New Roman" w:eastAsia="標楷體" w:hAnsi="Times New Roman"/>
          <w:sz w:val="28"/>
          <w:szCs w:val="28"/>
        </w:rPr>
      </w:pPr>
      <w:r w:rsidRPr="002459BB">
        <w:rPr>
          <w:rFonts w:ascii="Times New Roman" w:eastAsia="標楷體" w:hAnsi="Times New Roman"/>
          <w:sz w:val="28"/>
          <w:szCs w:val="28"/>
        </w:rPr>
        <w:t>10.</w:t>
      </w:r>
      <w:r w:rsidR="00274757" w:rsidRPr="002459BB">
        <w:rPr>
          <w:rFonts w:ascii="Times New Roman" w:eastAsia="標楷體" w:hAnsi="Times New Roman"/>
          <w:sz w:val="28"/>
          <w:szCs w:val="28"/>
        </w:rPr>
        <w:t>刪除</w:t>
      </w:r>
      <w:r w:rsidR="00274757" w:rsidRPr="002459BB">
        <w:rPr>
          <w:rFonts w:ascii="Times New Roman" w:eastAsia="標楷體" w:hAnsi="Times New Roman"/>
          <w:sz w:val="28"/>
          <w:szCs w:val="28"/>
        </w:rPr>
        <w:t>(103/6/1)</w:t>
      </w:r>
    </w:p>
    <w:p w:rsidR="000257EE" w:rsidRPr="002459BB" w:rsidRDefault="00274757" w:rsidP="00033568">
      <w:pPr>
        <w:pStyle w:val="31"/>
        <w:snapToGrid w:val="0"/>
        <w:spacing w:line="600" w:lineRule="exact"/>
        <w:ind w:left="567" w:hanging="283"/>
        <w:jc w:val="both"/>
        <w:rPr>
          <w:rFonts w:ascii="Times New Roman" w:eastAsia="標楷體" w:hAnsi="Times New Roman"/>
          <w:sz w:val="28"/>
          <w:szCs w:val="28"/>
        </w:rPr>
      </w:pPr>
      <w:r w:rsidRPr="002459BB">
        <w:rPr>
          <w:rFonts w:ascii="Times New Roman" w:eastAsia="標楷體" w:hAnsi="Times New Roman"/>
          <w:sz w:val="28"/>
          <w:szCs w:val="28"/>
        </w:rPr>
        <w:t>11.</w:t>
      </w:r>
      <w:r w:rsidRPr="002459BB">
        <w:rPr>
          <w:rFonts w:ascii="Times New Roman" w:eastAsia="標楷體" w:hAnsi="Times New Roman"/>
          <w:sz w:val="28"/>
          <w:szCs w:val="28"/>
        </w:rPr>
        <w:t>細隙燈檢查須附上圖形</w:t>
      </w:r>
      <w:r w:rsidR="003F00A3" w:rsidRPr="002459BB">
        <w:rPr>
          <w:rFonts w:ascii="Times New Roman" w:eastAsia="標楷體" w:hAnsi="Times New Roman"/>
          <w:sz w:val="28"/>
          <w:szCs w:val="28"/>
        </w:rPr>
        <w:t>或以文字</w:t>
      </w:r>
      <w:r w:rsidRPr="002459BB">
        <w:rPr>
          <w:rFonts w:ascii="Times New Roman" w:eastAsia="標楷體" w:hAnsi="Times New Roman"/>
          <w:sz w:val="28"/>
          <w:szCs w:val="28"/>
        </w:rPr>
        <w:t>並詳述病情，不可只寫病名即申報，其適應症範圍：</w:t>
      </w:r>
      <w:r w:rsidR="003F00A3" w:rsidRPr="002459BB">
        <w:rPr>
          <w:rFonts w:ascii="Times New Roman" w:eastAsia="標楷體" w:hAnsi="Times New Roman"/>
          <w:sz w:val="28"/>
          <w:szCs w:val="28"/>
        </w:rPr>
        <w:t>(106/1/1)</w:t>
      </w:r>
    </w:p>
    <w:p w:rsidR="000257EE" w:rsidRPr="002459BB" w:rsidRDefault="00274757" w:rsidP="00033568">
      <w:pPr>
        <w:snapToGrid w:val="0"/>
        <w:spacing w:line="600" w:lineRule="exact"/>
        <w:ind w:left="840" w:hanging="274"/>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角結膜疾病</w:t>
      </w:r>
      <w:r w:rsidRPr="002459BB">
        <w:rPr>
          <w:rFonts w:ascii="Times New Roman" w:eastAsia="標楷體" w:hAnsi="Times New Roman"/>
          <w:sz w:val="28"/>
          <w:szCs w:val="28"/>
        </w:rPr>
        <w:t>(</w:t>
      </w:r>
      <w:r w:rsidRPr="002459BB">
        <w:rPr>
          <w:rFonts w:ascii="Times New Roman" w:eastAsia="標楷體" w:hAnsi="Times New Roman"/>
          <w:sz w:val="28"/>
          <w:szCs w:val="28"/>
        </w:rPr>
        <w:t>一般結膜炎除外</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0257EE" w:rsidRPr="002459BB" w:rsidRDefault="00274757" w:rsidP="00033568">
      <w:pPr>
        <w:snapToGrid w:val="0"/>
        <w:spacing w:line="600" w:lineRule="exact"/>
        <w:ind w:left="840" w:hanging="274"/>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眼部異物。</w:t>
      </w:r>
    </w:p>
    <w:p w:rsidR="000257EE" w:rsidRPr="002459BB" w:rsidRDefault="00274757" w:rsidP="00033568">
      <w:pPr>
        <w:snapToGrid w:val="0"/>
        <w:spacing w:line="600" w:lineRule="exact"/>
        <w:ind w:left="840" w:hanging="274"/>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虹膜炎。</w:t>
      </w:r>
    </w:p>
    <w:p w:rsidR="000257EE" w:rsidRPr="002459BB" w:rsidRDefault="00274757" w:rsidP="00033568">
      <w:pPr>
        <w:snapToGrid w:val="0"/>
        <w:spacing w:line="600" w:lineRule="exact"/>
        <w:ind w:left="993" w:hanging="426"/>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水晶體疾病</w:t>
      </w:r>
      <w:r w:rsidRPr="002459BB">
        <w:rPr>
          <w:rFonts w:ascii="Times New Roman" w:eastAsia="標楷體" w:hAnsi="Times New Roman"/>
          <w:sz w:val="28"/>
          <w:szCs w:val="28"/>
        </w:rPr>
        <w:t>(</w:t>
      </w:r>
      <w:r w:rsidRPr="002459BB">
        <w:rPr>
          <w:rFonts w:ascii="Times New Roman" w:eastAsia="標楷體" w:hAnsi="Times New Roman"/>
          <w:sz w:val="28"/>
          <w:szCs w:val="28"/>
        </w:rPr>
        <w:t>中央健康保險局</w:t>
      </w:r>
      <w:r w:rsidRPr="002459BB">
        <w:rPr>
          <w:rFonts w:ascii="Times New Roman" w:eastAsia="標楷體" w:hAnsi="Times New Roman"/>
          <w:sz w:val="28"/>
          <w:szCs w:val="28"/>
        </w:rPr>
        <w:t>90</w:t>
      </w:r>
      <w:r w:rsidRPr="002459BB">
        <w:rPr>
          <w:rFonts w:ascii="Times New Roman" w:eastAsia="標楷體" w:hAnsi="Times New Roman"/>
          <w:sz w:val="28"/>
          <w:szCs w:val="28"/>
        </w:rPr>
        <w:t>年</w:t>
      </w:r>
      <w:r w:rsidRPr="002459BB">
        <w:rPr>
          <w:rFonts w:ascii="Times New Roman" w:eastAsia="標楷體" w:hAnsi="Times New Roman"/>
          <w:sz w:val="28"/>
          <w:szCs w:val="28"/>
        </w:rPr>
        <w:t>2</w:t>
      </w:r>
      <w:r w:rsidRPr="002459BB">
        <w:rPr>
          <w:rFonts w:ascii="Times New Roman" w:eastAsia="標楷體" w:hAnsi="Times New Roman"/>
          <w:sz w:val="28"/>
          <w:szCs w:val="28"/>
        </w:rPr>
        <w:t>月</w:t>
      </w:r>
      <w:r w:rsidRPr="002459BB">
        <w:rPr>
          <w:rFonts w:ascii="Times New Roman" w:eastAsia="標楷體" w:hAnsi="Times New Roman"/>
          <w:sz w:val="28"/>
          <w:szCs w:val="28"/>
        </w:rPr>
        <w:t>27</w:t>
      </w:r>
      <w:r w:rsidRPr="002459BB">
        <w:rPr>
          <w:rFonts w:ascii="Times New Roman" w:eastAsia="標楷體" w:hAnsi="Times New Roman"/>
          <w:sz w:val="28"/>
          <w:szCs w:val="28"/>
        </w:rPr>
        <w:t>日健保審字第</w:t>
      </w:r>
      <w:r w:rsidRPr="002459BB">
        <w:rPr>
          <w:rFonts w:ascii="Times New Roman" w:eastAsia="標楷體" w:hAnsi="Times New Roman"/>
          <w:sz w:val="28"/>
          <w:szCs w:val="28"/>
        </w:rPr>
        <w:t>90006127</w:t>
      </w:r>
      <w:r w:rsidRPr="002459BB">
        <w:rPr>
          <w:rFonts w:ascii="Times New Roman" w:eastAsia="標楷體" w:hAnsi="Times New Roman"/>
          <w:sz w:val="28"/>
          <w:szCs w:val="28"/>
        </w:rPr>
        <w:t>號函</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0257EE" w:rsidRPr="002459BB" w:rsidRDefault="00274757" w:rsidP="00033568">
      <w:pPr>
        <w:snapToGrid w:val="0"/>
        <w:spacing w:line="600" w:lineRule="exact"/>
        <w:ind w:left="840" w:hanging="274"/>
        <w:jc w:val="both"/>
        <w:rPr>
          <w:rFonts w:ascii="Times New Roman" w:eastAsia="標楷體" w:hAnsi="Times New Roman"/>
          <w:sz w:val="28"/>
          <w:szCs w:val="28"/>
        </w:rPr>
      </w:pPr>
      <w:r w:rsidRPr="002459BB">
        <w:rPr>
          <w:rFonts w:ascii="Times New Roman" w:eastAsia="標楷體" w:hAnsi="Times New Roman"/>
          <w:sz w:val="28"/>
          <w:szCs w:val="28"/>
        </w:rPr>
        <w:lastRenderedPageBreak/>
        <w:t>(5)</w:t>
      </w:r>
      <w:r w:rsidRPr="002459BB">
        <w:rPr>
          <w:rFonts w:ascii="Times New Roman" w:eastAsia="標楷體" w:hAnsi="Times New Roman"/>
          <w:sz w:val="28"/>
          <w:szCs w:val="28"/>
        </w:rPr>
        <w:t>青光眼。</w:t>
      </w:r>
    </w:p>
    <w:p w:rsidR="000257EE" w:rsidRPr="002459BB" w:rsidRDefault="00274757" w:rsidP="00033568">
      <w:pPr>
        <w:snapToGrid w:val="0"/>
        <w:spacing w:line="600" w:lineRule="exact"/>
        <w:ind w:left="840" w:hanging="274"/>
        <w:jc w:val="both"/>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玻璃體疾病。</w:t>
      </w:r>
    </w:p>
    <w:p w:rsidR="000257EE" w:rsidRPr="002459BB" w:rsidRDefault="00274757" w:rsidP="00033568">
      <w:pPr>
        <w:pStyle w:val="31"/>
        <w:snapToGrid w:val="0"/>
        <w:spacing w:line="600" w:lineRule="exact"/>
        <w:ind w:left="709" w:hanging="425"/>
        <w:jc w:val="both"/>
        <w:rPr>
          <w:rFonts w:ascii="Times New Roman" w:eastAsia="標楷體" w:hAnsi="Times New Roman"/>
          <w:sz w:val="28"/>
          <w:szCs w:val="28"/>
        </w:rPr>
      </w:pPr>
      <w:r w:rsidRPr="002459BB">
        <w:rPr>
          <w:rFonts w:ascii="Times New Roman" w:eastAsia="標楷體" w:hAnsi="Times New Roman"/>
          <w:sz w:val="28"/>
          <w:szCs w:val="28"/>
        </w:rPr>
        <w:t>12.23706C</w:t>
      </w:r>
      <w:r w:rsidRPr="002459BB">
        <w:rPr>
          <w:rFonts w:ascii="Times New Roman" w:eastAsia="標楷體" w:hAnsi="Times New Roman"/>
          <w:sz w:val="28"/>
          <w:szCs w:val="28"/>
        </w:rPr>
        <w:t>角膜活體螢光細胞染色檢查已內含細隙燈顯微鏡檢查</w:t>
      </w:r>
      <w:r w:rsidRPr="002459BB">
        <w:rPr>
          <w:rFonts w:ascii="Times New Roman" w:eastAsia="標楷體" w:hAnsi="Times New Roman"/>
          <w:sz w:val="28"/>
          <w:szCs w:val="28"/>
        </w:rPr>
        <w:t>(23401C)</w:t>
      </w:r>
      <w:r w:rsidRPr="002459BB">
        <w:rPr>
          <w:rFonts w:ascii="Times New Roman" w:eastAsia="標楷體" w:hAnsi="Times New Roman"/>
          <w:sz w:val="28"/>
          <w:szCs w:val="28"/>
        </w:rPr>
        <w:t>費，不得同時申報。</w:t>
      </w:r>
    </w:p>
    <w:p w:rsidR="000257EE" w:rsidRPr="002459BB" w:rsidRDefault="00274757" w:rsidP="00033568">
      <w:pPr>
        <w:pStyle w:val="31"/>
        <w:snapToGrid w:val="0"/>
        <w:spacing w:line="600" w:lineRule="exact"/>
        <w:ind w:left="800" w:hanging="560"/>
        <w:jc w:val="both"/>
        <w:rPr>
          <w:rFonts w:ascii="Times New Roman" w:eastAsia="標楷體" w:hAnsi="Times New Roman"/>
          <w:sz w:val="28"/>
          <w:szCs w:val="28"/>
        </w:rPr>
      </w:pPr>
      <w:r w:rsidRPr="002459BB">
        <w:rPr>
          <w:rFonts w:ascii="Times New Roman" w:eastAsia="標楷體" w:hAnsi="Times New Roman"/>
          <w:sz w:val="28"/>
          <w:szCs w:val="28"/>
        </w:rPr>
        <w:t>13.</w:t>
      </w:r>
      <w:r w:rsidRPr="002459BB">
        <w:rPr>
          <w:rFonts w:ascii="Times New Roman" w:eastAsia="標楷體" w:hAnsi="Times New Roman"/>
          <w:sz w:val="28"/>
          <w:szCs w:val="28"/>
        </w:rPr>
        <w:t>「瞳孔散大</w:t>
      </w:r>
      <w:r w:rsidRPr="002459BB">
        <w:rPr>
          <w:rFonts w:ascii="Times New Roman" w:eastAsia="標楷體" w:hAnsi="Times New Roman"/>
          <w:sz w:val="28"/>
          <w:szCs w:val="28"/>
        </w:rPr>
        <w:t>23803C</w:t>
      </w:r>
      <w:r w:rsidRPr="002459BB">
        <w:rPr>
          <w:rFonts w:ascii="Times New Roman" w:eastAsia="標楷體" w:hAnsi="Times New Roman"/>
          <w:sz w:val="28"/>
          <w:szCs w:val="28"/>
        </w:rPr>
        <w:t>」之申報原則：</w:t>
      </w:r>
    </w:p>
    <w:p w:rsidR="002D7802" w:rsidRPr="002459BB" w:rsidRDefault="00274757" w:rsidP="00033568">
      <w:pPr>
        <w:snapToGrid w:val="0"/>
        <w:spacing w:line="600" w:lineRule="exact"/>
        <w:ind w:left="993" w:hanging="427"/>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間接式眼底鏡檢查</w:t>
      </w:r>
      <w:r w:rsidRPr="002459BB">
        <w:rPr>
          <w:rFonts w:ascii="Times New Roman" w:eastAsia="標楷體" w:hAnsi="Times New Roman"/>
          <w:sz w:val="28"/>
          <w:szCs w:val="28"/>
        </w:rPr>
        <w:t>(23702C)</w:t>
      </w:r>
      <w:r w:rsidRPr="002459BB">
        <w:rPr>
          <w:rFonts w:ascii="Times New Roman" w:eastAsia="標楷體" w:hAnsi="Times New Roman"/>
          <w:sz w:val="28"/>
          <w:szCs w:val="28"/>
        </w:rPr>
        <w:t>已包括散瞳費用在內，不另給付；直接眼底檢查</w:t>
      </w:r>
      <w:r w:rsidRPr="002459BB">
        <w:rPr>
          <w:rFonts w:ascii="Times New Roman" w:eastAsia="標楷體" w:hAnsi="Times New Roman"/>
          <w:sz w:val="28"/>
          <w:szCs w:val="28"/>
        </w:rPr>
        <w:t>(23501C)</w:t>
      </w:r>
      <w:r w:rsidRPr="002459BB">
        <w:rPr>
          <w:rFonts w:ascii="Times New Roman" w:eastAsia="標楷體" w:hAnsi="Times New Roman"/>
          <w:sz w:val="28"/>
          <w:szCs w:val="28"/>
        </w:rPr>
        <w:t>於情況需要散瞳時，得另行申報散瞳費。</w:t>
      </w:r>
      <w:r w:rsidR="002D7802" w:rsidRPr="002459BB">
        <w:rPr>
          <w:rFonts w:ascii="Times New Roman" w:eastAsia="標楷體" w:hAnsi="Times New Roman"/>
          <w:sz w:val="28"/>
          <w:szCs w:val="28"/>
        </w:rPr>
        <w:br/>
      </w:r>
      <w:r w:rsidR="002D7802" w:rsidRPr="002459BB">
        <w:rPr>
          <w:rFonts w:ascii="Times New Roman" w:eastAsia="標楷體" w:hAnsi="Times New Roman"/>
          <w:sz w:val="28"/>
          <w:szCs w:val="28"/>
        </w:rPr>
        <w:t>執行</w:t>
      </w:r>
      <w:r w:rsidR="002D7802" w:rsidRPr="002459BB">
        <w:rPr>
          <w:rFonts w:ascii="Times New Roman" w:eastAsia="標楷體" w:hAnsi="Times New Roman"/>
          <w:sz w:val="28"/>
          <w:szCs w:val="28"/>
        </w:rPr>
        <w:t>23702C</w:t>
      </w:r>
      <w:r w:rsidR="002D7802" w:rsidRPr="002459BB">
        <w:rPr>
          <w:rFonts w:ascii="Times New Roman" w:eastAsia="標楷體" w:hAnsi="Times New Roman"/>
          <w:sz w:val="28"/>
          <w:szCs w:val="28"/>
        </w:rPr>
        <w:t>間接眼底鏡檢查</w:t>
      </w:r>
      <w:r w:rsidR="00684F66" w:rsidRPr="002459BB">
        <w:rPr>
          <w:rFonts w:ascii="Times New Roman" w:eastAsia="標楷體" w:hAnsi="Times New Roman"/>
          <w:sz w:val="28"/>
          <w:szCs w:val="28"/>
        </w:rPr>
        <w:t>(</w:t>
      </w:r>
      <w:r w:rsidR="002D7802" w:rsidRPr="002459BB">
        <w:rPr>
          <w:rFonts w:ascii="Times New Roman" w:eastAsia="標楷體" w:hAnsi="Times New Roman"/>
          <w:sz w:val="28"/>
          <w:szCs w:val="28"/>
        </w:rPr>
        <w:t>已內含</w:t>
      </w:r>
      <w:r w:rsidR="002D7802" w:rsidRPr="002459BB">
        <w:rPr>
          <w:rFonts w:ascii="Times New Roman" w:eastAsia="標楷體" w:hAnsi="Times New Roman"/>
          <w:sz w:val="28"/>
          <w:szCs w:val="28"/>
        </w:rPr>
        <w:t>23803C</w:t>
      </w:r>
      <w:r w:rsidR="00684F66" w:rsidRPr="002459BB">
        <w:rPr>
          <w:rFonts w:ascii="Times New Roman" w:eastAsia="標楷體" w:hAnsi="Times New Roman"/>
          <w:sz w:val="28"/>
          <w:szCs w:val="28"/>
        </w:rPr>
        <w:t>瞳孔放大</w:t>
      </w:r>
      <w:r w:rsidR="00684F66" w:rsidRPr="002459BB">
        <w:rPr>
          <w:rFonts w:ascii="Times New Roman" w:eastAsia="標楷體" w:hAnsi="Times New Roman"/>
          <w:sz w:val="28"/>
          <w:szCs w:val="28"/>
        </w:rPr>
        <w:t>)</w:t>
      </w:r>
      <w:r w:rsidR="00684F66" w:rsidRPr="002459BB">
        <w:rPr>
          <w:rFonts w:ascii="Times New Roman" w:eastAsia="標楷體" w:hAnsi="Times New Roman"/>
          <w:sz w:val="28"/>
          <w:szCs w:val="28"/>
        </w:rPr>
        <w:t>：</w:t>
      </w:r>
      <w:r w:rsidR="002D7802" w:rsidRPr="002459BB">
        <w:rPr>
          <w:rFonts w:ascii="Times New Roman" w:eastAsia="標楷體" w:hAnsi="Times New Roman"/>
          <w:sz w:val="28"/>
          <w:szCs w:val="28"/>
        </w:rPr>
        <w:t>(106/1/1)</w:t>
      </w:r>
    </w:p>
    <w:p w:rsidR="002D7802" w:rsidRPr="002459BB" w:rsidRDefault="002D7802" w:rsidP="00033568">
      <w:pPr>
        <w:snapToGrid w:val="0"/>
        <w:spacing w:line="600" w:lineRule="exact"/>
        <w:ind w:left="840" w:firstLine="153"/>
        <w:jc w:val="both"/>
        <w:rPr>
          <w:rFonts w:ascii="Times New Roman" w:eastAsia="標楷體" w:hAnsi="Times New Roman"/>
          <w:sz w:val="28"/>
          <w:szCs w:val="28"/>
        </w:rPr>
      </w:pPr>
      <w:r w:rsidRPr="002459BB">
        <w:rPr>
          <w:rFonts w:ascii="Times New Roman" w:eastAsia="標楷體" w:hAnsi="Times New Roman"/>
          <w:sz w:val="28"/>
          <w:szCs w:val="28"/>
        </w:rPr>
        <w:t>甲、需附圖或以文字詳述其眼底所見。</w:t>
      </w:r>
    </w:p>
    <w:p w:rsidR="002D7802" w:rsidRPr="002459BB" w:rsidRDefault="002D7802" w:rsidP="00033568">
      <w:pPr>
        <w:snapToGrid w:val="0"/>
        <w:spacing w:line="600" w:lineRule="exact"/>
        <w:ind w:left="840" w:firstLine="153"/>
        <w:jc w:val="both"/>
        <w:rPr>
          <w:rFonts w:ascii="Times New Roman" w:eastAsia="標楷體" w:hAnsi="Times New Roman"/>
          <w:sz w:val="28"/>
          <w:szCs w:val="28"/>
        </w:rPr>
      </w:pPr>
      <w:r w:rsidRPr="002459BB">
        <w:rPr>
          <w:rFonts w:ascii="Times New Roman" w:eastAsia="標楷體" w:hAnsi="Times New Roman"/>
          <w:sz w:val="28"/>
          <w:szCs w:val="28"/>
        </w:rPr>
        <w:t>乙、需審查是否符合下列任一病狀</w:t>
      </w:r>
      <w:r w:rsidR="00684F66" w:rsidRPr="002459BB">
        <w:rPr>
          <w:rFonts w:ascii="Times New Roman" w:eastAsia="標楷體" w:hAnsi="Times New Roman"/>
          <w:sz w:val="28"/>
          <w:szCs w:val="28"/>
        </w:rPr>
        <w:t>：</w:t>
      </w:r>
    </w:p>
    <w:p w:rsidR="004B6388" w:rsidRPr="002459BB" w:rsidRDefault="002D7802" w:rsidP="00033568">
      <w:pPr>
        <w:snapToGrid w:val="0"/>
        <w:spacing w:line="600" w:lineRule="exact"/>
        <w:ind w:leftChars="531" w:left="1414" w:hangingChars="50" w:hanging="140"/>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角膜、水晶體及玻璃體有混濁使眼底不易觀察時。</w:t>
      </w:r>
    </w:p>
    <w:p w:rsidR="004B6388" w:rsidRPr="002459BB" w:rsidRDefault="004B6388" w:rsidP="00033568">
      <w:pPr>
        <w:snapToGrid w:val="0"/>
        <w:spacing w:line="600" w:lineRule="exact"/>
        <w:ind w:leftChars="531" w:left="1414" w:hangingChars="50" w:hanging="140"/>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視網膜病變</w:t>
      </w:r>
      <w:r w:rsidRPr="002459BB">
        <w:rPr>
          <w:rFonts w:ascii="Times New Roman" w:eastAsia="標楷體" w:hAnsi="Times New Roman"/>
          <w:sz w:val="28"/>
          <w:szCs w:val="28"/>
        </w:rPr>
        <w:t>(</w:t>
      </w:r>
      <w:r w:rsidRPr="002459BB">
        <w:rPr>
          <w:rFonts w:ascii="Times New Roman" w:eastAsia="標楷體" w:hAnsi="Times New Roman"/>
          <w:sz w:val="28"/>
          <w:szCs w:val="28"/>
        </w:rPr>
        <w:t>週邊變性</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4B6388" w:rsidRPr="002459BB" w:rsidRDefault="004B6388" w:rsidP="00033568">
      <w:pPr>
        <w:snapToGrid w:val="0"/>
        <w:spacing w:line="600" w:lineRule="exact"/>
        <w:ind w:leftChars="531" w:left="1560" w:hangingChars="102" w:hanging="286"/>
        <w:jc w:val="both"/>
        <w:rPr>
          <w:rFonts w:ascii="Times New Roman" w:eastAsia="標楷體" w:hAnsi="Times New Roman"/>
          <w:sz w:val="28"/>
          <w:szCs w:val="28"/>
        </w:rPr>
      </w:pPr>
      <w:r w:rsidRPr="002459BB">
        <w:rPr>
          <w:rFonts w:ascii="Times New Roman" w:eastAsia="標楷體" w:hAnsi="Times New Roman"/>
          <w:sz w:val="28"/>
          <w:szCs w:val="28"/>
        </w:rPr>
        <w:t>C.</w:t>
      </w:r>
      <w:r w:rsidRPr="002459BB">
        <w:rPr>
          <w:rFonts w:ascii="Times New Roman" w:eastAsia="標楷體" w:hAnsi="Times New Roman"/>
          <w:sz w:val="28"/>
          <w:szCs w:val="28"/>
        </w:rPr>
        <w:t>飛蚊症患者</w:t>
      </w:r>
      <w:r w:rsidRPr="002459BB">
        <w:rPr>
          <w:rFonts w:ascii="Times New Roman" w:eastAsia="標楷體" w:hAnsi="Times New Roman"/>
          <w:sz w:val="28"/>
          <w:szCs w:val="28"/>
        </w:rPr>
        <w:t>(</w:t>
      </w:r>
      <w:r w:rsidRPr="002459BB">
        <w:rPr>
          <w:rFonts w:ascii="Times New Roman" w:eastAsia="標楷體" w:hAnsi="Times New Roman"/>
          <w:sz w:val="28"/>
          <w:szCs w:val="28"/>
        </w:rPr>
        <w:t>初診或症狀有變化</w:t>
      </w:r>
      <w:r w:rsidRPr="002459BB">
        <w:rPr>
          <w:rFonts w:ascii="Times New Roman" w:eastAsia="標楷體" w:hAnsi="Times New Roman"/>
          <w:sz w:val="28"/>
          <w:szCs w:val="28"/>
        </w:rPr>
        <w:t>)</w:t>
      </w:r>
      <w:r w:rsidRPr="002459BB">
        <w:rPr>
          <w:rFonts w:ascii="Times New Roman" w:eastAsia="標楷體" w:hAnsi="Times New Roman"/>
          <w:sz w:val="28"/>
          <w:szCs w:val="28"/>
        </w:rPr>
        <w:t>：若合併高度近視或有周邊視網膜變性症病史等。</w:t>
      </w:r>
    </w:p>
    <w:p w:rsidR="004B6388" w:rsidRPr="002459BB" w:rsidRDefault="004B6388" w:rsidP="00033568">
      <w:pPr>
        <w:snapToGrid w:val="0"/>
        <w:spacing w:line="600" w:lineRule="exact"/>
        <w:ind w:leftChars="531" w:left="1560" w:hangingChars="102" w:hanging="286"/>
        <w:jc w:val="both"/>
        <w:rPr>
          <w:rFonts w:ascii="Times New Roman" w:eastAsia="標楷體" w:hAnsi="Times New Roman"/>
          <w:sz w:val="28"/>
          <w:szCs w:val="28"/>
        </w:rPr>
      </w:pPr>
      <w:r w:rsidRPr="002459BB">
        <w:rPr>
          <w:rFonts w:ascii="Times New Roman" w:eastAsia="標楷體" w:hAnsi="Times New Roman"/>
          <w:sz w:val="28"/>
          <w:szCs w:val="28"/>
        </w:rPr>
        <w:t>D.</w:t>
      </w:r>
      <w:r w:rsidRPr="002459BB">
        <w:rPr>
          <w:rFonts w:ascii="Times New Roman" w:eastAsia="標楷體" w:hAnsi="Times New Roman"/>
          <w:sz w:val="28"/>
          <w:szCs w:val="28"/>
        </w:rPr>
        <w:t>高血壓糖尿病患者、糖尿病患者初診或接受內科轉診單</w:t>
      </w:r>
      <w:r w:rsidRPr="002459BB">
        <w:rPr>
          <w:rFonts w:ascii="Times New Roman" w:eastAsia="標楷體" w:hAnsi="Times New Roman"/>
          <w:sz w:val="28"/>
          <w:szCs w:val="28"/>
        </w:rPr>
        <w:t>(</w:t>
      </w:r>
      <w:r w:rsidRPr="002459BB">
        <w:rPr>
          <w:rFonts w:ascii="Times New Roman" w:eastAsia="標楷體" w:hAnsi="Times New Roman"/>
          <w:sz w:val="28"/>
          <w:szCs w:val="28"/>
        </w:rPr>
        <w:t>病歷附轉診單</w:t>
      </w:r>
      <w:r w:rsidRPr="002459BB">
        <w:rPr>
          <w:rFonts w:ascii="Times New Roman" w:eastAsia="標楷體" w:hAnsi="Times New Roman"/>
          <w:sz w:val="28"/>
          <w:szCs w:val="28"/>
        </w:rPr>
        <w:t>)</w:t>
      </w:r>
      <w:r w:rsidRPr="002459BB">
        <w:rPr>
          <w:rFonts w:ascii="Times New Roman" w:eastAsia="標楷體" w:hAnsi="Times New Roman"/>
          <w:sz w:val="28"/>
          <w:szCs w:val="28"/>
        </w:rPr>
        <w:t>時；以後每</w:t>
      </w:r>
      <w:r w:rsidRPr="002459BB">
        <w:rPr>
          <w:rFonts w:ascii="Times New Roman" w:eastAsia="標楷體" w:hAnsi="Times New Roman"/>
          <w:sz w:val="28"/>
          <w:szCs w:val="28"/>
        </w:rPr>
        <w:t>6</w:t>
      </w:r>
      <w:r w:rsidRPr="002459BB">
        <w:rPr>
          <w:rFonts w:ascii="Times New Roman" w:eastAsia="標楷體" w:hAnsi="Times New Roman"/>
          <w:sz w:val="28"/>
          <w:szCs w:val="28"/>
        </w:rPr>
        <w:t>個月複診以</w:t>
      </w:r>
      <w:r w:rsidRPr="002459BB">
        <w:rPr>
          <w:rFonts w:ascii="Times New Roman" w:eastAsia="標楷體" w:hAnsi="Times New Roman"/>
          <w:sz w:val="28"/>
          <w:szCs w:val="28"/>
        </w:rPr>
        <w:t>1</w:t>
      </w:r>
      <w:r w:rsidRPr="002459BB">
        <w:rPr>
          <w:rFonts w:ascii="Times New Roman" w:eastAsia="標楷體" w:hAnsi="Times New Roman"/>
          <w:sz w:val="28"/>
          <w:szCs w:val="28"/>
        </w:rPr>
        <w:t>次為限，但已有網膜病變者不在此限。</w:t>
      </w:r>
    </w:p>
    <w:p w:rsidR="004B6388" w:rsidRPr="002459BB" w:rsidRDefault="004B6388" w:rsidP="00033568">
      <w:pPr>
        <w:snapToGrid w:val="0"/>
        <w:spacing w:line="600" w:lineRule="exact"/>
        <w:ind w:leftChars="531" w:left="1560" w:hangingChars="102" w:hanging="286"/>
        <w:jc w:val="both"/>
        <w:rPr>
          <w:rFonts w:ascii="Times New Roman" w:eastAsia="標楷體" w:hAnsi="Times New Roman"/>
          <w:sz w:val="28"/>
          <w:szCs w:val="28"/>
        </w:rPr>
      </w:pPr>
      <w:r w:rsidRPr="002459BB">
        <w:rPr>
          <w:rFonts w:ascii="Times New Roman" w:eastAsia="標楷體" w:hAnsi="Times New Roman"/>
          <w:sz w:val="28"/>
          <w:szCs w:val="28"/>
        </w:rPr>
        <w:t>E.</w:t>
      </w:r>
      <w:r w:rsidRPr="002459BB">
        <w:rPr>
          <w:rFonts w:ascii="Times New Roman" w:eastAsia="標楷體" w:hAnsi="Times New Roman"/>
          <w:sz w:val="28"/>
          <w:szCs w:val="28"/>
        </w:rPr>
        <w:t>高度近視</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600</w:t>
      </w:r>
      <w:r w:rsidRPr="002459BB">
        <w:rPr>
          <w:rFonts w:ascii="Times New Roman" w:eastAsia="標楷體" w:hAnsi="Times New Roman"/>
          <w:sz w:val="28"/>
          <w:szCs w:val="28"/>
        </w:rPr>
        <w:t>度</w:t>
      </w:r>
      <w:r w:rsidRPr="002459BB">
        <w:rPr>
          <w:rFonts w:ascii="Times New Roman" w:eastAsia="標楷體" w:hAnsi="Times New Roman"/>
          <w:sz w:val="28"/>
          <w:szCs w:val="28"/>
        </w:rPr>
        <w:t>)</w:t>
      </w:r>
      <w:r w:rsidRPr="002459BB">
        <w:rPr>
          <w:rFonts w:ascii="Times New Roman" w:eastAsia="標楷體" w:hAnsi="Times New Roman"/>
          <w:sz w:val="28"/>
          <w:szCs w:val="28"/>
        </w:rPr>
        <w:t>患者非以配鏡目的之相關檢查定期追蹤時，以一年</w:t>
      </w:r>
      <w:r w:rsidRPr="002459BB">
        <w:rPr>
          <w:rFonts w:ascii="Times New Roman" w:eastAsia="標楷體" w:hAnsi="Times New Roman"/>
          <w:sz w:val="28"/>
          <w:szCs w:val="28"/>
        </w:rPr>
        <w:t>1</w:t>
      </w:r>
      <w:r w:rsidRPr="002459BB">
        <w:rPr>
          <w:rFonts w:ascii="Times New Roman" w:eastAsia="標楷體" w:hAnsi="Times New Roman"/>
          <w:sz w:val="28"/>
          <w:szCs w:val="28"/>
        </w:rPr>
        <w:t>次為限，但已有網膜病變者不在此限。</w:t>
      </w:r>
    </w:p>
    <w:p w:rsidR="004B6388" w:rsidRPr="002459BB" w:rsidRDefault="004B6388" w:rsidP="00033568">
      <w:pPr>
        <w:snapToGrid w:val="0"/>
        <w:spacing w:line="600" w:lineRule="exact"/>
        <w:ind w:leftChars="531" w:left="1560" w:hangingChars="102" w:hanging="286"/>
        <w:jc w:val="both"/>
        <w:rPr>
          <w:rFonts w:ascii="Times New Roman" w:eastAsia="標楷體" w:hAnsi="Times New Roman"/>
          <w:sz w:val="28"/>
          <w:szCs w:val="28"/>
        </w:rPr>
      </w:pPr>
      <w:r w:rsidRPr="002459BB">
        <w:rPr>
          <w:rFonts w:ascii="Times New Roman" w:eastAsia="標楷體" w:hAnsi="Times New Roman"/>
          <w:sz w:val="28"/>
          <w:szCs w:val="28"/>
        </w:rPr>
        <w:t>F.Uveitis</w:t>
      </w:r>
      <w:r w:rsidRPr="002459BB">
        <w:rPr>
          <w:rFonts w:ascii="Times New Roman" w:eastAsia="標楷體" w:hAnsi="Times New Roman"/>
          <w:sz w:val="28"/>
          <w:szCs w:val="28"/>
        </w:rPr>
        <w:t>。</w:t>
      </w:r>
    </w:p>
    <w:p w:rsidR="009F24F3" w:rsidRPr="002459BB" w:rsidRDefault="004B6388" w:rsidP="00033568">
      <w:pPr>
        <w:snapToGrid w:val="0"/>
        <w:spacing w:line="600" w:lineRule="exact"/>
        <w:ind w:leftChars="531" w:left="1560" w:hangingChars="102" w:hanging="286"/>
        <w:jc w:val="both"/>
        <w:rPr>
          <w:rFonts w:ascii="Times New Roman" w:eastAsia="標楷體" w:hAnsi="Times New Roman"/>
          <w:sz w:val="28"/>
          <w:szCs w:val="28"/>
        </w:rPr>
      </w:pPr>
      <w:r w:rsidRPr="002459BB">
        <w:rPr>
          <w:rFonts w:ascii="Times New Roman" w:eastAsia="標楷體" w:hAnsi="Times New Roman"/>
          <w:sz w:val="28"/>
          <w:szCs w:val="28"/>
        </w:rPr>
        <w:t>G.</w:t>
      </w:r>
      <w:r w:rsidRPr="002459BB">
        <w:rPr>
          <w:rFonts w:ascii="Times New Roman" w:eastAsia="標楷體" w:hAnsi="Times New Roman"/>
          <w:sz w:val="28"/>
          <w:szCs w:val="28"/>
        </w:rPr>
        <w:t>黃斑部病變如初診或症狀有變化時可申報，但須病歷畫圖或以文字詳述記錄，正常亦需記錄。但追蹤期間如穩定則以</w:t>
      </w:r>
      <w:r w:rsidRPr="002459BB">
        <w:rPr>
          <w:rFonts w:ascii="Times New Roman" w:eastAsia="標楷體" w:hAnsi="Times New Roman"/>
          <w:sz w:val="28"/>
          <w:szCs w:val="28"/>
        </w:rPr>
        <w:lastRenderedPageBreak/>
        <w:t>23501C</w:t>
      </w:r>
      <w:r w:rsidRPr="002459BB">
        <w:rPr>
          <w:rFonts w:ascii="Times New Roman" w:eastAsia="標楷體" w:hAnsi="Times New Roman"/>
          <w:sz w:val="28"/>
          <w:szCs w:val="28"/>
        </w:rPr>
        <w:t>申報。</w:t>
      </w:r>
    </w:p>
    <w:p w:rsidR="000257EE" w:rsidRPr="002459BB" w:rsidRDefault="00274757" w:rsidP="00033568">
      <w:pPr>
        <w:snapToGrid w:val="0"/>
        <w:spacing w:line="600" w:lineRule="exact"/>
        <w:ind w:left="840" w:hanging="274"/>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白內障手術前因病情需要散瞳，得申報散瞳費乙次。</w:t>
      </w:r>
    </w:p>
    <w:p w:rsidR="000257EE" w:rsidRPr="002459BB" w:rsidRDefault="00274757" w:rsidP="00033568">
      <w:pPr>
        <w:snapToGrid w:val="0"/>
        <w:spacing w:line="600" w:lineRule="exact"/>
        <w:ind w:left="840" w:hanging="274"/>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白內障手術後門診例行之散瞳檢查，不另給付。</w:t>
      </w:r>
    </w:p>
    <w:p w:rsidR="000257EE" w:rsidRPr="002459BB" w:rsidRDefault="00274757" w:rsidP="00033568">
      <w:pPr>
        <w:snapToGrid w:val="0"/>
        <w:spacing w:line="600" w:lineRule="exact"/>
        <w:ind w:left="840" w:hanging="274"/>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住院期間每日例行之散瞳檢查，不另給付。</w:t>
      </w:r>
    </w:p>
    <w:p w:rsidR="000257EE" w:rsidRPr="002459BB" w:rsidRDefault="00274757" w:rsidP="00033568">
      <w:pPr>
        <w:pStyle w:val="31"/>
        <w:snapToGrid w:val="0"/>
        <w:spacing w:line="600" w:lineRule="exact"/>
        <w:ind w:left="709" w:hanging="469"/>
        <w:jc w:val="both"/>
        <w:rPr>
          <w:rFonts w:ascii="Times New Roman" w:eastAsia="標楷體" w:hAnsi="Times New Roman"/>
          <w:sz w:val="28"/>
          <w:szCs w:val="28"/>
        </w:rPr>
      </w:pPr>
      <w:r w:rsidRPr="002459BB">
        <w:rPr>
          <w:rFonts w:ascii="Times New Roman" w:eastAsia="標楷體" w:hAnsi="Times New Roman"/>
          <w:sz w:val="28"/>
          <w:szCs w:val="28"/>
        </w:rPr>
        <w:t>14.</w:t>
      </w:r>
      <w:r w:rsidRPr="002459BB">
        <w:rPr>
          <w:rFonts w:ascii="Times New Roman" w:eastAsia="標楷體" w:hAnsi="Times New Roman"/>
          <w:sz w:val="28"/>
          <w:szCs w:val="28"/>
        </w:rPr>
        <w:t>視覺機能訓練</w:t>
      </w:r>
      <w:r w:rsidRPr="002459BB">
        <w:rPr>
          <w:rFonts w:ascii="Times New Roman" w:eastAsia="標楷體" w:hAnsi="Times New Roman"/>
          <w:sz w:val="28"/>
          <w:szCs w:val="28"/>
        </w:rPr>
        <w:t>(53024C)</w:t>
      </w:r>
      <w:r w:rsidRPr="002459BB">
        <w:rPr>
          <w:rFonts w:ascii="Times New Roman" w:eastAsia="標楷體" w:hAnsi="Times New Roman"/>
          <w:sz w:val="28"/>
          <w:szCs w:val="28"/>
        </w:rPr>
        <w:t>以每週申報一次為原則，</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該週不論做幾次訓練，僅限申報一次</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，每個月應附上視力矯正紀錄，並以</w:t>
      </w:r>
      <w:r w:rsidRPr="002459BB">
        <w:rPr>
          <w:rFonts w:ascii="Times New Roman" w:eastAsia="標楷體" w:hAnsi="Times New Roman"/>
          <w:sz w:val="28"/>
          <w:szCs w:val="28"/>
        </w:rPr>
        <w:t>9</w:t>
      </w:r>
      <w:r w:rsidRPr="002459BB">
        <w:rPr>
          <w:rFonts w:ascii="Times New Roman" w:eastAsia="標楷體" w:hAnsi="Times New Roman"/>
          <w:sz w:val="28"/>
          <w:szCs w:val="28"/>
        </w:rPr>
        <w:t>歲以下才可申報為原則。</w:t>
      </w:r>
      <w:r w:rsidRPr="002459BB">
        <w:rPr>
          <w:rFonts w:ascii="Times New Roman" w:eastAsia="標楷體" w:hAnsi="Times New Roman"/>
          <w:sz w:val="28"/>
          <w:szCs w:val="28"/>
        </w:rPr>
        <w:t>(97/5/1)</w:t>
      </w:r>
    </w:p>
    <w:p w:rsidR="000257EE" w:rsidRPr="002459BB" w:rsidRDefault="00274757" w:rsidP="00033568">
      <w:pPr>
        <w:pStyle w:val="31"/>
        <w:snapToGrid w:val="0"/>
        <w:spacing w:line="600" w:lineRule="exact"/>
        <w:ind w:left="709" w:hanging="469"/>
        <w:jc w:val="both"/>
        <w:rPr>
          <w:rFonts w:ascii="Times New Roman" w:eastAsia="標楷體" w:hAnsi="Times New Roman"/>
          <w:sz w:val="28"/>
          <w:szCs w:val="28"/>
        </w:rPr>
      </w:pPr>
      <w:r w:rsidRPr="002459BB">
        <w:rPr>
          <w:rFonts w:ascii="Times New Roman" w:eastAsia="標楷體" w:hAnsi="Times New Roman"/>
          <w:sz w:val="28"/>
          <w:szCs w:val="28"/>
        </w:rPr>
        <w:t>15.</w:t>
      </w:r>
      <w:r w:rsidRPr="002459BB">
        <w:rPr>
          <w:rFonts w:ascii="Times New Roman" w:eastAsia="標楷體" w:hAnsi="Times New Roman"/>
          <w:sz w:val="28"/>
          <w:szCs w:val="28"/>
        </w:rPr>
        <w:t>初次驗光出現散光</w:t>
      </w:r>
      <w:r w:rsidRPr="002459BB">
        <w:rPr>
          <w:rFonts w:ascii="新細明體" w:eastAsia="新細明體" w:hAnsi="新細明體" w:cs="新細明體" w:hint="eastAsia"/>
          <w:sz w:val="28"/>
          <w:szCs w:val="28"/>
        </w:rPr>
        <w:t>≧</w:t>
      </w:r>
      <w:r w:rsidRPr="002459BB">
        <w:rPr>
          <w:rFonts w:ascii="Times New Roman" w:eastAsia="標楷體" w:hAnsi="Times New Roman"/>
          <w:sz w:val="28"/>
          <w:szCs w:val="28"/>
        </w:rPr>
        <w:t>2.0D</w:t>
      </w:r>
      <w:r w:rsidRPr="002459BB">
        <w:rPr>
          <w:rFonts w:ascii="Times New Roman" w:eastAsia="標楷體" w:hAnsi="Times New Roman"/>
          <w:sz w:val="28"/>
          <w:szCs w:val="28"/>
        </w:rPr>
        <w:t>，為幫助診斷及治療如有做角膜曲度檢查可以申報角膜曲度測定</w:t>
      </w:r>
      <w:r w:rsidRPr="002459BB">
        <w:rPr>
          <w:rFonts w:ascii="Times New Roman" w:eastAsia="標楷體" w:hAnsi="Times New Roman"/>
          <w:sz w:val="28"/>
          <w:szCs w:val="28"/>
        </w:rPr>
        <w:t>(23001C)</w:t>
      </w:r>
      <w:r w:rsidRPr="002459BB">
        <w:rPr>
          <w:rFonts w:ascii="Times New Roman" w:eastAsia="標楷體" w:hAnsi="Times New Roman"/>
          <w:sz w:val="28"/>
          <w:szCs w:val="28"/>
        </w:rPr>
        <w:t>，但爾後追蹤除另有變化不可再申報。</w:t>
      </w:r>
      <w:r w:rsidRPr="002459BB">
        <w:rPr>
          <w:rFonts w:ascii="Times New Roman" w:eastAsia="標楷體" w:hAnsi="Times New Roman"/>
          <w:sz w:val="28"/>
          <w:szCs w:val="28"/>
        </w:rPr>
        <w:t>(97/5/1)</w:t>
      </w:r>
    </w:p>
    <w:p w:rsidR="000257EE" w:rsidRPr="002459BB" w:rsidRDefault="00274757" w:rsidP="00033568">
      <w:pPr>
        <w:pStyle w:val="31"/>
        <w:snapToGrid w:val="0"/>
        <w:spacing w:line="600" w:lineRule="exact"/>
        <w:ind w:left="1134" w:hanging="894"/>
        <w:jc w:val="both"/>
        <w:rPr>
          <w:rFonts w:ascii="Times New Roman" w:hAnsi="Times New Roman"/>
        </w:rPr>
      </w:pPr>
      <w:r w:rsidRPr="002459BB">
        <w:rPr>
          <w:rFonts w:ascii="Times New Roman" w:eastAsia="標楷體" w:hAnsi="Times New Roman"/>
          <w:sz w:val="28"/>
          <w:szCs w:val="28"/>
        </w:rPr>
        <w:t>16.(1)</w:t>
      </w:r>
      <w:r w:rsidRPr="002459BB">
        <w:rPr>
          <w:rFonts w:ascii="Times New Roman" w:eastAsia="標楷體" w:hAnsi="Times New Roman"/>
          <w:bCs/>
          <w:sz w:val="28"/>
          <w:szCs w:val="28"/>
        </w:rPr>
        <w:t>執行</w:t>
      </w:r>
      <w:r w:rsidRPr="002459BB">
        <w:rPr>
          <w:rFonts w:ascii="Times New Roman" w:eastAsia="標楷體" w:hAnsi="Times New Roman"/>
          <w:sz w:val="28"/>
          <w:szCs w:val="28"/>
        </w:rPr>
        <w:t>門診手術</w:t>
      </w:r>
      <w:r w:rsidRPr="002459BB">
        <w:rPr>
          <w:rFonts w:ascii="Times New Roman" w:eastAsia="標楷體" w:hAnsi="Times New Roman"/>
          <w:bCs/>
          <w:sz w:val="28"/>
          <w:szCs w:val="28"/>
        </w:rPr>
        <w:t>項目</w:t>
      </w:r>
      <w:r w:rsidRPr="002459BB">
        <w:rPr>
          <w:rFonts w:ascii="Times New Roman" w:eastAsia="標楷體" w:hAnsi="Times New Roman"/>
          <w:sz w:val="28"/>
          <w:szCs w:val="28"/>
        </w:rPr>
        <w:t>至多可申報術後換藥兩次，</w:t>
      </w:r>
      <w:r w:rsidRPr="002459BB">
        <w:rPr>
          <w:rFonts w:ascii="Times New Roman" w:eastAsia="標楷體" w:hAnsi="Times New Roman"/>
          <w:bCs/>
          <w:sz w:val="28"/>
          <w:szCs w:val="28"/>
        </w:rPr>
        <w:t>術後之期間不宜超過</w:t>
      </w:r>
      <w:r w:rsidRPr="002459BB">
        <w:rPr>
          <w:rFonts w:ascii="Times New Roman" w:eastAsia="標楷體" w:hAnsi="Times New Roman"/>
          <w:bCs/>
          <w:sz w:val="28"/>
          <w:szCs w:val="28"/>
        </w:rPr>
        <w:t>2</w:t>
      </w:r>
      <w:r w:rsidRPr="002459BB">
        <w:rPr>
          <w:rFonts w:ascii="Times New Roman" w:eastAsia="標楷體" w:hAnsi="Times New Roman"/>
          <w:bCs/>
          <w:sz w:val="28"/>
          <w:szCs w:val="28"/>
        </w:rPr>
        <w:t>個星期</w:t>
      </w:r>
      <w:r w:rsidRPr="002459BB">
        <w:rPr>
          <w:rFonts w:ascii="Times New Roman" w:eastAsia="標楷體" w:hAnsi="Times New Roman"/>
          <w:sz w:val="28"/>
          <w:szCs w:val="28"/>
        </w:rPr>
        <w:t>；隨後之門診複查、追蹤，不可再申報換藥費用。</w:t>
      </w:r>
    </w:p>
    <w:p w:rsidR="000257EE" w:rsidRPr="002459BB" w:rsidRDefault="00274757" w:rsidP="00033568">
      <w:pPr>
        <w:snapToGrid w:val="0"/>
        <w:spacing w:line="600" w:lineRule="exact"/>
        <w:ind w:firstLineChars="253" w:firstLine="708"/>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住院手術之換藥以住院日數為準。</w:t>
      </w:r>
      <w:r w:rsidRPr="002459BB">
        <w:rPr>
          <w:rFonts w:ascii="Times New Roman" w:eastAsia="標楷體" w:hAnsi="Times New Roman"/>
          <w:sz w:val="28"/>
          <w:szCs w:val="28"/>
        </w:rPr>
        <w:t>(97/5/1)</w:t>
      </w:r>
    </w:p>
    <w:p w:rsidR="000257EE" w:rsidRPr="002459BB" w:rsidRDefault="00274757" w:rsidP="00033568">
      <w:pPr>
        <w:pStyle w:val="31"/>
        <w:snapToGrid w:val="0"/>
        <w:spacing w:line="600" w:lineRule="exact"/>
        <w:ind w:left="709" w:hanging="425"/>
        <w:jc w:val="both"/>
        <w:rPr>
          <w:rFonts w:ascii="Times New Roman" w:eastAsia="標楷體" w:hAnsi="Times New Roman"/>
          <w:sz w:val="28"/>
          <w:szCs w:val="28"/>
        </w:rPr>
      </w:pPr>
      <w:r w:rsidRPr="002459BB">
        <w:rPr>
          <w:rFonts w:ascii="Times New Roman" w:eastAsia="標楷體" w:hAnsi="Times New Roman"/>
          <w:sz w:val="28"/>
          <w:szCs w:val="28"/>
        </w:rPr>
        <w:t>17.</w:t>
      </w:r>
      <w:r w:rsidRPr="002459BB">
        <w:rPr>
          <w:rFonts w:ascii="Times New Roman" w:eastAsia="標楷體" w:hAnsi="Times New Roman"/>
          <w:sz w:val="28"/>
          <w:szCs w:val="28"/>
        </w:rPr>
        <w:t>眼科抽審到之案件需附病歷首頁及支持該治療前後相關之病歷影本資料，非僅當次就診之病歷影本。</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若附影像，請以清晰影像檢附。</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 xml:space="preserve"> (97/5/1)(99/7/1)</w:t>
      </w:r>
    </w:p>
    <w:p w:rsidR="000257EE" w:rsidRPr="002459BB" w:rsidRDefault="00274757" w:rsidP="00033568">
      <w:pPr>
        <w:pStyle w:val="31"/>
        <w:snapToGrid w:val="0"/>
        <w:spacing w:line="600" w:lineRule="exact"/>
        <w:ind w:left="709" w:hanging="425"/>
        <w:jc w:val="both"/>
        <w:rPr>
          <w:rFonts w:ascii="Times New Roman" w:eastAsia="標楷體" w:hAnsi="Times New Roman"/>
          <w:sz w:val="28"/>
          <w:szCs w:val="28"/>
        </w:rPr>
      </w:pPr>
      <w:r w:rsidRPr="002459BB">
        <w:rPr>
          <w:rFonts w:ascii="Times New Roman" w:eastAsia="標楷體" w:hAnsi="Times New Roman"/>
          <w:sz w:val="28"/>
          <w:szCs w:val="28"/>
        </w:rPr>
        <w:t>18.</w:t>
      </w:r>
      <w:r w:rsidRPr="002459BB">
        <w:rPr>
          <w:rFonts w:ascii="Times New Roman" w:eastAsia="標楷體" w:hAnsi="Times New Roman"/>
          <w:sz w:val="28"/>
          <w:szCs w:val="28"/>
        </w:rPr>
        <w:t>氣壓式眼壓測定</w:t>
      </w:r>
      <w:r w:rsidRPr="002459BB">
        <w:rPr>
          <w:rFonts w:ascii="Times New Roman" w:eastAsia="標楷體" w:hAnsi="Times New Roman"/>
          <w:sz w:val="28"/>
          <w:szCs w:val="28"/>
        </w:rPr>
        <w:t>(23305C)</w:t>
      </w:r>
      <w:r w:rsidRPr="002459BB">
        <w:rPr>
          <w:rFonts w:ascii="Times New Roman" w:eastAsia="標楷體" w:hAnsi="Times New Roman"/>
          <w:sz w:val="28"/>
          <w:szCs w:val="28"/>
        </w:rPr>
        <w:t>，應明定為疾病之診斷，及相關疾病追蹤檢查，若僅為例行篩檢，應包含於一般診察費用，申報時須有電腦印表紙；但</w:t>
      </w:r>
      <w:r w:rsidR="00033568" w:rsidRPr="002459BB">
        <w:rPr>
          <w:rFonts w:ascii="Times New Roman" w:eastAsia="標楷體" w:hAnsi="Times New Roman"/>
          <w:sz w:val="28"/>
          <w:szCs w:val="28"/>
        </w:rPr>
        <w:t>如院所以電子病歷送審者，依主管機關公告之「醫療機構電子病歷製作及管理辦法」規定辦理；數據不穩定或不可靠時，最好再以其他方式來測量確定眼壓並記錄及申報。</w:t>
      </w:r>
      <w:r w:rsidR="00033568" w:rsidRPr="002459BB">
        <w:rPr>
          <w:rFonts w:ascii="Times New Roman" w:eastAsia="標楷體" w:hAnsi="Times New Roman"/>
          <w:sz w:val="28"/>
          <w:szCs w:val="28"/>
        </w:rPr>
        <w:t>(97/5/1)(99/7/1)(</w:t>
      </w:r>
      <w:r w:rsidR="002459BB" w:rsidRPr="002459BB">
        <w:rPr>
          <w:rFonts w:ascii="Times New Roman" w:eastAsia="標楷體" w:hAnsi="Times New Roman"/>
          <w:color w:val="0070C0"/>
          <w:sz w:val="28"/>
          <w:szCs w:val="28"/>
        </w:rPr>
        <w:t>110/6/1</w:t>
      </w:r>
      <w:r w:rsidR="00033568" w:rsidRPr="002459BB">
        <w:rPr>
          <w:rFonts w:ascii="Times New Roman" w:eastAsia="標楷體" w:hAnsi="Times New Roman"/>
          <w:sz w:val="28"/>
          <w:szCs w:val="28"/>
        </w:rPr>
        <w:t>)</w:t>
      </w:r>
    </w:p>
    <w:p w:rsidR="000257EE" w:rsidRPr="002459BB" w:rsidRDefault="00274757" w:rsidP="00033568">
      <w:pPr>
        <w:pStyle w:val="31"/>
        <w:snapToGrid w:val="0"/>
        <w:spacing w:line="600" w:lineRule="exact"/>
        <w:ind w:left="709" w:hanging="425"/>
        <w:jc w:val="both"/>
        <w:rPr>
          <w:rFonts w:ascii="Times New Roman" w:eastAsia="標楷體" w:hAnsi="Times New Roman"/>
          <w:sz w:val="28"/>
          <w:szCs w:val="28"/>
        </w:rPr>
      </w:pPr>
      <w:r w:rsidRPr="002459BB">
        <w:rPr>
          <w:rFonts w:ascii="Times New Roman" w:eastAsia="標楷體" w:hAnsi="Times New Roman"/>
          <w:sz w:val="28"/>
          <w:szCs w:val="28"/>
        </w:rPr>
        <w:lastRenderedPageBreak/>
        <w:t>19.</w:t>
      </w:r>
      <w:r w:rsidRPr="002459BB">
        <w:rPr>
          <w:rFonts w:ascii="Times New Roman" w:eastAsia="標楷體" w:hAnsi="Times New Roman"/>
          <w:sz w:val="28"/>
          <w:szCs w:val="28"/>
        </w:rPr>
        <w:t>角膜切開術</w:t>
      </w:r>
      <w:r w:rsidRPr="002459BB">
        <w:rPr>
          <w:rFonts w:ascii="Times New Roman" w:eastAsia="標楷體" w:hAnsi="Times New Roman"/>
          <w:sz w:val="28"/>
          <w:szCs w:val="28"/>
        </w:rPr>
        <w:t>(85201C)</w:t>
      </w:r>
      <w:r w:rsidRPr="002459BB">
        <w:rPr>
          <w:rFonts w:ascii="Times New Roman" w:eastAsia="標楷體" w:hAnsi="Times New Roman"/>
          <w:sz w:val="28"/>
          <w:szCs w:val="28"/>
        </w:rPr>
        <w:t>：病理造成的散光，屬於屈光手術，如近視眼或高度散光不給付。</w:t>
      </w:r>
    </w:p>
    <w:p w:rsidR="000257EE" w:rsidRPr="002459BB" w:rsidRDefault="00274757" w:rsidP="00033568">
      <w:pPr>
        <w:pStyle w:val="31"/>
        <w:snapToGrid w:val="0"/>
        <w:spacing w:line="600" w:lineRule="exact"/>
        <w:ind w:leftChars="300" w:left="720"/>
        <w:jc w:val="both"/>
        <w:rPr>
          <w:rFonts w:ascii="Times New Roman" w:eastAsia="標楷體" w:hAnsi="Times New Roman"/>
          <w:sz w:val="28"/>
          <w:szCs w:val="28"/>
        </w:rPr>
      </w:pPr>
      <w:r w:rsidRPr="002459BB">
        <w:rPr>
          <w:rFonts w:ascii="Times New Roman" w:eastAsia="標楷體" w:hAnsi="Times New Roman"/>
          <w:sz w:val="28"/>
          <w:szCs w:val="28"/>
        </w:rPr>
        <w:t>因各項眼內手術後造成高度散光，致兩眼不平衡時，可以申報角膜切開術。</w:t>
      </w:r>
    </w:p>
    <w:p w:rsidR="000257EE" w:rsidRPr="002459BB" w:rsidRDefault="00274757" w:rsidP="00033568">
      <w:pPr>
        <w:pStyle w:val="31"/>
        <w:snapToGrid w:val="0"/>
        <w:spacing w:line="600" w:lineRule="exact"/>
        <w:ind w:left="709" w:hanging="425"/>
        <w:jc w:val="both"/>
        <w:rPr>
          <w:rFonts w:ascii="Times New Roman" w:eastAsia="標楷體" w:hAnsi="Times New Roman"/>
          <w:sz w:val="28"/>
          <w:szCs w:val="28"/>
        </w:rPr>
      </w:pPr>
      <w:r w:rsidRPr="002459BB">
        <w:rPr>
          <w:rFonts w:ascii="Times New Roman" w:eastAsia="標楷體" w:hAnsi="Times New Roman"/>
          <w:sz w:val="28"/>
          <w:szCs w:val="28"/>
        </w:rPr>
        <w:t>20.</w:t>
      </w:r>
      <w:r w:rsidRPr="002459BB">
        <w:rPr>
          <w:rFonts w:ascii="Times New Roman" w:eastAsia="標楷體" w:hAnsi="Times New Roman"/>
          <w:sz w:val="28"/>
          <w:szCs w:val="28"/>
        </w:rPr>
        <w:t>角膜潰瘍點藥、包紮申報換藥</w:t>
      </w:r>
      <w:r w:rsidRPr="002459BB">
        <w:rPr>
          <w:rFonts w:ascii="Times New Roman" w:eastAsia="標楷體" w:hAnsi="Times New Roman"/>
          <w:sz w:val="28"/>
          <w:szCs w:val="28"/>
        </w:rPr>
        <w:t>(53016C)</w:t>
      </w:r>
      <w:r w:rsidRPr="002459BB">
        <w:rPr>
          <w:rFonts w:ascii="Times New Roman" w:eastAsia="標楷體" w:hAnsi="Times New Roman"/>
          <w:sz w:val="28"/>
          <w:szCs w:val="28"/>
        </w:rPr>
        <w:t>，因嚴重角膜潰瘍住院，施行換藥，每日最多限申報四次。</w:t>
      </w:r>
    </w:p>
    <w:p w:rsidR="000257EE" w:rsidRPr="002459BB" w:rsidRDefault="00274757" w:rsidP="00033568">
      <w:pPr>
        <w:pStyle w:val="31"/>
        <w:snapToGrid w:val="0"/>
        <w:spacing w:line="600" w:lineRule="exact"/>
        <w:ind w:left="709" w:hanging="425"/>
        <w:jc w:val="both"/>
        <w:rPr>
          <w:rFonts w:ascii="Times New Roman" w:eastAsia="標楷體" w:hAnsi="Times New Roman"/>
          <w:sz w:val="28"/>
          <w:szCs w:val="28"/>
        </w:rPr>
      </w:pPr>
      <w:r w:rsidRPr="002459BB">
        <w:rPr>
          <w:rFonts w:ascii="Times New Roman" w:eastAsia="標楷體" w:hAnsi="Times New Roman"/>
          <w:sz w:val="28"/>
          <w:szCs w:val="28"/>
        </w:rPr>
        <w:t>21.</w:t>
      </w:r>
      <w:r w:rsidRPr="002459BB">
        <w:rPr>
          <w:rFonts w:ascii="Times New Roman" w:eastAsia="標楷體" w:hAnsi="Times New Roman"/>
          <w:sz w:val="28"/>
          <w:szCs w:val="28"/>
        </w:rPr>
        <w:t>病歷記載應有病人之主訴、檢查所見之敘述</w:t>
      </w:r>
      <w:r w:rsidR="009F24F3" w:rsidRPr="002459BB">
        <w:rPr>
          <w:rFonts w:ascii="Times New Roman" w:eastAsia="標楷體" w:hAnsi="Times New Roman"/>
          <w:sz w:val="28"/>
          <w:szCs w:val="28"/>
        </w:rPr>
        <w:t>或</w:t>
      </w:r>
      <w:r w:rsidRPr="002459BB">
        <w:rPr>
          <w:rFonts w:ascii="Times New Roman" w:eastAsia="標楷體" w:hAnsi="Times New Roman"/>
          <w:sz w:val="28"/>
          <w:szCs w:val="28"/>
        </w:rPr>
        <w:t>圖示</w:t>
      </w:r>
      <w:r w:rsidR="009F24F3" w:rsidRPr="002459BB">
        <w:rPr>
          <w:rFonts w:ascii="Times New Roman" w:eastAsia="標楷體" w:hAnsi="Times New Roman"/>
          <w:sz w:val="28"/>
          <w:szCs w:val="28"/>
        </w:rPr>
        <w:t>(</w:t>
      </w:r>
      <w:r w:rsidR="009F24F3" w:rsidRPr="002459BB">
        <w:rPr>
          <w:rFonts w:ascii="Times New Roman" w:eastAsia="標楷體" w:hAnsi="Times New Roman"/>
          <w:sz w:val="28"/>
          <w:szCs w:val="28"/>
        </w:rPr>
        <w:t>得照相或文字敘述</w:t>
      </w:r>
      <w:r w:rsidR="009F24F3" w:rsidRPr="002459BB">
        <w:rPr>
          <w:rFonts w:ascii="Times New Roman" w:eastAsia="標楷體" w:hAnsi="Times New Roman"/>
          <w:sz w:val="28"/>
          <w:szCs w:val="28"/>
        </w:rPr>
        <w:t>)</w:t>
      </w:r>
      <w:r w:rsidRPr="002459BB">
        <w:rPr>
          <w:rFonts w:ascii="Times New Roman" w:eastAsia="標楷體" w:hAnsi="Times New Roman"/>
          <w:sz w:val="28"/>
          <w:szCs w:val="28"/>
        </w:rPr>
        <w:t>、診斷及處置或治療，病歷紀錄不完整者，應不予給付。</w:t>
      </w:r>
      <w:r w:rsidRPr="002459BB">
        <w:rPr>
          <w:rFonts w:ascii="Times New Roman" w:eastAsia="標楷體" w:hAnsi="Times New Roman"/>
          <w:sz w:val="28"/>
          <w:szCs w:val="28"/>
        </w:rPr>
        <w:t>(</w:t>
      </w:r>
      <w:r w:rsidRPr="002459BB">
        <w:rPr>
          <w:rFonts w:ascii="Times New Roman" w:eastAsia="標楷體" w:hAnsi="Times New Roman"/>
          <w:sz w:val="28"/>
          <w:szCs w:val="28"/>
        </w:rPr>
        <w:t>中央健康保險局</w:t>
      </w:r>
      <w:r w:rsidRPr="002459BB">
        <w:rPr>
          <w:rFonts w:ascii="Times New Roman" w:eastAsia="標楷體" w:hAnsi="Times New Roman"/>
          <w:sz w:val="28"/>
          <w:szCs w:val="28"/>
        </w:rPr>
        <w:t>90</w:t>
      </w:r>
      <w:r w:rsidRPr="002459BB">
        <w:rPr>
          <w:rFonts w:ascii="Times New Roman" w:eastAsia="標楷體" w:hAnsi="Times New Roman"/>
          <w:sz w:val="28"/>
          <w:szCs w:val="28"/>
        </w:rPr>
        <w:t>年</w:t>
      </w:r>
      <w:r w:rsidRPr="002459BB">
        <w:rPr>
          <w:rFonts w:ascii="Times New Roman" w:eastAsia="標楷體" w:hAnsi="Times New Roman"/>
          <w:sz w:val="28"/>
          <w:szCs w:val="28"/>
        </w:rPr>
        <w:t>2</w:t>
      </w:r>
      <w:r w:rsidRPr="002459BB">
        <w:rPr>
          <w:rFonts w:ascii="Times New Roman" w:eastAsia="標楷體" w:hAnsi="Times New Roman"/>
          <w:sz w:val="28"/>
          <w:szCs w:val="28"/>
        </w:rPr>
        <w:t>月</w:t>
      </w:r>
      <w:r w:rsidRPr="002459BB">
        <w:rPr>
          <w:rFonts w:ascii="Times New Roman" w:eastAsia="標楷體" w:hAnsi="Times New Roman"/>
          <w:sz w:val="28"/>
          <w:szCs w:val="28"/>
        </w:rPr>
        <w:t>27</w:t>
      </w:r>
      <w:r w:rsidRPr="002459BB">
        <w:rPr>
          <w:rFonts w:ascii="Times New Roman" w:eastAsia="標楷體" w:hAnsi="Times New Roman"/>
          <w:sz w:val="28"/>
          <w:szCs w:val="28"/>
        </w:rPr>
        <w:t>日健保審字第</w:t>
      </w:r>
      <w:r w:rsidRPr="002459BB">
        <w:rPr>
          <w:rFonts w:ascii="Times New Roman" w:eastAsia="標楷體" w:hAnsi="Times New Roman"/>
          <w:sz w:val="28"/>
          <w:szCs w:val="28"/>
        </w:rPr>
        <w:t>90006127</w:t>
      </w:r>
      <w:r w:rsidRPr="002459BB">
        <w:rPr>
          <w:rFonts w:ascii="Times New Roman" w:eastAsia="標楷體" w:hAnsi="Times New Roman"/>
          <w:sz w:val="28"/>
          <w:szCs w:val="28"/>
        </w:rPr>
        <w:t>號函</w:t>
      </w:r>
      <w:r w:rsidRPr="002459BB">
        <w:rPr>
          <w:rFonts w:ascii="Times New Roman" w:eastAsia="標楷體" w:hAnsi="Times New Roman"/>
          <w:sz w:val="28"/>
          <w:szCs w:val="28"/>
        </w:rPr>
        <w:t>)(99/7/1)</w:t>
      </w:r>
      <w:r w:rsidR="009F24F3" w:rsidRPr="002459BB">
        <w:rPr>
          <w:rFonts w:ascii="Times New Roman" w:eastAsia="標楷體" w:hAnsi="Times New Roman"/>
          <w:sz w:val="28"/>
          <w:szCs w:val="28"/>
        </w:rPr>
        <w:t>(106/1/1)</w:t>
      </w:r>
    </w:p>
    <w:p w:rsidR="000257EE" w:rsidRPr="002459BB" w:rsidRDefault="00274757" w:rsidP="00033568">
      <w:pPr>
        <w:pStyle w:val="31"/>
        <w:snapToGrid w:val="0"/>
        <w:spacing w:line="600" w:lineRule="exact"/>
        <w:ind w:left="709" w:hanging="425"/>
        <w:jc w:val="both"/>
        <w:rPr>
          <w:rFonts w:ascii="Times New Roman" w:hAnsi="Times New Roman"/>
        </w:rPr>
      </w:pPr>
      <w:r w:rsidRPr="002459BB">
        <w:rPr>
          <w:rFonts w:ascii="Times New Roman" w:eastAsia="標楷體" w:hAnsi="Times New Roman"/>
          <w:sz w:val="28"/>
          <w:szCs w:val="28"/>
        </w:rPr>
        <w:t>22.</w:t>
      </w:r>
      <w:r w:rsidRPr="002459BB">
        <w:rPr>
          <w:rFonts w:ascii="Times New Roman" w:eastAsia="標楷體" w:hAnsi="Times New Roman"/>
          <w:sz w:val="28"/>
          <w:szCs w:val="28"/>
        </w:rPr>
        <w:t>刪除</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0257EE" w:rsidRPr="002459BB" w:rsidRDefault="00274757" w:rsidP="002F7B34">
      <w:pPr>
        <w:pStyle w:val="31"/>
        <w:snapToGrid w:val="0"/>
        <w:spacing w:line="600" w:lineRule="exact"/>
        <w:ind w:left="426" w:hanging="284"/>
        <w:jc w:val="both"/>
        <w:rPr>
          <w:rFonts w:ascii="Times New Roman" w:eastAsia="標楷體" w:hAnsi="Times New Roman"/>
          <w:sz w:val="28"/>
          <w:szCs w:val="28"/>
        </w:rPr>
      </w:pPr>
      <w:r w:rsidRPr="002459BB">
        <w:rPr>
          <w:rFonts w:ascii="Times New Roman" w:eastAsia="標楷體" w:hAnsi="Times New Roman"/>
          <w:sz w:val="28"/>
          <w:szCs w:val="28"/>
        </w:rPr>
        <w:t>23.</w:t>
      </w:r>
      <w:r w:rsidRPr="002459BB">
        <w:rPr>
          <w:rFonts w:ascii="Times New Roman" w:eastAsia="標楷體" w:hAnsi="Times New Roman"/>
          <w:sz w:val="28"/>
          <w:szCs w:val="28"/>
        </w:rPr>
        <w:t>病程穩定且已控制眼壓之青光眼病人，眼壓及細隙燈檢查一個月限申報乙次為原則。</w:t>
      </w:r>
      <w:r w:rsidRPr="002459BB">
        <w:rPr>
          <w:rFonts w:ascii="Times New Roman" w:eastAsia="標楷體" w:hAnsi="Times New Roman"/>
          <w:sz w:val="28"/>
          <w:szCs w:val="28"/>
        </w:rPr>
        <w:t>(</w:t>
      </w:r>
      <w:r w:rsidRPr="002459BB">
        <w:rPr>
          <w:rFonts w:ascii="Times New Roman" w:eastAsia="標楷體" w:hAnsi="Times New Roman"/>
          <w:sz w:val="28"/>
          <w:szCs w:val="28"/>
        </w:rPr>
        <w:t>中央健康保險局</w:t>
      </w:r>
      <w:r w:rsidRPr="002459BB">
        <w:rPr>
          <w:rFonts w:ascii="Times New Roman" w:eastAsia="標楷體" w:hAnsi="Times New Roman"/>
          <w:sz w:val="28"/>
          <w:szCs w:val="28"/>
        </w:rPr>
        <w:t>90</w:t>
      </w:r>
      <w:r w:rsidRPr="002459BB">
        <w:rPr>
          <w:rFonts w:ascii="Times New Roman" w:eastAsia="標楷體" w:hAnsi="Times New Roman"/>
          <w:sz w:val="28"/>
          <w:szCs w:val="28"/>
        </w:rPr>
        <w:t>年</w:t>
      </w:r>
      <w:r w:rsidRPr="002459BB">
        <w:rPr>
          <w:rFonts w:ascii="Times New Roman" w:eastAsia="標楷體" w:hAnsi="Times New Roman"/>
          <w:sz w:val="28"/>
          <w:szCs w:val="28"/>
        </w:rPr>
        <w:t>2</w:t>
      </w:r>
      <w:r w:rsidRPr="002459BB">
        <w:rPr>
          <w:rFonts w:ascii="Times New Roman" w:eastAsia="標楷體" w:hAnsi="Times New Roman"/>
          <w:sz w:val="28"/>
          <w:szCs w:val="28"/>
        </w:rPr>
        <w:t>月</w:t>
      </w:r>
      <w:r w:rsidRPr="002459BB">
        <w:rPr>
          <w:rFonts w:ascii="Times New Roman" w:eastAsia="標楷體" w:hAnsi="Times New Roman"/>
          <w:sz w:val="28"/>
          <w:szCs w:val="28"/>
        </w:rPr>
        <w:t>27</w:t>
      </w:r>
      <w:r w:rsidRPr="002459BB">
        <w:rPr>
          <w:rFonts w:ascii="Times New Roman" w:eastAsia="標楷體" w:hAnsi="Times New Roman"/>
          <w:sz w:val="28"/>
          <w:szCs w:val="28"/>
        </w:rPr>
        <w:t>日健保審字第</w:t>
      </w:r>
      <w:r w:rsidRPr="002459BB">
        <w:rPr>
          <w:rFonts w:ascii="Times New Roman" w:eastAsia="標楷體" w:hAnsi="Times New Roman"/>
          <w:sz w:val="28"/>
          <w:szCs w:val="28"/>
        </w:rPr>
        <w:t>90006127</w:t>
      </w:r>
      <w:r w:rsidRPr="002459BB">
        <w:rPr>
          <w:rFonts w:ascii="Times New Roman" w:eastAsia="標楷體" w:hAnsi="Times New Roman"/>
          <w:sz w:val="28"/>
          <w:szCs w:val="28"/>
        </w:rPr>
        <w:t>號函</w:t>
      </w:r>
      <w:r w:rsidRPr="002459BB">
        <w:rPr>
          <w:rFonts w:ascii="Times New Roman" w:eastAsia="標楷體" w:hAnsi="Times New Roman"/>
          <w:sz w:val="28"/>
          <w:szCs w:val="28"/>
        </w:rPr>
        <w:t>)</w:t>
      </w:r>
    </w:p>
    <w:p w:rsidR="000257EE" w:rsidRPr="002459BB" w:rsidRDefault="00274757" w:rsidP="00033568">
      <w:pPr>
        <w:pStyle w:val="31"/>
        <w:snapToGrid w:val="0"/>
        <w:spacing w:line="600" w:lineRule="exact"/>
        <w:ind w:left="709" w:hanging="425"/>
        <w:jc w:val="both"/>
        <w:rPr>
          <w:rFonts w:ascii="Times New Roman" w:eastAsia="標楷體" w:hAnsi="Times New Roman"/>
          <w:sz w:val="28"/>
          <w:szCs w:val="28"/>
        </w:rPr>
      </w:pPr>
      <w:r w:rsidRPr="002459BB">
        <w:rPr>
          <w:rFonts w:ascii="Times New Roman" w:eastAsia="標楷體" w:hAnsi="Times New Roman"/>
          <w:sz w:val="28"/>
          <w:szCs w:val="28"/>
        </w:rPr>
        <w:t>24.</w:t>
      </w:r>
      <w:r w:rsidRPr="002459BB">
        <w:rPr>
          <w:rFonts w:ascii="Times New Roman" w:eastAsia="標楷體" w:hAnsi="Times New Roman"/>
          <w:sz w:val="28"/>
          <w:szCs w:val="28"/>
        </w:rPr>
        <w:t>刪除</w:t>
      </w:r>
      <w:r w:rsidRPr="002459BB">
        <w:rPr>
          <w:rFonts w:ascii="Times New Roman" w:eastAsia="標楷體" w:hAnsi="Times New Roman"/>
          <w:sz w:val="28"/>
          <w:szCs w:val="28"/>
        </w:rPr>
        <w:t>(99/7/1)</w:t>
      </w:r>
    </w:p>
    <w:p w:rsidR="000257EE" w:rsidRPr="002459BB" w:rsidRDefault="00274757" w:rsidP="00033568">
      <w:pPr>
        <w:pStyle w:val="31"/>
        <w:snapToGrid w:val="0"/>
        <w:spacing w:line="600" w:lineRule="exact"/>
        <w:ind w:left="709" w:hanging="425"/>
        <w:jc w:val="both"/>
        <w:rPr>
          <w:rFonts w:ascii="Times New Roman" w:eastAsia="標楷體" w:hAnsi="Times New Roman"/>
          <w:sz w:val="28"/>
          <w:szCs w:val="28"/>
        </w:rPr>
      </w:pPr>
      <w:r w:rsidRPr="002459BB">
        <w:rPr>
          <w:rFonts w:ascii="Times New Roman" w:eastAsia="標楷體" w:hAnsi="Times New Roman"/>
          <w:sz w:val="28"/>
          <w:szCs w:val="28"/>
        </w:rPr>
        <w:t>25.</w:t>
      </w:r>
      <w:r w:rsidRPr="002459BB">
        <w:rPr>
          <w:rFonts w:ascii="Times New Roman" w:eastAsia="標楷體" w:hAnsi="Times New Roman"/>
          <w:sz w:val="28"/>
          <w:szCs w:val="28"/>
        </w:rPr>
        <w:t>角膜縫線鬆解突出以單純角膜異物除去術</w:t>
      </w:r>
      <w:r w:rsidRPr="002459BB">
        <w:rPr>
          <w:rFonts w:ascii="Times New Roman" w:eastAsia="標楷體" w:hAnsi="Times New Roman"/>
          <w:sz w:val="28"/>
          <w:szCs w:val="28"/>
        </w:rPr>
        <w:t>53010C</w:t>
      </w:r>
      <w:r w:rsidRPr="002459BB">
        <w:rPr>
          <w:rFonts w:ascii="Times New Roman" w:eastAsia="標楷體" w:hAnsi="Times New Roman"/>
          <w:sz w:val="28"/>
          <w:szCs w:val="28"/>
        </w:rPr>
        <w:t>申報，為降低散光之角膜縫線拆除則以</w:t>
      </w:r>
      <w:r w:rsidRPr="002459BB">
        <w:rPr>
          <w:rFonts w:ascii="Times New Roman" w:eastAsia="標楷體" w:hAnsi="Times New Roman"/>
          <w:sz w:val="28"/>
          <w:szCs w:val="28"/>
        </w:rPr>
        <w:t>85205C</w:t>
      </w:r>
      <w:r w:rsidRPr="002459BB">
        <w:rPr>
          <w:rFonts w:ascii="Times New Roman" w:eastAsia="標楷體" w:hAnsi="Times New Roman"/>
          <w:sz w:val="28"/>
          <w:szCs w:val="28"/>
        </w:rPr>
        <w:t>申報，應檢附前後驗光單或</w:t>
      </w:r>
      <w:r w:rsidRPr="002459BB">
        <w:rPr>
          <w:rFonts w:ascii="Times New Roman" w:eastAsia="標楷體" w:hAnsi="Times New Roman"/>
          <w:sz w:val="28"/>
          <w:szCs w:val="28"/>
        </w:rPr>
        <w:t>K-reading</w:t>
      </w:r>
      <w:r w:rsidRPr="002459BB">
        <w:rPr>
          <w:rFonts w:ascii="Times New Roman" w:eastAsia="標楷體" w:hAnsi="Times New Roman"/>
          <w:sz w:val="28"/>
          <w:szCs w:val="28"/>
        </w:rPr>
        <w:t>佐證。</w:t>
      </w:r>
      <w:r w:rsidRPr="002459BB">
        <w:rPr>
          <w:rFonts w:ascii="Times New Roman" w:eastAsia="標楷體" w:hAnsi="Times New Roman"/>
          <w:sz w:val="28"/>
          <w:szCs w:val="28"/>
        </w:rPr>
        <w:t>(97/5/1)</w:t>
      </w:r>
    </w:p>
    <w:p w:rsidR="000257EE" w:rsidRPr="002459BB" w:rsidRDefault="00274757" w:rsidP="00033568">
      <w:pPr>
        <w:pStyle w:val="31"/>
        <w:snapToGrid w:val="0"/>
        <w:spacing w:line="600" w:lineRule="exact"/>
        <w:ind w:left="709" w:hanging="425"/>
        <w:jc w:val="both"/>
        <w:rPr>
          <w:rFonts w:ascii="Times New Roman" w:hAnsi="Times New Roman"/>
        </w:rPr>
      </w:pPr>
      <w:r w:rsidRPr="002459BB">
        <w:rPr>
          <w:rFonts w:ascii="Times New Roman" w:eastAsia="標楷體" w:hAnsi="Times New Roman"/>
          <w:sz w:val="28"/>
          <w:szCs w:val="28"/>
        </w:rPr>
        <w:t>26.</w:t>
      </w:r>
      <w:r w:rsidRPr="002459BB">
        <w:rPr>
          <w:rFonts w:ascii="Times New Roman" w:eastAsia="標楷體" w:hAnsi="Times New Roman"/>
          <w:sz w:val="28"/>
          <w:szCs w:val="28"/>
        </w:rPr>
        <w:t>眼瞼下垂手術</w:t>
      </w:r>
      <w:r w:rsidRPr="002459BB">
        <w:rPr>
          <w:rFonts w:ascii="Times New Roman" w:eastAsia="標楷體" w:hAnsi="Times New Roman"/>
          <w:sz w:val="28"/>
          <w:szCs w:val="28"/>
        </w:rPr>
        <w:t>(87004C</w:t>
      </w:r>
      <w:r w:rsidRPr="002459BB">
        <w:rPr>
          <w:rFonts w:ascii="Times New Roman" w:eastAsia="標楷體" w:hAnsi="Times New Roman"/>
          <w:sz w:val="28"/>
          <w:szCs w:val="28"/>
        </w:rPr>
        <w:t>、</w:t>
      </w:r>
      <w:r w:rsidRPr="002459BB">
        <w:rPr>
          <w:rFonts w:ascii="Times New Roman" w:eastAsia="標楷體" w:hAnsi="Times New Roman"/>
          <w:sz w:val="28"/>
          <w:szCs w:val="28"/>
        </w:rPr>
        <w:t>87005C</w:t>
      </w:r>
      <w:r w:rsidRPr="002459BB">
        <w:rPr>
          <w:rFonts w:ascii="Times New Roman" w:eastAsia="標楷體" w:hAnsi="Times New Roman"/>
          <w:sz w:val="28"/>
          <w:szCs w:val="28"/>
        </w:rPr>
        <w:t>、</w:t>
      </w:r>
      <w:r w:rsidRPr="002459BB">
        <w:rPr>
          <w:rFonts w:ascii="Times New Roman" w:eastAsia="標楷體" w:hAnsi="Times New Roman"/>
          <w:sz w:val="28"/>
          <w:szCs w:val="28"/>
        </w:rPr>
        <w:t>87017C)</w:t>
      </w:r>
      <w:r w:rsidRPr="002459BB">
        <w:rPr>
          <w:rFonts w:ascii="Times New Roman" w:eastAsia="標楷體" w:hAnsi="Times New Roman"/>
          <w:sz w:val="28"/>
          <w:szCs w:val="28"/>
        </w:rPr>
        <w:t>，應檢附兩眼正</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平</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視前方之術前照片以資備查。</w:t>
      </w:r>
      <w:r w:rsidRPr="002459BB">
        <w:rPr>
          <w:rFonts w:ascii="Times New Roman" w:eastAsia="標楷體" w:hAnsi="Times New Roman"/>
          <w:sz w:val="28"/>
          <w:szCs w:val="28"/>
        </w:rPr>
        <w:t>(99/7/1)</w:t>
      </w:r>
    </w:p>
    <w:p w:rsidR="000257EE" w:rsidRPr="002459BB" w:rsidRDefault="00274757" w:rsidP="00033568">
      <w:pPr>
        <w:pStyle w:val="31"/>
        <w:snapToGrid w:val="0"/>
        <w:spacing w:line="600" w:lineRule="exact"/>
        <w:ind w:left="709" w:hanging="425"/>
        <w:jc w:val="both"/>
        <w:rPr>
          <w:rFonts w:ascii="Times New Roman" w:hAnsi="Times New Roman"/>
        </w:rPr>
      </w:pPr>
      <w:r w:rsidRPr="002459BB">
        <w:rPr>
          <w:rFonts w:ascii="Times New Roman" w:eastAsia="標楷體" w:hAnsi="Times New Roman"/>
          <w:sz w:val="28"/>
          <w:szCs w:val="28"/>
        </w:rPr>
        <w:t>27.</w:t>
      </w:r>
      <w:r w:rsidRPr="002459BB">
        <w:rPr>
          <w:rFonts w:ascii="Times New Roman" w:eastAsia="標楷體" w:hAnsi="Times New Roman"/>
          <w:sz w:val="28"/>
          <w:szCs w:val="28"/>
        </w:rPr>
        <w:t>隅角鏡檢查：</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r w:rsidR="009F24F3" w:rsidRPr="002459BB">
        <w:rPr>
          <w:rFonts w:ascii="Times New Roman" w:eastAsia="標楷體" w:hAnsi="Times New Roman"/>
          <w:sz w:val="28"/>
          <w:szCs w:val="28"/>
        </w:rPr>
        <w:t>(106/1/1)</w:t>
      </w:r>
    </w:p>
    <w:p w:rsidR="000257EE" w:rsidRPr="002459BB" w:rsidRDefault="009F3864" w:rsidP="00033568">
      <w:pPr>
        <w:spacing w:line="600" w:lineRule="exact"/>
        <w:ind w:firstLine="566"/>
        <w:jc w:val="both"/>
        <w:rPr>
          <w:rFonts w:ascii="Times New Roman" w:eastAsia="標楷體" w:hAnsi="Times New Roman"/>
          <w:sz w:val="28"/>
          <w:szCs w:val="28"/>
        </w:rPr>
      </w:pPr>
      <w:r w:rsidRPr="002459BB">
        <w:rPr>
          <w:rFonts w:ascii="Times New Roman" w:eastAsia="標楷體" w:hAnsi="Times New Roman"/>
          <w:sz w:val="28"/>
          <w:szCs w:val="28"/>
        </w:rPr>
        <w:t>(1</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23402C</w:t>
      </w:r>
      <w:r w:rsidR="00274757" w:rsidRPr="002459BB">
        <w:rPr>
          <w:rFonts w:ascii="Times New Roman" w:eastAsia="標楷體" w:hAnsi="Times New Roman"/>
          <w:sz w:val="28"/>
          <w:szCs w:val="28"/>
        </w:rPr>
        <w:t>前房隅角在何時可以申報：</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0257EE" w:rsidRPr="002459BB" w:rsidRDefault="00274757" w:rsidP="00033568">
      <w:pPr>
        <w:spacing w:line="600" w:lineRule="exact"/>
        <w:ind w:left="1560" w:hanging="567"/>
        <w:jc w:val="both"/>
        <w:rPr>
          <w:rFonts w:ascii="Times New Roman" w:eastAsia="標楷體" w:hAnsi="Times New Roman"/>
          <w:sz w:val="28"/>
          <w:szCs w:val="28"/>
        </w:rPr>
      </w:pPr>
      <w:r w:rsidRPr="002459BB">
        <w:rPr>
          <w:rFonts w:ascii="Times New Roman" w:eastAsia="標楷體" w:hAnsi="Times New Roman"/>
          <w:sz w:val="28"/>
          <w:szCs w:val="28"/>
        </w:rPr>
        <w:t>甲、前房閉鎖性青光眼或前房狹窄易引致急性青光眼者。</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0257EE" w:rsidRPr="002459BB" w:rsidRDefault="00274757" w:rsidP="00033568">
      <w:pPr>
        <w:spacing w:line="600" w:lineRule="exact"/>
        <w:ind w:left="1417" w:hanging="428"/>
        <w:jc w:val="both"/>
        <w:rPr>
          <w:rFonts w:ascii="Times New Roman" w:eastAsia="標楷體" w:hAnsi="Times New Roman"/>
          <w:sz w:val="28"/>
          <w:szCs w:val="28"/>
        </w:rPr>
      </w:pPr>
      <w:r w:rsidRPr="002459BB">
        <w:rPr>
          <w:rFonts w:ascii="Times New Roman" w:eastAsia="標楷體" w:hAnsi="Times New Roman"/>
          <w:sz w:val="28"/>
          <w:szCs w:val="28"/>
        </w:rPr>
        <w:lastRenderedPageBreak/>
        <w:t>乙、前房隅角有異常者如</w:t>
      </w:r>
      <w:r w:rsidRPr="002459BB">
        <w:rPr>
          <w:rFonts w:ascii="Times New Roman" w:eastAsia="標楷體" w:hAnsi="Times New Roman"/>
          <w:sz w:val="28"/>
          <w:szCs w:val="28"/>
        </w:rPr>
        <w:t>Congenital glaucoma</w:t>
      </w:r>
      <w:r w:rsidRPr="002459BB">
        <w:rPr>
          <w:rFonts w:ascii="Times New Roman" w:eastAsia="標楷體" w:hAnsi="Times New Roman"/>
          <w:sz w:val="28"/>
          <w:szCs w:val="28"/>
        </w:rPr>
        <w:t>，</w:t>
      </w:r>
      <w:r w:rsidRPr="002459BB">
        <w:rPr>
          <w:rFonts w:ascii="Times New Roman" w:eastAsia="標楷體" w:hAnsi="Times New Roman"/>
          <w:sz w:val="28"/>
          <w:szCs w:val="28"/>
        </w:rPr>
        <w:t>uveitis-induced glaucoma</w:t>
      </w:r>
      <w:r w:rsidRPr="002459BB">
        <w:rPr>
          <w:rFonts w:ascii="Times New Roman" w:eastAsia="標楷體" w:hAnsi="Times New Roman"/>
          <w:sz w:val="28"/>
          <w:szCs w:val="28"/>
        </w:rPr>
        <w:t>，</w:t>
      </w:r>
      <w:r w:rsidRPr="002459BB">
        <w:rPr>
          <w:rFonts w:ascii="Times New Roman" w:eastAsia="標楷體" w:hAnsi="Times New Roman"/>
          <w:sz w:val="28"/>
          <w:szCs w:val="28"/>
        </w:rPr>
        <w:t>Posnner-Schlossmann syndrome</w:t>
      </w:r>
      <w:r w:rsidRPr="002459BB">
        <w:rPr>
          <w:rFonts w:ascii="Times New Roman" w:eastAsia="標楷體" w:hAnsi="Times New Roman"/>
          <w:sz w:val="28"/>
          <w:szCs w:val="28"/>
        </w:rPr>
        <w:t>，</w:t>
      </w:r>
      <w:r w:rsidRPr="002459BB">
        <w:rPr>
          <w:rFonts w:ascii="Times New Roman" w:eastAsia="標楷體" w:hAnsi="Times New Roman"/>
          <w:sz w:val="28"/>
          <w:szCs w:val="28"/>
        </w:rPr>
        <w:t>Angle recession glaucoma</w:t>
      </w:r>
      <w:r w:rsidRPr="002459BB">
        <w:rPr>
          <w:rFonts w:ascii="Times New Roman" w:eastAsia="標楷體" w:hAnsi="Times New Roman"/>
          <w:sz w:val="28"/>
          <w:szCs w:val="28"/>
        </w:rPr>
        <w:t>及其他特異性青光眼。</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0257EE" w:rsidRPr="002459BB" w:rsidRDefault="00274757" w:rsidP="00033568">
      <w:pPr>
        <w:spacing w:line="600" w:lineRule="exact"/>
        <w:ind w:left="989"/>
        <w:jc w:val="both"/>
        <w:rPr>
          <w:rFonts w:ascii="Times New Roman" w:eastAsia="標楷體" w:hAnsi="Times New Roman"/>
          <w:sz w:val="28"/>
          <w:szCs w:val="28"/>
        </w:rPr>
      </w:pPr>
      <w:r w:rsidRPr="002459BB">
        <w:rPr>
          <w:rFonts w:ascii="Times New Roman" w:eastAsia="標楷體" w:hAnsi="Times New Roman"/>
          <w:sz w:val="28"/>
          <w:szCs w:val="28"/>
        </w:rPr>
        <w:t>丙、青光眼及高眼壓患者。</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FC3078" w:rsidRPr="002459BB" w:rsidRDefault="009F24F3" w:rsidP="00033568">
      <w:pPr>
        <w:spacing w:line="600" w:lineRule="exact"/>
        <w:ind w:leftChars="414" w:left="1560" w:hangingChars="202" w:hanging="566"/>
        <w:jc w:val="both"/>
        <w:rPr>
          <w:rFonts w:ascii="Times New Roman" w:eastAsia="標楷體" w:hAnsi="Times New Roman"/>
          <w:sz w:val="28"/>
          <w:szCs w:val="28"/>
        </w:rPr>
      </w:pPr>
      <w:r w:rsidRPr="002459BB">
        <w:rPr>
          <w:rFonts w:ascii="Times New Roman" w:eastAsia="標楷體" w:hAnsi="Times New Roman"/>
          <w:sz w:val="28"/>
          <w:szCs w:val="28"/>
        </w:rPr>
        <w:t>丁、前房出血者及虹彩異常者，若前房出血嚴重致隅角及虹彩無法清晰辦識者，不得申報。</w:t>
      </w:r>
      <w:r w:rsidRPr="002459BB">
        <w:rPr>
          <w:rFonts w:ascii="Times New Roman" w:eastAsia="標楷體" w:hAnsi="Times New Roman"/>
          <w:sz w:val="28"/>
          <w:szCs w:val="28"/>
        </w:rPr>
        <w:t>(106/1/1)</w:t>
      </w:r>
    </w:p>
    <w:p w:rsidR="000257EE" w:rsidRPr="002459BB" w:rsidRDefault="009F24F3" w:rsidP="00033568">
      <w:pPr>
        <w:spacing w:line="600" w:lineRule="exact"/>
        <w:ind w:leftChars="236" w:left="1274" w:hangingChars="253" w:hanging="708"/>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274757" w:rsidRPr="002459BB">
        <w:rPr>
          <w:rFonts w:ascii="Times New Roman" w:eastAsia="標楷體" w:hAnsi="Times New Roman"/>
          <w:sz w:val="28"/>
          <w:szCs w:val="28"/>
        </w:rPr>
        <w:t>(2</w:t>
      </w:r>
      <w:r w:rsidR="00C54EE9" w:rsidRPr="002459BB">
        <w:rPr>
          <w:rFonts w:ascii="Times New Roman" w:eastAsia="標楷體" w:hAnsi="Times New Roman"/>
          <w:sz w:val="28"/>
          <w:szCs w:val="28"/>
        </w:rPr>
        <w:t>)</w:t>
      </w:r>
      <w:r w:rsidR="005A36EA" w:rsidRPr="002459BB">
        <w:rPr>
          <w:rFonts w:ascii="Times New Roman" w:eastAsia="標楷體" w:hAnsi="Times New Roman"/>
          <w:sz w:val="28"/>
          <w:szCs w:val="28"/>
        </w:rPr>
        <w:t>小樑手術、虹彩手術或</w:t>
      </w:r>
      <w:r w:rsidR="00274757" w:rsidRPr="002459BB">
        <w:rPr>
          <w:rFonts w:ascii="Times New Roman" w:eastAsia="標楷體" w:hAnsi="Times New Roman"/>
          <w:sz w:val="28"/>
          <w:szCs w:val="28"/>
        </w:rPr>
        <w:t>雷射前後各可申報一次，狀況穩定者一般追蹤</w:t>
      </w:r>
      <w:r w:rsidR="005A36EA" w:rsidRPr="002459BB">
        <w:rPr>
          <w:rFonts w:ascii="Times New Roman" w:eastAsia="標楷體" w:hAnsi="Times New Roman"/>
          <w:sz w:val="28"/>
          <w:szCs w:val="28"/>
        </w:rPr>
        <w:t>一年內</w:t>
      </w:r>
      <w:r w:rsidR="00274757" w:rsidRPr="002459BB">
        <w:rPr>
          <w:rFonts w:ascii="Times New Roman" w:eastAsia="標楷體" w:hAnsi="Times New Roman"/>
          <w:sz w:val="28"/>
          <w:szCs w:val="28"/>
        </w:rPr>
        <w:t>不可再申報</w:t>
      </w:r>
      <w:r w:rsidR="005A36EA" w:rsidRPr="002459BB">
        <w:rPr>
          <w:rFonts w:ascii="Times New Roman" w:eastAsia="標楷體" w:hAnsi="Times New Roman"/>
          <w:sz w:val="28"/>
          <w:szCs w:val="28"/>
        </w:rPr>
        <w:t>；狀況不穩定者除外，但病歷上需詳細記載。</w:t>
      </w:r>
      <w:r w:rsidR="005A36EA" w:rsidRPr="002459BB">
        <w:rPr>
          <w:rFonts w:ascii="Times New Roman" w:eastAsia="標楷體" w:hAnsi="Times New Roman"/>
          <w:sz w:val="28"/>
          <w:szCs w:val="28"/>
        </w:rPr>
        <w:t>(104/1/1)(106/1/1)</w:t>
      </w:r>
    </w:p>
    <w:p w:rsidR="00FC3078" w:rsidRPr="002459BB" w:rsidRDefault="00FC3078" w:rsidP="00033568">
      <w:pPr>
        <w:spacing w:line="600" w:lineRule="exact"/>
        <w:ind w:firstLineChars="101" w:firstLine="283"/>
        <w:jc w:val="both"/>
        <w:rPr>
          <w:rFonts w:ascii="Times New Roman" w:eastAsia="標楷體" w:hAnsi="Times New Roman"/>
          <w:u w:val="single"/>
        </w:rPr>
      </w:pPr>
      <w:r w:rsidRPr="002459BB">
        <w:rPr>
          <w:rFonts w:ascii="Times New Roman" w:eastAsia="標楷體" w:hAnsi="Times New Roman"/>
          <w:sz w:val="28"/>
          <w:szCs w:val="28"/>
        </w:rPr>
        <w:t>28.</w:t>
      </w:r>
      <w:r w:rsidRPr="002459BB">
        <w:rPr>
          <w:rFonts w:ascii="Times New Roman" w:eastAsia="標楷體" w:hAnsi="Times New Roman"/>
          <w:sz w:val="28"/>
          <w:szCs w:val="28"/>
        </w:rPr>
        <w:t>鼻淚管相關：</w:t>
      </w:r>
      <w:r w:rsidRPr="002459BB">
        <w:rPr>
          <w:rFonts w:ascii="Times New Roman" w:eastAsia="標楷體" w:hAnsi="Times New Roman"/>
          <w:sz w:val="28"/>
          <w:szCs w:val="28"/>
        </w:rPr>
        <w:t>(106/1/1)</w:t>
      </w:r>
    </w:p>
    <w:p w:rsidR="00FC3078" w:rsidRPr="002459BB" w:rsidRDefault="00FC3078" w:rsidP="00033568">
      <w:pPr>
        <w:spacing w:line="600" w:lineRule="exact"/>
        <w:ind w:leftChars="235" w:left="1133" w:hangingChars="237" w:hanging="569"/>
        <w:jc w:val="both"/>
        <w:rPr>
          <w:rFonts w:ascii="Times New Roman" w:eastAsia="標楷體" w:hAnsi="Times New Roman"/>
          <w:sz w:val="28"/>
          <w:szCs w:val="28"/>
        </w:rPr>
      </w:pPr>
      <w:r w:rsidRPr="002459BB">
        <w:rPr>
          <w:rFonts w:ascii="Times New Roman" w:hAnsi="Times New Roman"/>
        </w:rPr>
        <w:t xml:space="preserve"> </w:t>
      </w:r>
      <w:r w:rsidRPr="002459BB">
        <w:rPr>
          <w:rFonts w:ascii="Times New Roman" w:eastAsia="標楷體" w:hAnsi="Times New Roman"/>
          <w:sz w:val="28"/>
          <w:szCs w:val="28"/>
        </w:rPr>
        <w:t>(1)53006C</w:t>
      </w:r>
      <w:r w:rsidRPr="002459BB">
        <w:rPr>
          <w:rFonts w:ascii="Times New Roman" w:eastAsia="標楷體" w:hAnsi="Times New Roman"/>
          <w:sz w:val="28"/>
          <w:szCs w:val="28"/>
        </w:rPr>
        <w:t>淚管沖洗</w:t>
      </w:r>
      <w:r w:rsidR="00EB5E9B" w:rsidRPr="002459BB">
        <w:rPr>
          <w:rFonts w:ascii="Times New Roman" w:eastAsia="標楷體" w:hAnsi="Times New Roman"/>
          <w:sz w:val="28"/>
          <w:szCs w:val="28"/>
        </w:rPr>
        <w:t>，若有持續性流淚症狀且於病歷記載</w:t>
      </w:r>
      <w:r w:rsidRPr="002459BB">
        <w:rPr>
          <w:rFonts w:ascii="Times New Roman" w:eastAsia="標楷體" w:hAnsi="Times New Roman"/>
          <w:sz w:val="28"/>
          <w:szCs w:val="28"/>
        </w:rPr>
        <w:t>，為確定診斷可以申報，不必一定要有</w:t>
      </w:r>
      <w:r w:rsidRPr="002459BB">
        <w:rPr>
          <w:rFonts w:ascii="Times New Roman" w:eastAsia="標楷體" w:hAnsi="Times New Roman"/>
          <w:sz w:val="28"/>
          <w:szCs w:val="28"/>
        </w:rPr>
        <w:t>positive finding</w:t>
      </w:r>
      <w:r w:rsidRPr="002459BB">
        <w:rPr>
          <w:rFonts w:ascii="Times New Roman" w:eastAsia="標楷體" w:hAnsi="Times New Roman"/>
          <w:sz w:val="28"/>
          <w:szCs w:val="28"/>
        </w:rPr>
        <w:t>，但須清楚記錄沖洗結果，此外淚囊沖洗若需重覆申報，僅限有慢性淚囊炎病患，且申報不得過於頻繁，一個月限報一次。</w:t>
      </w:r>
      <w:r w:rsidRPr="002459BB">
        <w:rPr>
          <w:rFonts w:ascii="Times New Roman" w:eastAsia="標楷體" w:hAnsi="Times New Roman"/>
          <w:sz w:val="28"/>
          <w:szCs w:val="28"/>
        </w:rPr>
        <w:t>Probing 53018C</w:t>
      </w:r>
      <w:r w:rsidRPr="002459BB">
        <w:rPr>
          <w:rFonts w:ascii="Times New Roman" w:eastAsia="標楷體" w:hAnsi="Times New Roman"/>
          <w:sz w:val="28"/>
          <w:szCs w:val="28"/>
        </w:rPr>
        <w:t>原則亦同。</w:t>
      </w:r>
      <w:r w:rsidR="00EB5E9B" w:rsidRPr="002459BB">
        <w:rPr>
          <w:rFonts w:ascii="Times New Roman" w:eastAsia="標楷體" w:hAnsi="Times New Roman"/>
          <w:sz w:val="28"/>
          <w:szCs w:val="28"/>
        </w:rPr>
        <w:t>(106/2/1)</w:t>
      </w:r>
    </w:p>
    <w:p w:rsidR="00FC3078" w:rsidRPr="002459BB" w:rsidRDefault="00FC3078" w:rsidP="00033568">
      <w:pPr>
        <w:spacing w:line="600" w:lineRule="exact"/>
        <w:ind w:leftChars="235" w:left="990" w:hangingChars="152" w:hanging="426"/>
        <w:jc w:val="both"/>
        <w:rPr>
          <w:rFonts w:ascii="Times New Roman" w:eastAsia="標楷體" w:hAnsi="Times New Roman"/>
          <w:sz w:val="28"/>
          <w:szCs w:val="28"/>
        </w:rPr>
      </w:pPr>
      <w:r w:rsidRPr="002459BB">
        <w:rPr>
          <w:rFonts w:ascii="Times New Roman" w:eastAsia="標楷體" w:hAnsi="Times New Roman"/>
          <w:sz w:val="28"/>
          <w:szCs w:val="28"/>
        </w:rPr>
        <w:t xml:space="preserve">   DCR</w:t>
      </w:r>
      <w:r w:rsidRPr="002459BB">
        <w:rPr>
          <w:rFonts w:ascii="Times New Roman" w:eastAsia="標楷體" w:hAnsi="Times New Roman"/>
          <w:sz w:val="28"/>
          <w:szCs w:val="28"/>
        </w:rPr>
        <w:t>及</w:t>
      </w:r>
      <w:r w:rsidRPr="002459BB">
        <w:rPr>
          <w:rFonts w:ascii="Times New Roman" w:eastAsia="標楷體" w:hAnsi="Times New Roman"/>
          <w:sz w:val="28"/>
          <w:szCs w:val="28"/>
        </w:rPr>
        <w:t>CDCR</w:t>
      </w:r>
      <w:r w:rsidRPr="002459BB">
        <w:rPr>
          <w:rFonts w:ascii="Times New Roman" w:eastAsia="標楷體" w:hAnsi="Times New Roman"/>
          <w:sz w:val="28"/>
          <w:szCs w:val="28"/>
        </w:rPr>
        <w:t>術後之淚道沖洗，亦適用淚囊沖洗申報，一個月限報一次。</w:t>
      </w:r>
    </w:p>
    <w:p w:rsidR="00FC3078" w:rsidRPr="002459BB" w:rsidRDefault="00FC3078" w:rsidP="00033568">
      <w:pPr>
        <w:spacing w:line="600" w:lineRule="exact"/>
        <w:ind w:leftChars="295" w:left="1134" w:hangingChars="152" w:hanging="426"/>
        <w:jc w:val="both"/>
        <w:rPr>
          <w:rFonts w:ascii="Times New Roman" w:eastAsia="標楷體" w:hAnsi="Times New Roman"/>
          <w:sz w:val="28"/>
          <w:szCs w:val="28"/>
        </w:rPr>
      </w:pPr>
      <w:r w:rsidRPr="002459BB">
        <w:rPr>
          <w:rFonts w:ascii="Times New Roman" w:eastAsia="標楷體" w:hAnsi="Times New Roman"/>
          <w:sz w:val="28"/>
          <w:szCs w:val="28"/>
        </w:rPr>
        <w:t>(2)53028C</w:t>
      </w:r>
      <w:r w:rsidRPr="002459BB">
        <w:rPr>
          <w:rFonts w:ascii="Times New Roman" w:eastAsia="標楷體" w:hAnsi="Times New Roman"/>
          <w:sz w:val="28"/>
          <w:szCs w:val="28"/>
        </w:rPr>
        <w:t>淚孔擴張：應用於</w:t>
      </w:r>
      <w:r w:rsidRPr="002459BB">
        <w:rPr>
          <w:rFonts w:ascii="Times New Roman" w:eastAsia="標楷體" w:hAnsi="Times New Roman"/>
          <w:sz w:val="28"/>
          <w:szCs w:val="28"/>
        </w:rPr>
        <w:t>Punctum occlusion</w:t>
      </w:r>
      <w:r w:rsidRPr="002459BB">
        <w:rPr>
          <w:rFonts w:ascii="Times New Roman" w:eastAsia="標楷體" w:hAnsi="Times New Roman"/>
          <w:sz w:val="28"/>
          <w:szCs w:val="28"/>
        </w:rPr>
        <w:t>病患，不應與</w:t>
      </w:r>
      <w:r w:rsidRPr="002459BB">
        <w:rPr>
          <w:rFonts w:ascii="Times New Roman" w:eastAsia="標楷體" w:hAnsi="Times New Roman"/>
          <w:sz w:val="28"/>
          <w:szCs w:val="28"/>
        </w:rPr>
        <w:t>53006C</w:t>
      </w:r>
      <w:r w:rsidRPr="002459BB">
        <w:rPr>
          <w:rFonts w:ascii="Times New Roman" w:eastAsia="標楷體" w:hAnsi="Times New Roman"/>
          <w:sz w:val="28"/>
          <w:szCs w:val="28"/>
        </w:rPr>
        <w:t>淚囊沖洗一同申報。</w:t>
      </w:r>
    </w:p>
    <w:p w:rsidR="00FC3078" w:rsidRPr="002459BB" w:rsidRDefault="00FC3078" w:rsidP="00033568">
      <w:pPr>
        <w:spacing w:line="600" w:lineRule="exact"/>
        <w:ind w:firstLineChars="253" w:firstLine="708"/>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若同時做淚管的沖洗</w:t>
      </w:r>
      <w:r w:rsidRPr="002459BB">
        <w:rPr>
          <w:rFonts w:ascii="Times New Roman" w:eastAsia="標楷體" w:hAnsi="Times New Roman"/>
          <w:sz w:val="28"/>
          <w:szCs w:val="28"/>
        </w:rPr>
        <w:t>(53006C)</w:t>
      </w:r>
      <w:r w:rsidRPr="002459BB">
        <w:rPr>
          <w:rFonts w:ascii="Times New Roman" w:eastAsia="標楷體" w:hAnsi="Times New Roman"/>
          <w:sz w:val="28"/>
          <w:szCs w:val="28"/>
        </w:rPr>
        <w:t>及探測</w:t>
      </w:r>
      <w:r w:rsidRPr="002459BB">
        <w:rPr>
          <w:rFonts w:ascii="Times New Roman" w:eastAsia="標楷體" w:hAnsi="Times New Roman"/>
          <w:sz w:val="28"/>
          <w:szCs w:val="28"/>
        </w:rPr>
        <w:t>(53018C)</w:t>
      </w:r>
      <w:r w:rsidRPr="002459BB">
        <w:rPr>
          <w:rFonts w:ascii="Times New Roman" w:eastAsia="標楷體" w:hAnsi="Times New Roman"/>
          <w:sz w:val="28"/>
          <w:szCs w:val="28"/>
        </w:rPr>
        <w:t>僅得擇一申報。</w:t>
      </w:r>
    </w:p>
    <w:p w:rsidR="00FC3078" w:rsidRPr="002459BB" w:rsidRDefault="00FC3078" w:rsidP="00033568">
      <w:pPr>
        <w:spacing w:line="600" w:lineRule="exact"/>
        <w:ind w:leftChars="295" w:left="1134" w:hangingChars="152" w:hanging="426"/>
        <w:jc w:val="both"/>
        <w:rPr>
          <w:rFonts w:ascii="Times New Roman" w:eastAsia="標楷體" w:hAnsi="Times New Roman"/>
          <w:u w:val="single"/>
        </w:rPr>
      </w:pPr>
      <w:r w:rsidRPr="002459BB">
        <w:rPr>
          <w:rFonts w:ascii="Times New Roman" w:eastAsia="標楷體" w:hAnsi="Times New Roman"/>
          <w:sz w:val="28"/>
          <w:szCs w:val="28"/>
        </w:rPr>
        <w:t>(4)CIS tube insertion (53019C)</w:t>
      </w:r>
      <w:r w:rsidRPr="002459BB">
        <w:rPr>
          <w:rFonts w:ascii="Times New Roman" w:eastAsia="標楷體" w:hAnsi="Times New Roman"/>
          <w:sz w:val="28"/>
          <w:szCs w:val="28"/>
        </w:rPr>
        <w:t>有淚管狹窄時可施行，可作兩眼處置。</w:t>
      </w:r>
    </w:p>
    <w:p w:rsidR="00FC3078" w:rsidRPr="002459BB" w:rsidRDefault="00FC3078" w:rsidP="002F7B34">
      <w:pPr>
        <w:spacing w:line="600" w:lineRule="exact"/>
        <w:ind w:leftChars="118" w:left="709" w:hangingChars="152" w:hanging="426"/>
        <w:jc w:val="both"/>
        <w:rPr>
          <w:rFonts w:ascii="Times New Roman" w:eastAsia="標楷體" w:hAnsi="Times New Roman"/>
          <w:sz w:val="28"/>
          <w:szCs w:val="28"/>
        </w:rPr>
      </w:pPr>
      <w:r w:rsidRPr="002459BB">
        <w:rPr>
          <w:rFonts w:ascii="Times New Roman" w:eastAsia="標楷體" w:hAnsi="Times New Roman"/>
          <w:sz w:val="28"/>
          <w:szCs w:val="28"/>
        </w:rPr>
        <w:t>29.Uveitis</w:t>
      </w:r>
      <w:r w:rsidRPr="002459BB">
        <w:rPr>
          <w:rFonts w:ascii="Times New Roman" w:eastAsia="標楷體" w:hAnsi="Times New Roman"/>
          <w:sz w:val="28"/>
          <w:szCs w:val="28"/>
        </w:rPr>
        <w:t>病人可報眼壓及眼底檢查，一次療程以申報眼壓及眼底檢查各一次為原則。</w:t>
      </w:r>
      <w:r w:rsidRPr="002459BB">
        <w:rPr>
          <w:rFonts w:ascii="Times New Roman" w:eastAsia="標楷體" w:hAnsi="Times New Roman"/>
          <w:sz w:val="28"/>
          <w:szCs w:val="28"/>
        </w:rPr>
        <w:t>(106/1/1)</w:t>
      </w:r>
      <w:r w:rsidR="00B15C3B" w:rsidRPr="002459BB">
        <w:rPr>
          <w:rFonts w:ascii="Times New Roman" w:eastAsia="標楷體" w:hAnsi="Times New Roman"/>
          <w:sz w:val="28"/>
          <w:szCs w:val="28"/>
        </w:rPr>
        <w:br w:type="page"/>
      </w:r>
    </w:p>
    <w:p w:rsidR="000257EE" w:rsidRPr="002459BB" w:rsidRDefault="00274757" w:rsidP="00B43E58">
      <w:pPr>
        <w:pStyle w:val="aff6"/>
        <w:ind w:left="420" w:hangingChars="150" w:hanging="420"/>
        <w:rPr>
          <w:rFonts w:ascii="Times New Roman" w:hAnsi="Times New Roman"/>
        </w:rPr>
      </w:pPr>
      <w:bookmarkStart w:id="29" w:name="_Toc38875756"/>
      <w:r w:rsidRPr="002459BB">
        <w:rPr>
          <w:rFonts w:ascii="Times New Roman" w:hAnsi="Times New Roman"/>
        </w:rPr>
        <w:lastRenderedPageBreak/>
        <w:t>(</w:t>
      </w:r>
      <w:r w:rsidRPr="002459BB">
        <w:rPr>
          <w:rFonts w:ascii="Times New Roman" w:hAnsi="Times New Roman"/>
        </w:rPr>
        <w:t>十</w:t>
      </w:r>
      <w:r w:rsidRPr="002459BB">
        <w:rPr>
          <w:rFonts w:ascii="Times New Roman" w:hAnsi="Times New Roman"/>
        </w:rPr>
        <w:t>)</w:t>
      </w:r>
      <w:r w:rsidR="00B059B0" w:rsidRPr="002459BB">
        <w:rPr>
          <w:rFonts w:ascii="Times New Roman" w:hAnsi="Times New Roman"/>
        </w:rPr>
        <w:t>醫院全民健康保險非住院診斷關聯群</w:t>
      </w:r>
      <w:r w:rsidR="00B059B0" w:rsidRPr="002459BB">
        <w:rPr>
          <w:rFonts w:ascii="Times New Roman" w:hAnsi="Times New Roman"/>
        </w:rPr>
        <w:t>(Tw-DRGs)</w:t>
      </w:r>
      <w:r w:rsidR="00B059B0" w:rsidRPr="002459BB">
        <w:rPr>
          <w:rFonts w:ascii="Times New Roman" w:hAnsi="Times New Roman"/>
        </w:rPr>
        <w:t>案件醫療費用審查注意事項</w:t>
      </w:r>
      <w:r w:rsidR="00B059B0" w:rsidRPr="002459BB">
        <w:rPr>
          <w:rFonts w:ascii="Times New Roman" w:hAnsi="Times New Roman"/>
        </w:rPr>
        <w:t>-</w:t>
      </w:r>
      <w:r w:rsidRPr="002459BB">
        <w:rPr>
          <w:rFonts w:ascii="Times New Roman" w:hAnsi="Times New Roman"/>
        </w:rPr>
        <w:t>皮膚科</w:t>
      </w:r>
      <w:bookmarkEnd w:id="29"/>
    </w:p>
    <w:p w:rsidR="00B43E58" w:rsidRPr="002459BB" w:rsidRDefault="00B43E58" w:rsidP="00B43E58">
      <w:pPr>
        <w:pStyle w:val="31"/>
        <w:snapToGrid w:val="0"/>
        <w:spacing w:line="600" w:lineRule="exact"/>
        <w:ind w:left="567" w:hanging="327"/>
      </w:pPr>
      <w:r w:rsidRPr="002459BB">
        <w:rPr>
          <w:rFonts w:ascii="Times New Roman" w:eastAsia="標楷體" w:hAnsi="Times New Roman"/>
          <w:sz w:val="28"/>
        </w:rPr>
        <w:t>1.(1)</w:t>
      </w:r>
      <w:r w:rsidRPr="002459BB">
        <w:rPr>
          <w:rFonts w:ascii="Times New Roman" w:eastAsia="標楷體" w:hAnsi="Times New Roman"/>
          <w:sz w:val="28"/>
        </w:rPr>
        <w:t>照光治療：病歷應附照片</w:t>
      </w:r>
      <w:r w:rsidRPr="002459BB">
        <w:rPr>
          <w:rFonts w:ascii="Times New Roman" w:eastAsia="標楷體" w:hAnsi="Times New Roman"/>
          <w:sz w:val="28"/>
        </w:rPr>
        <w:t>(</w:t>
      </w:r>
      <w:r w:rsidRPr="002459BB">
        <w:rPr>
          <w:rFonts w:ascii="Times New Roman" w:eastAsia="標楷體" w:hAnsi="Times New Roman"/>
          <w:sz w:val="28"/>
        </w:rPr>
        <w:t>首次治療前</w:t>
      </w:r>
      <w:r w:rsidRPr="002459BB">
        <w:rPr>
          <w:rFonts w:ascii="Times New Roman" w:eastAsia="標楷體" w:hAnsi="Times New Roman"/>
          <w:sz w:val="28"/>
        </w:rPr>
        <w:t>)</w:t>
      </w:r>
      <w:r w:rsidRPr="002459BB">
        <w:rPr>
          <w:rFonts w:ascii="Times New Roman" w:eastAsia="標楷體" w:hAnsi="Times New Roman"/>
          <w:sz w:val="28"/>
        </w:rPr>
        <w:t>，並依規定註明每次治療日期及劑量，若未註明則保險人不予給付。病情穩定者，同一療程以六次為原則。治療後每三個月照相一次檢視改善情形，每</w:t>
      </w:r>
      <w:r w:rsidRPr="002459BB">
        <w:rPr>
          <w:rFonts w:ascii="Times New Roman" w:eastAsia="標楷體" w:hAnsi="Times New Roman"/>
          <w:sz w:val="28"/>
        </w:rPr>
        <w:t>50</w:t>
      </w:r>
      <w:r w:rsidRPr="002459BB">
        <w:rPr>
          <w:rFonts w:ascii="Times New Roman" w:eastAsia="標楷體" w:hAnsi="Times New Roman"/>
          <w:sz w:val="28"/>
        </w:rPr>
        <w:t>次須重新評估。每次治療須有患者親自簽名。</w:t>
      </w:r>
      <w:r w:rsidRPr="002459BB">
        <w:rPr>
          <w:rFonts w:ascii="Times New Roman" w:eastAsia="標楷體" w:hAnsi="Times New Roman"/>
          <w:sz w:val="28"/>
        </w:rPr>
        <w:t>(97/5/1)(99/7/1)(102/7/23)(109/5/1)</w:t>
      </w:r>
    </w:p>
    <w:p w:rsidR="00B43E58" w:rsidRPr="002459BB" w:rsidRDefault="00B43E58" w:rsidP="00B43E58">
      <w:pPr>
        <w:pStyle w:val="31"/>
        <w:snapToGrid w:val="0"/>
        <w:spacing w:line="600" w:lineRule="exact"/>
        <w:ind w:left="120" w:firstLine="305"/>
        <w:rPr>
          <w:rFonts w:hint="eastAsia"/>
        </w:rPr>
      </w:pPr>
      <w:r w:rsidRPr="002459BB">
        <w:rPr>
          <w:rFonts w:ascii="Times New Roman" w:eastAsia="標楷體" w:hAnsi="Times New Roman"/>
          <w:sz w:val="28"/>
        </w:rPr>
        <w:t>(2)</w:t>
      </w:r>
      <w:r w:rsidRPr="002459BB">
        <w:rPr>
          <w:rFonts w:ascii="Times New Roman" w:eastAsia="標楷體" w:hAnsi="Times New Roman"/>
          <w:sz w:val="28"/>
        </w:rPr>
        <w:t>刪除</w:t>
      </w:r>
      <w:r w:rsidRPr="002459BB">
        <w:rPr>
          <w:rFonts w:ascii="Times New Roman" w:eastAsia="標楷體" w:hAnsi="Times New Roman"/>
          <w:sz w:val="28"/>
        </w:rPr>
        <w:t>(109/5/1)</w:t>
      </w:r>
    </w:p>
    <w:p w:rsidR="000257EE" w:rsidRPr="002459BB" w:rsidRDefault="00274757" w:rsidP="003D1613">
      <w:pPr>
        <w:pStyle w:val="31"/>
        <w:snapToGrid w:val="0"/>
        <w:spacing w:line="600" w:lineRule="exact"/>
        <w:ind w:left="567" w:hanging="283"/>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冷凍治療【液態氮冷凍治療</w:t>
      </w:r>
      <w:r w:rsidRPr="002459BB">
        <w:rPr>
          <w:rFonts w:ascii="Times New Roman" w:eastAsia="標楷體" w:hAnsi="Times New Roman"/>
          <w:sz w:val="28"/>
          <w:szCs w:val="28"/>
        </w:rPr>
        <w:t>(51017C)</w:t>
      </w:r>
      <w:r w:rsidRPr="002459BB">
        <w:rPr>
          <w:rFonts w:ascii="Times New Roman" w:eastAsia="標楷體" w:hAnsi="Times New Roman"/>
          <w:sz w:val="28"/>
          <w:szCs w:val="28"/>
        </w:rPr>
        <w:t>、冷凍治療－單純</w:t>
      </w:r>
      <w:r w:rsidRPr="002459BB">
        <w:rPr>
          <w:rFonts w:ascii="Times New Roman" w:eastAsia="標楷體" w:hAnsi="Times New Roman"/>
          <w:sz w:val="28"/>
          <w:szCs w:val="28"/>
        </w:rPr>
        <w:t>(51021C)</w:t>
      </w:r>
      <w:r w:rsidRPr="002459BB">
        <w:rPr>
          <w:rFonts w:ascii="Times New Roman" w:eastAsia="標楷體" w:hAnsi="Times New Roman"/>
          <w:sz w:val="28"/>
          <w:szCs w:val="28"/>
        </w:rPr>
        <w:t>、冷凍治療－複雜</w:t>
      </w:r>
      <w:r w:rsidRPr="002459BB">
        <w:rPr>
          <w:rFonts w:ascii="Times New Roman" w:eastAsia="標楷體" w:hAnsi="Times New Roman"/>
          <w:sz w:val="28"/>
          <w:szCs w:val="28"/>
        </w:rPr>
        <w:t>(51022C)</w:t>
      </w:r>
      <w:r w:rsidRPr="002459BB">
        <w:rPr>
          <w:rFonts w:ascii="Times New Roman" w:eastAsia="標楷體" w:hAnsi="Times New Roman"/>
          <w:sz w:val="28"/>
          <w:szCs w:val="28"/>
        </w:rPr>
        <w:t>】：</w:t>
      </w:r>
      <w:r w:rsidRPr="002459BB">
        <w:rPr>
          <w:rFonts w:ascii="Times New Roman" w:eastAsia="標楷體" w:hAnsi="Times New Roman"/>
          <w:sz w:val="28"/>
          <w:szCs w:val="28"/>
        </w:rPr>
        <w:t>(95/7/15)(99/7/1)</w:t>
      </w:r>
    </w:p>
    <w:p w:rsidR="000257EE" w:rsidRPr="002459BB" w:rsidRDefault="00274757" w:rsidP="003D1613">
      <w:pPr>
        <w:snapToGrid w:val="0"/>
        <w:spacing w:line="600" w:lineRule="exact"/>
        <w:ind w:left="1" w:firstLineChars="202" w:firstLine="566"/>
        <w:jc w:val="both"/>
        <w:rPr>
          <w:rFonts w:ascii="Times New Roman" w:eastAsia="標楷體" w:hAnsi="Times New Roman"/>
          <w:sz w:val="28"/>
        </w:rPr>
      </w:pPr>
      <w:r w:rsidRPr="002459BB">
        <w:rPr>
          <w:rFonts w:ascii="Times New Roman" w:eastAsia="標楷體" w:hAnsi="Times New Roman"/>
          <w:sz w:val="28"/>
        </w:rPr>
        <w:t>申報原則：病歷應詳實記載，治療方法須有學理根據。</w:t>
      </w:r>
    </w:p>
    <w:p w:rsidR="000257EE" w:rsidRPr="002459BB" w:rsidRDefault="00274757" w:rsidP="00213757">
      <w:pPr>
        <w:snapToGrid w:val="0"/>
        <w:spacing w:line="600" w:lineRule="exact"/>
        <w:ind w:left="993" w:hanging="426"/>
        <w:jc w:val="both"/>
        <w:rPr>
          <w:rFonts w:ascii="Times New Roman" w:hAnsi="Times New Roman"/>
        </w:rPr>
      </w:pPr>
      <w:r w:rsidRPr="002459BB">
        <w:rPr>
          <w:rFonts w:ascii="Times New Roman" w:eastAsia="標楷體" w:hAnsi="Times New Roman"/>
          <w:sz w:val="28"/>
        </w:rPr>
        <w:t>(1)</w:t>
      </w:r>
      <w:r w:rsidRPr="002459BB">
        <w:rPr>
          <w:rFonts w:ascii="Times New Roman" w:eastAsia="標楷體" w:hAnsi="Times New Roman"/>
          <w:sz w:val="28"/>
        </w:rPr>
        <w:t>液態氮冷凍治療</w:t>
      </w:r>
      <w:r w:rsidR="00C54EE9" w:rsidRPr="002459BB">
        <w:rPr>
          <w:rFonts w:ascii="Times New Roman" w:eastAsia="標楷體" w:hAnsi="Times New Roman"/>
          <w:sz w:val="28"/>
        </w:rPr>
        <w:t>(</w:t>
      </w:r>
      <w:r w:rsidRPr="002459BB">
        <w:rPr>
          <w:rFonts w:ascii="Times New Roman" w:eastAsia="標楷體" w:hAnsi="Times New Roman"/>
          <w:sz w:val="28"/>
        </w:rPr>
        <w:t>51017C</w:t>
      </w:r>
      <w:r w:rsidR="00C54EE9" w:rsidRPr="002459BB">
        <w:rPr>
          <w:rFonts w:ascii="Times New Roman" w:eastAsia="標楷體" w:hAnsi="Times New Roman"/>
          <w:sz w:val="28"/>
        </w:rPr>
        <w:t>)</w:t>
      </w:r>
      <w:r w:rsidRPr="002459BB">
        <w:rPr>
          <w:rFonts w:ascii="Times New Roman" w:eastAsia="標楷體" w:hAnsi="Times New Roman"/>
          <w:sz w:val="28"/>
        </w:rPr>
        <w:t>：病灶數量需</w:t>
      </w:r>
      <w:r w:rsidRPr="002459BB">
        <w:rPr>
          <w:rFonts w:ascii="Times New Roman" w:eastAsia="標楷體" w:hAnsi="Times New Roman"/>
          <w:sz w:val="28"/>
        </w:rPr>
        <w:t>3</w:t>
      </w:r>
      <w:r w:rsidRPr="002459BB">
        <w:rPr>
          <w:rFonts w:ascii="Times New Roman" w:eastAsia="標楷體" w:hAnsi="Times New Roman"/>
          <w:sz w:val="28"/>
        </w:rPr>
        <w:t>個</w:t>
      </w:r>
      <w:r w:rsidRPr="002459BB">
        <w:rPr>
          <w:rFonts w:ascii="Times New Roman" w:eastAsia="標楷體" w:hAnsi="Times New Roman"/>
          <w:sz w:val="28"/>
        </w:rPr>
        <w:t>(</w:t>
      </w:r>
      <w:r w:rsidRPr="002459BB">
        <w:rPr>
          <w:rFonts w:ascii="Times New Roman" w:eastAsia="標楷體" w:hAnsi="Times New Roman"/>
          <w:sz w:val="28"/>
        </w:rPr>
        <w:t>含</w:t>
      </w:r>
      <w:r w:rsidRPr="002459BB">
        <w:rPr>
          <w:rFonts w:ascii="Times New Roman" w:eastAsia="標楷體" w:hAnsi="Times New Roman"/>
          <w:sz w:val="28"/>
        </w:rPr>
        <w:t>)</w:t>
      </w:r>
      <w:r w:rsidRPr="002459BB">
        <w:rPr>
          <w:rFonts w:ascii="Times New Roman" w:eastAsia="標楷體" w:hAnsi="Times New Roman"/>
          <w:sz w:val="28"/>
        </w:rPr>
        <w:t>以上或總面積大於</w:t>
      </w:r>
      <w:r w:rsidRPr="002459BB">
        <w:rPr>
          <w:rFonts w:ascii="Times New Roman" w:eastAsia="標楷體" w:hAnsi="Times New Roman"/>
          <w:sz w:val="28"/>
        </w:rPr>
        <w:t>2</w:t>
      </w:r>
      <w:r w:rsidRPr="002459BB">
        <w:rPr>
          <w:rFonts w:ascii="Times New Roman" w:eastAsia="標楷體" w:hAnsi="Times New Roman"/>
          <w:sz w:val="28"/>
        </w:rPr>
        <w:t>平方公分</w:t>
      </w:r>
      <w:r w:rsidR="00C54EE9" w:rsidRPr="002459BB">
        <w:rPr>
          <w:rFonts w:ascii="Times New Roman" w:eastAsia="標楷體" w:hAnsi="Times New Roman"/>
          <w:sz w:val="28"/>
        </w:rPr>
        <w:t>(</w:t>
      </w:r>
      <w:r w:rsidRPr="002459BB">
        <w:rPr>
          <w:rFonts w:ascii="Times New Roman" w:eastAsia="標楷體" w:hAnsi="Times New Roman"/>
          <w:sz w:val="28"/>
        </w:rPr>
        <w:t>＞</w:t>
      </w:r>
      <w:r w:rsidRPr="002459BB">
        <w:rPr>
          <w:rFonts w:ascii="Times New Roman" w:eastAsia="標楷體" w:hAnsi="Times New Roman"/>
          <w:sz w:val="28"/>
        </w:rPr>
        <w:t>2cm</w:t>
      </w:r>
      <w:r w:rsidRPr="002459BB">
        <w:rPr>
          <w:rFonts w:ascii="Times New Roman" w:eastAsia="標楷體" w:hAnsi="Times New Roman"/>
          <w:sz w:val="28"/>
          <w:vertAlign w:val="superscript"/>
        </w:rPr>
        <w:t>2</w:t>
      </w:r>
      <w:r w:rsidR="00C54EE9" w:rsidRPr="002459BB">
        <w:rPr>
          <w:rFonts w:ascii="Times New Roman" w:eastAsia="標楷體" w:hAnsi="Times New Roman"/>
          <w:sz w:val="28"/>
        </w:rPr>
        <w:t>)</w:t>
      </w:r>
      <w:r w:rsidRPr="002459BB">
        <w:rPr>
          <w:rFonts w:ascii="Times New Roman" w:eastAsia="標楷體" w:hAnsi="Times New Roman"/>
          <w:sz w:val="28"/>
        </w:rPr>
        <w:t>，或必須先做削皮</w:t>
      </w:r>
      <w:r w:rsidRPr="002459BB">
        <w:rPr>
          <w:rFonts w:ascii="Times New Roman" w:eastAsia="標楷體" w:hAnsi="Times New Roman"/>
          <w:sz w:val="28"/>
        </w:rPr>
        <w:t>(shaving)</w:t>
      </w:r>
      <w:r w:rsidRPr="002459BB">
        <w:rPr>
          <w:rFonts w:ascii="Times New Roman" w:eastAsia="標楷體" w:hAnsi="Times New Roman"/>
          <w:sz w:val="28"/>
        </w:rPr>
        <w:t>處置者。</w:t>
      </w:r>
    </w:p>
    <w:p w:rsidR="000257EE" w:rsidRPr="002459BB" w:rsidRDefault="00274757" w:rsidP="00213757">
      <w:pPr>
        <w:snapToGrid w:val="0"/>
        <w:spacing w:line="600" w:lineRule="exact"/>
        <w:ind w:left="993" w:hanging="426"/>
        <w:jc w:val="both"/>
        <w:rPr>
          <w:rFonts w:ascii="Times New Roman" w:hAnsi="Times New Roman"/>
        </w:rPr>
      </w:pPr>
      <w:r w:rsidRPr="002459BB">
        <w:rPr>
          <w:rFonts w:ascii="Times New Roman" w:eastAsia="標楷體" w:hAnsi="Times New Roman"/>
          <w:sz w:val="28"/>
        </w:rPr>
        <w:t>(2)</w:t>
      </w:r>
      <w:r w:rsidRPr="002459BB">
        <w:rPr>
          <w:rFonts w:ascii="Times New Roman" w:eastAsia="標楷體" w:hAnsi="Times New Roman"/>
          <w:sz w:val="28"/>
        </w:rPr>
        <w:t>冷凍治療－單純</w:t>
      </w:r>
      <w:r w:rsidR="00C54EE9" w:rsidRPr="002459BB">
        <w:rPr>
          <w:rFonts w:ascii="Times New Roman" w:eastAsia="標楷體" w:hAnsi="Times New Roman"/>
          <w:sz w:val="28"/>
        </w:rPr>
        <w:t>(</w:t>
      </w:r>
      <w:r w:rsidRPr="002459BB">
        <w:rPr>
          <w:rFonts w:ascii="Times New Roman" w:eastAsia="標楷體" w:hAnsi="Times New Roman"/>
          <w:sz w:val="28"/>
        </w:rPr>
        <w:t>51021C</w:t>
      </w:r>
      <w:r w:rsidR="00C54EE9" w:rsidRPr="002459BB">
        <w:rPr>
          <w:rFonts w:ascii="Times New Roman" w:eastAsia="標楷體" w:hAnsi="Times New Roman"/>
          <w:sz w:val="28"/>
        </w:rPr>
        <w:t>)</w:t>
      </w:r>
      <w:r w:rsidRPr="002459BB">
        <w:rPr>
          <w:rFonts w:ascii="Times New Roman" w:eastAsia="標楷體" w:hAnsi="Times New Roman"/>
          <w:sz w:val="28"/>
        </w:rPr>
        <w:t>：病灶數量單一或總面積</w:t>
      </w:r>
      <w:r w:rsidRPr="002459BB">
        <w:rPr>
          <w:rFonts w:ascii="Times New Roman" w:eastAsia="標楷體" w:hAnsi="Times New Roman"/>
          <w:sz w:val="28"/>
        </w:rPr>
        <w:t>1</w:t>
      </w:r>
      <w:r w:rsidRPr="002459BB">
        <w:rPr>
          <w:rFonts w:ascii="Times New Roman" w:eastAsia="標楷體" w:hAnsi="Times New Roman"/>
          <w:sz w:val="28"/>
        </w:rPr>
        <w:t>平方公分以內</w:t>
      </w:r>
      <w:r w:rsidR="00C54EE9" w:rsidRPr="002459BB">
        <w:rPr>
          <w:rFonts w:ascii="Times New Roman" w:eastAsia="標楷體" w:hAnsi="Times New Roman"/>
          <w:sz w:val="28"/>
        </w:rPr>
        <w:t>(</w:t>
      </w:r>
      <w:r w:rsidRPr="002459BB">
        <w:rPr>
          <w:rFonts w:ascii="新細明體" w:eastAsia="新細明體" w:hAnsi="新細明體" w:cs="新細明體" w:hint="eastAsia"/>
          <w:sz w:val="28"/>
        </w:rPr>
        <w:t>≦</w:t>
      </w:r>
      <w:r w:rsidRPr="002459BB">
        <w:rPr>
          <w:rFonts w:ascii="Times New Roman" w:eastAsia="標楷體" w:hAnsi="Times New Roman"/>
          <w:sz w:val="28"/>
        </w:rPr>
        <w:t>1cm</w:t>
      </w:r>
      <w:r w:rsidRPr="002459BB">
        <w:rPr>
          <w:rFonts w:ascii="Times New Roman" w:eastAsia="標楷體" w:hAnsi="Times New Roman"/>
          <w:sz w:val="28"/>
          <w:vertAlign w:val="superscript"/>
        </w:rPr>
        <w:t>2</w:t>
      </w:r>
      <w:r w:rsidR="00C54EE9" w:rsidRPr="002459BB">
        <w:rPr>
          <w:rFonts w:ascii="Times New Roman" w:eastAsia="標楷體" w:hAnsi="Times New Roman"/>
          <w:sz w:val="28"/>
        </w:rPr>
        <w:t>)</w:t>
      </w:r>
      <w:r w:rsidRPr="002459BB">
        <w:rPr>
          <w:rFonts w:ascii="Times New Roman" w:eastAsia="標楷體" w:hAnsi="Times New Roman"/>
          <w:sz w:val="28"/>
        </w:rPr>
        <w:t>之單純冷凍療法。</w:t>
      </w:r>
    </w:p>
    <w:p w:rsidR="000257EE" w:rsidRPr="002459BB" w:rsidRDefault="00274757" w:rsidP="00213757">
      <w:pPr>
        <w:snapToGrid w:val="0"/>
        <w:spacing w:line="600" w:lineRule="exact"/>
        <w:ind w:left="993" w:hanging="426"/>
        <w:jc w:val="both"/>
        <w:rPr>
          <w:rFonts w:ascii="Times New Roman" w:hAnsi="Times New Roman"/>
        </w:rPr>
      </w:pPr>
      <w:r w:rsidRPr="002459BB">
        <w:rPr>
          <w:rFonts w:ascii="Times New Roman" w:eastAsia="標楷體" w:hAnsi="Times New Roman"/>
          <w:sz w:val="28"/>
        </w:rPr>
        <w:t>(3)</w:t>
      </w:r>
      <w:r w:rsidRPr="002459BB">
        <w:rPr>
          <w:rFonts w:ascii="Times New Roman" w:eastAsia="標楷體" w:hAnsi="Times New Roman"/>
          <w:sz w:val="28"/>
        </w:rPr>
        <w:t>冷凍治療－複雜</w:t>
      </w:r>
      <w:r w:rsidR="00C54EE9" w:rsidRPr="002459BB">
        <w:rPr>
          <w:rFonts w:ascii="Times New Roman" w:eastAsia="標楷體" w:hAnsi="Times New Roman"/>
          <w:sz w:val="28"/>
        </w:rPr>
        <w:t>(</w:t>
      </w:r>
      <w:r w:rsidRPr="002459BB">
        <w:rPr>
          <w:rFonts w:ascii="Times New Roman" w:eastAsia="標楷體" w:hAnsi="Times New Roman"/>
          <w:sz w:val="28"/>
        </w:rPr>
        <w:t>51022C</w:t>
      </w:r>
      <w:r w:rsidR="00C54EE9" w:rsidRPr="002459BB">
        <w:rPr>
          <w:rFonts w:ascii="Times New Roman" w:eastAsia="標楷體" w:hAnsi="Times New Roman"/>
          <w:sz w:val="28"/>
        </w:rPr>
        <w:t>)</w:t>
      </w:r>
      <w:r w:rsidRPr="002459BB">
        <w:rPr>
          <w:rFonts w:ascii="Times New Roman" w:eastAsia="標楷體" w:hAnsi="Times New Roman"/>
          <w:sz w:val="28"/>
        </w:rPr>
        <w:t>：病灶數量需</w:t>
      </w:r>
      <w:r w:rsidRPr="002459BB">
        <w:rPr>
          <w:rFonts w:ascii="Times New Roman" w:eastAsia="標楷體" w:hAnsi="Times New Roman"/>
          <w:sz w:val="28"/>
        </w:rPr>
        <w:t>2</w:t>
      </w:r>
      <w:r w:rsidRPr="002459BB">
        <w:rPr>
          <w:rFonts w:ascii="Times New Roman" w:eastAsia="標楷體" w:hAnsi="Times New Roman"/>
          <w:sz w:val="28"/>
        </w:rPr>
        <w:t>個或總面積大於</w:t>
      </w:r>
      <w:r w:rsidRPr="002459BB">
        <w:rPr>
          <w:rFonts w:ascii="Times New Roman" w:eastAsia="標楷體" w:hAnsi="Times New Roman"/>
          <w:sz w:val="28"/>
        </w:rPr>
        <w:t>1</w:t>
      </w:r>
      <w:r w:rsidRPr="002459BB">
        <w:rPr>
          <w:rFonts w:ascii="Times New Roman" w:eastAsia="標楷體" w:hAnsi="Times New Roman"/>
          <w:sz w:val="28"/>
        </w:rPr>
        <w:t>平方公分至</w:t>
      </w:r>
      <w:r w:rsidRPr="002459BB">
        <w:rPr>
          <w:rFonts w:ascii="Times New Roman" w:eastAsia="標楷體" w:hAnsi="Times New Roman"/>
          <w:sz w:val="28"/>
        </w:rPr>
        <w:t>2</w:t>
      </w:r>
      <w:r w:rsidRPr="002459BB">
        <w:rPr>
          <w:rFonts w:ascii="Times New Roman" w:eastAsia="標楷體" w:hAnsi="Times New Roman"/>
          <w:sz w:val="28"/>
        </w:rPr>
        <w:t>平方公分以內</w:t>
      </w:r>
      <w:r w:rsidR="00C54EE9" w:rsidRPr="002459BB">
        <w:rPr>
          <w:rFonts w:ascii="Times New Roman" w:eastAsia="標楷體" w:hAnsi="Times New Roman"/>
          <w:sz w:val="28"/>
        </w:rPr>
        <w:t>(</w:t>
      </w:r>
      <w:r w:rsidRPr="002459BB">
        <w:rPr>
          <w:rFonts w:ascii="Times New Roman" w:eastAsia="標楷體" w:hAnsi="Times New Roman"/>
          <w:sz w:val="28"/>
        </w:rPr>
        <w:t>＞</w:t>
      </w:r>
      <w:r w:rsidRPr="002459BB">
        <w:rPr>
          <w:rFonts w:ascii="Times New Roman" w:eastAsia="標楷體" w:hAnsi="Times New Roman"/>
          <w:sz w:val="28"/>
        </w:rPr>
        <w:t>1cm</w:t>
      </w:r>
      <w:r w:rsidRPr="002459BB">
        <w:rPr>
          <w:rFonts w:ascii="Times New Roman" w:eastAsia="標楷體" w:hAnsi="Times New Roman"/>
          <w:sz w:val="28"/>
          <w:vertAlign w:val="superscript"/>
        </w:rPr>
        <w:t>2</w:t>
      </w:r>
      <w:r w:rsidRPr="002459BB">
        <w:rPr>
          <w:rFonts w:ascii="Times New Roman" w:eastAsia="標楷體" w:hAnsi="Times New Roman"/>
          <w:sz w:val="28"/>
        </w:rPr>
        <w:t xml:space="preserve"> </w:t>
      </w:r>
      <w:r w:rsidRPr="002459BB">
        <w:rPr>
          <w:rFonts w:ascii="Times New Roman" w:eastAsia="標楷體" w:hAnsi="Times New Roman"/>
          <w:sz w:val="28"/>
        </w:rPr>
        <w:t>且</w:t>
      </w:r>
      <w:r w:rsidRPr="002459BB">
        <w:rPr>
          <w:rFonts w:ascii="新細明體" w:eastAsia="新細明體" w:hAnsi="新細明體" w:cs="新細明體" w:hint="eastAsia"/>
          <w:sz w:val="28"/>
        </w:rPr>
        <w:t>≦</w:t>
      </w:r>
      <w:r w:rsidRPr="002459BB">
        <w:rPr>
          <w:rFonts w:ascii="Times New Roman" w:eastAsia="標楷體" w:hAnsi="Times New Roman"/>
          <w:sz w:val="28"/>
        </w:rPr>
        <w:t>2cm</w:t>
      </w:r>
      <w:r w:rsidRPr="002459BB">
        <w:rPr>
          <w:rFonts w:ascii="Times New Roman" w:eastAsia="標楷體" w:hAnsi="Times New Roman"/>
          <w:sz w:val="28"/>
          <w:vertAlign w:val="superscript"/>
        </w:rPr>
        <w:t>2</w:t>
      </w:r>
      <w:r w:rsidR="00C54EE9" w:rsidRPr="002459BB">
        <w:rPr>
          <w:rFonts w:ascii="Times New Roman" w:eastAsia="標楷體" w:hAnsi="Times New Roman"/>
          <w:sz w:val="28"/>
        </w:rPr>
        <w:t>)</w:t>
      </w:r>
      <w:r w:rsidRPr="002459BB">
        <w:rPr>
          <w:rFonts w:ascii="Times New Roman" w:eastAsia="標楷體" w:hAnsi="Times New Roman"/>
          <w:sz w:val="28"/>
        </w:rPr>
        <w:t>之複雜冷凍療法。</w:t>
      </w:r>
    </w:p>
    <w:p w:rsidR="000257EE" w:rsidRPr="002459BB" w:rsidRDefault="00274757" w:rsidP="00213757">
      <w:pPr>
        <w:snapToGrid w:val="0"/>
        <w:spacing w:line="600" w:lineRule="exact"/>
        <w:ind w:left="993" w:hanging="426"/>
        <w:jc w:val="both"/>
        <w:rPr>
          <w:rFonts w:ascii="Times New Roman" w:hAnsi="Times New Roman"/>
        </w:rPr>
      </w:pPr>
      <w:r w:rsidRPr="002459BB">
        <w:rPr>
          <w:rFonts w:ascii="Times New Roman" w:eastAsia="標楷體" w:hAnsi="Times New Roman"/>
          <w:sz w:val="28"/>
        </w:rPr>
        <w:t>(4)</w:t>
      </w:r>
      <w:r w:rsidRPr="002459BB">
        <w:rPr>
          <w:rFonts w:ascii="Times New Roman" w:eastAsia="標楷體" w:hAnsi="Times New Roman"/>
          <w:sz w:val="28"/>
        </w:rPr>
        <w:t>位於所有人臉部或六歲以下孩童，得以診療項目代碼</w:t>
      </w:r>
      <w:r w:rsidRPr="002459BB">
        <w:rPr>
          <w:rFonts w:ascii="Times New Roman" w:eastAsia="標楷體" w:hAnsi="Times New Roman"/>
          <w:sz w:val="28"/>
        </w:rPr>
        <w:t>51017C</w:t>
      </w:r>
      <w:r w:rsidRPr="002459BB">
        <w:rPr>
          <w:rFonts w:ascii="Times New Roman" w:eastAsia="標楷體" w:hAnsi="Times New Roman"/>
          <w:sz w:val="28"/>
        </w:rPr>
        <w:t>申報醫療費用。</w:t>
      </w:r>
      <w:r w:rsidRPr="002459BB">
        <w:rPr>
          <w:rFonts w:ascii="Times New Roman" w:eastAsia="標楷體" w:hAnsi="Times New Roman"/>
          <w:sz w:val="28"/>
        </w:rPr>
        <w:t>(99/7/1)</w:t>
      </w:r>
      <w:r w:rsidRPr="002459BB">
        <w:rPr>
          <w:rFonts w:ascii="Times New Roman" w:hAnsi="Times New Roman"/>
        </w:rPr>
        <w:t xml:space="preserve"> </w:t>
      </w:r>
      <w:r w:rsidRPr="002459BB">
        <w:rPr>
          <w:rFonts w:ascii="Times New Roman" w:eastAsia="標楷體" w:hAnsi="Times New Roman"/>
          <w:sz w:val="28"/>
        </w:rPr>
        <w:t>(101/2/1)</w:t>
      </w:r>
    </w:p>
    <w:p w:rsidR="000257EE" w:rsidRPr="002459BB" w:rsidRDefault="00274757" w:rsidP="002F7B34">
      <w:pPr>
        <w:pStyle w:val="31"/>
        <w:snapToGrid w:val="0"/>
        <w:spacing w:line="600" w:lineRule="exact"/>
        <w:ind w:left="567" w:hanging="283"/>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皮膚病灶內部注射－</w:t>
      </w:r>
      <w:r w:rsidRPr="002459BB">
        <w:rPr>
          <w:rFonts w:ascii="Times New Roman" w:eastAsia="標楷體" w:hAnsi="Times New Roman"/>
          <w:sz w:val="28"/>
          <w:szCs w:val="28"/>
        </w:rPr>
        <w:t>4</w:t>
      </w:r>
      <w:r w:rsidRPr="002459BB">
        <w:rPr>
          <w:rFonts w:ascii="Times New Roman" w:eastAsia="標楷體" w:hAnsi="Times New Roman"/>
          <w:sz w:val="28"/>
          <w:szCs w:val="28"/>
        </w:rPr>
        <w:t>平方公分以下</w:t>
      </w:r>
      <w:r w:rsidRPr="002459BB">
        <w:rPr>
          <w:rFonts w:ascii="Times New Roman" w:eastAsia="標楷體" w:hAnsi="Times New Roman"/>
          <w:sz w:val="28"/>
          <w:szCs w:val="28"/>
        </w:rPr>
        <w:t>(51009C)</w:t>
      </w:r>
      <w:r w:rsidRPr="002459BB">
        <w:rPr>
          <w:rFonts w:ascii="Times New Roman" w:eastAsia="標楷體" w:hAnsi="Times New Roman"/>
          <w:sz w:val="28"/>
          <w:szCs w:val="28"/>
        </w:rPr>
        <w:t>－</w:t>
      </w:r>
      <w:r w:rsidRPr="002459BB">
        <w:rPr>
          <w:rFonts w:ascii="Times New Roman" w:eastAsia="標楷體" w:hAnsi="Times New Roman"/>
          <w:sz w:val="28"/>
          <w:szCs w:val="28"/>
        </w:rPr>
        <w:t>4-9</w:t>
      </w:r>
      <w:r w:rsidRPr="002459BB">
        <w:rPr>
          <w:rFonts w:ascii="Times New Roman" w:eastAsia="標楷體" w:hAnsi="Times New Roman"/>
          <w:sz w:val="28"/>
          <w:szCs w:val="28"/>
        </w:rPr>
        <w:t>平方公分</w:t>
      </w:r>
      <w:r w:rsidRPr="002459BB">
        <w:rPr>
          <w:rFonts w:ascii="Times New Roman" w:eastAsia="標楷體" w:hAnsi="Times New Roman"/>
          <w:sz w:val="28"/>
          <w:szCs w:val="28"/>
        </w:rPr>
        <w:t>(51010C)</w:t>
      </w:r>
      <w:r w:rsidRPr="002459BB">
        <w:rPr>
          <w:rFonts w:ascii="Times New Roman" w:eastAsia="標楷體" w:hAnsi="Times New Roman"/>
          <w:sz w:val="28"/>
          <w:szCs w:val="28"/>
        </w:rPr>
        <w:t>、皮膚病灶內部注射－</w:t>
      </w:r>
      <w:r w:rsidRPr="002459BB">
        <w:rPr>
          <w:rFonts w:ascii="Times New Roman" w:eastAsia="標楷體" w:hAnsi="Times New Roman"/>
          <w:sz w:val="28"/>
          <w:szCs w:val="28"/>
        </w:rPr>
        <w:t>9</w:t>
      </w:r>
      <w:r w:rsidRPr="002459BB">
        <w:rPr>
          <w:rFonts w:ascii="Times New Roman" w:eastAsia="標楷體" w:hAnsi="Times New Roman"/>
          <w:sz w:val="28"/>
          <w:szCs w:val="28"/>
        </w:rPr>
        <w:t>平方公分以上</w:t>
      </w:r>
      <w:r w:rsidRPr="002459BB">
        <w:rPr>
          <w:rFonts w:ascii="Times New Roman" w:eastAsia="標楷體" w:hAnsi="Times New Roman"/>
          <w:sz w:val="28"/>
          <w:szCs w:val="28"/>
        </w:rPr>
        <w:t>(51011C)</w:t>
      </w:r>
    </w:p>
    <w:p w:rsidR="000257EE" w:rsidRPr="002459BB" w:rsidRDefault="00274757" w:rsidP="00213757">
      <w:pPr>
        <w:snapToGrid w:val="0"/>
        <w:spacing w:line="600" w:lineRule="exact"/>
        <w:ind w:left="993" w:hanging="426"/>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申報原則：須多次治療時，每次注射應間隔一週</w:t>
      </w:r>
      <w:r w:rsidRPr="002459BB">
        <w:rPr>
          <w:rFonts w:ascii="Times New Roman" w:eastAsia="標楷體" w:hAnsi="Times New Roman"/>
          <w:sz w:val="28"/>
          <w:szCs w:val="28"/>
        </w:rPr>
        <w:t>(</w:t>
      </w:r>
      <w:r w:rsidRPr="002459BB">
        <w:rPr>
          <w:rFonts w:ascii="Times New Roman" w:eastAsia="標楷體" w:hAnsi="Times New Roman"/>
          <w:sz w:val="28"/>
          <w:szCs w:val="28"/>
        </w:rPr>
        <w:t>七天</w:t>
      </w:r>
      <w:r w:rsidRPr="002459BB">
        <w:rPr>
          <w:rFonts w:ascii="Times New Roman" w:eastAsia="標楷體" w:hAnsi="Times New Roman"/>
          <w:sz w:val="28"/>
          <w:szCs w:val="28"/>
        </w:rPr>
        <w:t>)</w:t>
      </w:r>
      <w:r w:rsidRPr="002459BB">
        <w:rPr>
          <w:rFonts w:ascii="Times New Roman" w:eastAsia="標楷體" w:hAnsi="Times New Roman"/>
          <w:sz w:val="28"/>
          <w:szCs w:val="28"/>
        </w:rPr>
        <w:t>以上，執行率偏高者將列入重點審查。同一之囊腫若施行此處置，不得再另</w:t>
      </w:r>
      <w:r w:rsidRPr="002459BB">
        <w:rPr>
          <w:rFonts w:ascii="Times New Roman" w:eastAsia="標楷體" w:hAnsi="Times New Roman"/>
          <w:sz w:val="28"/>
          <w:szCs w:val="28"/>
        </w:rPr>
        <w:lastRenderedPageBreak/>
        <w:t>行申報切開排膿，應擇一申報，如為病灶廣泛之病例，須另行處方外用類固醇製劑時，應於病歷上記載清楚。</w:t>
      </w:r>
    </w:p>
    <w:p w:rsidR="000257EE" w:rsidRPr="002459BB" w:rsidRDefault="00274757" w:rsidP="00213757">
      <w:pPr>
        <w:snapToGrid w:val="0"/>
        <w:spacing w:line="600" w:lineRule="exact"/>
        <w:ind w:left="993" w:hanging="426"/>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適應症：限用於蟹足腫、囊腫、圓禿及結節性癢疹，及其他經公認病灶內注射治療有效之皮症。</w:t>
      </w:r>
      <w:r w:rsidRPr="002459BB">
        <w:rPr>
          <w:rFonts w:ascii="Times New Roman" w:eastAsia="標楷體" w:hAnsi="Times New Roman"/>
          <w:sz w:val="28"/>
          <w:szCs w:val="28"/>
        </w:rPr>
        <w:t>(97/5/1)</w:t>
      </w:r>
    </w:p>
    <w:p w:rsidR="000257EE" w:rsidRPr="002459BB" w:rsidRDefault="00274757">
      <w:pPr>
        <w:pStyle w:val="af1"/>
        <w:snapToGrid w:val="0"/>
        <w:spacing w:line="600" w:lineRule="exact"/>
        <w:ind w:left="1078" w:hanging="792"/>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刪除</w:t>
      </w:r>
      <w:r w:rsidRPr="002459BB">
        <w:rPr>
          <w:rFonts w:ascii="Times New Roman" w:eastAsia="標楷體" w:hAnsi="Times New Roman"/>
          <w:sz w:val="28"/>
          <w:szCs w:val="28"/>
        </w:rPr>
        <w:t>(99/7/1)</w:t>
      </w:r>
    </w:p>
    <w:p w:rsidR="000257EE" w:rsidRPr="002459BB" w:rsidRDefault="00274757" w:rsidP="00213757">
      <w:pPr>
        <w:pStyle w:val="31"/>
        <w:snapToGrid w:val="0"/>
        <w:spacing w:line="600" w:lineRule="exact"/>
        <w:ind w:left="567" w:hanging="283"/>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切開排膿</w:t>
      </w:r>
      <w:r w:rsidRPr="002459BB">
        <w:rPr>
          <w:rFonts w:ascii="Times New Roman" w:eastAsia="標楷體" w:hAnsi="Times New Roman"/>
          <w:sz w:val="28"/>
          <w:szCs w:val="28"/>
        </w:rPr>
        <w:t>(51020C)</w:t>
      </w:r>
      <w:r w:rsidRPr="002459BB">
        <w:rPr>
          <w:rFonts w:ascii="Times New Roman" w:eastAsia="標楷體" w:hAnsi="Times New Roman"/>
          <w:sz w:val="28"/>
          <w:szCs w:val="28"/>
        </w:rPr>
        <w:t>，限囊腫及大型膿瘍</w:t>
      </w:r>
      <w:r w:rsidRPr="002459BB">
        <w:rPr>
          <w:rFonts w:ascii="Times New Roman" w:eastAsia="標楷體" w:hAnsi="Times New Roman"/>
          <w:sz w:val="28"/>
          <w:szCs w:val="28"/>
        </w:rPr>
        <w:t>(abscess)</w:t>
      </w:r>
      <w:r w:rsidRPr="002459BB">
        <w:rPr>
          <w:rFonts w:ascii="Times New Roman" w:eastAsia="標楷體" w:hAnsi="Times New Roman"/>
          <w:sz w:val="28"/>
          <w:szCs w:val="28"/>
        </w:rPr>
        <w:t>申報。甲溝炎、毛囊炎及一般血腫之引流或傷口之引流應以【皮膚簡單切開或切除不縫合</w:t>
      </w:r>
      <w:r w:rsidRPr="002459BB">
        <w:rPr>
          <w:rFonts w:ascii="Times New Roman" w:eastAsia="標楷體" w:hAnsi="Times New Roman"/>
          <w:sz w:val="28"/>
          <w:szCs w:val="28"/>
        </w:rPr>
        <w:t>(</w:t>
      </w:r>
      <w:r w:rsidRPr="002459BB">
        <w:rPr>
          <w:rFonts w:ascii="Times New Roman" w:eastAsia="標楷體" w:hAnsi="Times New Roman"/>
          <w:sz w:val="28"/>
          <w:szCs w:val="28"/>
        </w:rPr>
        <w:t>含膿庖切開</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(51004C)</w:t>
      </w:r>
      <w:r w:rsidRPr="002459BB">
        <w:rPr>
          <w:rFonts w:ascii="Times New Roman" w:eastAsia="標楷體" w:hAnsi="Times New Roman"/>
          <w:sz w:val="28"/>
          <w:szCs w:val="28"/>
        </w:rPr>
        <w:t>申報。</w:t>
      </w:r>
    </w:p>
    <w:p w:rsidR="000257EE" w:rsidRPr="002459BB" w:rsidRDefault="00274757" w:rsidP="00213757">
      <w:pPr>
        <w:pStyle w:val="31"/>
        <w:snapToGrid w:val="0"/>
        <w:spacing w:line="600" w:lineRule="exact"/>
        <w:ind w:left="567" w:hanging="283"/>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全身性溼疹，限慢性且病灶面積達全身三十％以上之個案，並須附病歷影本備查。</w:t>
      </w:r>
    </w:p>
    <w:p w:rsidR="000257EE" w:rsidRPr="002459BB" w:rsidRDefault="00274757">
      <w:pPr>
        <w:pStyle w:val="31"/>
        <w:snapToGrid w:val="0"/>
        <w:spacing w:line="600" w:lineRule="exact"/>
        <w:ind w:left="800" w:hanging="560"/>
        <w:rPr>
          <w:rFonts w:ascii="Times New Roman" w:eastAsia="標楷體" w:hAnsi="Times New Roman"/>
          <w:sz w:val="28"/>
          <w:szCs w:val="28"/>
        </w:rPr>
      </w:pPr>
      <w:r w:rsidRPr="002459BB">
        <w:rPr>
          <w:rFonts w:ascii="Times New Roman" w:eastAsia="標楷體" w:hAnsi="Times New Roman"/>
          <w:sz w:val="28"/>
          <w:szCs w:val="28"/>
        </w:rPr>
        <w:t>7.</w:t>
      </w:r>
      <w:r w:rsidRPr="002459BB">
        <w:rPr>
          <w:rFonts w:ascii="Times New Roman" w:eastAsia="標楷體" w:hAnsi="Times New Roman"/>
          <w:sz w:val="28"/>
          <w:szCs w:val="28"/>
        </w:rPr>
        <w:t>白斑患者接受紫外光化學治療之審核原則：</w:t>
      </w:r>
    </w:p>
    <w:p w:rsidR="000257EE" w:rsidRPr="002459BB" w:rsidRDefault="00274757">
      <w:pPr>
        <w:snapToGrid w:val="0"/>
        <w:spacing w:line="600" w:lineRule="exact"/>
        <w:ind w:left="840" w:hanging="274"/>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病灶限暴露部位，病程不超過五年者。</w:t>
      </w:r>
    </w:p>
    <w:p w:rsidR="000257EE" w:rsidRPr="002459BB" w:rsidRDefault="00274757" w:rsidP="00500655">
      <w:pPr>
        <w:snapToGrid w:val="0"/>
        <w:spacing w:line="600" w:lineRule="exact"/>
        <w:ind w:left="993" w:hanging="427"/>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治療期限：無論合併口服或外用對光敏感劑，每週至多申報三次為原則，總共不超過五十次。</w:t>
      </w:r>
    </w:p>
    <w:p w:rsidR="000257EE" w:rsidRPr="002459BB" w:rsidRDefault="00274757" w:rsidP="00500655">
      <w:pPr>
        <w:snapToGrid w:val="0"/>
        <w:spacing w:line="600" w:lineRule="exact"/>
        <w:ind w:left="993" w:hanging="427"/>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因審查需要時，應要求特約醫療院所檢送相關病歷並應註明每次治療日期及劑量。如需第二個療程則須於病歷上附照片備查。</w:t>
      </w:r>
    </w:p>
    <w:p w:rsidR="000257EE" w:rsidRPr="002459BB" w:rsidRDefault="00274757" w:rsidP="00213757">
      <w:pPr>
        <w:pStyle w:val="31"/>
        <w:snapToGrid w:val="0"/>
        <w:spacing w:line="600" w:lineRule="exact"/>
        <w:ind w:left="567" w:hanging="283"/>
        <w:rPr>
          <w:rFonts w:ascii="Times New Roman" w:eastAsia="標楷體" w:hAnsi="Times New Roman"/>
          <w:sz w:val="28"/>
          <w:szCs w:val="28"/>
        </w:rPr>
      </w:pPr>
      <w:r w:rsidRPr="002459BB">
        <w:rPr>
          <w:rFonts w:ascii="Times New Roman" w:eastAsia="標楷體" w:hAnsi="Times New Roman"/>
          <w:sz w:val="28"/>
          <w:szCs w:val="28"/>
        </w:rPr>
        <w:t>8.</w:t>
      </w:r>
      <w:r w:rsidRPr="002459BB">
        <w:rPr>
          <w:rFonts w:ascii="Times New Roman" w:eastAsia="標楷體" w:hAnsi="Times New Roman"/>
          <w:sz w:val="28"/>
          <w:szCs w:val="28"/>
        </w:rPr>
        <w:t>凡行皮膚科之切除手術，均需檢附病理報告，病歷記載應清楚，必要時可同時檢附照片</w:t>
      </w:r>
      <w:r w:rsidRPr="002459BB">
        <w:rPr>
          <w:rFonts w:ascii="Times New Roman" w:eastAsia="標楷體" w:hAnsi="Times New Roman"/>
          <w:sz w:val="28"/>
          <w:szCs w:val="28"/>
        </w:rPr>
        <w:t>(</w:t>
      </w:r>
      <w:r w:rsidRPr="002459BB">
        <w:rPr>
          <w:rFonts w:ascii="Times New Roman" w:eastAsia="標楷體" w:hAnsi="Times New Roman"/>
          <w:sz w:val="28"/>
          <w:szCs w:val="28"/>
        </w:rPr>
        <w:t>腫瘤之長度以最大直徑計算</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0257EE" w:rsidRPr="002459BB" w:rsidRDefault="00274757" w:rsidP="00213757">
      <w:pPr>
        <w:pStyle w:val="31"/>
        <w:snapToGrid w:val="0"/>
        <w:spacing w:line="600" w:lineRule="exact"/>
        <w:ind w:left="567" w:hanging="283"/>
        <w:rPr>
          <w:rFonts w:ascii="Times New Roman" w:eastAsia="標楷體" w:hAnsi="Times New Roman"/>
          <w:sz w:val="28"/>
          <w:szCs w:val="28"/>
        </w:rPr>
      </w:pPr>
      <w:r w:rsidRPr="002459BB">
        <w:rPr>
          <w:rFonts w:ascii="Times New Roman" w:eastAsia="標楷體" w:hAnsi="Times New Roman"/>
          <w:sz w:val="28"/>
          <w:szCs w:val="28"/>
        </w:rPr>
        <w:t>9.</w:t>
      </w:r>
      <w:r w:rsidRPr="002459BB">
        <w:rPr>
          <w:rFonts w:ascii="Times New Roman" w:eastAsia="標楷體" w:hAnsi="Times New Roman"/>
          <w:sz w:val="28"/>
          <w:szCs w:val="28"/>
        </w:rPr>
        <w:t>審查醫藥專家如發現有異常者，應要求該醫療院所嗣後</w:t>
      </w:r>
      <w:r w:rsidR="007E728C" w:rsidRPr="002459BB">
        <w:rPr>
          <w:rFonts w:ascii="Times New Roman" w:eastAsia="標楷體" w:hAnsi="Times New Roman"/>
          <w:sz w:val="28"/>
          <w:szCs w:val="28"/>
        </w:rPr>
        <w:t>送審</w:t>
      </w:r>
      <w:r w:rsidRPr="002459BB">
        <w:rPr>
          <w:rFonts w:ascii="Times New Roman" w:eastAsia="標楷體" w:hAnsi="Times New Roman"/>
          <w:sz w:val="28"/>
          <w:szCs w:val="28"/>
        </w:rPr>
        <w:t>時應檢附照片。</w:t>
      </w:r>
      <w:r w:rsidRPr="002459BB">
        <w:rPr>
          <w:rFonts w:ascii="Times New Roman" w:eastAsia="標楷體" w:hAnsi="Times New Roman"/>
          <w:sz w:val="28"/>
          <w:szCs w:val="28"/>
        </w:rPr>
        <w:t>(102/3/1)</w:t>
      </w:r>
      <w:r w:rsidR="007E728C" w:rsidRPr="002459BB">
        <w:rPr>
          <w:rFonts w:ascii="Times New Roman" w:eastAsia="標楷體" w:hAnsi="Times New Roman"/>
          <w:sz w:val="28"/>
          <w:szCs w:val="28"/>
        </w:rPr>
        <w:t>(106/1/1)</w:t>
      </w:r>
    </w:p>
    <w:p w:rsidR="000257EE" w:rsidRPr="002459BB" w:rsidRDefault="00274757">
      <w:pPr>
        <w:pStyle w:val="31"/>
        <w:snapToGrid w:val="0"/>
        <w:spacing w:line="600" w:lineRule="exact"/>
        <w:ind w:left="800" w:hanging="560"/>
        <w:rPr>
          <w:rFonts w:ascii="Times New Roman" w:eastAsia="標楷體" w:hAnsi="Times New Roman"/>
          <w:sz w:val="28"/>
          <w:szCs w:val="28"/>
        </w:rPr>
      </w:pPr>
      <w:r w:rsidRPr="002459BB">
        <w:rPr>
          <w:rFonts w:ascii="Times New Roman" w:eastAsia="標楷體" w:hAnsi="Times New Roman"/>
          <w:sz w:val="28"/>
          <w:szCs w:val="28"/>
        </w:rPr>
        <w:t>10.</w:t>
      </w:r>
      <w:r w:rsidRPr="002459BB">
        <w:rPr>
          <w:rFonts w:ascii="Times New Roman" w:eastAsia="標楷體" w:hAnsi="Times New Roman"/>
          <w:sz w:val="28"/>
          <w:szCs w:val="28"/>
        </w:rPr>
        <w:t>施行皮膚處置之後，得視病情需要酌量開立三天以內藥物處方。</w:t>
      </w:r>
    </w:p>
    <w:p w:rsidR="000257EE" w:rsidRPr="002459BB" w:rsidRDefault="00274757" w:rsidP="00213757">
      <w:pPr>
        <w:pStyle w:val="31"/>
        <w:snapToGrid w:val="0"/>
        <w:spacing w:line="600" w:lineRule="exact"/>
        <w:ind w:left="567" w:hanging="283"/>
        <w:rPr>
          <w:rFonts w:ascii="Times New Roman" w:eastAsia="標楷體" w:hAnsi="Times New Roman"/>
          <w:sz w:val="28"/>
          <w:szCs w:val="28"/>
        </w:rPr>
      </w:pPr>
      <w:r w:rsidRPr="002459BB">
        <w:rPr>
          <w:rFonts w:ascii="Times New Roman" w:eastAsia="標楷體" w:hAnsi="Times New Roman"/>
          <w:sz w:val="28"/>
          <w:szCs w:val="28"/>
        </w:rPr>
        <w:lastRenderedPageBreak/>
        <w:t>11.</w:t>
      </w:r>
      <w:r w:rsidRPr="002459BB">
        <w:rPr>
          <w:rFonts w:ascii="Times New Roman" w:eastAsia="標楷體" w:hAnsi="Times New Roman"/>
          <w:sz w:val="28"/>
          <w:szCs w:val="28"/>
        </w:rPr>
        <w:t>皮膚科使用</w:t>
      </w:r>
      <w:r w:rsidRPr="002459BB">
        <w:rPr>
          <w:rFonts w:ascii="Times New Roman" w:eastAsia="標楷體" w:hAnsi="Times New Roman"/>
          <w:sz w:val="28"/>
          <w:szCs w:val="28"/>
        </w:rPr>
        <w:t>tranexamic acid</w:t>
      </w:r>
      <w:r w:rsidRPr="002459BB">
        <w:rPr>
          <w:rFonts w:ascii="Times New Roman" w:eastAsia="標楷體" w:hAnsi="Times New Roman"/>
          <w:sz w:val="28"/>
          <w:szCs w:val="28"/>
        </w:rPr>
        <w:t>之適應症限於皮膚出血性疾病。</w:t>
      </w:r>
    </w:p>
    <w:p w:rsidR="000257EE" w:rsidRPr="002459BB" w:rsidRDefault="00274757" w:rsidP="00213757">
      <w:pPr>
        <w:pStyle w:val="31"/>
        <w:snapToGrid w:val="0"/>
        <w:spacing w:line="600" w:lineRule="exact"/>
        <w:ind w:left="709" w:hanging="425"/>
        <w:rPr>
          <w:rFonts w:ascii="Times New Roman" w:eastAsia="標楷體" w:hAnsi="Times New Roman"/>
          <w:sz w:val="28"/>
          <w:szCs w:val="28"/>
        </w:rPr>
      </w:pPr>
      <w:r w:rsidRPr="002459BB">
        <w:rPr>
          <w:rFonts w:ascii="Times New Roman" w:eastAsia="標楷體" w:hAnsi="Times New Roman"/>
          <w:sz w:val="28"/>
          <w:szCs w:val="28"/>
        </w:rPr>
        <w:t>12.</w:t>
      </w:r>
      <w:r w:rsidRPr="002459BB">
        <w:rPr>
          <w:rFonts w:ascii="Times New Roman" w:eastAsia="標楷體" w:hAnsi="Times New Roman"/>
          <w:sz w:val="28"/>
          <w:szCs w:val="28"/>
        </w:rPr>
        <w:t>皮膚科使用口服抗黴菌藥物，如使用</w:t>
      </w:r>
      <w:r w:rsidRPr="002459BB">
        <w:rPr>
          <w:rFonts w:ascii="Times New Roman" w:eastAsia="標楷體" w:hAnsi="Times New Roman"/>
          <w:sz w:val="28"/>
          <w:szCs w:val="28"/>
        </w:rPr>
        <w:t>Sporanox (itraconazole)</w:t>
      </w:r>
      <w:r w:rsidRPr="002459BB">
        <w:rPr>
          <w:rFonts w:ascii="Times New Roman" w:eastAsia="標楷體" w:hAnsi="Times New Roman"/>
          <w:sz w:val="28"/>
          <w:szCs w:val="28"/>
        </w:rPr>
        <w:t>或</w:t>
      </w:r>
      <w:r w:rsidRPr="002459BB">
        <w:rPr>
          <w:rFonts w:ascii="Times New Roman" w:eastAsia="標楷體" w:hAnsi="Times New Roman"/>
          <w:sz w:val="28"/>
          <w:szCs w:val="28"/>
        </w:rPr>
        <w:t>Lamisil (terbinafine)</w:t>
      </w:r>
      <w:r w:rsidRPr="002459BB">
        <w:rPr>
          <w:rFonts w:ascii="Times New Roman" w:eastAsia="標楷體" w:hAnsi="Times New Roman"/>
          <w:sz w:val="28"/>
          <w:szCs w:val="28"/>
        </w:rPr>
        <w:t>時，原則上不宜併用</w:t>
      </w:r>
      <w:r w:rsidRPr="002459BB">
        <w:rPr>
          <w:rFonts w:ascii="Times New Roman" w:eastAsia="標楷體" w:hAnsi="Times New Roman"/>
          <w:sz w:val="28"/>
          <w:szCs w:val="28"/>
        </w:rPr>
        <w:t>azole</w:t>
      </w:r>
      <w:r w:rsidRPr="002459BB">
        <w:rPr>
          <w:rFonts w:ascii="Times New Roman" w:eastAsia="標楷體" w:hAnsi="Times New Roman"/>
          <w:sz w:val="28"/>
          <w:szCs w:val="28"/>
        </w:rPr>
        <w:t>類或</w:t>
      </w:r>
      <w:r w:rsidRPr="002459BB">
        <w:rPr>
          <w:rFonts w:ascii="Times New Roman" w:eastAsia="標楷體" w:hAnsi="Times New Roman"/>
          <w:sz w:val="28"/>
          <w:szCs w:val="28"/>
        </w:rPr>
        <w:t>allylamine</w:t>
      </w:r>
      <w:r w:rsidRPr="002459BB">
        <w:rPr>
          <w:rFonts w:ascii="Times New Roman" w:eastAsia="標楷體" w:hAnsi="Times New Roman"/>
          <w:sz w:val="28"/>
          <w:szCs w:val="28"/>
        </w:rPr>
        <w:t>類外用藥，若病情需要，建議使用其他適當之外用製劑。</w:t>
      </w:r>
    </w:p>
    <w:p w:rsidR="000257EE" w:rsidRPr="002459BB" w:rsidRDefault="00274757" w:rsidP="00213757">
      <w:pPr>
        <w:pStyle w:val="31"/>
        <w:snapToGrid w:val="0"/>
        <w:spacing w:line="600" w:lineRule="exact"/>
        <w:ind w:left="709" w:hanging="425"/>
        <w:rPr>
          <w:rFonts w:ascii="Times New Roman" w:eastAsia="標楷體" w:hAnsi="Times New Roman"/>
          <w:sz w:val="28"/>
          <w:szCs w:val="28"/>
        </w:rPr>
      </w:pPr>
      <w:r w:rsidRPr="002459BB">
        <w:rPr>
          <w:rFonts w:ascii="Times New Roman" w:eastAsia="標楷體" w:hAnsi="Times New Roman"/>
          <w:sz w:val="28"/>
          <w:szCs w:val="28"/>
        </w:rPr>
        <w:t>13.</w:t>
      </w:r>
      <w:r w:rsidRPr="002459BB">
        <w:rPr>
          <w:rFonts w:ascii="Times New Roman" w:eastAsia="標楷體" w:hAnsi="Times New Roman"/>
          <w:sz w:val="28"/>
          <w:szCs w:val="28"/>
        </w:rPr>
        <w:t>皮膚科使用外用藥於申報費用時，請於門診處方治療明細或住院費用醫令清單上，明示其重量或容量，俾利審查時評估藥量使用之適當性。</w:t>
      </w:r>
    </w:p>
    <w:p w:rsidR="000257EE" w:rsidRPr="002459BB" w:rsidRDefault="00274757" w:rsidP="00213757">
      <w:pPr>
        <w:pStyle w:val="31"/>
        <w:snapToGrid w:val="0"/>
        <w:spacing w:line="600" w:lineRule="exact"/>
        <w:ind w:left="709" w:hanging="425"/>
        <w:rPr>
          <w:rFonts w:ascii="Times New Roman" w:hAnsi="Times New Roman"/>
        </w:rPr>
      </w:pPr>
      <w:r w:rsidRPr="002459BB">
        <w:rPr>
          <w:rFonts w:ascii="Times New Roman" w:eastAsia="標楷體" w:hAnsi="Times New Roman"/>
          <w:sz w:val="28"/>
          <w:szCs w:val="28"/>
        </w:rPr>
        <w:t>14.</w:t>
      </w:r>
      <w:r w:rsidRPr="002459BB">
        <w:rPr>
          <w:rFonts w:ascii="Times New Roman" w:eastAsia="標楷體" w:hAnsi="Times New Roman"/>
          <w:sz w:val="28"/>
          <w:szCs w:val="28"/>
        </w:rPr>
        <w:t>二氧化碳雷射手術</w:t>
      </w:r>
      <w:r w:rsidRPr="002459BB">
        <w:rPr>
          <w:rFonts w:ascii="Times New Roman" w:eastAsia="標楷體" w:hAnsi="Times New Roman"/>
          <w:sz w:val="28"/>
          <w:szCs w:val="28"/>
        </w:rPr>
        <w:t>(CO</w:t>
      </w:r>
      <w:r w:rsidRPr="002459BB">
        <w:rPr>
          <w:rFonts w:ascii="Times New Roman" w:eastAsia="標楷體" w:hAnsi="Times New Roman"/>
          <w:sz w:val="28"/>
          <w:szCs w:val="28"/>
          <w:vertAlign w:val="subscript"/>
        </w:rPr>
        <w:t>2</w:t>
      </w:r>
      <w:r w:rsidRPr="002459BB">
        <w:rPr>
          <w:rFonts w:ascii="Times New Roman" w:eastAsia="標楷體" w:hAnsi="Times New Roman"/>
          <w:sz w:val="28"/>
          <w:szCs w:val="28"/>
        </w:rPr>
        <w:t xml:space="preserve"> laser operation)62020</w:t>
      </w:r>
      <w:r w:rsidR="00033568" w:rsidRPr="002459BB">
        <w:rPr>
          <w:rFonts w:ascii="Times New Roman" w:eastAsia="標楷體" w:hAnsi="Times New Roman"/>
          <w:sz w:val="28"/>
          <w:szCs w:val="28"/>
        </w:rPr>
        <w:t>C</w:t>
      </w:r>
      <w:r w:rsidR="00033568" w:rsidRPr="002459BB">
        <w:rPr>
          <w:rFonts w:ascii="Times New Roman" w:eastAsia="標楷體" w:hAnsi="Times New Roman"/>
          <w:sz w:val="28"/>
          <w:szCs w:val="28"/>
        </w:rPr>
        <w:t>適應症如下：</w:t>
      </w:r>
      <w:r w:rsidR="00033568"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00033568" w:rsidRPr="002459BB">
        <w:rPr>
          <w:rFonts w:ascii="Times New Roman" w:eastAsia="標楷體" w:hAnsi="Times New Roman"/>
          <w:sz w:val="28"/>
          <w:szCs w:val="28"/>
        </w:rPr>
        <w:t>)</w:t>
      </w:r>
    </w:p>
    <w:p w:rsidR="000257EE" w:rsidRPr="002459BB" w:rsidRDefault="00274757">
      <w:pPr>
        <w:snapToGrid w:val="0"/>
        <w:spacing w:line="600" w:lineRule="exact"/>
        <w:ind w:left="840" w:hanging="274"/>
        <w:jc w:val="both"/>
        <w:rPr>
          <w:rFonts w:ascii="Times New Roman" w:eastAsia="標楷體" w:hAnsi="Times New Roman"/>
          <w:sz w:val="28"/>
          <w:szCs w:val="28"/>
        </w:rPr>
      </w:pPr>
      <w:r w:rsidRPr="002459BB">
        <w:rPr>
          <w:rFonts w:ascii="Times New Roman" w:eastAsia="標楷體" w:hAnsi="Times New Roman"/>
          <w:sz w:val="28"/>
          <w:szCs w:val="28"/>
        </w:rPr>
        <w:t>(1)Nevus sebaceous(</w:t>
      </w:r>
      <w:r w:rsidRPr="002459BB">
        <w:rPr>
          <w:rFonts w:ascii="Times New Roman" w:eastAsia="標楷體" w:hAnsi="Times New Roman"/>
          <w:sz w:val="28"/>
          <w:szCs w:val="28"/>
        </w:rPr>
        <w:t>皮脂腺母班</w:t>
      </w:r>
      <w:r w:rsidRPr="002459BB">
        <w:rPr>
          <w:rFonts w:ascii="Times New Roman" w:eastAsia="標楷體" w:hAnsi="Times New Roman"/>
          <w:sz w:val="28"/>
          <w:szCs w:val="28"/>
        </w:rPr>
        <w:t>)</w:t>
      </w:r>
    </w:p>
    <w:p w:rsidR="000257EE" w:rsidRPr="002459BB" w:rsidRDefault="00274757">
      <w:pPr>
        <w:snapToGrid w:val="0"/>
        <w:spacing w:line="600" w:lineRule="exact"/>
        <w:ind w:left="840" w:hanging="274"/>
        <w:jc w:val="both"/>
        <w:rPr>
          <w:rFonts w:ascii="Times New Roman" w:eastAsia="標楷體" w:hAnsi="Times New Roman"/>
          <w:sz w:val="28"/>
          <w:szCs w:val="28"/>
        </w:rPr>
      </w:pPr>
      <w:r w:rsidRPr="002459BB">
        <w:rPr>
          <w:rFonts w:ascii="Times New Roman" w:eastAsia="標楷體" w:hAnsi="Times New Roman"/>
          <w:sz w:val="28"/>
          <w:szCs w:val="28"/>
        </w:rPr>
        <w:t>(2)Epidermal nevus(</w:t>
      </w:r>
      <w:r w:rsidRPr="002459BB">
        <w:rPr>
          <w:rFonts w:ascii="Times New Roman" w:eastAsia="標楷體" w:hAnsi="Times New Roman"/>
          <w:sz w:val="28"/>
          <w:szCs w:val="28"/>
        </w:rPr>
        <w:t>表皮母斑</w:t>
      </w:r>
      <w:r w:rsidRPr="002459BB">
        <w:rPr>
          <w:rFonts w:ascii="Times New Roman" w:eastAsia="標楷體" w:hAnsi="Times New Roman"/>
          <w:sz w:val="28"/>
          <w:szCs w:val="28"/>
        </w:rPr>
        <w:t>)</w:t>
      </w:r>
    </w:p>
    <w:p w:rsidR="000257EE" w:rsidRPr="002459BB" w:rsidRDefault="00274757" w:rsidP="00500655">
      <w:pPr>
        <w:snapToGrid w:val="0"/>
        <w:spacing w:line="600" w:lineRule="exact"/>
        <w:ind w:left="993" w:hanging="427"/>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甲</w:t>
      </w:r>
      <w:r w:rsidR="00033568" w:rsidRPr="002459BB">
        <w:rPr>
          <w:rFonts w:ascii="Times New Roman" w:eastAsia="標楷體" w:hAnsi="Times New Roman"/>
          <w:sz w:val="28"/>
          <w:szCs w:val="28"/>
        </w:rPr>
        <w:t>圍疣</w:t>
      </w:r>
      <w:r w:rsidR="00033568" w:rsidRPr="002459BB">
        <w:rPr>
          <w:rFonts w:ascii="Times New Roman" w:eastAsia="標楷體" w:hAnsi="Times New Roman"/>
          <w:sz w:val="28"/>
          <w:szCs w:val="28"/>
        </w:rPr>
        <w:t>(Periungual warts)</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限使用在有</w:t>
      </w:r>
      <w:r w:rsidRPr="002459BB">
        <w:rPr>
          <w:rFonts w:ascii="Times New Roman" w:eastAsia="標楷體" w:hAnsi="Times New Roman"/>
          <w:sz w:val="28"/>
          <w:szCs w:val="28"/>
        </w:rPr>
        <w:t>5</w:t>
      </w:r>
      <w:r w:rsidRPr="002459BB">
        <w:rPr>
          <w:rFonts w:ascii="Times New Roman" w:eastAsia="標楷體" w:hAnsi="Times New Roman"/>
          <w:sz w:val="28"/>
          <w:szCs w:val="28"/>
        </w:rPr>
        <w:t>個</w:t>
      </w:r>
      <w:r w:rsidRPr="002459BB">
        <w:rPr>
          <w:rFonts w:ascii="Times New Roman" w:eastAsia="標楷體" w:hAnsi="Times New Roman"/>
          <w:sz w:val="28"/>
          <w:szCs w:val="28"/>
        </w:rPr>
        <w:t>(</w:t>
      </w:r>
      <w:r w:rsidRPr="002459BB">
        <w:rPr>
          <w:rFonts w:ascii="Times New Roman" w:eastAsia="標楷體" w:hAnsi="Times New Roman"/>
          <w:sz w:val="28"/>
          <w:szCs w:val="28"/>
        </w:rPr>
        <w:t>含</w:t>
      </w:r>
      <w:r w:rsidRPr="002459BB">
        <w:rPr>
          <w:rFonts w:ascii="Times New Roman" w:eastAsia="標楷體" w:hAnsi="Times New Roman"/>
          <w:sz w:val="28"/>
          <w:szCs w:val="28"/>
        </w:rPr>
        <w:t>)</w:t>
      </w:r>
      <w:r w:rsidRPr="002459BB">
        <w:rPr>
          <w:rFonts w:ascii="Times New Roman" w:eastAsia="標楷體" w:hAnsi="Times New Roman"/>
          <w:sz w:val="28"/>
          <w:szCs w:val="28"/>
        </w:rPr>
        <w:t>以上，或面積大於</w:t>
      </w:r>
      <w:r w:rsidRPr="002459BB">
        <w:rPr>
          <w:rFonts w:ascii="Times New Roman" w:eastAsia="標楷體" w:hAnsi="Times New Roman"/>
          <w:sz w:val="28"/>
          <w:szCs w:val="28"/>
        </w:rPr>
        <w:t>2</w:t>
      </w:r>
      <w:r w:rsidRPr="002459BB">
        <w:rPr>
          <w:rFonts w:ascii="Times New Roman" w:eastAsia="標楷體" w:hAnsi="Times New Roman"/>
          <w:sz w:val="28"/>
          <w:szCs w:val="28"/>
        </w:rPr>
        <w:t>平方公分以上之病灶，申報時需附照片。</w:t>
      </w:r>
      <w:r w:rsidRPr="002459BB">
        <w:rPr>
          <w:rFonts w:ascii="Times New Roman" w:eastAsia="標楷體" w:hAnsi="Times New Roman"/>
          <w:sz w:val="28"/>
          <w:szCs w:val="28"/>
        </w:rPr>
        <w:t>(97/5/1)(99/7/1)</w:t>
      </w:r>
      <w:r w:rsidR="00033568"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00033568" w:rsidRPr="002459BB">
        <w:rPr>
          <w:rFonts w:ascii="Times New Roman" w:eastAsia="標楷體" w:hAnsi="Times New Roman"/>
          <w:sz w:val="28"/>
          <w:szCs w:val="28"/>
        </w:rPr>
        <w:t>)</w:t>
      </w:r>
    </w:p>
    <w:p w:rsidR="000257EE" w:rsidRPr="002459BB" w:rsidRDefault="00274757" w:rsidP="002F7B34">
      <w:pPr>
        <w:snapToGrid w:val="0"/>
        <w:spacing w:line="600" w:lineRule="exact"/>
        <w:ind w:left="851" w:hanging="284"/>
        <w:jc w:val="both"/>
        <w:rPr>
          <w:rFonts w:ascii="Times New Roman" w:eastAsia="標楷體" w:hAnsi="Times New Roman"/>
          <w:sz w:val="28"/>
          <w:szCs w:val="28"/>
        </w:rPr>
      </w:pPr>
      <w:r w:rsidRPr="002459BB">
        <w:rPr>
          <w:rFonts w:ascii="Times New Roman" w:eastAsia="標楷體" w:hAnsi="Times New Roman"/>
          <w:sz w:val="28"/>
          <w:szCs w:val="28"/>
        </w:rPr>
        <w:t>(4)Precancerous lesions include</w:t>
      </w:r>
      <w:r w:rsidRPr="002459BB">
        <w:rPr>
          <w:rFonts w:ascii="Times New Roman" w:eastAsia="標楷體" w:hAnsi="Times New Roman"/>
          <w:sz w:val="28"/>
          <w:szCs w:val="28"/>
        </w:rPr>
        <w:t>：</w:t>
      </w:r>
      <w:r w:rsidRPr="002459BB">
        <w:rPr>
          <w:rFonts w:ascii="Times New Roman" w:eastAsia="標楷體" w:hAnsi="Times New Roman"/>
          <w:sz w:val="28"/>
          <w:szCs w:val="28"/>
        </w:rPr>
        <w:t>actinic keratosis, oral leukoplakia, Bowen’s disease(</w:t>
      </w:r>
      <w:r w:rsidRPr="002459BB">
        <w:rPr>
          <w:rFonts w:ascii="Times New Roman" w:eastAsia="標楷體" w:hAnsi="Times New Roman"/>
          <w:sz w:val="28"/>
          <w:szCs w:val="28"/>
        </w:rPr>
        <w:t>癌前期病變含光線角化症，口內白板症，波文氏症</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0257EE" w:rsidRPr="002459BB" w:rsidRDefault="00274757">
      <w:pPr>
        <w:snapToGrid w:val="0"/>
        <w:spacing w:line="600" w:lineRule="exact"/>
        <w:ind w:left="840" w:hanging="274"/>
        <w:jc w:val="both"/>
        <w:rPr>
          <w:rFonts w:ascii="Times New Roman" w:eastAsia="標楷體" w:hAnsi="Times New Roman"/>
          <w:sz w:val="28"/>
          <w:szCs w:val="28"/>
        </w:rPr>
      </w:pPr>
      <w:r w:rsidRPr="002459BB">
        <w:rPr>
          <w:rFonts w:ascii="Times New Roman" w:eastAsia="標楷體" w:hAnsi="Times New Roman"/>
          <w:sz w:val="28"/>
          <w:szCs w:val="28"/>
        </w:rPr>
        <w:t>(5)Lichen amyloidosis(</w:t>
      </w:r>
      <w:r w:rsidRPr="002459BB">
        <w:rPr>
          <w:rFonts w:ascii="Times New Roman" w:eastAsia="標楷體" w:hAnsi="Times New Roman"/>
          <w:sz w:val="28"/>
          <w:szCs w:val="28"/>
        </w:rPr>
        <w:t>苔癬性類澱粉症</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0257EE" w:rsidRPr="002459BB" w:rsidRDefault="00274757">
      <w:pPr>
        <w:snapToGrid w:val="0"/>
        <w:spacing w:line="600" w:lineRule="exact"/>
        <w:ind w:left="840" w:hanging="274"/>
        <w:jc w:val="both"/>
        <w:rPr>
          <w:rFonts w:ascii="Times New Roman" w:eastAsia="標楷體" w:hAnsi="Times New Roman"/>
          <w:sz w:val="28"/>
          <w:szCs w:val="28"/>
        </w:rPr>
      </w:pPr>
      <w:r w:rsidRPr="002459BB">
        <w:rPr>
          <w:rFonts w:ascii="Times New Roman" w:eastAsia="標楷體" w:hAnsi="Times New Roman"/>
          <w:sz w:val="28"/>
          <w:szCs w:val="28"/>
        </w:rPr>
        <w:t>(6)Hemangioma(</w:t>
      </w:r>
      <w:r w:rsidRPr="002459BB">
        <w:rPr>
          <w:rFonts w:ascii="Times New Roman" w:eastAsia="標楷體" w:hAnsi="Times New Roman"/>
          <w:sz w:val="28"/>
          <w:szCs w:val="28"/>
        </w:rPr>
        <w:t>血管瘤</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0257EE" w:rsidRPr="002459BB" w:rsidRDefault="00274757">
      <w:pPr>
        <w:snapToGrid w:val="0"/>
        <w:spacing w:line="600" w:lineRule="exact"/>
        <w:ind w:left="840" w:hanging="274"/>
        <w:jc w:val="both"/>
        <w:rPr>
          <w:rFonts w:ascii="Times New Roman" w:eastAsia="標楷體" w:hAnsi="Times New Roman"/>
          <w:sz w:val="28"/>
          <w:szCs w:val="28"/>
        </w:rPr>
      </w:pPr>
      <w:r w:rsidRPr="002459BB">
        <w:rPr>
          <w:rFonts w:ascii="Times New Roman" w:eastAsia="標楷體" w:hAnsi="Times New Roman"/>
          <w:sz w:val="28"/>
          <w:szCs w:val="28"/>
        </w:rPr>
        <w:t>(7)Skin cancers(</w:t>
      </w:r>
      <w:r w:rsidRPr="002459BB">
        <w:rPr>
          <w:rFonts w:ascii="Times New Roman" w:eastAsia="標楷體" w:hAnsi="Times New Roman"/>
          <w:sz w:val="28"/>
          <w:szCs w:val="28"/>
        </w:rPr>
        <w:t>皮膚癌</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0257EE" w:rsidRPr="002459BB" w:rsidRDefault="00274757">
      <w:pPr>
        <w:snapToGrid w:val="0"/>
        <w:spacing w:line="600" w:lineRule="exact"/>
        <w:ind w:left="840" w:hanging="274"/>
        <w:jc w:val="both"/>
        <w:rPr>
          <w:rFonts w:ascii="Times New Roman" w:eastAsia="標楷體" w:hAnsi="Times New Roman"/>
          <w:sz w:val="28"/>
          <w:szCs w:val="28"/>
        </w:rPr>
      </w:pPr>
      <w:r w:rsidRPr="002459BB">
        <w:rPr>
          <w:rFonts w:ascii="Times New Roman" w:eastAsia="標楷體" w:hAnsi="Times New Roman"/>
          <w:sz w:val="28"/>
          <w:szCs w:val="28"/>
        </w:rPr>
        <w:t>(8)Mibelli</w:t>
      </w:r>
      <w:r w:rsidRPr="002459BB">
        <w:rPr>
          <w:rFonts w:ascii="Times New Roman" w:eastAsia="標楷體" w:hAnsi="Times New Roman"/>
          <w:sz w:val="28"/>
          <w:szCs w:val="28"/>
        </w:rPr>
        <w:t>型汗孔角化症</w:t>
      </w:r>
      <w:r w:rsidRPr="002459BB">
        <w:rPr>
          <w:rFonts w:ascii="Times New Roman" w:eastAsia="標楷體" w:hAnsi="Times New Roman"/>
          <w:sz w:val="28"/>
          <w:szCs w:val="28"/>
        </w:rPr>
        <w:t>(porokeratosis)</w:t>
      </w:r>
      <w:r w:rsidRPr="002459BB">
        <w:rPr>
          <w:rFonts w:ascii="Times New Roman" w:eastAsia="標楷體" w:hAnsi="Times New Roman"/>
          <w:sz w:val="28"/>
          <w:szCs w:val="28"/>
        </w:rPr>
        <w:t>。</w:t>
      </w:r>
    </w:p>
    <w:p w:rsidR="000257EE" w:rsidRPr="002459BB" w:rsidRDefault="00274757" w:rsidP="002F7B34">
      <w:pPr>
        <w:snapToGrid w:val="0"/>
        <w:spacing w:line="600" w:lineRule="exact"/>
        <w:ind w:firstLineChars="300" w:firstLine="840"/>
        <w:rPr>
          <w:rFonts w:ascii="Times New Roman" w:eastAsia="標楷體" w:hAnsi="Times New Roman"/>
          <w:sz w:val="28"/>
          <w:szCs w:val="28"/>
        </w:rPr>
      </w:pPr>
      <w:r w:rsidRPr="002459BB">
        <w:rPr>
          <w:rFonts w:ascii="Times New Roman" w:eastAsia="標楷體" w:hAnsi="Times New Roman"/>
          <w:sz w:val="28"/>
          <w:szCs w:val="28"/>
        </w:rPr>
        <w:t>良性腫瘤須附照片，癌前期病變及癌症須附病理報告。</w:t>
      </w:r>
    </w:p>
    <w:p w:rsidR="000257EE" w:rsidRPr="002459BB" w:rsidRDefault="00274757" w:rsidP="00213757">
      <w:pPr>
        <w:pStyle w:val="31"/>
        <w:snapToGrid w:val="0"/>
        <w:spacing w:line="600" w:lineRule="exact"/>
        <w:ind w:left="709" w:hanging="425"/>
        <w:rPr>
          <w:rFonts w:ascii="Times New Roman" w:eastAsia="標楷體" w:hAnsi="Times New Roman"/>
          <w:sz w:val="28"/>
          <w:szCs w:val="28"/>
        </w:rPr>
      </w:pPr>
      <w:r w:rsidRPr="002459BB">
        <w:rPr>
          <w:rFonts w:ascii="Times New Roman" w:eastAsia="標楷體" w:hAnsi="Times New Roman"/>
          <w:sz w:val="28"/>
          <w:szCs w:val="28"/>
        </w:rPr>
        <w:t>15.Acne therapy</w:t>
      </w:r>
      <w:r w:rsidRPr="002459BB">
        <w:rPr>
          <w:rFonts w:ascii="Times New Roman" w:eastAsia="標楷體" w:hAnsi="Times New Roman"/>
          <w:sz w:val="28"/>
          <w:szCs w:val="28"/>
        </w:rPr>
        <w:t>不論數目多寡，以申報一次</w:t>
      </w:r>
      <w:r w:rsidRPr="002459BB">
        <w:rPr>
          <w:rFonts w:ascii="Times New Roman" w:eastAsia="標楷體" w:hAnsi="Times New Roman"/>
          <w:sz w:val="28"/>
          <w:szCs w:val="28"/>
        </w:rPr>
        <w:t>51004C</w:t>
      </w:r>
      <w:r w:rsidRPr="002459BB">
        <w:rPr>
          <w:rFonts w:ascii="Times New Roman" w:eastAsia="標楷體" w:hAnsi="Times New Roman"/>
          <w:sz w:val="28"/>
          <w:szCs w:val="28"/>
        </w:rPr>
        <w:t>『皮膚簡單切開或切除不縫合</w:t>
      </w:r>
      <w:r w:rsidRPr="002459BB">
        <w:rPr>
          <w:rFonts w:ascii="Times New Roman" w:eastAsia="標楷體" w:hAnsi="Times New Roman"/>
          <w:sz w:val="28"/>
          <w:szCs w:val="28"/>
        </w:rPr>
        <w:t>(</w:t>
      </w:r>
      <w:r w:rsidRPr="002459BB">
        <w:rPr>
          <w:rFonts w:ascii="Times New Roman" w:eastAsia="標楷體" w:hAnsi="Times New Roman"/>
          <w:sz w:val="28"/>
          <w:szCs w:val="28"/>
        </w:rPr>
        <w:t>含膿庖切開</w:t>
      </w:r>
      <w:r w:rsidRPr="002459BB">
        <w:rPr>
          <w:rFonts w:ascii="Times New Roman" w:eastAsia="標楷體" w:hAnsi="Times New Roman"/>
          <w:sz w:val="28"/>
          <w:szCs w:val="28"/>
        </w:rPr>
        <w:t>)</w:t>
      </w:r>
      <w:r w:rsidRPr="002459BB">
        <w:rPr>
          <w:rFonts w:ascii="Times New Roman" w:eastAsia="標楷體" w:hAnsi="Times New Roman"/>
          <w:sz w:val="28"/>
          <w:szCs w:val="28"/>
        </w:rPr>
        <w:t>』為原則。</w:t>
      </w:r>
    </w:p>
    <w:p w:rsidR="000257EE" w:rsidRPr="002459BB" w:rsidRDefault="00274757" w:rsidP="00213757">
      <w:pPr>
        <w:pStyle w:val="31"/>
        <w:snapToGrid w:val="0"/>
        <w:spacing w:line="600" w:lineRule="exact"/>
        <w:ind w:left="709" w:hanging="425"/>
        <w:rPr>
          <w:rFonts w:ascii="Times New Roman" w:eastAsia="標楷體" w:hAnsi="Times New Roman"/>
          <w:sz w:val="28"/>
          <w:szCs w:val="28"/>
        </w:rPr>
      </w:pPr>
      <w:r w:rsidRPr="002459BB">
        <w:rPr>
          <w:rFonts w:ascii="Times New Roman" w:eastAsia="標楷體" w:hAnsi="Times New Roman"/>
          <w:sz w:val="28"/>
          <w:szCs w:val="28"/>
        </w:rPr>
        <w:t>16.</w:t>
      </w:r>
      <w:r w:rsidRPr="002459BB">
        <w:rPr>
          <w:rFonts w:ascii="Times New Roman" w:eastAsia="標楷體" w:hAnsi="Times New Roman"/>
          <w:sz w:val="28"/>
          <w:szCs w:val="28"/>
        </w:rPr>
        <w:t>紫外線照光治療適應症及規範</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中央健康保險局九十四年七月十二日</w:t>
      </w:r>
      <w:r w:rsidRPr="002459BB">
        <w:rPr>
          <w:rFonts w:ascii="Times New Roman" w:eastAsia="標楷體" w:hAnsi="Times New Roman"/>
          <w:sz w:val="28"/>
          <w:szCs w:val="28"/>
        </w:rPr>
        <w:lastRenderedPageBreak/>
        <w:t>健保審字第</w:t>
      </w:r>
      <w:r w:rsidRPr="002459BB">
        <w:rPr>
          <w:rFonts w:ascii="Times New Roman" w:eastAsia="標楷體" w:hAnsi="Times New Roman"/>
          <w:sz w:val="28"/>
          <w:szCs w:val="28"/>
        </w:rPr>
        <w:t>0940068849</w:t>
      </w:r>
      <w:r w:rsidRPr="002459BB">
        <w:rPr>
          <w:rFonts w:ascii="Times New Roman" w:eastAsia="標楷體" w:hAnsi="Times New Roman"/>
          <w:sz w:val="28"/>
          <w:szCs w:val="28"/>
        </w:rPr>
        <w:t>號函</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p>
    <w:p w:rsidR="00033568" w:rsidRPr="002459BB" w:rsidRDefault="00274757" w:rsidP="00033568">
      <w:pPr>
        <w:snapToGrid w:val="0"/>
        <w:spacing w:line="600" w:lineRule="exact"/>
        <w:ind w:left="851" w:hanging="285"/>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全身性乾癬</w:t>
      </w:r>
      <w:r w:rsidRPr="002459BB">
        <w:rPr>
          <w:rFonts w:ascii="Times New Roman" w:eastAsia="標楷體" w:hAnsi="Times New Roman"/>
          <w:sz w:val="28"/>
          <w:szCs w:val="28"/>
        </w:rPr>
        <w:t>(</w:t>
      </w:r>
      <w:r w:rsidRPr="002459BB">
        <w:rPr>
          <w:rFonts w:ascii="Times New Roman" w:eastAsia="標楷體" w:hAnsi="Times New Roman"/>
          <w:sz w:val="28"/>
          <w:szCs w:val="28"/>
        </w:rPr>
        <w:t>含中、重度板塊性乾癬及點滴狀乾癬、乾癬性紅皮症</w:t>
      </w:r>
      <w:r w:rsidRPr="002459BB">
        <w:rPr>
          <w:rFonts w:ascii="Times New Roman" w:eastAsia="標楷體" w:hAnsi="Times New Roman"/>
          <w:sz w:val="28"/>
          <w:szCs w:val="28"/>
        </w:rPr>
        <w:t>)</w:t>
      </w:r>
      <w:r w:rsidRPr="002459BB">
        <w:rPr>
          <w:rFonts w:ascii="Times New Roman" w:eastAsia="標楷體" w:hAnsi="Times New Roman"/>
          <w:sz w:val="28"/>
          <w:szCs w:val="28"/>
        </w:rPr>
        <w:t>，或掌蹠局部頑固性乾癬之積極治療或維持療法，應有照片備查。</w:t>
      </w:r>
    </w:p>
    <w:p w:rsidR="00033568" w:rsidRPr="002459BB" w:rsidRDefault="00274757" w:rsidP="00033568">
      <w:pPr>
        <w:snapToGrid w:val="0"/>
        <w:spacing w:line="600" w:lineRule="exact"/>
        <w:ind w:left="851" w:hanging="285"/>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白斑症，穩定型全身或局部病例，每經</w:t>
      </w:r>
      <w:r w:rsidRPr="002459BB">
        <w:rPr>
          <w:rFonts w:ascii="Times New Roman" w:eastAsia="標楷體" w:hAnsi="Times New Roman"/>
          <w:sz w:val="28"/>
          <w:szCs w:val="28"/>
        </w:rPr>
        <w:t>50</w:t>
      </w:r>
      <w:r w:rsidRPr="002459BB">
        <w:rPr>
          <w:rFonts w:ascii="Times New Roman" w:eastAsia="標楷體" w:hAnsi="Times New Roman"/>
          <w:sz w:val="28"/>
          <w:szCs w:val="28"/>
        </w:rPr>
        <w:t>次治療後，應附治療前後比較照片證明其積極療效。若無明顯療效，但停止治療後，白斑再次惡化，即紫外線治療僅具穩定病情效果者，亦應附停止時及停止治療後惡化之比較照片以供繼續治療之療效參考。</w:t>
      </w:r>
    </w:p>
    <w:p w:rsidR="00033568" w:rsidRPr="002459BB" w:rsidRDefault="00274757" w:rsidP="00033568">
      <w:pPr>
        <w:snapToGrid w:val="0"/>
        <w:spacing w:line="600" w:lineRule="exact"/>
        <w:ind w:left="851" w:hanging="285"/>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成人全身頑固性異位性溼疹及全身性結節性癢疹之短期</w:t>
      </w:r>
      <w:r w:rsidRPr="002459BB">
        <w:rPr>
          <w:rFonts w:ascii="Times New Roman" w:eastAsia="標楷體" w:hAnsi="Times New Roman"/>
          <w:sz w:val="28"/>
          <w:szCs w:val="28"/>
        </w:rPr>
        <w:t xml:space="preserve">3 </w:t>
      </w:r>
      <w:r w:rsidRPr="002459BB">
        <w:rPr>
          <w:rFonts w:ascii="Times New Roman" w:eastAsia="標楷體" w:hAnsi="Times New Roman"/>
          <w:sz w:val="28"/>
          <w:szCs w:val="28"/>
        </w:rPr>
        <w:t>個月內療法，所稱全身性異位性溼疹係指病灶侵犯體表面積</w:t>
      </w:r>
      <w:r w:rsidRPr="002459BB">
        <w:rPr>
          <w:rFonts w:ascii="Times New Roman" w:eastAsia="標楷體" w:hAnsi="Times New Roman"/>
          <w:sz w:val="28"/>
          <w:szCs w:val="28"/>
        </w:rPr>
        <w:t xml:space="preserve"> 30</w:t>
      </w:r>
      <w:r w:rsidRPr="002459BB">
        <w:rPr>
          <w:rFonts w:ascii="Times New Roman" w:eastAsia="標楷體" w:hAnsi="Times New Roman"/>
          <w:sz w:val="28"/>
          <w:szCs w:val="28"/>
        </w:rPr>
        <w:t>﹪以上，所稱全身性結節性癢疹，應有</w:t>
      </w:r>
      <w:r w:rsidRPr="002459BB">
        <w:rPr>
          <w:rFonts w:ascii="Times New Roman" w:eastAsia="標楷體" w:hAnsi="Times New Roman"/>
          <w:sz w:val="28"/>
          <w:szCs w:val="28"/>
        </w:rPr>
        <w:t>100</w:t>
      </w:r>
      <w:r w:rsidRPr="002459BB">
        <w:rPr>
          <w:rFonts w:ascii="Times New Roman" w:eastAsia="標楷體" w:hAnsi="Times New Roman"/>
          <w:sz w:val="28"/>
          <w:szCs w:val="28"/>
        </w:rPr>
        <w:t>顆病灶以上。均應有全身及局部照片供備查。</w:t>
      </w:r>
    </w:p>
    <w:p w:rsidR="000257EE" w:rsidRPr="002459BB" w:rsidRDefault="00274757" w:rsidP="00033568">
      <w:pPr>
        <w:snapToGrid w:val="0"/>
        <w:spacing w:line="600" w:lineRule="exact"/>
        <w:ind w:left="851" w:hanging="285"/>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尿毒症、黃疸性皮癢症及後天性免疫缺乏徵候群之發癢性疹。尿毒性、黃疸性皮癢症僅限使用一般紫外線療法，不應使用</w:t>
      </w:r>
      <w:r w:rsidRPr="002459BB">
        <w:rPr>
          <w:rFonts w:ascii="Times New Roman" w:eastAsia="標楷體" w:hAnsi="Times New Roman"/>
          <w:sz w:val="28"/>
          <w:szCs w:val="28"/>
        </w:rPr>
        <w:t>PUVA</w:t>
      </w:r>
      <w:r w:rsidRPr="002459BB">
        <w:rPr>
          <w:rFonts w:ascii="Times New Roman" w:eastAsia="標楷體" w:hAnsi="Times New Roman"/>
          <w:sz w:val="28"/>
          <w:szCs w:val="28"/>
        </w:rPr>
        <w:t>治療。</w:t>
      </w:r>
    </w:p>
    <w:p w:rsidR="000257EE" w:rsidRPr="002459BB" w:rsidRDefault="00274757" w:rsidP="00033568">
      <w:pPr>
        <w:snapToGrid w:val="0"/>
        <w:spacing w:line="600" w:lineRule="exact"/>
        <w:ind w:left="851" w:hanging="285"/>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經切片診斷確定之皮膚</w:t>
      </w:r>
      <w:r w:rsidRPr="002459BB">
        <w:rPr>
          <w:rFonts w:ascii="Times New Roman" w:eastAsia="標楷體" w:hAnsi="Times New Roman"/>
          <w:sz w:val="28"/>
          <w:szCs w:val="28"/>
        </w:rPr>
        <w:t>T</w:t>
      </w:r>
      <w:r w:rsidRPr="002459BB">
        <w:rPr>
          <w:rFonts w:ascii="Times New Roman" w:eastAsia="標楷體" w:hAnsi="Times New Roman"/>
          <w:sz w:val="28"/>
          <w:szCs w:val="28"/>
        </w:rPr>
        <w:t>細胞淋巴瘤、淋巴瘤樣丘疹病、泛發性扁平苔癬、類乾癬</w:t>
      </w:r>
      <w:r w:rsidRPr="002459BB">
        <w:rPr>
          <w:rFonts w:ascii="Times New Roman" w:eastAsia="標楷體" w:hAnsi="Times New Roman"/>
          <w:sz w:val="28"/>
          <w:szCs w:val="28"/>
        </w:rPr>
        <w:t>(</w:t>
      </w:r>
      <w:r w:rsidRPr="002459BB">
        <w:rPr>
          <w:rFonts w:ascii="Times New Roman" w:eastAsia="標楷體" w:hAnsi="Times New Roman"/>
          <w:sz w:val="28"/>
          <w:szCs w:val="28"/>
        </w:rPr>
        <w:t>包括板塊性</w:t>
      </w:r>
      <w:r w:rsidRPr="002459BB">
        <w:rPr>
          <w:rFonts w:ascii="Times New Roman" w:eastAsia="標楷體" w:hAnsi="Times New Roman"/>
          <w:sz w:val="28"/>
          <w:szCs w:val="28"/>
        </w:rPr>
        <w:t>en plaque)</w:t>
      </w:r>
      <w:r w:rsidRPr="002459BB">
        <w:rPr>
          <w:rFonts w:ascii="Times New Roman" w:eastAsia="標楷體" w:hAnsi="Times New Roman"/>
          <w:sz w:val="28"/>
          <w:szCs w:val="28"/>
        </w:rPr>
        <w:t>及丘疹性</w:t>
      </w:r>
      <w:r w:rsidRPr="002459BB">
        <w:rPr>
          <w:rFonts w:ascii="Times New Roman" w:eastAsia="標楷體" w:hAnsi="Times New Roman"/>
          <w:sz w:val="28"/>
          <w:szCs w:val="28"/>
        </w:rPr>
        <w:t>PLC</w:t>
      </w:r>
      <w:r w:rsidRPr="002459BB">
        <w:rPr>
          <w:rFonts w:ascii="Times New Roman" w:eastAsia="標楷體" w:hAnsi="Times New Roman"/>
          <w:sz w:val="28"/>
          <w:szCs w:val="28"/>
        </w:rPr>
        <w:t>、</w:t>
      </w:r>
      <w:r w:rsidRPr="002459BB">
        <w:rPr>
          <w:rFonts w:ascii="Times New Roman" w:eastAsia="標楷體" w:hAnsi="Times New Roman"/>
          <w:sz w:val="28"/>
          <w:szCs w:val="28"/>
        </w:rPr>
        <w:t>PLEVA)</w:t>
      </w:r>
      <w:r w:rsidRPr="002459BB">
        <w:rPr>
          <w:rFonts w:ascii="Times New Roman" w:eastAsia="標楷體" w:hAnsi="Times New Roman"/>
          <w:sz w:val="28"/>
          <w:szCs w:val="28"/>
        </w:rPr>
        <w:t>。</w:t>
      </w:r>
    </w:p>
    <w:p w:rsidR="00033568" w:rsidRPr="002459BB" w:rsidRDefault="00274757" w:rsidP="00033568">
      <w:pPr>
        <w:snapToGrid w:val="0"/>
        <w:spacing w:line="600" w:lineRule="exact"/>
        <w:ind w:left="993" w:hanging="427"/>
        <w:jc w:val="both"/>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經切片診斷確定之全身性硬皮症、硬皮樣慢性移植物抗宿主病</w:t>
      </w:r>
      <w:r w:rsidRPr="002459BB">
        <w:rPr>
          <w:rFonts w:ascii="Times New Roman" w:eastAsia="標楷體" w:hAnsi="Times New Roman"/>
          <w:sz w:val="28"/>
          <w:szCs w:val="28"/>
        </w:rPr>
        <w:t>(GVHD)</w:t>
      </w:r>
      <w:r w:rsidRPr="002459BB">
        <w:rPr>
          <w:rFonts w:ascii="Times New Roman" w:eastAsia="標楷體" w:hAnsi="Times New Roman"/>
          <w:sz w:val="28"/>
          <w:szCs w:val="28"/>
        </w:rPr>
        <w:t>，但僅限使用</w:t>
      </w:r>
      <w:r w:rsidRPr="002459BB">
        <w:rPr>
          <w:rFonts w:ascii="Times New Roman" w:eastAsia="標楷體" w:hAnsi="Times New Roman"/>
          <w:sz w:val="28"/>
          <w:szCs w:val="28"/>
        </w:rPr>
        <w:t>PUVA</w:t>
      </w:r>
      <w:r w:rsidRPr="002459BB">
        <w:rPr>
          <w:rFonts w:ascii="Times New Roman" w:eastAsia="標楷體" w:hAnsi="Times New Roman"/>
          <w:sz w:val="28"/>
          <w:szCs w:val="28"/>
        </w:rPr>
        <w:t>及</w:t>
      </w:r>
      <w:r w:rsidRPr="002459BB">
        <w:rPr>
          <w:rFonts w:ascii="Times New Roman" w:eastAsia="標楷體" w:hAnsi="Times New Roman"/>
          <w:sz w:val="28"/>
          <w:szCs w:val="28"/>
        </w:rPr>
        <w:t>UVA1</w:t>
      </w:r>
      <w:r w:rsidRPr="002459BB">
        <w:rPr>
          <w:rFonts w:ascii="Times New Roman" w:eastAsia="標楷體" w:hAnsi="Times New Roman"/>
          <w:sz w:val="28"/>
          <w:szCs w:val="28"/>
        </w:rPr>
        <w:t>治療。</w:t>
      </w:r>
    </w:p>
    <w:p w:rsidR="000257EE" w:rsidRPr="002459BB" w:rsidRDefault="00274757" w:rsidP="00033568">
      <w:pPr>
        <w:snapToGrid w:val="0"/>
        <w:spacing w:line="600" w:lineRule="exact"/>
        <w:ind w:left="993" w:hanging="427"/>
        <w:jc w:val="both"/>
        <w:rPr>
          <w:rFonts w:ascii="Times New Roman" w:eastAsia="標楷體" w:hAnsi="Times New Roman"/>
          <w:sz w:val="28"/>
          <w:szCs w:val="28"/>
        </w:rPr>
      </w:pPr>
      <w:r w:rsidRPr="002459BB">
        <w:rPr>
          <w:rFonts w:ascii="Times New Roman" w:eastAsia="標楷體" w:hAnsi="Times New Roman"/>
          <w:sz w:val="28"/>
          <w:szCs w:val="28"/>
        </w:rPr>
        <w:t>(7)</w:t>
      </w:r>
      <w:r w:rsidRPr="002459BB">
        <w:rPr>
          <w:rFonts w:ascii="Times New Roman" w:eastAsia="標楷體" w:hAnsi="Times New Roman"/>
          <w:sz w:val="28"/>
          <w:szCs w:val="28"/>
        </w:rPr>
        <w:t>慢性頑固性掌蹠汗疱疹合併角化，經持續治療半年無效，應檢附照片備查。</w:t>
      </w:r>
    </w:p>
    <w:p w:rsidR="00BC0206" w:rsidRPr="002459BB" w:rsidRDefault="00213757" w:rsidP="00213757">
      <w:pPr>
        <w:pStyle w:val="31"/>
        <w:snapToGrid w:val="0"/>
        <w:spacing w:line="600" w:lineRule="exact"/>
        <w:ind w:left="709" w:hanging="425"/>
        <w:rPr>
          <w:rFonts w:ascii="Times New Roman" w:eastAsia="標楷體" w:hAnsi="Times New Roman"/>
          <w:sz w:val="28"/>
          <w:szCs w:val="28"/>
        </w:rPr>
      </w:pPr>
      <w:r w:rsidRPr="002459BB">
        <w:rPr>
          <w:rFonts w:ascii="Times New Roman" w:eastAsia="標楷體" w:hAnsi="Times New Roman"/>
          <w:sz w:val="28"/>
          <w:szCs w:val="28"/>
        </w:rPr>
        <w:t>17.</w:t>
      </w:r>
      <w:r w:rsidR="00274757" w:rsidRPr="002459BB">
        <w:rPr>
          <w:rFonts w:ascii="Times New Roman" w:eastAsia="標楷體" w:hAnsi="Times New Roman"/>
          <w:sz w:val="28"/>
          <w:szCs w:val="28"/>
        </w:rPr>
        <w:t>皮膚疾病使用</w:t>
      </w:r>
      <w:r w:rsidR="00274757" w:rsidRPr="002459BB">
        <w:rPr>
          <w:rFonts w:ascii="Times New Roman" w:eastAsia="標楷體" w:hAnsi="Times New Roman"/>
          <w:sz w:val="28"/>
          <w:szCs w:val="28"/>
        </w:rPr>
        <w:t>Antihistamine</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抗組織胺</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藥最多不超過</w:t>
      </w:r>
      <w:r w:rsidR="00274757" w:rsidRPr="002459BB">
        <w:rPr>
          <w:rFonts w:ascii="Times New Roman" w:eastAsia="標楷體" w:hAnsi="Times New Roman"/>
          <w:sz w:val="28"/>
          <w:szCs w:val="28"/>
        </w:rPr>
        <w:t>2</w:t>
      </w:r>
      <w:r w:rsidR="00274757" w:rsidRPr="002459BB">
        <w:rPr>
          <w:rFonts w:ascii="Times New Roman" w:eastAsia="標楷體" w:hAnsi="Times New Roman"/>
          <w:sz w:val="28"/>
          <w:szCs w:val="28"/>
        </w:rPr>
        <w:t>種為原則；若有例外情況應於病歷上敘明。</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0257EE" w:rsidRPr="002459BB" w:rsidRDefault="00BC0206" w:rsidP="00BC0206">
      <w:pPr>
        <w:widowControl/>
        <w:suppressAutoHyphens w:val="0"/>
        <w:spacing w:line="240" w:lineRule="auto"/>
        <w:rPr>
          <w:rFonts w:ascii="Times New Roman" w:eastAsia="標楷體" w:hAnsi="Times New Roman"/>
          <w:sz w:val="28"/>
          <w:szCs w:val="28"/>
        </w:rPr>
      </w:pPr>
      <w:r w:rsidRPr="002459BB">
        <w:rPr>
          <w:rFonts w:ascii="Times New Roman" w:eastAsia="標楷體" w:hAnsi="Times New Roman"/>
          <w:sz w:val="28"/>
          <w:szCs w:val="28"/>
        </w:rPr>
        <w:br w:type="page"/>
      </w:r>
    </w:p>
    <w:p w:rsidR="000257EE" w:rsidRPr="002459BB" w:rsidRDefault="00274757" w:rsidP="00B43E58">
      <w:pPr>
        <w:pStyle w:val="aff6"/>
        <w:ind w:left="701" w:hangingChars="250" w:hanging="701"/>
        <w:rPr>
          <w:rFonts w:ascii="Times New Roman" w:hAnsi="Times New Roman"/>
        </w:rPr>
      </w:pPr>
      <w:bookmarkStart w:id="30" w:name="_Toc38875757"/>
      <w:r w:rsidRPr="002459BB">
        <w:rPr>
          <w:rFonts w:ascii="Times New Roman" w:hAnsi="Times New Roman"/>
        </w:rPr>
        <w:lastRenderedPageBreak/>
        <w:t>(</w:t>
      </w:r>
      <w:r w:rsidRPr="002459BB">
        <w:rPr>
          <w:rFonts w:ascii="Times New Roman" w:hAnsi="Times New Roman"/>
        </w:rPr>
        <w:t>十一</w:t>
      </w:r>
      <w:r w:rsidRPr="002459BB">
        <w:rPr>
          <w:rFonts w:ascii="Times New Roman" w:hAnsi="Times New Roman"/>
        </w:rPr>
        <w:t>)</w:t>
      </w:r>
      <w:r w:rsidR="00B059B0" w:rsidRPr="002459BB">
        <w:rPr>
          <w:rFonts w:ascii="Times New Roman" w:hAnsi="Times New Roman"/>
        </w:rPr>
        <w:t>醫院全民健康保險非住院診斷關聯群</w:t>
      </w:r>
      <w:r w:rsidR="00B059B0" w:rsidRPr="002459BB">
        <w:rPr>
          <w:rFonts w:ascii="Times New Roman" w:hAnsi="Times New Roman"/>
        </w:rPr>
        <w:t>(Tw-DRGs)</w:t>
      </w:r>
      <w:r w:rsidR="00B059B0" w:rsidRPr="002459BB">
        <w:rPr>
          <w:rFonts w:ascii="Times New Roman" w:hAnsi="Times New Roman"/>
        </w:rPr>
        <w:t>案件醫療費用審查注意事項</w:t>
      </w:r>
      <w:r w:rsidR="00B059B0" w:rsidRPr="002459BB">
        <w:rPr>
          <w:rFonts w:ascii="Times New Roman" w:hAnsi="Times New Roman"/>
        </w:rPr>
        <w:t>-</w:t>
      </w:r>
      <w:r w:rsidRPr="002459BB">
        <w:rPr>
          <w:rFonts w:ascii="Times New Roman" w:hAnsi="Times New Roman"/>
        </w:rPr>
        <w:t>神經內科</w:t>
      </w:r>
      <w:bookmarkEnd w:id="30"/>
    </w:p>
    <w:p w:rsidR="000257EE" w:rsidRPr="002459BB" w:rsidRDefault="00274757">
      <w:pPr>
        <w:pStyle w:val="31"/>
        <w:snapToGrid w:val="0"/>
        <w:spacing w:line="600" w:lineRule="exact"/>
        <w:ind w:left="800" w:hanging="560"/>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門診部分審查原則及注意事項：</w:t>
      </w:r>
    </w:p>
    <w:p w:rsidR="002F7B34" w:rsidRPr="002459BB" w:rsidRDefault="00274757" w:rsidP="002F7B34">
      <w:pPr>
        <w:snapToGrid w:val="0"/>
        <w:spacing w:line="600" w:lineRule="exact"/>
        <w:ind w:left="709" w:hanging="283"/>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門診處方用藥之審查，依照健保用藥之相關規定，進行詳細審查。除了應注意用藥之適應症外，也須注意使用之劑量與期間長短是否恰當。</w:t>
      </w:r>
    </w:p>
    <w:p w:rsidR="002F7B34" w:rsidRPr="002459BB" w:rsidRDefault="00274757" w:rsidP="002F7B34">
      <w:pPr>
        <w:snapToGrid w:val="0"/>
        <w:spacing w:line="600" w:lineRule="exact"/>
        <w:ind w:left="709" w:hanging="283"/>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門診處方用藥之審查，尤其是抗痙劑、抗凝血劑、抗血小板藥物、降腦壓、腦血管循環促進劑、抗巴金森氏症及類固醇等類藥物容易發生使用不合理之情形，應請神經科審查醫藥專家加強審查之。</w:t>
      </w:r>
      <w:r w:rsidRPr="002459BB">
        <w:rPr>
          <w:rFonts w:ascii="Times New Roman" w:eastAsia="標楷體" w:hAnsi="Times New Roman"/>
          <w:sz w:val="28"/>
          <w:szCs w:val="28"/>
        </w:rPr>
        <w:t>(102/3/1)</w:t>
      </w:r>
    </w:p>
    <w:p w:rsidR="002F7B34" w:rsidRPr="002459BB" w:rsidRDefault="00274757" w:rsidP="002F7B34">
      <w:pPr>
        <w:snapToGrid w:val="0"/>
        <w:spacing w:line="600" w:lineRule="exact"/>
        <w:ind w:left="709" w:hanging="283"/>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神經科慢性病人比例較高，也應注意其他非慢性病用藥之劑量及時間長短是否適當。</w:t>
      </w:r>
    </w:p>
    <w:p w:rsidR="000257EE" w:rsidRPr="002459BB" w:rsidRDefault="00274757" w:rsidP="002F7B34">
      <w:pPr>
        <w:snapToGrid w:val="0"/>
        <w:spacing w:line="600" w:lineRule="exact"/>
        <w:ind w:left="709" w:hanging="283"/>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須注意檢查或檢驗之必要性，對於以研究、預防或健康檢查而做與診療無關之檢驗或檢查，應加強審查。</w:t>
      </w:r>
    </w:p>
    <w:p w:rsidR="000257EE" w:rsidRPr="002459BB" w:rsidRDefault="00274757">
      <w:pPr>
        <w:pStyle w:val="31"/>
        <w:snapToGrid w:val="0"/>
        <w:spacing w:line="600" w:lineRule="exact"/>
        <w:ind w:left="800" w:hanging="560"/>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住院部分審查原則及注意事項：</w:t>
      </w:r>
    </w:p>
    <w:p w:rsidR="002F7B34" w:rsidRPr="002459BB" w:rsidRDefault="00274757" w:rsidP="002F7B34">
      <w:pPr>
        <w:snapToGrid w:val="0"/>
        <w:spacing w:line="600" w:lineRule="exact"/>
        <w:ind w:left="851" w:hanging="425"/>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審查時應注意個案住院之必要性，尤其以頭痛、暈眩、背痛、全身無力及神經痛等非特異性之診斷名義住院者，請神經科審查醫藥專家加強審查之，以避免不必要住院之浮濫發生。</w:t>
      </w:r>
      <w:r w:rsidRPr="002459BB">
        <w:rPr>
          <w:rFonts w:ascii="Times New Roman" w:eastAsia="標楷體" w:hAnsi="Times New Roman"/>
          <w:sz w:val="28"/>
          <w:szCs w:val="28"/>
        </w:rPr>
        <w:t>(102/3/1)</w:t>
      </w:r>
    </w:p>
    <w:p w:rsidR="002F7B34" w:rsidRPr="002459BB" w:rsidRDefault="00274757" w:rsidP="002F7B34">
      <w:pPr>
        <w:snapToGrid w:val="0"/>
        <w:spacing w:line="600" w:lineRule="exact"/>
        <w:ind w:left="851" w:hanging="425"/>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住院處方用藥之審查，尤其是抗凝血劑、抗血小板藥物、降腦壓、腦血管循環促進劑、抗巴金森氏症及類固醇等類藥物容易發生使用不合理之情形，應請神經科審查醫藥專家加強審查之，每種藥宜標明劑量、起迄日期及總量。</w:t>
      </w:r>
      <w:r w:rsidRPr="002459BB">
        <w:rPr>
          <w:rFonts w:ascii="Times New Roman" w:eastAsia="標楷體" w:hAnsi="Times New Roman"/>
          <w:sz w:val="28"/>
          <w:szCs w:val="28"/>
        </w:rPr>
        <w:t>(102/3/1)</w:t>
      </w:r>
    </w:p>
    <w:p w:rsidR="002F7B34" w:rsidRPr="002459BB" w:rsidRDefault="00274757" w:rsidP="002F7B34">
      <w:pPr>
        <w:snapToGrid w:val="0"/>
        <w:spacing w:line="600" w:lineRule="exact"/>
        <w:ind w:left="851" w:hanging="425"/>
        <w:jc w:val="both"/>
        <w:rPr>
          <w:rFonts w:ascii="Times New Roman" w:eastAsia="標楷體" w:hAnsi="Times New Roman"/>
          <w:sz w:val="28"/>
          <w:szCs w:val="28"/>
        </w:rPr>
      </w:pPr>
      <w:r w:rsidRPr="002459BB">
        <w:rPr>
          <w:rFonts w:ascii="Times New Roman" w:eastAsia="標楷體" w:hAnsi="Times New Roman"/>
          <w:sz w:val="28"/>
          <w:szCs w:val="28"/>
        </w:rPr>
        <w:lastRenderedPageBreak/>
        <w:t>(3)</w:t>
      </w:r>
      <w:r w:rsidRPr="002459BB">
        <w:rPr>
          <w:rFonts w:ascii="Times New Roman" w:eastAsia="標楷體" w:hAnsi="Times New Roman"/>
          <w:sz w:val="28"/>
          <w:szCs w:val="28"/>
        </w:rPr>
        <w:t>住院處方用藥之審查，應依照健保用藥之相關規定，進行詳細審查。除注意用藥之適應症外，也須注意使用之劑量與期間長短是否恰當。</w:t>
      </w:r>
      <w:r w:rsidRPr="002459BB">
        <w:rPr>
          <w:rFonts w:ascii="Times New Roman" w:eastAsia="標楷體" w:hAnsi="Times New Roman"/>
          <w:sz w:val="28"/>
          <w:szCs w:val="28"/>
        </w:rPr>
        <w:t>(</w:t>
      </w:r>
      <w:r w:rsidRPr="002459BB">
        <w:rPr>
          <w:rFonts w:ascii="Times New Roman" w:eastAsia="標楷體" w:hAnsi="Times New Roman"/>
          <w:sz w:val="28"/>
          <w:szCs w:val="28"/>
        </w:rPr>
        <w:t>一些管理不當院所，易出現長期未進行醫令重整，致使用藥物期間過長</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2F7B34" w:rsidRPr="002459BB" w:rsidRDefault="00274757" w:rsidP="002F7B34">
      <w:pPr>
        <w:snapToGrid w:val="0"/>
        <w:spacing w:line="600" w:lineRule="exact"/>
        <w:ind w:left="851" w:hanging="425"/>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應注意病歷摘要之診斷、診療記錄及明細表是否相符，應明白標示主要、次要之各種診斷。</w:t>
      </w:r>
    </w:p>
    <w:p w:rsidR="002F7B34" w:rsidRPr="002459BB" w:rsidRDefault="00274757" w:rsidP="002F7B34">
      <w:pPr>
        <w:snapToGrid w:val="0"/>
        <w:spacing w:line="600" w:lineRule="exact"/>
        <w:ind w:left="851" w:hanging="425"/>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多數院所均有套裝生化檢查之設計，應注意同一住院期間，是否有必要多次進行相同之套裝生化檢查，除非必要否則應以單項複選之方式，做為住院期間追蹤。</w:t>
      </w:r>
    </w:p>
    <w:p w:rsidR="002F7B34" w:rsidRPr="002459BB" w:rsidRDefault="00274757" w:rsidP="002F7B34">
      <w:pPr>
        <w:snapToGrid w:val="0"/>
        <w:spacing w:line="600" w:lineRule="exact"/>
        <w:ind w:left="851" w:hanging="425"/>
        <w:jc w:val="both"/>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刪除</w:t>
      </w:r>
      <w:r w:rsidRPr="002459BB">
        <w:rPr>
          <w:rFonts w:ascii="Times New Roman" w:eastAsia="標楷體" w:hAnsi="Times New Roman"/>
          <w:sz w:val="28"/>
          <w:szCs w:val="28"/>
        </w:rPr>
        <w:t xml:space="preserve"> </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2F7B34" w:rsidRPr="002459BB" w:rsidRDefault="00274757" w:rsidP="002F7B34">
      <w:pPr>
        <w:snapToGrid w:val="0"/>
        <w:spacing w:line="600" w:lineRule="exact"/>
        <w:ind w:left="851" w:hanging="425"/>
        <w:jc w:val="both"/>
        <w:rPr>
          <w:rFonts w:ascii="Times New Roman" w:eastAsia="標楷體" w:hAnsi="Times New Roman"/>
          <w:sz w:val="28"/>
          <w:szCs w:val="28"/>
        </w:rPr>
      </w:pPr>
      <w:r w:rsidRPr="002459BB">
        <w:rPr>
          <w:rFonts w:ascii="Times New Roman" w:eastAsia="標楷體" w:hAnsi="Times New Roman"/>
          <w:sz w:val="28"/>
          <w:szCs w:val="28"/>
        </w:rPr>
        <w:t>(7)</w:t>
      </w:r>
      <w:r w:rsidRPr="002459BB">
        <w:rPr>
          <w:rFonts w:ascii="Times New Roman" w:eastAsia="標楷體" w:hAnsi="Times New Roman"/>
          <w:sz w:val="28"/>
          <w:szCs w:val="28"/>
        </w:rPr>
        <w:t>皮下肌肉、小量靜脈注射及</w:t>
      </w:r>
      <w:r w:rsidRPr="002459BB">
        <w:rPr>
          <w:rFonts w:ascii="Times New Roman" w:eastAsia="標楷體" w:hAnsi="Times New Roman"/>
          <w:sz w:val="28"/>
          <w:szCs w:val="28"/>
        </w:rPr>
        <w:t>IV Push</w:t>
      </w:r>
      <w:r w:rsidRPr="002459BB">
        <w:rPr>
          <w:rFonts w:ascii="Times New Roman" w:eastAsia="標楷體" w:hAnsi="Times New Roman"/>
          <w:sz w:val="28"/>
          <w:szCs w:val="28"/>
        </w:rPr>
        <w:t>等注射技術費包括於病房費中不得另行申報，但材料費得另計。</w:t>
      </w:r>
    </w:p>
    <w:p w:rsidR="000257EE" w:rsidRPr="002459BB" w:rsidRDefault="00274757" w:rsidP="002F7B34">
      <w:pPr>
        <w:snapToGrid w:val="0"/>
        <w:spacing w:line="600" w:lineRule="exact"/>
        <w:ind w:left="851" w:hanging="425"/>
        <w:jc w:val="both"/>
        <w:rPr>
          <w:rFonts w:ascii="Times New Roman" w:eastAsia="標楷體" w:hAnsi="Times New Roman"/>
          <w:sz w:val="28"/>
          <w:szCs w:val="28"/>
        </w:rPr>
      </w:pPr>
      <w:r w:rsidRPr="002459BB">
        <w:rPr>
          <w:rFonts w:ascii="Times New Roman" w:eastAsia="標楷體" w:hAnsi="Times New Roman"/>
          <w:sz w:val="28"/>
          <w:szCs w:val="28"/>
        </w:rPr>
        <w:t>(8)</w:t>
      </w:r>
      <w:r w:rsidRPr="002459BB">
        <w:rPr>
          <w:rFonts w:ascii="Times New Roman" w:eastAsia="標楷體" w:hAnsi="Times New Roman"/>
          <w:sz w:val="28"/>
          <w:szCs w:val="28"/>
        </w:rPr>
        <w:t>若有其他未盡事宜而與內科相關者，可參照內科審查原則辦理。</w:t>
      </w:r>
    </w:p>
    <w:p w:rsidR="000257EE" w:rsidRPr="002459BB" w:rsidRDefault="00274757">
      <w:pPr>
        <w:pStyle w:val="31"/>
        <w:snapToGrid w:val="0"/>
        <w:spacing w:line="600" w:lineRule="exact"/>
        <w:ind w:left="800" w:hanging="560"/>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檢查項目審查原則及注意事項：</w:t>
      </w:r>
    </w:p>
    <w:p w:rsidR="002F7B34" w:rsidRPr="002459BB" w:rsidRDefault="00274757" w:rsidP="002F7B34">
      <w:pPr>
        <w:snapToGrid w:val="0"/>
        <w:spacing w:line="600" w:lineRule="exact"/>
        <w:ind w:left="851" w:hanging="425"/>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腦波、肌電圖、神經傳導速度、誘發電位及腦血管超音波等檢查，應按病情需要，慎選個案施行，並須檢附神經專科醫師簽名之報告，對檢查頻率過高及檢查結果為正常之個案比率過高之醫療院所，加強審查。</w:t>
      </w:r>
    </w:p>
    <w:p w:rsidR="002F7B34" w:rsidRPr="002459BB" w:rsidRDefault="00274757" w:rsidP="002F7B34">
      <w:pPr>
        <w:snapToGrid w:val="0"/>
        <w:spacing w:line="600" w:lineRule="exact"/>
        <w:ind w:left="851" w:hanging="425"/>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應儘量先使用前述檢查方法以確定診斷，但如經神經科專科醫師診察認為尚無法確定診斷而病情需要時，得施行</w:t>
      </w:r>
      <w:r w:rsidRPr="002459BB">
        <w:rPr>
          <w:rFonts w:ascii="Times New Roman" w:eastAsia="標楷體" w:hAnsi="Times New Roman"/>
          <w:sz w:val="28"/>
          <w:szCs w:val="28"/>
        </w:rPr>
        <w:t>CT</w:t>
      </w:r>
      <w:r w:rsidRPr="002459BB">
        <w:rPr>
          <w:rFonts w:ascii="Times New Roman" w:eastAsia="標楷體" w:hAnsi="Times New Roman"/>
          <w:sz w:val="28"/>
          <w:szCs w:val="28"/>
        </w:rPr>
        <w:t>或</w:t>
      </w:r>
      <w:r w:rsidRPr="002459BB">
        <w:rPr>
          <w:rFonts w:ascii="Times New Roman" w:eastAsia="標楷體" w:hAnsi="Times New Roman"/>
          <w:sz w:val="28"/>
          <w:szCs w:val="28"/>
        </w:rPr>
        <w:t>MRI</w:t>
      </w:r>
      <w:r w:rsidRPr="002459BB">
        <w:rPr>
          <w:rFonts w:ascii="Times New Roman" w:eastAsia="標楷體" w:hAnsi="Times New Roman"/>
          <w:sz w:val="28"/>
          <w:szCs w:val="28"/>
        </w:rPr>
        <w:t>之檢查。</w:t>
      </w:r>
    </w:p>
    <w:p w:rsidR="002F7B34" w:rsidRPr="002459BB" w:rsidRDefault="00274757" w:rsidP="002F7B34">
      <w:pPr>
        <w:snapToGrid w:val="0"/>
        <w:spacing w:line="600" w:lineRule="exact"/>
        <w:ind w:left="851" w:hanging="425"/>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申報立體定位手術</w:t>
      </w:r>
      <w:r w:rsidRPr="002459BB">
        <w:rPr>
          <w:rFonts w:ascii="Times New Roman" w:eastAsia="標楷體" w:hAnsi="Times New Roman"/>
          <w:sz w:val="28"/>
          <w:szCs w:val="28"/>
        </w:rPr>
        <w:t>(37028B</w:t>
      </w:r>
      <w:r w:rsidRPr="002459BB">
        <w:rPr>
          <w:rFonts w:ascii="Times New Roman" w:eastAsia="標楷體" w:hAnsi="Times New Roman"/>
          <w:sz w:val="28"/>
          <w:szCs w:val="28"/>
        </w:rPr>
        <w:t>、</w:t>
      </w:r>
      <w:r w:rsidRPr="002459BB">
        <w:rPr>
          <w:rFonts w:ascii="Times New Roman" w:eastAsia="標楷體" w:hAnsi="Times New Roman"/>
          <w:sz w:val="28"/>
          <w:szCs w:val="28"/>
        </w:rPr>
        <w:t>37029B</w:t>
      </w:r>
      <w:r w:rsidRPr="002459BB">
        <w:rPr>
          <w:rFonts w:ascii="Times New Roman" w:eastAsia="標楷體" w:hAnsi="Times New Roman"/>
          <w:sz w:val="28"/>
          <w:szCs w:val="28"/>
        </w:rPr>
        <w:t>、</w:t>
      </w:r>
      <w:r w:rsidRPr="002459BB">
        <w:rPr>
          <w:rFonts w:ascii="Times New Roman" w:eastAsia="標楷體" w:hAnsi="Times New Roman"/>
          <w:sz w:val="28"/>
          <w:szCs w:val="28"/>
        </w:rPr>
        <w:t>83081B</w:t>
      </w:r>
      <w:r w:rsidRPr="002459BB">
        <w:rPr>
          <w:rFonts w:ascii="Times New Roman" w:eastAsia="標楷體" w:hAnsi="Times New Roman"/>
          <w:sz w:val="28"/>
          <w:szCs w:val="28"/>
        </w:rPr>
        <w:t>、</w:t>
      </w:r>
      <w:r w:rsidRPr="002459BB">
        <w:rPr>
          <w:rFonts w:ascii="Times New Roman" w:eastAsia="標楷體" w:hAnsi="Times New Roman"/>
          <w:sz w:val="28"/>
          <w:szCs w:val="28"/>
        </w:rPr>
        <w:t>83082B</w:t>
      </w:r>
      <w:r w:rsidRPr="002459BB">
        <w:rPr>
          <w:rFonts w:ascii="Times New Roman" w:eastAsia="標楷體" w:hAnsi="Times New Roman"/>
          <w:sz w:val="28"/>
          <w:szCs w:val="28"/>
        </w:rPr>
        <w:t>、</w:t>
      </w:r>
      <w:r w:rsidRPr="002459BB">
        <w:rPr>
          <w:rFonts w:ascii="Times New Roman" w:eastAsia="標楷體" w:hAnsi="Times New Roman"/>
          <w:sz w:val="28"/>
          <w:szCs w:val="28"/>
        </w:rPr>
        <w:t>83083B</w:t>
      </w:r>
      <w:r w:rsidRPr="002459BB">
        <w:rPr>
          <w:rFonts w:ascii="Times New Roman" w:eastAsia="標楷體" w:hAnsi="Times New Roman"/>
          <w:sz w:val="28"/>
          <w:szCs w:val="28"/>
        </w:rPr>
        <w:t>、</w:t>
      </w:r>
      <w:r w:rsidRPr="002459BB">
        <w:rPr>
          <w:rFonts w:ascii="Times New Roman" w:eastAsia="標楷體" w:hAnsi="Times New Roman"/>
          <w:sz w:val="28"/>
          <w:szCs w:val="28"/>
        </w:rPr>
        <w:t>83084B)</w:t>
      </w:r>
      <w:r w:rsidRPr="002459BB">
        <w:rPr>
          <w:rFonts w:ascii="Times New Roman" w:eastAsia="標楷體" w:hAnsi="Times New Roman"/>
          <w:sz w:val="28"/>
          <w:szCs w:val="28"/>
        </w:rPr>
        <w:t>之病例需檢附手術</w:t>
      </w:r>
      <w:r w:rsidRPr="002459BB">
        <w:rPr>
          <w:rFonts w:ascii="Times New Roman" w:eastAsia="標楷體" w:hAnsi="Times New Roman"/>
          <w:sz w:val="28"/>
          <w:szCs w:val="28"/>
        </w:rPr>
        <w:t>(</w:t>
      </w:r>
      <w:r w:rsidRPr="002459BB">
        <w:rPr>
          <w:rFonts w:ascii="Times New Roman" w:eastAsia="標楷體" w:hAnsi="Times New Roman"/>
          <w:sz w:val="28"/>
          <w:szCs w:val="28"/>
        </w:rPr>
        <w:t>術前、術中、術後</w:t>
      </w:r>
      <w:r w:rsidRPr="002459BB">
        <w:rPr>
          <w:rFonts w:ascii="Times New Roman" w:eastAsia="標楷體" w:hAnsi="Times New Roman"/>
          <w:sz w:val="28"/>
          <w:szCs w:val="28"/>
        </w:rPr>
        <w:t>)</w:t>
      </w:r>
      <w:r w:rsidRPr="002459BB">
        <w:rPr>
          <w:rFonts w:ascii="Times New Roman" w:eastAsia="標楷體" w:hAnsi="Times New Roman"/>
          <w:sz w:val="28"/>
          <w:szCs w:val="28"/>
        </w:rPr>
        <w:t>照片，由審查醫藥專</w:t>
      </w:r>
      <w:r w:rsidRPr="002459BB">
        <w:rPr>
          <w:rFonts w:ascii="Times New Roman" w:eastAsia="標楷體" w:hAnsi="Times New Roman"/>
          <w:sz w:val="28"/>
          <w:szCs w:val="28"/>
        </w:rPr>
        <w:lastRenderedPageBreak/>
        <w:t>家依學理基礎個案審查。</w:t>
      </w:r>
      <w:r w:rsidRPr="002459BB">
        <w:rPr>
          <w:rFonts w:ascii="Times New Roman" w:eastAsia="標楷體" w:hAnsi="Times New Roman"/>
          <w:sz w:val="28"/>
          <w:szCs w:val="28"/>
        </w:rPr>
        <w:t>(102/3/1)</w:t>
      </w:r>
    </w:p>
    <w:p w:rsidR="002F7B34" w:rsidRPr="002459BB" w:rsidRDefault="00274757" w:rsidP="002F7B34">
      <w:pPr>
        <w:snapToGrid w:val="0"/>
        <w:spacing w:line="600" w:lineRule="exact"/>
        <w:ind w:left="851" w:hanging="425"/>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如未有經神經科專科醫師診察而逕行施行前述神經學檢查項目者，應加強審查之，以避免檢查浮濫。</w:t>
      </w:r>
    </w:p>
    <w:p w:rsidR="000257EE" w:rsidRPr="002459BB" w:rsidRDefault="00274757" w:rsidP="002F7B34">
      <w:pPr>
        <w:snapToGrid w:val="0"/>
        <w:spacing w:line="600" w:lineRule="exact"/>
        <w:ind w:left="851" w:hanging="425"/>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神經學檢查如同時施行</w:t>
      </w:r>
      <w:r w:rsidR="000678BB" w:rsidRPr="002459BB">
        <w:rPr>
          <w:rFonts w:ascii="Times New Roman" w:eastAsia="標楷體" w:hAnsi="Times New Roman"/>
          <w:sz w:val="28"/>
          <w:szCs w:val="28"/>
        </w:rPr>
        <w:t xml:space="preserve">20013C </w:t>
      </w:r>
      <w:r w:rsidRPr="002459BB">
        <w:rPr>
          <w:rFonts w:ascii="Times New Roman" w:eastAsia="標楷體" w:hAnsi="Times New Roman"/>
          <w:sz w:val="28"/>
          <w:szCs w:val="28"/>
        </w:rPr>
        <w:t>(</w:t>
      </w:r>
      <w:r w:rsidRPr="002459BB">
        <w:rPr>
          <w:rFonts w:ascii="Times New Roman" w:eastAsia="標楷體" w:hAnsi="Times New Roman"/>
          <w:sz w:val="28"/>
          <w:szCs w:val="28"/>
        </w:rPr>
        <w:t>頸動脈超音波</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20021B(</w:t>
      </w:r>
      <w:r w:rsidRPr="002459BB">
        <w:rPr>
          <w:rFonts w:ascii="Times New Roman" w:eastAsia="標楷體" w:hAnsi="Times New Roman"/>
          <w:sz w:val="28"/>
          <w:szCs w:val="28"/>
        </w:rPr>
        <w:t>眼動脈流速測定</w:t>
      </w:r>
      <w:r w:rsidRPr="002459BB">
        <w:rPr>
          <w:rFonts w:ascii="Times New Roman" w:eastAsia="標楷體" w:hAnsi="Times New Roman"/>
          <w:sz w:val="28"/>
          <w:szCs w:val="28"/>
        </w:rPr>
        <w:t>)</w:t>
      </w:r>
      <w:r w:rsidRPr="002459BB">
        <w:rPr>
          <w:rFonts w:ascii="Times New Roman" w:eastAsia="標楷體" w:hAnsi="Times New Roman"/>
          <w:sz w:val="28"/>
          <w:szCs w:val="28"/>
        </w:rPr>
        <w:t>二項檢查之適應症：</w:t>
      </w:r>
      <w:r w:rsidRPr="002459BB">
        <w:rPr>
          <w:rFonts w:ascii="Times New Roman" w:eastAsia="標楷體" w:hAnsi="Times New Roman"/>
          <w:sz w:val="28"/>
          <w:szCs w:val="28"/>
        </w:rPr>
        <w:t>(101/2/1)</w:t>
      </w:r>
      <w:r w:rsidR="00123D43" w:rsidRPr="002459BB">
        <w:rPr>
          <w:rFonts w:ascii="Times New Roman" w:eastAsia="標楷體" w:hAnsi="Times New Roman"/>
          <w:sz w:val="28"/>
          <w:szCs w:val="28"/>
        </w:rPr>
        <w:t xml:space="preserve"> (</w:t>
      </w:r>
      <w:r w:rsidR="003C072F" w:rsidRPr="002459BB">
        <w:rPr>
          <w:rFonts w:ascii="Times New Roman" w:eastAsia="標楷體" w:hAnsi="Times New Roman"/>
          <w:sz w:val="28"/>
          <w:szCs w:val="28"/>
        </w:rPr>
        <w:t>109/5/1</w:t>
      </w:r>
      <w:r w:rsidR="00123D43" w:rsidRPr="002459BB">
        <w:rPr>
          <w:rFonts w:ascii="Times New Roman" w:eastAsia="標楷體" w:hAnsi="Times New Roman"/>
          <w:sz w:val="28"/>
          <w:szCs w:val="28"/>
        </w:rPr>
        <w:t>)</w:t>
      </w:r>
    </w:p>
    <w:p w:rsidR="00A26F2F" w:rsidRPr="002459BB" w:rsidRDefault="00274757" w:rsidP="00A26F2F">
      <w:pPr>
        <w:snapToGrid w:val="0"/>
        <w:spacing w:line="600" w:lineRule="exact"/>
        <w:ind w:left="1641" w:hanging="790"/>
        <w:jc w:val="both"/>
        <w:rPr>
          <w:rFonts w:ascii="Times New Roman" w:eastAsia="標楷體" w:hAnsi="Times New Roman"/>
          <w:sz w:val="28"/>
          <w:szCs w:val="28"/>
        </w:rPr>
      </w:pPr>
      <w:r w:rsidRPr="002459BB">
        <w:rPr>
          <w:rFonts w:ascii="Times New Roman" w:eastAsia="標楷體" w:hAnsi="Times New Roman"/>
          <w:sz w:val="28"/>
          <w:szCs w:val="28"/>
        </w:rPr>
        <w:t>甲、症狀性、缺血性腦血管疾病。</w:t>
      </w:r>
    </w:p>
    <w:p w:rsidR="00A26F2F" w:rsidRPr="002459BB" w:rsidRDefault="00274757" w:rsidP="00A26F2F">
      <w:pPr>
        <w:snapToGrid w:val="0"/>
        <w:spacing w:line="600" w:lineRule="exact"/>
        <w:ind w:leftChars="50" w:left="120" w:firstLineChars="500" w:firstLine="1400"/>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、腦中風</w:t>
      </w:r>
    </w:p>
    <w:p w:rsidR="000257EE" w:rsidRPr="002459BB" w:rsidRDefault="00274757" w:rsidP="00A26F2F">
      <w:pPr>
        <w:snapToGrid w:val="0"/>
        <w:spacing w:line="600" w:lineRule="exact"/>
        <w:ind w:leftChars="50" w:left="120" w:firstLineChars="500" w:firstLine="1400"/>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、暫時性腦缺血發作</w:t>
      </w:r>
      <w:r w:rsidRPr="002459BB">
        <w:rPr>
          <w:rFonts w:ascii="Times New Roman" w:eastAsia="標楷體" w:hAnsi="Times New Roman"/>
          <w:sz w:val="28"/>
          <w:szCs w:val="28"/>
        </w:rPr>
        <w:t>(TIA)</w:t>
      </w:r>
      <w:r w:rsidRPr="002459BB">
        <w:rPr>
          <w:rFonts w:ascii="Times New Roman" w:eastAsia="標楷體" w:hAnsi="Times New Roman"/>
          <w:sz w:val="28"/>
          <w:szCs w:val="28"/>
        </w:rPr>
        <w:t>。</w:t>
      </w:r>
    </w:p>
    <w:p w:rsidR="00A26F2F" w:rsidRPr="002459BB" w:rsidRDefault="00274757" w:rsidP="00A26F2F">
      <w:pPr>
        <w:snapToGrid w:val="0"/>
        <w:spacing w:line="600" w:lineRule="exact"/>
        <w:ind w:left="1641" w:hanging="790"/>
        <w:jc w:val="both"/>
        <w:rPr>
          <w:rFonts w:ascii="Times New Roman" w:eastAsia="標楷體" w:hAnsi="Times New Roman"/>
          <w:sz w:val="28"/>
          <w:szCs w:val="28"/>
        </w:rPr>
      </w:pPr>
      <w:r w:rsidRPr="002459BB">
        <w:rPr>
          <w:rFonts w:ascii="Times New Roman" w:eastAsia="標楷體" w:hAnsi="Times New Roman"/>
          <w:sz w:val="28"/>
          <w:szCs w:val="28"/>
        </w:rPr>
        <w:t>乙、腦血管疾病高危險群。</w:t>
      </w:r>
    </w:p>
    <w:p w:rsidR="000257EE" w:rsidRPr="002459BB" w:rsidRDefault="00274757" w:rsidP="00A26F2F">
      <w:pPr>
        <w:snapToGrid w:val="0"/>
        <w:spacing w:line="600" w:lineRule="exact"/>
        <w:ind w:left="1641" w:hanging="790"/>
        <w:jc w:val="both"/>
        <w:rPr>
          <w:rFonts w:ascii="Times New Roman" w:eastAsia="標楷體" w:hAnsi="Times New Roman"/>
          <w:sz w:val="28"/>
          <w:szCs w:val="28"/>
        </w:rPr>
      </w:pPr>
      <w:r w:rsidRPr="002459BB">
        <w:rPr>
          <w:rFonts w:ascii="Times New Roman" w:eastAsia="標楷體" w:hAnsi="Times New Roman"/>
          <w:sz w:val="28"/>
          <w:szCs w:val="28"/>
        </w:rPr>
        <w:t>丙、其他特殊腦血管疾病。</w:t>
      </w:r>
    </w:p>
    <w:p w:rsidR="000257EE" w:rsidRPr="002459BB" w:rsidRDefault="00274757" w:rsidP="002F7B34">
      <w:pPr>
        <w:snapToGrid w:val="0"/>
        <w:spacing w:line="600" w:lineRule="exact"/>
        <w:ind w:left="851" w:hanging="425"/>
        <w:jc w:val="both"/>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施行</w:t>
      </w:r>
      <w:r w:rsidRPr="002459BB">
        <w:rPr>
          <w:rFonts w:ascii="Times New Roman" w:eastAsia="標楷體" w:hAnsi="Times New Roman"/>
          <w:sz w:val="28"/>
          <w:szCs w:val="28"/>
        </w:rPr>
        <w:t>20026B(</w:t>
      </w:r>
      <w:r w:rsidRPr="002459BB">
        <w:rPr>
          <w:rFonts w:ascii="Times New Roman" w:eastAsia="標楷體" w:hAnsi="Times New Roman"/>
          <w:sz w:val="28"/>
          <w:szCs w:val="28"/>
        </w:rPr>
        <w:t>穿顱都卜勒超音波檢查</w:t>
      </w:r>
      <w:r w:rsidRPr="002459BB">
        <w:rPr>
          <w:rFonts w:ascii="Times New Roman" w:eastAsia="標楷體" w:hAnsi="Times New Roman"/>
          <w:sz w:val="28"/>
          <w:szCs w:val="28"/>
        </w:rPr>
        <w:t>)</w:t>
      </w:r>
      <w:r w:rsidRPr="002459BB">
        <w:rPr>
          <w:rFonts w:ascii="Times New Roman" w:eastAsia="標楷體" w:hAnsi="Times New Roman"/>
          <w:sz w:val="28"/>
          <w:szCs w:val="28"/>
        </w:rPr>
        <w:t>之適應症：症狀性、缺血性腦血管疾病</w:t>
      </w:r>
      <w:r w:rsidRPr="002459BB">
        <w:rPr>
          <w:rFonts w:ascii="Times New Roman" w:eastAsia="標楷體" w:hAnsi="Times New Roman"/>
          <w:sz w:val="28"/>
          <w:szCs w:val="28"/>
        </w:rPr>
        <w:t>(</w:t>
      </w:r>
      <w:r w:rsidRPr="002459BB">
        <w:rPr>
          <w:rFonts w:ascii="Times New Roman" w:eastAsia="標楷體" w:hAnsi="Times New Roman"/>
          <w:sz w:val="28"/>
          <w:szCs w:val="28"/>
        </w:rPr>
        <w:t>腦中風或</w:t>
      </w:r>
      <w:r w:rsidRPr="002459BB">
        <w:rPr>
          <w:rFonts w:ascii="Times New Roman" w:eastAsia="標楷體" w:hAnsi="Times New Roman"/>
          <w:sz w:val="28"/>
          <w:szCs w:val="28"/>
        </w:rPr>
        <w:t>TIA)</w:t>
      </w:r>
      <w:r w:rsidRPr="002459BB">
        <w:rPr>
          <w:rFonts w:ascii="Times New Roman" w:eastAsia="標楷體" w:hAnsi="Times New Roman"/>
          <w:sz w:val="28"/>
          <w:szCs w:val="28"/>
        </w:rPr>
        <w:t>。</w:t>
      </w:r>
      <w:r w:rsidRPr="002459BB">
        <w:rPr>
          <w:rFonts w:ascii="Times New Roman" w:eastAsia="標楷體" w:hAnsi="Times New Roman"/>
          <w:sz w:val="28"/>
          <w:szCs w:val="28"/>
        </w:rPr>
        <w:t>(101/2/1)</w:t>
      </w:r>
    </w:p>
    <w:p w:rsidR="000257EE" w:rsidRPr="002459BB" w:rsidRDefault="00274757" w:rsidP="00033568">
      <w:pPr>
        <w:pStyle w:val="31"/>
        <w:snapToGrid w:val="0"/>
        <w:spacing w:line="600" w:lineRule="exact"/>
        <w:ind w:left="567" w:hanging="560"/>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神經傳導檢查項目</w:t>
      </w:r>
      <w:r w:rsidRPr="002459BB">
        <w:rPr>
          <w:rFonts w:ascii="Times New Roman" w:eastAsia="標楷體" w:hAnsi="Times New Roman"/>
          <w:sz w:val="28"/>
          <w:szCs w:val="28"/>
        </w:rPr>
        <w:t>NCV</w:t>
      </w:r>
      <w:r w:rsidRPr="002459BB">
        <w:rPr>
          <w:rFonts w:ascii="Times New Roman" w:eastAsia="標楷體" w:hAnsi="Times New Roman"/>
          <w:sz w:val="28"/>
          <w:szCs w:val="28"/>
        </w:rPr>
        <w:t>、</w:t>
      </w:r>
      <w:r w:rsidRPr="002459BB">
        <w:rPr>
          <w:rFonts w:ascii="Times New Roman" w:eastAsia="標楷體" w:hAnsi="Times New Roman"/>
          <w:sz w:val="28"/>
          <w:szCs w:val="28"/>
        </w:rPr>
        <w:t>F-wave</w:t>
      </w:r>
      <w:r w:rsidRPr="002459BB">
        <w:rPr>
          <w:rFonts w:ascii="Times New Roman" w:eastAsia="標楷體" w:hAnsi="Times New Roman"/>
          <w:sz w:val="28"/>
          <w:szCs w:val="28"/>
        </w:rPr>
        <w:t>、</w:t>
      </w:r>
      <w:r w:rsidRPr="002459BB">
        <w:rPr>
          <w:rFonts w:ascii="Times New Roman" w:eastAsia="標楷體" w:hAnsi="Times New Roman"/>
          <w:sz w:val="28"/>
          <w:szCs w:val="28"/>
        </w:rPr>
        <w:t>H-reflex</w:t>
      </w:r>
      <w:r w:rsidRPr="002459BB">
        <w:rPr>
          <w:rFonts w:ascii="Times New Roman" w:eastAsia="標楷體" w:hAnsi="Times New Roman"/>
          <w:sz w:val="28"/>
          <w:szCs w:val="28"/>
        </w:rPr>
        <w:t>及</w:t>
      </w:r>
      <w:r w:rsidRPr="002459BB">
        <w:rPr>
          <w:rFonts w:ascii="Times New Roman" w:eastAsia="標楷體" w:hAnsi="Times New Roman"/>
          <w:sz w:val="28"/>
          <w:szCs w:val="28"/>
        </w:rPr>
        <w:t>EEG</w:t>
      </w:r>
      <w:r w:rsidRPr="002459BB">
        <w:rPr>
          <w:rFonts w:ascii="Times New Roman" w:eastAsia="標楷體" w:hAnsi="Times New Roman"/>
          <w:sz w:val="28"/>
          <w:szCs w:val="28"/>
        </w:rPr>
        <w:t>之臨床適應症如下：</w:t>
      </w:r>
    </w:p>
    <w:p w:rsidR="000257EE" w:rsidRPr="002459BB" w:rsidRDefault="00274757" w:rsidP="002F7B34">
      <w:pPr>
        <w:snapToGrid w:val="0"/>
        <w:spacing w:line="600" w:lineRule="exact"/>
        <w:ind w:left="1131" w:hanging="705"/>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神經傳導速度檢查</w:t>
      </w:r>
      <w:r w:rsidRPr="002459BB">
        <w:rPr>
          <w:rFonts w:ascii="Times New Roman" w:eastAsia="標楷體" w:hAnsi="Times New Roman"/>
          <w:sz w:val="28"/>
          <w:szCs w:val="28"/>
        </w:rPr>
        <w:t>(20015B</w:t>
      </w:r>
      <w:r w:rsidRPr="002459BB">
        <w:rPr>
          <w:rFonts w:ascii="Times New Roman" w:eastAsia="標楷體" w:hAnsi="Times New Roman"/>
          <w:sz w:val="28"/>
          <w:szCs w:val="28"/>
        </w:rPr>
        <w:t>、</w:t>
      </w:r>
      <w:r w:rsidRPr="002459BB">
        <w:rPr>
          <w:rFonts w:ascii="Times New Roman" w:eastAsia="標楷體" w:hAnsi="Times New Roman"/>
          <w:sz w:val="28"/>
          <w:szCs w:val="28"/>
        </w:rPr>
        <w:t>20016B</w:t>
      </w:r>
      <w:r w:rsidRPr="002459BB">
        <w:rPr>
          <w:rFonts w:ascii="Times New Roman" w:eastAsia="標楷體" w:hAnsi="Times New Roman"/>
          <w:sz w:val="28"/>
          <w:szCs w:val="28"/>
        </w:rPr>
        <w:t>、</w:t>
      </w:r>
      <w:r w:rsidRPr="002459BB">
        <w:rPr>
          <w:rFonts w:ascii="Times New Roman" w:eastAsia="標楷體" w:hAnsi="Times New Roman"/>
          <w:sz w:val="28"/>
          <w:szCs w:val="28"/>
        </w:rPr>
        <w:t>20019B)</w:t>
      </w:r>
      <w:r w:rsidRPr="002459BB">
        <w:rPr>
          <w:rFonts w:ascii="Times New Roman" w:eastAsia="標楷體" w:hAnsi="Times New Roman"/>
          <w:sz w:val="28"/>
          <w:szCs w:val="28"/>
        </w:rPr>
        <w:t>適應症：</w:t>
      </w:r>
    </w:p>
    <w:p w:rsidR="002F7B34" w:rsidRPr="002459BB" w:rsidRDefault="00274757" w:rsidP="002F7B34">
      <w:pPr>
        <w:snapToGrid w:val="0"/>
        <w:spacing w:line="600" w:lineRule="exact"/>
        <w:ind w:left="1276" w:hanging="567"/>
        <w:jc w:val="both"/>
        <w:rPr>
          <w:rFonts w:ascii="Times New Roman" w:eastAsia="標楷體" w:hAnsi="Times New Roman"/>
          <w:sz w:val="28"/>
          <w:szCs w:val="28"/>
        </w:rPr>
      </w:pPr>
      <w:r w:rsidRPr="002459BB">
        <w:rPr>
          <w:rFonts w:ascii="Times New Roman" w:eastAsia="標楷體" w:hAnsi="Times New Roman"/>
          <w:sz w:val="28"/>
          <w:szCs w:val="28"/>
        </w:rPr>
        <w:t>甲、週邊神經病變之診斷、鑑別診斷、追蹤與治療評估，包括多發性及單一性週邊神經病變。</w:t>
      </w:r>
    </w:p>
    <w:p w:rsidR="002F7B34" w:rsidRPr="002459BB" w:rsidRDefault="00274757" w:rsidP="002F7B34">
      <w:pPr>
        <w:snapToGrid w:val="0"/>
        <w:spacing w:line="600" w:lineRule="exact"/>
        <w:ind w:left="1276" w:hanging="567"/>
        <w:jc w:val="both"/>
        <w:rPr>
          <w:rFonts w:ascii="Times New Roman" w:eastAsia="標楷體" w:hAnsi="Times New Roman"/>
          <w:sz w:val="28"/>
          <w:szCs w:val="28"/>
        </w:rPr>
      </w:pPr>
      <w:r w:rsidRPr="002459BB">
        <w:rPr>
          <w:rFonts w:ascii="Times New Roman" w:eastAsia="標楷體" w:hAnsi="Times New Roman"/>
          <w:sz w:val="28"/>
          <w:szCs w:val="28"/>
        </w:rPr>
        <w:t>乙、神經根病變及其鑑別診斷。</w:t>
      </w:r>
    </w:p>
    <w:p w:rsidR="002F7B34" w:rsidRPr="002459BB" w:rsidRDefault="00274757" w:rsidP="002F7B34">
      <w:pPr>
        <w:snapToGrid w:val="0"/>
        <w:spacing w:line="600" w:lineRule="exact"/>
        <w:ind w:left="1276" w:hanging="567"/>
        <w:jc w:val="both"/>
        <w:rPr>
          <w:rFonts w:ascii="Times New Roman" w:eastAsia="標楷體" w:hAnsi="Times New Roman"/>
          <w:sz w:val="28"/>
          <w:szCs w:val="28"/>
        </w:rPr>
      </w:pPr>
      <w:r w:rsidRPr="002459BB">
        <w:rPr>
          <w:rFonts w:ascii="Times New Roman" w:eastAsia="標楷體" w:hAnsi="Times New Roman"/>
          <w:sz w:val="28"/>
          <w:szCs w:val="28"/>
        </w:rPr>
        <w:t>丙、運動神經元疾病。</w:t>
      </w:r>
    </w:p>
    <w:p w:rsidR="002F7B34" w:rsidRPr="002459BB" w:rsidRDefault="00274757" w:rsidP="002F7B34">
      <w:pPr>
        <w:snapToGrid w:val="0"/>
        <w:spacing w:line="600" w:lineRule="exact"/>
        <w:ind w:left="1276" w:hanging="567"/>
        <w:jc w:val="both"/>
        <w:rPr>
          <w:rFonts w:ascii="Times New Roman" w:eastAsia="標楷體" w:hAnsi="Times New Roman"/>
          <w:sz w:val="28"/>
          <w:szCs w:val="28"/>
        </w:rPr>
      </w:pPr>
      <w:r w:rsidRPr="002459BB">
        <w:rPr>
          <w:rFonts w:ascii="Times New Roman" w:eastAsia="標楷體" w:hAnsi="Times New Roman"/>
          <w:sz w:val="28"/>
          <w:szCs w:val="28"/>
        </w:rPr>
        <w:t>丁、脊髓背根結節病灶。</w:t>
      </w:r>
    </w:p>
    <w:p w:rsidR="000257EE" w:rsidRPr="002459BB" w:rsidRDefault="00274757" w:rsidP="002F7B34">
      <w:pPr>
        <w:snapToGrid w:val="0"/>
        <w:spacing w:line="600" w:lineRule="exact"/>
        <w:ind w:left="1276" w:hanging="567"/>
        <w:jc w:val="both"/>
        <w:rPr>
          <w:rFonts w:ascii="Times New Roman" w:eastAsia="標楷體" w:hAnsi="Times New Roman"/>
          <w:sz w:val="28"/>
          <w:szCs w:val="28"/>
        </w:rPr>
      </w:pPr>
      <w:r w:rsidRPr="002459BB">
        <w:rPr>
          <w:rFonts w:ascii="Times New Roman" w:eastAsia="標楷體" w:hAnsi="Times New Roman"/>
          <w:sz w:val="28"/>
          <w:szCs w:val="28"/>
        </w:rPr>
        <w:t>戊、肌肉神經病變之鑑別診斷。</w:t>
      </w:r>
    </w:p>
    <w:p w:rsidR="000257EE" w:rsidRPr="002459BB" w:rsidRDefault="00274757" w:rsidP="002F7B34">
      <w:pPr>
        <w:snapToGrid w:val="0"/>
        <w:spacing w:line="600" w:lineRule="exact"/>
        <w:ind w:left="1131" w:hanging="705"/>
        <w:jc w:val="both"/>
        <w:rPr>
          <w:rFonts w:ascii="Times New Roman" w:eastAsia="標楷體" w:hAnsi="Times New Roman"/>
          <w:sz w:val="28"/>
          <w:szCs w:val="28"/>
        </w:rPr>
      </w:pPr>
      <w:r w:rsidRPr="002459BB">
        <w:rPr>
          <w:rFonts w:ascii="Times New Roman" w:eastAsia="標楷體" w:hAnsi="Times New Roman"/>
          <w:sz w:val="28"/>
          <w:szCs w:val="28"/>
        </w:rPr>
        <w:t>(2)H-reflex</w:t>
      </w:r>
      <w:r w:rsidRPr="002459BB">
        <w:rPr>
          <w:rFonts w:ascii="Times New Roman" w:eastAsia="標楷體" w:hAnsi="Times New Roman"/>
          <w:sz w:val="28"/>
          <w:szCs w:val="28"/>
        </w:rPr>
        <w:t>檢查</w:t>
      </w:r>
      <w:r w:rsidRPr="002459BB">
        <w:rPr>
          <w:rFonts w:ascii="Times New Roman" w:eastAsia="標楷體" w:hAnsi="Times New Roman"/>
          <w:sz w:val="28"/>
          <w:szCs w:val="28"/>
        </w:rPr>
        <w:t>(20024B)</w:t>
      </w:r>
      <w:r w:rsidRPr="002459BB">
        <w:rPr>
          <w:rFonts w:ascii="Times New Roman" w:eastAsia="標楷體" w:hAnsi="Times New Roman"/>
          <w:sz w:val="28"/>
          <w:szCs w:val="28"/>
        </w:rPr>
        <w:t>之適應症：</w:t>
      </w:r>
    </w:p>
    <w:p w:rsidR="002F7B34" w:rsidRPr="002459BB" w:rsidRDefault="00274757" w:rsidP="002F7B34">
      <w:pPr>
        <w:snapToGrid w:val="0"/>
        <w:spacing w:line="600" w:lineRule="exact"/>
        <w:ind w:left="1641" w:hanging="932"/>
        <w:jc w:val="both"/>
        <w:rPr>
          <w:rFonts w:ascii="Times New Roman" w:eastAsia="標楷體" w:hAnsi="Times New Roman"/>
          <w:sz w:val="28"/>
          <w:szCs w:val="28"/>
        </w:rPr>
      </w:pPr>
      <w:r w:rsidRPr="002459BB">
        <w:rPr>
          <w:rFonts w:ascii="Times New Roman" w:eastAsia="標楷體" w:hAnsi="Times New Roman"/>
          <w:sz w:val="28"/>
          <w:szCs w:val="28"/>
        </w:rPr>
        <w:t>甲、神經根病變之診斷、鑑別診斷、追蹤與治療評估。</w:t>
      </w:r>
    </w:p>
    <w:p w:rsidR="002F7B34" w:rsidRPr="002459BB" w:rsidRDefault="00274757" w:rsidP="002F7B34">
      <w:pPr>
        <w:snapToGrid w:val="0"/>
        <w:spacing w:line="600" w:lineRule="exact"/>
        <w:ind w:left="1641" w:hanging="932"/>
        <w:jc w:val="both"/>
        <w:rPr>
          <w:rFonts w:ascii="Times New Roman" w:eastAsia="標楷體" w:hAnsi="Times New Roman"/>
          <w:sz w:val="28"/>
          <w:szCs w:val="28"/>
        </w:rPr>
      </w:pPr>
      <w:r w:rsidRPr="002459BB">
        <w:rPr>
          <w:rFonts w:ascii="Times New Roman" w:eastAsia="標楷體" w:hAnsi="Times New Roman"/>
          <w:sz w:val="28"/>
          <w:szCs w:val="28"/>
        </w:rPr>
        <w:lastRenderedPageBreak/>
        <w:t>乙、中樞神經病灶下對運動神經元之影響。</w:t>
      </w:r>
    </w:p>
    <w:p w:rsidR="000257EE" w:rsidRPr="002459BB" w:rsidRDefault="00274757" w:rsidP="002F7B34">
      <w:pPr>
        <w:snapToGrid w:val="0"/>
        <w:spacing w:line="600" w:lineRule="exact"/>
        <w:ind w:left="1641" w:hanging="932"/>
        <w:jc w:val="both"/>
        <w:rPr>
          <w:rFonts w:ascii="Times New Roman" w:eastAsia="標楷體" w:hAnsi="Times New Roman"/>
          <w:sz w:val="28"/>
          <w:szCs w:val="28"/>
        </w:rPr>
      </w:pPr>
      <w:r w:rsidRPr="002459BB">
        <w:rPr>
          <w:rFonts w:ascii="Times New Roman" w:eastAsia="標楷體" w:hAnsi="Times New Roman"/>
          <w:sz w:val="28"/>
          <w:szCs w:val="28"/>
        </w:rPr>
        <w:t>丙、上神經元病變導致</w:t>
      </w:r>
      <w:r w:rsidRPr="002459BB">
        <w:rPr>
          <w:rFonts w:ascii="Times New Roman" w:eastAsia="標楷體" w:hAnsi="Times New Roman"/>
          <w:sz w:val="28"/>
          <w:szCs w:val="28"/>
        </w:rPr>
        <w:t>spasticity</w:t>
      </w:r>
      <w:r w:rsidRPr="002459BB">
        <w:rPr>
          <w:rFonts w:ascii="Times New Roman" w:eastAsia="標楷體" w:hAnsi="Times New Roman"/>
          <w:sz w:val="28"/>
          <w:szCs w:val="28"/>
        </w:rPr>
        <w:t>之評估、追蹤與治療評估。</w:t>
      </w:r>
    </w:p>
    <w:p w:rsidR="000257EE" w:rsidRPr="002459BB" w:rsidRDefault="00274757" w:rsidP="002F7B34">
      <w:pPr>
        <w:snapToGrid w:val="0"/>
        <w:spacing w:line="600" w:lineRule="exact"/>
        <w:ind w:left="1131" w:hanging="705"/>
        <w:jc w:val="both"/>
        <w:rPr>
          <w:rFonts w:ascii="Times New Roman" w:eastAsia="標楷體" w:hAnsi="Times New Roman"/>
          <w:sz w:val="28"/>
          <w:szCs w:val="28"/>
        </w:rPr>
      </w:pPr>
      <w:r w:rsidRPr="002459BB">
        <w:rPr>
          <w:rFonts w:ascii="Times New Roman" w:eastAsia="標楷體" w:hAnsi="Times New Roman"/>
          <w:sz w:val="28"/>
          <w:szCs w:val="28"/>
        </w:rPr>
        <w:t>(3)F-waves</w:t>
      </w:r>
      <w:r w:rsidRPr="002459BB">
        <w:rPr>
          <w:rFonts w:ascii="Times New Roman" w:eastAsia="標楷體" w:hAnsi="Times New Roman"/>
          <w:sz w:val="28"/>
          <w:szCs w:val="28"/>
        </w:rPr>
        <w:t>檢查</w:t>
      </w:r>
      <w:r w:rsidRPr="002459BB">
        <w:rPr>
          <w:rFonts w:ascii="Times New Roman" w:eastAsia="標楷體" w:hAnsi="Times New Roman"/>
          <w:sz w:val="28"/>
          <w:szCs w:val="28"/>
        </w:rPr>
        <w:t>(20023B)</w:t>
      </w:r>
      <w:r w:rsidRPr="002459BB">
        <w:rPr>
          <w:rFonts w:ascii="Times New Roman" w:eastAsia="標楷體" w:hAnsi="Times New Roman"/>
          <w:sz w:val="28"/>
          <w:szCs w:val="28"/>
        </w:rPr>
        <w:t>之適應症：</w:t>
      </w:r>
    </w:p>
    <w:p w:rsidR="000257EE" w:rsidRPr="002459BB" w:rsidRDefault="00274757" w:rsidP="002F7B34">
      <w:pPr>
        <w:snapToGrid w:val="0"/>
        <w:spacing w:line="600" w:lineRule="exact"/>
        <w:ind w:left="1641" w:hanging="932"/>
        <w:jc w:val="both"/>
        <w:rPr>
          <w:rFonts w:ascii="Times New Roman" w:eastAsia="標楷體" w:hAnsi="Times New Roman"/>
          <w:sz w:val="28"/>
          <w:szCs w:val="28"/>
        </w:rPr>
      </w:pPr>
      <w:r w:rsidRPr="002459BB">
        <w:rPr>
          <w:rFonts w:ascii="Times New Roman" w:eastAsia="標楷體" w:hAnsi="Times New Roman"/>
          <w:sz w:val="28"/>
          <w:szCs w:val="28"/>
        </w:rPr>
        <w:t>協助運動神經傳導檢查，作下列病變之診斷：</w:t>
      </w:r>
    </w:p>
    <w:p w:rsidR="002F7B34" w:rsidRPr="002459BB" w:rsidRDefault="00274757" w:rsidP="002F7B34">
      <w:pPr>
        <w:snapToGrid w:val="0"/>
        <w:spacing w:line="600" w:lineRule="exact"/>
        <w:ind w:left="1641" w:hanging="932"/>
        <w:jc w:val="both"/>
        <w:rPr>
          <w:rFonts w:ascii="Times New Roman" w:eastAsia="標楷體" w:hAnsi="Times New Roman"/>
          <w:sz w:val="28"/>
          <w:szCs w:val="28"/>
        </w:rPr>
      </w:pPr>
      <w:r w:rsidRPr="002459BB">
        <w:rPr>
          <w:rFonts w:ascii="Times New Roman" w:eastAsia="標楷體" w:hAnsi="Times New Roman"/>
          <w:sz w:val="28"/>
          <w:szCs w:val="28"/>
        </w:rPr>
        <w:t>甲、週邊神經近端病變之診斷。</w:t>
      </w:r>
    </w:p>
    <w:p w:rsidR="002F7B34" w:rsidRPr="002459BB" w:rsidRDefault="00274757" w:rsidP="002F7B34">
      <w:pPr>
        <w:snapToGrid w:val="0"/>
        <w:spacing w:line="600" w:lineRule="exact"/>
        <w:ind w:left="1641" w:hanging="932"/>
        <w:jc w:val="both"/>
        <w:rPr>
          <w:rFonts w:ascii="Times New Roman" w:eastAsia="標楷體" w:hAnsi="Times New Roman"/>
          <w:sz w:val="28"/>
          <w:szCs w:val="28"/>
        </w:rPr>
      </w:pPr>
      <w:r w:rsidRPr="002459BB">
        <w:rPr>
          <w:rFonts w:ascii="Times New Roman" w:eastAsia="標楷體" w:hAnsi="Times New Roman"/>
          <w:sz w:val="28"/>
          <w:szCs w:val="28"/>
        </w:rPr>
        <w:t>乙、神經叢病變之診斷。</w:t>
      </w:r>
    </w:p>
    <w:p w:rsidR="002F7B34" w:rsidRPr="002459BB" w:rsidRDefault="00274757" w:rsidP="002F7B34">
      <w:pPr>
        <w:snapToGrid w:val="0"/>
        <w:spacing w:line="600" w:lineRule="exact"/>
        <w:ind w:left="1641" w:hanging="932"/>
        <w:jc w:val="both"/>
        <w:rPr>
          <w:rFonts w:ascii="Times New Roman" w:eastAsia="標楷體" w:hAnsi="Times New Roman"/>
          <w:sz w:val="28"/>
          <w:szCs w:val="28"/>
        </w:rPr>
      </w:pPr>
      <w:r w:rsidRPr="002459BB">
        <w:rPr>
          <w:rFonts w:ascii="Times New Roman" w:eastAsia="標楷體" w:hAnsi="Times New Roman"/>
          <w:sz w:val="28"/>
          <w:szCs w:val="28"/>
        </w:rPr>
        <w:t>丙、神經根病變之診斷。</w:t>
      </w:r>
    </w:p>
    <w:p w:rsidR="000257EE" w:rsidRPr="002459BB" w:rsidRDefault="00274757" w:rsidP="002F7B34">
      <w:pPr>
        <w:snapToGrid w:val="0"/>
        <w:spacing w:line="600" w:lineRule="exact"/>
        <w:ind w:left="1641" w:hanging="932"/>
        <w:jc w:val="both"/>
        <w:rPr>
          <w:rFonts w:ascii="Times New Roman" w:eastAsia="標楷體" w:hAnsi="Times New Roman"/>
          <w:sz w:val="28"/>
          <w:szCs w:val="28"/>
        </w:rPr>
      </w:pPr>
      <w:r w:rsidRPr="002459BB">
        <w:rPr>
          <w:rFonts w:ascii="Times New Roman" w:eastAsia="標楷體" w:hAnsi="Times New Roman"/>
          <w:sz w:val="28"/>
          <w:szCs w:val="28"/>
        </w:rPr>
        <w:t>丁、神經元病變與病變數目之評估。</w:t>
      </w:r>
    </w:p>
    <w:p w:rsidR="000257EE" w:rsidRPr="002459BB" w:rsidRDefault="00274757" w:rsidP="00A26F2F">
      <w:pPr>
        <w:snapToGrid w:val="0"/>
        <w:spacing w:line="600" w:lineRule="exact"/>
        <w:ind w:left="709" w:hanging="283"/>
        <w:jc w:val="both"/>
        <w:rPr>
          <w:rFonts w:ascii="Times New Roman" w:eastAsia="標楷體" w:hAnsi="Times New Roman"/>
          <w:sz w:val="28"/>
          <w:szCs w:val="28"/>
        </w:rPr>
      </w:pPr>
      <w:r w:rsidRPr="002459BB">
        <w:rPr>
          <w:rFonts w:ascii="Times New Roman" w:eastAsia="標楷體" w:hAnsi="Times New Roman"/>
          <w:sz w:val="28"/>
          <w:szCs w:val="28"/>
        </w:rPr>
        <w:t>(4)EEG(20001C</w:t>
      </w:r>
      <w:r w:rsidRPr="002459BB">
        <w:rPr>
          <w:rFonts w:ascii="Times New Roman" w:eastAsia="標楷體" w:hAnsi="Times New Roman"/>
          <w:sz w:val="28"/>
          <w:szCs w:val="28"/>
        </w:rPr>
        <w:t>、</w:t>
      </w:r>
      <w:r w:rsidRPr="002459BB">
        <w:rPr>
          <w:rFonts w:ascii="Times New Roman" w:eastAsia="標楷體" w:hAnsi="Times New Roman"/>
          <w:sz w:val="28"/>
          <w:szCs w:val="28"/>
        </w:rPr>
        <w:t>20002C</w:t>
      </w:r>
      <w:r w:rsidRPr="002459BB">
        <w:rPr>
          <w:rFonts w:ascii="Times New Roman" w:eastAsia="標楷體" w:hAnsi="Times New Roman"/>
          <w:sz w:val="28"/>
          <w:szCs w:val="28"/>
        </w:rPr>
        <w:t>、</w:t>
      </w:r>
      <w:r w:rsidRPr="002459BB">
        <w:rPr>
          <w:rFonts w:ascii="Times New Roman" w:eastAsia="標楷體" w:hAnsi="Times New Roman"/>
          <w:sz w:val="28"/>
          <w:szCs w:val="28"/>
        </w:rPr>
        <w:t>20004B</w:t>
      </w:r>
      <w:r w:rsidRPr="002459BB">
        <w:rPr>
          <w:rFonts w:ascii="Times New Roman" w:eastAsia="標楷體" w:hAnsi="Times New Roman"/>
          <w:sz w:val="28"/>
          <w:szCs w:val="28"/>
        </w:rPr>
        <w:t>、</w:t>
      </w:r>
      <w:r w:rsidRPr="002459BB">
        <w:rPr>
          <w:rFonts w:ascii="Times New Roman" w:eastAsia="標楷體" w:hAnsi="Times New Roman"/>
          <w:sz w:val="28"/>
          <w:szCs w:val="28"/>
        </w:rPr>
        <w:t>20005B</w:t>
      </w:r>
      <w:r w:rsidRPr="002459BB">
        <w:rPr>
          <w:rFonts w:ascii="Times New Roman" w:eastAsia="標楷體" w:hAnsi="Times New Roman"/>
          <w:sz w:val="28"/>
          <w:szCs w:val="28"/>
        </w:rPr>
        <w:t>、</w:t>
      </w:r>
      <w:r w:rsidRPr="002459BB">
        <w:rPr>
          <w:rFonts w:ascii="Times New Roman" w:eastAsia="標楷體" w:hAnsi="Times New Roman"/>
          <w:sz w:val="28"/>
          <w:szCs w:val="28"/>
        </w:rPr>
        <w:t>20006B)</w:t>
      </w:r>
      <w:r w:rsidRPr="002459BB">
        <w:rPr>
          <w:rFonts w:ascii="Times New Roman" w:eastAsia="標楷體" w:hAnsi="Times New Roman"/>
          <w:sz w:val="28"/>
          <w:szCs w:val="28"/>
        </w:rPr>
        <w:t>申報應檢附檢查報告，參考條件如下：</w:t>
      </w:r>
    </w:p>
    <w:p w:rsidR="000257EE" w:rsidRPr="002459BB" w:rsidRDefault="00274757" w:rsidP="00A26F2F">
      <w:pPr>
        <w:snapToGrid w:val="0"/>
        <w:spacing w:line="600" w:lineRule="exact"/>
        <w:ind w:left="1276" w:hanging="567"/>
        <w:jc w:val="both"/>
        <w:rPr>
          <w:rFonts w:ascii="Times New Roman" w:eastAsia="標楷體" w:hAnsi="Times New Roman"/>
          <w:sz w:val="28"/>
          <w:szCs w:val="28"/>
        </w:rPr>
      </w:pPr>
      <w:r w:rsidRPr="002459BB">
        <w:rPr>
          <w:rFonts w:ascii="Times New Roman" w:eastAsia="標楷體" w:hAnsi="Times New Roman"/>
          <w:sz w:val="28"/>
          <w:szCs w:val="28"/>
        </w:rPr>
        <w:t>甲、診斷價值高：在腦半球、中腦或腦幹構造之突發性及快速惡化病情時，譬如：</w:t>
      </w:r>
    </w:p>
    <w:p w:rsidR="000257EE" w:rsidRPr="002459BB" w:rsidRDefault="00274757" w:rsidP="00A26F2F">
      <w:pPr>
        <w:snapToGrid w:val="0"/>
        <w:spacing w:line="600" w:lineRule="exact"/>
        <w:ind w:left="2062" w:hanging="786"/>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、痙攣性異常疾病，包括癲癇之診斷、追蹤與治療評估。</w:t>
      </w:r>
    </w:p>
    <w:p w:rsidR="000257EE" w:rsidRPr="002459BB" w:rsidRDefault="00274757" w:rsidP="00A26F2F">
      <w:pPr>
        <w:snapToGrid w:val="0"/>
        <w:spacing w:line="600" w:lineRule="exact"/>
        <w:ind w:left="2062" w:hanging="786"/>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、類癲癇或假性癲癇之鑑別診斷。</w:t>
      </w:r>
    </w:p>
    <w:p w:rsidR="000257EE" w:rsidRPr="002459BB" w:rsidRDefault="00274757" w:rsidP="00A26F2F">
      <w:pPr>
        <w:snapToGrid w:val="0"/>
        <w:spacing w:line="600" w:lineRule="exact"/>
        <w:ind w:left="2062" w:hanging="786"/>
        <w:jc w:val="both"/>
        <w:rPr>
          <w:rFonts w:ascii="Times New Roman" w:eastAsia="標楷體" w:hAnsi="Times New Roman"/>
          <w:sz w:val="28"/>
          <w:szCs w:val="28"/>
        </w:rPr>
      </w:pPr>
      <w:r w:rsidRPr="002459BB">
        <w:rPr>
          <w:rFonts w:ascii="Times New Roman" w:eastAsia="標楷體" w:hAnsi="Times New Roman"/>
          <w:sz w:val="28"/>
          <w:szCs w:val="28"/>
        </w:rPr>
        <w:t>C</w:t>
      </w:r>
      <w:r w:rsidRPr="002459BB">
        <w:rPr>
          <w:rFonts w:ascii="Times New Roman" w:eastAsia="標楷體" w:hAnsi="Times New Roman"/>
          <w:sz w:val="28"/>
          <w:szCs w:val="28"/>
        </w:rPr>
        <w:t>、中毒性或代謝性腦症。</w:t>
      </w:r>
    </w:p>
    <w:p w:rsidR="000257EE" w:rsidRPr="002459BB" w:rsidRDefault="00274757" w:rsidP="00A26F2F">
      <w:pPr>
        <w:snapToGrid w:val="0"/>
        <w:spacing w:line="600" w:lineRule="exact"/>
        <w:ind w:left="2062" w:hanging="786"/>
        <w:jc w:val="both"/>
        <w:rPr>
          <w:rFonts w:ascii="Times New Roman" w:eastAsia="標楷體" w:hAnsi="Times New Roman"/>
          <w:sz w:val="28"/>
          <w:szCs w:val="28"/>
        </w:rPr>
      </w:pPr>
      <w:r w:rsidRPr="002459BB">
        <w:rPr>
          <w:rFonts w:ascii="Times New Roman" w:eastAsia="標楷體" w:hAnsi="Times New Roman"/>
          <w:sz w:val="28"/>
          <w:szCs w:val="28"/>
        </w:rPr>
        <w:t>D</w:t>
      </w:r>
      <w:r w:rsidRPr="002459BB">
        <w:rPr>
          <w:rFonts w:ascii="Times New Roman" w:eastAsia="標楷體" w:hAnsi="Times New Roman"/>
          <w:sz w:val="28"/>
          <w:szCs w:val="28"/>
        </w:rPr>
        <w:t>、病因待確定的昏迷或意識障礙。</w:t>
      </w:r>
    </w:p>
    <w:p w:rsidR="000257EE" w:rsidRPr="002459BB" w:rsidRDefault="00274757" w:rsidP="00A26F2F">
      <w:pPr>
        <w:snapToGrid w:val="0"/>
        <w:spacing w:line="600" w:lineRule="exact"/>
        <w:ind w:left="2062" w:hanging="786"/>
        <w:jc w:val="both"/>
        <w:rPr>
          <w:rFonts w:ascii="Times New Roman" w:eastAsia="標楷體" w:hAnsi="Times New Roman"/>
          <w:sz w:val="28"/>
          <w:szCs w:val="28"/>
        </w:rPr>
      </w:pPr>
      <w:r w:rsidRPr="002459BB">
        <w:rPr>
          <w:rFonts w:ascii="Times New Roman" w:eastAsia="標楷體" w:hAnsi="Times New Roman"/>
          <w:sz w:val="28"/>
          <w:szCs w:val="28"/>
        </w:rPr>
        <w:t>E</w:t>
      </w:r>
      <w:r w:rsidRPr="002459BB">
        <w:rPr>
          <w:rFonts w:ascii="Times New Roman" w:eastAsia="標楷體" w:hAnsi="Times New Roman"/>
          <w:sz w:val="28"/>
          <w:szCs w:val="28"/>
        </w:rPr>
        <w:t>、疑腦死。</w:t>
      </w:r>
    </w:p>
    <w:p w:rsidR="000257EE" w:rsidRPr="002459BB" w:rsidRDefault="00274757" w:rsidP="00A26F2F">
      <w:pPr>
        <w:snapToGrid w:val="0"/>
        <w:spacing w:line="600" w:lineRule="exact"/>
        <w:ind w:left="2062" w:hanging="786"/>
        <w:jc w:val="both"/>
        <w:rPr>
          <w:rFonts w:ascii="Times New Roman" w:eastAsia="標楷體" w:hAnsi="Times New Roman"/>
          <w:sz w:val="28"/>
          <w:szCs w:val="28"/>
        </w:rPr>
      </w:pPr>
      <w:r w:rsidRPr="002459BB">
        <w:rPr>
          <w:rFonts w:ascii="Times New Roman" w:eastAsia="標楷體" w:hAnsi="Times New Roman"/>
          <w:sz w:val="28"/>
          <w:szCs w:val="28"/>
        </w:rPr>
        <w:t>F</w:t>
      </w:r>
      <w:r w:rsidRPr="002459BB">
        <w:rPr>
          <w:rFonts w:ascii="Times New Roman" w:eastAsia="標楷體" w:hAnsi="Times New Roman"/>
          <w:sz w:val="28"/>
          <w:szCs w:val="28"/>
        </w:rPr>
        <w:t>、腦血流循環降低之病情。</w:t>
      </w:r>
    </w:p>
    <w:p w:rsidR="00A26F2F" w:rsidRPr="002459BB" w:rsidRDefault="00274757" w:rsidP="00A26F2F">
      <w:pPr>
        <w:snapToGrid w:val="0"/>
        <w:spacing w:line="600" w:lineRule="exact"/>
        <w:ind w:left="2062" w:hanging="786"/>
        <w:jc w:val="both"/>
        <w:rPr>
          <w:rFonts w:ascii="Times New Roman" w:eastAsia="標楷體" w:hAnsi="Times New Roman"/>
          <w:sz w:val="28"/>
          <w:szCs w:val="28"/>
        </w:rPr>
      </w:pPr>
      <w:r w:rsidRPr="002459BB">
        <w:rPr>
          <w:rFonts w:ascii="Times New Roman" w:eastAsia="標楷體" w:hAnsi="Times New Roman"/>
          <w:sz w:val="28"/>
          <w:szCs w:val="28"/>
        </w:rPr>
        <w:t>G</w:t>
      </w:r>
      <w:r w:rsidRPr="002459BB">
        <w:rPr>
          <w:rFonts w:ascii="Times New Roman" w:eastAsia="標楷體" w:hAnsi="Times New Roman"/>
          <w:sz w:val="28"/>
          <w:szCs w:val="28"/>
        </w:rPr>
        <w:t>、腦膜腦炎</w:t>
      </w:r>
      <w:r w:rsidR="00A26F2F" w:rsidRPr="002459BB">
        <w:rPr>
          <w:rFonts w:ascii="Times New Roman" w:eastAsia="標楷體" w:hAnsi="Times New Roman" w:hint="eastAsia"/>
          <w:sz w:val="28"/>
          <w:szCs w:val="28"/>
        </w:rPr>
        <w:t>。</w:t>
      </w:r>
    </w:p>
    <w:p w:rsidR="000257EE" w:rsidRPr="002459BB" w:rsidRDefault="00274757" w:rsidP="00A26F2F">
      <w:pPr>
        <w:snapToGrid w:val="0"/>
        <w:spacing w:line="600" w:lineRule="exact"/>
        <w:ind w:left="1843" w:hanging="567"/>
        <w:jc w:val="both"/>
        <w:rPr>
          <w:rFonts w:ascii="Times New Roman" w:eastAsia="標楷體" w:hAnsi="Times New Roman"/>
          <w:sz w:val="28"/>
          <w:szCs w:val="28"/>
        </w:rPr>
      </w:pPr>
      <w:r w:rsidRPr="002459BB">
        <w:rPr>
          <w:rFonts w:ascii="Times New Roman" w:eastAsia="標楷體" w:hAnsi="Times New Roman"/>
          <w:sz w:val="28"/>
          <w:szCs w:val="28"/>
        </w:rPr>
        <w:t>H</w:t>
      </w:r>
      <w:r w:rsidRPr="002459BB">
        <w:rPr>
          <w:rFonts w:ascii="Times New Roman" w:eastAsia="標楷體" w:hAnsi="Times New Roman"/>
          <w:sz w:val="28"/>
          <w:szCs w:val="28"/>
        </w:rPr>
        <w:t>、退化性中樞神經疾病，如庫賈氏症、海棉樣腦症及漢疔頓舞蹈症等。</w:t>
      </w:r>
    </w:p>
    <w:p w:rsidR="000257EE" w:rsidRPr="002459BB" w:rsidRDefault="00274757" w:rsidP="00A26F2F">
      <w:pPr>
        <w:snapToGrid w:val="0"/>
        <w:spacing w:line="600" w:lineRule="exact"/>
        <w:ind w:left="2062" w:hanging="786"/>
        <w:jc w:val="both"/>
        <w:rPr>
          <w:rFonts w:ascii="Times New Roman" w:eastAsia="標楷體" w:hAnsi="Times New Roman"/>
          <w:sz w:val="28"/>
          <w:szCs w:val="28"/>
        </w:rPr>
      </w:pPr>
      <w:r w:rsidRPr="002459BB">
        <w:rPr>
          <w:rFonts w:ascii="Times New Roman" w:eastAsia="標楷體" w:hAnsi="Times New Roman"/>
          <w:sz w:val="28"/>
          <w:szCs w:val="28"/>
        </w:rPr>
        <w:t>I</w:t>
      </w:r>
      <w:r w:rsidRPr="002459BB">
        <w:rPr>
          <w:rFonts w:ascii="Times New Roman" w:eastAsia="標楷體" w:hAnsi="Times New Roman"/>
          <w:sz w:val="28"/>
          <w:szCs w:val="28"/>
        </w:rPr>
        <w:t>、其他神經內科專科醫師認為有必要之臨床情況。</w:t>
      </w:r>
    </w:p>
    <w:p w:rsidR="000257EE" w:rsidRPr="002459BB" w:rsidRDefault="00274757" w:rsidP="00A26F2F">
      <w:pPr>
        <w:snapToGrid w:val="0"/>
        <w:spacing w:line="600" w:lineRule="exact"/>
        <w:ind w:left="1276" w:hanging="709"/>
        <w:jc w:val="both"/>
        <w:rPr>
          <w:rFonts w:ascii="Times New Roman" w:eastAsia="標楷體" w:hAnsi="Times New Roman"/>
          <w:sz w:val="28"/>
          <w:szCs w:val="28"/>
        </w:rPr>
      </w:pPr>
      <w:r w:rsidRPr="002459BB">
        <w:rPr>
          <w:rFonts w:ascii="Times New Roman" w:eastAsia="標楷體" w:hAnsi="Times New Roman"/>
          <w:sz w:val="28"/>
          <w:szCs w:val="28"/>
        </w:rPr>
        <w:t>乙、診斷價值中等：在新進發生或進行性腦局部佔位性病變，雖然影</w:t>
      </w:r>
      <w:r w:rsidRPr="002459BB">
        <w:rPr>
          <w:rFonts w:ascii="Times New Roman" w:eastAsia="標楷體" w:hAnsi="Times New Roman"/>
          <w:sz w:val="28"/>
          <w:szCs w:val="28"/>
        </w:rPr>
        <w:lastRenderedPageBreak/>
        <w:t>像學診斷可更正確的定位病變，但有些情況用腦電圖可更早期診斷，甚至於只能靠腦電圖診斷，包括：</w:t>
      </w:r>
    </w:p>
    <w:p w:rsidR="000257EE" w:rsidRPr="002459BB" w:rsidRDefault="00274757" w:rsidP="00A26F2F">
      <w:pPr>
        <w:snapToGrid w:val="0"/>
        <w:spacing w:line="600" w:lineRule="exact"/>
        <w:ind w:left="2062" w:hanging="786"/>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、腦瘤</w:t>
      </w:r>
    </w:p>
    <w:p w:rsidR="000257EE" w:rsidRPr="002459BB" w:rsidRDefault="00274757" w:rsidP="00A26F2F">
      <w:pPr>
        <w:snapToGrid w:val="0"/>
        <w:spacing w:line="600" w:lineRule="exact"/>
        <w:ind w:left="2062" w:hanging="786"/>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、腦中風</w:t>
      </w:r>
    </w:p>
    <w:p w:rsidR="000257EE" w:rsidRPr="002459BB" w:rsidRDefault="00274757" w:rsidP="00A26F2F">
      <w:pPr>
        <w:snapToGrid w:val="0"/>
        <w:spacing w:line="600" w:lineRule="exact"/>
        <w:ind w:left="2062" w:hanging="786"/>
        <w:jc w:val="both"/>
        <w:rPr>
          <w:rFonts w:ascii="Times New Roman" w:eastAsia="標楷體" w:hAnsi="Times New Roman"/>
          <w:sz w:val="28"/>
          <w:szCs w:val="28"/>
        </w:rPr>
      </w:pPr>
      <w:r w:rsidRPr="002459BB">
        <w:rPr>
          <w:rFonts w:ascii="Times New Roman" w:eastAsia="標楷體" w:hAnsi="Times New Roman"/>
          <w:sz w:val="28"/>
          <w:szCs w:val="28"/>
        </w:rPr>
        <w:t>C</w:t>
      </w:r>
      <w:r w:rsidRPr="002459BB">
        <w:rPr>
          <w:rFonts w:ascii="Times New Roman" w:eastAsia="標楷體" w:hAnsi="Times New Roman"/>
          <w:sz w:val="28"/>
          <w:szCs w:val="28"/>
        </w:rPr>
        <w:t>、頭部外傷</w:t>
      </w:r>
    </w:p>
    <w:p w:rsidR="000257EE" w:rsidRPr="002459BB" w:rsidRDefault="00274757" w:rsidP="00A26F2F">
      <w:pPr>
        <w:snapToGrid w:val="0"/>
        <w:spacing w:line="600" w:lineRule="exact"/>
        <w:ind w:left="2062" w:hanging="786"/>
        <w:jc w:val="both"/>
        <w:rPr>
          <w:rFonts w:ascii="Times New Roman" w:eastAsia="標楷體" w:hAnsi="Times New Roman"/>
          <w:sz w:val="28"/>
          <w:szCs w:val="28"/>
        </w:rPr>
      </w:pPr>
      <w:r w:rsidRPr="002459BB">
        <w:rPr>
          <w:rFonts w:ascii="Times New Roman" w:eastAsia="標楷體" w:hAnsi="Times New Roman"/>
          <w:sz w:val="28"/>
          <w:szCs w:val="28"/>
        </w:rPr>
        <w:t>D</w:t>
      </w:r>
      <w:r w:rsidRPr="002459BB">
        <w:rPr>
          <w:rFonts w:ascii="Times New Roman" w:eastAsia="標楷體" w:hAnsi="Times New Roman"/>
          <w:sz w:val="28"/>
          <w:szCs w:val="28"/>
        </w:rPr>
        <w:t>、慢性硬膜下血腫</w:t>
      </w:r>
      <w:r w:rsidRPr="002459BB">
        <w:rPr>
          <w:rFonts w:ascii="Times New Roman" w:eastAsia="標楷體" w:hAnsi="Times New Roman"/>
          <w:sz w:val="28"/>
          <w:szCs w:val="28"/>
        </w:rPr>
        <w:t>(99/7/1)</w:t>
      </w:r>
    </w:p>
    <w:p w:rsidR="000257EE" w:rsidRPr="002459BB" w:rsidRDefault="00274757" w:rsidP="00A26F2F">
      <w:pPr>
        <w:snapToGrid w:val="0"/>
        <w:spacing w:line="600" w:lineRule="exact"/>
        <w:ind w:left="2062" w:hanging="786"/>
        <w:jc w:val="both"/>
        <w:rPr>
          <w:rFonts w:ascii="Times New Roman" w:eastAsia="標楷體" w:hAnsi="Times New Roman"/>
          <w:sz w:val="28"/>
          <w:szCs w:val="28"/>
        </w:rPr>
      </w:pPr>
      <w:r w:rsidRPr="002459BB">
        <w:rPr>
          <w:rFonts w:ascii="Times New Roman" w:eastAsia="標楷體" w:hAnsi="Times New Roman"/>
          <w:sz w:val="28"/>
          <w:szCs w:val="28"/>
        </w:rPr>
        <w:t>E</w:t>
      </w:r>
      <w:r w:rsidRPr="002459BB">
        <w:rPr>
          <w:rFonts w:ascii="Times New Roman" w:eastAsia="標楷體" w:hAnsi="Times New Roman"/>
          <w:sz w:val="28"/>
          <w:szCs w:val="28"/>
        </w:rPr>
        <w:t>、腦腫瘍</w:t>
      </w:r>
    </w:p>
    <w:p w:rsidR="000257EE" w:rsidRPr="002459BB" w:rsidRDefault="00274757" w:rsidP="00A26F2F">
      <w:pPr>
        <w:snapToGrid w:val="0"/>
        <w:spacing w:line="600" w:lineRule="exact"/>
        <w:ind w:left="1276" w:hanging="709"/>
        <w:jc w:val="both"/>
        <w:rPr>
          <w:rFonts w:ascii="Times New Roman" w:eastAsia="標楷體" w:hAnsi="Times New Roman"/>
          <w:sz w:val="28"/>
          <w:szCs w:val="28"/>
        </w:rPr>
      </w:pPr>
      <w:r w:rsidRPr="002459BB">
        <w:rPr>
          <w:rFonts w:ascii="Times New Roman" w:eastAsia="標楷體" w:hAnsi="Times New Roman"/>
          <w:sz w:val="28"/>
          <w:szCs w:val="28"/>
        </w:rPr>
        <w:t>丙、診斷價值較低：病變在腦半球以下且非中央位置性、陳舊性病變、病情進行性較慢或較輕者，包括：</w:t>
      </w:r>
    </w:p>
    <w:p w:rsidR="000257EE" w:rsidRPr="002459BB" w:rsidRDefault="00274757" w:rsidP="00A26F2F">
      <w:pPr>
        <w:snapToGrid w:val="0"/>
        <w:spacing w:line="600" w:lineRule="exact"/>
        <w:ind w:left="2062" w:hanging="786"/>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、小腦疾病或病變。</w:t>
      </w:r>
    </w:p>
    <w:p w:rsidR="000257EE" w:rsidRPr="002459BB" w:rsidRDefault="00274757" w:rsidP="00A26F2F">
      <w:pPr>
        <w:snapToGrid w:val="0"/>
        <w:spacing w:line="600" w:lineRule="exact"/>
        <w:ind w:left="2062" w:hanging="786"/>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、侵犯顱神經或長徑路但未波及網狀中心系統之腦幹病變。</w:t>
      </w:r>
    </w:p>
    <w:p w:rsidR="000257EE" w:rsidRPr="002459BB" w:rsidRDefault="00274757" w:rsidP="00A26F2F">
      <w:pPr>
        <w:snapToGrid w:val="0"/>
        <w:spacing w:line="600" w:lineRule="exact"/>
        <w:ind w:left="2062" w:hanging="786"/>
        <w:jc w:val="both"/>
        <w:rPr>
          <w:rFonts w:ascii="Times New Roman" w:eastAsia="標楷體" w:hAnsi="Times New Roman"/>
          <w:sz w:val="28"/>
          <w:szCs w:val="28"/>
        </w:rPr>
      </w:pPr>
      <w:r w:rsidRPr="002459BB">
        <w:rPr>
          <w:rFonts w:ascii="Times New Roman" w:eastAsia="標楷體" w:hAnsi="Times New Roman"/>
          <w:sz w:val="28"/>
          <w:szCs w:val="28"/>
        </w:rPr>
        <w:t>C</w:t>
      </w:r>
      <w:r w:rsidRPr="002459BB">
        <w:rPr>
          <w:rFonts w:ascii="Times New Roman" w:eastAsia="標楷體" w:hAnsi="Times New Roman"/>
          <w:sz w:val="28"/>
          <w:szCs w:val="28"/>
        </w:rPr>
        <w:t>、精神科疾病。</w:t>
      </w:r>
    </w:p>
    <w:p w:rsidR="000257EE" w:rsidRPr="002459BB" w:rsidRDefault="00274757" w:rsidP="00A26F2F">
      <w:pPr>
        <w:snapToGrid w:val="0"/>
        <w:spacing w:line="600" w:lineRule="exact"/>
        <w:ind w:left="2062" w:hanging="786"/>
        <w:jc w:val="both"/>
        <w:rPr>
          <w:rFonts w:ascii="Times New Roman" w:eastAsia="標楷體" w:hAnsi="Times New Roman"/>
          <w:sz w:val="28"/>
          <w:szCs w:val="28"/>
        </w:rPr>
      </w:pPr>
      <w:r w:rsidRPr="002459BB">
        <w:rPr>
          <w:rFonts w:ascii="Times New Roman" w:eastAsia="標楷體" w:hAnsi="Times New Roman"/>
          <w:sz w:val="28"/>
          <w:szCs w:val="28"/>
        </w:rPr>
        <w:t>D</w:t>
      </w:r>
      <w:r w:rsidRPr="002459BB">
        <w:rPr>
          <w:rFonts w:ascii="Times New Roman" w:eastAsia="標楷體" w:hAnsi="Times New Roman"/>
          <w:sz w:val="28"/>
          <w:szCs w:val="28"/>
        </w:rPr>
        <w:t>、阿茲海默症、柏金森氏症、威爾森氏症、脊髓小腦退化症等。</w:t>
      </w:r>
    </w:p>
    <w:p w:rsidR="000257EE" w:rsidRPr="002459BB" w:rsidRDefault="00274757" w:rsidP="00A26F2F">
      <w:pPr>
        <w:snapToGrid w:val="0"/>
        <w:spacing w:line="600" w:lineRule="exact"/>
        <w:ind w:left="2062" w:hanging="786"/>
        <w:jc w:val="both"/>
        <w:rPr>
          <w:rFonts w:ascii="Times New Roman" w:eastAsia="標楷體" w:hAnsi="Times New Roman"/>
          <w:sz w:val="28"/>
          <w:szCs w:val="28"/>
        </w:rPr>
      </w:pPr>
      <w:r w:rsidRPr="002459BB">
        <w:rPr>
          <w:rFonts w:ascii="Times New Roman" w:eastAsia="標楷體" w:hAnsi="Times New Roman"/>
          <w:sz w:val="28"/>
          <w:szCs w:val="28"/>
        </w:rPr>
        <w:t>E</w:t>
      </w:r>
      <w:r w:rsidRPr="002459BB">
        <w:rPr>
          <w:rFonts w:ascii="Times New Roman" w:eastAsia="標楷體" w:hAnsi="Times New Roman"/>
          <w:sz w:val="28"/>
          <w:szCs w:val="28"/>
        </w:rPr>
        <w:t>、病因未確定之慢性頭痛。</w:t>
      </w:r>
    </w:p>
    <w:p w:rsidR="000257EE" w:rsidRPr="002459BB" w:rsidRDefault="00274757" w:rsidP="00A26F2F">
      <w:pPr>
        <w:snapToGrid w:val="0"/>
        <w:spacing w:line="600" w:lineRule="exact"/>
        <w:ind w:left="1356" w:firstLineChars="22" w:firstLine="62"/>
        <w:jc w:val="both"/>
        <w:rPr>
          <w:rFonts w:ascii="Times New Roman" w:eastAsia="標楷體" w:hAnsi="Times New Roman"/>
          <w:sz w:val="28"/>
          <w:szCs w:val="28"/>
        </w:rPr>
      </w:pPr>
      <w:r w:rsidRPr="002459BB">
        <w:rPr>
          <w:rFonts w:ascii="Times New Roman" w:eastAsia="標楷體" w:hAnsi="Times New Roman"/>
          <w:sz w:val="28"/>
          <w:szCs w:val="28"/>
        </w:rPr>
        <w:t>診斷價值較低疾病屬於排除其他病因才能確定之診斷時，應註明需排除之疾病，以彰顯檢查之合理性。如早期阿茲海默症之診斷需排除海棉樣腦症，檢查之適應症情況應為</w:t>
      </w:r>
      <w:r w:rsidRPr="002459BB">
        <w:rPr>
          <w:rFonts w:ascii="Times New Roman" w:eastAsia="標楷體" w:hAnsi="Times New Roman"/>
          <w:sz w:val="28"/>
          <w:szCs w:val="28"/>
        </w:rPr>
        <w:t>Alzheimer disease R/O Jakob-Creutzfeldt disease</w:t>
      </w:r>
      <w:r w:rsidRPr="002459BB">
        <w:rPr>
          <w:rFonts w:ascii="Times New Roman" w:eastAsia="標楷體" w:hAnsi="Times New Roman"/>
          <w:sz w:val="28"/>
          <w:szCs w:val="28"/>
        </w:rPr>
        <w:t>，或</w:t>
      </w:r>
      <w:r w:rsidRPr="002459BB">
        <w:rPr>
          <w:rFonts w:ascii="Times New Roman" w:eastAsia="標楷體" w:hAnsi="Times New Roman"/>
          <w:sz w:val="28"/>
          <w:szCs w:val="28"/>
        </w:rPr>
        <w:t>Jakob-Creutzfeldt disease R/O Alzheimer disease</w:t>
      </w:r>
      <w:r w:rsidRPr="002459BB">
        <w:rPr>
          <w:rFonts w:ascii="Times New Roman" w:eastAsia="標楷體" w:hAnsi="Times New Roman"/>
          <w:sz w:val="28"/>
          <w:szCs w:val="28"/>
        </w:rPr>
        <w:t>等。</w:t>
      </w:r>
    </w:p>
    <w:p w:rsidR="00A26F2F" w:rsidRPr="002459BB" w:rsidRDefault="00274757" w:rsidP="00A26F2F">
      <w:pPr>
        <w:snapToGrid w:val="0"/>
        <w:spacing w:line="600" w:lineRule="exact"/>
        <w:ind w:left="1131" w:hanging="705"/>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施行以上該等檢查，須於病歷上詳實記載，以維雙方權益。</w:t>
      </w:r>
    </w:p>
    <w:p w:rsidR="000257EE" w:rsidRPr="002459BB" w:rsidRDefault="00BC0206" w:rsidP="00A26F2F">
      <w:pPr>
        <w:snapToGrid w:val="0"/>
        <w:spacing w:line="600" w:lineRule="exact"/>
        <w:ind w:left="1131" w:hanging="705"/>
        <w:jc w:val="both"/>
        <w:rPr>
          <w:rFonts w:ascii="Times New Roman" w:eastAsia="標楷體" w:hAnsi="Times New Roman"/>
          <w:sz w:val="28"/>
          <w:szCs w:val="28"/>
        </w:rPr>
      </w:pPr>
      <w:r w:rsidRPr="002459BB">
        <w:rPr>
          <w:rFonts w:ascii="Times New Roman" w:eastAsia="標楷體" w:hAnsi="Times New Roman"/>
          <w:sz w:val="28"/>
          <w:szCs w:val="28"/>
        </w:rPr>
        <w:br w:type="page"/>
      </w:r>
    </w:p>
    <w:p w:rsidR="000257EE" w:rsidRPr="002459BB" w:rsidRDefault="00274757" w:rsidP="00B43E58">
      <w:pPr>
        <w:pStyle w:val="aff6"/>
        <w:ind w:left="701" w:hangingChars="250" w:hanging="701"/>
        <w:rPr>
          <w:rFonts w:ascii="Times New Roman" w:hAnsi="Times New Roman"/>
        </w:rPr>
      </w:pPr>
      <w:bookmarkStart w:id="31" w:name="_Toc38875758"/>
      <w:r w:rsidRPr="002459BB">
        <w:rPr>
          <w:rFonts w:ascii="Times New Roman" w:hAnsi="Times New Roman"/>
        </w:rPr>
        <w:lastRenderedPageBreak/>
        <w:t>(</w:t>
      </w:r>
      <w:r w:rsidRPr="002459BB">
        <w:rPr>
          <w:rFonts w:ascii="Times New Roman" w:hAnsi="Times New Roman"/>
        </w:rPr>
        <w:t>十二</w:t>
      </w:r>
      <w:r w:rsidRPr="002459BB">
        <w:rPr>
          <w:rFonts w:ascii="Times New Roman" w:hAnsi="Times New Roman"/>
        </w:rPr>
        <w:t>)</w:t>
      </w:r>
      <w:r w:rsidR="00B059B0" w:rsidRPr="002459BB">
        <w:rPr>
          <w:rFonts w:ascii="Times New Roman" w:hAnsi="Times New Roman"/>
        </w:rPr>
        <w:t>醫院全民健康保險非住院診斷關聯群</w:t>
      </w:r>
      <w:r w:rsidR="00B059B0" w:rsidRPr="002459BB">
        <w:rPr>
          <w:rFonts w:ascii="Times New Roman" w:hAnsi="Times New Roman"/>
        </w:rPr>
        <w:t>(Tw-DRGs)</w:t>
      </w:r>
      <w:r w:rsidR="00B059B0" w:rsidRPr="002459BB">
        <w:rPr>
          <w:rFonts w:ascii="Times New Roman" w:hAnsi="Times New Roman"/>
        </w:rPr>
        <w:t>案件醫療費用審查注意事項</w:t>
      </w:r>
      <w:r w:rsidR="00B059B0" w:rsidRPr="002459BB">
        <w:rPr>
          <w:rFonts w:ascii="Times New Roman" w:hAnsi="Times New Roman"/>
        </w:rPr>
        <w:t>-</w:t>
      </w:r>
      <w:r w:rsidRPr="002459BB">
        <w:rPr>
          <w:rFonts w:ascii="Times New Roman" w:hAnsi="Times New Roman"/>
        </w:rPr>
        <w:t>神經外科</w:t>
      </w:r>
      <w:bookmarkEnd w:id="31"/>
    </w:p>
    <w:p w:rsidR="000257EE" w:rsidRPr="002459BB" w:rsidRDefault="00274757">
      <w:pPr>
        <w:pStyle w:val="31"/>
        <w:snapToGrid w:val="0"/>
        <w:spacing w:line="600" w:lineRule="exact"/>
        <w:ind w:left="800" w:hanging="560"/>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輕度頭部外傷審查規範：</w:t>
      </w:r>
    </w:p>
    <w:p w:rsidR="000257EE" w:rsidRPr="002459BB" w:rsidRDefault="00274757" w:rsidP="00363E17">
      <w:pPr>
        <w:numPr>
          <w:ilvl w:val="0"/>
          <w:numId w:val="35"/>
        </w:numPr>
        <w:spacing w:line="600" w:lineRule="exact"/>
        <w:ind w:left="1276" w:hanging="567"/>
        <w:rPr>
          <w:rFonts w:ascii="Times New Roman" w:eastAsia="標楷體" w:hAnsi="Times New Roman"/>
          <w:sz w:val="28"/>
          <w:szCs w:val="28"/>
        </w:rPr>
      </w:pPr>
      <w:r w:rsidRPr="002459BB">
        <w:rPr>
          <w:rFonts w:ascii="Times New Roman" w:eastAsia="標楷體" w:hAnsi="Times New Roman"/>
          <w:sz w:val="28"/>
          <w:szCs w:val="28"/>
        </w:rPr>
        <w:t>入出院標準</w:t>
      </w:r>
    </w:p>
    <w:p w:rsidR="000257EE" w:rsidRPr="002459BB" w:rsidRDefault="00274757" w:rsidP="00B20F1C">
      <w:pPr>
        <w:spacing w:line="600" w:lineRule="exact"/>
        <w:ind w:leftChars="414" w:left="1560" w:hangingChars="202" w:hanging="566"/>
        <w:rPr>
          <w:rFonts w:ascii="Times New Roman" w:eastAsia="標楷體" w:hAnsi="Times New Roman"/>
          <w:sz w:val="28"/>
          <w:szCs w:val="28"/>
        </w:rPr>
      </w:pPr>
      <w:r w:rsidRPr="002459BB">
        <w:rPr>
          <w:rFonts w:ascii="Times New Roman" w:eastAsia="標楷體" w:hAnsi="Times New Roman"/>
          <w:sz w:val="28"/>
          <w:szCs w:val="28"/>
        </w:rPr>
        <w:t>甲、依</w:t>
      </w:r>
      <w:r w:rsidR="00FC6BC7" w:rsidRPr="002459BB">
        <w:rPr>
          <w:rFonts w:ascii="Times New Roman" w:eastAsia="標楷體" w:hAnsi="Times New Roman"/>
          <w:sz w:val="28"/>
          <w:szCs w:val="28"/>
        </w:rPr>
        <w:t>GCS</w:t>
      </w:r>
      <w:r w:rsidRPr="002459BB">
        <w:rPr>
          <w:rFonts w:ascii="Times New Roman" w:eastAsia="標楷體" w:hAnsi="Times New Roman"/>
          <w:sz w:val="28"/>
          <w:szCs w:val="28"/>
        </w:rPr>
        <w:t>做為輕度頭部外傷入出院參考標準。</w:t>
      </w:r>
      <w:r w:rsidR="00FC6BC7" w:rsidRPr="002459BB">
        <w:rPr>
          <w:rFonts w:ascii="Times New Roman" w:eastAsia="標楷體" w:hAnsi="Times New Roman"/>
          <w:sz w:val="28"/>
          <w:szCs w:val="28"/>
        </w:rPr>
        <w:t>GCS 14~15</w:t>
      </w:r>
      <w:r w:rsidR="00FC6BC7" w:rsidRPr="002459BB">
        <w:rPr>
          <w:rFonts w:ascii="Times New Roman" w:eastAsia="標楷體" w:hAnsi="Times New Roman"/>
          <w:sz w:val="28"/>
          <w:szCs w:val="28"/>
        </w:rPr>
        <w:t>分。</w:t>
      </w:r>
      <w:r w:rsidR="00FC6BC7" w:rsidRPr="002459BB">
        <w:rPr>
          <w:rFonts w:ascii="Times New Roman" w:eastAsia="標楷體" w:hAnsi="Times New Roman"/>
          <w:sz w:val="28"/>
          <w:szCs w:val="28"/>
        </w:rPr>
        <w:t>(106/1/1)</w:t>
      </w:r>
    </w:p>
    <w:p w:rsidR="000257EE" w:rsidRPr="002459BB" w:rsidRDefault="00274757">
      <w:pPr>
        <w:spacing w:line="600" w:lineRule="exact"/>
        <w:ind w:left="1559" w:hanging="599"/>
        <w:rPr>
          <w:rFonts w:ascii="Times New Roman" w:eastAsia="標楷體" w:hAnsi="Times New Roman"/>
          <w:sz w:val="28"/>
          <w:szCs w:val="28"/>
        </w:rPr>
      </w:pPr>
      <w:r w:rsidRPr="002459BB">
        <w:rPr>
          <w:rFonts w:ascii="Times New Roman" w:eastAsia="標楷體" w:hAnsi="Times New Roman"/>
          <w:sz w:val="28"/>
          <w:szCs w:val="28"/>
        </w:rPr>
        <w:t>乙、需住院條件：有</w:t>
      </w:r>
      <w:r w:rsidRPr="002459BB">
        <w:rPr>
          <w:rFonts w:ascii="Times New Roman" w:eastAsia="標楷體" w:hAnsi="Times New Roman"/>
          <w:sz w:val="28"/>
          <w:szCs w:val="28"/>
        </w:rPr>
        <w:t>ILOC (Initial Loss Of Consciousness) Skull fracture</w:t>
      </w:r>
      <w:r w:rsidRPr="002459BB">
        <w:rPr>
          <w:rFonts w:ascii="Times New Roman" w:eastAsia="標楷體" w:hAnsi="Times New Roman"/>
          <w:sz w:val="28"/>
          <w:szCs w:val="28"/>
        </w:rPr>
        <w:t>、</w:t>
      </w:r>
      <w:r w:rsidRPr="002459BB">
        <w:rPr>
          <w:rFonts w:ascii="Times New Roman" w:eastAsia="標楷體" w:hAnsi="Times New Roman"/>
          <w:sz w:val="28"/>
          <w:szCs w:val="28"/>
        </w:rPr>
        <w:t>IICP sign</w:t>
      </w:r>
      <w:r w:rsidRPr="002459BB">
        <w:rPr>
          <w:rFonts w:ascii="Times New Roman" w:eastAsia="標楷體" w:hAnsi="Times New Roman"/>
          <w:sz w:val="28"/>
          <w:szCs w:val="28"/>
        </w:rPr>
        <w:t>、癲癇、失憶、腦脊液鼻漏或耳漏、合併有其他需住院之傷害、酒醉用藥或獨居、輕度頭部外傷住院觀察，入院必需評估</w:t>
      </w:r>
      <w:r w:rsidRPr="002459BB">
        <w:rPr>
          <w:rFonts w:ascii="Times New Roman" w:eastAsia="標楷體" w:hAnsi="Times New Roman"/>
          <w:sz w:val="28"/>
          <w:szCs w:val="28"/>
        </w:rPr>
        <w:t>GCS</w:t>
      </w:r>
      <w:r w:rsidRPr="002459BB">
        <w:rPr>
          <w:rFonts w:ascii="Times New Roman" w:eastAsia="標楷體" w:hAnsi="Times New Roman"/>
          <w:sz w:val="28"/>
          <w:szCs w:val="28"/>
        </w:rPr>
        <w:t>、瞳孔之光反射及神經學之變化，以</w:t>
      </w:r>
      <w:r w:rsidRPr="002459BB">
        <w:rPr>
          <w:rFonts w:ascii="Times New Roman" w:eastAsia="標楷體" w:hAnsi="Times New Roman"/>
          <w:sz w:val="28"/>
          <w:szCs w:val="28"/>
        </w:rPr>
        <w:t>3</w:t>
      </w:r>
      <w:r w:rsidRPr="002459BB">
        <w:rPr>
          <w:rFonts w:ascii="Times New Roman" w:eastAsia="標楷體" w:hAnsi="Times New Roman"/>
          <w:sz w:val="28"/>
          <w:szCs w:val="28"/>
        </w:rPr>
        <w:t>日為限；若須延長，需詳述理由，如：</w:t>
      </w:r>
      <w:r w:rsidRPr="002459BB">
        <w:rPr>
          <w:rFonts w:ascii="Times New Roman" w:eastAsia="標楷體" w:hAnsi="Times New Roman"/>
          <w:sz w:val="28"/>
          <w:szCs w:val="28"/>
        </w:rPr>
        <w:t>IICP sign</w:t>
      </w:r>
      <w:r w:rsidRPr="002459BB">
        <w:rPr>
          <w:rFonts w:ascii="Times New Roman" w:eastAsia="標楷體" w:hAnsi="Times New Roman"/>
          <w:sz w:val="28"/>
          <w:szCs w:val="28"/>
        </w:rPr>
        <w:t>或有其他顱內病變。</w:t>
      </w:r>
      <w:r w:rsidRPr="002459BB">
        <w:rPr>
          <w:rFonts w:ascii="Times New Roman" w:eastAsia="標楷體" w:hAnsi="Times New Roman"/>
          <w:sz w:val="28"/>
          <w:szCs w:val="28"/>
        </w:rPr>
        <w:t>(99/7/1)(103/6/1)</w:t>
      </w:r>
    </w:p>
    <w:p w:rsidR="000257EE" w:rsidRPr="002459BB" w:rsidRDefault="00274757">
      <w:pPr>
        <w:spacing w:line="600" w:lineRule="exact"/>
        <w:ind w:left="1559" w:hanging="599"/>
        <w:rPr>
          <w:rFonts w:ascii="Times New Roman" w:hAnsi="Times New Roman"/>
        </w:rPr>
      </w:pPr>
      <w:r w:rsidRPr="002459BB">
        <w:rPr>
          <w:rFonts w:ascii="Times New Roman" w:eastAsia="標楷體" w:hAnsi="Times New Roman"/>
          <w:sz w:val="28"/>
          <w:szCs w:val="28"/>
        </w:rPr>
        <w:t>丙、可出院條件：無神經缺損，無顱內壓亢進，排除顱內其他病變因素，即可出院。</w:t>
      </w:r>
    </w:p>
    <w:p w:rsidR="000257EE" w:rsidRPr="002459BB" w:rsidRDefault="00274757" w:rsidP="00363E17">
      <w:pPr>
        <w:numPr>
          <w:ilvl w:val="0"/>
          <w:numId w:val="35"/>
        </w:numPr>
        <w:spacing w:line="600" w:lineRule="exact"/>
        <w:ind w:left="1276" w:hanging="567"/>
        <w:rPr>
          <w:rFonts w:ascii="Times New Roman" w:eastAsia="標楷體" w:hAnsi="Times New Roman"/>
          <w:sz w:val="28"/>
          <w:szCs w:val="28"/>
        </w:rPr>
      </w:pPr>
      <w:r w:rsidRPr="002459BB">
        <w:rPr>
          <w:rFonts w:ascii="Times New Roman" w:eastAsia="標楷體" w:hAnsi="Times New Roman"/>
          <w:sz w:val="28"/>
          <w:szCs w:val="28"/>
        </w:rPr>
        <w:t>住院檢查項目</w:t>
      </w:r>
    </w:p>
    <w:p w:rsidR="000257EE" w:rsidRPr="002459BB" w:rsidRDefault="00274757">
      <w:pPr>
        <w:spacing w:line="600" w:lineRule="exact"/>
        <w:ind w:left="1559" w:hanging="599"/>
        <w:rPr>
          <w:rFonts w:ascii="Times New Roman" w:hAnsi="Times New Roman"/>
        </w:rPr>
      </w:pPr>
      <w:r w:rsidRPr="002459BB">
        <w:rPr>
          <w:rFonts w:ascii="Times New Roman" w:eastAsia="標楷體" w:hAnsi="Times New Roman"/>
          <w:sz w:val="28"/>
          <w:szCs w:val="28"/>
        </w:rPr>
        <w:t>甲、必要檢查：</w:t>
      </w:r>
      <w:r w:rsidRPr="002459BB">
        <w:rPr>
          <w:rFonts w:ascii="Times New Roman" w:eastAsia="標楷體" w:hAnsi="Times New Roman"/>
          <w:sz w:val="28"/>
          <w:szCs w:val="28"/>
        </w:rPr>
        <w:t>Skull X-ray</w:t>
      </w:r>
      <w:r w:rsidRPr="002459BB">
        <w:rPr>
          <w:rFonts w:ascii="Times New Roman" w:eastAsia="標楷體" w:hAnsi="Times New Roman"/>
          <w:sz w:val="28"/>
          <w:szCs w:val="28"/>
        </w:rPr>
        <w:t>、</w:t>
      </w:r>
      <w:r w:rsidRPr="002459BB">
        <w:rPr>
          <w:rFonts w:ascii="Times New Roman" w:eastAsia="標楷體" w:hAnsi="Times New Roman"/>
          <w:sz w:val="28"/>
          <w:szCs w:val="28"/>
        </w:rPr>
        <w:t>CXR</w:t>
      </w:r>
      <w:r w:rsidRPr="002459BB">
        <w:rPr>
          <w:rFonts w:ascii="Times New Roman" w:eastAsia="標楷體" w:hAnsi="Times New Roman"/>
          <w:sz w:val="28"/>
          <w:szCs w:val="28"/>
        </w:rPr>
        <w:t>、</w:t>
      </w:r>
      <w:r w:rsidRPr="002459BB">
        <w:rPr>
          <w:rFonts w:ascii="Times New Roman" w:eastAsia="標楷體" w:hAnsi="Times New Roman"/>
          <w:sz w:val="28"/>
          <w:szCs w:val="28"/>
        </w:rPr>
        <w:t>EKG</w:t>
      </w:r>
      <w:r w:rsidRPr="002459BB">
        <w:rPr>
          <w:rFonts w:ascii="Times New Roman" w:eastAsia="標楷體" w:hAnsi="Times New Roman"/>
          <w:sz w:val="28"/>
          <w:szCs w:val="28"/>
        </w:rPr>
        <w:t>、</w:t>
      </w:r>
      <w:r w:rsidRPr="002459BB">
        <w:rPr>
          <w:rFonts w:ascii="Times New Roman" w:eastAsia="標楷體" w:hAnsi="Times New Roman"/>
          <w:sz w:val="28"/>
          <w:szCs w:val="28"/>
        </w:rPr>
        <w:t>Blood Routine</w:t>
      </w:r>
      <w:r w:rsidRPr="002459BB">
        <w:rPr>
          <w:rFonts w:ascii="Times New Roman" w:eastAsia="標楷體" w:hAnsi="Times New Roman"/>
          <w:sz w:val="28"/>
          <w:szCs w:val="28"/>
        </w:rPr>
        <w:t>、</w:t>
      </w:r>
      <w:r w:rsidRPr="002459BB">
        <w:rPr>
          <w:rFonts w:ascii="Times New Roman" w:eastAsia="標楷體" w:hAnsi="Times New Roman"/>
          <w:sz w:val="28"/>
          <w:szCs w:val="28"/>
        </w:rPr>
        <w:t>PT</w:t>
      </w:r>
      <w:r w:rsidRPr="002459BB">
        <w:rPr>
          <w:rFonts w:ascii="Times New Roman" w:eastAsia="標楷體" w:hAnsi="Times New Roman"/>
          <w:sz w:val="28"/>
          <w:szCs w:val="28"/>
        </w:rPr>
        <w:t>、</w:t>
      </w:r>
      <w:r w:rsidRPr="002459BB">
        <w:rPr>
          <w:rFonts w:ascii="Times New Roman" w:eastAsia="標楷體" w:hAnsi="Times New Roman"/>
          <w:sz w:val="28"/>
          <w:szCs w:val="28"/>
        </w:rPr>
        <w:t>PTT</w:t>
      </w:r>
      <w:r w:rsidRPr="002459BB">
        <w:rPr>
          <w:rFonts w:ascii="Times New Roman" w:eastAsia="標楷體" w:hAnsi="Times New Roman"/>
          <w:sz w:val="28"/>
          <w:szCs w:val="28"/>
        </w:rPr>
        <w:t>、</w:t>
      </w:r>
      <w:r w:rsidRPr="002459BB">
        <w:rPr>
          <w:rFonts w:ascii="Times New Roman" w:eastAsia="標楷體" w:hAnsi="Times New Roman"/>
          <w:sz w:val="28"/>
          <w:szCs w:val="28"/>
        </w:rPr>
        <w:t>GOT</w:t>
      </w:r>
      <w:r w:rsidRPr="002459BB">
        <w:rPr>
          <w:rFonts w:ascii="Times New Roman" w:eastAsia="標楷體" w:hAnsi="Times New Roman"/>
          <w:sz w:val="28"/>
          <w:szCs w:val="28"/>
        </w:rPr>
        <w:t>、</w:t>
      </w:r>
      <w:r w:rsidRPr="002459BB">
        <w:rPr>
          <w:rFonts w:ascii="Times New Roman" w:eastAsia="標楷體" w:hAnsi="Times New Roman"/>
          <w:sz w:val="28"/>
          <w:szCs w:val="28"/>
        </w:rPr>
        <w:t>GPT</w:t>
      </w:r>
      <w:r w:rsidRPr="002459BB">
        <w:rPr>
          <w:rFonts w:ascii="Times New Roman" w:eastAsia="標楷體" w:hAnsi="Times New Roman"/>
          <w:sz w:val="28"/>
          <w:szCs w:val="28"/>
        </w:rPr>
        <w:t>、</w:t>
      </w:r>
      <w:r w:rsidRPr="002459BB">
        <w:rPr>
          <w:rFonts w:ascii="Times New Roman" w:eastAsia="標楷體" w:hAnsi="Times New Roman"/>
          <w:sz w:val="28"/>
          <w:szCs w:val="28"/>
        </w:rPr>
        <w:t>BUN</w:t>
      </w:r>
      <w:r w:rsidRPr="002459BB">
        <w:rPr>
          <w:rFonts w:ascii="Times New Roman" w:eastAsia="標楷體" w:hAnsi="Times New Roman"/>
          <w:sz w:val="28"/>
          <w:szCs w:val="28"/>
        </w:rPr>
        <w:t>、</w:t>
      </w:r>
      <w:r w:rsidRPr="002459BB">
        <w:rPr>
          <w:rFonts w:ascii="Times New Roman" w:eastAsia="標楷體" w:hAnsi="Times New Roman"/>
          <w:sz w:val="28"/>
          <w:szCs w:val="28"/>
        </w:rPr>
        <w:t>Cr</w:t>
      </w:r>
      <w:r w:rsidRPr="002459BB">
        <w:rPr>
          <w:rFonts w:ascii="Times New Roman" w:eastAsia="標楷體" w:hAnsi="Times New Roman"/>
          <w:sz w:val="28"/>
          <w:szCs w:val="28"/>
        </w:rPr>
        <w:t>、</w:t>
      </w:r>
      <w:r w:rsidRPr="002459BB">
        <w:rPr>
          <w:rFonts w:ascii="Times New Roman" w:eastAsia="標楷體" w:hAnsi="Times New Roman"/>
          <w:sz w:val="28"/>
          <w:szCs w:val="28"/>
        </w:rPr>
        <w:t>Na</w:t>
      </w:r>
      <w:r w:rsidRPr="002459BB">
        <w:rPr>
          <w:rFonts w:ascii="Times New Roman" w:eastAsia="標楷體" w:hAnsi="Times New Roman"/>
          <w:sz w:val="28"/>
          <w:szCs w:val="28"/>
        </w:rPr>
        <w:t>、</w:t>
      </w:r>
      <w:r w:rsidRPr="002459BB">
        <w:rPr>
          <w:rFonts w:ascii="Times New Roman" w:eastAsia="標楷體" w:hAnsi="Times New Roman"/>
          <w:sz w:val="28"/>
          <w:szCs w:val="28"/>
        </w:rPr>
        <w:t>K</w:t>
      </w:r>
      <w:r w:rsidRPr="002459BB">
        <w:rPr>
          <w:rFonts w:ascii="Times New Roman" w:eastAsia="標楷體" w:hAnsi="Times New Roman"/>
          <w:sz w:val="28"/>
          <w:szCs w:val="28"/>
        </w:rPr>
        <w:t>、</w:t>
      </w:r>
      <w:r w:rsidRPr="002459BB">
        <w:rPr>
          <w:rFonts w:ascii="Times New Roman" w:eastAsia="標楷體" w:hAnsi="Times New Roman"/>
          <w:sz w:val="28"/>
          <w:szCs w:val="28"/>
        </w:rPr>
        <w:t>Sugar</w:t>
      </w:r>
      <w:r w:rsidRPr="002459BB">
        <w:rPr>
          <w:rFonts w:ascii="Times New Roman" w:eastAsia="標楷體" w:hAnsi="Times New Roman"/>
          <w:sz w:val="28"/>
          <w:szCs w:val="28"/>
        </w:rPr>
        <w:t>、</w:t>
      </w:r>
      <w:r w:rsidRPr="002459BB">
        <w:rPr>
          <w:rFonts w:ascii="Times New Roman" w:eastAsia="標楷體" w:hAnsi="Times New Roman"/>
          <w:sz w:val="28"/>
          <w:szCs w:val="28"/>
        </w:rPr>
        <w:t>Brain CT</w:t>
      </w:r>
      <w:r w:rsidRPr="002459BB">
        <w:rPr>
          <w:rFonts w:ascii="Times New Roman" w:eastAsia="標楷體" w:hAnsi="Times New Roman"/>
          <w:sz w:val="28"/>
          <w:szCs w:val="28"/>
        </w:rPr>
        <w:t>。</w:t>
      </w:r>
    </w:p>
    <w:p w:rsidR="000257EE" w:rsidRPr="002459BB" w:rsidRDefault="00274757">
      <w:pPr>
        <w:spacing w:line="600" w:lineRule="exact"/>
        <w:ind w:left="1559" w:hanging="599"/>
        <w:rPr>
          <w:rFonts w:ascii="Times New Roman" w:hAnsi="Times New Roman"/>
        </w:rPr>
      </w:pPr>
      <w:r w:rsidRPr="002459BB">
        <w:rPr>
          <w:rFonts w:ascii="Times New Roman" w:eastAsia="標楷體" w:hAnsi="Times New Roman"/>
          <w:sz w:val="28"/>
          <w:szCs w:val="28"/>
        </w:rPr>
        <w:t>乙、須註明理由之檢查：酒精濃度、</w:t>
      </w:r>
      <w:r w:rsidRPr="002459BB">
        <w:rPr>
          <w:rFonts w:ascii="Times New Roman" w:eastAsia="標楷體" w:hAnsi="Times New Roman"/>
          <w:sz w:val="28"/>
          <w:szCs w:val="28"/>
        </w:rPr>
        <w:t>Skull</w:t>
      </w:r>
      <w:r w:rsidRPr="002459BB">
        <w:rPr>
          <w:rFonts w:ascii="Times New Roman" w:eastAsia="標楷體" w:hAnsi="Times New Roman"/>
          <w:sz w:val="28"/>
          <w:szCs w:val="28"/>
        </w:rPr>
        <w:t>其他</w:t>
      </w:r>
      <w:r w:rsidRPr="002459BB">
        <w:rPr>
          <w:rFonts w:ascii="Times New Roman" w:eastAsia="標楷體" w:hAnsi="Times New Roman"/>
          <w:sz w:val="28"/>
          <w:szCs w:val="28"/>
        </w:rPr>
        <w:t>view</w:t>
      </w:r>
      <w:r w:rsidRPr="002459BB">
        <w:rPr>
          <w:rFonts w:ascii="Times New Roman" w:eastAsia="標楷體" w:hAnsi="Times New Roman"/>
          <w:sz w:val="28"/>
          <w:szCs w:val="28"/>
        </w:rPr>
        <w:t>、</w:t>
      </w:r>
      <w:r w:rsidRPr="002459BB">
        <w:rPr>
          <w:rFonts w:ascii="Times New Roman" w:eastAsia="標楷體" w:hAnsi="Times New Roman"/>
          <w:sz w:val="28"/>
          <w:szCs w:val="28"/>
        </w:rPr>
        <w:t>C-spine</w:t>
      </w:r>
      <w:r w:rsidRPr="002459BB">
        <w:rPr>
          <w:rFonts w:ascii="Times New Roman" w:eastAsia="標楷體" w:hAnsi="Times New Roman"/>
          <w:sz w:val="28"/>
          <w:szCs w:val="28"/>
        </w:rPr>
        <w:t>、</w:t>
      </w:r>
      <w:r w:rsidRPr="002459BB">
        <w:rPr>
          <w:rFonts w:ascii="Times New Roman" w:eastAsia="標楷體" w:hAnsi="Times New Roman"/>
          <w:sz w:val="28"/>
          <w:szCs w:val="28"/>
        </w:rPr>
        <w:t>pelvis</w:t>
      </w:r>
      <w:r w:rsidRPr="002459BB">
        <w:rPr>
          <w:rFonts w:ascii="Times New Roman" w:eastAsia="標楷體" w:hAnsi="Times New Roman"/>
          <w:sz w:val="28"/>
          <w:szCs w:val="28"/>
        </w:rPr>
        <w:t>。</w:t>
      </w:r>
      <w:r w:rsidRPr="002459BB">
        <w:rPr>
          <w:rFonts w:ascii="Times New Roman" w:eastAsia="標楷體" w:hAnsi="Times New Roman"/>
          <w:sz w:val="28"/>
          <w:szCs w:val="28"/>
        </w:rPr>
        <w:t>(103/6/1)</w:t>
      </w:r>
    </w:p>
    <w:p w:rsidR="000257EE" w:rsidRPr="002459BB" w:rsidRDefault="00274757" w:rsidP="00363E17">
      <w:pPr>
        <w:numPr>
          <w:ilvl w:val="0"/>
          <w:numId w:val="35"/>
        </w:numPr>
        <w:spacing w:line="600" w:lineRule="exact"/>
        <w:ind w:left="1276" w:hanging="567"/>
        <w:rPr>
          <w:rFonts w:ascii="Times New Roman" w:eastAsia="標楷體" w:hAnsi="Times New Roman"/>
          <w:sz w:val="28"/>
          <w:szCs w:val="28"/>
        </w:rPr>
      </w:pPr>
      <w:r w:rsidRPr="002459BB">
        <w:rPr>
          <w:rFonts w:ascii="Times New Roman" w:eastAsia="標楷體" w:hAnsi="Times New Roman"/>
          <w:sz w:val="28"/>
          <w:szCs w:val="28"/>
        </w:rPr>
        <w:t>抗生素使用</w:t>
      </w:r>
    </w:p>
    <w:p w:rsidR="000257EE" w:rsidRPr="002459BB" w:rsidRDefault="00274757">
      <w:pPr>
        <w:spacing w:line="600" w:lineRule="exact"/>
        <w:ind w:left="1559" w:hanging="599"/>
        <w:rPr>
          <w:rFonts w:ascii="Times New Roman" w:hAnsi="Times New Roman"/>
        </w:rPr>
      </w:pPr>
      <w:r w:rsidRPr="002459BB">
        <w:rPr>
          <w:rFonts w:ascii="Times New Roman" w:eastAsia="標楷體" w:hAnsi="Times New Roman"/>
          <w:sz w:val="28"/>
          <w:szCs w:val="28"/>
        </w:rPr>
        <w:t>甲、有</w:t>
      </w:r>
      <w:r w:rsidRPr="002459BB">
        <w:rPr>
          <w:rFonts w:ascii="Times New Roman" w:eastAsia="標楷體" w:hAnsi="Times New Roman"/>
          <w:sz w:val="28"/>
          <w:szCs w:val="28"/>
        </w:rPr>
        <w:t>Contaminated deep wound</w:t>
      </w:r>
      <w:r w:rsidRPr="002459BB">
        <w:rPr>
          <w:rFonts w:ascii="Times New Roman" w:eastAsia="標楷體" w:hAnsi="Times New Roman"/>
          <w:sz w:val="28"/>
          <w:szCs w:val="28"/>
        </w:rPr>
        <w:t>經縫合或創傷處置後，</w:t>
      </w:r>
      <w:r w:rsidR="00FC6BC7" w:rsidRPr="002459BB">
        <w:rPr>
          <w:rFonts w:ascii="Times New Roman" w:eastAsia="標楷體" w:hAnsi="Times New Roman"/>
          <w:sz w:val="28"/>
          <w:szCs w:val="28"/>
        </w:rPr>
        <w:t>應可同意使用</w:t>
      </w:r>
      <w:r w:rsidR="00FC6BC7" w:rsidRPr="002459BB">
        <w:rPr>
          <w:rFonts w:ascii="Times New Roman" w:eastAsia="標楷體" w:hAnsi="Times New Roman"/>
          <w:sz w:val="28"/>
          <w:szCs w:val="28"/>
        </w:rPr>
        <w:t>7</w:t>
      </w:r>
      <w:r w:rsidR="00FC6BC7" w:rsidRPr="002459BB">
        <w:rPr>
          <w:rFonts w:ascii="Times New Roman" w:eastAsia="標楷體" w:hAnsi="Times New Roman"/>
          <w:sz w:val="28"/>
          <w:szCs w:val="28"/>
        </w:rPr>
        <w:t>天以內之抗生素</w:t>
      </w:r>
      <w:r w:rsidR="00FC6BC7" w:rsidRPr="002459BB">
        <w:rPr>
          <w:rFonts w:ascii="Times New Roman" w:eastAsia="標楷體" w:hAnsi="Times New Roman"/>
          <w:sz w:val="28"/>
          <w:szCs w:val="28"/>
        </w:rPr>
        <w:t>(</w:t>
      </w:r>
      <w:r w:rsidR="00FC6BC7" w:rsidRPr="002459BB">
        <w:rPr>
          <w:rFonts w:ascii="Times New Roman" w:eastAsia="標楷體" w:hAnsi="Times New Roman"/>
          <w:sz w:val="28"/>
          <w:szCs w:val="28"/>
        </w:rPr>
        <w:t>依細菌培養結果選用</w:t>
      </w:r>
      <w:r w:rsidR="00FC6BC7" w:rsidRPr="002459BB">
        <w:rPr>
          <w:rFonts w:ascii="Times New Roman" w:eastAsia="標楷體" w:hAnsi="Times New Roman"/>
          <w:sz w:val="28"/>
          <w:szCs w:val="28"/>
        </w:rPr>
        <w:t>)</w:t>
      </w:r>
      <w:r w:rsidR="00FC6BC7" w:rsidRPr="002459BB">
        <w:rPr>
          <w:rFonts w:ascii="Times New Roman" w:eastAsia="標楷體" w:hAnsi="Times New Roman"/>
          <w:sz w:val="28"/>
          <w:szCs w:val="28"/>
        </w:rPr>
        <w:t>。</w:t>
      </w:r>
      <w:r w:rsidRPr="002459BB">
        <w:rPr>
          <w:rFonts w:ascii="Times New Roman" w:eastAsia="標楷體" w:hAnsi="Times New Roman"/>
          <w:sz w:val="28"/>
          <w:szCs w:val="28"/>
        </w:rPr>
        <w:t>有</w:t>
      </w:r>
      <w:r w:rsidRPr="002459BB">
        <w:rPr>
          <w:rFonts w:ascii="Times New Roman" w:eastAsia="標楷體" w:hAnsi="Times New Roman"/>
          <w:sz w:val="28"/>
          <w:szCs w:val="28"/>
        </w:rPr>
        <w:t>Clean</w:t>
      </w:r>
      <w:r w:rsidRPr="002459BB">
        <w:rPr>
          <w:rFonts w:ascii="Times New Roman" w:eastAsia="標楷體" w:hAnsi="Times New Roman"/>
          <w:strike/>
          <w:sz w:val="28"/>
          <w:szCs w:val="28"/>
        </w:rPr>
        <w:t xml:space="preserve"> </w:t>
      </w:r>
      <w:r w:rsidRPr="002459BB">
        <w:rPr>
          <w:rFonts w:ascii="Times New Roman" w:eastAsia="標楷體" w:hAnsi="Times New Roman"/>
          <w:sz w:val="28"/>
          <w:szCs w:val="28"/>
        </w:rPr>
        <w:lastRenderedPageBreak/>
        <w:t>surgical wound</w:t>
      </w:r>
      <w:r w:rsidRPr="002459BB">
        <w:rPr>
          <w:rFonts w:ascii="Times New Roman" w:eastAsia="標楷體" w:hAnsi="Times New Roman"/>
          <w:sz w:val="28"/>
          <w:szCs w:val="28"/>
        </w:rPr>
        <w:t>時應可同意使用</w:t>
      </w:r>
      <w:r w:rsidRPr="002459BB">
        <w:rPr>
          <w:rFonts w:ascii="Times New Roman" w:eastAsia="標楷體" w:hAnsi="Times New Roman"/>
          <w:sz w:val="28"/>
          <w:szCs w:val="28"/>
        </w:rPr>
        <w:t>3</w:t>
      </w:r>
      <w:r w:rsidRPr="002459BB">
        <w:rPr>
          <w:rFonts w:ascii="Times New Roman" w:eastAsia="標楷體" w:hAnsi="Times New Roman"/>
          <w:sz w:val="28"/>
          <w:szCs w:val="28"/>
        </w:rPr>
        <w:t>天以內之第一線抗生素。</w:t>
      </w:r>
      <w:r w:rsidRPr="002459BB">
        <w:rPr>
          <w:rFonts w:ascii="Times New Roman" w:eastAsia="標楷體" w:hAnsi="Times New Roman"/>
          <w:sz w:val="28"/>
          <w:szCs w:val="28"/>
        </w:rPr>
        <w:t>Superficial abrasion</w:t>
      </w:r>
      <w:r w:rsidRPr="002459BB">
        <w:rPr>
          <w:rFonts w:ascii="Times New Roman" w:eastAsia="標楷體" w:hAnsi="Times New Roman"/>
          <w:sz w:val="28"/>
          <w:szCs w:val="28"/>
        </w:rPr>
        <w:t>、</w:t>
      </w:r>
      <w:r w:rsidRPr="002459BB">
        <w:rPr>
          <w:rFonts w:ascii="Times New Roman" w:eastAsia="標楷體" w:hAnsi="Times New Roman"/>
          <w:sz w:val="28"/>
          <w:szCs w:val="28"/>
        </w:rPr>
        <w:t>contusion</w:t>
      </w:r>
      <w:r w:rsidRPr="002459BB">
        <w:rPr>
          <w:rFonts w:ascii="Times New Roman" w:eastAsia="標楷體" w:hAnsi="Times New Roman"/>
          <w:sz w:val="28"/>
          <w:szCs w:val="28"/>
        </w:rPr>
        <w:t>等，不應使用抗生素，局部換藥處置即可。</w:t>
      </w:r>
      <w:r w:rsidR="00FC6BC7" w:rsidRPr="002459BB">
        <w:rPr>
          <w:rFonts w:ascii="Times New Roman" w:eastAsia="標楷體" w:hAnsi="Times New Roman"/>
          <w:sz w:val="28"/>
          <w:szCs w:val="28"/>
        </w:rPr>
        <w:t>有特殊情況導致傷口感染惡化之疑慮時，需詳述理由、輔以傷口細菌培養或傷口照相之連續記錄。</w:t>
      </w:r>
      <w:r w:rsidR="00FC6BC7" w:rsidRPr="002459BB">
        <w:rPr>
          <w:rFonts w:ascii="Times New Roman" w:eastAsia="標楷體" w:hAnsi="Times New Roman"/>
          <w:sz w:val="28"/>
          <w:szCs w:val="28"/>
        </w:rPr>
        <w:t xml:space="preserve">(103/6/1)(106/1/1) </w:t>
      </w:r>
    </w:p>
    <w:p w:rsidR="000257EE" w:rsidRPr="002459BB" w:rsidRDefault="00274757">
      <w:pPr>
        <w:spacing w:line="600" w:lineRule="exact"/>
        <w:ind w:left="1559" w:hanging="599"/>
        <w:rPr>
          <w:rFonts w:ascii="Times New Roman" w:hAnsi="Times New Roman"/>
        </w:rPr>
      </w:pPr>
      <w:r w:rsidRPr="002459BB">
        <w:rPr>
          <w:rFonts w:ascii="Times New Roman" w:eastAsia="標楷體" w:hAnsi="Times New Roman"/>
          <w:sz w:val="28"/>
          <w:szCs w:val="28"/>
        </w:rPr>
        <w:t>乙、無明顯外傷不應使用，使用規範依一般傷口處理原則。</w:t>
      </w:r>
    </w:p>
    <w:p w:rsidR="000257EE" w:rsidRPr="002459BB" w:rsidRDefault="00274757">
      <w:pPr>
        <w:spacing w:line="600" w:lineRule="exact"/>
        <w:ind w:left="1559" w:hanging="599"/>
        <w:rPr>
          <w:rFonts w:ascii="Times New Roman" w:eastAsia="標楷體" w:hAnsi="Times New Roman"/>
          <w:sz w:val="28"/>
          <w:szCs w:val="28"/>
        </w:rPr>
      </w:pPr>
      <w:r w:rsidRPr="002459BB">
        <w:rPr>
          <w:rFonts w:ascii="Times New Roman" w:eastAsia="標楷體" w:hAnsi="Times New Roman"/>
          <w:sz w:val="28"/>
          <w:szCs w:val="28"/>
        </w:rPr>
        <w:t>丙、如有耳漏或鼻漏或其他之可能，需使用其他抗生素者，需詳述理由。</w:t>
      </w:r>
    </w:p>
    <w:p w:rsidR="000257EE" w:rsidRPr="002459BB" w:rsidRDefault="00213757" w:rsidP="00213757">
      <w:pPr>
        <w:pStyle w:val="31"/>
        <w:snapToGrid w:val="0"/>
        <w:spacing w:line="600" w:lineRule="exact"/>
        <w:ind w:left="567" w:hanging="327"/>
        <w:rPr>
          <w:rFonts w:ascii="Times New Roman" w:eastAsia="標楷體" w:hAnsi="Times New Roman"/>
          <w:sz w:val="28"/>
          <w:szCs w:val="28"/>
        </w:rPr>
      </w:pPr>
      <w:r w:rsidRPr="002459BB">
        <w:rPr>
          <w:rFonts w:ascii="Times New Roman" w:eastAsia="標楷體" w:hAnsi="Times New Roman"/>
          <w:sz w:val="28"/>
          <w:szCs w:val="28"/>
        </w:rPr>
        <w:t>2.</w:t>
      </w:r>
      <w:r w:rsidR="00274757" w:rsidRPr="002459BB">
        <w:rPr>
          <w:rFonts w:ascii="Times New Roman" w:eastAsia="標楷體" w:hAnsi="Times New Roman"/>
          <w:sz w:val="28"/>
          <w:szCs w:val="28"/>
        </w:rPr>
        <w:t>輕微頭部外傷病人住院案件，其醫護記錄，必須詳細記錄</w:t>
      </w:r>
      <w:r w:rsidR="00274757" w:rsidRPr="002459BB">
        <w:rPr>
          <w:rFonts w:ascii="Times New Roman" w:eastAsia="標楷體" w:hAnsi="Times New Roman"/>
          <w:sz w:val="28"/>
          <w:szCs w:val="28"/>
        </w:rPr>
        <w:t>coma scale</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T.P.R</w:t>
      </w:r>
      <w:r w:rsidR="00274757" w:rsidRPr="002459BB">
        <w:rPr>
          <w:rFonts w:ascii="Times New Roman" w:eastAsia="標楷體" w:hAnsi="Times New Roman"/>
          <w:sz w:val="28"/>
          <w:szCs w:val="28"/>
        </w:rPr>
        <w:t>及神經功能之變化，以作審查參考。</w:t>
      </w:r>
      <w:r w:rsidR="00274757" w:rsidRPr="002459BB">
        <w:rPr>
          <w:rFonts w:ascii="Times New Roman" w:eastAsia="標楷體" w:hAnsi="Times New Roman"/>
          <w:sz w:val="28"/>
          <w:szCs w:val="28"/>
        </w:rPr>
        <w:t>(103/6/1)</w:t>
      </w:r>
    </w:p>
    <w:p w:rsidR="000257EE" w:rsidRPr="002459BB" w:rsidRDefault="00213757" w:rsidP="00213757">
      <w:pPr>
        <w:pStyle w:val="31"/>
        <w:snapToGrid w:val="0"/>
        <w:spacing w:line="600" w:lineRule="exact"/>
        <w:ind w:left="567" w:hanging="327"/>
        <w:rPr>
          <w:rFonts w:ascii="Times New Roman" w:eastAsia="標楷體" w:hAnsi="Times New Roman"/>
          <w:sz w:val="28"/>
          <w:szCs w:val="28"/>
        </w:rPr>
      </w:pPr>
      <w:r w:rsidRPr="002459BB">
        <w:rPr>
          <w:rFonts w:ascii="Times New Roman" w:eastAsia="標楷體" w:hAnsi="Times New Roman"/>
          <w:sz w:val="28"/>
          <w:szCs w:val="28"/>
        </w:rPr>
        <w:t>3.</w:t>
      </w:r>
      <w:r w:rsidR="00274757" w:rsidRPr="002459BB">
        <w:rPr>
          <w:rFonts w:ascii="Times New Roman" w:eastAsia="標楷體" w:hAnsi="Times New Roman"/>
          <w:sz w:val="28"/>
          <w:szCs w:val="28"/>
        </w:rPr>
        <w:t>頭部外傷之檢查，若有必要應以</w:t>
      </w:r>
      <w:r w:rsidR="00274757" w:rsidRPr="002459BB">
        <w:rPr>
          <w:rFonts w:ascii="Times New Roman" w:eastAsia="標楷體" w:hAnsi="Times New Roman"/>
          <w:sz w:val="28"/>
          <w:szCs w:val="28"/>
        </w:rPr>
        <w:t>CT</w:t>
      </w:r>
      <w:r w:rsidR="00274757" w:rsidRPr="002459BB">
        <w:rPr>
          <w:rFonts w:ascii="Times New Roman" w:eastAsia="標楷體" w:hAnsi="Times New Roman"/>
          <w:sz w:val="28"/>
          <w:szCs w:val="28"/>
        </w:rPr>
        <w:t>為主，</w:t>
      </w:r>
      <w:r w:rsidR="00274757" w:rsidRPr="002459BB">
        <w:rPr>
          <w:rFonts w:ascii="Times New Roman" w:eastAsia="標楷體" w:hAnsi="Times New Roman"/>
          <w:sz w:val="28"/>
          <w:szCs w:val="28"/>
        </w:rPr>
        <w:t>MRI</w:t>
      </w:r>
      <w:r w:rsidR="00274757" w:rsidRPr="002459BB">
        <w:rPr>
          <w:rFonts w:ascii="Times New Roman" w:eastAsia="標楷體" w:hAnsi="Times New Roman"/>
          <w:sz w:val="28"/>
          <w:szCs w:val="28"/>
        </w:rPr>
        <w:t>為輔。</w:t>
      </w:r>
      <w:r w:rsidR="00274757" w:rsidRPr="002459BB">
        <w:rPr>
          <w:rFonts w:ascii="Times New Roman" w:eastAsia="標楷體" w:hAnsi="Times New Roman"/>
          <w:sz w:val="28"/>
          <w:szCs w:val="28"/>
        </w:rPr>
        <w:t xml:space="preserve"> (103/6/1)</w:t>
      </w:r>
    </w:p>
    <w:p w:rsidR="000257EE" w:rsidRPr="002459BB" w:rsidRDefault="00213757" w:rsidP="00213757">
      <w:pPr>
        <w:pStyle w:val="31"/>
        <w:snapToGrid w:val="0"/>
        <w:spacing w:line="600" w:lineRule="exact"/>
        <w:ind w:left="567" w:hanging="327"/>
        <w:rPr>
          <w:rFonts w:ascii="Times New Roman" w:eastAsia="標楷體" w:hAnsi="Times New Roman"/>
          <w:sz w:val="28"/>
          <w:szCs w:val="28"/>
        </w:rPr>
      </w:pPr>
      <w:r w:rsidRPr="002459BB">
        <w:rPr>
          <w:rFonts w:ascii="Times New Roman" w:eastAsia="標楷體" w:hAnsi="Times New Roman"/>
          <w:sz w:val="28"/>
          <w:szCs w:val="28"/>
        </w:rPr>
        <w:t>4.</w:t>
      </w:r>
      <w:r w:rsidR="00274757" w:rsidRPr="002459BB">
        <w:rPr>
          <w:rFonts w:ascii="Times New Roman" w:eastAsia="標楷體" w:hAnsi="Times New Roman"/>
          <w:sz w:val="28"/>
          <w:szCs w:val="28"/>
        </w:rPr>
        <w:t>病人若已使用</w:t>
      </w:r>
      <w:r w:rsidR="00274757" w:rsidRPr="002459BB">
        <w:rPr>
          <w:rFonts w:ascii="Times New Roman" w:eastAsia="標楷體" w:hAnsi="Times New Roman"/>
          <w:sz w:val="28"/>
          <w:szCs w:val="28"/>
        </w:rPr>
        <w:t>Pulse Oximeter</w:t>
      </w:r>
      <w:r w:rsidR="00274757" w:rsidRPr="002459BB">
        <w:rPr>
          <w:rFonts w:ascii="Times New Roman" w:eastAsia="標楷體" w:hAnsi="Times New Roman"/>
          <w:sz w:val="28"/>
          <w:szCs w:val="28"/>
        </w:rPr>
        <w:t>，則</w:t>
      </w:r>
      <w:r w:rsidR="00274757" w:rsidRPr="002459BB">
        <w:rPr>
          <w:rFonts w:ascii="Times New Roman" w:eastAsia="標楷體" w:hAnsi="Times New Roman"/>
          <w:sz w:val="28"/>
          <w:szCs w:val="28"/>
        </w:rPr>
        <w:t>Arterial Blood Gas</w:t>
      </w:r>
      <w:r w:rsidR="00274757" w:rsidRPr="002459BB">
        <w:rPr>
          <w:rFonts w:ascii="Times New Roman" w:eastAsia="標楷體" w:hAnsi="Times New Roman"/>
          <w:sz w:val="28"/>
          <w:szCs w:val="28"/>
        </w:rPr>
        <w:t>之使用宜節制，應視病情需要，如無特殊情況，</w:t>
      </w:r>
      <w:r w:rsidR="00274757" w:rsidRPr="002459BB">
        <w:rPr>
          <w:rFonts w:ascii="Times New Roman" w:eastAsia="標楷體" w:hAnsi="Times New Roman"/>
          <w:sz w:val="28"/>
          <w:szCs w:val="28"/>
        </w:rPr>
        <w:t>1</w:t>
      </w:r>
      <w:r w:rsidR="00274757" w:rsidRPr="002459BB">
        <w:rPr>
          <w:rFonts w:ascii="Times New Roman" w:eastAsia="標楷體" w:hAnsi="Times New Roman"/>
          <w:sz w:val="28"/>
          <w:szCs w:val="28"/>
        </w:rPr>
        <w:t>天盡量不超過</w:t>
      </w:r>
      <w:r w:rsidR="00274757" w:rsidRPr="002459BB">
        <w:rPr>
          <w:rFonts w:ascii="Times New Roman" w:eastAsia="標楷體" w:hAnsi="Times New Roman"/>
          <w:sz w:val="28"/>
          <w:szCs w:val="28"/>
        </w:rPr>
        <w:t>1</w:t>
      </w:r>
      <w:r w:rsidR="00274757" w:rsidRPr="002459BB">
        <w:rPr>
          <w:rFonts w:ascii="Times New Roman" w:eastAsia="標楷體" w:hAnsi="Times New Roman"/>
          <w:sz w:val="28"/>
          <w:szCs w:val="28"/>
        </w:rPr>
        <w:t>次。</w:t>
      </w:r>
      <w:r w:rsidR="00274757" w:rsidRPr="002459BB">
        <w:rPr>
          <w:rFonts w:ascii="Times New Roman" w:eastAsia="標楷體" w:hAnsi="Times New Roman"/>
          <w:sz w:val="28"/>
          <w:szCs w:val="28"/>
        </w:rPr>
        <w:t>(103/6/1)</w:t>
      </w:r>
    </w:p>
    <w:p w:rsidR="000257EE" w:rsidRPr="002459BB" w:rsidRDefault="00274757" w:rsidP="00213757">
      <w:pPr>
        <w:pStyle w:val="31"/>
        <w:snapToGrid w:val="0"/>
        <w:spacing w:line="600" w:lineRule="exact"/>
        <w:ind w:left="567" w:hanging="327"/>
        <w:rPr>
          <w:rFonts w:ascii="Times New Roman" w:eastAsia="標楷體" w:hAnsi="Times New Roman"/>
          <w:sz w:val="28"/>
          <w:szCs w:val="28"/>
        </w:rPr>
      </w:pPr>
      <w:r w:rsidRPr="002459BB">
        <w:rPr>
          <w:rFonts w:ascii="Times New Roman" w:eastAsia="標楷體" w:hAnsi="Times New Roman"/>
          <w:sz w:val="28"/>
          <w:szCs w:val="28"/>
        </w:rPr>
        <w:t>5.Perineal care</w:t>
      </w:r>
      <w:r w:rsidRPr="002459BB">
        <w:rPr>
          <w:rFonts w:ascii="Times New Roman" w:eastAsia="標楷體" w:hAnsi="Times New Roman"/>
          <w:sz w:val="28"/>
          <w:szCs w:val="28"/>
        </w:rPr>
        <w:t>、</w:t>
      </w:r>
      <w:r w:rsidRPr="002459BB">
        <w:rPr>
          <w:rFonts w:ascii="Times New Roman" w:eastAsia="標楷體" w:hAnsi="Times New Roman"/>
          <w:sz w:val="28"/>
          <w:szCs w:val="28"/>
        </w:rPr>
        <w:t>Foley care</w:t>
      </w:r>
      <w:r w:rsidRPr="002459BB">
        <w:rPr>
          <w:rFonts w:ascii="Times New Roman" w:eastAsia="標楷體" w:hAnsi="Times New Roman"/>
          <w:sz w:val="28"/>
          <w:szCs w:val="28"/>
        </w:rPr>
        <w:t>不分性別皆可申報，惟應注意其</w:t>
      </w:r>
      <w:r w:rsidRPr="002459BB">
        <w:rPr>
          <w:rFonts w:ascii="Times New Roman" w:eastAsia="標楷體" w:hAnsi="Times New Roman"/>
          <w:sz w:val="28"/>
          <w:szCs w:val="28"/>
        </w:rPr>
        <w:t>indication</w:t>
      </w:r>
      <w:r w:rsidRPr="002459BB">
        <w:rPr>
          <w:rFonts w:ascii="Times New Roman" w:eastAsia="標楷體" w:hAnsi="Times New Roman"/>
          <w:sz w:val="28"/>
          <w:szCs w:val="28"/>
        </w:rPr>
        <w:t>，不應</w:t>
      </w:r>
      <w:r w:rsidRPr="002459BB">
        <w:rPr>
          <w:rFonts w:ascii="Times New Roman" w:eastAsia="標楷體" w:hAnsi="Times New Roman"/>
          <w:sz w:val="28"/>
          <w:szCs w:val="28"/>
        </w:rPr>
        <w:t>routine</w:t>
      </w:r>
      <w:r w:rsidRPr="002459BB">
        <w:rPr>
          <w:rFonts w:ascii="Times New Roman" w:eastAsia="標楷體" w:hAnsi="Times New Roman"/>
          <w:sz w:val="28"/>
          <w:szCs w:val="28"/>
        </w:rPr>
        <w:t>申報。</w:t>
      </w:r>
      <w:r w:rsidRPr="002459BB">
        <w:rPr>
          <w:rFonts w:ascii="Times New Roman" w:eastAsia="標楷體" w:hAnsi="Times New Roman"/>
          <w:sz w:val="28"/>
          <w:szCs w:val="28"/>
        </w:rPr>
        <w:t>(103/6/1)</w:t>
      </w:r>
    </w:p>
    <w:p w:rsidR="000257EE" w:rsidRPr="002459BB" w:rsidRDefault="00274757" w:rsidP="00213757">
      <w:pPr>
        <w:pStyle w:val="31"/>
        <w:snapToGrid w:val="0"/>
        <w:spacing w:line="600" w:lineRule="exact"/>
        <w:ind w:left="567" w:hanging="327"/>
        <w:rPr>
          <w:rFonts w:ascii="Times New Roman" w:eastAsia="標楷體" w:hAnsi="Times New Roman"/>
          <w:sz w:val="28"/>
          <w:szCs w:val="28"/>
        </w:rPr>
      </w:pPr>
      <w:r w:rsidRPr="002459BB">
        <w:rPr>
          <w:rFonts w:ascii="Times New Roman" w:eastAsia="標楷體" w:hAnsi="Times New Roman"/>
          <w:sz w:val="28"/>
          <w:szCs w:val="28"/>
        </w:rPr>
        <w:t>6.Specific gravity</w:t>
      </w:r>
      <w:r w:rsidRPr="002459BB">
        <w:rPr>
          <w:rFonts w:ascii="Times New Roman" w:eastAsia="標楷體" w:hAnsi="Times New Roman"/>
          <w:sz w:val="28"/>
          <w:szCs w:val="28"/>
        </w:rPr>
        <w:t>申報，一星期內急性期</w:t>
      </w:r>
      <w:r w:rsidRPr="002459BB">
        <w:rPr>
          <w:rFonts w:ascii="Times New Roman" w:eastAsia="標楷體" w:hAnsi="Times New Roman"/>
          <w:sz w:val="28"/>
          <w:szCs w:val="28"/>
        </w:rPr>
        <w:t>ICU care</w:t>
      </w:r>
      <w:r w:rsidRPr="002459BB">
        <w:rPr>
          <w:rFonts w:ascii="Times New Roman" w:eastAsia="標楷體" w:hAnsi="Times New Roman"/>
          <w:sz w:val="28"/>
          <w:szCs w:val="28"/>
        </w:rPr>
        <w:t>應依其病情需要合理申報。</w:t>
      </w:r>
      <w:r w:rsidRPr="002459BB">
        <w:rPr>
          <w:rFonts w:ascii="Times New Roman" w:eastAsia="標楷體" w:hAnsi="Times New Roman"/>
          <w:sz w:val="28"/>
          <w:szCs w:val="28"/>
        </w:rPr>
        <w:t>D.I.</w:t>
      </w:r>
      <w:r w:rsidRPr="002459BB">
        <w:rPr>
          <w:rFonts w:ascii="Times New Roman" w:eastAsia="標楷體" w:hAnsi="Times New Roman"/>
          <w:sz w:val="28"/>
          <w:szCs w:val="28"/>
        </w:rPr>
        <w:t>則另外依</w:t>
      </w:r>
      <w:r w:rsidRPr="002459BB">
        <w:rPr>
          <w:rFonts w:ascii="Times New Roman" w:eastAsia="標楷體" w:hAnsi="Times New Roman"/>
          <w:sz w:val="28"/>
          <w:szCs w:val="28"/>
        </w:rPr>
        <w:t>order</w:t>
      </w:r>
      <w:r w:rsidRPr="002459BB">
        <w:rPr>
          <w:rFonts w:ascii="Times New Roman" w:eastAsia="標楷體" w:hAnsi="Times New Roman"/>
          <w:sz w:val="28"/>
          <w:szCs w:val="28"/>
        </w:rPr>
        <w:t>處理。</w:t>
      </w:r>
    </w:p>
    <w:p w:rsidR="000257EE" w:rsidRPr="002459BB" w:rsidRDefault="00274757" w:rsidP="00213757">
      <w:pPr>
        <w:pStyle w:val="31"/>
        <w:snapToGrid w:val="0"/>
        <w:spacing w:line="600" w:lineRule="exact"/>
        <w:ind w:left="567" w:hanging="327"/>
        <w:rPr>
          <w:rFonts w:ascii="Times New Roman" w:eastAsia="標楷體" w:hAnsi="Times New Roman"/>
          <w:sz w:val="28"/>
          <w:szCs w:val="28"/>
        </w:rPr>
      </w:pPr>
      <w:r w:rsidRPr="002459BB">
        <w:rPr>
          <w:rFonts w:ascii="Times New Roman" w:eastAsia="標楷體" w:hAnsi="Times New Roman"/>
          <w:sz w:val="28"/>
          <w:szCs w:val="28"/>
        </w:rPr>
        <w:t>7.</w:t>
      </w:r>
      <w:r w:rsidRPr="002459BB">
        <w:rPr>
          <w:rFonts w:ascii="Times New Roman" w:eastAsia="標楷體" w:hAnsi="Times New Roman"/>
          <w:sz w:val="28"/>
          <w:szCs w:val="28"/>
        </w:rPr>
        <w:t>門診用藥，宜尊重主治醫師，依據藥品規範但以不重覆為原則，且時間不應太長。</w:t>
      </w:r>
    </w:p>
    <w:p w:rsidR="000257EE" w:rsidRPr="002459BB" w:rsidRDefault="00274757" w:rsidP="00C71D04">
      <w:pPr>
        <w:pStyle w:val="31"/>
        <w:snapToGrid w:val="0"/>
        <w:spacing w:line="600" w:lineRule="exact"/>
        <w:ind w:left="567" w:hanging="327"/>
        <w:rPr>
          <w:rFonts w:ascii="Times New Roman" w:eastAsia="標楷體" w:hAnsi="Times New Roman"/>
          <w:sz w:val="28"/>
          <w:szCs w:val="28"/>
        </w:rPr>
      </w:pPr>
      <w:r w:rsidRPr="002459BB">
        <w:rPr>
          <w:rFonts w:ascii="Times New Roman" w:eastAsia="標楷體" w:hAnsi="Times New Roman"/>
          <w:sz w:val="28"/>
          <w:szCs w:val="28"/>
        </w:rPr>
        <w:t>8.Diprivan</w:t>
      </w:r>
      <w:r w:rsidR="00FC6BC7" w:rsidRPr="002459BB">
        <w:rPr>
          <w:rFonts w:ascii="Times New Roman" w:eastAsia="標楷體" w:hAnsi="Times New Roman"/>
          <w:sz w:val="28"/>
          <w:szCs w:val="28"/>
        </w:rPr>
        <w:t>(propofol)</w:t>
      </w:r>
      <w:r w:rsidRPr="002459BB">
        <w:rPr>
          <w:rFonts w:ascii="Times New Roman" w:eastAsia="標楷體" w:hAnsi="Times New Roman"/>
          <w:sz w:val="28"/>
          <w:szCs w:val="28"/>
        </w:rPr>
        <w:t>之使用，依藥品使用規範為原則，不宜超過</w:t>
      </w:r>
      <w:r w:rsidRPr="002459BB">
        <w:rPr>
          <w:rFonts w:ascii="Times New Roman" w:eastAsia="標楷體" w:hAnsi="Times New Roman"/>
          <w:sz w:val="28"/>
          <w:szCs w:val="28"/>
        </w:rPr>
        <w:t>1</w:t>
      </w:r>
      <w:r w:rsidRPr="002459BB">
        <w:rPr>
          <w:rFonts w:ascii="Times New Roman" w:eastAsia="標楷體" w:hAnsi="Times New Roman"/>
          <w:sz w:val="28"/>
          <w:szCs w:val="28"/>
        </w:rPr>
        <w:t>星期。</w:t>
      </w:r>
      <w:r w:rsidR="00FC6BC7" w:rsidRPr="002459BB">
        <w:rPr>
          <w:rFonts w:ascii="Times New Roman" w:eastAsia="標楷體" w:hAnsi="Times New Roman"/>
          <w:sz w:val="28"/>
          <w:szCs w:val="28"/>
        </w:rPr>
        <w:t>(106/1/1)</w:t>
      </w:r>
    </w:p>
    <w:p w:rsidR="000257EE" w:rsidRPr="002459BB" w:rsidRDefault="00274757" w:rsidP="00A26F2F">
      <w:pPr>
        <w:pStyle w:val="31"/>
        <w:snapToGrid w:val="0"/>
        <w:spacing w:line="600" w:lineRule="exact"/>
        <w:ind w:left="800" w:hanging="560"/>
        <w:jc w:val="both"/>
        <w:rPr>
          <w:rFonts w:ascii="Times New Roman" w:eastAsia="標楷體" w:hAnsi="Times New Roman"/>
          <w:sz w:val="28"/>
          <w:szCs w:val="28"/>
        </w:rPr>
      </w:pPr>
      <w:r w:rsidRPr="002459BB">
        <w:rPr>
          <w:rFonts w:ascii="Times New Roman" w:eastAsia="標楷體" w:hAnsi="Times New Roman"/>
          <w:sz w:val="28"/>
          <w:szCs w:val="28"/>
        </w:rPr>
        <w:lastRenderedPageBreak/>
        <w:t>9.</w:t>
      </w:r>
      <w:r w:rsidRPr="002459BB">
        <w:rPr>
          <w:rFonts w:ascii="Times New Roman" w:eastAsia="標楷體" w:hAnsi="Times New Roman"/>
          <w:sz w:val="28"/>
          <w:szCs w:val="28"/>
        </w:rPr>
        <w:t>手術申報規範如下：</w:t>
      </w:r>
    </w:p>
    <w:p w:rsidR="000257EE" w:rsidRPr="002459BB" w:rsidRDefault="00274757" w:rsidP="00A26F2F">
      <w:pPr>
        <w:pStyle w:val="af1"/>
        <w:spacing w:line="600" w:lineRule="exact"/>
        <w:ind w:left="1134" w:hanging="414"/>
        <w:jc w:val="both"/>
        <w:rPr>
          <w:rFonts w:ascii="Times New Roman" w:eastAsia="標楷體" w:hAnsi="Times New Roman"/>
          <w:sz w:val="28"/>
          <w:szCs w:val="28"/>
        </w:rPr>
      </w:pPr>
      <w:r w:rsidRPr="002459BB">
        <w:rPr>
          <w:rFonts w:ascii="Times New Roman" w:eastAsia="標楷體" w:hAnsi="Times New Roman"/>
          <w:sz w:val="28"/>
          <w:szCs w:val="28"/>
        </w:rPr>
        <w:t>(1)delayed ICH</w:t>
      </w:r>
      <w:r w:rsidRPr="002459BB">
        <w:rPr>
          <w:rFonts w:ascii="Times New Roman" w:eastAsia="標楷體" w:hAnsi="Times New Roman"/>
          <w:sz w:val="28"/>
          <w:szCs w:val="28"/>
        </w:rPr>
        <w:t>，不論為同部位、不同部位或對側可全額申報，申報時病歷</w:t>
      </w:r>
      <w:r w:rsidRPr="002459BB">
        <w:rPr>
          <w:rFonts w:ascii="Times New Roman" w:eastAsia="標楷體" w:hAnsi="Times New Roman"/>
          <w:sz w:val="28"/>
          <w:szCs w:val="28"/>
        </w:rPr>
        <w:t>(</w:t>
      </w:r>
      <w:r w:rsidRPr="002459BB">
        <w:rPr>
          <w:rFonts w:ascii="Times New Roman" w:eastAsia="標楷體" w:hAnsi="Times New Roman"/>
          <w:sz w:val="28"/>
          <w:szCs w:val="28"/>
        </w:rPr>
        <w:t>手術記錄</w:t>
      </w:r>
      <w:r w:rsidRPr="002459BB">
        <w:rPr>
          <w:rFonts w:ascii="Times New Roman" w:eastAsia="標楷體" w:hAnsi="Times New Roman"/>
          <w:sz w:val="28"/>
          <w:szCs w:val="28"/>
        </w:rPr>
        <w:t>)</w:t>
      </w:r>
      <w:r w:rsidRPr="002459BB">
        <w:rPr>
          <w:rFonts w:ascii="Times New Roman" w:eastAsia="標楷體" w:hAnsi="Times New Roman"/>
          <w:sz w:val="28"/>
          <w:szCs w:val="28"/>
        </w:rPr>
        <w:t>應記載清楚並附</w:t>
      </w:r>
      <w:r w:rsidRPr="002459BB">
        <w:rPr>
          <w:rFonts w:ascii="Times New Roman" w:eastAsia="標楷體" w:hAnsi="Times New Roman"/>
          <w:sz w:val="28"/>
          <w:szCs w:val="28"/>
        </w:rPr>
        <w:t>CT scan</w:t>
      </w:r>
      <w:r w:rsidRPr="002459BB">
        <w:rPr>
          <w:rFonts w:ascii="Times New Roman" w:eastAsia="標楷體" w:hAnsi="Times New Roman"/>
          <w:sz w:val="28"/>
          <w:szCs w:val="28"/>
        </w:rPr>
        <w:t>，若是</w:t>
      </w:r>
      <w:r w:rsidRPr="002459BB">
        <w:rPr>
          <w:rFonts w:ascii="Times New Roman" w:eastAsia="標楷體" w:hAnsi="Times New Roman"/>
          <w:sz w:val="28"/>
          <w:szCs w:val="28"/>
        </w:rPr>
        <w:t>recurrent ICH</w:t>
      </w:r>
      <w:r w:rsidRPr="002459BB">
        <w:rPr>
          <w:rFonts w:ascii="Times New Roman" w:eastAsia="標楷體" w:hAnsi="Times New Roman"/>
          <w:sz w:val="28"/>
          <w:szCs w:val="28"/>
        </w:rPr>
        <w:t>或</w:t>
      </w:r>
      <w:r w:rsidRPr="002459BB">
        <w:rPr>
          <w:rFonts w:ascii="Times New Roman" w:eastAsia="標楷體" w:hAnsi="Times New Roman"/>
          <w:sz w:val="28"/>
          <w:szCs w:val="28"/>
        </w:rPr>
        <w:t>complication</w:t>
      </w:r>
      <w:r w:rsidRPr="002459BB">
        <w:rPr>
          <w:rFonts w:ascii="Times New Roman" w:eastAsia="標楷體" w:hAnsi="Times New Roman"/>
          <w:sz w:val="28"/>
          <w:szCs w:val="28"/>
        </w:rPr>
        <w:t>則只能給付</w:t>
      </w:r>
      <w:r w:rsidRPr="002459BB">
        <w:rPr>
          <w:rFonts w:ascii="Times New Roman" w:eastAsia="標楷體" w:hAnsi="Times New Roman"/>
          <w:sz w:val="28"/>
          <w:szCs w:val="28"/>
        </w:rPr>
        <w:t>1/2</w:t>
      </w:r>
      <w:r w:rsidRPr="002459BB">
        <w:rPr>
          <w:rFonts w:ascii="Times New Roman" w:eastAsia="標楷體" w:hAnsi="Times New Roman"/>
          <w:sz w:val="28"/>
          <w:szCs w:val="28"/>
        </w:rPr>
        <w:t>。</w:t>
      </w:r>
      <w:r w:rsidRPr="002459BB">
        <w:rPr>
          <w:rFonts w:ascii="Times New Roman" w:eastAsia="標楷體" w:hAnsi="Times New Roman"/>
          <w:sz w:val="28"/>
          <w:szCs w:val="28"/>
        </w:rPr>
        <w:t>(101/2/1)</w:t>
      </w:r>
    </w:p>
    <w:p w:rsidR="000257EE" w:rsidRPr="002459BB" w:rsidRDefault="00274757" w:rsidP="00A26F2F">
      <w:pPr>
        <w:pStyle w:val="af1"/>
        <w:spacing w:line="600" w:lineRule="exact"/>
        <w:ind w:left="1134" w:hanging="414"/>
        <w:jc w:val="both"/>
        <w:rPr>
          <w:rFonts w:ascii="Times New Roman" w:eastAsia="標楷體" w:hAnsi="Times New Roman"/>
          <w:sz w:val="28"/>
          <w:szCs w:val="28"/>
        </w:rPr>
      </w:pPr>
      <w:r w:rsidRPr="002459BB">
        <w:rPr>
          <w:rFonts w:ascii="Times New Roman" w:eastAsia="標楷體" w:hAnsi="Times New Roman"/>
          <w:sz w:val="28"/>
          <w:szCs w:val="28"/>
        </w:rPr>
        <w:t>(2) Spinal stenosis</w:t>
      </w:r>
      <w:r w:rsidRPr="002459BB">
        <w:rPr>
          <w:rFonts w:ascii="Times New Roman" w:eastAsia="標楷體" w:hAnsi="Times New Roman"/>
          <w:sz w:val="28"/>
          <w:szCs w:val="28"/>
        </w:rPr>
        <w:t>若作</w:t>
      </w:r>
      <w:r w:rsidRPr="002459BB">
        <w:rPr>
          <w:rFonts w:ascii="Times New Roman" w:eastAsia="標楷體" w:hAnsi="Times New Roman"/>
          <w:sz w:val="28"/>
          <w:szCs w:val="28"/>
        </w:rPr>
        <w:t>Laminectomy</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多節</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與</w:t>
      </w:r>
      <w:r w:rsidRPr="002459BB">
        <w:rPr>
          <w:rFonts w:ascii="Times New Roman" w:eastAsia="標楷體" w:hAnsi="Times New Roman"/>
          <w:sz w:val="28"/>
          <w:szCs w:val="28"/>
        </w:rPr>
        <w:t xml:space="preserve"> Discectomy</w:t>
      </w:r>
      <w:r w:rsidRPr="002459BB">
        <w:rPr>
          <w:rFonts w:ascii="Times New Roman" w:eastAsia="標楷體" w:hAnsi="Times New Roman"/>
          <w:sz w:val="28"/>
          <w:szCs w:val="28"/>
        </w:rPr>
        <w:t>可以申報</w:t>
      </w:r>
      <w:r w:rsidRPr="002459BB">
        <w:rPr>
          <w:rFonts w:ascii="Times New Roman" w:eastAsia="標楷體" w:hAnsi="Times New Roman"/>
          <w:sz w:val="28"/>
          <w:szCs w:val="28"/>
        </w:rPr>
        <w:t>Discectomy×1</w:t>
      </w:r>
      <w:r w:rsidRPr="002459BB">
        <w:rPr>
          <w:rFonts w:ascii="Times New Roman" w:eastAsia="標楷體" w:hAnsi="Times New Roman"/>
          <w:sz w:val="28"/>
          <w:szCs w:val="28"/>
        </w:rPr>
        <w:t>＋</w:t>
      </w:r>
      <w:r w:rsidRPr="002459BB">
        <w:rPr>
          <w:rFonts w:ascii="Times New Roman" w:eastAsia="標楷體" w:hAnsi="Times New Roman"/>
          <w:sz w:val="28"/>
          <w:szCs w:val="28"/>
        </w:rPr>
        <w:t>Laminectomy×1/2</w:t>
      </w:r>
      <w:r w:rsidRPr="002459BB">
        <w:rPr>
          <w:rFonts w:ascii="Times New Roman" w:eastAsia="標楷體" w:hAnsi="Times New Roman"/>
          <w:sz w:val="28"/>
          <w:szCs w:val="28"/>
        </w:rPr>
        <w:t>。</w:t>
      </w:r>
      <w:r w:rsidRPr="002459BB">
        <w:rPr>
          <w:rFonts w:ascii="Times New Roman" w:eastAsia="標楷體" w:hAnsi="Times New Roman"/>
          <w:sz w:val="28"/>
          <w:szCs w:val="28"/>
        </w:rPr>
        <w:t>(103/6/1)</w:t>
      </w:r>
    </w:p>
    <w:p w:rsidR="00033568" w:rsidRPr="002459BB" w:rsidRDefault="00274757" w:rsidP="00A26F2F">
      <w:pPr>
        <w:pStyle w:val="af1"/>
        <w:spacing w:line="600" w:lineRule="exact"/>
        <w:ind w:left="1134" w:hanging="414"/>
        <w:jc w:val="both"/>
        <w:rPr>
          <w:rFonts w:ascii="Times New Roman" w:eastAsia="標楷體" w:hAnsi="Times New Roman"/>
          <w:sz w:val="28"/>
          <w:szCs w:val="28"/>
        </w:rPr>
      </w:pPr>
      <w:r w:rsidRPr="002459BB">
        <w:rPr>
          <w:rFonts w:ascii="Times New Roman" w:eastAsia="標楷體" w:hAnsi="Times New Roman"/>
          <w:sz w:val="28"/>
          <w:szCs w:val="28"/>
        </w:rPr>
        <w:t>(3)Open depressed fracture+ICH</w:t>
      </w:r>
      <w:r w:rsidR="00CA0602" w:rsidRPr="002459BB">
        <w:rPr>
          <w:rFonts w:ascii="Times New Roman" w:eastAsia="標楷體" w:hAnsi="Times New Roman"/>
          <w:sz w:val="28"/>
          <w:szCs w:val="28"/>
        </w:rPr>
        <w:t xml:space="preserve"> (or EDH/SDH)</w:t>
      </w:r>
      <w:r w:rsidRPr="002459BB">
        <w:rPr>
          <w:rFonts w:ascii="Times New Roman" w:eastAsia="標楷體" w:hAnsi="Times New Roman"/>
          <w:sz w:val="28"/>
          <w:szCs w:val="28"/>
        </w:rPr>
        <w:t>，除</w:t>
      </w:r>
      <w:r w:rsidRPr="002459BB">
        <w:rPr>
          <w:rFonts w:ascii="Times New Roman" w:eastAsia="標楷體" w:hAnsi="Times New Roman"/>
          <w:sz w:val="28"/>
          <w:szCs w:val="28"/>
        </w:rPr>
        <w:t>ICH</w:t>
      </w:r>
      <w:r w:rsidR="00CA0602" w:rsidRPr="002459BB">
        <w:rPr>
          <w:rFonts w:ascii="Times New Roman" w:eastAsia="標楷體" w:hAnsi="Times New Roman"/>
          <w:sz w:val="28"/>
          <w:szCs w:val="28"/>
        </w:rPr>
        <w:t xml:space="preserve"> (or EDH/SDH)</w:t>
      </w:r>
      <w:r w:rsidRPr="002459BB">
        <w:rPr>
          <w:rFonts w:ascii="Times New Roman" w:eastAsia="標楷體" w:hAnsi="Times New Roman"/>
          <w:sz w:val="28"/>
          <w:szCs w:val="28"/>
        </w:rPr>
        <w:t>之申報外，可申</w:t>
      </w:r>
      <w:r w:rsidR="00CA0602" w:rsidRPr="002459BB">
        <w:rPr>
          <w:rFonts w:ascii="Times New Roman" w:eastAsia="標楷體" w:hAnsi="Times New Roman"/>
          <w:sz w:val="28"/>
          <w:szCs w:val="28"/>
        </w:rPr>
        <w:t>報</w:t>
      </w:r>
      <w:r w:rsidRPr="002459BB">
        <w:rPr>
          <w:rFonts w:ascii="Times New Roman" w:eastAsia="標楷體" w:hAnsi="Times New Roman"/>
          <w:sz w:val="28"/>
          <w:szCs w:val="28"/>
        </w:rPr>
        <w:t>depressed fracture</w:t>
      </w:r>
      <w:r w:rsidR="00C54EE9" w:rsidRPr="002459BB">
        <w:rPr>
          <w:rFonts w:ascii="Times New Roman" w:eastAsia="標楷體" w:hAnsi="Times New Roman"/>
          <w:sz w:val="28"/>
          <w:szCs w:val="28"/>
        </w:rPr>
        <w:t>(</w:t>
      </w:r>
      <w:r w:rsidR="00CA0602" w:rsidRPr="002459BB">
        <w:rPr>
          <w:rFonts w:ascii="Times New Roman" w:eastAsia="標楷體" w:hAnsi="Times New Roman"/>
          <w:sz w:val="28"/>
          <w:szCs w:val="28"/>
        </w:rPr>
        <w:t>83011B/83012B</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為副手術</w:t>
      </w:r>
      <w:r w:rsidR="00C54EE9" w:rsidRPr="002459BB">
        <w:rPr>
          <w:rFonts w:ascii="Times New Roman" w:eastAsia="標楷體" w:hAnsi="Times New Roman"/>
          <w:sz w:val="28"/>
          <w:szCs w:val="28"/>
        </w:rPr>
        <w:t>(</w:t>
      </w:r>
      <w:r w:rsidR="00CA0602" w:rsidRPr="002459BB">
        <w:rPr>
          <w:rFonts w:ascii="Times New Roman" w:eastAsia="標楷體" w:hAnsi="Times New Roman"/>
          <w:sz w:val="28"/>
          <w:szCs w:val="28"/>
        </w:rPr>
        <w:t>手術程序上已包含</w:t>
      </w:r>
      <w:r w:rsidR="00CA0602" w:rsidRPr="002459BB">
        <w:rPr>
          <w:rFonts w:ascii="Times New Roman" w:eastAsia="標楷體" w:hAnsi="Times New Roman"/>
          <w:sz w:val="28"/>
          <w:szCs w:val="28"/>
        </w:rPr>
        <w:t xml:space="preserve"> craniectomy</w:t>
      </w:r>
      <w:r w:rsidR="00CA0602" w:rsidRPr="002459BB">
        <w:rPr>
          <w:rFonts w:ascii="Times New Roman" w:eastAsia="標楷體" w:hAnsi="Times New Roman"/>
          <w:sz w:val="28"/>
          <w:szCs w:val="28"/>
        </w:rPr>
        <w:t>與</w:t>
      </w:r>
      <w:r w:rsidR="00CA0602" w:rsidRPr="002459BB">
        <w:rPr>
          <w:rFonts w:ascii="Times New Roman" w:eastAsia="標楷體" w:hAnsi="Times New Roman"/>
          <w:sz w:val="28"/>
          <w:szCs w:val="28"/>
        </w:rPr>
        <w:t>cranioplasty</w:t>
      </w:r>
      <w:r w:rsidR="00CA0602" w:rsidRPr="002459BB">
        <w:rPr>
          <w:rFonts w:ascii="Times New Roman" w:eastAsia="標楷體" w:hAnsi="Times New Roman"/>
          <w:sz w:val="28"/>
          <w:szCs w:val="28"/>
        </w:rPr>
        <w:t>的概念，不可分別申報</w:t>
      </w:r>
      <w:r w:rsidR="00CA0602" w:rsidRPr="002459BB">
        <w:rPr>
          <w:rFonts w:ascii="Times New Roman" w:eastAsia="標楷體" w:hAnsi="Times New Roman"/>
          <w:sz w:val="28"/>
          <w:szCs w:val="28"/>
        </w:rPr>
        <w:t>83015C/83016B</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，但須檢附</w:t>
      </w:r>
      <w:r w:rsidRPr="002459BB">
        <w:rPr>
          <w:rFonts w:ascii="Times New Roman" w:eastAsia="標楷體" w:hAnsi="Times New Roman"/>
          <w:sz w:val="28"/>
          <w:szCs w:val="28"/>
        </w:rPr>
        <w:t>CT Scan</w:t>
      </w:r>
      <w:r w:rsidRPr="002459BB">
        <w:rPr>
          <w:rFonts w:ascii="Times New Roman" w:eastAsia="標楷體" w:hAnsi="Times New Roman"/>
          <w:sz w:val="28"/>
          <w:szCs w:val="28"/>
        </w:rPr>
        <w:t>。</w:t>
      </w:r>
      <w:r w:rsidR="00CA0602" w:rsidRPr="002459BB">
        <w:rPr>
          <w:rFonts w:ascii="Times New Roman" w:eastAsia="標楷體" w:hAnsi="Times New Roman"/>
          <w:sz w:val="28"/>
          <w:szCs w:val="28"/>
        </w:rPr>
        <w:t>(106/1/1)</w:t>
      </w:r>
    </w:p>
    <w:p w:rsidR="000257EE" w:rsidRPr="002459BB" w:rsidRDefault="00274757" w:rsidP="00A26F2F">
      <w:pPr>
        <w:pStyle w:val="af1"/>
        <w:spacing w:line="600" w:lineRule="exact"/>
        <w:ind w:left="1134" w:hanging="414"/>
        <w:jc w:val="both"/>
        <w:rPr>
          <w:rFonts w:ascii="Times New Roman" w:eastAsia="標楷體" w:hAnsi="Times New Roman"/>
          <w:sz w:val="28"/>
          <w:szCs w:val="28"/>
        </w:rPr>
      </w:pPr>
      <w:r w:rsidRPr="002459BB">
        <w:rPr>
          <w:rFonts w:ascii="Times New Roman" w:eastAsia="標楷體" w:hAnsi="Times New Roman"/>
          <w:sz w:val="28"/>
          <w:szCs w:val="28"/>
        </w:rPr>
        <w:t>(4)Transsphenoidal surgery</w:t>
      </w:r>
      <w:r w:rsidRPr="002459BB">
        <w:rPr>
          <w:rFonts w:ascii="Times New Roman" w:eastAsia="標楷體" w:hAnsi="Times New Roman"/>
          <w:sz w:val="28"/>
          <w:szCs w:val="28"/>
        </w:rPr>
        <w:t>，若併矯正鼻中隔異常，可申報</w:t>
      </w:r>
      <w:r w:rsidRPr="002459BB">
        <w:rPr>
          <w:rFonts w:ascii="Times New Roman" w:eastAsia="標楷體" w:hAnsi="Times New Roman"/>
          <w:sz w:val="28"/>
          <w:szCs w:val="28"/>
        </w:rPr>
        <w:t>SMR1/2</w:t>
      </w:r>
      <w:r w:rsidRPr="002459BB">
        <w:rPr>
          <w:rFonts w:ascii="Times New Roman" w:eastAsia="標楷體" w:hAnsi="Times New Roman"/>
          <w:sz w:val="28"/>
          <w:szCs w:val="28"/>
        </w:rPr>
        <w:t>。另</w:t>
      </w:r>
      <w:r w:rsidRPr="002459BB">
        <w:rPr>
          <w:rFonts w:ascii="Times New Roman" w:eastAsia="標楷體" w:hAnsi="Times New Roman"/>
          <w:sz w:val="28"/>
          <w:szCs w:val="28"/>
        </w:rPr>
        <w:t>Bone Graft</w:t>
      </w:r>
      <w:r w:rsidRPr="002459BB">
        <w:rPr>
          <w:rFonts w:ascii="Times New Roman" w:eastAsia="標楷體" w:hAnsi="Times New Roman"/>
          <w:sz w:val="28"/>
          <w:szCs w:val="28"/>
        </w:rPr>
        <w:t>可申報</w:t>
      </w:r>
      <w:r w:rsidRPr="002459BB">
        <w:rPr>
          <w:rFonts w:ascii="Times New Roman" w:eastAsia="標楷體" w:hAnsi="Times New Roman"/>
          <w:sz w:val="28"/>
          <w:szCs w:val="28"/>
        </w:rPr>
        <w:t>64002B</w:t>
      </w:r>
      <w:r w:rsidRPr="002459BB">
        <w:rPr>
          <w:rFonts w:ascii="Times New Roman" w:eastAsia="標楷體" w:hAnsi="Times New Roman"/>
          <w:sz w:val="28"/>
          <w:szCs w:val="28"/>
        </w:rPr>
        <w:t>，若取皮下組織、脂肪可申報</w:t>
      </w:r>
      <w:r w:rsidRPr="002459BB">
        <w:rPr>
          <w:rFonts w:ascii="Times New Roman" w:eastAsia="標楷體" w:hAnsi="Times New Roman"/>
          <w:sz w:val="28"/>
          <w:szCs w:val="28"/>
        </w:rPr>
        <w:t>62009C</w:t>
      </w:r>
      <w:r w:rsidRPr="002459BB">
        <w:rPr>
          <w:rFonts w:ascii="Times New Roman" w:eastAsia="標楷體" w:hAnsi="Times New Roman"/>
          <w:sz w:val="28"/>
          <w:szCs w:val="28"/>
        </w:rPr>
        <w:t>。</w:t>
      </w:r>
    </w:p>
    <w:p w:rsidR="000257EE" w:rsidRPr="002459BB" w:rsidRDefault="00274757" w:rsidP="00A26F2F">
      <w:pPr>
        <w:pStyle w:val="af1"/>
        <w:spacing w:line="600" w:lineRule="exact"/>
        <w:ind w:left="1000" w:hanging="716"/>
        <w:jc w:val="both"/>
        <w:rPr>
          <w:rFonts w:ascii="Times New Roman" w:eastAsia="標楷體" w:hAnsi="Times New Roman"/>
          <w:sz w:val="28"/>
          <w:szCs w:val="28"/>
        </w:rPr>
      </w:pPr>
      <w:r w:rsidRPr="002459BB">
        <w:rPr>
          <w:rFonts w:ascii="Times New Roman" w:eastAsia="標楷體" w:hAnsi="Times New Roman"/>
          <w:sz w:val="28"/>
          <w:szCs w:val="28"/>
        </w:rPr>
        <w:t>10.</w:t>
      </w:r>
      <w:r w:rsidRPr="002459BB">
        <w:rPr>
          <w:rFonts w:ascii="Times New Roman" w:eastAsia="標楷體" w:hAnsi="Times New Roman"/>
          <w:sz w:val="28"/>
          <w:szCs w:val="28"/>
        </w:rPr>
        <w:t>刪除</w:t>
      </w:r>
      <w:r w:rsidRPr="002459BB">
        <w:rPr>
          <w:rFonts w:ascii="Times New Roman" w:eastAsia="標楷體" w:hAnsi="Times New Roman"/>
          <w:sz w:val="28"/>
          <w:szCs w:val="28"/>
        </w:rPr>
        <w:t>(94/2/25</w:t>
      </w:r>
      <w:r w:rsidR="00C54EE9" w:rsidRPr="002459BB">
        <w:rPr>
          <w:rFonts w:ascii="Times New Roman" w:eastAsia="標楷體" w:hAnsi="Times New Roman"/>
          <w:sz w:val="28"/>
          <w:szCs w:val="28"/>
        </w:rPr>
        <w:t>)</w:t>
      </w:r>
    </w:p>
    <w:p w:rsidR="000257EE" w:rsidRPr="002459BB" w:rsidRDefault="00213757" w:rsidP="00A26F2F">
      <w:pPr>
        <w:pStyle w:val="31"/>
        <w:snapToGrid w:val="0"/>
        <w:spacing w:line="600" w:lineRule="exact"/>
        <w:ind w:left="709" w:hanging="425"/>
        <w:jc w:val="both"/>
        <w:rPr>
          <w:rFonts w:ascii="Times New Roman" w:hAnsi="Times New Roman"/>
        </w:rPr>
      </w:pPr>
      <w:r w:rsidRPr="002459BB">
        <w:rPr>
          <w:rFonts w:ascii="Times New Roman" w:eastAsia="標楷體" w:hAnsi="Times New Roman"/>
          <w:sz w:val="28"/>
          <w:szCs w:val="28"/>
        </w:rPr>
        <w:t>11.</w:t>
      </w:r>
      <w:r w:rsidR="00274757" w:rsidRPr="002459BB">
        <w:rPr>
          <w:rFonts w:ascii="Times New Roman" w:eastAsia="標楷體" w:hAnsi="Times New Roman"/>
          <w:sz w:val="28"/>
          <w:szCs w:val="28"/>
        </w:rPr>
        <w:t>NCV/EMG</w:t>
      </w:r>
      <w:r w:rsidR="00274757" w:rsidRPr="002459BB">
        <w:rPr>
          <w:rFonts w:ascii="Times New Roman" w:eastAsia="標楷體" w:hAnsi="Times New Roman"/>
          <w:sz w:val="28"/>
          <w:szCs w:val="28"/>
        </w:rPr>
        <w:t>是檢查神經生理現象，</w:t>
      </w:r>
      <w:r w:rsidR="00274757" w:rsidRPr="002459BB">
        <w:rPr>
          <w:rFonts w:ascii="Times New Roman" w:eastAsia="標楷體" w:hAnsi="Times New Roman"/>
          <w:sz w:val="28"/>
          <w:szCs w:val="28"/>
        </w:rPr>
        <w:t>CT/MRI</w:t>
      </w:r>
      <w:r w:rsidR="00274757" w:rsidRPr="002459BB">
        <w:rPr>
          <w:rFonts w:ascii="Times New Roman" w:eastAsia="標楷體" w:hAnsi="Times New Roman"/>
          <w:sz w:val="28"/>
          <w:szCs w:val="28"/>
        </w:rPr>
        <w:t>是解剖影像檢查，兩者目的不同。如腰椎疾患會引起坐骨神經痛，然其只影響感覺神經未影響運動神經時，</w:t>
      </w:r>
      <w:r w:rsidR="00274757" w:rsidRPr="002459BB">
        <w:rPr>
          <w:rFonts w:ascii="Times New Roman" w:eastAsia="標楷體" w:hAnsi="Times New Roman"/>
          <w:sz w:val="28"/>
          <w:szCs w:val="28"/>
        </w:rPr>
        <w:t>NCV/EMG</w:t>
      </w:r>
      <w:r w:rsidR="00274757" w:rsidRPr="002459BB">
        <w:rPr>
          <w:rFonts w:ascii="Times New Roman" w:eastAsia="標楷體" w:hAnsi="Times New Roman"/>
          <w:sz w:val="28"/>
          <w:szCs w:val="28"/>
        </w:rPr>
        <w:t>檢查可能正常，而</w:t>
      </w:r>
      <w:r w:rsidR="00274757" w:rsidRPr="002459BB">
        <w:rPr>
          <w:rFonts w:ascii="Times New Roman" w:eastAsia="標楷體" w:hAnsi="Times New Roman"/>
          <w:sz w:val="28"/>
          <w:szCs w:val="28"/>
        </w:rPr>
        <w:t>CT/MRI</w:t>
      </w:r>
      <w:r w:rsidR="00274757" w:rsidRPr="002459BB">
        <w:rPr>
          <w:rFonts w:ascii="Times New Roman" w:eastAsia="標楷體" w:hAnsi="Times New Roman"/>
          <w:sz w:val="28"/>
          <w:szCs w:val="28"/>
        </w:rPr>
        <w:t>會顯示明顯的神經壓迫。前開檢查之適當性</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如</w:t>
      </w:r>
      <w:r w:rsidR="00274757" w:rsidRPr="002459BB">
        <w:rPr>
          <w:rFonts w:ascii="Times New Roman" w:eastAsia="標楷體" w:hAnsi="Times New Roman"/>
          <w:sz w:val="28"/>
          <w:szCs w:val="28"/>
        </w:rPr>
        <w:t>Neuropathic pain</w:t>
      </w:r>
      <w:r w:rsidR="00274757" w:rsidRPr="002459BB">
        <w:rPr>
          <w:rFonts w:ascii="Times New Roman" w:eastAsia="標楷體" w:hAnsi="Times New Roman"/>
          <w:sz w:val="28"/>
          <w:szCs w:val="28"/>
        </w:rPr>
        <w:t>、頸椎病變又合併腕道症或其他罕見神經肌肉退化性疾病</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等</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，可視神經檢查發現，並需詳述其檢查結果，依個案病情審查。</w:t>
      </w:r>
      <w:r w:rsidR="00274757" w:rsidRPr="002459BB">
        <w:rPr>
          <w:rFonts w:ascii="Times New Roman" w:eastAsia="標楷體" w:hAnsi="Times New Roman"/>
          <w:sz w:val="28"/>
          <w:szCs w:val="28"/>
        </w:rPr>
        <w:t>(97/5/1) (103/6/1)</w:t>
      </w:r>
    </w:p>
    <w:p w:rsidR="000257EE" w:rsidRPr="002459BB" w:rsidRDefault="00213757" w:rsidP="00A26F2F">
      <w:pPr>
        <w:pStyle w:val="31"/>
        <w:snapToGrid w:val="0"/>
        <w:spacing w:line="600" w:lineRule="exact"/>
        <w:ind w:left="709" w:hanging="425"/>
        <w:jc w:val="both"/>
        <w:rPr>
          <w:rFonts w:ascii="Times New Roman" w:eastAsia="標楷體" w:hAnsi="Times New Roman"/>
          <w:sz w:val="28"/>
          <w:szCs w:val="28"/>
        </w:rPr>
      </w:pPr>
      <w:r w:rsidRPr="002459BB">
        <w:rPr>
          <w:rFonts w:ascii="Times New Roman" w:eastAsia="標楷體" w:hAnsi="Times New Roman"/>
          <w:sz w:val="28"/>
          <w:szCs w:val="28"/>
        </w:rPr>
        <w:t>12.</w:t>
      </w:r>
      <w:r w:rsidR="00274757" w:rsidRPr="002459BB">
        <w:rPr>
          <w:rFonts w:ascii="Times New Roman" w:eastAsia="標楷體" w:hAnsi="Times New Roman"/>
          <w:sz w:val="28"/>
          <w:szCs w:val="28"/>
        </w:rPr>
        <w:t>Discectomy</w:t>
      </w:r>
      <w:r w:rsidR="00274757" w:rsidRPr="002459BB">
        <w:rPr>
          <w:rFonts w:ascii="Times New Roman" w:eastAsia="標楷體" w:hAnsi="Times New Roman"/>
          <w:sz w:val="28"/>
          <w:szCs w:val="28"/>
        </w:rPr>
        <w:t>可以不需</w:t>
      </w:r>
      <w:r w:rsidR="00274757" w:rsidRPr="002459BB">
        <w:rPr>
          <w:rFonts w:ascii="Times New Roman" w:eastAsia="標楷體" w:hAnsi="Times New Roman"/>
          <w:sz w:val="28"/>
          <w:szCs w:val="28"/>
        </w:rPr>
        <w:t>Laminectomy</w:t>
      </w:r>
      <w:r w:rsidR="00274757" w:rsidRPr="002459BB">
        <w:rPr>
          <w:rFonts w:ascii="Times New Roman" w:eastAsia="標楷體" w:hAnsi="Times New Roman"/>
          <w:sz w:val="28"/>
          <w:szCs w:val="28"/>
        </w:rPr>
        <w:t>即可辦到，則不能申報</w:t>
      </w:r>
      <w:r w:rsidR="00274757" w:rsidRPr="002459BB">
        <w:rPr>
          <w:rFonts w:ascii="Times New Roman" w:eastAsia="標楷體" w:hAnsi="Times New Roman"/>
          <w:sz w:val="28"/>
          <w:szCs w:val="28"/>
        </w:rPr>
        <w:t>Laminectomy</w:t>
      </w:r>
      <w:r w:rsidR="00274757" w:rsidRPr="002459BB">
        <w:rPr>
          <w:rFonts w:ascii="Times New Roman" w:eastAsia="標楷體" w:hAnsi="Times New Roman"/>
          <w:sz w:val="28"/>
          <w:szCs w:val="28"/>
        </w:rPr>
        <w:t>為副刀，但施行</w:t>
      </w:r>
      <w:r w:rsidR="00274757" w:rsidRPr="002459BB">
        <w:rPr>
          <w:rFonts w:ascii="Times New Roman" w:eastAsia="標楷體" w:hAnsi="Times New Roman"/>
          <w:sz w:val="28"/>
          <w:szCs w:val="28"/>
        </w:rPr>
        <w:t>Laminectomy</w:t>
      </w:r>
      <w:r w:rsidR="00274757" w:rsidRPr="002459BB">
        <w:rPr>
          <w:rFonts w:ascii="Times New Roman" w:eastAsia="標楷體" w:hAnsi="Times New Roman"/>
          <w:sz w:val="28"/>
          <w:szCs w:val="28"/>
        </w:rPr>
        <w:t>方可得到充分減壓，且確實有執行，則可視病情需要而同意申報，如有申報異常者，將加強</w:t>
      </w:r>
      <w:r w:rsidR="00274757" w:rsidRPr="002459BB">
        <w:rPr>
          <w:rFonts w:ascii="Times New Roman" w:eastAsia="標楷體" w:hAnsi="Times New Roman"/>
          <w:sz w:val="28"/>
          <w:szCs w:val="28"/>
        </w:rPr>
        <w:lastRenderedPageBreak/>
        <w:t>審查。</w:t>
      </w:r>
      <w:r w:rsidR="00274757" w:rsidRPr="002459BB">
        <w:rPr>
          <w:rFonts w:ascii="Times New Roman" w:eastAsia="標楷體" w:hAnsi="Times New Roman"/>
          <w:sz w:val="28"/>
          <w:szCs w:val="28"/>
        </w:rPr>
        <w:t>(103/6/1)</w:t>
      </w:r>
    </w:p>
    <w:p w:rsidR="000257EE" w:rsidRPr="002459BB" w:rsidRDefault="00274757" w:rsidP="00213757">
      <w:pPr>
        <w:pStyle w:val="31"/>
        <w:snapToGrid w:val="0"/>
        <w:spacing w:line="600" w:lineRule="exact"/>
        <w:ind w:left="709" w:hanging="425"/>
        <w:rPr>
          <w:rFonts w:ascii="Times New Roman" w:eastAsia="標楷體" w:hAnsi="Times New Roman"/>
          <w:sz w:val="28"/>
          <w:szCs w:val="28"/>
        </w:rPr>
      </w:pPr>
      <w:r w:rsidRPr="002459BB">
        <w:rPr>
          <w:rFonts w:ascii="Times New Roman" w:eastAsia="標楷體" w:hAnsi="Times New Roman"/>
          <w:sz w:val="28"/>
          <w:szCs w:val="28"/>
        </w:rPr>
        <w:t>13.</w:t>
      </w:r>
      <w:r w:rsidRPr="002459BB">
        <w:rPr>
          <w:rFonts w:ascii="Times New Roman" w:eastAsia="標楷體" w:hAnsi="Times New Roman"/>
          <w:sz w:val="28"/>
          <w:szCs w:val="28"/>
        </w:rPr>
        <w:t>開顱手術後若因腦腫顱骨無法放回時不可申報顱骨切除術</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Craniectomy</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為副手術，但顱骨移植至病人腹部或大腿部可另行申報骨或軟骨移植術</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64002B</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費用。</w:t>
      </w:r>
      <w:r w:rsidRPr="002459BB">
        <w:rPr>
          <w:rFonts w:ascii="Times New Roman" w:eastAsia="標楷體" w:hAnsi="Times New Roman"/>
          <w:sz w:val="28"/>
          <w:szCs w:val="28"/>
        </w:rPr>
        <w:t>(103/6/1)</w:t>
      </w:r>
    </w:p>
    <w:p w:rsidR="000257EE" w:rsidRPr="002459BB" w:rsidRDefault="00274757" w:rsidP="00213757">
      <w:pPr>
        <w:pStyle w:val="31"/>
        <w:snapToGrid w:val="0"/>
        <w:spacing w:line="600" w:lineRule="exact"/>
        <w:ind w:left="709" w:hanging="425"/>
        <w:rPr>
          <w:rFonts w:ascii="Times New Roman" w:eastAsia="標楷體" w:hAnsi="Times New Roman"/>
          <w:sz w:val="28"/>
          <w:szCs w:val="28"/>
        </w:rPr>
      </w:pPr>
      <w:r w:rsidRPr="002459BB">
        <w:rPr>
          <w:rFonts w:ascii="Times New Roman" w:eastAsia="標楷體" w:hAnsi="Times New Roman"/>
          <w:sz w:val="28"/>
          <w:szCs w:val="28"/>
        </w:rPr>
        <w:t>14.</w:t>
      </w:r>
      <w:r w:rsidRPr="002459BB">
        <w:rPr>
          <w:rFonts w:ascii="Times New Roman" w:eastAsia="標楷體" w:hAnsi="Times New Roman"/>
          <w:sz w:val="28"/>
          <w:szCs w:val="28"/>
        </w:rPr>
        <w:t>申請二次以上放射手術之專案，應檢附原治療前、治療後之影像及治療計畫；影像宜統一格式</w:t>
      </w:r>
      <w:r w:rsidRPr="002459BB">
        <w:rPr>
          <w:rFonts w:ascii="Times New Roman" w:eastAsia="標楷體" w:hAnsi="Times New Roman"/>
          <w:sz w:val="28"/>
          <w:szCs w:val="28"/>
        </w:rPr>
        <w:t>(Dicom</w:t>
      </w:r>
      <w:r w:rsidRPr="002459BB">
        <w:rPr>
          <w:rFonts w:ascii="Times New Roman" w:eastAsia="標楷體" w:hAnsi="Times New Roman"/>
          <w:sz w:val="28"/>
          <w:szCs w:val="28"/>
        </w:rPr>
        <w:t>檔</w:t>
      </w:r>
      <w:r w:rsidRPr="002459BB">
        <w:rPr>
          <w:rFonts w:ascii="Times New Roman" w:eastAsia="標楷體" w:hAnsi="Times New Roman"/>
          <w:sz w:val="28"/>
          <w:szCs w:val="28"/>
        </w:rPr>
        <w:t>)</w:t>
      </w:r>
      <w:r w:rsidRPr="002459BB">
        <w:rPr>
          <w:rFonts w:ascii="Times New Roman" w:eastAsia="標楷體" w:hAnsi="Times New Roman"/>
          <w:sz w:val="28"/>
          <w:szCs w:val="28"/>
        </w:rPr>
        <w:t>符合健保署之</w:t>
      </w:r>
      <w:r w:rsidRPr="002459BB">
        <w:rPr>
          <w:rFonts w:ascii="Times New Roman" w:eastAsia="標楷體" w:hAnsi="Times New Roman"/>
          <w:sz w:val="28"/>
          <w:szCs w:val="28"/>
        </w:rPr>
        <w:t>Viewer</w:t>
      </w:r>
      <w:r w:rsidRPr="002459BB">
        <w:rPr>
          <w:rFonts w:ascii="Times New Roman" w:eastAsia="標楷體" w:hAnsi="Times New Roman"/>
          <w:sz w:val="28"/>
          <w:szCs w:val="28"/>
        </w:rPr>
        <w:t>，有多處病灶之病人須描出並詳述治療計畫。</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103/6/1</w:t>
      </w:r>
      <w:r w:rsidR="00C54EE9" w:rsidRPr="002459BB">
        <w:rPr>
          <w:rFonts w:ascii="Times New Roman" w:eastAsia="標楷體" w:hAnsi="Times New Roman"/>
          <w:sz w:val="28"/>
          <w:szCs w:val="28"/>
        </w:rPr>
        <w:t>)</w:t>
      </w:r>
    </w:p>
    <w:p w:rsidR="00CA0602" w:rsidRPr="002459BB" w:rsidRDefault="00CA0602" w:rsidP="00213757">
      <w:pPr>
        <w:pStyle w:val="31"/>
        <w:snapToGrid w:val="0"/>
        <w:spacing w:line="600" w:lineRule="exact"/>
        <w:ind w:left="709" w:hanging="425"/>
        <w:rPr>
          <w:rFonts w:ascii="Times New Roman" w:eastAsia="標楷體" w:hAnsi="Times New Roman"/>
          <w:sz w:val="28"/>
          <w:szCs w:val="28"/>
        </w:rPr>
      </w:pPr>
      <w:r w:rsidRPr="002459BB">
        <w:rPr>
          <w:rFonts w:ascii="Times New Roman" w:eastAsia="標楷體" w:hAnsi="Times New Roman"/>
          <w:sz w:val="28"/>
          <w:szCs w:val="28"/>
        </w:rPr>
        <w:t>15.</w:t>
      </w:r>
      <w:r w:rsidRPr="002459BB">
        <w:rPr>
          <w:rFonts w:ascii="Times New Roman" w:eastAsia="標楷體" w:hAnsi="Times New Roman"/>
          <w:sz w:val="28"/>
          <w:szCs w:val="28"/>
        </w:rPr>
        <w:t>脊柱內固定器事前審查案件，有下列情形：</w:t>
      </w:r>
      <w:r w:rsidRPr="002459BB">
        <w:rPr>
          <w:rFonts w:ascii="Times New Roman" w:eastAsia="標楷體" w:hAnsi="Times New Roman"/>
          <w:sz w:val="28"/>
          <w:szCs w:val="28"/>
        </w:rPr>
        <w:t>(1)</w:t>
      </w:r>
      <w:r w:rsidRPr="002459BB">
        <w:rPr>
          <w:rFonts w:ascii="Times New Roman" w:eastAsia="標楷體" w:hAnsi="Times New Roman"/>
          <w:sz w:val="28"/>
          <w:szCs w:val="28"/>
        </w:rPr>
        <w:t>脊椎外傷性脫位</w:t>
      </w:r>
      <w:r w:rsidR="003F611C" w:rsidRPr="002459BB">
        <w:rPr>
          <w:rFonts w:ascii="Times New Roman" w:eastAsia="標楷體" w:hAnsi="Times New Roman"/>
          <w:sz w:val="28"/>
          <w:szCs w:val="28"/>
        </w:rPr>
        <w:t>。</w:t>
      </w:r>
      <w:r w:rsidRPr="002459BB">
        <w:rPr>
          <w:rFonts w:ascii="Times New Roman" w:eastAsia="標楷體" w:hAnsi="Times New Roman"/>
          <w:sz w:val="28"/>
          <w:szCs w:val="28"/>
        </w:rPr>
        <w:t>(2)</w:t>
      </w:r>
      <w:r w:rsidRPr="002459BB">
        <w:rPr>
          <w:rFonts w:ascii="Times New Roman" w:eastAsia="標楷體" w:hAnsi="Times New Roman"/>
          <w:sz w:val="28"/>
          <w:szCs w:val="28"/>
        </w:rPr>
        <w:t>椎間腔截面積減少</w:t>
      </w:r>
      <w:r w:rsidRPr="002459BB">
        <w:rPr>
          <w:rFonts w:ascii="Times New Roman" w:eastAsia="標楷體" w:hAnsi="Times New Roman"/>
          <w:sz w:val="28"/>
          <w:szCs w:val="28"/>
        </w:rPr>
        <w:t>30%</w:t>
      </w:r>
      <w:r w:rsidRPr="002459BB">
        <w:rPr>
          <w:rFonts w:ascii="Times New Roman" w:eastAsia="標楷體" w:hAnsi="Times New Roman"/>
          <w:sz w:val="28"/>
          <w:szCs w:val="28"/>
        </w:rPr>
        <w:t>以上者</w:t>
      </w:r>
      <w:r w:rsidR="003F611C" w:rsidRPr="002459BB">
        <w:rPr>
          <w:rFonts w:ascii="Times New Roman" w:eastAsia="標楷體" w:hAnsi="Times New Roman"/>
          <w:sz w:val="28"/>
          <w:szCs w:val="28"/>
        </w:rPr>
        <w:t>。</w:t>
      </w:r>
      <w:r w:rsidRPr="002459BB">
        <w:rPr>
          <w:rFonts w:ascii="Times New Roman" w:eastAsia="標楷體" w:hAnsi="Times New Roman"/>
          <w:sz w:val="28"/>
          <w:szCs w:val="28"/>
        </w:rPr>
        <w:t>(3)</w:t>
      </w:r>
      <w:r w:rsidRPr="002459BB">
        <w:rPr>
          <w:rFonts w:ascii="Times New Roman" w:eastAsia="標楷體" w:hAnsi="Times New Roman"/>
          <w:sz w:val="28"/>
          <w:szCs w:val="28"/>
        </w:rPr>
        <w:t>椎體前緣壓迫超過</w:t>
      </w:r>
      <w:r w:rsidRPr="002459BB">
        <w:rPr>
          <w:rFonts w:ascii="Times New Roman" w:eastAsia="標楷體" w:hAnsi="Times New Roman"/>
          <w:sz w:val="28"/>
          <w:szCs w:val="28"/>
        </w:rPr>
        <w:t>50%</w:t>
      </w:r>
      <w:r w:rsidR="003F611C" w:rsidRPr="002459BB">
        <w:rPr>
          <w:rFonts w:ascii="Times New Roman" w:eastAsia="標楷體" w:hAnsi="Times New Roman"/>
          <w:sz w:val="28"/>
          <w:szCs w:val="28"/>
        </w:rPr>
        <w:t>。</w:t>
      </w:r>
      <w:r w:rsidRPr="002459BB">
        <w:rPr>
          <w:rFonts w:ascii="Times New Roman" w:eastAsia="標楷體" w:hAnsi="Times New Roman"/>
          <w:sz w:val="28"/>
          <w:szCs w:val="28"/>
        </w:rPr>
        <w:t>(4)</w:t>
      </w:r>
      <w:r w:rsidRPr="002459BB">
        <w:rPr>
          <w:rFonts w:ascii="Times New Roman" w:eastAsia="標楷體" w:hAnsi="Times New Roman"/>
          <w:sz w:val="28"/>
          <w:szCs w:val="28"/>
        </w:rPr>
        <w:t>駝背角度超過</w:t>
      </w:r>
      <w:r w:rsidRPr="002459BB">
        <w:rPr>
          <w:rFonts w:ascii="Times New Roman" w:eastAsia="標楷體" w:hAnsi="Times New Roman"/>
          <w:sz w:val="28"/>
          <w:szCs w:val="28"/>
        </w:rPr>
        <w:t>20</w:t>
      </w:r>
      <w:r w:rsidRPr="002459BB">
        <w:rPr>
          <w:rFonts w:ascii="Times New Roman" w:eastAsia="標楷體" w:hAnsi="Times New Roman"/>
          <w:sz w:val="28"/>
          <w:szCs w:val="28"/>
        </w:rPr>
        <w:t>度</w:t>
      </w:r>
      <w:r w:rsidR="003F611C" w:rsidRPr="002459BB">
        <w:rPr>
          <w:rFonts w:ascii="Times New Roman" w:eastAsia="標楷體" w:hAnsi="Times New Roman"/>
          <w:sz w:val="28"/>
          <w:szCs w:val="28"/>
        </w:rPr>
        <w:t>。</w:t>
      </w:r>
      <w:r w:rsidRPr="002459BB">
        <w:rPr>
          <w:rFonts w:ascii="Times New Roman" w:eastAsia="標楷體" w:hAnsi="Times New Roman"/>
          <w:sz w:val="28"/>
          <w:szCs w:val="28"/>
        </w:rPr>
        <w:t>(5)</w:t>
      </w:r>
      <w:r w:rsidRPr="002459BB">
        <w:rPr>
          <w:rFonts w:ascii="Times New Roman" w:eastAsia="標楷體" w:hAnsi="Times New Roman"/>
          <w:sz w:val="28"/>
          <w:szCs w:val="28"/>
        </w:rPr>
        <w:t>脊椎因骨折致前後及側邊嚴重滑脫</w:t>
      </w:r>
      <w:r w:rsidR="003F611C" w:rsidRPr="002459BB">
        <w:rPr>
          <w:rFonts w:ascii="Times New Roman" w:eastAsia="標楷體" w:hAnsi="Times New Roman"/>
          <w:sz w:val="28"/>
          <w:szCs w:val="28"/>
        </w:rPr>
        <w:t>。</w:t>
      </w:r>
      <w:r w:rsidRPr="002459BB">
        <w:rPr>
          <w:rFonts w:ascii="Times New Roman" w:eastAsia="標楷體" w:hAnsi="Times New Roman"/>
          <w:sz w:val="28"/>
          <w:szCs w:val="28"/>
        </w:rPr>
        <w:t>(6)</w:t>
      </w:r>
      <w:r w:rsidRPr="002459BB">
        <w:rPr>
          <w:rFonts w:ascii="Times New Roman" w:eastAsia="標楷體" w:hAnsi="Times New Roman"/>
          <w:sz w:val="28"/>
          <w:szCs w:val="28"/>
        </w:rPr>
        <w:t>有神經壓迫症狀，需立即減壓者，得依全民健康保險藥物給付項目及支付標準第四編第</w:t>
      </w:r>
      <w:r w:rsidRPr="002459BB">
        <w:rPr>
          <w:rFonts w:ascii="Times New Roman" w:eastAsia="標楷體" w:hAnsi="Times New Roman"/>
          <w:sz w:val="28"/>
          <w:szCs w:val="28"/>
        </w:rPr>
        <w:t>65</w:t>
      </w:r>
      <w:r w:rsidRPr="002459BB">
        <w:rPr>
          <w:rFonts w:ascii="Times New Roman" w:eastAsia="標楷體" w:hAnsi="Times New Roman"/>
          <w:sz w:val="28"/>
          <w:szCs w:val="28"/>
        </w:rPr>
        <w:t>條規定，以書面說明電傳報備後，先行處理治療</w:t>
      </w:r>
      <w:r w:rsidR="003F611C" w:rsidRPr="002459BB">
        <w:rPr>
          <w:rFonts w:ascii="Times New Roman" w:eastAsia="標楷體" w:hAnsi="Times New Roman"/>
          <w:sz w:val="28"/>
          <w:szCs w:val="28"/>
        </w:rPr>
        <w:t>。</w:t>
      </w:r>
      <w:r w:rsidRPr="002459BB">
        <w:rPr>
          <w:rFonts w:ascii="Times New Roman" w:eastAsia="標楷體" w:hAnsi="Times New Roman"/>
          <w:sz w:val="28"/>
          <w:szCs w:val="28"/>
        </w:rPr>
        <w:t>(7)TLICS(thoracolumbar injury classification and severity)</w:t>
      </w:r>
      <w:r w:rsidRPr="002459BB">
        <w:rPr>
          <w:rFonts w:ascii="Times New Roman" w:eastAsia="標楷體" w:hAnsi="Times New Roman"/>
          <w:sz w:val="28"/>
          <w:szCs w:val="28"/>
        </w:rPr>
        <w:t>分數</w:t>
      </w:r>
      <w:r w:rsidRPr="002459BB">
        <w:rPr>
          <w:rFonts w:ascii="Times New Roman" w:eastAsia="標楷體" w:hAnsi="Times New Roman"/>
          <w:sz w:val="28"/>
          <w:szCs w:val="28"/>
        </w:rPr>
        <w:t>&gt;4</w:t>
      </w:r>
      <w:r w:rsidRPr="002459BB">
        <w:rPr>
          <w:rFonts w:ascii="Times New Roman" w:eastAsia="標楷體" w:hAnsi="Times New Roman"/>
          <w:sz w:val="28"/>
          <w:szCs w:val="28"/>
        </w:rPr>
        <w:t>者須手術固定治療。</w:t>
      </w:r>
      <w:r w:rsidRPr="002459BB">
        <w:rPr>
          <w:rFonts w:ascii="Times New Roman" w:eastAsia="標楷體" w:hAnsi="Times New Roman"/>
          <w:sz w:val="28"/>
          <w:szCs w:val="28"/>
        </w:rPr>
        <w:t>(106/1/1)</w:t>
      </w:r>
    </w:p>
    <w:p w:rsidR="00BC0206" w:rsidRPr="002459BB" w:rsidRDefault="00CA0602" w:rsidP="00213757">
      <w:pPr>
        <w:pStyle w:val="31"/>
        <w:snapToGrid w:val="0"/>
        <w:spacing w:line="600" w:lineRule="exact"/>
        <w:ind w:left="709" w:hanging="425"/>
        <w:rPr>
          <w:rFonts w:ascii="Times New Roman" w:eastAsia="標楷體" w:hAnsi="Times New Roman"/>
          <w:sz w:val="28"/>
          <w:szCs w:val="28"/>
        </w:rPr>
      </w:pPr>
      <w:r w:rsidRPr="002459BB">
        <w:rPr>
          <w:rFonts w:ascii="Times New Roman" w:eastAsia="標楷體" w:hAnsi="Times New Roman"/>
          <w:sz w:val="28"/>
          <w:szCs w:val="28"/>
        </w:rPr>
        <w:t>16.</w:t>
      </w:r>
      <w:r w:rsidRPr="002459BB">
        <w:rPr>
          <w:rFonts w:ascii="Times New Roman" w:eastAsia="標楷體" w:hAnsi="Times New Roman"/>
          <w:sz w:val="28"/>
          <w:szCs w:val="28"/>
        </w:rPr>
        <w:t>使用橫向固定器</w:t>
      </w:r>
      <w:r w:rsidRPr="002459BB">
        <w:rPr>
          <w:rFonts w:ascii="Times New Roman" w:eastAsia="標楷體" w:hAnsi="Times New Roman"/>
          <w:sz w:val="28"/>
          <w:szCs w:val="28"/>
        </w:rPr>
        <w:t>(cross link)</w:t>
      </w:r>
      <w:r w:rsidRPr="002459BB">
        <w:rPr>
          <w:rFonts w:ascii="Times New Roman" w:eastAsia="標楷體" w:hAnsi="Times New Roman"/>
          <w:sz w:val="28"/>
          <w:szCs w:val="28"/>
        </w:rPr>
        <w:t>限</w:t>
      </w:r>
      <w:r w:rsidRPr="002459BB">
        <w:rPr>
          <w:rFonts w:ascii="Times New Roman" w:eastAsia="標楷體" w:hAnsi="Times New Roman"/>
          <w:sz w:val="28"/>
          <w:szCs w:val="28"/>
        </w:rPr>
        <w:t>(1)</w:t>
      </w:r>
      <w:r w:rsidRPr="002459BB">
        <w:rPr>
          <w:rFonts w:ascii="Times New Roman" w:eastAsia="標楷體" w:hAnsi="Times New Roman"/>
          <w:sz w:val="28"/>
          <w:szCs w:val="28"/>
        </w:rPr>
        <w:t>脊柱固定三節或三節以上者</w:t>
      </w:r>
      <w:r w:rsidR="002F44A6" w:rsidRPr="002459BB">
        <w:rPr>
          <w:rFonts w:ascii="Times New Roman" w:eastAsia="標楷體" w:hAnsi="Times New Roman"/>
          <w:sz w:val="28"/>
          <w:szCs w:val="28"/>
        </w:rPr>
        <w:t>。</w:t>
      </w:r>
      <w:r w:rsidRPr="002459BB">
        <w:rPr>
          <w:rFonts w:ascii="Times New Roman" w:eastAsia="標楷體" w:hAnsi="Times New Roman"/>
          <w:sz w:val="28"/>
          <w:szCs w:val="28"/>
        </w:rPr>
        <w:t>(2)</w:t>
      </w:r>
      <w:r w:rsidRPr="002459BB">
        <w:rPr>
          <w:rFonts w:ascii="Times New Roman" w:eastAsia="標楷體" w:hAnsi="Times New Roman"/>
          <w:sz w:val="28"/>
          <w:szCs w:val="28"/>
        </w:rPr>
        <w:t>有骨折併脫位之情形；其中脊柱固定三節或三節以上者係指固定範圍涵蓋</w:t>
      </w:r>
      <w:r w:rsidRPr="002459BB">
        <w:rPr>
          <w:rFonts w:ascii="Times New Roman" w:eastAsia="標楷體" w:hAnsi="Times New Roman"/>
          <w:sz w:val="28"/>
          <w:szCs w:val="28"/>
        </w:rPr>
        <w:t>3</w:t>
      </w:r>
      <w:r w:rsidRPr="002459BB">
        <w:rPr>
          <w:rFonts w:ascii="Times New Roman" w:eastAsia="標楷體" w:hAnsi="Times New Roman"/>
          <w:sz w:val="28"/>
          <w:szCs w:val="28"/>
        </w:rPr>
        <w:t>個</w:t>
      </w:r>
      <w:r w:rsidRPr="002459BB">
        <w:rPr>
          <w:rFonts w:ascii="Times New Roman" w:eastAsia="標楷體" w:hAnsi="Times New Roman"/>
          <w:sz w:val="28"/>
          <w:szCs w:val="28"/>
        </w:rPr>
        <w:t>(</w:t>
      </w:r>
      <w:r w:rsidRPr="002459BB">
        <w:rPr>
          <w:rFonts w:ascii="Times New Roman" w:eastAsia="標楷體" w:hAnsi="Times New Roman"/>
          <w:sz w:val="28"/>
          <w:szCs w:val="28"/>
        </w:rPr>
        <w:t>含</w:t>
      </w:r>
      <w:r w:rsidRPr="002459BB">
        <w:rPr>
          <w:rFonts w:ascii="Times New Roman" w:eastAsia="標楷體" w:hAnsi="Times New Roman"/>
          <w:sz w:val="28"/>
          <w:szCs w:val="28"/>
        </w:rPr>
        <w:t>)</w:t>
      </w:r>
      <w:r w:rsidRPr="002459BB">
        <w:rPr>
          <w:rFonts w:ascii="Times New Roman" w:eastAsia="標楷體" w:hAnsi="Times New Roman"/>
          <w:sz w:val="28"/>
          <w:szCs w:val="28"/>
        </w:rPr>
        <w:t>以上椎體；屬三節及四節</w:t>
      </w:r>
      <w:r w:rsidRPr="002459BB">
        <w:rPr>
          <w:rFonts w:ascii="Times New Roman" w:eastAsia="標楷體" w:hAnsi="Times New Roman"/>
          <w:sz w:val="28"/>
          <w:szCs w:val="28"/>
        </w:rPr>
        <w:t>(</w:t>
      </w:r>
      <w:r w:rsidRPr="002459BB">
        <w:rPr>
          <w:rFonts w:ascii="Times New Roman" w:eastAsia="標楷體" w:hAnsi="Times New Roman"/>
          <w:sz w:val="28"/>
          <w:szCs w:val="28"/>
        </w:rPr>
        <w:t>含</w:t>
      </w:r>
      <w:r w:rsidRPr="002459BB">
        <w:rPr>
          <w:rFonts w:ascii="Times New Roman" w:eastAsia="標楷體" w:hAnsi="Times New Roman"/>
          <w:sz w:val="28"/>
          <w:szCs w:val="28"/>
        </w:rPr>
        <w:t>)</w:t>
      </w:r>
      <w:r w:rsidRPr="002459BB">
        <w:rPr>
          <w:rFonts w:ascii="Times New Roman" w:eastAsia="標楷體" w:hAnsi="Times New Roman"/>
          <w:sz w:val="28"/>
          <w:szCs w:val="28"/>
        </w:rPr>
        <w:t>椎體者可使用一組</w:t>
      </w:r>
      <w:r w:rsidRPr="002459BB">
        <w:rPr>
          <w:rFonts w:ascii="Times New Roman" w:eastAsia="標楷體" w:hAnsi="Times New Roman"/>
          <w:sz w:val="28"/>
          <w:szCs w:val="28"/>
        </w:rPr>
        <w:t>cross link</w:t>
      </w:r>
      <w:r w:rsidRPr="002459BB">
        <w:rPr>
          <w:rFonts w:ascii="Times New Roman" w:eastAsia="標楷體" w:hAnsi="Times New Roman"/>
          <w:sz w:val="28"/>
          <w:szCs w:val="28"/>
        </w:rPr>
        <w:t>，屬五節椎體</w:t>
      </w:r>
      <w:r w:rsidRPr="002459BB">
        <w:rPr>
          <w:rFonts w:ascii="Times New Roman" w:eastAsia="標楷體" w:hAnsi="Times New Roman"/>
          <w:sz w:val="28"/>
          <w:szCs w:val="28"/>
        </w:rPr>
        <w:t>(</w:t>
      </w:r>
      <w:r w:rsidRPr="002459BB">
        <w:rPr>
          <w:rFonts w:ascii="Times New Roman" w:eastAsia="標楷體" w:hAnsi="Times New Roman"/>
          <w:sz w:val="28"/>
          <w:szCs w:val="28"/>
        </w:rPr>
        <w:t>含</w:t>
      </w:r>
      <w:r w:rsidRPr="002459BB">
        <w:rPr>
          <w:rFonts w:ascii="Times New Roman" w:eastAsia="標楷體" w:hAnsi="Times New Roman"/>
          <w:sz w:val="28"/>
          <w:szCs w:val="28"/>
        </w:rPr>
        <w:t>)</w:t>
      </w:r>
      <w:r w:rsidRPr="002459BB">
        <w:rPr>
          <w:rFonts w:ascii="Times New Roman" w:eastAsia="標楷體" w:hAnsi="Times New Roman"/>
          <w:sz w:val="28"/>
          <w:szCs w:val="28"/>
        </w:rPr>
        <w:t>以上者可使用二組</w:t>
      </w:r>
      <w:r w:rsidRPr="002459BB">
        <w:rPr>
          <w:rFonts w:ascii="Times New Roman" w:eastAsia="標楷體" w:hAnsi="Times New Roman"/>
          <w:sz w:val="28"/>
          <w:szCs w:val="28"/>
        </w:rPr>
        <w:t>cross link</w:t>
      </w:r>
      <w:r w:rsidRPr="002459BB">
        <w:rPr>
          <w:rFonts w:ascii="Times New Roman" w:eastAsia="標楷體" w:hAnsi="Times New Roman"/>
          <w:sz w:val="28"/>
          <w:szCs w:val="28"/>
        </w:rPr>
        <w:t>，屬七節椎體</w:t>
      </w:r>
      <w:r w:rsidRPr="002459BB">
        <w:rPr>
          <w:rFonts w:ascii="Times New Roman" w:eastAsia="標楷體" w:hAnsi="Times New Roman"/>
          <w:sz w:val="28"/>
          <w:szCs w:val="28"/>
        </w:rPr>
        <w:t>(</w:t>
      </w:r>
      <w:r w:rsidRPr="002459BB">
        <w:rPr>
          <w:rFonts w:ascii="Times New Roman" w:eastAsia="標楷體" w:hAnsi="Times New Roman"/>
          <w:sz w:val="28"/>
          <w:szCs w:val="28"/>
        </w:rPr>
        <w:t>含</w:t>
      </w:r>
      <w:r w:rsidRPr="002459BB">
        <w:rPr>
          <w:rFonts w:ascii="Times New Roman" w:eastAsia="標楷體" w:hAnsi="Times New Roman"/>
          <w:sz w:val="28"/>
          <w:szCs w:val="28"/>
        </w:rPr>
        <w:t>)</w:t>
      </w:r>
      <w:r w:rsidRPr="002459BB">
        <w:rPr>
          <w:rFonts w:ascii="Times New Roman" w:eastAsia="標楷體" w:hAnsi="Times New Roman"/>
          <w:sz w:val="28"/>
          <w:szCs w:val="28"/>
        </w:rPr>
        <w:t>以上者可使用三組</w:t>
      </w:r>
      <w:r w:rsidRPr="002459BB">
        <w:rPr>
          <w:rFonts w:ascii="Times New Roman" w:eastAsia="標楷體" w:hAnsi="Times New Roman"/>
          <w:sz w:val="28"/>
          <w:szCs w:val="28"/>
        </w:rPr>
        <w:t>cross link</w:t>
      </w:r>
      <w:r w:rsidRPr="002459BB">
        <w:rPr>
          <w:rFonts w:ascii="Times New Roman" w:eastAsia="標楷體" w:hAnsi="Times New Roman"/>
          <w:sz w:val="28"/>
          <w:szCs w:val="28"/>
        </w:rPr>
        <w:t>。</w:t>
      </w:r>
      <w:r w:rsidRPr="002459BB">
        <w:rPr>
          <w:rFonts w:ascii="Times New Roman" w:eastAsia="標楷體" w:hAnsi="Times New Roman"/>
          <w:sz w:val="28"/>
          <w:szCs w:val="28"/>
        </w:rPr>
        <w:t>(106/1/1)</w:t>
      </w:r>
    </w:p>
    <w:p w:rsidR="00433311" w:rsidRPr="002459BB" w:rsidRDefault="00433311" w:rsidP="00433311">
      <w:pPr>
        <w:spacing w:line="600" w:lineRule="exact"/>
        <w:ind w:firstLineChars="101" w:firstLine="283"/>
        <w:rPr>
          <w:rFonts w:ascii="Times New Roman" w:eastAsia="標楷體" w:hAnsi="Times New Roman"/>
          <w:sz w:val="28"/>
          <w:szCs w:val="28"/>
        </w:rPr>
      </w:pPr>
      <w:r w:rsidRPr="002459BB">
        <w:rPr>
          <w:rFonts w:ascii="Times New Roman" w:eastAsia="標楷體" w:hAnsi="Times New Roman"/>
          <w:sz w:val="28"/>
          <w:szCs w:val="28"/>
        </w:rPr>
        <w:t>17.</w:t>
      </w:r>
      <w:r w:rsidRPr="002459BB">
        <w:rPr>
          <w:rFonts w:ascii="Times New Roman" w:eastAsia="標楷體" w:hAnsi="Times New Roman"/>
          <w:sz w:val="28"/>
          <w:szCs w:val="28"/>
        </w:rPr>
        <w:t>後根阻斷術</w:t>
      </w:r>
      <w:r w:rsidRPr="002459BB">
        <w:rPr>
          <w:rFonts w:ascii="Times New Roman" w:eastAsia="標楷體" w:hAnsi="Times New Roman"/>
          <w:sz w:val="28"/>
          <w:szCs w:val="28"/>
        </w:rPr>
        <w:t>(Rhizotomy</w:t>
      </w:r>
      <w:r w:rsidRPr="002459BB">
        <w:rPr>
          <w:rFonts w:ascii="Times New Roman" w:eastAsia="標楷體" w:hAnsi="Times New Roman"/>
          <w:sz w:val="28"/>
          <w:szCs w:val="28"/>
        </w:rPr>
        <w:t>，</w:t>
      </w:r>
      <w:r w:rsidRPr="002459BB">
        <w:rPr>
          <w:rFonts w:ascii="Times New Roman" w:eastAsia="標楷體" w:hAnsi="Times New Roman"/>
          <w:sz w:val="28"/>
          <w:szCs w:val="28"/>
        </w:rPr>
        <w:t>83021B)</w:t>
      </w:r>
      <w:r w:rsidRPr="002459BB">
        <w:rPr>
          <w:rFonts w:ascii="Times New Roman" w:eastAsia="標楷體" w:hAnsi="Times New Roman"/>
          <w:sz w:val="28"/>
          <w:szCs w:val="28"/>
        </w:rPr>
        <w:t>：</w:t>
      </w:r>
      <w:r w:rsidRPr="002459BB">
        <w:rPr>
          <w:rFonts w:ascii="Times New Roman" w:eastAsia="標楷體" w:hAnsi="Times New Roman"/>
          <w:sz w:val="28"/>
          <w:szCs w:val="28"/>
        </w:rPr>
        <w:t>(106/12/1)</w:t>
      </w:r>
    </w:p>
    <w:p w:rsidR="00433311" w:rsidRPr="002459BB" w:rsidRDefault="00433311" w:rsidP="00433311">
      <w:pPr>
        <w:spacing w:line="600" w:lineRule="exact"/>
        <w:ind w:leftChars="295" w:left="1134" w:hangingChars="152" w:hanging="426"/>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指近中樞神經處或神經節之神經根切除術如神經剛離開脊髓的地方</w:t>
      </w:r>
      <w:r w:rsidRPr="002459BB">
        <w:rPr>
          <w:rFonts w:ascii="Times New Roman" w:eastAsia="標楷體" w:hAnsi="Times New Roman"/>
          <w:sz w:val="28"/>
          <w:szCs w:val="28"/>
        </w:rPr>
        <w:t>(</w:t>
      </w:r>
      <w:r w:rsidRPr="002459BB">
        <w:rPr>
          <w:rFonts w:ascii="Times New Roman" w:eastAsia="標楷體" w:hAnsi="Times New Roman"/>
          <w:sz w:val="28"/>
          <w:szCs w:val="28"/>
        </w:rPr>
        <w:t>從</w:t>
      </w:r>
      <w:r w:rsidRPr="002459BB">
        <w:rPr>
          <w:rFonts w:ascii="Times New Roman" w:eastAsia="標楷體" w:hAnsi="Times New Roman"/>
          <w:sz w:val="28"/>
          <w:szCs w:val="28"/>
        </w:rPr>
        <w:t>Rootlet</w:t>
      </w:r>
      <w:r w:rsidRPr="002459BB">
        <w:rPr>
          <w:rFonts w:ascii="Times New Roman" w:eastAsia="標楷體" w:hAnsi="Times New Roman"/>
          <w:sz w:val="28"/>
          <w:szCs w:val="28"/>
        </w:rPr>
        <w:t>到</w:t>
      </w:r>
      <w:r w:rsidRPr="002459BB">
        <w:rPr>
          <w:rFonts w:ascii="Times New Roman" w:eastAsia="標楷體" w:hAnsi="Times New Roman"/>
          <w:sz w:val="28"/>
          <w:szCs w:val="28"/>
        </w:rPr>
        <w:t>dorsal root gangline)</w:t>
      </w:r>
      <w:r w:rsidRPr="002459BB">
        <w:rPr>
          <w:rFonts w:ascii="Times New Roman" w:eastAsia="標楷體" w:hAnsi="Times New Roman"/>
          <w:sz w:val="28"/>
          <w:szCs w:val="28"/>
        </w:rPr>
        <w:t>。</w:t>
      </w:r>
    </w:p>
    <w:p w:rsidR="00433311" w:rsidRPr="002459BB" w:rsidRDefault="00433311" w:rsidP="00433311">
      <w:pPr>
        <w:spacing w:line="600" w:lineRule="exact"/>
        <w:ind w:leftChars="295" w:left="1134" w:hangingChars="152" w:hanging="426"/>
        <w:rPr>
          <w:rFonts w:ascii="Times New Roman" w:eastAsia="標楷體" w:hAnsi="Times New Roman"/>
          <w:sz w:val="28"/>
          <w:szCs w:val="28"/>
        </w:rPr>
      </w:pPr>
      <w:r w:rsidRPr="002459BB">
        <w:rPr>
          <w:rFonts w:ascii="Times New Roman" w:eastAsia="標楷體" w:hAnsi="Times New Roman"/>
          <w:sz w:val="28"/>
          <w:szCs w:val="28"/>
        </w:rPr>
        <w:lastRenderedPageBreak/>
        <w:t>(2)</w:t>
      </w:r>
      <w:r w:rsidRPr="002459BB">
        <w:rPr>
          <w:rFonts w:ascii="Times New Roman" w:eastAsia="標楷體" w:hAnsi="Times New Roman"/>
          <w:sz w:val="28"/>
          <w:szCs w:val="28"/>
        </w:rPr>
        <w:t>治療慢性疼痛或脊髓損傷病變後的張力過高。</w:t>
      </w:r>
      <w:r w:rsidR="00F7498D" w:rsidRPr="002459BB">
        <w:rPr>
          <w:rFonts w:ascii="Times New Roman" w:eastAsia="標楷體" w:hAnsi="Times New Roman"/>
          <w:sz w:val="28"/>
          <w:szCs w:val="28"/>
        </w:rPr>
        <w:t>-</w:t>
      </w:r>
      <w:r w:rsidRPr="002459BB">
        <w:rPr>
          <w:rFonts w:ascii="Times New Roman" w:eastAsia="標楷體" w:hAnsi="Times New Roman"/>
          <w:sz w:val="28"/>
          <w:szCs w:val="28"/>
        </w:rPr>
        <w:t>spasticity, chronic segmental pain.</w:t>
      </w:r>
    </w:p>
    <w:p w:rsidR="00433311" w:rsidRPr="002459BB" w:rsidRDefault="00433311" w:rsidP="00433311">
      <w:pPr>
        <w:spacing w:line="600" w:lineRule="exact"/>
        <w:ind w:leftChars="413" w:left="1559" w:hangingChars="203" w:hanging="568"/>
        <w:rPr>
          <w:rFonts w:ascii="Times New Roman" w:eastAsia="標楷體" w:hAnsi="Times New Roman"/>
          <w:sz w:val="28"/>
          <w:szCs w:val="28"/>
        </w:rPr>
      </w:pPr>
      <w:r w:rsidRPr="002459BB">
        <w:rPr>
          <w:rFonts w:ascii="Times New Roman" w:eastAsia="標楷體" w:hAnsi="Times New Roman"/>
          <w:sz w:val="28"/>
          <w:szCs w:val="28"/>
        </w:rPr>
        <w:t>甲、</w:t>
      </w:r>
      <w:r w:rsidRPr="002459BB">
        <w:rPr>
          <w:rFonts w:ascii="Times New Roman" w:eastAsia="標楷體" w:hAnsi="Times New Roman"/>
          <w:sz w:val="28"/>
          <w:szCs w:val="28"/>
        </w:rPr>
        <w:t>Management of chronic intractable non-terminal pain not responsive to other modalities</w:t>
      </w:r>
    </w:p>
    <w:p w:rsidR="00433311" w:rsidRPr="002459BB" w:rsidRDefault="00433311" w:rsidP="00433311">
      <w:pPr>
        <w:spacing w:line="600" w:lineRule="exact"/>
        <w:ind w:leftChars="413" w:left="1559" w:hangingChars="203" w:hanging="568"/>
        <w:rPr>
          <w:rFonts w:ascii="Times New Roman" w:eastAsia="標楷體" w:hAnsi="Times New Roman"/>
          <w:sz w:val="28"/>
          <w:szCs w:val="28"/>
        </w:rPr>
      </w:pPr>
      <w:r w:rsidRPr="002459BB">
        <w:rPr>
          <w:rFonts w:ascii="Times New Roman" w:eastAsia="標楷體" w:hAnsi="Times New Roman"/>
          <w:sz w:val="28"/>
          <w:szCs w:val="28"/>
        </w:rPr>
        <w:t>乙、</w:t>
      </w:r>
      <w:r w:rsidRPr="002459BB">
        <w:rPr>
          <w:rFonts w:ascii="Times New Roman" w:eastAsia="標楷體" w:hAnsi="Times New Roman"/>
          <w:sz w:val="28"/>
          <w:szCs w:val="28"/>
        </w:rPr>
        <w:t>Treatment of cancer pain in those patients with short life expectancy (&lt;1yr)</w:t>
      </w:r>
    </w:p>
    <w:p w:rsidR="00433311" w:rsidRPr="002459BB" w:rsidRDefault="00433311" w:rsidP="00433311">
      <w:pPr>
        <w:spacing w:line="600" w:lineRule="exact"/>
        <w:ind w:firstLineChars="354" w:firstLine="991"/>
        <w:rPr>
          <w:rFonts w:ascii="Times New Roman" w:eastAsia="標楷體" w:hAnsi="Times New Roman"/>
          <w:sz w:val="28"/>
          <w:szCs w:val="28"/>
        </w:rPr>
      </w:pPr>
      <w:r w:rsidRPr="002459BB">
        <w:rPr>
          <w:rFonts w:ascii="Times New Roman" w:eastAsia="標楷體" w:hAnsi="Times New Roman"/>
          <w:sz w:val="28"/>
          <w:szCs w:val="28"/>
        </w:rPr>
        <w:t>丙、</w:t>
      </w:r>
      <w:r w:rsidRPr="002459BB">
        <w:rPr>
          <w:rFonts w:ascii="Times New Roman" w:eastAsia="標楷體" w:hAnsi="Times New Roman"/>
          <w:sz w:val="28"/>
          <w:szCs w:val="28"/>
        </w:rPr>
        <w:t>Alternative management to treat spasticity</w:t>
      </w:r>
    </w:p>
    <w:p w:rsidR="00433311" w:rsidRPr="002459BB" w:rsidRDefault="00433311" w:rsidP="00433311">
      <w:pPr>
        <w:spacing w:line="600" w:lineRule="exact"/>
        <w:ind w:firstLineChars="253" w:firstLine="708"/>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經其它治療疼痛仍無法控制。</w:t>
      </w:r>
    </w:p>
    <w:p w:rsidR="00433311" w:rsidRPr="002459BB" w:rsidRDefault="00433311" w:rsidP="00433311">
      <w:pPr>
        <w:pStyle w:val="31"/>
        <w:snapToGrid w:val="0"/>
        <w:spacing w:line="600" w:lineRule="exact"/>
        <w:ind w:leftChars="294" w:left="1129" w:hangingChars="151" w:hanging="423"/>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以脊椎神經之後根切除術而言，需全身麻醉，手術時間約</w:t>
      </w:r>
      <w:r w:rsidRPr="002459BB">
        <w:rPr>
          <w:rFonts w:ascii="Times New Roman" w:eastAsia="標楷體" w:hAnsi="Times New Roman"/>
          <w:sz w:val="28"/>
          <w:szCs w:val="28"/>
        </w:rPr>
        <w:t>4-6</w:t>
      </w:r>
      <w:r w:rsidRPr="002459BB">
        <w:rPr>
          <w:rFonts w:ascii="Times New Roman" w:eastAsia="標楷體" w:hAnsi="Times New Roman"/>
          <w:sz w:val="28"/>
          <w:szCs w:val="28"/>
        </w:rPr>
        <w:t>小時，須打開椎管及硬膜再將背根神經切斷，應附手術記錄。</w:t>
      </w:r>
    </w:p>
    <w:p w:rsidR="00F955D9" w:rsidRPr="002459BB" w:rsidRDefault="00F955D9" w:rsidP="00F955D9">
      <w:pPr>
        <w:spacing w:line="600" w:lineRule="exact"/>
        <w:ind w:firstLineChars="101" w:firstLine="283"/>
        <w:rPr>
          <w:rFonts w:ascii="Times New Roman" w:eastAsia="標楷體" w:hAnsi="Times New Roman"/>
          <w:sz w:val="28"/>
          <w:szCs w:val="28"/>
        </w:rPr>
      </w:pPr>
      <w:r w:rsidRPr="002459BB">
        <w:rPr>
          <w:rFonts w:ascii="Times New Roman" w:eastAsia="標楷體" w:hAnsi="Times New Roman"/>
          <w:sz w:val="28"/>
          <w:szCs w:val="28"/>
        </w:rPr>
        <w:t>18.</w:t>
      </w:r>
      <w:r w:rsidRPr="002459BB">
        <w:rPr>
          <w:rFonts w:ascii="Times New Roman" w:eastAsia="標楷體" w:hAnsi="Times New Roman"/>
          <w:sz w:val="28"/>
          <w:szCs w:val="28"/>
        </w:rPr>
        <w:t>神經分離術</w:t>
      </w:r>
      <w:r w:rsidRPr="002459BB">
        <w:rPr>
          <w:rFonts w:ascii="Times New Roman" w:eastAsia="標楷體" w:hAnsi="Times New Roman"/>
          <w:sz w:val="28"/>
          <w:szCs w:val="28"/>
        </w:rPr>
        <w:t>(Neurolysis</w:t>
      </w:r>
      <w:r w:rsidRPr="002459BB">
        <w:rPr>
          <w:rFonts w:ascii="Times New Roman" w:eastAsia="標楷體" w:hAnsi="Times New Roman"/>
          <w:sz w:val="28"/>
          <w:szCs w:val="28"/>
        </w:rPr>
        <w:t>，</w:t>
      </w:r>
      <w:r w:rsidRPr="002459BB">
        <w:rPr>
          <w:rFonts w:ascii="Times New Roman" w:eastAsia="標楷體" w:hAnsi="Times New Roman"/>
          <w:sz w:val="28"/>
          <w:szCs w:val="28"/>
        </w:rPr>
        <w:t>83030B</w:t>
      </w:r>
      <w:r w:rsidRPr="002459BB">
        <w:rPr>
          <w:rFonts w:ascii="Times New Roman" w:eastAsia="標楷體" w:hAnsi="Times New Roman"/>
          <w:sz w:val="28"/>
          <w:szCs w:val="28"/>
        </w:rPr>
        <w:t>、</w:t>
      </w:r>
      <w:r w:rsidRPr="002459BB">
        <w:rPr>
          <w:rFonts w:ascii="Times New Roman" w:eastAsia="標楷體" w:hAnsi="Times New Roman"/>
          <w:sz w:val="28"/>
          <w:szCs w:val="28"/>
        </w:rPr>
        <w:t>83089B</w:t>
      </w:r>
      <w:r w:rsidRPr="002459BB">
        <w:rPr>
          <w:rFonts w:ascii="Times New Roman" w:eastAsia="標楷體" w:hAnsi="Times New Roman"/>
          <w:sz w:val="28"/>
          <w:szCs w:val="28"/>
        </w:rPr>
        <w:t>、</w:t>
      </w:r>
      <w:r w:rsidRPr="002459BB">
        <w:rPr>
          <w:rFonts w:ascii="Times New Roman" w:eastAsia="標楷體" w:hAnsi="Times New Roman"/>
          <w:sz w:val="28"/>
          <w:szCs w:val="28"/>
        </w:rPr>
        <w:t>83090B)</w:t>
      </w:r>
      <w:r w:rsidRPr="002459BB">
        <w:rPr>
          <w:rFonts w:ascii="Times New Roman" w:eastAsia="標楷體" w:hAnsi="Times New Roman"/>
          <w:sz w:val="28"/>
          <w:szCs w:val="28"/>
        </w:rPr>
        <w:t>：</w:t>
      </w:r>
      <w:r w:rsidRPr="002459BB">
        <w:rPr>
          <w:rFonts w:ascii="Times New Roman" w:eastAsia="標楷體" w:hAnsi="Times New Roman"/>
          <w:sz w:val="28"/>
          <w:szCs w:val="28"/>
        </w:rPr>
        <w:t>(106/12/1)</w:t>
      </w:r>
    </w:p>
    <w:p w:rsidR="00F955D9" w:rsidRPr="002459BB" w:rsidRDefault="00F955D9" w:rsidP="00F955D9">
      <w:pPr>
        <w:spacing w:line="600" w:lineRule="exact"/>
        <w:ind w:leftChars="295" w:left="1134" w:hangingChars="152" w:hanging="426"/>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指周邊神經因受到壓迫或外傷導致沾黏而施行的神經分離減壓手術。</w:t>
      </w:r>
    </w:p>
    <w:p w:rsidR="00433311" w:rsidRPr="002459BB" w:rsidRDefault="00F955D9" w:rsidP="00F955D9">
      <w:pPr>
        <w:pStyle w:val="31"/>
        <w:snapToGrid w:val="0"/>
        <w:spacing w:line="600" w:lineRule="exact"/>
        <w:ind w:leftChars="294" w:left="1129" w:hangingChars="151" w:hanging="423"/>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手術時間約</w:t>
      </w:r>
      <w:r w:rsidRPr="002459BB">
        <w:rPr>
          <w:rFonts w:ascii="Times New Roman" w:eastAsia="標楷體" w:hAnsi="Times New Roman"/>
          <w:sz w:val="28"/>
          <w:szCs w:val="28"/>
        </w:rPr>
        <w:t>2 ~6</w:t>
      </w:r>
      <w:r w:rsidRPr="002459BB">
        <w:rPr>
          <w:rFonts w:ascii="Times New Roman" w:eastAsia="標楷體" w:hAnsi="Times New Roman"/>
          <w:sz w:val="28"/>
          <w:szCs w:val="28"/>
        </w:rPr>
        <w:t>小時，應檢附</w:t>
      </w:r>
      <w:r w:rsidRPr="002459BB">
        <w:rPr>
          <w:rFonts w:ascii="Times New Roman" w:eastAsia="標楷體" w:hAnsi="Times New Roman"/>
          <w:sz w:val="28"/>
          <w:szCs w:val="28"/>
        </w:rPr>
        <w:t>NCV/EMG</w:t>
      </w:r>
      <w:r w:rsidRPr="002459BB">
        <w:rPr>
          <w:rFonts w:ascii="Times New Roman" w:eastAsia="標楷體" w:hAnsi="Times New Roman"/>
          <w:sz w:val="28"/>
          <w:szCs w:val="28"/>
        </w:rPr>
        <w:t>報告。</w:t>
      </w:r>
    </w:p>
    <w:p w:rsidR="00F955D9" w:rsidRPr="002459BB" w:rsidRDefault="00F955D9" w:rsidP="00F955D9">
      <w:pPr>
        <w:spacing w:line="600" w:lineRule="exact"/>
        <w:ind w:firstLineChars="101" w:firstLine="283"/>
        <w:rPr>
          <w:rFonts w:ascii="Times New Roman" w:eastAsia="標楷體" w:hAnsi="Times New Roman"/>
          <w:sz w:val="28"/>
          <w:szCs w:val="28"/>
        </w:rPr>
      </w:pPr>
      <w:r w:rsidRPr="002459BB">
        <w:rPr>
          <w:rFonts w:ascii="Times New Roman" w:eastAsia="標楷體" w:hAnsi="Times New Roman"/>
          <w:sz w:val="28"/>
          <w:szCs w:val="28"/>
        </w:rPr>
        <w:t>19.</w:t>
      </w:r>
      <w:r w:rsidRPr="002459BB">
        <w:rPr>
          <w:rFonts w:ascii="Times New Roman" w:eastAsia="標楷體" w:hAnsi="Times New Roman"/>
          <w:sz w:val="28"/>
          <w:szCs w:val="28"/>
        </w:rPr>
        <w:t>神經切斷術</w:t>
      </w:r>
      <w:r w:rsidRPr="002459BB">
        <w:rPr>
          <w:rFonts w:ascii="Times New Roman" w:eastAsia="標楷體" w:hAnsi="Times New Roman"/>
          <w:sz w:val="28"/>
          <w:szCs w:val="28"/>
        </w:rPr>
        <w:t>(Neurectomy</w:t>
      </w:r>
      <w:r w:rsidRPr="002459BB">
        <w:rPr>
          <w:rFonts w:ascii="Times New Roman" w:eastAsia="標楷體" w:hAnsi="Times New Roman"/>
          <w:sz w:val="28"/>
          <w:szCs w:val="28"/>
        </w:rPr>
        <w:t>，</w:t>
      </w:r>
      <w:r w:rsidRPr="002459BB">
        <w:rPr>
          <w:rFonts w:ascii="Times New Roman" w:eastAsia="標楷體" w:hAnsi="Times New Roman"/>
          <w:sz w:val="28"/>
          <w:szCs w:val="28"/>
        </w:rPr>
        <w:t>83028C</w:t>
      </w:r>
      <w:r w:rsidRPr="002459BB">
        <w:rPr>
          <w:rFonts w:ascii="Times New Roman" w:eastAsia="標楷體" w:hAnsi="Times New Roman"/>
          <w:sz w:val="28"/>
          <w:szCs w:val="28"/>
        </w:rPr>
        <w:t>、</w:t>
      </w:r>
      <w:r w:rsidRPr="002459BB">
        <w:rPr>
          <w:rFonts w:ascii="Times New Roman" w:eastAsia="標楷體" w:hAnsi="Times New Roman"/>
          <w:sz w:val="28"/>
          <w:szCs w:val="28"/>
        </w:rPr>
        <w:t>83029C)</w:t>
      </w:r>
      <w:r w:rsidRPr="002459BB">
        <w:rPr>
          <w:rFonts w:ascii="Times New Roman" w:eastAsia="標楷體" w:hAnsi="Times New Roman"/>
          <w:sz w:val="28"/>
          <w:szCs w:val="28"/>
        </w:rPr>
        <w:t>：</w:t>
      </w:r>
      <w:r w:rsidRPr="002459BB">
        <w:rPr>
          <w:rFonts w:ascii="Times New Roman" w:eastAsia="標楷體" w:hAnsi="Times New Roman"/>
          <w:sz w:val="28"/>
          <w:szCs w:val="28"/>
        </w:rPr>
        <w:t>(106/12/1)</w:t>
      </w:r>
    </w:p>
    <w:p w:rsidR="00F955D9" w:rsidRPr="002459BB" w:rsidRDefault="00F955D9" w:rsidP="00F955D9">
      <w:pPr>
        <w:spacing w:line="600" w:lineRule="exact"/>
        <w:ind w:leftChars="295" w:left="1134" w:hangingChars="152" w:hanging="426"/>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指將周邊神經切除並送病理化驗；應不包括肉眼難以辨識之末梢神經。</w:t>
      </w:r>
    </w:p>
    <w:p w:rsidR="00F955D9" w:rsidRPr="002459BB" w:rsidRDefault="00F955D9" w:rsidP="00F955D9">
      <w:pPr>
        <w:spacing w:line="600" w:lineRule="exact"/>
        <w:ind w:firstLineChars="253" w:firstLine="708"/>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經治療仍難以控制之神經痛。</w:t>
      </w:r>
    </w:p>
    <w:p w:rsidR="00F955D9" w:rsidRPr="002459BB" w:rsidRDefault="00F955D9" w:rsidP="00F955D9">
      <w:pPr>
        <w:spacing w:line="600" w:lineRule="exact"/>
        <w:ind w:leftChars="413" w:left="1559" w:hangingChars="203" w:hanging="568"/>
        <w:rPr>
          <w:rFonts w:ascii="Times New Roman" w:eastAsia="標楷體" w:hAnsi="Times New Roman"/>
          <w:sz w:val="28"/>
          <w:szCs w:val="28"/>
        </w:rPr>
      </w:pPr>
      <w:r w:rsidRPr="002459BB">
        <w:rPr>
          <w:rFonts w:ascii="Times New Roman" w:eastAsia="標楷體" w:hAnsi="Times New Roman"/>
          <w:sz w:val="28"/>
          <w:szCs w:val="28"/>
        </w:rPr>
        <w:t>甲、</w:t>
      </w:r>
      <w:r w:rsidRPr="002459BB">
        <w:rPr>
          <w:rFonts w:ascii="Times New Roman" w:eastAsia="標楷體" w:hAnsi="Times New Roman"/>
          <w:sz w:val="28"/>
          <w:szCs w:val="28"/>
        </w:rPr>
        <w:t>Management of chronic intractable non-terminal pain not responsive to other modalities.</w:t>
      </w:r>
    </w:p>
    <w:p w:rsidR="00F955D9" w:rsidRPr="002459BB" w:rsidRDefault="00F955D9" w:rsidP="00F955D9">
      <w:pPr>
        <w:spacing w:line="600" w:lineRule="exact"/>
        <w:ind w:leftChars="413" w:left="1417" w:hangingChars="152" w:hanging="426"/>
        <w:rPr>
          <w:rFonts w:ascii="Times New Roman" w:eastAsia="標楷體" w:hAnsi="Times New Roman"/>
          <w:sz w:val="28"/>
          <w:szCs w:val="28"/>
        </w:rPr>
      </w:pPr>
      <w:r w:rsidRPr="002459BB">
        <w:rPr>
          <w:rFonts w:ascii="Times New Roman" w:eastAsia="標楷體" w:hAnsi="Times New Roman"/>
          <w:sz w:val="28"/>
          <w:szCs w:val="28"/>
        </w:rPr>
        <w:t>乙、</w:t>
      </w:r>
      <w:r w:rsidRPr="002459BB">
        <w:rPr>
          <w:rFonts w:ascii="Times New Roman" w:eastAsia="標楷體" w:hAnsi="Times New Roman"/>
          <w:sz w:val="28"/>
          <w:szCs w:val="28"/>
        </w:rPr>
        <w:t>Treatment of cancer pain in those patients with short life expectancy (&lt;1yr)</w:t>
      </w:r>
    </w:p>
    <w:p w:rsidR="00F955D9" w:rsidRPr="002459BB" w:rsidRDefault="00F955D9" w:rsidP="00F955D9">
      <w:pPr>
        <w:pStyle w:val="31"/>
        <w:snapToGrid w:val="0"/>
        <w:spacing w:line="600" w:lineRule="exact"/>
        <w:ind w:leftChars="295" w:left="1134" w:hangingChars="152" w:hanging="426"/>
        <w:rPr>
          <w:rFonts w:ascii="Times New Roman" w:eastAsia="標楷體" w:hAnsi="Times New Roman"/>
          <w:sz w:val="28"/>
          <w:szCs w:val="28"/>
        </w:rPr>
      </w:pPr>
      <w:r w:rsidRPr="002459BB">
        <w:rPr>
          <w:rFonts w:ascii="Times New Roman" w:eastAsia="標楷體" w:hAnsi="Times New Roman"/>
          <w:sz w:val="28"/>
          <w:szCs w:val="28"/>
        </w:rPr>
        <w:lastRenderedPageBreak/>
        <w:t>(3)</w:t>
      </w:r>
      <w:r w:rsidRPr="002459BB">
        <w:rPr>
          <w:rFonts w:ascii="Times New Roman" w:eastAsia="標楷體" w:hAnsi="Times New Roman"/>
          <w:sz w:val="28"/>
          <w:szCs w:val="28"/>
        </w:rPr>
        <w:t>為術後產生異常性疼痛最後治療手段，應檢附其它保守治療無效之證據。</w:t>
      </w:r>
    </w:p>
    <w:p w:rsidR="00F955D9" w:rsidRPr="002459BB" w:rsidRDefault="00F955D9" w:rsidP="00F955D9">
      <w:pPr>
        <w:spacing w:line="600" w:lineRule="exact"/>
        <w:ind w:firstLineChars="101" w:firstLine="283"/>
        <w:rPr>
          <w:rFonts w:ascii="Times New Roman" w:eastAsia="標楷體" w:hAnsi="Times New Roman"/>
          <w:sz w:val="28"/>
          <w:szCs w:val="28"/>
        </w:rPr>
      </w:pPr>
      <w:r w:rsidRPr="002459BB">
        <w:rPr>
          <w:rFonts w:ascii="Times New Roman" w:eastAsia="標楷體" w:hAnsi="Times New Roman"/>
          <w:sz w:val="28"/>
          <w:szCs w:val="28"/>
        </w:rPr>
        <w:t>20.</w:t>
      </w:r>
      <w:r w:rsidRPr="002459BB">
        <w:rPr>
          <w:rFonts w:ascii="Times New Roman" w:eastAsia="標楷體" w:hAnsi="Times New Roman"/>
          <w:sz w:val="28"/>
          <w:szCs w:val="28"/>
        </w:rPr>
        <w:t>神經調節</w:t>
      </w:r>
      <w:r w:rsidRPr="002459BB">
        <w:rPr>
          <w:rFonts w:ascii="Times New Roman" w:eastAsia="標楷體" w:hAnsi="Times New Roman"/>
          <w:sz w:val="28"/>
          <w:szCs w:val="28"/>
        </w:rPr>
        <w:t>(Neuromodulation) (106/12/1)</w:t>
      </w:r>
    </w:p>
    <w:p w:rsidR="00F955D9" w:rsidRPr="002459BB" w:rsidRDefault="00F955D9" w:rsidP="00F955D9">
      <w:pPr>
        <w:spacing w:line="600" w:lineRule="exact"/>
        <w:ind w:leftChars="295" w:left="1134" w:hangingChars="152" w:hanging="426"/>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指不永久破壞神經，而使用物理性或化學性之方式調節神經如電刺激等方式。</w:t>
      </w:r>
    </w:p>
    <w:p w:rsidR="00F955D9" w:rsidRPr="002459BB" w:rsidRDefault="00F955D9" w:rsidP="00F955D9">
      <w:pPr>
        <w:spacing w:line="600" w:lineRule="exact"/>
        <w:ind w:leftChars="295" w:left="1134" w:hangingChars="152" w:hanging="426"/>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可用以治療疼痛、不自主運動、某些精神疾病等如脊椎硬膜上刺激器以治療慢性疼痛或深腦刺激器治療帕金森氏症。</w:t>
      </w:r>
    </w:p>
    <w:p w:rsidR="00F955D9" w:rsidRPr="002459BB" w:rsidRDefault="00F955D9" w:rsidP="00F955D9">
      <w:pPr>
        <w:spacing w:line="600" w:lineRule="exact"/>
        <w:ind w:leftChars="413" w:left="1559" w:hangingChars="203" w:hanging="568"/>
        <w:rPr>
          <w:rFonts w:ascii="Times New Roman" w:eastAsia="標楷體" w:hAnsi="Times New Roman"/>
          <w:sz w:val="28"/>
          <w:szCs w:val="28"/>
        </w:rPr>
      </w:pPr>
      <w:r w:rsidRPr="002459BB">
        <w:rPr>
          <w:rFonts w:ascii="Times New Roman" w:eastAsia="標楷體" w:hAnsi="Times New Roman"/>
          <w:sz w:val="28"/>
          <w:szCs w:val="28"/>
        </w:rPr>
        <w:t>甲、</w:t>
      </w:r>
      <w:r w:rsidRPr="002459BB">
        <w:rPr>
          <w:rFonts w:ascii="Times New Roman" w:eastAsia="標楷體" w:hAnsi="Times New Roman"/>
          <w:sz w:val="28"/>
          <w:szCs w:val="28"/>
        </w:rPr>
        <w:t>Chronic pain-headache (migraine, cluster)</w:t>
      </w:r>
      <w:r w:rsidRPr="002459BB">
        <w:rPr>
          <w:rFonts w:ascii="Times New Roman" w:eastAsia="標楷體" w:hAnsi="Times New Roman"/>
          <w:sz w:val="28"/>
          <w:szCs w:val="28"/>
        </w:rPr>
        <w:t>、</w:t>
      </w:r>
      <w:r w:rsidRPr="002459BB">
        <w:rPr>
          <w:rFonts w:ascii="Times New Roman" w:eastAsia="標楷體" w:hAnsi="Times New Roman"/>
          <w:sz w:val="28"/>
          <w:szCs w:val="28"/>
        </w:rPr>
        <w:t>complex regional pain syndrome</w:t>
      </w:r>
      <w:r w:rsidRPr="002459BB">
        <w:rPr>
          <w:rFonts w:ascii="Times New Roman" w:eastAsia="標楷體" w:hAnsi="Times New Roman"/>
          <w:sz w:val="28"/>
          <w:szCs w:val="28"/>
        </w:rPr>
        <w:t>、</w:t>
      </w:r>
      <w:r w:rsidRPr="002459BB">
        <w:rPr>
          <w:rFonts w:ascii="Times New Roman" w:eastAsia="標楷體" w:hAnsi="Times New Roman"/>
          <w:sz w:val="28"/>
          <w:szCs w:val="28"/>
        </w:rPr>
        <w:t>neuropathy</w:t>
      </w:r>
      <w:r w:rsidRPr="002459BB">
        <w:rPr>
          <w:rFonts w:ascii="Times New Roman" w:eastAsia="標楷體" w:hAnsi="Times New Roman"/>
          <w:sz w:val="28"/>
          <w:szCs w:val="28"/>
        </w:rPr>
        <w:t>、</w:t>
      </w:r>
      <w:r w:rsidRPr="002459BB">
        <w:rPr>
          <w:rFonts w:ascii="Times New Roman" w:eastAsia="標楷體" w:hAnsi="Times New Roman"/>
          <w:sz w:val="28"/>
          <w:szCs w:val="28"/>
        </w:rPr>
        <w:t>peripheral neuralgia</w:t>
      </w:r>
      <w:r w:rsidRPr="002459BB">
        <w:rPr>
          <w:rFonts w:ascii="Times New Roman" w:eastAsia="標楷體" w:hAnsi="Times New Roman"/>
          <w:sz w:val="28"/>
          <w:szCs w:val="28"/>
        </w:rPr>
        <w:t>、</w:t>
      </w:r>
      <w:r w:rsidRPr="002459BB">
        <w:rPr>
          <w:rFonts w:ascii="Times New Roman" w:eastAsia="標楷體" w:hAnsi="Times New Roman"/>
          <w:sz w:val="28"/>
          <w:szCs w:val="28"/>
        </w:rPr>
        <w:t>ischemic pain</w:t>
      </w:r>
      <w:r w:rsidRPr="002459BB">
        <w:rPr>
          <w:rFonts w:ascii="Times New Roman" w:eastAsia="標楷體" w:hAnsi="Times New Roman"/>
          <w:sz w:val="28"/>
          <w:szCs w:val="28"/>
        </w:rPr>
        <w:t>、</w:t>
      </w:r>
      <w:r w:rsidRPr="002459BB">
        <w:rPr>
          <w:rFonts w:ascii="Times New Roman" w:eastAsia="標楷體" w:hAnsi="Times New Roman"/>
          <w:sz w:val="28"/>
          <w:szCs w:val="28"/>
        </w:rPr>
        <w:t>fail back surgery syndrome</w:t>
      </w:r>
      <w:r w:rsidRPr="002459BB">
        <w:rPr>
          <w:rFonts w:ascii="Times New Roman" w:eastAsia="標楷體" w:hAnsi="Times New Roman"/>
          <w:sz w:val="28"/>
          <w:szCs w:val="28"/>
        </w:rPr>
        <w:t>、</w:t>
      </w:r>
      <w:r w:rsidRPr="002459BB">
        <w:rPr>
          <w:rFonts w:ascii="Times New Roman" w:eastAsia="標楷體" w:hAnsi="Times New Roman"/>
          <w:sz w:val="28"/>
          <w:szCs w:val="28"/>
        </w:rPr>
        <w:t>trigeminal neuralgia.</w:t>
      </w:r>
    </w:p>
    <w:p w:rsidR="00F955D9" w:rsidRPr="002459BB" w:rsidRDefault="00F955D9" w:rsidP="00F955D9">
      <w:pPr>
        <w:spacing w:line="600" w:lineRule="exact"/>
        <w:ind w:firstLineChars="354" w:firstLine="991"/>
        <w:rPr>
          <w:rFonts w:ascii="Times New Roman" w:eastAsia="標楷體" w:hAnsi="Times New Roman"/>
          <w:sz w:val="28"/>
          <w:szCs w:val="28"/>
        </w:rPr>
      </w:pPr>
      <w:r w:rsidRPr="002459BB">
        <w:rPr>
          <w:rFonts w:ascii="Times New Roman" w:eastAsia="標楷體" w:hAnsi="Times New Roman"/>
          <w:sz w:val="28"/>
          <w:szCs w:val="28"/>
        </w:rPr>
        <w:t>乙、</w:t>
      </w:r>
      <w:r w:rsidRPr="002459BB">
        <w:rPr>
          <w:rFonts w:ascii="Times New Roman" w:eastAsia="標楷體" w:hAnsi="Times New Roman"/>
          <w:sz w:val="28"/>
          <w:szCs w:val="28"/>
        </w:rPr>
        <w:t>Movement disorder.</w:t>
      </w:r>
    </w:p>
    <w:p w:rsidR="00F955D9" w:rsidRPr="002459BB" w:rsidRDefault="00F955D9" w:rsidP="00F955D9">
      <w:pPr>
        <w:spacing w:line="600" w:lineRule="exact"/>
        <w:ind w:firstLineChars="354" w:firstLine="991"/>
        <w:rPr>
          <w:rFonts w:ascii="Times New Roman" w:eastAsia="標楷體" w:hAnsi="Times New Roman"/>
          <w:sz w:val="28"/>
          <w:szCs w:val="28"/>
        </w:rPr>
      </w:pPr>
      <w:r w:rsidRPr="002459BB">
        <w:rPr>
          <w:rFonts w:ascii="Times New Roman" w:eastAsia="標楷體" w:hAnsi="Times New Roman"/>
          <w:sz w:val="28"/>
          <w:szCs w:val="28"/>
        </w:rPr>
        <w:t>丙、</w:t>
      </w:r>
      <w:r w:rsidRPr="002459BB">
        <w:rPr>
          <w:rFonts w:ascii="Times New Roman" w:eastAsia="標楷體" w:hAnsi="Times New Roman"/>
          <w:sz w:val="28"/>
          <w:szCs w:val="28"/>
        </w:rPr>
        <w:t>Epilepsy</w:t>
      </w:r>
    </w:p>
    <w:p w:rsidR="00F955D9" w:rsidRPr="002459BB" w:rsidRDefault="00F955D9" w:rsidP="00033568">
      <w:pPr>
        <w:spacing w:line="600" w:lineRule="exact"/>
        <w:ind w:firstLineChars="354" w:firstLine="991"/>
        <w:jc w:val="both"/>
        <w:rPr>
          <w:rFonts w:ascii="Times New Roman" w:eastAsia="標楷體" w:hAnsi="Times New Roman"/>
          <w:sz w:val="28"/>
          <w:szCs w:val="28"/>
        </w:rPr>
      </w:pPr>
      <w:r w:rsidRPr="002459BB">
        <w:rPr>
          <w:rFonts w:ascii="Times New Roman" w:eastAsia="標楷體" w:hAnsi="Times New Roman"/>
          <w:sz w:val="28"/>
          <w:szCs w:val="28"/>
        </w:rPr>
        <w:t>丁、</w:t>
      </w:r>
      <w:r w:rsidRPr="002459BB">
        <w:rPr>
          <w:rFonts w:ascii="Times New Roman" w:eastAsia="標楷體" w:hAnsi="Times New Roman"/>
          <w:sz w:val="28"/>
          <w:szCs w:val="28"/>
        </w:rPr>
        <w:t>Psychiatric disorders.</w:t>
      </w:r>
    </w:p>
    <w:p w:rsidR="00F955D9" w:rsidRPr="002459BB" w:rsidRDefault="00F955D9" w:rsidP="00033568">
      <w:pPr>
        <w:spacing w:line="600" w:lineRule="exact"/>
        <w:ind w:firstLineChars="354" w:firstLine="991"/>
        <w:jc w:val="both"/>
        <w:rPr>
          <w:rFonts w:ascii="Times New Roman" w:eastAsia="標楷體" w:hAnsi="Times New Roman"/>
          <w:sz w:val="28"/>
          <w:szCs w:val="28"/>
        </w:rPr>
      </w:pPr>
      <w:r w:rsidRPr="002459BB">
        <w:rPr>
          <w:rFonts w:ascii="Times New Roman" w:eastAsia="標楷體" w:hAnsi="Times New Roman"/>
          <w:sz w:val="28"/>
          <w:szCs w:val="28"/>
        </w:rPr>
        <w:t>戊、</w:t>
      </w:r>
      <w:r w:rsidRPr="002459BB">
        <w:rPr>
          <w:rFonts w:ascii="Times New Roman" w:eastAsia="標楷體" w:hAnsi="Times New Roman"/>
          <w:sz w:val="28"/>
          <w:szCs w:val="28"/>
        </w:rPr>
        <w:t>Functional restoration.</w:t>
      </w:r>
    </w:p>
    <w:p w:rsidR="00F955D9" w:rsidRPr="002459BB" w:rsidRDefault="00F955D9" w:rsidP="00033568">
      <w:pPr>
        <w:spacing w:line="600" w:lineRule="exact"/>
        <w:ind w:firstLineChars="354" w:firstLine="991"/>
        <w:jc w:val="both"/>
        <w:rPr>
          <w:rFonts w:ascii="Times New Roman" w:eastAsia="標楷體" w:hAnsi="Times New Roman"/>
          <w:sz w:val="28"/>
          <w:szCs w:val="28"/>
        </w:rPr>
      </w:pPr>
      <w:r w:rsidRPr="002459BB">
        <w:rPr>
          <w:rFonts w:ascii="Times New Roman" w:eastAsia="標楷體" w:hAnsi="Times New Roman"/>
          <w:sz w:val="28"/>
          <w:szCs w:val="28"/>
        </w:rPr>
        <w:t>己、</w:t>
      </w:r>
      <w:r w:rsidRPr="002459BB">
        <w:rPr>
          <w:rFonts w:ascii="Times New Roman" w:eastAsia="標楷體" w:hAnsi="Times New Roman"/>
          <w:sz w:val="28"/>
          <w:szCs w:val="28"/>
        </w:rPr>
        <w:t>Cardiovascular disorders.</w:t>
      </w:r>
    </w:p>
    <w:p w:rsidR="00F955D9" w:rsidRPr="002459BB" w:rsidRDefault="00F955D9" w:rsidP="00033568">
      <w:pPr>
        <w:spacing w:line="600" w:lineRule="exact"/>
        <w:ind w:firstLineChars="354" w:firstLine="991"/>
        <w:jc w:val="both"/>
        <w:rPr>
          <w:rFonts w:ascii="Times New Roman" w:eastAsia="標楷體" w:hAnsi="Times New Roman"/>
          <w:sz w:val="28"/>
          <w:szCs w:val="28"/>
        </w:rPr>
      </w:pPr>
      <w:r w:rsidRPr="002459BB">
        <w:rPr>
          <w:rFonts w:ascii="Times New Roman" w:eastAsia="標楷體" w:hAnsi="Times New Roman"/>
          <w:sz w:val="28"/>
          <w:szCs w:val="28"/>
        </w:rPr>
        <w:t>庚、</w:t>
      </w:r>
      <w:r w:rsidRPr="002459BB">
        <w:rPr>
          <w:rFonts w:ascii="Times New Roman" w:eastAsia="標楷體" w:hAnsi="Times New Roman"/>
          <w:sz w:val="28"/>
          <w:szCs w:val="28"/>
        </w:rPr>
        <w:t>Gastrointestional disorders.</w:t>
      </w:r>
    </w:p>
    <w:p w:rsidR="00F955D9" w:rsidRPr="002459BB" w:rsidRDefault="00F955D9" w:rsidP="00033568">
      <w:pPr>
        <w:spacing w:line="600" w:lineRule="exact"/>
        <w:ind w:firstLineChars="354" w:firstLine="991"/>
        <w:jc w:val="both"/>
        <w:rPr>
          <w:rFonts w:ascii="Times New Roman" w:eastAsia="標楷體" w:hAnsi="Times New Roman"/>
          <w:sz w:val="28"/>
          <w:szCs w:val="28"/>
        </w:rPr>
      </w:pPr>
      <w:r w:rsidRPr="002459BB">
        <w:rPr>
          <w:rFonts w:ascii="Times New Roman" w:eastAsia="標楷體" w:hAnsi="Times New Roman"/>
          <w:sz w:val="28"/>
          <w:szCs w:val="28"/>
        </w:rPr>
        <w:t>辛、</w:t>
      </w:r>
      <w:r w:rsidRPr="002459BB">
        <w:rPr>
          <w:rFonts w:ascii="Times New Roman" w:eastAsia="標楷體" w:hAnsi="Times New Roman"/>
          <w:sz w:val="28"/>
          <w:szCs w:val="28"/>
        </w:rPr>
        <w:t>Genitourinary disorders.</w:t>
      </w:r>
    </w:p>
    <w:p w:rsidR="00F955D9" w:rsidRPr="002459BB" w:rsidRDefault="00F955D9" w:rsidP="00033568">
      <w:pPr>
        <w:spacing w:line="600" w:lineRule="exact"/>
        <w:ind w:leftChars="403" w:left="1418" w:hangingChars="161" w:hanging="451"/>
        <w:jc w:val="both"/>
        <w:rPr>
          <w:rFonts w:ascii="Times New Roman" w:eastAsia="標楷體" w:hAnsi="Times New Roman"/>
          <w:sz w:val="28"/>
          <w:szCs w:val="28"/>
        </w:rPr>
      </w:pPr>
      <w:r w:rsidRPr="002459BB">
        <w:rPr>
          <w:rFonts w:ascii="Times New Roman" w:eastAsia="標楷體" w:hAnsi="Times New Roman"/>
          <w:sz w:val="28"/>
          <w:szCs w:val="28"/>
        </w:rPr>
        <w:t>壬、</w:t>
      </w:r>
      <w:r w:rsidRPr="002459BB">
        <w:rPr>
          <w:rFonts w:ascii="Times New Roman" w:eastAsia="標楷體" w:hAnsi="Times New Roman"/>
          <w:sz w:val="28"/>
          <w:szCs w:val="28"/>
        </w:rPr>
        <w:t>Deep brain stimulation for obesity/cochlear nerve stimulation for tinnitus/brain and cerebrospinal drug infusion therapies for CNS disease.</w:t>
      </w:r>
    </w:p>
    <w:p w:rsidR="00F955D9" w:rsidRPr="002459BB" w:rsidRDefault="00F955D9" w:rsidP="00033568">
      <w:pPr>
        <w:spacing w:line="600" w:lineRule="exact"/>
        <w:ind w:leftChars="295" w:left="1134" w:hangingChars="152" w:hanging="426"/>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以疼痛置放刺激器為例，應檢附病人施行各種的疼痛治療仍無法控制疼痛</w:t>
      </w:r>
      <w:r w:rsidRPr="002459BB">
        <w:rPr>
          <w:rFonts w:ascii="Times New Roman" w:eastAsia="標楷體" w:hAnsi="Times New Roman"/>
          <w:sz w:val="28"/>
          <w:szCs w:val="28"/>
        </w:rPr>
        <w:t>(</w:t>
      </w:r>
      <w:r w:rsidRPr="002459BB">
        <w:rPr>
          <w:rFonts w:ascii="Times New Roman" w:eastAsia="標楷體" w:hAnsi="Times New Roman"/>
          <w:sz w:val="28"/>
          <w:szCs w:val="28"/>
        </w:rPr>
        <w:t>疼痛病史應為一年以上</w:t>
      </w:r>
      <w:r w:rsidRPr="002459BB">
        <w:rPr>
          <w:rFonts w:ascii="Times New Roman" w:eastAsia="標楷體" w:hAnsi="Times New Roman"/>
          <w:sz w:val="28"/>
          <w:szCs w:val="28"/>
        </w:rPr>
        <w:t>)</w:t>
      </w:r>
    </w:p>
    <w:p w:rsidR="00F955D9" w:rsidRPr="002459BB" w:rsidRDefault="00F955D9" w:rsidP="00033568">
      <w:pPr>
        <w:pStyle w:val="31"/>
        <w:snapToGrid w:val="0"/>
        <w:spacing w:line="600" w:lineRule="exact"/>
        <w:ind w:leftChars="124" w:left="298" w:firstLineChars="146" w:firstLine="409"/>
        <w:jc w:val="both"/>
        <w:rPr>
          <w:rFonts w:ascii="Times New Roman" w:eastAsia="標楷體" w:hAnsi="Times New Roman"/>
          <w:sz w:val="28"/>
          <w:szCs w:val="28"/>
        </w:rPr>
      </w:pPr>
      <w:r w:rsidRPr="002459BB">
        <w:rPr>
          <w:rFonts w:ascii="Times New Roman" w:eastAsia="標楷體" w:hAnsi="Times New Roman"/>
          <w:sz w:val="28"/>
          <w:szCs w:val="28"/>
        </w:rPr>
        <w:lastRenderedPageBreak/>
        <w:t>(4)</w:t>
      </w:r>
      <w:r w:rsidRPr="002459BB">
        <w:rPr>
          <w:rFonts w:ascii="Times New Roman" w:eastAsia="標楷體" w:hAnsi="Times New Roman"/>
          <w:sz w:val="28"/>
          <w:szCs w:val="28"/>
        </w:rPr>
        <w:t>手術時間約</w:t>
      </w:r>
      <w:r w:rsidRPr="002459BB">
        <w:rPr>
          <w:rFonts w:ascii="Times New Roman" w:eastAsia="標楷體" w:hAnsi="Times New Roman"/>
          <w:sz w:val="28"/>
          <w:szCs w:val="28"/>
        </w:rPr>
        <w:t>2</w:t>
      </w:r>
      <w:r w:rsidRPr="002459BB">
        <w:rPr>
          <w:rFonts w:ascii="Times New Roman" w:eastAsia="標楷體" w:hAnsi="Times New Roman"/>
          <w:sz w:val="28"/>
          <w:szCs w:val="28"/>
        </w:rPr>
        <w:t>小時，全身麻醉下置放，應檢附手術記錄。</w:t>
      </w:r>
    </w:p>
    <w:p w:rsidR="00F955D9" w:rsidRPr="002459BB" w:rsidRDefault="00F955D9" w:rsidP="00033568">
      <w:pPr>
        <w:pStyle w:val="31"/>
        <w:snapToGrid w:val="0"/>
        <w:spacing w:line="600" w:lineRule="exact"/>
        <w:ind w:leftChars="120" w:left="711" w:hangingChars="151" w:hanging="423"/>
        <w:jc w:val="both"/>
        <w:rPr>
          <w:rFonts w:ascii="Times New Roman" w:eastAsia="標楷體" w:hAnsi="Times New Roman"/>
          <w:sz w:val="28"/>
          <w:szCs w:val="28"/>
        </w:rPr>
      </w:pPr>
      <w:r w:rsidRPr="002459BB">
        <w:rPr>
          <w:rFonts w:ascii="Times New Roman" w:eastAsia="標楷體" w:hAnsi="Times New Roman"/>
          <w:sz w:val="28"/>
          <w:szCs w:val="28"/>
        </w:rPr>
        <w:t>21.In spine surgery</w:t>
      </w:r>
      <w:r w:rsidRPr="002459BB">
        <w:rPr>
          <w:rFonts w:ascii="Times New Roman" w:eastAsia="標楷體" w:hAnsi="Times New Roman"/>
          <w:sz w:val="28"/>
          <w:szCs w:val="28"/>
        </w:rPr>
        <w:t>，</w:t>
      </w:r>
      <w:r w:rsidRPr="002459BB">
        <w:rPr>
          <w:rFonts w:ascii="Times New Roman" w:eastAsia="標楷體" w:hAnsi="Times New Roman"/>
          <w:sz w:val="28"/>
          <w:szCs w:val="28"/>
        </w:rPr>
        <w:t>intraoperative monitor</w:t>
      </w:r>
      <w:r w:rsidR="002E7C98" w:rsidRPr="002459BB">
        <w:rPr>
          <w:rFonts w:ascii="Times New Roman" w:eastAsia="標楷體" w:hAnsi="Times New Roman"/>
          <w:sz w:val="28"/>
          <w:szCs w:val="28"/>
        </w:rPr>
        <w:t xml:space="preserve"> (Ex: SSEP/ NCV/ EMG) (56018B)</w:t>
      </w:r>
      <w:r w:rsidRPr="002459BB">
        <w:rPr>
          <w:rFonts w:ascii="Times New Roman" w:eastAsia="標楷體" w:hAnsi="Times New Roman"/>
          <w:sz w:val="28"/>
          <w:szCs w:val="28"/>
        </w:rPr>
        <w:t>之抽審案件，送審時需檢附報告，而且僅限於</w:t>
      </w:r>
      <w:r w:rsidRPr="002459BB">
        <w:rPr>
          <w:rFonts w:ascii="Times New Roman" w:eastAsia="標楷體" w:hAnsi="Times New Roman"/>
          <w:sz w:val="28"/>
          <w:szCs w:val="28"/>
        </w:rPr>
        <w:t>OC junction</w:t>
      </w:r>
      <w:r w:rsidRPr="002459BB">
        <w:rPr>
          <w:rFonts w:ascii="Times New Roman" w:eastAsia="標楷體" w:hAnsi="Times New Roman"/>
          <w:sz w:val="28"/>
          <w:szCs w:val="28"/>
        </w:rPr>
        <w:t>，</w:t>
      </w:r>
      <w:r w:rsidRPr="002459BB">
        <w:rPr>
          <w:rFonts w:ascii="Times New Roman" w:eastAsia="標楷體" w:hAnsi="Times New Roman"/>
          <w:sz w:val="28"/>
          <w:szCs w:val="28"/>
        </w:rPr>
        <w:t>C1-2 , severe cord lesion , T spine surgery or high risk surgery</w:t>
      </w:r>
      <w:r w:rsidRPr="002459BB">
        <w:rPr>
          <w:rFonts w:ascii="Times New Roman" w:eastAsia="標楷體" w:hAnsi="Times New Roman"/>
          <w:sz w:val="28"/>
          <w:szCs w:val="28"/>
        </w:rPr>
        <w:t>。</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如果為一般常規的</w:t>
      </w:r>
      <w:r w:rsidRPr="002459BB">
        <w:rPr>
          <w:rFonts w:ascii="Times New Roman" w:eastAsia="標楷體" w:hAnsi="Times New Roman"/>
          <w:sz w:val="28"/>
          <w:szCs w:val="28"/>
        </w:rPr>
        <w:t>ACDF</w:t>
      </w:r>
      <w:r w:rsidRPr="002459BB">
        <w:rPr>
          <w:rFonts w:ascii="Times New Roman" w:eastAsia="標楷體" w:hAnsi="Times New Roman"/>
          <w:sz w:val="28"/>
          <w:szCs w:val="28"/>
        </w:rPr>
        <w:t>，</w:t>
      </w:r>
      <w:r w:rsidRPr="002459BB">
        <w:rPr>
          <w:rFonts w:ascii="Times New Roman" w:eastAsia="標楷體" w:hAnsi="Times New Roman"/>
          <w:sz w:val="28"/>
          <w:szCs w:val="28"/>
        </w:rPr>
        <w:t xml:space="preserve">lumbar surgery </w:t>
      </w:r>
      <w:r w:rsidRPr="002459BB">
        <w:rPr>
          <w:rFonts w:ascii="Times New Roman" w:eastAsia="標楷體" w:hAnsi="Times New Roman"/>
          <w:sz w:val="28"/>
          <w:szCs w:val="28"/>
        </w:rPr>
        <w:t>，不予同意支付。</w:t>
      </w:r>
      <w:r w:rsidRPr="002459BB">
        <w:rPr>
          <w:rFonts w:ascii="Times New Roman" w:eastAsia="標楷體" w:hAnsi="Times New Roman"/>
          <w:sz w:val="28"/>
          <w:szCs w:val="28"/>
        </w:rPr>
        <w:t>(106/12/1)</w:t>
      </w:r>
    </w:p>
    <w:p w:rsidR="00A956C5" w:rsidRPr="002459BB" w:rsidRDefault="00A956C5" w:rsidP="00033568">
      <w:pPr>
        <w:pStyle w:val="31"/>
        <w:snapToGrid w:val="0"/>
        <w:spacing w:line="600" w:lineRule="exact"/>
        <w:ind w:leftChars="118" w:left="706" w:hangingChars="151" w:hanging="423"/>
        <w:jc w:val="both"/>
        <w:rPr>
          <w:rFonts w:ascii="Times New Roman" w:eastAsia="標楷體" w:hAnsi="Times New Roman"/>
          <w:sz w:val="28"/>
          <w:szCs w:val="28"/>
        </w:rPr>
      </w:pPr>
      <w:r w:rsidRPr="002459BB">
        <w:rPr>
          <w:rFonts w:ascii="Times New Roman" w:eastAsia="標楷體" w:hAnsi="Times New Roman"/>
          <w:sz w:val="28"/>
          <w:szCs w:val="28"/>
        </w:rPr>
        <w:t>22.</w:t>
      </w:r>
      <w:r w:rsidRPr="002459BB">
        <w:rPr>
          <w:rFonts w:ascii="Times New Roman" w:eastAsia="標楷體" w:hAnsi="Times New Roman"/>
          <w:sz w:val="28"/>
          <w:szCs w:val="28"/>
        </w:rPr>
        <w:t>利用</w:t>
      </w:r>
      <w:r w:rsidR="002E7C98" w:rsidRPr="002459BB">
        <w:rPr>
          <w:rFonts w:ascii="Times New Roman" w:eastAsia="標楷體" w:hAnsi="Times New Roman"/>
          <w:sz w:val="28"/>
          <w:szCs w:val="28"/>
        </w:rPr>
        <w:t>stereotactic</w:t>
      </w:r>
      <w:r w:rsidRPr="002459BB">
        <w:rPr>
          <w:rFonts w:ascii="Times New Roman" w:eastAsia="標楷體" w:hAnsi="Times New Roman"/>
          <w:sz w:val="28"/>
          <w:szCs w:val="28"/>
        </w:rPr>
        <w:t>的方式取出</w:t>
      </w:r>
      <w:r w:rsidRPr="002459BB">
        <w:rPr>
          <w:rFonts w:ascii="Times New Roman" w:eastAsia="標楷體" w:hAnsi="Times New Roman"/>
          <w:sz w:val="28"/>
          <w:szCs w:val="28"/>
        </w:rPr>
        <w:t>ICH</w:t>
      </w:r>
      <w:r w:rsidRPr="002459BB">
        <w:rPr>
          <w:rFonts w:ascii="Times New Roman" w:eastAsia="標楷體" w:hAnsi="Times New Roman"/>
          <w:sz w:val="28"/>
          <w:szCs w:val="28"/>
        </w:rPr>
        <w:t>，</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僅能申報</w:t>
      </w:r>
      <w:r w:rsidRPr="002459BB">
        <w:rPr>
          <w:rFonts w:ascii="Times New Roman" w:eastAsia="標楷體" w:hAnsi="Times New Roman"/>
          <w:sz w:val="28"/>
          <w:szCs w:val="28"/>
        </w:rPr>
        <w:t>83082B (stereotactic aspiration)</w:t>
      </w:r>
      <w:r w:rsidRPr="002459BB">
        <w:rPr>
          <w:rFonts w:ascii="Times New Roman" w:eastAsia="標楷體" w:hAnsi="Times New Roman"/>
          <w:sz w:val="28"/>
          <w:szCs w:val="28"/>
        </w:rPr>
        <w:t>不可再申報</w:t>
      </w:r>
      <w:r w:rsidRPr="002459BB">
        <w:rPr>
          <w:rFonts w:ascii="Times New Roman" w:eastAsia="標楷體" w:hAnsi="Times New Roman"/>
          <w:sz w:val="28"/>
          <w:szCs w:val="28"/>
        </w:rPr>
        <w:t xml:space="preserve"> 83039B (removal of ICH)</w:t>
      </w:r>
      <w:r w:rsidRPr="002459BB">
        <w:rPr>
          <w:rFonts w:ascii="Times New Roman" w:eastAsia="標楷體" w:hAnsi="Times New Roman"/>
          <w:sz w:val="28"/>
          <w:szCs w:val="28"/>
        </w:rPr>
        <w:t>。</w:t>
      </w:r>
      <w:r w:rsidRPr="002459BB">
        <w:rPr>
          <w:rFonts w:ascii="Times New Roman" w:eastAsia="標楷體" w:hAnsi="Times New Roman"/>
          <w:sz w:val="28"/>
          <w:szCs w:val="28"/>
        </w:rPr>
        <w:t>(106/12/1)</w:t>
      </w:r>
    </w:p>
    <w:p w:rsidR="00A956C5" w:rsidRPr="002459BB" w:rsidRDefault="00A956C5" w:rsidP="00033568">
      <w:pPr>
        <w:spacing w:line="600" w:lineRule="exact"/>
        <w:ind w:leftChars="119" w:left="849" w:hangingChars="201" w:hanging="563"/>
        <w:jc w:val="both"/>
        <w:rPr>
          <w:rFonts w:ascii="Times New Roman" w:eastAsia="標楷體" w:hAnsi="Times New Roman"/>
          <w:sz w:val="28"/>
          <w:szCs w:val="28"/>
        </w:rPr>
      </w:pPr>
      <w:r w:rsidRPr="002459BB">
        <w:rPr>
          <w:rFonts w:ascii="Times New Roman" w:eastAsia="標楷體" w:hAnsi="Times New Roman"/>
          <w:sz w:val="28"/>
          <w:szCs w:val="28"/>
        </w:rPr>
        <w:t>23.</w:t>
      </w:r>
      <w:r w:rsidRPr="002459BB">
        <w:rPr>
          <w:rFonts w:ascii="Times New Roman" w:eastAsia="標楷體" w:hAnsi="Times New Roman"/>
          <w:sz w:val="28"/>
          <w:szCs w:val="28"/>
        </w:rPr>
        <w:t>動脈瘤栓塞環</w:t>
      </w:r>
      <w:r w:rsidRPr="002459BB">
        <w:rPr>
          <w:rFonts w:ascii="Times New Roman" w:eastAsia="標楷體" w:hAnsi="Times New Roman"/>
          <w:sz w:val="28"/>
          <w:szCs w:val="28"/>
        </w:rPr>
        <w:t>(coil</w:t>
      </w:r>
      <w:r w:rsidRPr="002459BB">
        <w:rPr>
          <w:rFonts w:ascii="Times New Roman" w:eastAsia="標楷體" w:hAnsi="Times New Roman"/>
          <w:sz w:val="28"/>
          <w:szCs w:val="28"/>
        </w:rPr>
        <w:t>白金纖維環</w:t>
      </w:r>
      <w:r w:rsidRPr="002459BB">
        <w:rPr>
          <w:rFonts w:ascii="Times New Roman" w:eastAsia="標楷體" w:hAnsi="Times New Roman"/>
          <w:sz w:val="28"/>
          <w:szCs w:val="28"/>
        </w:rPr>
        <w:t>)</w:t>
      </w:r>
      <w:r w:rsidRPr="002459BB">
        <w:rPr>
          <w:rFonts w:ascii="Times New Roman" w:eastAsia="標楷體" w:hAnsi="Times New Roman"/>
          <w:sz w:val="28"/>
          <w:szCs w:val="28"/>
        </w:rPr>
        <w:t>事前審查原則</w:t>
      </w:r>
      <w:r w:rsidRPr="002459BB">
        <w:rPr>
          <w:rFonts w:ascii="Times New Roman" w:eastAsia="標楷體" w:hAnsi="Times New Roman"/>
          <w:sz w:val="28"/>
          <w:szCs w:val="28"/>
        </w:rPr>
        <w:t>: (106/12/1)</w:t>
      </w:r>
    </w:p>
    <w:p w:rsidR="00A956C5" w:rsidRPr="002459BB" w:rsidRDefault="00A956C5" w:rsidP="00033568">
      <w:pPr>
        <w:spacing w:line="600" w:lineRule="exact"/>
        <w:ind w:leftChars="295" w:left="1134" w:hangingChars="152" w:hanging="426"/>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動脈瘤大小</w:t>
      </w:r>
      <w:r w:rsidRPr="002459BB">
        <w:rPr>
          <w:rFonts w:ascii="新細明體" w:eastAsia="新細明體" w:hAnsi="新細明體" w:cs="新細明體" w:hint="eastAsia"/>
          <w:sz w:val="28"/>
          <w:szCs w:val="28"/>
        </w:rPr>
        <w:t>≦</w:t>
      </w:r>
      <w:r w:rsidRPr="002459BB">
        <w:rPr>
          <w:rFonts w:ascii="Times New Roman" w:eastAsia="標楷體" w:hAnsi="Times New Roman"/>
          <w:sz w:val="28"/>
          <w:szCs w:val="28"/>
        </w:rPr>
        <w:t>15mm</w:t>
      </w:r>
      <w:r w:rsidRPr="002459BB">
        <w:rPr>
          <w:rFonts w:ascii="Times New Roman" w:eastAsia="標楷體" w:hAnsi="Times New Roman"/>
          <w:sz w:val="28"/>
          <w:szCs w:val="28"/>
        </w:rPr>
        <w:t>者，給付白金纖維環的數量原則為動脈瘤最長直徑</w:t>
      </w:r>
      <w:r w:rsidRPr="002459BB">
        <w:rPr>
          <w:rFonts w:ascii="Times New Roman" w:eastAsia="標楷體" w:hAnsi="Times New Roman"/>
          <w:sz w:val="28"/>
          <w:szCs w:val="28"/>
        </w:rPr>
        <w:t>(mm)</w:t>
      </w:r>
      <w:r w:rsidRPr="002459BB">
        <w:rPr>
          <w:rFonts w:ascii="Times New Roman" w:eastAsia="標楷體" w:hAnsi="Times New Roman"/>
          <w:sz w:val="28"/>
          <w:szCs w:val="28"/>
        </w:rPr>
        <w:t>之</w:t>
      </w:r>
      <w:r w:rsidRPr="002459BB">
        <w:rPr>
          <w:rFonts w:ascii="Times New Roman" w:eastAsia="標楷體" w:hAnsi="Times New Roman"/>
          <w:sz w:val="28"/>
          <w:szCs w:val="28"/>
        </w:rPr>
        <w:t>2</w:t>
      </w:r>
      <w:r w:rsidRPr="002459BB">
        <w:rPr>
          <w:rFonts w:ascii="Times New Roman" w:eastAsia="標楷體" w:hAnsi="Times New Roman"/>
          <w:sz w:val="28"/>
          <w:szCs w:val="28"/>
        </w:rPr>
        <w:t>倍數，例如最長直徑</w:t>
      </w:r>
      <w:r w:rsidRPr="002459BB">
        <w:rPr>
          <w:rFonts w:ascii="Times New Roman" w:eastAsia="標楷體" w:hAnsi="Times New Roman"/>
          <w:sz w:val="28"/>
          <w:szCs w:val="28"/>
        </w:rPr>
        <w:t>5mm</w:t>
      </w:r>
      <w:r w:rsidRPr="002459BB">
        <w:rPr>
          <w:rFonts w:ascii="Times New Roman" w:eastAsia="標楷體" w:hAnsi="Times New Roman"/>
          <w:sz w:val="28"/>
          <w:szCs w:val="28"/>
        </w:rPr>
        <w:t>的動脈瘤，給付白金纖維環的數量即以</w:t>
      </w:r>
      <w:r w:rsidRPr="002459BB">
        <w:rPr>
          <w:rFonts w:ascii="Times New Roman" w:eastAsia="標楷體" w:hAnsi="Times New Roman"/>
          <w:sz w:val="28"/>
          <w:szCs w:val="28"/>
        </w:rPr>
        <w:t>10</w:t>
      </w:r>
      <w:r w:rsidRPr="002459BB">
        <w:rPr>
          <w:rFonts w:ascii="Times New Roman" w:eastAsia="標楷體" w:hAnsi="Times New Roman"/>
          <w:sz w:val="28"/>
          <w:szCs w:val="28"/>
        </w:rPr>
        <w:t>個為原則。</w:t>
      </w:r>
    </w:p>
    <w:p w:rsidR="00A956C5" w:rsidRPr="002459BB" w:rsidRDefault="00A956C5" w:rsidP="00033568">
      <w:pPr>
        <w:pStyle w:val="31"/>
        <w:snapToGrid w:val="0"/>
        <w:spacing w:line="600" w:lineRule="exact"/>
        <w:ind w:leftChars="294" w:left="1132" w:hangingChars="152" w:hanging="426"/>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動脈瘤大小＞</w:t>
      </w:r>
      <w:r w:rsidRPr="002459BB">
        <w:rPr>
          <w:rFonts w:ascii="Times New Roman" w:eastAsia="標楷體" w:hAnsi="Times New Roman"/>
          <w:sz w:val="28"/>
          <w:szCs w:val="28"/>
        </w:rPr>
        <w:t xml:space="preserve">15mm </w:t>
      </w:r>
      <w:r w:rsidRPr="002459BB">
        <w:rPr>
          <w:rFonts w:ascii="Times New Roman" w:eastAsia="標楷體" w:hAnsi="Times New Roman"/>
          <w:sz w:val="28"/>
          <w:szCs w:val="28"/>
        </w:rPr>
        <w:t>者，須檢附治療計畫，依個案審查核給白金纖維環之數量。</w:t>
      </w:r>
    </w:p>
    <w:p w:rsidR="00CA0602" w:rsidRPr="002459BB" w:rsidRDefault="00BC0206" w:rsidP="00BC0206">
      <w:pPr>
        <w:widowControl/>
        <w:suppressAutoHyphens w:val="0"/>
        <w:spacing w:line="240" w:lineRule="auto"/>
        <w:rPr>
          <w:rFonts w:ascii="Times New Roman" w:eastAsia="標楷體" w:hAnsi="Times New Roman"/>
          <w:sz w:val="28"/>
          <w:szCs w:val="28"/>
        </w:rPr>
      </w:pPr>
      <w:r w:rsidRPr="002459BB">
        <w:rPr>
          <w:rFonts w:ascii="Times New Roman" w:eastAsia="標楷體" w:hAnsi="Times New Roman"/>
          <w:sz w:val="28"/>
          <w:szCs w:val="28"/>
        </w:rPr>
        <w:br w:type="page"/>
      </w:r>
    </w:p>
    <w:p w:rsidR="000257EE" w:rsidRPr="002459BB" w:rsidRDefault="00274757" w:rsidP="00B43E58">
      <w:pPr>
        <w:pStyle w:val="aff6"/>
        <w:ind w:left="701" w:hangingChars="250" w:hanging="701"/>
        <w:rPr>
          <w:rFonts w:ascii="Times New Roman" w:hAnsi="Times New Roman"/>
        </w:rPr>
      </w:pPr>
      <w:bookmarkStart w:id="32" w:name="_Toc38875759"/>
      <w:r w:rsidRPr="002459BB">
        <w:rPr>
          <w:rFonts w:ascii="Times New Roman" w:hAnsi="Times New Roman"/>
        </w:rPr>
        <w:lastRenderedPageBreak/>
        <w:t>(</w:t>
      </w:r>
      <w:r w:rsidRPr="002459BB">
        <w:rPr>
          <w:rFonts w:ascii="Times New Roman" w:hAnsi="Times New Roman"/>
        </w:rPr>
        <w:t>十三</w:t>
      </w:r>
      <w:r w:rsidRPr="002459BB">
        <w:rPr>
          <w:rFonts w:ascii="Times New Roman" w:hAnsi="Times New Roman"/>
        </w:rPr>
        <w:t>)</w:t>
      </w:r>
      <w:r w:rsidR="00B059B0" w:rsidRPr="002459BB">
        <w:rPr>
          <w:rFonts w:ascii="Times New Roman" w:hAnsi="Times New Roman"/>
        </w:rPr>
        <w:t>醫院全民健康保險非住院診斷關聯群</w:t>
      </w:r>
      <w:r w:rsidR="00B059B0" w:rsidRPr="002459BB">
        <w:rPr>
          <w:rFonts w:ascii="Times New Roman" w:hAnsi="Times New Roman"/>
        </w:rPr>
        <w:t>(Tw-DRGs)</w:t>
      </w:r>
      <w:r w:rsidR="00B059B0" w:rsidRPr="002459BB">
        <w:rPr>
          <w:rFonts w:ascii="Times New Roman" w:hAnsi="Times New Roman"/>
        </w:rPr>
        <w:t>案件醫療費用審查注意事項</w:t>
      </w:r>
      <w:r w:rsidR="00B059B0" w:rsidRPr="002459BB">
        <w:rPr>
          <w:rFonts w:ascii="Times New Roman" w:hAnsi="Times New Roman"/>
        </w:rPr>
        <w:t>-</w:t>
      </w:r>
      <w:r w:rsidRPr="002459BB">
        <w:rPr>
          <w:rFonts w:ascii="Times New Roman" w:hAnsi="Times New Roman"/>
        </w:rPr>
        <w:t>精神科</w:t>
      </w:r>
      <w:bookmarkEnd w:id="32"/>
    </w:p>
    <w:p w:rsidR="000257EE" w:rsidRPr="002459BB" w:rsidRDefault="00274757" w:rsidP="00D662F0">
      <w:pPr>
        <w:pStyle w:val="31"/>
        <w:snapToGrid w:val="0"/>
        <w:spacing w:line="600" w:lineRule="exact"/>
        <w:ind w:left="567" w:hanging="327"/>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精神科專業審查案件，醫療院所應檢送其醫事人員之基本資料及精神醫療人力統計表，供審核參考。</w:t>
      </w:r>
    </w:p>
    <w:p w:rsidR="000257EE" w:rsidRPr="002459BB" w:rsidRDefault="00274757" w:rsidP="00D662F0">
      <w:pPr>
        <w:pStyle w:val="31"/>
        <w:snapToGrid w:val="0"/>
        <w:spacing w:line="600" w:lineRule="exact"/>
        <w:ind w:left="567" w:hanging="327"/>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精神科特別護理</w:t>
      </w:r>
      <w:r w:rsidRPr="002459BB">
        <w:rPr>
          <w:rFonts w:ascii="Times New Roman" w:eastAsia="標楷體" w:hAnsi="Times New Roman"/>
          <w:sz w:val="28"/>
          <w:szCs w:val="28"/>
        </w:rPr>
        <w:t>(45040C)</w:t>
      </w:r>
      <w:r w:rsidRPr="002459BB">
        <w:rPr>
          <w:rFonts w:ascii="Times New Roman" w:eastAsia="標楷體" w:hAnsi="Times New Roman"/>
          <w:sz w:val="28"/>
          <w:szCs w:val="28"/>
        </w:rPr>
        <w:t>，為治療性質之護理需精神科專科醫師醫囑及簽名才能申報，與一般護理有別，並非每日均可申報，且加護病房不得申報，亦不得同時申報</w:t>
      </w:r>
      <w:r w:rsidRPr="002459BB">
        <w:rPr>
          <w:rFonts w:ascii="Times New Roman" w:eastAsia="標楷體" w:hAnsi="Times New Roman"/>
          <w:sz w:val="28"/>
          <w:szCs w:val="28"/>
        </w:rPr>
        <w:t>45037C</w:t>
      </w:r>
      <w:r w:rsidRPr="002459BB">
        <w:rPr>
          <w:rFonts w:ascii="Times New Roman" w:eastAsia="標楷體" w:hAnsi="Times New Roman"/>
          <w:sz w:val="28"/>
          <w:szCs w:val="28"/>
        </w:rPr>
        <w:t>、</w:t>
      </w:r>
      <w:r w:rsidRPr="002459BB">
        <w:rPr>
          <w:rFonts w:ascii="Times New Roman" w:eastAsia="標楷體" w:hAnsi="Times New Roman"/>
          <w:sz w:val="28"/>
          <w:szCs w:val="28"/>
        </w:rPr>
        <w:t>45070C</w:t>
      </w:r>
      <w:r w:rsidRPr="002459BB">
        <w:rPr>
          <w:rFonts w:ascii="Times New Roman" w:eastAsia="標楷體" w:hAnsi="Times New Roman"/>
          <w:sz w:val="28"/>
          <w:szCs w:val="28"/>
        </w:rPr>
        <w:t>。一次住院之申報天數以不超過三十天為原則，並於病歷載明理由。申報費用時，應檢附特別護理紀錄。</w:t>
      </w:r>
    </w:p>
    <w:p w:rsidR="000257EE" w:rsidRPr="002459BB" w:rsidRDefault="00274757" w:rsidP="00D662F0">
      <w:pPr>
        <w:pStyle w:val="31"/>
        <w:snapToGrid w:val="0"/>
        <w:spacing w:line="600" w:lineRule="exact"/>
        <w:ind w:left="567" w:hanging="327"/>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日間住院治療費係包括精神醫療治療費用、病房費、護理費、醫師診察費等費用。</w:t>
      </w:r>
    </w:p>
    <w:p w:rsidR="000257EE" w:rsidRPr="002459BB" w:rsidRDefault="00274757" w:rsidP="00D662F0">
      <w:pPr>
        <w:pStyle w:val="31"/>
        <w:snapToGrid w:val="0"/>
        <w:spacing w:line="600" w:lineRule="exact"/>
        <w:ind w:left="567" w:hanging="327"/>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心理治療評審原則：</w:t>
      </w:r>
    </w:p>
    <w:p w:rsidR="000257EE" w:rsidRPr="002459BB" w:rsidRDefault="00274757" w:rsidP="00D662F0">
      <w:pPr>
        <w:snapToGrid w:val="0"/>
        <w:spacing w:line="600" w:lineRule="exact"/>
        <w:ind w:left="1134" w:hanging="424"/>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門診部分：審查時考量醫療人力、專業訓練及病情需要，並將心理治療內容摘述記載於病歷。</w:t>
      </w:r>
    </w:p>
    <w:p w:rsidR="000257EE" w:rsidRPr="002459BB" w:rsidRDefault="00274757">
      <w:pPr>
        <w:snapToGrid w:val="0"/>
        <w:spacing w:line="600" w:lineRule="exact"/>
        <w:ind w:left="1379" w:hanging="669"/>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住院部分：</w:t>
      </w:r>
    </w:p>
    <w:p w:rsidR="000257EE" w:rsidRPr="002459BB" w:rsidRDefault="00274757" w:rsidP="00500655">
      <w:pPr>
        <w:pStyle w:val="20"/>
        <w:tabs>
          <w:tab w:val="clear" w:pos="900"/>
        </w:tabs>
        <w:snapToGrid w:val="0"/>
        <w:spacing w:line="600" w:lineRule="exact"/>
        <w:ind w:left="1701" w:hanging="566"/>
        <w:jc w:val="both"/>
        <w:rPr>
          <w:rFonts w:ascii="Times New Roman" w:eastAsia="標楷體" w:hAnsi="Times New Roman"/>
          <w:sz w:val="28"/>
          <w:szCs w:val="28"/>
        </w:rPr>
      </w:pPr>
      <w:r w:rsidRPr="002459BB">
        <w:rPr>
          <w:rFonts w:ascii="Times New Roman" w:eastAsia="標楷體" w:hAnsi="Times New Roman"/>
          <w:sz w:val="28"/>
          <w:szCs w:val="28"/>
        </w:rPr>
        <w:t>甲、醫師或醫療人員例行病房迴診不宜編入心理治療部分申報，而應屬於一般診察費用內，除非有特別適應症及治療面談時間長度符合規定者，始以心理治療項目申報。</w:t>
      </w:r>
    </w:p>
    <w:p w:rsidR="000257EE" w:rsidRPr="002459BB" w:rsidRDefault="00274757" w:rsidP="00500655">
      <w:pPr>
        <w:pStyle w:val="20"/>
        <w:tabs>
          <w:tab w:val="clear" w:pos="900"/>
        </w:tabs>
        <w:snapToGrid w:val="0"/>
        <w:spacing w:line="600" w:lineRule="exact"/>
        <w:ind w:left="1701" w:hanging="566"/>
        <w:jc w:val="both"/>
        <w:rPr>
          <w:rFonts w:ascii="Times New Roman" w:eastAsia="標楷體" w:hAnsi="Times New Roman"/>
          <w:sz w:val="28"/>
          <w:szCs w:val="28"/>
        </w:rPr>
      </w:pPr>
      <w:r w:rsidRPr="002459BB">
        <w:rPr>
          <w:rFonts w:ascii="Times New Roman" w:eastAsia="標楷體" w:hAnsi="Times New Roman"/>
          <w:sz w:val="28"/>
          <w:szCs w:val="28"/>
        </w:rPr>
        <w:t>乙、申報各項心理治療之醫療院所，應有足夠之人力設施，而非每家醫療院所均能申報；心理治療內容應詳細記載於病歷。審查醫藥專家應整體考慮各種心理治療種類與次數之總和及綜合療效，不限於考慮單項治療之數目與療效。</w:t>
      </w:r>
      <w:r w:rsidRPr="002459BB">
        <w:rPr>
          <w:rFonts w:ascii="Times New Roman" w:eastAsia="標楷體" w:hAnsi="Times New Roman"/>
          <w:sz w:val="28"/>
          <w:szCs w:val="28"/>
        </w:rPr>
        <w:t>(102/3/1)</w:t>
      </w:r>
    </w:p>
    <w:p w:rsidR="000257EE" w:rsidRPr="002459BB" w:rsidRDefault="00274757" w:rsidP="003556B3">
      <w:pPr>
        <w:pStyle w:val="31"/>
        <w:snapToGrid w:val="0"/>
        <w:spacing w:line="600" w:lineRule="exact"/>
        <w:ind w:left="567" w:hanging="327"/>
        <w:jc w:val="both"/>
        <w:rPr>
          <w:rFonts w:ascii="Times New Roman" w:eastAsia="標楷體" w:hAnsi="Times New Roman"/>
          <w:sz w:val="28"/>
          <w:szCs w:val="28"/>
        </w:rPr>
      </w:pPr>
      <w:r w:rsidRPr="002459BB">
        <w:rPr>
          <w:rFonts w:ascii="Times New Roman" w:eastAsia="標楷體" w:hAnsi="Times New Roman"/>
          <w:sz w:val="28"/>
          <w:szCs w:val="28"/>
        </w:rPr>
        <w:lastRenderedPageBreak/>
        <w:t>5.</w:t>
      </w:r>
      <w:r w:rsidR="00A26F2F" w:rsidRPr="002459BB">
        <w:rPr>
          <w:rFonts w:ascii="Times New Roman" w:eastAsia="標楷體" w:hAnsi="Times New Roman"/>
          <w:sz w:val="28"/>
          <w:szCs w:val="28"/>
        </w:rPr>
        <w:t>申報各項精神醫療治療費診療項目之案件送審時，須檢附就診當次及前後看診或治療之個別化紀錄。</w:t>
      </w:r>
      <w:r w:rsidR="00A26F2F" w:rsidRPr="002459BB">
        <w:rPr>
          <w:rFonts w:ascii="Times New Roman" w:eastAsia="標楷體" w:hAnsi="Times New Roman"/>
          <w:sz w:val="28"/>
          <w:szCs w:val="28"/>
        </w:rPr>
        <w:t>45022C</w:t>
      </w:r>
      <w:r w:rsidR="00A26F2F" w:rsidRPr="002459BB">
        <w:rPr>
          <w:rFonts w:ascii="Times New Roman" w:eastAsia="標楷體" w:hAnsi="Times New Roman"/>
          <w:sz w:val="28"/>
          <w:szCs w:val="28"/>
        </w:rPr>
        <w:t>、</w:t>
      </w:r>
      <w:r w:rsidR="00A26F2F" w:rsidRPr="002459BB">
        <w:rPr>
          <w:rFonts w:ascii="Times New Roman" w:eastAsia="標楷體" w:hAnsi="Times New Roman"/>
          <w:sz w:val="28"/>
          <w:szCs w:val="28"/>
        </w:rPr>
        <w:t>45034C</w:t>
      </w:r>
      <w:r w:rsidR="00A26F2F" w:rsidRPr="002459BB">
        <w:rPr>
          <w:rFonts w:ascii="Times New Roman" w:eastAsia="標楷體" w:hAnsi="Times New Roman"/>
          <w:sz w:val="28"/>
          <w:szCs w:val="28"/>
        </w:rPr>
        <w:t>、</w:t>
      </w:r>
      <w:r w:rsidR="00A26F2F" w:rsidRPr="002459BB">
        <w:rPr>
          <w:rFonts w:ascii="Times New Roman" w:eastAsia="標楷體" w:hAnsi="Times New Roman"/>
          <w:sz w:val="28"/>
          <w:szCs w:val="28"/>
        </w:rPr>
        <w:t>45070C</w:t>
      </w:r>
      <w:r w:rsidR="00A26F2F" w:rsidRPr="002459BB">
        <w:rPr>
          <w:rFonts w:ascii="Times New Roman" w:eastAsia="標楷體" w:hAnsi="Times New Roman"/>
          <w:sz w:val="28"/>
          <w:szCs w:val="28"/>
        </w:rPr>
        <w:t>、</w:t>
      </w:r>
      <w:r w:rsidR="00A26F2F" w:rsidRPr="002459BB">
        <w:rPr>
          <w:rFonts w:ascii="Times New Roman" w:eastAsia="標楷體" w:hAnsi="Times New Roman"/>
          <w:sz w:val="28"/>
          <w:szCs w:val="28"/>
        </w:rPr>
        <w:t>45016C</w:t>
      </w:r>
      <w:r w:rsidR="00A26F2F" w:rsidRPr="002459BB">
        <w:rPr>
          <w:rFonts w:ascii="Times New Roman" w:eastAsia="標楷體" w:hAnsi="Times New Roman"/>
          <w:sz w:val="28"/>
          <w:szCs w:val="28"/>
        </w:rPr>
        <w:t>及</w:t>
      </w:r>
      <w:r w:rsidR="00A26F2F" w:rsidRPr="002459BB">
        <w:rPr>
          <w:rFonts w:ascii="Times New Roman" w:eastAsia="標楷體" w:hAnsi="Times New Roman"/>
          <w:sz w:val="28"/>
          <w:szCs w:val="28"/>
        </w:rPr>
        <w:t>45010C</w:t>
      </w:r>
      <w:r w:rsidR="00A26F2F" w:rsidRPr="002459BB">
        <w:rPr>
          <w:rFonts w:ascii="Times New Roman" w:eastAsia="標楷體" w:hAnsi="Times New Roman"/>
          <w:sz w:val="28"/>
          <w:szCs w:val="28"/>
        </w:rPr>
        <w:t>得採用定型化單張，並須有欄位做文字附加充分個別化的補充說明。不符者，不予支付。</w:t>
      </w:r>
      <w:r w:rsidRPr="002459BB">
        <w:rPr>
          <w:rFonts w:ascii="Times New Roman" w:eastAsia="標楷體" w:hAnsi="Times New Roman"/>
          <w:sz w:val="28"/>
          <w:szCs w:val="28"/>
        </w:rPr>
        <w:t>各項診療項目紀錄內容及審查原則如下：</w:t>
      </w:r>
      <w:r w:rsidRPr="002459BB">
        <w:rPr>
          <w:rFonts w:ascii="Times New Roman" w:eastAsia="標楷體" w:hAnsi="Times New Roman"/>
          <w:sz w:val="28"/>
          <w:szCs w:val="28"/>
        </w:rPr>
        <w:t>(95/7/15)</w:t>
      </w:r>
      <w:r w:rsidR="003556B3"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003556B3" w:rsidRPr="002459BB">
        <w:rPr>
          <w:rFonts w:ascii="Times New Roman" w:eastAsia="標楷體" w:hAnsi="Times New Roman"/>
          <w:sz w:val="28"/>
          <w:szCs w:val="28"/>
        </w:rPr>
        <w:t>)</w:t>
      </w:r>
    </w:p>
    <w:p w:rsidR="000257EE" w:rsidRPr="002459BB" w:rsidRDefault="00274757" w:rsidP="00A26F2F">
      <w:pPr>
        <w:pStyle w:val="af1"/>
        <w:numPr>
          <w:ilvl w:val="0"/>
          <w:numId w:val="36"/>
        </w:numPr>
        <w:snapToGri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特殊團體心理治療</w:t>
      </w:r>
      <w:r w:rsidRPr="002459BB">
        <w:rPr>
          <w:rFonts w:ascii="Times New Roman" w:eastAsia="標楷體" w:hAnsi="Times New Roman"/>
          <w:sz w:val="28"/>
          <w:szCs w:val="28"/>
        </w:rPr>
        <w:t>(</w:t>
      </w:r>
      <w:r w:rsidRPr="002459BB">
        <w:rPr>
          <w:rFonts w:ascii="Times New Roman" w:eastAsia="標楷體" w:hAnsi="Times New Roman"/>
          <w:sz w:val="28"/>
          <w:szCs w:val="28"/>
        </w:rPr>
        <w:t>每人次</w:t>
      </w:r>
      <w:r w:rsidRPr="002459BB">
        <w:rPr>
          <w:rFonts w:ascii="Times New Roman" w:eastAsia="標楷體" w:hAnsi="Times New Roman"/>
          <w:sz w:val="28"/>
          <w:szCs w:val="28"/>
        </w:rPr>
        <w:t>)(45094C)</w:t>
      </w:r>
    </w:p>
    <w:p w:rsidR="000257EE" w:rsidRPr="002459BB" w:rsidRDefault="00274757" w:rsidP="00A26F2F">
      <w:pPr>
        <w:spacing w:line="600" w:lineRule="exact"/>
        <w:ind w:firstLine="993"/>
        <w:jc w:val="both"/>
        <w:textAlignment w:val="auto"/>
        <w:rPr>
          <w:rFonts w:ascii="Times New Roman" w:eastAsia="標楷體" w:hAnsi="Times New Roman"/>
          <w:sz w:val="28"/>
          <w:szCs w:val="28"/>
        </w:rPr>
      </w:pPr>
      <w:r w:rsidRPr="002459BB">
        <w:rPr>
          <w:rFonts w:ascii="Times New Roman" w:eastAsia="標楷體" w:hAnsi="Times New Roman"/>
          <w:sz w:val="28"/>
          <w:szCs w:val="28"/>
        </w:rPr>
        <w:t>甲、以每週二次為原則，視病情需要得增減，病歷上應有紀錄。</w:t>
      </w:r>
    </w:p>
    <w:p w:rsidR="000257EE" w:rsidRPr="002459BB" w:rsidRDefault="00274757" w:rsidP="00A26F2F">
      <w:pPr>
        <w:spacing w:line="600" w:lineRule="exact"/>
        <w:ind w:firstLine="993"/>
        <w:jc w:val="both"/>
        <w:textAlignment w:val="auto"/>
        <w:rPr>
          <w:rFonts w:ascii="Times New Roman" w:eastAsia="標楷體" w:hAnsi="Times New Roman"/>
          <w:sz w:val="28"/>
          <w:szCs w:val="28"/>
        </w:rPr>
      </w:pPr>
      <w:r w:rsidRPr="002459BB">
        <w:rPr>
          <w:rFonts w:ascii="Times New Roman" w:eastAsia="標楷體" w:hAnsi="Times New Roman"/>
          <w:sz w:val="28"/>
          <w:szCs w:val="28"/>
        </w:rPr>
        <w:t>乙、須有治療目標及計畫。</w:t>
      </w:r>
    </w:p>
    <w:p w:rsidR="000257EE" w:rsidRPr="002459BB" w:rsidRDefault="00274757" w:rsidP="00A26F2F">
      <w:pPr>
        <w:spacing w:line="600" w:lineRule="exact"/>
        <w:ind w:firstLine="993"/>
        <w:jc w:val="both"/>
        <w:textAlignment w:val="auto"/>
        <w:rPr>
          <w:rFonts w:ascii="Times New Roman" w:eastAsia="標楷體" w:hAnsi="Times New Roman"/>
          <w:sz w:val="28"/>
          <w:szCs w:val="28"/>
        </w:rPr>
      </w:pPr>
      <w:r w:rsidRPr="002459BB">
        <w:rPr>
          <w:rFonts w:ascii="Times New Roman" w:eastAsia="標楷體" w:hAnsi="Times New Roman"/>
          <w:sz w:val="28"/>
          <w:szCs w:val="28"/>
        </w:rPr>
        <w:t>丙、紀錄須有主題及討論內容之記載。</w:t>
      </w:r>
    </w:p>
    <w:p w:rsidR="000257EE" w:rsidRPr="002459BB" w:rsidRDefault="00274757" w:rsidP="00A26F2F">
      <w:pPr>
        <w:pStyle w:val="af1"/>
        <w:numPr>
          <w:ilvl w:val="0"/>
          <w:numId w:val="36"/>
        </w:numPr>
        <w:snapToGri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支持性心理治療</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supportive individual psychotherapy</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45010C</w:t>
      </w:r>
      <w:r w:rsidRPr="002459BB">
        <w:rPr>
          <w:rFonts w:ascii="Times New Roman" w:eastAsia="標楷體" w:hAnsi="Times New Roman"/>
          <w:sz w:val="28"/>
          <w:szCs w:val="28"/>
        </w:rPr>
        <w:t>須有本項治療標題及相關內容之記載。</w:t>
      </w:r>
      <w:r w:rsidRPr="002459BB">
        <w:rPr>
          <w:rFonts w:ascii="Times New Roman" w:eastAsia="標楷體" w:hAnsi="Times New Roman"/>
          <w:sz w:val="28"/>
          <w:szCs w:val="28"/>
        </w:rPr>
        <w:t xml:space="preserve"> (99/7/1)</w:t>
      </w:r>
    </w:p>
    <w:p w:rsidR="000257EE" w:rsidRPr="002459BB" w:rsidRDefault="00274757" w:rsidP="00A26F2F">
      <w:pPr>
        <w:pStyle w:val="af1"/>
        <w:numPr>
          <w:ilvl w:val="0"/>
          <w:numId w:val="36"/>
        </w:numPr>
        <w:snapToGrid w:val="0"/>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特殊心理治療</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re-educative individual psychotherapy</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45087C</w:t>
      </w:r>
      <w:r w:rsidRPr="002459BB">
        <w:rPr>
          <w:rFonts w:ascii="Times New Roman" w:eastAsia="標楷體" w:hAnsi="Times New Roman"/>
          <w:sz w:val="28"/>
          <w:szCs w:val="28"/>
        </w:rPr>
        <w:t>、</w:t>
      </w:r>
      <w:r w:rsidRPr="002459BB">
        <w:rPr>
          <w:rFonts w:ascii="Times New Roman" w:eastAsia="標楷體" w:hAnsi="Times New Roman"/>
          <w:sz w:val="28"/>
          <w:szCs w:val="28"/>
        </w:rPr>
        <w:t>45088C</w:t>
      </w:r>
      <w:r w:rsidRPr="002459BB">
        <w:rPr>
          <w:rFonts w:ascii="Times New Roman" w:eastAsia="標楷體" w:hAnsi="Times New Roman"/>
          <w:sz w:val="28"/>
          <w:szCs w:val="28"/>
        </w:rPr>
        <w:t>、</w:t>
      </w:r>
      <w:r w:rsidRPr="002459BB">
        <w:rPr>
          <w:rFonts w:ascii="Times New Roman" w:eastAsia="標楷體" w:hAnsi="Times New Roman"/>
          <w:sz w:val="28"/>
          <w:szCs w:val="28"/>
        </w:rPr>
        <w:t>45089C)</w:t>
      </w:r>
      <w:r w:rsidR="004C35DD" w:rsidRPr="002459BB">
        <w:rPr>
          <w:rFonts w:ascii="Times New Roman" w:eastAsia="標楷體" w:hAnsi="Times New Roman"/>
          <w:sz w:val="28"/>
          <w:szCs w:val="28"/>
        </w:rPr>
        <w:t>(99/6/1)</w:t>
      </w:r>
    </w:p>
    <w:p w:rsidR="00A26F2F" w:rsidRPr="002459BB" w:rsidRDefault="00274757" w:rsidP="00A26F2F">
      <w:pPr>
        <w:tabs>
          <w:tab w:val="left" w:pos="1701"/>
        </w:tabs>
        <w:spacing w:line="600" w:lineRule="exact"/>
        <w:ind w:left="1560" w:hanging="567"/>
        <w:jc w:val="both"/>
        <w:textAlignment w:val="auto"/>
        <w:rPr>
          <w:rFonts w:ascii="Times New Roman" w:eastAsia="標楷體" w:hAnsi="Times New Roman"/>
          <w:sz w:val="28"/>
          <w:szCs w:val="28"/>
        </w:rPr>
      </w:pPr>
      <w:r w:rsidRPr="002459BB">
        <w:rPr>
          <w:rFonts w:ascii="Times New Roman" w:eastAsia="標楷體" w:hAnsi="Times New Roman"/>
          <w:sz w:val="28"/>
          <w:szCs w:val="28"/>
        </w:rPr>
        <w:t>甲、申報時以「每次」為依據。門診部分間隔時間原則不得少於兩週，病情特殊亦不得少於一週，並需檢附治療紀錄；住院部分以每週不超過二次為原則，視病情需要得增減，病歷上應有紀錄。</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A26F2F" w:rsidRPr="002459BB" w:rsidRDefault="00274757" w:rsidP="00A26F2F">
      <w:pPr>
        <w:tabs>
          <w:tab w:val="left" w:pos="1701"/>
        </w:tabs>
        <w:spacing w:line="600" w:lineRule="exact"/>
        <w:ind w:left="1560" w:hanging="567"/>
        <w:jc w:val="both"/>
        <w:textAlignment w:val="auto"/>
        <w:rPr>
          <w:rFonts w:ascii="Times New Roman" w:eastAsia="標楷體" w:hAnsi="Times New Roman"/>
          <w:sz w:val="28"/>
          <w:szCs w:val="28"/>
        </w:rPr>
      </w:pPr>
      <w:r w:rsidRPr="002459BB">
        <w:rPr>
          <w:rFonts w:ascii="Times New Roman" w:eastAsia="標楷體" w:hAnsi="Times New Roman"/>
          <w:sz w:val="28"/>
          <w:szCs w:val="28"/>
        </w:rPr>
        <w:t>乙、須有討論具體內容摘要。</w:t>
      </w:r>
    </w:p>
    <w:p w:rsidR="00904633" w:rsidRPr="002459BB" w:rsidRDefault="00274757" w:rsidP="00A26F2F">
      <w:pPr>
        <w:tabs>
          <w:tab w:val="left" w:pos="1701"/>
        </w:tabs>
        <w:spacing w:line="600" w:lineRule="exact"/>
        <w:ind w:left="1560" w:hanging="567"/>
        <w:jc w:val="both"/>
        <w:textAlignment w:val="auto"/>
        <w:rPr>
          <w:rFonts w:ascii="Times New Roman" w:eastAsia="標楷體" w:hAnsi="Times New Roman"/>
          <w:sz w:val="28"/>
          <w:szCs w:val="28"/>
        </w:rPr>
      </w:pPr>
      <w:r w:rsidRPr="002459BB">
        <w:rPr>
          <w:rFonts w:ascii="Times New Roman" w:eastAsia="標楷體" w:hAnsi="Times New Roman"/>
          <w:sz w:val="28"/>
          <w:szCs w:val="28"/>
        </w:rPr>
        <w:t>丙、使用心理治療技巧之描述。</w:t>
      </w:r>
      <w:r w:rsidRPr="002459BB">
        <w:rPr>
          <w:rFonts w:ascii="Times New Roman" w:eastAsia="標楷體" w:hAnsi="Times New Roman"/>
          <w:sz w:val="28"/>
          <w:szCs w:val="28"/>
        </w:rPr>
        <w:t xml:space="preserve"> </w:t>
      </w:r>
    </w:p>
    <w:p w:rsidR="000257EE" w:rsidRPr="002459BB" w:rsidRDefault="00274757" w:rsidP="00363E17">
      <w:pPr>
        <w:pStyle w:val="af1"/>
        <w:numPr>
          <w:ilvl w:val="0"/>
          <w:numId w:val="36"/>
        </w:numPr>
        <w:snapToGrid w:val="0"/>
        <w:spacing w:line="600" w:lineRule="exact"/>
        <w:rPr>
          <w:rFonts w:ascii="Times New Roman" w:eastAsia="標楷體" w:hAnsi="Times New Roman"/>
          <w:sz w:val="28"/>
          <w:szCs w:val="28"/>
        </w:rPr>
      </w:pPr>
      <w:r w:rsidRPr="002459BB">
        <w:rPr>
          <w:rFonts w:ascii="Times New Roman" w:eastAsia="標楷體" w:hAnsi="Times New Roman"/>
          <w:sz w:val="28"/>
          <w:szCs w:val="28"/>
        </w:rPr>
        <w:t>深度心理治療</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每</w:t>
      </w:r>
      <w:r w:rsidRPr="002459BB">
        <w:rPr>
          <w:rFonts w:ascii="Times New Roman" w:eastAsia="標楷體" w:hAnsi="Times New Roman"/>
          <w:sz w:val="28"/>
          <w:szCs w:val="28"/>
        </w:rPr>
        <w:t>40</w:t>
      </w:r>
      <w:r w:rsidRPr="002459BB">
        <w:rPr>
          <w:rFonts w:ascii="Times New Roman" w:eastAsia="標楷體" w:hAnsi="Times New Roman"/>
          <w:sz w:val="28"/>
          <w:szCs w:val="28"/>
        </w:rPr>
        <w:t>分鐘</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intensive individual psychotherapy</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45013C</w:t>
      </w:r>
      <w:r w:rsidRPr="002459BB">
        <w:rPr>
          <w:rFonts w:ascii="Times New Roman" w:eastAsia="標楷體" w:hAnsi="Times New Roman"/>
          <w:sz w:val="28"/>
          <w:szCs w:val="28"/>
        </w:rPr>
        <w:t>、</w:t>
      </w:r>
      <w:r w:rsidRPr="002459BB">
        <w:rPr>
          <w:rFonts w:ascii="Times New Roman" w:eastAsia="標楷體" w:hAnsi="Times New Roman"/>
          <w:sz w:val="28"/>
          <w:szCs w:val="28"/>
        </w:rPr>
        <w:t>45090C</w:t>
      </w:r>
      <w:r w:rsidRPr="002459BB">
        <w:rPr>
          <w:rFonts w:ascii="Times New Roman" w:eastAsia="標楷體" w:hAnsi="Times New Roman"/>
          <w:sz w:val="28"/>
          <w:szCs w:val="28"/>
        </w:rPr>
        <w:t>、</w:t>
      </w:r>
      <w:r w:rsidRPr="002459BB">
        <w:rPr>
          <w:rFonts w:ascii="Times New Roman" w:eastAsia="標楷體" w:hAnsi="Times New Roman"/>
          <w:sz w:val="28"/>
          <w:szCs w:val="28"/>
        </w:rPr>
        <w:t>45091C</w:t>
      </w:r>
    </w:p>
    <w:p w:rsidR="000257EE" w:rsidRPr="002459BB" w:rsidRDefault="00274757" w:rsidP="00367399">
      <w:pPr>
        <w:spacing w:line="600" w:lineRule="exact"/>
        <w:ind w:leftChars="-11" w:left="-26" w:firstLineChars="350" w:firstLine="980"/>
        <w:textAlignment w:val="auto"/>
        <w:rPr>
          <w:rFonts w:ascii="Times New Roman" w:eastAsia="標楷體" w:hAnsi="Times New Roman"/>
          <w:sz w:val="28"/>
          <w:szCs w:val="28"/>
        </w:rPr>
      </w:pPr>
      <w:r w:rsidRPr="002459BB">
        <w:rPr>
          <w:rFonts w:ascii="Times New Roman" w:eastAsia="標楷體" w:hAnsi="Times New Roman"/>
          <w:sz w:val="28"/>
          <w:szCs w:val="28"/>
        </w:rPr>
        <w:t>甲、施行之病患須經評估；對初診及有溝通障礙之病患施行本項</w:t>
      </w:r>
      <w:r w:rsidRPr="002459BB">
        <w:rPr>
          <w:rFonts w:ascii="Times New Roman" w:eastAsia="標楷體" w:hAnsi="Times New Roman"/>
          <w:sz w:val="28"/>
          <w:szCs w:val="28"/>
        </w:rPr>
        <w:t xml:space="preserve">  </w:t>
      </w:r>
    </w:p>
    <w:p w:rsidR="00367399" w:rsidRPr="002459BB" w:rsidRDefault="00274757" w:rsidP="00367399">
      <w:pPr>
        <w:spacing w:line="600" w:lineRule="exact"/>
        <w:ind w:left="2" w:firstLineChars="505" w:firstLine="1414"/>
        <w:textAlignment w:val="auto"/>
        <w:rPr>
          <w:rFonts w:ascii="Times New Roman" w:eastAsia="標楷體" w:hAnsi="Times New Roman"/>
          <w:sz w:val="28"/>
          <w:szCs w:val="28"/>
        </w:rPr>
      </w:pPr>
      <w:r w:rsidRPr="002459BB">
        <w:rPr>
          <w:rFonts w:ascii="Times New Roman" w:eastAsia="標楷體" w:hAnsi="Times New Roman"/>
          <w:sz w:val="28"/>
          <w:szCs w:val="28"/>
        </w:rPr>
        <w:lastRenderedPageBreak/>
        <w:t>治療，不予給付。</w:t>
      </w:r>
    </w:p>
    <w:p w:rsidR="00367399" w:rsidRPr="002459BB" w:rsidRDefault="00274757" w:rsidP="00367399">
      <w:pPr>
        <w:spacing w:line="600" w:lineRule="exact"/>
        <w:ind w:left="2" w:firstLineChars="353" w:firstLine="988"/>
        <w:textAlignment w:val="auto"/>
        <w:rPr>
          <w:rFonts w:ascii="Times New Roman" w:eastAsia="標楷體" w:hAnsi="Times New Roman"/>
          <w:sz w:val="28"/>
          <w:szCs w:val="28"/>
        </w:rPr>
      </w:pPr>
      <w:r w:rsidRPr="002459BB">
        <w:rPr>
          <w:rFonts w:ascii="Times New Roman" w:eastAsia="標楷體" w:hAnsi="Times New Roman"/>
          <w:sz w:val="28"/>
          <w:szCs w:val="28"/>
        </w:rPr>
        <w:t>乙、開始治療須有治療目標及計畫。</w:t>
      </w:r>
    </w:p>
    <w:p w:rsidR="000257EE" w:rsidRPr="002459BB" w:rsidRDefault="00274757" w:rsidP="00367399">
      <w:pPr>
        <w:spacing w:line="600" w:lineRule="exact"/>
        <w:ind w:left="2" w:firstLineChars="353" w:firstLine="988"/>
        <w:textAlignment w:val="auto"/>
        <w:rPr>
          <w:rFonts w:ascii="Times New Roman" w:eastAsia="標楷體" w:hAnsi="Times New Roman"/>
          <w:sz w:val="28"/>
          <w:szCs w:val="28"/>
        </w:rPr>
      </w:pPr>
      <w:r w:rsidRPr="002459BB">
        <w:rPr>
          <w:rFonts w:ascii="Times New Roman" w:eastAsia="標楷體" w:hAnsi="Times New Roman"/>
          <w:sz w:val="28"/>
          <w:szCs w:val="28"/>
        </w:rPr>
        <w:t>丙、申報時並應附治療紀錄且記錄須有討論具體內容之摘要，內</w:t>
      </w:r>
    </w:p>
    <w:p w:rsidR="000257EE" w:rsidRPr="002459BB" w:rsidRDefault="00274757" w:rsidP="00367399">
      <w:pPr>
        <w:spacing w:line="600" w:lineRule="exact"/>
        <w:ind w:left="2" w:firstLineChars="556" w:firstLine="1557"/>
        <w:textAlignment w:val="auto"/>
        <w:rPr>
          <w:rFonts w:ascii="Times New Roman" w:eastAsia="標楷體" w:hAnsi="Times New Roman"/>
          <w:sz w:val="28"/>
          <w:szCs w:val="28"/>
        </w:rPr>
      </w:pPr>
      <w:r w:rsidRPr="002459BB">
        <w:rPr>
          <w:rFonts w:ascii="Times New Roman" w:eastAsia="標楷體" w:hAnsi="Times New Roman"/>
          <w:sz w:val="28"/>
          <w:szCs w:val="28"/>
        </w:rPr>
        <w:t>容如次：</w:t>
      </w:r>
    </w:p>
    <w:p w:rsidR="000257EE" w:rsidRPr="002459BB" w:rsidRDefault="00274757" w:rsidP="00363E17">
      <w:pPr>
        <w:numPr>
          <w:ilvl w:val="2"/>
          <w:numId w:val="37"/>
        </w:numPr>
        <w:tabs>
          <w:tab w:val="left" w:pos="1361"/>
        </w:tabs>
        <w:spacing w:line="600" w:lineRule="exact"/>
        <w:ind w:left="1800" w:hanging="4"/>
        <w:textAlignment w:val="auto"/>
        <w:rPr>
          <w:rFonts w:ascii="Times New Roman" w:eastAsia="標楷體" w:hAnsi="Times New Roman"/>
          <w:sz w:val="28"/>
          <w:szCs w:val="28"/>
        </w:rPr>
      </w:pPr>
      <w:r w:rsidRPr="002459BB">
        <w:rPr>
          <w:rFonts w:ascii="Times New Roman" w:eastAsia="標楷體" w:hAnsi="Times New Roman"/>
          <w:sz w:val="28"/>
          <w:szCs w:val="28"/>
        </w:rPr>
        <w:t>須有治療過程之記載。</w:t>
      </w:r>
    </w:p>
    <w:p w:rsidR="000257EE" w:rsidRPr="002459BB" w:rsidRDefault="00274757" w:rsidP="00363E17">
      <w:pPr>
        <w:numPr>
          <w:ilvl w:val="2"/>
          <w:numId w:val="37"/>
        </w:numPr>
        <w:spacing w:line="600" w:lineRule="exact"/>
        <w:ind w:left="1800" w:hanging="4"/>
        <w:textAlignment w:val="auto"/>
        <w:rPr>
          <w:rFonts w:ascii="Times New Roman" w:eastAsia="標楷體" w:hAnsi="Times New Roman"/>
          <w:sz w:val="28"/>
          <w:szCs w:val="28"/>
        </w:rPr>
      </w:pPr>
      <w:r w:rsidRPr="002459BB">
        <w:rPr>
          <w:rFonts w:ascii="Times New Roman" w:eastAsia="標楷體" w:hAnsi="Times New Roman"/>
          <w:sz w:val="28"/>
          <w:szCs w:val="28"/>
        </w:rPr>
        <w:t>須有健全化病患心理防衛機轉或發展新的或有效適應技巧之描述。</w:t>
      </w:r>
      <w:r w:rsidRPr="002459BB">
        <w:rPr>
          <w:rFonts w:ascii="Times New Roman" w:eastAsia="標楷體" w:hAnsi="Times New Roman"/>
          <w:sz w:val="28"/>
          <w:szCs w:val="28"/>
        </w:rPr>
        <w:t xml:space="preserve"> (99/7/1)</w:t>
      </w:r>
    </w:p>
    <w:p w:rsidR="000257EE" w:rsidRPr="002459BB" w:rsidRDefault="00274757" w:rsidP="00363E17">
      <w:pPr>
        <w:numPr>
          <w:ilvl w:val="2"/>
          <w:numId w:val="37"/>
        </w:numPr>
        <w:spacing w:line="600" w:lineRule="exact"/>
        <w:ind w:left="1800" w:hanging="4"/>
        <w:textAlignment w:val="auto"/>
        <w:rPr>
          <w:rFonts w:ascii="Times New Roman" w:eastAsia="標楷體" w:hAnsi="Times New Roman"/>
          <w:sz w:val="28"/>
          <w:szCs w:val="28"/>
        </w:rPr>
      </w:pPr>
      <w:r w:rsidRPr="002459BB">
        <w:rPr>
          <w:rFonts w:ascii="Times New Roman" w:eastAsia="標楷體" w:hAnsi="Times New Roman"/>
          <w:sz w:val="28"/>
          <w:szCs w:val="28"/>
        </w:rPr>
        <w:t>須有改善內容之描述。</w:t>
      </w:r>
    </w:p>
    <w:p w:rsidR="000257EE" w:rsidRPr="002459BB" w:rsidRDefault="00274757">
      <w:pPr>
        <w:spacing w:line="600" w:lineRule="exact"/>
        <w:ind w:left="1512"/>
        <w:textAlignment w:val="auto"/>
        <w:rPr>
          <w:rFonts w:ascii="Times New Roman" w:eastAsia="標楷體" w:hAnsi="Times New Roman"/>
          <w:sz w:val="28"/>
          <w:szCs w:val="28"/>
        </w:rPr>
      </w:pPr>
      <w:r w:rsidRPr="002459BB">
        <w:rPr>
          <w:rFonts w:ascii="Times New Roman" w:eastAsia="標楷體" w:hAnsi="Times New Roman"/>
          <w:sz w:val="28"/>
          <w:szCs w:val="28"/>
        </w:rPr>
        <w:t>D.</w:t>
      </w:r>
      <w:r w:rsidRPr="002459BB">
        <w:rPr>
          <w:rFonts w:ascii="Times New Roman" w:eastAsia="標楷體" w:hAnsi="Times New Roman"/>
          <w:sz w:val="28"/>
          <w:szCs w:val="28"/>
        </w:rPr>
        <w:t>治療時間至少須</w:t>
      </w:r>
      <w:r w:rsidRPr="002459BB">
        <w:rPr>
          <w:rFonts w:ascii="Times New Roman" w:eastAsia="標楷體" w:hAnsi="Times New Roman"/>
          <w:sz w:val="28"/>
          <w:szCs w:val="28"/>
        </w:rPr>
        <w:t>40</w:t>
      </w:r>
      <w:r w:rsidRPr="002459BB">
        <w:rPr>
          <w:rFonts w:ascii="Times New Roman" w:eastAsia="標楷體" w:hAnsi="Times New Roman"/>
          <w:sz w:val="28"/>
          <w:szCs w:val="28"/>
        </w:rPr>
        <w:t>分鐘。</w:t>
      </w:r>
    </w:p>
    <w:p w:rsidR="000257EE" w:rsidRPr="002459BB" w:rsidRDefault="00274757" w:rsidP="00500655">
      <w:pPr>
        <w:spacing w:line="600" w:lineRule="exact"/>
        <w:ind w:left="1134" w:hanging="455"/>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支持性團體心理治療</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每人次</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supportive group psychotherapy</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 xml:space="preserve"> 45016C</w:t>
      </w:r>
      <w:r w:rsidRPr="002459BB">
        <w:rPr>
          <w:rFonts w:ascii="Times New Roman" w:eastAsia="標楷體" w:hAnsi="Times New Roman"/>
          <w:sz w:val="28"/>
          <w:szCs w:val="28"/>
        </w:rPr>
        <w:t>，治療紀錄須有討論主題及內容之記載，且須有參加者之簽名。</w:t>
      </w:r>
      <w:r w:rsidRPr="002459BB">
        <w:rPr>
          <w:rFonts w:ascii="Times New Roman" w:eastAsia="標楷體" w:hAnsi="Times New Roman"/>
          <w:sz w:val="28"/>
          <w:szCs w:val="28"/>
        </w:rPr>
        <w:t>(99/7/1)</w:t>
      </w:r>
    </w:p>
    <w:p w:rsidR="000257EE" w:rsidRPr="002459BB" w:rsidRDefault="00274757" w:rsidP="00500655">
      <w:pPr>
        <w:spacing w:line="600" w:lineRule="exact"/>
        <w:ind w:left="1134" w:hanging="455"/>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深度性團體心理治療</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每人次</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intensive group psychotherapy</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45019C</w:t>
      </w:r>
    </w:p>
    <w:p w:rsidR="00367399" w:rsidRPr="002459BB" w:rsidRDefault="00274757" w:rsidP="00367399">
      <w:pPr>
        <w:spacing w:line="600" w:lineRule="exact"/>
        <w:ind w:leftChars="-20" w:left="-48" w:firstLineChars="350" w:firstLine="980"/>
        <w:textAlignment w:val="auto"/>
        <w:rPr>
          <w:rFonts w:ascii="Times New Roman" w:eastAsia="標楷體" w:hAnsi="Times New Roman"/>
          <w:sz w:val="28"/>
          <w:szCs w:val="28"/>
        </w:rPr>
      </w:pPr>
      <w:r w:rsidRPr="002459BB">
        <w:rPr>
          <w:rFonts w:ascii="Times New Roman" w:eastAsia="標楷體" w:hAnsi="Times New Roman"/>
          <w:sz w:val="28"/>
          <w:szCs w:val="28"/>
        </w:rPr>
        <w:t>甲、須為封閉性團體，且須載明第幾次施行本項治療。</w:t>
      </w:r>
    </w:p>
    <w:p w:rsidR="00367399" w:rsidRPr="002459BB" w:rsidRDefault="00367399" w:rsidP="00367399">
      <w:pPr>
        <w:spacing w:line="600" w:lineRule="exact"/>
        <w:ind w:leftChars="380" w:left="1472" w:hangingChars="200" w:hanging="560"/>
        <w:textAlignment w:val="auto"/>
        <w:rPr>
          <w:rFonts w:ascii="Times New Roman" w:eastAsia="標楷體" w:hAnsi="Times New Roman"/>
          <w:sz w:val="28"/>
          <w:szCs w:val="28"/>
        </w:rPr>
      </w:pPr>
      <w:r w:rsidRPr="002459BB">
        <w:rPr>
          <w:rFonts w:ascii="Times New Roman" w:eastAsia="標楷體" w:hAnsi="Times New Roman" w:hint="eastAsia"/>
          <w:sz w:val="28"/>
          <w:szCs w:val="28"/>
        </w:rPr>
        <w:t>乙</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須有治療目標及計畫。【計劃需促進健全化心理防衛機轉或有效適應技巧之發展，以解決內在衝突。】</w:t>
      </w:r>
    </w:p>
    <w:p w:rsidR="00367399" w:rsidRPr="002459BB" w:rsidRDefault="00274757" w:rsidP="00367399">
      <w:pPr>
        <w:spacing w:line="600" w:lineRule="exact"/>
        <w:ind w:leftChars="-20" w:left="-48" w:firstLineChars="350" w:firstLine="980"/>
        <w:textAlignment w:val="auto"/>
        <w:rPr>
          <w:rFonts w:ascii="Times New Roman" w:eastAsia="標楷體" w:hAnsi="Times New Roman"/>
          <w:sz w:val="28"/>
          <w:szCs w:val="28"/>
        </w:rPr>
      </w:pPr>
      <w:r w:rsidRPr="002459BB">
        <w:rPr>
          <w:rFonts w:ascii="Times New Roman" w:eastAsia="標楷體" w:hAnsi="Times New Roman"/>
          <w:sz w:val="28"/>
          <w:szCs w:val="28"/>
        </w:rPr>
        <w:t>丙、紀錄內容須有主題、具體大綱、過程及時間長短之記載。</w:t>
      </w:r>
    </w:p>
    <w:p w:rsidR="000257EE" w:rsidRPr="002459BB" w:rsidRDefault="00274757" w:rsidP="00367399">
      <w:pPr>
        <w:spacing w:line="600" w:lineRule="exact"/>
        <w:ind w:leftChars="-20" w:left="-48" w:firstLineChars="350" w:firstLine="980"/>
        <w:textAlignment w:val="auto"/>
        <w:rPr>
          <w:rFonts w:ascii="Times New Roman" w:eastAsia="標楷體" w:hAnsi="Times New Roman"/>
          <w:sz w:val="28"/>
          <w:szCs w:val="28"/>
        </w:rPr>
      </w:pPr>
      <w:r w:rsidRPr="002459BB">
        <w:rPr>
          <w:rFonts w:ascii="Times New Roman" w:eastAsia="標楷體" w:hAnsi="Times New Roman"/>
          <w:sz w:val="28"/>
          <w:szCs w:val="28"/>
        </w:rPr>
        <w:t>丁、治療時間至少</w:t>
      </w:r>
      <w:r w:rsidRPr="002459BB">
        <w:rPr>
          <w:rFonts w:ascii="Times New Roman" w:eastAsia="標楷體" w:hAnsi="Times New Roman"/>
          <w:sz w:val="28"/>
          <w:szCs w:val="28"/>
        </w:rPr>
        <w:t>90</w:t>
      </w:r>
      <w:r w:rsidRPr="002459BB">
        <w:rPr>
          <w:rFonts w:ascii="Times New Roman" w:eastAsia="標楷體" w:hAnsi="Times New Roman"/>
          <w:sz w:val="28"/>
          <w:szCs w:val="28"/>
        </w:rPr>
        <w:t>分鐘</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不含治療前準備及治療後整理之時間。</w:t>
      </w:r>
      <w:r w:rsidR="00C54EE9" w:rsidRPr="002459BB">
        <w:rPr>
          <w:rFonts w:ascii="Times New Roman" w:eastAsia="標楷體" w:hAnsi="Times New Roman"/>
          <w:sz w:val="28"/>
          <w:szCs w:val="28"/>
        </w:rPr>
        <w:t>)</w:t>
      </w:r>
    </w:p>
    <w:p w:rsidR="000257EE" w:rsidRPr="002459BB" w:rsidRDefault="00274757" w:rsidP="00367399">
      <w:pPr>
        <w:spacing w:line="600" w:lineRule="exact"/>
        <w:ind w:leftChars="50" w:left="120" w:firstLineChars="250" w:firstLine="700"/>
        <w:rPr>
          <w:rFonts w:ascii="Times New Roman" w:eastAsia="標楷體" w:hAnsi="Times New Roman"/>
          <w:sz w:val="28"/>
          <w:szCs w:val="28"/>
        </w:rPr>
      </w:pPr>
      <w:r w:rsidRPr="002459BB">
        <w:rPr>
          <w:rFonts w:ascii="Times New Roman" w:eastAsia="標楷體" w:hAnsi="Times New Roman"/>
          <w:sz w:val="28"/>
          <w:szCs w:val="28"/>
        </w:rPr>
        <w:t>附註：</w:t>
      </w:r>
      <w:r w:rsidR="004C35DD" w:rsidRPr="002459BB">
        <w:rPr>
          <w:rFonts w:ascii="Times New Roman" w:eastAsia="標楷體" w:hAnsi="Times New Roman"/>
          <w:sz w:val="28"/>
          <w:szCs w:val="28"/>
        </w:rPr>
        <w:t>前揭</w:t>
      </w:r>
      <w:r w:rsidRPr="002459BB">
        <w:rPr>
          <w:rFonts w:ascii="Times New Roman" w:eastAsia="標楷體" w:hAnsi="Times New Roman"/>
          <w:sz w:val="28"/>
          <w:szCs w:val="28"/>
        </w:rPr>
        <w:t>各項紀錄內容舉例說明如下：</w:t>
      </w:r>
      <w:r w:rsidR="004C35DD" w:rsidRPr="002459BB">
        <w:rPr>
          <w:rFonts w:ascii="Times New Roman" w:eastAsia="標楷體" w:hAnsi="Times New Roman"/>
          <w:sz w:val="28"/>
          <w:szCs w:val="28"/>
        </w:rPr>
        <w:t>(99/7/1)</w:t>
      </w:r>
    </w:p>
    <w:p w:rsidR="000257EE" w:rsidRPr="002459BB" w:rsidRDefault="004C35DD">
      <w:pPr>
        <w:spacing w:line="600" w:lineRule="exact"/>
        <w:ind w:left="959" w:hanging="280"/>
        <w:rPr>
          <w:rFonts w:ascii="Times New Roman" w:eastAsia="標楷體" w:hAnsi="Times New Roman"/>
          <w:sz w:val="28"/>
          <w:szCs w:val="28"/>
        </w:rPr>
      </w:pPr>
      <w:r w:rsidRPr="002459BB">
        <w:rPr>
          <w:rFonts w:ascii="Times New Roman" w:eastAsia="標楷體" w:hAnsi="Times New Roman"/>
          <w:sz w:val="28"/>
          <w:szCs w:val="28"/>
        </w:rPr>
        <w:t>*</w:t>
      </w:r>
      <w:r w:rsidR="00274757" w:rsidRPr="002459BB">
        <w:rPr>
          <w:rFonts w:ascii="Times New Roman" w:eastAsia="標楷體" w:hAnsi="Times New Roman"/>
          <w:sz w:val="28"/>
          <w:szCs w:val="28"/>
        </w:rPr>
        <w:t>支持性心理治療：教導病患面對問題應如何處理。</w:t>
      </w:r>
    </w:p>
    <w:p w:rsidR="000257EE" w:rsidRPr="002459BB" w:rsidRDefault="004C35DD" w:rsidP="004C35DD">
      <w:pPr>
        <w:spacing w:line="600" w:lineRule="exact"/>
        <w:ind w:left="2694" w:hanging="2015"/>
        <w:rPr>
          <w:rFonts w:ascii="Times New Roman" w:eastAsia="標楷體" w:hAnsi="Times New Roman"/>
          <w:sz w:val="28"/>
          <w:szCs w:val="28"/>
        </w:rPr>
      </w:pPr>
      <w:r w:rsidRPr="002459BB">
        <w:rPr>
          <w:rFonts w:ascii="Times New Roman" w:eastAsia="標楷體" w:hAnsi="Times New Roman"/>
          <w:sz w:val="28"/>
          <w:szCs w:val="28"/>
        </w:rPr>
        <w:t>*</w:t>
      </w:r>
      <w:r w:rsidR="00274757" w:rsidRPr="002459BB">
        <w:rPr>
          <w:rFonts w:ascii="Times New Roman" w:eastAsia="標楷體" w:hAnsi="Times New Roman"/>
          <w:sz w:val="28"/>
          <w:szCs w:val="28"/>
        </w:rPr>
        <w:t>特殊心理治療：具體例子為負向思考，如我一點用處都沒有；使用治療技巧如採用認知行為治療或給予同理等技巧，協助病患發展適應技能。</w:t>
      </w:r>
    </w:p>
    <w:p w:rsidR="000257EE" w:rsidRPr="002459BB" w:rsidRDefault="004C35DD" w:rsidP="004C35DD">
      <w:pPr>
        <w:spacing w:line="600" w:lineRule="exact"/>
        <w:ind w:left="2694" w:hanging="2015"/>
        <w:rPr>
          <w:rFonts w:ascii="Times New Roman" w:hAnsi="Times New Roman"/>
        </w:rPr>
      </w:pPr>
      <w:r w:rsidRPr="002459BB">
        <w:rPr>
          <w:rFonts w:ascii="Times New Roman" w:eastAsia="標楷體" w:hAnsi="Times New Roman"/>
          <w:sz w:val="28"/>
          <w:szCs w:val="28"/>
        </w:rPr>
        <w:lastRenderedPageBreak/>
        <w:t>*</w:t>
      </w:r>
      <w:r w:rsidR="00274757" w:rsidRPr="002459BB">
        <w:rPr>
          <w:rFonts w:ascii="Times New Roman" w:eastAsia="標楷體" w:hAnsi="Times New Roman"/>
          <w:sz w:val="28"/>
          <w:szCs w:val="28"/>
        </w:rPr>
        <w:t>深度心理治療：如病患主訴交不到朋友，常與人爭吵；可與病患討論交朋友之問題，讓病患了解原因為何，另使用角色扮演之方式，教導他使用更健全技巧，進而減輕與人爭吵或改善人際互動關係。</w:t>
      </w:r>
    </w:p>
    <w:p w:rsidR="000257EE" w:rsidRPr="002459BB" w:rsidRDefault="004C35DD" w:rsidP="00500655">
      <w:pPr>
        <w:spacing w:line="600" w:lineRule="exact"/>
        <w:ind w:left="1134" w:hanging="455"/>
        <w:rPr>
          <w:rFonts w:ascii="Times New Roman" w:eastAsia="標楷體" w:hAnsi="Times New Roman"/>
          <w:sz w:val="28"/>
          <w:szCs w:val="28"/>
        </w:rPr>
      </w:pPr>
      <w:r w:rsidRPr="002459BB">
        <w:rPr>
          <w:rFonts w:ascii="Times New Roman" w:eastAsia="標楷體" w:hAnsi="Times New Roman"/>
          <w:sz w:val="28"/>
          <w:szCs w:val="28"/>
        </w:rPr>
        <w:t>*</w:t>
      </w:r>
      <w:r w:rsidR="00274757" w:rsidRPr="002459BB">
        <w:rPr>
          <w:rFonts w:ascii="Times New Roman" w:eastAsia="標楷體" w:hAnsi="Times New Roman"/>
          <w:sz w:val="28"/>
          <w:szCs w:val="28"/>
        </w:rPr>
        <w:t>支持性團體心理治療：如討論昨天看的電影，討論內容為何？</w:t>
      </w:r>
    </w:p>
    <w:p w:rsidR="000257EE" w:rsidRPr="002459BB" w:rsidRDefault="00274757" w:rsidP="00D662F0">
      <w:pPr>
        <w:pStyle w:val="31"/>
        <w:snapToGrid w:val="0"/>
        <w:spacing w:line="600" w:lineRule="exact"/>
        <w:ind w:left="567" w:hanging="327"/>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精神科加護病房之個案，不得再申報職能治療、深度團體心理治療</w:t>
      </w:r>
      <w:r w:rsidRPr="002459BB">
        <w:rPr>
          <w:rFonts w:ascii="Times New Roman" w:eastAsia="標楷體" w:hAnsi="Times New Roman"/>
          <w:sz w:val="28"/>
          <w:szCs w:val="28"/>
        </w:rPr>
        <w:t>(45019C)</w:t>
      </w:r>
      <w:r w:rsidRPr="002459BB">
        <w:rPr>
          <w:rFonts w:ascii="Times New Roman" w:eastAsia="標楷體" w:hAnsi="Times New Roman"/>
          <w:sz w:val="28"/>
          <w:szCs w:val="28"/>
        </w:rPr>
        <w:t>及精神科特別護理。</w:t>
      </w:r>
    </w:p>
    <w:p w:rsidR="000257EE" w:rsidRPr="002459BB" w:rsidRDefault="00274757" w:rsidP="00500655">
      <w:pPr>
        <w:pStyle w:val="31"/>
        <w:snapToGrid w:val="0"/>
        <w:spacing w:line="600" w:lineRule="exact"/>
        <w:ind w:left="567" w:hanging="327"/>
        <w:rPr>
          <w:rFonts w:ascii="Times New Roman" w:eastAsia="標楷體" w:hAnsi="Times New Roman"/>
          <w:sz w:val="28"/>
          <w:szCs w:val="28"/>
        </w:rPr>
      </w:pPr>
      <w:r w:rsidRPr="002459BB">
        <w:rPr>
          <w:rFonts w:ascii="Times New Roman" w:eastAsia="標楷體" w:hAnsi="Times New Roman"/>
          <w:sz w:val="28"/>
          <w:szCs w:val="28"/>
        </w:rPr>
        <w:t>7.</w:t>
      </w:r>
      <w:r w:rsidRPr="002459BB">
        <w:rPr>
          <w:rFonts w:ascii="Times New Roman" w:eastAsia="標楷體" w:hAnsi="Times New Roman"/>
          <w:sz w:val="28"/>
          <w:szCs w:val="28"/>
        </w:rPr>
        <w:t>腦波、電腦斷層檢查，以及腦圖譜分析</w:t>
      </w:r>
      <w:r w:rsidRPr="002459BB">
        <w:rPr>
          <w:rFonts w:ascii="Times New Roman" w:eastAsia="標楷體" w:hAnsi="Times New Roman"/>
          <w:sz w:val="28"/>
          <w:szCs w:val="28"/>
        </w:rPr>
        <w:t>(45079C)</w:t>
      </w:r>
      <w:r w:rsidRPr="002459BB">
        <w:rPr>
          <w:rFonts w:ascii="Times New Roman" w:eastAsia="標楷體" w:hAnsi="Times New Roman"/>
          <w:sz w:val="28"/>
          <w:szCs w:val="28"/>
        </w:rPr>
        <w:t>等非例行性檢查項目，應審慎評估其使用之適用條件；僅為研究用途等非屬於必要之治療範圍之內者，不應申報。</w:t>
      </w:r>
    </w:p>
    <w:p w:rsidR="000257EE" w:rsidRPr="002459BB" w:rsidRDefault="00274757" w:rsidP="00D662F0">
      <w:pPr>
        <w:pStyle w:val="31"/>
        <w:snapToGrid w:val="0"/>
        <w:spacing w:line="600" w:lineRule="exact"/>
        <w:ind w:left="567" w:hanging="327"/>
        <w:rPr>
          <w:rFonts w:ascii="Times New Roman" w:eastAsia="標楷體" w:hAnsi="Times New Roman"/>
          <w:sz w:val="28"/>
          <w:szCs w:val="28"/>
        </w:rPr>
      </w:pPr>
      <w:r w:rsidRPr="002459BB">
        <w:rPr>
          <w:rFonts w:ascii="Times New Roman" w:eastAsia="標楷體" w:hAnsi="Times New Roman"/>
          <w:sz w:val="28"/>
          <w:szCs w:val="28"/>
        </w:rPr>
        <w:t>8.</w:t>
      </w:r>
      <w:r w:rsidRPr="002459BB">
        <w:rPr>
          <w:rFonts w:ascii="Times New Roman" w:eastAsia="標楷體" w:hAnsi="Times New Roman"/>
          <w:sz w:val="28"/>
          <w:szCs w:val="28"/>
        </w:rPr>
        <w:t>酒癮、藥癮所引起之併發症依規定為健保給付項目，但屬於戒酒癮、戒藥癮為健保不給付之項目，醫療院所申報酒癮、藥癮引起併發症之常規性檢查，專審醫藥專家應嚴加審查其必要性，申報時須附有完整檢查資料，以避免造成醫療資源之浪費。</w:t>
      </w:r>
      <w:r w:rsidRPr="002459BB">
        <w:rPr>
          <w:rFonts w:ascii="Times New Roman" w:eastAsia="標楷體" w:hAnsi="Times New Roman"/>
          <w:sz w:val="28"/>
          <w:szCs w:val="28"/>
        </w:rPr>
        <w:t>(102/3/1)</w:t>
      </w:r>
    </w:p>
    <w:p w:rsidR="000257EE" w:rsidRPr="002459BB" w:rsidRDefault="00274757" w:rsidP="00D662F0">
      <w:pPr>
        <w:pStyle w:val="31"/>
        <w:snapToGrid w:val="0"/>
        <w:spacing w:line="600" w:lineRule="exact"/>
        <w:ind w:left="567" w:hanging="327"/>
        <w:rPr>
          <w:rFonts w:ascii="Times New Roman" w:hAnsi="Times New Roman"/>
        </w:rPr>
      </w:pPr>
      <w:r w:rsidRPr="002459BB">
        <w:rPr>
          <w:rFonts w:ascii="Times New Roman" w:eastAsia="標楷體" w:hAnsi="Times New Roman"/>
          <w:sz w:val="28"/>
          <w:szCs w:val="28"/>
        </w:rPr>
        <w:t>9.</w:t>
      </w:r>
      <w:r w:rsidRPr="002459BB">
        <w:rPr>
          <w:rFonts w:ascii="Times New Roman" w:eastAsia="標楷體" w:hAnsi="Times New Roman"/>
          <w:sz w:val="28"/>
          <w:szCs w:val="28"/>
        </w:rPr>
        <w:t>生理心理功能檢查</w:t>
      </w:r>
      <w:r w:rsidRPr="002459BB">
        <w:rPr>
          <w:rFonts w:ascii="Times New Roman" w:eastAsia="標楷體" w:hAnsi="Times New Roman"/>
          <w:sz w:val="28"/>
          <w:szCs w:val="28"/>
        </w:rPr>
        <w:t>(45046C</w:t>
      </w:r>
      <w:r w:rsidRPr="002459BB">
        <w:rPr>
          <w:rFonts w:ascii="Times New Roman" w:eastAsia="標楷體" w:hAnsi="Times New Roman"/>
          <w:sz w:val="28"/>
          <w:szCs w:val="28"/>
        </w:rPr>
        <w:t>、</w:t>
      </w:r>
      <w:r w:rsidRPr="002459BB">
        <w:rPr>
          <w:rFonts w:ascii="Times New Roman" w:eastAsia="標楷體" w:hAnsi="Times New Roman"/>
          <w:sz w:val="28"/>
          <w:szCs w:val="28"/>
        </w:rPr>
        <w:t>45098C</w:t>
      </w:r>
      <w:r w:rsidRPr="002459BB">
        <w:rPr>
          <w:rFonts w:ascii="Times New Roman" w:eastAsia="標楷體" w:hAnsi="Times New Roman"/>
          <w:sz w:val="28"/>
          <w:szCs w:val="28"/>
        </w:rPr>
        <w:t>、</w:t>
      </w:r>
      <w:r w:rsidRPr="002459BB">
        <w:rPr>
          <w:rFonts w:ascii="Times New Roman" w:eastAsia="標楷體" w:hAnsi="Times New Roman"/>
          <w:sz w:val="28"/>
          <w:szCs w:val="28"/>
        </w:rPr>
        <w:t>45099C)</w:t>
      </w:r>
      <w:r w:rsidRPr="002459BB">
        <w:rPr>
          <w:rFonts w:ascii="Times New Roman" w:eastAsia="標楷體" w:hAnsi="Times New Roman"/>
          <w:sz w:val="28"/>
          <w:szCs w:val="28"/>
        </w:rPr>
        <w:t>，申報時以「每次」為依據，門診部分間隔時間原則不得少於兩週，病情特殊亦不得少於一週，並需檢附檢查紀錄報告；住院部分以每週不超過一次為原則，視病情需要得增減，病歷上應有紀錄。</w:t>
      </w:r>
      <w:r w:rsidRPr="002459BB">
        <w:rPr>
          <w:rFonts w:ascii="Times New Roman" w:eastAsia="標楷體" w:hAnsi="Times New Roman"/>
          <w:sz w:val="28"/>
          <w:szCs w:val="28"/>
        </w:rPr>
        <w:t>(95/7/15)</w:t>
      </w:r>
      <w:r w:rsidRPr="002459BB">
        <w:rPr>
          <w:rFonts w:ascii="Times New Roman" w:eastAsia="標楷體" w:hAnsi="Times New Roman"/>
          <w:sz w:val="28"/>
          <w:szCs w:val="28"/>
        </w:rPr>
        <w:t>、</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0257EE" w:rsidRPr="002459BB" w:rsidRDefault="00274757" w:rsidP="00D662F0">
      <w:pPr>
        <w:pStyle w:val="31"/>
        <w:snapToGrid w:val="0"/>
        <w:spacing w:line="600" w:lineRule="exact"/>
        <w:ind w:left="567" w:hanging="327"/>
        <w:rPr>
          <w:rFonts w:ascii="Times New Roman" w:hAnsi="Times New Roman"/>
        </w:rPr>
      </w:pPr>
      <w:r w:rsidRPr="002459BB">
        <w:rPr>
          <w:rFonts w:ascii="Times New Roman" w:eastAsia="標楷體" w:hAnsi="Times New Roman"/>
          <w:sz w:val="28"/>
          <w:szCs w:val="28"/>
        </w:rPr>
        <w:t>10.</w:t>
      </w:r>
      <w:r w:rsidRPr="002459BB">
        <w:rPr>
          <w:rFonts w:ascii="Times New Roman" w:eastAsia="標楷體" w:hAnsi="Times New Roman"/>
          <w:sz w:val="28"/>
          <w:szCs w:val="28"/>
        </w:rPr>
        <w:t>人格特質鑑定</w:t>
      </w:r>
      <w:r w:rsidRPr="002459BB">
        <w:rPr>
          <w:rFonts w:ascii="Times New Roman" w:eastAsia="標楷體" w:hAnsi="Times New Roman"/>
          <w:sz w:val="28"/>
          <w:szCs w:val="28"/>
        </w:rPr>
        <w:t>(45055C)</w:t>
      </w:r>
      <w:r w:rsidRPr="002459BB">
        <w:rPr>
          <w:rFonts w:ascii="Times New Roman" w:eastAsia="標楷體" w:hAnsi="Times New Roman"/>
          <w:sz w:val="28"/>
          <w:szCs w:val="28"/>
        </w:rPr>
        <w:t>需檢附鑑定紀錄報告。</w:t>
      </w:r>
      <w:r w:rsidRPr="002459BB">
        <w:rPr>
          <w:rFonts w:ascii="Times New Roman" w:eastAsia="標楷體" w:hAnsi="Times New Roman"/>
          <w:sz w:val="28"/>
          <w:szCs w:val="28"/>
        </w:rPr>
        <w:t>(101/7/1)</w:t>
      </w:r>
    </w:p>
    <w:p w:rsidR="000257EE" w:rsidRPr="002459BB" w:rsidRDefault="00274757" w:rsidP="00D662F0">
      <w:pPr>
        <w:pStyle w:val="31"/>
        <w:snapToGrid w:val="0"/>
        <w:spacing w:line="600" w:lineRule="exact"/>
        <w:ind w:left="567" w:hanging="327"/>
        <w:rPr>
          <w:rFonts w:ascii="Times New Roman" w:eastAsia="標楷體" w:hAnsi="Times New Roman"/>
          <w:sz w:val="28"/>
          <w:szCs w:val="28"/>
        </w:rPr>
      </w:pPr>
      <w:r w:rsidRPr="002459BB">
        <w:rPr>
          <w:rFonts w:ascii="Times New Roman" w:eastAsia="標楷體" w:hAnsi="Times New Roman"/>
          <w:sz w:val="28"/>
          <w:szCs w:val="28"/>
        </w:rPr>
        <w:t>11.</w:t>
      </w:r>
      <w:r w:rsidRPr="002459BB">
        <w:rPr>
          <w:rFonts w:ascii="Times New Roman" w:eastAsia="標楷體" w:hAnsi="Times New Roman"/>
          <w:sz w:val="28"/>
          <w:szCs w:val="28"/>
        </w:rPr>
        <w:t>職能評鑑</w:t>
      </w:r>
      <w:r w:rsidRPr="002459BB">
        <w:rPr>
          <w:rFonts w:ascii="Times New Roman" w:eastAsia="標楷體" w:hAnsi="Times New Roman"/>
          <w:sz w:val="28"/>
          <w:szCs w:val="28"/>
        </w:rPr>
        <w:t>(45049C)</w:t>
      </w:r>
      <w:r w:rsidRPr="002459BB">
        <w:rPr>
          <w:rFonts w:ascii="Times New Roman" w:eastAsia="標楷體" w:hAnsi="Times New Roman"/>
          <w:sz w:val="28"/>
          <w:szCs w:val="28"/>
        </w:rPr>
        <w:t>每月最多申報一次，病歷上應有紀錄</w:t>
      </w:r>
    </w:p>
    <w:p w:rsidR="000257EE" w:rsidRPr="002459BB" w:rsidRDefault="00274757" w:rsidP="00367399">
      <w:pPr>
        <w:pStyle w:val="31"/>
        <w:snapToGrid w:val="0"/>
        <w:spacing w:line="600" w:lineRule="exact"/>
        <w:ind w:left="709" w:hanging="469"/>
        <w:jc w:val="both"/>
        <w:rPr>
          <w:rFonts w:ascii="Times New Roman" w:eastAsia="標楷體" w:hAnsi="Times New Roman"/>
          <w:sz w:val="28"/>
          <w:szCs w:val="28"/>
        </w:rPr>
      </w:pPr>
      <w:r w:rsidRPr="002459BB">
        <w:rPr>
          <w:rFonts w:ascii="Times New Roman" w:eastAsia="標楷體" w:hAnsi="Times New Roman"/>
          <w:sz w:val="28"/>
          <w:szCs w:val="28"/>
        </w:rPr>
        <w:t>12.</w:t>
      </w:r>
      <w:r w:rsidRPr="002459BB">
        <w:rPr>
          <w:rFonts w:ascii="Times New Roman" w:eastAsia="標楷體" w:hAnsi="Times New Roman"/>
          <w:sz w:val="28"/>
          <w:szCs w:val="28"/>
        </w:rPr>
        <w:t>精神科社會生活功能評估</w:t>
      </w:r>
      <w:r w:rsidRPr="002459BB">
        <w:rPr>
          <w:rFonts w:ascii="Times New Roman" w:eastAsia="標楷體" w:hAnsi="Times New Roman"/>
          <w:sz w:val="28"/>
          <w:szCs w:val="28"/>
        </w:rPr>
        <w:t>(45102C)</w:t>
      </w:r>
      <w:r w:rsidRPr="002459BB">
        <w:rPr>
          <w:rFonts w:ascii="Times New Roman" w:eastAsia="標楷體" w:hAnsi="Times New Roman"/>
          <w:sz w:val="28"/>
          <w:szCs w:val="28"/>
        </w:rPr>
        <w:t>視需要申報，每月至多申報一次，</w:t>
      </w:r>
      <w:r w:rsidRPr="002459BB">
        <w:rPr>
          <w:rFonts w:ascii="Times New Roman" w:eastAsia="標楷體" w:hAnsi="Times New Roman"/>
          <w:sz w:val="28"/>
          <w:szCs w:val="28"/>
        </w:rPr>
        <w:lastRenderedPageBreak/>
        <w:t>病歷上應有評估紀錄。</w:t>
      </w:r>
    </w:p>
    <w:p w:rsidR="000257EE" w:rsidRPr="002459BB" w:rsidRDefault="00274757" w:rsidP="00367399">
      <w:pPr>
        <w:pStyle w:val="31"/>
        <w:snapToGrid w:val="0"/>
        <w:spacing w:line="600" w:lineRule="exact"/>
        <w:ind w:left="709" w:hanging="469"/>
        <w:jc w:val="both"/>
        <w:rPr>
          <w:rFonts w:ascii="Times New Roman" w:hAnsi="Times New Roman"/>
        </w:rPr>
      </w:pPr>
      <w:r w:rsidRPr="002459BB">
        <w:rPr>
          <w:rFonts w:ascii="Times New Roman" w:eastAsia="標楷體" w:hAnsi="Times New Roman"/>
          <w:sz w:val="28"/>
          <w:szCs w:val="28"/>
        </w:rPr>
        <w:t>13.</w:t>
      </w:r>
      <w:r w:rsidRPr="002459BB">
        <w:rPr>
          <w:rFonts w:ascii="Times New Roman" w:eastAsia="標楷體" w:hAnsi="Times New Roman"/>
          <w:sz w:val="28"/>
          <w:szCs w:val="28"/>
        </w:rPr>
        <w:t>對兒童、智能不足、失智、老年失智、思覺失調症等病患之主要照顧者施行治療，檢附具體之家族治療</w:t>
      </w:r>
      <w:r w:rsidR="005223DF" w:rsidRPr="002459BB">
        <w:rPr>
          <w:rFonts w:ascii="Times New Roman" w:eastAsia="標楷體" w:hAnsi="Times New Roman"/>
          <w:sz w:val="28"/>
          <w:szCs w:val="28"/>
        </w:rPr>
        <w:t>或</w:t>
      </w:r>
      <w:r w:rsidRPr="002459BB">
        <w:rPr>
          <w:rFonts w:ascii="Times New Roman" w:eastAsia="標楷體" w:hAnsi="Times New Roman"/>
          <w:sz w:val="28"/>
          <w:szCs w:val="28"/>
        </w:rPr>
        <w:t>特殊心理治療紀錄者，得申報家族治療</w:t>
      </w:r>
      <w:r w:rsidR="005223DF" w:rsidRPr="002459BB">
        <w:rPr>
          <w:rFonts w:ascii="Times New Roman" w:eastAsia="標楷體" w:hAnsi="Times New Roman"/>
          <w:sz w:val="28"/>
          <w:szCs w:val="28"/>
        </w:rPr>
        <w:t>或</w:t>
      </w:r>
      <w:r w:rsidRPr="002459BB">
        <w:rPr>
          <w:rFonts w:ascii="Times New Roman" w:eastAsia="標楷體" w:hAnsi="Times New Roman"/>
          <w:sz w:val="28"/>
          <w:szCs w:val="28"/>
        </w:rPr>
        <w:t>特殊心理治療。</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r w:rsidR="005223DF" w:rsidRPr="002459BB">
        <w:rPr>
          <w:rFonts w:ascii="Times New Roman" w:eastAsia="標楷體" w:hAnsi="Times New Roman"/>
          <w:sz w:val="28"/>
          <w:szCs w:val="28"/>
        </w:rPr>
        <w:t>(106/1/1)</w:t>
      </w:r>
    </w:p>
    <w:p w:rsidR="000257EE" w:rsidRPr="002459BB" w:rsidRDefault="00D662F0" w:rsidP="00367399">
      <w:pPr>
        <w:pStyle w:val="31"/>
        <w:snapToGrid w:val="0"/>
        <w:spacing w:line="600" w:lineRule="exact"/>
        <w:ind w:left="709" w:hanging="469"/>
        <w:jc w:val="both"/>
        <w:rPr>
          <w:rFonts w:ascii="Times New Roman" w:hAnsi="Times New Roman"/>
        </w:rPr>
      </w:pPr>
      <w:r w:rsidRPr="002459BB">
        <w:rPr>
          <w:rFonts w:ascii="Times New Roman" w:eastAsia="標楷體" w:hAnsi="Times New Roman"/>
          <w:sz w:val="28"/>
          <w:szCs w:val="28"/>
        </w:rPr>
        <w:t>14.</w:t>
      </w:r>
      <w:r w:rsidR="00274757" w:rsidRPr="002459BB">
        <w:rPr>
          <w:rFonts w:ascii="Times New Roman" w:eastAsia="標楷體" w:hAnsi="Times New Roman"/>
          <w:sz w:val="28"/>
          <w:szCs w:val="28"/>
        </w:rPr>
        <w:t>精神疾病社區復健案件送審時，應檢附以下資料參考：</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97/5/1</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0257EE" w:rsidRPr="002459BB" w:rsidRDefault="00274757" w:rsidP="00367399">
      <w:pPr>
        <w:autoSpaceDE w:val="0"/>
        <w:spacing w:line="600" w:lineRule="exact"/>
        <w:ind w:left="1274" w:hanging="566"/>
        <w:jc w:val="both"/>
        <w:rPr>
          <w:rFonts w:ascii="Times New Roman" w:hAnsi="Times New Roman"/>
        </w:rPr>
      </w:pPr>
      <w:r w:rsidRPr="002459BB">
        <w:rPr>
          <w:rFonts w:ascii="Times New Roman" w:eastAsia="標楷體" w:hAnsi="Times New Roman"/>
          <w:sz w:val="28"/>
          <w:szCs w:val="28"/>
        </w:rPr>
        <w:t>(1</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申請收案案件：首次收案時應檢附最</w:t>
      </w:r>
      <w:r w:rsidRPr="002459BB">
        <w:rPr>
          <w:rFonts w:ascii="Times New Roman" w:eastAsia="標楷體" w:hAnsi="Times New Roman"/>
          <w:sz w:val="28"/>
          <w:szCs w:val="28"/>
          <w:lang w:eastAsia="zh-CN"/>
        </w:rPr>
        <w:t>近一個月內之狀態評量表，申請</w:t>
      </w:r>
      <w:r w:rsidRPr="002459BB">
        <w:rPr>
          <w:rFonts w:ascii="Times New Roman" w:eastAsia="標楷體" w:hAnsi="Times New Roman"/>
          <w:sz w:val="28"/>
          <w:szCs w:val="28"/>
        </w:rPr>
        <w:t>延長收案者，應檢附</w:t>
      </w:r>
      <w:r w:rsidRPr="002459BB">
        <w:rPr>
          <w:rFonts w:ascii="Times New Roman" w:eastAsia="標楷體" w:hAnsi="Times New Roman"/>
          <w:sz w:val="28"/>
          <w:szCs w:val="28"/>
          <w:lang w:eastAsia="zh-CN"/>
        </w:rPr>
        <w:t>近</w:t>
      </w:r>
      <w:r w:rsidRPr="002459BB">
        <w:rPr>
          <w:rFonts w:ascii="Times New Roman" w:eastAsia="標楷體" w:hAnsi="Times New Roman"/>
          <w:sz w:val="28"/>
          <w:szCs w:val="28"/>
        </w:rPr>
        <w:t>6</w:t>
      </w:r>
      <w:r w:rsidRPr="002459BB">
        <w:rPr>
          <w:rFonts w:ascii="Times New Roman" w:eastAsia="標楷體" w:hAnsi="Times New Roman"/>
          <w:sz w:val="28"/>
          <w:szCs w:val="28"/>
          <w:lang w:eastAsia="zh-CN"/>
        </w:rPr>
        <w:t>個月之評量表。</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0257EE" w:rsidRPr="002459BB" w:rsidRDefault="00274757" w:rsidP="00367399">
      <w:pPr>
        <w:autoSpaceDE w:val="0"/>
        <w:spacing w:line="600" w:lineRule="exact"/>
        <w:ind w:left="1274" w:hanging="566"/>
        <w:jc w:val="both"/>
        <w:rPr>
          <w:rFonts w:ascii="Times New Roman" w:hAnsi="Times New Roman"/>
        </w:rPr>
      </w:pPr>
      <w:r w:rsidRPr="002459BB">
        <w:rPr>
          <w:rFonts w:ascii="Times New Roman" w:eastAsia="標楷體" w:hAnsi="Times New Roman"/>
          <w:sz w:val="28"/>
          <w:szCs w:val="28"/>
        </w:rPr>
        <w:t>(2</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醫療費用案件：</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0257EE" w:rsidRPr="002459BB" w:rsidRDefault="0023546A" w:rsidP="00367399">
      <w:pPr>
        <w:spacing w:line="600" w:lineRule="exact"/>
        <w:ind w:left="1416" w:hanging="286"/>
        <w:jc w:val="both"/>
        <w:rPr>
          <w:rFonts w:ascii="Times New Roman" w:hAnsi="Times New Roman"/>
        </w:rPr>
      </w:pPr>
      <w:r w:rsidRPr="002459BB">
        <w:rPr>
          <w:rFonts w:ascii="Times New Roman" w:eastAsia="標楷體" w:hAnsi="Times New Roman"/>
          <w:sz w:val="28"/>
          <w:szCs w:val="28"/>
        </w:rPr>
        <w:t>甲</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住民檔案首頁</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含基本資料、收案時評估記錄、收案時復健計畫與策略</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目標</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 xml:space="preserve">  (104/1/1)</w:t>
      </w:r>
    </w:p>
    <w:p w:rsidR="000257EE" w:rsidRPr="002459BB" w:rsidRDefault="0023546A" w:rsidP="00367399">
      <w:pPr>
        <w:spacing w:line="600" w:lineRule="exact"/>
        <w:ind w:left="1416" w:hanging="286"/>
        <w:jc w:val="both"/>
        <w:rPr>
          <w:rFonts w:ascii="Times New Roman" w:hAnsi="Times New Roman"/>
        </w:rPr>
      </w:pPr>
      <w:r w:rsidRPr="002459BB">
        <w:rPr>
          <w:rFonts w:ascii="Times New Roman" w:eastAsia="標楷體" w:hAnsi="Times New Roman"/>
          <w:sz w:val="28"/>
          <w:szCs w:val="28"/>
        </w:rPr>
        <w:t>乙</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每日復健訓練表</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含日期、復健訓練的活動項目、評量等級、每月的表現總評</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，能呈現病人每天、每一時段之活動，標示即可，但要記錄病人是否在康復之家中或外出。</w:t>
      </w:r>
      <w:r w:rsidR="00274757" w:rsidRPr="002459BB">
        <w:rPr>
          <w:rFonts w:ascii="Times New Roman" w:eastAsia="標楷體" w:hAnsi="Times New Roman"/>
          <w:sz w:val="28"/>
          <w:szCs w:val="28"/>
        </w:rPr>
        <w:t>(104/1/1)</w:t>
      </w:r>
    </w:p>
    <w:p w:rsidR="000257EE" w:rsidRPr="002459BB" w:rsidRDefault="0023546A" w:rsidP="00367399">
      <w:pPr>
        <w:spacing w:line="600" w:lineRule="exact"/>
        <w:ind w:left="1416" w:hanging="286"/>
        <w:jc w:val="both"/>
        <w:rPr>
          <w:rFonts w:ascii="Times New Roman" w:hAnsi="Times New Roman"/>
        </w:rPr>
      </w:pPr>
      <w:r w:rsidRPr="002459BB">
        <w:rPr>
          <w:rFonts w:ascii="Times New Roman" w:eastAsia="標楷體" w:hAnsi="Times New Roman"/>
          <w:sz w:val="28"/>
          <w:szCs w:val="28"/>
        </w:rPr>
        <w:t>丙</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個別化復健服務計畫</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含身心健康狀態觀察、獨立生活功能訓練：自我照顧與清潔</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居家環境整理</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人際互動團體與禮儀訓練</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社區生活適應與休閒安排、適當參與社區服務並聯結，開發社區復健資源、工作訓練與自我服藥管理、對病人之症狀觀察描述：如病人有無精神症狀</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(104/1/1)</w:t>
      </w:r>
    </w:p>
    <w:p w:rsidR="000257EE" w:rsidRPr="002459BB" w:rsidRDefault="0023546A" w:rsidP="00367399">
      <w:pPr>
        <w:spacing w:line="600" w:lineRule="exact"/>
        <w:ind w:left="1416" w:hanging="286"/>
        <w:jc w:val="both"/>
        <w:rPr>
          <w:rFonts w:ascii="Times New Roman" w:hAnsi="Times New Roman"/>
        </w:rPr>
      </w:pPr>
      <w:r w:rsidRPr="002459BB">
        <w:rPr>
          <w:rFonts w:ascii="Times New Roman" w:eastAsia="標楷體" w:hAnsi="Times New Roman"/>
          <w:sz w:val="28"/>
          <w:szCs w:val="28"/>
        </w:rPr>
        <w:t>丁</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工作人員與病人會談之具體記錄；若申請延長時請檢附最近</w:t>
      </w:r>
      <w:r w:rsidR="00274757" w:rsidRPr="002459BB">
        <w:rPr>
          <w:rFonts w:ascii="Times New Roman" w:eastAsia="標楷體" w:hAnsi="Times New Roman"/>
          <w:sz w:val="28"/>
          <w:szCs w:val="28"/>
        </w:rPr>
        <w:t>2</w:t>
      </w:r>
      <w:r w:rsidR="00274757" w:rsidRPr="002459BB">
        <w:rPr>
          <w:rFonts w:ascii="Times New Roman" w:eastAsia="標楷體" w:hAnsi="Times New Roman"/>
          <w:sz w:val="28"/>
          <w:szCs w:val="28"/>
        </w:rPr>
        <w:t>次會談紀錄。</w:t>
      </w:r>
      <w:r w:rsidR="00274757" w:rsidRPr="002459BB">
        <w:rPr>
          <w:rFonts w:ascii="Times New Roman" w:eastAsia="標楷體" w:hAnsi="Times New Roman"/>
          <w:sz w:val="28"/>
          <w:szCs w:val="28"/>
        </w:rPr>
        <w:t>(104/1/1)</w:t>
      </w:r>
    </w:p>
    <w:p w:rsidR="000257EE" w:rsidRPr="002459BB" w:rsidRDefault="00C54EE9" w:rsidP="00367399">
      <w:pPr>
        <w:autoSpaceDE w:val="0"/>
        <w:spacing w:line="600" w:lineRule="exact"/>
        <w:ind w:left="1274" w:hanging="566"/>
        <w:jc w:val="both"/>
        <w:rPr>
          <w:rFonts w:ascii="Times New Roman" w:hAnsi="Times New Roman"/>
        </w:rPr>
      </w:pPr>
      <w:r w:rsidRPr="002459BB">
        <w:rPr>
          <w:rFonts w:ascii="Times New Roman" w:eastAsia="標楷體" w:hAnsi="Times New Roman"/>
          <w:sz w:val="28"/>
          <w:szCs w:val="28"/>
        </w:rPr>
        <w:t>(</w:t>
      </w:r>
      <w:r w:rsidR="00274757" w:rsidRPr="002459BB">
        <w:rPr>
          <w:rFonts w:ascii="Times New Roman" w:eastAsia="標楷體" w:hAnsi="Times New Roman"/>
          <w:sz w:val="28"/>
          <w:szCs w:val="28"/>
        </w:rPr>
        <w:t>3</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每季評估住民各方面進步情形，檢查復健計畫並修正。</w:t>
      </w:r>
      <w:r w:rsidR="00274757" w:rsidRPr="002459BB">
        <w:rPr>
          <w:rFonts w:ascii="Times New Roman" w:eastAsia="標楷體" w:hAnsi="Times New Roman"/>
          <w:sz w:val="28"/>
          <w:szCs w:val="28"/>
        </w:rPr>
        <w:t>(104/1/1)</w:t>
      </w:r>
    </w:p>
    <w:p w:rsidR="000257EE" w:rsidRPr="002459BB" w:rsidRDefault="00C54EE9" w:rsidP="00367399">
      <w:pPr>
        <w:autoSpaceDE w:val="0"/>
        <w:spacing w:line="600" w:lineRule="exact"/>
        <w:ind w:left="1274" w:hanging="566"/>
        <w:jc w:val="both"/>
        <w:rPr>
          <w:rFonts w:ascii="Times New Roman" w:hAnsi="Times New Roman"/>
        </w:rPr>
      </w:pPr>
      <w:r w:rsidRPr="002459BB">
        <w:rPr>
          <w:rFonts w:ascii="Times New Roman" w:eastAsia="標楷體" w:hAnsi="Times New Roman"/>
          <w:sz w:val="28"/>
          <w:szCs w:val="28"/>
        </w:rPr>
        <w:lastRenderedPageBreak/>
        <w:t>(</w:t>
      </w:r>
      <w:r w:rsidR="00274757" w:rsidRPr="002459BB">
        <w:rPr>
          <w:rFonts w:ascii="Times New Roman" w:eastAsia="標楷體" w:hAnsi="Times New Roman"/>
          <w:sz w:val="28"/>
          <w:szCs w:val="28"/>
        </w:rPr>
        <w:t>4</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社區復健中心個案，必要時訪查個案的接受日間復健的適當性。</w:t>
      </w:r>
      <w:r w:rsidR="00274757" w:rsidRPr="002459BB">
        <w:rPr>
          <w:rFonts w:ascii="Times New Roman" w:eastAsia="標楷體" w:hAnsi="Times New Roman"/>
          <w:sz w:val="28"/>
          <w:szCs w:val="28"/>
        </w:rPr>
        <w:t>(104/1/1)</w:t>
      </w:r>
    </w:p>
    <w:p w:rsidR="000257EE" w:rsidRPr="002459BB" w:rsidRDefault="00274757" w:rsidP="00367399">
      <w:pPr>
        <w:pStyle w:val="31"/>
        <w:snapToGrid w:val="0"/>
        <w:spacing w:line="600" w:lineRule="exact"/>
        <w:ind w:left="709" w:hanging="469"/>
        <w:jc w:val="both"/>
        <w:rPr>
          <w:rFonts w:ascii="Times New Roman" w:hAnsi="Times New Roman"/>
        </w:rPr>
      </w:pPr>
      <w:r w:rsidRPr="002459BB">
        <w:rPr>
          <w:rFonts w:ascii="Times New Roman" w:eastAsia="標楷體" w:hAnsi="Times New Roman"/>
          <w:sz w:val="28"/>
          <w:szCs w:val="28"/>
        </w:rPr>
        <w:t>15.</w:t>
      </w:r>
      <w:r w:rsidRPr="002459BB">
        <w:rPr>
          <w:rFonts w:ascii="Times New Roman" w:eastAsia="標楷體" w:hAnsi="Times New Roman"/>
        </w:rPr>
        <w:t xml:space="preserve"> </w:t>
      </w:r>
      <w:r w:rsidRPr="002459BB">
        <w:rPr>
          <w:rFonts w:ascii="Times New Roman" w:eastAsia="標楷體" w:hAnsi="Times New Roman"/>
          <w:sz w:val="28"/>
          <w:szCs w:val="28"/>
        </w:rPr>
        <w:t>精神科康復之家應鼓勵住民回家或獨立居住，長期</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超過</w:t>
      </w:r>
      <w:r w:rsidRPr="002459BB">
        <w:rPr>
          <w:rFonts w:ascii="Times New Roman" w:eastAsia="標楷體" w:hAnsi="Times New Roman"/>
          <w:sz w:val="28"/>
          <w:szCs w:val="28"/>
        </w:rPr>
        <w:t>1</w:t>
      </w:r>
      <w:r w:rsidRPr="002459BB">
        <w:rPr>
          <w:rFonts w:ascii="Times New Roman" w:eastAsia="標楷體" w:hAnsi="Times New Roman"/>
          <w:sz w:val="28"/>
          <w:szCs w:val="28"/>
        </w:rPr>
        <w:t>年以上</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皆無回家或獨立居住個案，其每月申報超過</w:t>
      </w:r>
      <w:r w:rsidRPr="002459BB">
        <w:rPr>
          <w:rFonts w:ascii="Times New Roman" w:eastAsia="標楷體" w:hAnsi="Times New Roman"/>
          <w:sz w:val="28"/>
          <w:szCs w:val="28"/>
        </w:rPr>
        <w:t>25</w:t>
      </w:r>
      <w:r w:rsidRPr="002459BB">
        <w:rPr>
          <w:rFonts w:ascii="Times New Roman" w:eastAsia="標楷體" w:hAnsi="Times New Roman"/>
          <w:sz w:val="28"/>
          <w:szCs w:val="28"/>
        </w:rPr>
        <w:t>日應加強審查，送審時應檢附社工的轉介計畫與策略報告及社工評估個案的背景資料</w:t>
      </w:r>
      <w:r w:rsidRPr="002459BB">
        <w:rPr>
          <w:rFonts w:ascii="Times New Roman" w:eastAsia="標楷體" w:hAnsi="Times New Roman"/>
          <w:sz w:val="28"/>
          <w:szCs w:val="28"/>
        </w:rPr>
        <w:t>(</w:t>
      </w:r>
      <w:r w:rsidRPr="002459BB">
        <w:rPr>
          <w:rFonts w:ascii="Times New Roman" w:eastAsia="標楷體" w:hAnsi="Times New Roman"/>
          <w:sz w:val="28"/>
          <w:szCs w:val="28"/>
        </w:rPr>
        <w:t>原生家庭狀況</w:t>
      </w:r>
      <w:r w:rsidRPr="002459BB">
        <w:rPr>
          <w:rFonts w:ascii="Times New Roman" w:eastAsia="標楷體" w:hAnsi="Times New Roman"/>
          <w:sz w:val="28"/>
          <w:szCs w:val="28"/>
        </w:rPr>
        <w:t>)</w:t>
      </w:r>
      <w:r w:rsidRPr="002459BB">
        <w:rPr>
          <w:rFonts w:ascii="Times New Roman" w:eastAsia="標楷體" w:hAnsi="Times New Roman"/>
          <w:sz w:val="28"/>
          <w:szCs w:val="28"/>
        </w:rPr>
        <w:t>作為回歸家庭等之參考。</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97/5/1</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p>
    <w:p w:rsidR="00CA0602" w:rsidRPr="002459BB" w:rsidRDefault="00274757" w:rsidP="00367399">
      <w:pPr>
        <w:pStyle w:val="31"/>
        <w:snapToGrid w:val="0"/>
        <w:spacing w:line="600" w:lineRule="exact"/>
        <w:ind w:left="709" w:hanging="469"/>
        <w:jc w:val="both"/>
        <w:rPr>
          <w:rFonts w:ascii="Times New Roman" w:eastAsia="標楷體" w:hAnsi="Times New Roman"/>
          <w:sz w:val="28"/>
          <w:szCs w:val="28"/>
        </w:rPr>
      </w:pPr>
      <w:r w:rsidRPr="002459BB">
        <w:rPr>
          <w:rFonts w:ascii="Times New Roman" w:eastAsia="標楷體" w:hAnsi="Times New Roman"/>
          <w:sz w:val="28"/>
          <w:szCs w:val="28"/>
        </w:rPr>
        <w:t>16.</w:t>
      </w:r>
      <w:r w:rsidRPr="002459BB">
        <w:rPr>
          <w:rFonts w:ascii="Times New Roman" w:eastAsia="標楷體" w:hAnsi="Times New Roman"/>
          <w:sz w:val="28"/>
          <w:szCs w:val="28"/>
        </w:rPr>
        <w:t>申請精神科日間住院治療費</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日間全日</w:t>
      </w:r>
      <w:r w:rsidRPr="002459BB">
        <w:rPr>
          <w:rFonts w:ascii="Times New Roman" w:eastAsia="標楷體" w:hAnsi="Times New Roman"/>
          <w:sz w:val="28"/>
          <w:szCs w:val="28"/>
        </w:rPr>
        <w:t>/</w:t>
      </w:r>
      <w:r w:rsidRPr="002459BB">
        <w:rPr>
          <w:rFonts w:ascii="Times New Roman" w:eastAsia="標楷體" w:hAnsi="Times New Roman"/>
          <w:sz w:val="28"/>
          <w:szCs w:val="28"/>
        </w:rPr>
        <w:t>日間半日</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，於</w:t>
      </w:r>
      <w:r w:rsidR="00C9394A" w:rsidRPr="002459BB">
        <w:rPr>
          <w:rFonts w:ascii="Times New Roman" w:eastAsia="標楷體" w:hAnsi="Times New Roman"/>
          <w:sz w:val="28"/>
          <w:szCs w:val="28"/>
        </w:rPr>
        <w:t>送</w:t>
      </w:r>
      <w:r w:rsidRPr="002459BB">
        <w:rPr>
          <w:rFonts w:ascii="Times New Roman" w:eastAsia="標楷體" w:hAnsi="Times New Roman"/>
          <w:sz w:val="28"/>
          <w:szCs w:val="28"/>
        </w:rPr>
        <w:t>審時，應檢附證明病患出席狀況為全日或半日之資料，</w:t>
      </w:r>
      <w:r w:rsidR="00C9394A" w:rsidRPr="002459BB">
        <w:rPr>
          <w:rFonts w:ascii="Times New Roman" w:eastAsia="標楷體" w:hAnsi="Times New Roman"/>
          <w:sz w:val="28"/>
          <w:szCs w:val="28"/>
        </w:rPr>
        <w:t>此資料應含足以佐證病人出席，及離開病房之時間，或以打卡資料為依據</w:t>
      </w:r>
      <w:r w:rsidRPr="002459BB">
        <w:rPr>
          <w:rFonts w:ascii="Times New Roman" w:eastAsia="標楷體" w:hAnsi="Times New Roman"/>
          <w:sz w:val="28"/>
          <w:szCs w:val="28"/>
        </w:rPr>
        <w:t>。</w:t>
      </w:r>
      <w:r w:rsidRPr="002459BB">
        <w:rPr>
          <w:rFonts w:ascii="Times New Roman" w:eastAsia="標楷體" w:hAnsi="Times New Roman"/>
          <w:sz w:val="28"/>
          <w:szCs w:val="28"/>
        </w:rPr>
        <w:t>(101/7/1)</w:t>
      </w:r>
      <w:r w:rsidR="00C9394A" w:rsidRPr="002459BB">
        <w:rPr>
          <w:rFonts w:ascii="Times New Roman" w:eastAsia="標楷體" w:hAnsi="Times New Roman"/>
        </w:rPr>
        <w:t xml:space="preserve"> </w:t>
      </w:r>
      <w:r w:rsidR="00C9394A" w:rsidRPr="002459BB">
        <w:rPr>
          <w:rFonts w:ascii="Times New Roman" w:eastAsia="標楷體" w:hAnsi="Times New Roman"/>
          <w:sz w:val="28"/>
          <w:szCs w:val="28"/>
        </w:rPr>
        <w:t>(106/1/1)</w:t>
      </w:r>
    </w:p>
    <w:p w:rsidR="000257EE" w:rsidRPr="002459BB" w:rsidRDefault="00274757" w:rsidP="00367399">
      <w:pPr>
        <w:pStyle w:val="20"/>
        <w:spacing w:line="600" w:lineRule="exact"/>
        <w:ind w:left="367" w:hanging="84"/>
        <w:jc w:val="both"/>
        <w:rPr>
          <w:rFonts w:ascii="Times New Roman" w:hAnsi="Times New Roman"/>
        </w:rPr>
      </w:pPr>
      <w:r w:rsidRPr="002459BB">
        <w:rPr>
          <w:rFonts w:ascii="Times New Roman" w:eastAsia="標楷體" w:hAnsi="Times New Roman"/>
          <w:sz w:val="28"/>
          <w:szCs w:val="28"/>
        </w:rPr>
        <w:t>17.</w:t>
      </w:r>
      <w:r w:rsidRPr="002459BB">
        <w:rPr>
          <w:rFonts w:ascii="Times New Roman" w:eastAsia="標楷體" w:hAnsi="Times New Roman"/>
          <w:sz w:val="28"/>
          <w:szCs w:val="28"/>
        </w:rPr>
        <w:t>精神復健機構</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日間型、住宿型</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收案審查原則：</w:t>
      </w:r>
      <w:r w:rsidRPr="002459BB">
        <w:rPr>
          <w:rFonts w:ascii="Times New Roman" w:eastAsia="標楷體" w:hAnsi="Times New Roman"/>
          <w:sz w:val="28"/>
          <w:szCs w:val="28"/>
        </w:rPr>
        <w:t>(104/1/1)</w:t>
      </w:r>
    </w:p>
    <w:p w:rsidR="000257EE" w:rsidRPr="002459BB" w:rsidRDefault="00274757" w:rsidP="00367399">
      <w:pPr>
        <w:pStyle w:val="20"/>
        <w:spacing w:line="600" w:lineRule="exact"/>
        <w:ind w:left="708" w:firstLine="1"/>
        <w:jc w:val="both"/>
        <w:rPr>
          <w:rFonts w:ascii="Times New Roman" w:hAnsi="Times New Roman"/>
        </w:rPr>
      </w:pPr>
      <w:r w:rsidRPr="002459BB">
        <w:rPr>
          <w:rFonts w:ascii="Times New Roman" w:eastAsia="標楷體" w:hAnsi="Times New Roman"/>
          <w:sz w:val="28"/>
          <w:szCs w:val="28"/>
        </w:rPr>
        <w:t>依全民健康保險醫療服務給付項目及支付標準附表</w:t>
      </w:r>
      <w:r w:rsidRPr="002459BB">
        <w:rPr>
          <w:rFonts w:ascii="Times New Roman" w:eastAsia="標楷體" w:hAnsi="Times New Roman"/>
          <w:sz w:val="28"/>
          <w:szCs w:val="28"/>
        </w:rPr>
        <w:t>5.2.1</w:t>
      </w:r>
      <w:r w:rsidRPr="002459BB">
        <w:rPr>
          <w:rFonts w:ascii="Times New Roman" w:eastAsia="標楷體" w:hAnsi="Times New Roman"/>
          <w:sz w:val="28"/>
          <w:szCs w:val="28"/>
        </w:rPr>
        <w:t>規定條件收案：</w:t>
      </w:r>
      <w:r w:rsidRPr="002459BB">
        <w:rPr>
          <w:rFonts w:ascii="Times New Roman" w:eastAsia="標楷體" w:hAnsi="Times New Roman"/>
          <w:sz w:val="28"/>
          <w:szCs w:val="28"/>
        </w:rPr>
        <w:t>(104/1/1)</w:t>
      </w:r>
    </w:p>
    <w:p w:rsidR="000257EE" w:rsidRPr="002459BB" w:rsidRDefault="00274757" w:rsidP="00367399">
      <w:pPr>
        <w:pStyle w:val="20"/>
        <w:spacing w:line="600" w:lineRule="exact"/>
        <w:ind w:left="370" w:firstLine="339"/>
        <w:jc w:val="both"/>
        <w:rPr>
          <w:rFonts w:ascii="Times New Roman" w:hAnsi="Times New Roman"/>
        </w:rPr>
      </w:pPr>
      <w:r w:rsidRPr="002459BB">
        <w:rPr>
          <w:rFonts w:ascii="Times New Roman" w:eastAsia="標楷體" w:hAnsi="Times New Roman"/>
          <w:sz w:val="28"/>
          <w:szCs w:val="28"/>
        </w:rPr>
        <w:t>(1)</w:t>
      </w:r>
      <w:r w:rsidRPr="002459BB">
        <w:rPr>
          <w:rFonts w:ascii="Times New Roman" w:eastAsia="標楷體" w:hAnsi="Times New Roman"/>
          <w:sz w:val="28"/>
          <w:szCs w:val="28"/>
        </w:rPr>
        <w:t>精神狀態穩定，且無自傷、傷人之虞。</w:t>
      </w:r>
      <w:r w:rsidRPr="002459BB">
        <w:rPr>
          <w:rFonts w:ascii="Times New Roman" w:eastAsia="標楷體" w:hAnsi="Times New Roman"/>
          <w:sz w:val="28"/>
          <w:szCs w:val="28"/>
        </w:rPr>
        <w:t>(104/1/1)</w:t>
      </w:r>
    </w:p>
    <w:p w:rsidR="000257EE" w:rsidRPr="002459BB" w:rsidRDefault="00274757" w:rsidP="00367399">
      <w:pPr>
        <w:spacing w:line="600" w:lineRule="exact"/>
        <w:ind w:left="259" w:firstLine="875"/>
        <w:jc w:val="both"/>
        <w:rPr>
          <w:rFonts w:ascii="Times New Roman" w:eastAsia="標楷體" w:hAnsi="Times New Roman"/>
          <w:sz w:val="28"/>
          <w:szCs w:val="28"/>
        </w:rPr>
      </w:pPr>
      <w:r w:rsidRPr="002459BB">
        <w:rPr>
          <w:rFonts w:ascii="Times New Roman" w:eastAsia="標楷體" w:hAnsi="Times New Roman"/>
          <w:sz w:val="28"/>
          <w:szCs w:val="28"/>
        </w:rPr>
        <w:t>依精神疾病患者社區復健評量表之功能量表：</w:t>
      </w:r>
    </w:p>
    <w:p w:rsidR="000257EE" w:rsidRPr="002459BB" w:rsidRDefault="0023546A" w:rsidP="00367399">
      <w:pPr>
        <w:spacing w:line="600" w:lineRule="exact"/>
        <w:ind w:left="758" w:firstLine="372"/>
        <w:jc w:val="both"/>
        <w:rPr>
          <w:rFonts w:ascii="Times New Roman" w:hAnsi="Times New Roman"/>
        </w:rPr>
      </w:pPr>
      <w:r w:rsidRPr="002459BB">
        <w:rPr>
          <w:rFonts w:ascii="Times New Roman" w:eastAsia="標楷體" w:hAnsi="Times New Roman"/>
          <w:sz w:val="28"/>
          <w:szCs w:val="28"/>
        </w:rPr>
        <w:t>甲</w:t>
      </w:r>
      <w:r w:rsidR="00367399" w:rsidRPr="002459BB">
        <w:rPr>
          <w:rFonts w:ascii="Times New Roman" w:eastAsia="標楷體" w:hAnsi="Times New Roman" w:hint="eastAsia"/>
          <w:sz w:val="28"/>
          <w:szCs w:val="28"/>
        </w:rPr>
        <w:t>、</w:t>
      </w:r>
      <w:r w:rsidR="00274757" w:rsidRPr="002459BB">
        <w:rPr>
          <w:rFonts w:ascii="Times New Roman" w:eastAsia="標楷體" w:hAnsi="Times New Roman"/>
          <w:sz w:val="28"/>
          <w:szCs w:val="28"/>
        </w:rPr>
        <w:t>積極症狀</w:t>
      </w:r>
      <w:r w:rsidR="001F148C" w:rsidRPr="002459BB">
        <w:rPr>
          <w:rFonts w:ascii="Times New Roman" w:eastAsia="標楷體" w:hAnsi="Times New Roman"/>
          <w:sz w:val="28"/>
          <w:szCs w:val="28"/>
        </w:rPr>
        <w:t>需</w:t>
      </w:r>
      <w:r w:rsidR="00274757" w:rsidRPr="002459BB">
        <w:rPr>
          <w:rFonts w:ascii="新細明體" w:eastAsia="新細明體" w:hAnsi="新細明體" w:cs="新細明體" w:hint="eastAsia"/>
          <w:sz w:val="28"/>
          <w:szCs w:val="28"/>
        </w:rPr>
        <w:t>≦</w:t>
      </w:r>
      <w:r w:rsidR="002E23CB" w:rsidRPr="002459BB">
        <w:rPr>
          <w:rFonts w:ascii="Times New Roman" w:eastAsia="標楷體" w:hAnsi="Times New Roman"/>
          <w:sz w:val="28"/>
          <w:szCs w:val="28"/>
        </w:rPr>
        <w:t>2 (106/1/1)</w:t>
      </w:r>
    </w:p>
    <w:p w:rsidR="000257EE" w:rsidRPr="002459BB" w:rsidRDefault="0023546A" w:rsidP="00367399">
      <w:pPr>
        <w:spacing w:line="600" w:lineRule="exact"/>
        <w:ind w:left="758" w:firstLine="372"/>
        <w:jc w:val="both"/>
        <w:rPr>
          <w:rFonts w:ascii="Times New Roman" w:hAnsi="Times New Roman"/>
        </w:rPr>
      </w:pPr>
      <w:r w:rsidRPr="002459BB">
        <w:rPr>
          <w:rFonts w:ascii="Times New Roman" w:eastAsia="標楷體" w:hAnsi="Times New Roman"/>
          <w:sz w:val="28"/>
          <w:szCs w:val="28"/>
        </w:rPr>
        <w:t>乙</w:t>
      </w:r>
      <w:r w:rsidR="00367399" w:rsidRPr="002459BB">
        <w:rPr>
          <w:rFonts w:ascii="Times New Roman" w:eastAsia="標楷體" w:hAnsi="Times New Roman" w:hint="eastAsia"/>
          <w:sz w:val="28"/>
          <w:szCs w:val="28"/>
        </w:rPr>
        <w:t>、</w:t>
      </w:r>
      <w:r w:rsidR="00274757" w:rsidRPr="002459BB">
        <w:rPr>
          <w:rFonts w:ascii="Times New Roman" w:eastAsia="標楷體" w:hAnsi="Times New Roman"/>
          <w:sz w:val="28"/>
          <w:szCs w:val="28"/>
        </w:rPr>
        <w:t>退化症狀</w:t>
      </w:r>
      <w:r w:rsidR="00274757" w:rsidRPr="002459BB">
        <w:rPr>
          <w:rFonts w:ascii="新細明體" w:eastAsia="新細明體" w:hAnsi="新細明體" w:cs="新細明體" w:hint="eastAsia"/>
          <w:sz w:val="28"/>
          <w:szCs w:val="28"/>
        </w:rPr>
        <w:t>≦</w:t>
      </w:r>
      <w:r w:rsidR="00274757" w:rsidRPr="002459BB">
        <w:rPr>
          <w:rFonts w:ascii="Times New Roman" w:eastAsia="標楷體" w:hAnsi="Times New Roman"/>
          <w:sz w:val="28"/>
          <w:szCs w:val="28"/>
        </w:rPr>
        <w:t>2</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≠0</w:t>
      </w:r>
    </w:p>
    <w:p w:rsidR="000257EE" w:rsidRPr="002459BB" w:rsidRDefault="0023546A" w:rsidP="00367399">
      <w:pPr>
        <w:spacing w:line="600" w:lineRule="exact"/>
        <w:ind w:left="758" w:firstLine="372"/>
        <w:jc w:val="both"/>
        <w:rPr>
          <w:rFonts w:ascii="Times New Roman" w:hAnsi="Times New Roman"/>
        </w:rPr>
      </w:pPr>
      <w:r w:rsidRPr="002459BB">
        <w:rPr>
          <w:rFonts w:ascii="Times New Roman" w:eastAsia="標楷體" w:hAnsi="Times New Roman"/>
          <w:sz w:val="28"/>
          <w:szCs w:val="28"/>
        </w:rPr>
        <w:t>丙</w:t>
      </w:r>
      <w:r w:rsidR="00367399" w:rsidRPr="002459BB">
        <w:rPr>
          <w:rFonts w:ascii="Times New Roman" w:eastAsia="標楷體" w:hAnsi="Times New Roman" w:hint="eastAsia"/>
          <w:sz w:val="28"/>
          <w:szCs w:val="28"/>
        </w:rPr>
        <w:t>、</w:t>
      </w:r>
      <w:r w:rsidR="00274757" w:rsidRPr="002459BB">
        <w:rPr>
          <w:rFonts w:ascii="Times New Roman" w:eastAsia="標楷體" w:hAnsi="Times New Roman"/>
          <w:sz w:val="28"/>
          <w:szCs w:val="28"/>
        </w:rPr>
        <w:t>自殺、自傷傾向</w:t>
      </w:r>
      <w:r w:rsidR="00274757" w:rsidRPr="002459BB">
        <w:rPr>
          <w:rFonts w:ascii="Times New Roman" w:eastAsia="標楷體" w:hAnsi="Times New Roman"/>
          <w:sz w:val="28"/>
          <w:szCs w:val="28"/>
        </w:rPr>
        <w:t>=0</w:t>
      </w:r>
    </w:p>
    <w:p w:rsidR="00367399" w:rsidRPr="002459BB" w:rsidRDefault="0023546A" w:rsidP="00367399">
      <w:pPr>
        <w:spacing w:line="600" w:lineRule="exact"/>
        <w:ind w:left="758" w:firstLine="372"/>
        <w:jc w:val="both"/>
        <w:rPr>
          <w:rFonts w:ascii="Times New Roman" w:hAnsi="Times New Roman"/>
        </w:rPr>
      </w:pPr>
      <w:r w:rsidRPr="002459BB">
        <w:rPr>
          <w:rFonts w:ascii="Times New Roman" w:eastAsia="標楷體" w:hAnsi="Times New Roman"/>
          <w:sz w:val="28"/>
          <w:szCs w:val="28"/>
        </w:rPr>
        <w:t>丁</w:t>
      </w:r>
      <w:r w:rsidR="00367399" w:rsidRPr="002459BB">
        <w:rPr>
          <w:rFonts w:ascii="Times New Roman" w:eastAsia="標楷體" w:hAnsi="Times New Roman" w:hint="eastAsia"/>
          <w:sz w:val="28"/>
          <w:szCs w:val="28"/>
        </w:rPr>
        <w:t>、</w:t>
      </w:r>
      <w:r w:rsidR="00274757" w:rsidRPr="002459BB">
        <w:rPr>
          <w:rFonts w:ascii="Times New Roman" w:eastAsia="標楷體" w:hAnsi="Times New Roman"/>
          <w:sz w:val="28"/>
          <w:szCs w:val="28"/>
        </w:rPr>
        <w:t>暴力傾向</w:t>
      </w:r>
      <w:r w:rsidR="00274757" w:rsidRPr="002459BB">
        <w:rPr>
          <w:rFonts w:ascii="Times New Roman" w:eastAsia="標楷體" w:hAnsi="Times New Roman"/>
          <w:sz w:val="28"/>
          <w:szCs w:val="28"/>
        </w:rPr>
        <w:t>=0</w:t>
      </w:r>
    </w:p>
    <w:p w:rsidR="000257EE" w:rsidRPr="002459BB" w:rsidRDefault="0023546A" w:rsidP="00367399">
      <w:pPr>
        <w:spacing w:line="600" w:lineRule="exact"/>
        <w:ind w:left="1701" w:hanging="567"/>
        <w:rPr>
          <w:rFonts w:ascii="Times New Roman" w:hAnsi="Times New Roman"/>
        </w:rPr>
      </w:pPr>
      <w:r w:rsidRPr="002459BB">
        <w:rPr>
          <w:rFonts w:ascii="Times New Roman" w:eastAsia="標楷體" w:hAnsi="Times New Roman"/>
          <w:sz w:val="28"/>
          <w:szCs w:val="28"/>
        </w:rPr>
        <w:t>戊</w:t>
      </w:r>
      <w:r w:rsidR="00367399" w:rsidRPr="002459BB">
        <w:rPr>
          <w:rFonts w:ascii="Times New Roman" w:eastAsia="標楷體" w:hAnsi="Times New Roman" w:hint="eastAsia"/>
          <w:sz w:val="28"/>
          <w:szCs w:val="28"/>
        </w:rPr>
        <w:t>、</w:t>
      </w:r>
      <w:r w:rsidR="00274757" w:rsidRPr="002459BB">
        <w:rPr>
          <w:rFonts w:ascii="Times New Roman" w:eastAsia="標楷體" w:hAnsi="Times New Roman"/>
          <w:sz w:val="28"/>
          <w:szCs w:val="28"/>
        </w:rPr>
        <w:t>若有符合酒癮</w:t>
      </w:r>
      <w:r w:rsidR="00274757" w:rsidRPr="002459BB">
        <w:rPr>
          <w:rFonts w:ascii="Times New Roman" w:eastAsia="標楷體" w:hAnsi="Times New Roman"/>
          <w:sz w:val="28"/>
          <w:szCs w:val="28"/>
        </w:rPr>
        <w:t>(Alcohol dependence)</w:t>
      </w:r>
      <w:r w:rsidR="00274757" w:rsidRPr="002459BB">
        <w:rPr>
          <w:rFonts w:ascii="Times New Roman" w:eastAsia="標楷體" w:hAnsi="Times New Roman"/>
          <w:sz w:val="28"/>
          <w:szCs w:val="28"/>
        </w:rPr>
        <w:t>及藥癮</w:t>
      </w:r>
      <w:r w:rsidR="00274757" w:rsidRPr="002459BB">
        <w:rPr>
          <w:rFonts w:ascii="Times New Roman" w:eastAsia="標楷體" w:hAnsi="Times New Roman"/>
          <w:sz w:val="28"/>
          <w:szCs w:val="28"/>
        </w:rPr>
        <w:t>(Substance dependence)</w:t>
      </w:r>
      <w:r w:rsidR="00274757" w:rsidRPr="002459BB">
        <w:rPr>
          <w:rFonts w:ascii="Times New Roman" w:eastAsia="標楷體" w:hAnsi="Times New Roman"/>
          <w:sz w:val="28"/>
          <w:szCs w:val="28"/>
        </w:rPr>
        <w:t>之酒及違禁藥成癮的個案應特別註明收治理由及藥酒癮之治療目標。</w:t>
      </w:r>
    </w:p>
    <w:p w:rsidR="000257EE" w:rsidRPr="002459BB" w:rsidRDefault="00D662F0" w:rsidP="00367399">
      <w:pPr>
        <w:pStyle w:val="20"/>
        <w:spacing w:line="600" w:lineRule="exact"/>
        <w:ind w:left="370" w:firstLine="339"/>
        <w:jc w:val="both"/>
        <w:rPr>
          <w:rFonts w:ascii="Times New Roman" w:hAnsi="Times New Roman"/>
        </w:rPr>
      </w:pPr>
      <w:r w:rsidRPr="002459BB">
        <w:rPr>
          <w:rFonts w:ascii="Times New Roman" w:eastAsia="標楷體" w:hAnsi="Times New Roman"/>
          <w:sz w:val="28"/>
          <w:szCs w:val="28"/>
        </w:rPr>
        <w:t>(2)</w:t>
      </w:r>
      <w:r w:rsidR="00274757" w:rsidRPr="002459BB">
        <w:rPr>
          <w:rFonts w:ascii="Times New Roman" w:eastAsia="標楷體" w:hAnsi="Times New Roman"/>
          <w:sz w:val="28"/>
          <w:szCs w:val="28"/>
        </w:rPr>
        <w:t>無嚴重之生理疾病。</w:t>
      </w:r>
      <w:r w:rsidR="00274757" w:rsidRPr="002459BB">
        <w:rPr>
          <w:rFonts w:ascii="Times New Roman" w:eastAsia="標楷體" w:hAnsi="Times New Roman"/>
          <w:sz w:val="28"/>
          <w:szCs w:val="28"/>
        </w:rPr>
        <w:t>(104/1/1)</w:t>
      </w:r>
    </w:p>
    <w:p w:rsidR="000257EE" w:rsidRPr="002459BB" w:rsidRDefault="00274757" w:rsidP="00367399">
      <w:pPr>
        <w:spacing w:line="600" w:lineRule="exact"/>
        <w:ind w:left="1273" w:hanging="422"/>
        <w:jc w:val="both"/>
        <w:rPr>
          <w:rFonts w:ascii="Times New Roman" w:eastAsia="標楷體" w:hAnsi="Times New Roman"/>
          <w:sz w:val="28"/>
          <w:szCs w:val="28"/>
        </w:rPr>
      </w:pPr>
      <w:r w:rsidRPr="002459BB">
        <w:rPr>
          <w:rFonts w:ascii="Times New Roman" w:eastAsia="標楷體" w:hAnsi="Times New Roman"/>
          <w:sz w:val="28"/>
          <w:szCs w:val="28"/>
        </w:rPr>
        <w:lastRenderedPageBreak/>
        <w:t>若有</w:t>
      </w:r>
      <w:r w:rsidRPr="002459BB">
        <w:rPr>
          <w:rFonts w:ascii="Times New Roman" w:eastAsia="標楷體" w:hAnsi="Times New Roman"/>
          <w:sz w:val="28"/>
          <w:szCs w:val="28"/>
        </w:rPr>
        <w:t>DM</w:t>
      </w:r>
      <w:r w:rsidRPr="002459BB">
        <w:rPr>
          <w:rFonts w:ascii="Times New Roman" w:eastAsia="標楷體" w:hAnsi="Times New Roman"/>
          <w:sz w:val="28"/>
          <w:szCs w:val="28"/>
        </w:rPr>
        <w:t>、</w:t>
      </w:r>
      <w:r w:rsidRPr="002459BB">
        <w:rPr>
          <w:rFonts w:ascii="Times New Roman" w:eastAsia="標楷體" w:hAnsi="Times New Roman"/>
          <w:sz w:val="28"/>
          <w:szCs w:val="28"/>
        </w:rPr>
        <w:t>H/T</w:t>
      </w:r>
      <w:r w:rsidRPr="002459BB">
        <w:rPr>
          <w:rFonts w:ascii="Times New Roman" w:eastAsia="標楷體" w:hAnsi="Times New Roman"/>
          <w:sz w:val="28"/>
          <w:szCs w:val="28"/>
        </w:rPr>
        <w:t>、</w:t>
      </w:r>
      <w:r w:rsidRPr="002459BB">
        <w:rPr>
          <w:rFonts w:ascii="Times New Roman" w:eastAsia="標楷體" w:hAnsi="Times New Roman"/>
          <w:sz w:val="28"/>
          <w:szCs w:val="28"/>
        </w:rPr>
        <w:t>CAD</w:t>
      </w:r>
      <w:r w:rsidRPr="002459BB">
        <w:rPr>
          <w:rFonts w:ascii="Times New Roman" w:eastAsia="標楷體" w:hAnsi="Times New Roman"/>
          <w:sz w:val="28"/>
          <w:szCs w:val="28"/>
        </w:rPr>
        <w:t>、</w:t>
      </w:r>
      <w:r w:rsidRPr="002459BB">
        <w:rPr>
          <w:rFonts w:ascii="Times New Roman" w:eastAsia="標楷體" w:hAnsi="Times New Roman"/>
          <w:sz w:val="28"/>
          <w:szCs w:val="28"/>
        </w:rPr>
        <w:t>Epilepsy</w:t>
      </w:r>
      <w:r w:rsidRPr="002459BB">
        <w:rPr>
          <w:rFonts w:ascii="Times New Roman" w:eastAsia="標楷體" w:hAnsi="Times New Roman"/>
          <w:sz w:val="28"/>
          <w:szCs w:val="28"/>
        </w:rPr>
        <w:t>應確認其安全性，並有適當治療。</w:t>
      </w:r>
    </w:p>
    <w:p w:rsidR="002E23CB" w:rsidRPr="002459BB" w:rsidRDefault="00274757" w:rsidP="00367399">
      <w:pPr>
        <w:pStyle w:val="20"/>
        <w:spacing w:line="600" w:lineRule="exact"/>
        <w:ind w:left="1134" w:hanging="425"/>
        <w:jc w:val="both"/>
        <w:rPr>
          <w:rFonts w:ascii="Times New Roman" w:hAnsi="Times New Roman"/>
        </w:rPr>
      </w:pPr>
      <w:r w:rsidRPr="002459BB">
        <w:rPr>
          <w:rFonts w:ascii="Times New Roman" w:eastAsia="標楷體" w:hAnsi="Times New Roman"/>
          <w:sz w:val="28"/>
          <w:szCs w:val="28"/>
        </w:rPr>
        <w:t>(3)</w:t>
      </w:r>
      <w:r w:rsidRPr="002459BB">
        <w:rPr>
          <w:rFonts w:ascii="Times New Roman" w:eastAsia="標楷體" w:hAnsi="Times New Roman"/>
          <w:sz w:val="28"/>
          <w:szCs w:val="28"/>
        </w:rPr>
        <w:t>願意接受精神科治療</w:t>
      </w:r>
      <w:r w:rsidR="002E23CB" w:rsidRPr="002459BB">
        <w:rPr>
          <w:rFonts w:ascii="Times New Roman" w:eastAsia="標楷體" w:hAnsi="Times New Roman"/>
          <w:sz w:val="28"/>
          <w:szCs w:val="28"/>
        </w:rPr>
        <w:t>，必須能規則回診，在提醒或監督下可規則服藥</w:t>
      </w:r>
      <w:r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2E23CB" w:rsidRPr="002459BB">
        <w:rPr>
          <w:rFonts w:ascii="Times New Roman" w:eastAsia="標楷體" w:hAnsi="Times New Roman"/>
          <w:sz w:val="28"/>
          <w:szCs w:val="28"/>
        </w:rPr>
        <w:t>(106/1/1)</w:t>
      </w:r>
    </w:p>
    <w:p w:rsidR="000257EE" w:rsidRPr="002459BB" w:rsidRDefault="00274757" w:rsidP="00367399">
      <w:pPr>
        <w:pStyle w:val="20"/>
        <w:spacing w:line="600" w:lineRule="exact"/>
        <w:ind w:left="1131" w:hanging="423"/>
        <w:jc w:val="both"/>
        <w:rPr>
          <w:rFonts w:ascii="Times New Roman" w:hAnsi="Times New Roman"/>
        </w:rPr>
      </w:pPr>
      <w:r w:rsidRPr="002459BB">
        <w:rPr>
          <w:rFonts w:ascii="Times New Roman" w:eastAsia="標楷體" w:hAnsi="Times New Roman"/>
          <w:sz w:val="28"/>
          <w:szCs w:val="28"/>
        </w:rPr>
        <w:t>(4)</w:t>
      </w:r>
      <w:r w:rsidRPr="002459BB">
        <w:rPr>
          <w:rFonts w:ascii="Times New Roman" w:eastAsia="標楷體" w:hAnsi="Times New Roman"/>
          <w:sz w:val="28"/>
          <w:szCs w:val="28"/>
        </w:rPr>
        <w:t>能參與復健方案或外出工作。復健方案中需含評估與訓練計畫</w:t>
      </w:r>
      <w:r w:rsidRPr="002459BB">
        <w:rPr>
          <w:rFonts w:ascii="Times New Roman" w:eastAsia="標楷體" w:hAnsi="Times New Roman"/>
          <w:sz w:val="28"/>
          <w:szCs w:val="28"/>
        </w:rPr>
        <w:t>/</w:t>
      </w:r>
      <w:r w:rsidRPr="002459BB">
        <w:rPr>
          <w:rFonts w:ascii="Times New Roman" w:eastAsia="標楷體" w:hAnsi="Times New Roman"/>
          <w:sz w:val="28"/>
          <w:szCs w:val="28"/>
        </w:rPr>
        <w:t>策略：</w:t>
      </w:r>
      <w:r w:rsidRPr="002459BB">
        <w:rPr>
          <w:rFonts w:ascii="Times New Roman" w:eastAsia="標楷體" w:hAnsi="Times New Roman"/>
          <w:sz w:val="28"/>
          <w:szCs w:val="28"/>
        </w:rPr>
        <w:t>(104/1/1)</w:t>
      </w:r>
    </w:p>
    <w:p w:rsidR="000257EE" w:rsidRPr="002459BB" w:rsidRDefault="0023546A" w:rsidP="00367399">
      <w:pPr>
        <w:spacing w:line="600" w:lineRule="exact"/>
        <w:ind w:left="758" w:firstLine="372"/>
        <w:jc w:val="both"/>
        <w:rPr>
          <w:rFonts w:ascii="Times New Roman" w:eastAsia="標楷體" w:hAnsi="Times New Roman"/>
        </w:rPr>
      </w:pPr>
      <w:r w:rsidRPr="002459BB">
        <w:rPr>
          <w:rFonts w:ascii="Times New Roman" w:eastAsia="標楷體" w:hAnsi="Times New Roman"/>
          <w:sz w:val="28"/>
          <w:szCs w:val="28"/>
        </w:rPr>
        <w:t>甲</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身心健康狀態。</w:t>
      </w:r>
    </w:p>
    <w:p w:rsidR="000257EE" w:rsidRPr="002459BB" w:rsidRDefault="0023546A" w:rsidP="00367399">
      <w:pPr>
        <w:spacing w:line="600" w:lineRule="exact"/>
        <w:ind w:left="758" w:firstLine="372"/>
        <w:jc w:val="both"/>
        <w:rPr>
          <w:rFonts w:ascii="Times New Roman" w:eastAsia="標楷體" w:hAnsi="Times New Roman"/>
        </w:rPr>
      </w:pPr>
      <w:r w:rsidRPr="002459BB">
        <w:rPr>
          <w:rFonts w:ascii="Times New Roman" w:eastAsia="標楷體" w:hAnsi="Times New Roman"/>
          <w:sz w:val="28"/>
          <w:szCs w:val="28"/>
        </w:rPr>
        <w:t>乙</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自我照顧功能</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人際關係。</w:t>
      </w:r>
    </w:p>
    <w:p w:rsidR="000257EE" w:rsidRPr="002459BB" w:rsidRDefault="0023546A" w:rsidP="00367399">
      <w:pPr>
        <w:spacing w:line="600" w:lineRule="exact"/>
        <w:ind w:left="758" w:firstLine="372"/>
        <w:jc w:val="both"/>
        <w:rPr>
          <w:rFonts w:ascii="Times New Roman" w:eastAsia="標楷體" w:hAnsi="Times New Roman"/>
        </w:rPr>
      </w:pPr>
      <w:r w:rsidRPr="002459BB">
        <w:rPr>
          <w:rFonts w:ascii="Times New Roman" w:eastAsia="標楷體" w:hAnsi="Times New Roman"/>
          <w:sz w:val="28"/>
          <w:szCs w:val="28"/>
        </w:rPr>
        <w:t>丙</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休閒生活安排</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問題解決能力。</w:t>
      </w:r>
    </w:p>
    <w:p w:rsidR="00367399" w:rsidRPr="002459BB" w:rsidRDefault="0023546A" w:rsidP="00367399">
      <w:pPr>
        <w:spacing w:line="600" w:lineRule="exact"/>
        <w:ind w:left="758" w:firstLine="372"/>
        <w:jc w:val="both"/>
        <w:rPr>
          <w:rFonts w:ascii="Times New Roman" w:eastAsia="標楷體" w:hAnsi="Times New Roman"/>
        </w:rPr>
      </w:pPr>
      <w:r w:rsidRPr="002459BB">
        <w:rPr>
          <w:rFonts w:ascii="Times New Roman" w:eastAsia="標楷體" w:hAnsi="Times New Roman"/>
          <w:sz w:val="28"/>
          <w:szCs w:val="28"/>
        </w:rPr>
        <w:t>丁</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醫療合作態度</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自我服藥管理。</w:t>
      </w:r>
    </w:p>
    <w:p w:rsidR="00BC0206" w:rsidRPr="002459BB" w:rsidRDefault="0023546A" w:rsidP="00367399">
      <w:pPr>
        <w:spacing w:line="600" w:lineRule="exact"/>
        <w:ind w:left="758" w:firstLine="372"/>
        <w:jc w:val="both"/>
        <w:rPr>
          <w:rFonts w:ascii="Times New Roman" w:eastAsia="標楷體" w:hAnsi="Times New Roman"/>
        </w:rPr>
      </w:pPr>
      <w:r w:rsidRPr="002459BB">
        <w:rPr>
          <w:rFonts w:ascii="Times New Roman" w:eastAsia="標楷體" w:hAnsi="Times New Roman"/>
          <w:sz w:val="28"/>
          <w:szCs w:val="28"/>
        </w:rPr>
        <w:t>戊</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職業功能訓練。</w:t>
      </w:r>
    </w:p>
    <w:p w:rsidR="005A563A" w:rsidRPr="002459BB" w:rsidRDefault="005A563A" w:rsidP="00367399">
      <w:pPr>
        <w:spacing w:line="600" w:lineRule="exact"/>
        <w:ind w:leftChars="207" w:left="1337" w:hangingChars="300" w:hanging="840"/>
        <w:jc w:val="both"/>
        <w:rPr>
          <w:rFonts w:ascii="Times New Roman" w:eastAsia="標楷體" w:hAnsi="Times New Roman"/>
          <w:sz w:val="28"/>
          <w:szCs w:val="28"/>
        </w:rPr>
      </w:pPr>
      <w:r w:rsidRPr="002459BB">
        <w:rPr>
          <w:rFonts w:ascii="Times New Roman" w:eastAsia="標楷體" w:hAnsi="Times New Roman"/>
          <w:sz w:val="28"/>
          <w:szCs w:val="28"/>
        </w:rPr>
        <w:t>18.(1)</w:t>
      </w:r>
      <w:r w:rsidRPr="002459BB">
        <w:rPr>
          <w:rFonts w:ascii="Times New Roman" w:eastAsia="標楷體" w:hAnsi="Times New Roman"/>
          <w:sz w:val="28"/>
          <w:szCs w:val="28"/>
        </w:rPr>
        <w:t>「全民健康保險醫療服務給付項目及支付標準」訂有編號</w:t>
      </w:r>
      <w:r w:rsidR="00367399" w:rsidRPr="002459BB">
        <w:rPr>
          <w:rFonts w:ascii="Times New Roman" w:eastAsia="標楷體" w:hAnsi="Times New Roman" w:hint="eastAsia"/>
          <w:sz w:val="28"/>
          <w:szCs w:val="28"/>
        </w:rPr>
        <w:t>：</w:t>
      </w:r>
      <w:r w:rsidRPr="002459BB">
        <w:rPr>
          <w:rFonts w:ascii="Times New Roman" w:eastAsia="標楷體" w:hAnsi="Times New Roman"/>
          <w:sz w:val="28"/>
          <w:szCs w:val="28"/>
        </w:rPr>
        <w:t>45046C</w:t>
      </w:r>
      <w:r w:rsidRPr="002459BB">
        <w:rPr>
          <w:rFonts w:ascii="Times New Roman" w:eastAsia="標楷體" w:hAnsi="Times New Roman"/>
          <w:sz w:val="28"/>
          <w:szCs w:val="28"/>
        </w:rPr>
        <w:t>、</w:t>
      </w:r>
      <w:r w:rsidRPr="002459BB">
        <w:rPr>
          <w:rFonts w:ascii="Times New Roman" w:eastAsia="標楷體" w:hAnsi="Times New Roman"/>
          <w:sz w:val="28"/>
          <w:szCs w:val="28"/>
        </w:rPr>
        <w:t xml:space="preserve"> 45098C</w:t>
      </w:r>
      <w:r w:rsidRPr="002459BB">
        <w:rPr>
          <w:rFonts w:ascii="Times New Roman" w:eastAsia="標楷體" w:hAnsi="Times New Roman"/>
          <w:sz w:val="28"/>
          <w:szCs w:val="28"/>
        </w:rPr>
        <w:t>、</w:t>
      </w:r>
      <w:r w:rsidRPr="002459BB">
        <w:rPr>
          <w:rFonts w:ascii="Times New Roman" w:eastAsia="標楷體" w:hAnsi="Times New Roman"/>
          <w:sz w:val="28"/>
          <w:szCs w:val="28"/>
        </w:rPr>
        <w:t>45099C</w:t>
      </w:r>
      <w:r w:rsidRPr="002459BB">
        <w:rPr>
          <w:rFonts w:ascii="Times New Roman" w:eastAsia="標楷體" w:hAnsi="Times New Roman"/>
          <w:sz w:val="28"/>
          <w:szCs w:val="28"/>
        </w:rPr>
        <w:t>「生理心理功能檢查」、</w:t>
      </w:r>
      <w:r w:rsidRPr="002459BB">
        <w:rPr>
          <w:rFonts w:ascii="Times New Roman" w:eastAsia="標楷體" w:hAnsi="Times New Roman"/>
          <w:sz w:val="28"/>
          <w:szCs w:val="28"/>
        </w:rPr>
        <w:t>45052C</w:t>
      </w:r>
      <w:r w:rsidRPr="002459BB">
        <w:rPr>
          <w:rFonts w:ascii="Times New Roman" w:eastAsia="標楷體" w:hAnsi="Times New Roman"/>
          <w:sz w:val="28"/>
          <w:szCs w:val="28"/>
        </w:rPr>
        <w:t>「智能評鑑</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每次</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」及</w:t>
      </w:r>
      <w:r w:rsidRPr="002459BB">
        <w:rPr>
          <w:rFonts w:ascii="Times New Roman" w:eastAsia="標楷體" w:hAnsi="Times New Roman"/>
          <w:sz w:val="28"/>
          <w:szCs w:val="28"/>
        </w:rPr>
        <w:t>45058C</w:t>
      </w:r>
      <w:r w:rsidRPr="002459BB">
        <w:rPr>
          <w:rFonts w:ascii="Times New Roman" w:eastAsia="標楷體" w:hAnsi="Times New Roman"/>
          <w:sz w:val="28"/>
          <w:szCs w:val="28"/>
        </w:rPr>
        <w:t>「心理測驗</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全套</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」認知功能測驗相關診療項目，由醫師依病患病情需要擇用適當之評估測驗量表，包括「魏氏成人智力測驗」等各種量表。</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5A563A" w:rsidRPr="002459BB" w:rsidRDefault="005A563A" w:rsidP="00367399">
      <w:pPr>
        <w:spacing w:line="600" w:lineRule="exact"/>
        <w:ind w:leftChars="354" w:left="1273" w:hangingChars="151" w:hanging="423"/>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若在短期間重測魏氏成人智力量表時，請依指導手冊，再測目的及受試者的心理狀態為基礎，並可採用第一次評估時未施測過的交替分測驗取代第一次評估時已推測的分測驗，在解釋受試者的再測成績時，主試者再加上考慮這些變相及其他事件可能的影響。另請注意下列事項：</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367399" w:rsidRPr="002459BB" w:rsidRDefault="0023546A" w:rsidP="00367399">
      <w:pPr>
        <w:spacing w:line="600" w:lineRule="exact"/>
        <w:ind w:leftChars="167" w:left="401" w:firstLineChars="250" w:firstLine="700"/>
        <w:rPr>
          <w:rFonts w:ascii="Times New Roman" w:eastAsia="標楷體" w:hAnsi="Times New Roman"/>
          <w:sz w:val="28"/>
          <w:szCs w:val="28"/>
        </w:rPr>
      </w:pPr>
      <w:r w:rsidRPr="002459BB">
        <w:rPr>
          <w:rFonts w:ascii="Times New Roman" w:eastAsia="標楷體" w:hAnsi="Times New Roman"/>
          <w:sz w:val="28"/>
          <w:szCs w:val="28"/>
        </w:rPr>
        <w:t>甲</w:t>
      </w:r>
      <w:r w:rsidRPr="002459BB">
        <w:rPr>
          <w:rFonts w:ascii="Times New Roman" w:eastAsia="標楷體" w:hAnsi="Times New Roman"/>
          <w:sz w:val="28"/>
          <w:szCs w:val="28"/>
        </w:rPr>
        <w:t>.</w:t>
      </w:r>
      <w:r w:rsidR="005A563A" w:rsidRPr="002459BB">
        <w:rPr>
          <w:rFonts w:ascii="Times New Roman" w:eastAsia="標楷體" w:hAnsi="Times New Roman"/>
          <w:sz w:val="28"/>
          <w:szCs w:val="28"/>
        </w:rPr>
        <w:t>病人重測要於病歷註明理由。</w:t>
      </w:r>
    </w:p>
    <w:p w:rsidR="000257EE" w:rsidRPr="002459BB" w:rsidRDefault="0023546A" w:rsidP="00367399">
      <w:pPr>
        <w:spacing w:line="600" w:lineRule="exact"/>
        <w:ind w:leftChars="467" w:left="1541" w:hangingChars="150" w:hanging="420"/>
        <w:rPr>
          <w:rFonts w:ascii="Times New Roman" w:eastAsia="標楷體" w:hAnsi="Times New Roman"/>
          <w:sz w:val="28"/>
          <w:szCs w:val="28"/>
        </w:rPr>
      </w:pPr>
      <w:r w:rsidRPr="002459BB">
        <w:rPr>
          <w:rFonts w:ascii="Times New Roman" w:eastAsia="標楷體" w:hAnsi="Times New Roman"/>
          <w:sz w:val="28"/>
          <w:szCs w:val="28"/>
        </w:rPr>
        <w:t>乙</w:t>
      </w:r>
      <w:r w:rsidRPr="002459BB">
        <w:rPr>
          <w:rFonts w:ascii="Times New Roman" w:eastAsia="標楷體" w:hAnsi="Times New Roman"/>
          <w:sz w:val="28"/>
          <w:szCs w:val="28"/>
        </w:rPr>
        <w:t>.</w:t>
      </w:r>
      <w:r w:rsidR="005A563A" w:rsidRPr="002459BB">
        <w:rPr>
          <w:rFonts w:ascii="Times New Roman" w:eastAsia="標楷體" w:hAnsi="Times New Roman"/>
          <w:sz w:val="28"/>
          <w:szCs w:val="28"/>
        </w:rPr>
        <w:t>務必要符合任何精神科的測驗、量表，必須本人親自執行，不可僅由家屬或他人代理回答</w:t>
      </w:r>
      <w:r w:rsidR="00C54EE9" w:rsidRPr="002459BB">
        <w:rPr>
          <w:rFonts w:ascii="Times New Roman" w:eastAsia="標楷體" w:hAnsi="Times New Roman"/>
          <w:sz w:val="28"/>
          <w:szCs w:val="28"/>
        </w:rPr>
        <w:t>(</w:t>
      </w:r>
      <w:r w:rsidR="005A563A" w:rsidRPr="002459BB">
        <w:rPr>
          <w:rFonts w:ascii="Times New Roman" w:eastAsia="標楷體" w:hAnsi="Times New Roman"/>
          <w:sz w:val="28"/>
          <w:szCs w:val="28"/>
        </w:rPr>
        <w:t>覆</w:t>
      </w:r>
      <w:r w:rsidR="00C54EE9" w:rsidRPr="002459BB">
        <w:rPr>
          <w:rFonts w:ascii="Times New Roman" w:eastAsia="標楷體" w:hAnsi="Times New Roman"/>
          <w:sz w:val="28"/>
          <w:szCs w:val="28"/>
        </w:rPr>
        <w:t>)</w:t>
      </w:r>
      <w:r w:rsidR="005A563A" w:rsidRPr="002459BB">
        <w:rPr>
          <w:rFonts w:ascii="Times New Roman" w:eastAsia="標楷體" w:hAnsi="Times New Roman"/>
          <w:sz w:val="28"/>
          <w:szCs w:val="28"/>
        </w:rPr>
        <w:t>。</w:t>
      </w:r>
      <w:r w:rsidR="00BC0206" w:rsidRPr="002459BB">
        <w:rPr>
          <w:rFonts w:ascii="Times New Roman" w:eastAsia="標楷體" w:hAnsi="Times New Roman"/>
          <w:sz w:val="28"/>
          <w:szCs w:val="28"/>
        </w:rPr>
        <w:br w:type="page"/>
      </w:r>
    </w:p>
    <w:p w:rsidR="00BE5C9D" w:rsidRPr="002459BB" w:rsidRDefault="00274757" w:rsidP="00B43E58">
      <w:pPr>
        <w:pStyle w:val="aff6"/>
        <w:ind w:left="701" w:hangingChars="250" w:hanging="701"/>
        <w:rPr>
          <w:rFonts w:ascii="Times New Roman" w:hAnsi="Times New Roman"/>
        </w:rPr>
      </w:pPr>
      <w:bookmarkStart w:id="33" w:name="_Toc38875760"/>
      <w:r w:rsidRPr="002459BB">
        <w:rPr>
          <w:rFonts w:ascii="Times New Roman" w:hAnsi="Times New Roman"/>
        </w:rPr>
        <w:lastRenderedPageBreak/>
        <w:t>(</w:t>
      </w:r>
      <w:r w:rsidRPr="002459BB">
        <w:rPr>
          <w:rFonts w:ascii="Times New Roman" w:hAnsi="Times New Roman"/>
        </w:rPr>
        <w:t>十四</w:t>
      </w:r>
      <w:r w:rsidRPr="002459BB">
        <w:rPr>
          <w:rFonts w:ascii="Times New Roman" w:hAnsi="Times New Roman"/>
        </w:rPr>
        <w:t>)</w:t>
      </w:r>
      <w:r w:rsidR="00BE5C9D" w:rsidRPr="002459BB">
        <w:rPr>
          <w:rFonts w:ascii="Times New Roman" w:hAnsi="Times New Roman"/>
        </w:rPr>
        <w:t>醫院全民健康保險非住院診斷關聯群</w:t>
      </w:r>
      <w:r w:rsidR="00BE5C9D" w:rsidRPr="002459BB">
        <w:rPr>
          <w:rFonts w:ascii="Times New Roman" w:hAnsi="Times New Roman"/>
        </w:rPr>
        <w:t>(Tw-DRGs)</w:t>
      </w:r>
      <w:r w:rsidR="00BE5C9D" w:rsidRPr="002459BB">
        <w:rPr>
          <w:rFonts w:ascii="Times New Roman" w:hAnsi="Times New Roman"/>
        </w:rPr>
        <w:t>案件醫療費用審查注意事項</w:t>
      </w:r>
      <w:r w:rsidR="00BE5C9D" w:rsidRPr="002459BB">
        <w:rPr>
          <w:rFonts w:ascii="Times New Roman" w:hAnsi="Times New Roman"/>
        </w:rPr>
        <w:t>-</w:t>
      </w:r>
      <w:r w:rsidR="00BE5C9D" w:rsidRPr="002459BB">
        <w:rPr>
          <w:rFonts w:ascii="Times New Roman" w:hAnsi="Times New Roman"/>
        </w:rPr>
        <w:t>復健科</w:t>
      </w:r>
      <w:bookmarkEnd w:id="33"/>
    </w:p>
    <w:p w:rsidR="00BE5C9D" w:rsidRPr="002459BB" w:rsidRDefault="00BE5C9D" w:rsidP="00BE5C9D">
      <w:pPr>
        <w:pStyle w:val="af"/>
        <w:spacing w:line="500" w:lineRule="exact"/>
        <w:ind w:leftChars="-1" w:left="956"/>
        <w:rPr>
          <w:rFonts w:ascii="Times New Roman" w:eastAsia="標楷體" w:hAnsi="Times New Roman"/>
          <w:b/>
          <w:sz w:val="28"/>
          <w:szCs w:val="28"/>
        </w:rPr>
      </w:pPr>
      <w:r w:rsidRPr="002459BB">
        <w:rPr>
          <w:rFonts w:ascii="Times New Roman" w:eastAsia="標楷體" w:hAnsi="Times New Roman"/>
          <w:b/>
          <w:sz w:val="28"/>
          <w:szCs w:val="28"/>
        </w:rPr>
        <w:t>1014</w:t>
      </w:r>
      <w:r w:rsidRPr="002459BB">
        <w:rPr>
          <w:rFonts w:ascii="Times New Roman" w:eastAsia="標楷體" w:hAnsi="Times New Roman"/>
          <w:b/>
          <w:sz w:val="28"/>
          <w:szCs w:val="28"/>
        </w:rPr>
        <w:t>復健科</w:t>
      </w:r>
    </w:p>
    <w:p w:rsidR="00BE5C9D" w:rsidRPr="002459BB" w:rsidRDefault="00BE5C9D" w:rsidP="00BE5C9D">
      <w:pPr>
        <w:pStyle w:val="af"/>
        <w:spacing w:line="500" w:lineRule="exact"/>
        <w:ind w:leftChars="-1" w:left="956"/>
        <w:rPr>
          <w:rFonts w:ascii="Times New Roman" w:eastAsia="標楷體" w:hAnsi="Times New Roman"/>
          <w:b/>
          <w:sz w:val="28"/>
          <w:szCs w:val="28"/>
        </w:rPr>
      </w:pPr>
      <w:r w:rsidRPr="002459BB">
        <w:rPr>
          <w:rFonts w:ascii="Times New Roman" w:eastAsia="標楷體" w:hAnsi="Times New Roman"/>
          <w:b/>
          <w:sz w:val="28"/>
          <w:szCs w:val="28"/>
        </w:rPr>
        <w:t>101401</w:t>
      </w:r>
      <w:r w:rsidRPr="002459BB">
        <w:rPr>
          <w:rFonts w:ascii="Times New Roman" w:eastAsia="標楷體" w:hAnsi="Times New Roman"/>
          <w:b/>
          <w:sz w:val="28"/>
          <w:szCs w:val="28"/>
        </w:rPr>
        <w:t>通則</w:t>
      </w:r>
    </w:p>
    <w:p w:rsidR="00BE5C9D" w:rsidRPr="002459BB" w:rsidRDefault="00BE5C9D" w:rsidP="00BE5C9D">
      <w:pPr>
        <w:pStyle w:val="af"/>
        <w:spacing w:line="500" w:lineRule="exact"/>
        <w:ind w:leftChars="-1" w:left="956"/>
        <w:rPr>
          <w:rFonts w:ascii="Times New Roman" w:eastAsia="標楷體" w:hAnsi="Times New Roman"/>
          <w:sz w:val="28"/>
          <w:szCs w:val="28"/>
        </w:rPr>
      </w:pPr>
      <w:r w:rsidRPr="002459BB">
        <w:rPr>
          <w:rFonts w:ascii="Times New Roman" w:eastAsia="標楷體" w:hAnsi="Times New Roman"/>
          <w:b/>
          <w:sz w:val="28"/>
          <w:szCs w:val="28"/>
        </w:rPr>
        <w:t xml:space="preserve">  </w:t>
      </w:r>
      <w:r w:rsidR="00D36E4D" w:rsidRPr="002459BB">
        <w:rPr>
          <w:rFonts w:ascii="Times New Roman" w:eastAsia="標楷體" w:hAnsi="Times New Roman"/>
          <w:b/>
          <w:sz w:val="28"/>
          <w:szCs w:val="28"/>
        </w:rPr>
        <w:t xml:space="preserve">  </w:t>
      </w:r>
      <w:r w:rsidRPr="002459BB">
        <w:rPr>
          <w:rFonts w:ascii="Times New Roman" w:eastAsia="標楷體" w:hAnsi="Times New Roman"/>
          <w:sz w:val="28"/>
          <w:szCs w:val="28"/>
        </w:rPr>
        <w:t>101401010</w:t>
      </w:r>
      <w:r w:rsidRPr="002459BB">
        <w:rPr>
          <w:rFonts w:ascii="Times New Roman" w:eastAsia="標楷體" w:hAnsi="Times New Roman"/>
          <w:sz w:val="28"/>
          <w:szCs w:val="28"/>
        </w:rPr>
        <w:t>門診復健同一療程</w:t>
      </w:r>
    </w:p>
    <w:p w:rsidR="00BE5C9D" w:rsidRPr="002459BB" w:rsidRDefault="00BE5C9D" w:rsidP="00BE5C9D">
      <w:pPr>
        <w:pStyle w:val="af"/>
        <w:spacing w:line="500" w:lineRule="exact"/>
        <w:ind w:leftChars="-1" w:left="956"/>
        <w:rPr>
          <w:rFonts w:ascii="Times New Roman" w:eastAsia="標楷體" w:hAnsi="Times New Roman"/>
          <w:sz w:val="28"/>
          <w:szCs w:val="28"/>
        </w:rPr>
      </w:pPr>
      <w:r w:rsidRPr="002459BB">
        <w:rPr>
          <w:rFonts w:ascii="Times New Roman" w:eastAsia="標楷體" w:hAnsi="Times New Roman"/>
          <w:sz w:val="28"/>
          <w:szCs w:val="28"/>
        </w:rPr>
        <w:t xml:space="preserve">  </w:t>
      </w:r>
      <w:r w:rsidR="00D36E4D" w:rsidRPr="002459BB">
        <w:rPr>
          <w:rFonts w:ascii="Times New Roman" w:eastAsia="標楷體" w:hAnsi="Times New Roman"/>
          <w:sz w:val="28"/>
          <w:szCs w:val="28"/>
        </w:rPr>
        <w:t xml:space="preserve">  </w:t>
      </w:r>
      <w:r w:rsidRPr="002459BB">
        <w:rPr>
          <w:rFonts w:ascii="Times New Roman" w:eastAsia="標楷體" w:hAnsi="Times New Roman"/>
          <w:sz w:val="28"/>
          <w:szCs w:val="28"/>
        </w:rPr>
        <w:t>101401020</w:t>
      </w:r>
      <w:r w:rsidRPr="002459BB">
        <w:rPr>
          <w:rFonts w:ascii="Times New Roman" w:eastAsia="標楷體" w:hAnsi="Times New Roman"/>
          <w:sz w:val="28"/>
          <w:szCs w:val="28"/>
        </w:rPr>
        <w:t>復健治療檢送文件</w:t>
      </w:r>
    </w:p>
    <w:p w:rsidR="00BE5C9D" w:rsidRPr="002459BB" w:rsidRDefault="00BE5C9D" w:rsidP="00BE5C9D">
      <w:pPr>
        <w:pStyle w:val="af"/>
        <w:spacing w:line="500" w:lineRule="exact"/>
        <w:ind w:leftChars="-1" w:left="956"/>
        <w:rPr>
          <w:rFonts w:ascii="Times New Roman" w:eastAsia="標楷體" w:hAnsi="Times New Roman"/>
          <w:sz w:val="28"/>
          <w:szCs w:val="28"/>
        </w:rPr>
      </w:pPr>
      <w:r w:rsidRPr="002459BB">
        <w:rPr>
          <w:rFonts w:ascii="Times New Roman" w:eastAsia="標楷體" w:hAnsi="Times New Roman"/>
          <w:sz w:val="28"/>
          <w:szCs w:val="28"/>
        </w:rPr>
        <w:t xml:space="preserve">  </w:t>
      </w:r>
      <w:r w:rsidR="00D36E4D" w:rsidRPr="002459BB">
        <w:rPr>
          <w:rFonts w:ascii="Times New Roman" w:eastAsia="標楷體" w:hAnsi="Times New Roman"/>
          <w:sz w:val="28"/>
          <w:szCs w:val="28"/>
        </w:rPr>
        <w:t xml:space="preserve">  </w:t>
      </w:r>
      <w:r w:rsidRPr="002459BB">
        <w:rPr>
          <w:rFonts w:ascii="Times New Roman" w:eastAsia="標楷體" w:hAnsi="Times New Roman"/>
          <w:sz w:val="28"/>
          <w:szCs w:val="28"/>
        </w:rPr>
        <w:t>101401032</w:t>
      </w:r>
      <w:r w:rsidRPr="002459BB">
        <w:rPr>
          <w:rFonts w:ascii="Times New Roman" w:eastAsia="標楷體" w:hAnsi="Times New Roman"/>
          <w:sz w:val="28"/>
          <w:szCs w:val="28"/>
        </w:rPr>
        <w:t>執行各類復健治療原則</w:t>
      </w:r>
    </w:p>
    <w:p w:rsidR="00BE5C9D" w:rsidRPr="002459BB" w:rsidRDefault="00BE5C9D" w:rsidP="00BE5C9D">
      <w:pPr>
        <w:pStyle w:val="af"/>
        <w:spacing w:line="500" w:lineRule="exact"/>
        <w:ind w:leftChars="-1" w:left="956"/>
        <w:rPr>
          <w:rFonts w:ascii="Times New Roman" w:eastAsia="標楷體" w:hAnsi="Times New Roman"/>
          <w:kern w:val="0"/>
          <w:sz w:val="28"/>
          <w:szCs w:val="28"/>
        </w:rPr>
      </w:pPr>
      <w:r w:rsidRPr="002459BB">
        <w:rPr>
          <w:rFonts w:ascii="Times New Roman" w:eastAsia="標楷體" w:hAnsi="Times New Roman"/>
          <w:sz w:val="28"/>
          <w:szCs w:val="28"/>
        </w:rPr>
        <w:t xml:space="preserve">  </w:t>
      </w:r>
      <w:r w:rsidR="00D36E4D" w:rsidRPr="002459BB">
        <w:rPr>
          <w:rFonts w:ascii="Times New Roman" w:eastAsia="標楷體" w:hAnsi="Times New Roman"/>
          <w:sz w:val="28"/>
          <w:szCs w:val="28"/>
        </w:rPr>
        <w:t xml:space="preserve">  </w:t>
      </w:r>
      <w:r w:rsidRPr="002459BB">
        <w:rPr>
          <w:rFonts w:ascii="Times New Roman" w:eastAsia="標楷體" w:hAnsi="Times New Roman"/>
          <w:kern w:val="0"/>
          <w:sz w:val="28"/>
          <w:szCs w:val="28"/>
        </w:rPr>
        <w:t>101401040</w:t>
      </w:r>
      <w:r w:rsidRPr="002459BB">
        <w:rPr>
          <w:rFonts w:ascii="Times New Roman" w:eastAsia="標楷體" w:hAnsi="Times New Roman"/>
          <w:kern w:val="0"/>
          <w:sz w:val="28"/>
          <w:szCs w:val="28"/>
        </w:rPr>
        <w:t>執行</w:t>
      </w:r>
      <w:r w:rsidRPr="002459BB">
        <w:rPr>
          <w:rFonts w:ascii="Times New Roman" w:eastAsia="標楷體" w:hAnsi="Times New Roman"/>
          <w:kern w:val="0"/>
          <w:sz w:val="28"/>
          <w:szCs w:val="28"/>
        </w:rPr>
        <w:t xml:space="preserve">X </w:t>
      </w:r>
      <w:r w:rsidRPr="002459BB">
        <w:rPr>
          <w:rFonts w:ascii="Times New Roman" w:eastAsia="標楷體" w:hAnsi="Times New Roman"/>
          <w:kern w:val="0"/>
          <w:sz w:val="28"/>
          <w:szCs w:val="28"/>
        </w:rPr>
        <w:t>光檢查之審查原則</w:t>
      </w:r>
    </w:p>
    <w:p w:rsidR="00BE5C9D" w:rsidRPr="002459BB" w:rsidRDefault="00BE5C9D" w:rsidP="00BE5C9D">
      <w:pPr>
        <w:pStyle w:val="af"/>
        <w:spacing w:line="500" w:lineRule="exact"/>
        <w:ind w:leftChars="-1" w:left="956"/>
        <w:rPr>
          <w:rFonts w:ascii="Times New Roman" w:eastAsia="標楷體" w:hAnsi="Times New Roman"/>
          <w:sz w:val="28"/>
          <w:szCs w:val="28"/>
        </w:rPr>
      </w:pPr>
      <w:r w:rsidRPr="002459BB">
        <w:rPr>
          <w:rFonts w:ascii="Times New Roman" w:eastAsia="標楷體" w:hAnsi="Times New Roman"/>
          <w:kern w:val="0"/>
          <w:sz w:val="28"/>
          <w:szCs w:val="28"/>
        </w:rPr>
        <w:t xml:space="preserve">  </w:t>
      </w:r>
      <w:r w:rsidR="00D36E4D" w:rsidRPr="002459BB">
        <w:rPr>
          <w:rFonts w:ascii="Times New Roman" w:eastAsia="標楷體" w:hAnsi="Times New Roman"/>
          <w:kern w:val="0"/>
          <w:sz w:val="28"/>
          <w:szCs w:val="28"/>
        </w:rPr>
        <w:t xml:space="preserve">  </w:t>
      </w:r>
      <w:r w:rsidRPr="002459BB">
        <w:rPr>
          <w:rFonts w:ascii="Times New Roman" w:eastAsia="標楷體" w:hAnsi="Times New Roman"/>
          <w:sz w:val="28"/>
          <w:szCs w:val="28"/>
        </w:rPr>
        <w:t>101401050</w:t>
      </w:r>
      <w:r w:rsidRPr="002459BB">
        <w:rPr>
          <w:rFonts w:ascii="Times New Roman" w:eastAsia="標楷體" w:hAnsi="Times New Roman"/>
          <w:sz w:val="28"/>
          <w:szCs w:val="28"/>
        </w:rPr>
        <w:t>釋出復健處方案件</w:t>
      </w:r>
    </w:p>
    <w:p w:rsidR="00BE5C9D" w:rsidRPr="002459BB" w:rsidRDefault="00BE5C9D" w:rsidP="00BE5C9D">
      <w:pPr>
        <w:pStyle w:val="af"/>
        <w:spacing w:line="500" w:lineRule="exact"/>
        <w:ind w:leftChars="-1" w:left="956"/>
        <w:rPr>
          <w:rFonts w:ascii="Times New Roman" w:eastAsia="標楷體" w:hAnsi="Times New Roman"/>
          <w:sz w:val="28"/>
          <w:szCs w:val="28"/>
        </w:rPr>
      </w:pPr>
      <w:r w:rsidRPr="002459BB">
        <w:rPr>
          <w:rFonts w:ascii="Times New Roman" w:eastAsia="標楷體" w:hAnsi="Times New Roman"/>
          <w:sz w:val="28"/>
          <w:szCs w:val="28"/>
        </w:rPr>
        <w:t xml:space="preserve">  </w:t>
      </w:r>
      <w:r w:rsidR="00D36E4D" w:rsidRPr="002459BB">
        <w:rPr>
          <w:rFonts w:ascii="Times New Roman" w:eastAsia="標楷體" w:hAnsi="Times New Roman"/>
          <w:sz w:val="28"/>
          <w:szCs w:val="28"/>
        </w:rPr>
        <w:t xml:space="preserve">  </w:t>
      </w:r>
      <w:r w:rsidRPr="002459BB">
        <w:rPr>
          <w:rFonts w:ascii="Times New Roman" w:eastAsia="標楷體" w:hAnsi="Times New Roman"/>
          <w:kern w:val="0"/>
          <w:sz w:val="28"/>
          <w:szCs w:val="28"/>
        </w:rPr>
        <w:t>101401060</w:t>
      </w:r>
      <w:r w:rsidRPr="002459BB">
        <w:rPr>
          <w:rFonts w:ascii="Times New Roman" w:eastAsia="標楷體" w:hAnsi="Times New Roman"/>
          <w:sz w:val="28"/>
          <w:szCs w:val="28"/>
        </w:rPr>
        <w:t>復健處方案件會審</w:t>
      </w:r>
    </w:p>
    <w:p w:rsidR="00BE5C9D" w:rsidRPr="002459BB" w:rsidRDefault="00BE5C9D" w:rsidP="00BE5C9D">
      <w:pPr>
        <w:pStyle w:val="af"/>
        <w:spacing w:line="500" w:lineRule="exact"/>
        <w:ind w:leftChars="-1" w:left="956"/>
        <w:rPr>
          <w:rFonts w:ascii="Times New Roman" w:eastAsia="標楷體" w:hAnsi="Times New Roman"/>
          <w:b/>
          <w:sz w:val="28"/>
          <w:szCs w:val="28"/>
        </w:rPr>
      </w:pPr>
      <w:r w:rsidRPr="002459BB">
        <w:rPr>
          <w:rFonts w:ascii="Times New Roman" w:eastAsia="標楷體" w:hAnsi="Times New Roman"/>
          <w:b/>
          <w:sz w:val="28"/>
          <w:szCs w:val="28"/>
        </w:rPr>
        <w:t>101402</w:t>
      </w:r>
      <w:r w:rsidRPr="002459BB">
        <w:rPr>
          <w:rFonts w:ascii="Times New Roman" w:eastAsia="標楷體" w:hAnsi="Times New Roman"/>
          <w:b/>
          <w:sz w:val="28"/>
          <w:szCs w:val="28"/>
        </w:rPr>
        <w:t>復健檢查與治療</w:t>
      </w:r>
    </w:p>
    <w:p w:rsidR="00BE5C9D" w:rsidRPr="002459BB" w:rsidRDefault="00BE5C9D" w:rsidP="00BE5C9D">
      <w:pPr>
        <w:pStyle w:val="af"/>
        <w:spacing w:line="500" w:lineRule="exact"/>
        <w:ind w:leftChars="-1" w:left="956"/>
        <w:rPr>
          <w:rFonts w:ascii="Times New Roman" w:eastAsia="標楷體" w:hAnsi="Times New Roman"/>
          <w:kern w:val="0"/>
          <w:sz w:val="28"/>
          <w:szCs w:val="28"/>
        </w:rPr>
      </w:pPr>
      <w:r w:rsidRPr="002459BB">
        <w:rPr>
          <w:rFonts w:ascii="Times New Roman" w:eastAsia="標楷體" w:hAnsi="Times New Roman"/>
          <w:b/>
          <w:sz w:val="28"/>
          <w:szCs w:val="28"/>
        </w:rPr>
        <w:t xml:space="preserve">  </w:t>
      </w:r>
      <w:r w:rsidR="00D36E4D" w:rsidRPr="002459BB">
        <w:rPr>
          <w:rFonts w:ascii="Times New Roman" w:eastAsia="標楷體" w:hAnsi="Times New Roman"/>
          <w:b/>
          <w:sz w:val="28"/>
          <w:szCs w:val="28"/>
        </w:rPr>
        <w:t xml:space="preserve">  </w:t>
      </w:r>
      <w:r w:rsidRPr="002459BB">
        <w:rPr>
          <w:rFonts w:ascii="Times New Roman" w:eastAsia="標楷體" w:hAnsi="Times New Roman"/>
          <w:kern w:val="0"/>
          <w:sz w:val="28"/>
          <w:szCs w:val="28"/>
        </w:rPr>
        <w:t>101402012</w:t>
      </w:r>
      <w:r w:rsidRPr="002459BB">
        <w:rPr>
          <w:rFonts w:ascii="Times New Roman" w:eastAsia="標楷體" w:hAnsi="Times New Roman"/>
          <w:kern w:val="0"/>
          <w:sz w:val="28"/>
          <w:szCs w:val="28"/>
        </w:rPr>
        <w:t>等速肌力檢查</w:t>
      </w:r>
    </w:p>
    <w:p w:rsidR="00BE5C9D" w:rsidRPr="002459BB" w:rsidRDefault="00BE5C9D" w:rsidP="00BE5C9D">
      <w:pPr>
        <w:pStyle w:val="af"/>
        <w:spacing w:line="500" w:lineRule="exact"/>
        <w:ind w:leftChars="-1" w:left="956"/>
        <w:rPr>
          <w:rFonts w:ascii="Times New Roman" w:eastAsia="標楷體" w:hAnsi="Times New Roman"/>
          <w:kern w:val="0"/>
          <w:sz w:val="28"/>
          <w:szCs w:val="28"/>
        </w:rPr>
      </w:pPr>
      <w:r w:rsidRPr="002459BB">
        <w:rPr>
          <w:rFonts w:ascii="Times New Roman" w:eastAsia="標楷體" w:hAnsi="Times New Roman"/>
          <w:kern w:val="0"/>
          <w:sz w:val="28"/>
          <w:szCs w:val="28"/>
        </w:rPr>
        <w:t xml:space="preserve">  </w:t>
      </w:r>
      <w:r w:rsidR="00D36E4D" w:rsidRPr="002459BB">
        <w:rPr>
          <w:rFonts w:ascii="Times New Roman" w:eastAsia="標楷體" w:hAnsi="Times New Roman"/>
          <w:kern w:val="0"/>
          <w:sz w:val="28"/>
          <w:szCs w:val="28"/>
        </w:rPr>
        <w:t xml:space="preserve">  </w:t>
      </w:r>
      <w:r w:rsidRPr="002459BB">
        <w:rPr>
          <w:rFonts w:ascii="Times New Roman" w:eastAsia="標楷體" w:hAnsi="Times New Roman"/>
          <w:kern w:val="0"/>
          <w:sz w:val="28"/>
          <w:szCs w:val="28"/>
        </w:rPr>
        <w:t>101402022</w:t>
      </w:r>
      <w:r w:rsidRPr="002459BB">
        <w:rPr>
          <w:rFonts w:ascii="Times New Roman" w:eastAsia="標楷體" w:hAnsi="Times New Roman"/>
          <w:kern w:val="0"/>
          <w:sz w:val="28"/>
          <w:szCs w:val="28"/>
        </w:rPr>
        <w:t>物理、職能與語言治療評估</w:t>
      </w:r>
    </w:p>
    <w:p w:rsidR="00BE5C9D" w:rsidRPr="002459BB" w:rsidRDefault="00BE5C9D" w:rsidP="00BE5C9D">
      <w:pPr>
        <w:pStyle w:val="af"/>
        <w:spacing w:line="500" w:lineRule="exact"/>
        <w:ind w:leftChars="-1" w:left="956"/>
        <w:rPr>
          <w:rFonts w:ascii="Times New Roman" w:eastAsia="標楷體" w:hAnsi="Times New Roman"/>
          <w:kern w:val="0"/>
          <w:sz w:val="28"/>
          <w:szCs w:val="28"/>
        </w:rPr>
      </w:pPr>
      <w:r w:rsidRPr="002459BB">
        <w:rPr>
          <w:rFonts w:ascii="Times New Roman" w:eastAsia="標楷體" w:hAnsi="Times New Roman"/>
          <w:kern w:val="0"/>
          <w:sz w:val="28"/>
          <w:szCs w:val="28"/>
        </w:rPr>
        <w:t xml:space="preserve">  </w:t>
      </w:r>
      <w:r w:rsidR="00D36E4D" w:rsidRPr="002459BB">
        <w:rPr>
          <w:rFonts w:ascii="Times New Roman" w:eastAsia="標楷體" w:hAnsi="Times New Roman"/>
          <w:kern w:val="0"/>
          <w:sz w:val="28"/>
          <w:szCs w:val="28"/>
        </w:rPr>
        <w:t xml:space="preserve">  </w:t>
      </w:r>
      <w:r w:rsidRPr="002459BB">
        <w:rPr>
          <w:rFonts w:ascii="Times New Roman" w:eastAsia="標楷體" w:hAnsi="Times New Roman"/>
          <w:kern w:val="0"/>
          <w:sz w:val="28"/>
          <w:szCs w:val="28"/>
        </w:rPr>
        <w:t>101402030</w:t>
      </w:r>
      <w:r w:rsidRPr="002459BB">
        <w:rPr>
          <w:rFonts w:ascii="Times New Roman" w:eastAsia="標楷體" w:hAnsi="Times New Roman"/>
          <w:kern w:val="0"/>
          <w:sz w:val="28"/>
          <w:szCs w:val="28"/>
        </w:rPr>
        <w:t>各項物理治療花費工時</w:t>
      </w:r>
    </w:p>
    <w:p w:rsidR="00BE5C9D" w:rsidRPr="002459BB" w:rsidRDefault="00BE5C9D" w:rsidP="00BE5C9D">
      <w:pPr>
        <w:pStyle w:val="af"/>
        <w:spacing w:line="500" w:lineRule="exact"/>
        <w:ind w:leftChars="-1" w:left="956"/>
        <w:rPr>
          <w:rFonts w:ascii="Times New Roman" w:eastAsia="標楷體" w:hAnsi="Times New Roman"/>
          <w:kern w:val="0"/>
          <w:sz w:val="28"/>
          <w:szCs w:val="28"/>
        </w:rPr>
      </w:pPr>
      <w:r w:rsidRPr="002459BB">
        <w:rPr>
          <w:rFonts w:ascii="Times New Roman" w:eastAsia="標楷體" w:hAnsi="Times New Roman"/>
          <w:kern w:val="0"/>
          <w:sz w:val="28"/>
          <w:szCs w:val="28"/>
        </w:rPr>
        <w:t xml:space="preserve">  </w:t>
      </w:r>
      <w:r w:rsidR="00D36E4D" w:rsidRPr="002459BB">
        <w:rPr>
          <w:rFonts w:ascii="Times New Roman" w:eastAsia="標楷體" w:hAnsi="Times New Roman"/>
          <w:kern w:val="0"/>
          <w:sz w:val="28"/>
          <w:szCs w:val="28"/>
        </w:rPr>
        <w:t xml:space="preserve">  </w:t>
      </w:r>
      <w:r w:rsidRPr="002459BB">
        <w:rPr>
          <w:rFonts w:ascii="Times New Roman" w:eastAsia="標楷體" w:hAnsi="Times New Roman"/>
          <w:kern w:val="0"/>
          <w:sz w:val="28"/>
          <w:szCs w:val="28"/>
        </w:rPr>
        <w:t>101402040</w:t>
      </w:r>
      <w:r w:rsidRPr="002459BB">
        <w:rPr>
          <w:rFonts w:ascii="Times New Roman" w:eastAsia="標楷體" w:hAnsi="Times New Roman"/>
          <w:kern w:val="0"/>
          <w:sz w:val="28"/>
          <w:szCs w:val="28"/>
        </w:rPr>
        <w:t>複雜治療項目</w:t>
      </w:r>
    </w:p>
    <w:p w:rsidR="00BE5C9D" w:rsidRPr="002459BB" w:rsidRDefault="00BE5C9D" w:rsidP="00BE5C9D">
      <w:pPr>
        <w:pStyle w:val="af"/>
        <w:spacing w:line="500" w:lineRule="exact"/>
        <w:ind w:leftChars="-1" w:left="956"/>
        <w:rPr>
          <w:rFonts w:ascii="Times New Roman" w:eastAsia="標楷體" w:hAnsi="Times New Roman"/>
          <w:sz w:val="28"/>
          <w:szCs w:val="28"/>
        </w:rPr>
      </w:pPr>
      <w:r w:rsidRPr="002459BB">
        <w:rPr>
          <w:rFonts w:ascii="Times New Roman" w:eastAsia="標楷體" w:hAnsi="Times New Roman"/>
          <w:kern w:val="0"/>
          <w:sz w:val="28"/>
          <w:szCs w:val="28"/>
        </w:rPr>
        <w:t xml:space="preserve">  </w:t>
      </w:r>
      <w:r w:rsidRPr="002459BB">
        <w:rPr>
          <w:rFonts w:ascii="Times New Roman" w:eastAsia="標楷體" w:hAnsi="Times New Roman"/>
          <w:sz w:val="28"/>
          <w:szCs w:val="28"/>
        </w:rPr>
        <w:t>101402050</w:t>
      </w:r>
      <w:r w:rsidRPr="002459BB">
        <w:rPr>
          <w:rFonts w:ascii="Times New Roman" w:eastAsia="標楷體" w:hAnsi="Times New Roman"/>
          <w:sz w:val="28"/>
          <w:szCs w:val="28"/>
        </w:rPr>
        <w:t>同一治療部位不得重</w:t>
      </w:r>
      <w:r w:rsidR="00D36E4D" w:rsidRPr="002459BB">
        <w:rPr>
          <w:rFonts w:ascii="Times New Roman" w:eastAsia="標楷體" w:hAnsi="Times New Roman"/>
          <w:sz w:val="28"/>
          <w:szCs w:val="28"/>
        </w:rPr>
        <w:t>複</w:t>
      </w:r>
      <w:r w:rsidRPr="002459BB">
        <w:rPr>
          <w:rFonts w:ascii="Times New Roman" w:eastAsia="標楷體" w:hAnsi="Times New Roman"/>
          <w:sz w:val="28"/>
          <w:szCs w:val="28"/>
        </w:rPr>
        <w:t>使用類別類似的儀器</w:t>
      </w:r>
    </w:p>
    <w:p w:rsidR="00BE5C9D" w:rsidRPr="002459BB" w:rsidRDefault="00BE5C9D" w:rsidP="00BE5C9D">
      <w:pPr>
        <w:pStyle w:val="af"/>
        <w:spacing w:line="500" w:lineRule="exact"/>
        <w:ind w:leftChars="-1" w:left="956"/>
        <w:rPr>
          <w:rFonts w:ascii="Times New Roman" w:eastAsia="標楷體" w:hAnsi="Times New Roman"/>
          <w:sz w:val="28"/>
          <w:szCs w:val="28"/>
        </w:rPr>
      </w:pPr>
      <w:r w:rsidRPr="002459BB">
        <w:rPr>
          <w:rFonts w:ascii="Times New Roman" w:eastAsia="標楷體" w:hAnsi="Times New Roman"/>
          <w:sz w:val="28"/>
          <w:szCs w:val="28"/>
        </w:rPr>
        <w:t xml:space="preserve">  </w:t>
      </w:r>
      <w:r w:rsidR="00D36E4D" w:rsidRPr="002459BB">
        <w:rPr>
          <w:rFonts w:ascii="Times New Roman" w:eastAsia="標楷體" w:hAnsi="Times New Roman"/>
          <w:sz w:val="28"/>
          <w:szCs w:val="28"/>
        </w:rPr>
        <w:t xml:space="preserve">  </w:t>
      </w:r>
      <w:r w:rsidRPr="002459BB">
        <w:rPr>
          <w:rFonts w:ascii="Times New Roman" w:eastAsia="標楷體" w:hAnsi="Times New Roman"/>
          <w:sz w:val="28"/>
          <w:szCs w:val="28"/>
        </w:rPr>
        <w:t>101402062</w:t>
      </w:r>
      <w:r w:rsidRPr="002459BB">
        <w:rPr>
          <w:rFonts w:ascii="Times New Roman" w:eastAsia="標楷體" w:hAnsi="Times New Roman"/>
          <w:sz w:val="28"/>
          <w:szCs w:val="28"/>
        </w:rPr>
        <w:t>單項熱敷治療</w:t>
      </w:r>
    </w:p>
    <w:p w:rsidR="00BE5C9D" w:rsidRPr="002459BB" w:rsidRDefault="00BE5C9D" w:rsidP="00BE5C9D">
      <w:pPr>
        <w:pStyle w:val="af"/>
        <w:spacing w:line="500" w:lineRule="exact"/>
        <w:ind w:leftChars="-1" w:left="956"/>
        <w:rPr>
          <w:rFonts w:ascii="Times New Roman" w:eastAsia="標楷體" w:hAnsi="Times New Roman"/>
          <w:b/>
          <w:sz w:val="28"/>
          <w:szCs w:val="28"/>
        </w:rPr>
      </w:pPr>
      <w:r w:rsidRPr="002459BB">
        <w:rPr>
          <w:rFonts w:ascii="Times New Roman" w:eastAsia="標楷體" w:hAnsi="Times New Roman"/>
          <w:sz w:val="28"/>
          <w:szCs w:val="28"/>
        </w:rPr>
        <w:t xml:space="preserve">  </w:t>
      </w:r>
      <w:r w:rsidR="00D36E4D" w:rsidRPr="002459BB">
        <w:rPr>
          <w:rFonts w:ascii="Times New Roman" w:eastAsia="標楷體" w:hAnsi="Times New Roman"/>
          <w:sz w:val="28"/>
          <w:szCs w:val="28"/>
        </w:rPr>
        <w:t xml:space="preserve">  </w:t>
      </w:r>
      <w:r w:rsidRPr="002459BB">
        <w:rPr>
          <w:rFonts w:ascii="Times New Roman" w:eastAsia="標楷體" w:hAnsi="Times New Roman"/>
          <w:sz w:val="28"/>
          <w:szCs w:val="28"/>
        </w:rPr>
        <w:t>101402072</w:t>
      </w:r>
      <w:r w:rsidRPr="002459BB">
        <w:rPr>
          <w:rFonts w:ascii="Times New Roman" w:eastAsia="標楷體" w:hAnsi="Times New Roman"/>
          <w:sz w:val="28"/>
          <w:szCs w:val="28"/>
        </w:rPr>
        <w:t>紅外線及紫外線治療</w:t>
      </w:r>
    </w:p>
    <w:p w:rsidR="00BE5C9D" w:rsidRPr="002459BB" w:rsidRDefault="00BE5C9D" w:rsidP="00BE5C9D">
      <w:pPr>
        <w:pStyle w:val="af"/>
        <w:spacing w:line="500" w:lineRule="exact"/>
        <w:ind w:leftChars="-1" w:left="956"/>
        <w:rPr>
          <w:rFonts w:ascii="Times New Roman" w:eastAsia="標楷體" w:hAnsi="Times New Roman"/>
          <w:b/>
          <w:sz w:val="28"/>
          <w:szCs w:val="28"/>
        </w:rPr>
      </w:pPr>
      <w:r w:rsidRPr="002459BB">
        <w:rPr>
          <w:rFonts w:ascii="Times New Roman" w:eastAsia="標楷體" w:hAnsi="Times New Roman"/>
          <w:b/>
          <w:sz w:val="28"/>
          <w:szCs w:val="28"/>
        </w:rPr>
        <w:t>101403</w:t>
      </w:r>
      <w:r w:rsidRPr="002459BB">
        <w:rPr>
          <w:rFonts w:ascii="Times New Roman" w:eastAsia="標楷體" w:hAnsi="Times New Roman"/>
          <w:b/>
          <w:sz w:val="28"/>
          <w:szCs w:val="28"/>
        </w:rPr>
        <w:t>神經系統病變復健</w:t>
      </w:r>
    </w:p>
    <w:p w:rsidR="00BE5C9D" w:rsidRPr="002459BB" w:rsidRDefault="00BE5C9D" w:rsidP="00BE5C9D">
      <w:pPr>
        <w:pStyle w:val="af"/>
        <w:spacing w:line="500" w:lineRule="exact"/>
        <w:ind w:leftChars="-1" w:left="956"/>
        <w:rPr>
          <w:rFonts w:ascii="Times New Roman" w:eastAsia="標楷體" w:hAnsi="Times New Roman"/>
          <w:sz w:val="28"/>
          <w:szCs w:val="28"/>
        </w:rPr>
      </w:pPr>
      <w:r w:rsidRPr="002459BB">
        <w:rPr>
          <w:rFonts w:ascii="Times New Roman" w:eastAsia="標楷體" w:hAnsi="Times New Roman"/>
          <w:b/>
          <w:sz w:val="28"/>
          <w:szCs w:val="28"/>
        </w:rPr>
        <w:t xml:space="preserve">  </w:t>
      </w:r>
      <w:r w:rsidR="00D36E4D" w:rsidRPr="002459BB">
        <w:rPr>
          <w:rFonts w:ascii="Times New Roman" w:eastAsia="標楷體" w:hAnsi="Times New Roman"/>
          <w:b/>
          <w:sz w:val="28"/>
          <w:szCs w:val="28"/>
        </w:rPr>
        <w:t xml:space="preserve">  </w:t>
      </w:r>
      <w:r w:rsidRPr="002459BB">
        <w:rPr>
          <w:rFonts w:ascii="Times New Roman" w:eastAsia="標楷體" w:hAnsi="Times New Roman"/>
          <w:sz w:val="28"/>
          <w:szCs w:val="28"/>
        </w:rPr>
        <w:t>101403012</w:t>
      </w:r>
      <w:r w:rsidRPr="002459BB">
        <w:rPr>
          <w:rFonts w:ascii="Times New Roman" w:eastAsia="標楷體" w:hAnsi="Times New Roman"/>
          <w:sz w:val="28"/>
          <w:szCs w:val="28"/>
        </w:rPr>
        <w:t>抗痙攣阻斷術</w:t>
      </w:r>
    </w:p>
    <w:p w:rsidR="00BE5C9D" w:rsidRPr="002459BB" w:rsidRDefault="00BE5C9D" w:rsidP="00BE5C9D">
      <w:pPr>
        <w:pStyle w:val="af"/>
        <w:spacing w:line="500" w:lineRule="exact"/>
        <w:ind w:leftChars="-1" w:left="956"/>
        <w:rPr>
          <w:rFonts w:ascii="Times New Roman" w:eastAsia="標楷體" w:hAnsi="Times New Roman"/>
          <w:sz w:val="28"/>
          <w:szCs w:val="28"/>
        </w:rPr>
      </w:pPr>
      <w:r w:rsidRPr="002459BB">
        <w:rPr>
          <w:rFonts w:ascii="Times New Roman" w:eastAsia="標楷體" w:hAnsi="Times New Roman"/>
          <w:sz w:val="28"/>
          <w:szCs w:val="28"/>
        </w:rPr>
        <w:t xml:space="preserve">  </w:t>
      </w:r>
      <w:r w:rsidR="00D36E4D" w:rsidRPr="002459BB">
        <w:rPr>
          <w:rFonts w:ascii="Times New Roman" w:eastAsia="標楷體" w:hAnsi="Times New Roman"/>
          <w:sz w:val="28"/>
          <w:szCs w:val="28"/>
        </w:rPr>
        <w:t xml:space="preserve">  </w:t>
      </w:r>
      <w:r w:rsidRPr="002459BB">
        <w:rPr>
          <w:rFonts w:ascii="Times New Roman" w:eastAsia="標楷體" w:hAnsi="Times New Roman"/>
          <w:sz w:val="28"/>
          <w:szCs w:val="28"/>
        </w:rPr>
        <w:t>101403020</w:t>
      </w:r>
      <w:r w:rsidRPr="002459BB">
        <w:rPr>
          <w:rFonts w:ascii="Times New Roman" w:eastAsia="標楷體" w:hAnsi="Times New Roman"/>
          <w:kern w:val="0"/>
          <w:sz w:val="28"/>
          <w:szCs w:val="28"/>
        </w:rPr>
        <w:t>足部糖尿病神經炎併嚴重感覺神經功能障礙者</w:t>
      </w:r>
    </w:p>
    <w:p w:rsidR="00BE5C9D" w:rsidRPr="002459BB" w:rsidRDefault="00BE5C9D" w:rsidP="00BE5C9D">
      <w:pPr>
        <w:pStyle w:val="af"/>
        <w:spacing w:line="500" w:lineRule="exact"/>
        <w:ind w:leftChars="-1" w:left="956"/>
        <w:rPr>
          <w:rFonts w:ascii="Times New Roman" w:eastAsia="標楷體" w:hAnsi="Times New Roman"/>
          <w:b/>
          <w:sz w:val="28"/>
          <w:szCs w:val="28"/>
        </w:rPr>
      </w:pPr>
      <w:r w:rsidRPr="002459BB">
        <w:rPr>
          <w:rFonts w:ascii="Times New Roman" w:eastAsia="標楷體" w:hAnsi="Times New Roman"/>
          <w:b/>
          <w:sz w:val="28"/>
          <w:szCs w:val="28"/>
        </w:rPr>
        <w:t>101404</w:t>
      </w:r>
      <w:r w:rsidRPr="002459BB">
        <w:rPr>
          <w:rFonts w:ascii="Times New Roman" w:eastAsia="標楷體" w:hAnsi="Times New Roman"/>
          <w:b/>
          <w:sz w:val="28"/>
          <w:szCs w:val="28"/>
        </w:rPr>
        <w:t>骨骼肌肉疾病復健</w:t>
      </w:r>
    </w:p>
    <w:p w:rsidR="00BE5C9D" w:rsidRPr="002459BB" w:rsidRDefault="00BE5C9D" w:rsidP="00BE5C9D">
      <w:pPr>
        <w:pStyle w:val="af"/>
        <w:spacing w:line="500" w:lineRule="exact"/>
        <w:ind w:leftChars="-1" w:left="956"/>
        <w:rPr>
          <w:rFonts w:ascii="Times New Roman" w:eastAsia="標楷體" w:hAnsi="Times New Roman"/>
          <w:sz w:val="28"/>
          <w:szCs w:val="28"/>
        </w:rPr>
      </w:pPr>
      <w:r w:rsidRPr="002459BB">
        <w:rPr>
          <w:rFonts w:ascii="Times New Roman" w:eastAsia="標楷體" w:hAnsi="Times New Roman"/>
          <w:b/>
          <w:sz w:val="28"/>
          <w:szCs w:val="28"/>
        </w:rPr>
        <w:t xml:space="preserve">  </w:t>
      </w:r>
      <w:r w:rsidR="00D36E4D" w:rsidRPr="002459BB">
        <w:rPr>
          <w:rFonts w:ascii="Times New Roman" w:eastAsia="標楷體" w:hAnsi="Times New Roman"/>
          <w:b/>
          <w:sz w:val="28"/>
          <w:szCs w:val="28"/>
        </w:rPr>
        <w:t xml:space="preserve">  </w:t>
      </w:r>
      <w:r w:rsidRPr="002459BB">
        <w:rPr>
          <w:rFonts w:ascii="Times New Roman" w:eastAsia="標楷體" w:hAnsi="Times New Roman"/>
          <w:sz w:val="28"/>
          <w:szCs w:val="28"/>
        </w:rPr>
        <w:t>101404013</w:t>
      </w:r>
      <w:r w:rsidRPr="002459BB">
        <w:rPr>
          <w:rFonts w:ascii="Times New Roman" w:eastAsia="標楷體" w:hAnsi="Times New Roman"/>
          <w:sz w:val="28"/>
          <w:szCs w:val="28"/>
        </w:rPr>
        <w:t>膝關節玻尿酸注射</w:t>
      </w:r>
    </w:p>
    <w:p w:rsidR="00BE5C9D" w:rsidRPr="002459BB" w:rsidRDefault="00BE5C9D" w:rsidP="00BE5C9D">
      <w:pPr>
        <w:pStyle w:val="af"/>
        <w:spacing w:line="500" w:lineRule="exact"/>
        <w:ind w:leftChars="-1" w:left="956"/>
        <w:rPr>
          <w:rFonts w:ascii="Times New Roman" w:eastAsia="標楷體" w:hAnsi="Times New Roman"/>
          <w:b/>
          <w:sz w:val="28"/>
          <w:szCs w:val="28"/>
        </w:rPr>
      </w:pPr>
      <w:r w:rsidRPr="002459BB">
        <w:rPr>
          <w:rFonts w:ascii="Times New Roman" w:eastAsia="標楷體" w:hAnsi="Times New Roman"/>
          <w:sz w:val="28"/>
          <w:szCs w:val="28"/>
        </w:rPr>
        <w:lastRenderedPageBreak/>
        <w:t xml:space="preserve">  </w:t>
      </w:r>
      <w:r w:rsidR="00D36E4D" w:rsidRPr="002459BB">
        <w:rPr>
          <w:rFonts w:ascii="Times New Roman" w:eastAsia="標楷體" w:hAnsi="Times New Roman"/>
          <w:sz w:val="28"/>
          <w:szCs w:val="28"/>
        </w:rPr>
        <w:t xml:space="preserve">  </w:t>
      </w:r>
      <w:r w:rsidRPr="002459BB">
        <w:rPr>
          <w:rFonts w:ascii="Times New Roman" w:eastAsia="標楷體" w:hAnsi="Times New Roman"/>
          <w:sz w:val="28"/>
          <w:szCs w:val="28"/>
        </w:rPr>
        <w:t>101404020</w:t>
      </w:r>
      <w:r w:rsidRPr="002459BB">
        <w:rPr>
          <w:rFonts w:ascii="Times New Roman" w:eastAsia="標楷體" w:hAnsi="Times New Roman"/>
          <w:kern w:val="0"/>
          <w:sz w:val="28"/>
          <w:szCs w:val="28"/>
        </w:rPr>
        <w:t>肌筋膜疼痛症侯群之激痛點注射</w:t>
      </w:r>
    </w:p>
    <w:p w:rsidR="00BE5C9D" w:rsidRPr="002459BB" w:rsidRDefault="00BE5C9D" w:rsidP="00BE5C9D">
      <w:pPr>
        <w:pStyle w:val="af"/>
        <w:spacing w:line="500" w:lineRule="exact"/>
        <w:ind w:leftChars="-1" w:left="956"/>
        <w:rPr>
          <w:rFonts w:ascii="Times New Roman" w:eastAsia="標楷體" w:hAnsi="Times New Roman"/>
          <w:b/>
          <w:sz w:val="28"/>
          <w:szCs w:val="28"/>
        </w:rPr>
      </w:pPr>
      <w:r w:rsidRPr="002459BB">
        <w:rPr>
          <w:rFonts w:ascii="Times New Roman" w:eastAsia="標楷體" w:hAnsi="Times New Roman"/>
          <w:b/>
          <w:sz w:val="28"/>
          <w:szCs w:val="28"/>
        </w:rPr>
        <w:t>101405</w:t>
      </w:r>
      <w:r w:rsidRPr="002459BB">
        <w:rPr>
          <w:rFonts w:ascii="Times New Roman" w:eastAsia="標楷體" w:hAnsi="Times New Roman"/>
          <w:b/>
          <w:sz w:val="28"/>
          <w:szCs w:val="28"/>
        </w:rPr>
        <w:t>輔具與義肢</w:t>
      </w:r>
    </w:p>
    <w:p w:rsidR="00BE5C9D" w:rsidRPr="002459BB" w:rsidRDefault="00BE5C9D" w:rsidP="00BE5C9D">
      <w:pPr>
        <w:pStyle w:val="af"/>
        <w:spacing w:line="500" w:lineRule="exact"/>
        <w:ind w:leftChars="-1" w:left="956"/>
        <w:rPr>
          <w:rFonts w:ascii="Times New Roman" w:eastAsia="標楷體" w:hAnsi="Times New Roman"/>
          <w:sz w:val="28"/>
          <w:szCs w:val="28"/>
        </w:rPr>
      </w:pPr>
      <w:r w:rsidRPr="002459BB">
        <w:rPr>
          <w:rFonts w:ascii="Times New Roman" w:eastAsia="標楷體" w:hAnsi="Times New Roman"/>
          <w:b/>
          <w:sz w:val="28"/>
          <w:szCs w:val="28"/>
        </w:rPr>
        <w:t xml:space="preserve">  </w:t>
      </w:r>
      <w:r w:rsidR="00D36E4D" w:rsidRPr="002459BB">
        <w:rPr>
          <w:rFonts w:ascii="Times New Roman" w:eastAsia="標楷體" w:hAnsi="Times New Roman"/>
          <w:b/>
          <w:sz w:val="28"/>
          <w:szCs w:val="28"/>
        </w:rPr>
        <w:t xml:space="preserve">  </w:t>
      </w:r>
      <w:r w:rsidRPr="002459BB">
        <w:rPr>
          <w:rFonts w:ascii="Times New Roman" w:eastAsia="標楷體" w:hAnsi="Times New Roman"/>
          <w:sz w:val="28"/>
          <w:szCs w:val="28"/>
        </w:rPr>
        <w:t>101405012</w:t>
      </w:r>
      <w:r w:rsidRPr="002459BB">
        <w:rPr>
          <w:rFonts w:ascii="Times New Roman" w:eastAsia="標楷體" w:hAnsi="Times New Roman"/>
          <w:sz w:val="28"/>
          <w:szCs w:val="28"/>
        </w:rPr>
        <w:t>副木治療費與材料費</w:t>
      </w:r>
    </w:p>
    <w:p w:rsidR="00BE5C9D" w:rsidRPr="002459BB" w:rsidRDefault="00BE5C9D" w:rsidP="00BE5C9D">
      <w:pPr>
        <w:widowControl/>
        <w:rPr>
          <w:rFonts w:ascii="Times New Roman" w:eastAsia="標楷體" w:hAnsi="Times New Roman"/>
          <w:sz w:val="26"/>
          <w:szCs w:val="26"/>
        </w:rPr>
      </w:pPr>
      <w:r w:rsidRPr="002459BB">
        <w:rPr>
          <w:rFonts w:ascii="Times New Roman" w:eastAsia="微軟正黑體" w:hAnsi="Times New Roman"/>
          <w:sz w:val="26"/>
          <w:szCs w:val="26"/>
        </w:rPr>
        <w:br w:type="page"/>
      </w:r>
    </w:p>
    <w:p w:rsidR="00BE5C9D" w:rsidRPr="002459BB" w:rsidRDefault="00BE5C9D" w:rsidP="00BE5C9D">
      <w:pPr>
        <w:pStyle w:val="af"/>
        <w:spacing w:line="520" w:lineRule="exact"/>
        <w:ind w:leftChars="-1" w:left="956"/>
        <w:rPr>
          <w:rFonts w:ascii="Times New Roman" w:eastAsia="標楷體" w:hAnsi="Times New Roman"/>
          <w:b/>
          <w:sz w:val="28"/>
          <w:szCs w:val="28"/>
        </w:rPr>
      </w:pPr>
      <w:r w:rsidRPr="002459BB">
        <w:rPr>
          <w:rFonts w:ascii="Times New Roman" w:eastAsia="標楷體" w:hAnsi="Times New Roman"/>
          <w:b/>
          <w:sz w:val="28"/>
          <w:szCs w:val="28"/>
        </w:rPr>
        <w:lastRenderedPageBreak/>
        <w:t>101401</w:t>
      </w:r>
      <w:r w:rsidRPr="002459BB">
        <w:rPr>
          <w:rFonts w:ascii="Times New Roman" w:eastAsia="標楷體" w:hAnsi="Times New Roman"/>
          <w:b/>
          <w:sz w:val="28"/>
          <w:szCs w:val="28"/>
        </w:rPr>
        <w:t>通則</w:t>
      </w:r>
    </w:p>
    <w:p w:rsidR="00BE5C9D" w:rsidRPr="002459BB" w:rsidRDefault="00BE5C9D" w:rsidP="00BE5C9D">
      <w:pPr>
        <w:pStyle w:val="af"/>
        <w:spacing w:line="520" w:lineRule="exact"/>
        <w:ind w:leftChars="-1" w:left="1398" w:hangingChars="500" w:hanging="1400"/>
        <w:rPr>
          <w:rFonts w:ascii="Times New Roman" w:eastAsia="標楷體" w:hAnsi="Times New Roman"/>
          <w:sz w:val="28"/>
          <w:szCs w:val="28"/>
        </w:rPr>
      </w:pPr>
      <w:r w:rsidRPr="002459BB">
        <w:rPr>
          <w:rFonts w:ascii="Times New Roman" w:eastAsia="標楷體" w:hAnsi="Times New Roman"/>
          <w:sz w:val="28"/>
          <w:szCs w:val="28"/>
        </w:rPr>
        <w:t>101401010</w:t>
      </w:r>
      <w:r w:rsidRPr="002459BB">
        <w:rPr>
          <w:rFonts w:ascii="Times New Roman" w:eastAsia="標楷體" w:hAnsi="Times New Roman"/>
          <w:sz w:val="28"/>
          <w:szCs w:val="28"/>
        </w:rPr>
        <w:t>門診復健治療依病情需要核實申報，且每療程以不超過六次為原則；若有醫療上的需求，病人在療程未結束前經醫師評估開立新療程，需於病歷詳實記載，惟療程期間不得重疊。</w:t>
      </w:r>
      <w:r w:rsidRPr="002459BB">
        <w:rPr>
          <w:rFonts w:ascii="Times New Roman" w:eastAsia="標楷體" w:hAnsi="Times New Roman"/>
          <w:sz w:val="28"/>
          <w:szCs w:val="28"/>
        </w:rPr>
        <w:t>(102/3/1)(106/10/1)</w:t>
      </w:r>
    </w:p>
    <w:p w:rsidR="00BE5C9D" w:rsidRPr="002459BB" w:rsidRDefault="00BE5C9D" w:rsidP="00BE5C9D">
      <w:pPr>
        <w:pStyle w:val="af"/>
        <w:spacing w:line="520" w:lineRule="exact"/>
        <w:ind w:leftChars="-1" w:left="1398" w:hangingChars="500" w:hanging="1400"/>
        <w:rPr>
          <w:rFonts w:ascii="Times New Roman" w:eastAsia="標楷體" w:hAnsi="Times New Roman"/>
          <w:sz w:val="28"/>
          <w:szCs w:val="28"/>
        </w:rPr>
      </w:pPr>
      <w:r w:rsidRPr="002459BB">
        <w:rPr>
          <w:rFonts w:ascii="Times New Roman" w:eastAsia="標楷體" w:hAnsi="Times New Roman"/>
          <w:sz w:val="28"/>
          <w:szCs w:val="28"/>
        </w:rPr>
        <w:t>101401020</w:t>
      </w:r>
      <w:r w:rsidRPr="002459BB">
        <w:rPr>
          <w:rFonts w:ascii="Times New Roman" w:eastAsia="標楷體" w:hAnsi="Times New Roman"/>
          <w:sz w:val="28"/>
          <w:szCs w:val="28"/>
        </w:rPr>
        <w:t>復健治療檢送文件</w:t>
      </w:r>
    </w:p>
    <w:p w:rsidR="00BE5C9D" w:rsidRPr="002459BB" w:rsidRDefault="00BE5C9D" w:rsidP="00BE5C9D">
      <w:pPr>
        <w:pStyle w:val="af"/>
        <w:spacing w:line="520" w:lineRule="exact"/>
        <w:ind w:leftChars="-1" w:left="1678" w:hangingChars="600" w:hanging="1680"/>
        <w:rPr>
          <w:rFonts w:ascii="Times New Roman" w:eastAsia="標楷體" w:hAnsi="Times New Roman"/>
          <w:sz w:val="28"/>
          <w:szCs w:val="28"/>
        </w:rPr>
      </w:pPr>
      <w:r w:rsidRPr="002459BB">
        <w:rPr>
          <w:rFonts w:ascii="Times New Roman" w:eastAsia="標楷體" w:hAnsi="Times New Roman"/>
          <w:sz w:val="28"/>
          <w:szCs w:val="28"/>
        </w:rPr>
        <w:t>101401020-01</w:t>
      </w:r>
      <w:r w:rsidRPr="002459BB">
        <w:rPr>
          <w:rFonts w:ascii="Times New Roman" w:eastAsia="標楷體" w:hAnsi="Times New Roman"/>
          <w:sz w:val="28"/>
          <w:szCs w:val="28"/>
        </w:rPr>
        <w:t>對診斷不明確之處方，或病歷紀錄過於簡略，宜從嚴審查；無法判定治療之必要性時，得不予給付或予以簡單治療項目給付。</w:t>
      </w:r>
    </w:p>
    <w:p w:rsidR="00BE5C9D" w:rsidRPr="002459BB" w:rsidRDefault="00BE5C9D" w:rsidP="00BE5C9D">
      <w:pPr>
        <w:pStyle w:val="af"/>
        <w:spacing w:line="520" w:lineRule="exact"/>
        <w:ind w:leftChars="-1" w:left="1678" w:hangingChars="600" w:hanging="1680"/>
        <w:rPr>
          <w:rFonts w:ascii="Times New Roman" w:eastAsia="標楷體" w:hAnsi="Times New Roman"/>
          <w:sz w:val="28"/>
          <w:szCs w:val="28"/>
        </w:rPr>
      </w:pPr>
      <w:r w:rsidRPr="002459BB">
        <w:rPr>
          <w:rFonts w:ascii="Times New Roman" w:eastAsia="標楷體" w:hAnsi="Times New Roman"/>
          <w:sz w:val="28"/>
          <w:szCs w:val="28"/>
        </w:rPr>
        <w:t>101401020-02</w:t>
      </w:r>
      <w:r w:rsidRPr="002459BB">
        <w:rPr>
          <w:rFonts w:ascii="Times New Roman" w:eastAsia="標楷體" w:hAnsi="Times New Roman"/>
          <w:sz w:val="28"/>
          <w:szCs w:val="28"/>
        </w:rPr>
        <w:t>申報復健治療時，應附醫師處方、實際治療日期，明確診斷，相關病歷摘要影本及復健治療記錄卡。</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已排定時間而病患未接受治療，不得申報費用</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p>
    <w:p w:rsidR="00BE5C9D" w:rsidRPr="002459BB" w:rsidRDefault="00BE5C9D" w:rsidP="00BE5C9D">
      <w:pPr>
        <w:pStyle w:val="af"/>
        <w:spacing w:line="520" w:lineRule="exact"/>
        <w:ind w:leftChars="-1" w:left="1398" w:hangingChars="500" w:hanging="1400"/>
        <w:rPr>
          <w:rFonts w:ascii="Times New Roman" w:eastAsia="標楷體" w:hAnsi="Times New Roman"/>
          <w:sz w:val="28"/>
          <w:szCs w:val="28"/>
        </w:rPr>
      </w:pPr>
      <w:r w:rsidRPr="002459BB">
        <w:rPr>
          <w:rFonts w:ascii="Times New Roman" w:eastAsia="標楷體" w:hAnsi="Times New Roman"/>
          <w:sz w:val="28"/>
          <w:szCs w:val="28"/>
        </w:rPr>
        <w:t>101401032</w:t>
      </w:r>
      <w:r w:rsidRPr="002459BB">
        <w:rPr>
          <w:rFonts w:ascii="Times New Roman" w:eastAsia="標楷體" w:hAnsi="Times New Roman"/>
          <w:sz w:val="28"/>
          <w:szCs w:val="28"/>
        </w:rPr>
        <w:t>物理治療、職能治療、語言治療等各類復健治療，應視病情輕重施行之，每日各限申報</w:t>
      </w:r>
      <w:r w:rsidRPr="002459BB">
        <w:rPr>
          <w:rFonts w:ascii="Times New Roman" w:eastAsia="標楷體" w:hAnsi="Times New Roman"/>
          <w:sz w:val="28"/>
          <w:szCs w:val="28"/>
        </w:rPr>
        <w:t>1</w:t>
      </w:r>
      <w:r w:rsidRPr="002459BB">
        <w:rPr>
          <w:rFonts w:ascii="Times New Roman" w:eastAsia="標楷體" w:hAnsi="Times New Roman"/>
          <w:sz w:val="28"/>
          <w:szCs w:val="28"/>
        </w:rPr>
        <w:t>次。</w:t>
      </w:r>
    </w:p>
    <w:p w:rsidR="00BE5C9D" w:rsidRPr="002459BB" w:rsidRDefault="00BE5C9D" w:rsidP="00BE5C9D">
      <w:pPr>
        <w:pStyle w:val="af"/>
        <w:spacing w:line="520" w:lineRule="exact"/>
        <w:ind w:leftChars="-1" w:left="1398" w:hangingChars="500" w:hanging="1400"/>
        <w:rPr>
          <w:rFonts w:ascii="Times New Roman" w:eastAsia="標楷體" w:hAnsi="Times New Roman"/>
          <w:kern w:val="0"/>
          <w:sz w:val="28"/>
          <w:szCs w:val="28"/>
        </w:rPr>
      </w:pPr>
      <w:r w:rsidRPr="002459BB">
        <w:rPr>
          <w:rFonts w:ascii="Times New Roman" w:eastAsia="標楷體" w:hAnsi="Times New Roman"/>
          <w:kern w:val="0"/>
          <w:sz w:val="28"/>
          <w:szCs w:val="28"/>
        </w:rPr>
        <w:t>101401040</w:t>
      </w:r>
      <w:r w:rsidRPr="002459BB">
        <w:rPr>
          <w:rFonts w:ascii="Times New Roman" w:eastAsia="標楷體" w:hAnsi="Times New Roman"/>
          <w:kern w:val="0"/>
          <w:sz w:val="28"/>
          <w:szCs w:val="28"/>
        </w:rPr>
        <w:t>執行</w:t>
      </w:r>
      <w:r w:rsidRPr="002459BB">
        <w:rPr>
          <w:rFonts w:ascii="Times New Roman" w:eastAsia="標楷體" w:hAnsi="Times New Roman"/>
          <w:kern w:val="0"/>
          <w:sz w:val="28"/>
          <w:szCs w:val="28"/>
        </w:rPr>
        <w:t xml:space="preserve">X </w:t>
      </w:r>
      <w:r w:rsidRPr="002459BB">
        <w:rPr>
          <w:rFonts w:ascii="Times New Roman" w:eastAsia="標楷體" w:hAnsi="Times New Roman"/>
          <w:kern w:val="0"/>
          <w:sz w:val="28"/>
          <w:szCs w:val="28"/>
        </w:rPr>
        <w:t>光檢查之審查原則，對於病歷記載未經詳細理學檢查，不得逕行做</w:t>
      </w:r>
      <w:r w:rsidRPr="002459BB">
        <w:rPr>
          <w:rFonts w:ascii="Times New Roman" w:eastAsia="標楷體" w:hAnsi="Times New Roman"/>
          <w:kern w:val="0"/>
          <w:sz w:val="28"/>
          <w:szCs w:val="28"/>
        </w:rPr>
        <w:t xml:space="preserve"> X </w:t>
      </w:r>
      <w:r w:rsidRPr="002459BB">
        <w:rPr>
          <w:rFonts w:ascii="Times New Roman" w:eastAsia="標楷體" w:hAnsi="Times New Roman"/>
          <w:kern w:val="0"/>
          <w:sz w:val="28"/>
          <w:szCs w:val="28"/>
        </w:rPr>
        <w:t>光檢查。</w:t>
      </w:r>
      <w:r w:rsidRPr="002459BB">
        <w:rPr>
          <w:rFonts w:ascii="Times New Roman" w:eastAsia="標楷體" w:hAnsi="Times New Roman"/>
          <w:sz w:val="28"/>
          <w:szCs w:val="28"/>
        </w:rPr>
        <w:t>(106/10/1)</w:t>
      </w:r>
    </w:p>
    <w:p w:rsidR="00BE5C9D" w:rsidRPr="002459BB" w:rsidRDefault="00BE5C9D" w:rsidP="00BE5C9D">
      <w:pPr>
        <w:pStyle w:val="af"/>
        <w:spacing w:line="520" w:lineRule="exact"/>
        <w:ind w:leftChars="-1" w:left="1398" w:hangingChars="500" w:hanging="1400"/>
        <w:rPr>
          <w:rFonts w:ascii="Times New Roman" w:eastAsia="標楷體" w:hAnsi="Times New Roman"/>
          <w:sz w:val="28"/>
          <w:szCs w:val="28"/>
        </w:rPr>
      </w:pPr>
      <w:r w:rsidRPr="002459BB">
        <w:rPr>
          <w:rFonts w:ascii="Times New Roman" w:eastAsia="標楷體" w:hAnsi="Times New Roman"/>
          <w:sz w:val="28"/>
          <w:szCs w:val="28"/>
        </w:rPr>
        <w:t>101401050</w:t>
      </w:r>
      <w:r w:rsidRPr="002459BB">
        <w:rPr>
          <w:rFonts w:ascii="Times New Roman" w:eastAsia="標楷體" w:hAnsi="Times New Roman"/>
          <w:sz w:val="28"/>
          <w:szCs w:val="28"/>
        </w:rPr>
        <w:t>凡釋出之復健處方案件，應於病歷上明確記載「復健處方釋出及治療計畫</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應包含治療適應症、治療項目、治療期間及預期成效</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」，病人回診時需詳細評估治療後病情變化，抽樣審查時需檢附該病人之病歷影本，復健相關治療所需配合釋出處方之院所抽審案件，同步檢附復健治療相關紀錄</w:t>
      </w:r>
      <w:r w:rsidRPr="002459BB">
        <w:rPr>
          <w:rFonts w:ascii="Times New Roman" w:eastAsia="標楷體" w:hAnsi="Times New Roman"/>
          <w:sz w:val="28"/>
          <w:szCs w:val="28"/>
        </w:rPr>
        <w:t>(</w:t>
      </w:r>
      <w:r w:rsidRPr="002459BB">
        <w:rPr>
          <w:rFonts w:ascii="Times New Roman" w:eastAsia="標楷體" w:hAnsi="Times New Roman"/>
          <w:sz w:val="28"/>
          <w:szCs w:val="28"/>
        </w:rPr>
        <w:t>含治療成效</w:t>
      </w:r>
      <w:r w:rsidRPr="002459BB">
        <w:rPr>
          <w:rFonts w:ascii="Times New Roman" w:eastAsia="標楷體" w:hAnsi="Times New Roman"/>
          <w:sz w:val="28"/>
          <w:szCs w:val="28"/>
        </w:rPr>
        <w:t>)</w:t>
      </w:r>
      <w:r w:rsidRPr="002459BB">
        <w:rPr>
          <w:rFonts w:ascii="Times New Roman" w:eastAsia="標楷體" w:hAnsi="Times New Roman"/>
          <w:sz w:val="28"/>
          <w:szCs w:val="28"/>
        </w:rPr>
        <w:t>影本送審。</w:t>
      </w:r>
      <w:r w:rsidRPr="002459BB">
        <w:rPr>
          <w:rFonts w:ascii="Times New Roman" w:eastAsia="標楷體" w:hAnsi="Times New Roman"/>
          <w:sz w:val="28"/>
          <w:szCs w:val="28"/>
        </w:rPr>
        <w:t>(98/3/1) (106/10/1)</w:t>
      </w:r>
    </w:p>
    <w:p w:rsidR="00BE5C9D" w:rsidRPr="002459BB" w:rsidRDefault="00BE5C9D" w:rsidP="00BE5C9D">
      <w:pPr>
        <w:pStyle w:val="af"/>
        <w:spacing w:line="520" w:lineRule="exact"/>
        <w:ind w:leftChars="-1" w:left="1398" w:hangingChars="500" w:hanging="1400"/>
        <w:rPr>
          <w:rFonts w:ascii="Times New Roman" w:eastAsia="微軟正黑體" w:hAnsi="Times New Roman"/>
          <w:kern w:val="0"/>
          <w:sz w:val="28"/>
          <w:szCs w:val="28"/>
        </w:rPr>
      </w:pPr>
      <w:r w:rsidRPr="002459BB">
        <w:rPr>
          <w:rFonts w:ascii="Times New Roman" w:eastAsia="標楷體" w:hAnsi="Times New Roman"/>
          <w:kern w:val="0"/>
          <w:sz w:val="28"/>
          <w:szCs w:val="28"/>
        </w:rPr>
        <w:t>101401060</w:t>
      </w:r>
      <w:r w:rsidRPr="002459BB">
        <w:rPr>
          <w:rFonts w:ascii="Times New Roman" w:eastAsia="標楷體" w:hAnsi="Times New Roman"/>
          <w:sz w:val="28"/>
          <w:szCs w:val="28"/>
        </w:rPr>
        <w:t>審查案件中，有復健處方者，應交由復健科專科醫師會審。</w:t>
      </w:r>
    </w:p>
    <w:p w:rsidR="00D36E4D" w:rsidRPr="002459BB" w:rsidRDefault="00D36E4D">
      <w:pPr>
        <w:widowControl/>
        <w:suppressAutoHyphens w:val="0"/>
        <w:spacing w:line="240" w:lineRule="auto"/>
        <w:rPr>
          <w:rFonts w:ascii="Times New Roman" w:eastAsia="標楷體" w:hAnsi="Times New Roman"/>
          <w:b/>
          <w:kern w:val="3"/>
          <w:sz w:val="28"/>
          <w:szCs w:val="28"/>
        </w:rPr>
      </w:pPr>
      <w:r w:rsidRPr="002459BB">
        <w:rPr>
          <w:rFonts w:ascii="Times New Roman" w:eastAsia="標楷體" w:hAnsi="Times New Roman"/>
          <w:b/>
          <w:sz w:val="28"/>
          <w:szCs w:val="28"/>
        </w:rPr>
        <w:br w:type="page"/>
      </w:r>
    </w:p>
    <w:p w:rsidR="00BE5C9D" w:rsidRPr="002459BB" w:rsidRDefault="00BE5C9D" w:rsidP="001C7F91">
      <w:pPr>
        <w:pStyle w:val="af"/>
        <w:spacing w:beforeLines="50" w:before="216" w:line="520" w:lineRule="exact"/>
        <w:ind w:leftChars="-1" w:left="956"/>
        <w:rPr>
          <w:rFonts w:ascii="Times New Roman" w:eastAsia="標楷體" w:hAnsi="Times New Roman"/>
          <w:b/>
          <w:sz w:val="28"/>
          <w:szCs w:val="28"/>
        </w:rPr>
      </w:pPr>
      <w:r w:rsidRPr="002459BB">
        <w:rPr>
          <w:rFonts w:ascii="Times New Roman" w:eastAsia="標楷體" w:hAnsi="Times New Roman"/>
          <w:b/>
          <w:sz w:val="28"/>
          <w:szCs w:val="28"/>
        </w:rPr>
        <w:lastRenderedPageBreak/>
        <w:t>101402</w:t>
      </w:r>
      <w:r w:rsidRPr="002459BB">
        <w:rPr>
          <w:rFonts w:ascii="Times New Roman" w:eastAsia="標楷體" w:hAnsi="Times New Roman"/>
          <w:b/>
          <w:sz w:val="28"/>
          <w:szCs w:val="28"/>
        </w:rPr>
        <w:t>復健檢查與治療</w:t>
      </w:r>
    </w:p>
    <w:p w:rsidR="00BE5C9D" w:rsidRPr="002459BB" w:rsidRDefault="00BE5C9D" w:rsidP="00BE5C9D">
      <w:pPr>
        <w:pStyle w:val="af"/>
        <w:spacing w:line="520" w:lineRule="exact"/>
        <w:ind w:leftChars="-1" w:left="956"/>
        <w:rPr>
          <w:rFonts w:ascii="Times New Roman" w:eastAsia="標楷體" w:hAnsi="Times New Roman"/>
          <w:kern w:val="0"/>
          <w:sz w:val="28"/>
          <w:szCs w:val="28"/>
        </w:rPr>
      </w:pPr>
      <w:r w:rsidRPr="002459BB">
        <w:rPr>
          <w:rFonts w:ascii="Times New Roman" w:eastAsia="標楷體" w:hAnsi="Times New Roman"/>
          <w:kern w:val="0"/>
          <w:sz w:val="28"/>
          <w:szCs w:val="28"/>
        </w:rPr>
        <w:t>101402012</w:t>
      </w:r>
      <w:r w:rsidRPr="002459BB">
        <w:rPr>
          <w:rFonts w:ascii="Times New Roman" w:eastAsia="標楷體" w:hAnsi="Times New Roman"/>
          <w:kern w:val="0"/>
          <w:sz w:val="28"/>
          <w:szCs w:val="28"/>
        </w:rPr>
        <w:t>等速肌力檢查</w:t>
      </w:r>
      <w:r w:rsidRPr="002459BB">
        <w:rPr>
          <w:rFonts w:ascii="Times New Roman" w:eastAsia="標楷體" w:hAnsi="Times New Roman"/>
          <w:kern w:val="0"/>
          <w:sz w:val="28"/>
          <w:szCs w:val="28"/>
        </w:rPr>
        <w:t>(41006B)</w:t>
      </w:r>
    </w:p>
    <w:p w:rsidR="00BE5C9D" w:rsidRPr="002459BB" w:rsidRDefault="00BE5C9D" w:rsidP="00D36E4D">
      <w:pPr>
        <w:pStyle w:val="af"/>
        <w:spacing w:line="520" w:lineRule="exact"/>
        <w:ind w:leftChars="-1" w:left="1678" w:hangingChars="600" w:hanging="1680"/>
        <w:rPr>
          <w:rFonts w:ascii="Times New Roman" w:eastAsia="標楷體" w:hAnsi="Times New Roman"/>
          <w:kern w:val="0"/>
          <w:sz w:val="28"/>
          <w:szCs w:val="28"/>
        </w:rPr>
      </w:pPr>
      <w:r w:rsidRPr="002459BB">
        <w:rPr>
          <w:rFonts w:ascii="Times New Roman" w:eastAsia="標楷體" w:hAnsi="Times New Roman"/>
          <w:kern w:val="0"/>
          <w:sz w:val="28"/>
          <w:szCs w:val="28"/>
        </w:rPr>
        <w:t>101402012-01</w:t>
      </w:r>
      <w:r w:rsidRPr="002459BB">
        <w:rPr>
          <w:rFonts w:ascii="Times New Roman" w:eastAsia="標楷體" w:hAnsi="Times New Roman"/>
          <w:kern w:val="0"/>
          <w:sz w:val="28"/>
          <w:szCs w:val="28"/>
        </w:rPr>
        <w:t>同一病人治療期間，一個月限申報</w:t>
      </w:r>
      <w:r w:rsidRPr="002459BB">
        <w:rPr>
          <w:rFonts w:ascii="Times New Roman" w:eastAsia="標楷體" w:hAnsi="Times New Roman"/>
          <w:kern w:val="0"/>
          <w:sz w:val="28"/>
          <w:szCs w:val="28"/>
        </w:rPr>
        <w:t>1</w:t>
      </w:r>
      <w:r w:rsidRPr="002459BB">
        <w:rPr>
          <w:rFonts w:ascii="Times New Roman" w:eastAsia="標楷體" w:hAnsi="Times New Roman"/>
          <w:kern w:val="0"/>
          <w:sz w:val="28"/>
          <w:szCs w:val="28"/>
        </w:rPr>
        <w:t>次，同一治療期間，至多申報</w:t>
      </w:r>
      <w:r w:rsidRPr="002459BB">
        <w:rPr>
          <w:rFonts w:ascii="Times New Roman" w:eastAsia="標楷體" w:hAnsi="Times New Roman"/>
          <w:kern w:val="0"/>
          <w:sz w:val="28"/>
          <w:szCs w:val="28"/>
        </w:rPr>
        <w:t>3</w:t>
      </w:r>
      <w:r w:rsidRPr="002459BB">
        <w:rPr>
          <w:rFonts w:ascii="Times New Roman" w:eastAsia="標楷體" w:hAnsi="Times New Roman"/>
          <w:kern w:val="0"/>
          <w:sz w:val="28"/>
          <w:szCs w:val="28"/>
        </w:rPr>
        <w:t>次。</w:t>
      </w:r>
    </w:p>
    <w:p w:rsidR="00BE5C9D" w:rsidRPr="002459BB" w:rsidRDefault="00BE5C9D" w:rsidP="00BE5C9D">
      <w:pPr>
        <w:pStyle w:val="af"/>
        <w:spacing w:line="520" w:lineRule="exact"/>
        <w:ind w:leftChars="-1" w:left="1678" w:hangingChars="600" w:hanging="1680"/>
        <w:rPr>
          <w:rFonts w:ascii="Times New Roman" w:eastAsia="標楷體" w:hAnsi="Times New Roman"/>
          <w:kern w:val="0"/>
          <w:sz w:val="28"/>
          <w:szCs w:val="28"/>
        </w:rPr>
      </w:pPr>
      <w:r w:rsidRPr="002459BB">
        <w:rPr>
          <w:rFonts w:ascii="Times New Roman" w:eastAsia="標楷體" w:hAnsi="Times New Roman"/>
          <w:kern w:val="0"/>
          <w:sz w:val="28"/>
          <w:szCs w:val="28"/>
        </w:rPr>
        <w:t>101402012-02</w:t>
      </w:r>
      <w:r w:rsidRPr="002459BB">
        <w:rPr>
          <w:rFonts w:ascii="Times New Roman" w:eastAsia="標楷體" w:hAnsi="Times New Roman"/>
          <w:kern w:val="0"/>
          <w:sz w:val="28"/>
          <w:szCs w:val="28"/>
        </w:rPr>
        <w:t>進行兩側性評估時，若兩側皆有病變時各依支付點數計算，僅一側有病變時，則患側依支付點數計算，另一側依支付點數一半計算。</w:t>
      </w:r>
    </w:p>
    <w:p w:rsidR="00BE5C9D" w:rsidRPr="002459BB" w:rsidRDefault="00BE5C9D" w:rsidP="00BE5C9D">
      <w:pPr>
        <w:pStyle w:val="af"/>
        <w:spacing w:line="520" w:lineRule="exact"/>
        <w:ind w:leftChars="-1" w:left="1678" w:hangingChars="600" w:hanging="1680"/>
        <w:rPr>
          <w:rFonts w:ascii="Times New Roman" w:eastAsia="標楷體" w:hAnsi="Times New Roman"/>
          <w:kern w:val="0"/>
          <w:sz w:val="28"/>
          <w:szCs w:val="28"/>
        </w:rPr>
      </w:pPr>
      <w:r w:rsidRPr="002459BB">
        <w:rPr>
          <w:rFonts w:ascii="Times New Roman" w:eastAsia="標楷體" w:hAnsi="Times New Roman"/>
          <w:kern w:val="0"/>
          <w:sz w:val="28"/>
          <w:szCs w:val="28"/>
        </w:rPr>
        <w:t>101402012-03</w:t>
      </w:r>
      <w:r w:rsidRPr="002459BB">
        <w:rPr>
          <w:rFonts w:ascii="Times New Roman" w:eastAsia="標楷體" w:hAnsi="Times New Roman"/>
          <w:kern w:val="0"/>
          <w:sz w:val="28"/>
          <w:szCs w:val="28"/>
        </w:rPr>
        <w:t>送審時應檢附報告。</w:t>
      </w:r>
    </w:p>
    <w:p w:rsidR="00BE5C9D" w:rsidRPr="002459BB" w:rsidRDefault="00BE5C9D" w:rsidP="00BE5C9D">
      <w:pPr>
        <w:pStyle w:val="af"/>
        <w:spacing w:line="520" w:lineRule="exact"/>
        <w:ind w:leftChars="-1" w:left="1398" w:hangingChars="500" w:hanging="1400"/>
        <w:rPr>
          <w:rFonts w:ascii="Times New Roman" w:eastAsia="標楷體" w:hAnsi="Times New Roman"/>
          <w:kern w:val="0"/>
          <w:sz w:val="28"/>
          <w:szCs w:val="28"/>
        </w:rPr>
      </w:pPr>
      <w:r w:rsidRPr="002459BB">
        <w:rPr>
          <w:rFonts w:ascii="Times New Roman" w:eastAsia="標楷體" w:hAnsi="Times New Roman"/>
          <w:kern w:val="0"/>
          <w:sz w:val="28"/>
          <w:szCs w:val="28"/>
        </w:rPr>
        <w:t>101402022</w:t>
      </w:r>
      <w:r w:rsidRPr="002459BB">
        <w:rPr>
          <w:rFonts w:ascii="Times New Roman" w:eastAsia="標楷體" w:hAnsi="Times New Roman"/>
          <w:kern w:val="0"/>
          <w:sz w:val="28"/>
          <w:szCs w:val="28"/>
        </w:rPr>
        <w:t>物理治療評估</w:t>
      </w:r>
      <w:r w:rsidRPr="002459BB">
        <w:rPr>
          <w:rFonts w:ascii="Times New Roman" w:eastAsia="標楷體" w:hAnsi="Times New Roman"/>
          <w:kern w:val="0"/>
          <w:sz w:val="28"/>
          <w:szCs w:val="28"/>
        </w:rPr>
        <w:t>(42016C)</w:t>
      </w:r>
      <w:r w:rsidRPr="002459BB">
        <w:rPr>
          <w:rFonts w:ascii="Times New Roman" w:eastAsia="標楷體" w:hAnsi="Times New Roman"/>
          <w:kern w:val="0"/>
          <w:sz w:val="28"/>
          <w:szCs w:val="28"/>
        </w:rPr>
        <w:t>、職能治療評估</w:t>
      </w:r>
      <w:r w:rsidRPr="002459BB">
        <w:rPr>
          <w:rFonts w:ascii="Times New Roman" w:eastAsia="標楷體" w:hAnsi="Times New Roman"/>
          <w:kern w:val="0"/>
          <w:sz w:val="28"/>
          <w:szCs w:val="28"/>
        </w:rPr>
        <w:t>(43026C)</w:t>
      </w:r>
      <w:r w:rsidRPr="002459BB">
        <w:rPr>
          <w:rFonts w:ascii="Times New Roman" w:eastAsia="標楷體" w:hAnsi="Times New Roman"/>
          <w:kern w:val="0"/>
          <w:sz w:val="28"/>
          <w:szCs w:val="28"/>
        </w:rPr>
        <w:t>、語言治療評估</w:t>
      </w:r>
      <w:r w:rsidRPr="002459BB">
        <w:rPr>
          <w:rFonts w:ascii="Times New Roman" w:eastAsia="標楷體" w:hAnsi="Times New Roman"/>
          <w:kern w:val="0"/>
          <w:sz w:val="28"/>
          <w:szCs w:val="28"/>
        </w:rPr>
        <w:t>(44010C)</w:t>
      </w:r>
      <w:r w:rsidRPr="002459BB">
        <w:rPr>
          <w:rFonts w:ascii="Times New Roman" w:eastAsia="標楷體" w:hAnsi="Times New Roman"/>
          <w:sz w:val="28"/>
          <w:szCs w:val="28"/>
        </w:rPr>
        <w:t>(106/10/1)</w:t>
      </w:r>
    </w:p>
    <w:p w:rsidR="00BE5C9D" w:rsidRPr="002459BB" w:rsidRDefault="00BE5C9D" w:rsidP="00BE5C9D">
      <w:pPr>
        <w:pStyle w:val="af"/>
        <w:spacing w:line="520" w:lineRule="exact"/>
        <w:ind w:leftChars="-1" w:left="1678" w:hangingChars="600" w:hanging="1680"/>
        <w:rPr>
          <w:rFonts w:ascii="Times New Roman" w:eastAsia="標楷體" w:hAnsi="Times New Roman"/>
          <w:sz w:val="28"/>
          <w:szCs w:val="28"/>
        </w:rPr>
      </w:pPr>
      <w:r w:rsidRPr="002459BB">
        <w:rPr>
          <w:rFonts w:ascii="Times New Roman" w:eastAsia="標楷體" w:hAnsi="Times New Roman"/>
          <w:kern w:val="0"/>
          <w:sz w:val="28"/>
          <w:szCs w:val="28"/>
        </w:rPr>
        <w:t>101402022-01</w:t>
      </w:r>
      <w:r w:rsidRPr="002459BB">
        <w:rPr>
          <w:rFonts w:ascii="Times New Roman" w:eastAsia="標楷體" w:hAnsi="Times New Roman"/>
          <w:sz w:val="28"/>
          <w:szCs w:val="28"/>
        </w:rPr>
        <w:t>復健專科醫師或相關治療師依據專業知識及醫師之診斷，瞭解受檢測者功能狀態，從而判定其意義與預後，以擬定或修正治療計畫。</w:t>
      </w:r>
    </w:p>
    <w:p w:rsidR="00BE5C9D" w:rsidRPr="002459BB" w:rsidRDefault="00BE5C9D" w:rsidP="00BE5C9D">
      <w:pPr>
        <w:pStyle w:val="af"/>
        <w:spacing w:line="520" w:lineRule="exact"/>
        <w:ind w:leftChars="-1" w:left="1678" w:hangingChars="600" w:hanging="1680"/>
        <w:rPr>
          <w:rFonts w:ascii="Times New Roman" w:eastAsia="標楷體" w:hAnsi="Times New Roman"/>
          <w:kern w:val="0"/>
          <w:sz w:val="28"/>
          <w:szCs w:val="28"/>
        </w:rPr>
      </w:pPr>
      <w:r w:rsidRPr="002459BB">
        <w:rPr>
          <w:rFonts w:ascii="Times New Roman" w:eastAsia="標楷體" w:hAnsi="Times New Roman"/>
          <w:kern w:val="0"/>
          <w:sz w:val="28"/>
          <w:szCs w:val="28"/>
        </w:rPr>
        <w:t>101402022-02</w:t>
      </w:r>
      <w:r w:rsidRPr="002459BB">
        <w:rPr>
          <w:rFonts w:ascii="Times New Roman" w:eastAsia="標楷體" w:hAnsi="Times New Roman"/>
          <w:sz w:val="28"/>
          <w:szCs w:val="28"/>
        </w:rPr>
        <w:t>物理治療評估、職能治療評估、語言治療評估之申報以重大複雜疾病為原則</w:t>
      </w:r>
      <w:r w:rsidRPr="002459BB">
        <w:rPr>
          <w:rFonts w:ascii="Times New Roman" w:eastAsia="標楷體" w:hAnsi="Times New Roman"/>
          <w:sz w:val="28"/>
          <w:szCs w:val="28"/>
        </w:rPr>
        <w:t>(</w:t>
      </w:r>
      <w:r w:rsidRPr="002459BB">
        <w:rPr>
          <w:rFonts w:ascii="Times New Roman" w:eastAsia="標楷體" w:hAnsi="Times New Roman"/>
          <w:sz w:val="28"/>
          <w:szCs w:val="28"/>
        </w:rPr>
        <w:t>如中風、腦創傷、脊髓損傷等</w:t>
      </w:r>
      <w:r w:rsidRPr="002459BB">
        <w:rPr>
          <w:rFonts w:ascii="Times New Roman" w:eastAsia="標楷體" w:hAnsi="Times New Roman"/>
          <w:sz w:val="28"/>
          <w:szCs w:val="28"/>
        </w:rPr>
        <w:t>)</w:t>
      </w:r>
      <w:r w:rsidRPr="002459BB">
        <w:rPr>
          <w:rFonts w:ascii="Times New Roman" w:eastAsia="標楷體" w:hAnsi="Times New Roman"/>
          <w:sz w:val="28"/>
          <w:szCs w:val="28"/>
        </w:rPr>
        <w:t>，輕症及慢性病症不得申報。</w:t>
      </w:r>
    </w:p>
    <w:p w:rsidR="00BE5C9D" w:rsidRPr="002459BB" w:rsidRDefault="00BE5C9D" w:rsidP="00BE5C9D">
      <w:pPr>
        <w:pStyle w:val="af"/>
        <w:spacing w:line="520" w:lineRule="exact"/>
        <w:ind w:leftChars="-1" w:left="956"/>
        <w:rPr>
          <w:rFonts w:ascii="Times New Roman" w:eastAsia="微軟正黑體" w:hAnsi="Times New Roman"/>
          <w:kern w:val="0"/>
          <w:sz w:val="28"/>
          <w:szCs w:val="28"/>
        </w:rPr>
      </w:pPr>
      <w:r w:rsidRPr="002459BB">
        <w:rPr>
          <w:rFonts w:ascii="Times New Roman" w:eastAsia="標楷體" w:hAnsi="Times New Roman"/>
          <w:kern w:val="0"/>
          <w:sz w:val="28"/>
          <w:szCs w:val="28"/>
        </w:rPr>
        <w:t>101402030</w:t>
      </w:r>
      <w:r w:rsidRPr="002459BB">
        <w:rPr>
          <w:rFonts w:ascii="Times New Roman" w:eastAsia="標楷體" w:hAnsi="Times New Roman"/>
          <w:sz w:val="28"/>
          <w:szCs w:val="28"/>
        </w:rPr>
        <w:t>有關「各項物理治療花費工時」</w:t>
      </w:r>
      <w:r w:rsidRPr="002459BB">
        <w:rPr>
          <w:rFonts w:ascii="Times New Roman" w:eastAsia="標楷體" w:hAnsi="Times New Roman"/>
          <w:sz w:val="28"/>
          <w:szCs w:val="28"/>
        </w:rPr>
        <w:t>(</w:t>
      </w:r>
      <w:r w:rsidRPr="002459BB">
        <w:rPr>
          <w:rFonts w:ascii="Times New Roman" w:eastAsia="標楷體" w:hAnsi="Times New Roman"/>
          <w:sz w:val="28"/>
          <w:szCs w:val="28"/>
        </w:rPr>
        <w:t>詳附表十五</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，供審查參考。</w:t>
      </w:r>
    </w:p>
    <w:p w:rsidR="00BE5C9D" w:rsidRPr="002459BB" w:rsidRDefault="00BE5C9D" w:rsidP="00BE5C9D">
      <w:pPr>
        <w:pStyle w:val="af"/>
        <w:spacing w:line="520" w:lineRule="exact"/>
        <w:ind w:leftChars="-1" w:left="956"/>
        <w:rPr>
          <w:rFonts w:ascii="Times New Roman" w:eastAsia="標楷體" w:hAnsi="Times New Roman"/>
          <w:kern w:val="0"/>
          <w:sz w:val="28"/>
          <w:szCs w:val="28"/>
        </w:rPr>
      </w:pPr>
      <w:r w:rsidRPr="002459BB">
        <w:rPr>
          <w:rFonts w:ascii="Times New Roman" w:eastAsia="標楷體" w:hAnsi="Times New Roman"/>
          <w:kern w:val="0"/>
          <w:sz w:val="28"/>
          <w:szCs w:val="28"/>
        </w:rPr>
        <w:t>101402040</w:t>
      </w:r>
      <w:r w:rsidRPr="002459BB">
        <w:rPr>
          <w:rFonts w:ascii="Times New Roman" w:eastAsia="標楷體" w:hAnsi="Times New Roman"/>
          <w:kern w:val="0"/>
          <w:sz w:val="28"/>
          <w:szCs w:val="28"/>
        </w:rPr>
        <w:t>複雜治療項目</w:t>
      </w:r>
    </w:p>
    <w:p w:rsidR="00BE5C9D" w:rsidRPr="002459BB" w:rsidRDefault="00BE5C9D" w:rsidP="00BE5C9D">
      <w:pPr>
        <w:pStyle w:val="af"/>
        <w:spacing w:line="520" w:lineRule="exact"/>
        <w:ind w:leftChars="-1" w:left="1678" w:hangingChars="600" w:hanging="1680"/>
        <w:rPr>
          <w:rFonts w:ascii="Times New Roman" w:eastAsia="標楷體" w:hAnsi="Times New Roman"/>
          <w:kern w:val="0"/>
          <w:sz w:val="28"/>
          <w:szCs w:val="28"/>
        </w:rPr>
      </w:pPr>
      <w:r w:rsidRPr="002459BB">
        <w:rPr>
          <w:rFonts w:ascii="Times New Roman" w:eastAsia="標楷體" w:hAnsi="Times New Roman"/>
          <w:kern w:val="0"/>
          <w:sz w:val="28"/>
          <w:szCs w:val="28"/>
        </w:rPr>
        <w:t>101402040-01</w:t>
      </w:r>
      <w:r w:rsidRPr="002459BB">
        <w:rPr>
          <w:rFonts w:ascii="Times New Roman" w:eastAsia="標楷體" w:hAnsi="Times New Roman"/>
          <w:kern w:val="0"/>
          <w:sz w:val="28"/>
          <w:szCs w:val="28"/>
        </w:rPr>
        <w:t>以積極復健期之病人為原則，病歷中應註明發病日期，以作為積極治療期間之佐證。</w:t>
      </w:r>
      <w:r w:rsidRPr="002459BB">
        <w:rPr>
          <w:rFonts w:ascii="Times New Roman" w:eastAsia="標楷體" w:hAnsi="Times New Roman"/>
          <w:kern w:val="0"/>
          <w:sz w:val="28"/>
          <w:szCs w:val="28"/>
        </w:rPr>
        <w:t>(97/5/1)</w:t>
      </w:r>
    </w:p>
    <w:p w:rsidR="00BE5C9D" w:rsidRPr="002459BB" w:rsidRDefault="00BE5C9D" w:rsidP="00BE5C9D">
      <w:pPr>
        <w:pStyle w:val="af"/>
        <w:spacing w:line="520" w:lineRule="exact"/>
        <w:ind w:leftChars="-1" w:left="1678" w:hangingChars="600" w:hanging="1680"/>
        <w:rPr>
          <w:rFonts w:ascii="Times New Roman" w:eastAsia="標楷體" w:hAnsi="Times New Roman"/>
          <w:kern w:val="0"/>
          <w:sz w:val="28"/>
          <w:szCs w:val="28"/>
        </w:rPr>
      </w:pPr>
      <w:r w:rsidRPr="002459BB">
        <w:rPr>
          <w:rFonts w:ascii="Times New Roman" w:eastAsia="標楷體" w:hAnsi="Times New Roman"/>
          <w:kern w:val="0"/>
          <w:sz w:val="28"/>
          <w:szCs w:val="28"/>
        </w:rPr>
        <w:t>101402040-02</w:t>
      </w:r>
      <w:r w:rsidRPr="002459BB">
        <w:rPr>
          <w:rFonts w:ascii="Times New Roman" w:eastAsia="標楷體" w:hAnsi="Times New Roman"/>
          <w:kern w:val="0"/>
          <w:sz w:val="28"/>
          <w:szCs w:val="28"/>
        </w:rPr>
        <w:t>病人如病情需要，仍有積極功能性復健需求者，病歷應詳實記載其必要性。</w:t>
      </w:r>
      <w:r w:rsidRPr="002459BB">
        <w:rPr>
          <w:rFonts w:ascii="Times New Roman" w:eastAsia="標楷體" w:hAnsi="Times New Roman"/>
          <w:sz w:val="28"/>
          <w:szCs w:val="28"/>
        </w:rPr>
        <w:t>(106/10/1)</w:t>
      </w:r>
    </w:p>
    <w:p w:rsidR="00BE5C9D" w:rsidRPr="002459BB" w:rsidRDefault="00BE5C9D" w:rsidP="00BE5C9D">
      <w:pPr>
        <w:pStyle w:val="af"/>
        <w:spacing w:line="520" w:lineRule="exact"/>
        <w:ind w:leftChars="-1" w:left="1678" w:hangingChars="600" w:hanging="1680"/>
        <w:rPr>
          <w:rFonts w:ascii="Times New Roman" w:eastAsia="微軟正黑體" w:hAnsi="Times New Roman"/>
          <w:kern w:val="0"/>
          <w:sz w:val="28"/>
          <w:szCs w:val="28"/>
        </w:rPr>
      </w:pPr>
      <w:r w:rsidRPr="002459BB">
        <w:rPr>
          <w:rFonts w:ascii="Times New Roman" w:eastAsia="標楷體" w:hAnsi="Times New Roman"/>
          <w:kern w:val="0"/>
          <w:sz w:val="28"/>
          <w:szCs w:val="28"/>
        </w:rPr>
        <w:t>101402040-03</w:t>
      </w:r>
      <w:r w:rsidRPr="002459BB">
        <w:rPr>
          <w:rFonts w:ascii="Times New Roman" w:eastAsia="標楷體" w:hAnsi="Times New Roman"/>
          <w:kern w:val="0"/>
          <w:sz w:val="28"/>
          <w:szCs w:val="28"/>
        </w:rPr>
        <w:t>超過積極治療期</w:t>
      </w:r>
      <w:r w:rsidRPr="002459BB">
        <w:rPr>
          <w:rFonts w:ascii="Times New Roman" w:eastAsia="標楷體" w:hAnsi="Times New Roman"/>
          <w:kern w:val="0"/>
          <w:sz w:val="28"/>
          <w:szCs w:val="28"/>
        </w:rPr>
        <w:t>(</w:t>
      </w:r>
      <w:r w:rsidRPr="002459BB">
        <w:rPr>
          <w:rFonts w:ascii="Times New Roman" w:eastAsia="標楷體" w:hAnsi="Times New Roman"/>
          <w:kern w:val="0"/>
          <w:sz w:val="28"/>
          <w:szCs w:val="28"/>
        </w:rPr>
        <w:t>詳附表十六</w:t>
      </w:r>
      <w:r w:rsidRPr="002459BB">
        <w:rPr>
          <w:rFonts w:ascii="Times New Roman" w:eastAsia="標楷體" w:hAnsi="Times New Roman"/>
          <w:kern w:val="0"/>
          <w:sz w:val="28"/>
          <w:szCs w:val="28"/>
        </w:rPr>
        <w:t>)</w:t>
      </w:r>
      <w:r w:rsidRPr="002459BB">
        <w:rPr>
          <w:rFonts w:ascii="Times New Roman" w:eastAsia="標楷體" w:hAnsi="Times New Roman"/>
          <w:kern w:val="0"/>
          <w:sz w:val="28"/>
          <w:szCs w:val="28"/>
        </w:rPr>
        <w:t>，不宜申報複雜治療項目。</w:t>
      </w:r>
      <w:r w:rsidRPr="002459BB">
        <w:rPr>
          <w:rFonts w:ascii="Times New Roman" w:eastAsia="標楷體" w:hAnsi="Times New Roman"/>
          <w:sz w:val="28"/>
          <w:szCs w:val="28"/>
        </w:rPr>
        <w:t>(106/10/1)</w:t>
      </w:r>
    </w:p>
    <w:p w:rsidR="00BE5C9D" w:rsidRPr="002459BB" w:rsidRDefault="00BE5C9D" w:rsidP="00BE5C9D">
      <w:pPr>
        <w:widowControl/>
        <w:spacing w:line="520" w:lineRule="exact"/>
        <w:ind w:left="1260" w:hangingChars="450" w:hanging="1260"/>
        <w:rPr>
          <w:rFonts w:ascii="Times New Roman" w:eastAsia="標楷體" w:hAnsi="Times New Roman"/>
          <w:sz w:val="28"/>
          <w:szCs w:val="28"/>
        </w:rPr>
      </w:pPr>
      <w:r w:rsidRPr="002459BB">
        <w:rPr>
          <w:rFonts w:ascii="Times New Roman" w:eastAsia="標楷體" w:hAnsi="Times New Roman"/>
          <w:sz w:val="28"/>
          <w:szCs w:val="28"/>
        </w:rPr>
        <w:lastRenderedPageBreak/>
        <w:t>101402050</w:t>
      </w:r>
      <w:r w:rsidRPr="002459BB">
        <w:rPr>
          <w:rFonts w:ascii="Times New Roman" w:eastAsia="標楷體" w:hAnsi="Times New Roman"/>
          <w:sz w:val="28"/>
          <w:szCs w:val="28"/>
        </w:rPr>
        <w:t>同一治療部位不得重</w:t>
      </w:r>
      <w:r w:rsidR="00D36E4D" w:rsidRPr="002459BB">
        <w:rPr>
          <w:rFonts w:ascii="Times New Roman" w:eastAsia="標楷體" w:hAnsi="Times New Roman"/>
          <w:sz w:val="28"/>
          <w:szCs w:val="28"/>
        </w:rPr>
        <w:t>複</w:t>
      </w:r>
      <w:r w:rsidRPr="002459BB">
        <w:rPr>
          <w:rFonts w:ascii="Times New Roman" w:eastAsia="標楷體" w:hAnsi="Times New Roman"/>
          <w:sz w:val="28"/>
          <w:szCs w:val="28"/>
        </w:rPr>
        <w:t>使用類別類似的儀器。</w:t>
      </w:r>
      <w:r w:rsidRPr="002459BB">
        <w:rPr>
          <w:rFonts w:ascii="Times New Roman" w:eastAsia="標楷體" w:hAnsi="Times New Roman"/>
          <w:sz w:val="28"/>
          <w:szCs w:val="28"/>
        </w:rPr>
        <w:t>(</w:t>
      </w:r>
      <w:r w:rsidRPr="002459BB">
        <w:rPr>
          <w:rFonts w:ascii="Times New Roman" w:eastAsia="標楷體" w:hAnsi="Times New Roman"/>
          <w:sz w:val="28"/>
          <w:szCs w:val="28"/>
        </w:rPr>
        <w:t>如紅外線與熱敷同時使用</w:t>
      </w:r>
      <w:r w:rsidRPr="002459BB">
        <w:rPr>
          <w:rFonts w:ascii="Times New Roman" w:eastAsia="標楷體" w:hAnsi="Times New Roman"/>
          <w:sz w:val="28"/>
          <w:szCs w:val="28"/>
        </w:rPr>
        <w:t>) (</w:t>
      </w:r>
      <w:r w:rsidRPr="002459BB">
        <w:rPr>
          <w:rFonts w:ascii="Times New Roman" w:eastAsia="標楷體" w:hAnsi="Times New Roman"/>
          <w:sz w:val="28"/>
          <w:szCs w:val="28"/>
        </w:rPr>
        <w:t>詳附表十三</w:t>
      </w:r>
      <w:r w:rsidRPr="002459BB">
        <w:rPr>
          <w:rFonts w:ascii="Times New Roman" w:eastAsia="標楷體" w:hAnsi="Times New Roman"/>
          <w:sz w:val="28"/>
          <w:szCs w:val="28"/>
        </w:rPr>
        <w:t>)(102/3/1)</w:t>
      </w:r>
    </w:p>
    <w:p w:rsidR="00BE5C9D" w:rsidRPr="002459BB" w:rsidRDefault="00BE5C9D" w:rsidP="00BE5C9D">
      <w:pPr>
        <w:spacing w:line="520" w:lineRule="exact"/>
        <w:ind w:left="1260" w:hangingChars="450" w:hanging="1260"/>
        <w:rPr>
          <w:rFonts w:ascii="Times New Roman" w:eastAsia="標楷體" w:hAnsi="Times New Roman"/>
          <w:sz w:val="28"/>
          <w:szCs w:val="28"/>
        </w:rPr>
      </w:pPr>
      <w:r w:rsidRPr="002459BB">
        <w:rPr>
          <w:rFonts w:ascii="Times New Roman" w:eastAsia="標楷體" w:hAnsi="Times New Roman"/>
          <w:sz w:val="28"/>
          <w:szCs w:val="28"/>
        </w:rPr>
        <w:t>101402062</w:t>
      </w:r>
      <w:r w:rsidRPr="002459BB">
        <w:rPr>
          <w:rFonts w:ascii="Times New Roman" w:eastAsia="標楷體" w:hAnsi="Times New Roman"/>
          <w:sz w:val="28"/>
          <w:szCs w:val="28"/>
        </w:rPr>
        <w:t>僅使用熱敷單項治療應以「熱敷或冷</w:t>
      </w:r>
      <w:r w:rsidRPr="002459BB">
        <w:rPr>
          <w:rFonts w:ascii="Times New Roman" w:eastAsia="標楷體" w:hAnsi="Times New Roman"/>
          <w:sz w:val="28"/>
          <w:szCs w:val="28"/>
        </w:rPr>
        <w:t>(</w:t>
      </w:r>
      <w:r w:rsidRPr="002459BB">
        <w:rPr>
          <w:rFonts w:ascii="Times New Roman" w:eastAsia="標楷體" w:hAnsi="Times New Roman"/>
          <w:sz w:val="28"/>
          <w:szCs w:val="28"/>
        </w:rPr>
        <w:t>冰</w:t>
      </w:r>
      <w:r w:rsidRPr="002459BB">
        <w:rPr>
          <w:rFonts w:ascii="Times New Roman" w:eastAsia="標楷體" w:hAnsi="Times New Roman"/>
          <w:sz w:val="28"/>
          <w:szCs w:val="28"/>
        </w:rPr>
        <w:t>)</w:t>
      </w:r>
      <w:r w:rsidRPr="002459BB">
        <w:rPr>
          <w:rFonts w:ascii="Times New Roman" w:eastAsia="標楷體" w:hAnsi="Times New Roman"/>
          <w:sz w:val="28"/>
          <w:szCs w:val="28"/>
        </w:rPr>
        <w:t>敷</w:t>
      </w:r>
      <w:r w:rsidRPr="002459BB">
        <w:rPr>
          <w:rFonts w:ascii="Times New Roman" w:eastAsia="標楷體" w:hAnsi="Times New Roman"/>
          <w:sz w:val="28"/>
          <w:szCs w:val="28"/>
        </w:rPr>
        <w:t>(47039C)</w:t>
      </w:r>
      <w:r w:rsidRPr="002459BB">
        <w:rPr>
          <w:rFonts w:ascii="Times New Roman" w:eastAsia="標楷體" w:hAnsi="Times New Roman"/>
          <w:sz w:val="28"/>
          <w:szCs w:val="28"/>
        </w:rPr>
        <w:t>」申報，不得以「簡單治療</w:t>
      </w:r>
      <w:r w:rsidRPr="002459BB">
        <w:rPr>
          <w:rFonts w:ascii="Times New Roman" w:eastAsia="標楷體" w:hAnsi="Times New Roman"/>
          <w:sz w:val="28"/>
          <w:szCs w:val="28"/>
        </w:rPr>
        <w:t>--</w:t>
      </w:r>
      <w:r w:rsidRPr="002459BB">
        <w:rPr>
          <w:rFonts w:ascii="Times New Roman" w:eastAsia="標楷體" w:hAnsi="Times New Roman"/>
          <w:sz w:val="28"/>
          <w:szCs w:val="28"/>
        </w:rPr>
        <w:t>簡單」</w:t>
      </w:r>
      <w:r w:rsidRPr="002459BB">
        <w:rPr>
          <w:rFonts w:ascii="Times New Roman" w:eastAsia="標楷體" w:hAnsi="Times New Roman"/>
          <w:sz w:val="28"/>
          <w:szCs w:val="28"/>
        </w:rPr>
        <w:t>(42002B</w:t>
      </w:r>
      <w:r w:rsidRPr="002459BB">
        <w:rPr>
          <w:rFonts w:ascii="Times New Roman" w:eastAsia="標楷體" w:hAnsi="Times New Roman"/>
          <w:sz w:val="28"/>
          <w:szCs w:val="28"/>
        </w:rPr>
        <w:t>、</w:t>
      </w:r>
      <w:r w:rsidRPr="002459BB">
        <w:rPr>
          <w:rFonts w:ascii="Times New Roman" w:eastAsia="標楷體" w:hAnsi="Times New Roman"/>
          <w:sz w:val="28"/>
          <w:szCs w:val="28"/>
        </w:rPr>
        <w:t>42003C</w:t>
      </w:r>
      <w:r w:rsidRPr="002459BB">
        <w:rPr>
          <w:rFonts w:ascii="Times New Roman" w:eastAsia="標楷體" w:hAnsi="Times New Roman"/>
          <w:sz w:val="28"/>
          <w:szCs w:val="28"/>
        </w:rPr>
        <w:t>、</w:t>
      </w:r>
      <w:r w:rsidRPr="002459BB">
        <w:rPr>
          <w:rFonts w:ascii="Times New Roman" w:eastAsia="標楷體" w:hAnsi="Times New Roman"/>
          <w:sz w:val="28"/>
          <w:szCs w:val="28"/>
        </w:rPr>
        <w:t>42005B</w:t>
      </w:r>
      <w:r w:rsidRPr="002459BB">
        <w:rPr>
          <w:rFonts w:ascii="Times New Roman" w:eastAsia="標楷體" w:hAnsi="Times New Roman"/>
          <w:sz w:val="28"/>
          <w:szCs w:val="28"/>
        </w:rPr>
        <w:t>、</w:t>
      </w:r>
      <w:r w:rsidRPr="002459BB">
        <w:rPr>
          <w:rFonts w:ascii="Times New Roman" w:eastAsia="標楷體" w:hAnsi="Times New Roman"/>
          <w:sz w:val="28"/>
          <w:szCs w:val="28"/>
        </w:rPr>
        <w:t>42006C)</w:t>
      </w:r>
      <w:r w:rsidRPr="002459BB">
        <w:rPr>
          <w:rFonts w:ascii="Times New Roman" w:eastAsia="標楷體" w:hAnsi="Times New Roman"/>
          <w:sz w:val="28"/>
          <w:szCs w:val="28"/>
        </w:rPr>
        <w:t>申報。</w:t>
      </w:r>
    </w:p>
    <w:p w:rsidR="00BE5C9D" w:rsidRPr="002459BB" w:rsidRDefault="00BE5C9D" w:rsidP="00BE5C9D">
      <w:pPr>
        <w:spacing w:line="520" w:lineRule="exact"/>
        <w:ind w:left="1400" w:hangingChars="500" w:hanging="1400"/>
        <w:rPr>
          <w:rFonts w:ascii="Times New Roman" w:eastAsia="標楷體" w:hAnsi="Times New Roman"/>
          <w:sz w:val="28"/>
          <w:szCs w:val="28"/>
        </w:rPr>
      </w:pPr>
      <w:r w:rsidRPr="002459BB">
        <w:rPr>
          <w:rFonts w:ascii="Times New Roman" w:eastAsia="標楷體" w:hAnsi="Times New Roman"/>
          <w:sz w:val="28"/>
          <w:szCs w:val="28"/>
        </w:rPr>
        <w:t>101402072</w:t>
      </w:r>
      <w:r w:rsidRPr="002459BB">
        <w:rPr>
          <w:rFonts w:ascii="Times New Roman" w:eastAsia="標楷體" w:hAnsi="Times New Roman"/>
          <w:sz w:val="28"/>
          <w:szCs w:val="28"/>
        </w:rPr>
        <w:t>復健治療，使用紅外線及紫外線治療時，不得以「光化治療</w:t>
      </w:r>
      <w:r w:rsidRPr="002459BB">
        <w:rPr>
          <w:rFonts w:ascii="Times New Roman" w:eastAsia="標楷體" w:hAnsi="Times New Roman"/>
          <w:sz w:val="28"/>
          <w:szCs w:val="28"/>
        </w:rPr>
        <w:t>(</w:t>
      </w:r>
      <w:r w:rsidR="004C6F03" w:rsidRPr="002459BB">
        <w:rPr>
          <w:rFonts w:ascii="Times New Roman" w:eastAsia="標楷體" w:hAnsi="Times New Roman"/>
          <w:sz w:val="28"/>
          <w:szCs w:val="28"/>
        </w:rPr>
        <w:t>51018C</w:t>
      </w:r>
      <w:r w:rsidRPr="002459BB">
        <w:rPr>
          <w:rFonts w:ascii="Times New Roman" w:eastAsia="標楷體" w:hAnsi="Times New Roman"/>
          <w:sz w:val="28"/>
          <w:szCs w:val="28"/>
        </w:rPr>
        <w:t>)</w:t>
      </w:r>
      <w:r w:rsidRPr="002459BB">
        <w:rPr>
          <w:rFonts w:ascii="Times New Roman" w:eastAsia="標楷體" w:hAnsi="Times New Roman"/>
          <w:sz w:val="28"/>
          <w:szCs w:val="28"/>
        </w:rPr>
        <w:t>」或「光線治療</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包括太陽光、紫外線、紅外線，</w:t>
      </w:r>
      <w:r w:rsidR="00401B8D" w:rsidRPr="002459BB">
        <w:rPr>
          <w:rFonts w:ascii="Times New Roman" w:eastAsia="標楷體" w:hAnsi="Times New Roman"/>
          <w:sz w:val="28"/>
          <w:szCs w:val="28"/>
        </w:rPr>
        <w:t>51019C</w:t>
      </w:r>
      <w:r w:rsidRPr="002459BB">
        <w:rPr>
          <w:rFonts w:ascii="Times New Roman" w:eastAsia="標楷體" w:hAnsi="Times New Roman"/>
          <w:sz w:val="28"/>
          <w:szCs w:val="28"/>
        </w:rPr>
        <w:t>)</w:t>
      </w:r>
      <w:r w:rsidRPr="002459BB">
        <w:rPr>
          <w:rFonts w:ascii="Times New Roman" w:eastAsia="標楷體" w:hAnsi="Times New Roman"/>
          <w:sz w:val="28"/>
          <w:szCs w:val="28"/>
        </w:rPr>
        <w:t>」申報。</w:t>
      </w:r>
      <w:r w:rsidRPr="002459BB">
        <w:rPr>
          <w:rFonts w:ascii="Times New Roman" w:eastAsia="標楷體" w:hAnsi="Times New Roman"/>
          <w:sz w:val="28"/>
          <w:szCs w:val="28"/>
        </w:rPr>
        <w:t>(102/3/1)</w:t>
      </w:r>
      <w:r w:rsidR="00123D43" w:rsidRPr="002459BB">
        <w:rPr>
          <w:rFonts w:ascii="Times New Roman" w:eastAsia="標楷體" w:hAnsi="Times New Roman"/>
          <w:sz w:val="28"/>
          <w:szCs w:val="28"/>
        </w:rPr>
        <w:t xml:space="preserve"> (</w:t>
      </w:r>
      <w:r w:rsidR="003C072F" w:rsidRPr="002459BB">
        <w:rPr>
          <w:rFonts w:ascii="Times New Roman" w:eastAsia="標楷體" w:hAnsi="Times New Roman"/>
          <w:sz w:val="28"/>
          <w:szCs w:val="28"/>
        </w:rPr>
        <w:t>109/5/1</w:t>
      </w:r>
      <w:r w:rsidR="00123D43" w:rsidRPr="002459BB">
        <w:rPr>
          <w:rFonts w:ascii="Times New Roman" w:eastAsia="標楷體" w:hAnsi="Times New Roman"/>
          <w:sz w:val="28"/>
          <w:szCs w:val="28"/>
        </w:rPr>
        <w:t>)</w:t>
      </w:r>
    </w:p>
    <w:p w:rsidR="00D36E4D" w:rsidRPr="002459BB" w:rsidRDefault="00D36E4D">
      <w:pPr>
        <w:widowControl/>
        <w:suppressAutoHyphens w:val="0"/>
        <w:spacing w:line="240" w:lineRule="auto"/>
        <w:rPr>
          <w:rFonts w:ascii="Times New Roman" w:eastAsia="標楷體" w:hAnsi="Times New Roman"/>
          <w:b/>
          <w:sz w:val="28"/>
          <w:szCs w:val="28"/>
        </w:rPr>
      </w:pPr>
      <w:r w:rsidRPr="002459BB">
        <w:rPr>
          <w:rFonts w:ascii="Times New Roman" w:eastAsia="標楷體" w:hAnsi="Times New Roman"/>
          <w:b/>
          <w:sz w:val="28"/>
          <w:szCs w:val="28"/>
        </w:rPr>
        <w:br w:type="page"/>
      </w:r>
    </w:p>
    <w:p w:rsidR="00BE5C9D" w:rsidRPr="002459BB" w:rsidRDefault="00BE5C9D" w:rsidP="000A0F8D">
      <w:pPr>
        <w:spacing w:beforeLines="50" w:before="216" w:line="520" w:lineRule="exact"/>
        <w:jc w:val="both"/>
        <w:rPr>
          <w:rFonts w:ascii="Times New Roman" w:eastAsia="標楷體" w:hAnsi="Times New Roman"/>
          <w:b/>
          <w:sz w:val="28"/>
          <w:szCs w:val="28"/>
        </w:rPr>
      </w:pPr>
      <w:r w:rsidRPr="002459BB">
        <w:rPr>
          <w:rFonts w:ascii="Times New Roman" w:eastAsia="標楷體" w:hAnsi="Times New Roman"/>
          <w:b/>
          <w:sz w:val="28"/>
          <w:szCs w:val="28"/>
        </w:rPr>
        <w:lastRenderedPageBreak/>
        <w:t>101403</w:t>
      </w:r>
      <w:r w:rsidRPr="002459BB">
        <w:rPr>
          <w:rFonts w:ascii="Times New Roman" w:eastAsia="標楷體" w:hAnsi="Times New Roman"/>
          <w:b/>
          <w:sz w:val="28"/>
          <w:szCs w:val="28"/>
        </w:rPr>
        <w:t>神經系統病變復健</w:t>
      </w:r>
    </w:p>
    <w:p w:rsidR="00BE5C9D" w:rsidRPr="002459BB" w:rsidRDefault="00BE5C9D" w:rsidP="000A0F8D">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101403012</w:t>
      </w:r>
      <w:r w:rsidRPr="002459BB">
        <w:rPr>
          <w:rFonts w:ascii="Times New Roman" w:eastAsia="標楷體" w:hAnsi="Times New Roman"/>
          <w:sz w:val="28"/>
          <w:szCs w:val="28"/>
        </w:rPr>
        <w:t>抗痙攣阻斷術</w:t>
      </w:r>
      <w:r w:rsidR="000A0F8D" w:rsidRPr="002459BB">
        <w:rPr>
          <w:rFonts w:ascii="Times New Roman" w:eastAsia="標楷體" w:hAnsi="Times New Roman"/>
          <w:sz w:val="28"/>
          <w:szCs w:val="28"/>
        </w:rPr>
        <w:t>(41005C)</w:t>
      </w:r>
      <w:r w:rsidRPr="002459BB">
        <w:rPr>
          <w:rFonts w:ascii="Times New Roman" w:eastAsia="標楷體" w:hAnsi="Times New Roman"/>
          <w:sz w:val="28"/>
          <w:szCs w:val="28"/>
        </w:rPr>
        <w:t>(106/10/1)</w:t>
      </w:r>
    </w:p>
    <w:p w:rsidR="00BE5C9D" w:rsidRPr="002459BB" w:rsidRDefault="00BE5C9D" w:rsidP="000A0F8D">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101403012-01</w:t>
      </w:r>
      <w:r w:rsidRPr="002459BB">
        <w:rPr>
          <w:rFonts w:ascii="Times New Roman" w:eastAsia="標楷體" w:hAnsi="Times New Roman"/>
          <w:sz w:val="28"/>
          <w:szCs w:val="28"/>
        </w:rPr>
        <w:t>使用的藥物可以是酚</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phenol</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或是肉毒桿菌毒素，第一塊肌肉依支付點數申報，第二塊肌肉以後依支付點數之一半計算。</w:t>
      </w:r>
    </w:p>
    <w:p w:rsidR="00BE5C9D" w:rsidRPr="002459BB" w:rsidRDefault="00BE5C9D" w:rsidP="000A0F8D">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101403012-02</w:t>
      </w:r>
      <w:r w:rsidRPr="002459BB">
        <w:rPr>
          <w:rFonts w:ascii="Times New Roman" w:eastAsia="標楷體" w:hAnsi="Times New Roman"/>
          <w:sz w:val="28"/>
          <w:szCs w:val="28"/>
        </w:rPr>
        <w:t>同一病人同一治療部位至多四個月申報</w:t>
      </w:r>
      <w:r w:rsidRPr="002459BB">
        <w:rPr>
          <w:rFonts w:ascii="Times New Roman" w:eastAsia="標楷體" w:hAnsi="Times New Roman"/>
          <w:sz w:val="28"/>
          <w:szCs w:val="28"/>
        </w:rPr>
        <w:t>1</w:t>
      </w:r>
      <w:r w:rsidRPr="002459BB">
        <w:rPr>
          <w:rFonts w:ascii="Times New Roman" w:eastAsia="標楷體" w:hAnsi="Times New Roman"/>
          <w:sz w:val="28"/>
          <w:szCs w:val="28"/>
        </w:rPr>
        <w:t>次。</w:t>
      </w:r>
    </w:p>
    <w:p w:rsidR="00BE5C9D" w:rsidRPr="002459BB" w:rsidRDefault="00BE5C9D" w:rsidP="000A0F8D">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101403012-03</w:t>
      </w:r>
      <w:r w:rsidRPr="002459BB">
        <w:rPr>
          <w:rFonts w:ascii="Times New Roman" w:eastAsia="標楷體" w:hAnsi="Times New Roman"/>
          <w:sz w:val="28"/>
          <w:szCs w:val="28"/>
        </w:rPr>
        <w:t>使用肉毒桿菌毒素者，送審時應附治療計畫書與治療紀錄。</w:t>
      </w:r>
    </w:p>
    <w:p w:rsidR="00BE5C9D" w:rsidRPr="002459BB" w:rsidRDefault="00BE5C9D" w:rsidP="000A0F8D">
      <w:pPr>
        <w:spacing w:line="520" w:lineRule="exact"/>
        <w:ind w:leftChars="-1" w:left="1258" w:hangingChars="450" w:hanging="1260"/>
        <w:jc w:val="both"/>
        <w:rPr>
          <w:rFonts w:ascii="Times New Roman" w:eastAsia="微軟正黑體" w:hAnsi="Times New Roman"/>
          <w:sz w:val="28"/>
          <w:szCs w:val="28"/>
        </w:rPr>
      </w:pPr>
      <w:r w:rsidRPr="002459BB">
        <w:rPr>
          <w:rFonts w:ascii="Times New Roman" w:eastAsia="標楷體" w:hAnsi="Times New Roman"/>
          <w:sz w:val="28"/>
          <w:szCs w:val="28"/>
        </w:rPr>
        <w:t>101403020</w:t>
      </w:r>
      <w:r w:rsidRPr="002459BB">
        <w:rPr>
          <w:rFonts w:ascii="Times New Roman" w:eastAsia="標楷體" w:hAnsi="Times New Roman"/>
          <w:sz w:val="28"/>
          <w:szCs w:val="28"/>
        </w:rPr>
        <w:t>足部糖尿病神經炎併嚴重感覺神經功能障礙者，不宜使用紅外線治療。</w:t>
      </w:r>
    </w:p>
    <w:p w:rsidR="00D36E4D" w:rsidRPr="002459BB" w:rsidRDefault="00D36E4D">
      <w:pPr>
        <w:widowControl/>
        <w:suppressAutoHyphens w:val="0"/>
        <w:spacing w:line="240" w:lineRule="auto"/>
        <w:rPr>
          <w:rFonts w:ascii="Times New Roman" w:eastAsia="標楷體" w:hAnsi="Times New Roman"/>
          <w:b/>
          <w:sz w:val="28"/>
          <w:szCs w:val="28"/>
        </w:rPr>
      </w:pPr>
      <w:r w:rsidRPr="002459BB">
        <w:rPr>
          <w:rFonts w:ascii="Times New Roman" w:eastAsia="標楷體" w:hAnsi="Times New Roman"/>
          <w:b/>
          <w:sz w:val="28"/>
          <w:szCs w:val="28"/>
        </w:rPr>
        <w:br w:type="page"/>
      </w:r>
    </w:p>
    <w:p w:rsidR="00BE5C9D" w:rsidRPr="002459BB" w:rsidRDefault="00BE5C9D" w:rsidP="000A0F8D">
      <w:pPr>
        <w:spacing w:beforeLines="50" w:before="216" w:line="520" w:lineRule="exact"/>
        <w:ind w:left="701" w:hangingChars="250" w:hanging="701"/>
        <w:jc w:val="both"/>
        <w:rPr>
          <w:rFonts w:ascii="Times New Roman" w:eastAsia="標楷體" w:hAnsi="Times New Roman"/>
          <w:sz w:val="28"/>
          <w:szCs w:val="28"/>
        </w:rPr>
      </w:pPr>
      <w:r w:rsidRPr="002459BB">
        <w:rPr>
          <w:rFonts w:ascii="Times New Roman" w:eastAsia="標楷體" w:hAnsi="Times New Roman"/>
          <w:b/>
          <w:sz w:val="28"/>
          <w:szCs w:val="28"/>
        </w:rPr>
        <w:lastRenderedPageBreak/>
        <w:t>101404</w:t>
      </w:r>
      <w:r w:rsidRPr="002459BB">
        <w:rPr>
          <w:rFonts w:ascii="Times New Roman" w:eastAsia="標楷體" w:hAnsi="Times New Roman"/>
          <w:b/>
          <w:sz w:val="28"/>
          <w:szCs w:val="28"/>
        </w:rPr>
        <w:t>骨關節肌肉疾病復健</w:t>
      </w:r>
    </w:p>
    <w:p w:rsidR="00BE5C9D" w:rsidRPr="002459BB" w:rsidRDefault="00BE5C9D" w:rsidP="000A0F8D">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101404013</w:t>
      </w:r>
      <w:r w:rsidRPr="002459BB">
        <w:rPr>
          <w:rFonts w:ascii="Times New Roman" w:eastAsia="標楷體" w:hAnsi="Times New Roman"/>
          <w:sz w:val="28"/>
          <w:szCs w:val="28"/>
        </w:rPr>
        <w:t>對於接受膝關節玻尿酸注射之病人，依全民健康保險藥物給付項目及支付標準之特殊特材給付規定，於注射期間不得使用</w:t>
      </w:r>
      <w:r w:rsidRPr="002459BB">
        <w:rPr>
          <w:rFonts w:ascii="Times New Roman" w:eastAsia="標楷體" w:hAnsi="Times New Roman"/>
          <w:sz w:val="28"/>
          <w:szCs w:val="28"/>
        </w:rPr>
        <w:t>NSAID</w:t>
      </w:r>
      <w:r w:rsidRPr="002459BB">
        <w:rPr>
          <w:rFonts w:ascii="Times New Roman" w:eastAsia="標楷體" w:hAnsi="Times New Roman"/>
          <w:sz w:val="28"/>
          <w:szCs w:val="28"/>
        </w:rPr>
        <w:t>鎮痛消炎藥、類固醇注射劑及置換人工膝關節，亦不可同時申報膝關節復健治療之費用。</w:t>
      </w:r>
      <w:r w:rsidRPr="002459BB">
        <w:rPr>
          <w:rFonts w:ascii="Times New Roman" w:eastAsia="標楷體" w:hAnsi="Times New Roman"/>
          <w:sz w:val="28"/>
          <w:szCs w:val="28"/>
        </w:rPr>
        <w:t>(101/2/1)(102/3/1) (106/10/1)</w:t>
      </w:r>
    </w:p>
    <w:p w:rsidR="00BE5C9D" w:rsidRPr="002459BB" w:rsidRDefault="00BE5C9D" w:rsidP="000A0F8D">
      <w:pPr>
        <w:spacing w:line="520" w:lineRule="exac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101404020</w:t>
      </w:r>
      <w:r w:rsidRPr="002459BB">
        <w:rPr>
          <w:rFonts w:ascii="Times New Roman" w:eastAsia="標楷體" w:hAnsi="Times New Roman"/>
          <w:sz w:val="28"/>
          <w:szCs w:val="28"/>
        </w:rPr>
        <w:t>肌筋膜疼痛症侯群</w:t>
      </w:r>
      <w:r w:rsidRPr="002459BB">
        <w:rPr>
          <w:rFonts w:ascii="Times New Roman" w:eastAsia="標楷體" w:hAnsi="Times New Roman"/>
          <w:sz w:val="28"/>
          <w:szCs w:val="28"/>
        </w:rPr>
        <w:t>(myofascial pain syndrome)</w:t>
      </w:r>
      <w:r w:rsidRPr="002459BB">
        <w:rPr>
          <w:rFonts w:ascii="Times New Roman" w:eastAsia="標楷體" w:hAnsi="Times New Roman"/>
          <w:sz w:val="28"/>
          <w:szCs w:val="28"/>
        </w:rPr>
        <w:t>之激痛點注射</w:t>
      </w:r>
      <w:r w:rsidRPr="002459BB">
        <w:rPr>
          <w:rFonts w:ascii="Times New Roman" w:eastAsia="標楷體" w:hAnsi="Times New Roman"/>
          <w:sz w:val="28"/>
          <w:szCs w:val="28"/>
        </w:rPr>
        <w:t>(106/10/1)</w:t>
      </w:r>
    </w:p>
    <w:p w:rsidR="00BE5C9D" w:rsidRPr="002459BB" w:rsidRDefault="00BE5C9D" w:rsidP="000A0F8D">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101404020-01</w:t>
      </w:r>
      <w:r w:rsidRPr="002459BB">
        <w:rPr>
          <w:rFonts w:ascii="Times New Roman" w:eastAsia="標楷體" w:hAnsi="Times New Roman"/>
          <w:sz w:val="28"/>
          <w:szCs w:val="28"/>
        </w:rPr>
        <w:t>每次門診注射以三點為限</w:t>
      </w:r>
      <w:r w:rsidRPr="002459BB">
        <w:rPr>
          <w:rFonts w:ascii="Times New Roman" w:eastAsia="標楷體" w:hAnsi="Times New Roman"/>
          <w:sz w:val="28"/>
          <w:szCs w:val="28"/>
        </w:rPr>
        <w:t>(</w:t>
      </w:r>
      <w:r w:rsidRPr="002459BB">
        <w:rPr>
          <w:rFonts w:ascii="Times New Roman" w:eastAsia="標楷體" w:hAnsi="Times New Roman"/>
          <w:sz w:val="28"/>
          <w:szCs w:val="28"/>
        </w:rPr>
        <w:t>三點以上以三點計算</w:t>
      </w:r>
      <w:r w:rsidR="00B43E58" w:rsidRPr="002459BB">
        <w:rPr>
          <w:rFonts w:ascii="Times New Roman" w:eastAsia="標楷體" w:hAnsi="Times New Roman"/>
          <w:sz w:val="28"/>
          <w:szCs w:val="28"/>
        </w:rPr>
        <w:t>)</w:t>
      </w:r>
      <w:r w:rsidRPr="002459BB">
        <w:rPr>
          <w:rFonts w:ascii="Times New Roman" w:eastAsia="標楷體" w:hAnsi="Times New Roman"/>
          <w:sz w:val="28"/>
          <w:szCs w:val="28"/>
        </w:rPr>
        <w:t>，每週至多注射</w:t>
      </w:r>
      <w:r w:rsidRPr="002459BB">
        <w:rPr>
          <w:rFonts w:ascii="Times New Roman" w:eastAsia="標楷體" w:hAnsi="Times New Roman"/>
          <w:sz w:val="28"/>
          <w:szCs w:val="28"/>
        </w:rPr>
        <w:t>1</w:t>
      </w:r>
      <w:r w:rsidRPr="002459BB">
        <w:rPr>
          <w:rFonts w:ascii="Times New Roman" w:eastAsia="標楷體" w:hAnsi="Times New Roman"/>
          <w:sz w:val="28"/>
          <w:szCs w:val="28"/>
        </w:rPr>
        <w:t>次，每一療程以</w:t>
      </w:r>
      <w:r w:rsidRPr="002459BB">
        <w:rPr>
          <w:rFonts w:ascii="Times New Roman" w:eastAsia="標楷體" w:hAnsi="Times New Roman"/>
          <w:sz w:val="28"/>
          <w:szCs w:val="28"/>
        </w:rPr>
        <w:t>3</w:t>
      </w:r>
      <w:r w:rsidRPr="002459BB">
        <w:rPr>
          <w:rFonts w:ascii="Times New Roman" w:eastAsia="標楷體" w:hAnsi="Times New Roman"/>
          <w:sz w:val="28"/>
          <w:szCs w:val="28"/>
        </w:rPr>
        <w:t>週為原則。</w:t>
      </w:r>
    </w:p>
    <w:p w:rsidR="00BE5C9D" w:rsidRPr="002459BB" w:rsidRDefault="00BE5C9D" w:rsidP="000A0F8D">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101404020-02</w:t>
      </w:r>
      <w:r w:rsidRPr="002459BB">
        <w:rPr>
          <w:rFonts w:ascii="Times New Roman" w:eastAsia="標楷體" w:hAnsi="Times New Roman"/>
          <w:sz w:val="28"/>
          <w:szCs w:val="28"/>
        </w:rPr>
        <w:t>每療程間隔至少</w:t>
      </w:r>
      <w:r w:rsidRPr="002459BB">
        <w:rPr>
          <w:rFonts w:ascii="Times New Roman" w:eastAsia="標楷體" w:hAnsi="Times New Roman"/>
          <w:sz w:val="28"/>
          <w:szCs w:val="28"/>
        </w:rPr>
        <w:t>2</w:t>
      </w:r>
      <w:r w:rsidRPr="002459BB">
        <w:rPr>
          <w:rFonts w:ascii="Times New Roman" w:eastAsia="標楷體" w:hAnsi="Times New Roman"/>
          <w:sz w:val="28"/>
          <w:szCs w:val="28"/>
        </w:rPr>
        <w:t>個月。</w:t>
      </w:r>
    </w:p>
    <w:p w:rsidR="00BE5C9D" w:rsidRPr="002459BB" w:rsidRDefault="00BE5C9D" w:rsidP="000A0F8D">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101404020-03</w:t>
      </w:r>
      <w:r w:rsidRPr="002459BB">
        <w:rPr>
          <w:rFonts w:ascii="Times New Roman" w:eastAsia="標楷體" w:hAnsi="Times New Roman"/>
          <w:sz w:val="28"/>
          <w:szCs w:val="28"/>
        </w:rPr>
        <w:t>送審時須檢附病歷資料，並敘明下列項目：</w:t>
      </w:r>
    </w:p>
    <w:p w:rsidR="00BE5C9D" w:rsidRPr="002459BB" w:rsidRDefault="00BE5C9D" w:rsidP="000A0F8D">
      <w:pPr>
        <w:pStyle w:val="af"/>
        <w:numPr>
          <w:ilvl w:val="0"/>
          <w:numId w:val="48"/>
        </w:numPr>
        <w:suppressAutoHyphens w:val="0"/>
        <w:autoSpaceDN/>
        <w:spacing w:before="0" w:after="0" w:line="520" w:lineRule="exact"/>
        <w:ind w:hanging="228"/>
        <w:rPr>
          <w:rFonts w:ascii="Times New Roman" w:eastAsia="標楷體" w:hAnsi="Times New Roman"/>
          <w:sz w:val="28"/>
          <w:szCs w:val="28"/>
        </w:rPr>
      </w:pPr>
      <w:r w:rsidRPr="002459BB">
        <w:rPr>
          <w:rFonts w:ascii="Times New Roman" w:eastAsia="標楷體" w:hAnsi="Times New Roman"/>
          <w:sz w:val="28"/>
          <w:szCs w:val="28"/>
        </w:rPr>
        <w:t>激痛點注射</w:t>
      </w:r>
      <w:r w:rsidRPr="002459BB">
        <w:rPr>
          <w:rFonts w:ascii="Times New Roman" w:eastAsia="標楷體" w:hAnsi="Times New Roman"/>
          <w:sz w:val="28"/>
          <w:szCs w:val="28"/>
        </w:rPr>
        <w:t>(Trigger Point Inj)</w:t>
      </w:r>
      <w:r w:rsidRPr="002459BB">
        <w:rPr>
          <w:rFonts w:ascii="Times New Roman" w:eastAsia="標楷體" w:hAnsi="Times New Roman"/>
          <w:sz w:val="28"/>
          <w:szCs w:val="28"/>
        </w:rPr>
        <w:t>。</w:t>
      </w:r>
    </w:p>
    <w:p w:rsidR="00BE5C9D" w:rsidRPr="002459BB" w:rsidRDefault="00BE5C9D" w:rsidP="000A0F8D">
      <w:pPr>
        <w:pStyle w:val="af"/>
        <w:numPr>
          <w:ilvl w:val="0"/>
          <w:numId w:val="48"/>
        </w:numPr>
        <w:suppressAutoHyphens w:val="0"/>
        <w:autoSpaceDN/>
        <w:spacing w:before="0" w:after="0" w:line="520" w:lineRule="exact"/>
        <w:ind w:hanging="228"/>
        <w:rPr>
          <w:rFonts w:ascii="Times New Roman" w:eastAsia="標楷體" w:hAnsi="Times New Roman"/>
          <w:kern w:val="0"/>
          <w:sz w:val="28"/>
          <w:szCs w:val="28"/>
        </w:rPr>
      </w:pPr>
      <w:r w:rsidRPr="002459BB">
        <w:rPr>
          <w:rFonts w:ascii="Times New Roman" w:eastAsia="標楷體" w:hAnsi="Times New Roman"/>
          <w:kern w:val="0"/>
          <w:sz w:val="28"/>
          <w:szCs w:val="28"/>
        </w:rPr>
        <w:t>病人曾接受哪些相關的治療方法</w:t>
      </w:r>
      <w:r w:rsidRPr="002459BB">
        <w:rPr>
          <w:rFonts w:ascii="Times New Roman" w:eastAsia="標楷體" w:hAnsi="Times New Roman"/>
          <w:kern w:val="0"/>
          <w:sz w:val="28"/>
          <w:szCs w:val="28"/>
        </w:rPr>
        <w:t>(</w:t>
      </w:r>
      <w:r w:rsidRPr="002459BB">
        <w:rPr>
          <w:rFonts w:ascii="Times New Roman" w:eastAsia="標楷體" w:hAnsi="Times New Roman"/>
          <w:kern w:val="0"/>
          <w:sz w:val="28"/>
          <w:szCs w:val="28"/>
        </w:rPr>
        <w:t>如藥物、物理治療等</w:t>
      </w:r>
      <w:r w:rsidRPr="002459BB">
        <w:rPr>
          <w:rFonts w:ascii="Times New Roman" w:eastAsia="標楷體" w:hAnsi="Times New Roman"/>
          <w:kern w:val="0"/>
          <w:sz w:val="28"/>
          <w:szCs w:val="28"/>
        </w:rPr>
        <w:t>)</w:t>
      </w:r>
      <w:r w:rsidRPr="002459BB">
        <w:rPr>
          <w:rFonts w:ascii="Times New Roman" w:eastAsia="標楷體" w:hAnsi="Times New Roman"/>
          <w:kern w:val="0"/>
          <w:sz w:val="28"/>
          <w:szCs w:val="28"/>
        </w:rPr>
        <w:t>。</w:t>
      </w:r>
    </w:p>
    <w:p w:rsidR="00BE5C9D" w:rsidRPr="002459BB" w:rsidRDefault="00BE5C9D" w:rsidP="000A0F8D">
      <w:pPr>
        <w:pStyle w:val="af"/>
        <w:numPr>
          <w:ilvl w:val="0"/>
          <w:numId w:val="48"/>
        </w:numPr>
        <w:suppressAutoHyphens w:val="0"/>
        <w:autoSpaceDN/>
        <w:spacing w:before="0" w:after="0" w:line="520" w:lineRule="exact"/>
        <w:ind w:hanging="228"/>
        <w:rPr>
          <w:rFonts w:ascii="Times New Roman" w:eastAsia="標楷體" w:hAnsi="Times New Roman"/>
          <w:kern w:val="0"/>
          <w:sz w:val="28"/>
          <w:szCs w:val="28"/>
        </w:rPr>
      </w:pPr>
      <w:r w:rsidRPr="002459BB">
        <w:rPr>
          <w:rFonts w:ascii="Times New Roman" w:eastAsia="標楷體" w:hAnsi="Times New Roman"/>
          <w:kern w:val="0"/>
          <w:sz w:val="28"/>
          <w:szCs w:val="28"/>
        </w:rPr>
        <w:t>接受注射之肌肉名稱。</w:t>
      </w:r>
    </w:p>
    <w:p w:rsidR="00D36E4D" w:rsidRPr="002459BB" w:rsidRDefault="00D36E4D">
      <w:pPr>
        <w:widowControl/>
        <w:suppressAutoHyphens w:val="0"/>
        <w:spacing w:line="240" w:lineRule="auto"/>
        <w:rPr>
          <w:rFonts w:ascii="Times New Roman" w:eastAsia="標楷體" w:hAnsi="Times New Roman"/>
          <w:b/>
          <w:sz w:val="28"/>
          <w:szCs w:val="28"/>
        </w:rPr>
      </w:pPr>
      <w:r w:rsidRPr="002459BB">
        <w:rPr>
          <w:rFonts w:ascii="Times New Roman" w:eastAsia="標楷體" w:hAnsi="Times New Roman"/>
          <w:b/>
          <w:sz w:val="28"/>
          <w:szCs w:val="28"/>
        </w:rPr>
        <w:br w:type="page"/>
      </w:r>
    </w:p>
    <w:p w:rsidR="00E41ABE" w:rsidRPr="002459BB" w:rsidRDefault="00E41ABE" w:rsidP="00E41ABE">
      <w:pPr>
        <w:spacing w:line="600" w:lineRule="atLeast"/>
        <w:jc w:val="both"/>
        <w:rPr>
          <w:rFonts w:ascii="Times New Roman" w:eastAsia="標楷體" w:hAnsi="Times New Roman"/>
          <w:b/>
          <w:sz w:val="28"/>
          <w:szCs w:val="28"/>
        </w:rPr>
      </w:pPr>
      <w:r w:rsidRPr="002459BB">
        <w:rPr>
          <w:rFonts w:ascii="Times New Roman" w:eastAsia="標楷體" w:hAnsi="Times New Roman"/>
          <w:b/>
          <w:sz w:val="28"/>
          <w:szCs w:val="28"/>
        </w:rPr>
        <w:lastRenderedPageBreak/>
        <w:t>101405</w:t>
      </w:r>
      <w:r w:rsidRPr="002459BB">
        <w:rPr>
          <w:rFonts w:ascii="Times New Roman" w:eastAsia="標楷體" w:hAnsi="Times New Roman"/>
          <w:b/>
          <w:sz w:val="28"/>
          <w:szCs w:val="28"/>
        </w:rPr>
        <w:t>輔具與義肢</w:t>
      </w:r>
    </w:p>
    <w:p w:rsidR="00E41ABE" w:rsidRPr="002459BB" w:rsidRDefault="00E41ABE" w:rsidP="00E41ABE">
      <w:pPr>
        <w:pStyle w:val="31"/>
        <w:snapToGrid w:val="0"/>
        <w:spacing w:after="0" w:line="600" w:lineRule="atLeast"/>
        <w:ind w:left="1276" w:hanging="1276"/>
        <w:jc w:val="both"/>
        <w:rPr>
          <w:rFonts w:ascii="Times New Roman" w:eastAsia="標楷體" w:hAnsi="Times New Roman"/>
          <w:sz w:val="28"/>
          <w:szCs w:val="28"/>
        </w:rPr>
      </w:pPr>
      <w:r w:rsidRPr="002459BB">
        <w:rPr>
          <w:rFonts w:ascii="Times New Roman" w:eastAsia="標楷體" w:hAnsi="Times New Roman"/>
          <w:sz w:val="28"/>
          <w:szCs w:val="28"/>
        </w:rPr>
        <w:t xml:space="preserve">101405012 </w:t>
      </w:r>
      <w:r w:rsidRPr="002459BB">
        <w:rPr>
          <w:rFonts w:ascii="Times New Roman" w:eastAsia="標楷體" w:hAnsi="Times New Roman"/>
          <w:sz w:val="28"/>
          <w:szCs w:val="28"/>
        </w:rPr>
        <w:t>副木治療費與材料費</w:t>
      </w:r>
      <w:r w:rsidRPr="002459BB">
        <w:rPr>
          <w:rFonts w:ascii="Times New Roman" w:eastAsia="標楷體" w:hAnsi="Times New Roman"/>
          <w:sz w:val="28"/>
          <w:szCs w:val="28"/>
        </w:rPr>
        <w:t>(43010C</w:t>
      </w:r>
      <w:r w:rsidRPr="002459BB">
        <w:rPr>
          <w:rFonts w:ascii="Times New Roman" w:eastAsia="標楷體" w:hAnsi="Times New Roman"/>
          <w:sz w:val="28"/>
          <w:szCs w:val="28"/>
        </w:rPr>
        <w:t>至</w:t>
      </w:r>
      <w:r w:rsidRPr="002459BB">
        <w:rPr>
          <w:rFonts w:ascii="Times New Roman" w:eastAsia="標楷體" w:hAnsi="Times New Roman"/>
          <w:sz w:val="28"/>
          <w:szCs w:val="28"/>
        </w:rPr>
        <w:t>43023C)</w:t>
      </w:r>
      <w:r w:rsidRPr="002459BB">
        <w:rPr>
          <w:rFonts w:ascii="Times New Roman" w:eastAsia="標楷體" w:hAnsi="Times New Roman"/>
          <w:sz w:val="28"/>
          <w:szCs w:val="28"/>
        </w:rPr>
        <w:t>之申報限醫療院所之自製產品方可申報。</w:t>
      </w:r>
    </w:p>
    <w:p w:rsidR="0090172B" w:rsidRPr="002459BB" w:rsidRDefault="00BC0206" w:rsidP="00BC0206">
      <w:pPr>
        <w:widowControl/>
        <w:suppressAutoHyphens w:val="0"/>
        <w:spacing w:line="240" w:lineRule="auto"/>
        <w:rPr>
          <w:rFonts w:ascii="Times New Roman" w:eastAsia="標楷體" w:hAnsi="Times New Roman"/>
          <w:sz w:val="28"/>
          <w:szCs w:val="28"/>
        </w:rPr>
      </w:pPr>
      <w:r w:rsidRPr="002459BB">
        <w:rPr>
          <w:rFonts w:ascii="Times New Roman" w:eastAsia="標楷體" w:hAnsi="Times New Roman"/>
          <w:sz w:val="28"/>
          <w:szCs w:val="28"/>
        </w:rPr>
        <w:br w:type="page"/>
      </w:r>
    </w:p>
    <w:p w:rsidR="00F00243" w:rsidRPr="002459BB" w:rsidRDefault="00F00243" w:rsidP="00B43E58">
      <w:pPr>
        <w:pStyle w:val="aff6"/>
        <w:ind w:left="701" w:hangingChars="250" w:hanging="701"/>
        <w:rPr>
          <w:rFonts w:ascii="Times New Roman" w:hAnsi="Times New Roman"/>
          <w:b w:val="0"/>
        </w:rPr>
      </w:pPr>
      <w:bookmarkStart w:id="34" w:name="_Toc38875761"/>
      <w:r w:rsidRPr="002459BB">
        <w:rPr>
          <w:rFonts w:ascii="Times New Roman" w:hAnsi="Times New Roman"/>
        </w:rPr>
        <w:lastRenderedPageBreak/>
        <w:t>(</w:t>
      </w:r>
      <w:r w:rsidRPr="002459BB">
        <w:rPr>
          <w:rFonts w:ascii="Times New Roman" w:hAnsi="Times New Roman"/>
        </w:rPr>
        <w:t>十五</w:t>
      </w:r>
      <w:r w:rsidRPr="002459BB">
        <w:rPr>
          <w:rFonts w:ascii="Times New Roman" w:hAnsi="Times New Roman"/>
        </w:rPr>
        <w:t>)</w:t>
      </w:r>
      <w:r w:rsidRPr="002459BB">
        <w:rPr>
          <w:rFonts w:ascii="Times New Roman" w:hAnsi="Times New Roman"/>
        </w:rPr>
        <w:t>醫院全民健康保險非住院診斷關聯群</w:t>
      </w:r>
      <w:r w:rsidRPr="002459BB">
        <w:rPr>
          <w:rFonts w:ascii="Times New Roman" w:hAnsi="Times New Roman"/>
        </w:rPr>
        <w:t>(Tw-DRGs)</w:t>
      </w:r>
      <w:r w:rsidRPr="002459BB">
        <w:rPr>
          <w:rFonts w:ascii="Times New Roman" w:hAnsi="Times New Roman"/>
        </w:rPr>
        <w:t>案件醫療費用審查注意事項</w:t>
      </w:r>
      <w:r w:rsidRPr="002459BB">
        <w:rPr>
          <w:rFonts w:ascii="Times New Roman" w:hAnsi="Times New Roman"/>
        </w:rPr>
        <w:t>-</w:t>
      </w:r>
      <w:r w:rsidRPr="002459BB">
        <w:rPr>
          <w:rFonts w:ascii="Times New Roman" w:hAnsi="Times New Roman"/>
        </w:rPr>
        <w:t>放射線科</w:t>
      </w:r>
      <w:bookmarkEnd w:id="34"/>
    </w:p>
    <w:p w:rsidR="00F00243" w:rsidRPr="002459BB" w:rsidRDefault="00F00243" w:rsidP="00F00243">
      <w:pPr>
        <w:pStyle w:val="af"/>
        <w:adjustRightInd w:val="0"/>
        <w:spacing w:line="240" w:lineRule="auto"/>
        <w:ind w:leftChars="-1" w:left="956"/>
        <w:rPr>
          <w:rFonts w:ascii="Times New Roman" w:eastAsia="標楷體" w:hAnsi="Times New Roman"/>
          <w:b/>
          <w:sz w:val="28"/>
          <w:szCs w:val="28"/>
        </w:rPr>
      </w:pPr>
      <w:r w:rsidRPr="002459BB">
        <w:rPr>
          <w:rFonts w:ascii="Times New Roman" w:eastAsia="標楷體" w:hAnsi="Times New Roman"/>
          <w:b/>
          <w:sz w:val="28"/>
          <w:szCs w:val="28"/>
        </w:rPr>
        <w:t>1082</w:t>
      </w:r>
      <w:r w:rsidRPr="002459BB">
        <w:rPr>
          <w:rFonts w:ascii="Times New Roman" w:eastAsia="標楷體" w:hAnsi="Times New Roman"/>
          <w:b/>
          <w:sz w:val="28"/>
          <w:szCs w:val="28"/>
        </w:rPr>
        <w:t>放射線科</w:t>
      </w:r>
    </w:p>
    <w:p w:rsidR="00F00243" w:rsidRPr="002459BB" w:rsidRDefault="00F00243" w:rsidP="00F00243">
      <w:pPr>
        <w:pStyle w:val="af"/>
        <w:adjustRightInd w:val="0"/>
        <w:spacing w:line="240" w:lineRule="auto"/>
        <w:ind w:leftChars="-1" w:left="956"/>
        <w:rPr>
          <w:rFonts w:ascii="Times New Roman" w:eastAsia="標楷體" w:hAnsi="Times New Roman"/>
          <w:b/>
          <w:sz w:val="28"/>
          <w:szCs w:val="28"/>
        </w:rPr>
      </w:pPr>
      <w:r w:rsidRPr="002459BB">
        <w:rPr>
          <w:rFonts w:ascii="Times New Roman" w:eastAsia="標楷體" w:hAnsi="Times New Roman"/>
          <w:b/>
          <w:sz w:val="28"/>
          <w:szCs w:val="28"/>
        </w:rPr>
        <w:t>108201</w:t>
      </w:r>
      <w:r w:rsidRPr="002459BB">
        <w:rPr>
          <w:rFonts w:ascii="Times New Roman" w:eastAsia="標楷體" w:hAnsi="Times New Roman"/>
          <w:b/>
          <w:sz w:val="28"/>
          <w:szCs w:val="28"/>
        </w:rPr>
        <w:t>放射線檢查</w:t>
      </w:r>
    </w:p>
    <w:p w:rsidR="00F00243" w:rsidRPr="002459BB" w:rsidRDefault="00F00243" w:rsidP="00F00243">
      <w:pPr>
        <w:pStyle w:val="af"/>
        <w:adjustRightInd w:val="0"/>
        <w:spacing w:line="240" w:lineRule="auto"/>
        <w:ind w:left="0" w:firstLine="426"/>
        <w:rPr>
          <w:rFonts w:ascii="Times New Roman" w:eastAsia="標楷體" w:hAnsi="Times New Roman"/>
          <w:kern w:val="0"/>
          <w:sz w:val="28"/>
          <w:szCs w:val="28"/>
        </w:rPr>
      </w:pPr>
      <w:r w:rsidRPr="002459BB">
        <w:rPr>
          <w:rFonts w:ascii="Times New Roman" w:eastAsia="標楷體" w:hAnsi="Times New Roman"/>
          <w:sz w:val="28"/>
          <w:szCs w:val="28"/>
        </w:rPr>
        <w:t>108201010</w:t>
      </w:r>
      <w:r w:rsidRPr="002459BB">
        <w:rPr>
          <w:rFonts w:ascii="Times New Roman" w:eastAsia="標楷體" w:hAnsi="Times New Roman"/>
          <w:sz w:val="28"/>
          <w:szCs w:val="28"/>
        </w:rPr>
        <w:t>普通檢查</w:t>
      </w:r>
      <w:r w:rsidRPr="002459BB">
        <w:rPr>
          <w:rFonts w:ascii="Times New Roman" w:eastAsia="標楷體" w:hAnsi="Times New Roman"/>
          <w:kern w:val="0"/>
          <w:sz w:val="28"/>
          <w:szCs w:val="28"/>
        </w:rPr>
        <w:t>之審查原則</w:t>
      </w:r>
    </w:p>
    <w:p w:rsidR="00E41ABE" w:rsidRPr="002459BB" w:rsidRDefault="00F00243" w:rsidP="00E41ABE">
      <w:pPr>
        <w:pStyle w:val="af"/>
        <w:adjustRightInd w:val="0"/>
        <w:spacing w:line="240" w:lineRule="auto"/>
        <w:ind w:left="0" w:firstLine="426"/>
        <w:rPr>
          <w:rFonts w:ascii="Times New Roman" w:eastAsia="標楷體" w:hAnsi="Times New Roman"/>
          <w:sz w:val="28"/>
          <w:szCs w:val="28"/>
        </w:rPr>
      </w:pPr>
      <w:r w:rsidRPr="002459BB">
        <w:rPr>
          <w:rFonts w:ascii="Times New Roman" w:eastAsia="標楷體" w:hAnsi="Times New Roman"/>
          <w:sz w:val="28"/>
          <w:szCs w:val="28"/>
        </w:rPr>
        <w:t>108201020</w:t>
      </w:r>
      <w:r w:rsidRPr="002459BB">
        <w:rPr>
          <w:rFonts w:ascii="Times New Roman" w:eastAsia="標楷體" w:hAnsi="Times New Roman"/>
          <w:sz w:val="28"/>
          <w:szCs w:val="28"/>
        </w:rPr>
        <w:t>介入性放射線學步驟之審查原則</w:t>
      </w:r>
    </w:p>
    <w:p w:rsidR="00E41ABE" w:rsidRPr="002459BB" w:rsidRDefault="00F00243" w:rsidP="00E41ABE">
      <w:pPr>
        <w:pStyle w:val="af"/>
        <w:adjustRightInd w:val="0"/>
        <w:spacing w:line="240" w:lineRule="auto"/>
        <w:ind w:left="0" w:firstLine="426"/>
        <w:rPr>
          <w:rFonts w:ascii="Times New Roman" w:eastAsia="標楷體" w:hAnsi="Times New Roman"/>
          <w:sz w:val="28"/>
          <w:szCs w:val="28"/>
        </w:rPr>
      </w:pPr>
      <w:r w:rsidRPr="002459BB">
        <w:rPr>
          <w:rFonts w:ascii="Times New Roman" w:eastAsia="標楷體" w:hAnsi="Times New Roman"/>
          <w:sz w:val="28"/>
          <w:szCs w:val="28"/>
        </w:rPr>
        <w:t>108201032</w:t>
      </w:r>
      <w:r w:rsidRPr="002459BB">
        <w:rPr>
          <w:rFonts w:ascii="Times New Roman" w:eastAsia="標楷體" w:hAnsi="Times New Roman"/>
          <w:sz w:val="28"/>
          <w:szCs w:val="28"/>
        </w:rPr>
        <w:t>放射線檢查檢附文件</w:t>
      </w:r>
    </w:p>
    <w:p w:rsidR="00F00243" w:rsidRPr="002459BB" w:rsidRDefault="00F00243" w:rsidP="00E41ABE">
      <w:pPr>
        <w:pStyle w:val="af"/>
        <w:adjustRightInd w:val="0"/>
        <w:spacing w:line="240" w:lineRule="auto"/>
        <w:ind w:left="0" w:firstLine="426"/>
        <w:rPr>
          <w:rFonts w:ascii="Times New Roman" w:eastAsia="標楷體" w:hAnsi="Times New Roman"/>
          <w:sz w:val="28"/>
          <w:szCs w:val="28"/>
        </w:rPr>
      </w:pPr>
      <w:r w:rsidRPr="002459BB">
        <w:rPr>
          <w:rFonts w:ascii="Times New Roman" w:eastAsia="標楷體" w:hAnsi="Times New Roman"/>
          <w:sz w:val="28"/>
          <w:szCs w:val="28"/>
        </w:rPr>
        <w:t>108201043</w:t>
      </w:r>
      <w:r w:rsidRPr="002459BB">
        <w:rPr>
          <w:rFonts w:ascii="Times New Roman" w:eastAsia="標楷體" w:hAnsi="Times New Roman"/>
          <w:kern w:val="0"/>
          <w:sz w:val="28"/>
          <w:szCs w:val="28"/>
        </w:rPr>
        <w:t>動脈瘤栓塞環</w:t>
      </w:r>
      <w:r w:rsidRPr="002459BB">
        <w:rPr>
          <w:rFonts w:ascii="Times New Roman" w:eastAsia="標楷體" w:hAnsi="Times New Roman"/>
          <w:kern w:val="0"/>
          <w:sz w:val="28"/>
          <w:szCs w:val="28"/>
        </w:rPr>
        <w:t>(coil</w:t>
      </w:r>
      <w:r w:rsidRPr="002459BB">
        <w:rPr>
          <w:rFonts w:ascii="Times New Roman" w:eastAsia="標楷體" w:hAnsi="Times New Roman"/>
          <w:kern w:val="0"/>
          <w:sz w:val="28"/>
          <w:szCs w:val="28"/>
        </w:rPr>
        <w:t>白金纖維環</w:t>
      </w:r>
      <w:r w:rsidRPr="002459BB">
        <w:rPr>
          <w:rFonts w:ascii="Times New Roman" w:eastAsia="標楷體" w:hAnsi="Times New Roman"/>
          <w:kern w:val="0"/>
          <w:sz w:val="28"/>
          <w:szCs w:val="28"/>
        </w:rPr>
        <w:t>)</w:t>
      </w:r>
    </w:p>
    <w:p w:rsidR="00E41ABE" w:rsidRPr="002459BB" w:rsidRDefault="00F00243" w:rsidP="00E41ABE">
      <w:pPr>
        <w:pStyle w:val="af"/>
        <w:adjustRightInd w:val="0"/>
        <w:spacing w:line="240" w:lineRule="auto"/>
        <w:ind w:leftChars="-1" w:left="956"/>
        <w:rPr>
          <w:rFonts w:ascii="Times New Roman" w:eastAsia="標楷體" w:hAnsi="Times New Roman"/>
          <w:b/>
          <w:sz w:val="28"/>
          <w:szCs w:val="28"/>
        </w:rPr>
      </w:pPr>
      <w:r w:rsidRPr="002459BB">
        <w:rPr>
          <w:rFonts w:ascii="Times New Roman" w:eastAsia="標楷體" w:hAnsi="Times New Roman"/>
          <w:b/>
          <w:sz w:val="28"/>
          <w:szCs w:val="28"/>
        </w:rPr>
        <w:t>108202</w:t>
      </w:r>
      <w:r w:rsidRPr="002459BB">
        <w:rPr>
          <w:rFonts w:ascii="Times New Roman" w:eastAsia="標楷體" w:hAnsi="Times New Roman"/>
          <w:b/>
          <w:sz w:val="28"/>
          <w:szCs w:val="28"/>
        </w:rPr>
        <w:t>腫瘤放射治療</w:t>
      </w:r>
    </w:p>
    <w:p w:rsidR="00E41ABE" w:rsidRPr="002459BB" w:rsidRDefault="00F00243" w:rsidP="00E41ABE">
      <w:pPr>
        <w:pStyle w:val="af"/>
        <w:adjustRightInd w:val="0"/>
        <w:spacing w:line="240" w:lineRule="auto"/>
        <w:ind w:leftChars="49" w:left="118" w:firstLineChars="100" w:firstLine="280"/>
        <w:rPr>
          <w:rFonts w:ascii="Times New Roman" w:eastAsia="標楷體" w:hAnsi="Times New Roman"/>
          <w:sz w:val="28"/>
          <w:szCs w:val="28"/>
        </w:rPr>
      </w:pPr>
      <w:r w:rsidRPr="002459BB">
        <w:rPr>
          <w:rFonts w:ascii="Times New Roman" w:eastAsia="標楷體" w:hAnsi="Times New Roman"/>
          <w:kern w:val="0"/>
          <w:sz w:val="28"/>
          <w:szCs w:val="28"/>
        </w:rPr>
        <w:t>10820</w:t>
      </w:r>
      <w:r w:rsidRPr="002459BB">
        <w:rPr>
          <w:rFonts w:ascii="Times New Roman" w:eastAsia="標楷體" w:hAnsi="Times New Roman"/>
          <w:sz w:val="28"/>
          <w:szCs w:val="28"/>
        </w:rPr>
        <w:t>2010</w:t>
      </w:r>
      <w:r w:rsidRPr="002459BB">
        <w:rPr>
          <w:rFonts w:ascii="Times New Roman" w:eastAsia="標楷體" w:hAnsi="Times New Roman"/>
          <w:sz w:val="28"/>
          <w:szCs w:val="28"/>
        </w:rPr>
        <w:t>腫瘤放射治療檢附文件</w:t>
      </w:r>
    </w:p>
    <w:p w:rsidR="00F00243" w:rsidRPr="002459BB" w:rsidRDefault="00F00243" w:rsidP="00E41ABE">
      <w:pPr>
        <w:pStyle w:val="af"/>
        <w:adjustRightInd w:val="0"/>
        <w:spacing w:line="240" w:lineRule="auto"/>
        <w:ind w:leftChars="49" w:left="118" w:firstLineChars="100" w:firstLine="280"/>
        <w:rPr>
          <w:rFonts w:ascii="Times New Roman" w:eastAsia="標楷體" w:hAnsi="Times New Roman"/>
          <w:b/>
          <w:sz w:val="28"/>
          <w:szCs w:val="28"/>
        </w:rPr>
      </w:pPr>
      <w:r w:rsidRPr="002459BB">
        <w:rPr>
          <w:rFonts w:ascii="Times New Roman" w:eastAsia="標楷體" w:hAnsi="Times New Roman"/>
          <w:sz w:val="28"/>
          <w:szCs w:val="28"/>
        </w:rPr>
        <w:t>108202022</w:t>
      </w:r>
      <w:r w:rsidRPr="002459BB">
        <w:rPr>
          <w:rFonts w:ascii="Times New Roman" w:eastAsia="標楷體" w:hAnsi="Times New Roman"/>
          <w:sz w:val="28"/>
          <w:szCs w:val="28"/>
        </w:rPr>
        <w:t>放</w:t>
      </w:r>
      <w:r w:rsidRPr="002459BB">
        <w:rPr>
          <w:rFonts w:ascii="Times New Roman" w:eastAsia="標楷體" w:hAnsi="Times New Roman"/>
          <w:kern w:val="0"/>
          <w:sz w:val="28"/>
          <w:szCs w:val="28"/>
        </w:rPr>
        <w:t>射治療之皮膚處理</w:t>
      </w:r>
      <w:r w:rsidRPr="002459BB">
        <w:rPr>
          <w:rFonts w:ascii="Times New Roman" w:eastAsia="標楷體" w:hAnsi="Times New Roman"/>
          <w:kern w:val="0"/>
          <w:sz w:val="28"/>
          <w:szCs w:val="28"/>
        </w:rPr>
        <w:t>(</w:t>
      </w:r>
      <w:r w:rsidR="003C072F" w:rsidRPr="002459BB">
        <w:rPr>
          <w:rFonts w:ascii="Times New Roman" w:eastAsia="標楷體" w:hAnsi="Times New Roman"/>
          <w:kern w:val="0"/>
          <w:sz w:val="28"/>
          <w:szCs w:val="28"/>
        </w:rPr>
        <w:t>109/5/1</w:t>
      </w:r>
      <w:r w:rsidRPr="002459BB">
        <w:rPr>
          <w:rFonts w:ascii="Times New Roman" w:eastAsia="標楷體" w:hAnsi="Times New Roman"/>
          <w:kern w:val="0"/>
          <w:sz w:val="28"/>
          <w:szCs w:val="28"/>
        </w:rPr>
        <w:t>)</w:t>
      </w:r>
    </w:p>
    <w:p w:rsidR="00F00243" w:rsidRPr="002459BB" w:rsidRDefault="00F00243" w:rsidP="00F00243">
      <w:pPr>
        <w:pStyle w:val="af"/>
        <w:adjustRightInd w:val="0"/>
        <w:spacing w:line="240" w:lineRule="auto"/>
        <w:ind w:leftChars="-1" w:left="956"/>
        <w:rPr>
          <w:rFonts w:ascii="Times New Roman" w:eastAsia="標楷體" w:hAnsi="Times New Roman"/>
          <w:sz w:val="28"/>
          <w:szCs w:val="28"/>
        </w:rPr>
      </w:pPr>
      <w:r w:rsidRPr="002459BB">
        <w:rPr>
          <w:rFonts w:ascii="Times New Roman" w:eastAsia="標楷體" w:hAnsi="Times New Roman"/>
          <w:b/>
          <w:sz w:val="28"/>
          <w:szCs w:val="28"/>
        </w:rPr>
        <w:t>108203</w:t>
      </w:r>
      <w:r w:rsidRPr="002459BB">
        <w:rPr>
          <w:rFonts w:ascii="Times New Roman" w:eastAsia="標楷體" w:hAnsi="Times New Roman"/>
          <w:b/>
          <w:sz w:val="28"/>
          <w:szCs w:val="28"/>
        </w:rPr>
        <w:t>體外遠隔放射治療</w:t>
      </w:r>
      <w:r w:rsidRPr="002459BB">
        <w:rPr>
          <w:rFonts w:ascii="Times New Roman" w:eastAsia="標楷體" w:hAnsi="Times New Roman"/>
          <w:kern w:val="0"/>
          <w:sz w:val="28"/>
          <w:szCs w:val="28"/>
        </w:rPr>
        <w:t>(</w:t>
      </w:r>
      <w:r w:rsidR="003C072F" w:rsidRPr="002459BB">
        <w:rPr>
          <w:rFonts w:ascii="Times New Roman" w:eastAsia="標楷體" w:hAnsi="Times New Roman"/>
          <w:kern w:val="0"/>
          <w:sz w:val="28"/>
          <w:szCs w:val="28"/>
        </w:rPr>
        <w:t>109/5/1</w:t>
      </w:r>
      <w:r w:rsidRPr="002459BB">
        <w:rPr>
          <w:rFonts w:ascii="Times New Roman" w:eastAsia="標楷體" w:hAnsi="Times New Roman"/>
          <w:kern w:val="0"/>
          <w:sz w:val="28"/>
          <w:szCs w:val="28"/>
        </w:rPr>
        <w:t>)</w:t>
      </w:r>
    </w:p>
    <w:p w:rsidR="00F00243" w:rsidRPr="002459BB" w:rsidRDefault="00F00243" w:rsidP="00F00243">
      <w:pPr>
        <w:pStyle w:val="af"/>
        <w:adjustRightInd w:val="0"/>
        <w:spacing w:line="240" w:lineRule="auto"/>
        <w:ind w:leftChars="-1" w:left="956"/>
        <w:rPr>
          <w:rFonts w:ascii="Times New Roman" w:eastAsia="標楷體" w:hAnsi="Times New Roman"/>
          <w:sz w:val="28"/>
          <w:szCs w:val="28"/>
        </w:rPr>
      </w:pPr>
      <w:r w:rsidRPr="002459BB">
        <w:rPr>
          <w:rFonts w:ascii="Times New Roman" w:eastAsia="標楷體" w:hAnsi="Times New Roman"/>
          <w:b/>
          <w:sz w:val="28"/>
          <w:szCs w:val="28"/>
        </w:rPr>
        <w:t>108204</w:t>
      </w:r>
      <w:r w:rsidRPr="002459BB">
        <w:rPr>
          <w:rFonts w:ascii="Times New Roman" w:eastAsia="標楷體" w:hAnsi="Times New Roman"/>
          <w:b/>
          <w:sz w:val="28"/>
          <w:szCs w:val="28"/>
        </w:rPr>
        <w:t>立體定位</w:t>
      </w:r>
      <w:r w:rsidRPr="002459BB">
        <w:rPr>
          <w:rFonts w:ascii="Times New Roman" w:eastAsia="標楷體" w:hAnsi="Times New Roman"/>
          <w:b/>
          <w:sz w:val="28"/>
          <w:szCs w:val="28"/>
        </w:rPr>
        <w:t>(</w:t>
      </w:r>
      <w:r w:rsidRPr="002459BB">
        <w:rPr>
          <w:rFonts w:ascii="Times New Roman" w:eastAsia="標楷體" w:hAnsi="Times New Roman"/>
          <w:b/>
          <w:sz w:val="28"/>
          <w:szCs w:val="28"/>
        </w:rPr>
        <w:t>消融</w:t>
      </w:r>
      <w:r w:rsidRPr="002459BB">
        <w:rPr>
          <w:rFonts w:ascii="Times New Roman" w:eastAsia="標楷體" w:hAnsi="Times New Roman"/>
          <w:b/>
          <w:sz w:val="28"/>
          <w:szCs w:val="28"/>
        </w:rPr>
        <w:t>)</w:t>
      </w:r>
      <w:r w:rsidRPr="002459BB">
        <w:rPr>
          <w:rFonts w:ascii="Times New Roman" w:eastAsia="標楷體" w:hAnsi="Times New Roman"/>
          <w:b/>
          <w:sz w:val="28"/>
          <w:szCs w:val="28"/>
        </w:rPr>
        <w:t>放射治療</w:t>
      </w:r>
      <w:r w:rsidRPr="002459BB">
        <w:rPr>
          <w:rFonts w:ascii="Times New Roman" w:eastAsia="標楷體" w:hAnsi="Times New Roman"/>
          <w:kern w:val="0"/>
          <w:sz w:val="28"/>
          <w:szCs w:val="28"/>
        </w:rPr>
        <w:t>(</w:t>
      </w:r>
      <w:r w:rsidR="003C072F" w:rsidRPr="002459BB">
        <w:rPr>
          <w:rFonts w:ascii="Times New Roman" w:eastAsia="標楷體" w:hAnsi="Times New Roman"/>
          <w:kern w:val="0"/>
          <w:sz w:val="28"/>
          <w:szCs w:val="28"/>
        </w:rPr>
        <w:t>109/5/1</w:t>
      </w:r>
      <w:r w:rsidRPr="002459BB">
        <w:rPr>
          <w:rFonts w:ascii="Times New Roman" w:eastAsia="標楷體" w:hAnsi="Times New Roman"/>
          <w:kern w:val="0"/>
          <w:sz w:val="28"/>
          <w:szCs w:val="28"/>
        </w:rPr>
        <w:t>)</w:t>
      </w:r>
    </w:p>
    <w:p w:rsidR="00F00243" w:rsidRPr="002459BB" w:rsidRDefault="00F00243" w:rsidP="00F00243">
      <w:pPr>
        <w:widowControl/>
        <w:adjustRightInd w:val="0"/>
        <w:spacing w:line="600" w:lineRule="exact"/>
        <w:jc w:val="both"/>
        <w:rPr>
          <w:rFonts w:ascii="Times New Roman" w:eastAsia="標楷體" w:hAnsi="Times New Roman"/>
          <w:b/>
          <w:sz w:val="28"/>
          <w:szCs w:val="28"/>
        </w:rPr>
      </w:pPr>
      <w:r w:rsidRPr="002459BB">
        <w:rPr>
          <w:rFonts w:ascii="Times New Roman" w:eastAsia="標楷體" w:hAnsi="Times New Roman"/>
          <w:sz w:val="28"/>
          <w:szCs w:val="28"/>
        </w:rPr>
        <w:br w:type="page"/>
      </w:r>
      <w:r w:rsidRPr="002459BB">
        <w:rPr>
          <w:rFonts w:ascii="Times New Roman" w:eastAsia="標楷體" w:hAnsi="Times New Roman"/>
          <w:b/>
          <w:sz w:val="28"/>
          <w:szCs w:val="28"/>
        </w:rPr>
        <w:lastRenderedPageBreak/>
        <w:t>108201</w:t>
      </w:r>
      <w:r w:rsidRPr="002459BB">
        <w:rPr>
          <w:rFonts w:ascii="Times New Roman" w:eastAsia="標楷體" w:hAnsi="Times New Roman"/>
          <w:b/>
          <w:sz w:val="28"/>
          <w:szCs w:val="28"/>
        </w:rPr>
        <w:t>放射線檢查</w:t>
      </w:r>
    </w:p>
    <w:p w:rsidR="00F00243" w:rsidRPr="002459BB" w:rsidRDefault="00F00243" w:rsidP="00F00243">
      <w:pPr>
        <w:pStyle w:val="af"/>
        <w:adjustRightInd w:val="0"/>
        <w:spacing w:line="600" w:lineRule="exact"/>
        <w:ind w:left="0" w:firstLine="0"/>
        <w:rPr>
          <w:rFonts w:ascii="Times New Roman" w:eastAsia="標楷體" w:hAnsi="Times New Roman"/>
          <w:sz w:val="28"/>
          <w:szCs w:val="28"/>
        </w:rPr>
      </w:pPr>
      <w:r w:rsidRPr="002459BB">
        <w:rPr>
          <w:rFonts w:ascii="Times New Roman" w:eastAsia="標楷體" w:hAnsi="Times New Roman"/>
          <w:sz w:val="28"/>
          <w:szCs w:val="28"/>
        </w:rPr>
        <w:t>108201010</w:t>
      </w:r>
      <w:r w:rsidRPr="002459BB">
        <w:rPr>
          <w:rFonts w:ascii="Times New Roman" w:eastAsia="標楷體" w:hAnsi="Times New Roman"/>
          <w:sz w:val="28"/>
          <w:szCs w:val="28"/>
        </w:rPr>
        <w:t>普通檢查之審查原則</w:t>
      </w:r>
    </w:p>
    <w:p w:rsidR="00F00243" w:rsidRPr="002459BB"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2459BB">
        <w:rPr>
          <w:rFonts w:ascii="Times New Roman" w:eastAsia="標楷體" w:hAnsi="Times New Roman"/>
          <w:sz w:val="28"/>
          <w:szCs w:val="28"/>
        </w:rPr>
        <w:t>108201010-01</w:t>
      </w:r>
      <w:r w:rsidRPr="002459BB">
        <w:rPr>
          <w:rFonts w:ascii="Times New Roman" w:eastAsia="標楷體" w:hAnsi="Times New Roman"/>
          <w:sz w:val="28"/>
          <w:szCs w:val="28"/>
        </w:rPr>
        <w:t>門診患者：當日於同一院所門診以不得重覆做同一項目之影像學檢查為原則，因病情需要不在此限。</w:t>
      </w:r>
    </w:p>
    <w:p w:rsidR="00F00243" w:rsidRPr="002459BB"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2459BB">
        <w:rPr>
          <w:rFonts w:ascii="Times New Roman" w:eastAsia="標楷體" w:hAnsi="Times New Roman"/>
          <w:sz w:val="28"/>
          <w:szCs w:val="28"/>
        </w:rPr>
        <w:t>108201010-02</w:t>
      </w:r>
      <w:r w:rsidRPr="002459BB">
        <w:rPr>
          <w:rFonts w:ascii="Times New Roman" w:eastAsia="標楷體" w:hAnsi="Times New Roman"/>
          <w:sz w:val="28"/>
          <w:szCs w:val="28"/>
        </w:rPr>
        <w:t>住院患者或急診患者：重症、急症或各種加護病房之患者因病情急性變化或可能危及生命，可施行</w:t>
      </w:r>
      <w:r w:rsidRPr="002459BB">
        <w:rPr>
          <w:rFonts w:ascii="Times New Roman" w:eastAsia="標楷體" w:hAnsi="Times New Roman"/>
          <w:sz w:val="28"/>
          <w:szCs w:val="28"/>
        </w:rPr>
        <w:t>2</w:t>
      </w:r>
      <w:r w:rsidRPr="002459BB">
        <w:rPr>
          <w:rFonts w:ascii="Times New Roman" w:eastAsia="標楷體" w:hAnsi="Times New Roman"/>
          <w:sz w:val="28"/>
          <w:szCs w:val="28"/>
        </w:rPr>
        <w:t>次</w:t>
      </w:r>
      <w:r w:rsidRPr="002459BB">
        <w:rPr>
          <w:rFonts w:ascii="Times New Roman" w:eastAsia="標楷體" w:hAnsi="Times New Roman"/>
          <w:sz w:val="28"/>
          <w:szCs w:val="28"/>
        </w:rPr>
        <w:t>(</w:t>
      </w:r>
      <w:r w:rsidRPr="002459BB">
        <w:rPr>
          <w:rFonts w:ascii="Times New Roman" w:eastAsia="標楷體" w:hAnsi="Times New Roman"/>
          <w:sz w:val="28"/>
          <w:szCs w:val="28"/>
        </w:rPr>
        <w:t>含</w:t>
      </w:r>
      <w:r w:rsidRPr="002459BB">
        <w:rPr>
          <w:rFonts w:ascii="Times New Roman" w:eastAsia="標楷體" w:hAnsi="Times New Roman"/>
          <w:sz w:val="28"/>
          <w:szCs w:val="28"/>
        </w:rPr>
        <w:t>)</w:t>
      </w:r>
      <w:r w:rsidRPr="002459BB">
        <w:rPr>
          <w:rFonts w:ascii="Times New Roman" w:eastAsia="標楷體" w:hAnsi="Times New Roman"/>
          <w:sz w:val="28"/>
          <w:szCs w:val="28"/>
        </w:rPr>
        <w:t>以上同一項目</w:t>
      </w:r>
      <w:r w:rsidRPr="002459BB">
        <w:rPr>
          <w:rFonts w:ascii="Times New Roman" w:eastAsia="標楷體" w:hAnsi="Times New Roman"/>
          <w:sz w:val="28"/>
          <w:szCs w:val="28"/>
        </w:rPr>
        <w:t>(</w:t>
      </w:r>
      <w:r w:rsidRPr="002459BB">
        <w:rPr>
          <w:rFonts w:ascii="Times New Roman" w:eastAsia="標楷體" w:hAnsi="Times New Roman"/>
          <w:sz w:val="28"/>
          <w:szCs w:val="28"/>
        </w:rPr>
        <w:t>含不同部位</w:t>
      </w:r>
      <w:r w:rsidRPr="002459BB">
        <w:rPr>
          <w:rFonts w:ascii="Times New Roman" w:eastAsia="標楷體" w:hAnsi="Times New Roman"/>
          <w:sz w:val="28"/>
          <w:szCs w:val="28"/>
        </w:rPr>
        <w:t>)</w:t>
      </w:r>
      <w:r w:rsidRPr="002459BB">
        <w:rPr>
          <w:rFonts w:ascii="Times New Roman" w:eastAsia="標楷體" w:hAnsi="Times New Roman"/>
          <w:sz w:val="28"/>
          <w:szCs w:val="28"/>
        </w:rPr>
        <w:t>檢查，應有報告備查。</w:t>
      </w:r>
    </w:p>
    <w:p w:rsidR="00F00243" w:rsidRPr="002459BB" w:rsidRDefault="00F00243" w:rsidP="00F00243">
      <w:pPr>
        <w:pStyle w:val="af"/>
        <w:adjustRightInd w:val="0"/>
        <w:spacing w:line="600" w:lineRule="exact"/>
        <w:ind w:leftChars="-1" w:left="956"/>
        <w:rPr>
          <w:rFonts w:ascii="Times New Roman" w:eastAsia="標楷體" w:hAnsi="Times New Roman"/>
          <w:sz w:val="28"/>
          <w:szCs w:val="28"/>
        </w:rPr>
      </w:pPr>
      <w:r w:rsidRPr="002459BB">
        <w:rPr>
          <w:rFonts w:ascii="Times New Roman" w:eastAsia="標楷體" w:hAnsi="Times New Roman"/>
          <w:sz w:val="28"/>
          <w:szCs w:val="28"/>
        </w:rPr>
        <w:t>108201020</w:t>
      </w:r>
      <w:r w:rsidRPr="002459BB">
        <w:rPr>
          <w:rFonts w:ascii="Times New Roman" w:eastAsia="標楷體" w:hAnsi="Times New Roman"/>
          <w:sz w:val="28"/>
          <w:szCs w:val="28"/>
        </w:rPr>
        <w:t>介入性放射線學步驟之審查原則</w:t>
      </w:r>
    </w:p>
    <w:p w:rsidR="00F00243" w:rsidRPr="002459BB"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2459BB">
        <w:rPr>
          <w:rFonts w:ascii="Times New Roman" w:eastAsia="標楷體" w:hAnsi="Times New Roman"/>
          <w:sz w:val="28"/>
          <w:szCs w:val="28"/>
        </w:rPr>
        <w:t>108201020-01</w:t>
      </w:r>
      <w:r w:rsidRPr="002459BB">
        <w:rPr>
          <w:rFonts w:ascii="Times New Roman" w:eastAsia="標楷體" w:hAnsi="Times New Roman"/>
          <w:sz w:val="28"/>
          <w:szCs w:val="28"/>
        </w:rPr>
        <w:t>依病情需要同時執行介入性之診療</w:t>
      </w:r>
      <w:r w:rsidRPr="002459BB">
        <w:rPr>
          <w:rFonts w:ascii="Times New Roman" w:eastAsia="標楷體" w:hAnsi="Times New Roman"/>
          <w:sz w:val="28"/>
          <w:szCs w:val="28"/>
        </w:rPr>
        <w:t>(</w:t>
      </w:r>
      <w:r w:rsidRPr="002459BB">
        <w:rPr>
          <w:rFonts w:ascii="Times New Roman" w:eastAsia="標楷體" w:hAnsi="Times New Roman"/>
          <w:sz w:val="28"/>
          <w:szCs w:val="28"/>
        </w:rPr>
        <w:t>如</w:t>
      </w:r>
      <w:r w:rsidRPr="002459BB">
        <w:rPr>
          <w:rFonts w:ascii="Times New Roman" w:eastAsia="標楷體" w:hAnsi="Times New Roman"/>
          <w:sz w:val="28"/>
          <w:szCs w:val="28"/>
        </w:rPr>
        <w:t>PTCD</w:t>
      </w:r>
      <w:r w:rsidRPr="002459BB">
        <w:rPr>
          <w:rFonts w:ascii="Times New Roman" w:eastAsia="標楷體" w:hAnsi="Times New Roman"/>
          <w:sz w:val="28"/>
          <w:szCs w:val="28"/>
        </w:rPr>
        <w:t>等</w:t>
      </w:r>
      <w:r w:rsidRPr="002459BB">
        <w:rPr>
          <w:rFonts w:ascii="Times New Roman" w:eastAsia="標楷體" w:hAnsi="Times New Roman"/>
          <w:sz w:val="28"/>
          <w:szCs w:val="28"/>
        </w:rPr>
        <w:t>)</w:t>
      </w:r>
      <w:r w:rsidRPr="002459BB">
        <w:rPr>
          <w:rFonts w:ascii="Times New Roman" w:eastAsia="標楷體" w:hAnsi="Times New Roman"/>
          <w:sz w:val="28"/>
          <w:szCs w:val="28"/>
        </w:rPr>
        <w:t>，特殊材料費得另計，且須檢附檢查報告，並須於病歷或報告中註明該次檢查之目的。</w:t>
      </w:r>
    </w:p>
    <w:p w:rsidR="00F00243" w:rsidRPr="002459BB"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2459BB">
        <w:rPr>
          <w:rFonts w:ascii="Times New Roman" w:eastAsia="標楷體" w:hAnsi="Times New Roman"/>
          <w:sz w:val="28"/>
          <w:szCs w:val="28"/>
        </w:rPr>
        <w:t>108201032</w:t>
      </w:r>
      <w:r w:rsidRPr="002459BB">
        <w:rPr>
          <w:rFonts w:ascii="Times New Roman" w:eastAsia="標楷體" w:hAnsi="Times New Roman"/>
          <w:sz w:val="28"/>
          <w:szCs w:val="28"/>
        </w:rPr>
        <w:t>放射線檢查檢附文件</w:t>
      </w:r>
    </w:p>
    <w:p w:rsidR="00F00243" w:rsidRPr="002459BB"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2459BB">
        <w:rPr>
          <w:rFonts w:ascii="Times New Roman" w:eastAsia="標楷體" w:hAnsi="Times New Roman"/>
          <w:sz w:val="28"/>
          <w:szCs w:val="28"/>
        </w:rPr>
        <w:t>108201032-01</w:t>
      </w:r>
      <w:r w:rsidRPr="002459BB">
        <w:rPr>
          <w:rFonts w:ascii="Times New Roman" w:eastAsia="標楷體" w:hAnsi="Times New Roman"/>
          <w:sz w:val="28"/>
          <w:szCs w:val="28"/>
        </w:rPr>
        <w:t>乳房造影術</w:t>
      </w:r>
      <w:r w:rsidRPr="002459BB">
        <w:rPr>
          <w:rFonts w:ascii="Times New Roman" w:eastAsia="標楷體" w:hAnsi="Times New Roman"/>
          <w:sz w:val="28"/>
          <w:szCs w:val="28"/>
        </w:rPr>
        <w:t>(33005B)</w:t>
      </w:r>
      <w:r w:rsidRPr="002459BB">
        <w:rPr>
          <w:rFonts w:ascii="Times New Roman" w:eastAsia="標楷體" w:hAnsi="Times New Roman"/>
          <w:sz w:val="28"/>
          <w:szCs w:val="28"/>
        </w:rPr>
        <w:t>送審時應檢附報告。</w:t>
      </w:r>
    </w:p>
    <w:p w:rsidR="00F00243" w:rsidRPr="002459BB"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2459BB">
        <w:rPr>
          <w:rFonts w:ascii="Times New Roman" w:eastAsia="標楷體" w:hAnsi="Times New Roman"/>
          <w:sz w:val="28"/>
          <w:szCs w:val="28"/>
        </w:rPr>
        <w:t>108201043</w:t>
      </w:r>
      <w:r w:rsidRPr="002459BB">
        <w:rPr>
          <w:rFonts w:ascii="Times New Roman" w:eastAsia="標楷體" w:hAnsi="Times New Roman"/>
          <w:sz w:val="28"/>
          <w:szCs w:val="28"/>
        </w:rPr>
        <w:t>動脈瘤栓塞環</w:t>
      </w:r>
      <w:r w:rsidRPr="002459BB">
        <w:rPr>
          <w:rFonts w:ascii="Times New Roman" w:eastAsia="標楷體" w:hAnsi="Times New Roman"/>
          <w:sz w:val="28"/>
          <w:szCs w:val="28"/>
        </w:rPr>
        <w:t>(coil</w:t>
      </w:r>
      <w:r w:rsidRPr="002459BB">
        <w:rPr>
          <w:rFonts w:ascii="Times New Roman" w:eastAsia="標楷體" w:hAnsi="Times New Roman"/>
          <w:sz w:val="28"/>
          <w:szCs w:val="28"/>
        </w:rPr>
        <w:t>白金纖維環</w:t>
      </w:r>
      <w:r w:rsidRPr="002459BB">
        <w:rPr>
          <w:rFonts w:ascii="Times New Roman" w:eastAsia="標楷體" w:hAnsi="Times New Roman"/>
          <w:sz w:val="28"/>
          <w:szCs w:val="28"/>
        </w:rPr>
        <w:t>)</w:t>
      </w:r>
    </w:p>
    <w:p w:rsidR="00F00243" w:rsidRPr="002459BB" w:rsidRDefault="00F00243" w:rsidP="00F00243">
      <w:pPr>
        <w:pStyle w:val="af"/>
        <w:adjustRightInd w:val="0"/>
        <w:spacing w:line="600" w:lineRule="exact"/>
        <w:ind w:left="1700" w:hangingChars="607" w:hanging="1700"/>
        <w:rPr>
          <w:rFonts w:ascii="Times New Roman" w:eastAsia="標楷體" w:hAnsi="Times New Roman"/>
          <w:kern w:val="0"/>
          <w:sz w:val="28"/>
          <w:szCs w:val="28"/>
        </w:rPr>
      </w:pPr>
      <w:r w:rsidRPr="002459BB">
        <w:rPr>
          <w:rFonts w:ascii="Times New Roman" w:eastAsia="標楷體" w:hAnsi="Times New Roman"/>
          <w:sz w:val="28"/>
          <w:szCs w:val="28"/>
        </w:rPr>
        <w:t>108201043-01</w:t>
      </w:r>
      <w:r w:rsidRPr="002459BB">
        <w:rPr>
          <w:rFonts w:ascii="Times New Roman" w:eastAsia="標楷體" w:hAnsi="Times New Roman"/>
          <w:sz w:val="28"/>
          <w:szCs w:val="28"/>
        </w:rPr>
        <w:t>動脈瘤栓塞環</w:t>
      </w:r>
      <w:r w:rsidRPr="002459BB">
        <w:rPr>
          <w:rFonts w:ascii="Times New Roman" w:eastAsia="標楷體" w:hAnsi="Times New Roman"/>
          <w:sz w:val="28"/>
          <w:szCs w:val="28"/>
        </w:rPr>
        <w:t>(coil</w:t>
      </w:r>
      <w:r w:rsidRPr="002459BB">
        <w:rPr>
          <w:rFonts w:ascii="Times New Roman" w:eastAsia="標楷體" w:hAnsi="Times New Roman"/>
          <w:sz w:val="28"/>
          <w:szCs w:val="28"/>
        </w:rPr>
        <w:t>白金纖維環</w:t>
      </w:r>
      <w:r w:rsidRPr="002459BB">
        <w:rPr>
          <w:rFonts w:ascii="Times New Roman" w:eastAsia="標楷體" w:hAnsi="Times New Roman"/>
          <w:sz w:val="28"/>
          <w:szCs w:val="28"/>
        </w:rPr>
        <w:t>)</w:t>
      </w:r>
      <w:r w:rsidRPr="002459BB">
        <w:rPr>
          <w:rFonts w:ascii="Times New Roman" w:eastAsia="標楷體" w:hAnsi="Times New Roman"/>
          <w:sz w:val="28"/>
          <w:szCs w:val="28"/>
        </w:rPr>
        <w:t>事前審查原則</w:t>
      </w:r>
      <w:r w:rsidRPr="002459BB">
        <w:rPr>
          <w:rFonts w:ascii="Times New Roman" w:eastAsia="標楷體" w:hAnsi="Times New Roman"/>
          <w:sz w:val="28"/>
          <w:szCs w:val="28"/>
        </w:rPr>
        <w:t>: (106</w:t>
      </w:r>
      <w:r w:rsidRPr="002459BB">
        <w:rPr>
          <w:rFonts w:ascii="Times New Roman" w:eastAsia="標楷體" w:hAnsi="Times New Roman"/>
          <w:kern w:val="0"/>
          <w:sz w:val="28"/>
          <w:szCs w:val="28"/>
        </w:rPr>
        <w:t>/12/1)</w:t>
      </w:r>
    </w:p>
    <w:p w:rsidR="00F00243" w:rsidRPr="002459BB" w:rsidRDefault="00F00243" w:rsidP="00F00243">
      <w:pPr>
        <w:pStyle w:val="af"/>
        <w:numPr>
          <w:ilvl w:val="0"/>
          <w:numId w:val="65"/>
        </w:numPr>
        <w:tabs>
          <w:tab w:val="left" w:pos="1843"/>
        </w:tabs>
        <w:adjustRightInd w:val="0"/>
        <w:spacing w:line="600" w:lineRule="exact"/>
        <w:ind w:left="1843" w:hanging="141"/>
        <w:jc w:val="left"/>
        <w:rPr>
          <w:rFonts w:ascii="Times New Roman" w:eastAsia="標楷體" w:hAnsi="Times New Roman"/>
          <w:sz w:val="28"/>
          <w:szCs w:val="28"/>
        </w:rPr>
      </w:pPr>
      <w:r w:rsidRPr="002459BB">
        <w:rPr>
          <w:rFonts w:ascii="Times New Roman" w:eastAsia="標楷體" w:hAnsi="Times New Roman"/>
          <w:sz w:val="28"/>
          <w:szCs w:val="28"/>
        </w:rPr>
        <w:t>動脈瘤大小</w:t>
      </w:r>
      <w:r w:rsidRPr="002459BB">
        <w:rPr>
          <w:rFonts w:ascii="新細明體" w:eastAsia="新細明體" w:hAnsi="新細明體" w:cs="新細明體" w:hint="eastAsia"/>
          <w:sz w:val="28"/>
          <w:szCs w:val="28"/>
        </w:rPr>
        <w:t>≦</w:t>
      </w:r>
      <w:r w:rsidRPr="002459BB">
        <w:rPr>
          <w:rFonts w:ascii="Times New Roman" w:eastAsia="標楷體" w:hAnsi="Times New Roman"/>
          <w:sz w:val="28"/>
          <w:szCs w:val="28"/>
        </w:rPr>
        <w:t>15mm</w:t>
      </w:r>
      <w:r w:rsidRPr="002459BB">
        <w:rPr>
          <w:rFonts w:ascii="Times New Roman" w:eastAsia="標楷體" w:hAnsi="Times New Roman"/>
          <w:sz w:val="28"/>
          <w:szCs w:val="28"/>
        </w:rPr>
        <w:t>者，給付白金纖維環的數量原則為動脈瘤最長直徑</w:t>
      </w:r>
      <w:r w:rsidRPr="002459BB">
        <w:rPr>
          <w:rFonts w:ascii="Times New Roman" w:eastAsia="標楷體" w:hAnsi="Times New Roman"/>
          <w:sz w:val="28"/>
          <w:szCs w:val="28"/>
        </w:rPr>
        <w:t>(mm)</w:t>
      </w:r>
      <w:r w:rsidRPr="002459BB">
        <w:rPr>
          <w:rFonts w:ascii="Times New Roman" w:eastAsia="標楷體" w:hAnsi="Times New Roman"/>
          <w:sz w:val="28"/>
          <w:szCs w:val="28"/>
        </w:rPr>
        <w:t>之</w:t>
      </w:r>
      <w:r w:rsidRPr="002459BB">
        <w:rPr>
          <w:rFonts w:ascii="Times New Roman" w:eastAsia="標楷體" w:hAnsi="Times New Roman"/>
          <w:sz w:val="28"/>
          <w:szCs w:val="28"/>
        </w:rPr>
        <w:t>2</w:t>
      </w:r>
      <w:r w:rsidRPr="002459BB">
        <w:rPr>
          <w:rFonts w:ascii="Times New Roman" w:eastAsia="標楷體" w:hAnsi="Times New Roman"/>
          <w:sz w:val="28"/>
          <w:szCs w:val="28"/>
        </w:rPr>
        <w:t>倍數，例如最長直徑</w:t>
      </w:r>
      <w:r w:rsidRPr="002459BB">
        <w:rPr>
          <w:rFonts w:ascii="Times New Roman" w:eastAsia="標楷體" w:hAnsi="Times New Roman"/>
          <w:sz w:val="28"/>
          <w:szCs w:val="28"/>
        </w:rPr>
        <w:t>5mm</w:t>
      </w:r>
      <w:r w:rsidRPr="002459BB">
        <w:rPr>
          <w:rFonts w:ascii="Times New Roman" w:eastAsia="標楷體" w:hAnsi="Times New Roman"/>
          <w:sz w:val="28"/>
          <w:szCs w:val="28"/>
        </w:rPr>
        <w:t>的動脈瘤，給付白金纖維環的數量即以</w:t>
      </w:r>
      <w:r w:rsidRPr="002459BB">
        <w:rPr>
          <w:rFonts w:ascii="Times New Roman" w:eastAsia="標楷體" w:hAnsi="Times New Roman"/>
          <w:sz w:val="28"/>
          <w:szCs w:val="28"/>
        </w:rPr>
        <w:t>10</w:t>
      </w:r>
      <w:r w:rsidRPr="002459BB">
        <w:rPr>
          <w:rFonts w:ascii="Times New Roman" w:eastAsia="標楷體" w:hAnsi="Times New Roman"/>
          <w:sz w:val="28"/>
          <w:szCs w:val="28"/>
        </w:rPr>
        <w:t>個為原則。</w:t>
      </w:r>
    </w:p>
    <w:p w:rsidR="00E41ABE" w:rsidRPr="002459BB" w:rsidRDefault="00F00243" w:rsidP="00F00243">
      <w:pPr>
        <w:pStyle w:val="af"/>
        <w:widowControl/>
        <w:numPr>
          <w:ilvl w:val="0"/>
          <w:numId w:val="65"/>
        </w:numPr>
        <w:tabs>
          <w:tab w:val="left" w:pos="1843"/>
        </w:tabs>
        <w:suppressAutoHyphens w:val="0"/>
        <w:adjustRightInd w:val="0"/>
        <w:spacing w:line="600" w:lineRule="exact"/>
        <w:ind w:left="1843" w:hanging="141"/>
        <w:jc w:val="left"/>
        <w:rPr>
          <w:rFonts w:ascii="Times New Roman" w:eastAsia="標楷體" w:hAnsi="Times New Roman"/>
          <w:sz w:val="28"/>
          <w:szCs w:val="28"/>
        </w:rPr>
      </w:pPr>
      <w:r w:rsidRPr="002459BB">
        <w:rPr>
          <w:rFonts w:ascii="Times New Roman" w:eastAsia="標楷體" w:hAnsi="Times New Roman"/>
          <w:sz w:val="28"/>
          <w:szCs w:val="28"/>
        </w:rPr>
        <w:t>動脈瘤大小＞</w:t>
      </w:r>
      <w:r w:rsidRPr="002459BB">
        <w:rPr>
          <w:rFonts w:ascii="Times New Roman" w:eastAsia="標楷體" w:hAnsi="Times New Roman"/>
          <w:sz w:val="28"/>
          <w:szCs w:val="28"/>
        </w:rPr>
        <w:t xml:space="preserve">15mm </w:t>
      </w:r>
      <w:r w:rsidRPr="002459BB">
        <w:rPr>
          <w:rFonts w:ascii="Times New Roman" w:eastAsia="標楷體" w:hAnsi="Times New Roman"/>
          <w:sz w:val="28"/>
          <w:szCs w:val="28"/>
        </w:rPr>
        <w:t>者，須檢附治療計畫，依個案審查核給白金纖維環之數量。</w:t>
      </w:r>
    </w:p>
    <w:p w:rsidR="00F00243" w:rsidRPr="002459BB" w:rsidRDefault="00F00243" w:rsidP="00F00243">
      <w:pPr>
        <w:pStyle w:val="af"/>
        <w:widowControl/>
        <w:numPr>
          <w:ilvl w:val="0"/>
          <w:numId w:val="65"/>
        </w:numPr>
        <w:tabs>
          <w:tab w:val="left" w:pos="1843"/>
        </w:tabs>
        <w:suppressAutoHyphens w:val="0"/>
        <w:adjustRightInd w:val="0"/>
        <w:spacing w:line="600" w:lineRule="exact"/>
        <w:ind w:left="1843" w:hanging="141"/>
        <w:jc w:val="left"/>
        <w:rPr>
          <w:rFonts w:ascii="Times New Roman" w:eastAsia="標楷體" w:hAnsi="Times New Roman"/>
          <w:sz w:val="28"/>
          <w:szCs w:val="28"/>
        </w:rPr>
      </w:pPr>
      <w:r w:rsidRPr="002459BB">
        <w:rPr>
          <w:rFonts w:ascii="Times New Roman" w:eastAsia="標楷體" w:hAnsi="Times New Roman"/>
          <w:sz w:val="28"/>
          <w:szCs w:val="28"/>
        </w:rPr>
        <w:br w:type="page"/>
      </w:r>
    </w:p>
    <w:p w:rsidR="00F00243" w:rsidRPr="002459BB" w:rsidRDefault="00F00243" w:rsidP="00F00243">
      <w:pPr>
        <w:pStyle w:val="af"/>
        <w:adjustRightInd w:val="0"/>
        <w:spacing w:line="600" w:lineRule="exact"/>
        <w:ind w:leftChars="-1" w:left="956"/>
        <w:rPr>
          <w:rFonts w:ascii="Times New Roman" w:eastAsia="標楷體" w:hAnsi="Times New Roman"/>
          <w:b/>
          <w:sz w:val="28"/>
          <w:szCs w:val="28"/>
        </w:rPr>
      </w:pPr>
      <w:r w:rsidRPr="002459BB">
        <w:rPr>
          <w:rFonts w:ascii="Times New Roman" w:eastAsia="標楷體" w:hAnsi="Times New Roman"/>
          <w:b/>
          <w:sz w:val="28"/>
          <w:szCs w:val="28"/>
        </w:rPr>
        <w:lastRenderedPageBreak/>
        <w:t>108202</w:t>
      </w:r>
      <w:r w:rsidRPr="002459BB">
        <w:rPr>
          <w:rFonts w:ascii="Times New Roman" w:eastAsia="標楷體" w:hAnsi="Times New Roman"/>
          <w:b/>
          <w:sz w:val="28"/>
          <w:szCs w:val="28"/>
        </w:rPr>
        <w:t>腫瘤放射治療</w:t>
      </w:r>
    </w:p>
    <w:p w:rsidR="00F00243" w:rsidRPr="002459BB"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2459BB">
        <w:rPr>
          <w:rFonts w:ascii="Times New Roman" w:eastAsia="標楷體" w:hAnsi="Times New Roman"/>
          <w:sz w:val="28"/>
          <w:szCs w:val="28"/>
        </w:rPr>
        <w:t>108202010</w:t>
      </w:r>
      <w:r w:rsidRPr="002459BB">
        <w:rPr>
          <w:rFonts w:ascii="Times New Roman" w:eastAsia="標楷體" w:hAnsi="Times New Roman"/>
          <w:sz w:val="28"/>
          <w:szCs w:val="28"/>
        </w:rPr>
        <w:t>腫瘤放射治療檢附文件</w:t>
      </w:r>
    </w:p>
    <w:p w:rsidR="00F00243" w:rsidRPr="002459BB"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2459BB">
        <w:rPr>
          <w:rFonts w:ascii="Times New Roman" w:eastAsia="標楷體" w:hAnsi="Times New Roman"/>
          <w:sz w:val="28"/>
          <w:szCs w:val="28"/>
        </w:rPr>
        <w:t>108202010-01</w:t>
      </w:r>
      <w:r w:rsidRPr="002459BB">
        <w:rPr>
          <w:rFonts w:ascii="Times New Roman" w:eastAsia="標楷體" w:hAnsi="Times New Roman"/>
          <w:sz w:val="28"/>
          <w:szCs w:val="28"/>
        </w:rPr>
        <w:t>治療紀錄必須註明病情、期別、治療之理由及詳記執行項目部位明細。</w:t>
      </w:r>
    </w:p>
    <w:p w:rsidR="00F00243" w:rsidRPr="002459BB"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2459BB">
        <w:rPr>
          <w:rFonts w:ascii="Times New Roman" w:eastAsia="標楷體" w:hAnsi="Times New Roman"/>
          <w:sz w:val="28"/>
          <w:szCs w:val="28"/>
        </w:rPr>
        <w:t>108202010-02</w:t>
      </w:r>
      <w:r w:rsidRPr="002459BB">
        <w:rPr>
          <w:rFonts w:ascii="Times New Roman" w:eastAsia="標楷體" w:hAnsi="Times New Roman"/>
          <w:sz w:val="28"/>
          <w:szCs w:val="28"/>
        </w:rPr>
        <w:t>急治療次數如超過</w:t>
      </w:r>
      <w:r w:rsidRPr="002459BB">
        <w:rPr>
          <w:rFonts w:ascii="Times New Roman" w:eastAsia="標楷體" w:hAnsi="Times New Roman"/>
          <w:sz w:val="28"/>
          <w:szCs w:val="28"/>
        </w:rPr>
        <w:t>1</w:t>
      </w:r>
      <w:r w:rsidRPr="002459BB">
        <w:rPr>
          <w:rFonts w:ascii="Times New Roman" w:eastAsia="標楷體" w:hAnsi="Times New Roman"/>
          <w:sz w:val="28"/>
          <w:szCs w:val="28"/>
        </w:rPr>
        <w:t>次以上須檢附原因說明。</w:t>
      </w:r>
    </w:p>
    <w:p w:rsidR="00F00243" w:rsidRPr="002459BB"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2459BB">
        <w:rPr>
          <w:rFonts w:ascii="Times New Roman" w:eastAsia="標楷體" w:hAnsi="Times New Roman"/>
          <w:sz w:val="28"/>
          <w:szCs w:val="28"/>
        </w:rPr>
        <w:t>108202010-03</w:t>
      </w:r>
      <w:r w:rsidRPr="002459BB">
        <w:rPr>
          <w:rFonts w:ascii="Times New Roman" w:hAnsi="Times New Roman"/>
        </w:rPr>
        <w:t xml:space="preserve"> </w:t>
      </w:r>
      <w:r w:rsidRPr="002459BB">
        <w:rPr>
          <w:rFonts w:ascii="Times New Roman" w:eastAsia="標楷體" w:hAnsi="Times New Roman"/>
          <w:sz w:val="28"/>
          <w:szCs w:val="28"/>
        </w:rPr>
        <w:t>36002B</w:t>
      </w:r>
      <w:r w:rsidRPr="002459BB">
        <w:rPr>
          <w:rFonts w:ascii="Times New Roman" w:eastAsia="標楷體" w:hAnsi="Times New Roman"/>
          <w:sz w:val="28"/>
          <w:szCs w:val="28"/>
        </w:rPr>
        <w:t>驗証片</w:t>
      </w:r>
      <w:r w:rsidRPr="002459BB">
        <w:rPr>
          <w:rFonts w:ascii="Times New Roman" w:eastAsia="標楷體" w:hAnsi="Times New Roman"/>
          <w:sz w:val="28"/>
          <w:szCs w:val="28"/>
        </w:rPr>
        <w:t>(</w:t>
      </w:r>
      <w:r w:rsidRPr="002459BB">
        <w:rPr>
          <w:rFonts w:ascii="Times New Roman" w:eastAsia="標楷體" w:hAnsi="Times New Roman"/>
          <w:sz w:val="28"/>
          <w:szCs w:val="28"/>
        </w:rPr>
        <w:t>每張</w:t>
      </w:r>
      <w:r w:rsidRPr="002459BB">
        <w:rPr>
          <w:rFonts w:ascii="Times New Roman" w:eastAsia="標楷體" w:hAnsi="Times New Roman"/>
          <w:sz w:val="28"/>
          <w:szCs w:val="28"/>
        </w:rPr>
        <w:t>)</w:t>
      </w:r>
      <w:r w:rsidRPr="002459BB">
        <w:rPr>
          <w:rFonts w:ascii="Times New Roman" w:eastAsia="標楷體" w:hAnsi="Times New Roman"/>
          <w:sz w:val="28"/>
          <w:szCs w:val="28"/>
        </w:rPr>
        <w:t>：為每一放射治療計畫治療前之品管驗證片，每一療程以申報一次為原則，惟數量以實際照野術數量申報，申報數量以最高</w:t>
      </w:r>
      <w:r w:rsidRPr="002459BB">
        <w:rPr>
          <w:rFonts w:ascii="Times New Roman" w:eastAsia="標楷體" w:hAnsi="Times New Roman"/>
          <w:sz w:val="28"/>
          <w:szCs w:val="28"/>
        </w:rPr>
        <w:t>6</w:t>
      </w:r>
      <w:r w:rsidRPr="002459BB">
        <w:rPr>
          <w:rFonts w:ascii="Times New Roman" w:eastAsia="標楷體" w:hAnsi="Times New Roman"/>
          <w:sz w:val="28"/>
          <w:szCs w:val="28"/>
        </w:rPr>
        <w:t>次為宜。</w:t>
      </w:r>
      <w:r w:rsidRPr="002459BB">
        <w:rPr>
          <w:rFonts w:ascii="Times New Roman" w:eastAsia="標楷體" w:hAnsi="Times New Roman"/>
          <w:sz w:val="28"/>
          <w:szCs w:val="28"/>
        </w:rPr>
        <w:t>(108/3/1)</w:t>
      </w:r>
    </w:p>
    <w:p w:rsidR="00F00243" w:rsidRPr="002459BB"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2459BB">
        <w:rPr>
          <w:rFonts w:ascii="Times New Roman" w:eastAsia="標楷體" w:hAnsi="Times New Roman"/>
          <w:sz w:val="28"/>
          <w:szCs w:val="28"/>
        </w:rPr>
        <w:t>108202010-04</w:t>
      </w:r>
      <w:r w:rsidRPr="002459BB">
        <w:rPr>
          <w:rFonts w:ascii="Times New Roman" w:hAnsi="Times New Roman"/>
        </w:rPr>
        <w:t xml:space="preserve"> </w:t>
      </w:r>
      <w:r w:rsidRPr="002459BB">
        <w:rPr>
          <w:rFonts w:ascii="Times New Roman" w:eastAsia="標楷體" w:hAnsi="Times New Roman"/>
          <w:sz w:val="28"/>
          <w:szCs w:val="28"/>
        </w:rPr>
        <w:t>36004B</w:t>
      </w:r>
      <w:r w:rsidRPr="002459BB">
        <w:rPr>
          <w:rFonts w:ascii="Times New Roman" w:eastAsia="標楷體" w:hAnsi="Times New Roman"/>
          <w:sz w:val="28"/>
          <w:szCs w:val="28"/>
        </w:rPr>
        <w:t>放射照野片</w:t>
      </w:r>
      <w:r w:rsidRPr="002459BB">
        <w:rPr>
          <w:rFonts w:ascii="Times New Roman" w:eastAsia="標楷體" w:hAnsi="Times New Roman"/>
          <w:sz w:val="28"/>
          <w:szCs w:val="28"/>
        </w:rPr>
        <w:t>1</w:t>
      </w:r>
      <w:r w:rsidRPr="002459BB">
        <w:rPr>
          <w:rFonts w:ascii="Times New Roman" w:eastAsia="標楷體" w:hAnsi="Times New Roman"/>
          <w:sz w:val="28"/>
          <w:szCs w:val="28"/>
        </w:rPr>
        <w:t>張、</w:t>
      </w:r>
      <w:r w:rsidRPr="002459BB">
        <w:rPr>
          <w:rFonts w:ascii="Times New Roman" w:eastAsia="標楷體" w:hAnsi="Times New Roman"/>
          <w:sz w:val="28"/>
          <w:szCs w:val="28"/>
        </w:rPr>
        <w:t>36005B</w:t>
      </w:r>
      <w:r w:rsidRPr="002459BB">
        <w:rPr>
          <w:rFonts w:ascii="Times New Roman" w:eastAsia="標楷體" w:hAnsi="Times New Roman"/>
          <w:sz w:val="28"/>
          <w:szCs w:val="28"/>
        </w:rPr>
        <w:t>放射照野片</w:t>
      </w:r>
      <w:r w:rsidRPr="002459BB">
        <w:rPr>
          <w:rFonts w:ascii="Times New Roman" w:eastAsia="標楷體" w:hAnsi="Times New Roman"/>
          <w:sz w:val="28"/>
          <w:szCs w:val="28"/>
        </w:rPr>
        <w:t>2</w:t>
      </w:r>
      <w:r w:rsidRPr="002459BB">
        <w:rPr>
          <w:rFonts w:ascii="Times New Roman" w:eastAsia="標楷體" w:hAnsi="Times New Roman"/>
          <w:sz w:val="28"/>
          <w:szCs w:val="28"/>
        </w:rPr>
        <w:t>張：為放射治療中執行的位置照野重現性驗證，每週以申報一次為原則；同一病灶同時執行</w:t>
      </w:r>
      <w:r w:rsidRPr="002459BB">
        <w:rPr>
          <w:rFonts w:ascii="Times New Roman" w:eastAsia="標楷體" w:hAnsi="Times New Roman"/>
          <w:sz w:val="28"/>
          <w:szCs w:val="28"/>
        </w:rPr>
        <w:t>2</w:t>
      </w:r>
      <w:r w:rsidRPr="002459BB">
        <w:rPr>
          <w:rFonts w:ascii="Times New Roman" w:eastAsia="標楷體" w:hAnsi="Times New Roman"/>
          <w:sz w:val="28"/>
          <w:szCs w:val="28"/>
        </w:rPr>
        <w:t>張放射照野片時，宜申報</w:t>
      </w:r>
      <w:r w:rsidRPr="002459BB">
        <w:rPr>
          <w:rFonts w:ascii="Times New Roman" w:eastAsia="標楷體" w:hAnsi="Times New Roman"/>
          <w:sz w:val="28"/>
          <w:szCs w:val="28"/>
        </w:rPr>
        <w:t>36005B(</w:t>
      </w:r>
      <w:r w:rsidRPr="002459BB">
        <w:rPr>
          <w:rFonts w:ascii="Times New Roman" w:eastAsia="標楷體" w:hAnsi="Times New Roman"/>
          <w:sz w:val="28"/>
          <w:szCs w:val="28"/>
        </w:rPr>
        <w:t>放射照野片</w:t>
      </w:r>
      <w:r w:rsidRPr="002459BB">
        <w:rPr>
          <w:rFonts w:ascii="Times New Roman" w:eastAsia="標楷體" w:hAnsi="Times New Roman"/>
          <w:sz w:val="28"/>
          <w:szCs w:val="28"/>
        </w:rPr>
        <w:t>2</w:t>
      </w:r>
      <w:r w:rsidRPr="002459BB">
        <w:rPr>
          <w:rFonts w:ascii="Times New Roman" w:eastAsia="標楷體" w:hAnsi="Times New Roman"/>
          <w:sz w:val="28"/>
          <w:szCs w:val="28"/>
        </w:rPr>
        <w:t>張</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(108/3/1)</w:t>
      </w:r>
    </w:p>
    <w:p w:rsidR="00F00243" w:rsidRPr="002459BB"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2459BB">
        <w:rPr>
          <w:rFonts w:ascii="Times New Roman" w:eastAsia="標楷體" w:hAnsi="Times New Roman"/>
          <w:sz w:val="28"/>
          <w:szCs w:val="28"/>
        </w:rPr>
        <w:t>108202010-05 36021C(3D</w:t>
      </w:r>
      <w:r w:rsidRPr="002459BB">
        <w:rPr>
          <w:rFonts w:ascii="Times New Roman" w:eastAsia="標楷體" w:hAnsi="Times New Roman"/>
          <w:sz w:val="28"/>
          <w:szCs w:val="28"/>
        </w:rPr>
        <w:t>電腦斷層模擬攝影</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36015B(</w:t>
      </w:r>
      <w:r w:rsidRPr="002459BB">
        <w:rPr>
          <w:rFonts w:ascii="Times New Roman" w:eastAsia="標楷體" w:hAnsi="Times New Roman"/>
          <w:sz w:val="28"/>
          <w:szCs w:val="28"/>
        </w:rPr>
        <w:t>電腦治療規劃</w:t>
      </w:r>
      <w:r w:rsidRPr="002459BB">
        <w:rPr>
          <w:rFonts w:ascii="Times New Roman" w:eastAsia="標楷體" w:hAnsi="Times New Roman"/>
          <w:sz w:val="28"/>
          <w:szCs w:val="28"/>
        </w:rPr>
        <w:t>--</w:t>
      </w:r>
      <w:r w:rsidRPr="002459BB">
        <w:rPr>
          <w:rFonts w:ascii="Times New Roman" w:eastAsia="標楷體" w:hAnsi="Times New Roman"/>
          <w:sz w:val="28"/>
          <w:szCs w:val="28"/>
        </w:rPr>
        <w:t>複雜</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37046B(</w:t>
      </w:r>
      <w:r w:rsidRPr="002459BB">
        <w:rPr>
          <w:rFonts w:ascii="Times New Roman" w:eastAsia="標楷體" w:hAnsi="Times New Roman"/>
          <w:sz w:val="28"/>
          <w:szCs w:val="28"/>
        </w:rPr>
        <w:t>多葉型準直儀合金模塊之設計及製作</w:t>
      </w:r>
      <w:r w:rsidRPr="002459BB">
        <w:rPr>
          <w:rFonts w:ascii="Times New Roman" w:eastAsia="標楷體" w:hAnsi="Times New Roman"/>
          <w:sz w:val="28"/>
          <w:szCs w:val="28"/>
        </w:rPr>
        <w:t>-</w:t>
      </w:r>
      <w:r w:rsidRPr="002459BB">
        <w:rPr>
          <w:rFonts w:ascii="Times New Roman" w:eastAsia="標楷體" w:hAnsi="Times New Roman"/>
          <w:sz w:val="28"/>
          <w:szCs w:val="28"/>
        </w:rPr>
        <w:t>每一照野</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與</w:t>
      </w:r>
      <w:r w:rsidRPr="002459BB">
        <w:rPr>
          <w:rFonts w:ascii="Times New Roman" w:eastAsia="標楷體" w:hAnsi="Times New Roman"/>
          <w:sz w:val="28"/>
          <w:szCs w:val="28"/>
        </w:rPr>
        <w:t>36002B(</w:t>
      </w:r>
      <w:r w:rsidRPr="002459BB">
        <w:rPr>
          <w:rFonts w:ascii="Times New Roman" w:eastAsia="標楷體" w:hAnsi="Times New Roman"/>
          <w:sz w:val="28"/>
          <w:szCs w:val="28"/>
        </w:rPr>
        <w:t>驗證片</w:t>
      </w:r>
      <w:r w:rsidRPr="002459BB">
        <w:rPr>
          <w:rFonts w:ascii="Times New Roman" w:eastAsia="標楷體" w:hAnsi="Times New Roman"/>
          <w:sz w:val="28"/>
          <w:szCs w:val="28"/>
        </w:rPr>
        <w:t>)</w:t>
      </w:r>
      <w:r w:rsidRPr="002459BB">
        <w:rPr>
          <w:rFonts w:ascii="Times New Roman" w:eastAsia="標楷體" w:hAnsi="Times New Roman"/>
          <w:sz w:val="28"/>
          <w:szCs w:val="28"/>
        </w:rPr>
        <w:t>於同一療程以申報一次為宜，其中</w:t>
      </w:r>
      <w:r w:rsidRPr="002459BB">
        <w:rPr>
          <w:rFonts w:ascii="Times New Roman" w:eastAsia="標楷體" w:hAnsi="Times New Roman"/>
          <w:sz w:val="28"/>
          <w:szCs w:val="28"/>
        </w:rPr>
        <w:t>37046B(</w:t>
      </w:r>
      <w:r w:rsidRPr="002459BB">
        <w:rPr>
          <w:rFonts w:ascii="Times New Roman" w:eastAsia="標楷體" w:hAnsi="Times New Roman"/>
          <w:sz w:val="28"/>
          <w:szCs w:val="28"/>
        </w:rPr>
        <w:t>多葉型準直儀合金模塊之設計及製作</w:t>
      </w:r>
      <w:r w:rsidRPr="002459BB">
        <w:rPr>
          <w:rFonts w:ascii="Times New Roman" w:eastAsia="標楷體" w:hAnsi="Times New Roman"/>
          <w:sz w:val="28"/>
          <w:szCs w:val="28"/>
        </w:rPr>
        <w:t>-</w:t>
      </w:r>
      <w:r w:rsidRPr="002459BB">
        <w:rPr>
          <w:rFonts w:ascii="Times New Roman" w:eastAsia="標楷體" w:hAnsi="Times New Roman"/>
          <w:sz w:val="28"/>
          <w:szCs w:val="28"/>
        </w:rPr>
        <w:t>每一照野</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與</w:t>
      </w:r>
      <w:r w:rsidRPr="002459BB">
        <w:rPr>
          <w:rFonts w:ascii="Times New Roman" w:eastAsia="標楷體" w:hAnsi="Times New Roman"/>
          <w:sz w:val="28"/>
          <w:szCs w:val="28"/>
        </w:rPr>
        <w:t>36002B(</w:t>
      </w:r>
      <w:r w:rsidRPr="002459BB">
        <w:rPr>
          <w:rFonts w:ascii="Times New Roman" w:eastAsia="標楷體" w:hAnsi="Times New Roman"/>
          <w:sz w:val="28"/>
          <w:szCs w:val="28"/>
        </w:rPr>
        <w:t>驗證片</w:t>
      </w:r>
      <w:r w:rsidRPr="002459BB">
        <w:rPr>
          <w:rFonts w:ascii="Times New Roman" w:eastAsia="標楷體" w:hAnsi="Times New Roman"/>
          <w:sz w:val="28"/>
          <w:szCs w:val="28"/>
        </w:rPr>
        <w:t>)</w:t>
      </w:r>
      <w:r w:rsidRPr="002459BB">
        <w:rPr>
          <w:rFonts w:ascii="Times New Roman" w:eastAsia="標楷體" w:hAnsi="Times New Roman"/>
          <w:sz w:val="28"/>
          <w:szCs w:val="28"/>
        </w:rPr>
        <w:t>以實際照野術數量申報，申報數量以最高</w:t>
      </w:r>
      <w:r w:rsidRPr="002459BB">
        <w:rPr>
          <w:rFonts w:ascii="Times New Roman" w:eastAsia="標楷體" w:hAnsi="Times New Roman"/>
          <w:sz w:val="28"/>
          <w:szCs w:val="28"/>
        </w:rPr>
        <w:t>6</w:t>
      </w:r>
      <w:r w:rsidRPr="002459BB">
        <w:rPr>
          <w:rFonts w:ascii="Times New Roman" w:eastAsia="標楷體" w:hAnsi="Times New Roman"/>
          <w:sz w:val="28"/>
          <w:szCs w:val="28"/>
        </w:rPr>
        <w:t>次為宜；如有特殊理由必須執行第二次治療計劃時</w:t>
      </w:r>
      <w:r w:rsidRPr="002459BB">
        <w:rPr>
          <w:rFonts w:ascii="Times New Roman" w:eastAsia="標楷體" w:hAnsi="Times New Roman"/>
          <w:sz w:val="28"/>
          <w:szCs w:val="28"/>
        </w:rPr>
        <w:t>(</w:t>
      </w:r>
      <w:r w:rsidRPr="002459BB">
        <w:rPr>
          <w:rFonts w:ascii="Times New Roman" w:eastAsia="標楷體" w:hAnsi="Times New Roman"/>
          <w:sz w:val="28"/>
          <w:szCs w:val="28"/>
        </w:rPr>
        <w:t>如照射靶區形狀改變或體型改變過大等</w:t>
      </w:r>
      <w:r w:rsidRPr="002459BB">
        <w:rPr>
          <w:rFonts w:ascii="Times New Roman" w:eastAsia="標楷體" w:hAnsi="Times New Roman"/>
          <w:sz w:val="28"/>
          <w:szCs w:val="28"/>
        </w:rPr>
        <w:t>)</w:t>
      </w:r>
      <w:r w:rsidRPr="002459BB">
        <w:rPr>
          <w:rFonts w:ascii="Times New Roman" w:eastAsia="標楷體" w:hAnsi="Times New Roman"/>
          <w:sz w:val="28"/>
          <w:szCs w:val="28"/>
        </w:rPr>
        <w:t>，應提出治療計畫，上述項目於同一療程得申報二次，</w:t>
      </w:r>
      <w:r w:rsidRPr="002459BB">
        <w:rPr>
          <w:rFonts w:ascii="Times New Roman" w:eastAsia="標楷體" w:hAnsi="Times New Roman"/>
          <w:sz w:val="28"/>
          <w:szCs w:val="28"/>
        </w:rPr>
        <w:t>37046B</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多葉型準直儀合金模塊之設計及製作</w:t>
      </w:r>
      <w:r w:rsidRPr="002459BB">
        <w:rPr>
          <w:rFonts w:ascii="Times New Roman" w:eastAsia="標楷體" w:hAnsi="Times New Roman"/>
          <w:sz w:val="28"/>
          <w:szCs w:val="28"/>
        </w:rPr>
        <w:t>-</w:t>
      </w:r>
      <w:r w:rsidRPr="002459BB">
        <w:rPr>
          <w:rFonts w:ascii="Times New Roman" w:eastAsia="標楷體" w:hAnsi="Times New Roman"/>
          <w:sz w:val="28"/>
          <w:szCs w:val="28"/>
        </w:rPr>
        <w:t>每一照野</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36002B(</w:t>
      </w:r>
      <w:r w:rsidRPr="002459BB">
        <w:rPr>
          <w:rFonts w:ascii="Times New Roman" w:eastAsia="標楷體" w:hAnsi="Times New Roman"/>
          <w:sz w:val="28"/>
          <w:szCs w:val="28"/>
        </w:rPr>
        <w:t>驗證片</w:t>
      </w:r>
      <w:r w:rsidRPr="002459BB">
        <w:rPr>
          <w:rFonts w:ascii="Times New Roman" w:eastAsia="標楷體" w:hAnsi="Times New Roman"/>
          <w:sz w:val="28"/>
          <w:szCs w:val="28"/>
        </w:rPr>
        <w:t>)</w:t>
      </w:r>
      <w:r w:rsidRPr="002459BB">
        <w:rPr>
          <w:rFonts w:ascii="Times New Roman" w:eastAsia="標楷體" w:hAnsi="Times New Roman"/>
          <w:sz w:val="28"/>
          <w:szCs w:val="28"/>
        </w:rPr>
        <w:t>申報數量原則同第一次療程。</w:t>
      </w:r>
      <w:r w:rsidRPr="002459BB">
        <w:rPr>
          <w:rFonts w:ascii="Times New Roman" w:eastAsia="標楷體" w:hAnsi="Times New Roman"/>
          <w:sz w:val="28"/>
          <w:szCs w:val="28"/>
        </w:rPr>
        <w:t>(108/3/1)</w:t>
      </w:r>
    </w:p>
    <w:p w:rsidR="00F00243" w:rsidRPr="002459BB"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2459BB">
        <w:rPr>
          <w:rFonts w:ascii="Times New Roman" w:eastAsia="標楷體" w:hAnsi="Times New Roman"/>
          <w:sz w:val="28"/>
          <w:szCs w:val="28"/>
        </w:rPr>
        <w:lastRenderedPageBreak/>
        <w:t>1082022</w:t>
      </w:r>
      <w:r w:rsidRPr="002459BB">
        <w:rPr>
          <w:rFonts w:ascii="Times New Roman" w:eastAsia="標楷體" w:hAnsi="Times New Roman"/>
          <w:sz w:val="28"/>
          <w:szCs w:val="28"/>
        </w:rPr>
        <w:t>放射治療之皮膚處理</w:t>
      </w:r>
      <w:r w:rsidRPr="002459BB">
        <w:rPr>
          <w:rFonts w:ascii="Times New Roman" w:eastAsia="標楷體" w:hAnsi="Times New Roman"/>
          <w:kern w:val="0"/>
          <w:sz w:val="28"/>
          <w:szCs w:val="28"/>
        </w:rPr>
        <w:t>(</w:t>
      </w:r>
      <w:r w:rsidR="003C072F" w:rsidRPr="002459BB">
        <w:rPr>
          <w:rFonts w:ascii="Times New Roman" w:eastAsia="標楷體" w:hAnsi="Times New Roman"/>
          <w:kern w:val="0"/>
          <w:sz w:val="28"/>
          <w:szCs w:val="28"/>
        </w:rPr>
        <w:t>109/5/1</w:t>
      </w:r>
      <w:r w:rsidRPr="002459BB">
        <w:rPr>
          <w:rFonts w:ascii="Times New Roman" w:eastAsia="標楷體" w:hAnsi="Times New Roman"/>
          <w:kern w:val="0"/>
          <w:sz w:val="28"/>
          <w:szCs w:val="28"/>
        </w:rPr>
        <w:t>)</w:t>
      </w:r>
    </w:p>
    <w:p w:rsidR="00E41ABE" w:rsidRPr="002459BB" w:rsidRDefault="00F00243" w:rsidP="00F00243">
      <w:pPr>
        <w:pStyle w:val="af"/>
        <w:adjustRightInd w:val="0"/>
        <w:spacing w:line="600" w:lineRule="exact"/>
        <w:ind w:leftChars="-17" w:left="1379" w:hangingChars="507" w:hanging="1420"/>
        <w:rPr>
          <w:rFonts w:ascii="Times New Roman" w:eastAsia="標楷體" w:hAnsi="Times New Roman"/>
          <w:kern w:val="0"/>
          <w:sz w:val="28"/>
          <w:szCs w:val="28"/>
        </w:rPr>
      </w:pPr>
      <w:r w:rsidRPr="002459BB">
        <w:rPr>
          <w:rFonts w:ascii="Times New Roman" w:eastAsia="標楷體" w:hAnsi="Times New Roman"/>
          <w:sz w:val="28"/>
          <w:szCs w:val="28"/>
        </w:rPr>
        <w:t>1082022-01</w:t>
      </w:r>
      <w:r w:rsidRPr="002459BB">
        <w:rPr>
          <w:rFonts w:ascii="Times New Roman" w:eastAsia="標楷體" w:hAnsi="Times New Roman"/>
          <w:sz w:val="28"/>
          <w:szCs w:val="28"/>
        </w:rPr>
        <w:t>申報放射線治療之皮膚處理</w:t>
      </w:r>
      <w:r w:rsidRPr="002459BB">
        <w:rPr>
          <w:rFonts w:ascii="Times New Roman" w:eastAsia="標楷體" w:hAnsi="Times New Roman"/>
          <w:sz w:val="28"/>
          <w:szCs w:val="28"/>
        </w:rPr>
        <w:t>(37026B)</w:t>
      </w:r>
      <w:r w:rsidRPr="002459BB">
        <w:rPr>
          <w:rFonts w:ascii="Times New Roman" w:eastAsia="標楷體" w:hAnsi="Times New Roman"/>
          <w:sz w:val="28"/>
          <w:szCs w:val="28"/>
        </w:rPr>
        <w:t>應有詳細皮膚反應紀錄及照射量至少超過</w:t>
      </w:r>
      <w:r w:rsidRPr="002459BB">
        <w:rPr>
          <w:rFonts w:ascii="Times New Roman" w:eastAsia="標楷體" w:hAnsi="Times New Roman"/>
          <w:sz w:val="28"/>
          <w:szCs w:val="28"/>
        </w:rPr>
        <w:t>30</w:t>
      </w:r>
      <w:r w:rsidRPr="002459BB">
        <w:rPr>
          <w:rFonts w:ascii="Times New Roman" w:eastAsia="標楷體" w:hAnsi="Times New Roman"/>
          <w:sz w:val="28"/>
          <w:szCs w:val="28"/>
        </w:rPr>
        <w:t>格雷，如低於</w:t>
      </w:r>
      <w:r w:rsidRPr="002459BB">
        <w:rPr>
          <w:rFonts w:ascii="Times New Roman" w:eastAsia="標楷體" w:hAnsi="Times New Roman"/>
          <w:sz w:val="28"/>
          <w:szCs w:val="28"/>
        </w:rPr>
        <w:t>30</w:t>
      </w:r>
      <w:r w:rsidRPr="002459BB">
        <w:rPr>
          <w:rFonts w:ascii="Times New Roman" w:eastAsia="標楷體" w:hAnsi="Times New Roman"/>
          <w:sz w:val="28"/>
          <w:szCs w:val="28"/>
        </w:rPr>
        <w:t>格雷但有皮膚反應者，應於病歷詳細記載供審查參考。</w:t>
      </w:r>
      <w:r w:rsidRPr="002459BB">
        <w:rPr>
          <w:rFonts w:ascii="Times New Roman" w:eastAsia="標楷體" w:hAnsi="Times New Roman"/>
          <w:kern w:val="0"/>
          <w:sz w:val="28"/>
          <w:szCs w:val="28"/>
        </w:rPr>
        <w:t>(</w:t>
      </w:r>
      <w:r w:rsidR="003C072F" w:rsidRPr="002459BB">
        <w:rPr>
          <w:rFonts w:ascii="Times New Roman" w:eastAsia="標楷體" w:hAnsi="Times New Roman"/>
          <w:kern w:val="0"/>
          <w:sz w:val="28"/>
          <w:szCs w:val="28"/>
        </w:rPr>
        <w:t>109/5/1</w:t>
      </w:r>
      <w:r w:rsidRPr="002459BB">
        <w:rPr>
          <w:rFonts w:ascii="Times New Roman" w:eastAsia="標楷體" w:hAnsi="Times New Roman"/>
          <w:kern w:val="0"/>
          <w:sz w:val="28"/>
          <w:szCs w:val="28"/>
        </w:rPr>
        <w:t>)</w:t>
      </w:r>
    </w:p>
    <w:p w:rsidR="00E41ABE" w:rsidRPr="002459BB" w:rsidRDefault="00E41ABE" w:rsidP="00F00243">
      <w:pPr>
        <w:pStyle w:val="af"/>
        <w:adjustRightInd w:val="0"/>
        <w:spacing w:line="600" w:lineRule="exact"/>
        <w:ind w:leftChars="-17" w:left="1379" w:hangingChars="507" w:hanging="1420"/>
        <w:rPr>
          <w:rFonts w:ascii="Times New Roman" w:eastAsia="標楷體" w:hAnsi="Times New Roman"/>
          <w:kern w:val="0"/>
          <w:sz w:val="28"/>
          <w:szCs w:val="28"/>
        </w:rPr>
      </w:pPr>
    </w:p>
    <w:p w:rsidR="00E41ABE" w:rsidRPr="002459BB" w:rsidRDefault="00E41ABE" w:rsidP="00F00243">
      <w:pPr>
        <w:pStyle w:val="af"/>
        <w:adjustRightInd w:val="0"/>
        <w:spacing w:line="600" w:lineRule="exact"/>
        <w:ind w:leftChars="-17" w:left="1379" w:hangingChars="507" w:hanging="1420"/>
        <w:rPr>
          <w:rFonts w:ascii="Times New Roman" w:eastAsia="標楷體" w:hAnsi="Times New Roman"/>
          <w:kern w:val="0"/>
          <w:sz w:val="28"/>
          <w:szCs w:val="28"/>
        </w:rPr>
        <w:sectPr w:rsidR="00E41ABE" w:rsidRPr="002459BB">
          <w:pgSz w:w="11906" w:h="16838"/>
          <w:pgMar w:top="1418" w:right="1418" w:bottom="1418" w:left="1418" w:header="851" w:footer="851" w:gutter="0"/>
          <w:cols w:space="720"/>
          <w:docGrid w:type="lines" w:linePitch="432"/>
        </w:sectPr>
      </w:pPr>
    </w:p>
    <w:p w:rsidR="00F00243" w:rsidRPr="002459BB" w:rsidRDefault="00F00243" w:rsidP="00F00243">
      <w:pPr>
        <w:pStyle w:val="af"/>
        <w:adjustRightInd w:val="0"/>
        <w:spacing w:line="600" w:lineRule="exact"/>
        <w:ind w:left="1701" w:hangingChars="607" w:hanging="1701"/>
        <w:rPr>
          <w:rFonts w:ascii="Times New Roman" w:eastAsia="標楷體" w:hAnsi="Times New Roman"/>
          <w:sz w:val="28"/>
          <w:szCs w:val="28"/>
        </w:rPr>
      </w:pPr>
      <w:r w:rsidRPr="002459BB">
        <w:rPr>
          <w:rFonts w:ascii="Times New Roman" w:eastAsia="標楷體" w:hAnsi="Times New Roman"/>
          <w:b/>
          <w:sz w:val="28"/>
          <w:szCs w:val="28"/>
        </w:rPr>
        <w:lastRenderedPageBreak/>
        <w:t>108203</w:t>
      </w:r>
      <w:r w:rsidRPr="002459BB">
        <w:rPr>
          <w:rFonts w:ascii="Times New Roman" w:eastAsia="標楷體" w:hAnsi="Times New Roman"/>
          <w:b/>
          <w:sz w:val="28"/>
          <w:szCs w:val="28"/>
        </w:rPr>
        <w:t>體外遠隔放射治療</w:t>
      </w:r>
      <w:r w:rsidRPr="002459BB">
        <w:rPr>
          <w:rFonts w:ascii="Times New Roman" w:eastAsia="標楷體" w:hAnsi="Times New Roman"/>
          <w:kern w:val="0"/>
          <w:sz w:val="28"/>
          <w:szCs w:val="28"/>
        </w:rPr>
        <w:t>(</w:t>
      </w:r>
      <w:r w:rsidR="003C072F" w:rsidRPr="002459BB">
        <w:rPr>
          <w:rFonts w:ascii="Times New Roman" w:eastAsia="標楷體" w:hAnsi="Times New Roman"/>
          <w:kern w:val="0"/>
          <w:sz w:val="28"/>
          <w:szCs w:val="28"/>
        </w:rPr>
        <w:t>109/5/1</w:t>
      </w:r>
      <w:r w:rsidRPr="002459BB">
        <w:rPr>
          <w:rFonts w:ascii="Times New Roman" w:eastAsia="標楷體" w:hAnsi="Times New Roman"/>
          <w:kern w:val="0"/>
          <w:sz w:val="28"/>
          <w:szCs w:val="28"/>
        </w:rPr>
        <w:t>)</w:t>
      </w:r>
    </w:p>
    <w:p w:rsidR="00F00243" w:rsidRPr="002459BB" w:rsidRDefault="00F00243" w:rsidP="00F00243">
      <w:pPr>
        <w:pStyle w:val="af"/>
        <w:adjustRightInd w:val="0"/>
        <w:spacing w:line="600" w:lineRule="exact"/>
        <w:ind w:left="1274" w:hangingChars="455" w:hanging="1274"/>
        <w:rPr>
          <w:rFonts w:ascii="Times New Roman" w:eastAsia="標楷體" w:hAnsi="Times New Roman"/>
          <w:sz w:val="28"/>
          <w:szCs w:val="28"/>
        </w:rPr>
      </w:pPr>
      <w:r w:rsidRPr="002459BB">
        <w:rPr>
          <w:rFonts w:ascii="Times New Roman" w:eastAsia="標楷體" w:hAnsi="Times New Roman"/>
          <w:sz w:val="28"/>
          <w:szCs w:val="28"/>
        </w:rPr>
        <w:t>10820301</w:t>
      </w:r>
      <w:r w:rsidRPr="002459BB">
        <w:rPr>
          <w:rFonts w:ascii="Times New Roman" w:eastAsia="標楷體" w:hAnsi="Times New Roman"/>
          <w:sz w:val="28"/>
          <w:szCs w:val="28"/>
        </w:rPr>
        <w:t>直線加速器遠隔照射治療，對於同一病變之複雜照射，不得申報為多次之簡單照射。</w:t>
      </w:r>
      <w:r w:rsidRPr="002459BB">
        <w:rPr>
          <w:rFonts w:ascii="Times New Roman" w:eastAsia="標楷體" w:hAnsi="Times New Roman"/>
          <w:kern w:val="0"/>
          <w:sz w:val="28"/>
          <w:szCs w:val="28"/>
        </w:rPr>
        <w:t>(</w:t>
      </w:r>
      <w:r w:rsidR="003C072F" w:rsidRPr="002459BB">
        <w:rPr>
          <w:rFonts w:ascii="Times New Roman" w:eastAsia="標楷體" w:hAnsi="Times New Roman"/>
          <w:kern w:val="0"/>
          <w:sz w:val="28"/>
          <w:szCs w:val="28"/>
        </w:rPr>
        <w:t>109/5/1</w:t>
      </w:r>
      <w:r w:rsidRPr="002459BB">
        <w:rPr>
          <w:rFonts w:ascii="Times New Roman" w:eastAsia="標楷體" w:hAnsi="Times New Roman"/>
          <w:kern w:val="0"/>
          <w:sz w:val="28"/>
          <w:szCs w:val="28"/>
        </w:rPr>
        <w:t>)</w:t>
      </w:r>
    </w:p>
    <w:p w:rsidR="00F00243" w:rsidRPr="002459BB" w:rsidRDefault="00F00243" w:rsidP="00F00243">
      <w:pPr>
        <w:spacing w:line="600" w:lineRule="exact"/>
        <w:ind w:left="1274" w:hangingChars="455" w:hanging="1274"/>
        <w:rPr>
          <w:rFonts w:ascii="Times New Roman" w:eastAsia="標楷體" w:hAnsi="Times New Roman"/>
          <w:kern w:val="2"/>
          <w:sz w:val="28"/>
          <w:szCs w:val="28"/>
        </w:rPr>
      </w:pPr>
      <w:r w:rsidRPr="002459BB">
        <w:rPr>
          <w:rFonts w:ascii="Times New Roman" w:eastAsia="標楷體" w:hAnsi="Times New Roman"/>
          <w:sz w:val="28"/>
          <w:szCs w:val="28"/>
        </w:rPr>
        <w:t>108203022</w:t>
      </w:r>
      <w:r w:rsidRPr="002459BB">
        <w:rPr>
          <w:rFonts w:ascii="Times New Roman" w:eastAsia="標楷體" w:hAnsi="Times New Roman"/>
          <w:kern w:val="2"/>
          <w:sz w:val="28"/>
          <w:szCs w:val="28"/>
        </w:rPr>
        <w:t>放射治療之總劑量應依據相關癌症</w:t>
      </w: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放射治療共識等常規進行。對於以治癒性放射治療</w:t>
      </w:r>
      <w:r w:rsidR="00C54EE9"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curative intent</w:t>
      </w:r>
      <w:r w:rsidR="00C54EE9"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為目的者，配合現行健保申報欄位應記載為</w:t>
      </w:r>
      <w:r w:rsidRPr="002459BB">
        <w:rPr>
          <w:rFonts w:ascii="Times New Roman" w:eastAsia="標楷體" w:hAnsi="Times New Roman"/>
          <w:kern w:val="2"/>
          <w:sz w:val="28"/>
          <w:szCs w:val="28"/>
        </w:rPr>
        <w:t>C</w:t>
      </w:r>
      <w:r w:rsidRPr="002459BB">
        <w:rPr>
          <w:rFonts w:ascii="Times New Roman" w:eastAsia="標楷體" w:hAnsi="Times New Roman"/>
          <w:kern w:val="2"/>
          <w:sz w:val="28"/>
          <w:szCs w:val="28"/>
        </w:rPr>
        <w:t>。對於：</w:t>
      </w:r>
    </w:p>
    <w:p w:rsidR="00F00243" w:rsidRPr="002459BB" w:rsidRDefault="00F00243" w:rsidP="00407282">
      <w:pPr>
        <w:suppressAutoHyphens w:val="0"/>
        <w:autoSpaceDN/>
        <w:spacing w:line="600" w:lineRule="exact"/>
        <w:ind w:firstLineChars="450" w:firstLine="1260"/>
        <w:rPr>
          <w:rFonts w:ascii="Times New Roman" w:eastAsia="標楷體" w:hAnsi="Times New Roman"/>
          <w:kern w:val="2"/>
          <w:sz w:val="28"/>
          <w:szCs w:val="28"/>
        </w:rPr>
      </w:pPr>
      <w:r w:rsidRPr="002459BB">
        <w:rPr>
          <w:rFonts w:ascii="Times New Roman" w:eastAsia="標楷體" w:hAnsi="Times New Roman"/>
          <w:kern w:val="2"/>
          <w:sz w:val="28"/>
          <w:szCs w:val="28"/>
        </w:rPr>
        <w:t>(1)</w:t>
      </w:r>
      <w:r w:rsidRPr="002459BB">
        <w:rPr>
          <w:rFonts w:ascii="Times New Roman" w:eastAsia="標楷體" w:hAnsi="Times New Roman"/>
          <w:kern w:val="2"/>
          <w:sz w:val="28"/>
          <w:szCs w:val="28"/>
        </w:rPr>
        <w:t>無轉移</w:t>
      </w:r>
      <w:r w:rsidRPr="002459BB">
        <w:rPr>
          <w:rFonts w:ascii="Times New Roman" w:eastAsia="標楷體" w:hAnsi="Times New Roman"/>
          <w:kern w:val="2"/>
          <w:sz w:val="28"/>
          <w:szCs w:val="28"/>
        </w:rPr>
        <w:t>(M0)</w:t>
      </w:r>
      <w:r w:rsidRPr="002459BB">
        <w:rPr>
          <w:rFonts w:ascii="Times New Roman" w:eastAsia="標楷體" w:hAnsi="Times New Roman"/>
          <w:kern w:val="2"/>
          <w:sz w:val="28"/>
          <w:szCs w:val="28"/>
        </w:rPr>
        <w:t>之初診斷惡性腫瘤患者</w:t>
      </w:r>
    </w:p>
    <w:p w:rsidR="00F00243" w:rsidRPr="002459BB" w:rsidRDefault="00F00243" w:rsidP="00407282">
      <w:pPr>
        <w:suppressAutoHyphens w:val="0"/>
        <w:autoSpaceDN/>
        <w:spacing w:line="600" w:lineRule="exact"/>
        <w:ind w:firstLineChars="450" w:firstLine="1260"/>
        <w:rPr>
          <w:rFonts w:ascii="Times New Roman" w:eastAsia="標楷體" w:hAnsi="Times New Roman"/>
          <w:kern w:val="2"/>
          <w:sz w:val="28"/>
          <w:szCs w:val="28"/>
        </w:rPr>
      </w:pPr>
      <w:r w:rsidRPr="002459BB">
        <w:rPr>
          <w:rFonts w:ascii="Times New Roman" w:eastAsia="標楷體" w:hAnsi="Times New Roman"/>
          <w:kern w:val="2"/>
          <w:sz w:val="28"/>
          <w:szCs w:val="28"/>
        </w:rPr>
        <w:t>(2)</w:t>
      </w:r>
      <w:r w:rsidRPr="002459BB">
        <w:rPr>
          <w:rFonts w:ascii="Times New Roman" w:eastAsia="標楷體" w:hAnsi="Times New Roman"/>
          <w:kern w:val="2"/>
          <w:sz w:val="28"/>
          <w:szCs w:val="28"/>
        </w:rPr>
        <w:t>符合放射治療適應症之初診斷良性腫瘤患者</w:t>
      </w:r>
    </w:p>
    <w:p w:rsidR="00F00243" w:rsidRPr="002459BB" w:rsidRDefault="00F00243" w:rsidP="00F00243">
      <w:pPr>
        <w:pStyle w:val="af"/>
        <w:adjustRightInd w:val="0"/>
        <w:spacing w:line="600" w:lineRule="exact"/>
        <w:ind w:leftChars="550" w:left="1480" w:hangingChars="57" w:hanging="160"/>
        <w:rPr>
          <w:rFonts w:ascii="Times New Roman" w:eastAsia="標楷體" w:hAnsi="Times New Roman"/>
          <w:sz w:val="28"/>
          <w:szCs w:val="28"/>
        </w:rPr>
      </w:pPr>
      <w:r w:rsidRPr="002459BB">
        <w:rPr>
          <w:rFonts w:ascii="Times New Roman" w:eastAsia="標楷體" w:hAnsi="Times New Roman"/>
          <w:kern w:val="2"/>
          <w:sz w:val="28"/>
          <w:szCs w:val="28"/>
        </w:rPr>
        <w:t>不論是術前輔助、根除性或術後輔助放射治療，每人日治療照野數之給付，原則依據實際申報治療照野數來核付。</w:t>
      </w:r>
      <w:r w:rsidRPr="002459BB">
        <w:rPr>
          <w:rFonts w:ascii="Times New Roman" w:eastAsia="標楷體" w:hAnsi="Times New Roman"/>
          <w:kern w:val="2"/>
          <w:sz w:val="28"/>
          <w:szCs w:val="28"/>
        </w:rPr>
        <w:t>(</w:t>
      </w:r>
      <w:r w:rsidR="003C072F" w:rsidRPr="002459BB">
        <w:rPr>
          <w:rFonts w:ascii="Times New Roman" w:eastAsia="標楷體" w:hAnsi="Times New Roman"/>
          <w:kern w:val="2"/>
          <w:sz w:val="28"/>
          <w:szCs w:val="28"/>
        </w:rPr>
        <w:t>109/5/1</w:t>
      </w:r>
      <w:r w:rsidRPr="002459BB">
        <w:rPr>
          <w:rFonts w:ascii="Times New Roman" w:eastAsia="標楷體" w:hAnsi="Times New Roman"/>
          <w:kern w:val="2"/>
          <w:sz w:val="28"/>
          <w:szCs w:val="28"/>
        </w:rPr>
        <w:t>)</w:t>
      </w:r>
      <w:r w:rsidRPr="002459BB">
        <w:rPr>
          <w:rFonts w:ascii="Times New Roman" w:eastAsia="標楷體" w:hAnsi="Times New Roman"/>
          <w:sz w:val="28"/>
          <w:szCs w:val="28"/>
        </w:rPr>
        <w:t xml:space="preserve">      </w:t>
      </w:r>
    </w:p>
    <w:p w:rsidR="00F00243" w:rsidRPr="002459BB" w:rsidRDefault="00F00243" w:rsidP="00F00243">
      <w:pPr>
        <w:pStyle w:val="af"/>
        <w:adjustRightInd w:val="0"/>
        <w:spacing w:line="600" w:lineRule="exact"/>
        <w:ind w:left="1478" w:hangingChars="528" w:hanging="1478"/>
        <w:rPr>
          <w:rFonts w:ascii="Times New Roman" w:eastAsia="標楷體" w:hAnsi="Times New Roman"/>
          <w:sz w:val="28"/>
          <w:szCs w:val="28"/>
        </w:rPr>
      </w:pPr>
      <w:r w:rsidRPr="002459BB">
        <w:rPr>
          <w:rFonts w:ascii="Times New Roman" w:eastAsia="標楷體" w:hAnsi="Times New Roman"/>
          <w:kern w:val="2"/>
          <w:sz w:val="28"/>
          <w:szCs w:val="28"/>
        </w:rPr>
        <w:t>108203022-01</w:t>
      </w:r>
      <w:r w:rsidRPr="002459BB">
        <w:rPr>
          <w:rFonts w:ascii="Times New Roman" w:eastAsia="標楷體" w:hAnsi="Times New Roman"/>
          <w:sz w:val="28"/>
          <w:szCs w:val="28"/>
        </w:rPr>
        <w:t>對於</w:t>
      </w:r>
      <w:r w:rsidRPr="002459BB">
        <w:rPr>
          <w:rFonts w:ascii="Times New Roman" w:eastAsia="標楷體" w:hAnsi="Times New Roman"/>
          <w:sz w:val="28"/>
          <w:szCs w:val="28"/>
        </w:rPr>
        <w:t>ECOG</w:t>
      </w:r>
      <w:r w:rsidRPr="002459BB">
        <w:rPr>
          <w:rFonts w:ascii="Times New Roman" w:eastAsia="標楷體" w:hAnsi="Times New Roman"/>
          <w:sz w:val="28"/>
          <w:szCs w:val="28"/>
        </w:rPr>
        <w:t>為</w:t>
      </w:r>
      <w:r w:rsidRPr="002459BB">
        <w:rPr>
          <w:rFonts w:ascii="Times New Roman" w:eastAsia="標楷體" w:hAnsi="Times New Roman"/>
          <w:sz w:val="28"/>
          <w:szCs w:val="28"/>
        </w:rPr>
        <w:t xml:space="preserve">0~2 </w:t>
      </w:r>
      <w:r w:rsidRPr="002459BB">
        <w:rPr>
          <w:rFonts w:ascii="Times New Roman" w:eastAsia="標楷體" w:hAnsi="Times New Roman"/>
          <w:sz w:val="28"/>
          <w:szCs w:val="28"/>
        </w:rPr>
        <w:t>分，每人日治療照野數之給付，針對治療照射範圍</w:t>
      </w:r>
      <w:r w:rsidRPr="002459BB">
        <w:rPr>
          <w:rFonts w:ascii="Times New Roman" w:eastAsia="標楷體" w:hAnsi="Times New Roman"/>
          <w:sz w:val="28"/>
          <w:szCs w:val="28"/>
        </w:rPr>
        <w:t>(PTV/planning target volume)</w:t>
      </w:r>
      <w:r w:rsidRPr="002459BB">
        <w:rPr>
          <w:rFonts w:ascii="Times New Roman" w:eastAsia="標楷體" w:hAnsi="Times New Roman"/>
          <w:sz w:val="28"/>
          <w:szCs w:val="28"/>
        </w:rPr>
        <w:t>週遭</w:t>
      </w:r>
      <w:r w:rsidRPr="002459BB">
        <w:rPr>
          <w:rFonts w:ascii="Times New Roman" w:eastAsia="標楷體" w:hAnsi="Times New Roman"/>
          <w:sz w:val="28"/>
          <w:szCs w:val="28"/>
        </w:rPr>
        <w:t>2cm</w:t>
      </w:r>
      <w:r w:rsidRPr="002459BB">
        <w:rPr>
          <w:rFonts w:ascii="Times New Roman" w:eastAsia="標楷體" w:hAnsi="Times New Roman"/>
          <w:sz w:val="28"/>
          <w:szCs w:val="28"/>
        </w:rPr>
        <w:t>內存在重要危險器官</w:t>
      </w:r>
      <w:r w:rsidRPr="002459BB">
        <w:rPr>
          <w:rFonts w:ascii="Times New Roman" w:eastAsia="標楷體" w:hAnsi="Times New Roman"/>
          <w:sz w:val="28"/>
          <w:szCs w:val="28"/>
        </w:rPr>
        <w:t>(critical OARs)</w:t>
      </w:r>
      <w:r w:rsidRPr="002459BB">
        <w:rPr>
          <w:rFonts w:ascii="Times New Roman" w:eastAsia="標楷體" w:hAnsi="Times New Roman"/>
          <w:sz w:val="28"/>
          <w:szCs w:val="28"/>
        </w:rPr>
        <w:t>或是</w:t>
      </w:r>
      <w:r w:rsidRPr="002459BB">
        <w:rPr>
          <w:rFonts w:ascii="Times New Roman" w:eastAsia="標楷體" w:hAnsi="Times New Roman"/>
          <w:sz w:val="28"/>
          <w:szCs w:val="28"/>
        </w:rPr>
        <w:t xml:space="preserve">PTV </w:t>
      </w:r>
      <w:r w:rsidRPr="002459BB">
        <w:rPr>
          <w:rFonts w:ascii="Times New Roman" w:eastAsia="標楷體" w:hAnsi="Times New Roman"/>
          <w:sz w:val="28"/>
          <w:szCs w:val="28"/>
        </w:rPr>
        <w:t>佔體內治療器官</w:t>
      </w:r>
      <w:r w:rsidRPr="002459BB">
        <w:rPr>
          <w:rFonts w:ascii="Times New Roman" w:eastAsia="標楷體" w:hAnsi="Times New Roman"/>
          <w:sz w:val="28"/>
          <w:szCs w:val="28"/>
        </w:rPr>
        <w:t>(</w:t>
      </w:r>
      <w:r w:rsidRPr="002459BB">
        <w:rPr>
          <w:rFonts w:ascii="Times New Roman" w:eastAsia="標楷體" w:hAnsi="Times New Roman"/>
          <w:sz w:val="28"/>
          <w:szCs w:val="28"/>
        </w:rPr>
        <w:t>單側</w:t>
      </w:r>
      <w:r w:rsidRPr="002459BB">
        <w:rPr>
          <w:rFonts w:ascii="Times New Roman" w:eastAsia="標楷體" w:hAnsi="Times New Roman"/>
          <w:sz w:val="28"/>
          <w:szCs w:val="28"/>
        </w:rPr>
        <w:t>)</w:t>
      </w:r>
      <w:r w:rsidRPr="002459BB">
        <w:rPr>
          <w:rFonts w:ascii="Times New Roman" w:eastAsia="標楷體" w:hAnsi="Times New Roman"/>
          <w:sz w:val="28"/>
          <w:szCs w:val="28"/>
        </w:rPr>
        <w:t>比例超過</w:t>
      </w:r>
      <w:r w:rsidRPr="002459BB">
        <w:rPr>
          <w:rFonts w:ascii="Times New Roman" w:eastAsia="標楷體" w:hAnsi="Times New Roman"/>
          <w:sz w:val="28"/>
          <w:szCs w:val="28"/>
        </w:rPr>
        <w:t>25%</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同側</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體內器官累計照射</w:t>
      </w:r>
      <w:r w:rsidRPr="002459BB">
        <w:rPr>
          <w:rFonts w:ascii="Times New Roman" w:eastAsia="標楷體" w:hAnsi="Times New Roman"/>
          <w:sz w:val="28"/>
          <w:szCs w:val="28"/>
        </w:rPr>
        <w:t>(re-irradiation)</w:t>
      </w:r>
      <w:r w:rsidRPr="002459BB">
        <w:rPr>
          <w:rFonts w:ascii="Times New Roman" w:eastAsia="標楷體" w:hAnsi="Times New Roman"/>
          <w:sz w:val="28"/>
          <w:szCs w:val="28"/>
        </w:rPr>
        <w:t>超過</w:t>
      </w:r>
      <w:r w:rsidRPr="002459BB">
        <w:rPr>
          <w:rFonts w:ascii="Times New Roman" w:eastAsia="標楷體" w:hAnsi="Times New Roman"/>
          <w:sz w:val="28"/>
          <w:szCs w:val="28"/>
        </w:rPr>
        <w:t>40%</w:t>
      </w:r>
      <w:r w:rsidRPr="002459BB">
        <w:rPr>
          <w:rFonts w:ascii="Times New Roman" w:eastAsia="標楷體" w:hAnsi="Times New Roman"/>
          <w:sz w:val="28"/>
          <w:szCs w:val="28"/>
        </w:rPr>
        <w:t>、或是每日治療劑量達</w:t>
      </w:r>
      <w:r w:rsidRPr="002459BB">
        <w:rPr>
          <w:rFonts w:ascii="Times New Roman" w:eastAsia="標楷體" w:hAnsi="Times New Roman"/>
          <w:sz w:val="28"/>
          <w:szCs w:val="28"/>
        </w:rPr>
        <w:t>250cGy(</w:t>
      </w:r>
      <w:r w:rsidRPr="002459BB">
        <w:rPr>
          <w:rFonts w:ascii="Times New Roman" w:eastAsia="標楷體" w:hAnsi="Times New Roman"/>
          <w:sz w:val="28"/>
          <w:szCs w:val="28"/>
        </w:rPr>
        <w:t>含</w:t>
      </w:r>
      <w:r w:rsidRPr="002459BB">
        <w:rPr>
          <w:rFonts w:ascii="Times New Roman" w:eastAsia="標楷體" w:hAnsi="Times New Roman"/>
          <w:sz w:val="28"/>
          <w:szCs w:val="28"/>
        </w:rPr>
        <w:t>)</w:t>
      </w:r>
      <w:r w:rsidRPr="002459BB">
        <w:rPr>
          <w:rFonts w:ascii="Times New Roman" w:eastAsia="標楷體" w:hAnsi="Times New Roman"/>
          <w:sz w:val="28"/>
          <w:szCs w:val="28"/>
        </w:rPr>
        <w:t>以上者，每個治療計畫超過</w:t>
      </w:r>
      <w:r w:rsidRPr="002459BB">
        <w:rPr>
          <w:rFonts w:ascii="Times New Roman" w:eastAsia="標楷體" w:hAnsi="Times New Roman"/>
          <w:sz w:val="28"/>
          <w:szCs w:val="28"/>
        </w:rPr>
        <w:t>6</w:t>
      </w:r>
      <w:r w:rsidRPr="002459BB">
        <w:rPr>
          <w:rFonts w:ascii="Times New Roman" w:eastAsia="標楷體" w:hAnsi="Times New Roman"/>
          <w:sz w:val="28"/>
          <w:szCs w:val="28"/>
        </w:rPr>
        <w:t>個時以每人日</w:t>
      </w:r>
      <w:r w:rsidRPr="002459BB">
        <w:rPr>
          <w:rFonts w:ascii="Times New Roman" w:eastAsia="標楷體" w:hAnsi="Times New Roman"/>
          <w:sz w:val="28"/>
          <w:szCs w:val="28"/>
        </w:rPr>
        <w:t>6</w:t>
      </w:r>
      <w:r w:rsidRPr="002459BB">
        <w:rPr>
          <w:rFonts w:ascii="Times New Roman" w:eastAsia="標楷體" w:hAnsi="Times New Roman"/>
          <w:sz w:val="28"/>
          <w:szCs w:val="28"/>
        </w:rPr>
        <w:t>個照野數</w:t>
      </w:r>
      <w:r w:rsidRPr="002459BB">
        <w:rPr>
          <w:rFonts w:ascii="Times New Roman" w:eastAsia="標楷體" w:hAnsi="Times New Roman"/>
          <w:sz w:val="28"/>
          <w:szCs w:val="28"/>
        </w:rPr>
        <w:t>(</w:t>
      </w:r>
      <w:r w:rsidRPr="002459BB">
        <w:rPr>
          <w:rFonts w:ascii="Times New Roman" w:eastAsia="標楷體" w:hAnsi="Times New Roman"/>
          <w:sz w:val="28"/>
          <w:szCs w:val="28"/>
        </w:rPr>
        <w:t>弧形治療亦比照</w:t>
      </w:r>
      <w:r w:rsidRPr="002459BB">
        <w:rPr>
          <w:rFonts w:ascii="Times New Roman" w:eastAsia="標楷體" w:hAnsi="Times New Roman"/>
          <w:sz w:val="28"/>
          <w:szCs w:val="28"/>
        </w:rPr>
        <w:t>)</w:t>
      </w:r>
      <w:r w:rsidRPr="002459BB">
        <w:rPr>
          <w:rFonts w:ascii="Times New Roman" w:eastAsia="標楷體" w:hAnsi="Times New Roman"/>
          <w:sz w:val="28"/>
          <w:szCs w:val="28"/>
        </w:rPr>
        <w:t>來核付；針對非屬上述情形者，每個治療計畫超過</w:t>
      </w:r>
      <w:r w:rsidRPr="002459BB">
        <w:rPr>
          <w:rFonts w:ascii="Times New Roman" w:eastAsia="標楷體" w:hAnsi="Times New Roman"/>
          <w:sz w:val="28"/>
          <w:szCs w:val="28"/>
        </w:rPr>
        <w:t>5</w:t>
      </w:r>
      <w:r w:rsidRPr="002459BB">
        <w:rPr>
          <w:rFonts w:ascii="Times New Roman" w:eastAsia="標楷體" w:hAnsi="Times New Roman"/>
          <w:sz w:val="28"/>
          <w:szCs w:val="28"/>
        </w:rPr>
        <w:t>個時以每人日</w:t>
      </w:r>
      <w:r w:rsidRPr="002459BB">
        <w:rPr>
          <w:rFonts w:ascii="Times New Roman" w:eastAsia="標楷體" w:hAnsi="Times New Roman"/>
          <w:sz w:val="28"/>
          <w:szCs w:val="28"/>
        </w:rPr>
        <w:t>5</w:t>
      </w:r>
      <w:r w:rsidRPr="002459BB">
        <w:rPr>
          <w:rFonts w:ascii="Times New Roman" w:eastAsia="標楷體" w:hAnsi="Times New Roman"/>
          <w:sz w:val="28"/>
          <w:szCs w:val="28"/>
        </w:rPr>
        <w:t>個照野數</w:t>
      </w:r>
      <w:r w:rsidRPr="002459BB">
        <w:rPr>
          <w:rFonts w:ascii="Times New Roman" w:eastAsia="標楷體" w:hAnsi="Times New Roman"/>
          <w:sz w:val="28"/>
          <w:szCs w:val="28"/>
        </w:rPr>
        <w:t>(</w:t>
      </w:r>
      <w:r w:rsidRPr="002459BB">
        <w:rPr>
          <w:rFonts w:ascii="Times New Roman" w:eastAsia="標楷體" w:hAnsi="Times New Roman"/>
          <w:sz w:val="28"/>
          <w:szCs w:val="28"/>
        </w:rPr>
        <w:t>弧形治療亦比照</w:t>
      </w:r>
      <w:r w:rsidRPr="002459BB">
        <w:rPr>
          <w:rFonts w:ascii="Times New Roman" w:eastAsia="標楷體" w:hAnsi="Times New Roman"/>
          <w:sz w:val="28"/>
          <w:szCs w:val="28"/>
        </w:rPr>
        <w:t>)</w:t>
      </w:r>
      <w:r w:rsidRPr="002459BB">
        <w:rPr>
          <w:rFonts w:ascii="Times New Roman" w:eastAsia="標楷體" w:hAnsi="Times New Roman"/>
          <w:sz w:val="28"/>
          <w:szCs w:val="28"/>
        </w:rPr>
        <w:t>來核付。</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F00243" w:rsidRPr="002459BB" w:rsidRDefault="00F00243" w:rsidP="00F00243">
      <w:pPr>
        <w:spacing w:line="600" w:lineRule="exact"/>
        <w:ind w:left="1560" w:hangingChars="557" w:hanging="1560"/>
        <w:rPr>
          <w:rFonts w:ascii="Times New Roman" w:eastAsia="標楷體" w:hAnsi="Times New Roman"/>
          <w:kern w:val="2"/>
          <w:sz w:val="28"/>
          <w:szCs w:val="28"/>
        </w:rPr>
      </w:pPr>
      <w:r w:rsidRPr="002459BB">
        <w:rPr>
          <w:rFonts w:ascii="Times New Roman" w:eastAsia="標楷體" w:hAnsi="Times New Roman"/>
          <w:kern w:val="2"/>
          <w:sz w:val="28"/>
          <w:szCs w:val="28"/>
        </w:rPr>
        <w:t>108203022-02</w:t>
      </w:r>
      <w:r w:rsidRPr="002459BB">
        <w:rPr>
          <w:rFonts w:ascii="Times New Roman" w:eastAsia="標楷體" w:hAnsi="Times New Roman"/>
          <w:kern w:val="2"/>
          <w:sz w:val="28"/>
          <w:szCs w:val="28"/>
        </w:rPr>
        <w:t>同前，對於</w:t>
      </w:r>
      <w:r w:rsidRPr="002459BB">
        <w:rPr>
          <w:rFonts w:ascii="Times New Roman" w:eastAsia="標楷體" w:hAnsi="Times New Roman"/>
          <w:kern w:val="2"/>
          <w:sz w:val="28"/>
          <w:szCs w:val="28"/>
        </w:rPr>
        <w:t>ECOG</w:t>
      </w:r>
      <w:r w:rsidRPr="002459BB">
        <w:rPr>
          <w:rFonts w:ascii="Times New Roman" w:eastAsia="標楷體" w:hAnsi="Times New Roman"/>
          <w:kern w:val="2"/>
          <w:sz w:val="28"/>
          <w:szCs w:val="28"/>
        </w:rPr>
        <w:t>為</w:t>
      </w:r>
      <w:r w:rsidRPr="002459BB">
        <w:rPr>
          <w:rFonts w:ascii="Times New Roman" w:eastAsia="標楷體" w:hAnsi="Times New Roman"/>
          <w:kern w:val="2"/>
          <w:sz w:val="28"/>
          <w:szCs w:val="28"/>
        </w:rPr>
        <w:t>3~4</w:t>
      </w:r>
      <w:r w:rsidRPr="002459BB">
        <w:rPr>
          <w:rFonts w:ascii="Times New Roman" w:eastAsia="標楷體" w:hAnsi="Times New Roman"/>
          <w:kern w:val="2"/>
          <w:sz w:val="28"/>
          <w:szCs w:val="28"/>
        </w:rPr>
        <w:t>分：每個治療計畫超過</w:t>
      </w:r>
      <w:r w:rsidRPr="002459BB">
        <w:rPr>
          <w:rFonts w:ascii="Times New Roman" w:eastAsia="標楷體" w:hAnsi="Times New Roman"/>
          <w:kern w:val="2"/>
          <w:sz w:val="28"/>
          <w:szCs w:val="28"/>
        </w:rPr>
        <w:t>5</w:t>
      </w:r>
      <w:r w:rsidRPr="002459BB">
        <w:rPr>
          <w:rFonts w:ascii="Times New Roman" w:eastAsia="標楷體" w:hAnsi="Times New Roman"/>
          <w:kern w:val="2"/>
          <w:sz w:val="28"/>
          <w:szCs w:val="28"/>
        </w:rPr>
        <w:t>個時以每人日</w:t>
      </w:r>
      <w:r w:rsidRPr="002459BB">
        <w:rPr>
          <w:rFonts w:ascii="Times New Roman" w:eastAsia="標楷體" w:hAnsi="Times New Roman"/>
          <w:kern w:val="2"/>
          <w:sz w:val="28"/>
          <w:szCs w:val="28"/>
        </w:rPr>
        <w:t>5</w:t>
      </w:r>
      <w:r w:rsidRPr="002459BB">
        <w:rPr>
          <w:rFonts w:ascii="Times New Roman" w:eastAsia="標楷體" w:hAnsi="Times New Roman"/>
          <w:kern w:val="2"/>
          <w:sz w:val="28"/>
          <w:szCs w:val="28"/>
        </w:rPr>
        <w:t>個照野數</w:t>
      </w: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弧形治療亦比照</w:t>
      </w: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來核付。</w:t>
      </w:r>
    </w:p>
    <w:p w:rsidR="00F00243" w:rsidRPr="002459BB" w:rsidRDefault="00F00243" w:rsidP="00F00243">
      <w:pPr>
        <w:pStyle w:val="af"/>
        <w:adjustRightInd w:val="0"/>
        <w:spacing w:line="600" w:lineRule="exact"/>
        <w:ind w:leftChars="590" w:left="1598" w:hangingChars="65" w:hanging="182"/>
        <w:rPr>
          <w:rFonts w:ascii="Times New Roman" w:eastAsia="標楷體" w:hAnsi="Times New Roman"/>
          <w:sz w:val="28"/>
          <w:szCs w:val="28"/>
        </w:rPr>
      </w:pPr>
      <w:r w:rsidRPr="002459BB">
        <w:rPr>
          <w:rFonts w:ascii="Times New Roman" w:eastAsia="標楷體" w:hAnsi="Times New Roman"/>
          <w:kern w:val="2"/>
          <w:sz w:val="28"/>
          <w:szCs w:val="28"/>
        </w:rPr>
        <w:t>＊重要危險器官：指腦幹、顱神經、脊隨、心、腎、消化道。</w:t>
      </w:r>
      <w:r w:rsidRPr="002459BB">
        <w:rPr>
          <w:rFonts w:ascii="Times New Roman" w:eastAsia="標楷體" w:hAnsi="Times New Roman"/>
          <w:kern w:val="2"/>
          <w:sz w:val="28"/>
          <w:szCs w:val="28"/>
        </w:rPr>
        <w:t>(</w:t>
      </w:r>
      <w:r w:rsidR="003C072F" w:rsidRPr="002459BB">
        <w:rPr>
          <w:rFonts w:ascii="Times New Roman" w:eastAsia="標楷體" w:hAnsi="Times New Roman"/>
          <w:kern w:val="2"/>
          <w:sz w:val="28"/>
          <w:szCs w:val="28"/>
        </w:rPr>
        <w:t>109/5/1</w:t>
      </w:r>
      <w:r w:rsidRPr="002459BB">
        <w:rPr>
          <w:rFonts w:ascii="Times New Roman" w:eastAsia="標楷體" w:hAnsi="Times New Roman"/>
          <w:kern w:val="2"/>
          <w:sz w:val="28"/>
          <w:szCs w:val="28"/>
        </w:rPr>
        <w:t>)</w:t>
      </w:r>
    </w:p>
    <w:p w:rsidR="00F00243" w:rsidRPr="002459BB" w:rsidRDefault="00F00243" w:rsidP="00F00243">
      <w:pPr>
        <w:spacing w:line="600" w:lineRule="exact"/>
        <w:ind w:leftChars="1" w:left="1559" w:hangingChars="556" w:hanging="1557"/>
        <w:rPr>
          <w:rFonts w:ascii="Times New Roman" w:eastAsia="標楷體" w:hAnsi="Times New Roman"/>
          <w:kern w:val="2"/>
          <w:sz w:val="28"/>
          <w:szCs w:val="28"/>
        </w:rPr>
      </w:pPr>
      <w:r w:rsidRPr="002459BB">
        <w:rPr>
          <w:rFonts w:ascii="Times New Roman" w:eastAsia="標楷體" w:hAnsi="Times New Roman"/>
          <w:sz w:val="28"/>
          <w:szCs w:val="28"/>
        </w:rPr>
        <w:lastRenderedPageBreak/>
        <w:t>108203032</w:t>
      </w:r>
      <w:r w:rsidR="00E41ABE" w:rsidRPr="002459BB">
        <w:rPr>
          <w:rFonts w:ascii="Times New Roman" w:eastAsia="標楷體" w:hAnsi="Times New Roman"/>
          <w:sz w:val="28"/>
          <w:szCs w:val="28"/>
        </w:rPr>
        <w:t xml:space="preserve"> </w:t>
      </w:r>
      <w:r w:rsidRPr="002459BB">
        <w:rPr>
          <w:rFonts w:ascii="Times New Roman" w:eastAsia="標楷體" w:hAnsi="Times New Roman"/>
          <w:kern w:val="2"/>
          <w:sz w:val="28"/>
          <w:szCs w:val="28"/>
        </w:rPr>
        <w:t>Ph</w:t>
      </w:r>
      <w:r w:rsidRPr="002459BB">
        <w:rPr>
          <w:rFonts w:ascii="Times New Roman" w:eastAsia="標楷體" w:hAnsi="Times New Roman"/>
          <w:kern w:val="2"/>
          <w:sz w:val="28"/>
          <w:szCs w:val="28"/>
        </w:rPr>
        <w:t>審查原則：放射治療之總劑量應依據相關癌症</w:t>
      </w: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放射治療共識等常規進行。對於放射治療可望延長生命並提升生活品質者。配合現行健保申報欄位應記載為</w:t>
      </w:r>
      <w:r w:rsidRPr="002459BB">
        <w:rPr>
          <w:rFonts w:ascii="Times New Roman" w:eastAsia="標楷體" w:hAnsi="Times New Roman"/>
          <w:kern w:val="2"/>
          <w:sz w:val="28"/>
          <w:szCs w:val="28"/>
        </w:rPr>
        <w:t>Ph</w:t>
      </w:r>
      <w:r w:rsidRPr="002459BB">
        <w:rPr>
          <w:rFonts w:ascii="Times New Roman" w:eastAsia="標楷體" w:hAnsi="Times New Roman"/>
          <w:kern w:val="2"/>
          <w:sz w:val="28"/>
          <w:szCs w:val="28"/>
        </w:rPr>
        <w:t>。對於：</w:t>
      </w:r>
    </w:p>
    <w:p w:rsidR="00F00243" w:rsidRPr="002459BB" w:rsidRDefault="00F00243" w:rsidP="00F00243">
      <w:pPr>
        <w:suppressAutoHyphens w:val="0"/>
        <w:autoSpaceDN/>
        <w:spacing w:line="600" w:lineRule="exact"/>
        <w:ind w:leftChars="354" w:left="850" w:firstLineChars="253" w:firstLine="708"/>
        <w:rPr>
          <w:rFonts w:ascii="Times New Roman" w:eastAsia="標楷體" w:hAnsi="Times New Roman"/>
          <w:kern w:val="2"/>
          <w:sz w:val="28"/>
          <w:szCs w:val="28"/>
        </w:rPr>
      </w:pPr>
      <w:r w:rsidRPr="002459BB">
        <w:rPr>
          <w:rFonts w:ascii="Times New Roman" w:eastAsia="標楷體" w:hAnsi="Times New Roman"/>
          <w:kern w:val="2"/>
          <w:sz w:val="28"/>
          <w:szCs w:val="28"/>
        </w:rPr>
        <w:t>(1)</w:t>
      </w:r>
      <w:r w:rsidRPr="002459BB">
        <w:rPr>
          <w:rFonts w:ascii="Times New Roman" w:eastAsia="標楷體" w:hAnsi="Times New Roman"/>
          <w:kern w:val="2"/>
          <w:sz w:val="28"/>
          <w:szCs w:val="28"/>
        </w:rPr>
        <w:t>僅有少數轉移病灶</w:t>
      </w:r>
      <w:r w:rsidRPr="002459BB">
        <w:rPr>
          <w:rFonts w:ascii="Times New Roman" w:eastAsia="標楷體" w:hAnsi="Times New Roman"/>
          <w:kern w:val="2"/>
          <w:sz w:val="28"/>
          <w:szCs w:val="28"/>
        </w:rPr>
        <w:t>(oligometastases)</w:t>
      </w:r>
      <w:r w:rsidRPr="002459BB">
        <w:rPr>
          <w:rFonts w:ascii="Times New Roman" w:eastAsia="標楷體" w:hAnsi="Times New Roman"/>
          <w:kern w:val="2"/>
          <w:sz w:val="28"/>
          <w:szCs w:val="28"/>
        </w:rPr>
        <w:t>之初診斷</w:t>
      </w:r>
      <w:r w:rsidR="004122E2" w:rsidRPr="002459BB">
        <w:rPr>
          <w:rFonts w:ascii="Times New Roman" w:eastAsia="標楷體" w:hAnsi="Times New Roman"/>
          <w:kern w:val="2"/>
          <w:sz w:val="28"/>
          <w:szCs w:val="28"/>
        </w:rPr>
        <w:t>。</w:t>
      </w:r>
    </w:p>
    <w:p w:rsidR="00F00243" w:rsidRPr="002459BB" w:rsidRDefault="00F00243" w:rsidP="00F00243">
      <w:pPr>
        <w:pStyle w:val="af"/>
        <w:adjustRightInd w:val="0"/>
        <w:spacing w:line="600" w:lineRule="exact"/>
        <w:ind w:leftChars="600" w:left="1440" w:firstLineChars="42" w:firstLine="118"/>
        <w:rPr>
          <w:rFonts w:ascii="Times New Roman" w:eastAsia="標楷體" w:hAnsi="Times New Roman"/>
          <w:sz w:val="28"/>
          <w:szCs w:val="28"/>
        </w:rPr>
      </w:pPr>
      <w:r w:rsidRPr="002459BB">
        <w:rPr>
          <w:rFonts w:ascii="Times New Roman" w:eastAsia="標楷體" w:hAnsi="Times New Roman"/>
          <w:kern w:val="2"/>
          <w:sz w:val="28"/>
          <w:szCs w:val="28"/>
        </w:rPr>
        <w:t>(2)</w:t>
      </w:r>
      <w:r w:rsidRPr="002459BB">
        <w:rPr>
          <w:rFonts w:ascii="Times New Roman" w:eastAsia="標楷體" w:hAnsi="Times New Roman"/>
          <w:kern w:val="2"/>
          <w:sz w:val="28"/>
          <w:szCs w:val="28"/>
        </w:rPr>
        <w:t>或是已經歷過治療，且原發及轉移病灶已有效控制</w:t>
      </w:r>
      <w:r w:rsidRPr="002459BB">
        <w:rPr>
          <w:rFonts w:ascii="Times New Roman" w:eastAsia="標楷體" w:hAnsi="Times New Roman"/>
          <w:kern w:val="2"/>
          <w:sz w:val="28"/>
          <w:szCs w:val="28"/>
        </w:rPr>
        <w:t>(partial response /stable disease)</w:t>
      </w:r>
      <w:r w:rsidRPr="002459BB">
        <w:rPr>
          <w:rFonts w:ascii="Times New Roman" w:eastAsia="標楷體" w:hAnsi="Times New Roman"/>
          <w:kern w:val="2"/>
          <w:sz w:val="28"/>
          <w:szCs w:val="28"/>
        </w:rPr>
        <w:t>，僅有少數病灶惡化</w:t>
      </w:r>
      <w:r w:rsidRPr="002459BB">
        <w:rPr>
          <w:rFonts w:ascii="Times New Roman" w:eastAsia="標楷體" w:hAnsi="Times New Roman"/>
          <w:kern w:val="2"/>
          <w:sz w:val="28"/>
          <w:szCs w:val="28"/>
        </w:rPr>
        <w:t>(oligoprogression)</w:t>
      </w:r>
      <w:r w:rsidRPr="002459BB">
        <w:rPr>
          <w:rFonts w:ascii="Times New Roman" w:eastAsia="標楷體" w:hAnsi="Times New Roman"/>
          <w:kern w:val="2"/>
          <w:sz w:val="28"/>
          <w:szCs w:val="28"/>
        </w:rPr>
        <w:t>者，每人日治療照野數之給付，原則依據實際申報治療照野數來核付。</w:t>
      </w:r>
      <w:r w:rsidRPr="002459BB">
        <w:rPr>
          <w:rFonts w:ascii="Times New Roman" w:eastAsia="標楷體" w:hAnsi="Times New Roman"/>
          <w:kern w:val="2"/>
          <w:sz w:val="28"/>
          <w:szCs w:val="28"/>
        </w:rPr>
        <w:t>(</w:t>
      </w:r>
      <w:r w:rsidR="003C072F" w:rsidRPr="002459BB">
        <w:rPr>
          <w:rFonts w:ascii="Times New Roman" w:eastAsia="標楷體" w:hAnsi="Times New Roman"/>
          <w:kern w:val="2"/>
          <w:sz w:val="28"/>
          <w:szCs w:val="28"/>
        </w:rPr>
        <w:t>109/5/1</w:t>
      </w:r>
      <w:r w:rsidRPr="002459BB">
        <w:rPr>
          <w:rFonts w:ascii="Times New Roman" w:eastAsia="標楷體" w:hAnsi="Times New Roman"/>
          <w:kern w:val="2"/>
          <w:sz w:val="28"/>
          <w:szCs w:val="28"/>
        </w:rPr>
        <w:t>)</w:t>
      </w:r>
    </w:p>
    <w:p w:rsidR="00F00243" w:rsidRPr="002459BB" w:rsidRDefault="00F00243" w:rsidP="00F00243">
      <w:pPr>
        <w:pStyle w:val="af"/>
        <w:adjustRightInd w:val="0"/>
        <w:spacing w:line="600" w:lineRule="exact"/>
        <w:ind w:left="1701" w:hanging="1702"/>
        <w:rPr>
          <w:rFonts w:ascii="Times New Roman" w:eastAsia="標楷體" w:hAnsi="Times New Roman"/>
          <w:sz w:val="28"/>
          <w:szCs w:val="28"/>
        </w:rPr>
      </w:pPr>
      <w:r w:rsidRPr="002459BB">
        <w:rPr>
          <w:rFonts w:ascii="Times New Roman" w:eastAsia="標楷體" w:hAnsi="Times New Roman"/>
          <w:sz w:val="28"/>
          <w:szCs w:val="28"/>
        </w:rPr>
        <w:t>108203032-01</w:t>
      </w:r>
      <w:r w:rsidRPr="002459BB">
        <w:rPr>
          <w:rFonts w:ascii="Times New Roman" w:eastAsia="標楷體" w:hAnsi="Times New Roman"/>
          <w:kern w:val="2"/>
          <w:sz w:val="28"/>
          <w:szCs w:val="28"/>
        </w:rPr>
        <w:t>對於</w:t>
      </w:r>
      <w:r w:rsidRPr="002459BB">
        <w:rPr>
          <w:rFonts w:ascii="Times New Roman" w:eastAsia="標楷體" w:hAnsi="Times New Roman"/>
          <w:kern w:val="2"/>
          <w:sz w:val="28"/>
          <w:szCs w:val="28"/>
        </w:rPr>
        <w:t>ECOG</w:t>
      </w:r>
      <w:r w:rsidRPr="002459BB">
        <w:rPr>
          <w:rFonts w:ascii="Times New Roman" w:eastAsia="標楷體" w:hAnsi="Times New Roman"/>
          <w:kern w:val="2"/>
          <w:sz w:val="28"/>
          <w:szCs w:val="28"/>
        </w:rPr>
        <w:t>為</w:t>
      </w:r>
      <w:r w:rsidRPr="002459BB">
        <w:rPr>
          <w:rFonts w:ascii="Times New Roman" w:eastAsia="標楷體" w:hAnsi="Times New Roman"/>
          <w:kern w:val="2"/>
          <w:sz w:val="28"/>
          <w:szCs w:val="28"/>
        </w:rPr>
        <w:t>0~2</w:t>
      </w:r>
      <w:r w:rsidRPr="002459BB">
        <w:rPr>
          <w:rFonts w:ascii="Times New Roman" w:eastAsia="標楷體" w:hAnsi="Times New Roman"/>
          <w:kern w:val="2"/>
          <w:sz w:val="28"/>
          <w:szCs w:val="28"/>
        </w:rPr>
        <w:t>分，每人日治療照野數之給付，針對治療照射範圍</w:t>
      </w:r>
      <w:r w:rsidRPr="002459BB">
        <w:rPr>
          <w:rFonts w:ascii="Times New Roman" w:eastAsia="標楷體" w:hAnsi="Times New Roman"/>
          <w:kern w:val="2"/>
          <w:sz w:val="28"/>
          <w:szCs w:val="28"/>
        </w:rPr>
        <w:t>(PTV/planning target volume)</w:t>
      </w:r>
      <w:r w:rsidRPr="002459BB">
        <w:rPr>
          <w:rFonts w:ascii="Times New Roman" w:eastAsia="標楷體" w:hAnsi="Times New Roman"/>
          <w:kern w:val="2"/>
          <w:sz w:val="28"/>
          <w:szCs w:val="28"/>
        </w:rPr>
        <w:t>週遭</w:t>
      </w:r>
      <w:r w:rsidRPr="002459BB">
        <w:rPr>
          <w:rFonts w:ascii="Times New Roman" w:eastAsia="標楷體" w:hAnsi="Times New Roman"/>
          <w:kern w:val="2"/>
          <w:sz w:val="28"/>
          <w:szCs w:val="28"/>
        </w:rPr>
        <w:t>2cm</w:t>
      </w:r>
      <w:r w:rsidRPr="002459BB">
        <w:rPr>
          <w:rFonts w:ascii="Times New Roman" w:eastAsia="標楷體" w:hAnsi="Times New Roman"/>
          <w:kern w:val="2"/>
          <w:sz w:val="28"/>
          <w:szCs w:val="28"/>
        </w:rPr>
        <w:t>內存在重要危險器官</w:t>
      </w:r>
      <w:r w:rsidRPr="002459BB">
        <w:rPr>
          <w:rFonts w:ascii="Times New Roman" w:eastAsia="標楷體" w:hAnsi="Times New Roman"/>
          <w:kern w:val="2"/>
          <w:sz w:val="28"/>
          <w:szCs w:val="28"/>
        </w:rPr>
        <w:t>(critical OARs)</w:t>
      </w:r>
      <w:r w:rsidRPr="002459BB">
        <w:rPr>
          <w:rFonts w:ascii="Times New Roman" w:eastAsia="標楷體" w:hAnsi="Times New Roman"/>
          <w:kern w:val="2"/>
          <w:sz w:val="28"/>
          <w:szCs w:val="28"/>
        </w:rPr>
        <w:t>或是</w:t>
      </w:r>
      <w:r w:rsidRPr="002459BB">
        <w:rPr>
          <w:rFonts w:ascii="Times New Roman" w:eastAsia="標楷體" w:hAnsi="Times New Roman"/>
          <w:kern w:val="2"/>
          <w:sz w:val="28"/>
          <w:szCs w:val="28"/>
        </w:rPr>
        <w:t>PTV</w:t>
      </w:r>
      <w:r w:rsidRPr="002459BB">
        <w:rPr>
          <w:rFonts w:ascii="Times New Roman" w:eastAsia="標楷體" w:hAnsi="Times New Roman"/>
          <w:kern w:val="2"/>
          <w:sz w:val="28"/>
          <w:szCs w:val="28"/>
        </w:rPr>
        <w:t>佔體內治療器官</w:t>
      </w: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單側</w:t>
      </w: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比例超過</w:t>
      </w:r>
      <w:r w:rsidRPr="002459BB">
        <w:rPr>
          <w:rFonts w:ascii="Times New Roman" w:eastAsia="標楷體" w:hAnsi="Times New Roman"/>
          <w:kern w:val="2"/>
          <w:sz w:val="28"/>
          <w:szCs w:val="28"/>
        </w:rPr>
        <w:t>25%</w:t>
      </w: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同側</w:t>
      </w:r>
      <w:r w:rsidRPr="002459BB">
        <w:rPr>
          <w:rFonts w:ascii="Times New Roman" w:eastAsia="標楷體" w:hAnsi="Times New Roman"/>
          <w:kern w:val="2"/>
          <w:sz w:val="28"/>
          <w:szCs w:val="28"/>
        </w:rPr>
        <w:t xml:space="preserve">) </w:t>
      </w:r>
      <w:r w:rsidRPr="002459BB">
        <w:rPr>
          <w:rFonts w:ascii="Times New Roman" w:eastAsia="標楷體" w:hAnsi="Times New Roman"/>
          <w:kern w:val="2"/>
          <w:sz w:val="28"/>
          <w:szCs w:val="28"/>
        </w:rPr>
        <w:t>體內器官累計照射</w:t>
      </w:r>
      <w:r w:rsidRPr="002459BB">
        <w:rPr>
          <w:rFonts w:ascii="Times New Roman" w:eastAsia="標楷體" w:hAnsi="Times New Roman"/>
          <w:kern w:val="2"/>
          <w:sz w:val="28"/>
          <w:szCs w:val="28"/>
        </w:rPr>
        <w:t>(re-irradiation)</w:t>
      </w:r>
      <w:r w:rsidRPr="002459BB">
        <w:rPr>
          <w:rFonts w:ascii="Times New Roman" w:eastAsia="標楷體" w:hAnsi="Times New Roman"/>
          <w:kern w:val="2"/>
          <w:sz w:val="28"/>
          <w:szCs w:val="28"/>
        </w:rPr>
        <w:t>超過</w:t>
      </w:r>
      <w:r w:rsidRPr="002459BB">
        <w:rPr>
          <w:rFonts w:ascii="Times New Roman" w:eastAsia="標楷體" w:hAnsi="Times New Roman"/>
          <w:kern w:val="2"/>
          <w:sz w:val="28"/>
          <w:szCs w:val="28"/>
        </w:rPr>
        <w:t>40%</w:t>
      </w:r>
      <w:r w:rsidRPr="002459BB">
        <w:rPr>
          <w:rFonts w:ascii="Times New Roman" w:eastAsia="標楷體" w:hAnsi="Times New Roman"/>
          <w:kern w:val="2"/>
          <w:sz w:val="28"/>
          <w:szCs w:val="28"/>
        </w:rPr>
        <w:t>者，每個治療計畫超過</w:t>
      </w:r>
      <w:r w:rsidRPr="002459BB">
        <w:rPr>
          <w:rFonts w:ascii="Times New Roman" w:eastAsia="標楷體" w:hAnsi="Times New Roman"/>
          <w:kern w:val="2"/>
          <w:sz w:val="28"/>
          <w:szCs w:val="28"/>
        </w:rPr>
        <w:t xml:space="preserve">6 </w:t>
      </w:r>
      <w:r w:rsidRPr="002459BB">
        <w:rPr>
          <w:rFonts w:ascii="Times New Roman" w:eastAsia="標楷體" w:hAnsi="Times New Roman"/>
          <w:kern w:val="2"/>
          <w:sz w:val="28"/>
          <w:szCs w:val="28"/>
        </w:rPr>
        <w:t>個時以每人日</w:t>
      </w:r>
      <w:r w:rsidRPr="002459BB">
        <w:rPr>
          <w:rFonts w:ascii="Times New Roman" w:eastAsia="標楷體" w:hAnsi="Times New Roman"/>
          <w:kern w:val="2"/>
          <w:sz w:val="28"/>
          <w:szCs w:val="28"/>
        </w:rPr>
        <w:t xml:space="preserve">6 </w:t>
      </w:r>
      <w:r w:rsidRPr="002459BB">
        <w:rPr>
          <w:rFonts w:ascii="Times New Roman" w:eastAsia="標楷體" w:hAnsi="Times New Roman"/>
          <w:kern w:val="2"/>
          <w:sz w:val="28"/>
          <w:szCs w:val="28"/>
        </w:rPr>
        <w:t>個照野數</w:t>
      </w: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弧形治療亦比照</w:t>
      </w: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來核付；針對非屬上述情形者，每個治療計畫超過</w:t>
      </w:r>
      <w:r w:rsidRPr="002459BB">
        <w:rPr>
          <w:rFonts w:ascii="Times New Roman" w:eastAsia="標楷體" w:hAnsi="Times New Roman"/>
          <w:kern w:val="2"/>
          <w:sz w:val="28"/>
          <w:szCs w:val="28"/>
        </w:rPr>
        <w:t>5</w:t>
      </w:r>
      <w:r w:rsidRPr="002459BB">
        <w:rPr>
          <w:rFonts w:ascii="Times New Roman" w:eastAsia="標楷體" w:hAnsi="Times New Roman"/>
          <w:kern w:val="2"/>
          <w:sz w:val="28"/>
          <w:szCs w:val="28"/>
        </w:rPr>
        <w:t>個時以每人日</w:t>
      </w:r>
      <w:r w:rsidR="00E41ABE" w:rsidRPr="002459BB">
        <w:rPr>
          <w:rFonts w:ascii="Times New Roman" w:eastAsia="標楷體" w:hAnsi="Times New Roman"/>
          <w:kern w:val="2"/>
          <w:sz w:val="28"/>
          <w:szCs w:val="28"/>
        </w:rPr>
        <w:t>5</w:t>
      </w:r>
      <w:r w:rsidRPr="002459BB">
        <w:rPr>
          <w:rFonts w:ascii="Times New Roman" w:eastAsia="標楷體" w:hAnsi="Times New Roman"/>
          <w:kern w:val="2"/>
          <w:sz w:val="28"/>
          <w:szCs w:val="28"/>
        </w:rPr>
        <w:t>個照野數</w:t>
      </w: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弧形治療亦比照</w:t>
      </w: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來核付。</w:t>
      </w:r>
    </w:p>
    <w:p w:rsidR="00F00243" w:rsidRPr="002459BB" w:rsidRDefault="00F00243" w:rsidP="00F00243">
      <w:pPr>
        <w:suppressAutoHyphens w:val="0"/>
        <w:autoSpaceDN/>
        <w:spacing w:line="600" w:lineRule="exact"/>
        <w:ind w:leftChars="178" w:left="1844" w:hangingChars="506" w:hanging="1417"/>
        <w:rPr>
          <w:rFonts w:ascii="Times New Roman" w:eastAsia="標楷體" w:hAnsi="Times New Roman"/>
          <w:kern w:val="2"/>
          <w:sz w:val="28"/>
          <w:szCs w:val="28"/>
        </w:rPr>
      </w:pP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oligometastases</w:t>
      </w:r>
      <w:r w:rsidRPr="002459BB">
        <w:rPr>
          <w:rFonts w:ascii="Times New Roman" w:eastAsia="標楷體" w:hAnsi="Times New Roman"/>
          <w:kern w:val="2"/>
          <w:sz w:val="28"/>
          <w:szCs w:val="28"/>
        </w:rPr>
        <w:t>：轉移器官</w:t>
      </w:r>
      <w:r w:rsidRPr="002459BB">
        <w:rPr>
          <w:rFonts w:ascii="新細明體" w:eastAsia="新細明體" w:hAnsi="新細明體" w:cs="新細明體" w:hint="eastAsia"/>
          <w:kern w:val="2"/>
          <w:sz w:val="28"/>
          <w:szCs w:val="28"/>
        </w:rPr>
        <w:t>≦</w:t>
      </w:r>
      <w:r w:rsidRPr="002459BB">
        <w:rPr>
          <w:rFonts w:ascii="Times New Roman" w:eastAsia="標楷體" w:hAnsi="Times New Roman"/>
          <w:kern w:val="2"/>
          <w:sz w:val="28"/>
          <w:szCs w:val="28"/>
        </w:rPr>
        <w:t xml:space="preserve">3 </w:t>
      </w:r>
      <w:r w:rsidRPr="002459BB">
        <w:rPr>
          <w:rFonts w:ascii="Times New Roman" w:eastAsia="標楷體" w:hAnsi="Times New Roman"/>
          <w:kern w:val="2"/>
          <w:sz w:val="28"/>
          <w:szCs w:val="28"/>
        </w:rPr>
        <w:t>處且轉移之總病灶</w:t>
      </w:r>
      <w:r w:rsidRPr="002459BB">
        <w:rPr>
          <w:rFonts w:ascii="新細明體" w:eastAsia="新細明體" w:hAnsi="新細明體" w:cs="新細明體" w:hint="eastAsia"/>
          <w:kern w:val="2"/>
          <w:sz w:val="28"/>
          <w:szCs w:val="28"/>
        </w:rPr>
        <w:t>≦</w:t>
      </w:r>
      <w:r w:rsidRPr="002459BB">
        <w:rPr>
          <w:rFonts w:ascii="Times New Roman" w:eastAsia="標楷體" w:hAnsi="Times New Roman"/>
          <w:kern w:val="2"/>
          <w:sz w:val="28"/>
          <w:szCs w:val="28"/>
        </w:rPr>
        <w:t>5</w:t>
      </w:r>
      <w:r w:rsidRPr="002459BB">
        <w:rPr>
          <w:rFonts w:ascii="Times New Roman" w:eastAsia="標楷體" w:hAnsi="Times New Roman"/>
          <w:kern w:val="2"/>
          <w:sz w:val="28"/>
          <w:szCs w:val="28"/>
        </w:rPr>
        <w:t>處。</w:t>
      </w:r>
    </w:p>
    <w:p w:rsidR="00F00243" w:rsidRPr="002459BB" w:rsidRDefault="00F00243" w:rsidP="00F33A39">
      <w:pPr>
        <w:adjustRightInd w:val="0"/>
        <w:spacing w:line="600" w:lineRule="exact"/>
        <w:ind w:leftChars="198" w:left="2995" w:hangingChars="900" w:hanging="2520"/>
        <w:rPr>
          <w:rFonts w:ascii="Times New Roman" w:eastAsia="標楷體" w:hAnsi="Times New Roman"/>
          <w:sz w:val="28"/>
          <w:szCs w:val="28"/>
        </w:rPr>
      </w:pP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oligoprogression</w:t>
      </w:r>
      <w:r w:rsidRPr="002459BB">
        <w:rPr>
          <w:rFonts w:ascii="Times New Roman" w:eastAsia="標楷體" w:hAnsi="Times New Roman"/>
          <w:kern w:val="2"/>
          <w:sz w:val="28"/>
          <w:szCs w:val="28"/>
        </w:rPr>
        <w:t>：原發和轉移病灶之惡化部份，器官惡化</w:t>
      </w:r>
      <w:r w:rsidRPr="002459BB">
        <w:rPr>
          <w:rFonts w:ascii="新細明體" w:eastAsia="新細明體" w:hAnsi="新細明體" w:cs="新細明體" w:hint="eastAsia"/>
          <w:kern w:val="2"/>
          <w:sz w:val="28"/>
          <w:szCs w:val="28"/>
        </w:rPr>
        <w:t>≦</w:t>
      </w:r>
      <w:r w:rsidRPr="002459BB">
        <w:rPr>
          <w:rFonts w:ascii="Times New Roman" w:eastAsia="標楷體" w:hAnsi="Times New Roman"/>
          <w:kern w:val="2"/>
          <w:sz w:val="28"/>
          <w:szCs w:val="28"/>
        </w:rPr>
        <w:t>3</w:t>
      </w:r>
      <w:r w:rsidRPr="002459BB">
        <w:rPr>
          <w:rFonts w:ascii="Times New Roman" w:eastAsia="標楷體" w:hAnsi="Times New Roman"/>
          <w:kern w:val="2"/>
          <w:sz w:val="28"/>
          <w:szCs w:val="28"/>
        </w:rPr>
        <w:t>處且惡化之病灶</w:t>
      </w:r>
      <w:r w:rsidRPr="002459BB">
        <w:rPr>
          <w:rFonts w:ascii="新細明體" w:eastAsia="新細明體" w:hAnsi="新細明體" w:cs="新細明體" w:hint="eastAsia"/>
          <w:kern w:val="2"/>
          <w:sz w:val="28"/>
          <w:szCs w:val="28"/>
        </w:rPr>
        <w:t>≦</w:t>
      </w:r>
      <w:r w:rsidRPr="002459BB">
        <w:rPr>
          <w:rFonts w:ascii="Times New Roman" w:eastAsia="標楷體" w:hAnsi="Times New Roman"/>
          <w:kern w:val="2"/>
          <w:sz w:val="28"/>
          <w:szCs w:val="28"/>
        </w:rPr>
        <w:t>5</w:t>
      </w:r>
      <w:r w:rsidRPr="002459BB">
        <w:rPr>
          <w:rFonts w:ascii="Times New Roman" w:eastAsia="標楷體" w:hAnsi="Times New Roman"/>
          <w:kern w:val="2"/>
          <w:sz w:val="28"/>
          <w:szCs w:val="28"/>
        </w:rPr>
        <w:t>處。</w:t>
      </w:r>
      <w:r w:rsidRPr="002459BB">
        <w:rPr>
          <w:rFonts w:ascii="Times New Roman" w:eastAsia="標楷體" w:hAnsi="Times New Roman"/>
          <w:kern w:val="2"/>
          <w:sz w:val="28"/>
          <w:szCs w:val="28"/>
        </w:rPr>
        <w:t>(</w:t>
      </w:r>
      <w:r w:rsidR="003C072F" w:rsidRPr="002459BB">
        <w:rPr>
          <w:rFonts w:ascii="Times New Roman" w:eastAsia="標楷體" w:hAnsi="Times New Roman"/>
          <w:kern w:val="2"/>
          <w:sz w:val="28"/>
          <w:szCs w:val="28"/>
        </w:rPr>
        <w:t>109/5/1</w:t>
      </w:r>
      <w:r w:rsidRPr="002459BB">
        <w:rPr>
          <w:rFonts w:ascii="Times New Roman" w:eastAsia="標楷體" w:hAnsi="Times New Roman"/>
          <w:kern w:val="2"/>
          <w:sz w:val="28"/>
          <w:szCs w:val="28"/>
        </w:rPr>
        <w:t>)</w:t>
      </w:r>
    </w:p>
    <w:p w:rsidR="00F00243" w:rsidRPr="002459BB"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2459BB">
        <w:rPr>
          <w:rFonts w:ascii="Times New Roman" w:eastAsia="標楷體" w:hAnsi="Times New Roman"/>
          <w:kern w:val="2"/>
          <w:sz w:val="28"/>
          <w:szCs w:val="28"/>
        </w:rPr>
        <w:t>108203032-02</w:t>
      </w:r>
      <w:r w:rsidRPr="002459BB">
        <w:rPr>
          <w:rFonts w:ascii="Times New Roman" w:eastAsia="標楷體" w:hAnsi="Times New Roman"/>
          <w:sz w:val="28"/>
          <w:szCs w:val="28"/>
        </w:rPr>
        <w:t>同前，對於</w:t>
      </w:r>
      <w:r w:rsidRPr="002459BB">
        <w:rPr>
          <w:rFonts w:ascii="Times New Roman" w:eastAsia="標楷體" w:hAnsi="Times New Roman"/>
          <w:sz w:val="28"/>
          <w:szCs w:val="28"/>
        </w:rPr>
        <w:t>ECOG</w:t>
      </w:r>
      <w:r w:rsidRPr="002459BB">
        <w:rPr>
          <w:rFonts w:ascii="Times New Roman" w:eastAsia="標楷體" w:hAnsi="Times New Roman"/>
          <w:sz w:val="28"/>
          <w:szCs w:val="28"/>
        </w:rPr>
        <w:t>為</w:t>
      </w:r>
      <w:r w:rsidRPr="002459BB">
        <w:rPr>
          <w:rFonts w:ascii="Times New Roman" w:eastAsia="標楷體" w:hAnsi="Times New Roman"/>
          <w:sz w:val="28"/>
          <w:szCs w:val="28"/>
        </w:rPr>
        <w:t>3~4</w:t>
      </w:r>
      <w:r w:rsidRPr="002459BB">
        <w:rPr>
          <w:rFonts w:ascii="Times New Roman" w:eastAsia="標楷體" w:hAnsi="Times New Roman"/>
          <w:sz w:val="28"/>
          <w:szCs w:val="28"/>
        </w:rPr>
        <w:t>分：針對治療照射範圍</w:t>
      </w:r>
      <w:r w:rsidRPr="002459BB">
        <w:rPr>
          <w:rFonts w:ascii="Times New Roman" w:eastAsia="標楷體" w:hAnsi="Times New Roman"/>
          <w:sz w:val="28"/>
          <w:szCs w:val="28"/>
        </w:rPr>
        <w:t>(PTV/planning target volume)</w:t>
      </w:r>
      <w:r w:rsidRPr="002459BB">
        <w:rPr>
          <w:rFonts w:ascii="Times New Roman" w:eastAsia="標楷體" w:hAnsi="Times New Roman"/>
          <w:sz w:val="28"/>
          <w:szCs w:val="28"/>
        </w:rPr>
        <w:t>週遭</w:t>
      </w:r>
      <w:r w:rsidRPr="002459BB">
        <w:rPr>
          <w:rFonts w:ascii="Times New Roman" w:eastAsia="標楷體" w:hAnsi="Times New Roman"/>
          <w:sz w:val="28"/>
          <w:szCs w:val="28"/>
        </w:rPr>
        <w:t>2cm</w:t>
      </w:r>
      <w:r w:rsidRPr="002459BB">
        <w:rPr>
          <w:rFonts w:ascii="Times New Roman" w:eastAsia="標楷體" w:hAnsi="Times New Roman"/>
          <w:sz w:val="28"/>
          <w:szCs w:val="28"/>
        </w:rPr>
        <w:t>內存在重要危險器官</w:t>
      </w:r>
      <w:r w:rsidRPr="002459BB">
        <w:rPr>
          <w:rFonts w:ascii="Times New Roman" w:eastAsia="標楷體" w:hAnsi="Times New Roman"/>
          <w:sz w:val="28"/>
          <w:szCs w:val="28"/>
        </w:rPr>
        <w:t>(critical OARs)</w:t>
      </w:r>
      <w:r w:rsidRPr="002459BB">
        <w:rPr>
          <w:rFonts w:ascii="Times New Roman" w:eastAsia="標楷體" w:hAnsi="Times New Roman"/>
          <w:sz w:val="28"/>
          <w:szCs w:val="28"/>
        </w:rPr>
        <w:t>或是</w:t>
      </w:r>
      <w:r w:rsidRPr="002459BB">
        <w:rPr>
          <w:rFonts w:ascii="Times New Roman" w:eastAsia="標楷體" w:hAnsi="Times New Roman"/>
          <w:sz w:val="28"/>
          <w:szCs w:val="28"/>
        </w:rPr>
        <w:t>PTV</w:t>
      </w:r>
      <w:r w:rsidRPr="002459BB">
        <w:rPr>
          <w:rFonts w:ascii="Times New Roman" w:eastAsia="標楷體" w:hAnsi="Times New Roman"/>
          <w:sz w:val="28"/>
          <w:szCs w:val="28"/>
        </w:rPr>
        <w:t>佔體內治療器官</w:t>
      </w:r>
      <w:r w:rsidRPr="002459BB">
        <w:rPr>
          <w:rFonts w:ascii="Times New Roman" w:eastAsia="標楷體" w:hAnsi="Times New Roman"/>
          <w:sz w:val="28"/>
          <w:szCs w:val="28"/>
        </w:rPr>
        <w:t>(</w:t>
      </w:r>
      <w:r w:rsidRPr="002459BB">
        <w:rPr>
          <w:rFonts w:ascii="Times New Roman" w:eastAsia="標楷體" w:hAnsi="Times New Roman"/>
          <w:sz w:val="28"/>
          <w:szCs w:val="28"/>
        </w:rPr>
        <w:t>單側</w:t>
      </w:r>
      <w:r w:rsidRPr="002459BB">
        <w:rPr>
          <w:rFonts w:ascii="Times New Roman" w:eastAsia="標楷體" w:hAnsi="Times New Roman"/>
          <w:sz w:val="28"/>
          <w:szCs w:val="28"/>
        </w:rPr>
        <w:t>)</w:t>
      </w:r>
      <w:r w:rsidRPr="002459BB">
        <w:rPr>
          <w:rFonts w:ascii="Times New Roman" w:eastAsia="標楷體" w:hAnsi="Times New Roman"/>
          <w:sz w:val="28"/>
          <w:szCs w:val="28"/>
        </w:rPr>
        <w:t>比例超過</w:t>
      </w:r>
      <w:r w:rsidRPr="002459BB">
        <w:rPr>
          <w:rFonts w:ascii="Times New Roman" w:eastAsia="標楷體" w:hAnsi="Times New Roman"/>
          <w:sz w:val="28"/>
          <w:szCs w:val="28"/>
        </w:rPr>
        <w:t>25%</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同側</w:t>
      </w:r>
      <w:r w:rsidRPr="002459BB">
        <w:rPr>
          <w:rFonts w:ascii="Times New Roman" w:eastAsia="標楷體" w:hAnsi="Times New Roman"/>
          <w:sz w:val="28"/>
          <w:szCs w:val="28"/>
        </w:rPr>
        <w:t>)</w:t>
      </w:r>
      <w:r w:rsidRPr="002459BB">
        <w:rPr>
          <w:rFonts w:ascii="Times New Roman" w:eastAsia="標楷體" w:hAnsi="Times New Roman"/>
          <w:sz w:val="28"/>
          <w:szCs w:val="28"/>
        </w:rPr>
        <w:t>體內器官累計照射</w:t>
      </w:r>
      <w:r w:rsidRPr="002459BB">
        <w:rPr>
          <w:rFonts w:ascii="Times New Roman" w:eastAsia="標楷體" w:hAnsi="Times New Roman"/>
          <w:sz w:val="28"/>
          <w:szCs w:val="28"/>
        </w:rPr>
        <w:t>(re-irradiation)</w:t>
      </w:r>
      <w:r w:rsidRPr="002459BB">
        <w:rPr>
          <w:rFonts w:ascii="Times New Roman" w:eastAsia="標楷體" w:hAnsi="Times New Roman"/>
          <w:sz w:val="28"/>
          <w:szCs w:val="28"/>
        </w:rPr>
        <w:t>超過</w:t>
      </w:r>
      <w:r w:rsidRPr="002459BB">
        <w:rPr>
          <w:rFonts w:ascii="Times New Roman" w:eastAsia="標楷體" w:hAnsi="Times New Roman"/>
          <w:sz w:val="28"/>
          <w:szCs w:val="28"/>
        </w:rPr>
        <w:t>40%</w:t>
      </w:r>
      <w:r w:rsidRPr="002459BB">
        <w:rPr>
          <w:rFonts w:ascii="Times New Roman" w:eastAsia="標楷體" w:hAnsi="Times New Roman"/>
          <w:sz w:val="28"/>
          <w:szCs w:val="28"/>
        </w:rPr>
        <w:t>者，每個治療計畫超過</w:t>
      </w:r>
      <w:r w:rsidRPr="002459BB">
        <w:rPr>
          <w:rFonts w:ascii="Times New Roman" w:eastAsia="標楷體" w:hAnsi="Times New Roman"/>
          <w:sz w:val="28"/>
          <w:szCs w:val="28"/>
        </w:rPr>
        <w:t>5</w:t>
      </w:r>
      <w:r w:rsidRPr="002459BB">
        <w:rPr>
          <w:rFonts w:ascii="Times New Roman" w:eastAsia="標楷體" w:hAnsi="Times New Roman"/>
          <w:sz w:val="28"/>
          <w:szCs w:val="28"/>
        </w:rPr>
        <w:t>個時</w:t>
      </w:r>
      <w:r w:rsidRPr="002459BB">
        <w:rPr>
          <w:rFonts w:ascii="Times New Roman" w:eastAsia="標楷體" w:hAnsi="Times New Roman"/>
          <w:sz w:val="28"/>
          <w:szCs w:val="28"/>
        </w:rPr>
        <w:lastRenderedPageBreak/>
        <w:t>以每人日</w:t>
      </w:r>
      <w:r w:rsidRPr="002459BB">
        <w:rPr>
          <w:rFonts w:ascii="Times New Roman" w:eastAsia="標楷體" w:hAnsi="Times New Roman"/>
          <w:sz w:val="28"/>
          <w:szCs w:val="28"/>
        </w:rPr>
        <w:t>5</w:t>
      </w:r>
      <w:r w:rsidRPr="002459BB">
        <w:rPr>
          <w:rFonts w:ascii="Times New Roman" w:eastAsia="標楷體" w:hAnsi="Times New Roman"/>
          <w:sz w:val="28"/>
          <w:szCs w:val="28"/>
        </w:rPr>
        <w:t>個照野數</w:t>
      </w:r>
      <w:r w:rsidRPr="002459BB">
        <w:rPr>
          <w:rFonts w:ascii="Times New Roman" w:eastAsia="標楷體" w:hAnsi="Times New Roman"/>
          <w:sz w:val="28"/>
          <w:szCs w:val="28"/>
        </w:rPr>
        <w:t>(</w:t>
      </w:r>
      <w:r w:rsidRPr="002459BB">
        <w:rPr>
          <w:rFonts w:ascii="Times New Roman" w:eastAsia="標楷體" w:hAnsi="Times New Roman"/>
          <w:sz w:val="28"/>
          <w:szCs w:val="28"/>
        </w:rPr>
        <w:t>弧形治療亦比照</w:t>
      </w:r>
      <w:r w:rsidRPr="002459BB">
        <w:rPr>
          <w:rFonts w:ascii="Times New Roman" w:eastAsia="標楷體" w:hAnsi="Times New Roman"/>
          <w:sz w:val="28"/>
          <w:szCs w:val="28"/>
        </w:rPr>
        <w:t>)</w:t>
      </w:r>
      <w:r w:rsidRPr="002459BB">
        <w:rPr>
          <w:rFonts w:ascii="Times New Roman" w:eastAsia="標楷體" w:hAnsi="Times New Roman"/>
          <w:sz w:val="28"/>
          <w:szCs w:val="28"/>
        </w:rPr>
        <w:t>來核付；針對非屬上述情形者，每個治療計畫超過</w:t>
      </w:r>
      <w:r w:rsidRPr="002459BB">
        <w:rPr>
          <w:rFonts w:ascii="Times New Roman" w:eastAsia="標楷體" w:hAnsi="Times New Roman"/>
          <w:sz w:val="28"/>
          <w:szCs w:val="28"/>
        </w:rPr>
        <w:t>4</w:t>
      </w:r>
      <w:r w:rsidRPr="002459BB">
        <w:rPr>
          <w:rFonts w:ascii="Times New Roman" w:eastAsia="標楷體" w:hAnsi="Times New Roman"/>
          <w:sz w:val="28"/>
          <w:szCs w:val="28"/>
        </w:rPr>
        <w:t>個時以每人日</w:t>
      </w:r>
      <w:r w:rsidRPr="002459BB">
        <w:rPr>
          <w:rFonts w:ascii="Times New Roman" w:eastAsia="標楷體" w:hAnsi="Times New Roman"/>
          <w:sz w:val="28"/>
          <w:szCs w:val="28"/>
        </w:rPr>
        <w:t>4</w:t>
      </w:r>
      <w:r w:rsidRPr="002459BB">
        <w:rPr>
          <w:rFonts w:ascii="Times New Roman" w:eastAsia="標楷體" w:hAnsi="Times New Roman"/>
          <w:sz w:val="28"/>
          <w:szCs w:val="28"/>
        </w:rPr>
        <w:t>個照野數</w:t>
      </w:r>
      <w:r w:rsidRPr="002459BB">
        <w:rPr>
          <w:rFonts w:ascii="Times New Roman" w:eastAsia="標楷體" w:hAnsi="Times New Roman"/>
          <w:sz w:val="28"/>
          <w:szCs w:val="28"/>
        </w:rPr>
        <w:t>(</w:t>
      </w:r>
      <w:r w:rsidRPr="002459BB">
        <w:rPr>
          <w:rFonts w:ascii="Times New Roman" w:eastAsia="標楷體" w:hAnsi="Times New Roman"/>
          <w:sz w:val="28"/>
          <w:szCs w:val="28"/>
        </w:rPr>
        <w:t>弧形治療亦比照</w:t>
      </w:r>
      <w:r w:rsidRPr="002459BB">
        <w:rPr>
          <w:rFonts w:ascii="Times New Roman" w:eastAsia="標楷體" w:hAnsi="Times New Roman"/>
          <w:sz w:val="28"/>
          <w:szCs w:val="28"/>
        </w:rPr>
        <w:t>)</w:t>
      </w:r>
      <w:r w:rsidRPr="002459BB">
        <w:rPr>
          <w:rFonts w:ascii="Times New Roman" w:eastAsia="標楷體" w:hAnsi="Times New Roman"/>
          <w:sz w:val="28"/>
          <w:szCs w:val="28"/>
        </w:rPr>
        <w:t>來核付。</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F00243" w:rsidRPr="002459BB" w:rsidRDefault="00F00243" w:rsidP="00F00243">
      <w:pPr>
        <w:spacing w:line="600" w:lineRule="exact"/>
        <w:ind w:left="1700" w:hangingChars="607" w:hanging="1700"/>
        <w:rPr>
          <w:rFonts w:ascii="Times New Roman" w:eastAsia="標楷體" w:hAnsi="Times New Roman"/>
          <w:strike/>
          <w:kern w:val="2"/>
          <w:sz w:val="28"/>
          <w:szCs w:val="28"/>
        </w:rPr>
      </w:pPr>
      <w:r w:rsidRPr="002459BB">
        <w:rPr>
          <w:rFonts w:ascii="Times New Roman" w:eastAsia="標楷體" w:hAnsi="Times New Roman"/>
          <w:kern w:val="2"/>
          <w:sz w:val="28"/>
          <w:szCs w:val="28"/>
        </w:rPr>
        <w:t>108203042</w:t>
      </w:r>
      <w:r w:rsidRPr="002459BB">
        <w:rPr>
          <w:rFonts w:ascii="Times New Roman" w:eastAsia="標楷體" w:hAnsi="Times New Roman"/>
          <w:sz w:val="28"/>
          <w:szCs w:val="28"/>
        </w:rPr>
        <w:t xml:space="preserve"> </w:t>
      </w:r>
      <w:r w:rsidRPr="002459BB">
        <w:rPr>
          <w:rFonts w:ascii="Times New Roman" w:eastAsia="標楷體" w:hAnsi="Times New Roman"/>
          <w:kern w:val="2"/>
          <w:sz w:val="28"/>
          <w:szCs w:val="28"/>
        </w:rPr>
        <w:t>Pl</w:t>
      </w:r>
      <w:r w:rsidRPr="002459BB">
        <w:rPr>
          <w:rFonts w:ascii="Times New Roman" w:eastAsia="標楷體" w:hAnsi="Times New Roman"/>
          <w:kern w:val="2"/>
          <w:sz w:val="28"/>
          <w:szCs w:val="28"/>
        </w:rPr>
        <w:t>審查原則：放射治療之總劑量應依據相關癌症</w:t>
      </w: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放射治療共識等常規進行。對於：</w:t>
      </w:r>
    </w:p>
    <w:p w:rsidR="00F00243" w:rsidRPr="002459BB" w:rsidRDefault="00F00243" w:rsidP="00F00243">
      <w:pPr>
        <w:suppressAutoHyphens w:val="0"/>
        <w:autoSpaceDN/>
        <w:spacing w:line="600" w:lineRule="exact"/>
        <w:ind w:leftChars="708" w:left="2122" w:hangingChars="151" w:hanging="423"/>
        <w:rPr>
          <w:rFonts w:ascii="Times New Roman" w:eastAsia="標楷體" w:hAnsi="Times New Roman"/>
          <w:kern w:val="2"/>
          <w:sz w:val="28"/>
          <w:szCs w:val="28"/>
        </w:rPr>
      </w:pPr>
      <w:r w:rsidRPr="002459BB">
        <w:rPr>
          <w:rFonts w:ascii="Times New Roman" w:eastAsia="標楷體" w:hAnsi="Times New Roman"/>
          <w:kern w:val="2"/>
          <w:sz w:val="28"/>
          <w:szCs w:val="28"/>
        </w:rPr>
        <w:t xml:space="preserve">(1)ECOG </w:t>
      </w:r>
      <w:r w:rsidRPr="002459BB">
        <w:rPr>
          <w:rFonts w:ascii="Times New Roman" w:eastAsia="標楷體" w:hAnsi="Times New Roman"/>
          <w:kern w:val="2"/>
          <w:sz w:val="28"/>
          <w:szCs w:val="28"/>
        </w:rPr>
        <w:t>為</w:t>
      </w:r>
      <w:r w:rsidRPr="002459BB">
        <w:rPr>
          <w:rFonts w:ascii="Times New Roman" w:eastAsia="標楷體" w:hAnsi="Times New Roman"/>
          <w:kern w:val="2"/>
          <w:sz w:val="28"/>
          <w:szCs w:val="28"/>
        </w:rPr>
        <w:t>3~4</w:t>
      </w:r>
      <w:r w:rsidRPr="002459BB">
        <w:rPr>
          <w:rFonts w:ascii="Times New Roman" w:eastAsia="標楷體" w:hAnsi="Times New Roman"/>
          <w:kern w:val="2"/>
          <w:sz w:val="28"/>
          <w:szCs w:val="28"/>
        </w:rPr>
        <w:t>分，且有多處轉移</w:t>
      </w:r>
      <w:r w:rsidRPr="002459BB">
        <w:rPr>
          <w:rFonts w:ascii="Times New Roman" w:eastAsia="標楷體" w:hAnsi="Times New Roman"/>
          <w:kern w:val="2"/>
          <w:sz w:val="28"/>
          <w:szCs w:val="28"/>
        </w:rPr>
        <w:t>(multiple metastases)</w:t>
      </w:r>
      <w:r w:rsidRPr="002459BB">
        <w:rPr>
          <w:rFonts w:ascii="Times New Roman" w:eastAsia="標楷體" w:hAnsi="Times New Roman"/>
          <w:kern w:val="2"/>
          <w:sz w:val="28"/>
          <w:szCs w:val="28"/>
        </w:rPr>
        <w:t>，放射治療照射部位為四肢</w:t>
      </w: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非軀幹</w:t>
      </w: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者</w:t>
      </w:r>
    </w:p>
    <w:p w:rsidR="00F00243" w:rsidRPr="002459BB" w:rsidRDefault="00F00243" w:rsidP="00F00243">
      <w:pPr>
        <w:suppressAutoHyphens w:val="0"/>
        <w:autoSpaceDN/>
        <w:spacing w:line="600" w:lineRule="exact"/>
        <w:ind w:leftChars="708" w:left="2122" w:hangingChars="151" w:hanging="423"/>
        <w:rPr>
          <w:rFonts w:ascii="Times New Roman" w:eastAsia="標楷體" w:hAnsi="Times New Roman"/>
          <w:kern w:val="2"/>
          <w:sz w:val="28"/>
          <w:szCs w:val="28"/>
        </w:rPr>
      </w:pPr>
      <w:r w:rsidRPr="002459BB">
        <w:rPr>
          <w:rFonts w:ascii="Times New Roman" w:eastAsia="標楷體" w:hAnsi="Times New Roman"/>
          <w:kern w:val="2"/>
          <w:sz w:val="28"/>
          <w:szCs w:val="28"/>
        </w:rPr>
        <w:t>(2)</w:t>
      </w:r>
      <w:r w:rsidRPr="002459BB">
        <w:rPr>
          <w:rFonts w:ascii="Times New Roman" w:eastAsia="標楷體" w:hAnsi="Times New Roman"/>
          <w:kern w:val="2"/>
          <w:sz w:val="28"/>
          <w:szCs w:val="28"/>
        </w:rPr>
        <w:t>不論</w:t>
      </w:r>
      <w:r w:rsidRPr="002459BB">
        <w:rPr>
          <w:rFonts w:ascii="Times New Roman" w:eastAsia="標楷體" w:hAnsi="Times New Roman"/>
          <w:kern w:val="2"/>
          <w:sz w:val="28"/>
          <w:szCs w:val="28"/>
        </w:rPr>
        <w:t>ECOG</w:t>
      </w:r>
      <w:r w:rsidRPr="002459BB">
        <w:rPr>
          <w:rFonts w:ascii="Times New Roman" w:eastAsia="標楷體" w:hAnsi="Times New Roman"/>
          <w:kern w:val="2"/>
          <w:sz w:val="28"/>
          <w:szCs w:val="28"/>
        </w:rPr>
        <w:t>為幾分，放射治療照射為四肢長骨者；治療目的係為緩解症狀而為之。</w:t>
      </w:r>
    </w:p>
    <w:p w:rsidR="00F00243" w:rsidRPr="002459BB" w:rsidRDefault="00F00243" w:rsidP="00F00243">
      <w:pPr>
        <w:suppressAutoHyphens w:val="0"/>
        <w:autoSpaceDN/>
        <w:spacing w:line="600" w:lineRule="exact"/>
        <w:ind w:leftChars="707" w:left="2123" w:hangingChars="152" w:hanging="426"/>
        <w:rPr>
          <w:rFonts w:ascii="Times New Roman" w:eastAsia="標楷體" w:hAnsi="Times New Roman"/>
          <w:kern w:val="2"/>
          <w:sz w:val="28"/>
          <w:szCs w:val="28"/>
        </w:rPr>
      </w:pPr>
      <w:r w:rsidRPr="002459BB">
        <w:rPr>
          <w:rFonts w:ascii="Times New Roman" w:eastAsia="標楷體" w:hAnsi="Times New Roman"/>
          <w:kern w:val="2"/>
          <w:sz w:val="28"/>
          <w:szCs w:val="28"/>
        </w:rPr>
        <w:t>(3)</w:t>
      </w:r>
      <w:r w:rsidRPr="002459BB">
        <w:rPr>
          <w:rFonts w:ascii="Times New Roman" w:eastAsia="標楷體" w:hAnsi="Times New Roman"/>
          <w:kern w:val="2"/>
          <w:sz w:val="28"/>
          <w:szCs w:val="28"/>
        </w:rPr>
        <w:t>實施簡單全腦照射</w:t>
      </w:r>
      <w:r w:rsidRPr="002459BB">
        <w:rPr>
          <w:rFonts w:ascii="Times New Roman" w:eastAsia="標楷體" w:hAnsi="Times New Roman"/>
          <w:kern w:val="2"/>
          <w:sz w:val="28"/>
          <w:szCs w:val="28"/>
        </w:rPr>
        <w:t>(conventional whole brain RT)</w:t>
      </w:r>
      <w:r w:rsidRPr="002459BB">
        <w:rPr>
          <w:rFonts w:ascii="Times New Roman" w:eastAsia="標楷體" w:hAnsi="Times New Roman"/>
          <w:kern w:val="2"/>
          <w:sz w:val="28"/>
          <w:szCs w:val="28"/>
        </w:rPr>
        <w:t>者。</w:t>
      </w:r>
    </w:p>
    <w:p w:rsidR="00F00243" w:rsidRPr="002459BB" w:rsidRDefault="00F00243" w:rsidP="00F00243">
      <w:pPr>
        <w:suppressAutoHyphens w:val="0"/>
        <w:autoSpaceDN/>
        <w:spacing w:line="600" w:lineRule="exact"/>
        <w:ind w:leftChars="885" w:left="2124" w:firstLine="2"/>
        <w:rPr>
          <w:rFonts w:ascii="Times New Roman" w:eastAsia="標楷體" w:hAnsi="Times New Roman"/>
          <w:kern w:val="2"/>
          <w:sz w:val="28"/>
          <w:szCs w:val="28"/>
        </w:rPr>
      </w:pPr>
      <w:r w:rsidRPr="002459BB">
        <w:rPr>
          <w:rFonts w:ascii="Times New Roman" w:eastAsia="標楷體" w:hAnsi="Times New Roman"/>
          <w:kern w:val="2"/>
          <w:sz w:val="28"/>
          <w:szCs w:val="28"/>
        </w:rPr>
        <w:t>每人日治療照野數之給付，原則依據實際申報治療照野數來核付。每個治療計畫最多僅同意以每人日</w:t>
      </w:r>
      <w:r w:rsidRPr="002459BB">
        <w:rPr>
          <w:rFonts w:ascii="Times New Roman" w:eastAsia="標楷體" w:hAnsi="Times New Roman"/>
          <w:kern w:val="2"/>
          <w:sz w:val="28"/>
          <w:szCs w:val="28"/>
        </w:rPr>
        <w:t>2</w:t>
      </w:r>
      <w:r w:rsidRPr="002459BB">
        <w:rPr>
          <w:rFonts w:ascii="Times New Roman" w:eastAsia="標楷體" w:hAnsi="Times New Roman"/>
          <w:kern w:val="2"/>
          <w:sz w:val="28"/>
          <w:szCs w:val="28"/>
        </w:rPr>
        <w:t>個照野數來核付。同時配合現行健保申報欄位應記載為</w:t>
      </w:r>
      <w:r w:rsidRPr="002459BB">
        <w:rPr>
          <w:rFonts w:ascii="Times New Roman" w:eastAsia="標楷體" w:hAnsi="Times New Roman"/>
          <w:kern w:val="2"/>
          <w:sz w:val="28"/>
          <w:szCs w:val="28"/>
        </w:rPr>
        <w:t>Pl</w:t>
      </w:r>
      <w:r w:rsidRPr="002459BB">
        <w:rPr>
          <w:rFonts w:ascii="Times New Roman" w:eastAsia="標楷體" w:hAnsi="Times New Roman"/>
          <w:kern w:val="2"/>
          <w:sz w:val="28"/>
          <w:szCs w:val="28"/>
        </w:rPr>
        <w:t>。惟實施預防性全腦照射</w:t>
      </w:r>
      <w:r w:rsidRPr="002459BB">
        <w:rPr>
          <w:rFonts w:ascii="Times New Roman" w:eastAsia="標楷體" w:hAnsi="Times New Roman"/>
          <w:kern w:val="2"/>
          <w:sz w:val="28"/>
          <w:szCs w:val="28"/>
        </w:rPr>
        <w:t>(prophylactic cranial irradiation)</w:t>
      </w:r>
      <w:r w:rsidRPr="002459BB">
        <w:rPr>
          <w:rFonts w:ascii="Times New Roman" w:eastAsia="標楷體" w:hAnsi="Times New Roman"/>
          <w:kern w:val="2"/>
          <w:sz w:val="28"/>
          <w:szCs w:val="28"/>
        </w:rPr>
        <w:t>者；未轉移者</w:t>
      </w:r>
      <w:r w:rsidRPr="002459BB">
        <w:rPr>
          <w:rFonts w:ascii="Times New Roman" w:eastAsia="標楷體" w:hAnsi="Times New Roman"/>
          <w:kern w:val="2"/>
          <w:sz w:val="28"/>
          <w:szCs w:val="28"/>
        </w:rPr>
        <w:t>(M0)</w:t>
      </w:r>
      <w:r w:rsidRPr="002459BB">
        <w:rPr>
          <w:rFonts w:ascii="Times New Roman" w:eastAsia="標楷體" w:hAnsi="Times New Roman"/>
          <w:kern w:val="2"/>
          <w:sz w:val="28"/>
          <w:szCs w:val="28"/>
        </w:rPr>
        <w:t>應記載為</w:t>
      </w:r>
      <w:r w:rsidRPr="002459BB">
        <w:rPr>
          <w:rFonts w:ascii="Times New Roman" w:eastAsia="標楷體" w:hAnsi="Times New Roman"/>
          <w:kern w:val="2"/>
          <w:sz w:val="28"/>
          <w:szCs w:val="28"/>
        </w:rPr>
        <w:t>C</w:t>
      </w:r>
      <w:r w:rsidRPr="002459BB">
        <w:rPr>
          <w:rFonts w:ascii="Times New Roman" w:eastAsia="標楷體" w:hAnsi="Times New Roman"/>
          <w:kern w:val="2"/>
          <w:sz w:val="28"/>
          <w:szCs w:val="28"/>
        </w:rPr>
        <w:t>，已有轉移者</w:t>
      </w:r>
      <w:r w:rsidRPr="002459BB">
        <w:rPr>
          <w:rFonts w:ascii="Times New Roman" w:eastAsia="標楷體" w:hAnsi="Times New Roman"/>
          <w:kern w:val="2"/>
          <w:sz w:val="28"/>
          <w:szCs w:val="28"/>
        </w:rPr>
        <w:t>(M1)</w:t>
      </w:r>
      <w:r w:rsidRPr="002459BB">
        <w:rPr>
          <w:rFonts w:ascii="Times New Roman" w:eastAsia="標楷體" w:hAnsi="Times New Roman"/>
          <w:kern w:val="2"/>
          <w:sz w:val="28"/>
          <w:szCs w:val="28"/>
        </w:rPr>
        <w:t>記載為</w:t>
      </w:r>
      <w:r w:rsidRPr="002459BB">
        <w:rPr>
          <w:rFonts w:ascii="Times New Roman" w:eastAsia="標楷體" w:hAnsi="Times New Roman"/>
          <w:kern w:val="2"/>
          <w:sz w:val="28"/>
          <w:szCs w:val="28"/>
        </w:rPr>
        <w:t>Pl</w:t>
      </w:r>
      <w:r w:rsidRPr="002459BB">
        <w:rPr>
          <w:rFonts w:ascii="Times New Roman" w:eastAsia="標楷體" w:hAnsi="Times New Roman"/>
          <w:kern w:val="2"/>
          <w:sz w:val="28"/>
          <w:szCs w:val="28"/>
        </w:rPr>
        <w:t>。</w:t>
      </w:r>
    </w:p>
    <w:p w:rsidR="00F00243" w:rsidRPr="002459BB"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Multiple metastases</w:t>
      </w:r>
      <w:r w:rsidRPr="002459BB">
        <w:rPr>
          <w:rFonts w:ascii="Times New Roman" w:eastAsia="標楷體" w:hAnsi="Times New Roman"/>
          <w:kern w:val="2"/>
          <w:sz w:val="28"/>
          <w:szCs w:val="28"/>
        </w:rPr>
        <w:t>：器官轉移超過</w:t>
      </w:r>
      <w:r w:rsidRPr="002459BB">
        <w:rPr>
          <w:rFonts w:ascii="Times New Roman" w:eastAsia="標楷體" w:hAnsi="Times New Roman"/>
          <w:kern w:val="2"/>
          <w:sz w:val="28"/>
          <w:szCs w:val="28"/>
        </w:rPr>
        <w:t>3</w:t>
      </w:r>
      <w:r w:rsidRPr="002459BB">
        <w:rPr>
          <w:rFonts w:ascii="Times New Roman" w:eastAsia="標楷體" w:hAnsi="Times New Roman"/>
          <w:kern w:val="2"/>
          <w:sz w:val="28"/>
          <w:szCs w:val="28"/>
        </w:rPr>
        <w:t>處，或轉移病灶超過</w:t>
      </w:r>
      <w:r w:rsidRPr="002459BB">
        <w:rPr>
          <w:rFonts w:ascii="Times New Roman" w:eastAsia="標楷體" w:hAnsi="Times New Roman"/>
          <w:kern w:val="2"/>
          <w:sz w:val="28"/>
          <w:szCs w:val="28"/>
        </w:rPr>
        <w:t>5</w:t>
      </w:r>
      <w:r w:rsidRPr="002459BB">
        <w:rPr>
          <w:rFonts w:ascii="Times New Roman" w:eastAsia="標楷體" w:hAnsi="Times New Roman"/>
          <w:kern w:val="2"/>
          <w:sz w:val="28"/>
          <w:szCs w:val="28"/>
        </w:rPr>
        <w:t>處。</w:t>
      </w:r>
      <w:r w:rsidRPr="002459BB">
        <w:rPr>
          <w:rFonts w:ascii="Times New Roman" w:eastAsia="標楷體" w:hAnsi="Times New Roman"/>
          <w:kern w:val="2"/>
          <w:sz w:val="28"/>
          <w:szCs w:val="28"/>
        </w:rPr>
        <w:t>(</w:t>
      </w:r>
      <w:r w:rsidR="003C072F" w:rsidRPr="002459BB">
        <w:rPr>
          <w:rFonts w:ascii="Times New Roman" w:eastAsia="標楷體" w:hAnsi="Times New Roman"/>
          <w:kern w:val="2"/>
          <w:sz w:val="28"/>
          <w:szCs w:val="28"/>
        </w:rPr>
        <w:t>109/5/1</w:t>
      </w:r>
      <w:r w:rsidRPr="002459BB">
        <w:rPr>
          <w:rFonts w:ascii="Times New Roman" w:eastAsia="標楷體" w:hAnsi="Times New Roman"/>
          <w:kern w:val="2"/>
          <w:sz w:val="28"/>
          <w:szCs w:val="28"/>
        </w:rPr>
        <w:t>)</w:t>
      </w:r>
    </w:p>
    <w:p w:rsidR="00F00243" w:rsidRPr="002459BB" w:rsidRDefault="00F00243" w:rsidP="00F00243">
      <w:pPr>
        <w:spacing w:line="600" w:lineRule="exact"/>
        <w:ind w:left="1842" w:hangingChars="658" w:hanging="1842"/>
        <w:rPr>
          <w:rFonts w:ascii="Times New Roman" w:eastAsia="標楷體" w:hAnsi="Times New Roman"/>
          <w:sz w:val="28"/>
          <w:szCs w:val="28"/>
        </w:rPr>
      </w:pPr>
      <w:r w:rsidRPr="002459BB">
        <w:rPr>
          <w:rFonts w:ascii="Times New Roman" w:eastAsia="標楷體" w:hAnsi="Times New Roman"/>
          <w:kern w:val="2"/>
          <w:sz w:val="28"/>
          <w:szCs w:val="28"/>
        </w:rPr>
        <w:t>108203052</w:t>
      </w:r>
      <w:r w:rsidR="00F33A39" w:rsidRPr="002459BB">
        <w:rPr>
          <w:rFonts w:ascii="Times New Roman" w:eastAsia="標楷體" w:hAnsi="Times New Roman"/>
          <w:kern w:val="2"/>
          <w:sz w:val="28"/>
          <w:szCs w:val="28"/>
        </w:rPr>
        <w:t xml:space="preserve"> </w:t>
      </w:r>
      <w:r w:rsidRPr="002459BB">
        <w:rPr>
          <w:rFonts w:ascii="Times New Roman" w:eastAsia="標楷體" w:hAnsi="Times New Roman"/>
          <w:kern w:val="2"/>
          <w:sz w:val="28"/>
          <w:szCs w:val="28"/>
        </w:rPr>
        <w:t>Pm</w:t>
      </w:r>
      <w:r w:rsidRPr="002459BB">
        <w:rPr>
          <w:rFonts w:ascii="Times New Roman" w:eastAsia="標楷體" w:hAnsi="Times New Roman"/>
          <w:kern w:val="2"/>
          <w:sz w:val="28"/>
          <w:szCs w:val="28"/>
        </w:rPr>
        <w:t>審查原則：放射治療之總劑量應依據相關癌症</w:t>
      </w: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放射治療共識等常規進行。對於非屬</w:t>
      </w:r>
      <w:r w:rsidRPr="002459BB">
        <w:rPr>
          <w:rFonts w:ascii="Times New Roman" w:eastAsia="標楷體" w:hAnsi="Times New Roman"/>
          <w:kern w:val="2"/>
          <w:sz w:val="28"/>
          <w:szCs w:val="28"/>
        </w:rPr>
        <w:t>Ph</w:t>
      </w:r>
      <w:r w:rsidRPr="002459BB">
        <w:rPr>
          <w:rFonts w:ascii="Times New Roman" w:eastAsia="標楷體" w:hAnsi="Times New Roman"/>
          <w:kern w:val="2"/>
          <w:sz w:val="28"/>
          <w:szCs w:val="28"/>
        </w:rPr>
        <w:t>或</w:t>
      </w:r>
      <w:r w:rsidRPr="002459BB">
        <w:rPr>
          <w:rFonts w:ascii="Times New Roman" w:eastAsia="標楷體" w:hAnsi="Times New Roman"/>
          <w:kern w:val="2"/>
          <w:sz w:val="28"/>
          <w:szCs w:val="28"/>
        </w:rPr>
        <w:t>Pl</w:t>
      </w:r>
      <w:r w:rsidRPr="002459BB">
        <w:rPr>
          <w:rFonts w:ascii="Times New Roman" w:eastAsia="標楷體" w:hAnsi="Times New Roman"/>
          <w:kern w:val="2"/>
          <w:sz w:val="28"/>
          <w:szCs w:val="28"/>
        </w:rPr>
        <w:t>的緩和性放射治療為目的</w:t>
      </w:r>
      <w:r w:rsidRPr="002459BB">
        <w:rPr>
          <w:rFonts w:ascii="Times New Roman" w:eastAsia="標楷體" w:hAnsi="Times New Roman"/>
          <w:kern w:val="2"/>
          <w:sz w:val="28"/>
          <w:szCs w:val="28"/>
        </w:rPr>
        <w:t>(palliatve intent)</w:t>
      </w:r>
      <w:r w:rsidRPr="002459BB">
        <w:rPr>
          <w:rFonts w:ascii="Times New Roman" w:eastAsia="標楷體" w:hAnsi="Times New Roman"/>
          <w:kern w:val="2"/>
          <w:sz w:val="28"/>
          <w:szCs w:val="28"/>
        </w:rPr>
        <w:t>之患者</w:t>
      </w:r>
      <w:r w:rsidRPr="002459BB">
        <w:rPr>
          <w:rFonts w:ascii="Times New Roman" w:eastAsia="標楷體" w:hAnsi="Times New Roman"/>
          <w:kern w:val="2"/>
          <w:sz w:val="28"/>
          <w:szCs w:val="28"/>
        </w:rPr>
        <w:t xml:space="preserve"> (*</w:t>
      </w:r>
      <w:r w:rsidRPr="002459BB">
        <w:rPr>
          <w:rFonts w:ascii="Times New Roman" w:eastAsia="標楷體" w:hAnsi="Times New Roman"/>
          <w:kern w:val="2"/>
          <w:sz w:val="28"/>
          <w:szCs w:val="28"/>
        </w:rPr>
        <w:t>包含未轉移</w:t>
      </w:r>
      <w:r w:rsidRPr="002459BB">
        <w:rPr>
          <w:rFonts w:ascii="Times New Roman" w:eastAsia="標楷體" w:hAnsi="Times New Roman"/>
          <w:kern w:val="2"/>
          <w:sz w:val="28"/>
          <w:szCs w:val="28"/>
        </w:rPr>
        <w:t>(M0)</w:t>
      </w:r>
      <w:r w:rsidRPr="002459BB">
        <w:rPr>
          <w:rFonts w:ascii="Times New Roman" w:eastAsia="標楷體" w:hAnsi="Times New Roman"/>
          <w:kern w:val="2"/>
          <w:sz w:val="28"/>
          <w:szCs w:val="28"/>
        </w:rPr>
        <w:t>之初診斷患者因故選擇以緩和醫療為目的者</w:t>
      </w: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，為減少重要器官</w:t>
      </w:r>
      <w:r w:rsidRPr="002459BB">
        <w:rPr>
          <w:rFonts w:ascii="Times New Roman" w:eastAsia="標楷體" w:hAnsi="Times New Roman"/>
          <w:kern w:val="2"/>
          <w:sz w:val="28"/>
          <w:szCs w:val="28"/>
        </w:rPr>
        <w:t>(critical organs)</w:t>
      </w:r>
      <w:r w:rsidRPr="002459BB">
        <w:rPr>
          <w:rFonts w:ascii="Times New Roman" w:eastAsia="標楷體" w:hAnsi="Times New Roman"/>
          <w:kern w:val="2"/>
          <w:sz w:val="28"/>
          <w:szCs w:val="28"/>
        </w:rPr>
        <w:t>傷害，且放射治療可緩解症狀並提升生活品質。配合現行健保申報欄位應記載為</w:t>
      </w:r>
      <w:r w:rsidRPr="002459BB">
        <w:rPr>
          <w:rFonts w:ascii="Times New Roman" w:eastAsia="標楷體" w:hAnsi="Times New Roman"/>
          <w:kern w:val="2"/>
          <w:sz w:val="28"/>
          <w:szCs w:val="28"/>
        </w:rPr>
        <w:t>Pm</w:t>
      </w: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w:t>
      </w:r>
      <w:r w:rsidR="003C072F" w:rsidRPr="002459BB">
        <w:rPr>
          <w:rFonts w:ascii="Times New Roman" w:eastAsia="標楷體" w:hAnsi="Times New Roman"/>
          <w:kern w:val="2"/>
          <w:sz w:val="28"/>
          <w:szCs w:val="28"/>
        </w:rPr>
        <w:t>109/5/1</w:t>
      </w:r>
      <w:r w:rsidRPr="002459BB">
        <w:rPr>
          <w:rFonts w:ascii="Times New Roman" w:eastAsia="標楷體" w:hAnsi="Times New Roman"/>
          <w:kern w:val="2"/>
          <w:sz w:val="28"/>
          <w:szCs w:val="28"/>
        </w:rPr>
        <w:t>)</w:t>
      </w:r>
    </w:p>
    <w:p w:rsidR="00F00243" w:rsidRPr="002459BB" w:rsidRDefault="00F00243" w:rsidP="00F00243">
      <w:pPr>
        <w:spacing w:line="600" w:lineRule="exact"/>
        <w:ind w:left="1842" w:hangingChars="658" w:hanging="1842"/>
        <w:rPr>
          <w:rFonts w:ascii="Times New Roman" w:eastAsia="標楷體" w:hAnsi="Times New Roman"/>
          <w:sz w:val="28"/>
          <w:szCs w:val="28"/>
        </w:rPr>
      </w:pPr>
      <w:r w:rsidRPr="002459BB">
        <w:rPr>
          <w:rFonts w:ascii="Times New Roman" w:eastAsia="標楷體" w:hAnsi="Times New Roman"/>
          <w:kern w:val="2"/>
          <w:sz w:val="28"/>
          <w:szCs w:val="28"/>
        </w:rPr>
        <w:lastRenderedPageBreak/>
        <w:t>108203052-01</w:t>
      </w:r>
      <w:r w:rsidRPr="002459BB">
        <w:rPr>
          <w:rFonts w:ascii="Times New Roman" w:eastAsia="標楷體" w:hAnsi="Times New Roman"/>
          <w:sz w:val="28"/>
          <w:szCs w:val="28"/>
        </w:rPr>
        <w:t>對於</w:t>
      </w:r>
      <w:r w:rsidRPr="002459BB">
        <w:rPr>
          <w:rFonts w:ascii="Times New Roman" w:eastAsia="標楷體" w:hAnsi="Times New Roman"/>
          <w:sz w:val="28"/>
          <w:szCs w:val="28"/>
        </w:rPr>
        <w:t>ECOG</w:t>
      </w:r>
      <w:r w:rsidRPr="002459BB">
        <w:rPr>
          <w:rFonts w:ascii="Times New Roman" w:eastAsia="標楷體" w:hAnsi="Times New Roman"/>
          <w:sz w:val="28"/>
          <w:szCs w:val="28"/>
        </w:rPr>
        <w:t>為</w:t>
      </w:r>
      <w:r w:rsidRPr="002459BB">
        <w:rPr>
          <w:rFonts w:ascii="Times New Roman" w:eastAsia="標楷體" w:hAnsi="Times New Roman"/>
          <w:sz w:val="28"/>
          <w:szCs w:val="28"/>
        </w:rPr>
        <w:t>0~2</w:t>
      </w:r>
      <w:r w:rsidRPr="002459BB">
        <w:rPr>
          <w:rFonts w:ascii="Times New Roman" w:eastAsia="標楷體" w:hAnsi="Times New Roman"/>
          <w:sz w:val="28"/>
          <w:szCs w:val="28"/>
        </w:rPr>
        <w:t>分，每人日治療照野數之給付，原則依據實際申報治療照野數來核付，惟每個治療計畫超過</w:t>
      </w:r>
      <w:r w:rsidRPr="002459BB">
        <w:rPr>
          <w:rFonts w:ascii="Times New Roman" w:eastAsia="標楷體" w:hAnsi="Times New Roman"/>
          <w:sz w:val="28"/>
          <w:szCs w:val="28"/>
        </w:rPr>
        <w:t>4</w:t>
      </w:r>
      <w:r w:rsidRPr="002459BB">
        <w:rPr>
          <w:rFonts w:ascii="Times New Roman" w:eastAsia="標楷體" w:hAnsi="Times New Roman"/>
          <w:sz w:val="28"/>
          <w:szCs w:val="28"/>
        </w:rPr>
        <w:t>個時以每人日</w:t>
      </w:r>
      <w:r w:rsidRPr="002459BB">
        <w:rPr>
          <w:rFonts w:ascii="Times New Roman" w:eastAsia="標楷體" w:hAnsi="Times New Roman"/>
          <w:sz w:val="28"/>
          <w:szCs w:val="28"/>
        </w:rPr>
        <w:t>4</w:t>
      </w:r>
      <w:r w:rsidRPr="002459BB">
        <w:rPr>
          <w:rFonts w:ascii="Times New Roman" w:eastAsia="標楷體" w:hAnsi="Times New Roman"/>
          <w:sz w:val="28"/>
          <w:szCs w:val="28"/>
        </w:rPr>
        <w:t>個照野數</w:t>
      </w:r>
      <w:r w:rsidRPr="002459BB">
        <w:rPr>
          <w:rFonts w:ascii="Times New Roman" w:eastAsia="標楷體" w:hAnsi="Times New Roman"/>
          <w:sz w:val="28"/>
          <w:szCs w:val="28"/>
        </w:rPr>
        <w:t>(</w:t>
      </w:r>
      <w:r w:rsidRPr="002459BB">
        <w:rPr>
          <w:rFonts w:ascii="Times New Roman" w:eastAsia="標楷體" w:hAnsi="Times New Roman"/>
          <w:sz w:val="28"/>
          <w:szCs w:val="28"/>
        </w:rPr>
        <w:t>弧形治療亦比照</w:t>
      </w:r>
      <w:r w:rsidRPr="002459BB">
        <w:rPr>
          <w:rFonts w:ascii="Times New Roman" w:eastAsia="標楷體" w:hAnsi="Times New Roman"/>
          <w:sz w:val="28"/>
          <w:szCs w:val="28"/>
        </w:rPr>
        <w:t>)</w:t>
      </w:r>
      <w:r w:rsidRPr="002459BB">
        <w:rPr>
          <w:rFonts w:ascii="Times New Roman" w:eastAsia="標楷體" w:hAnsi="Times New Roman"/>
          <w:sz w:val="28"/>
          <w:szCs w:val="28"/>
        </w:rPr>
        <w:t>來核付。</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F00243" w:rsidRPr="002459BB" w:rsidRDefault="00F00243" w:rsidP="00F00243">
      <w:pPr>
        <w:spacing w:line="600" w:lineRule="exact"/>
        <w:ind w:left="1842" w:hangingChars="658" w:hanging="1842"/>
        <w:rPr>
          <w:rFonts w:ascii="Times New Roman" w:eastAsia="標楷體" w:hAnsi="Times New Roman"/>
          <w:kern w:val="2"/>
          <w:sz w:val="28"/>
          <w:szCs w:val="28"/>
        </w:rPr>
      </w:pPr>
      <w:r w:rsidRPr="002459BB">
        <w:rPr>
          <w:rFonts w:ascii="Times New Roman" w:eastAsia="標楷體" w:hAnsi="Times New Roman"/>
          <w:kern w:val="2"/>
          <w:sz w:val="28"/>
          <w:szCs w:val="28"/>
        </w:rPr>
        <w:t>108203052-02</w:t>
      </w:r>
      <w:r w:rsidRPr="002459BB">
        <w:rPr>
          <w:rFonts w:ascii="Times New Roman" w:eastAsia="標楷體" w:hAnsi="Times New Roman"/>
          <w:kern w:val="2"/>
          <w:sz w:val="28"/>
          <w:szCs w:val="28"/>
        </w:rPr>
        <w:t>對於</w:t>
      </w:r>
      <w:r w:rsidRPr="002459BB">
        <w:rPr>
          <w:rFonts w:ascii="Times New Roman" w:eastAsia="標楷體" w:hAnsi="Times New Roman"/>
          <w:kern w:val="2"/>
          <w:sz w:val="28"/>
          <w:szCs w:val="28"/>
        </w:rPr>
        <w:t>ECOG</w:t>
      </w:r>
      <w:r w:rsidRPr="002459BB">
        <w:rPr>
          <w:rFonts w:ascii="Times New Roman" w:eastAsia="標楷體" w:hAnsi="Times New Roman"/>
          <w:kern w:val="2"/>
          <w:sz w:val="28"/>
          <w:szCs w:val="28"/>
        </w:rPr>
        <w:t>為</w:t>
      </w:r>
      <w:r w:rsidRPr="002459BB">
        <w:rPr>
          <w:rFonts w:ascii="Times New Roman" w:eastAsia="標楷體" w:hAnsi="Times New Roman"/>
          <w:kern w:val="2"/>
          <w:sz w:val="28"/>
          <w:szCs w:val="28"/>
        </w:rPr>
        <w:t>3~4</w:t>
      </w:r>
      <w:r w:rsidRPr="002459BB">
        <w:rPr>
          <w:rFonts w:ascii="Times New Roman" w:eastAsia="標楷體" w:hAnsi="Times New Roman"/>
          <w:kern w:val="2"/>
          <w:sz w:val="28"/>
          <w:szCs w:val="28"/>
        </w:rPr>
        <w:t>分，每人日治療照野數之給付，原則依據實際申報治療照野數來核付，惟每個治療計畫超過</w:t>
      </w:r>
      <w:r w:rsidRPr="002459BB">
        <w:rPr>
          <w:rFonts w:ascii="Times New Roman" w:eastAsia="標楷體" w:hAnsi="Times New Roman"/>
          <w:kern w:val="2"/>
          <w:sz w:val="28"/>
          <w:szCs w:val="28"/>
        </w:rPr>
        <w:t>3</w:t>
      </w:r>
      <w:r w:rsidRPr="002459BB">
        <w:rPr>
          <w:rFonts w:ascii="Times New Roman" w:eastAsia="標楷體" w:hAnsi="Times New Roman"/>
          <w:kern w:val="2"/>
          <w:sz w:val="28"/>
          <w:szCs w:val="28"/>
        </w:rPr>
        <w:t>個時以每人日</w:t>
      </w:r>
      <w:r w:rsidRPr="002459BB">
        <w:rPr>
          <w:rFonts w:ascii="Times New Roman" w:eastAsia="標楷體" w:hAnsi="Times New Roman"/>
          <w:kern w:val="2"/>
          <w:sz w:val="28"/>
          <w:szCs w:val="28"/>
        </w:rPr>
        <w:t>3</w:t>
      </w:r>
      <w:r w:rsidRPr="002459BB">
        <w:rPr>
          <w:rFonts w:ascii="Times New Roman" w:eastAsia="標楷體" w:hAnsi="Times New Roman"/>
          <w:kern w:val="2"/>
          <w:sz w:val="28"/>
          <w:szCs w:val="28"/>
        </w:rPr>
        <w:t>個照野數</w:t>
      </w: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弧形治療亦比照</w:t>
      </w: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來核付。</w:t>
      </w:r>
      <w:r w:rsidRPr="002459BB">
        <w:rPr>
          <w:rFonts w:ascii="Times New Roman" w:eastAsia="標楷體" w:hAnsi="Times New Roman"/>
          <w:kern w:val="2"/>
          <w:sz w:val="28"/>
          <w:szCs w:val="28"/>
        </w:rPr>
        <w:t>(</w:t>
      </w:r>
      <w:r w:rsidR="003C072F" w:rsidRPr="002459BB">
        <w:rPr>
          <w:rFonts w:ascii="Times New Roman" w:eastAsia="標楷體" w:hAnsi="Times New Roman"/>
          <w:kern w:val="2"/>
          <w:sz w:val="28"/>
          <w:szCs w:val="28"/>
        </w:rPr>
        <w:t>109/5/1</w:t>
      </w:r>
      <w:r w:rsidRPr="002459BB">
        <w:rPr>
          <w:rFonts w:ascii="Times New Roman" w:eastAsia="標楷體" w:hAnsi="Times New Roman"/>
          <w:kern w:val="2"/>
          <w:sz w:val="28"/>
          <w:szCs w:val="28"/>
        </w:rPr>
        <w:t>)</w:t>
      </w:r>
    </w:p>
    <w:p w:rsidR="00F00243" w:rsidRPr="002459BB" w:rsidRDefault="00F00243" w:rsidP="00F00243">
      <w:pPr>
        <w:spacing w:line="600" w:lineRule="exact"/>
        <w:ind w:left="1417" w:hangingChars="506" w:hanging="1417"/>
        <w:rPr>
          <w:rFonts w:ascii="Times New Roman" w:eastAsia="標楷體" w:hAnsi="Times New Roman"/>
          <w:sz w:val="28"/>
          <w:szCs w:val="28"/>
        </w:rPr>
      </w:pPr>
      <w:r w:rsidRPr="002459BB">
        <w:rPr>
          <w:rFonts w:ascii="Times New Roman" w:eastAsia="標楷體" w:hAnsi="Times New Roman"/>
          <w:kern w:val="2"/>
          <w:sz w:val="28"/>
          <w:szCs w:val="28"/>
        </w:rPr>
        <w:t>108203062</w:t>
      </w:r>
      <w:r w:rsidRPr="002459BB">
        <w:rPr>
          <w:rFonts w:ascii="Times New Roman" w:eastAsia="標楷體" w:hAnsi="Times New Roman"/>
          <w:sz w:val="28"/>
          <w:szCs w:val="28"/>
        </w:rPr>
        <w:t>對於同時以多個治療計畫治療多個照野時，得同時加總合併申報。每人日之治療照野數申報原則依據實際治療照野數和前述原則來核付，惟每人日超過</w:t>
      </w:r>
      <w:r w:rsidRPr="002459BB">
        <w:rPr>
          <w:rFonts w:ascii="Times New Roman" w:eastAsia="標楷體" w:hAnsi="Times New Roman"/>
          <w:sz w:val="28"/>
          <w:szCs w:val="28"/>
        </w:rPr>
        <w:t>6</w:t>
      </w:r>
      <w:r w:rsidRPr="002459BB">
        <w:rPr>
          <w:rFonts w:ascii="Times New Roman" w:eastAsia="標楷體" w:hAnsi="Times New Roman"/>
          <w:sz w:val="28"/>
          <w:szCs w:val="28"/>
        </w:rPr>
        <w:t>個時以每人日</w:t>
      </w:r>
      <w:r w:rsidRPr="002459BB">
        <w:rPr>
          <w:rFonts w:ascii="Times New Roman" w:eastAsia="標楷體" w:hAnsi="Times New Roman"/>
          <w:sz w:val="28"/>
          <w:szCs w:val="28"/>
        </w:rPr>
        <w:t>6</w:t>
      </w:r>
      <w:r w:rsidRPr="002459BB">
        <w:rPr>
          <w:rFonts w:ascii="Times New Roman" w:eastAsia="標楷體" w:hAnsi="Times New Roman"/>
          <w:sz w:val="28"/>
          <w:szCs w:val="28"/>
        </w:rPr>
        <w:t>個照野數來核付。</w:t>
      </w:r>
      <w:r w:rsidRPr="002459BB">
        <w:rPr>
          <w:rFonts w:ascii="Times New Roman" w:eastAsia="標楷體" w:hAnsi="Times New Roman"/>
          <w:sz w:val="28"/>
          <w:szCs w:val="28"/>
        </w:rPr>
        <w:t xml:space="preserve"> (</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F00243" w:rsidRPr="002459BB" w:rsidRDefault="00F00243" w:rsidP="00F00243">
      <w:pPr>
        <w:spacing w:line="600" w:lineRule="exact"/>
        <w:ind w:left="1274" w:hangingChars="455" w:hanging="1274"/>
        <w:rPr>
          <w:rFonts w:ascii="Times New Roman" w:eastAsia="標楷體" w:hAnsi="Times New Roman"/>
          <w:sz w:val="28"/>
          <w:szCs w:val="28"/>
        </w:rPr>
      </w:pPr>
      <w:r w:rsidRPr="002459BB">
        <w:rPr>
          <w:rFonts w:ascii="Times New Roman" w:eastAsia="標楷體" w:hAnsi="Times New Roman"/>
          <w:kern w:val="2"/>
          <w:sz w:val="28"/>
          <w:szCs w:val="28"/>
        </w:rPr>
        <w:t>108203072</w:t>
      </w:r>
      <w:r w:rsidRPr="002459BB">
        <w:rPr>
          <w:rFonts w:ascii="Times New Roman" w:eastAsia="標楷體" w:hAnsi="Times New Roman"/>
          <w:kern w:val="2"/>
          <w:sz w:val="28"/>
          <w:szCs w:val="28"/>
        </w:rPr>
        <w:t>針對實施顱部併脊髓放射</w:t>
      </w:r>
      <w:r w:rsidRPr="002459BB">
        <w:rPr>
          <w:rFonts w:ascii="Times New Roman" w:eastAsia="標楷體" w:hAnsi="Times New Roman"/>
          <w:kern w:val="2"/>
          <w:sz w:val="28"/>
          <w:szCs w:val="28"/>
        </w:rPr>
        <w:t>(craniospinal irradiation)</w:t>
      </w:r>
      <w:r w:rsidRPr="002459BB">
        <w:rPr>
          <w:rFonts w:ascii="Times New Roman" w:eastAsia="標楷體" w:hAnsi="Times New Roman"/>
          <w:kern w:val="2"/>
          <w:sz w:val="28"/>
          <w:szCs w:val="28"/>
        </w:rPr>
        <w:t>治療者、或是同時實施雙側</w:t>
      </w: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乳房或胸壁</w:t>
      </w: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照射者，或是同時實施原發部位為頭頸部癌症和食道癌之聯合放射治療，以上情形每人日之治療照野數申報原則依據實際治療照野數來核付，惟每個治療計畫超過</w:t>
      </w:r>
      <w:r w:rsidRPr="002459BB">
        <w:rPr>
          <w:rFonts w:ascii="Times New Roman" w:eastAsia="標楷體" w:hAnsi="Times New Roman"/>
          <w:kern w:val="2"/>
          <w:sz w:val="28"/>
          <w:szCs w:val="28"/>
        </w:rPr>
        <w:t>8</w:t>
      </w:r>
      <w:r w:rsidRPr="002459BB">
        <w:rPr>
          <w:rFonts w:ascii="Times New Roman" w:eastAsia="標楷體" w:hAnsi="Times New Roman"/>
          <w:kern w:val="2"/>
          <w:sz w:val="28"/>
          <w:szCs w:val="28"/>
        </w:rPr>
        <w:t>個時</w:t>
      </w: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弧形治療亦比照</w:t>
      </w: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以每人日</w:t>
      </w:r>
      <w:r w:rsidRPr="002459BB">
        <w:rPr>
          <w:rFonts w:ascii="Times New Roman" w:eastAsia="標楷體" w:hAnsi="Times New Roman"/>
          <w:kern w:val="2"/>
          <w:sz w:val="28"/>
          <w:szCs w:val="28"/>
        </w:rPr>
        <w:t>8</w:t>
      </w:r>
      <w:r w:rsidRPr="002459BB">
        <w:rPr>
          <w:rFonts w:ascii="Times New Roman" w:eastAsia="標楷體" w:hAnsi="Times New Roman"/>
          <w:kern w:val="2"/>
          <w:sz w:val="28"/>
          <w:szCs w:val="28"/>
        </w:rPr>
        <w:t>個照野數來核付。</w:t>
      </w:r>
      <w:r w:rsidRPr="002459BB">
        <w:rPr>
          <w:rFonts w:ascii="Times New Roman" w:eastAsia="標楷體" w:hAnsi="Times New Roman"/>
          <w:kern w:val="2"/>
          <w:sz w:val="28"/>
          <w:szCs w:val="28"/>
        </w:rPr>
        <w:t>(</w:t>
      </w:r>
      <w:r w:rsidR="003C072F" w:rsidRPr="002459BB">
        <w:rPr>
          <w:rFonts w:ascii="Times New Roman" w:eastAsia="標楷體" w:hAnsi="Times New Roman"/>
          <w:kern w:val="2"/>
          <w:sz w:val="28"/>
          <w:szCs w:val="28"/>
        </w:rPr>
        <w:t>109/5/1</w:t>
      </w:r>
      <w:r w:rsidRPr="002459BB">
        <w:rPr>
          <w:rFonts w:ascii="Times New Roman" w:eastAsia="標楷體" w:hAnsi="Times New Roman"/>
          <w:kern w:val="2"/>
          <w:sz w:val="28"/>
          <w:szCs w:val="28"/>
        </w:rPr>
        <w:t>)</w:t>
      </w:r>
    </w:p>
    <w:p w:rsidR="00F00243" w:rsidRPr="002459BB" w:rsidRDefault="00F00243" w:rsidP="00F00243">
      <w:pPr>
        <w:spacing w:line="600" w:lineRule="exact"/>
        <w:ind w:left="1274" w:hangingChars="455" w:hanging="1274"/>
        <w:rPr>
          <w:rFonts w:ascii="Times New Roman" w:eastAsia="標楷體" w:hAnsi="Times New Roman"/>
          <w:sz w:val="28"/>
          <w:szCs w:val="28"/>
        </w:rPr>
      </w:pPr>
      <w:r w:rsidRPr="002459BB">
        <w:rPr>
          <w:rFonts w:ascii="Times New Roman" w:eastAsia="標楷體" w:hAnsi="Times New Roman"/>
          <w:sz w:val="28"/>
          <w:szCs w:val="28"/>
        </w:rPr>
        <w:t>108203082</w:t>
      </w:r>
      <w:r w:rsidRPr="002459BB">
        <w:rPr>
          <w:rFonts w:ascii="Times New Roman" w:eastAsia="標楷體" w:hAnsi="Times New Roman"/>
          <w:sz w:val="28"/>
          <w:szCs w:val="28"/>
        </w:rPr>
        <w:t>施行兩照野以內之姑息性治療時，電腦治療規劃僅得申報</w:t>
      </w:r>
      <w:r w:rsidRPr="002459BB">
        <w:rPr>
          <w:rFonts w:ascii="Times New Roman" w:eastAsia="標楷體" w:hAnsi="Times New Roman"/>
          <w:sz w:val="28"/>
          <w:szCs w:val="28"/>
        </w:rPr>
        <w:t>36001B</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F00243" w:rsidRPr="002459BB" w:rsidRDefault="00F00243" w:rsidP="00F00243">
      <w:pPr>
        <w:spacing w:line="600" w:lineRule="exact"/>
        <w:ind w:left="1274" w:hangingChars="455" w:hanging="1274"/>
        <w:rPr>
          <w:rFonts w:ascii="Times New Roman" w:eastAsia="標楷體" w:hAnsi="Times New Roman"/>
          <w:kern w:val="2"/>
          <w:sz w:val="28"/>
          <w:szCs w:val="28"/>
        </w:rPr>
      </w:pPr>
      <w:r w:rsidRPr="002459BB">
        <w:rPr>
          <w:rFonts w:ascii="Times New Roman" w:eastAsia="標楷體" w:hAnsi="Times New Roman"/>
          <w:sz w:val="28"/>
          <w:szCs w:val="28"/>
        </w:rPr>
        <w:t>108203092</w:t>
      </w:r>
      <w:r w:rsidRPr="002459BB">
        <w:rPr>
          <w:rFonts w:ascii="Times New Roman" w:eastAsia="標楷體" w:hAnsi="Times New Roman"/>
          <w:kern w:val="2"/>
          <w:sz w:val="28"/>
          <w:szCs w:val="28"/>
        </w:rPr>
        <w:t>針對其它有對應之特殊治療健保申報碼者</w:t>
      </w: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如</w:t>
      </w:r>
      <w:r w:rsidRPr="002459BB">
        <w:rPr>
          <w:rFonts w:ascii="Times New Roman" w:eastAsia="標楷體" w:hAnsi="Times New Roman"/>
          <w:kern w:val="2"/>
          <w:sz w:val="28"/>
          <w:szCs w:val="28"/>
        </w:rPr>
        <w:t>36014B(total body irradiation),36020B(hemi-body irradiation)</w:t>
      </w: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P15360(breast cancer adjuvant therapy)</w:t>
      </w: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37028B</w:t>
      </w: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37029B(SRS)</w:t>
      </w:r>
      <w:r w:rsidRPr="002459BB">
        <w:rPr>
          <w:rFonts w:ascii="Times New Roman" w:eastAsia="標楷體" w:hAnsi="Times New Roman"/>
          <w:kern w:val="2"/>
          <w:sz w:val="28"/>
          <w:szCs w:val="28"/>
        </w:rPr>
        <w:t>，</w:t>
      </w:r>
      <w:r w:rsidRPr="002459BB">
        <w:rPr>
          <w:rFonts w:ascii="Times New Roman" w:eastAsia="標楷體" w:hAnsi="Times New Roman"/>
          <w:kern w:val="2"/>
          <w:sz w:val="28"/>
          <w:szCs w:val="28"/>
        </w:rPr>
        <w:t>37047B(SABR)…</w:t>
      </w:r>
      <w:r w:rsidRPr="002459BB">
        <w:rPr>
          <w:rFonts w:ascii="Times New Roman" w:eastAsia="標楷體" w:hAnsi="Times New Roman"/>
          <w:kern w:val="2"/>
          <w:sz w:val="28"/>
          <w:szCs w:val="28"/>
        </w:rPr>
        <w:t>，不適用。</w:t>
      </w:r>
      <w:r w:rsidRPr="002459BB">
        <w:rPr>
          <w:rFonts w:ascii="Times New Roman" w:eastAsia="標楷體" w:hAnsi="Times New Roman"/>
          <w:kern w:val="2"/>
          <w:sz w:val="28"/>
          <w:szCs w:val="28"/>
        </w:rPr>
        <w:t>(</w:t>
      </w:r>
      <w:r w:rsidR="003C072F" w:rsidRPr="002459BB">
        <w:rPr>
          <w:rFonts w:ascii="Times New Roman" w:eastAsia="標楷體" w:hAnsi="Times New Roman"/>
          <w:kern w:val="2"/>
          <w:sz w:val="28"/>
          <w:szCs w:val="28"/>
        </w:rPr>
        <w:t>109/5/1</w:t>
      </w:r>
      <w:r w:rsidRPr="002459BB">
        <w:rPr>
          <w:rFonts w:ascii="Times New Roman" w:eastAsia="標楷體" w:hAnsi="Times New Roman"/>
          <w:kern w:val="2"/>
          <w:sz w:val="28"/>
          <w:szCs w:val="28"/>
        </w:rPr>
        <w:t>)</w:t>
      </w:r>
    </w:p>
    <w:p w:rsidR="00F00243" w:rsidRPr="002459BB" w:rsidRDefault="00F00243" w:rsidP="00F00243">
      <w:pPr>
        <w:spacing w:line="600" w:lineRule="exact"/>
        <w:ind w:left="1274" w:hangingChars="455" w:hanging="1274"/>
        <w:rPr>
          <w:rFonts w:ascii="Times New Roman" w:eastAsia="標楷體" w:hAnsi="Times New Roman"/>
          <w:sz w:val="28"/>
          <w:szCs w:val="28"/>
        </w:rPr>
      </w:pPr>
      <w:r w:rsidRPr="002459BB">
        <w:rPr>
          <w:rFonts w:ascii="Times New Roman" w:eastAsia="標楷體" w:hAnsi="Times New Roman"/>
          <w:sz w:val="28"/>
          <w:szCs w:val="28"/>
        </w:rPr>
        <w:t xml:space="preserve">108203102 electron beams </w:t>
      </w:r>
      <w:r w:rsidRPr="002459BB">
        <w:rPr>
          <w:rFonts w:ascii="Times New Roman" w:eastAsia="標楷體" w:hAnsi="Times New Roman"/>
          <w:sz w:val="28"/>
          <w:szCs w:val="28"/>
        </w:rPr>
        <w:t>之申報照野數，依據實際治療情形審查之。</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F00243" w:rsidRPr="002459BB" w:rsidRDefault="00F00243" w:rsidP="00F33A39">
      <w:pPr>
        <w:pStyle w:val="af"/>
        <w:adjustRightInd w:val="0"/>
        <w:spacing w:line="600" w:lineRule="exact"/>
        <w:ind w:left="1701" w:hangingChars="607" w:hanging="1701"/>
        <w:rPr>
          <w:rFonts w:ascii="Times New Roman" w:eastAsia="標楷體" w:hAnsi="Times New Roman"/>
          <w:sz w:val="28"/>
          <w:szCs w:val="28"/>
        </w:rPr>
      </w:pPr>
      <w:r w:rsidRPr="002459BB">
        <w:rPr>
          <w:rFonts w:ascii="Times New Roman" w:eastAsia="標楷體" w:hAnsi="Times New Roman"/>
          <w:b/>
          <w:sz w:val="28"/>
          <w:szCs w:val="28"/>
        </w:rPr>
        <w:lastRenderedPageBreak/>
        <w:t>108204</w:t>
      </w:r>
      <w:r w:rsidRPr="002459BB">
        <w:rPr>
          <w:rFonts w:ascii="Times New Roman" w:eastAsia="標楷體" w:hAnsi="Times New Roman"/>
          <w:b/>
          <w:sz w:val="28"/>
          <w:szCs w:val="28"/>
        </w:rPr>
        <w:t>立體定位</w:t>
      </w:r>
      <w:r w:rsidRPr="002459BB">
        <w:rPr>
          <w:rFonts w:ascii="Times New Roman" w:eastAsia="標楷體" w:hAnsi="Times New Roman"/>
          <w:b/>
          <w:sz w:val="28"/>
          <w:szCs w:val="28"/>
        </w:rPr>
        <w:t>(</w:t>
      </w:r>
      <w:r w:rsidRPr="002459BB">
        <w:rPr>
          <w:rFonts w:ascii="Times New Roman" w:eastAsia="標楷體" w:hAnsi="Times New Roman"/>
          <w:b/>
          <w:sz w:val="28"/>
          <w:szCs w:val="28"/>
        </w:rPr>
        <w:t>消融</w:t>
      </w:r>
      <w:r w:rsidRPr="002459BB">
        <w:rPr>
          <w:rFonts w:ascii="Times New Roman" w:eastAsia="標楷體" w:hAnsi="Times New Roman"/>
          <w:b/>
          <w:sz w:val="28"/>
          <w:szCs w:val="28"/>
        </w:rPr>
        <w:t>)</w:t>
      </w:r>
      <w:r w:rsidRPr="002459BB">
        <w:rPr>
          <w:rFonts w:ascii="Times New Roman" w:eastAsia="標楷體" w:hAnsi="Times New Roman"/>
          <w:b/>
          <w:sz w:val="28"/>
          <w:szCs w:val="28"/>
        </w:rPr>
        <w:t>放射治療</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CD11A5" w:rsidRPr="002459BB" w:rsidRDefault="00F00243" w:rsidP="00F33A39">
      <w:pPr>
        <w:pStyle w:val="af"/>
        <w:adjustRightInd w:val="0"/>
        <w:spacing w:line="600" w:lineRule="exact"/>
        <w:ind w:left="1134" w:hangingChars="405" w:hanging="1134"/>
        <w:rPr>
          <w:rFonts w:ascii="Times New Roman" w:eastAsia="標楷體" w:hAnsi="Times New Roman"/>
          <w:sz w:val="28"/>
          <w:szCs w:val="28"/>
        </w:rPr>
      </w:pPr>
      <w:r w:rsidRPr="002459BB">
        <w:rPr>
          <w:rFonts w:ascii="Times New Roman" w:eastAsia="標楷體" w:hAnsi="Times New Roman"/>
          <w:sz w:val="28"/>
          <w:szCs w:val="28"/>
        </w:rPr>
        <w:t>10820401</w:t>
      </w:r>
      <w:r w:rsidRPr="002459BB">
        <w:rPr>
          <w:rFonts w:ascii="Times New Roman" w:eastAsia="標楷體" w:hAnsi="Times New Roman"/>
          <w:sz w:val="28"/>
          <w:szCs w:val="28"/>
        </w:rPr>
        <w:t>三度空間立體定位</w:t>
      </w:r>
      <w:r w:rsidRPr="002459BB">
        <w:rPr>
          <w:rFonts w:ascii="Times New Roman" w:eastAsia="標楷體" w:hAnsi="Times New Roman"/>
          <w:sz w:val="28"/>
          <w:szCs w:val="28"/>
        </w:rPr>
        <w:t>X</w:t>
      </w:r>
      <w:r w:rsidRPr="002459BB">
        <w:rPr>
          <w:rFonts w:ascii="Times New Roman" w:eastAsia="標楷體" w:hAnsi="Times New Roman"/>
          <w:sz w:val="28"/>
          <w:szCs w:val="28"/>
        </w:rPr>
        <w:t>光刀照射治療</w:t>
      </w:r>
      <w:r w:rsidRPr="002459BB">
        <w:rPr>
          <w:rFonts w:ascii="Times New Roman" w:eastAsia="標楷體" w:hAnsi="Times New Roman"/>
          <w:sz w:val="28"/>
          <w:szCs w:val="28"/>
        </w:rPr>
        <w:t>(37028B)</w:t>
      </w:r>
      <w:r w:rsidRPr="002459BB">
        <w:rPr>
          <w:rFonts w:ascii="Times New Roman" w:eastAsia="標楷體" w:hAnsi="Times New Roman"/>
          <w:sz w:val="28"/>
          <w:szCs w:val="28"/>
        </w:rPr>
        <w:t>、加馬機立體定位放射手術</w:t>
      </w:r>
      <w:r w:rsidRPr="002459BB">
        <w:rPr>
          <w:rFonts w:ascii="Times New Roman" w:eastAsia="標楷體" w:hAnsi="Times New Roman"/>
          <w:sz w:val="28"/>
          <w:szCs w:val="28"/>
        </w:rPr>
        <w:t>(37029B)</w:t>
      </w:r>
      <w:r w:rsidRPr="002459BB">
        <w:rPr>
          <w:rFonts w:ascii="Times New Roman" w:eastAsia="標楷體" w:hAnsi="Times New Roman"/>
          <w:sz w:val="28"/>
          <w:szCs w:val="28"/>
        </w:rPr>
        <w:t>，已內含複雜電腦治療規劃</w:t>
      </w:r>
      <w:r w:rsidRPr="002459BB">
        <w:rPr>
          <w:rFonts w:ascii="Times New Roman" w:eastAsia="標楷體" w:hAnsi="Times New Roman"/>
          <w:sz w:val="28"/>
          <w:szCs w:val="28"/>
        </w:rPr>
        <w:t>(36015B)</w:t>
      </w:r>
      <w:r w:rsidRPr="002459BB">
        <w:rPr>
          <w:rFonts w:ascii="Times New Roman" w:eastAsia="標楷體" w:hAnsi="Times New Roman"/>
          <w:sz w:val="28"/>
          <w:szCs w:val="28"/>
        </w:rPr>
        <w:t>及</w:t>
      </w:r>
      <w:r w:rsidRPr="002459BB">
        <w:rPr>
          <w:rFonts w:ascii="Times New Roman" w:eastAsia="標楷體" w:hAnsi="Times New Roman"/>
          <w:sz w:val="28"/>
          <w:szCs w:val="28"/>
        </w:rPr>
        <w:t>3D</w:t>
      </w:r>
      <w:r w:rsidRPr="002459BB">
        <w:rPr>
          <w:rFonts w:ascii="Times New Roman" w:eastAsia="標楷體" w:hAnsi="Times New Roman"/>
          <w:sz w:val="28"/>
          <w:szCs w:val="28"/>
        </w:rPr>
        <w:t>電腦斷層模擬攝影</w:t>
      </w:r>
      <w:r w:rsidRPr="002459BB">
        <w:rPr>
          <w:rFonts w:ascii="Times New Roman" w:eastAsia="標楷體" w:hAnsi="Times New Roman"/>
          <w:sz w:val="28"/>
          <w:szCs w:val="28"/>
        </w:rPr>
        <w:t>(36021C)</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0257EE" w:rsidRPr="002459BB" w:rsidRDefault="00BC0206" w:rsidP="00BC0206">
      <w:pPr>
        <w:widowControl/>
        <w:suppressAutoHyphens w:val="0"/>
        <w:spacing w:line="240" w:lineRule="auto"/>
        <w:rPr>
          <w:rFonts w:ascii="Times New Roman" w:eastAsia="標楷體" w:hAnsi="Times New Roman"/>
          <w:sz w:val="28"/>
          <w:szCs w:val="28"/>
        </w:rPr>
      </w:pPr>
      <w:r w:rsidRPr="002459BB">
        <w:rPr>
          <w:rFonts w:ascii="Times New Roman" w:eastAsia="標楷體" w:hAnsi="Times New Roman"/>
          <w:sz w:val="28"/>
          <w:szCs w:val="28"/>
        </w:rPr>
        <w:br w:type="page"/>
      </w:r>
    </w:p>
    <w:p w:rsidR="000257EE" w:rsidRPr="002459BB" w:rsidRDefault="00274757" w:rsidP="00B43E58">
      <w:pPr>
        <w:pStyle w:val="aff6"/>
        <w:ind w:left="701" w:hangingChars="250" w:hanging="701"/>
        <w:rPr>
          <w:rFonts w:ascii="Times New Roman" w:hAnsi="Times New Roman"/>
        </w:rPr>
      </w:pPr>
      <w:bookmarkStart w:id="35" w:name="_Toc38875762"/>
      <w:r w:rsidRPr="002459BB">
        <w:rPr>
          <w:rFonts w:ascii="Times New Roman" w:hAnsi="Times New Roman"/>
        </w:rPr>
        <w:lastRenderedPageBreak/>
        <w:t>(</w:t>
      </w:r>
      <w:r w:rsidRPr="002459BB">
        <w:rPr>
          <w:rFonts w:ascii="Times New Roman" w:hAnsi="Times New Roman"/>
        </w:rPr>
        <w:t>十六</w:t>
      </w:r>
      <w:r w:rsidRPr="002459BB">
        <w:rPr>
          <w:rFonts w:ascii="Times New Roman" w:hAnsi="Times New Roman"/>
        </w:rPr>
        <w:t>)</w:t>
      </w:r>
      <w:r w:rsidR="004938F5" w:rsidRPr="002459BB">
        <w:rPr>
          <w:rFonts w:ascii="Times New Roman" w:hAnsi="Times New Roman"/>
        </w:rPr>
        <w:t>醫院全民健康保險非住院診斷關聯群</w:t>
      </w:r>
      <w:r w:rsidR="004938F5" w:rsidRPr="002459BB">
        <w:rPr>
          <w:rFonts w:ascii="Times New Roman" w:hAnsi="Times New Roman"/>
        </w:rPr>
        <w:t>(Tw-DRGs)</w:t>
      </w:r>
      <w:r w:rsidR="004938F5" w:rsidRPr="002459BB">
        <w:rPr>
          <w:rFonts w:ascii="Times New Roman" w:hAnsi="Times New Roman"/>
        </w:rPr>
        <w:t>案件醫療費用審查注意事項</w:t>
      </w:r>
      <w:r w:rsidR="004938F5" w:rsidRPr="002459BB">
        <w:rPr>
          <w:rFonts w:ascii="Times New Roman" w:hAnsi="Times New Roman"/>
        </w:rPr>
        <w:t>-</w:t>
      </w:r>
      <w:r w:rsidRPr="002459BB">
        <w:rPr>
          <w:rFonts w:ascii="Times New Roman" w:hAnsi="Times New Roman"/>
        </w:rPr>
        <w:t>病理科</w:t>
      </w:r>
      <w:bookmarkEnd w:id="35"/>
    </w:p>
    <w:p w:rsidR="000257EE" w:rsidRPr="002459BB" w:rsidRDefault="00274757" w:rsidP="00F33A39">
      <w:pPr>
        <w:pStyle w:val="31"/>
        <w:snapToGrid w:val="0"/>
        <w:spacing w:line="600" w:lineRule="exact"/>
        <w:ind w:left="567" w:hanging="327"/>
        <w:jc w:val="both"/>
        <w:rPr>
          <w:rFonts w:ascii="Times New Roman" w:hAnsi="Times New Roman"/>
        </w:rPr>
      </w:pPr>
      <w:r w:rsidRPr="002459BB">
        <w:rPr>
          <w:rFonts w:ascii="Times New Roman" w:eastAsia="標楷體" w:hAnsi="Times New Roman"/>
          <w:sz w:val="28"/>
          <w:szCs w:val="28"/>
        </w:rPr>
        <w:t>1.</w:t>
      </w:r>
      <w:r w:rsidRPr="002459BB">
        <w:rPr>
          <w:rFonts w:ascii="Times New Roman" w:eastAsia="標楷體" w:hAnsi="Times New Roman"/>
          <w:sz w:val="28"/>
          <w:szCs w:val="28"/>
        </w:rPr>
        <w:t>病理切片檢查【第一級外科病理，眼觀檢查</w:t>
      </w:r>
      <w:r w:rsidRPr="002459BB">
        <w:rPr>
          <w:rFonts w:ascii="Times New Roman" w:eastAsia="標楷體" w:hAnsi="Times New Roman"/>
          <w:sz w:val="28"/>
          <w:szCs w:val="28"/>
        </w:rPr>
        <w:t>(25001C)</w:t>
      </w:r>
      <w:r w:rsidRPr="002459BB">
        <w:rPr>
          <w:rFonts w:ascii="Times New Roman" w:eastAsia="標楷體" w:hAnsi="Times New Roman"/>
          <w:sz w:val="28"/>
          <w:szCs w:val="28"/>
        </w:rPr>
        <w:t>，第二級外科病理，組織鏡檢確認</w:t>
      </w:r>
      <w:r w:rsidRPr="002459BB">
        <w:rPr>
          <w:rFonts w:ascii="Times New Roman" w:eastAsia="標楷體" w:hAnsi="Times New Roman"/>
          <w:sz w:val="28"/>
          <w:szCs w:val="28"/>
        </w:rPr>
        <w:t>(25002C)</w:t>
      </w:r>
      <w:r w:rsidRPr="002459BB">
        <w:rPr>
          <w:rFonts w:ascii="Times New Roman" w:eastAsia="標楷體" w:hAnsi="Times New Roman"/>
          <w:sz w:val="28"/>
          <w:szCs w:val="28"/>
        </w:rPr>
        <w:t>，第三級外科病理</w:t>
      </w:r>
      <w:r w:rsidRPr="002459BB">
        <w:rPr>
          <w:rFonts w:ascii="Times New Roman" w:eastAsia="標楷體" w:hAnsi="Times New Roman"/>
          <w:sz w:val="28"/>
          <w:szCs w:val="28"/>
        </w:rPr>
        <w:t>(25003C)</w:t>
      </w:r>
      <w:r w:rsidRPr="002459BB">
        <w:rPr>
          <w:rFonts w:ascii="Times New Roman" w:eastAsia="標楷體" w:hAnsi="Times New Roman"/>
          <w:sz w:val="28"/>
          <w:szCs w:val="28"/>
        </w:rPr>
        <w:t>，第四級外科病理</w:t>
      </w:r>
      <w:r w:rsidRPr="002459BB">
        <w:rPr>
          <w:rFonts w:ascii="Times New Roman" w:eastAsia="標楷體" w:hAnsi="Times New Roman"/>
          <w:sz w:val="28"/>
          <w:szCs w:val="28"/>
        </w:rPr>
        <w:t>(25004C)</w:t>
      </w:r>
      <w:r w:rsidRPr="002459BB">
        <w:rPr>
          <w:rFonts w:ascii="Times New Roman" w:eastAsia="標楷體" w:hAnsi="Times New Roman"/>
          <w:sz w:val="28"/>
          <w:szCs w:val="28"/>
        </w:rPr>
        <w:t>，第五級外科病理</w:t>
      </w:r>
      <w:r w:rsidRPr="002459BB">
        <w:rPr>
          <w:rFonts w:ascii="Times New Roman" w:eastAsia="標楷體" w:hAnsi="Times New Roman"/>
          <w:sz w:val="28"/>
          <w:szCs w:val="28"/>
        </w:rPr>
        <w:t>(25024C)</w:t>
      </w:r>
      <w:r w:rsidRPr="002459BB">
        <w:rPr>
          <w:rFonts w:ascii="Times New Roman" w:eastAsia="標楷體" w:hAnsi="Times New Roman"/>
          <w:sz w:val="28"/>
          <w:szCs w:val="28"/>
        </w:rPr>
        <w:t>，第六級外科病理</w:t>
      </w:r>
      <w:r w:rsidRPr="002459BB">
        <w:rPr>
          <w:rFonts w:ascii="Times New Roman" w:eastAsia="標楷體" w:hAnsi="Times New Roman"/>
          <w:sz w:val="28"/>
          <w:szCs w:val="28"/>
        </w:rPr>
        <w:t>(25025C)</w:t>
      </w:r>
      <w:r w:rsidRPr="002459BB">
        <w:rPr>
          <w:rFonts w:ascii="Times New Roman" w:eastAsia="標楷體" w:hAnsi="Times New Roman"/>
          <w:sz w:val="28"/>
          <w:szCs w:val="28"/>
        </w:rPr>
        <w:t>】之計價依全民健康保險醫療服務給付項目及支付標準辦理，惟申報</w:t>
      </w:r>
      <w:r w:rsidRPr="002459BB">
        <w:rPr>
          <w:rFonts w:ascii="Times New Roman" w:eastAsia="標楷體" w:hAnsi="Times New Roman"/>
          <w:sz w:val="28"/>
          <w:szCs w:val="28"/>
        </w:rPr>
        <w:t>25003C</w:t>
      </w:r>
      <w:r w:rsidRPr="002459BB">
        <w:rPr>
          <w:rFonts w:ascii="Times New Roman" w:eastAsia="標楷體" w:hAnsi="Times New Roman"/>
          <w:sz w:val="28"/>
          <w:szCs w:val="28"/>
        </w:rPr>
        <w:t>及</w:t>
      </w:r>
      <w:r w:rsidRPr="002459BB">
        <w:rPr>
          <w:rFonts w:ascii="Times New Roman" w:eastAsia="標楷體" w:hAnsi="Times New Roman"/>
          <w:sz w:val="28"/>
          <w:szCs w:val="28"/>
        </w:rPr>
        <w:t>25004C</w:t>
      </w:r>
      <w:r w:rsidRPr="002459BB">
        <w:rPr>
          <w:rFonts w:ascii="Times New Roman" w:eastAsia="標楷體" w:hAnsi="Times New Roman"/>
          <w:sz w:val="28"/>
          <w:szCs w:val="28"/>
        </w:rPr>
        <w:t>時，其計價為不同解剖部位以不超過四件為原則；同一解剖部位之病灶最多以二次計價，病歷未記載清楚則以同一解剖部位認定；單一病灶則以一件為原則。</w:t>
      </w:r>
      <w:r w:rsidRPr="002459BB">
        <w:rPr>
          <w:rFonts w:ascii="Times New Roman" w:eastAsia="標楷體" w:hAnsi="Times New Roman"/>
          <w:sz w:val="28"/>
          <w:szCs w:val="28"/>
        </w:rPr>
        <w:t>(102/3/1)</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0257EE" w:rsidRPr="002459BB" w:rsidRDefault="00274757" w:rsidP="00F33A39">
      <w:pPr>
        <w:pStyle w:val="31"/>
        <w:snapToGrid w:val="0"/>
        <w:spacing w:line="600" w:lineRule="exact"/>
        <w:ind w:left="567" w:hanging="327"/>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細胞學抹片檢查無醫師判讀結果者，不予給付。但檢查結果為陰性者，仍屬判讀結果。</w:t>
      </w:r>
    </w:p>
    <w:p w:rsidR="00BC0206" w:rsidRPr="002459BB" w:rsidRDefault="00274757" w:rsidP="00F33A39">
      <w:pPr>
        <w:pStyle w:val="31"/>
        <w:snapToGrid w:val="0"/>
        <w:spacing w:line="600" w:lineRule="exact"/>
        <w:ind w:left="567" w:hanging="327"/>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病理科申復案件及無法明列於全民健康保險醫療服務給付項目及支付標準之病理切片案件，應由病理科審查醫藥專家審查。</w:t>
      </w:r>
      <w:r w:rsidRPr="002459BB">
        <w:rPr>
          <w:rFonts w:ascii="Times New Roman" w:eastAsia="標楷體" w:hAnsi="Times New Roman"/>
          <w:sz w:val="28"/>
          <w:szCs w:val="28"/>
        </w:rPr>
        <w:t>(102/3/1)</w:t>
      </w:r>
    </w:p>
    <w:p w:rsidR="000257EE" w:rsidRPr="002459BB" w:rsidRDefault="00BC0206" w:rsidP="00BC0206">
      <w:pPr>
        <w:widowControl/>
        <w:suppressAutoHyphens w:val="0"/>
        <w:spacing w:line="240" w:lineRule="auto"/>
        <w:rPr>
          <w:rFonts w:ascii="Times New Roman" w:eastAsia="標楷體" w:hAnsi="Times New Roman"/>
          <w:sz w:val="28"/>
          <w:szCs w:val="28"/>
        </w:rPr>
      </w:pPr>
      <w:r w:rsidRPr="002459BB">
        <w:rPr>
          <w:rFonts w:ascii="Times New Roman" w:eastAsia="標楷體" w:hAnsi="Times New Roman"/>
          <w:sz w:val="28"/>
          <w:szCs w:val="28"/>
        </w:rPr>
        <w:br w:type="page"/>
      </w:r>
    </w:p>
    <w:p w:rsidR="000257EE" w:rsidRPr="002459BB" w:rsidRDefault="00274757" w:rsidP="00B43E58">
      <w:pPr>
        <w:pStyle w:val="aff6"/>
        <w:ind w:left="701" w:hangingChars="250" w:hanging="701"/>
        <w:rPr>
          <w:rFonts w:ascii="Times New Roman" w:hAnsi="Times New Roman"/>
        </w:rPr>
      </w:pPr>
      <w:bookmarkStart w:id="36" w:name="_Toc38875763"/>
      <w:r w:rsidRPr="002459BB">
        <w:rPr>
          <w:rFonts w:ascii="Times New Roman" w:hAnsi="Times New Roman"/>
        </w:rPr>
        <w:lastRenderedPageBreak/>
        <w:t>(</w:t>
      </w:r>
      <w:r w:rsidRPr="002459BB">
        <w:rPr>
          <w:rFonts w:ascii="Times New Roman" w:hAnsi="Times New Roman"/>
        </w:rPr>
        <w:t>十七</w:t>
      </w:r>
      <w:r w:rsidRPr="002459BB">
        <w:rPr>
          <w:rFonts w:ascii="Times New Roman" w:hAnsi="Times New Roman"/>
        </w:rPr>
        <w:t>)</w:t>
      </w:r>
      <w:r w:rsidR="00B059B0" w:rsidRPr="002459BB">
        <w:rPr>
          <w:rFonts w:ascii="Times New Roman" w:hAnsi="Times New Roman"/>
        </w:rPr>
        <w:t>醫院全民健康保險非住院診斷關聯群</w:t>
      </w:r>
      <w:r w:rsidR="00B059B0" w:rsidRPr="002459BB">
        <w:rPr>
          <w:rFonts w:ascii="Times New Roman" w:hAnsi="Times New Roman"/>
        </w:rPr>
        <w:t>(Tw-DRGs)</w:t>
      </w:r>
      <w:r w:rsidR="00B059B0" w:rsidRPr="002459BB">
        <w:rPr>
          <w:rFonts w:ascii="Times New Roman" w:hAnsi="Times New Roman"/>
        </w:rPr>
        <w:t>案件醫療費用審查注意事項</w:t>
      </w:r>
      <w:r w:rsidR="00B059B0" w:rsidRPr="002459BB">
        <w:rPr>
          <w:rFonts w:ascii="Times New Roman" w:hAnsi="Times New Roman"/>
        </w:rPr>
        <w:t>-</w:t>
      </w:r>
      <w:r w:rsidRPr="002459BB">
        <w:rPr>
          <w:rFonts w:ascii="Times New Roman" w:hAnsi="Times New Roman"/>
        </w:rPr>
        <w:t>麻醉科</w:t>
      </w:r>
      <w:bookmarkEnd w:id="36"/>
    </w:p>
    <w:p w:rsidR="000257EE" w:rsidRPr="002459BB" w:rsidRDefault="00274757" w:rsidP="00F33A39">
      <w:pPr>
        <w:pStyle w:val="31"/>
        <w:snapToGrid w:val="0"/>
        <w:spacing w:line="600" w:lineRule="exact"/>
        <w:ind w:left="567" w:hanging="327"/>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麻醉中</w:t>
      </w:r>
      <w:r w:rsidRPr="002459BB">
        <w:rPr>
          <w:rFonts w:ascii="Times New Roman" w:eastAsia="標楷體" w:hAnsi="Times New Roman"/>
          <w:sz w:val="28"/>
          <w:szCs w:val="28"/>
        </w:rPr>
        <w:t>(</w:t>
      </w:r>
      <w:r w:rsidRPr="002459BB">
        <w:rPr>
          <w:rFonts w:ascii="Times New Roman" w:eastAsia="標楷體" w:hAnsi="Times New Roman"/>
          <w:sz w:val="28"/>
          <w:szCs w:val="28"/>
        </w:rPr>
        <w:t>局部麻醉除外</w:t>
      </w:r>
      <w:r w:rsidRPr="002459BB">
        <w:rPr>
          <w:rFonts w:ascii="Times New Roman" w:eastAsia="標楷體" w:hAnsi="Times New Roman"/>
          <w:sz w:val="28"/>
          <w:szCs w:val="28"/>
        </w:rPr>
        <w:t>)</w:t>
      </w:r>
      <w:r w:rsidRPr="002459BB">
        <w:rPr>
          <w:rFonts w:ascii="Times New Roman" w:eastAsia="標楷體" w:hAnsi="Times New Roman"/>
          <w:sz w:val="28"/>
          <w:szCs w:val="28"/>
        </w:rPr>
        <w:t>使用動脈血氧飽和監視器</w:t>
      </w:r>
      <w:r w:rsidRPr="002459BB">
        <w:rPr>
          <w:rFonts w:ascii="Times New Roman" w:eastAsia="標楷體" w:hAnsi="Times New Roman"/>
          <w:sz w:val="28"/>
          <w:szCs w:val="28"/>
        </w:rPr>
        <w:t>(Pulse Oximeter) (</w:t>
      </w:r>
      <w:r w:rsidR="00401B8D" w:rsidRPr="002459BB">
        <w:rPr>
          <w:rFonts w:ascii="Times New Roman" w:eastAsia="標楷體" w:hAnsi="Times New Roman"/>
          <w:sz w:val="28"/>
          <w:szCs w:val="28"/>
        </w:rPr>
        <w:t>57017C</w:t>
      </w:r>
      <w:r w:rsidRPr="002459BB">
        <w:rPr>
          <w:rFonts w:ascii="Times New Roman" w:eastAsia="標楷體" w:hAnsi="Times New Roman"/>
          <w:sz w:val="28"/>
          <w:szCs w:val="28"/>
        </w:rPr>
        <w:t>)</w:t>
      </w:r>
      <w:r w:rsidRPr="002459BB">
        <w:rPr>
          <w:rFonts w:ascii="Times New Roman" w:eastAsia="標楷體" w:hAnsi="Times New Roman"/>
          <w:sz w:val="28"/>
          <w:szCs w:val="28"/>
        </w:rPr>
        <w:t>，每一病例給付一次。</w:t>
      </w:r>
      <w:r w:rsidR="00123D43"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123D43" w:rsidRPr="002459BB">
        <w:rPr>
          <w:rFonts w:ascii="Times New Roman" w:eastAsia="標楷體" w:hAnsi="Times New Roman"/>
          <w:sz w:val="28"/>
          <w:szCs w:val="28"/>
        </w:rPr>
        <w:t>)</w:t>
      </w:r>
    </w:p>
    <w:p w:rsidR="000257EE" w:rsidRPr="002459BB" w:rsidRDefault="00274757" w:rsidP="00F33A39">
      <w:pPr>
        <w:pStyle w:val="31"/>
        <w:snapToGrid w:val="0"/>
        <w:spacing w:line="600" w:lineRule="exact"/>
        <w:ind w:left="567" w:hanging="327"/>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病患如無法施行區域麻醉而改用全身麻醉者應於申報醫療費用時檢附相關病歷資料，並宜請麻醉審查醫藥專家依專業認定是否合理。</w:t>
      </w:r>
      <w:r w:rsidRPr="002459BB">
        <w:rPr>
          <w:rFonts w:ascii="Times New Roman" w:eastAsia="標楷體" w:hAnsi="Times New Roman"/>
          <w:sz w:val="28"/>
          <w:szCs w:val="28"/>
        </w:rPr>
        <w:t>(102/3/1)</w:t>
      </w:r>
    </w:p>
    <w:p w:rsidR="000257EE" w:rsidRPr="002459BB" w:rsidRDefault="00274757" w:rsidP="00F33A39">
      <w:pPr>
        <w:pStyle w:val="31"/>
        <w:snapToGrid w:val="0"/>
        <w:spacing w:line="600" w:lineRule="exact"/>
        <w:ind w:left="567" w:hanging="327"/>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病人因病情改變，致已實施麻醉後無法繼續施行手術時，應於病歷上詳述原因，審查醫藥專家得按前述資料核實給付。</w:t>
      </w:r>
      <w:r w:rsidRPr="002459BB">
        <w:rPr>
          <w:rFonts w:ascii="Times New Roman" w:eastAsia="標楷體" w:hAnsi="Times New Roman"/>
          <w:sz w:val="28"/>
          <w:szCs w:val="28"/>
        </w:rPr>
        <w:t>(102/3/1)</w:t>
      </w:r>
    </w:p>
    <w:p w:rsidR="000257EE" w:rsidRPr="002459BB" w:rsidRDefault="00274757" w:rsidP="00F33A39">
      <w:pPr>
        <w:pStyle w:val="31"/>
        <w:snapToGrid w:val="0"/>
        <w:spacing w:line="600" w:lineRule="exact"/>
        <w:ind w:left="800" w:hanging="560"/>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因外科併發症而實施麻醉者，按實際麻醉狀況，核實給付。</w:t>
      </w:r>
    </w:p>
    <w:p w:rsidR="000257EE" w:rsidRPr="002459BB" w:rsidRDefault="00274757" w:rsidP="00F33A39">
      <w:pPr>
        <w:pStyle w:val="31"/>
        <w:snapToGrid w:val="0"/>
        <w:spacing w:line="600" w:lineRule="exact"/>
        <w:ind w:left="567" w:hanging="327"/>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麻醉中使用侵入性監視方法，應視麻醉危險性而定，費用是否刪除宜由審查醫藥專家依專業認定。</w:t>
      </w:r>
      <w:r w:rsidRPr="002459BB">
        <w:rPr>
          <w:rFonts w:ascii="Times New Roman" w:eastAsia="標楷體" w:hAnsi="Times New Roman"/>
          <w:sz w:val="28"/>
          <w:szCs w:val="28"/>
        </w:rPr>
        <w:t>(102/3/1)</w:t>
      </w:r>
    </w:p>
    <w:p w:rsidR="000257EE" w:rsidRPr="002459BB" w:rsidRDefault="00274757" w:rsidP="00F33A39">
      <w:pPr>
        <w:pStyle w:val="31"/>
        <w:snapToGrid w:val="0"/>
        <w:spacing w:line="600" w:lineRule="exact"/>
        <w:ind w:left="567" w:hanging="327"/>
        <w:jc w:val="both"/>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列報麻醉恢復照護費</w:t>
      </w:r>
      <w:r w:rsidRPr="002459BB">
        <w:rPr>
          <w:rFonts w:ascii="Times New Roman" w:eastAsia="標楷體" w:hAnsi="Times New Roman"/>
          <w:sz w:val="28"/>
          <w:szCs w:val="28"/>
        </w:rPr>
        <w:t>(96025B)</w:t>
      </w:r>
      <w:r w:rsidRPr="002459BB">
        <w:rPr>
          <w:rFonts w:ascii="Times New Roman" w:eastAsia="標楷體" w:hAnsi="Times New Roman"/>
          <w:sz w:val="28"/>
          <w:szCs w:val="28"/>
        </w:rPr>
        <w:t>、麻醉前評估</w:t>
      </w:r>
      <w:r w:rsidRPr="002459BB">
        <w:rPr>
          <w:rFonts w:ascii="Times New Roman" w:eastAsia="標楷體" w:hAnsi="Times New Roman"/>
          <w:sz w:val="28"/>
          <w:szCs w:val="28"/>
        </w:rPr>
        <w:t>(96026B)</w:t>
      </w:r>
      <w:r w:rsidRPr="002459BB">
        <w:rPr>
          <w:rFonts w:ascii="Times New Roman" w:eastAsia="標楷體" w:hAnsi="Times New Roman"/>
          <w:sz w:val="28"/>
          <w:szCs w:val="28"/>
        </w:rPr>
        <w:t>項目之案件，須附麻醉紀錄及麻醉專科醫師簽章。</w:t>
      </w:r>
      <w:r w:rsidRPr="002459BB">
        <w:rPr>
          <w:rFonts w:ascii="Times New Roman" w:eastAsia="標楷體" w:hAnsi="Times New Roman"/>
          <w:sz w:val="28"/>
          <w:szCs w:val="28"/>
        </w:rPr>
        <w:t>(97/5/1)</w:t>
      </w:r>
    </w:p>
    <w:p w:rsidR="000257EE" w:rsidRPr="002459BB" w:rsidRDefault="00274757" w:rsidP="00F33A39">
      <w:pPr>
        <w:pStyle w:val="31"/>
        <w:snapToGrid w:val="0"/>
        <w:spacing w:line="600" w:lineRule="exact"/>
        <w:ind w:left="567" w:hanging="327"/>
        <w:jc w:val="both"/>
        <w:rPr>
          <w:rFonts w:ascii="Times New Roman" w:eastAsia="標楷體" w:hAnsi="Times New Roman"/>
          <w:sz w:val="28"/>
          <w:szCs w:val="28"/>
        </w:rPr>
      </w:pPr>
      <w:r w:rsidRPr="002459BB">
        <w:rPr>
          <w:rFonts w:ascii="Times New Roman" w:eastAsia="標楷體" w:hAnsi="Times New Roman"/>
          <w:sz w:val="28"/>
          <w:szCs w:val="28"/>
        </w:rPr>
        <w:t>7.96003C</w:t>
      </w:r>
      <w:r w:rsidRPr="002459BB">
        <w:rPr>
          <w:rFonts w:ascii="Times New Roman" w:eastAsia="標楷體" w:hAnsi="Times New Roman"/>
          <w:sz w:val="28"/>
          <w:szCs w:val="28"/>
        </w:rPr>
        <w:t>朦朧麻醉之定義為：投與藥劑提供手術病人鎮靜作用。</w:t>
      </w:r>
      <w:r w:rsidRPr="002459BB">
        <w:rPr>
          <w:rFonts w:ascii="Times New Roman" w:eastAsia="標楷體" w:hAnsi="Times New Roman"/>
          <w:sz w:val="28"/>
          <w:szCs w:val="28"/>
        </w:rPr>
        <w:t>(</w:t>
      </w:r>
      <w:r w:rsidRPr="002459BB">
        <w:rPr>
          <w:rFonts w:ascii="Times New Roman" w:eastAsia="標楷體" w:hAnsi="Times New Roman"/>
          <w:sz w:val="28"/>
          <w:szCs w:val="28"/>
        </w:rPr>
        <w:t>中央健康保險局九十年二月二十七日健保審字第九</w:t>
      </w:r>
      <w:r w:rsidRPr="002459BB">
        <w:rPr>
          <w:rFonts w:ascii="標楷體" w:eastAsia="標楷體" w:hAnsi="標楷體"/>
          <w:sz w:val="28"/>
          <w:szCs w:val="28"/>
        </w:rPr>
        <w:t>○○○</w:t>
      </w:r>
      <w:r w:rsidRPr="002459BB">
        <w:rPr>
          <w:rFonts w:ascii="Times New Roman" w:eastAsia="標楷體" w:hAnsi="Times New Roman"/>
          <w:sz w:val="28"/>
          <w:szCs w:val="28"/>
        </w:rPr>
        <w:t>六一二七號函</w:t>
      </w:r>
      <w:r w:rsidRPr="002459BB">
        <w:rPr>
          <w:rFonts w:ascii="Times New Roman" w:eastAsia="標楷體" w:hAnsi="Times New Roman"/>
          <w:sz w:val="28"/>
          <w:szCs w:val="28"/>
        </w:rPr>
        <w:t>)</w:t>
      </w:r>
    </w:p>
    <w:p w:rsidR="000257EE" w:rsidRPr="002459BB" w:rsidRDefault="00274757" w:rsidP="00F33A39">
      <w:pPr>
        <w:pStyle w:val="31"/>
        <w:snapToGrid w:val="0"/>
        <w:spacing w:line="600" w:lineRule="exact"/>
        <w:ind w:left="800" w:hanging="560"/>
        <w:jc w:val="both"/>
        <w:rPr>
          <w:rFonts w:ascii="Times New Roman" w:eastAsia="標楷體" w:hAnsi="Times New Roman"/>
          <w:sz w:val="28"/>
          <w:szCs w:val="28"/>
        </w:rPr>
      </w:pPr>
      <w:r w:rsidRPr="002459BB">
        <w:rPr>
          <w:rFonts w:ascii="Times New Roman" w:eastAsia="標楷體" w:hAnsi="Times New Roman"/>
          <w:sz w:val="28"/>
          <w:szCs w:val="28"/>
        </w:rPr>
        <w:t>8.</w:t>
      </w:r>
      <w:r w:rsidRPr="002459BB">
        <w:rPr>
          <w:rFonts w:ascii="Times New Roman" w:eastAsia="標楷體" w:hAnsi="Times New Roman"/>
          <w:sz w:val="28"/>
          <w:szCs w:val="28"/>
        </w:rPr>
        <w:t>靜脈或肌肉麻醉</w:t>
      </w:r>
      <w:r w:rsidRPr="002459BB">
        <w:rPr>
          <w:rFonts w:ascii="Times New Roman" w:eastAsia="標楷體" w:hAnsi="Times New Roman"/>
          <w:sz w:val="28"/>
          <w:szCs w:val="28"/>
        </w:rPr>
        <w:t>(IV</w:t>
      </w:r>
      <w:r w:rsidRPr="002459BB">
        <w:rPr>
          <w:rFonts w:ascii="Times New Roman" w:eastAsia="標楷體" w:hAnsi="Times New Roman"/>
          <w:sz w:val="28"/>
          <w:szCs w:val="28"/>
        </w:rPr>
        <w:t>或</w:t>
      </w:r>
      <w:r w:rsidRPr="002459BB">
        <w:rPr>
          <w:rFonts w:ascii="Times New Roman" w:eastAsia="標楷體" w:hAnsi="Times New Roman"/>
          <w:sz w:val="28"/>
          <w:szCs w:val="28"/>
        </w:rPr>
        <w:t>IM anesthesia)(96004C)</w:t>
      </w:r>
      <w:r w:rsidRPr="002459BB">
        <w:rPr>
          <w:rFonts w:ascii="Times New Roman" w:eastAsia="標楷體" w:hAnsi="Times New Roman"/>
          <w:sz w:val="28"/>
          <w:szCs w:val="28"/>
        </w:rPr>
        <w:t>視為全身麻醉。</w:t>
      </w:r>
    </w:p>
    <w:p w:rsidR="000257EE" w:rsidRPr="002459BB" w:rsidRDefault="00274757" w:rsidP="00F33A39">
      <w:pPr>
        <w:pStyle w:val="31"/>
        <w:snapToGrid w:val="0"/>
        <w:spacing w:line="600" w:lineRule="exact"/>
        <w:ind w:left="567" w:hanging="327"/>
        <w:jc w:val="both"/>
        <w:rPr>
          <w:rFonts w:ascii="Times New Roman" w:eastAsia="標楷體" w:hAnsi="Times New Roman"/>
          <w:sz w:val="28"/>
          <w:szCs w:val="28"/>
        </w:rPr>
      </w:pPr>
      <w:r w:rsidRPr="002459BB">
        <w:rPr>
          <w:rFonts w:ascii="Times New Roman" w:eastAsia="標楷體" w:hAnsi="Times New Roman"/>
          <w:sz w:val="28"/>
          <w:szCs w:val="28"/>
        </w:rPr>
        <w:t>9.96004C</w:t>
      </w:r>
      <w:r w:rsidRPr="002459BB">
        <w:rPr>
          <w:rFonts w:ascii="Times New Roman" w:eastAsia="標楷體" w:hAnsi="Times New Roman"/>
          <w:sz w:val="28"/>
          <w:szCs w:val="28"/>
        </w:rPr>
        <w:t>靜脈或肌肉麻醉之界定：執行內容須包括全身麻醉誘導藥物【</w:t>
      </w:r>
      <w:r w:rsidRPr="002459BB">
        <w:rPr>
          <w:rFonts w:ascii="Times New Roman" w:eastAsia="標楷體" w:hAnsi="Times New Roman"/>
          <w:sz w:val="28"/>
          <w:szCs w:val="28"/>
        </w:rPr>
        <w:t>short induction barbiturates(</w:t>
      </w:r>
      <w:r w:rsidRPr="002459BB">
        <w:rPr>
          <w:rFonts w:ascii="Times New Roman" w:eastAsia="標楷體" w:hAnsi="Times New Roman"/>
          <w:sz w:val="28"/>
          <w:szCs w:val="28"/>
        </w:rPr>
        <w:t>如</w:t>
      </w:r>
      <w:r w:rsidRPr="002459BB">
        <w:rPr>
          <w:rFonts w:ascii="Times New Roman" w:eastAsia="標楷體" w:hAnsi="Times New Roman"/>
          <w:sz w:val="28"/>
          <w:szCs w:val="28"/>
        </w:rPr>
        <w:t>thiopental</w:t>
      </w:r>
      <w:r w:rsidRPr="002459BB">
        <w:rPr>
          <w:rFonts w:ascii="Times New Roman" w:eastAsia="標楷體" w:hAnsi="Times New Roman"/>
          <w:sz w:val="28"/>
          <w:szCs w:val="28"/>
        </w:rPr>
        <w:t>、</w:t>
      </w:r>
      <w:r w:rsidRPr="002459BB">
        <w:rPr>
          <w:rFonts w:ascii="Times New Roman" w:eastAsia="標楷體" w:hAnsi="Times New Roman"/>
          <w:sz w:val="28"/>
          <w:szCs w:val="28"/>
        </w:rPr>
        <w:t>methohexital)</w:t>
      </w:r>
      <w:r w:rsidRPr="002459BB">
        <w:rPr>
          <w:rFonts w:ascii="Times New Roman" w:eastAsia="標楷體" w:hAnsi="Times New Roman"/>
          <w:sz w:val="28"/>
          <w:szCs w:val="28"/>
        </w:rPr>
        <w:t>、</w:t>
      </w:r>
      <w:r w:rsidRPr="002459BB">
        <w:rPr>
          <w:rFonts w:ascii="Times New Roman" w:eastAsia="標楷體" w:hAnsi="Times New Roman"/>
          <w:sz w:val="28"/>
          <w:szCs w:val="28"/>
        </w:rPr>
        <w:t>Etomidate</w:t>
      </w:r>
      <w:r w:rsidRPr="002459BB">
        <w:rPr>
          <w:rFonts w:ascii="Times New Roman" w:eastAsia="標楷體" w:hAnsi="Times New Roman"/>
          <w:sz w:val="28"/>
          <w:szCs w:val="28"/>
        </w:rPr>
        <w:t>、</w:t>
      </w:r>
      <w:r w:rsidRPr="002459BB">
        <w:rPr>
          <w:rFonts w:ascii="Times New Roman" w:eastAsia="標楷體" w:hAnsi="Times New Roman"/>
          <w:sz w:val="28"/>
          <w:szCs w:val="28"/>
        </w:rPr>
        <w:t>Ketamine</w:t>
      </w:r>
      <w:r w:rsidRPr="002459BB">
        <w:rPr>
          <w:rFonts w:ascii="Times New Roman" w:eastAsia="標楷體" w:hAnsi="Times New Roman"/>
          <w:sz w:val="28"/>
          <w:szCs w:val="28"/>
        </w:rPr>
        <w:t>、</w:t>
      </w:r>
      <w:r w:rsidRPr="002459BB">
        <w:rPr>
          <w:rFonts w:ascii="Times New Roman" w:eastAsia="標楷體" w:hAnsi="Times New Roman"/>
          <w:sz w:val="28"/>
          <w:szCs w:val="28"/>
        </w:rPr>
        <w:t>Propofol</w:t>
      </w:r>
      <w:r w:rsidRPr="002459BB">
        <w:rPr>
          <w:rFonts w:ascii="Times New Roman" w:eastAsia="標楷體" w:hAnsi="Times New Roman"/>
          <w:sz w:val="28"/>
          <w:szCs w:val="28"/>
        </w:rPr>
        <w:t>等】及完整紀錄</w:t>
      </w:r>
      <w:r w:rsidRPr="002459BB">
        <w:rPr>
          <w:rFonts w:ascii="Times New Roman" w:eastAsia="標楷體" w:hAnsi="Times New Roman"/>
          <w:sz w:val="28"/>
          <w:szCs w:val="28"/>
        </w:rPr>
        <w:t>(</w:t>
      </w:r>
      <w:r w:rsidRPr="002459BB">
        <w:rPr>
          <w:rFonts w:ascii="Times New Roman" w:eastAsia="標楷體" w:hAnsi="Times New Roman"/>
          <w:sz w:val="28"/>
          <w:szCs w:val="28"/>
        </w:rPr>
        <w:t>包括麻醉前評估、麻醉紀錄、麻醉恢復紀錄</w:t>
      </w:r>
      <w:r w:rsidRPr="002459BB">
        <w:rPr>
          <w:rFonts w:ascii="Times New Roman" w:eastAsia="標楷體" w:hAnsi="Times New Roman"/>
          <w:sz w:val="28"/>
          <w:szCs w:val="28"/>
        </w:rPr>
        <w:t>)(</w:t>
      </w:r>
      <w:r w:rsidRPr="002459BB">
        <w:rPr>
          <w:rFonts w:ascii="Times New Roman" w:eastAsia="標楷體" w:hAnsi="Times New Roman"/>
          <w:sz w:val="28"/>
          <w:szCs w:val="28"/>
        </w:rPr>
        <w:t>中央健康保險局九十年二月二十七日健保審字第九</w:t>
      </w:r>
      <w:r w:rsidRPr="002459BB">
        <w:rPr>
          <w:rFonts w:ascii="標楷體" w:eastAsia="標楷體" w:hAnsi="標楷體"/>
          <w:sz w:val="28"/>
          <w:szCs w:val="28"/>
        </w:rPr>
        <w:lastRenderedPageBreak/>
        <w:t>○○○</w:t>
      </w:r>
      <w:r w:rsidRPr="002459BB">
        <w:rPr>
          <w:rFonts w:ascii="Times New Roman" w:eastAsia="標楷體" w:hAnsi="Times New Roman"/>
          <w:sz w:val="28"/>
          <w:szCs w:val="28"/>
        </w:rPr>
        <w:t>六一二七號函</w:t>
      </w:r>
      <w:r w:rsidRPr="002459BB">
        <w:rPr>
          <w:rFonts w:ascii="Times New Roman" w:eastAsia="標楷體" w:hAnsi="Times New Roman"/>
          <w:sz w:val="28"/>
          <w:szCs w:val="28"/>
        </w:rPr>
        <w:t>)</w:t>
      </w:r>
    </w:p>
    <w:p w:rsidR="000257EE" w:rsidRPr="002459BB" w:rsidRDefault="00274757" w:rsidP="00F33A39">
      <w:pPr>
        <w:pStyle w:val="31"/>
        <w:snapToGrid w:val="0"/>
        <w:spacing w:line="600" w:lineRule="exact"/>
        <w:ind w:left="709" w:hanging="425"/>
        <w:jc w:val="both"/>
        <w:rPr>
          <w:rFonts w:ascii="Times New Roman" w:eastAsia="標楷體" w:hAnsi="Times New Roman"/>
          <w:sz w:val="28"/>
          <w:szCs w:val="28"/>
        </w:rPr>
      </w:pPr>
      <w:r w:rsidRPr="002459BB">
        <w:rPr>
          <w:rFonts w:ascii="Times New Roman" w:eastAsia="標楷體" w:hAnsi="Times New Roman"/>
          <w:sz w:val="28"/>
          <w:szCs w:val="28"/>
        </w:rPr>
        <w:t>10.</w:t>
      </w:r>
      <w:r w:rsidRPr="002459BB">
        <w:rPr>
          <w:rFonts w:ascii="Times New Roman" w:eastAsia="標楷體" w:hAnsi="Times New Roman"/>
          <w:sz w:val="28"/>
          <w:szCs w:val="28"/>
        </w:rPr>
        <w:t>凡申報全身麻醉均須檢附完整紀錄包括麻醉前評估、麻醉紀錄及麻醉恢復紀錄，前兩項之基本記載內容及參考格式</w:t>
      </w:r>
      <w:r w:rsidRPr="002459BB">
        <w:rPr>
          <w:rFonts w:ascii="Times New Roman" w:eastAsia="標楷體" w:hAnsi="Times New Roman"/>
          <w:sz w:val="28"/>
          <w:szCs w:val="28"/>
        </w:rPr>
        <w:t>(</w:t>
      </w:r>
      <w:r w:rsidRPr="002459BB">
        <w:rPr>
          <w:rFonts w:ascii="Times New Roman" w:eastAsia="標楷體" w:hAnsi="Times New Roman"/>
          <w:sz w:val="28"/>
          <w:szCs w:val="28"/>
        </w:rPr>
        <w:t>詳附表十八</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0257EE" w:rsidRPr="002459BB" w:rsidRDefault="00274757" w:rsidP="00F33A39">
      <w:pPr>
        <w:pStyle w:val="31"/>
        <w:snapToGrid w:val="0"/>
        <w:spacing w:line="600" w:lineRule="exact"/>
        <w:ind w:left="709" w:hanging="425"/>
        <w:jc w:val="both"/>
        <w:rPr>
          <w:rFonts w:ascii="Times New Roman" w:eastAsia="標楷體" w:hAnsi="Times New Roman"/>
          <w:sz w:val="28"/>
          <w:szCs w:val="28"/>
        </w:rPr>
      </w:pPr>
      <w:r w:rsidRPr="002459BB">
        <w:rPr>
          <w:rFonts w:ascii="Times New Roman" w:eastAsia="標楷體" w:hAnsi="Times New Roman"/>
          <w:sz w:val="28"/>
          <w:szCs w:val="28"/>
        </w:rPr>
        <w:t>11.</w:t>
      </w:r>
      <w:r w:rsidRPr="002459BB">
        <w:rPr>
          <w:rFonts w:ascii="Times New Roman" w:eastAsia="標楷體" w:hAnsi="Times New Roman"/>
          <w:sz w:val="28"/>
          <w:szCs w:val="28"/>
        </w:rPr>
        <w:t>有關麻醉申復案件，應由麻醉審查醫藥專家審查。</w:t>
      </w:r>
      <w:r w:rsidRPr="002459BB">
        <w:rPr>
          <w:rFonts w:ascii="Times New Roman" w:eastAsia="標楷體" w:hAnsi="Times New Roman"/>
          <w:sz w:val="28"/>
          <w:szCs w:val="28"/>
        </w:rPr>
        <w:t>(102/3/1)</w:t>
      </w:r>
    </w:p>
    <w:p w:rsidR="000257EE" w:rsidRPr="002459BB" w:rsidRDefault="00274757" w:rsidP="00F33A39">
      <w:pPr>
        <w:pStyle w:val="31"/>
        <w:snapToGrid w:val="0"/>
        <w:spacing w:line="600" w:lineRule="exact"/>
        <w:ind w:left="709" w:hanging="425"/>
        <w:jc w:val="both"/>
        <w:rPr>
          <w:rFonts w:ascii="Times New Roman" w:eastAsia="標楷體" w:hAnsi="Times New Roman"/>
          <w:sz w:val="28"/>
          <w:szCs w:val="28"/>
        </w:rPr>
      </w:pPr>
      <w:r w:rsidRPr="002459BB">
        <w:rPr>
          <w:rFonts w:ascii="Times New Roman" w:eastAsia="標楷體" w:hAnsi="Times New Roman"/>
          <w:sz w:val="28"/>
          <w:szCs w:val="28"/>
        </w:rPr>
        <w:t>12.</w:t>
      </w:r>
      <w:r w:rsidRPr="002459BB">
        <w:rPr>
          <w:rFonts w:ascii="Times New Roman" w:eastAsia="標楷體" w:hAnsi="Times New Roman"/>
          <w:sz w:val="28"/>
          <w:szCs w:val="28"/>
        </w:rPr>
        <w:t>凡申報</w:t>
      </w:r>
      <w:r w:rsidRPr="002459BB">
        <w:rPr>
          <w:rFonts w:ascii="Times New Roman" w:eastAsia="標楷體" w:hAnsi="Times New Roman"/>
          <w:sz w:val="28"/>
          <w:szCs w:val="28"/>
        </w:rPr>
        <w:t>96011C</w:t>
      </w:r>
      <w:r w:rsidRPr="002459BB">
        <w:rPr>
          <w:rFonts w:ascii="Times New Roman" w:eastAsia="標楷體" w:hAnsi="Times New Roman"/>
          <w:sz w:val="28"/>
          <w:szCs w:val="28"/>
        </w:rPr>
        <w:t>神經叢阻斷術，必須加註神經叢之解剖名稱。</w:t>
      </w:r>
    </w:p>
    <w:p w:rsidR="00BC0206" w:rsidRPr="002459BB" w:rsidRDefault="00274757" w:rsidP="00F33A39">
      <w:pPr>
        <w:pStyle w:val="31"/>
        <w:snapToGrid w:val="0"/>
        <w:spacing w:line="600" w:lineRule="exact"/>
        <w:ind w:left="709" w:hanging="425"/>
        <w:jc w:val="both"/>
        <w:rPr>
          <w:rFonts w:ascii="Times New Roman" w:eastAsia="標楷體" w:hAnsi="Times New Roman"/>
          <w:sz w:val="28"/>
          <w:szCs w:val="28"/>
        </w:rPr>
      </w:pPr>
      <w:r w:rsidRPr="002459BB">
        <w:rPr>
          <w:rFonts w:ascii="Times New Roman" w:eastAsia="標楷體" w:hAnsi="Times New Roman"/>
          <w:sz w:val="28"/>
          <w:szCs w:val="28"/>
        </w:rPr>
        <w:t>13.</w:t>
      </w:r>
      <w:r w:rsidRPr="002459BB">
        <w:rPr>
          <w:rFonts w:ascii="Times New Roman" w:eastAsia="標楷體" w:hAnsi="Times New Roman"/>
          <w:sz w:val="28"/>
          <w:szCs w:val="28"/>
        </w:rPr>
        <w:t>依全民健康保險醫療服務給付項目及支付標準第</w:t>
      </w:r>
      <w:r w:rsidRPr="002459BB">
        <w:rPr>
          <w:rFonts w:ascii="Times New Roman" w:eastAsia="標楷體" w:hAnsi="Times New Roman"/>
          <w:sz w:val="28"/>
          <w:szCs w:val="28"/>
        </w:rPr>
        <w:t>2</w:t>
      </w:r>
      <w:r w:rsidRPr="002459BB">
        <w:rPr>
          <w:rFonts w:ascii="Times New Roman" w:eastAsia="標楷體" w:hAnsi="Times New Roman"/>
          <w:sz w:val="28"/>
          <w:szCs w:val="28"/>
        </w:rPr>
        <w:t>部第</w:t>
      </w:r>
      <w:r w:rsidRPr="002459BB">
        <w:rPr>
          <w:rFonts w:ascii="Times New Roman" w:eastAsia="標楷體" w:hAnsi="Times New Roman"/>
          <w:sz w:val="28"/>
          <w:szCs w:val="28"/>
        </w:rPr>
        <w:t>2</w:t>
      </w:r>
      <w:r w:rsidRPr="002459BB">
        <w:rPr>
          <w:rFonts w:ascii="Times New Roman" w:eastAsia="標楷體" w:hAnsi="Times New Roman"/>
          <w:sz w:val="28"/>
          <w:szCs w:val="28"/>
        </w:rPr>
        <w:t>章第</w:t>
      </w:r>
      <w:r w:rsidRPr="002459BB">
        <w:rPr>
          <w:rFonts w:ascii="Times New Roman" w:eastAsia="標楷體" w:hAnsi="Times New Roman"/>
          <w:sz w:val="28"/>
          <w:szCs w:val="28"/>
        </w:rPr>
        <w:t>10</w:t>
      </w:r>
      <w:r w:rsidRPr="002459BB">
        <w:rPr>
          <w:rFonts w:ascii="Times New Roman" w:eastAsia="標楷體" w:hAnsi="Times New Roman"/>
          <w:sz w:val="28"/>
          <w:szCs w:val="28"/>
        </w:rPr>
        <w:t>節麻醉費通則五規定「麻醉時間之計算，以手術室麻醉開始為起點，手術完畢為止點；住院病患得另加十五分鐘為麻醉前之準備時間」。爰此，住院病人麻醉時間之起點，以麻醉準備前</w:t>
      </w:r>
      <w:r w:rsidRPr="002459BB">
        <w:rPr>
          <w:rFonts w:ascii="Times New Roman" w:eastAsia="標楷體" w:hAnsi="Times New Roman"/>
          <w:sz w:val="28"/>
          <w:szCs w:val="28"/>
        </w:rPr>
        <w:t>15</w:t>
      </w:r>
      <w:r w:rsidRPr="002459BB">
        <w:rPr>
          <w:rFonts w:ascii="Times New Roman" w:eastAsia="標楷體" w:hAnsi="Times New Roman"/>
          <w:sz w:val="28"/>
          <w:szCs w:val="28"/>
        </w:rPr>
        <w:t>分鐘開始計算。</w:t>
      </w:r>
      <w:r w:rsidR="00F33A39" w:rsidRPr="002459BB">
        <w:rPr>
          <w:rFonts w:ascii="Times New Roman" w:eastAsia="標楷體" w:hAnsi="Times New Roman"/>
          <w:sz w:val="28"/>
          <w:szCs w:val="28"/>
        </w:rPr>
        <w:t>(96/4/1)</w:t>
      </w:r>
      <w:r w:rsidRPr="002459BB">
        <w:rPr>
          <w:rFonts w:ascii="Times New Roman" w:eastAsia="標楷體" w:hAnsi="Times New Roman"/>
          <w:sz w:val="28"/>
          <w:szCs w:val="28"/>
        </w:rPr>
        <w:t>(102/3/1)</w:t>
      </w:r>
    </w:p>
    <w:p w:rsidR="000257EE" w:rsidRPr="002459BB" w:rsidRDefault="00BC0206" w:rsidP="00F33A39">
      <w:pPr>
        <w:widowControl/>
        <w:suppressAutoHyphens w:val="0"/>
        <w:spacing w:line="240" w:lineRule="auto"/>
        <w:jc w:val="both"/>
        <w:rPr>
          <w:rFonts w:ascii="Times New Roman" w:eastAsia="標楷體" w:hAnsi="Times New Roman"/>
          <w:sz w:val="28"/>
          <w:szCs w:val="28"/>
        </w:rPr>
      </w:pPr>
      <w:r w:rsidRPr="002459BB">
        <w:rPr>
          <w:rFonts w:ascii="Times New Roman" w:eastAsia="標楷體" w:hAnsi="Times New Roman"/>
          <w:sz w:val="28"/>
          <w:szCs w:val="28"/>
        </w:rPr>
        <w:br w:type="page"/>
      </w:r>
    </w:p>
    <w:p w:rsidR="000257EE" w:rsidRPr="002459BB" w:rsidRDefault="00274757" w:rsidP="00BC0206">
      <w:pPr>
        <w:pStyle w:val="aff4"/>
      </w:pPr>
      <w:bookmarkStart w:id="37" w:name="_Toc38875764"/>
      <w:r w:rsidRPr="002459BB">
        <w:lastRenderedPageBreak/>
        <w:t>貳</w:t>
      </w:r>
      <w:r w:rsidRPr="002459BB">
        <w:rPr>
          <w:sz w:val="28"/>
        </w:rPr>
        <w:t>、</w:t>
      </w:r>
      <w:r w:rsidRPr="002459BB">
        <w:rPr>
          <w:w w:val="85"/>
        </w:rPr>
        <w:t>全民健康保險住院診斷關聯群</w:t>
      </w:r>
      <w:r w:rsidRPr="002459BB">
        <w:rPr>
          <w:rFonts w:ascii="Times New Roman" w:hAnsi="Times New Roman"/>
          <w:w w:val="85"/>
        </w:rPr>
        <w:t>(Tw-DRGs)</w:t>
      </w:r>
      <w:r w:rsidRPr="002459BB">
        <w:rPr>
          <w:w w:val="85"/>
        </w:rPr>
        <w:t>案件審查注意事項</w:t>
      </w:r>
      <w:bookmarkEnd w:id="37"/>
    </w:p>
    <w:p w:rsidR="000257EE" w:rsidRPr="002459BB" w:rsidRDefault="00274757" w:rsidP="00BC0206">
      <w:pPr>
        <w:pStyle w:val="aff4"/>
      </w:pPr>
      <w:bookmarkStart w:id="38" w:name="_Toc38875765"/>
      <w:r w:rsidRPr="002459BB">
        <w:t>一、通則</w:t>
      </w:r>
      <w:r w:rsidRPr="002459BB">
        <w:rPr>
          <w:rFonts w:ascii="Times New Roman" w:hAnsi="Times New Roman"/>
        </w:rPr>
        <w:t>(99/1/1)</w:t>
      </w:r>
      <w:bookmarkEnd w:id="38"/>
    </w:p>
    <w:p w:rsidR="000257EE" w:rsidRPr="002459BB" w:rsidRDefault="00274757">
      <w:pPr>
        <w:pStyle w:val="110"/>
        <w:rPr>
          <w:rFonts w:ascii="Times New Roman" w:hAnsi="Times New Roman"/>
        </w:rPr>
      </w:pPr>
      <w:r w:rsidRPr="002459BB">
        <w:rPr>
          <w:rFonts w:ascii="Times New Roman" w:hAnsi="Times New Roman"/>
        </w:rPr>
        <w:t>(</w:t>
      </w:r>
      <w:r w:rsidRPr="002459BB">
        <w:rPr>
          <w:rFonts w:ascii="Times New Roman" w:hAnsi="Times New Roman"/>
        </w:rPr>
        <w:t>一</w:t>
      </w:r>
      <w:r w:rsidRPr="002459BB">
        <w:rPr>
          <w:rFonts w:ascii="Times New Roman" w:hAnsi="Times New Roman"/>
        </w:rPr>
        <w:t>)</w:t>
      </w:r>
      <w:r w:rsidRPr="002459BB">
        <w:rPr>
          <w:rFonts w:ascii="Times New Roman" w:hAnsi="Times New Roman"/>
        </w:rPr>
        <w:t>本審查注意事項適用於屬全民健康保險醫療服務給付項目及支付標準第七部「全民健康保險住院診斷關聯群」</w:t>
      </w:r>
      <w:r w:rsidRPr="002459BB">
        <w:rPr>
          <w:rFonts w:ascii="Times New Roman" w:hAnsi="Times New Roman"/>
        </w:rPr>
        <w:t>Tw-DRGs</w:t>
      </w:r>
      <w:r w:rsidRPr="002459BB">
        <w:rPr>
          <w:rFonts w:ascii="Times New Roman" w:hAnsi="Times New Roman"/>
        </w:rPr>
        <w:t>支付通則適用範圍之案件。</w:t>
      </w:r>
      <w:r w:rsidRPr="002459BB">
        <w:rPr>
          <w:rFonts w:ascii="Times New Roman" w:hAnsi="Times New Roman"/>
        </w:rPr>
        <w:t>(102/3/1)</w:t>
      </w:r>
    </w:p>
    <w:p w:rsidR="000257EE" w:rsidRPr="002459BB" w:rsidRDefault="00274757">
      <w:pPr>
        <w:pStyle w:val="110"/>
        <w:rPr>
          <w:rFonts w:ascii="Times New Roman" w:hAnsi="Times New Roman"/>
        </w:rPr>
      </w:pPr>
      <w:r w:rsidRPr="002459BB">
        <w:rPr>
          <w:rFonts w:ascii="Times New Roman" w:hAnsi="Times New Roman"/>
        </w:rPr>
        <w:t>(</w:t>
      </w:r>
      <w:r w:rsidRPr="002459BB">
        <w:rPr>
          <w:rFonts w:ascii="Times New Roman" w:hAnsi="Times New Roman"/>
        </w:rPr>
        <w:t>二</w:t>
      </w:r>
      <w:r w:rsidRPr="002459BB">
        <w:rPr>
          <w:rFonts w:ascii="Times New Roman" w:hAnsi="Times New Roman"/>
        </w:rPr>
        <w:t>)Tw-DRGs</w:t>
      </w:r>
      <w:r w:rsidRPr="002459BB">
        <w:rPr>
          <w:rFonts w:ascii="Times New Roman" w:hAnsi="Times New Roman"/>
        </w:rPr>
        <w:t>案件專業審查重點包括：</w:t>
      </w:r>
    </w:p>
    <w:p w:rsidR="000257EE" w:rsidRPr="002459BB" w:rsidRDefault="00274757">
      <w:pPr>
        <w:pStyle w:val="111"/>
        <w:rPr>
          <w:rFonts w:ascii="Times New Roman" w:hAnsi="Times New Roman"/>
        </w:rPr>
      </w:pPr>
      <w:r w:rsidRPr="002459BB">
        <w:rPr>
          <w:rFonts w:ascii="Times New Roman" w:hAnsi="Times New Roman"/>
        </w:rPr>
        <w:t>1.</w:t>
      </w:r>
      <w:r w:rsidRPr="002459BB">
        <w:rPr>
          <w:rFonts w:ascii="Times New Roman" w:hAnsi="Times New Roman"/>
        </w:rPr>
        <w:t>入院或主手術</w:t>
      </w:r>
      <w:r w:rsidRPr="002459BB">
        <w:rPr>
          <w:rFonts w:ascii="Times New Roman" w:hAnsi="Times New Roman"/>
        </w:rPr>
        <w:t>(</w:t>
      </w:r>
      <w:r w:rsidRPr="002459BB">
        <w:rPr>
          <w:rFonts w:ascii="Times New Roman" w:hAnsi="Times New Roman"/>
        </w:rPr>
        <w:t>處置</w:t>
      </w:r>
      <w:r w:rsidRPr="002459BB">
        <w:rPr>
          <w:rFonts w:ascii="Times New Roman" w:hAnsi="Times New Roman"/>
        </w:rPr>
        <w:t>)</w:t>
      </w:r>
      <w:r w:rsidRPr="002459BB">
        <w:rPr>
          <w:rFonts w:ascii="Times New Roman" w:hAnsi="Times New Roman"/>
        </w:rPr>
        <w:t>必要性。</w:t>
      </w:r>
    </w:p>
    <w:p w:rsidR="000257EE" w:rsidRPr="002459BB" w:rsidRDefault="00274757">
      <w:pPr>
        <w:pStyle w:val="111"/>
        <w:rPr>
          <w:rFonts w:ascii="Times New Roman" w:hAnsi="Times New Roman"/>
        </w:rPr>
      </w:pPr>
      <w:r w:rsidRPr="002459BB">
        <w:rPr>
          <w:rFonts w:ascii="Times New Roman" w:hAnsi="Times New Roman"/>
        </w:rPr>
        <w:t>2.</w:t>
      </w:r>
      <w:r w:rsidRPr="002459BB">
        <w:rPr>
          <w:rFonts w:ascii="Times New Roman" w:hAnsi="Times New Roman"/>
        </w:rPr>
        <w:t>診斷與處置之適當性。</w:t>
      </w:r>
    </w:p>
    <w:p w:rsidR="000257EE" w:rsidRPr="002459BB" w:rsidRDefault="00274757">
      <w:pPr>
        <w:pStyle w:val="111"/>
        <w:rPr>
          <w:rFonts w:ascii="Times New Roman" w:hAnsi="Times New Roman"/>
        </w:rPr>
      </w:pPr>
      <w:r w:rsidRPr="002459BB">
        <w:rPr>
          <w:rFonts w:ascii="Times New Roman" w:hAnsi="Times New Roman"/>
        </w:rPr>
        <w:t>3.</w:t>
      </w:r>
      <w:r w:rsidRPr="002459BB">
        <w:rPr>
          <w:rFonts w:ascii="Times New Roman" w:hAnsi="Times New Roman"/>
        </w:rPr>
        <w:t>診斷與處置編碼之正確性。</w:t>
      </w:r>
    </w:p>
    <w:p w:rsidR="000257EE" w:rsidRPr="002459BB" w:rsidRDefault="00274757">
      <w:pPr>
        <w:pStyle w:val="111"/>
        <w:rPr>
          <w:rFonts w:ascii="Times New Roman" w:hAnsi="Times New Roman"/>
        </w:rPr>
      </w:pPr>
      <w:r w:rsidRPr="002459BB">
        <w:rPr>
          <w:rFonts w:ascii="Times New Roman" w:hAnsi="Times New Roman"/>
        </w:rPr>
        <w:t>4.</w:t>
      </w:r>
      <w:r w:rsidRPr="002459BB">
        <w:rPr>
          <w:rFonts w:ascii="Times New Roman" w:hAnsi="Times New Roman"/>
        </w:rPr>
        <w:t>住院範圍相關費用之轉移。</w:t>
      </w:r>
    </w:p>
    <w:p w:rsidR="000257EE" w:rsidRPr="002459BB" w:rsidRDefault="00274757">
      <w:pPr>
        <w:pStyle w:val="111"/>
        <w:rPr>
          <w:rFonts w:ascii="Times New Roman" w:hAnsi="Times New Roman"/>
        </w:rPr>
      </w:pPr>
      <w:r w:rsidRPr="002459BB">
        <w:rPr>
          <w:rFonts w:ascii="Times New Roman" w:hAnsi="Times New Roman"/>
        </w:rPr>
        <w:t>5.</w:t>
      </w:r>
      <w:r w:rsidRPr="002459BB">
        <w:rPr>
          <w:rFonts w:ascii="Times New Roman" w:hAnsi="Times New Roman"/>
        </w:rPr>
        <w:t>超過上限臨界值</w:t>
      </w:r>
      <w:r w:rsidRPr="002459BB">
        <w:rPr>
          <w:rFonts w:ascii="Times New Roman" w:hAnsi="Times New Roman"/>
        </w:rPr>
        <w:t>(Outlier)</w:t>
      </w:r>
      <w:r w:rsidRPr="002459BB">
        <w:rPr>
          <w:rFonts w:ascii="Times New Roman" w:hAnsi="Times New Roman"/>
        </w:rPr>
        <w:t>案件醫療費用之適當性。</w:t>
      </w:r>
    </w:p>
    <w:p w:rsidR="000257EE" w:rsidRPr="002459BB" w:rsidRDefault="00274757">
      <w:pPr>
        <w:pStyle w:val="111"/>
        <w:rPr>
          <w:rFonts w:ascii="Times New Roman" w:hAnsi="Times New Roman"/>
        </w:rPr>
      </w:pPr>
      <w:r w:rsidRPr="002459BB">
        <w:rPr>
          <w:rFonts w:ascii="Times New Roman" w:hAnsi="Times New Roman"/>
        </w:rPr>
        <w:t>6.</w:t>
      </w:r>
      <w:r w:rsidRPr="002459BB">
        <w:rPr>
          <w:rFonts w:ascii="Times New Roman" w:hAnsi="Times New Roman"/>
        </w:rPr>
        <w:t>出院狀況是否穩定。</w:t>
      </w:r>
    </w:p>
    <w:p w:rsidR="000257EE" w:rsidRPr="002459BB" w:rsidRDefault="00274757">
      <w:pPr>
        <w:pStyle w:val="111"/>
        <w:rPr>
          <w:rFonts w:ascii="Times New Roman" w:hAnsi="Times New Roman"/>
        </w:rPr>
      </w:pPr>
      <w:r w:rsidRPr="002459BB">
        <w:rPr>
          <w:rFonts w:ascii="Times New Roman" w:hAnsi="Times New Roman"/>
        </w:rPr>
        <w:t>7.</w:t>
      </w:r>
      <w:r w:rsidRPr="002459BB">
        <w:rPr>
          <w:rFonts w:ascii="Times New Roman" w:hAnsi="Times New Roman"/>
        </w:rPr>
        <w:t>醫療品質之適當性。</w:t>
      </w:r>
    </w:p>
    <w:p w:rsidR="000257EE" w:rsidRPr="002459BB" w:rsidRDefault="00274757">
      <w:pPr>
        <w:pStyle w:val="110"/>
        <w:rPr>
          <w:rFonts w:ascii="Times New Roman" w:hAnsi="Times New Roman"/>
        </w:rPr>
      </w:pPr>
      <w:r w:rsidRPr="002459BB">
        <w:rPr>
          <w:rFonts w:ascii="Times New Roman" w:hAnsi="Times New Roman"/>
        </w:rPr>
        <w:t>(</w:t>
      </w:r>
      <w:r w:rsidRPr="002459BB">
        <w:rPr>
          <w:rFonts w:ascii="Times New Roman" w:hAnsi="Times New Roman"/>
        </w:rPr>
        <w:t>三</w:t>
      </w:r>
      <w:r w:rsidRPr="002459BB">
        <w:rPr>
          <w:rFonts w:ascii="Times New Roman" w:hAnsi="Times New Roman"/>
        </w:rPr>
        <w:t>)</w:t>
      </w:r>
      <w:r w:rsidRPr="002459BB">
        <w:rPr>
          <w:rFonts w:ascii="Times New Roman" w:hAnsi="Times New Roman"/>
        </w:rPr>
        <w:t>疾病分類編碼審查原則</w:t>
      </w:r>
    </w:p>
    <w:p w:rsidR="000257EE" w:rsidRPr="002459BB" w:rsidRDefault="00274757" w:rsidP="00CA1227">
      <w:pPr>
        <w:pStyle w:val="111"/>
        <w:ind w:left="709" w:hanging="282"/>
        <w:rPr>
          <w:rFonts w:ascii="Times New Roman" w:hAnsi="Times New Roman"/>
        </w:rPr>
      </w:pPr>
      <w:r w:rsidRPr="002459BB">
        <w:rPr>
          <w:rFonts w:ascii="Times New Roman" w:hAnsi="Times New Roman"/>
        </w:rPr>
        <w:t>1.Tw-DRG</w:t>
      </w:r>
      <w:r w:rsidRPr="002459BB">
        <w:rPr>
          <w:rFonts w:ascii="Times New Roman" w:hAnsi="Times New Roman"/>
        </w:rPr>
        <w:t>之疾病分類代碼以</w:t>
      </w:r>
      <w:r w:rsidRPr="002459BB">
        <w:rPr>
          <w:rFonts w:ascii="Times New Roman" w:hAnsi="Times New Roman"/>
        </w:rPr>
        <w:t>ICD-9-CM  2001</w:t>
      </w:r>
      <w:r w:rsidRPr="002459BB">
        <w:rPr>
          <w:rFonts w:ascii="Times New Roman" w:hAnsi="Times New Roman"/>
        </w:rPr>
        <w:t>年版</w:t>
      </w:r>
      <w:r w:rsidR="00D7660A" w:rsidRPr="002459BB">
        <w:rPr>
          <w:rFonts w:ascii="Times New Roman" w:hAnsi="Times New Roman"/>
        </w:rPr>
        <w:t>、</w:t>
      </w:r>
      <w:r w:rsidR="00D7660A" w:rsidRPr="002459BB">
        <w:rPr>
          <w:rFonts w:ascii="Times New Roman" w:hAnsi="Times New Roman"/>
        </w:rPr>
        <w:t>ICD-10-CM/PCS 2014</w:t>
      </w:r>
      <w:r w:rsidR="00D7660A" w:rsidRPr="002459BB">
        <w:rPr>
          <w:rFonts w:ascii="Times New Roman" w:hAnsi="Times New Roman"/>
        </w:rPr>
        <w:t>年版</w:t>
      </w:r>
      <w:r w:rsidRPr="002459BB">
        <w:rPr>
          <w:rFonts w:ascii="Times New Roman" w:hAnsi="Times New Roman"/>
        </w:rPr>
        <w:t>為依據。</w:t>
      </w:r>
      <w:r w:rsidR="00D7660A" w:rsidRPr="002459BB">
        <w:rPr>
          <w:rFonts w:ascii="Times New Roman" w:hAnsi="Times New Roman"/>
        </w:rPr>
        <w:t>(105/1/1)</w:t>
      </w:r>
    </w:p>
    <w:p w:rsidR="000257EE" w:rsidRPr="002459BB" w:rsidRDefault="00274757">
      <w:pPr>
        <w:pStyle w:val="111"/>
        <w:rPr>
          <w:rFonts w:ascii="Times New Roman" w:hAnsi="Times New Roman"/>
        </w:rPr>
      </w:pPr>
      <w:r w:rsidRPr="002459BB">
        <w:rPr>
          <w:rFonts w:ascii="Times New Roman" w:hAnsi="Times New Roman"/>
        </w:rPr>
        <w:t>2.</w:t>
      </w:r>
      <w:r w:rsidRPr="002459BB">
        <w:rPr>
          <w:rFonts w:ascii="Times New Roman" w:hAnsi="Times New Roman"/>
        </w:rPr>
        <w:t>主要診斷定義：</w:t>
      </w:r>
    </w:p>
    <w:p w:rsidR="000257EE" w:rsidRPr="002459BB" w:rsidRDefault="00274757">
      <w:pPr>
        <w:pStyle w:val="1111"/>
        <w:ind w:left="903" w:hanging="337"/>
        <w:rPr>
          <w:rFonts w:ascii="Times New Roman" w:hAnsi="Times New Roman"/>
        </w:rPr>
      </w:pPr>
      <w:r w:rsidRPr="002459BB">
        <w:rPr>
          <w:rFonts w:ascii="Times New Roman" w:hAnsi="Times New Roman"/>
        </w:rPr>
        <w:t>(1)</w:t>
      </w:r>
      <w:r w:rsidRPr="002459BB">
        <w:rPr>
          <w:rFonts w:ascii="Times New Roman" w:hAnsi="Times New Roman"/>
        </w:rPr>
        <w:t>經研判後，被確定為引起病人此次住院醫療之主要原因。</w:t>
      </w:r>
    </w:p>
    <w:p w:rsidR="000257EE" w:rsidRPr="002459BB" w:rsidRDefault="00274757" w:rsidP="00CA1227">
      <w:pPr>
        <w:pStyle w:val="1111"/>
        <w:ind w:left="993" w:hanging="427"/>
        <w:rPr>
          <w:rFonts w:ascii="Times New Roman" w:hAnsi="Times New Roman"/>
        </w:rPr>
      </w:pPr>
      <w:r w:rsidRPr="002459BB">
        <w:rPr>
          <w:rFonts w:ascii="Times New Roman" w:hAnsi="Times New Roman"/>
        </w:rPr>
        <w:t>(2)</w:t>
      </w:r>
      <w:r w:rsidRPr="002459BB">
        <w:rPr>
          <w:rFonts w:ascii="Times New Roman" w:hAnsi="Times New Roman"/>
        </w:rPr>
        <w:t>引起病人此次住院之主要原因為多重診斷時</w:t>
      </w:r>
      <w:r w:rsidRPr="002459BB">
        <w:rPr>
          <w:rFonts w:ascii="Times New Roman" w:hAnsi="Times New Roman"/>
        </w:rPr>
        <w:t>(</w:t>
      </w:r>
      <w:r w:rsidRPr="002459BB">
        <w:rPr>
          <w:rFonts w:ascii="Times New Roman" w:hAnsi="Times New Roman"/>
        </w:rPr>
        <w:t>需符合前項主要診斷之條件</w:t>
      </w:r>
      <w:r w:rsidRPr="002459BB">
        <w:rPr>
          <w:rFonts w:ascii="Times New Roman" w:hAnsi="Times New Roman"/>
        </w:rPr>
        <w:t>)</w:t>
      </w:r>
      <w:r w:rsidRPr="002459BB">
        <w:rPr>
          <w:rFonts w:ascii="Times New Roman" w:hAnsi="Times New Roman"/>
        </w:rPr>
        <w:t>，得擇取醫療資源耗用高者為主要診斷。</w:t>
      </w:r>
    </w:p>
    <w:p w:rsidR="000257EE" w:rsidRPr="002459BB" w:rsidRDefault="00274757" w:rsidP="00CA1227">
      <w:pPr>
        <w:pStyle w:val="1111"/>
        <w:ind w:left="993" w:hanging="427"/>
        <w:rPr>
          <w:rFonts w:ascii="Times New Roman" w:hAnsi="Times New Roman"/>
        </w:rPr>
      </w:pPr>
      <w:r w:rsidRPr="002459BB">
        <w:rPr>
          <w:rFonts w:ascii="Times New Roman" w:hAnsi="Times New Roman"/>
        </w:rPr>
        <w:t>(3)</w:t>
      </w:r>
      <w:r w:rsidRPr="002459BB">
        <w:rPr>
          <w:rFonts w:ascii="Times New Roman" w:hAnsi="Times New Roman"/>
        </w:rPr>
        <w:t>住院中產生之併發症﹙如術後併發症﹚或住院中管理不當產生之危害﹙如住院中跌倒骨折、院內感染﹚不得為主要診斷。</w:t>
      </w:r>
    </w:p>
    <w:p w:rsidR="000257EE" w:rsidRPr="002459BB" w:rsidRDefault="00274757">
      <w:pPr>
        <w:pStyle w:val="111"/>
        <w:rPr>
          <w:rFonts w:ascii="Times New Roman" w:hAnsi="Times New Roman"/>
        </w:rPr>
      </w:pPr>
      <w:r w:rsidRPr="002459BB">
        <w:rPr>
          <w:rFonts w:ascii="Times New Roman" w:hAnsi="Times New Roman"/>
        </w:rPr>
        <w:t>3.</w:t>
      </w:r>
      <w:r w:rsidRPr="002459BB">
        <w:rPr>
          <w:rFonts w:ascii="Times New Roman" w:hAnsi="Times New Roman"/>
        </w:rPr>
        <w:t>次要診斷定義：</w:t>
      </w:r>
    </w:p>
    <w:p w:rsidR="000257EE" w:rsidRPr="002459BB" w:rsidRDefault="00274757">
      <w:pPr>
        <w:pStyle w:val="1111"/>
        <w:ind w:left="903" w:hanging="337"/>
        <w:rPr>
          <w:rFonts w:ascii="Times New Roman" w:hAnsi="Times New Roman"/>
        </w:rPr>
      </w:pPr>
      <w:r w:rsidRPr="002459BB">
        <w:rPr>
          <w:rFonts w:ascii="Times New Roman" w:hAnsi="Times New Roman"/>
        </w:rPr>
        <w:t>(1)</w:t>
      </w:r>
      <w:r w:rsidRPr="002459BB">
        <w:rPr>
          <w:rFonts w:ascii="Times New Roman" w:hAnsi="Times New Roman"/>
        </w:rPr>
        <w:t>次要診斷係指下列會影響病人照顧之病況：</w:t>
      </w:r>
    </w:p>
    <w:p w:rsidR="000257EE" w:rsidRPr="002459BB" w:rsidRDefault="00274757" w:rsidP="008316EF">
      <w:pPr>
        <w:pStyle w:val="11111"/>
        <w:numPr>
          <w:ilvl w:val="0"/>
          <w:numId w:val="0"/>
        </w:numPr>
        <w:tabs>
          <w:tab w:val="clear" w:pos="122"/>
          <w:tab w:val="clear" w:pos="480"/>
          <w:tab w:val="left" w:pos="993"/>
        </w:tabs>
        <w:ind w:left="1418" w:hanging="567"/>
        <w:rPr>
          <w:rFonts w:ascii="Times New Roman" w:hAnsi="Times New Roman"/>
        </w:rPr>
      </w:pPr>
      <w:r w:rsidRPr="002459BB">
        <w:rPr>
          <w:rFonts w:ascii="Times New Roman" w:hAnsi="Times New Roman"/>
        </w:rPr>
        <w:t>甲、需臨床上之評估</w:t>
      </w:r>
      <w:r w:rsidRPr="002459BB">
        <w:rPr>
          <w:rFonts w:ascii="Times New Roman" w:hAnsi="Times New Roman"/>
        </w:rPr>
        <w:t>(Clinical Evaluation)</w:t>
      </w:r>
      <w:r w:rsidRPr="002459BB">
        <w:rPr>
          <w:rFonts w:ascii="Times New Roman" w:hAnsi="Times New Roman"/>
        </w:rPr>
        <w:t>、治療</w:t>
      </w:r>
      <w:r w:rsidRPr="002459BB">
        <w:rPr>
          <w:rFonts w:ascii="Times New Roman" w:hAnsi="Times New Roman"/>
        </w:rPr>
        <w:t>(Therapeutic Treatment)</w:t>
      </w:r>
      <w:r w:rsidRPr="002459BB">
        <w:rPr>
          <w:rFonts w:ascii="Times New Roman" w:hAnsi="Times New Roman"/>
        </w:rPr>
        <w:t>或診斷性之處置</w:t>
      </w:r>
      <w:r w:rsidRPr="002459BB">
        <w:rPr>
          <w:rFonts w:ascii="Times New Roman" w:hAnsi="Times New Roman"/>
        </w:rPr>
        <w:t>(Diagnostic Procedures)</w:t>
      </w:r>
      <w:r w:rsidRPr="002459BB">
        <w:rPr>
          <w:rFonts w:ascii="Times New Roman" w:hAnsi="Times New Roman"/>
        </w:rPr>
        <w:t>者。</w:t>
      </w:r>
    </w:p>
    <w:p w:rsidR="000257EE" w:rsidRPr="002459BB" w:rsidRDefault="00274757">
      <w:pPr>
        <w:pStyle w:val="11111"/>
        <w:numPr>
          <w:ilvl w:val="0"/>
          <w:numId w:val="0"/>
        </w:numPr>
        <w:tabs>
          <w:tab w:val="clear" w:pos="122"/>
          <w:tab w:val="clear" w:pos="480"/>
          <w:tab w:val="left" w:pos="993"/>
        </w:tabs>
        <w:ind w:left="1198" w:hanging="356"/>
        <w:rPr>
          <w:rFonts w:ascii="Times New Roman" w:hAnsi="Times New Roman"/>
        </w:rPr>
      </w:pPr>
      <w:r w:rsidRPr="002459BB">
        <w:rPr>
          <w:rFonts w:ascii="Times New Roman" w:hAnsi="Times New Roman"/>
        </w:rPr>
        <w:t>乙、會延長住院天數</w:t>
      </w:r>
      <w:r w:rsidRPr="002459BB">
        <w:rPr>
          <w:rFonts w:ascii="Times New Roman" w:hAnsi="Times New Roman"/>
        </w:rPr>
        <w:t>(Extended Length of Hospital Stay)</w:t>
      </w:r>
      <w:r w:rsidRPr="002459BB">
        <w:rPr>
          <w:rFonts w:ascii="Times New Roman" w:hAnsi="Times New Roman"/>
        </w:rPr>
        <w:t>者。</w:t>
      </w:r>
    </w:p>
    <w:p w:rsidR="000257EE" w:rsidRPr="002459BB" w:rsidRDefault="00274757" w:rsidP="008316EF">
      <w:pPr>
        <w:pStyle w:val="11111"/>
        <w:numPr>
          <w:ilvl w:val="0"/>
          <w:numId w:val="0"/>
        </w:numPr>
        <w:tabs>
          <w:tab w:val="clear" w:pos="122"/>
          <w:tab w:val="clear" w:pos="480"/>
          <w:tab w:val="left" w:pos="1418"/>
        </w:tabs>
        <w:ind w:left="1418" w:hanging="576"/>
        <w:rPr>
          <w:rFonts w:ascii="Times New Roman" w:hAnsi="Times New Roman"/>
        </w:rPr>
      </w:pPr>
      <w:r w:rsidRPr="002459BB">
        <w:rPr>
          <w:rFonts w:ascii="Times New Roman" w:hAnsi="Times New Roman"/>
        </w:rPr>
        <w:t>丙、會增加護理之照護或監視</w:t>
      </w:r>
      <w:r w:rsidRPr="002459BB">
        <w:rPr>
          <w:rFonts w:ascii="Times New Roman" w:hAnsi="Times New Roman"/>
        </w:rPr>
        <w:t>(Increased Nursing Care and/or Monitoring)</w:t>
      </w:r>
      <w:r w:rsidRPr="002459BB">
        <w:rPr>
          <w:rFonts w:ascii="Times New Roman" w:hAnsi="Times New Roman"/>
        </w:rPr>
        <w:t>者。</w:t>
      </w:r>
    </w:p>
    <w:p w:rsidR="000257EE" w:rsidRPr="002459BB" w:rsidRDefault="00274757" w:rsidP="00CA1227">
      <w:pPr>
        <w:pStyle w:val="1111"/>
        <w:ind w:left="993" w:hanging="427"/>
        <w:rPr>
          <w:rFonts w:ascii="Times New Roman" w:hAnsi="Times New Roman"/>
        </w:rPr>
      </w:pPr>
      <w:r w:rsidRPr="002459BB">
        <w:rPr>
          <w:rFonts w:ascii="Times New Roman" w:hAnsi="Times New Roman"/>
        </w:rPr>
        <w:t>(2)</w:t>
      </w:r>
      <w:r w:rsidRPr="002459BB">
        <w:rPr>
          <w:rFonts w:ascii="Times New Roman" w:hAnsi="Times New Roman"/>
        </w:rPr>
        <w:t>入院時已和主要診斷同時存在，或者後來才發展之情況，影響到所接受的醫療及</w:t>
      </w:r>
      <w:r w:rsidR="00C54EE9" w:rsidRPr="002459BB">
        <w:rPr>
          <w:rFonts w:ascii="Times New Roman" w:hAnsi="Times New Roman"/>
        </w:rPr>
        <w:t>(</w:t>
      </w:r>
      <w:r w:rsidRPr="002459BB">
        <w:rPr>
          <w:rFonts w:ascii="Times New Roman" w:hAnsi="Times New Roman"/>
        </w:rPr>
        <w:t>或</w:t>
      </w:r>
      <w:r w:rsidR="00C54EE9" w:rsidRPr="002459BB">
        <w:rPr>
          <w:rFonts w:ascii="Times New Roman" w:hAnsi="Times New Roman"/>
        </w:rPr>
        <w:t>)</w:t>
      </w:r>
      <w:r w:rsidRPr="002459BB">
        <w:rPr>
          <w:rFonts w:ascii="Times New Roman" w:hAnsi="Times New Roman"/>
        </w:rPr>
        <w:t>住院天數者，可為次要診斷。</w:t>
      </w:r>
    </w:p>
    <w:p w:rsidR="000257EE" w:rsidRPr="002459BB" w:rsidRDefault="00274757">
      <w:pPr>
        <w:pStyle w:val="111"/>
        <w:rPr>
          <w:rFonts w:ascii="Times New Roman" w:hAnsi="Times New Roman"/>
        </w:rPr>
      </w:pPr>
      <w:r w:rsidRPr="002459BB">
        <w:rPr>
          <w:rFonts w:ascii="Times New Roman" w:hAnsi="Times New Roman"/>
        </w:rPr>
        <w:lastRenderedPageBreak/>
        <w:t>4.</w:t>
      </w:r>
      <w:r w:rsidRPr="002459BB">
        <w:rPr>
          <w:rFonts w:ascii="Times New Roman" w:hAnsi="Times New Roman"/>
        </w:rPr>
        <w:t>主要處置定義：</w:t>
      </w:r>
    </w:p>
    <w:p w:rsidR="000257EE" w:rsidRPr="002459BB" w:rsidRDefault="00274757" w:rsidP="00CA1227">
      <w:pPr>
        <w:pStyle w:val="1111"/>
        <w:ind w:left="993" w:hanging="427"/>
        <w:rPr>
          <w:rFonts w:ascii="Times New Roman" w:hAnsi="Times New Roman"/>
        </w:rPr>
      </w:pPr>
      <w:r w:rsidRPr="002459BB">
        <w:rPr>
          <w:rFonts w:ascii="Times New Roman" w:hAnsi="Times New Roman"/>
        </w:rPr>
        <w:t>(1)</w:t>
      </w:r>
      <w:r w:rsidRPr="002459BB">
        <w:rPr>
          <w:rFonts w:ascii="Times New Roman" w:hAnsi="Times New Roman"/>
        </w:rPr>
        <w:t>主要處置之選取以與主要診斷最相關之治療性處置為優先考量，而非以開刀房或資源耗用為優先選取原則。</w:t>
      </w:r>
    </w:p>
    <w:p w:rsidR="000257EE" w:rsidRPr="002459BB" w:rsidRDefault="00274757" w:rsidP="00CA1227">
      <w:pPr>
        <w:pStyle w:val="1111"/>
        <w:ind w:left="993" w:hanging="427"/>
        <w:rPr>
          <w:rFonts w:ascii="Times New Roman" w:hAnsi="Times New Roman"/>
        </w:rPr>
      </w:pPr>
      <w:r w:rsidRPr="002459BB">
        <w:rPr>
          <w:rFonts w:ascii="Times New Roman" w:hAnsi="Times New Roman"/>
        </w:rPr>
        <w:t>(2)</w:t>
      </w:r>
      <w:r w:rsidRPr="002459BB">
        <w:rPr>
          <w:rFonts w:ascii="Times New Roman" w:hAnsi="Times New Roman"/>
        </w:rPr>
        <w:t>如有兩個以上之處置與主要診斷相關，治療性處置應優先考量，其次為診斷性及探查性處置。</w:t>
      </w:r>
    </w:p>
    <w:p w:rsidR="000257EE" w:rsidRPr="002459BB" w:rsidRDefault="00274757" w:rsidP="00CA1227">
      <w:pPr>
        <w:pStyle w:val="1111"/>
        <w:ind w:left="993" w:hanging="427"/>
        <w:rPr>
          <w:rFonts w:ascii="Times New Roman" w:hAnsi="Times New Roman"/>
        </w:rPr>
      </w:pPr>
      <w:r w:rsidRPr="002459BB">
        <w:rPr>
          <w:rFonts w:ascii="Times New Roman" w:hAnsi="Times New Roman"/>
        </w:rPr>
        <w:t>(3)</w:t>
      </w:r>
      <w:r w:rsidRPr="002459BB">
        <w:rPr>
          <w:rFonts w:ascii="Times New Roman" w:hAnsi="Times New Roman"/>
        </w:rPr>
        <w:t>如有兩個以上之處置與主要診斷相關，且均為治療性處置，則以醫療資源耗用較多、複雜度較高者為主要處置。</w:t>
      </w:r>
    </w:p>
    <w:p w:rsidR="000257EE" w:rsidRPr="002459BB" w:rsidRDefault="00274757">
      <w:pPr>
        <w:pStyle w:val="111"/>
        <w:rPr>
          <w:rFonts w:ascii="Times New Roman" w:hAnsi="Times New Roman"/>
        </w:rPr>
      </w:pPr>
      <w:r w:rsidRPr="002459BB">
        <w:rPr>
          <w:rFonts w:ascii="Times New Roman" w:hAnsi="Times New Roman"/>
        </w:rPr>
        <w:t>5.</w:t>
      </w:r>
      <w:r w:rsidRPr="002459BB">
        <w:rPr>
          <w:rFonts w:ascii="Times New Roman" w:hAnsi="Times New Roman"/>
        </w:rPr>
        <w:t>以</w:t>
      </w:r>
      <w:r w:rsidRPr="002459BB">
        <w:rPr>
          <w:rFonts w:ascii="Times New Roman" w:hAnsi="Times New Roman"/>
        </w:rPr>
        <w:t>Tw-DRG</w:t>
      </w:r>
      <w:r w:rsidRPr="002459BB">
        <w:rPr>
          <w:rFonts w:ascii="Times New Roman" w:hAnsi="Times New Roman"/>
        </w:rPr>
        <w:t>申報之主次診斷或主次處置，應記載於出院病歷摘要。</w:t>
      </w:r>
    </w:p>
    <w:p w:rsidR="000257EE" w:rsidRPr="002459BB" w:rsidRDefault="00274757" w:rsidP="008316EF">
      <w:pPr>
        <w:pStyle w:val="111"/>
        <w:ind w:left="709" w:hanging="282"/>
        <w:rPr>
          <w:rFonts w:ascii="Times New Roman" w:hAnsi="Times New Roman"/>
        </w:rPr>
      </w:pPr>
      <w:r w:rsidRPr="002459BB">
        <w:rPr>
          <w:rFonts w:ascii="Times New Roman" w:hAnsi="Times New Roman"/>
        </w:rPr>
        <w:t>6.</w:t>
      </w:r>
      <w:r w:rsidRPr="002459BB">
        <w:rPr>
          <w:rFonts w:ascii="Times New Roman" w:hAnsi="Times New Roman"/>
        </w:rPr>
        <w:t>以</w:t>
      </w:r>
      <w:r w:rsidRPr="002459BB">
        <w:rPr>
          <w:rFonts w:ascii="Times New Roman" w:hAnsi="Times New Roman"/>
        </w:rPr>
        <w:t>Tw-DRG</w:t>
      </w:r>
      <w:r w:rsidRPr="002459BB">
        <w:rPr>
          <w:rFonts w:ascii="Times New Roman" w:hAnsi="Times New Roman"/>
        </w:rPr>
        <w:t>申報之主次診斷或主次處置應有檢驗檢查報告、病理報告、手術紀錄</w:t>
      </w:r>
      <w:r w:rsidRPr="002459BB">
        <w:rPr>
          <w:rFonts w:ascii="Times New Roman" w:hAnsi="Times New Roman"/>
        </w:rPr>
        <w:t>…</w:t>
      </w:r>
      <w:r w:rsidRPr="002459BB">
        <w:rPr>
          <w:rFonts w:ascii="Times New Roman" w:hAnsi="Times New Roman"/>
        </w:rPr>
        <w:t>等臨床依據佐證，相關資料應於抽樣審查時併同病歷影本檢送。</w:t>
      </w:r>
    </w:p>
    <w:p w:rsidR="000257EE" w:rsidRPr="002459BB" w:rsidRDefault="00274757" w:rsidP="008316EF">
      <w:pPr>
        <w:pStyle w:val="111"/>
        <w:ind w:left="709" w:hanging="282"/>
        <w:rPr>
          <w:rFonts w:ascii="Times New Roman" w:hAnsi="Times New Roman"/>
        </w:rPr>
      </w:pPr>
      <w:r w:rsidRPr="002459BB">
        <w:rPr>
          <w:rFonts w:ascii="Times New Roman" w:hAnsi="Times New Roman"/>
        </w:rPr>
        <w:t>7.</w:t>
      </w:r>
      <w:r w:rsidRPr="002459BB">
        <w:rPr>
          <w:rFonts w:ascii="Times New Roman" w:hAnsi="Times New Roman"/>
        </w:rPr>
        <w:t>審查</w:t>
      </w:r>
      <w:r w:rsidRPr="002459BB">
        <w:rPr>
          <w:rFonts w:ascii="Times New Roman" w:hAnsi="Times New Roman"/>
        </w:rPr>
        <w:t>Tw-DRG</w:t>
      </w:r>
      <w:r w:rsidRPr="002459BB">
        <w:rPr>
          <w:rFonts w:ascii="Times New Roman" w:hAnsi="Times New Roman"/>
        </w:rPr>
        <w:t>主次診斷或主次處置，除審閱出院病歷摘要外，尚應審閱病歷內容，如相關檢驗檢查報告、病理報告、手術紀錄</w:t>
      </w:r>
      <w:r w:rsidRPr="002459BB">
        <w:rPr>
          <w:rFonts w:ascii="Times New Roman" w:hAnsi="Times New Roman"/>
        </w:rPr>
        <w:t>…</w:t>
      </w:r>
      <w:r w:rsidRPr="002459BB">
        <w:rPr>
          <w:rFonts w:ascii="Times New Roman" w:hAnsi="Times New Roman"/>
        </w:rPr>
        <w:t>等診療依據，若上述報告或紀錄未檢附，或有檢附但無法佐證其所申報之診斷或處置者，申報之主次診斷或主次處置代碼應不予採認。</w:t>
      </w:r>
    </w:p>
    <w:p w:rsidR="000257EE" w:rsidRPr="002459BB" w:rsidRDefault="00274757" w:rsidP="008316EF">
      <w:pPr>
        <w:pStyle w:val="111"/>
        <w:ind w:left="709" w:hanging="282"/>
        <w:rPr>
          <w:rFonts w:ascii="Times New Roman" w:hAnsi="Times New Roman"/>
        </w:rPr>
      </w:pPr>
      <w:r w:rsidRPr="002459BB">
        <w:rPr>
          <w:rFonts w:ascii="Times New Roman" w:hAnsi="Times New Roman"/>
        </w:rPr>
        <w:t>8.</w:t>
      </w:r>
      <w:r w:rsidRPr="002459BB">
        <w:rPr>
          <w:rFonts w:ascii="Times New Roman" w:hAnsi="Times New Roman"/>
        </w:rPr>
        <w:t>重要處置</w:t>
      </w:r>
      <w:r w:rsidR="00C54EE9" w:rsidRPr="002459BB">
        <w:rPr>
          <w:rFonts w:ascii="Times New Roman" w:hAnsi="Times New Roman"/>
        </w:rPr>
        <w:t>(</w:t>
      </w:r>
      <w:r w:rsidRPr="002459BB">
        <w:rPr>
          <w:rFonts w:ascii="Times New Roman" w:hAnsi="Times New Roman"/>
        </w:rPr>
        <w:t>significant procedure</w:t>
      </w:r>
      <w:r w:rsidR="00C54EE9" w:rsidRPr="002459BB">
        <w:rPr>
          <w:rFonts w:ascii="Times New Roman" w:hAnsi="Times New Roman"/>
        </w:rPr>
        <w:t>)</w:t>
      </w:r>
      <w:r w:rsidRPr="002459BB">
        <w:rPr>
          <w:rFonts w:ascii="Times New Roman" w:hAnsi="Times New Roman"/>
        </w:rPr>
        <w:t>必須編碼，若單一代碼可表示雙側處置則以單一代碼表示，若雙側處置無法以單一代碼涵蓋時，則可編該代碼兩次。</w:t>
      </w:r>
    </w:p>
    <w:p w:rsidR="000257EE" w:rsidRPr="002459BB" w:rsidRDefault="00274757">
      <w:pPr>
        <w:pStyle w:val="110"/>
        <w:rPr>
          <w:rFonts w:ascii="Times New Roman" w:hAnsi="Times New Roman"/>
        </w:rPr>
      </w:pPr>
      <w:r w:rsidRPr="002459BB">
        <w:rPr>
          <w:rFonts w:ascii="Times New Roman" w:hAnsi="Times New Roman"/>
        </w:rPr>
        <w:t>(</w:t>
      </w:r>
      <w:r w:rsidRPr="002459BB">
        <w:rPr>
          <w:rFonts w:ascii="Times New Roman" w:hAnsi="Times New Roman"/>
        </w:rPr>
        <w:t>四</w:t>
      </w:r>
      <w:r w:rsidRPr="002459BB">
        <w:rPr>
          <w:rFonts w:ascii="Times New Roman" w:hAnsi="Times New Roman"/>
        </w:rPr>
        <w:t>)</w:t>
      </w:r>
      <w:r w:rsidRPr="002459BB">
        <w:rPr>
          <w:rFonts w:ascii="Times New Roman" w:hAnsi="Times New Roman"/>
        </w:rPr>
        <w:t>保險醫事服務機構以診斷關聯群申報之案件，經專業審查有下列情形之ㄧ者，應載明理由，不予支付：</w:t>
      </w:r>
    </w:p>
    <w:p w:rsidR="000257EE" w:rsidRPr="002459BB" w:rsidRDefault="00274757">
      <w:pPr>
        <w:pStyle w:val="111"/>
        <w:rPr>
          <w:rFonts w:ascii="Times New Roman" w:hAnsi="Times New Roman"/>
        </w:rPr>
      </w:pPr>
      <w:r w:rsidRPr="002459BB">
        <w:rPr>
          <w:rFonts w:ascii="Times New Roman" w:hAnsi="Times New Roman"/>
        </w:rPr>
        <w:t>1.</w:t>
      </w:r>
      <w:r w:rsidRPr="002459BB">
        <w:rPr>
          <w:rFonts w:ascii="Times New Roman" w:hAnsi="Times New Roman"/>
        </w:rPr>
        <w:t>非必要住院及非必要主手術或處置：</w:t>
      </w:r>
    </w:p>
    <w:p w:rsidR="000257EE" w:rsidRPr="002459BB" w:rsidRDefault="00274757">
      <w:pPr>
        <w:pStyle w:val="1111"/>
        <w:rPr>
          <w:rFonts w:ascii="Times New Roman" w:hAnsi="Times New Roman"/>
        </w:rPr>
      </w:pPr>
      <w:r w:rsidRPr="002459BB">
        <w:rPr>
          <w:rFonts w:ascii="Times New Roman" w:hAnsi="Times New Roman"/>
        </w:rPr>
        <w:t>(1)</w:t>
      </w:r>
      <w:r w:rsidRPr="002459BB">
        <w:rPr>
          <w:rFonts w:ascii="Times New Roman" w:hAnsi="Times New Roman"/>
        </w:rPr>
        <w:t>可門診診療之傷病。</w:t>
      </w:r>
    </w:p>
    <w:p w:rsidR="000257EE" w:rsidRPr="002459BB" w:rsidRDefault="00274757" w:rsidP="00CA1227">
      <w:pPr>
        <w:pStyle w:val="1111"/>
        <w:ind w:left="1134" w:hanging="428"/>
        <w:rPr>
          <w:rFonts w:ascii="Times New Roman" w:hAnsi="Times New Roman"/>
        </w:rPr>
      </w:pPr>
      <w:r w:rsidRPr="002459BB">
        <w:rPr>
          <w:rFonts w:ascii="Times New Roman" w:hAnsi="Times New Roman"/>
        </w:rPr>
        <w:t>(2)</w:t>
      </w:r>
      <w:r w:rsidRPr="002459BB">
        <w:rPr>
          <w:rFonts w:ascii="Times New Roman" w:hAnsi="Times New Roman"/>
        </w:rPr>
        <w:t>本次住院之主要是為手術或處置目的，而該手術或處置不符合本保險給付規定或適應症範圍者。</w:t>
      </w:r>
    </w:p>
    <w:p w:rsidR="000257EE" w:rsidRPr="002459BB" w:rsidRDefault="00274757">
      <w:pPr>
        <w:pStyle w:val="111"/>
        <w:rPr>
          <w:rFonts w:ascii="Times New Roman" w:hAnsi="Times New Roman"/>
        </w:rPr>
      </w:pPr>
      <w:r w:rsidRPr="002459BB">
        <w:rPr>
          <w:rFonts w:ascii="Times New Roman" w:hAnsi="Times New Roman"/>
        </w:rPr>
        <w:t>2.</w:t>
      </w:r>
      <w:r w:rsidRPr="002459BB">
        <w:rPr>
          <w:rFonts w:ascii="Times New Roman" w:hAnsi="Times New Roman"/>
        </w:rPr>
        <w:t>主手術或處置之醫療品質不符專業認定。</w:t>
      </w:r>
      <w:r w:rsidRPr="002459BB">
        <w:rPr>
          <w:rFonts w:ascii="Times New Roman" w:hAnsi="Times New Roman"/>
        </w:rPr>
        <w:t>(99/4/1)</w:t>
      </w:r>
    </w:p>
    <w:p w:rsidR="000257EE" w:rsidRPr="002459BB" w:rsidRDefault="00274757">
      <w:pPr>
        <w:pStyle w:val="111"/>
        <w:rPr>
          <w:rFonts w:ascii="Times New Roman" w:hAnsi="Times New Roman"/>
        </w:rPr>
      </w:pPr>
      <w:r w:rsidRPr="002459BB">
        <w:rPr>
          <w:rFonts w:ascii="Times New Roman" w:hAnsi="Times New Roman"/>
        </w:rPr>
        <w:t>3.</w:t>
      </w:r>
      <w:r w:rsidRPr="002459BB">
        <w:rPr>
          <w:rFonts w:ascii="Times New Roman" w:hAnsi="Times New Roman"/>
        </w:rPr>
        <w:t>病情不穩定，令其岀院：</w:t>
      </w:r>
      <w:r w:rsidRPr="002459BB">
        <w:rPr>
          <w:rFonts w:ascii="Times New Roman" w:hAnsi="Times New Roman"/>
        </w:rPr>
        <w:t>(99/4/1)</w:t>
      </w:r>
    </w:p>
    <w:p w:rsidR="000257EE" w:rsidRPr="002459BB" w:rsidRDefault="00274757">
      <w:pPr>
        <w:pStyle w:val="1111"/>
        <w:rPr>
          <w:rFonts w:ascii="Times New Roman" w:hAnsi="Times New Roman"/>
        </w:rPr>
      </w:pPr>
      <w:r w:rsidRPr="002459BB">
        <w:rPr>
          <w:rFonts w:ascii="Times New Roman" w:hAnsi="Times New Roman"/>
        </w:rPr>
        <w:t>(1)</w:t>
      </w:r>
      <w:r w:rsidRPr="002459BB">
        <w:rPr>
          <w:rFonts w:ascii="Times New Roman" w:hAnsi="Times New Roman"/>
        </w:rPr>
        <w:t>出院前</w:t>
      </w:r>
      <w:r w:rsidRPr="002459BB">
        <w:rPr>
          <w:rFonts w:ascii="Times New Roman" w:hAnsi="Times New Roman"/>
        </w:rPr>
        <w:t>24</w:t>
      </w:r>
      <w:r w:rsidRPr="002459BB">
        <w:rPr>
          <w:rFonts w:ascii="Times New Roman" w:hAnsi="Times New Roman"/>
        </w:rPr>
        <w:t>小時內生命徵象不穩定。</w:t>
      </w:r>
    </w:p>
    <w:p w:rsidR="000257EE" w:rsidRPr="002459BB" w:rsidRDefault="00274757">
      <w:pPr>
        <w:pStyle w:val="1111"/>
        <w:rPr>
          <w:rFonts w:ascii="Times New Roman" w:hAnsi="Times New Roman"/>
        </w:rPr>
      </w:pPr>
      <w:r w:rsidRPr="002459BB">
        <w:rPr>
          <w:rFonts w:ascii="Times New Roman" w:hAnsi="Times New Roman"/>
        </w:rPr>
        <w:t>(2)</w:t>
      </w:r>
      <w:r w:rsidRPr="002459BB">
        <w:rPr>
          <w:rFonts w:ascii="Times New Roman" w:hAnsi="Times New Roman"/>
        </w:rPr>
        <w:t>尚有併發症</w:t>
      </w:r>
      <w:r w:rsidRPr="002459BB">
        <w:rPr>
          <w:rFonts w:ascii="Times New Roman" w:hAnsi="Times New Roman"/>
        </w:rPr>
        <w:t>(complication)</w:t>
      </w:r>
      <w:r w:rsidRPr="002459BB">
        <w:rPr>
          <w:rFonts w:ascii="Times New Roman" w:hAnsi="Times New Roman"/>
        </w:rPr>
        <w:t>未獲妥善控制。</w:t>
      </w:r>
      <w:r w:rsidRPr="002459BB">
        <w:rPr>
          <w:rFonts w:ascii="Times New Roman" w:hAnsi="Times New Roman"/>
        </w:rPr>
        <w:t>(99/4/1)</w:t>
      </w:r>
    </w:p>
    <w:p w:rsidR="000257EE" w:rsidRPr="002459BB" w:rsidRDefault="00274757" w:rsidP="008316EF">
      <w:pPr>
        <w:pStyle w:val="1111"/>
        <w:ind w:left="1134" w:hanging="425"/>
        <w:rPr>
          <w:rFonts w:ascii="Times New Roman" w:hAnsi="Times New Roman"/>
        </w:rPr>
      </w:pPr>
      <w:r w:rsidRPr="002459BB">
        <w:rPr>
          <w:rFonts w:ascii="Times New Roman" w:hAnsi="Times New Roman"/>
        </w:rPr>
        <w:t>(3)</w:t>
      </w:r>
      <w:r w:rsidRPr="002459BB">
        <w:rPr>
          <w:rFonts w:ascii="Times New Roman" w:hAnsi="Times New Roman"/>
        </w:rPr>
        <w:t>傷口有嚴重感染、血腫或出血現象，但屬輕微感染、血腫或出血，可以在門診持續治療者除外。</w:t>
      </w:r>
    </w:p>
    <w:p w:rsidR="000257EE" w:rsidRPr="002459BB" w:rsidRDefault="00274757">
      <w:pPr>
        <w:pStyle w:val="1111"/>
        <w:rPr>
          <w:rFonts w:ascii="Times New Roman" w:hAnsi="Times New Roman"/>
        </w:rPr>
      </w:pPr>
      <w:r w:rsidRPr="002459BB">
        <w:rPr>
          <w:rFonts w:ascii="Times New Roman" w:hAnsi="Times New Roman"/>
        </w:rPr>
        <w:t>(4)</w:t>
      </w:r>
      <w:r w:rsidRPr="002459BB">
        <w:rPr>
          <w:rFonts w:ascii="Times New Roman" w:hAnsi="Times New Roman"/>
        </w:rPr>
        <w:t>排尿困難或留置導尿管情況仍不穩定者</w:t>
      </w:r>
      <w:r w:rsidRPr="002459BB">
        <w:rPr>
          <w:rFonts w:ascii="Times New Roman" w:hAnsi="Times New Roman"/>
        </w:rPr>
        <w:t>(</w:t>
      </w:r>
      <w:r w:rsidRPr="002459BB">
        <w:rPr>
          <w:rFonts w:ascii="Times New Roman" w:hAnsi="Times New Roman"/>
        </w:rPr>
        <w:t>洗腎之病患除外</w:t>
      </w:r>
      <w:r w:rsidRPr="002459BB">
        <w:rPr>
          <w:rFonts w:ascii="Times New Roman" w:hAnsi="Times New Roman"/>
        </w:rPr>
        <w:t>)</w:t>
      </w:r>
      <w:r w:rsidRPr="002459BB">
        <w:rPr>
          <w:rFonts w:ascii="Times New Roman" w:hAnsi="Times New Roman"/>
        </w:rPr>
        <w:t>。</w:t>
      </w:r>
    </w:p>
    <w:p w:rsidR="000257EE" w:rsidRPr="002459BB" w:rsidRDefault="00274757" w:rsidP="008316EF">
      <w:pPr>
        <w:pStyle w:val="1111"/>
        <w:ind w:left="1134" w:hanging="425"/>
        <w:rPr>
          <w:rFonts w:ascii="Times New Roman" w:hAnsi="Times New Roman"/>
        </w:rPr>
      </w:pPr>
      <w:r w:rsidRPr="002459BB">
        <w:rPr>
          <w:rFonts w:ascii="Times New Roman" w:hAnsi="Times New Roman"/>
        </w:rPr>
        <w:t>(5)</w:t>
      </w:r>
      <w:r w:rsidRPr="002459BB">
        <w:rPr>
          <w:rFonts w:ascii="Times New Roman" w:hAnsi="Times New Roman"/>
        </w:rPr>
        <w:t>使用靜脈點滴、手術傷口引流管未拔除者；但特殊引流管經醫師</w:t>
      </w:r>
      <w:r w:rsidRPr="002459BB">
        <w:rPr>
          <w:rFonts w:ascii="Times New Roman" w:hAnsi="Times New Roman"/>
        </w:rPr>
        <w:lastRenderedPageBreak/>
        <w:t>認定引流液量及顏色正常，或使用居家中央靜脈營養，可出院療養、門診追蹤處理者除外。</w:t>
      </w:r>
      <w:r w:rsidRPr="002459BB">
        <w:rPr>
          <w:rFonts w:ascii="Times New Roman" w:hAnsi="Times New Roman"/>
        </w:rPr>
        <w:t xml:space="preserve">(99/4/1) </w:t>
      </w:r>
    </w:p>
    <w:p w:rsidR="000257EE" w:rsidRPr="002459BB" w:rsidRDefault="00274757">
      <w:pPr>
        <w:pStyle w:val="1111"/>
        <w:rPr>
          <w:rFonts w:ascii="Times New Roman" w:hAnsi="Times New Roman"/>
        </w:rPr>
      </w:pPr>
      <w:r w:rsidRPr="002459BB">
        <w:rPr>
          <w:rFonts w:ascii="Times New Roman" w:hAnsi="Times New Roman"/>
        </w:rPr>
        <w:t>(6)</w:t>
      </w:r>
      <w:r w:rsidRPr="002459BB">
        <w:rPr>
          <w:rFonts w:ascii="Times New Roman" w:hAnsi="Times New Roman"/>
        </w:rPr>
        <w:t>非因醫療需要之轉院。</w:t>
      </w:r>
    </w:p>
    <w:p w:rsidR="000257EE" w:rsidRPr="002459BB" w:rsidRDefault="00274757">
      <w:pPr>
        <w:pStyle w:val="1111"/>
        <w:rPr>
          <w:rFonts w:ascii="Times New Roman" w:hAnsi="Times New Roman"/>
        </w:rPr>
      </w:pPr>
      <w:r w:rsidRPr="002459BB">
        <w:rPr>
          <w:rFonts w:ascii="Times New Roman" w:hAnsi="Times New Roman"/>
        </w:rPr>
        <w:t>(7)</w:t>
      </w:r>
      <w:r w:rsidRPr="002459BB">
        <w:rPr>
          <w:rFonts w:ascii="Times New Roman" w:hAnsi="Times New Roman"/>
        </w:rPr>
        <w:t>其他經醫療專業認定仍有必要住院治療者。</w:t>
      </w:r>
    </w:p>
    <w:p w:rsidR="000257EE" w:rsidRPr="002459BB" w:rsidRDefault="00274757">
      <w:pPr>
        <w:pStyle w:val="110"/>
        <w:rPr>
          <w:rFonts w:ascii="Times New Roman" w:hAnsi="Times New Roman"/>
        </w:rPr>
      </w:pPr>
      <w:r w:rsidRPr="002459BB">
        <w:rPr>
          <w:rFonts w:ascii="Times New Roman" w:hAnsi="Times New Roman"/>
        </w:rPr>
        <w:t>(</w:t>
      </w:r>
      <w:r w:rsidRPr="002459BB">
        <w:rPr>
          <w:rFonts w:ascii="Times New Roman" w:hAnsi="Times New Roman"/>
        </w:rPr>
        <w:t>五</w:t>
      </w:r>
      <w:r w:rsidRPr="002459BB">
        <w:rPr>
          <w:rFonts w:ascii="Times New Roman" w:hAnsi="Times New Roman"/>
        </w:rPr>
        <w:t>)</w:t>
      </w:r>
      <w:r w:rsidRPr="002459BB">
        <w:rPr>
          <w:rFonts w:ascii="Times New Roman" w:hAnsi="Times New Roman"/>
        </w:rPr>
        <w:t>自動出院、轉院個案，應於出院病歷摘要詳實註明理由。</w:t>
      </w:r>
    </w:p>
    <w:p w:rsidR="000257EE" w:rsidRPr="002459BB" w:rsidRDefault="00274757">
      <w:pPr>
        <w:pStyle w:val="110"/>
        <w:rPr>
          <w:rFonts w:ascii="Times New Roman" w:hAnsi="Times New Roman"/>
        </w:rPr>
      </w:pPr>
      <w:r w:rsidRPr="002459BB">
        <w:rPr>
          <w:rFonts w:ascii="Times New Roman" w:hAnsi="Times New Roman"/>
        </w:rPr>
        <w:t>(</w:t>
      </w:r>
      <w:r w:rsidRPr="002459BB">
        <w:rPr>
          <w:rFonts w:ascii="Times New Roman" w:hAnsi="Times New Roman"/>
        </w:rPr>
        <w:t>六</w:t>
      </w:r>
      <w:r w:rsidRPr="002459BB">
        <w:rPr>
          <w:rFonts w:ascii="Times New Roman" w:hAnsi="Times New Roman"/>
        </w:rPr>
        <w:t>)Tw-DRG</w:t>
      </w:r>
      <w:r w:rsidRPr="002459BB">
        <w:rPr>
          <w:rFonts w:ascii="Times New Roman" w:hAnsi="Times New Roman"/>
        </w:rPr>
        <w:t>案件未附病歷摘要或病歷摘要與病歷不符或病歷摘要不完整</w:t>
      </w:r>
      <w:r w:rsidR="00C54EE9" w:rsidRPr="002459BB">
        <w:rPr>
          <w:rFonts w:ascii="Times New Roman" w:hAnsi="Times New Roman"/>
        </w:rPr>
        <w:t>(</w:t>
      </w:r>
      <w:r w:rsidRPr="002459BB">
        <w:rPr>
          <w:rFonts w:ascii="Times New Roman" w:hAnsi="Times New Roman"/>
        </w:rPr>
        <w:t>例如未記載主次診斷或主次處置、轉院者未記載轉院之理由．．．</w:t>
      </w:r>
      <w:r w:rsidR="00C54EE9" w:rsidRPr="002459BB">
        <w:rPr>
          <w:rFonts w:ascii="Times New Roman" w:hAnsi="Times New Roman"/>
        </w:rPr>
        <w:t>)</w:t>
      </w:r>
      <w:r w:rsidRPr="002459BB">
        <w:rPr>
          <w:rFonts w:ascii="Times New Roman" w:hAnsi="Times New Roman"/>
        </w:rPr>
        <w:t>者，應先輔導醫院改善，經輔導仍未改善者，得先行整件核減。</w:t>
      </w:r>
      <w:r w:rsidRPr="002459BB">
        <w:rPr>
          <w:rFonts w:ascii="Times New Roman" w:hAnsi="Times New Roman"/>
        </w:rPr>
        <w:t>(100/5/1)</w:t>
      </w:r>
    </w:p>
    <w:p w:rsidR="000257EE" w:rsidRPr="002459BB" w:rsidRDefault="00274757">
      <w:pPr>
        <w:pStyle w:val="110"/>
        <w:rPr>
          <w:rFonts w:ascii="Times New Roman" w:hAnsi="Times New Roman"/>
        </w:rPr>
      </w:pPr>
      <w:r w:rsidRPr="002459BB">
        <w:rPr>
          <w:rFonts w:ascii="Times New Roman" w:hAnsi="Times New Roman"/>
        </w:rPr>
        <w:t>(</w:t>
      </w:r>
      <w:r w:rsidRPr="002459BB">
        <w:rPr>
          <w:rFonts w:ascii="Times New Roman" w:hAnsi="Times New Roman"/>
        </w:rPr>
        <w:t>七</w:t>
      </w:r>
      <w:r w:rsidRPr="002459BB">
        <w:rPr>
          <w:rFonts w:ascii="Times New Roman" w:hAnsi="Times New Roman"/>
        </w:rPr>
        <w:t>)Tw-DRG</w:t>
      </w:r>
      <w:r w:rsidRPr="002459BB">
        <w:rPr>
          <w:rFonts w:ascii="Times New Roman" w:hAnsi="Times New Roman"/>
        </w:rPr>
        <w:t>案件施行之主手術</w:t>
      </w:r>
      <w:r w:rsidRPr="002459BB">
        <w:rPr>
          <w:rFonts w:ascii="Times New Roman" w:hAnsi="Times New Roman"/>
        </w:rPr>
        <w:t>(</w:t>
      </w:r>
      <w:r w:rsidRPr="002459BB">
        <w:rPr>
          <w:rFonts w:ascii="Times New Roman" w:hAnsi="Times New Roman"/>
        </w:rPr>
        <w:t>處置</w:t>
      </w:r>
      <w:r w:rsidRPr="002459BB">
        <w:rPr>
          <w:rFonts w:ascii="Times New Roman" w:hAnsi="Times New Roman"/>
        </w:rPr>
        <w:t>)</w:t>
      </w:r>
      <w:r w:rsidRPr="002459BB">
        <w:rPr>
          <w:rFonts w:ascii="Times New Roman" w:hAnsi="Times New Roman"/>
        </w:rPr>
        <w:t>，若有應申請事前審查而未申請，或申請事前審查未獲同意者，整件不予支付。</w:t>
      </w:r>
      <w:r w:rsidRPr="002459BB">
        <w:rPr>
          <w:rFonts w:ascii="Times New Roman" w:hAnsi="Times New Roman"/>
        </w:rPr>
        <w:t>(100/5/1)</w:t>
      </w:r>
    </w:p>
    <w:p w:rsidR="008734E6" w:rsidRPr="002459BB" w:rsidRDefault="008734E6">
      <w:pPr>
        <w:jc w:val="center"/>
        <w:rPr>
          <w:rFonts w:ascii="標楷體" w:eastAsia="標楷體" w:hAnsi="標楷體"/>
          <w:sz w:val="28"/>
          <w:szCs w:val="28"/>
        </w:rPr>
        <w:sectPr w:rsidR="008734E6" w:rsidRPr="002459BB">
          <w:pgSz w:w="11906" w:h="16838"/>
          <w:pgMar w:top="1418" w:right="1418" w:bottom="1418" w:left="1418" w:header="851" w:footer="851" w:gutter="0"/>
          <w:cols w:space="720"/>
          <w:docGrid w:type="lines" w:linePitch="432"/>
        </w:sectPr>
      </w:pPr>
    </w:p>
    <w:p w:rsidR="000257EE" w:rsidRPr="002459BB" w:rsidRDefault="00274757" w:rsidP="00BC0206">
      <w:pPr>
        <w:pStyle w:val="aff4"/>
        <w:rPr>
          <w:rFonts w:ascii="Times New Roman" w:hAnsi="Times New Roman"/>
        </w:rPr>
      </w:pPr>
      <w:bookmarkStart w:id="39" w:name="_Toc38875766"/>
      <w:r w:rsidRPr="002459BB">
        <w:rPr>
          <w:rFonts w:ascii="Times New Roman" w:hAnsi="Times New Roman"/>
        </w:rPr>
        <w:lastRenderedPageBreak/>
        <w:t>二、個別</w:t>
      </w:r>
      <w:r w:rsidRPr="002459BB">
        <w:rPr>
          <w:rFonts w:ascii="Times New Roman" w:hAnsi="Times New Roman"/>
        </w:rPr>
        <w:t>DRG</w:t>
      </w:r>
      <w:r w:rsidRPr="002459BB">
        <w:rPr>
          <w:rFonts w:ascii="Times New Roman" w:hAnsi="Times New Roman"/>
        </w:rPr>
        <w:t>審查注意事項</w:t>
      </w:r>
      <w:r w:rsidRPr="002459BB">
        <w:rPr>
          <w:rFonts w:ascii="Times New Roman" w:hAnsi="Times New Roman"/>
        </w:rPr>
        <w:t>(100/11/1)</w:t>
      </w:r>
      <w:bookmarkEnd w:id="39"/>
    </w:p>
    <w:p w:rsidR="000257EE" w:rsidRPr="002459BB" w:rsidRDefault="000257EE">
      <w:pPr>
        <w:pStyle w:val="110"/>
        <w:spacing w:line="480" w:lineRule="exact"/>
        <w:ind w:left="561" w:hanging="561"/>
        <w:rPr>
          <w:b/>
          <w:u w:val="single"/>
        </w:rPr>
      </w:pPr>
    </w:p>
    <w:p w:rsidR="000257EE" w:rsidRPr="002459BB" w:rsidRDefault="00274757" w:rsidP="008734E6">
      <w:pPr>
        <w:pStyle w:val="aff6"/>
        <w:rPr>
          <w:rFonts w:ascii="Times New Roman" w:hAnsi="Times New Roman"/>
        </w:rPr>
      </w:pPr>
      <w:bookmarkStart w:id="40" w:name="_Toc38875767"/>
      <w:r w:rsidRPr="002459BB">
        <w:rPr>
          <w:rFonts w:ascii="Times New Roman" w:hAnsi="Times New Roman"/>
        </w:rPr>
        <w:t xml:space="preserve">MDC2 </w:t>
      </w:r>
      <w:r w:rsidRPr="002459BB">
        <w:rPr>
          <w:rFonts w:ascii="Times New Roman" w:hAnsi="Times New Roman"/>
        </w:rPr>
        <w:t>眼之疾病與疾患審查注意事項</w:t>
      </w:r>
      <w:bookmarkEnd w:id="40"/>
    </w:p>
    <w:p w:rsidR="000257EE" w:rsidRPr="002459BB" w:rsidRDefault="000257EE" w:rsidP="008734E6">
      <w:pPr>
        <w:spacing w:line="400" w:lineRule="exact"/>
        <w:ind w:left="1274" w:hanging="1274"/>
        <w:jc w:val="both"/>
        <w:rPr>
          <w:rFonts w:ascii="Times New Roman" w:eastAsia="標楷體" w:hAnsi="Times New Roman"/>
          <w:sz w:val="26"/>
          <w:szCs w:val="26"/>
        </w:rPr>
      </w:pPr>
    </w:p>
    <w:p w:rsidR="000257EE" w:rsidRPr="002459BB" w:rsidRDefault="00274757" w:rsidP="008734E6">
      <w:pPr>
        <w:spacing w:line="400" w:lineRule="exact"/>
        <w:ind w:left="1372" w:hanging="1372"/>
        <w:jc w:val="both"/>
        <w:rPr>
          <w:rFonts w:ascii="Times New Roman" w:eastAsia="標楷體" w:hAnsi="Times New Roman"/>
          <w:sz w:val="28"/>
          <w:szCs w:val="28"/>
        </w:rPr>
      </w:pPr>
      <w:r w:rsidRPr="002459BB">
        <w:rPr>
          <w:rFonts w:ascii="Times New Roman" w:eastAsia="標楷體" w:hAnsi="Times New Roman"/>
          <w:sz w:val="28"/>
          <w:szCs w:val="28"/>
        </w:rPr>
        <w:t xml:space="preserve">DRG03904 </w:t>
      </w:r>
      <w:r w:rsidRPr="002459BB">
        <w:rPr>
          <w:rFonts w:ascii="Times New Roman" w:eastAsia="標楷體" w:hAnsi="Times New Roman"/>
          <w:sz w:val="28"/>
          <w:szCs w:val="28"/>
        </w:rPr>
        <w:t>雙側水晶體手術，不含玻璃體切除術</w:t>
      </w:r>
      <w:r w:rsidRPr="002459BB">
        <w:rPr>
          <w:rFonts w:ascii="Times New Roman" w:eastAsia="標楷體" w:hAnsi="Times New Roman"/>
          <w:sz w:val="28"/>
          <w:szCs w:val="28"/>
        </w:rPr>
        <w:t>(BILATERAL LENS PROCEDURES WITHOUT VITRECTOMY)</w:t>
      </w:r>
    </w:p>
    <w:p w:rsidR="000257EE" w:rsidRPr="002459BB" w:rsidRDefault="00274757" w:rsidP="008734E6">
      <w:pPr>
        <w:spacing w:line="400" w:lineRule="exact"/>
        <w:ind w:left="1372" w:hanging="1372"/>
        <w:jc w:val="both"/>
        <w:rPr>
          <w:rFonts w:ascii="Times New Roman" w:eastAsia="標楷體" w:hAnsi="Times New Roman"/>
        </w:rPr>
      </w:pPr>
      <w:r w:rsidRPr="002459BB">
        <w:rPr>
          <w:rFonts w:ascii="Times New Roman" w:eastAsia="標楷體" w:hAnsi="Times New Roman"/>
          <w:sz w:val="28"/>
          <w:szCs w:val="28"/>
        </w:rPr>
        <w:t xml:space="preserve">DRG03905 </w:t>
      </w:r>
      <w:r w:rsidRPr="002459BB">
        <w:rPr>
          <w:rFonts w:ascii="Times New Roman" w:eastAsia="標楷體" w:hAnsi="Times New Roman"/>
          <w:sz w:val="28"/>
          <w:szCs w:val="28"/>
        </w:rPr>
        <w:t>單側水晶體手術，不含玻璃體切除術</w:t>
      </w:r>
      <w:r w:rsidRPr="002459BB">
        <w:rPr>
          <w:rFonts w:ascii="Times New Roman" w:eastAsia="標楷體" w:hAnsi="Times New Roman"/>
          <w:sz w:val="28"/>
          <w:szCs w:val="28"/>
        </w:rPr>
        <w:t>(UNILATERAL LENS PROCEDURES WITHOUT VITRECTOMY)</w:t>
      </w:r>
    </w:p>
    <w:p w:rsidR="000257EE" w:rsidRPr="002459BB" w:rsidRDefault="00274757" w:rsidP="008734E6">
      <w:pPr>
        <w:spacing w:line="600" w:lineRule="exact"/>
        <w:ind w:left="563" w:hanging="549"/>
        <w:jc w:val="both"/>
        <w:rPr>
          <w:rFonts w:ascii="Times New Roman" w:eastAsia="標楷體" w:hAnsi="Times New Roman"/>
          <w:b/>
          <w:sz w:val="28"/>
          <w:szCs w:val="28"/>
        </w:rPr>
      </w:pPr>
      <w:r w:rsidRPr="002459BB">
        <w:rPr>
          <w:rFonts w:ascii="Times New Roman" w:eastAsia="標楷體" w:hAnsi="Times New Roman"/>
          <w:b/>
          <w:sz w:val="28"/>
          <w:szCs w:val="28"/>
        </w:rPr>
        <w:t>審查原則：</w:t>
      </w:r>
    </w:p>
    <w:p w:rsidR="000257EE" w:rsidRPr="002459BB" w:rsidRDefault="00274757" w:rsidP="008734E6">
      <w:pPr>
        <w:spacing w:line="600" w:lineRule="exact"/>
        <w:ind w:left="563" w:hanging="549"/>
        <w:jc w:val="both"/>
        <w:rPr>
          <w:rFonts w:ascii="Times New Roman" w:eastAsia="標楷體" w:hAnsi="Times New Roman"/>
          <w:b/>
          <w:sz w:val="28"/>
          <w:szCs w:val="28"/>
        </w:rPr>
      </w:pPr>
      <w:r w:rsidRPr="002459BB">
        <w:rPr>
          <w:rFonts w:ascii="Times New Roman" w:eastAsia="標楷體" w:hAnsi="Times New Roman"/>
          <w:b/>
          <w:sz w:val="28"/>
          <w:szCs w:val="28"/>
        </w:rPr>
        <w:t>(</w:t>
      </w:r>
      <w:r w:rsidRPr="002459BB">
        <w:rPr>
          <w:rFonts w:ascii="Times New Roman" w:eastAsia="標楷體" w:hAnsi="Times New Roman"/>
          <w:b/>
          <w:sz w:val="28"/>
          <w:szCs w:val="28"/>
        </w:rPr>
        <w:t>一</w:t>
      </w:r>
      <w:r w:rsidRPr="002459BB">
        <w:rPr>
          <w:rFonts w:ascii="Times New Roman" w:eastAsia="標楷體" w:hAnsi="Times New Roman"/>
          <w:b/>
          <w:sz w:val="28"/>
          <w:szCs w:val="28"/>
        </w:rPr>
        <w:t>)</w:t>
      </w:r>
      <w:r w:rsidRPr="002459BB">
        <w:rPr>
          <w:rFonts w:ascii="Times New Roman" w:eastAsia="標楷體" w:hAnsi="Times New Roman"/>
          <w:b/>
          <w:sz w:val="28"/>
          <w:szCs w:val="28"/>
        </w:rPr>
        <w:t>診斷正確性：</w:t>
      </w:r>
    </w:p>
    <w:p w:rsidR="000257EE" w:rsidRPr="002459BB" w:rsidRDefault="00274757" w:rsidP="008734E6">
      <w:pPr>
        <w:spacing w:line="600" w:lineRule="exact"/>
        <w:ind w:left="281" w:firstLine="3"/>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確有白內障存在且已影響視力。</w:t>
      </w:r>
    </w:p>
    <w:p w:rsidR="000257EE" w:rsidRPr="002459BB" w:rsidRDefault="00274757" w:rsidP="008734E6">
      <w:pPr>
        <w:spacing w:line="600" w:lineRule="exact"/>
        <w:ind w:left="567" w:hanging="283"/>
        <w:jc w:val="both"/>
        <w:rPr>
          <w:rFonts w:ascii="Times New Roman" w:hAnsi="Times New Roman"/>
        </w:rPr>
      </w:pPr>
      <w:r w:rsidRPr="002459BB">
        <w:rPr>
          <w:rFonts w:ascii="Times New Roman" w:eastAsia="標楷體" w:hAnsi="Times New Roman"/>
          <w:sz w:val="28"/>
          <w:szCs w:val="28"/>
        </w:rPr>
        <w:t>2.</w:t>
      </w:r>
      <w:r w:rsidRPr="002459BB">
        <w:rPr>
          <w:rFonts w:ascii="Times New Roman" w:eastAsia="標楷體" w:hAnsi="Times New Roman"/>
          <w:sz w:val="28"/>
          <w:szCs w:val="28"/>
        </w:rPr>
        <w:t>白內障已導致視力下降，且對其日常謀生需求產生很大影響，且有病歷記載佐証。</w:t>
      </w:r>
    </w:p>
    <w:p w:rsidR="000257EE" w:rsidRPr="002459BB" w:rsidRDefault="00274757" w:rsidP="008734E6">
      <w:pPr>
        <w:spacing w:line="600" w:lineRule="exact"/>
        <w:ind w:left="567" w:hanging="283"/>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視力不良原因除白內障外，可能另有視網膜玻璃體疾病需先摘除白內障，以期能完成其他後續處理者。</w:t>
      </w:r>
    </w:p>
    <w:p w:rsidR="000257EE" w:rsidRPr="002459BB" w:rsidRDefault="00274757" w:rsidP="008734E6">
      <w:pPr>
        <w:spacing w:line="600" w:lineRule="exact"/>
        <w:ind w:left="567" w:hanging="283"/>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若合併其他的眼部疾病</w:t>
      </w:r>
      <w:r w:rsidRPr="002459BB">
        <w:rPr>
          <w:rFonts w:ascii="Times New Roman" w:eastAsia="標楷體" w:hAnsi="Times New Roman"/>
          <w:sz w:val="28"/>
          <w:szCs w:val="28"/>
        </w:rPr>
        <w:t>(</w:t>
      </w:r>
      <w:r w:rsidRPr="002459BB">
        <w:rPr>
          <w:rFonts w:ascii="Times New Roman" w:eastAsia="標楷體" w:hAnsi="Times New Roman"/>
          <w:sz w:val="28"/>
          <w:szCs w:val="28"/>
        </w:rPr>
        <w:t>如視網膜病變、青光眼、視神經病變、弱視</w:t>
      </w:r>
      <w:r w:rsidRPr="002459BB">
        <w:rPr>
          <w:rFonts w:ascii="Times New Roman" w:eastAsia="標楷體" w:hAnsi="Times New Roman"/>
          <w:sz w:val="28"/>
          <w:szCs w:val="28"/>
        </w:rPr>
        <w:t>)</w:t>
      </w:r>
      <w:r w:rsidRPr="002459BB">
        <w:rPr>
          <w:rFonts w:ascii="Times New Roman" w:eastAsia="標楷體" w:hAnsi="Times New Roman"/>
          <w:sz w:val="28"/>
          <w:szCs w:val="28"/>
        </w:rPr>
        <w:t>，則需有佐證資料說明白內障手術確實對視力有幫助或有助於其他治療。</w:t>
      </w:r>
    </w:p>
    <w:p w:rsidR="000257EE" w:rsidRPr="002459BB" w:rsidRDefault="00274757" w:rsidP="008734E6">
      <w:pPr>
        <w:spacing w:line="600" w:lineRule="exact"/>
        <w:ind w:left="944" w:hanging="658"/>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術前檢查應確實完備。</w:t>
      </w:r>
    </w:p>
    <w:p w:rsidR="000257EE" w:rsidRPr="002459BB" w:rsidRDefault="000257EE" w:rsidP="008734E6">
      <w:pPr>
        <w:spacing w:line="600" w:lineRule="exact"/>
        <w:jc w:val="both"/>
        <w:rPr>
          <w:rFonts w:ascii="Times New Roman" w:eastAsia="標楷體" w:hAnsi="Times New Roman"/>
          <w:sz w:val="28"/>
          <w:szCs w:val="28"/>
        </w:rPr>
      </w:pPr>
    </w:p>
    <w:p w:rsidR="000257EE" w:rsidRPr="002459BB" w:rsidRDefault="00274757" w:rsidP="008734E6">
      <w:pPr>
        <w:spacing w:line="600" w:lineRule="exact"/>
        <w:ind w:left="563" w:hanging="549"/>
        <w:jc w:val="both"/>
        <w:rPr>
          <w:rFonts w:ascii="Times New Roman" w:eastAsia="標楷體" w:hAnsi="Times New Roman"/>
          <w:b/>
          <w:sz w:val="28"/>
          <w:szCs w:val="28"/>
        </w:rPr>
      </w:pPr>
      <w:r w:rsidRPr="002459BB">
        <w:rPr>
          <w:rFonts w:ascii="Times New Roman" w:eastAsia="標楷體" w:hAnsi="Times New Roman"/>
          <w:b/>
          <w:sz w:val="28"/>
          <w:szCs w:val="28"/>
        </w:rPr>
        <w:t>(</w:t>
      </w:r>
      <w:r w:rsidRPr="002459BB">
        <w:rPr>
          <w:rFonts w:ascii="Times New Roman" w:eastAsia="標楷體" w:hAnsi="Times New Roman"/>
          <w:b/>
          <w:sz w:val="28"/>
          <w:szCs w:val="28"/>
        </w:rPr>
        <w:t>二</w:t>
      </w:r>
      <w:r w:rsidRPr="002459BB">
        <w:rPr>
          <w:rFonts w:ascii="Times New Roman" w:eastAsia="標楷體" w:hAnsi="Times New Roman"/>
          <w:b/>
          <w:sz w:val="28"/>
          <w:szCs w:val="28"/>
        </w:rPr>
        <w:t>)</w:t>
      </w:r>
      <w:r w:rsidRPr="002459BB">
        <w:rPr>
          <w:rFonts w:ascii="Times New Roman" w:eastAsia="標楷體" w:hAnsi="Times New Roman"/>
          <w:b/>
          <w:sz w:val="28"/>
          <w:szCs w:val="28"/>
        </w:rPr>
        <w:t>入院或主手術</w:t>
      </w:r>
      <w:r w:rsidRPr="002459BB">
        <w:rPr>
          <w:rFonts w:ascii="Times New Roman" w:eastAsia="標楷體" w:hAnsi="Times New Roman"/>
          <w:b/>
          <w:sz w:val="28"/>
          <w:szCs w:val="28"/>
        </w:rPr>
        <w:t>(</w:t>
      </w:r>
      <w:r w:rsidRPr="002459BB">
        <w:rPr>
          <w:rFonts w:ascii="Times New Roman" w:eastAsia="標楷體" w:hAnsi="Times New Roman"/>
          <w:b/>
          <w:sz w:val="28"/>
          <w:szCs w:val="28"/>
        </w:rPr>
        <w:t>處置</w:t>
      </w:r>
      <w:r w:rsidRPr="002459BB">
        <w:rPr>
          <w:rFonts w:ascii="Times New Roman" w:eastAsia="標楷體" w:hAnsi="Times New Roman"/>
          <w:b/>
          <w:sz w:val="28"/>
          <w:szCs w:val="28"/>
        </w:rPr>
        <w:t>)</w:t>
      </w:r>
      <w:r w:rsidRPr="002459BB">
        <w:rPr>
          <w:rFonts w:ascii="Times New Roman" w:eastAsia="標楷體" w:hAnsi="Times New Roman"/>
          <w:b/>
          <w:sz w:val="28"/>
          <w:szCs w:val="28"/>
        </w:rPr>
        <w:t>之適當性：</w:t>
      </w:r>
    </w:p>
    <w:p w:rsidR="000257EE" w:rsidRPr="002459BB" w:rsidRDefault="00274757" w:rsidP="008734E6">
      <w:pPr>
        <w:spacing w:line="600" w:lineRule="exact"/>
        <w:ind w:left="281" w:firstLine="3"/>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應至少符合下列其中一項，並應於病歷中詳載。</w:t>
      </w:r>
    </w:p>
    <w:p w:rsidR="000257EE" w:rsidRPr="002459BB" w:rsidRDefault="008734E6" w:rsidP="008734E6">
      <w:pPr>
        <w:spacing w:line="600" w:lineRule="exact"/>
        <w:ind w:left="1134" w:hanging="568"/>
        <w:jc w:val="both"/>
        <w:rPr>
          <w:rFonts w:ascii="Times New Roman" w:eastAsia="標楷體" w:hAnsi="Times New Roman"/>
          <w:sz w:val="28"/>
          <w:szCs w:val="28"/>
        </w:rPr>
      </w:pPr>
      <w:r w:rsidRPr="002459BB">
        <w:rPr>
          <w:rFonts w:ascii="Times New Roman" w:eastAsia="標楷體" w:hAnsi="Times New Roman"/>
          <w:sz w:val="28"/>
          <w:szCs w:val="28"/>
        </w:rPr>
        <w:t xml:space="preserve">(1) </w:t>
      </w:r>
      <w:r w:rsidR="00274757" w:rsidRPr="002459BB">
        <w:rPr>
          <w:rFonts w:ascii="Times New Roman" w:eastAsia="標楷體" w:hAnsi="Times New Roman"/>
          <w:sz w:val="28"/>
          <w:szCs w:val="28"/>
        </w:rPr>
        <w:t>患有全身系統性疾病，預期手術後可能有其他併發症者</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如眼部或其他全身疾病</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w:t>
      </w:r>
    </w:p>
    <w:p w:rsidR="000257EE" w:rsidRPr="002459BB" w:rsidRDefault="008734E6" w:rsidP="008734E6">
      <w:pPr>
        <w:spacing w:line="600" w:lineRule="exact"/>
        <w:ind w:left="1134" w:hanging="568"/>
        <w:jc w:val="both"/>
        <w:rPr>
          <w:rFonts w:ascii="Times New Roman" w:eastAsia="標楷體" w:hAnsi="Times New Roman"/>
          <w:sz w:val="28"/>
          <w:szCs w:val="28"/>
        </w:rPr>
      </w:pPr>
      <w:r w:rsidRPr="002459BB">
        <w:rPr>
          <w:rFonts w:ascii="Times New Roman" w:eastAsia="標楷體" w:hAnsi="Times New Roman"/>
          <w:sz w:val="28"/>
          <w:szCs w:val="28"/>
        </w:rPr>
        <w:t xml:space="preserve">(2) </w:t>
      </w:r>
      <w:r w:rsidR="00274757" w:rsidRPr="002459BB">
        <w:rPr>
          <w:rFonts w:ascii="Times New Roman" w:eastAsia="標楷體" w:hAnsi="Times New Roman"/>
          <w:sz w:val="28"/>
          <w:szCs w:val="28"/>
        </w:rPr>
        <w:t>有全身麻醉需要者</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包含嬰幼兒手術</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或基於病人術後及預後安全考</w:t>
      </w:r>
      <w:r w:rsidR="00274757" w:rsidRPr="002459BB">
        <w:rPr>
          <w:rFonts w:ascii="Times New Roman" w:eastAsia="標楷體" w:hAnsi="Times New Roman"/>
          <w:sz w:val="28"/>
          <w:szCs w:val="28"/>
        </w:rPr>
        <w:lastRenderedPageBreak/>
        <w:t>量有住院必要者。</w:t>
      </w:r>
    </w:p>
    <w:p w:rsidR="000257EE" w:rsidRPr="002459BB" w:rsidRDefault="00274757" w:rsidP="008734E6">
      <w:pPr>
        <w:spacing w:line="600" w:lineRule="exact"/>
        <w:ind w:left="281" w:firstLine="3"/>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病歷記載應詳盡且可佐証手術之適當性。</w:t>
      </w:r>
    </w:p>
    <w:p w:rsidR="000257EE" w:rsidRPr="002459BB" w:rsidRDefault="000257EE" w:rsidP="008734E6">
      <w:pPr>
        <w:spacing w:line="600" w:lineRule="exact"/>
        <w:ind w:left="567"/>
        <w:jc w:val="both"/>
        <w:rPr>
          <w:rFonts w:ascii="Times New Roman" w:eastAsia="標楷體" w:hAnsi="Times New Roman"/>
          <w:b/>
          <w:sz w:val="28"/>
          <w:szCs w:val="28"/>
        </w:rPr>
      </w:pPr>
    </w:p>
    <w:p w:rsidR="000257EE" w:rsidRPr="002459BB" w:rsidRDefault="00274757" w:rsidP="008734E6">
      <w:pPr>
        <w:spacing w:line="600" w:lineRule="exact"/>
        <w:ind w:left="563" w:hanging="549"/>
        <w:jc w:val="both"/>
        <w:rPr>
          <w:rFonts w:ascii="Times New Roman" w:eastAsia="標楷體" w:hAnsi="Times New Roman"/>
          <w:b/>
          <w:sz w:val="28"/>
          <w:szCs w:val="28"/>
        </w:rPr>
      </w:pPr>
      <w:r w:rsidRPr="002459BB">
        <w:rPr>
          <w:rFonts w:ascii="Times New Roman" w:eastAsia="標楷體" w:hAnsi="Times New Roman"/>
          <w:b/>
          <w:sz w:val="28"/>
          <w:szCs w:val="28"/>
        </w:rPr>
        <w:t>(</w:t>
      </w:r>
      <w:r w:rsidRPr="002459BB">
        <w:rPr>
          <w:rFonts w:ascii="Times New Roman" w:eastAsia="標楷體" w:hAnsi="Times New Roman"/>
          <w:b/>
          <w:sz w:val="28"/>
          <w:szCs w:val="28"/>
        </w:rPr>
        <w:t>三</w:t>
      </w:r>
      <w:r w:rsidRPr="002459BB">
        <w:rPr>
          <w:rFonts w:ascii="Times New Roman" w:eastAsia="標楷體" w:hAnsi="Times New Roman"/>
          <w:b/>
          <w:sz w:val="28"/>
          <w:szCs w:val="28"/>
        </w:rPr>
        <w:t>)</w:t>
      </w:r>
      <w:r w:rsidRPr="002459BB">
        <w:rPr>
          <w:rFonts w:ascii="Times New Roman" w:eastAsia="標楷體" w:hAnsi="Times New Roman"/>
          <w:b/>
          <w:sz w:val="28"/>
          <w:szCs w:val="28"/>
        </w:rPr>
        <w:t>出院狀態：</w:t>
      </w:r>
    </w:p>
    <w:p w:rsidR="000257EE" w:rsidRPr="002459BB" w:rsidRDefault="00274757" w:rsidP="008734E6">
      <w:pPr>
        <w:pStyle w:val="111"/>
        <w:spacing w:line="600" w:lineRule="exact"/>
        <w:ind w:left="0" w:firstLineChars="50" w:firstLine="140"/>
        <w:jc w:val="both"/>
        <w:rPr>
          <w:rFonts w:ascii="Times New Roman" w:hAnsi="Times New Roman"/>
        </w:rPr>
      </w:pPr>
      <w:r w:rsidRPr="002459BB">
        <w:rPr>
          <w:rFonts w:ascii="Times New Roman" w:hAnsi="Times New Roman"/>
        </w:rPr>
        <w:t>本項</w:t>
      </w:r>
      <w:r w:rsidRPr="002459BB">
        <w:rPr>
          <w:rFonts w:ascii="Times New Roman" w:hAnsi="Times New Roman"/>
        </w:rPr>
        <w:t>DRG</w:t>
      </w:r>
      <w:r w:rsidRPr="002459BB">
        <w:rPr>
          <w:rFonts w:ascii="Times New Roman" w:hAnsi="Times New Roman"/>
        </w:rPr>
        <w:t>個案在出院時，應符合下列出院狀況：</w:t>
      </w:r>
    </w:p>
    <w:p w:rsidR="000257EE" w:rsidRPr="002459BB" w:rsidRDefault="00274757" w:rsidP="008734E6">
      <w:pPr>
        <w:pStyle w:val="111"/>
        <w:spacing w:line="600" w:lineRule="exact"/>
        <w:ind w:left="0" w:firstLine="305"/>
        <w:jc w:val="both"/>
        <w:rPr>
          <w:rFonts w:ascii="Times New Roman" w:hAnsi="Times New Roman"/>
        </w:rPr>
      </w:pPr>
      <w:r w:rsidRPr="002459BB">
        <w:rPr>
          <w:rFonts w:ascii="Times New Roman" w:hAnsi="Times New Roman"/>
        </w:rPr>
        <w:t>1.</w:t>
      </w:r>
      <w:r w:rsidRPr="002459BB">
        <w:rPr>
          <w:rFonts w:ascii="Times New Roman" w:hAnsi="Times New Roman"/>
        </w:rPr>
        <w:t>依醫師判定可轉門診治療者。</w:t>
      </w:r>
    </w:p>
    <w:p w:rsidR="000257EE" w:rsidRPr="002459BB" w:rsidRDefault="00274757" w:rsidP="008734E6">
      <w:pPr>
        <w:pStyle w:val="111"/>
        <w:spacing w:line="600" w:lineRule="exact"/>
        <w:ind w:left="0" w:firstLine="305"/>
        <w:jc w:val="both"/>
        <w:rPr>
          <w:rFonts w:ascii="Times New Roman" w:hAnsi="Times New Roman"/>
        </w:rPr>
      </w:pPr>
      <w:r w:rsidRPr="002459BB">
        <w:rPr>
          <w:rFonts w:ascii="Times New Roman" w:hAnsi="Times New Roman"/>
        </w:rPr>
        <w:t>2..</w:t>
      </w:r>
      <w:r w:rsidRPr="002459BB">
        <w:rPr>
          <w:rFonts w:ascii="Times New Roman" w:hAnsi="Times New Roman"/>
        </w:rPr>
        <w:t>手術傷口穩定。</w:t>
      </w:r>
    </w:p>
    <w:p w:rsidR="000257EE" w:rsidRPr="002459BB" w:rsidRDefault="00274757" w:rsidP="008734E6">
      <w:pPr>
        <w:pStyle w:val="111"/>
        <w:spacing w:line="600" w:lineRule="exact"/>
        <w:ind w:left="0" w:firstLine="305"/>
        <w:jc w:val="both"/>
        <w:rPr>
          <w:rFonts w:ascii="Times New Roman" w:hAnsi="Times New Roman"/>
        </w:rPr>
      </w:pPr>
      <w:r w:rsidRPr="002459BB">
        <w:rPr>
          <w:rFonts w:ascii="Times New Roman" w:hAnsi="Times New Roman"/>
        </w:rPr>
        <w:t>3.</w:t>
      </w:r>
      <w:r w:rsidRPr="002459BB">
        <w:rPr>
          <w:rFonts w:ascii="Times New Roman" w:hAnsi="Times New Roman"/>
        </w:rPr>
        <w:t>眼內無感染跡象。</w:t>
      </w:r>
    </w:p>
    <w:p w:rsidR="00BC0206" w:rsidRPr="002459BB" w:rsidRDefault="00274757" w:rsidP="008734E6">
      <w:pPr>
        <w:pStyle w:val="111"/>
        <w:spacing w:line="600" w:lineRule="exact"/>
        <w:ind w:left="0" w:firstLine="305"/>
        <w:jc w:val="both"/>
        <w:rPr>
          <w:rFonts w:ascii="Times New Roman" w:hAnsi="Times New Roman"/>
        </w:rPr>
      </w:pPr>
      <w:r w:rsidRPr="002459BB">
        <w:rPr>
          <w:rFonts w:ascii="Times New Roman" w:hAnsi="Times New Roman"/>
        </w:rPr>
        <w:t>4.</w:t>
      </w:r>
      <w:r w:rsidRPr="002459BB">
        <w:rPr>
          <w:rFonts w:ascii="Times New Roman" w:hAnsi="Times New Roman"/>
        </w:rPr>
        <w:t>無術後併發症、或其併發症已獲得妥善處理。</w:t>
      </w:r>
    </w:p>
    <w:p w:rsidR="000257EE" w:rsidRPr="002459BB" w:rsidRDefault="00BC0206" w:rsidP="008734E6">
      <w:pPr>
        <w:widowControl/>
        <w:suppressAutoHyphens w:val="0"/>
        <w:spacing w:line="240" w:lineRule="auto"/>
        <w:jc w:val="both"/>
        <w:rPr>
          <w:rFonts w:ascii="Times New Roman" w:eastAsia="標楷體" w:hAnsi="Times New Roman"/>
          <w:kern w:val="3"/>
          <w:sz w:val="28"/>
          <w:szCs w:val="28"/>
        </w:rPr>
      </w:pPr>
      <w:r w:rsidRPr="002459BB">
        <w:rPr>
          <w:rFonts w:ascii="Times New Roman" w:hAnsi="Times New Roman"/>
        </w:rPr>
        <w:br w:type="page"/>
      </w:r>
    </w:p>
    <w:p w:rsidR="000257EE" w:rsidRPr="002459BB" w:rsidRDefault="00274757" w:rsidP="00BC0206">
      <w:pPr>
        <w:pStyle w:val="aff6"/>
        <w:rPr>
          <w:rFonts w:ascii="Times New Roman" w:hAnsi="Times New Roman"/>
        </w:rPr>
      </w:pPr>
      <w:bookmarkStart w:id="41" w:name="_Toc38875768"/>
      <w:r w:rsidRPr="002459BB">
        <w:rPr>
          <w:rFonts w:ascii="Times New Roman" w:hAnsi="Times New Roman"/>
        </w:rPr>
        <w:lastRenderedPageBreak/>
        <w:t>MDC5</w:t>
      </w:r>
      <w:r w:rsidRPr="002459BB">
        <w:rPr>
          <w:rFonts w:ascii="Times New Roman" w:hAnsi="Times New Roman"/>
        </w:rPr>
        <w:t>循環系統之疾病與疾患審查注意事項</w:t>
      </w:r>
      <w:bookmarkEnd w:id="41"/>
    </w:p>
    <w:p w:rsidR="000257EE" w:rsidRPr="002459BB" w:rsidRDefault="00274757" w:rsidP="008734E6">
      <w:pPr>
        <w:snapToGrid w:val="0"/>
        <w:spacing w:line="600" w:lineRule="atLeast"/>
        <w:ind w:left="1372" w:hanging="1372"/>
        <w:rPr>
          <w:rFonts w:ascii="Times New Roman" w:eastAsia="標楷體" w:hAnsi="Times New Roman"/>
          <w:sz w:val="28"/>
          <w:szCs w:val="28"/>
        </w:rPr>
      </w:pPr>
      <w:r w:rsidRPr="002459BB">
        <w:rPr>
          <w:rFonts w:ascii="Times New Roman" w:eastAsia="標楷體" w:hAnsi="Times New Roman"/>
          <w:sz w:val="28"/>
          <w:szCs w:val="28"/>
        </w:rPr>
        <w:t xml:space="preserve">DRG11201 </w:t>
      </w:r>
      <w:r w:rsidRPr="002459BB">
        <w:rPr>
          <w:rFonts w:ascii="Times New Roman" w:eastAsia="標楷體" w:hAnsi="Times New Roman"/>
          <w:sz w:val="28"/>
          <w:szCs w:val="28"/>
        </w:rPr>
        <w:t>多條血管及其他經皮心臟血管手術</w:t>
      </w:r>
      <w:r w:rsidRPr="002459BB">
        <w:rPr>
          <w:rFonts w:ascii="Times New Roman" w:eastAsia="標楷體" w:hAnsi="Times New Roman"/>
          <w:sz w:val="28"/>
          <w:szCs w:val="28"/>
        </w:rPr>
        <w:t>(MULTIPLE VESSELS AND OTHER PERCUTAN</w:t>
      </w:r>
      <w:r w:rsidR="008734E6" w:rsidRPr="002459BB">
        <w:rPr>
          <w:rFonts w:ascii="Times New Roman" w:eastAsia="標楷體" w:hAnsi="Times New Roman"/>
          <w:sz w:val="28"/>
          <w:szCs w:val="28"/>
        </w:rPr>
        <w:t>EOUS CARDIOVASCULAR PROCEDURES)</w:t>
      </w:r>
    </w:p>
    <w:p w:rsidR="000257EE" w:rsidRPr="002459BB" w:rsidRDefault="00274757" w:rsidP="008734E6">
      <w:pPr>
        <w:snapToGrid w:val="0"/>
        <w:spacing w:line="600" w:lineRule="atLeast"/>
        <w:ind w:left="1372" w:hanging="1372"/>
        <w:rPr>
          <w:rFonts w:ascii="Times New Roman" w:eastAsia="標楷體" w:hAnsi="Times New Roman"/>
          <w:sz w:val="28"/>
          <w:szCs w:val="28"/>
        </w:rPr>
      </w:pPr>
      <w:r w:rsidRPr="002459BB">
        <w:rPr>
          <w:rFonts w:ascii="Times New Roman" w:eastAsia="標楷體" w:hAnsi="Times New Roman"/>
          <w:sz w:val="28"/>
          <w:szCs w:val="28"/>
        </w:rPr>
        <w:t xml:space="preserve">DRG11202 </w:t>
      </w:r>
      <w:r w:rsidRPr="002459BB">
        <w:rPr>
          <w:rFonts w:ascii="Times New Roman" w:eastAsia="標楷體" w:hAnsi="Times New Roman"/>
          <w:sz w:val="28"/>
          <w:szCs w:val="28"/>
        </w:rPr>
        <w:t>單條血管經皮心臟血管手術</w:t>
      </w:r>
      <w:r w:rsidRPr="002459BB">
        <w:rPr>
          <w:rFonts w:ascii="Times New Roman" w:eastAsia="標楷體" w:hAnsi="Times New Roman"/>
          <w:sz w:val="28"/>
          <w:szCs w:val="28"/>
        </w:rPr>
        <w:t>(SINGLE VESSEL PERCUTANEOUS CARDIOVASCULAR PROCEDURES)</w:t>
      </w:r>
    </w:p>
    <w:p w:rsidR="008734E6" w:rsidRPr="002459BB" w:rsidRDefault="008734E6" w:rsidP="008734E6">
      <w:pPr>
        <w:spacing w:line="600" w:lineRule="atLeast"/>
        <w:ind w:left="1400" w:hangingChars="500" w:hanging="1400"/>
        <w:rPr>
          <w:rFonts w:ascii="Times New Roman" w:eastAsia="標楷體" w:hAnsi="Times New Roman"/>
          <w:strike/>
          <w:sz w:val="28"/>
        </w:rPr>
      </w:pPr>
      <w:r w:rsidRPr="002459BB">
        <w:rPr>
          <w:rFonts w:ascii="Times New Roman" w:eastAsia="標楷體" w:hAnsi="Times New Roman"/>
          <w:sz w:val="28"/>
        </w:rPr>
        <w:t xml:space="preserve">DRG11203 </w:t>
      </w:r>
      <w:r w:rsidRPr="002459BB">
        <w:rPr>
          <w:rFonts w:ascii="Times New Roman" w:eastAsia="標楷體" w:hAnsi="Times New Roman"/>
          <w:bCs/>
          <w:sz w:val="28"/>
        </w:rPr>
        <w:t>複雜性心室不整脈之經導管心臟病灶或組織剝除術</w:t>
      </w:r>
      <w:r w:rsidRPr="002459BB">
        <w:rPr>
          <w:rFonts w:ascii="Times New Roman" w:eastAsia="標楷體" w:hAnsi="Times New Roman"/>
          <w:bCs/>
          <w:sz w:val="28"/>
        </w:rPr>
        <w:t>(COMPLEX VENTRICULAR ARRHYTHMIA OF CATHETER ABLATION OF LESION OR TISSUES)</w:t>
      </w:r>
      <w:r w:rsidRPr="002459BB">
        <w:rPr>
          <w:rFonts w:ascii="Times New Roman" w:eastAsia="標楷體" w:hAnsi="Times New Roman"/>
          <w:sz w:val="28"/>
        </w:rPr>
        <w:t>(</w:t>
      </w:r>
      <w:r w:rsidR="002459BB" w:rsidRPr="002459BB">
        <w:rPr>
          <w:rFonts w:ascii="Times New Roman" w:eastAsia="標楷體" w:hAnsi="Times New Roman"/>
          <w:color w:val="0070C0"/>
          <w:sz w:val="28"/>
        </w:rPr>
        <w:t>110/6/1</w:t>
      </w:r>
      <w:r w:rsidRPr="002459BB">
        <w:rPr>
          <w:rFonts w:ascii="Times New Roman" w:eastAsia="標楷體" w:hAnsi="Times New Roman"/>
          <w:sz w:val="28"/>
        </w:rPr>
        <w:t>)</w:t>
      </w:r>
    </w:p>
    <w:p w:rsidR="008734E6" w:rsidRPr="002459BB" w:rsidRDefault="008734E6" w:rsidP="008734E6">
      <w:pPr>
        <w:pStyle w:val="af7"/>
        <w:spacing w:line="600" w:lineRule="atLeast"/>
        <w:ind w:left="1400" w:hangingChars="500" w:hanging="1400"/>
        <w:rPr>
          <w:rFonts w:ascii="Times New Roman" w:eastAsia="標楷體" w:hAnsi="Times New Roman"/>
          <w:sz w:val="28"/>
          <w:szCs w:val="20"/>
        </w:rPr>
      </w:pPr>
      <w:bookmarkStart w:id="42" w:name="_Hlk63698076"/>
      <w:r w:rsidRPr="002459BB">
        <w:rPr>
          <w:rFonts w:ascii="Times New Roman" w:eastAsia="標楷體" w:hAnsi="Times New Roman"/>
          <w:sz w:val="28"/>
          <w:szCs w:val="20"/>
        </w:rPr>
        <w:t xml:space="preserve">DRG11204 </w:t>
      </w:r>
      <w:r w:rsidRPr="002459BB">
        <w:rPr>
          <w:rFonts w:ascii="Times New Roman" w:eastAsia="標楷體" w:hAnsi="Times New Roman"/>
          <w:sz w:val="28"/>
          <w:szCs w:val="20"/>
        </w:rPr>
        <w:t>其他經皮心臟血管手術</w:t>
      </w:r>
      <w:r w:rsidRPr="002459BB">
        <w:rPr>
          <w:rFonts w:ascii="Times New Roman" w:eastAsia="標楷體" w:hAnsi="Times New Roman"/>
          <w:sz w:val="28"/>
          <w:szCs w:val="20"/>
        </w:rPr>
        <w:t>(OTHER PERCUTANEOUS CARDIOVASCULAR PROCEDURES)</w:t>
      </w:r>
    </w:p>
    <w:bookmarkEnd w:id="42"/>
    <w:p w:rsidR="008734E6" w:rsidRPr="002459BB" w:rsidRDefault="008734E6" w:rsidP="008734E6">
      <w:pPr>
        <w:pStyle w:val="af7"/>
        <w:spacing w:line="600" w:lineRule="atLeast"/>
        <w:ind w:left="1400" w:hangingChars="500" w:hanging="1400"/>
        <w:rPr>
          <w:rFonts w:ascii="Times New Roman" w:eastAsia="標楷體" w:hAnsi="Times New Roman"/>
          <w:sz w:val="28"/>
          <w:szCs w:val="20"/>
        </w:rPr>
      </w:pPr>
      <w:r w:rsidRPr="002459BB">
        <w:rPr>
          <w:rFonts w:ascii="Times New Roman" w:eastAsia="標楷體" w:hAnsi="Times New Roman"/>
          <w:sz w:val="28"/>
          <w:szCs w:val="20"/>
        </w:rPr>
        <w:t xml:space="preserve">DRG11205 </w:t>
      </w:r>
      <w:r w:rsidRPr="002459BB">
        <w:rPr>
          <w:rFonts w:ascii="Times New Roman" w:eastAsia="標楷體" w:hAnsi="Times New Roman"/>
          <w:sz w:val="28"/>
          <w:szCs w:val="20"/>
        </w:rPr>
        <w:t>心房顫動之經導管心臟病灶或組織剝除術</w:t>
      </w:r>
      <w:r w:rsidRPr="002459BB">
        <w:rPr>
          <w:rFonts w:ascii="Times New Roman" w:eastAsia="標楷體" w:hAnsi="Times New Roman"/>
          <w:sz w:val="28"/>
          <w:szCs w:val="20"/>
        </w:rPr>
        <w:t>(ATRIAL FIBRILLATION OF CATHETER ABLATION OF LESION OR TISSUES)</w:t>
      </w:r>
      <w:r w:rsidRPr="002459BB">
        <w:rPr>
          <w:rFonts w:ascii="Times New Roman" w:eastAsia="標楷體" w:hAnsi="Times New Roman"/>
          <w:sz w:val="28"/>
        </w:rPr>
        <w:t>(</w:t>
      </w:r>
      <w:r w:rsidR="002459BB" w:rsidRPr="002459BB">
        <w:rPr>
          <w:rFonts w:ascii="Times New Roman" w:eastAsia="標楷體" w:hAnsi="Times New Roman"/>
          <w:color w:val="0070C0"/>
          <w:sz w:val="28"/>
        </w:rPr>
        <w:t>110/6/1</w:t>
      </w:r>
      <w:r w:rsidRPr="002459BB">
        <w:rPr>
          <w:rFonts w:ascii="Times New Roman" w:eastAsia="標楷體" w:hAnsi="Times New Roman"/>
          <w:sz w:val="28"/>
        </w:rPr>
        <w:t>)</w:t>
      </w:r>
    </w:p>
    <w:p w:rsidR="008734E6" w:rsidRPr="002459BB" w:rsidRDefault="008734E6" w:rsidP="008734E6">
      <w:pPr>
        <w:pStyle w:val="af7"/>
        <w:spacing w:line="600" w:lineRule="atLeast"/>
        <w:ind w:left="1400" w:hangingChars="500" w:hanging="1400"/>
        <w:rPr>
          <w:rFonts w:ascii="Times New Roman" w:eastAsia="標楷體" w:hAnsi="Times New Roman"/>
          <w:sz w:val="28"/>
          <w:szCs w:val="20"/>
        </w:rPr>
      </w:pPr>
      <w:r w:rsidRPr="002459BB">
        <w:rPr>
          <w:rFonts w:ascii="Times New Roman" w:eastAsia="標楷體" w:hAnsi="Times New Roman"/>
          <w:sz w:val="28"/>
          <w:szCs w:val="20"/>
        </w:rPr>
        <w:t xml:space="preserve">DRG11206 </w:t>
      </w:r>
      <w:r w:rsidRPr="002459BB">
        <w:rPr>
          <w:rFonts w:ascii="Times New Roman" w:eastAsia="標楷體" w:hAnsi="Times New Roman"/>
          <w:sz w:val="28"/>
          <w:szCs w:val="20"/>
        </w:rPr>
        <w:t>其他經導管心臟病灶或組織剝除術</w:t>
      </w:r>
      <w:r w:rsidRPr="002459BB">
        <w:rPr>
          <w:rFonts w:ascii="Times New Roman" w:eastAsia="標楷體" w:hAnsi="Times New Roman"/>
          <w:sz w:val="28"/>
          <w:szCs w:val="20"/>
        </w:rPr>
        <w:t>(OTHER CATHETER ABLATION OF LESION OR TISSUES)</w:t>
      </w:r>
      <w:r w:rsidRPr="002459BB">
        <w:rPr>
          <w:rFonts w:ascii="Times New Roman" w:eastAsia="標楷體" w:hAnsi="Times New Roman"/>
          <w:sz w:val="28"/>
        </w:rPr>
        <w:t>(</w:t>
      </w:r>
      <w:r w:rsidR="002459BB" w:rsidRPr="002459BB">
        <w:rPr>
          <w:rFonts w:ascii="Times New Roman" w:eastAsia="標楷體" w:hAnsi="Times New Roman"/>
          <w:color w:val="0070C0"/>
          <w:sz w:val="28"/>
        </w:rPr>
        <w:t>110/6/1</w:t>
      </w:r>
      <w:r w:rsidRPr="002459BB">
        <w:rPr>
          <w:rFonts w:ascii="Times New Roman" w:eastAsia="標楷體" w:hAnsi="Times New Roman"/>
          <w:sz w:val="28"/>
        </w:rPr>
        <w:t>)</w:t>
      </w:r>
    </w:p>
    <w:p w:rsidR="00060FC5" w:rsidRPr="002459BB" w:rsidRDefault="00060FC5">
      <w:pPr>
        <w:spacing w:line="600" w:lineRule="exact"/>
        <w:ind w:left="563" w:hanging="549"/>
        <w:rPr>
          <w:rFonts w:ascii="標楷體" w:eastAsia="標楷體" w:hAnsi="標楷體"/>
          <w:b/>
          <w:sz w:val="28"/>
          <w:szCs w:val="28"/>
        </w:rPr>
      </w:pPr>
    </w:p>
    <w:p w:rsidR="000257EE" w:rsidRPr="002459BB" w:rsidRDefault="00274757">
      <w:pPr>
        <w:spacing w:line="600" w:lineRule="exact"/>
        <w:ind w:left="563" w:hanging="549"/>
        <w:rPr>
          <w:rFonts w:ascii="標楷體" w:eastAsia="標楷體" w:hAnsi="標楷體"/>
          <w:b/>
          <w:sz w:val="28"/>
          <w:szCs w:val="28"/>
        </w:rPr>
      </w:pPr>
      <w:r w:rsidRPr="002459BB">
        <w:rPr>
          <w:rFonts w:ascii="標楷體" w:eastAsia="標楷體" w:hAnsi="標楷體"/>
          <w:b/>
          <w:sz w:val="28"/>
          <w:szCs w:val="28"/>
        </w:rPr>
        <w:t>審查原則：</w:t>
      </w:r>
    </w:p>
    <w:p w:rsidR="008734E6" w:rsidRPr="002459BB" w:rsidRDefault="00274757" w:rsidP="008734E6">
      <w:pPr>
        <w:spacing w:line="600" w:lineRule="exact"/>
        <w:ind w:left="563" w:hanging="549"/>
        <w:jc w:val="both"/>
        <w:rPr>
          <w:rFonts w:ascii="Times New Roman" w:eastAsia="標楷體" w:hAnsi="Times New Roman"/>
          <w:b/>
          <w:sz w:val="28"/>
          <w:szCs w:val="28"/>
        </w:rPr>
      </w:pPr>
      <w:r w:rsidRPr="002459BB">
        <w:rPr>
          <w:rFonts w:ascii="Times New Roman" w:eastAsia="標楷體" w:hAnsi="Times New Roman"/>
          <w:b/>
          <w:sz w:val="28"/>
          <w:szCs w:val="28"/>
        </w:rPr>
        <w:t>(</w:t>
      </w:r>
      <w:r w:rsidRPr="002459BB">
        <w:rPr>
          <w:rFonts w:ascii="Times New Roman" w:eastAsia="標楷體" w:hAnsi="Times New Roman"/>
          <w:b/>
          <w:sz w:val="28"/>
          <w:szCs w:val="28"/>
        </w:rPr>
        <w:t>一</w:t>
      </w:r>
      <w:r w:rsidRPr="002459BB">
        <w:rPr>
          <w:rFonts w:ascii="Times New Roman" w:eastAsia="標楷體" w:hAnsi="Times New Roman"/>
          <w:b/>
          <w:sz w:val="28"/>
          <w:szCs w:val="28"/>
        </w:rPr>
        <w:t>)</w:t>
      </w:r>
      <w:r w:rsidRPr="002459BB">
        <w:rPr>
          <w:rFonts w:ascii="Times New Roman" w:eastAsia="標楷體" w:hAnsi="Times New Roman"/>
          <w:b/>
          <w:sz w:val="28"/>
          <w:szCs w:val="28"/>
        </w:rPr>
        <w:t>診斷之正確性：</w:t>
      </w:r>
    </w:p>
    <w:p w:rsidR="008734E6" w:rsidRPr="002459BB" w:rsidRDefault="008734E6" w:rsidP="008734E6">
      <w:pPr>
        <w:spacing w:line="600" w:lineRule="exact"/>
        <w:ind w:leftChars="237" w:left="849" w:hangingChars="100" w:hanging="280"/>
        <w:jc w:val="both"/>
        <w:rPr>
          <w:rFonts w:ascii="Times New Roman" w:eastAsia="標楷體" w:hAnsi="Times New Roman"/>
          <w:b/>
          <w:sz w:val="28"/>
          <w:szCs w:val="28"/>
        </w:rPr>
      </w:pPr>
      <w:r w:rsidRPr="002459BB">
        <w:rPr>
          <w:rFonts w:ascii="Times New Roman" w:eastAsia="標楷體" w:hAnsi="Times New Roman"/>
          <w:sz w:val="28"/>
          <w:szCs w:val="28"/>
        </w:rPr>
        <w:t>1.</w:t>
      </w:r>
      <w:r w:rsidR="00274757" w:rsidRPr="002459BB">
        <w:rPr>
          <w:rFonts w:ascii="Times New Roman" w:eastAsia="標楷體" w:hAnsi="Times New Roman"/>
          <w:sz w:val="28"/>
          <w:szCs w:val="28"/>
        </w:rPr>
        <w:t>主診斷：循環系統疾病或病變至少含括有心律不整、冠狀動脈疾病、瓣膜性心臟病任何一項。</w:t>
      </w:r>
      <w:r w:rsidR="00274757" w:rsidRPr="002459BB">
        <w:rPr>
          <w:rFonts w:ascii="Times New Roman" w:eastAsia="標楷體" w:hAnsi="Times New Roman"/>
          <w:sz w:val="28"/>
          <w:szCs w:val="28"/>
        </w:rPr>
        <w:t>(104/1/1)</w:t>
      </w:r>
    </w:p>
    <w:p w:rsidR="000257EE" w:rsidRPr="002459BB" w:rsidRDefault="00274757" w:rsidP="008734E6">
      <w:pPr>
        <w:spacing w:line="600" w:lineRule="exact"/>
        <w:ind w:leftChars="50" w:left="120" w:firstLineChars="150" w:firstLine="420"/>
        <w:jc w:val="both"/>
        <w:rPr>
          <w:rFonts w:ascii="Times New Roman" w:eastAsia="標楷體" w:hAnsi="Times New Roman"/>
          <w:b/>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刪除</w:t>
      </w:r>
      <w:r w:rsidRPr="002459BB">
        <w:rPr>
          <w:rFonts w:ascii="Times New Roman" w:eastAsia="標楷體" w:hAnsi="Times New Roman"/>
          <w:sz w:val="28"/>
          <w:szCs w:val="28"/>
        </w:rPr>
        <w:t>(104/1/1)</w:t>
      </w:r>
    </w:p>
    <w:p w:rsidR="008734E6" w:rsidRPr="002459BB" w:rsidRDefault="008734E6" w:rsidP="008734E6">
      <w:pPr>
        <w:spacing w:line="600" w:lineRule="atLeast"/>
        <w:ind w:left="563" w:hanging="549"/>
        <w:jc w:val="both"/>
        <w:rPr>
          <w:rFonts w:ascii="Times New Roman" w:eastAsia="標楷體" w:hAnsi="Times New Roman"/>
          <w:b/>
          <w:sz w:val="28"/>
          <w:szCs w:val="28"/>
        </w:rPr>
      </w:pPr>
      <w:r w:rsidRPr="002459BB">
        <w:rPr>
          <w:rFonts w:ascii="Times New Roman" w:eastAsia="標楷體" w:hAnsi="Times New Roman"/>
          <w:b/>
          <w:sz w:val="28"/>
          <w:szCs w:val="28"/>
        </w:rPr>
        <w:t xml:space="preserve"> (</w:t>
      </w:r>
      <w:r w:rsidRPr="002459BB">
        <w:rPr>
          <w:rFonts w:ascii="Times New Roman" w:eastAsia="標楷體" w:hAnsi="Times New Roman"/>
          <w:b/>
          <w:sz w:val="28"/>
          <w:szCs w:val="28"/>
        </w:rPr>
        <w:t>二</w:t>
      </w:r>
      <w:r w:rsidRPr="002459BB">
        <w:rPr>
          <w:rFonts w:ascii="Times New Roman" w:eastAsia="標楷體" w:hAnsi="Times New Roman"/>
          <w:b/>
          <w:sz w:val="28"/>
          <w:szCs w:val="28"/>
        </w:rPr>
        <w:t>)</w:t>
      </w:r>
      <w:r w:rsidRPr="002459BB">
        <w:rPr>
          <w:rFonts w:ascii="Times New Roman" w:eastAsia="標楷體" w:hAnsi="Times New Roman"/>
          <w:b/>
          <w:sz w:val="28"/>
          <w:szCs w:val="28"/>
        </w:rPr>
        <w:t>入院或主手術</w:t>
      </w:r>
      <w:r w:rsidRPr="002459BB">
        <w:rPr>
          <w:rFonts w:ascii="Times New Roman" w:eastAsia="標楷體" w:hAnsi="Times New Roman"/>
          <w:b/>
          <w:sz w:val="28"/>
          <w:szCs w:val="28"/>
        </w:rPr>
        <w:t>(</w:t>
      </w:r>
      <w:r w:rsidRPr="002459BB">
        <w:rPr>
          <w:rFonts w:ascii="Times New Roman" w:eastAsia="標楷體" w:hAnsi="Times New Roman"/>
          <w:b/>
          <w:sz w:val="28"/>
          <w:szCs w:val="28"/>
        </w:rPr>
        <w:t>處置</w:t>
      </w:r>
      <w:r w:rsidRPr="002459BB">
        <w:rPr>
          <w:rFonts w:ascii="Times New Roman" w:eastAsia="標楷體" w:hAnsi="Times New Roman"/>
          <w:b/>
          <w:sz w:val="28"/>
          <w:szCs w:val="28"/>
        </w:rPr>
        <w:t>)</w:t>
      </w:r>
      <w:r w:rsidRPr="002459BB">
        <w:rPr>
          <w:rFonts w:ascii="Times New Roman" w:eastAsia="標楷體" w:hAnsi="Times New Roman"/>
          <w:b/>
          <w:sz w:val="28"/>
          <w:szCs w:val="28"/>
        </w:rPr>
        <w:t>之適當性：</w:t>
      </w:r>
    </w:p>
    <w:p w:rsidR="008734E6" w:rsidRPr="002459BB" w:rsidRDefault="008734E6" w:rsidP="008734E6">
      <w:pPr>
        <w:snapToGrid w:val="0"/>
        <w:spacing w:line="600" w:lineRule="atLeast"/>
        <w:ind w:left="567" w:hanging="284"/>
        <w:jc w:val="both"/>
        <w:rPr>
          <w:rFonts w:ascii="Times New Roman" w:eastAsia="標楷體" w:hAnsi="Times New Roman"/>
        </w:rPr>
      </w:pPr>
      <w:r w:rsidRPr="002459BB">
        <w:rPr>
          <w:rFonts w:ascii="Times New Roman" w:eastAsia="標楷體" w:hAnsi="Times New Roman"/>
          <w:sz w:val="28"/>
          <w:szCs w:val="28"/>
        </w:rPr>
        <w:lastRenderedPageBreak/>
        <w:t>1.</w:t>
      </w:r>
      <w:r w:rsidRPr="002459BB">
        <w:rPr>
          <w:rFonts w:ascii="Times New Roman" w:eastAsia="標楷體" w:hAnsi="Times New Roman"/>
          <w:sz w:val="28"/>
          <w:szCs w:val="28"/>
        </w:rPr>
        <w:t>經皮冠狀動脈擴張術應符合全民健康保險醫療服務給付項目及支付標準所訂適應症。</w:t>
      </w:r>
      <w:r w:rsidRPr="002459BB">
        <w:rPr>
          <w:rFonts w:ascii="Times New Roman" w:eastAsia="標楷體" w:hAnsi="Times New Roman"/>
          <w:sz w:val="28"/>
          <w:szCs w:val="28"/>
        </w:rPr>
        <w:t>(101/7/1)(102/3/1)</w:t>
      </w:r>
    </w:p>
    <w:p w:rsidR="008734E6" w:rsidRPr="002459BB" w:rsidRDefault="008734E6" w:rsidP="008734E6">
      <w:pPr>
        <w:snapToGrid w:val="0"/>
        <w:spacing w:line="600" w:lineRule="atLeast"/>
        <w:ind w:left="-689" w:firstLine="1044"/>
        <w:jc w:val="both"/>
        <w:rPr>
          <w:rFonts w:ascii="Times New Roman" w:eastAsia="標楷體" w:hAnsi="Times New Roman"/>
        </w:rPr>
      </w:pPr>
      <w:r w:rsidRPr="002459BB">
        <w:rPr>
          <w:rFonts w:ascii="Times New Roman" w:eastAsia="標楷體" w:hAnsi="Times New Roman"/>
          <w:sz w:val="28"/>
          <w:szCs w:val="28"/>
        </w:rPr>
        <w:t>2.</w:t>
      </w:r>
      <w:r w:rsidRPr="002459BB">
        <w:rPr>
          <w:rFonts w:ascii="Times New Roman" w:eastAsia="標楷體" w:hAnsi="Times New Roman"/>
          <w:sz w:val="28"/>
          <w:szCs w:val="28"/>
        </w:rPr>
        <w:t>心臟電氣生理檢查至少應符合下列之一：</w:t>
      </w:r>
    </w:p>
    <w:p w:rsidR="008734E6" w:rsidRPr="002459BB" w:rsidRDefault="008734E6" w:rsidP="008734E6">
      <w:pPr>
        <w:snapToGrid w:val="0"/>
        <w:spacing w:line="600" w:lineRule="atLeast"/>
        <w:ind w:left="1318" w:hanging="608"/>
        <w:jc w:val="both"/>
        <w:rPr>
          <w:rFonts w:ascii="Times New Roman" w:eastAsia="標楷體" w:hAnsi="Times New Roman"/>
        </w:rPr>
      </w:pPr>
      <w:r w:rsidRPr="002459BB">
        <w:rPr>
          <w:rFonts w:ascii="Times New Roman" w:eastAsia="標楷體" w:hAnsi="Times New Roman"/>
          <w:sz w:val="28"/>
          <w:szCs w:val="28"/>
        </w:rPr>
        <w:t>(1)</w:t>
      </w:r>
      <w:r w:rsidRPr="002459BB">
        <w:rPr>
          <w:rFonts w:ascii="Times New Roman" w:eastAsia="標楷體" w:hAnsi="Times New Roman"/>
          <w:sz w:val="28"/>
          <w:szCs w:val="28"/>
        </w:rPr>
        <w:t>有症狀之心律不整病人。</w:t>
      </w:r>
    </w:p>
    <w:p w:rsidR="008734E6" w:rsidRPr="002459BB" w:rsidRDefault="008734E6" w:rsidP="008734E6">
      <w:pPr>
        <w:snapToGrid w:val="0"/>
        <w:spacing w:line="600" w:lineRule="atLeast"/>
        <w:ind w:left="993" w:hanging="283"/>
        <w:jc w:val="both"/>
        <w:rPr>
          <w:rFonts w:ascii="Times New Roman" w:eastAsia="標楷體" w:hAnsi="Times New Roman"/>
        </w:rPr>
      </w:pPr>
      <w:r w:rsidRPr="002459BB">
        <w:rPr>
          <w:rFonts w:ascii="Times New Roman" w:eastAsia="標楷體" w:hAnsi="Times New Roman"/>
          <w:sz w:val="28"/>
          <w:szCs w:val="28"/>
        </w:rPr>
        <w:t>(2)</w:t>
      </w:r>
      <w:r w:rsidRPr="002459BB">
        <w:rPr>
          <w:rFonts w:ascii="Times New Roman" w:eastAsia="標楷體" w:hAnsi="Times New Roman"/>
          <w:sz w:val="28"/>
          <w:szCs w:val="28"/>
        </w:rPr>
        <w:t>心跳搏動過速而藥物治療無效，或病人無法適應藥物而選擇灼燒治療者。</w:t>
      </w:r>
    </w:p>
    <w:p w:rsidR="008734E6" w:rsidRPr="002459BB" w:rsidRDefault="008734E6" w:rsidP="008734E6">
      <w:pPr>
        <w:snapToGrid w:val="0"/>
        <w:spacing w:line="600" w:lineRule="atLeast"/>
        <w:ind w:left="1318" w:hanging="608"/>
        <w:jc w:val="both"/>
        <w:rPr>
          <w:rFonts w:ascii="Times New Roman" w:eastAsia="標楷體" w:hAnsi="Times New Roman"/>
        </w:rPr>
      </w:pPr>
      <w:r w:rsidRPr="002459BB">
        <w:rPr>
          <w:rFonts w:ascii="Times New Roman" w:eastAsia="標楷體" w:hAnsi="Times New Roman"/>
          <w:sz w:val="28"/>
          <w:szCs w:val="28"/>
        </w:rPr>
        <w:t>(3)</w:t>
      </w:r>
      <w:r w:rsidRPr="002459BB">
        <w:rPr>
          <w:rFonts w:ascii="Times New Roman" w:eastAsia="標楷體" w:hAnsi="Times New Roman"/>
          <w:sz w:val="28"/>
          <w:szCs w:val="28"/>
        </w:rPr>
        <w:t>有附加路線心律不整病人。</w:t>
      </w:r>
    </w:p>
    <w:p w:rsidR="008734E6" w:rsidRPr="002459BB" w:rsidRDefault="008734E6" w:rsidP="008734E6">
      <w:pPr>
        <w:snapToGrid w:val="0"/>
        <w:spacing w:line="600" w:lineRule="atLeast"/>
        <w:ind w:left="-473" w:firstLine="1182"/>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疑似心因性引起的昏厥或心悸。</w:t>
      </w:r>
    </w:p>
    <w:p w:rsidR="008734E6" w:rsidRPr="002459BB" w:rsidRDefault="008734E6" w:rsidP="008734E6">
      <w:pPr>
        <w:snapToGrid w:val="0"/>
        <w:spacing w:line="600" w:lineRule="atLeast"/>
        <w:ind w:left="1168" w:hanging="462"/>
        <w:jc w:val="both"/>
        <w:rPr>
          <w:rFonts w:ascii="Times New Roman" w:eastAsia="標楷體" w:hAnsi="Times New Roman"/>
        </w:rPr>
      </w:pPr>
      <w:r w:rsidRPr="002459BB">
        <w:rPr>
          <w:rFonts w:ascii="Times New Roman" w:eastAsia="標楷體" w:hAnsi="Times New Roman"/>
          <w:sz w:val="28"/>
          <w:szCs w:val="28"/>
        </w:rPr>
        <w:t>(5)</w:t>
      </w:r>
      <w:r w:rsidRPr="002459BB">
        <w:rPr>
          <w:rFonts w:ascii="Times New Roman" w:eastAsia="標楷體" w:hAnsi="Times New Roman"/>
          <w:sz w:val="28"/>
          <w:szCs w:val="28"/>
        </w:rPr>
        <w:t>有心律不整症狀，在手術檢查時可誘發或出現心律不整者。</w:t>
      </w:r>
    </w:p>
    <w:p w:rsidR="008734E6" w:rsidRPr="002459BB" w:rsidRDefault="008734E6" w:rsidP="008734E6">
      <w:pPr>
        <w:snapToGrid w:val="0"/>
        <w:spacing w:line="600" w:lineRule="atLeast"/>
        <w:ind w:left="591" w:hanging="308"/>
        <w:jc w:val="both"/>
        <w:rPr>
          <w:rFonts w:ascii="Times New Roman" w:eastAsia="標楷體" w:hAnsi="Times New Roman"/>
        </w:rPr>
      </w:pPr>
      <w:r w:rsidRPr="002459BB">
        <w:rPr>
          <w:rFonts w:ascii="Times New Roman" w:eastAsia="標楷體" w:hAnsi="Times New Roman"/>
          <w:sz w:val="28"/>
          <w:szCs w:val="28"/>
        </w:rPr>
        <w:t>3.</w:t>
      </w:r>
      <w:r w:rsidRPr="002459BB">
        <w:rPr>
          <w:rFonts w:ascii="Times New Roman" w:eastAsia="標楷體" w:hAnsi="Times New Roman"/>
          <w:sz w:val="28"/>
          <w:szCs w:val="28"/>
        </w:rPr>
        <w:t>不整脈經導管燒灼術應符合全民健康保險醫療服務給付項目及支付標準規定。</w:t>
      </w:r>
      <w:r w:rsidRPr="002459BB">
        <w:rPr>
          <w:rFonts w:ascii="Times New Roman" w:eastAsia="標楷體" w:hAnsi="Times New Roman"/>
          <w:sz w:val="28"/>
          <w:szCs w:val="28"/>
        </w:rPr>
        <w:t>(102/3/1)</w:t>
      </w:r>
    </w:p>
    <w:p w:rsidR="008734E6" w:rsidRPr="002459BB" w:rsidRDefault="008734E6" w:rsidP="008734E6">
      <w:pPr>
        <w:spacing w:line="600" w:lineRule="atLeast"/>
        <w:ind w:left="563" w:hanging="549"/>
        <w:jc w:val="both"/>
        <w:rPr>
          <w:rFonts w:ascii="Times New Roman" w:eastAsia="標楷體" w:hAnsi="Times New Roman"/>
          <w:b/>
          <w:sz w:val="28"/>
          <w:szCs w:val="28"/>
        </w:rPr>
      </w:pPr>
    </w:p>
    <w:p w:rsidR="008734E6" w:rsidRPr="002459BB" w:rsidRDefault="008734E6" w:rsidP="008734E6">
      <w:pPr>
        <w:spacing w:line="600" w:lineRule="atLeast"/>
        <w:ind w:left="563" w:hanging="549"/>
        <w:jc w:val="both"/>
        <w:rPr>
          <w:rFonts w:ascii="Times New Roman" w:eastAsia="標楷體" w:hAnsi="Times New Roman"/>
        </w:rPr>
      </w:pPr>
      <w:r w:rsidRPr="002459BB">
        <w:rPr>
          <w:rFonts w:ascii="Times New Roman" w:eastAsia="標楷體" w:hAnsi="Times New Roman"/>
          <w:b/>
          <w:sz w:val="28"/>
          <w:szCs w:val="28"/>
        </w:rPr>
        <w:t>(</w:t>
      </w:r>
      <w:r w:rsidRPr="002459BB">
        <w:rPr>
          <w:rFonts w:ascii="Times New Roman" w:eastAsia="標楷體" w:hAnsi="Times New Roman"/>
          <w:b/>
          <w:sz w:val="28"/>
          <w:szCs w:val="28"/>
        </w:rPr>
        <w:t>三</w:t>
      </w:r>
      <w:r w:rsidRPr="002459BB">
        <w:rPr>
          <w:rFonts w:ascii="Times New Roman" w:eastAsia="標楷體" w:hAnsi="Times New Roman"/>
          <w:b/>
          <w:sz w:val="28"/>
          <w:szCs w:val="28"/>
        </w:rPr>
        <w:t xml:space="preserve">) </w:t>
      </w:r>
      <w:r w:rsidRPr="002459BB">
        <w:rPr>
          <w:rFonts w:ascii="Times New Roman" w:eastAsia="標楷體" w:hAnsi="Times New Roman"/>
          <w:b/>
          <w:sz w:val="28"/>
          <w:szCs w:val="28"/>
        </w:rPr>
        <w:t>施行本項</w:t>
      </w:r>
      <w:r w:rsidRPr="002459BB">
        <w:rPr>
          <w:rFonts w:ascii="Times New Roman" w:eastAsia="標楷體" w:hAnsi="Times New Roman"/>
          <w:b/>
          <w:sz w:val="28"/>
          <w:szCs w:val="28"/>
        </w:rPr>
        <w:t>DRG</w:t>
      </w:r>
      <w:r w:rsidRPr="002459BB">
        <w:rPr>
          <w:rFonts w:ascii="Times New Roman" w:eastAsia="標楷體" w:hAnsi="Times New Roman"/>
          <w:b/>
          <w:sz w:val="28"/>
          <w:szCs w:val="28"/>
        </w:rPr>
        <w:t>項目應提供之相關檢查</w:t>
      </w:r>
      <w:r w:rsidRPr="002459BB">
        <w:rPr>
          <w:rFonts w:ascii="Times New Roman" w:eastAsia="標楷體" w:hAnsi="Times New Roman"/>
          <w:b/>
          <w:sz w:val="28"/>
          <w:szCs w:val="28"/>
        </w:rPr>
        <w:t>(</w:t>
      </w:r>
      <w:r w:rsidRPr="002459BB">
        <w:rPr>
          <w:rFonts w:ascii="Times New Roman" w:eastAsia="標楷體" w:hAnsi="Times New Roman"/>
          <w:b/>
          <w:sz w:val="28"/>
          <w:szCs w:val="28"/>
        </w:rPr>
        <w:t>驗</w:t>
      </w:r>
      <w:r w:rsidRPr="002459BB">
        <w:rPr>
          <w:rFonts w:ascii="Times New Roman" w:eastAsia="標楷體" w:hAnsi="Times New Roman"/>
          <w:b/>
          <w:sz w:val="28"/>
          <w:szCs w:val="28"/>
        </w:rPr>
        <w:t>)</w:t>
      </w:r>
      <w:r w:rsidRPr="002459BB">
        <w:rPr>
          <w:rFonts w:ascii="Times New Roman" w:eastAsia="標楷體" w:hAnsi="Times New Roman"/>
          <w:b/>
          <w:bCs/>
          <w:sz w:val="28"/>
          <w:szCs w:val="28"/>
        </w:rPr>
        <w:t xml:space="preserve"> </w:t>
      </w:r>
      <w:r w:rsidRPr="002459BB">
        <w:rPr>
          <w:rFonts w:ascii="Times New Roman" w:eastAsia="標楷體" w:hAnsi="Times New Roman"/>
          <w:sz w:val="28"/>
          <w:szCs w:val="28"/>
        </w:rPr>
        <w:t>：</w:t>
      </w:r>
      <w:r w:rsidRPr="002459BB">
        <w:rPr>
          <w:rFonts w:ascii="Times New Roman" w:eastAsia="標楷體" w:hAnsi="Times New Roman"/>
          <w:sz w:val="28"/>
          <w:szCs w:val="28"/>
        </w:rPr>
        <w:t>(104/1/1)</w:t>
      </w:r>
    </w:p>
    <w:p w:rsidR="008734E6" w:rsidRPr="002459BB" w:rsidRDefault="008734E6" w:rsidP="008734E6">
      <w:pPr>
        <w:spacing w:line="600" w:lineRule="atLeast"/>
        <w:ind w:left="492" w:firstLineChars="50" w:firstLine="140"/>
        <w:jc w:val="both"/>
        <w:rPr>
          <w:rFonts w:ascii="Times New Roman" w:eastAsia="標楷體" w:hAnsi="Times New Roman"/>
        </w:rPr>
      </w:pPr>
      <w:r w:rsidRPr="002459BB">
        <w:rPr>
          <w:rFonts w:ascii="Times New Roman" w:eastAsia="標楷體" w:hAnsi="Times New Roman"/>
          <w:sz w:val="28"/>
          <w:szCs w:val="28"/>
        </w:rPr>
        <w:t>施行下列任一項檢查符合者－</w:t>
      </w:r>
      <w:r w:rsidRPr="002459BB">
        <w:rPr>
          <w:rFonts w:ascii="Times New Roman" w:eastAsia="標楷體" w:hAnsi="Times New Roman"/>
          <w:sz w:val="28"/>
          <w:szCs w:val="28"/>
        </w:rPr>
        <w:t>(104/1/1)</w:t>
      </w:r>
    </w:p>
    <w:p w:rsidR="008734E6" w:rsidRPr="002459BB" w:rsidRDefault="008734E6" w:rsidP="008734E6">
      <w:pPr>
        <w:numPr>
          <w:ilvl w:val="0"/>
          <w:numId w:val="38"/>
        </w:numPr>
        <w:spacing w:line="600" w:lineRule="atLeast"/>
        <w:jc w:val="both"/>
        <w:rPr>
          <w:rFonts w:ascii="Times New Roman" w:eastAsia="標楷體" w:hAnsi="Times New Roman"/>
        </w:rPr>
      </w:pPr>
      <w:r w:rsidRPr="002459BB">
        <w:rPr>
          <w:rFonts w:ascii="Times New Roman" w:eastAsia="標楷體" w:hAnsi="Times New Roman"/>
          <w:sz w:val="28"/>
          <w:szCs w:val="28"/>
        </w:rPr>
        <w:t>靜態心電圖顯示有缺氧變化。</w:t>
      </w:r>
      <w:r w:rsidRPr="002459BB">
        <w:rPr>
          <w:rFonts w:ascii="Times New Roman" w:eastAsia="標楷體" w:hAnsi="Times New Roman"/>
          <w:sz w:val="28"/>
          <w:szCs w:val="28"/>
        </w:rPr>
        <w:t>(104/1/1)</w:t>
      </w:r>
    </w:p>
    <w:p w:rsidR="008734E6" w:rsidRPr="002459BB" w:rsidRDefault="008734E6" w:rsidP="008734E6">
      <w:pPr>
        <w:numPr>
          <w:ilvl w:val="0"/>
          <w:numId w:val="38"/>
        </w:numPr>
        <w:spacing w:line="600" w:lineRule="atLeast"/>
        <w:jc w:val="both"/>
        <w:rPr>
          <w:rFonts w:ascii="Times New Roman" w:eastAsia="標楷體" w:hAnsi="Times New Roman"/>
        </w:rPr>
      </w:pPr>
      <w:r w:rsidRPr="002459BB">
        <w:rPr>
          <w:rFonts w:ascii="Times New Roman" w:eastAsia="標楷體" w:hAnsi="Times New Roman"/>
          <w:sz w:val="28"/>
          <w:szCs w:val="28"/>
        </w:rPr>
        <w:t>24</w:t>
      </w:r>
      <w:r w:rsidRPr="002459BB">
        <w:rPr>
          <w:rFonts w:ascii="Times New Roman" w:eastAsia="標楷體" w:hAnsi="Times New Roman"/>
          <w:sz w:val="28"/>
          <w:szCs w:val="28"/>
        </w:rPr>
        <w:t>小時心電圖或心電圖長期記錄器</w:t>
      </w:r>
      <w:r w:rsidRPr="002459BB">
        <w:rPr>
          <w:rFonts w:ascii="Times New Roman" w:eastAsia="標楷體" w:hAnsi="Times New Roman"/>
          <w:sz w:val="28"/>
          <w:szCs w:val="28"/>
        </w:rPr>
        <w:t>(</w:t>
      </w:r>
      <w:r w:rsidRPr="002459BB">
        <w:rPr>
          <w:rFonts w:ascii="Times New Roman" w:eastAsia="標楷體" w:hAnsi="Times New Roman"/>
          <w:sz w:val="28"/>
          <w:szCs w:val="28"/>
        </w:rPr>
        <w:t>有嚴重心律不整或心肌缺氧者</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(104/1/1)</w:t>
      </w:r>
    </w:p>
    <w:p w:rsidR="008734E6" w:rsidRPr="002459BB" w:rsidRDefault="008734E6" w:rsidP="008734E6">
      <w:pPr>
        <w:spacing w:line="600" w:lineRule="atLeast"/>
        <w:ind w:firstLine="305"/>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壓力測試</w:t>
      </w:r>
      <w:r w:rsidRPr="002459BB">
        <w:rPr>
          <w:rFonts w:ascii="Times New Roman" w:eastAsia="標楷體" w:hAnsi="Times New Roman"/>
          <w:sz w:val="28"/>
          <w:szCs w:val="28"/>
        </w:rPr>
        <w:t>(stress testing)</w:t>
      </w:r>
      <w:r w:rsidRPr="002459BB">
        <w:rPr>
          <w:rFonts w:ascii="Times New Roman" w:eastAsia="標楷體" w:hAnsi="Times New Roman"/>
          <w:sz w:val="28"/>
          <w:szCs w:val="28"/>
        </w:rPr>
        <w:t>。</w:t>
      </w:r>
    </w:p>
    <w:p w:rsidR="008734E6" w:rsidRPr="002459BB" w:rsidRDefault="008734E6" w:rsidP="008734E6">
      <w:pPr>
        <w:snapToGrid w:val="0"/>
        <w:spacing w:line="600" w:lineRule="atLeast"/>
        <w:ind w:left="-2" w:firstLine="764"/>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運動心電圖。</w:t>
      </w:r>
    </w:p>
    <w:p w:rsidR="008734E6" w:rsidRPr="002459BB" w:rsidRDefault="008734E6" w:rsidP="008734E6">
      <w:pPr>
        <w:snapToGrid w:val="0"/>
        <w:spacing w:line="600" w:lineRule="atLeast"/>
        <w:ind w:left="-2" w:firstLine="764"/>
        <w:jc w:val="both"/>
        <w:rPr>
          <w:rFonts w:ascii="Times New Roman" w:eastAsia="標楷體" w:hAnsi="Times New Roman"/>
        </w:rPr>
      </w:pPr>
      <w:r w:rsidRPr="002459BB">
        <w:rPr>
          <w:rFonts w:ascii="Times New Roman" w:eastAsia="標楷體" w:hAnsi="Times New Roman"/>
          <w:sz w:val="28"/>
          <w:szCs w:val="28"/>
        </w:rPr>
        <w:t>(2)</w:t>
      </w:r>
      <w:r w:rsidRPr="002459BB">
        <w:rPr>
          <w:rFonts w:ascii="Times New Roman" w:eastAsia="標楷體" w:hAnsi="Times New Roman"/>
          <w:sz w:val="28"/>
          <w:szCs w:val="28"/>
        </w:rPr>
        <w:t>鉈</w:t>
      </w:r>
      <w:r w:rsidRPr="002459BB">
        <w:rPr>
          <w:rFonts w:ascii="Times New Roman" w:eastAsia="標楷體" w:hAnsi="Times New Roman"/>
          <w:sz w:val="28"/>
          <w:szCs w:val="28"/>
        </w:rPr>
        <w:t>201</w:t>
      </w:r>
      <w:r w:rsidRPr="002459BB">
        <w:rPr>
          <w:rFonts w:ascii="Times New Roman" w:eastAsia="標楷體" w:hAnsi="Times New Roman"/>
          <w:sz w:val="28"/>
          <w:szCs w:val="28"/>
        </w:rPr>
        <w:t>心肌灌注檢查。</w:t>
      </w:r>
    </w:p>
    <w:p w:rsidR="008734E6" w:rsidRPr="002459BB" w:rsidRDefault="008734E6" w:rsidP="008734E6">
      <w:pPr>
        <w:snapToGrid w:val="0"/>
        <w:spacing w:line="600" w:lineRule="atLeast"/>
        <w:ind w:left="-2" w:firstLine="764"/>
        <w:jc w:val="both"/>
        <w:rPr>
          <w:rFonts w:ascii="Times New Roman" w:eastAsia="標楷體" w:hAnsi="Times New Roman"/>
        </w:rPr>
      </w:pPr>
      <w:r w:rsidRPr="002459BB">
        <w:rPr>
          <w:rFonts w:ascii="Times New Roman" w:eastAsia="標楷體" w:hAnsi="Times New Roman"/>
          <w:sz w:val="28"/>
          <w:szCs w:val="28"/>
        </w:rPr>
        <w:t>(3)</w:t>
      </w:r>
      <w:r w:rsidRPr="002459BB">
        <w:rPr>
          <w:rFonts w:ascii="Times New Roman" w:eastAsia="標楷體" w:hAnsi="Times New Roman"/>
          <w:sz w:val="28"/>
          <w:szCs w:val="28"/>
        </w:rPr>
        <w:t>放射核醫心臟血管造影檢查。</w:t>
      </w:r>
    </w:p>
    <w:p w:rsidR="008734E6" w:rsidRPr="002459BB" w:rsidRDefault="008734E6" w:rsidP="008734E6">
      <w:pPr>
        <w:snapToGrid w:val="0"/>
        <w:spacing w:line="600" w:lineRule="atLeast"/>
        <w:ind w:left="-2" w:firstLine="764"/>
        <w:jc w:val="both"/>
        <w:rPr>
          <w:rFonts w:ascii="Times New Roman" w:eastAsia="標楷體" w:hAnsi="Times New Roman"/>
        </w:rPr>
      </w:pPr>
      <w:r w:rsidRPr="002459BB">
        <w:rPr>
          <w:rFonts w:ascii="Times New Roman" w:eastAsia="標楷體" w:hAnsi="Times New Roman"/>
          <w:sz w:val="28"/>
          <w:szCs w:val="28"/>
        </w:rPr>
        <w:t>(4)</w:t>
      </w:r>
      <w:r w:rsidRPr="002459BB">
        <w:rPr>
          <w:rFonts w:ascii="Times New Roman" w:eastAsia="標楷體" w:hAnsi="Times New Roman"/>
          <w:sz w:val="28"/>
          <w:szCs w:val="28"/>
        </w:rPr>
        <w:t>超音波心臟圖。</w:t>
      </w:r>
    </w:p>
    <w:p w:rsidR="008734E6" w:rsidRPr="002459BB" w:rsidRDefault="008734E6" w:rsidP="008734E6">
      <w:pPr>
        <w:snapToGrid w:val="0"/>
        <w:spacing w:line="600" w:lineRule="atLeast"/>
        <w:ind w:left="-2" w:firstLine="764"/>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其他壓力測試陽性反應者。</w:t>
      </w:r>
    </w:p>
    <w:p w:rsidR="008734E6" w:rsidRPr="002459BB" w:rsidRDefault="008734E6" w:rsidP="008734E6">
      <w:pPr>
        <w:snapToGrid w:val="0"/>
        <w:spacing w:line="600" w:lineRule="atLeast"/>
        <w:ind w:left="567" w:hanging="284"/>
        <w:jc w:val="both"/>
        <w:rPr>
          <w:rFonts w:ascii="Times New Roman" w:eastAsia="標楷體" w:hAnsi="Times New Roman"/>
          <w:sz w:val="28"/>
          <w:szCs w:val="28"/>
        </w:rPr>
      </w:pPr>
      <w:r w:rsidRPr="002459BB">
        <w:rPr>
          <w:rFonts w:ascii="Times New Roman" w:eastAsia="標楷體" w:hAnsi="Times New Roman"/>
          <w:sz w:val="28"/>
          <w:szCs w:val="28"/>
        </w:rPr>
        <w:lastRenderedPageBreak/>
        <w:t>4.</w:t>
      </w:r>
      <w:r w:rsidRPr="002459BB">
        <w:rPr>
          <w:rFonts w:ascii="Times New Roman" w:eastAsia="標楷體" w:hAnsi="Times New Roman"/>
          <w:sz w:val="28"/>
          <w:szCs w:val="28"/>
        </w:rPr>
        <w:t>有心律不整症狀，在手術檢查時可誘發或出現心律不整者，則附上手術時的心律不整心電圖或心內電圖。</w:t>
      </w:r>
    </w:p>
    <w:p w:rsidR="008734E6" w:rsidRPr="002459BB" w:rsidRDefault="008734E6" w:rsidP="008734E6">
      <w:pPr>
        <w:snapToGrid w:val="0"/>
        <w:spacing w:line="600" w:lineRule="atLeast"/>
        <w:ind w:left="2" w:firstLine="302"/>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以上檢查應檢附圖像檔及書面報告。</w:t>
      </w:r>
    </w:p>
    <w:p w:rsidR="008734E6" w:rsidRPr="002459BB" w:rsidRDefault="008734E6" w:rsidP="008734E6">
      <w:pPr>
        <w:spacing w:line="600" w:lineRule="atLeast"/>
        <w:ind w:left="563" w:hanging="549"/>
        <w:jc w:val="both"/>
        <w:rPr>
          <w:rFonts w:ascii="Times New Roman" w:eastAsia="標楷體" w:hAnsi="Times New Roman"/>
          <w:b/>
          <w:sz w:val="28"/>
          <w:szCs w:val="28"/>
        </w:rPr>
      </w:pPr>
    </w:p>
    <w:p w:rsidR="008734E6" w:rsidRPr="002459BB" w:rsidRDefault="008734E6" w:rsidP="008734E6">
      <w:pPr>
        <w:spacing w:line="600" w:lineRule="atLeast"/>
        <w:ind w:left="563" w:hanging="549"/>
        <w:jc w:val="both"/>
        <w:rPr>
          <w:rFonts w:ascii="Times New Roman" w:eastAsia="標楷體" w:hAnsi="Times New Roman"/>
          <w:b/>
          <w:sz w:val="28"/>
          <w:szCs w:val="28"/>
        </w:rPr>
      </w:pPr>
      <w:r w:rsidRPr="002459BB">
        <w:rPr>
          <w:rFonts w:ascii="Times New Roman" w:eastAsia="標楷體" w:hAnsi="Times New Roman"/>
          <w:b/>
          <w:sz w:val="28"/>
          <w:szCs w:val="28"/>
        </w:rPr>
        <w:t>(</w:t>
      </w:r>
      <w:r w:rsidRPr="002459BB">
        <w:rPr>
          <w:rFonts w:ascii="Times New Roman" w:eastAsia="標楷體" w:hAnsi="Times New Roman"/>
          <w:b/>
          <w:sz w:val="28"/>
          <w:szCs w:val="28"/>
        </w:rPr>
        <w:t>四</w:t>
      </w:r>
      <w:r w:rsidRPr="002459BB">
        <w:rPr>
          <w:rFonts w:ascii="Times New Roman" w:eastAsia="標楷體" w:hAnsi="Times New Roman"/>
          <w:b/>
          <w:sz w:val="28"/>
          <w:szCs w:val="28"/>
        </w:rPr>
        <w:t>)</w:t>
      </w:r>
      <w:r w:rsidRPr="002459BB">
        <w:rPr>
          <w:rFonts w:ascii="Times New Roman" w:eastAsia="標楷體" w:hAnsi="Times New Roman"/>
          <w:b/>
          <w:sz w:val="28"/>
          <w:szCs w:val="28"/>
        </w:rPr>
        <w:t>出院狀態：</w:t>
      </w:r>
    </w:p>
    <w:p w:rsidR="008734E6" w:rsidRPr="002459BB" w:rsidRDefault="008734E6" w:rsidP="008734E6">
      <w:pPr>
        <w:pStyle w:val="111"/>
        <w:spacing w:line="600" w:lineRule="atLeast"/>
        <w:ind w:left="566" w:firstLine="0"/>
        <w:jc w:val="both"/>
        <w:rPr>
          <w:rFonts w:ascii="Times New Roman" w:hAnsi="Times New Roman"/>
        </w:rPr>
      </w:pPr>
      <w:r w:rsidRPr="002459BB">
        <w:rPr>
          <w:rFonts w:ascii="Times New Roman" w:hAnsi="Times New Roman"/>
        </w:rPr>
        <w:t>本項</w:t>
      </w:r>
      <w:r w:rsidRPr="002459BB">
        <w:rPr>
          <w:rFonts w:ascii="Times New Roman" w:hAnsi="Times New Roman"/>
        </w:rPr>
        <w:t>DRG</w:t>
      </w:r>
      <w:r w:rsidRPr="002459BB">
        <w:rPr>
          <w:rFonts w:ascii="Times New Roman" w:hAnsi="Times New Roman"/>
        </w:rPr>
        <w:t>個案在出院時，應符合下列出院狀況：</w:t>
      </w:r>
    </w:p>
    <w:p w:rsidR="008734E6" w:rsidRPr="002459BB" w:rsidRDefault="008734E6" w:rsidP="008734E6">
      <w:pPr>
        <w:pStyle w:val="111"/>
        <w:spacing w:line="600" w:lineRule="atLeast"/>
        <w:ind w:left="0" w:firstLine="305"/>
        <w:jc w:val="both"/>
        <w:rPr>
          <w:rFonts w:ascii="Times New Roman" w:hAnsi="Times New Roman"/>
        </w:rPr>
      </w:pPr>
      <w:r w:rsidRPr="002459BB">
        <w:rPr>
          <w:rFonts w:ascii="Times New Roman" w:hAnsi="Times New Roman"/>
        </w:rPr>
        <w:t>1.</w:t>
      </w:r>
      <w:r w:rsidRPr="002459BB">
        <w:rPr>
          <w:rFonts w:ascii="Times New Roman" w:hAnsi="Times New Roman"/>
        </w:rPr>
        <w:t>臨床症狀改善。</w:t>
      </w:r>
    </w:p>
    <w:p w:rsidR="008734E6" w:rsidRPr="002459BB" w:rsidRDefault="008734E6" w:rsidP="008734E6">
      <w:pPr>
        <w:snapToGrid w:val="0"/>
        <w:spacing w:line="600" w:lineRule="atLeast"/>
        <w:ind w:left="440" w:hanging="154"/>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無重大併發症。</w:t>
      </w:r>
    </w:p>
    <w:p w:rsidR="008734E6" w:rsidRPr="002459BB" w:rsidRDefault="008734E6" w:rsidP="008734E6">
      <w:pPr>
        <w:pStyle w:val="110"/>
        <w:spacing w:line="600" w:lineRule="atLeast"/>
        <w:ind w:left="535" w:hanging="252"/>
        <w:jc w:val="both"/>
        <w:rPr>
          <w:rFonts w:ascii="Times New Roman" w:hAnsi="Times New Roman"/>
        </w:rPr>
      </w:pPr>
      <w:r w:rsidRPr="002459BB">
        <w:rPr>
          <w:rFonts w:ascii="Times New Roman" w:hAnsi="Times New Roman"/>
        </w:rPr>
        <w:t>3.</w:t>
      </w:r>
      <w:r w:rsidRPr="002459BB">
        <w:rPr>
          <w:rFonts w:ascii="Times New Roman" w:hAnsi="Times New Roman"/>
        </w:rPr>
        <w:t>可以回復日常生活狀態。</w:t>
      </w:r>
    </w:p>
    <w:p w:rsidR="000257EE" w:rsidRPr="002459BB" w:rsidRDefault="000257EE">
      <w:pPr>
        <w:pStyle w:val="13"/>
        <w:spacing w:line="600" w:lineRule="exact"/>
        <w:ind w:right="-98"/>
        <w:rPr>
          <w:u w:val="single"/>
        </w:rPr>
      </w:pPr>
    </w:p>
    <w:p w:rsidR="000257EE" w:rsidRPr="002459BB" w:rsidRDefault="00274757" w:rsidP="0083328D">
      <w:pPr>
        <w:pageBreakBefore/>
        <w:snapToGrid w:val="0"/>
        <w:spacing w:line="600" w:lineRule="exact"/>
        <w:ind w:left="1176" w:hanging="1176"/>
        <w:rPr>
          <w:rFonts w:ascii="Times New Roman" w:hAnsi="Times New Roman"/>
        </w:rPr>
      </w:pPr>
      <w:r w:rsidRPr="002459BB">
        <w:rPr>
          <w:rFonts w:ascii="Times New Roman" w:eastAsia="標楷體" w:hAnsi="Times New Roman"/>
          <w:b/>
          <w:sz w:val="28"/>
          <w:szCs w:val="28"/>
        </w:rPr>
        <w:lastRenderedPageBreak/>
        <w:t>DRG 124</w:t>
      </w:r>
      <w:r w:rsidRPr="002459BB">
        <w:rPr>
          <w:rFonts w:ascii="Times New Roman" w:eastAsia="標楷體" w:hAnsi="Times New Roman"/>
          <w:sz w:val="28"/>
          <w:szCs w:val="28"/>
        </w:rPr>
        <w:t>循環性疾病，急性心肌梗塞除外，有心導管，有複雜診斷</w:t>
      </w:r>
      <w:r w:rsidRPr="002459BB">
        <w:rPr>
          <w:rFonts w:ascii="Times New Roman" w:eastAsia="標楷體" w:hAnsi="Times New Roman"/>
          <w:sz w:val="28"/>
          <w:szCs w:val="28"/>
        </w:rPr>
        <w:t xml:space="preserve">(CIRCULATORY DISORDERS EXCEPT ACUTE MI, WITH CARDIAC CATHETERIZATION AND COMPLEX DIAGNOSIS) </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0257EE" w:rsidRPr="002459BB" w:rsidRDefault="00274757" w:rsidP="0083328D">
      <w:pPr>
        <w:snapToGrid w:val="0"/>
        <w:spacing w:line="600" w:lineRule="exact"/>
        <w:ind w:left="1373" w:hanging="1373"/>
        <w:rPr>
          <w:rFonts w:ascii="Times New Roman" w:hAnsi="Times New Roman"/>
        </w:rPr>
      </w:pPr>
      <w:r w:rsidRPr="002459BB">
        <w:rPr>
          <w:rFonts w:ascii="Times New Roman" w:eastAsia="標楷體" w:hAnsi="Times New Roman"/>
          <w:b/>
          <w:sz w:val="28"/>
          <w:szCs w:val="28"/>
        </w:rPr>
        <w:t>DRG 125</w:t>
      </w:r>
      <w:r w:rsidRPr="002459BB">
        <w:rPr>
          <w:rFonts w:ascii="Times New Roman" w:eastAsia="標楷體" w:hAnsi="Times New Roman"/>
          <w:sz w:val="28"/>
          <w:szCs w:val="28"/>
        </w:rPr>
        <w:t>循環性疾病，急性心肌梗塞除外，有心導管，無複雜診斷</w:t>
      </w:r>
      <w:r w:rsidRPr="002459BB">
        <w:rPr>
          <w:rFonts w:ascii="Times New Roman" w:eastAsia="標楷體" w:hAnsi="Times New Roman"/>
          <w:sz w:val="28"/>
          <w:szCs w:val="28"/>
        </w:rPr>
        <w:t xml:space="preserve"> (CIRCULATORY DISORDERS EXCEPT ACUTE MI, WITH CARDIAC CATHETERIZATION WITHOUT COMPLEX DIAGNOSIS) </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060FC5" w:rsidRPr="002459BB" w:rsidRDefault="00060FC5" w:rsidP="001628EC">
      <w:pPr>
        <w:snapToGrid w:val="0"/>
        <w:spacing w:line="600" w:lineRule="exact"/>
        <w:ind w:left="1373" w:hanging="1373"/>
        <w:jc w:val="both"/>
        <w:rPr>
          <w:rFonts w:ascii="Times New Roman" w:eastAsia="標楷體" w:hAnsi="Times New Roman"/>
          <w:b/>
          <w:sz w:val="28"/>
          <w:szCs w:val="28"/>
        </w:rPr>
      </w:pPr>
    </w:p>
    <w:p w:rsidR="001628EC" w:rsidRPr="002459BB" w:rsidRDefault="001628EC" w:rsidP="001628EC">
      <w:pPr>
        <w:snapToGrid w:val="0"/>
        <w:spacing w:line="600" w:lineRule="atLeast"/>
        <w:ind w:left="1373" w:hanging="1373"/>
        <w:jc w:val="both"/>
        <w:rPr>
          <w:rFonts w:ascii="Times New Roman" w:eastAsia="標楷體" w:hAnsi="Times New Roman"/>
        </w:rPr>
      </w:pPr>
      <w:r w:rsidRPr="002459BB">
        <w:rPr>
          <w:rFonts w:ascii="Times New Roman" w:eastAsia="標楷體" w:hAnsi="Times New Roman"/>
          <w:b/>
          <w:sz w:val="28"/>
          <w:szCs w:val="28"/>
        </w:rPr>
        <w:t>審查原則：</w:t>
      </w:r>
      <w:r w:rsidRPr="002459BB">
        <w:rPr>
          <w:rFonts w:ascii="Times New Roman" w:eastAsia="標楷體" w:hAnsi="Times New Roman"/>
          <w:sz w:val="28"/>
          <w:szCs w:val="28"/>
        </w:rPr>
        <w:t>(104/1/1)</w:t>
      </w:r>
    </w:p>
    <w:p w:rsidR="001628EC" w:rsidRPr="002459BB" w:rsidRDefault="001628EC" w:rsidP="001628EC">
      <w:pPr>
        <w:snapToGrid w:val="0"/>
        <w:spacing w:line="600" w:lineRule="atLeast"/>
        <w:ind w:firstLine="1134"/>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一</w:t>
      </w:r>
      <w:r w:rsidRPr="002459BB">
        <w:rPr>
          <w:rFonts w:ascii="Times New Roman" w:eastAsia="標楷體" w:hAnsi="Times New Roman"/>
          <w:sz w:val="28"/>
          <w:szCs w:val="28"/>
        </w:rPr>
        <w:t>)</w:t>
      </w:r>
      <w:r w:rsidRPr="002459BB">
        <w:rPr>
          <w:rFonts w:ascii="Times New Roman" w:eastAsia="標楷體" w:hAnsi="Times New Roman"/>
          <w:sz w:val="28"/>
          <w:szCs w:val="28"/>
        </w:rPr>
        <w:t>診斷之正確性：</w:t>
      </w:r>
      <w:r w:rsidRPr="002459BB">
        <w:rPr>
          <w:rFonts w:ascii="Times New Roman" w:eastAsia="標楷體" w:hAnsi="Times New Roman"/>
          <w:sz w:val="28"/>
          <w:szCs w:val="28"/>
        </w:rPr>
        <w:t>(104/1/1)</w:t>
      </w:r>
    </w:p>
    <w:p w:rsidR="001628EC" w:rsidRPr="002459BB" w:rsidRDefault="001628EC" w:rsidP="001628EC">
      <w:pPr>
        <w:snapToGrid w:val="0"/>
        <w:spacing w:line="600" w:lineRule="atLeast"/>
        <w:ind w:left="1680"/>
        <w:jc w:val="both"/>
        <w:rPr>
          <w:rFonts w:ascii="Times New Roman" w:eastAsia="標楷體" w:hAnsi="Times New Roman"/>
          <w:sz w:val="28"/>
          <w:szCs w:val="28"/>
        </w:rPr>
      </w:pPr>
      <w:r w:rsidRPr="002459BB">
        <w:rPr>
          <w:rFonts w:ascii="Times New Roman" w:eastAsia="標楷體" w:hAnsi="Times New Roman"/>
          <w:sz w:val="28"/>
          <w:szCs w:val="28"/>
        </w:rPr>
        <w:t>主診斷：循環系統疾病或病變至少含括有心律不整、冠狀動脈疾病、瓣膜性心臟病任何一項</w:t>
      </w:r>
      <w:r w:rsidRPr="002459BB">
        <w:rPr>
          <w:rFonts w:ascii="Times New Roman" w:eastAsia="標楷體" w:hAnsi="Times New Roman"/>
          <w:sz w:val="28"/>
          <w:szCs w:val="28"/>
        </w:rPr>
        <w:t>(TW-DRG</w:t>
      </w:r>
      <w:r w:rsidRPr="002459BB">
        <w:rPr>
          <w:rFonts w:ascii="Times New Roman" w:eastAsia="標楷體" w:hAnsi="Times New Roman"/>
          <w:sz w:val="28"/>
          <w:szCs w:val="28"/>
        </w:rPr>
        <w:t>分類手冊附表</w:t>
      </w:r>
      <w:r w:rsidRPr="002459BB">
        <w:rPr>
          <w:rFonts w:ascii="Times New Roman" w:eastAsia="標楷體" w:hAnsi="Times New Roman"/>
          <w:sz w:val="28"/>
          <w:szCs w:val="28"/>
        </w:rPr>
        <w:t>9.1</w:t>
      </w:r>
      <w:r w:rsidRPr="002459BB">
        <w:rPr>
          <w:rFonts w:ascii="Times New Roman" w:eastAsia="標楷體" w:hAnsi="Times New Roman"/>
          <w:sz w:val="28"/>
          <w:szCs w:val="28"/>
        </w:rPr>
        <w:t>所列疾病</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1628EC" w:rsidRPr="002459BB" w:rsidRDefault="001628EC" w:rsidP="001628EC">
      <w:pPr>
        <w:snapToGrid w:val="0"/>
        <w:spacing w:line="600" w:lineRule="atLeast"/>
        <w:ind w:left="1" w:firstLine="1133"/>
        <w:jc w:val="both"/>
        <w:rPr>
          <w:rFonts w:ascii="Times New Roman" w:eastAsia="標楷體" w:hAnsi="Times New Roman"/>
        </w:rPr>
      </w:pPr>
      <w:r w:rsidRPr="002459BB">
        <w:rPr>
          <w:rFonts w:ascii="Times New Roman" w:eastAsia="標楷體" w:hAnsi="Times New Roman"/>
          <w:b/>
          <w:sz w:val="28"/>
          <w:szCs w:val="28"/>
        </w:rPr>
        <w:t>(</w:t>
      </w:r>
      <w:r w:rsidRPr="002459BB">
        <w:rPr>
          <w:rFonts w:ascii="Times New Roman" w:eastAsia="標楷體" w:hAnsi="Times New Roman"/>
          <w:b/>
          <w:sz w:val="28"/>
          <w:szCs w:val="28"/>
        </w:rPr>
        <w:t>二</w:t>
      </w:r>
      <w:r w:rsidRPr="002459BB">
        <w:rPr>
          <w:rFonts w:ascii="Times New Roman" w:eastAsia="標楷體" w:hAnsi="Times New Roman"/>
          <w:b/>
          <w:sz w:val="28"/>
          <w:szCs w:val="28"/>
        </w:rPr>
        <w:t>)</w:t>
      </w:r>
      <w:r w:rsidRPr="002459BB">
        <w:rPr>
          <w:rFonts w:ascii="Times New Roman" w:eastAsia="標楷體" w:hAnsi="Times New Roman"/>
          <w:b/>
          <w:sz w:val="28"/>
          <w:szCs w:val="28"/>
        </w:rPr>
        <w:t>施行本項</w:t>
      </w:r>
      <w:r w:rsidRPr="002459BB">
        <w:rPr>
          <w:rFonts w:ascii="Times New Roman" w:eastAsia="標楷體" w:hAnsi="Times New Roman"/>
          <w:b/>
          <w:sz w:val="28"/>
          <w:szCs w:val="28"/>
        </w:rPr>
        <w:t>DRG</w:t>
      </w:r>
      <w:r w:rsidRPr="002459BB">
        <w:rPr>
          <w:rFonts w:ascii="Times New Roman" w:eastAsia="標楷體" w:hAnsi="Times New Roman"/>
          <w:b/>
          <w:sz w:val="28"/>
          <w:szCs w:val="28"/>
        </w:rPr>
        <w:t>項目應提供之相關檢查</w:t>
      </w:r>
      <w:r w:rsidRPr="002459BB">
        <w:rPr>
          <w:rFonts w:ascii="Times New Roman" w:eastAsia="標楷體" w:hAnsi="Times New Roman"/>
          <w:b/>
          <w:sz w:val="28"/>
          <w:szCs w:val="28"/>
        </w:rPr>
        <w:t>(</w:t>
      </w:r>
      <w:r w:rsidRPr="002459BB">
        <w:rPr>
          <w:rFonts w:ascii="Times New Roman" w:eastAsia="標楷體" w:hAnsi="Times New Roman"/>
          <w:b/>
          <w:sz w:val="28"/>
          <w:szCs w:val="28"/>
        </w:rPr>
        <w:t>驗</w:t>
      </w:r>
      <w:r w:rsidRPr="002459BB">
        <w:rPr>
          <w:rFonts w:ascii="Times New Roman" w:eastAsia="標楷體" w:hAnsi="Times New Roman"/>
          <w:b/>
          <w:sz w:val="28"/>
          <w:szCs w:val="28"/>
        </w:rPr>
        <w:t>)</w:t>
      </w:r>
      <w:r w:rsidRPr="002459BB">
        <w:rPr>
          <w:rFonts w:ascii="Times New Roman" w:eastAsia="標楷體" w:hAnsi="Times New Roman"/>
          <w:b/>
          <w:sz w:val="28"/>
          <w:szCs w:val="28"/>
        </w:rPr>
        <w:t>：</w:t>
      </w:r>
      <w:r w:rsidRPr="002459BB">
        <w:rPr>
          <w:rFonts w:ascii="Times New Roman" w:eastAsia="標楷體" w:hAnsi="Times New Roman"/>
          <w:sz w:val="28"/>
          <w:szCs w:val="28"/>
        </w:rPr>
        <w:t>(104/1/1)</w:t>
      </w:r>
    </w:p>
    <w:p w:rsidR="001628EC" w:rsidRPr="002459BB" w:rsidRDefault="001628EC" w:rsidP="001628EC">
      <w:pPr>
        <w:snapToGrid w:val="0"/>
        <w:spacing w:line="600" w:lineRule="atLeast"/>
        <w:ind w:left="1680"/>
        <w:jc w:val="both"/>
        <w:rPr>
          <w:rFonts w:ascii="Times New Roman" w:eastAsia="標楷體" w:hAnsi="Times New Roman"/>
          <w:sz w:val="28"/>
          <w:szCs w:val="28"/>
        </w:rPr>
      </w:pPr>
      <w:r w:rsidRPr="002459BB">
        <w:rPr>
          <w:rFonts w:ascii="Times New Roman" w:eastAsia="標楷體" w:hAnsi="Times New Roman"/>
          <w:sz w:val="28"/>
          <w:szCs w:val="28"/>
        </w:rPr>
        <w:t>施行下列任一項檢查符合者－</w:t>
      </w:r>
    </w:p>
    <w:p w:rsidR="001628EC" w:rsidRPr="002459BB" w:rsidRDefault="001628EC" w:rsidP="001628EC">
      <w:pPr>
        <w:numPr>
          <w:ilvl w:val="3"/>
          <w:numId w:val="34"/>
        </w:numPr>
        <w:snapToGrid w:val="0"/>
        <w:spacing w:line="600" w:lineRule="atLeast"/>
        <w:jc w:val="both"/>
        <w:rPr>
          <w:rFonts w:ascii="Times New Roman" w:eastAsia="標楷體" w:hAnsi="Times New Roman"/>
          <w:sz w:val="28"/>
          <w:szCs w:val="28"/>
        </w:rPr>
      </w:pPr>
      <w:r w:rsidRPr="002459BB">
        <w:rPr>
          <w:rFonts w:ascii="Times New Roman" w:eastAsia="標楷體" w:hAnsi="Times New Roman"/>
          <w:sz w:val="28"/>
          <w:szCs w:val="28"/>
        </w:rPr>
        <w:t>靜態心電圖顯示有缺氧變化。</w:t>
      </w:r>
    </w:p>
    <w:p w:rsidR="001628EC" w:rsidRPr="002459BB" w:rsidRDefault="001628EC" w:rsidP="001628EC">
      <w:pPr>
        <w:numPr>
          <w:ilvl w:val="3"/>
          <w:numId w:val="34"/>
        </w:numPr>
        <w:snapToGrid w:val="0"/>
        <w:spacing w:line="600" w:lineRule="atLeast"/>
        <w:jc w:val="both"/>
        <w:rPr>
          <w:rFonts w:ascii="Times New Roman" w:eastAsia="標楷體" w:hAnsi="Times New Roman"/>
          <w:sz w:val="28"/>
          <w:szCs w:val="28"/>
        </w:rPr>
      </w:pPr>
      <w:r w:rsidRPr="002459BB">
        <w:rPr>
          <w:rFonts w:ascii="Times New Roman" w:eastAsia="標楷體" w:hAnsi="Times New Roman"/>
          <w:sz w:val="28"/>
          <w:szCs w:val="28"/>
        </w:rPr>
        <w:t>24</w:t>
      </w:r>
      <w:r w:rsidRPr="002459BB">
        <w:rPr>
          <w:rFonts w:ascii="Times New Roman" w:eastAsia="標楷體" w:hAnsi="Times New Roman"/>
          <w:sz w:val="28"/>
          <w:szCs w:val="28"/>
        </w:rPr>
        <w:t>小時心電圖或心電圖長期記錄器</w:t>
      </w:r>
      <w:r w:rsidRPr="002459BB">
        <w:rPr>
          <w:rFonts w:ascii="Times New Roman" w:eastAsia="標楷體" w:hAnsi="Times New Roman"/>
          <w:sz w:val="28"/>
          <w:szCs w:val="28"/>
        </w:rPr>
        <w:t>(</w:t>
      </w:r>
      <w:r w:rsidRPr="002459BB">
        <w:rPr>
          <w:rFonts w:ascii="Times New Roman" w:eastAsia="標楷體" w:hAnsi="Times New Roman"/>
          <w:sz w:val="28"/>
          <w:szCs w:val="28"/>
        </w:rPr>
        <w:t>有嚴重心律不整或心肌缺氧者</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1628EC" w:rsidRPr="002459BB" w:rsidRDefault="001628EC" w:rsidP="001628EC">
      <w:pPr>
        <w:numPr>
          <w:ilvl w:val="3"/>
          <w:numId w:val="34"/>
        </w:numPr>
        <w:snapToGrid w:val="0"/>
        <w:spacing w:line="600" w:lineRule="atLeast"/>
        <w:jc w:val="both"/>
        <w:rPr>
          <w:rFonts w:ascii="Times New Roman" w:eastAsia="標楷體" w:hAnsi="Times New Roman"/>
          <w:sz w:val="28"/>
          <w:szCs w:val="28"/>
        </w:rPr>
      </w:pPr>
      <w:r w:rsidRPr="002459BB">
        <w:rPr>
          <w:rFonts w:ascii="Times New Roman" w:eastAsia="標楷體" w:hAnsi="Times New Roman"/>
          <w:sz w:val="28"/>
          <w:szCs w:val="28"/>
        </w:rPr>
        <w:t>壓力測試</w:t>
      </w:r>
      <w:r w:rsidRPr="002459BB">
        <w:rPr>
          <w:rFonts w:ascii="Times New Roman" w:eastAsia="標楷體" w:hAnsi="Times New Roman"/>
          <w:sz w:val="28"/>
          <w:szCs w:val="28"/>
        </w:rPr>
        <w:t>(stress testing)</w:t>
      </w:r>
      <w:r w:rsidRPr="002459BB">
        <w:rPr>
          <w:rFonts w:ascii="Times New Roman" w:eastAsia="標楷體" w:hAnsi="Times New Roman"/>
          <w:sz w:val="28"/>
          <w:szCs w:val="28"/>
        </w:rPr>
        <w:t>。</w:t>
      </w:r>
    </w:p>
    <w:p w:rsidR="001628EC" w:rsidRPr="002459BB" w:rsidRDefault="001628EC" w:rsidP="001628EC">
      <w:pPr>
        <w:numPr>
          <w:ilvl w:val="4"/>
          <w:numId w:val="34"/>
        </w:numPr>
        <w:snapToGrid w:val="0"/>
        <w:spacing w:line="600" w:lineRule="atLeast"/>
        <w:jc w:val="both"/>
        <w:rPr>
          <w:rFonts w:ascii="Times New Roman" w:eastAsia="標楷體" w:hAnsi="Times New Roman"/>
          <w:sz w:val="28"/>
          <w:szCs w:val="28"/>
        </w:rPr>
      </w:pPr>
      <w:r w:rsidRPr="002459BB">
        <w:rPr>
          <w:rFonts w:ascii="Times New Roman" w:eastAsia="標楷體" w:hAnsi="Times New Roman"/>
          <w:sz w:val="28"/>
          <w:szCs w:val="28"/>
        </w:rPr>
        <w:t>運動心電圖。</w:t>
      </w:r>
    </w:p>
    <w:p w:rsidR="001628EC" w:rsidRPr="002459BB" w:rsidRDefault="001628EC" w:rsidP="001628EC">
      <w:pPr>
        <w:numPr>
          <w:ilvl w:val="4"/>
          <w:numId w:val="34"/>
        </w:numPr>
        <w:snapToGrid w:val="0"/>
        <w:spacing w:line="600" w:lineRule="atLeast"/>
        <w:jc w:val="both"/>
        <w:rPr>
          <w:rFonts w:ascii="Times New Roman" w:eastAsia="標楷體" w:hAnsi="Times New Roman"/>
          <w:sz w:val="28"/>
          <w:szCs w:val="28"/>
        </w:rPr>
      </w:pPr>
      <w:r w:rsidRPr="002459BB">
        <w:rPr>
          <w:rFonts w:ascii="Times New Roman" w:eastAsia="標楷體" w:hAnsi="Times New Roman"/>
          <w:sz w:val="28"/>
          <w:szCs w:val="28"/>
        </w:rPr>
        <w:t>鉈</w:t>
      </w:r>
      <w:r w:rsidRPr="002459BB">
        <w:rPr>
          <w:rFonts w:ascii="Times New Roman" w:eastAsia="標楷體" w:hAnsi="Times New Roman"/>
          <w:sz w:val="28"/>
          <w:szCs w:val="28"/>
        </w:rPr>
        <w:t>201</w:t>
      </w:r>
      <w:r w:rsidRPr="002459BB">
        <w:rPr>
          <w:rFonts w:ascii="Times New Roman" w:eastAsia="標楷體" w:hAnsi="Times New Roman"/>
          <w:sz w:val="28"/>
          <w:szCs w:val="28"/>
        </w:rPr>
        <w:t>心肌灌注檢查。</w:t>
      </w:r>
    </w:p>
    <w:p w:rsidR="001628EC" w:rsidRPr="002459BB" w:rsidRDefault="001628EC" w:rsidP="001628EC">
      <w:pPr>
        <w:numPr>
          <w:ilvl w:val="4"/>
          <w:numId w:val="34"/>
        </w:numPr>
        <w:snapToGrid w:val="0"/>
        <w:spacing w:line="600" w:lineRule="atLeast"/>
        <w:jc w:val="both"/>
        <w:rPr>
          <w:rFonts w:ascii="Times New Roman" w:eastAsia="標楷體" w:hAnsi="Times New Roman"/>
          <w:sz w:val="28"/>
          <w:szCs w:val="28"/>
        </w:rPr>
      </w:pPr>
      <w:r w:rsidRPr="002459BB">
        <w:rPr>
          <w:rFonts w:ascii="Times New Roman" w:eastAsia="標楷體" w:hAnsi="Times New Roman"/>
          <w:sz w:val="28"/>
          <w:szCs w:val="28"/>
        </w:rPr>
        <w:t>放射核醫心臟血管造影檢查。</w:t>
      </w:r>
    </w:p>
    <w:p w:rsidR="001628EC" w:rsidRPr="002459BB" w:rsidRDefault="001628EC" w:rsidP="001628EC">
      <w:pPr>
        <w:numPr>
          <w:ilvl w:val="4"/>
          <w:numId w:val="34"/>
        </w:numPr>
        <w:snapToGrid w:val="0"/>
        <w:spacing w:line="600" w:lineRule="atLeast"/>
        <w:jc w:val="both"/>
        <w:rPr>
          <w:rFonts w:ascii="Times New Roman" w:eastAsia="標楷體" w:hAnsi="Times New Roman"/>
          <w:sz w:val="28"/>
          <w:szCs w:val="28"/>
        </w:rPr>
      </w:pPr>
      <w:r w:rsidRPr="002459BB">
        <w:rPr>
          <w:rFonts w:ascii="Times New Roman" w:eastAsia="標楷體" w:hAnsi="Times New Roman"/>
          <w:sz w:val="28"/>
          <w:szCs w:val="28"/>
        </w:rPr>
        <w:lastRenderedPageBreak/>
        <w:t>超音波心臟圖。</w:t>
      </w:r>
    </w:p>
    <w:p w:rsidR="001628EC" w:rsidRPr="002459BB" w:rsidRDefault="001628EC" w:rsidP="001628EC">
      <w:pPr>
        <w:numPr>
          <w:ilvl w:val="4"/>
          <w:numId w:val="34"/>
        </w:numPr>
        <w:snapToGrid w:val="0"/>
        <w:spacing w:line="600" w:lineRule="atLeast"/>
        <w:jc w:val="both"/>
        <w:rPr>
          <w:rFonts w:ascii="Times New Roman" w:eastAsia="標楷體" w:hAnsi="Times New Roman"/>
          <w:sz w:val="28"/>
          <w:szCs w:val="28"/>
        </w:rPr>
      </w:pPr>
      <w:r w:rsidRPr="002459BB">
        <w:rPr>
          <w:rFonts w:ascii="Times New Roman" w:eastAsia="標楷體" w:hAnsi="Times New Roman"/>
          <w:sz w:val="28"/>
          <w:szCs w:val="28"/>
        </w:rPr>
        <w:t>其他壓力測試陽性反應者。</w:t>
      </w:r>
    </w:p>
    <w:p w:rsidR="001628EC" w:rsidRPr="002459BB" w:rsidRDefault="001628EC" w:rsidP="001628EC">
      <w:pPr>
        <w:numPr>
          <w:ilvl w:val="3"/>
          <w:numId w:val="34"/>
        </w:numPr>
        <w:snapToGrid w:val="0"/>
        <w:spacing w:line="600" w:lineRule="atLeast"/>
        <w:jc w:val="both"/>
        <w:rPr>
          <w:rFonts w:ascii="Times New Roman" w:eastAsia="標楷體" w:hAnsi="Times New Roman"/>
          <w:sz w:val="28"/>
          <w:szCs w:val="28"/>
        </w:rPr>
      </w:pPr>
      <w:r w:rsidRPr="002459BB">
        <w:rPr>
          <w:rFonts w:ascii="Times New Roman" w:eastAsia="標楷體" w:hAnsi="Times New Roman"/>
          <w:sz w:val="28"/>
          <w:szCs w:val="28"/>
        </w:rPr>
        <w:t>有心律不整症狀，在手術檢查時可誘發或出現心律不整者，則附上手術時的心律不整心電圖或心內電圖。</w:t>
      </w:r>
    </w:p>
    <w:p w:rsidR="001628EC" w:rsidRPr="002459BB" w:rsidRDefault="001628EC" w:rsidP="001628EC">
      <w:pPr>
        <w:numPr>
          <w:ilvl w:val="3"/>
          <w:numId w:val="34"/>
        </w:numPr>
        <w:snapToGrid w:val="0"/>
        <w:spacing w:line="600" w:lineRule="atLeast"/>
        <w:jc w:val="both"/>
        <w:rPr>
          <w:rFonts w:ascii="Times New Roman" w:eastAsia="標楷體" w:hAnsi="Times New Roman"/>
          <w:sz w:val="28"/>
          <w:szCs w:val="28"/>
        </w:rPr>
      </w:pPr>
      <w:r w:rsidRPr="002459BB">
        <w:rPr>
          <w:rFonts w:ascii="Times New Roman" w:eastAsia="標楷體" w:hAnsi="Times New Roman"/>
          <w:sz w:val="28"/>
          <w:szCs w:val="28"/>
        </w:rPr>
        <w:t>以上檢查應檢附圖像檔及書面報告。</w:t>
      </w:r>
    </w:p>
    <w:p w:rsidR="000257EE" w:rsidRPr="002459BB" w:rsidRDefault="00BC0206" w:rsidP="00BC0206">
      <w:pPr>
        <w:widowControl/>
        <w:suppressAutoHyphens w:val="0"/>
        <w:spacing w:line="240" w:lineRule="auto"/>
        <w:rPr>
          <w:rFonts w:ascii="標楷體" w:eastAsia="標楷體" w:hAnsi="標楷體"/>
          <w:sz w:val="28"/>
          <w:szCs w:val="28"/>
        </w:rPr>
      </w:pPr>
      <w:r w:rsidRPr="002459BB">
        <w:rPr>
          <w:rFonts w:ascii="標楷體" w:eastAsia="標楷體" w:hAnsi="標楷體"/>
          <w:sz w:val="28"/>
          <w:szCs w:val="28"/>
        </w:rPr>
        <w:br w:type="page"/>
      </w:r>
    </w:p>
    <w:p w:rsidR="001628EC" w:rsidRPr="002459BB" w:rsidRDefault="001628EC" w:rsidP="001628EC">
      <w:pPr>
        <w:pStyle w:val="aff6"/>
        <w:spacing w:line="600" w:lineRule="atLeast"/>
        <w:rPr>
          <w:rFonts w:ascii="Times New Roman" w:hAnsi="Times New Roman"/>
        </w:rPr>
      </w:pPr>
      <w:bookmarkStart w:id="43" w:name="_Toc38875769"/>
      <w:r w:rsidRPr="002459BB">
        <w:rPr>
          <w:rFonts w:ascii="Times New Roman" w:hAnsi="Times New Roman"/>
        </w:rPr>
        <w:lastRenderedPageBreak/>
        <w:t xml:space="preserve">MDC6  </w:t>
      </w:r>
      <w:r w:rsidRPr="002459BB">
        <w:rPr>
          <w:rFonts w:ascii="Times New Roman" w:hAnsi="Times New Roman"/>
        </w:rPr>
        <w:t>消化系統之疾病與疾患審查注意事項</w:t>
      </w:r>
      <w:bookmarkEnd w:id="43"/>
      <w:r w:rsidRPr="002459BB">
        <w:rPr>
          <w:rFonts w:ascii="Times New Roman" w:hAnsi="Times New Roman"/>
        </w:rPr>
        <w:t xml:space="preserve"> </w:t>
      </w:r>
    </w:p>
    <w:p w:rsidR="001628EC" w:rsidRPr="002459BB" w:rsidRDefault="001628EC" w:rsidP="001628EC">
      <w:pPr>
        <w:pStyle w:val="111"/>
        <w:spacing w:line="600" w:lineRule="atLeast"/>
        <w:ind w:left="729" w:hanging="443"/>
        <w:jc w:val="both"/>
        <w:rPr>
          <w:rFonts w:ascii="Times New Roman" w:hAnsi="Times New Roman"/>
          <w:b/>
        </w:rPr>
      </w:pPr>
    </w:p>
    <w:p w:rsidR="001628EC" w:rsidRPr="002459BB" w:rsidRDefault="001628EC" w:rsidP="001628EC">
      <w:pPr>
        <w:pStyle w:val="111"/>
        <w:spacing w:line="600" w:lineRule="atLeast"/>
        <w:ind w:left="1401" w:hangingChars="500" w:hanging="1401"/>
        <w:jc w:val="both"/>
        <w:rPr>
          <w:rFonts w:ascii="Times New Roman" w:hAnsi="Times New Roman"/>
        </w:rPr>
      </w:pPr>
      <w:r w:rsidRPr="002459BB">
        <w:rPr>
          <w:rFonts w:ascii="Times New Roman" w:hAnsi="Times New Roman"/>
          <w:b/>
        </w:rPr>
        <w:t>DRG16101</w:t>
      </w:r>
      <w:r w:rsidRPr="002459BB">
        <w:rPr>
          <w:rFonts w:ascii="Times New Roman" w:hAnsi="Times New Roman"/>
        </w:rPr>
        <w:t>雙側股及腹股溝疝氣手術，年齡大於等於</w:t>
      </w:r>
      <w:r w:rsidRPr="002459BB">
        <w:rPr>
          <w:rFonts w:ascii="Times New Roman" w:hAnsi="Times New Roman"/>
        </w:rPr>
        <w:t>18</w:t>
      </w:r>
      <w:r w:rsidRPr="002459BB">
        <w:rPr>
          <w:rFonts w:ascii="Times New Roman" w:hAnsi="Times New Roman"/>
        </w:rPr>
        <w:t>歲，有合併症或併發症</w:t>
      </w:r>
      <w:r w:rsidRPr="002459BB">
        <w:rPr>
          <w:rFonts w:ascii="Times New Roman" w:hAnsi="Times New Roman"/>
        </w:rPr>
        <w:t xml:space="preserve">(BILATERAL INGUINAL AND FEMORAL HERNIA PROCEDURESAGE </w:t>
      </w:r>
      <w:r w:rsidRPr="002459BB">
        <w:rPr>
          <w:rFonts w:ascii="新細明體" w:eastAsia="新細明體" w:hAnsi="新細明體" w:cs="新細明體" w:hint="eastAsia"/>
        </w:rPr>
        <w:t>≧</w:t>
      </w:r>
      <w:r w:rsidRPr="002459BB">
        <w:rPr>
          <w:rFonts w:ascii="Times New Roman" w:hAnsi="Times New Roman"/>
        </w:rPr>
        <w:t>18 WITH CC)</w:t>
      </w:r>
    </w:p>
    <w:p w:rsidR="001628EC" w:rsidRPr="002459BB" w:rsidRDefault="001628EC" w:rsidP="001628EC">
      <w:pPr>
        <w:pStyle w:val="111"/>
        <w:spacing w:line="600" w:lineRule="atLeast"/>
        <w:ind w:left="1401" w:hangingChars="500" w:hanging="1401"/>
        <w:jc w:val="both"/>
        <w:rPr>
          <w:rFonts w:ascii="Times New Roman" w:hAnsi="Times New Roman"/>
        </w:rPr>
      </w:pPr>
      <w:r w:rsidRPr="002459BB">
        <w:rPr>
          <w:rFonts w:ascii="Times New Roman" w:hAnsi="Times New Roman"/>
          <w:b/>
        </w:rPr>
        <w:t>DRG16201</w:t>
      </w:r>
      <w:r w:rsidRPr="002459BB">
        <w:rPr>
          <w:rFonts w:ascii="Times New Roman" w:hAnsi="Times New Roman"/>
        </w:rPr>
        <w:t>雙側股及腹股溝疝氣手術，年齡大於等於</w:t>
      </w:r>
      <w:r w:rsidRPr="002459BB">
        <w:rPr>
          <w:rFonts w:ascii="Times New Roman" w:hAnsi="Times New Roman"/>
        </w:rPr>
        <w:t>18</w:t>
      </w:r>
      <w:r w:rsidRPr="002459BB">
        <w:rPr>
          <w:rFonts w:ascii="Times New Roman" w:hAnsi="Times New Roman"/>
        </w:rPr>
        <w:t>歲，無合併症或併發症</w:t>
      </w:r>
      <w:r w:rsidRPr="002459BB">
        <w:rPr>
          <w:rFonts w:ascii="Times New Roman" w:hAnsi="Times New Roman"/>
        </w:rPr>
        <w:t xml:space="preserve">(BILATERAL INGUINAL AND FEMORAL HERNIA PROCEDURESAGE </w:t>
      </w:r>
      <w:r w:rsidRPr="002459BB">
        <w:rPr>
          <w:rFonts w:ascii="新細明體" w:eastAsia="新細明體" w:hAnsi="新細明體" w:cs="新細明體" w:hint="eastAsia"/>
        </w:rPr>
        <w:t>≧</w:t>
      </w:r>
      <w:r w:rsidRPr="002459BB">
        <w:rPr>
          <w:rFonts w:ascii="Times New Roman" w:hAnsi="Times New Roman"/>
        </w:rPr>
        <w:t>18 WITHOUT CC)</w:t>
      </w:r>
    </w:p>
    <w:p w:rsidR="001628EC" w:rsidRPr="002459BB" w:rsidRDefault="001628EC" w:rsidP="001628EC">
      <w:pPr>
        <w:pStyle w:val="111"/>
        <w:spacing w:line="600" w:lineRule="atLeast"/>
        <w:ind w:left="729" w:hanging="443"/>
        <w:jc w:val="both"/>
        <w:rPr>
          <w:rFonts w:ascii="Times New Roman" w:hAnsi="Times New Roman"/>
          <w:b/>
        </w:rPr>
      </w:pPr>
    </w:p>
    <w:p w:rsidR="001628EC" w:rsidRPr="002459BB" w:rsidRDefault="001628EC" w:rsidP="001628EC">
      <w:pPr>
        <w:pStyle w:val="111"/>
        <w:spacing w:line="600" w:lineRule="atLeast"/>
        <w:ind w:left="751" w:hanging="751"/>
        <w:jc w:val="both"/>
        <w:rPr>
          <w:rFonts w:ascii="Times New Roman" w:hAnsi="Times New Roman"/>
          <w:b/>
        </w:rPr>
      </w:pPr>
      <w:r w:rsidRPr="002459BB">
        <w:rPr>
          <w:rFonts w:ascii="Times New Roman" w:hAnsi="Times New Roman"/>
          <w:b/>
        </w:rPr>
        <w:t>審查原則：</w:t>
      </w:r>
    </w:p>
    <w:p w:rsidR="001628EC" w:rsidRPr="002459BB" w:rsidRDefault="001628EC" w:rsidP="001628EC">
      <w:pPr>
        <w:pStyle w:val="111"/>
        <w:spacing w:line="600" w:lineRule="atLeast"/>
        <w:ind w:left="751" w:hanging="751"/>
        <w:jc w:val="both"/>
        <w:rPr>
          <w:rFonts w:ascii="Times New Roman" w:hAnsi="Times New Roman"/>
          <w:b/>
        </w:rPr>
      </w:pPr>
      <w:r w:rsidRPr="002459BB">
        <w:rPr>
          <w:rFonts w:ascii="Times New Roman" w:hAnsi="Times New Roman"/>
          <w:b/>
        </w:rPr>
        <w:t>(</w:t>
      </w:r>
      <w:r w:rsidRPr="002459BB">
        <w:rPr>
          <w:rFonts w:ascii="Times New Roman" w:hAnsi="Times New Roman"/>
          <w:b/>
        </w:rPr>
        <w:t>一</w:t>
      </w:r>
      <w:r w:rsidRPr="002459BB">
        <w:rPr>
          <w:rFonts w:ascii="Times New Roman" w:hAnsi="Times New Roman"/>
          <w:b/>
        </w:rPr>
        <w:t>)</w:t>
      </w:r>
      <w:r w:rsidRPr="002459BB">
        <w:rPr>
          <w:rFonts w:ascii="Times New Roman" w:hAnsi="Times New Roman"/>
          <w:b/>
        </w:rPr>
        <w:t>診斷正確性：</w:t>
      </w:r>
    </w:p>
    <w:p w:rsidR="001628EC" w:rsidRPr="002459BB" w:rsidRDefault="001628EC" w:rsidP="001628EC">
      <w:pPr>
        <w:pStyle w:val="111"/>
        <w:spacing w:line="600" w:lineRule="atLeast"/>
        <w:ind w:left="1462" w:hanging="1176"/>
        <w:jc w:val="both"/>
        <w:rPr>
          <w:rFonts w:ascii="Times New Roman" w:hAnsi="Times New Roman"/>
        </w:rPr>
      </w:pPr>
      <w:r w:rsidRPr="002459BB">
        <w:rPr>
          <w:rFonts w:ascii="Times New Roman" w:hAnsi="Times New Roman"/>
        </w:rPr>
        <w:t>1.</w:t>
      </w:r>
      <w:r w:rsidRPr="002459BB">
        <w:rPr>
          <w:rFonts w:ascii="Times New Roman" w:hAnsi="Times New Roman"/>
        </w:rPr>
        <w:t>臨床症狀：雙側腹股溝凸出性腫塊。</w:t>
      </w:r>
    </w:p>
    <w:p w:rsidR="001628EC" w:rsidRPr="002459BB" w:rsidRDefault="001628EC" w:rsidP="001628EC">
      <w:pPr>
        <w:pStyle w:val="111"/>
        <w:spacing w:line="600" w:lineRule="atLeast"/>
        <w:ind w:left="1462" w:hanging="1176"/>
        <w:jc w:val="both"/>
        <w:rPr>
          <w:rFonts w:ascii="Times New Roman" w:hAnsi="Times New Roman"/>
        </w:rPr>
      </w:pPr>
      <w:r w:rsidRPr="002459BB">
        <w:rPr>
          <w:rFonts w:ascii="Times New Roman" w:hAnsi="Times New Roman"/>
        </w:rPr>
        <w:t>2.</w:t>
      </w:r>
      <w:r w:rsidRPr="002459BB">
        <w:rPr>
          <w:rFonts w:ascii="Times New Roman" w:hAnsi="Times New Roman"/>
        </w:rPr>
        <w:t>理學檢查：應詳述腫塊為可還原性或不可還原性。</w:t>
      </w:r>
    </w:p>
    <w:p w:rsidR="001628EC" w:rsidRPr="002459BB" w:rsidRDefault="001628EC" w:rsidP="001628EC">
      <w:pPr>
        <w:pStyle w:val="111"/>
        <w:spacing w:line="600" w:lineRule="atLeast"/>
        <w:ind w:left="1462" w:hanging="1176"/>
        <w:jc w:val="both"/>
        <w:rPr>
          <w:rFonts w:ascii="Times New Roman" w:hAnsi="Times New Roman"/>
        </w:rPr>
      </w:pPr>
      <w:r w:rsidRPr="002459BB">
        <w:rPr>
          <w:rFonts w:ascii="Times New Roman" w:hAnsi="Times New Roman"/>
        </w:rPr>
        <w:t>3.</w:t>
      </w:r>
      <w:r w:rsidRPr="002459BB">
        <w:rPr>
          <w:rFonts w:ascii="Times New Roman" w:hAnsi="Times New Roman"/>
        </w:rPr>
        <w:t>手術中若有間接型疝氣，實施高位結紮者，應附病理報告。</w:t>
      </w:r>
    </w:p>
    <w:p w:rsidR="001628EC" w:rsidRPr="002459BB" w:rsidRDefault="001628EC" w:rsidP="001628EC">
      <w:pPr>
        <w:pStyle w:val="111"/>
        <w:spacing w:line="600" w:lineRule="atLeast"/>
        <w:ind w:left="751" w:hanging="751"/>
        <w:jc w:val="both"/>
        <w:rPr>
          <w:rFonts w:ascii="Times New Roman" w:hAnsi="Times New Roman"/>
          <w:b/>
        </w:rPr>
      </w:pPr>
      <w:r w:rsidRPr="002459BB">
        <w:rPr>
          <w:rFonts w:ascii="Times New Roman" w:hAnsi="Times New Roman"/>
          <w:b/>
        </w:rPr>
        <w:t>(</w:t>
      </w:r>
      <w:r w:rsidRPr="002459BB">
        <w:rPr>
          <w:rFonts w:ascii="Times New Roman" w:hAnsi="Times New Roman"/>
          <w:b/>
        </w:rPr>
        <w:t>二</w:t>
      </w:r>
      <w:r w:rsidRPr="002459BB">
        <w:rPr>
          <w:rFonts w:ascii="Times New Roman" w:hAnsi="Times New Roman"/>
          <w:b/>
        </w:rPr>
        <w:t>)</w:t>
      </w:r>
      <w:r w:rsidRPr="002459BB">
        <w:rPr>
          <w:rFonts w:ascii="Times New Roman" w:hAnsi="Times New Roman"/>
          <w:b/>
        </w:rPr>
        <w:t>入院或主手術</w:t>
      </w:r>
      <w:r w:rsidRPr="002459BB">
        <w:rPr>
          <w:rFonts w:ascii="Times New Roman" w:hAnsi="Times New Roman"/>
          <w:b/>
        </w:rPr>
        <w:t>(</w:t>
      </w:r>
      <w:r w:rsidRPr="002459BB">
        <w:rPr>
          <w:rFonts w:ascii="Times New Roman" w:hAnsi="Times New Roman"/>
          <w:b/>
        </w:rPr>
        <w:t>處置</w:t>
      </w:r>
      <w:r w:rsidRPr="002459BB">
        <w:rPr>
          <w:rFonts w:ascii="Times New Roman" w:hAnsi="Times New Roman"/>
          <w:b/>
        </w:rPr>
        <w:t>)</w:t>
      </w:r>
      <w:r w:rsidRPr="002459BB">
        <w:rPr>
          <w:rFonts w:ascii="Times New Roman" w:hAnsi="Times New Roman"/>
          <w:b/>
        </w:rPr>
        <w:t>之適當性：</w:t>
      </w:r>
    </w:p>
    <w:p w:rsidR="001628EC" w:rsidRPr="002459BB" w:rsidRDefault="001628EC" w:rsidP="001628EC">
      <w:pPr>
        <w:pStyle w:val="111"/>
        <w:spacing w:line="600" w:lineRule="atLeast"/>
        <w:ind w:left="0" w:firstLine="305"/>
        <w:jc w:val="both"/>
        <w:rPr>
          <w:rFonts w:ascii="Times New Roman" w:hAnsi="Times New Roman"/>
        </w:rPr>
      </w:pPr>
      <w:r w:rsidRPr="002459BB">
        <w:rPr>
          <w:rFonts w:ascii="Times New Roman" w:hAnsi="Times New Roman"/>
        </w:rPr>
        <w:t>1.</w:t>
      </w:r>
      <w:r w:rsidRPr="002459BB">
        <w:rPr>
          <w:rFonts w:ascii="Times New Roman" w:hAnsi="Times New Roman"/>
        </w:rPr>
        <w:t>病史及臨床可見雙側腹股溝凸出性腫塊。</w:t>
      </w:r>
    </w:p>
    <w:p w:rsidR="001628EC" w:rsidRPr="002459BB" w:rsidRDefault="001628EC" w:rsidP="001628EC">
      <w:pPr>
        <w:pStyle w:val="111"/>
        <w:spacing w:line="600" w:lineRule="atLeast"/>
        <w:ind w:left="567" w:hanging="281"/>
        <w:jc w:val="both"/>
        <w:rPr>
          <w:rFonts w:ascii="Times New Roman" w:hAnsi="Times New Roman"/>
        </w:rPr>
      </w:pPr>
      <w:r w:rsidRPr="002459BB">
        <w:rPr>
          <w:rFonts w:ascii="Times New Roman" w:hAnsi="Times New Roman"/>
        </w:rPr>
        <w:t>2.</w:t>
      </w:r>
      <w:r w:rsidRPr="002459BB">
        <w:rPr>
          <w:rFonts w:ascii="Times New Roman" w:hAnsi="Times New Roman"/>
        </w:rPr>
        <w:t>手術紀錄應有清楚描述疝氣之分類、腹壁缺損之大小、疝氣囊之大小長度及處理之方式。</w:t>
      </w:r>
    </w:p>
    <w:p w:rsidR="001628EC" w:rsidRPr="002459BB" w:rsidRDefault="001628EC" w:rsidP="001628EC">
      <w:pPr>
        <w:pStyle w:val="111"/>
        <w:spacing w:line="600" w:lineRule="atLeast"/>
        <w:ind w:left="751" w:hanging="751"/>
        <w:jc w:val="both"/>
        <w:rPr>
          <w:rFonts w:ascii="Times New Roman" w:hAnsi="Times New Roman"/>
          <w:b/>
        </w:rPr>
      </w:pPr>
      <w:r w:rsidRPr="002459BB">
        <w:rPr>
          <w:rFonts w:ascii="Times New Roman" w:hAnsi="Times New Roman"/>
          <w:b/>
        </w:rPr>
        <w:t>(</w:t>
      </w:r>
      <w:r w:rsidRPr="002459BB">
        <w:rPr>
          <w:rFonts w:ascii="Times New Roman" w:hAnsi="Times New Roman"/>
          <w:b/>
        </w:rPr>
        <w:t>三</w:t>
      </w:r>
      <w:r w:rsidRPr="002459BB">
        <w:rPr>
          <w:rFonts w:ascii="Times New Roman" w:hAnsi="Times New Roman"/>
          <w:b/>
        </w:rPr>
        <w:t>)</w:t>
      </w:r>
      <w:r w:rsidRPr="002459BB">
        <w:rPr>
          <w:rFonts w:ascii="Times New Roman" w:hAnsi="Times New Roman"/>
          <w:b/>
        </w:rPr>
        <w:t>出院狀態：</w:t>
      </w:r>
    </w:p>
    <w:p w:rsidR="001628EC" w:rsidRPr="002459BB" w:rsidRDefault="001628EC" w:rsidP="001628EC">
      <w:pPr>
        <w:pStyle w:val="111"/>
        <w:spacing w:line="600" w:lineRule="atLeast"/>
        <w:ind w:left="566" w:firstLine="0"/>
        <w:jc w:val="both"/>
        <w:rPr>
          <w:rFonts w:ascii="Times New Roman" w:hAnsi="Times New Roman"/>
        </w:rPr>
      </w:pPr>
      <w:r w:rsidRPr="002459BB">
        <w:rPr>
          <w:rFonts w:ascii="Times New Roman" w:hAnsi="Times New Roman"/>
        </w:rPr>
        <w:t>本項</w:t>
      </w:r>
      <w:r w:rsidRPr="002459BB">
        <w:rPr>
          <w:rFonts w:ascii="Times New Roman" w:hAnsi="Times New Roman"/>
        </w:rPr>
        <w:t>DRG</w:t>
      </w:r>
      <w:r w:rsidRPr="002459BB">
        <w:rPr>
          <w:rFonts w:ascii="Times New Roman" w:hAnsi="Times New Roman"/>
        </w:rPr>
        <w:t>個案在出院時，應符合下列出院狀況：</w:t>
      </w:r>
    </w:p>
    <w:p w:rsidR="001628EC" w:rsidRPr="002459BB" w:rsidRDefault="001628EC" w:rsidP="001628EC">
      <w:pPr>
        <w:pStyle w:val="111"/>
        <w:tabs>
          <w:tab w:val="left" w:pos="1560"/>
        </w:tabs>
        <w:spacing w:line="600" w:lineRule="atLeast"/>
        <w:ind w:left="0" w:firstLine="305"/>
        <w:jc w:val="both"/>
        <w:rPr>
          <w:rFonts w:ascii="Times New Roman" w:hAnsi="Times New Roman"/>
        </w:rPr>
      </w:pPr>
      <w:r w:rsidRPr="002459BB">
        <w:rPr>
          <w:rFonts w:ascii="Times New Roman" w:hAnsi="Times New Roman"/>
        </w:rPr>
        <w:t>1.</w:t>
      </w:r>
      <w:r w:rsidRPr="002459BB">
        <w:rPr>
          <w:rFonts w:ascii="Times New Roman" w:hAnsi="Times New Roman"/>
        </w:rPr>
        <w:t>生命徵象穩定。</w:t>
      </w:r>
    </w:p>
    <w:p w:rsidR="000257EE" w:rsidRPr="002459BB" w:rsidRDefault="00274757">
      <w:pPr>
        <w:pStyle w:val="111"/>
        <w:tabs>
          <w:tab w:val="left" w:pos="1560"/>
        </w:tabs>
        <w:spacing w:line="600" w:lineRule="exact"/>
        <w:ind w:left="0" w:firstLine="305"/>
        <w:rPr>
          <w:rFonts w:ascii="Times New Roman" w:hAnsi="Times New Roman"/>
        </w:rPr>
      </w:pPr>
      <w:r w:rsidRPr="002459BB">
        <w:rPr>
          <w:rFonts w:ascii="Times New Roman" w:hAnsi="Times New Roman"/>
        </w:rPr>
        <w:t>2.</w:t>
      </w:r>
      <w:r w:rsidRPr="002459BB">
        <w:rPr>
          <w:rFonts w:ascii="Times New Roman" w:hAnsi="Times New Roman"/>
        </w:rPr>
        <w:t>傷口乾淨無感染或血腫，可門診治療者。</w:t>
      </w:r>
    </w:p>
    <w:p w:rsidR="000257EE" w:rsidRPr="002459BB" w:rsidRDefault="00274757">
      <w:pPr>
        <w:pStyle w:val="111"/>
        <w:tabs>
          <w:tab w:val="left" w:pos="1560"/>
        </w:tabs>
        <w:spacing w:line="600" w:lineRule="exact"/>
        <w:ind w:left="0" w:firstLine="305"/>
        <w:rPr>
          <w:rFonts w:ascii="Times New Roman" w:hAnsi="Times New Roman"/>
        </w:rPr>
      </w:pPr>
      <w:r w:rsidRPr="002459BB">
        <w:rPr>
          <w:rFonts w:ascii="Times New Roman" w:hAnsi="Times New Roman"/>
        </w:rPr>
        <w:t>3.</w:t>
      </w:r>
      <w:r w:rsidRPr="002459BB">
        <w:rPr>
          <w:rFonts w:ascii="Times New Roman" w:hAnsi="Times New Roman"/>
        </w:rPr>
        <w:t>正常進食、排氣、解尿。</w:t>
      </w:r>
    </w:p>
    <w:p w:rsidR="000257EE" w:rsidRPr="002459BB" w:rsidRDefault="00274757" w:rsidP="001628EC">
      <w:pPr>
        <w:pStyle w:val="111"/>
        <w:pageBreakBefore/>
        <w:tabs>
          <w:tab w:val="left" w:pos="1134"/>
        </w:tabs>
        <w:spacing w:line="600" w:lineRule="exact"/>
        <w:ind w:left="1401" w:hangingChars="500" w:hanging="1401"/>
        <w:rPr>
          <w:rFonts w:ascii="Times New Roman" w:hAnsi="Times New Roman"/>
        </w:rPr>
      </w:pPr>
      <w:r w:rsidRPr="002459BB">
        <w:rPr>
          <w:rFonts w:ascii="Times New Roman" w:hAnsi="Times New Roman"/>
          <w:b/>
        </w:rPr>
        <w:lastRenderedPageBreak/>
        <w:t>DRG16102</w:t>
      </w:r>
      <w:r w:rsidRPr="002459BB">
        <w:rPr>
          <w:rFonts w:ascii="Times New Roman" w:hAnsi="Times New Roman"/>
        </w:rPr>
        <w:t>單側股及腹股溝疝氣手術，年齡大於等於</w:t>
      </w:r>
      <w:r w:rsidRPr="002459BB">
        <w:rPr>
          <w:rFonts w:ascii="Times New Roman" w:hAnsi="Times New Roman"/>
        </w:rPr>
        <w:t>18</w:t>
      </w:r>
      <w:r w:rsidRPr="002459BB">
        <w:rPr>
          <w:rFonts w:ascii="Times New Roman" w:hAnsi="Times New Roman"/>
        </w:rPr>
        <w:t>歲，有合併症或併發症</w:t>
      </w:r>
      <w:r w:rsidRPr="002459BB">
        <w:rPr>
          <w:rFonts w:ascii="Times New Roman" w:hAnsi="Times New Roman"/>
        </w:rPr>
        <w:t xml:space="preserve">(UNILATERAL INGUINAL AND FEMORAL HERNIAPROCEDURES AGE </w:t>
      </w:r>
      <w:r w:rsidRPr="002459BB">
        <w:rPr>
          <w:rFonts w:ascii="新細明體" w:eastAsia="新細明體" w:hAnsi="新細明體" w:cs="新細明體" w:hint="eastAsia"/>
        </w:rPr>
        <w:t>≧</w:t>
      </w:r>
      <w:r w:rsidRPr="002459BB">
        <w:rPr>
          <w:rFonts w:ascii="Times New Roman" w:hAnsi="Times New Roman"/>
        </w:rPr>
        <w:t>18 WITH CC)</w:t>
      </w:r>
    </w:p>
    <w:p w:rsidR="000257EE" w:rsidRPr="002459BB" w:rsidRDefault="00274757" w:rsidP="001628EC">
      <w:pPr>
        <w:pStyle w:val="111"/>
        <w:tabs>
          <w:tab w:val="left" w:pos="1134"/>
        </w:tabs>
        <w:spacing w:line="600" w:lineRule="exact"/>
        <w:ind w:left="1401" w:hangingChars="500" w:hanging="1401"/>
        <w:rPr>
          <w:rFonts w:ascii="Times New Roman" w:hAnsi="Times New Roman"/>
        </w:rPr>
      </w:pPr>
      <w:r w:rsidRPr="002459BB">
        <w:rPr>
          <w:rFonts w:ascii="Times New Roman" w:hAnsi="Times New Roman"/>
          <w:b/>
        </w:rPr>
        <w:t>DRG16202</w:t>
      </w:r>
      <w:r w:rsidRPr="002459BB">
        <w:rPr>
          <w:rFonts w:ascii="Times New Roman" w:hAnsi="Times New Roman"/>
        </w:rPr>
        <w:t>單側股及腹股溝疝氣手術，年齡大於等於</w:t>
      </w:r>
      <w:r w:rsidRPr="002459BB">
        <w:rPr>
          <w:rFonts w:ascii="Times New Roman" w:hAnsi="Times New Roman"/>
        </w:rPr>
        <w:t>18</w:t>
      </w:r>
      <w:r w:rsidRPr="002459BB">
        <w:rPr>
          <w:rFonts w:ascii="Times New Roman" w:hAnsi="Times New Roman"/>
        </w:rPr>
        <w:t>歲，無合併症或併發症</w:t>
      </w:r>
      <w:r w:rsidRPr="002459BB">
        <w:rPr>
          <w:rFonts w:ascii="Times New Roman" w:hAnsi="Times New Roman"/>
        </w:rPr>
        <w:t xml:space="preserve">(UNILATERAL INGUINAL AND FEMORAL HERNIAPROCEDURES AGE </w:t>
      </w:r>
      <w:r w:rsidRPr="002459BB">
        <w:rPr>
          <w:rFonts w:ascii="新細明體" w:eastAsia="新細明體" w:hAnsi="新細明體" w:cs="新細明體" w:hint="eastAsia"/>
        </w:rPr>
        <w:t>≧</w:t>
      </w:r>
      <w:r w:rsidRPr="002459BB">
        <w:rPr>
          <w:rFonts w:ascii="Times New Roman" w:hAnsi="Times New Roman"/>
        </w:rPr>
        <w:t>18 WITHOUT CC)</w:t>
      </w:r>
    </w:p>
    <w:p w:rsidR="000257EE" w:rsidRPr="002459BB" w:rsidRDefault="000257EE" w:rsidP="001628EC">
      <w:pPr>
        <w:pStyle w:val="111"/>
        <w:tabs>
          <w:tab w:val="left" w:pos="2865"/>
        </w:tabs>
        <w:spacing w:line="600" w:lineRule="exact"/>
        <w:ind w:left="751" w:hanging="751"/>
        <w:jc w:val="both"/>
        <w:rPr>
          <w:rFonts w:ascii="Times New Roman" w:hAnsi="Times New Roman"/>
          <w:b/>
        </w:rPr>
      </w:pPr>
    </w:p>
    <w:p w:rsidR="000257EE" w:rsidRPr="002459BB" w:rsidRDefault="00274757" w:rsidP="001628EC">
      <w:pPr>
        <w:pStyle w:val="111"/>
        <w:tabs>
          <w:tab w:val="left" w:pos="2865"/>
        </w:tabs>
        <w:spacing w:line="600" w:lineRule="exact"/>
        <w:ind w:left="751" w:hanging="751"/>
        <w:jc w:val="both"/>
        <w:rPr>
          <w:rFonts w:ascii="Times New Roman" w:hAnsi="Times New Roman"/>
          <w:b/>
        </w:rPr>
      </w:pPr>
      <w:r w:rsidRPr="002459BB">
        <w:rPr>
          <w:rFonts w:ascii="Times New Roman" w:hAnsi="Times New Roman"/>
          <w:b/>
        </w:rPr>
        <w:t>審查原則：</w:t>
      </w:r>
    </w:p>
    <w:p w:rsidR="000257EE" w:rsidRPr="002459BB" w:rsidRDefault="00274757" w:rsidP="001628EC">
      <w:pPr>
        <w:pStyle w:val="111"/>
        <w:spacing w:line="600" w:lineRule="exact"/>
        <w:ind w:left="751" w:hanging="751"/>
        <w:jc w:val="both"/>
        <w:rPr>
          <w:rFonts w:ascii="Times New Roman" w:hAnsi="Times New Roman"/>
          <w:b/>
        </w:rPr>
      </w:pPr>
      <w:r w:rsidRPr="002459BB">
        <w:rPr>
          <w:rFonts w:ascii="Times New Roman" w:hAnsi="Times New Roman"/>
          <w:b/>
        </w:rPr>
        <w:t>(</w:t>
      </w:r>
      <w:r w:rsidRPr="002459BB">
        <w:rPr>
          <w:rFonts w:ascii="Times New Roman" w:hAnsi="Times New Roman"/>
          <w:b/>
        </w:rPr>
        <w:t>一</w:t>
      </w:r>
      <w:r w:rsidRPr="002459BB">
        <w:rPr>
          <w:rFonts w:ascii="Times New Roman" w:hAnsi="Times New Roman"/>
          <w:b/>
        </w:rPr>
        <w:t>)</w:t>
      </w:r>
      <w:r w:rsidRPr="002459BB">
        <w:rPr>
          <w:rFonts w:ascii="Times New Roman" w:hAnsi="Times New Roman"/>
          <w:b/>
        </w:rPr>
        <w:t>診斷正確性：</w:t>
      </w:r>
    </w:p>
    <w:p w:rsidR="000257EE" w:rsidRPr="002459BB" w:rsidRDefault="00274757" w:rsidP="001628EC">
      <w:pPr>
        <w:pStyle w:val="111"/>
        <w:spacing w:line="600" w:lineRule="exact"/>
        <w:ind w:left="1462" w:hanging="1176"/>
        <w:jc w:val="both"/>
        <w:rPr>
          <w:rFonts w:ascii="Times New Roman" w:hAnsi="Times New Roman"/>
        </w:rPr>
      </w:pPr>
      <w:r w:rsidRPr="002459BB">
        <w:rPr>
          <w:rFonts w:ascii="Times New Roman" w:hAnsi="Times New Roman"/>
        </w:rPr>
        <w:t>1.</w:t>
      </w:r>
      <w:r w:rsidRPr="002459BB">
        <w:rPr>
          <w:rFonts w:ascii="Times New Roman" w:hAnsi="Times New Roman"/>
        </w:rPr>
        <w:t>臨床症狀：單側腹股溝凸出性腫塊。</w:t>
      </w:r>
    </w:p>
    <w:p w:rsidR="000257EE" w:rsidRPr="002459BB" w:rsidRDefault="00274757" w:rsidP="001628EC">
      <w:pPr>
        <w:pStyle w:val="111"/>
        <w:spacing w:line="600" w:lineRule="exact"/>
        <w:ind w:left="1462" w:hanging="1176"/>
        <w:jc w:val="both"/>
        <w:rPr>
          <w:rFonts w:ascii="Times New Roman" w:hAnsi="Times New Roman"/>
        </w:rPr>
      </w:pPr>
      <w:r w:rsidRPr="002459BB">
        <w:rPr>
          <w:rFonts w:ascii="Times New Roman" w:hAnsi="Times New Roman"/>
        </w:rPr>
        <w:t>2.</w:t>
      </w:r>
      <w:r w:rsidRPr="002459BB">
        <w:rPr>
          <w:rFonts w:ascii="Times New Roman" w:hAnsi="Times New Roman"/>
        </w:rPr>
        <w:t>理學檢查：應詳述腫塊為可還原性或不可還原性。</w:t>
      </w:r>
    </w:p>
    <w:p w:rsidR="000257EE" w:rsidRPr="002459BB" w:rsidRDefault="00274757" w:rsidP="001628EC">
      <w:pPr>
        <w:pStyle w:val="111"/>
        <w:spacing w:line="600" w:lineRule="exact"/>
        <w:ind w:left="1462" w:hanging="1176"/>
        <w:jc w:val="both"/>
        <w:rPr>
          <w:rFonts w:ascii="Times New Roman" w:hAnsi="Times New Roman"/>
        </w:rPr>
      </w:pPr>
      <w:r w:rsidRPr="002459BB">
        <w:rPr>
          <w:rFonts w:ascii="Times New Roman" w:hAnsi="Times New Roman"/>
        </w:rPr>
        <w:t>3.</w:t>
      </w:r>
      <w:r w:rsidRPr="002459BB">
        <w:rPr>
          <w:rFonts w:ascii="Times New Roman" w:hAnsi="Times New Roman"/>
        </w:rPr>
        <w:t>手術中若有間接型疝氣，實施高位結紮者，應附病理報告。</w:t>
      </w:r>
    </w:p>
    <w:p w:rsidR="000257EE" w:rsidRPr="002459BB" w:rsidRDefault="000257EE" w:rsidP="001628EC">
      <w:pPr>
        <w:pStyle w:val="111"/>
        <w:spacing w:line="600" w:lineRule="exact"/>
        <w:ind w:left="729" w:hanging="443"/>
        <w:jc w:val="both"/>
        <w:rPr>
          <w:rFonts w:ascii="Times New Roman" w:hAnsi="Times New Roman"/>
          <w:b/>
        </w:rPr>
      </w:pPr>
    </w:p>
    <w:p w:rsidR="000257EE" w:rsidRPr="002459BB" w:rsidRDefault="00274757" w:rsidP="001628EC">
      <w:pPr>
        <w:pStyle w:val="111"/>
        <w:spacing w:line="600" w:lineRule="exact"/>
        <w:ind w:left="751" w:hanging="751"/>
        <w:jc w:val="both"/>
        <w:rPr>
          <w:rFonts w:ascii="Times New Roman" w:hAnsi="Times New Roman"/>
          <w:b/>
        </w:rPr>
      </w:pPr>
      <w:r w:rsidRPr="002459BB">
        <w:rPr>
          <w:rFonts w:ascii="Times New Roman" w:hAnsi="Times New Roman"/>
          <w:b/>
        </w:rPr>
        <w:t>(</w:t>
      </w:r>
      <w:r w:rsidRPr="002459BB">
        <w:rPr>
          <w:rFonts w:ascii="Times New Roman" w:hAnsi="Times New Roman"/>
          <w:b/>
        </w:rPr>
        <w:t>二</w:t>
      </w:r>
      <w:r w:rsidRPr="002459BB">
        <w:rPr>
          <w:rFonts w:ascii="Times New Roman" w:hAnsi="Times New Roman"/>
          <w:b/>
        </w:rPr>
        <w:t>)</w:t>
      </w:r>
      <w:r w:rsidRPr="002459BB">
        <w:rPr>
          <w:rFonts w:ascii="Times New Roman" w:hAnsi="Times New Roman"/>
          <w:b/>
        </w:rPr>
        <w:t>入院或主手術</w:t>
      </w:r>
      <w:r w:rsidRPr="002459BB">
        <w:rPr>
          <w:rFonts w:ascii="Times New Roman" w:hAnsi="Times New Roman"/>
          <w:b/>
        </w:rPr>
        <w:t>(</w:t>
      </w:r>
      <w:r w:rsidRPr="002459BB">
        <w:rPr>
          <w:rFonts w:ascii="Times New Roman" w:hAnsi="Times New Roman"/>
          <w:b/>
        </w:rPr>
        <w:t>處置</w:t>
      </w:r>
      <w:r w:rsidRPr="002459BB">
        <w:rPr>
          <w:rFonts w:ascii="Times New Roman" w:hAnsi="Times New Roman"/>
          <w:b/>
        </w:rPr>
        <w:t>)</w:t>
      </w:r>
      <w:r w:rsidRPr="002459BB">
        <w:rPr>
          <w:rFonts w:ascii="Times New Roman" w:hAnsi="Times New Roman"/>
          <w:b/>
        </w:rPr>
        <w:t>之適當性：</w:t>
      </w:r>
    </w:p>
    <w:p w:rsidR="000257EE" w:rsidRPr="002459BB" w:rsidRDefault="00274757" w:rsidP="001628EC">
      <w:pPr>
        <w:pStyle w:val="111"/>
        <w:spacing w:line="600" w:lineRule="exact"/>
        <w:ind w:left="0" w:firstLine="305"/>
        <w:jc w:val="both"/>
        <w:rPr>
          <w:rFonts w:ascii="Times New Roman" w:hAnsi="Times New Roman"/>
        </w:rPr>
      </w:pPr>
      <w:r w:rsidRPr="002459BB">
        <w:rPr>
          <w:rFonts w:ascii="Times New Roman" w:hAnsi="Times New Roman"/>
        </w:rPr>
        <w:t>1.</w:t>
      </w:r>
      <w:r w:rsidRPr="002459BB">
        <w:rPr>
          <w:rFonts w:ascii="Times New Roman" w:hAnsi="Times New Roman"/>
        </w:rPr>
        <w:t>病史及臨床可見單側腹股溝凸出性腫塊。</w:t>
      </w:r>
    </w:p>
    <w:p w:rsidR="000257EE" w:rsidRPr="002459BB" w:rsidRDefault="00274757" w:rsidP="001628EC">
      <w:pPr>
        <w:pStyle w:val="111"/>
        <w:spacing w:line="600" w:lineRule="exact"/>
        <w:ind w:left="567" w:hanging="281"/>
        <w:jc w:val="both"/>
        <w:rPr>
          <w:rFonts w:ascii="Times New Roman" w:hAnsi="Times New Roman"/>
        </w:rPr>
      </w:pPr>
      <w:r w:rsidRPr="002459BB">
        <w:rPr>
          <w:rFonts w:ascii="Times New Roman" w:hAnsi="Times New Roman"/>
        </w:rPr>
        <w:t>2.</w:t>
      </w:r>
      <w:r w:rsidRPr="002459BB">
        <w:rPr>
          <w:rFonts w:ascii="Times New Roman" w:hAnsi="Times New Roman"/>
        </w:rPr>
        <w:t>手術方式：臨床為雙側疝氣，應於同次麻醉下做雙側手術。除特殊狀況外，如依病人意願需附病患聲明或醫療禁忌，請於病歷記載敘明。</w:t>
      </w:r>
    </w:p>
    <w:p w:rsidR="001628EC" w:rsidRPr="002459BB" w:rsidRDefault="001628EC" w:rsidP="001628EC">
      <w:pPr>
        <w:pStyle w:val="111"/>
        <w:spacing w:line="600" w:lineRule="exact"/>
        <w:ind w:left="751" w:hanging="751"/>
        <w:jc w:val="both"/>
        <w:rPr>
          <w:rFonts w:ascii="Times New Roman" w:hAnsi="Times New Roman"/>
          <w:b/>
        </w:rPr>
      </w:pPr>
    </w:p>
    <w:p w:rsidR="000257EE" w:rsidRPr="002459BB" w:rsidRDefault="00274757" w:rsidP="001628EC">
      <w:pPr>
        <w:pStyle w:val="111"/>
        <w:spacing w:line="600" w:lineRule="exact"/>
        <w:ind w:left="751" w:hanging="751"/>
        <w:jc w:val="both"/>
        <w:rPr>
          <w:rFonts w:ascii="Times New Roman" w:hAnsi="Times New Roman"/>
          <w:b/>
        </w:rPr>
      </w:pPr>
      <w:r w:rsidRPr="002459BB">
        <w:rPr>
          <w:rFonts w:ascii="Times New Roman" w:hAnsi="Times New Roman"/>
          <w:b/>
        </w:rPr>
        <w:t>(</w:t>
      </w:r>
      <w:r w:rsidRPr="002459BB">
        <w:rPr>
          <w:rFonts w:ascii="Times New Roman" w:hAnsi="Times New Roman"/>
          <w:b/>
        </w:rPr>
        <w:t>三</w:t>
      </w:r>
      <w:r w:rsidRPr="002459BB">
        <w:rPr>
          <w:rFonts w:ascii="Times New Roman" w:hAnsi="Times New Roman"/>
          <w:b/>
        </w:rPr>
        <w:t>)</w:t>
      </w:r>
      <w:r w:rsidRPr="002459BB">
        <w:rPr>
          <w:rFonts w:ascii="Times New Roman" w:hAnsi="Times New Roman"/>
          <w:b/>
        </w:rPr>
        <w:t>出院狀態：</w:t>
      </w:r>
    </w:p>
    <w:p w:rsidR="000257EE" w:rsidRPr="002459BB" w:rsidRDefault="00274757" w:rsidP="001628EC">
      <w:pPr>
        <w:pStyle w:val="111"/>
        <w:spacing w:line="600" w:lineRule="exact"/>
        <w:ind w:left="628" w:hanging="59"/>
        <w:jc w:val="both"/>
        <w:rPr>
          <w:rFonts w:ascii="Times New Roman" w:hAnsi="Times New Roman"/>
        </w:rPr>
      </w:pPr>
      <w:r w:rsidRPr="002459BB">
        <w:rPr>
          <w:rFonts w:ascii="Times New Roman" w:hAnsi="Times New Roman"/>
        </w:rPr>
        <w:t>本項</w:t>
      </w:r>
      <w:r w:rsidRPr="002459BB">
        <w:rPr>
          <w:rFonts w:ascii="Times New Roman" w:hAnsi="Times New Roman"/>
        </w:rPr>
        <w:t>DRG</w:t>
      </w:r>
      <w:r w:rsidRPr="002459BB">
        <w:rPr>
          <w:rFonts w:ascii="Times New Roman" w:hAnsi="Times New Roman"/>
        </w:rPr>
        <w:t>個案在出院時，應符合下列出院狀況：</w:t>
      </w:r>
    </w:p>
    <w:p w:rsidR="000257EE" w:rsidRPr="002459BB" w:rsidRDefault="00274757" w:rsidP="001628EC">
      <w:pPr>
        <w:pStyle w:val="111"/>
        <w:spacing w:line="600" w:lineRule="exact"/>
        <w:ind w:left="1045" w:hanging="759"/>
        <w:jc w:val="both"/>
        <w:rPr>
          <w:rFonts w:ascii="Times New Roman" w:hAnsi="Times New Roman"/>
        </w:rPr>
      </w:pPr>
      <w:r w:rsidRPr="002459BB">
        <w:rPr>
          <w:rFonts w:ascii="Times New Roman" w:hAnsi="Times New Roman"/>
        </w:rPr>
        <w:t>1.</w:t>
      </w:r>
      <w:r w:rsidRPr="002459BB">
        <w:rPr>
          <w:rFonts w:ascii="Times New Roman" w:hAnsi="Times New Roman"/>
        </w:rPr>
        <w:t>生命徵象穩定。</w:t>
      </w:r>
    </w:p>
    <w:p w:rsidR="000257EE" w:rsidRPr="002459BB" w:rsidRDefault="00274757" w:rsidP="001628EC">
      <w:pPr>
        <w:pStyle w:val="111"/>
        <w:spacing w:line="600" w:lineRule="exact"/>
        <w:ind w:left="1045" w:hanging="759"/>
        <w:jc w:val="both"/>
        <w:rPr>
          <w:rFonts w:ascii="Times New Roman" w:hAnsi="Times New Roman"/>
        </w:rPr>
      </w:pPr>
      <w:r w:rsidRPr="002459BB">
        <w:rPr>
          <w:rFonts w:ascii="Times New Roman" w:hAnsi="Times New Roman"/>
        </w:rPr>
        <w:t>2.</w:t>
      </w:r>
      <w:r w:rsidRPr="002459BB">
        <w:rPr>
          <w:rFonts w:ascii="Times New Roman" w:hAnsi="Times New Roman"/>
        </w:rPr>
        <w:t>傷口乾淨無感染或血腫，可門診治療者。</w:t>
      </w:r>
    </w:p>
    <w:p w:rsidR="000257EE" w:rsidRPr="002459BB" w:rsidRDefault="00274757" w:rsidP="001628EC">
      <w:pPr>
        <w:pStyle w:val="111"/>
        <w:spacing w:line="600" w:lineRule="exact"/>
        <w:ind w:left="1045" w:hanging="759"/>
        <w:jc w:val="both"/>
        <w:rPr>
          <w:rFonts w:ascii="Times New Roman" w:hAnsi="Times New Roman"/>
        </w:rPr>
      </w:pPr>
      <w:r w:rsidRPr="002459BB">
        <w:rPr>
          <w:rFonts w:ascii="Times New Roman" w:hAnsi="Times New Roman"/>
        </w:rPr>
        <w:t>3.</w:t>
      </w:r>
      <w:r w:rsidRPr="002459BB">
        <w:rPr>
          <w:rFonts w:ascii="Times New Roman" w:hAnsi="Times New Roman"/>
        </w:rPr>
        <w:t>正常進食、排氣、解尿。</w:t>
      </w:r>
    </w:p>
    <w:p w:rsidR="001628EC" w:rsidRPr="002459BB" w:rsidRDefault="001628EC" w:rsidP="001628EC">
      <w:pPr>
        <w:pStyle w:val="111"/>
        <w:spacing w:line="600" w:lineRule="atLeast"/>
        <w:ind w:left="426" w:hanging="426"/>
        <w:jc w:val="both"/>
        <w:rPr>
          <w:rFonts w:ascii="Times New Roman" w:hAnsi="Times New Roman"/>
        </w:rPr>
      </w:pPr>
      <w:r w:rsidRPr="002459BB">
        <w:rPr>
          <w:rFonts w:ascii="Times New Roman" w:hAnsi="Times New Roman"/>
          <w:b/>
        </w:rPr>
        <w:lastRenderedPageBreak/>
        <w:t>(</w:t>
      </w:r>
      <w:r w:rsidRPr="002459BB">
        <w:rPr>
          <w:rFonts w:ascii="Times New Roman" w:hAnsi="Times New Roman"/>
          <w:b/>
        </w:rPr>
        <w:t>四</w:t>
      </w:r>
      <w:r w:rsidRPr="002459BB">
        <w:rPr>
          <w:rFonts w:ascii="Times New Roman" w:hAnsi="Times New Roman"/>
          <w:b/>
        </w:rPr>
        <w:t>)</w:t>
      </w:r>
      <w:r w:rsidRPr="002459BB">
        <w:rPr>
          <w:rFonts w:ascii="Times New Roman" w:hAnsi="Times New Roman"/>
          <w:b/>
        </w:rPr>
        <w:t>違反全民健康保險醫療服務給付項目及支付標準通則費用移轉或分次住院</w:t>
      </w:r>
      <w:r w:rsidRPr="002459BB">
        <w:rPr>
          <w:rFonts w:ascii="Times New Roman" w:hAnsi="Times New Roman"/>
          <w:b/>
        </w:rPr>
        <w:t>(</w:t>
      </w:r>
      <w:r w:rsidRPr="002459BB">
        <w:rPr>
          <w:rFonts w:ascii="Times New Roman" w:hAnsi="Times New Roman"/>
          <w:b/>
        </w:rPr>
        <w:t>手術</w:t>
      </w:r>
      <w:r w:rsidRPr="002459BB">
        <w:rPr>
          <w:rFonts w:ascii="Times New Roman" w:hAnsi="Times New Roman"/>
          <w:b/>
        </w:rPr>
        <w:t>)</w:t>
      </w:r>
      <w:r w:rsidRPr="002459BB">
        <w:rPr>
          <w:rFonts w:ascii="Times New Roman" w:hAnsi="Times New Roman"/>
        </w:rPr>
        <w:t>(102/3/1)</w:t>
      </w:r>
    </w:p>
    <w:p w:rsidR="001628EC" w:rsidRPr="002459BB" w:rsidRDefault="001628EC" w:rsidP="001628EC">
      <w:pPr>
        <w:pStyle w:val="111"/>
        <w:spacing w:line="600" w:lineRule="atLeast"/>
        <w:ind w:left="-2" w:firstLine="428"/>
        <w:jc w:val="both"/>
        <w:rPr>
          <w:rFonts w:ascii="Times New Roman" w:hAnsi="Times New Roman"/>
        </w:rPr>
      </w:pPr>
      <w:r w:rsidRPr="002459BB">
        <w:rPr>
          <w:rFonts w:ascii="Times New Roman" w:hAnsi="Times New Roman"/>
        </w:rPr>
        <w:t>經確定是兩側疝氣，無臨床合理理由，卻分兩次手術，經查證屬實者。</w:t>
      </w:r>
    </w:p>
    <w:p w:rsidR="001628EC" w:rsidRPr="002459BB" w:rsidRDefault="001628EC" w:rsidP="001628EC">
      <w:pPr>
        <w:pStyle w:val="111"/>
        <w:pageBreakBefore/>
        <w:spacing w:line="600" w:lineRule="atLeast"/>
        <w:ind w:left="1401" w:hangingChars="500" w:hanging="1401"/>
        <w:jc w:val="both"/>
        <w:rPr>
          <w:rFonts w:ascii="Times New Roman" w:hAnsi="Times New Roman"/>
        </w:rPr>
      </w:pPr>
      <w:r w:rsidRPr="002459BB">
        <w:rPr>
          <w:rFonts w:ascii="Times New Roman" w:hAnsi="Times New Roman"/>
          <w:b/>
        </w:rPr>
        <w:lastRenderedPageBreak/>
        <w:t>DRG16305</w:t>
      </w:r>
      <w:r w:rsidRPr="002459BB">
        <w:rPr>
          <w:rFonts w:ascii="Times New Roman" w:hAnsi="Times New Roman"/>
        </w:rPr>
        <w:t>單側疝氣手術，年齡</w:t>
      </w:r>
      <w:r w:rsidRPr="002459BB">
        <w:rPr>
          <w:rFonts w:ascii="Times New Roman" w:hAnsi="Times New Roman"/>
        </w:rPr>
        <w:t>0-17</w:t>
      </w:r>
      <w:r w:rsidRPr="002459BB">
        <w:rPr>
          <w:rFonts w:ascii="Times New Roman" w:hAnsi="Times New Roman"/>
        </w:rPr>
        <w:t>歲，有合併症或併發症</w:t>
      </w:r>
      <w:r w:rsidRPr="002459BB">
        <w:rPr>
          <w:rFonts w:ascii="Times New Roman" w:hAnsi="Times New Roman"/>
        </w:rPr>
        <w:t>(UNILATERAL HERNIA PROCEDURES AGE 0-17 WITH CC)</w:t>
      </w:r>
    </w:p>
    <w:p w:rsidR="001628EC" w:rsidRPr="002459BB" w:rsidRDefault="001628EC" w:rsidP="001628EC">
      <w:pPr>
        <w:pStyle w:val="111"/>
        <w:spacing w:line="600" w:lineRule="atLeast"/>
        <w:ind w:left="1401" w:hangingChars="500" w:hanging="1401"/>
        <w:jc w:val="both"/>
        <w:rPr>
          <w:rFonts w:ascii="Times New Roman" w:hAnsi="Times New Roman"/>
        </w:rPr>
      </w:pPr>
      <w:r w:rsidRPr="002459BB">
        <w:rPr>
          <w:rFonts w:ascii="Times New Roman" w:hAnsi="Times New Roman"/>
          <w:b/>
        </w:rPr>
        <w:t>DRG16306</w:t>
      </w:r>
      <w:r w:rsidRPr="002459BB">
        <w:rPr>
          <w:rFonts w:ascii="Times New Roman" w:hAnsi="Times New Roman"/>
        </w:rPr>
        <w:t>單側疝氣手術，年齡</w:t>
      </w:r>
      <w:r w:rsidRPr="002459BB">
        <w:rPr>
          <w:rFonts w:ascii="Times New Roman" w:hAnsi="Times New Roman"/>
        </w:rPr>
        <w:t>0-17</w:t>
      </w:r>
      <w:r w:rsidRPr="002459BB">
        <w:rPr>
          <w:rFonts w:ascii="Times New Roman" w:hAnsi="Times New Roman"/>
        </w:rPr>
        <w:t>歲，無合併症或併發症</w:t>
      </w:r>
      <w:r w:rsidRPr="002459BB">
        <w:rPr>
          <w:rFonts w:ascii="Times New Roman" w:hAnsi="Times New Roman"/>
        </w:rPr>
        <w:t>(UNILATERAL HERNIA PROCEDURES AGE 0-17 WITHOUT CC)</w:t>
      </w:r>
    </w:p>
    <w:p w:rsidR="001628EC" w:rsidRPr="002459BB" w:rsidRDefault="001628EC" w:rsidP="001628EC">
      <w:pPr>
        <w:pStyle w:val="111"/>
        <w:spacing w:line="600" w:lineRule="atLeast"/>
        <w:ind w:left="728" w:hanging="442"/>
        <w:jc w:val="both"/>
        <w:rPr>
          <w:rFonts w:ascii="Times New Roman" w:hAnsi="Times New Roman"/>
        </w:rPr>
      </w:pPr>
    </w:p>
    <w:p w:rsidR="001628EC" w:rsidRPr="002459BB" w:rsidRDefault="001628EC" w:rsidP="001628EC">
      <w:pPr>
        <w:pStyle w:val="111"/>
        <w:spacing w:line="600" w:lineRule="atLeast"/>
        <w:ind w:left="751" w:hanging="751"/>
        <w:jc w:val="both"/>
        <w:rPr>
          <w:rFonts w:ascii="Times New Roman" w:hAnsi="Times New Roman"/>
          <w:b/>
        </w:rPr>
      </w:pPr>
      <w:r w:rsidRPr="002459BB">
        <w:rPr>
          <w:rFonts w:ascii="Times New Roman" w:hAnsi="Times New Roman"/>
          <w:b/>
        </w:rPr>
        <w:t>審查原則：</w:t>
      </w:r>
    </w:p>
    <w:p w:rsidR="001628EC" w:rsidRPr="002459BB" w:rsidRDefault="001628EC" w:rsidP="001628EC">
      <w:pPr>
        <w:pStyle w:val="111"/>
        <w:spacing w:line="600" w:lineRule="atLeast"/>
        <w:ind w:left="751" w:hanging="751"/>
        <w:jc w:val="both"/>
        <w:rPr>
          <w:rFonts w:ascii="Times New Roman" w:hAnsi="Times New Roman"/>
          <w:b/>
        </w:rPr>
      </w:pPr>
      <w:r w:rsidRPr="002459BB">
        <w:rPr>
          <w:rFonts w:ascii="Times New Roman" w:hAnsi="Times New Roman"/>
          <w:b/>
        </w:rPr>
        <w:t>(</w:t>
      </w:r>
      <w:r w:rsidRPr="002459BB">
        <w:rPr>
          <w:rFonts w:ascii="Times New Roman" w:hAnsi="Times New Roman"/>
          <w:b/>
        </w:rPr>
        <w:t>一</w:t>
      </w:r>
      <w:r w:rsidRPr="002459BB">
        <w:rPr>
          <w:rFonts w:ascii="Times New Roman" w:hAnsi="Times New Roman"/>
          <w:b/>
        </w:rPr>
        <w:t>)</w:t>
      </w:r>
      <w:r w:rsidRPr="002459BB">
        <w:rPr>
          <w:rFonts w:ascii="Times New Roman" w:hAnsi="Times New Roman"/>
          <w:b/>
        </w:rPr>
        <w:t>診斷正確性：</w:t>
      </w:r>
    </w:p>
    <w:p w:rsidR="001628EC" w:rsidRPr="002459BB" w:rsidRDefault="001628EC" w:rsidP="001628EC">
      <w:pPr>
        <w:pStyle w:val="111"/>
        <w:spacing w:line="600" w:lineRule="atLeast"/>
        <w:ind w:left="1462" w:hanging="1176"/>
        <w:jc w:val="both"/>
        <w:rPr>
          <w:rFonts w:ascii="Times New Roman" w:hAnsi="Times New Roman"/>
        </w:rPr>
      </w:pPr>
      <w:r w:rsidRPr="002459BB">
        <w:rPr>
          <w:rFonts w:ascii="Times New Roman" w:hAnsi="Times New Roman"/>
        </w:rPr>
        <w:t>1.</w:t>
      </w:r>
      <w:r w:rsidRPr="002459BB">
        <w:rPr>
          <w:rFonts w:ascii="Times New Roman" w:hAnsi="Times New Roman"/>
        </w:rPr>
        <w:t>臨床症狀：單側腹股溝凸出性腫塊。</w:t>
      </w:r>
    </w:p>
    <w:p w:rsidR="001628EC" w:rsidRPr="002459BB" w:rsidRDefault="001628EC" w:rsidP="001628EC">
      <w:pPr>
        <w:pStyle w:val="111"/>
        <w:spacing w:line="600" w:lineRule="atLeast"/>
        <w:ind w:left="1462" w:hanging="1176"/>
        <w:jc w:val="both"/>
        <w:rPr>
          <w:rFonts w:ascii="Times New Roman" w:hAnsi="Times New Roman"/>
        </w:rPr>
      </w:pPr>
      <w:r w:rsidRPr="002459BB">
        <w:rPr>
          <w:rFonts w:ascii="Times New Roman" w:hAnsi="Times New Roman"/>
        </w:rPr>
        <w:t>2.</w:t>
      </w:r>
      <w:r w:rsidRPr="002459BB">
        <w:rPr>
          <w:rFonts w:ascii="Times New Roman" w:hAnsi="Times New Roman"/>
        </w:rPr>
        <w:t>理學檢查：應詳述腫塊為可還原性或不可還原性。</w:t>
      </w:r>
    </w:p>
    <w:p w:rsidR="001628EC" w:rsidRPr="002459BB" w:rsidRDefault="001628EC" w:rsidP="001628EC">
      <w:pPr>
        <w:pStyle w:val="111"/>
        <w:spacing w:line="600" w:lineRule="atLeast"/>
        <w:ind w:left="1462" w:hanging="1176"/>
        <w:jc w:val="both"/>
        <w:rPr>
          <w:rFonts w:ascii="Times New Roman" w:hAnsi="Times New Roman"/>
        </w:rPr>
      </w:pPr>
      <w:r w:rsidRPr="002459BB">
        <w:rPr>
          <w:rFonts w:ascii="Times New Roman" w:hAnsi="Times New Roman"/>
        </w:rPr>
        <w:t>3.0-17</w:t>
      </w:r>
      <w:r w:rsidRPr="002459BB">
        <w:rPr>
          <w:rFonts w:ascii="Times New Roman" w:hAnsi="Times New Roman"/>
        </w:rPr>
        <w:t>歲如為間接型疝氣，需附病理報告。</w:t>
      </w:r>
    </w:p>
    <w:p w:rsidR="001628EC" w:rsidRPr="002459BB" w:rsidRDefault="001628EC" w:rsidP="001628EC">
      <w:pPr>
        <w:pStyle w:val="111"/>
        <w:spacing w:line="600" w:lineRule="atLeast"/>
        <w:ind w:left="728" w:hanging="442"/>
        <w:jc w:val="both"/>
        <w:rPr>
          <w:rFonts w:ascii="Times New Roman" w:hAnsi="Times New Roman"/>
        </w:rPr>
      </w:pPr>
    </w:p>
    <w:p w:rsidR="001628EC" w:rsidRPr="002459BB" w:rsidRDefault="001628EC" w:rsidP="001628EC">
      <w:pPr>
        <w:pStyle w:val="111"/>
        <w:spacing w:line="600" w:lineRule="atLeast"/>
        <w:ind w:left="751" w:hanging="751"/>
        <w:jc w:val="both"/>
        <w:rPr>
          <w:rFonts w:ascii="Times New Roman" w:hAnsi="Times New Roman"/>
          <w:b/>
        </w:rPr>
      </w:pPr>
      <w:r w:rsidRPr="002459BB">
        <w:rPr>
          <w:rFonts w:ascii="Times New Roman" w:hAnsi="Times New Roman"/>
          <w:b/>
        </w:rPr>
        <w:t>(</w:t>
      </w:r>
      <w:r w:rsidRPr="002459BB">
        <w:rPr>
          <w:rFonts w:ascii="Times New Roman" w:hAnsi="Times New Roman"/>
          <w:b/>
        </w:rPr>
        <w:t>二</w:t>
      </w:r>
      <w:r w:rsidRPr="002459BB">
        <w:rPr>
          <w:rFonts w:ascii="Times New Roman" w:hAnsi="Times New Roman"/>
          <w:b/>
        </w:rPr>
        <w:t>)</w:t>
      </w:r>
      <w:r w:rsidRPr="002459BB">
        <w:rPr>
          <w:rFonts w:ascii="Times New Roman" w:hAnsi="Times New Roman"/>
          <w:b/>
        </w:rPr>
        <w:t>入院或主手術</w:t>
      </w:r>
      <w:r w:rsidRPr="002459BB">
        <w:rPr>
          <w:rFonts w:ascii="Times New Roman" w:hAnsi="Times New Roman"/>
          <w:b/>
        </w:rPr>
        <w:t>(</w:t>
      </w:r>
      <w:r w:rsidRPr="002459BB">
        <w:rPr>
          <w:rFonts w:ascii="Times New Roman" w:hAnsi="Times New Roman"/>
          <w:b/>
        </w:rPr>
        <w:t>處置</w:t>
      </w:r>
      <w:r w:rsidRPr="002459BB">
        <w:rPr>
          <w:rFonts w:ascii="Times New Roman" w:hAnsi="Times New Roman"/>
          <w:b/>
        </w:rPr>
        <w:t>)</w:t>
      </w:r>
      <w:r w:rsidRPr="002459BB">
        <w:rPr>
          <w:rFonts w:ascii="Times New Roman" w:hAnsi="Times New Roman"/>
          <w:b/>
        </w:rPr>
        <w:t>之適當性：</w:t>
      </w:r>
    </w:p>
    <w:p w:rsidR="001628EC" w:rsidRPr="002459BB" w:rsidRDefault="001628EC" w:rsidP="001628EC">
      <w:pPr>
        <w:pStyle w:val="111"/>
        <w:spacing w:line="600" w:lineRule="atLeast"/>
        <w:ind w:left="0" w:firstLine="305"/>
        <w:jc w:val="both"/>
        <w:rPr>
          <w:rFonts w:ascii="Times New Roman" w:hAnsi="Times New Roman"/>
        </w:rPr>
      </w:pPr>
      <w:r w:rsidRPr="002459BB">
        <w:rPr>
          <w:rFonts w:ascii="Times New Roman" w:hAnsi="Times New Roman"/>
        </w:rPr>
        <w:t>1.</w:t>
      </w:r>
      <w:r w:rsidRPr="002459BB">
        <w:rPr>
          <w:rFonts w:ascii="Times New Roman" w:hAnsi="Times New Roman"/>
        </w:rPr>
        <w:t>病史及臨床可見單側腹股溝凸出性腫塊。</w:t>
      </w:r>
    </w:p>
    <w:p w:rsidR="001628EC" w:rsidRPr="002459BB" w:rsidRDefault="001628EC" w:rsidP="001628EC">
      <w:pPr>
        <w:pStyle w:val="111"/>
        <w:spacing w:line="600" w:lineRule="atLeast"/>
        <w:ind w:left="588" w:hanging="302"/>
        <w:jc w:val="both"/>
        <w:rPr>
          <w:rFonts w:ascii="Times New Roman" w:hAnsi="Times New Roman"/>
        </w:rPr>
      </w:pPr>
      <w:r w:rsidRPr="002459BB">
        <w:rPr>
          <w:rFonts w:ascii="Times New Roman" w:hAnsi="Times New Roman"/>
        </w:rPr>
        <w:t>2.</w:t>
      </w:r>
      <w:r w:rsidRPr="002459BB">
        <w:rPr>
          <w:rFonts w:ascii="Times New Roman" w:hAnsi="Times New Roman"/>
        </w:rPr>
        <w:t>住院需有診斷及臨床症狀與徵候之具體描述。</w:t>
      </w:r>
    </w:p>
    <w:p w:rsidR="001628EC" w:rsidRPr="002459BB" w:rsidRDefault="001628EC" w:rsidP="001628EC">
      <w:pPr>
        <w:pStyle w:val="111"/>
        <w:spacing w:line="600" w:lineRule="atLeast"/>
        <w:ind w:left="851" w:hanging="851"/>
        <w:jc w:val="both"/>
        <w:rPr>
          <w:rFonts w:ascii="Times New Roman" w:hAnsi="Times New Roman"/>
        </w:rPr>
      </w:pPr>
      <w:r w:rsidRPr="002459BB">
        <w:rPr>
          <w:rFonts w:ascii="Times New Roman" w:hAnsi="Times New Roman"/>
        </w:rPr>
        <w:t>註</w:t>
      </w:r>
      <w:r w:rsidRPr="002459BB">
        <w:rPr>
          <w:rFonts w:ascii="Times New Roman" w:hAnsi="Times New Roman"/>
        </w:rPr>
        <w:t>:</w:t>
      </w:r>
      <w:r w:rsidRPr="002459BB">
        <w:rPr>
          <w:rFonts w:ascii="Times New Roman" w:hAnsi="Times New Roman"/>
        </w:rPr>
        <w:t>僅住院</w:t>
      </w:r>
      <w:r w:rsidRPr="002459BB">
        <w:rPr>
          <w:rFonts w:ascii="Times New Roman" w:hAnsi="Times New Roman"/>
        </w:rPr>
        <w:t>6</w:t>
      </w:r>
      <w:r w:rsidRPr="002459BB">
        <w:rPr>
          <w:rFonts w:ascii="Times New Roman" w:hAnsi="Times New Roman"/>
        </w:rPr>
        <w:t>小時或入院當日即出院未過夜者應以門診申報，不符入院條件。</w:t>
      </w:r>
    </w:p>
    <w:p w:rsidR="001628EC" w:rsidRPr="002459BB" w:rsidRDefault="001628EC" w:rsidP="001628EC">
      <w:pPr>
        <w:pStyle w:val="111"/>
        <w:spacing w:line="600" w:lineRule="atLeast"/>
        <w:ind w:left="729" w:hanging="443"/>
        <w:jc w:val="both"/>
        <w:rPr>
          <w:rFonts w:ascii="Times New Roman" w:hAnsi="Times New Roman"/>
          <w:b/>
        </w:rPr>
      </w:pPr>
    </w:p>
    <w:p w:rsidR="001628EC" w:rsidRPr="002459BB" w:rsidRDefault="001628EC" w:rsidP="001628EC">
      <w:pPr>
        <w:pStyle w:val="111"/>
        <w:spacing w:line="600" w:lineRule="atLeast"/>
        <w:ind w:left="751" w:hanging="751"/>
        <w:jc w:val="both"/>
        <w:rPr>
          <w:rFonts w:ascii="Times New Roman" w:hAnsi="Times New Roman"/>
          <w:b/>
        </w:rPr>
      </w:pPr>
      <w:r w:rsidRPr="002459BB">
        <w:rPr>
          <w:rFonts w:ascii="Times New Roman" w:hAnsi="Times New Roman"/>
          <w:b/>
        </w:rPr>
        <w:t>(</w:t>
      </w:r>
      <w:r w:rsidRPr="002459BB">
        <w:rPr>
          <w:rFonts w:ascii="Times New Roman" w:hAnsi="Times New Roman"/>
          <w:b/>
        </w:rPr>
        <w:t>三</w:t>
      </w:r>
      <w:r w:rsidRPr="002459BB">
        <w:rPr>
          <w:rFonts w:ascii="Times New Roman" w:hAnsi="Times New Roman"/>
          <w:b/>
        </w:rPr>
        <w:t>)</w:t>
      </w:r>
      <w:r w:rsidRPr="002459BB">
        <w:rPr>
          <w:rFonts w:ascii="Times New Roman" w:hAnsi="Times New Roman"/>
          <w:b/>
        </w:rPr>
        <w:t>出院狀態：</w:t>
      </w:r>
    </w:p>
    <w:p w:rsidR="001628EC" w:rsidRPr="002459BB" w:rsidRDefault="001628EC" w:rsidP="001628EC">
      <w:pPr>
        <w:pStyle w:val="111"/>
        <w:spacing w:line="600" w:lineRule="atLeast"/>
        <w:ind w:left="628" w:hanging="202"/>
        <w:jc w:val="both"/>
        <w:rPr>
          <w:rFonts w:ascii="Times New Roman" w:hAnsi="Times New Roman"/>
        </w:rPr>
      </w:pPr>
      <w:r w:rsidRPr="002459BB">
        <w:rPr>
          <w:rFonts w:ascii="Times New Roman" w:hAnsi="Times New Roman"/>
        </w:rPr>
        <w:t>本項</w:t>
      </w:r>
      <w:r w:rsidRPr="002459BB">
        <w:rPr>
          <w:rFonts w:ascii="Times New Roman" w:hAnsi="Times New Roman"/>
        </w:rPr>
        <w:t>DRG</w:t>
      </w:r>
      <w:r w:rsidRPr="002459BB">
        <w:rPr>
          <w:rFonts w:ascii="Times New Roman" w:hAnsi="Times New Roman"/>
        </w:rPr>
        <w:t>個案在出院時，應符合下列出院狀況：</w:t>
      </w:r>
    </w:p>
    <w:p w:rsidR="001628EC" w:rsidRPr="002459BB" w:rsidRDefault="001628EC" w:rsidP="001628EC">
      <w:pPr>
        <w:pStyle w:val="111"/>
        <w:spacing w:line="600" w:lineRule="atLeast"/>
        <w:ind w:left="0" w:firstLine="305"/>
        <w:jc w:val="both"/>
        <w:rPr>
          <w:rFonts w:ascii="Times New Roman" w:hAnsi="Times New Roman"/>
        </w:rPr>
      </w:pPr>
      <w:r w:rsidRPr="002459BB">
        <w:rPr>
          <w:rFonts w:ascii="Times New Roman" w:hAnsi="Times New Roman"/>
        </w:rPr>
        <w:t>1.</w:t>
      </w:r>
      <w:r w:rsidRPr="002459BB">
        <w:rPr>
          <w:rFonts w:ascii="Times New Roman" w:hAnsi="Times New Roman"/>
        </w:rPr>
        <w:t>生命徵象穩定。</w:t>
      </w:r>
    </w:p>
    <w:p w:rsidR="001628EC" w:rsidRPr="002459BB" w:rsidRDefault="001628EC" w:rsidP="001628EC">
      <w:pPr>
        <w:pStyle w:val="111"/>
        <w:tabs>
          <w:tab w:val="left" w:pos="1418"/>
        </w:tabs>
        <w:spacing w:line="600" w:lineRule="atLeast"/>
        <w:ind w:left="0" w:firstLine="305"/>
        <w:jc w:val="both"/>
        <w:rPr>
          <w:rFonts w:ascii="Times New Roman" w:hAnsi="Times New Roman"/>
        </w:rPr>
      </w:pPr>
      <w:r w:rsidRPr="002459BB">
        <w:rPr>
          <w:rFonts w:ascii="Times New Roman" w:hAnsi="Times New Roman"/>
        </w:rPr>
        <w:t>2.</w:t>
      </w:r>
      <w:r w:rsidRPr="002459BB">
        <w:rPr>
          <w:rFonts w:ascii="Times New Roman" w:hAnsi="Times New Roman"/>
        </w:rPr>
        <w:t>傷口乾淨無感染或血腫，可門診治療者。</w:t>
      </w:r>
    </w:p>
    <w:p w:rsidR="001628EC" w:rsidRPr="002459BB" w:rsidRDefault="001628EC" w:rsidP="001628EC">
      <w:pPr>
        <w:pStyle w:val="111"/>
        <w:tabs>
          <w:tab w:val="left" w:pos="1134"/>
        </w:tabs>
        <w:spacing w:line="600" w:lineRule="atLeast"/>
        <w:ind w:left="0" w:firstLine="305"/>
        <w:jc w:val="both"/>
        <w:rPr>
          <w:rFonts w:ascii="Times New Roman" w:hAnsi="Times New Roman"/>
        </w:rPr>
      </w:pPr>
      <w:r w:rsidRPr="002459BB">
        <w:rPr>
          <w:rFonts w:ascii="Times New Roman" w:hAnsi="Times New Roman"/>
        </w:rPr>
        <w:t>3.</w:t>
      </w:r>
      <w:r w:rsidRPr="002459BB">
        <w:rPr>
          <w:rFonts w:ascii="Times New Roman" w:hAnsi="Times New Roman"/>
        </w:rPr>
        <w:t>正常進食、排氣、解尿。</w:t>
      </w:r>
    </w:p>
    <w:p w:rsidR="000257EE" w:rsidRPr="002459BB" w:rsidRDefault="000257EE">
      <w:pPr>
        <w:pStyle w:val="111"/>
        <w:spacing w:line="600" w:lineRule="exact"/>
        <w:rPr>
          <w:rFonts w:ascii="標楷體" w:hAnsi="標楷體"/>
        </w:rPr>
      </w:pPr>
    </w:p>
    <w:p w:rsidR="001628EC" w:rsidRPr="002459BB" w:rsidRDefault="001628EC">
      <w:pPr>
        <w:pStyle w:val="111"/>
        <w:spacing w:line="600" w:lineRule="exact"/>
        <w:rPr>
          <w:rFonts w:ascii="標楷體" w:hAnsi="標楷體"/>
        </w:rPr>
      </w:pPr>
    </w:p>
    <w:p w:rsidR="001628EC" w:rsidRPr="002459BB" w:rsidRDefault="001628EC" w:rsidP="001628EC">
      <w:pPr>
        <w:pStyle w:val="111"/>
        <w:spacing w:line="600" w:lineRule="atLeast"/>
        <w:ind w:left="426" w:hanging="426"/>
        <w:jc w:val="both"/>
        <w:rPr>
          <w:rFonts w:ascii="Times New Roman" w:hAnsi="Times New Roman"/>
        </w:rPr>
      </w:pPr>
      <w:r w:rsidRPr="002459BB">
        <w:rPr>
          <w:rFonts w:ascii="Times New Roman" w:hAnsi="Times New Roman"/>
          <w:b/>
        </w:rPr>
        <w:lastRenderedPageBreak/>
        <w:t>(</w:t>
      </w:r>
      <w:r w:rsidRPr="002459BB">
        <w:rPr>
          <w:rFonts w:ascii="Times New Roman" w:hAnsi="Times New Roman"/>
          <w:b/>
        </w:rPr>
        <w:t>四</w:t>
      </w:r>
      <w:r w:rsidRPr="002459BB">
        <w:rPr>
          <w:rFonts w:ascii="Times New Roman" w:hAnsi="Times New Roman"/>
          <w:b/>
        </w:rPr>
        <w:t>)</w:t>
      </w:r>
      <w:r w:rsidRPr="002459BB">
        <w:rPr>
          <w:rFonts w:ascii="Times New Roman" w:hAnsi="Times New Roman"/>
          <w:b/>
        </w:rPr>
        <w:t>違反全民健康保險醫療服務給付項目及支付標準通則費用移轉或分次住院</w:t>
      </w:r>
      <w:r w:rsidRPr="002459BB">
        <w:rPr>
          <w:rFonts w:ascii="Times New Roman" w:hAnsi="Times New Roman"/>
          <w:b/>
        </w:rPr>
        <w:t>(</w:t>
      </w:r>
      <w:r w:rsidRPr="002459BB">
        <w:rPr>
          <w:rFonts w:ascii="Times New Roman" w:hAnsi="Times New Roman"/>
          <w:b/>
        </w:rPr>
        <w:t>手術</w:t>
      </w:r>
      <w:r w:rsidRPr="002459BB">
        <w:rPr>
          <w:rFonts w:ascii="Times New Roman" w:hAnsi="Times New Roman"/>
          <w:b/>
        </w:rPr>
        <w:t>)</w:t>
      </w:r>
      <w:r w:rsidRPr="002459BB">
        <w:rPr>
          <w:rFonts w:ascii="Times New Roman" w:hAnsi="Times New Roman"/>
        </w:rPr>
        <w:t>(102/3/1)</w:t>
      </w:r>
    </w:p>
    <w:p w:rsidR="001628EC" w:rsidRPr="002459BB" w:rsidRDefault="001628EC" w:rsidP="001628EC">
      <w:pPr>
        <w:pStyle w:val="111"/>
        <w:spacing w:line="600" w:lineRule="atLeast"/>
        <w:ind w:left="-2" w:firstLine="428"/>
        <w:jc w:val="both"/>
        <w:rPr>
          <w:rFonts w:ascii="Times New Roman" w:hAnsi="Times New Roman"/>
        </w:rPr>
      </w:pPr>
      <w:r w:rsidRPr="002459BB">
        <w:rPr>
          <w:rFonts w:ascii="Times New Roman" w:hAnsi="Times New Roman"/>
        </w:rPr>
        <w:t>經確定是兩側疝氣，無臨床合理理由，卻分兩次手術，經查證屬實者。</w:t>
      </w:r>
    </w:p>
    <w:p w:rsidR="000257EE" w:rsidRPr="002459BB" w:rsidRDefault="00274757" w:rsidP="001628EC">
      <w:pPr>
        <w:pStyle w:val="111"/>
        <w:pageBreakBefore/>
        <w:spacing w:line="600" w:lineRule="exact"/>
        <w:ind w:left="1134" w:hanging="1134"/>
        <w:rPr>
          <w:rFonts w:ascii="Times New Roman" w:hAnsi="Times New Roman"/>
        </w:rPr>
      </w:pPr>
      <w:r w:rsidRPr="002459BB">
        <w:rPr>
          <w:rFonts w:ascii="Times New Roman" w:hAnsi="Times New Roman"/>
          <w:b/>
        </w:rPr>
        <w:lastRenderedPageBreak/>
        <w:t xml:space="preserve">DRG16401 </w:t>
      </w:r>
      <w:r w:rsidRPr="002459BB">
        <w:rPr>
          <w:rFonts w:ascii="Times New Roman" w:hAnsi="Times New Roman"/>
        </w:rPr>
        <w:t>複雜診斷之腹腔鏡闌尾切除術，有合併症或併發症</w:t>
      </w:r>
      <w:r w:rsidRPr="002459BB">
        <w:rPr>
          <w:rFonts w:ascii="Times New Roman" w:hAnsi="Times New Roman"/>
        </w:rPr>
        <w:t>(LAPAROSCOPIC APPENDECTOMY WITH COMPLICATED PRINCIPAL DIAGNOSIS WITH CC)</w:t>
      </w:r>
    </w:p>
    <w:p w:rsidR="000257EE" w:rsidRPr="002459BB" w:rsidRDefault="00274757" w:rsidP="001628EC">
      <w:pPr>
        <w:pStyle w:val="111"/>
        <w:spacing w:line="600" w:lineRule="exact"/>
        <w:ind w:left="1222" w:hanging="1222"/>
        <w:rPr>
          <w:rFonts w:ascii="Times New Roman" w:hAnsi="Times New Roman"/>
        </w:rPr>
      </w:pPr>
      <w:r w:rsidRPr="002459BB">
        <w:rPr>
          <w:rFonts w:ascii="Times New Roman" w:hAnsi="Times New Roman"/>
          <w:b/>
        </w:rPr>
        <w:t xml:space="preserve">DRG16501 </w:t>
      </w:r>
      <w:r w:rsidRPr="002459BB">
        <w:rPr>
          <w:rFonts w:ascii="Times New Roman" w:hAnsi="Times New Roman"/>
        </w:rPr>
        <w:t>複雜診斷之腹腔鏡闌尾切除術，無合併症或併發症</w:t>
      </w:r>
      <w:r w:rsidRPr="002459BB">
        <w:rPr>
          <w:rFonts w:ascii="Times New Roman" w:hAnsi="Times New Roman"/>
        </w:rPr>
        <w:t>(LAPAROSCOPIC APPENDECTOMY WITH COMPLICATED PRINCIPAL DIAGNOSIS WITHOUT CC)</w:t>
      </w:r>
    </w:p>
    <w:p w:rsidR="000257EE" w:rsidRPr="002459BB" w:rsidRDefault="00274757" w:rsidP="001628EC">
      <w:pPr>
        <w:pStyle w:val="111"/>
        <w:spacing w:line="600" w:lineRule="exact"/>
        <w:ind w:left="1222" w:hanging="1222"/>
        <w:rPr>
          <w:rFonts w:ascii="Times New Roman" w:hAnsi="Times New Roman"/>
        </w:rPr>
      </w:pPr>
      <w:r w:rsidRPr="002459BB">
        <w:rPr>
          <w:rFonts w:ascii="Times New Roman" w:hAnsi="Times New Roman"/>
          <w:b/>
        </w:rPr>
        <w:t xml:space="preserve">DRG16402 </w:t>
      </w:r>
      <w:r w:rsidRPr="002459BB">
        <w:rPr>
          <w:rFonts w:ascii="Times New Roman" w:hAnsi="Times New Roman"/>
        </w:rPr>
        <w:t>複雜診斷之闌尾切除術，有合併症或併發症</w:t>
      </w:r>
      <w:r w:rsidRPr="002459BB">
        <w:rPr>
          <w:rFonts w:ascii="Times New Roman" w:hAnsi="Times New Roman"/>
        </w:rPr>
        <w:t>(APPENDECTOMY WITH COMPLICATED PRINCIPAL DIAGNOSIS WITH CC)</w:t>
      </w:r>
    </w:p>
    <w:p w:rsidR="000257EE" w:rsidRPr="002459BB" w:rsidRDefault="00274757" w:rsidP="001628EC">
      <w:pPr>
        <w:pStyle w:val="111"/>
        <w:spacing w:line="600" w:lineRule="exact"/>
        <w:ind w:left="1222" w:hanging="1222"/>
        <w:rPr>
          <w:rFonts w:ascii="Times New Roman" w:hAnsi="Times New Roman"/>
        </w:rPr>
      </w:pPr>
      <w:r w:rsidRPr="002459BB">
        <w:rPr>
          <w:rFonts w:ascii="Times New Roman" w:hAnsi="Times New Roman"/>
          <w:b/>
        </w:rPr>
        <w:t xml:space="preserve">DRG16502 </w:t>
      </w:r>
      <w:r w:rsidRPr="002459BB">
        <w:rPr>
          <w:rFonts w:ascii="Times New Roman" w:hAnsi="Times New Roman"/>
        </w:rPr>
        <w:t>複雜診斷之闌尾切除術，無合併症或併發症</w:t>
      </w:r>
      <w:r w:rsidRPr="002459BB">
        <w:rPr>
          <w:rFonts w:ascii="Times New Roman" w:hAnsi="Times New Roman"/>
        </w:rPr>
        <w:t>(APPENDECTOMY WITH COMPLICATED PRINCIPAL DIAGNOSIS WITHOUT CC)</w:t>
      </w:r>
    </w:p>
    <w:p w:rsidR="000257EE" w:rsidRPr="002459BB" w:rsidRDefault="00274757" w:rsidP="001628EC">
      <w:pPr>
        <w:pStyle w:val="111"/>
        <w:spacing w:line="600" w:lineRule="exact"/>
        <w:ind w:left="1222" w:hanging="1222"/>
        <w:rPr>
          <w:rFonts w:ascii="Times New Roman" w:hAnsi="Times New Roman"/>
        </w:rPr>
      </w:pPr>
      <w:r w:rsidRPr="002459BB">
        <w:rPr>
          <w:rFonts w:ascii="Times New Roman" w:hAnsi="Times New Roman"/>
          <w:b/>
        </w:rPr>
        <w:t xml:space="preserve">DRG16601 </w:t>
      </w:r>
      <w:r w:rsidRPr="002459BB">
        <w:rPr>
          <w:rFonts w:ascii="Times New Roman" w:hAnsi="Times New Roman"/>
        </w:rPr>
        <w:t>單純性腹腔鏡闌尾切除術，有合併症或併發症</w:t>
      </w:r>
      <w:r w:rsidRPr="002459BB">
        <w:rPr>
          <w:rFonts w:ascii="Times New Roman" w:hAnsi="Times New Roman"/>
        </w:rPr>
        <w:t>(LAPAROSCOPIC APPENDECTOMY WITHOUT COMPLICATED PRINCIPAL DIAGNOSIS WITH CC)</w:t>
      </w:r>
    </w:p>
    <w:p w:rsidR="000257EE" w:rsidRPr="002459BB" w:rsidRDefault="00274757" w:rsidP="001628EC">
      <w:pPr>
        <w:pStyle w:val="111"/>
        <w:spacing w:line="600" w:lineRule="exact"/>
        <w:ind w:left="1222" w:hanging="1222"/>
        <w:rPr>
          <w:rFonts w:ascii="Times New Roman" w:hAnsi="Times New Roman"/>
        </w:rPr>
      </w:pPr>
      <w:r w:rsidRPr="002459BB">
        <w:rPr>
          <w:rFonts w:ascii="Times New Roman" w:hAnsi="Times New Roman"/>
          <w:b/>
        </w:rPr>
        <w:t xml:space="preserve">DRG16701 </w:t>
      </w:r>
      <w:r w:rsidRPr="002459BB">
        <w:rPr>
          <w:rFonts w:ascii="Times New Roman" w:hAnsi="Times New Roman"/>
        </w:rPr>
        <w:t>單純性腹腔鏡闌尾切除術，無合併症或併發症</w:t>
      </w:r>
      <w:r w:rsidRPr="002459BB">
        <w:rPr>
          <w:rFonts w:ascii="Times New Roman" w:hAnsi="Times New Roman"/>
        </w:rPr>
        <w:t>(LAPAROSCOPIC APPENDECTOMY WITHOUT COMPLICATED PRINCIPAL DIAGNOSIS WITHOUT CC)</w:t>
      </w:r>
    </w:p>
    <w:p w:rsidR="000257EE" w:rsidRPr="002459BB" w:rsidRDefault="00274757" w:rsidP="001628EC">
      <w:pPr>
        <w:pStyle w:val="111"/>
        <w:spacing w:line="600" w:lineRule="exact"/>
        <w:ind w:left="1222" w:hanging="1222"/>
        <w:rPr>
          <w:rFonts w:ascii="Times New Roman" w:hAnsi="Times New Roman"/>
        </w:rPr>
      </w:pPr>
      <w:r w:rsidRPr="002459BB">
        <w:rPr>
          <w:rFonts w:ascii="Times New Roman" w:hAnsi="Times New Roman"/>
          <w:b/>
        </w:rPr>
        <w:t xml:space="preserve">DRG16602 </w:t>
      </w:r>
      <w:r w:rsidRPr="002459BB">
        <w:rPr>
          <w:rFonts w:ascii="Times New Roman" w:hAnsi="Times New Roman"/>
        </w:rPr>
        <w:t>單純性闌尾切除術，有合併症或併發症</w:t>
      </w:r>
      <w:r w:rsidRPr="002459BB">
        <w:rPr>
          <w:rFonts w:ascii="Times New Roman" w:hAnsi="Times New Roman"/>
        </w:rPr>
        <w:t>(APPENDECTOMY WITHOUT COMPLICATED PRINCIPAL DIAGNOSIS WITH CC)</w:t>
      </w:r>
    </w:p>
    <w:p w:rsidR="000257EE" w:rsidRPr="002459BB" w:rsidRDefault="00274757" w:rsidP="001628EC">
      <w:pPr>
        <w:pStyle w:val="111"/>
        <w:spacing w:line="600" w:lineRule="exact"/>
        <w:ind w:left="1222" w:hanging="1222"/>
        <w:rPr>
          <w:rFonts w:ascii="Times New Roman" w:hAnsi="Times New Roman"/>
        </w:rPr>
      </w:pPr>
      <w:r w:rsidRPr="002459BB">
        <w:rPr>
          <w:rFonts w:ascii="Times New Roman" w:hAnsi="Times New Roman"/>
          <w:b/>
        </w:rPr>
        <w:t xml:space="preserve">DRG16702 </w:t>
      </w:r>
      <w:r w:rsidRPr="002459BB">
        <w:rPr>
          <w:rFonts w:ascii="Times New Roman" w:hAnsi="Times New Roman"/>
        </w:rPr>
        <w:t>單純性闌尾切除術，無合併症或併發症</w:t>
      </w:r>
      <w:r w:rsidRPr="002459BB">
        <w:rPr>
          <w:rFonts w:ascii="Times New Roman" w:hAnsi="Times New Roman"/>
        </w:rPr>
        <w:t>(APPENDECTOMY WITHOUT COMPLICATED PRINCIPAL DIAGNOSIS WITHOUT CC)</w:t>
      </w:r>
    </w:p>
    <w:p w:rsidR="000257EE" w:rsidRPr="002459BB" w:rsidRDefault="000257EE">
      <w:pPr>
        <w:pStyle w:val="111"/>
        <w:spacing w:line="600" w:lineRule="exact"/>
        <w:ind w:left="1560" w:hanging="1274"/>
        <w:rPr>
          <w:rFonts w:ascii="標楷體" w:hAnsi="標楷體"/>
        </w:rPr>
      </w:pPr>
    </w:p>
    <w:p w:rsidR="000257EE" w:rsidRPr="002459BB" w:rsidRDefault="000257EE">
      <w:pPr>
        <w:pStyle w:val="111"/>
        <w:spacing w:line="600" w:lineRule="exact"/>
        <w:ind w:left="1560" w:hanging="1274"/>
        <w:rPr>
          <w:rFonts w:ascii="標楷體" w:hAnsi="標楷體"/>
        </w:rPr>
      </w:pPr>
    </w:p>
    <w:p w:rsidR="00825793" w:rsidRPr="002459BB" w:rsidRDefault="00825793" w:rsidP="00825793">
      <w:pPr>
        <w:pStyle w:val="111"/>
        <w:spacing w:line="600" w:lineRule="atLeast"/>
        <w:ind w:left="751" w:hanging="751"/>
        <w:jc w:val="both"/>
        <w:rPr>
          <w:rFonts w:ascii="Times New Roman" w:hAnsi="Times New Roman"/>
          <w:b/>
        </w:rPr>
      </w:pPr>
      <w:r w:rsidRPr="002459BB">
        <w:rPr>
          <w:rFonts w:ascii="Times New Roman" w:hAnsi="Times New Roman"/>
          <w:b/>
        </w:rPr>
        <w:lastRenderedPageBreak/>
        <w:t>審查原則：</w:t>
      </w:r>
    </w:p>
    <w:p w:rsidR="00825793" w:rsidRPr="002459BB" w:rsidRDefault="00825793" w:rsidP="00825793">
      <w:pPr>
        <w:pStyle w:val="111"/>
        <w:spacing w:line="600" w:lineRule="atLeast"/>
        <w:ind w:left="751" w:hanging="751"/>
        <w:jc w:val="both"/>
        <w:rPr>
          <w:rFonts w:ascii="Times New Roman" w:hAnsi="Times New Roman"/>
          <w:b/>
        </w:rPr>
      </w:pPr>
      <w:r w:rsidRPr="002459BB">
        <w:rPr>
          <w:rFonts w:ascii="Times New Roman" w:hAnsi="Times New Roman"/>
          <w:b/>
        </w:rPr>
        <w:t>(</w:t>
      </w:r>
      <w:r w:rsidRPr="002459BB">
        <w:rPr>
          <w:rFonts w:ascii="Times New Roman" w:hAnsi="Times New Roman"/>
          <w:b/>
        </w:rPr>
        <w:t>一</w:t>
      </w:r>
      <w:r w:rsidRPr="002459BB">
        <w:rPr>
          <w:rFonts w:ascii="Times New Roman" w:hAnsi="Times New Roman"/>
          <w:b/>
        </w:rPr>
        <w:t>)</w:t>
      </w:r>
      <w:r w:rsidRPr="002459BB">
        <w:rPr>
          <w:rFonts w:ascii="Times New Roman" w:hAnsi="Times New Roman"/>
          <w:b/>
        </w:rPr>
        <w:t>診斷正確性：</w:t>
      </w:r>
    </w:p>
    <w:p w:rsidR="00825793" w:rsidRPr="002459BB" w:rsidRDefault="00825793" w:rsidP="00825793">
      <w:pPr>
        <w:pStyle w:val="111"/>
        <w:spacing w:line="600" w:lineRule="atLeast"/>
        <w:ind w:left="567" w:hanging="284"/>
        <w:jc w:val="both"/>
        <w:rPr>
          <w:rFonts w:ascii="Times New Roman" w:hAnsi="Times New Roman"/>
        </w:rPr>
      </w:pPr>
      <w:r w:rsidRPr="002459BB">
        <w:rPr>
          <w:rFonts w:ascii="Times New Roman" w:hAnsi="Times New Roman"/>
        </w:rPr>
        <w:t>1.</w:t>
      </w:r>
      <w:r w:rsidRPr="002459BB">
        <w:rPr>
          <w:rFonts w:ascii="Times New Roman" w:hAnsi="Times New Roman"/>
        </w:rPr>
        <w:t>臨床判斷參考病史、理學檢查、血球計數、手術發現等，並需有闌尾之病理切片檢查，有</w:t>
      </w:r>
      <w:r w:rsidRPr="002459BB">
        <w:rPr>
          <w:rFonts w:ascii="Times New Roman" w:hAnsi="Times New Roman"/>
        </w:rPr>
        <w:t>fecalith</w:t>
      </w:r>
      <w:r w:rsidRPr="002459BB">
        <w:rPr>
          <w:rFonts w:ascii="Times New Roman" w:hAnsi="Times New Roman"/>
        </w:rPr>
        <w:t>、</w:t>
      </w:r>
      <w:r w:rsidRPr="002459BB">
        <w:rPr>
          <w:rFonts w:ascii="Times New Roman" w:hAnsi="Times New Roman"/>
        </w:rPr>
        <w:t>congestion</w:t>
      </w:r>
      <w:r w:rsidRPr="002459BB">
        <w:rPr>
          <w:rFonts w:ascii="Times New Roman" w:hAnsi="Times New Roman"/>
        </w:rPr>
        <w:t>、</w:t>
      </w:r>
      <w:r w:rsidRPr="002459BB">
        <w:rPr>
          <w:rFonts w:ascii="Times New Roman" w:hAnsi="Times New Roman"/>
        </w:rPr>
        <w:t>hyperemia</w:t>
      </w:r>
      <w:r w:rsidRPr="002459BB">
        <w:rPr>
          <w:rFonts w:ascii="Times New Roman" w:hAnsi="Times New Roman"/>
        </w:rPr>
        <w:t>、</w:t>
      </w:r>
      <w:r w:rsidRPr="002459BB">
        <w:rPr>
          <w:rFonts w:ascii="Times New Roman" w:hAnsi="Times New Roman"/>
        </w:rPr>
        <w:t>phlegmonous</w:t>
      </w:r>
      <w:r w:rsidRPr="002459BB">
        <w:rPr>
          <w:rFonts w:ascii="Times New Roman" w:hAnsi="Times New Roman"/>
        </w:rPr>
        <w:t>等之病理變化者，得以單純性闌尾炎手術申報。</w:t>
      </w:r>
    </w:p>
    <w:p w:rsidR="00825793" w:rsidRPr="002459BB" w:rsidRDefault="00825793" w:rsidP="00825793">
      <w:pPr>
        <w:pStyle w:val="111"/>
        <w:spacing w:line="600" w:lineRule="atLeast"/>
        <w:ind w:left="567" w:hanging="284"/>
        <w:jc w:val="both"/>
        <w:rPr>
          <w:rFonts w:ascii="Times New Roman" w:hAnsi="Times New Roman"/>
        </w:rPr>
      </w:pPr>
      <w:r w:rsidRPr="002459BB">
        <w:rPr>
          <w:rFonts w:ascii="Times New Roman" w:hAnsi="Times New Roman"/>
        </w:rPr>
        <w:t>2.</w:t>
      </w:r>
      <w:r w:rsidRPr="002459BB">
        <w:rPr>
          <w:rFonts w:ascii="Times New Roman" w:hAnsi="Times New Roman"/>
        </w:rPr>
        <w:t>手術紀錄或病理報告需有</w:t>
      </w:r>
      <w:r w:rsidRPr="002459BB">
        <w:rPr>
          <w:rFonts w:ascii="Times New Roman" w:hAnsi="Times New Roman"/>
        </w:rPr>
        <w:t>acute suppurative appendicitis</w:t>
      </w:r>
      <w:r w:rsidRPr="002459BB">
        <w:rPr>
          <w:rFonts w:ascii="Times New Roman" w:hAnsi="Times New Roman"/>
        </w:rPr>
        <w:t>破裂、穿孔、壞疽、局部膿瘍等，得以複雜性闌尾炎申報。</w:t>
      </w:r>
    </w:p>
    <w:p w:rsidR="00825793" w:rsidRPr="002459BB" w:rsidRDefault="00825793" w:rsidP="00825793">
      <w:pPr>
        <w:pStyle w:val="111"/>
        <w:spacing w:line="600" w:lineRule="atLeast"/>
        <w:ind w:left="0" w:firstLine="305"/>
        <w:jc w:val="both"/>
        <w:rPr>
          <w:rFonts w:ascii="Times New Roman" w:hAnsi="Times New Roman"/>
          <w:b/>
        </w:rPr>
      </w:pPr>
    </w:p>
    <w:p w:rsidR="00825793" w:rsidRPr="002459BB" w:rsidRDefault="00825793" w:rsidP="00825793">
      <w:pPr>
        <w:pStyle w:val="111"/>
        <w:spacing w:line="600" w:lineRule="atLeast"/>
        <w:ind w:left="0" w:firstLine="0"/>
        <w:jc w:val="both"/>
        <w:rPr>
          <w:rFonts w:ascii="Times New Roman" w:hAnsi="Times New Roman"/>
          <w:b/>
        </w:rPr>
      </w:pPr>
      <w:r w:rsidRPr="002459BB">
        <w:rPr>
          <w:rFonts w:ascii="Times New Roman" w:hAnsi="Times New Roman"/>
          <w:b/>
        </w:rPr>
        <w:t>(</w:t>
      </w:r>
      <w:r w:rsidRPr="002459BB">
        <w:rPr>
          <w:rFonts w:ascii="Times New Roman" w:hAnsi="Times New Roman"/>
          <w:b/>
        </w:rPr>
        <w:t>二</w:t>
      </w:r>
      <w:r w:rsidRPr="002459BB">
        <w:rPr>
          <w:rFonts w:ascii="Times New Roman" w:hAnsi="Times New Roman"/>
          <w:b/>
        </w:rPr>
        <w:t>)</w:t>
      </w:r>
      <w:r w:rsidRPr="002459BB">
        <w:rPr>
          <w:rFonts w:ascii="Times New Roman" w:hAnsi="Times New Roman"/>
          <w:b/>
        </w:rPr>
        <w:t>入院或主手術</w:t>
      </w:r>
      <w:r w:rsidRPr="002459BB">
        <w:rPr>
          <w:rFonts w:ascii="Times New Roman" w:hAnsi="Times New Roman"/>
          <w:b/>
        </w:rPr>
        <w:t>(</w:t>
      </w:r>
      <w:r w:rsidRPr="002459BB">
        <w:rPr>
          <w:rFonts w:ascii="Times New Roman" w:hAnsi="Times New Roman"/>
          <w:b/>
        </w:rPr>
        <w:t>處置</w:t>
      </w:r>
      <w:r w:rsidRPr="002459BB">
        <w:rPr>
          <w:rFonts w:ascii="Times New Roman" w:hAnsi="Times New Roman"/>
          <w:b/>
        </w:rPr>
        <w:t>)</w:t>
      </w:r>
      <w:r w:rsidRPr="002459BB">
        <w:rPr>
          <w:rFonts w:ascii="Times New Roman" w:hAnsi="Times New Roman"/>
          <w:b/>
        </w:rPr>
        <w:t>之適當性：</w:t>
      </w:r>
    </w:p>
    <w:p w:rsidR="00825793" w:rsidRPr="002459BB" w:rsidRDefault="00825793" w:rsidP="00825793">
      <w:pPr>
        <w:pStyle w:val="111"/>
        <w:spacing w:line="600" w:lineRule="atLeast"/>
        <w:ind w:left="0" w:firstLine="0"/>
        <w:jc w:val="both"/>
        <w:rPr>
          <w:rFonts w:ascii="Times New Roman" w:hAnsi="Times New Roman"/>
          <w:b/>
        </w:rPr>
      </w:pPr>
    </w:p>
    <w:p w:rsidR="00825793" w:rsidRPr="002459BB" w:rsidRDefault="00825793" w:rsidP="00825793">
      <w:pPr>
        <w:pStyle w:val="111"/>
        <w:spacing w:line="600" w:lineRule="atLeast"/>
        <w:ind w:left="751" w:hanging="751"/>
        <w:jc w:val="both"/>
        <w:rPr>
          <w:rFonts w:ascii="Times New Roman" w:hAnsi="Times New Roman"/>
          <w:b/>
        </w:rPr>
      </w:pPr>
      <w:r w:rsidRPr="002459BB">
        <w:rPr>
          <w:rFonts w:ascii="Times New Roman" w:hAnsi="Times New Roman"/>
          <w:b/>
        </w:rPr>
        <w:t>(</w:t>
      </w:r>
      <w:r w:rsidRPr="002459BB">
        <w:rPr>
          <w:rFonts w:ascii="Times New Roman" w:hAnsi="Times New Roman"/>
          <w:b/>
        </w:rPr>
        <w:t>三</w:t>
      </w:r>
      <w:r w:rsidRPr="002459BB">
        <w:rPr>
          <w:rFonts w:ascii="Times New Roman" w:hAnsi="Times New Roman"/>
          <w:b/>
        </w:rPr>
        <w:t>)</w:t>
      </w:r>
      <w:r w:rsidRPr="002459BB">
        <w:rPr>
          <w:rFonts w:ascii="Times New Roman" w:hAnsi="Times New Roman"/>
          <w:b/>
        </w:rPr>
        <w:t>出院狀態：</w:t>
      </w:r>
    </w:p>
    <w:p w:rsidR="00825793" w:rsidRPr="002459BB" w:rsidRDefault="00825793" w:rsidP="00825793">
      <w:pPr>
        <w:pStyle w:val="111"/>
        <w:spacing w:line="600" w:lineRule="atLeast"/>
        <w:ind w:left="426" w:firstLine="0"/>
        <w:jc w:val="both"/>
        <w:rPr>
          <w:rFonts w:ascii="Times New Roman" w:hAnsi="Times New Roman"/>
        </w:rPr>
      </w:pPr>
      <w:r w:rsidRPr="002459BB">
        <w:rPr>
          <w:rFonts w:ascii="Times New Roman" w:hAnsi="Times New Roman"/>
        </w:rPr>
        <w:t>本項</w:t>
      </w:r>
      <w:r w:rsidRPr="002459BB">
        <w:rPr>
          <w:rFonts w:ascii="Times New Roman" w:hAnsi="Times New Roman"/>
        </w:rPr>
        <w:t>DRG</w:t>
      </w:r>
      <w:r w:rsidRPr="002459BB">
        <w:rPr>
          <w:rFonts w:ascii="Times New Roman" w:hAnsi="Times New Roman"/>
        </w:rPr>
        <w:t>個案在出院時，應符合下列出院狀況：</w:t>
      </w:r>
    </w:p>
    <w:p w:rsidR="00825793" w:rsidRPr="002459BB" w:rsidRDefault="00825793" w:rsidP="00825793">
      <w:pPr>
        <w:pStyle w:val="111"/>
        <w:tabs>
          <w:tab w:val="left" w:pos="1560"/>
        </w:tabs>
        <w:spacing w:line="600" w:lineRule="atLeast"/>
        <w:ind w:left="0" w:firstLine="305"/>
        <w:jc w:val="both"/>
        <w:rPr>
          <w:rFonts w:ascii="Times New Roman" w:hAnsi="Times New Roman"/>
        </w:rPr>
      </w:pPr>
      <w:r w:rsidRPr="002459BB">
        <w:rPr>
          <w:rFonts w:ascii="Times New Roman" w:hAnsi="Times New Roman"/>
        </w:rPr>
        <w:t>1.</w:t>
      </w:r>
      <w:r w:rsidRPr="002459BB">
        <w:rPr>
          <w:rFonts w:ascii="Times New Roman" w:hAnsi="Times New Roman"/>
        </w:rPr>
        <w:t>生命徵象穩定。</w:t>
      </w:r>
    </w:p>
    <w:p w:rsidR="00825793" w:rsidRPr="002459BB" w:rsidRDefault="00825793" w:rsidP="00825793">
      <w:pPr>
        <w:pStyle w:val="111"/>
        <w:tabs>
          <w:tab w:val="left" w:pos="1560"/>
        </w:tabs>
        <w:spacing w:line="600" w:lineRule="atLeast"/>
        <w:ind w:left="0" w:firstLine="305"/>
        <w:jc w:val="both"/>
        <w:rPr>
          <w:rFonts w:ascii="Times New Roman" w:hAnsi="Times New Roman"/>
        </w:rPr>
      </w:pPr>
      <w:r w:rsidRPr="002459BB">
        <w:rPr>
          <w:rFonts w:ascii="Times New Roman" w:hAnsi="Times New Roman"/>
        </w:rPr>
        <w:t>2.</w:t>
      </w:r>
      <w:r w:rsidRPr="002459BB">
        <w:rPr>
          <w:rFonts w:ascii="Times New Roman" w:hAnsi="Times New Roman"/>
        </w:rPr>
        <w:t>傷口乾淨無感染，或有感染可在門診持續照護者。</w:t>
      </w:r>
    </w:p>
    <w:p w:rsidR="00825793" w:rsidRPr="002459BB" w:rsidRDefault="00825793" w:rsidP="00825793">
      <w:pPr>
        <w:pStyle w:val="111"/>
        <w:tabs>
          <w:tab w:val="left" w:pos="1560"/>
        </w:tabs>
        <w:spacing w:line="600" w:lineRule="atLeast"/>
        <w:ind w:left="567" w:hanging="284"/>
        <w:jc w:val="both"/>
        <w:rPr>
          <w:rFonts w:ascii="Times New Roman" w:hAnsi="Times New Roman"/>
        </w:rPr>
      </w:pPr>
      <w:r w:rsidRPr="002459BB">
        <w:rPr>
          <w:rFonts w:ascii="Times New Roman" w:hAnsi="Times New Roman"/>
        </w:rPr>
        <w:t>3.</w:t>
      </w:r>
      <w:r w:rsidRPr="002459BB">
        <w:rPr>
          <w:rFonts w:ascii="Times New Roman" w:hAnsi="Times New Roman"/>
        </w:rPr>
        <w:t>傷口如有引流管留置，其滲液無惡臭及膿樣物，出院當日要明確描述記錄於病歷內，並可在門診持續觀察和拔管子者。</w:t>
      </w:r>
      <w:r w:rsidRPr="002459BB">
        <w:rPr>
          <w:rFonts w:ascii="Times New Roman" w:hAnsi="Times New Roman"/>
        </w:rPr>
        <w:t>(101/5/1)</w:t>
      </w:r>
    </w:p>
    <w:p w:rsidR="00825793" w:rsidRPr="002459BB" w:rsidRDefault="00825793" w:rsidP="00825793">
      <w:pPr>
        <w:pStyle w:val="110"/>
        <w:spacing w:line="600" w:lineRule="atLeast"/>
        <w:ind w:left="535" w:hanging="252"/>
        <w:jc w:val="both"/>
        <w:rPr>
          <w:rFonts w:ascii="Times New Roman" w:hAnsi="Times New Roman"/>
        </w:rPr>
      </w:pPr>
      <w:r w:rsidRPr="002459BB">
        <w:rPr>
          <w:rFonts w:ascii="Times New Roman" w:hAnsi="Times New Roman"/>
        </w:rPr>
        <w:t>4.</w:t>
      </w:r>
      <w:r w:rsidRPr="002459BB">
        <w:rPr>
          <w:rFonts w:ascii="Times New Roman" w:hAnsi="Times New Roman"/>
        </w:rPr>
        <w:t>可開始正常飲食。</w:t>
      </w:r>
    </w:p>
    <w:p w:rsidR="00825793" w:rsidRPr="002459BB" w:rsidRDefault="00825793" w:rsidP="00BC0206">
      <w:pPr>
        <w:widowControl/>
        <w:suppressAutoHyphens w:val="0"/>
        <w:spacing w:line="240" w:lineRule="auto"/>
        <w:rPr>
          <w:rFonts w:ascii="標楷體" w:hAnsi="標楷體"/>
        </w:rPr>
      </w:pPr>
    </w:p>
    <w:p w:rsidR="000257EE" w:rsidRPr="002459BB" w:rsidRDefault="00BC0206" w:rsidP="00BC0206">
      <w:pPr>
        <w:widowControl/>
        <w:suppressAutoHyphens w:val="0"/>
        <w:spacing w:line="240" w:lineRule="auto"/>
        <w:rPr>
          <w:rFonts w:ascii="標楷體" w:eastAsia="標楷體" w:hAnsi="標楷體"/>
          <w:kern w:val="3"/>
          <w:sz w:val="28"/>
          <w:szCs w:val="28"/>
        </w:rPr>
      </w:pPr>
      <w:r w:rsidRPr="002459BB">
        <w:rPr>
          <w:rFonts w:ascii="標楷體" w:hAnsi="標楷體"/>
        </w:rPr>
        <w:br w:type="page"/>
      </w:r>
    </w:p>
    <w:p w:rsidR="00825793" w:rsidRPr="002459BB" w:rsidRDefault="00825793" w:rsidP="00825793">
      <w:pPr>
        <w:pStyle w:val="aff6"/>
        <w:spacing w:line="600" w:lineRule="atLeast"/>
        <w:rPr>
          <w:rFonts w:ascii="Times New Roman" w:hAnsi="Times New Roman"/>
        </w:rPr>
      </w:pPr>
      <w:bookmarkStart w:id="44" w:name="_Toc38875770"/>
      <w:r w:rsidRPr="002459BB">
        <w:rPr>
          <w:rFonts w:ascii="Times New Roman" w:hAnsi="Times New Roman"/>
        </w:rPr>
        <w:lastRenderedPageBreak/>
        <w:t xml:space="preserve">MDC8  </w:t>
      </w:r>
      <w:r w:rsidRPr="002459BB">
        <w:rPr>
          <w:rFonts w:ascii="Times New Roman" w:hAnsi="Times New Roman"/>
        </w:rPr>
        <w:t>骨骼、肌肉系統及結締組織之疾病與疾患審查注意事項</w:t>
      </w:r>
      <w:bookmarkEnd w:id="44"/>
    </w:p>
    <w:p w:rsidR="00825793" w:rsidRPr="002459BB" w:rsidRDefault="00825793" w:rsidP="00825793">
      <w:pPr>
        <w:pStyle w:val="111"/>
        <w:spacing w:line="600" w:lineRule="atLeast"/>
        <w:ind w:left="563" w:right="281" w:hanging="563"/>
        <w:jc w:val="both"/>
        <w:rPr>
          <w:rFonts w:ascii="Times New Roman" w:hAnsi="Times New Roman"/>
          <w:b/>
        </w:rPr>
      </w:pPr>
    </w:p>
    <w:p w:rsidR="00825793" w:rsidRPr="002459BB" w:rsidRDefault="00825793" w:rsidP="00825793">
      <w:pPr>
        <w:pStyle w:val="111"/>
        <w:spacing w:line="600" w:lineRule="atLeast"/>
        <w:ind w:left="1401" w:right="281" w:hangingChars="500" w:hanging="1401"/>
        <w:rPr>
          <w:rFonts w:ascii="Times New Roman" w:hAnsi="Times New Roman"/>
        </w:rPr>
      </w:pPr>
      <w:r w:rsidRPr="002459BB">
        <w:rPr>
          <w:rFonts w:ascii="Times New Roman" w:hAnsi="Times New Roman"/>
          <w:b/>
        </w:rPr>
        <w:t>DRG20901</w:t>
      </w:r>
      <w:r w:rsidRPr="002459BB">
        <w:rPr>
          <w:rFonts w:ascii="Times New Roman" w:hAnsi="Times New Roman"/>
          <w:kern w:val="0"/>
        </w:rPr>
        <w:t>髖關節再置換術，有合併症或併發症</w:t>
      </w:r>
      <w:r w:rsidRPr="002459BB">
        <w:rPr>
          <w:rFonts w:ascii="Times New Roman" w:hAnsi="Times New Roman"/>
          <w:kern w:val="0"/>
        </w:rPr>
        <w:t>(REVISION OF HIP REPLACEMENT WITH CC)</w:t>
      </w:r>
    </w:p>
    <w:p w:rsidR="00825793" w:rsidRPr="002459BB" w:rsidRDefault="00825793" w:rsidP="00825793">
      <w:pPr>
        <w:pStyle w:val="111"/>
        <w:spacing w:line="600" w:lineRule="atLeast"/>
        <w:ind w:left="1401" w:right="281" w:hangingChars="500" w:hanging="1401"/>
        <w:rPr>
          <w:rFonts w:ascii="Times New Roman" w:hAnsi="Times New Roman"/>
        </w:rPr>
      </w:pPr>
      <w:r w:rsidRPr="002459BB">
        <w:rPr>
          <w:rFonts w:ascii="Times New Roman" w:hAnsi="Times New Roman"/>
          <w:b/>
        </w:rPr>
        <w:t>DRG20902</w:t>
      </w:r>
      <w:r w:rsidRPr="002459BB">
        <w:rPr>
          <w:rFonts w:ascii="Times New Roman" w:hAnsi="Times New Roman"/>
          <w:kern w:val="0"/>
        </w:rPr>
        <w:t>髖關節再置換術，無合併症或併發症</w:t>
      </w:r>
      <w:r w:rsidRPr="002459BB">
        <w:rPr>
          <w:rFonts w:ascii="Times New Roman" w:hAnsi="Times New Roman"/>
          <w:kern w:val="0"/>
        </w:rPr>
        <w:t>(REVISION OF HIP REPLACEMENT WITHOUT CC)</w:t>
      </w:r>
    </w:p>
    <w:p w:rsidR="00825793" w:rsidRPr="002459BB" w:rsidRDefault="00825793" w:rsidP="00825793">
      <w:pPr>
        <w:spacing w:line="600" w:lineRule="atLeast"/>
        <w:jc w:val="both"/>
        <w:rPr>
          <w:rFonts w:ascii="Times New Roman" w:eastAsia="標楷體" w:hAnsi="Times New Roman"/>
          <w:sz w:val="28"/>
          <w:szCs w:val="28"/>
        </w:rPr>
      </w:pPr>
    </w:p>
    <w:p w:rsidR="00825793" w:rsidRPr="002459BB" w:rsidRDefault="00825793" w:rsidP="00825793">
      <w:pPr>
        <w:pStyle w:val="111"/>
        <w:spacing w:line="600" w:lineRule="atLeast"/>
        <w:ind w:left="751" w:hanging="751"/>
        <w:jc w:val="both"/>
        <w:rPr>
          <w:rFonts w:ascii="Times New Roman" w:hAnsi="Times New Roman"/>
          <w:b/>
        </w:rPr>
      </w:pPr>
      <w:r w:rsidRPr="002459BB">
        <w:rPr>
          <w:rFonts w:ascii="Times New Roman" w:hAnsi="Times New Roman"/>
          <w:b/>
        </w:rPr>
        <w:t>審查原則：</w:t>
      </w:r>
    </w:p>
    <w:p w:rsidR="00825793" w:rsidRPr="002459BB" w:rsidRDefault="00825793" w:rsidP="00825793">
      <w:pPr>
        <w:pStyle w:val="111"/>
        <w:spacing w:line="600" w:lineRule="atLeast"/>
        <w:ind w:left="0" w:firstLine="0"/>
        <w:jc w:val="both"/>
        <w:rPr>
          <w:rFonts w:ascii="Times New Roman" w:hAnsi="Times New Roman"/>
          <w:b/>
        </w:rPr>
      </w:pPr>
      <w:r w:rsidRPr="002459BB">
        <w:rPr>
          <w:rFonts w:ascii="Times New Roman" w:hAnsi="Times New Roman"/>
          <w:b/>
        </w:rPr>
        <w:t>(</w:t>
      </w:r>
      <w:r w:rsidRPr="002459BB">
        <w:rPr>
          <w:rFonts w:ascii="Times New Roman" w:hAnsi="Times New Roman"/>
          <w:b/>
        </w:rPr>
        <w:t>一</w:t>
      </w:r>
      <w:r w:rsidRPr="002459BB">
        <w:rPr>
          <w:rFonts w:ascii="Times New Roman" w:hAnsi="Times New Roman"/>
          <w:b/>
        </w:rPr>
        <w:t>)</w:t>
      </w:r>
      <w:r w:rsidRPr="002459BB">
        <w:rPr>
          <w:rFonts w:ascii="Times New Roman" w:hAnsi="Times New Roman"/>
          <w:b/>
        </w:rPr>
        <w:t>診斷正確性：</w:t>
      </w:r>
    </w:p>
    <w:p w:rsidR="00825793" w:rsidRPr="002459BB" w:rsidRDefault="00825793" w:rsidP="00825793">
      <w:pPr>
        <w:pStyle w:val="13"/>
        <w:spacing w:line="600" w:lineRule="atLeast"/>
        <w:ind w:left="610" w:hanging="184"/>
        <w:jc w:val="both"/>
        <w:rPr>
          <w:rFonts w:ascii="Times New Roman" w:hAnsi="Times New Roman"/>
          <w:b w:val="0"/>
        </w:rPr>
      </w:pPr>
      <w:r w:rsidRPr="002459BB">
        <w:rPr>
          <w:rFonts w:ascii="Times New Roman" w:hAnsi="Times New Roman"/>
          <w:b w:val="0"/>
        </w:rPr>
        <w:t>檢附術前、術後影像檢查或相關之檢查檢驗經專業認定需執行手術者。</w:t>
      </w:r>
    </w:p>
    <w:p w:rsidR="00825793" w:rsidRPr="002459BB" w:rsidRDefault="00825793" w:rsidP="00825793">
      <w:pPr>
        <w:pStyle w:val="13"/>
        <w:spacing w:line="600" w:lineRule="atLeast"/>
        <w:jc w:val="both"/>
        <w:rPr>
          <w:rFonts w:ascii="Times New Roman" w:hAnsi="Times New Roman"/>
          <w:b w:val="0"/>
        </w:rPr>
      </w:pPr>
    </w:p>
    <w:p w:rsidR="00825793" w:rsidRPr="002459BB" w:rsidRDefault="00825793" w:rsidP="00825793">
      <w:pPr>
        <w:pStyle w:val="111"/>
        <w:spacing w:line="600" w:lineRule="atLeast"/>
        <w:ind w:left="0" w:firstLine="0"/>
        <w:jc w:val="both"/>
        <w:rPr>
          <w:rFonts w:ascii="Times New Roman" w:hAnsi="Times New Roman"/>
          <w:b/>
        </w:rPr>
      </w:pPr>
      <w:r w:rsidRPr="002459BB">
        <w:rPr>
          <w:rFonts w:ascii="Times New Roman" w:hAnsi="Times New Roman"/>
          <w:b/>
        </w:rPr>
        <w:t>(</w:t>
      </w:r>
      <w:r w:rsidRPr="002459BB">
        <w:rPr>
          <w:rFonts w:ascii="Times New Roman" w:hAnsi="Times New Roman"/>
          <w:b/>
        </w:rPr>
        <w:t>二</w:t>
      </w:r>
      <w:r w:rsidRPr="002459BB">
        <w:rPr>
          <w:rFonts w:ascii="Times New Roman" w:hAnsi="Times New Roman"/>
          <w:b/>
        </w:rPr>
        <w:t>)</w:t>
      </w:r>
      <w:r w:rsidRPr="002459BB">
        <w:rPr>
          <w:rFonts w:ascii="Times New Roman" w:hAnsi="Times New Roman"/>
          <w:b/>
        </w:rPr>
        <w:t>入院或主手術</w:t>
      </w:r>
      <w:r w:rsidRPr="002459BB">
        <w:rPr>
          <w:rFonts w:ascii="Times New Roman" w:hAnsi="Times New Roman"/>
          <w:b/>
        </w:rPr>
        <w:t>(</w:t>
      </w:r>
      <w:r w:rsidRPr="002459BB">
        <w:rPr>
          <w:rFonts w:ascii="Times New Roman" w:hAnsi="Times New Roman"/>
          <w:b/>
        </w:rPr>
        <w:t>處置</w:t>
      </w:r>
      <w:r w:rsidRPr="002459BB">
        <w:rPr>
          <w:rFonts w:ascii="Times New Roman" w:hAnsi="Times New Roman"/>
          <w:b/>
        </w:rPr>
        <w:t>)</w:t>
      </w:r>
      <w:r w:rsidRPr="002459BB">
        <w:rPr>
          <w:rFonts w:ascii="Times New Roman" w:hAnsi="Times New Roman"/>
          <w:b/>
        </w:rPr>
        <w:t>之適當性：</w:t>
      </w:r>
    </w:p>
    <w:p w:rsidR="00825793" w:rsidRPr="002459BB" w:rsidRDefault="00825793" w:rsidP="00825793">
      <w:pPr>
        <w:pStyle w:val="111"/>
        <w:tabs>
          <w:tab w:val="left" w:pos="993"/>
          <w:tab w:val="left" w:pos="1134"/>
        </w:tabs>
        <w:spacing w:line="600" w:lineRule="atLeast"/>
        <w:ind w:left="0" w:firstLine="426"/>
        <w:jc w:val="both"/>
        <w:rPr>
          <w:rFonts w:ascii="Times New Roman" w:hAnsi="Times New Roman"/>
        </w:rPr>
      </w:pPr>
      <w:r w:rsidRPr="002459BB">
        <w:rPr>
          <w:rFonts w:ascii="Times New Roman" w:hAnsi="Times New Roman"/>
        </w:rPr>
        <w:t>應至少符合下列任一項：</w:t>
      </w:r>
    </w:p>
    <w:p w:rsidR="00825793" w:rsidRPr="002459BB" w:rsidRDefault="00825793" w:rsidP="00825793">
      <w:pPr>
        <w:pStyle w:val="111"/>
        <w:tabs>
          <w:tab w:val="left" w:pos="851"/>
        </w:tabs>
        <w:spacing w:line="600" w:lineRule="atLeast"/>
        <w:ind w:left="-5" w:firstLine="289"/>
        <w:jc w:val="both"/>
        <w:rPr>
          <w:rFonts w:ascii="Times New Roman" w:hAnsi="Times New Roman"/>
        </w:rPr>
      </w:pPr>
      <w:r w:rsidRPr="002459BB">
        <w:rPr>
          <w:rFonts w:ascii="Times New Roman" w:hAnsi="Times New Roman"/>
        </w:rPr>
        <w:t>1.</w:t>
      </w:r>
      <w:r w:rsidRPr="002459BB">
        <w:rPr>
          <w:rFonts w:ascii="Times New Roman" w:hAnsi="Times New Roman"/>
        </w:rPr>
        <w:t>關節植入物周圍有鬆脫或大範圍骨溶解現象。</w:t>
      </w:r>
    </w:p>
    <w:p w:rsidR="00825793" w:rsidRPr="002459BB" w:rsidRDefault="00825793" w:rsidP="00825793">
      <w:pPr>
        <w:pStyle w:val="111"/>
        <w:tabs>
          <w:tab w:val="left" w:pos="851"/>
        </w:tabs>
        <w:spacing w:line="600" w:lineRule="atLeast"/>
        <w:ind w:left="-5" w:firstLine="289"/>
        <w:jc w:val="both"/>
        <w:rPr>
          <w:rFonts w:ascii="Times New Roman" w:hAnsi="Times New Roman"/>
        </w:rPr>
      </w:pPr>
      <w:r w:rsidRPr="002459BB">
        <w:rPr>
          <w:rFonts w:ascii="Times New Roman" w:hAnsi="Times New Roman"/>
        </w:rPr>
        <w:t>2.</w:t>
      </w:r>
      <w:r w:rsidRPr="002459BB">
        <w:rPr>
          <w:rFonts w:ascii="Times New Roman" w:hAnsi="Times New Roman"/>
        </w:rPr>
        <w:t>關節植入物破裂或折斷。</w:t>
      </w:r>
    </w:p>
    <w:p w:rsidR="00825793" w:rsidRPr="002459BB" w:rsidRDefault="00825793" w:rsidP="00825793">
      <w:pPr>
        <w:pStyle w:val="111"/>
        <w:tabs>
          <w:tab w:val="left" w:pos="851"/>
        </w:tabs>
        <w:spacing w:line="600" w:lineRule="atLeast"/>
        <w:ind w:left="-5" w:firstLine="289"/>
        <w:jc w:val="both"/>
        <w:rPr>
          <w:rFonts w:ascii="Times New Roman" w:hAnsi="Times New Roman"/>
        </w:rPr>
      </w:pPr>
      <w:r w:rsidRPr="002459BB">
        <w:rPr>
          <w:rFonts w:ascii="Times New Roman" w:hAnsi="Times New Roman"/>
        </w:rPr>
        <w:t>3.</w:t>
      </w:r>
      <w:r w:rsidRPr="002459BB">
        <w:rPr>
          <w:rFonts w:ascii="Times New Roman" w:hAnsi="Times New Roman"/>
        </w:rPr>
        <w:t>人工關節明顯磨損。</w:t>
      </w:r>
    </w:p>
    <w:p w:rsidR="00825793" w:rsidRPr="002459BB" w:rsidRDefault="00825793" w:rsidP="00825793">
      <w:pPr>
        <w:pStyle w:val="111"/>
        <w:tabs>
          <w:tab w:val="left" w:pos="426"/>
        </w:tabs>
        <w:spacing w:line="600" w:lineRule="atLeast"/>
        <w:ind w:left="426" w:hanging="142"/>
        <w:jc w:val="both"/>
        <w:rPr>
          <w:rFonts w:ascii="Times New Roman" w:hAnsi="Times New Roman"/>
        </w:rPr>
      </w:pPr>
      <w:r w:rsidRPr="002459BB">
        <w:rPr>
          <w:rFonts w:ascii="Times New Roman" w:hAnsi="Times New Roman"/>
        </w:rPr>
        <w:t>4.</w:t>
      </w:r>
      <w:r w:rsidRPr="002459BB">
        <w:rPr>
          <w:rFonts w:ascii="Times New Roman" w:hAnsi="Times New Roman"/>
        </w:rPr>
        <w:t>重複性脫臼肇因於植入物方向或位置不良者或軟組織逐漸鬆脫致關節穩定性差者。</w:t>
      </w:r>
    </w:p>
    <w:p w:rsidR="00825793" w:rsidRPr="002459BB" w:rsidRDefault="00825793" w:rsidP="00825793">
      <w:pPr>
        <w:pStyle w:val="111"/>
        <w:tabs>
          <w:tab w:val="left" w:pos="426"/>
        </w:tabs>
        <w:spacing w:line="600" w:lineRule="atLeast"/>
        <w:ind w:left="426" w:hanging="142"/>
        <w:jc w:val="both"/>
        <w:rPr>
          <w:rFonts w:ascii="Times New Roman" w:hAnsi="Times New Roman"/>
        </w:rPr>
      </w:pPr>
      <w:r w:rsidRPr="002459BB">
        <w:rPr>
          <w:rFonts w:ascii="Times New Roman" w:hAnsi="Times New Roman"/>
        </w:rPr>
        <w:t>5.</w:t>
      </w:r>
      <w:r w:rsidRPr="002459BB">
        <w:rPr>
          <w:rFonts w:ascii="Times New Roman" w:hAnsi="Times New Roman"/>
        </w:rPr>
        <w:t>關節感染經清創後已達良好控制者</w:t>
      </w:r>
      <w:r w:rsidRPr="002459BB">
        <w:rPr>
          <w:rFonts w:ascii="Times New Roman" w:hAnsi="Times New Roman"/>
        </w:rPr>
        <w:t>(CRP</w:t>
      </w:r>
      <w:r w:rsidRPr="002459BB">
        <w:rPr>
          <w:rFonts w:ascii="Times New Roman" w:hAnsi="Times New Roman"/>
        </w:rPr>
        <w:t>正常</w:t>
      </w:r>
      <w:r w:rsidRPr="002459BB">
        <w:rPr>
          <w:rFonts w:ascii="Times New Roman" w:hAnsi="Times New Roman"/>
        </w:rPr>
        <w:t>)</w:t>
      </w:r>
      <w:r w:rsidRPr="002459BB">
        <w:rPr>
          <w:rFonts w:ascii="Times New Roman" w:hAnsi="Times New Roman"/>
        </w:rPr>
        <w:t>。</w:t>
      </w:r>
    </w:p>
    <w:p w:rsidR="00825793" w:rsidRPr="002459BB" w:rsidRDefault="00825793" w:rsidP="00825793">
      <w:pPr>
        <w:pStyle w:val="111"/>
        <w:tabs>
          <w:tab w:val="left" w:pos="426"/>
        </w:tabs>
        <w:spacing w:line="600" w:lineRule="atLeast"/>
        <w:ind w:left="426" w:hanging="142"/>
        <w:jc w:val="both"/>
        <w:rPr>
          <w:rFonts w:ascii="Times New Roman" w:hAnsi="Times New Roman"/>
        </w:rPr>
      </w:pPr>
      <w:r w:rsidRPr="002459BB">
        <w:rPr>
          <w:rFonts w:ascii="Times New Roman" w:hAnsi="Times New Roman"/>
        </w:rPr>
        <w:t>6.</w:t>
      </w:r>
      <w:r w:rsidRPr="002459BB">
        <w:rPr>
          <w:rFonts w:ascii="Times New Roman" w:hAnsi="Times New Roman"/>
        </w:rPr>
        <w:t>因創傷致使關節週圍骨折連帶關節植入物鬆脫需再置換者。</w:t>
      </w:r>
    </w:p>
    <w:p w:rsidR="00825793" w:rsidRPr="002459BB" w:rsidRDefault="00825793" w:rsidP="00825793">
      <w:pPr>
        <w:pStyle w:val="111"/>
        <w:tabs>
          <w:tab w:val="left" w:pos="426"/>
        </w:tabs>
        <w:spacing w:line="600" w:lineRule="atLeast"/>
        <w:ind w:left="426" w:hanging="142"/>
        <w:jc w:val="both"/>
        <w:rPr>
          <w:rFonts w:ascii="Times New Roman" w:hAnsi="Times New Roman"/>
        </w:rPr>
      </w:pPr>
      <w:r w:rsidRPr="002459BB">
        <w:rPr>
          <w:rFonts w:ascii="Times New Roman" w:hAnsi="Times New Roman"/>
        </w:rPr>
        <w:t>7.</w:t>
      </w:r>
      <w:r w:rsidRPr="002459BB">
        <w:rPr>
          <w:rFonts w:ascii="Times New Roman" w:hAnsi="Times New Roman"/>
        </w:rPr>
        <w:t>骨質疏鬆併有病理性骨折，常導致該部位一再脫臼或骨折。</w:t>
      </w:r>
      <w:r w:rsidRPr="002459BB">
        <w:rPr>
          <w:rFonts w:ascii="Times New Roman" w:hAnsi="Times New Roman"/>
        </w:rPr>
        <w:t>(101/5/1)</w:t>
      </w:r>
    </w:p>
    <w:p w:rsidR="00825793" w:rsidRPr="002459BB" w:rsidRDefault="00825793" w:rsidP="00825793">
      <w:pPr>
        <w:pStyle w:val="111"/>
        <w:tabs>
          <w:tab w:val="left" w:pos="709"/>
        </w:tabs>
        <w:spacing w:line="600" w:lineRule="atLeast"/>
        <w:ind w:leftChars="119" w:left="518" w:hangingChars="83" w:hanging="232"/>
        <w:jc w:val="both"/>
        <w:rPr>
          <w:rFonts w:ascii="Times New Roman" w:hAnsi="Times New Roman"/>
        </w:rPr>
      </w:pPr>
      <w:r w:rsidRPr="002459BB">
        <w:rPr>
          <w:rFonts w:ascii="Times New Roman" w:hAnsi="Times New Roman"/>
        </w:rPr>
        <w:t>8.</w:t>
      </w:r>
      <w:r w:rsidRPr="002459BB">
        <w:rPr>
          <w:rFonts w:ascii="Times New Roman" w:hAnsi="Times New Roman"/>
        </w:rPr>
        <w:t>因植入物</w:t>
      </w:r>
      <w:r w:rsidRPr="002459BB">
        <w:rPr>
          <w:rFonts w:ascii="Times New Roman" w:hAnsi="Times New Roman"/>
        </w:rPr>
        <w:t>(</w:t>
      </w:r>
      <w:r w:rsidRPr="002459BB">
        <w:rPr>
          <w:rFonts w:ascii="Times New Roman" w:hAnsi="Times New Roman"/>
        </w:rPr>
        <w:t>金屬</w:t>
      </w:r>
      <w:r w:rsidRPr="002459BB">
        <w:rPr>
          <w:rFonts w:ascii="Times New Roman" w:hAnsi="Times New Roman"/>
        </w:rPr>
        <w:t>..)</w:t>
      </w:r>
      <w:r w:rsidRPr="002459BB">
        <w:rPr>
          <w:rFonts w:ascii="Times New Roman" w:hAnsi="Times New Roman"/>
        </w:rPr>
        <w:t>引起個人體質反應不良</w:t>
      </w:r>
      <w:r w:rsidRPr="002459BB">
        <w:rPr>
          <w:rFonts w:ascii="Times New Roman" w:hAnsi="Times New Roman"/>
        </w:rPr>
        <w:t>(Hypersensitivity)</w:t>
      </w:r>
      <w:r w:rsidRPr="002459BB">
        <w:rPr>
          <w:rFonts w:ascii="Times New Roman" w:hAnsi="Times New Roman"/>
        </w:rPr>
        <w:t>，必須再更換者。</w:t>
      </w:r>
      <w:r w:rsidRPr="002459BB">
        <w:rPr>
          <w:rFonts w:ascii="Times New Roman" w:hAnsi="Times New Roman"/>
        </w:rPr>
        <w:t>(101/5/1)</w:t>
      </w:r>
    </w:p>
    <w:p w:rsidR="00825793" w:rsidRPr="002459BB" w:rsidRDefault="00825793" w:rsidP="00825793">
      <w:pPr>
        <w:pStyle w:val="111"/>
        <w:spacing w:line="600" w:lineRule="atLeast"/>
        <w:ind w:left="0" w:firstLine="0"/>
        <w:jc w:val="both"/>
        <w:rPr>
          <w:rFonts w:ascii="Times New Roman" w:hAnsi="Times New Roman"/>
          <w:b/>
        </w:rPr>
      </w:pPr>
      <w:r w:rsidRPr="002459BB">
        <w:rPr>
          <w:rFonts w:ascii="Times New Roman" w:hAnsi="Times New Roman"/>
          <w:b/>
        </w:rPr>
        <w:lastRenderedPageBreak/>
        <w:t>(</w:t>
      </w:r>
      <w:r w:rsidRPr="002459BB">
        <w:rPr>
          <w:rFonts w:ascii="Times New Roman" w:hAnsi="Times New Roman"/>
          <w:b/>
        </w:rPr>
        <w:t>三</w:t>
      </w:r>
      <w:r w:rsidRPr="002459BB">
        <w:rPr>
          <w:rFonts w:ascii="Times New Roman" w:hAnsi="Times New Roman"/>
          <w:b/>
        </w:rPr>
        <w:t>)</w:t>
      </w:r>
      <w:r w:rsidRPr="002459BB">
        <w:rPr>
          <w:rFonts w:ascii="Times New Roman" w:hAnsi="Times New Roman"/>
          <w:b/>
        </w:rPr>
        <w:t>出院狀態：</w:t>
      </w:r>
    </w:p>
    <w:p w:rsidR="00825793" w:rsidRPr="002459BB" w:rsidRDefault="00825793" w:rsidP="00825793">
      <w:pPr>
        <w:pStyle w:val="111"/>
        <w:spacing w:line="600" w:lineRule="atLeast"/>
        <w:ind w:left="984" w:hanging="558"/>
        <w:jc w:val="both"/>
        <w:rPr>
          <w:rFonts w:ascii="Times New Roman" w:hAnsi="Times New Roman"/>
        </w:rPr>
      </w:pPr>
      <w:r w:rsidRPr="002459BB">
        <w:rPr>
          <w:rFonts w:ascii="Times New Roman" w:hAnsi="Times New Roman"/>
        </w:rPr>
        <w:t>本項</w:t>
      </w:r>
      <w:r w:rsidRPr="002459BB">
        <w:rPr>
          <w:rFonts w:ascii="Times New Roman" w:hAnsi="Times New Roman"/>
        </w:rPr>
        <w:t>DRG</w:t>
      </w:r>
      <w:r w:rsidRPr="002459BB">
        <w:rPr>
          <w:rFonts w:ascii="Times New Roman" w:hAnsi="Times New Roman"/>
        </w:rPr>
        <w:t>個案在出院時，應符合下列出院狀況：</w:t>
      </w:r>
    </w:p>
    <w:p w:rsidR="00825793" w:rsidRPr="002459BB" w:rsidRDefault="00825793" w:rsidP="00825793">
      <w:pPr>
        <w:spacing w:line="600" w:lineRule="atLeast"/>
        <w:ind w:firstLine="284"/>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生命徵象穩定。</w:t>
      </w:r>
    </w:p>
    <w:p w:rsidR="00825793" w:rsidRPr="002459BB" w:rsidRDefault="00825793" w:rsidP="00825793">
      <w:pPr>
        <w:spacing w:line="600" w:lineRule="atLeast"/>
        <w:ind w:firstLine="284"/>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傷口狀況良好，無紅腫、感染現象。</w:t>
      </w:r>
    </w:p>
    <w:p w:rsidR="00825793" w:rsidRPr="002459BB" w:rsidRDefault="00825793" w:rsidP="00825793">
      <w:pPr>
        <w:spacing w:line="600" w:lineRule="atLeast"/>
        <w:ind w:firstLine="284"/>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能使用輔助器下床做日常活動。</w:t>
      </w:r>
    </w:p>
    <w:p w:rsidR="00825793" w:rsidRPr="002459BB" w:rsidRDefault="00825793">
      <w:pPr>
        <w:pStyle w:val="111"/>
        <w:spacing w:line="360" w:lineRule="exact"/>
        <w:ind w:left="1274" w:right="281" w:hanging="1274"/>
        <w:rPr>
          <w:rFonts w:ascii="標楷體" w:hAnsi="標楷體"/>
          <w:sz w:val="26"/>
          <w:szCs w:val="26"/>
        </w:rPr>
        <w:sectPr w:rsidR="00825793" w:rsidRPr="002459BB">
          <w:pgSz w:w="11906" w:h="16838"/>
          <w:pgMar w:top="1418" w:right="1418" w:bottom="1418" w:left="1418" w:header="851" w:footer="851" w:gutter="0"/>
          <w:cols w:space="720"/>
          <w:docGrid w:type="lines" w:linePitch="432"/>
        </w:sectPr>
      </w:pPr>
    </w:p>
    <w:p w:rsidR="00825793" w:rsidRPr="002459BB" w:rsidRDefault="00825793" w:rsidP="00825793">
      <w:pPr>
        <w:pStyle w:val="111"/>
        <w:pageBreakBefore/>
        <w:spacing w:line="600" w:lineRule="atLeast"/>
        <w:ind w:left="1542" w:right="281" w:hangingChars="550" w:hanging="1542"/>
        <w:rPr>
          <w:rFonts w:ascii="Times New Roman" w:hAnsi="Times New Roman"/>
        </w:rPr>
      </w:pPr>
      <w:r w:rsidRPr="002459BB">
        <w:rPr>
          <w:rFonts w:ascii="Times New Roman" w:hAnsi="Times New Roman"/>
          <w:b/>
        </w:rPr>
        <w:lastRenderedPageBreak/>
        <w:t xml:space="preserve">DRG20907 </w:t>
      </w:r>
      <w:r w:rsidRPr="002459BB">
        <w:rPr>
          <w:rFonts w:ascii="Times New Roman" w:hAnsi="Times New Roman"/>
          <w:kern w:val="0"/>
        </w:rPr>
        <w:t>膝關節再置換術，有合併症或併發症</w:t>
      </w:r>
      <w:r w:rsidRPr="002459BB">
        <w:rPr>
          <w:rFonts w:ascii="Times New Roman" w:hAnsi="Times New Roman"/>
          <w:kern w:val="0"/>
        </w:rPr>
        <w:t xml:space="preserve"> (REVISION OF KNEE REPLACEMENT WITH CC)</w:t>
      </w:r>
    </w:p>
    <w:p w:rsidR="00825793" w:rsidRPr="002459BB" w:rsidRDefault="00825793" w:rsidP="00825793">
      <w:pPr>
        <w:pStyle w:val="111"/>
        <w:spacing w:line="600" w:lineRule="atLeast"/>
        <w:ind w:left="1542" w:right="281" w:hangingChars="550" w:hanging="1542"/>
        <w:rPr>
          <w:rFonts w:ascii="Times New Roman" w:hAnsi="Times New Roman"/>
        </w:rPr>
      </w:pPr>
      <w:r w:rsidRPr="002459BB">
        <w:rPr>
          <w:rFonts w:ascii="Times New Roman" w:hAnsi="Times New Roman"/>
          <w:b/>
        </w:rPr>
        <w:t xml:space="preserve">DRG20908 </w:t>
      </w:r>
      <w:r w:rsidRPr="002459BB">
        <w:rPr>
          <w:rFonts w:ascii="Times New Roman" w:hAnsi="Times New Roman"/>
          <w:kern w:val="0"/>
        </w:rPr>
        <w:t>膝關節再置換術，無合併症或併發症</w:t>
      </w:r>
      <w:r w:rsidRPr="002459BB">
        <w:rPr>
          <w:rFonts w:ascii="Times New Roman" w:hAnsi="Times New Roman"/>
          <w:kern w:val="0"/>
        </w:rPr>
        <w:t>(REVISION OF KNEE REPLACEMENT WITHOUT CC)</w:t>
      </w:r>
    </w:p>
    <w:p w:rsidR="00825793" w:rsidRPr="002459BB" w:rsidRDefault="00825793" w:rsidP="00825793">
      <w:pPr>
        <w:spacing w:line="600" w:lineRule="atLeast"/>
        <w:jc w:val="both"/>
        <w:rPr>
          <w:rFonts w:ascii="Times New Roman" w:eastAsia="標楷體" w:hAnsi="Times New Roman"/>
          <w:sz w:val="28"/>
          <w:szCs w:val="28"/>
        </w:rPr>
      </w:pPr>
    </w:p>
    <w:p w:rsidR="00825793" w:rsidRPr="002459BB" w:rsidRDefault="00825793" w:rsidP="00825793">
      <w:pPr>
        <w:pStyle w:val="111"/>
        <w:spacing w:line="600" w:lineRule="atLeast"/>
        <w:ind w:left="751" w:hanging="751"/>
        <w:jc w:val="both"/>
        <w:rPr>
          <w:rFonts w:ascii="Times New Roman" w:hAnsi="Times New Roman"/>
          <w:b/>
        </w:rPr>
      </w:pPr>
      <w:r w:rsidRPr="002459BB">
        <w:rPr>
          <w:rFonts w:ascii="Times New Roman" w:hAnsi="Times New Roman"/>
          <w:b/>
        </w:rPr>
        <w:t>審查原則：</w:t>
      </w:r>
    </w:p>
    <w:p w:rsidR="00825793" w:rsidRPr="002459BB" w:rsidRDefault="00825793" w:rsidP="00825793">
      <w:pPr>
        <w:pStyle w:val="111"/>
        <w:spacing w:line="600" w:lineRule="atLeast"/>
        <w:ind w:left="0" w:firstLine="0"/>
        <w:jc w:val="both"/>
        <w:rPr>
          <w:rFonts w:ascii="Times New Roman" w:hAnsi="Times New Roman"/>
          <w:b/>
        </w:rPr>
      </w:pPr>
      <w:r w:rsidRPr="002459BB">
        <w:rPr>
          <w:rFonts w:ascii="Times New Roman" w:hAnsi="Times New Roman"/>
          <w:b/>
        </w:rPr>
        <w:t>(</w:t>
      </w:r>
      <w:r w:rsidRPr="002459BB">
        <w:rPr>
          <w:rFonts w:ascii="Times New Roman" w:hAnsi="Times New Roman"/>
          <w:b/>
        </w:rPr>
        <w:t>一</w:t>
      </w:r>
      <w:r w:rsidRPr="002459BB">
        <w:rPr>
          <w:rFonts w:ascii="Times New Roman" w:hAnsi="Times New Roman"/>
          <w:b/>
        </w:rPr>
        <w:t>)</w:t>
      </w:r>
      <w:r w:rsidRPr="002459BB">
        <w:rPr>
          <w:rFonts w:ascii="Times New Roman" w:hAnsi="Times New Roman"/>
          <w:b/>
        </w:rPr>
        <w:t>診斷正確性：</w:t>
      </w:r>
    </w:p>
    <w:p w:rsidR="00825793" w:rsidRPr="002459BB" w:rsidRDefault="00825793" w:rsidP="00825793">
      <w:pPr>
        <w:pStyle w:val="13"/>
        <w:spacing w:line="600" w:lineRule="atLeast"/>
        <w:ind w:left="523" w:hanging="97"/>
        <w:jc w:val="both"/>
        <w:rPr>
          <w:rFonts w:ascii="Times New Roman" w:hAnsi="Times New Roman"/>
          <w:b w:val="0"/>
        </w:rPr>
      </w:pPr>
      <w:r w:rsidRPr="002459BB">
        <w:rPr>
          <w:rFonts w:ascii="Times New Roman" w:hAnsi="Times New Roman"/>
          <w:b w:val="0"/>
        </w:rPr>
        <w:t>檢附術前、術後影像檢查或相關之檢查檢驗經專業認定需執行手術者。</w:t>
      </w:r>
    </w:p>
    <w:p w:rsidR="00825793" w:rsidRPr="002459BB" w:rsidRDefault="00825793" w:rsidP="00825793">
      <w:pPr>
        <w:pStyle w:val="13"/>
        <w:spacing w:line="600" w:lineRule="atLeast"/>
        <w:jc w:val="both"/>
        <w:rPr>
          <w:rFonts w:ascii="Times New Roman" w:hAnsi="Times New Roman"/>
          <w:b w:val="0"/>
        </w:rPr>
      </w:pPr>
    </w:p>
    <w:p w:rsidR="00825793" w:rsidRPr="002459BB" w:rsidRDefault="00825793" w:rsidP="00825793">
      <w:pPr>
        <w:pStyle w:val="111"/>
        <w:spacing w:line="600" w:lineRule="atLeast"/>
        <w:ind w:left="0" w:firstLine="0"/>
        <w:jc w:val="both"/>
        <w:rPr>
          <w:rFonts w:ascii="Times New Roman" w:hAnsi="Times New Roman"/>
          <w:b/>
        </w:rPr>
      </w:pPr>
      <w:r w:rsidRPr="002459BB">
        <w:rPr>
          <w:rFonts w:ascii="Times New Roman" w:hAnsi="Times New Roman"/>
          <w:b/>
        </w:rPr>
        <w:t>(</w:t>
      </w:r>
      <w:r w:rsidRPr="002459BB">
        <w:rPr>
          <w:rFonts w:ascii="Times New Roman" w:hAnsi="Times New Roman"/>
          <w:b/>
        </w:rPr>
        <w:t>二</w:t>
      </w:r>
      <w:r w:rsidRPr="002459BB">
        <w:rPr>
          <w:rFonts w:ascii="Times New Roman" w:hAnsi="Times New Roman"/>
          <w:b/>
        </w:rPr>
        <w:t>)</w:t>
      </w:r>
      <w:r w:rsidRPr="002459BB">
        <w:rPr>
          <w:rFonts w:ascii="Times New Roman" w:hAnsi="Times New Roman"/>
          <w:b/>
        </w:rPr>
        <w:t>入院或主手術</w:t>
      </w:r>
      <w:r w:rsidRPr="002459BB">
        <w:rPr>
          <w:rFonts w:ascii="Times New Roman" w:hAnsi="Times New Roman"/>
          <w:b/>
        </w:rPr>
        <w:t>(</w:t>
      </w:r>
      <w:r w:rsidRPr="002459BB">
        <w:rPr>
          <w:rFonts w:ascii="Times New Roman" w:hAnsi="Times New Roman"/>
          <w:b/>
        </w:rPr>
        <w:t>處置</w:t>
      </w:r>
      <w:r w:rsidRPr="002459BB">
        <w:rPr>
          <w:rFonts w:ascii="Times New Roman" w:hAnsi="Times New Roman"/>
          <w:b/>
        </w:rPr>
        <w:t>)</w:t>
      </w:r>
      <w:r w:rsidRPr="002459BB">
        <w:rPr>
          <w:rFonts w:ascii="Times New Roman" w:hAnsi="Times New Roman"/>
          <w:b/>
        </w:rPr>
        <w:t>之適當性：</w:t>
      </w:r>
    </w:p>
    <w:p w:rsidR="00825793" w:rsidRPr="002459BB" w:rsidRDefault="00825793" w:rsidP="00825793">
      <w:pPr>
        <w:pStyle w:val="111"/>
        <w:tabs>
          <w:tab w:val="left" w:pos="993"/>
          <w:tab w:val="left" w:pos="1134"/>
        </w:tabs>
        <w:spacing w:line="600" w:lineRule="atLeast"/>
        <w:ind w:left="0" w:firstLine="426"/>
        <w:jc w:val="both"/>
        <w:rPr>
          <w:rFonts w:ascii="Times New Roman" w:hAnsi="Times New Roman"/>
        </w:rPr>
      </w:pPr>
      <w:r w:rsidRPr="002459BB">
        <w:rPr>
          <w:rFonts w:ascii="Times New Roman" w:hAnsi="Times New Roman"/>
        </w:rPr>
        <w:t>適應症應至少符合一項：</w:t>
      </w:r>
    </w:p>
    <w:p w:rsidR="00825793" w:rsidRPr="002459BB" w:rsidRDefault="00825793" w:rsidP="00825793">
      <w:pPr>
        <w:pStyle w:val="111"/>
        <w:tabs>
          <w:tab w:val="left" w:pos="851"/>
        </w:tabs>
        <w:spacing w:line="600" w:lineRule="atLeast"/>
        <w:ind w:left="0" w:firstLine="305"/>
        <w:jc w:val="both"/>
        <w:rPr>
          <w:rFonts w:ascii="Times New Roman" w:hAnsi="Times New Roman"/>
        </w:rPr>
      </w:pPr>
      <w:r w:rsidRPr="002459BB">
        <w:rPr>
          <w:rFonts w:ascii="Times New Roman" w:hAnsi="Times New Roman"/>
        </w:rPr>
        <w:t>1.</w:t>
      </w:r>
      <w:r w:rsidRPr="002459BB">
        <w:rPr>
          <w:rFonts w:ascii="Times New Roman" w:hAnsi="Times New Roman"/>
        </w:rPr>
        <w:t>關節植入物周圍有鬆脫或大範圍骨溶解現象。</w:t>
      </w:r>
    </w:p>
    <w:p w:rsidR="00825793" w:rsidRPr="002459BB" w:rsidRDefault="00825793" w:rsidP="00825793">
      <w:pPr>
        <w:pStyle w:val="111"/>
        <w:tabs>
          <w:tab w:val="left" w:pos="851"/>
        </w:tabs>
        <w:spacing w:line="600" w:lineRule="atLeast"/>
        <w:ind w:left="0" w:firstLine="305"/>
        <w:jc w:val="both"/>
        <w:rPr>
          <w:rFonts w:ascii="Times New Roman" w:hAnsi="Times New Roman"/>
        </w:rPr>
      </w:pPr>
      <w:r w:rsidRPr="002459BB">
        <w:rPr>
          <w:rFonts w:ascii="Times New Roman" w:hAnsi="Times New Roman"/>
        </w:rPr>
        <w:t>2.</w:t>
      </w:r>
      <w:r w:rsidRPr="002459BB">
        <w:rPr>
          <w:rFonts w:ascii="Times New Roman" w:hAnsi="Times New Roman"/>
        </w:rPr>
        <w:t>關節植入物破裂或折斷。</w:t>
      </w:r>
    </w:p>
    <w:p w:rsidR="00825793" w:rsidRPr="002459BB" w:rsidRDefault="00825793" w:rsidP="00825793">
      <w:pPr>
        <w:pStyle w:val="111"/>
        <w:tabs>
          <w:tab w:val="left" w:pos="851"/>
        </w:tabs>
        <w:spacing w:line="600" w:lineRule="atLeast"/>
        <w:ind w:left="0" w:firstLine="305"/>
        <w:jc w:val="both"/>
        <w:rPr>
          <w:rFonts w:ascii="Times New Roman" w:hAnsi="Times New Roman"/>
        </w:rPr>
      </w:pPr>
      <w:r w:rsidRPr="002459BB">
        <w:rPr>
          <w:rFonts w:ascii="Times New Roman" w:hAnsi="Times New Roman"/>
        </w:rPr>
        <w:t>3.</w:t>
      </w:r>
      <w:r w:rsidRPr="002459BB">
        <w:rPr>
          <w:rFonts w:ascii="Times New Roman" w:hAnsi="Times New Roman"/>
        </w:rPr>
        <w:t>人工關節明顯磨損。</w:t>
      </w:r>
    </w:p>
    <w:p w:rsidR="00825793" w:rsidRPr="002459BB" w:rsidRDefault="00825793" w:rsidP="00825793">
      <w:pPr>
        <w:pStyle w:val="111"/>
        <w:tabs>
          <w:tab w:val="left" w:pos="851"/>
        </w:tabs>
        <w:spacing w:line="600" w:lineRule="atLeast"/>
        <w:ind w:left="0" w:firstLine="305"/>
        <w:jc w:val="both"/>
        <w:rPr>
          <w:rFonts w:ascii="Times New Roman" w:hAnsi="Times New Roman"/>
        </w:rPr>
      </w:pPr>
      <w:r w:rsidRPr="002459BB">
        <w:rPr>
          <w:rFonts w:ascii="Times New Roman" w:hAnsi="Times New Roman"/>
        </w:rPr>
        <w:t>4.</w:t>
      </w:r>
      <w:r w:rsidRPr="002459BB">
        <w:rPr>
          <w:rFonts w:ascii="Times New Roman" w:hAnsi="Times New Roman"/>
        </w:rPr>
        <w:t>關節感染經清創後已達良好控制者</w:t>
      </w:r>
      <w:r w:rsidRPr="002459BB">
        <w:rPr>
          <w:rFonts w:ascii="Times New Roman" w:hAnsi="Times New Roman"/>
        </w:rPr>
        <w:t>(CRP</w:t>
      </w:r>
      <w:r w:rsidRPr="002459BB">
        <w:rPr>
          <w:rFonts w:ascii="Times New Roman" w:hAnsi="Times New Roman"/>
        </w:rPr>
        <w:t>正常</w:t>
      </w:r>
      <w:r w:rsidRPr="002459BB">
        <w:rPr>
          <w:rFonts w:ascii="Times New Roman" w:hAnsi="Times New Roman"/>
        </w:rPr>
        <w:t>)</w:t>
      </w:r>
      <w:r w:rsidRPr="002459BB">
        <w:rPr>
          <w:rFonts w:ascii="Times New Roman" w:hAnsi="Times New Roman"/>
        </w:rPr>
        <w:t>。</w:t>
      </w:r>
    </w:p>
    <w:p w:rsidR="00825793" w:rsidRPr="002459BB" w:rsidRDefault="00825793" w:rsidP="00825793">
      <w:pPr>
        <w:pStyle w:val="111"/>
        <w:tabs>
          <w:tab w:val="left" w:pos="851"/>
        </w:tabs>
        <w:spacing w:line="600" w:lineRule="atLeast"/>
        <w:ind w:left="0" w:firstLine="305"/>
        <w:jc w:val="both"/>
        <w:rPr>
          <w:rFonts w:ascii="Times New Roman" w:hAnsi="Times New Roman"/>
        </w:rPr>
      </w:pPr>
      <w:r w:rsidRPr="002459BB">
        <w:rPr>
          <w:rFonts w:ascii="Times New Roman" w:hAnsi="Times New Roman"/>
        </w:rPr>
        <w:t>5.</w:t>
      </w:r>
      <w:r w:rsidRPr="002459BB">
        <w:rPr>
          <w:rFonts w:ascii="Times New Roman" w:hAnsi="Times New Roman"/>
        </w:rPr>
        <w:t>膝關節骨折、股骨或脛骨骨折且同時合併原先人工關節鬆脫者。</w:t>
      </w:r>
    </w:p>
    <w:p w:rsidR="00825793" w:rsidRPr="002459BB" w:rsidRDefault="00825793" w:rsidP="00825793">
      <w:pPr>
        <w:pStyle w:val="111"/>
        <w:tabs>
          <w:tab w:val="left" w:pos="851"/>
        </w:tabs>
        <w:spacing w:line="600" w:lineRule="atLeast"/>
        <w:ind w:left="0" w:firstLine="305"/>
        <w:jc w:val="both"/>
        <w:rPr>
          <w:rFonts w:ascii="Times New Roman" w:hAnsi="Times New Roman"/>
        </w:rPr>
      </w:pPr>
      <w:r w:rsidRPr="002459BB">
        <w:rPr>
          <w:rFonts w:ascii="Times New Roman" w:hAnsi="Times New Roman"/>
        </w:rPr>
        <w:t>6.</w:t>
      </w:r>
      <w:r w:rsidRPr="002459BB">
        <w:rPr>
          <w:rFonts w:ascii="Times New Roman" w:hAnsi="Times New Roman"/>
        </w:rPr>
        <w:t>人工膝關節位置不正導致膝關節功能不良。</w:t>
      </w:r>
    </w:p>
    <w:p w:rsidR="00825793" w:rsidRPr="002459BB" w:rsidRDefault="00825793" w:rsidP="00825793">
      <w:pPr>
        <w:pStyle w:val="111"/>
        <w:tabs>
          <w:tab w:val="left" w:pos="567"/>
        </w:tabs>
        <w:spacing w:line="600" w:lineRule="atLeast"/>
        <w:ind w:left="585" w:hanging="302"/>
        <w:jc w:val="both"/>
        <w:rPr>
          <w:rFonts w:ascii="Times New Roman" w:hAnsi="Times New Roman"/>
        </w:rPr>
      </w:pPr>
      <w:r w:rsidRPr="002459BB">
        <w:rPr>
          <w:rFonts w:ascii="Times New Roman" w:hAnsi="Times New Roman"/>
        </w:rPr>
        <w:t>7.</w:t>
      </w:r>
      <w:r w:rsidRPr="002459BB">
        <w:rPr>
          <w:rFonts w:ascii="Times New Roman" w:hAnsi="Times New Roman"/>
        </w:rPr>
        <w:t>骨質疏鬆併有病理性骨折，常導致該部位一再脫臼或骨折。</w:t>
      </w:r>
      <w:r w:rsidRPr="002459BB">
        <w:rPr>
          <w:rFonts w:ascii="Times New Roman" w:hAnsi="Times New Roman"/>
        </w:rPr>
        <w:t>(101/5/1)</w:t>
      </w:r>
    </w:p>
    <w:p w:rsidR="00825793" w:rsidRPr="002459BB" w:rsidRDefault="00825793" w:rsidP="00825793">
      <w:pPr>
        <w:pStyle w:val="111"/>
        <w:tabs>
          <w:tab w:val="left" w:pos="851"/>
        </w:tabs>
        <w:spacing w:line="600" w:lineRule="atLeast"/>
        <w:ind w:left="426" w:hanging="143"/>
        <w:jc w:val="both"/>
        <w:rPr>
          <w:rFonts w:ascii="Times New Roman" w:hAnsi="Times New Roman"/>
        </w:rPr>
      </w:pPr>
      <w:r w:rsidRPr="002459BB">
        <w:rPr>
          <w:rFonts w:ascii="Times New Roman" w:hAnsi="Times New Roman"/>
        </w:rPr>
        <w:t>8.</w:t>
      </w:r>
      <w:r w:rsidRPr="002459BB">
        <w:rPr>
          <w:rFonts w:ascii="Times New Roman" w:hAnsi="Times New Roman"/>
        </w:rPr>
        <w:t>因植入物</w:t>
      </w:r>
      <w:r w:rsidRPr="002459BB">
        <w:rPr>
          <w:rFonts w:ascii="Times New Roman" w:hAnsi="Times New Roman"/>
        </w:rPr>
        <w:t>(</w:t>
      </w:r>
      <w:r w:rsidRPr="002459BB">
        <w:rPr>
          <w:rFonts w:ascii="Times New Roman" w:hAnsi="Times New Roman"/>
        </w:rPr>
        <w:t>金屬</w:t>
      </w:r>
      <w:r w:rsidRPr="002459BB">
        <w:rPr>
          <w:rFonts w:ascii="Times New Roman" w:hAnsi="Times New Roman"/>
        </w:rPr>
        <w:t>..)</w:t>
      </w:r>
      <w:r w:rsidRPr="002459BB">
        <w:rPr>
          <w:rFonts w:ascii="Times New Roman" w:hAnsi="Times New Roman"/>
        </w:rPr>
        <w:t>引起個人體質反應不良</w:t>
      </w:r>
      <w:r w:rsidRPr="002459BB">
        <w:rPr>
          <w:rFonts w:ascii="Times New Roman" w:hAnsi="Times New Roman"/>
        </w:rPr>
        <w:t>(Hypersensitivity)</w:t>
      </w:r>
      <w:r w:rsidRPr="002459BB">
        <w:rPr>
          <w:rFonts w:ascii="Times New Roman" w:hAnsi="Times New Roman"/>
        </w:rPr>
        <w:t>，必須再更換者。</w:t>
      </w:r>
      <w:r w:rsidRPr="002459BB">
        <w:rPr>
          <w:rFonts w:ascii="Times New Roman" w:hAnsi="Times New Roman"/>
        </w:rPr>
        <w:t>(101/5/1)</w:t>
      </w:r>
    </w:p>
    <w:p w:rsidR="00825793" w:rsidRPr="002459BB" w:rsidRDefault="00825793" w:rsidP="00825793">
      <w:pPr>
        <w:pStyle w:val="111"/>
        <w:spacing w:line="600" w:lineRule="atLeast"/>
        <w:ind w:left="729" w:hanging="871"/>
        <w:jc w:val="both"/>
        <w:rPr>
          <w:rFonts w:ascii="Times New Roman" w:hAnsi="Times New Roman"/>
        </w:rPr>
      </w:pPr>
    </w:p>
    <w:p w:rsidR="00825793" w:rsidRPr="002459BB" w:rsidRDefault="00825793" w:rsidP="00825793">
      <w:pPr>
        <w:pStyle w:val="111"/>
        <w:spacing w:line="600" w:lineRule="atLeast"/>
        <w:ind w:left="0" w:firstLine="0"/>
        <w:jc w:val="both"/>
        <w:rPr>
          <w:rFonts w:ascii="Times New Roman" w:hAnsi="Times New Roman"/>
          <w:b/>
        </w:rPr>
      </w:pPr>
      <w:r w:rsidRPr="002459BB">
        <w:rPr>
          <w:rFonts w:ascii="Times New Roman" w:hAnsi="Times New Roman"/>
          <w:b/>
        </w:rPr>
        <w:t>(</w:t>
      </w:r>
      <w:r w:rsidRPr="002459BB">
        <w:rPr>
          <w:rFonts w:ascii="Times New Roman" w:hAnsi="Times New Roman"/>
          <w:b/>
        </w:rPr>
        <w:t>三</w:t>
      </w:r>
      <w:r w:rsidRPr="002459BB">
        <w:rPr>
          <w:rFonts w:ascii="Times New Roman" w:hAnsi="Times New Roman"/>
          <w:b/>
        </w:rPr>
        <w:t>)</w:t>
      </w:r>
      <w:r w:rsidRPr="002459BB">
        <w:rPr>
          <w:rFonts w:ascii="Times New Roman" w:hAnsi="Times New Roman"/>
          <w:b/>
        </w:rPr>
        <w:t>出院狀態：</w:t>
      </w:r>
    </w:p>
    <w:p w:rsidR="00825793" w:rsidRPr="002459BB" w:rsidRDefault="00825793" w:rsidP="00825793">
      <w:pPr>
        <w:pStyle w:val="111"/>
        <w:spacing w:line="600" w:lineRule="atLeast"/>
        <w:ind w:left="567" w:hanging="3"/>
        <w:jc w:val="both"/>
        <w:rPr>
          <w:rFonts w:ascii="Times New Roman" w:hAnsi="Times New Roman"/>
        </w:rPr>
      </w:pPr>
      <w:r w:rsidRPr="002459BB">
        <w:rPr>
          <w:rFonts w:ascii="Times New Roman" w:hAnsi="Times New Roman"/>
        </w:rPr>
        <w:t>本項</w:t>
      </w:r>
      <w:r w:rsidRPr="002459BB">
        <w:rPr>
          <w:rFonts w:ascii="Times New Roman" w:hAnsi="Times New Roman"/>
        </w:rPr>
        <w:t>DRG</w:t>
      </w:r>
      <w:r w:rsidRPr="002459BB">
        <w:rPr>
          <w:rFonts w:ascii="Times New Roman" w:hAnsi="Times New Roman"/>
        </w:rPr>
        <w:t>個案在出院時，應符合下列出院狀況：</w:t>
      </w:r>
    </w:p>
    <w:p w:rsidR="00825793" w:rsidRPr="002459BB" w:rsidRDefault="00825793" w:rsidP="00825793">
      <w:pPr>
        <w:spacing w:line="600" w:lineRule="atLeast"/>
        <w:ind w:left="2" w:firstLine="302"/>
        <w:jc w:val="both"/>
        <w:rPr>
          <w:rFonts w:ascii="Times New Roman" w:eastAsia="標楷體" w:hAnsi="Times New Roman"/>
          <w:sz w:val="28"/>
          <w:szCs w:val="28"/>
        </w:rPr>
      </w:pPr>
      <w:r w:rsidRPr="002459BB">
        <w:rPr>
          <w:rFonts w:ascii="Times New Roman" w:eastAsia="標楷體" w:hAnsi="Times New Roman"/>
          <w:sz w:val="28"/>
          <w:szCs w:val="28"/>
        </w:rPr>
        <w:lastRenderedPageBreak/>
        <w:t>1.</w:t>
      </w:r>
      <w:r w:rsidRPr="002459BB">
        <w:rPr>
          <w:rFonts w:ascii="Times New Roman" w:eastAsia="標楷體" w:hAnsi="Times New Roman"/>
          <w:sz w:val="28"/>
          <w:szCs w:val="28"/>
        </w:rPr>
        <w:t>生命徵象穩定。</w:t>
      </w:r>
    </w:p>
    <w:p w:rsidR="00825793" w:rsidRPr="002459BB" w:rsidRDefault="00825793" w:rsidP="00825793">
      <w:pPr>
        <w:spacing w:line="600" w:lineRule="atLeast"/>
        <w:ind w:left="2" w:firstLine="302"/>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傷口狀況良好，無紅腫、感染現象。</w:t>
      </w:r>
    </w:p>
    <w:p w:rsidR="00825793" w:rsidRPr="002459BB" w:rsidRDefault="00825793" w:rsidP="00825793">
      <w:pPr>
        <w:spacing w:line="600" w:lineRule="atLeast"/>
        <w:ind w:left="2" w:firstLine="302"/>
        <w:jc w:val="both"/>
        <w:rPr>
          <w:rFonts w:ascii="Times New Roman" w:eastAsia="標楷體" w:hAnsi="Times New Roman"/>
        </w:rPr>
      </w:pPr>
      <w:r w:rsidRPr="002459BB">
        <w:rPr>
          <w:rFonts w:ascii="Times New Roman" w:eastAsia="標楷體" w:hAnsi="Times New Roman"/>
          <w:sz w:val="28"/>
          <w:szCs w:val="28"/>
        </w:rPr>
        <w:t>3.</w:t>
      </w:r>
      <w:r w:rsidRPr="002459BB">
        <w:rPr>
          <w:rFonts w:ascii="Times New Roman" w:eastAsia="標楷體" w:hAnsi="Times New Roman"/>
          <w:sz w:val="28"/>
          <w:szCs w:val="28"/>
        </w:rPr>
        <w:t>能使用輔助器下床做日常活動。</w:t>
      </w:r>
    </w:p>
    <w:p w:rsidR="00825793" w:rsidRPr="002459BB" w:rsidRDefault="00825793">
      <w:pPr>
        <w:pStyle w:val="111"/>
        <w:spacing w:line="360" w:lineRule="exact"/>
        <w:ind w:left="1274" w:right="281" w:hanging="1274"/>
        <w:rPr>
          <w:rFonts w:ascii="標楷體" w:hAnsi="標楷體"/>
          <w:sz w:val="26"/>
          <w:szCs w:val="26"/>
        </w:rPr>
        <w:sectPr w:rsidR="00825793" w:rsidRPr="002459BB">
          <w:pgSz w:w="11906" w:h="16838"/>
          <w:pgMar w:top="1418" w:right="1418" w:bottom="1418" w:left="1418" w:header="851" w:footer="851" w:gutter="0"/>
          <w:cols w:space="720"/>
          <w:docGrid w:type="lines" w:linePitch="432"/>
        </w:sectPr>
      </w:pPr>
    </w:p>
    <w:p w:rsidR="00825793" w:rsidRPr="002459BB" w:rsidRDefault="00825793" w:rsidP="00825793">
      <w:pPr>
        <w:pStyle w:val="111"/>
        <w:pageBreakBefore/>
        <w:spacing w:line="600" w:lineRule="atLeast"/>
        <w:ind w:left="1418" w:right="281" w:hanging="1418"/>
        <w:jc w:val="both"/>
        <w:rPr>
          <w:rFonts w:ascii="Times New Roman" w:hAnsi="Times New Roman"/>
        </w:rPr>
      </w:pPr>
      <w:r w:rsidRPr="002459BB">
        <w:rPr>
          <w:rFonts w:ascii="Times New Roman" w:hAnsi="Times New Roman"/>
          <w:b/>
        </w:rPr>
        <w:lastRenderedPageBreak/>
        <w:t xml:space="preserve">DRG21002 </w:t>
      </w:r>
      <w:r w:rsidRPr="002459BB">
        <w:rPr>
          <w:rFonts w:ascii="Times New Roman" w:hAnsi="Times New Roman"/>
        </w:rPr>
        <w:t>主或次診斷為感染之髖及股骨手術，下肢關節除外，年齡大於等於</w:t>
      </w:r>
      <w:r w:rsidRPr="002459BB">
        <w:rPr>
          <w:rFonts w:ascii="Times New Roman" w:hAnsi="Times New Roman"/>
        </w:rPr>
        <w:t>18</w:t>
      </w:r>
      <w:r w:rsidRPr="002459BB">
        <w:rPr>
          <w:rFonts w:ascii="Times New Roman" w:hAnsi="Times New Roman"/>
        </w:rPr>
        <w:t>歲，有合併症或併發症</w:t>
      </w:r>
      <w:r w:rsidRPr="002459BB">
        <w:rPr>
          <w:rFonts w:ascii="Times New Roman" w:hAnsi="Times New Roman"/>
          <w:kern w:val="0"/>
        </w:rPr>
        <w:t xml:space="preserve">(HIP AND FEMUR PROCEDURES WITH PDX OR SDX OF INFECTION, EXCEPT MAJOR JOINT,AGE </w:t>
      </w:r>
      <w:r w:rsidRPr="002459BB">
        <w:rPr>
          <w:rFonts w:ascii="新細明體" w:eastAsia="新細明體" w:hAnsi="新細明體" w:cs="新細明體" w:hint="eastAsia"/>
          <w:kern w:val="0"/>
        </w:rPr>
        <w:t>≧</w:t>
      </w:r>
      <w:r w:rsidRPr="002459BB">
        <w:rPr>
          <w:rFonts w:ascii="Times New Roman" w:hAnsi="Times New Roman"/>
          <w:kern w:val="0"/>
        </w:rPr>
        <w:t>18 WITH CC)</w:t>
      </w:r>
    </w:p>
    <w:p w:rsidR="00825793" w:rsidRPr="002459BB" w:rsidRDefault="00825793" w:rsidP="00825793">
      <w:pPr>
        <w:pStyle w:val="111"/>
        <w:spacing w:line="600" w:lineRule="atLeast"/>
        <w:ind w:left="1418" w:right="281" w:hanging="1418"/>
        <w:jc w:val="both"/>
        <w:rPr>
          <w:rFonts w:ascii="Times New Roman" w:hAnsi="Times New Roman"/>
        </w:rPr>
      </w:pPr>
      <w:r w:rsidRPr="002459BB">
        <w:rPr>
          <w:rFonts w:ascii="Times New Roman" w:hAnsi="Times New Roman"/>
          <w:b/>
        </w:rPr>
        <w:t xml:space="preserve">DRG21003 </w:t>
      </w:r>
      <w:r w:rsidRPr="002459BB">
        <w:rPr>
          <w:rFonts w:ascii="Times New Roman" w:hAnsi="Times New Roman"/>
        </w:rPr>
        <w:t>閉鎖性骨折及其他骨骼肌肉系統及結締組織之疾病與疾患，髖及股骨手術，下肢關節除外，年齡大於等於</w:t>
      </w:r>
      <w:r w:rsidRPr="002459BB">
        <w:rPr>
          <w:rFonts w:ascii="Times New Roman" w:hAnsi="Times New Roman"/>
        </w:rPr>
        <w:t>18</w:t>
      </w:r>
      <w:r w:rsidRPr="002459BB">
        <w:rPr>
          <w:rFonts w:ascii="Times New Roman" w:hAnsi="Times New Roman"/>
        </w:rPr>
        <w:t>歲，有合併症或併發症</w:t>
      </w:r>
      <w:r w:rsidRPr="002459BB">
        <w:rPr>
          <w:rFonts w:ascii="Times New Roman" w:hAnsi="Times New Roman"/>
          <w:kern w:val="0"/>
        </w:rPr>
        <w:t>(CLOSE FRACTURE AND  OTHER DISEASES AND DISORDERS OF THE MUSCULOSKELETAL  SYSTEM AND CONNECTIVE TISSUE</w:t>
      </w:r>
      <w:r w:rsidRPr="002459BB">
        <w:rPr>
          <w:rFonts w:ascii="Times New Roman" w:hAnsi="Times New Roman"/>
          <w:kern w:val="0"/>
        </w:rPr>
        <w:t>，</w:t>
      </w:r>
      <w:r w:rsidRPr="002459BB">
        <w:rPr>
          <w:rFonts w:ascii="Times New Roman" w:hAnsi="Times New Roman"/>
          <w:kern w:val="0"/>
        </w:rPr>
        <w:t xml:space="preserve"> HIP AND FEMUR PROCEDURES EXCEPT MAJOR JOINT,AGE </w:t>
      </w:r>
      <w:r w:rsidRPr="002459BB">
        <w:rPr>
          <w:rFonts w:ascii="新細明體" w:eastAsia="新細明體" w:hAnsi="新細明體" w:cs="新細明體" w:hint="eastAsia"/>
          <w:kern w:val="0"/>
        </w:rPr>
        <w:t>≧</w:t>
      </w:r>
      <w:r w:rsidRPr="002459BB">
        <w:rPr>
          <w:rFonts w:ascii="Times New Roman" w:hAnsi="Times New Roman"/>
          <w:kern w:val="0"/>
        </w:rPr>
        <w:t>18 WITH CC)</w:t>
      </w:r>
    </w:p>
    <w:p w:rsidR="00825793" w:rsidRPr="002459BB" w:rsidRDefault="00825793" w:rsidP="00825793">
      <w:pPr>
        <w:pStyle w:val="111"/>
        <w:spacing w:line="600" w:lineRule="atLeast"/>
        <w:ind w:left="1418" w:right="281" w:hanging="1418"/>
        <w:jc w:val="both"/>
        <w:rPr>
          <w:rFonts w:ascii="Times New Roman" w:hAnsi="Times New Roman"/>
        </w:rPr>
      </w:pPr>
      <w:r w:rsidRPr="002459BB">
        <w:rPr>
          <w:rFonts w:ascii="Times New Roman" w:hAnsi="Times New Roman"/>
          <w:b/>
        </w:rPr>
        <w:t>DRG21102</w:t>
      </w:r>
      <w:r w:rsidRPr="002459BB">
        <w:rPr>
          <w:rFonts w:ascii="Times New Roman" w:hAnsi="Times New Roman"/>
          <w:kern w:val="0"/>
        </w:rPr>
        <w:t xml:space="preserve"> </w:t>
      </w:r>
      <w:r w:rsidRPr="002459BB">
        <w:rPr>
          <w:rFonts w:ascii="Times New Roman" w:hAnsi="Times New Roman"/>
          <w:kern w:val="0"/>
        </w:rPr>
        <w:t>主或次診斷為感染之髖及股骨手術，下肢關節除外，年齡大於等於</w:t>
      </w:r>
      <w:r w:rsidRPr="002459BB">
        <w:rPr>
          <w:rFonts w:ascii="Times New Roman" w:hAnsi="Times New Roman"/>
          <w:kern w:val="0"/>
        </w:rPr>
        <w:t>18</w:t>
      </w:r>
      <w:r w:rsidRPr="002459BB">
        <w:rPr>
          <w:rFonts w:ascii="Times New Roman" w:hAnsi="Times New Roman"/>
          <w:kern w:val="0"/>
        </w:rPr>
        <w:t>歲，無合併症或併發症</w:t>
      </w:r>
      <w:r w:rsidRPr="002459BB">
        <w:rPr>
          <w:rFonts w:ascii="Times New Roman" w:hAnsi="Times New Roman"/>
          <w:kern w:val="0"/>
        </w:rPr>
        <w:t xml:space="preserve">(HIP AND FEMUR PROCEDURES WITH PDX OR SDX OF INFECTION, EXCEPT MAJOR JOINT,AGE </w:t>
      </w:r>
      <w:r w:rsidRPr="002459BB">
        <w:rPr>
          <w:rFonts w:ascii="新細明體" w:eastAsia="新細明體" w:hAnsi="新細明體" w:cs="新細明體" w:hint="eastAsia"/>
          <w:kern w:val="0"/>
        </w:rPr>
        <w:t>≧</w:t>
      </w:r>
      <w:r w:rsidRPr="002459BB">
        <w:rPr>
          <w:rFonts w:ascii="Times New Roman" w:hAnsi="Times New Roman"/>
          <w:kern w:val="0"/>
        </w:rPr>
        <w:t>18 WITHOUT CC)</w:t>
      </w:r>
    </w:p>
    <w:p w:rsidR="00825793" w:rsidRPr="002459BB" w:rsidRDefault="00825793" w:rsidP="00825793">
      <w:pPr>
        <w:pStyle w:val="111"/>
        <w:spacing w:line="600" w:lineRule="atLeast"/>
        <w:ind w:left="1276" w:right="281" w:hanging="1276"/>
        <w:jc w:val="both"/>
        <w:rPr>
          <w:rFonts w:ascii="Times New Roman" w:hAnsi="Times New Roman"/>
        </w:rPr>
      </w:pPr>
      <w:r w:rsidRPr="002459BB">
        <w:rPr>
          <w:rFonts w:ascii="Times New Roman" w:hAnsi="Times New Roman"/>
          <w:b/>
        </w:rPr>
        <w:t>DRG21103</w:t>
      </w:r>
      <w:r w:rsidRPr="002459BB">
        <w:rPr>
          <w:rFonts w:ascii="Times New Roman" w:hAnsi="Times New Roman"/>
          <w:kern w:val="0"/>
        </w:rPr>
        <w:t xml:space="preserve"> </w:t>
      </w:r>
      <w:r w:rsidRPr="002459BB">
        <w:rPr>
          <w:rFonts w:ascii="Times New Roman" w:hAnsi="Times New Roman"/>
          <w:kern w:val="0"/>
        </w:rPr>
        <w:t>閉鎖性骨折及其他骨骼肌肉系統及結締組織之疾病與疾患，髖及股骨手術，下肢關節除外，年齡大於等於</w:t>
      </w:r>
      <w:r w:rsidRPr="002459BB">
        <w:rPr>
          <w:rFonts w:ascii="Times New Roman" w:hAnsi="Times New Roman"/>
          <w:kern w:val="0"/>
        </w:rPr>
        <w:t>18</w:t>
      </w:r>
      <w:r w:rsidRPr="002459BB">
        <w:rPr>
          <w:rFonts w:ascii="Times New Roman" w:hAnsi="Times New Roman"/>
          <w:kern w:val="0"/>
        </w:rPr>
        <w:t>歲，無合併症或併發症</w:t>
      </w:r>
      <w:r w:rsidRPr="002459BB">
        <w:rPr>
          <w:rFonts w:ascii="Times New Roman" w:hAnsi="Times New Roman"/>
          <w:kern w:val="0"/>
        </w:rPr>
        <w:t>(CLOSE FRACTURE AND  OTHER DISEASES AND DISORDERS OF THE MUSCULOSKELETAL  SYSTEM AND CONNECTIVE TISSUE</w:t>
      </w:r>
      <w:r w:rsidRPr="002459BB">
        <w:rPr>
          <w:rFonts w:ascii="Times New Roman" w:hAnsi="Times New Roman"/>
          <w:kern w:val="0"/>
        </w:rPr>
        <w:t>，</w:t>
      </w:r>
      <w:r w:rsidRPr="002459BB">
        <w:rPr>
          <w:rFonts w:ascii="Times New Roman" w:hAnsi="Times New Roman"/>
          <w:kern w:val="0"/>
        </w:rPr>
        <w:t xml:space="preserve">HIP AND FEMUR PROCEDURES EXCEPT MAJOR JOINT,AGE </w:t>
      </w:r>
      <w:r w:rsidRPr="002459BB">
        <w:rPr>
          <w:rFonts w:ascii="新細明體" w:eastAsia="新細明體" w:hAnsi="新細明體" w:cs="新細明體" w:hint="eastAsia"/>
          <w:kern w:val="0"/>
        </w:rPr>
        <w:t>≧</w:t>
      </w:r>
      <w:r w:rsidRPr="002459BB">
        <w:rPr>
          <w:rFonts w:ascii="Times New Roman" w:hAnsi="Times New Roman"/>
          <w:kern w:val="0"/>
        </w:rPr>
        <w:t>18 WITHOUT CC)</w:t>
      </w:r>
    </w:p>
    <w:p w:rsidR="00825793" w:rsidRPr="002459BB" w:rsidRDefault="00825793" w:rsidP="00825793">
      <w:pPr>
        <w:spacing w:line="600" w:lineRule="atLeast"/>
        <w:ind w:left="1418" w:hanging="1418"/>
        <w:jc w:val="both"/>
        <w:rPr>
          <w:rFonts w:ascii="Times New Roman" w:eastAsia="標楷體" w:hAnsi="Times New Roman"/>
        </w:rPr>
      </w:pPr>
      <w:r w:rsidRPr="002459BB">
        <w:rPr>
          <w:rFonts w:ascii="Times New Roman" w:eastAsia="標楷體" w:hAnsi="Times New Roman"/>
          <w:b/>
          <w:sz w:val="28"/>
          <w:szCs w:val="28"/>
        </w:rPr>
        <w:t xml:space="preserve">DRG21904 </w:t>
      </w:r>
      <w:r w:rsidRPr="002459BB">
        <w:rPr>
          <w:rFonts w:ascii="Times New Roman" w:eastAsia="標楷體" w:hAnsi="Times New Roman"/>
          <w:sz w:val="28"/>
          <w:szCs w:val="28"/>
        </w:rPr>
        <w:t>閉鎖性骨折及其他骨骼肌肉系統及結締組織之疾病與疾患，下肢及肱骨手術，髖、足及股骨除外</w:t>
      </w:r>
      <w:r w:rsidRPr="002459BB">
        <w:rPr>
          <w:rFonts w:ascii="Times New Roman" w:eastAsia="標楷體" w:hAnsi="Times New Roman"/>
          <w:sz w:val="28"/>
          <w:szCs w:val="28"/>
        </w:rPr>
        <w:t>(2)</w:t>
      </w:r>
      <w:r w:rsidRPr="002459BB">
        <w:rPr>
          <w:rFonts w:ascii="Times New Roman" w:eastAsia="標楷體" w:hAnsi="Times New Roman"/>
          <w:sz w:val="28"/>
          <w:szCs w:val="28"/>
        </w:rPr>
        <w:t>，年齡大於等於</w:t>
      </w:r>
      <w:r w:rsidRPr="002459BB">
        <w:rPr>
          <w:rFonts w:ascii="Times New Roman" w:eastAsia="標楷體" w:hAnsi="Times New Roman"/>
          <w:sz w:val="28"/>
          <w:szCs w:val="28"/>
        </w:rPr>
        <w:t>18</w:t>
      </w:r>
      <w:r w:rsidRPr="002459BB">
        <w:rPr>
          <w:rFonts w:ascii="Times New Roman" w:eastAsia="標楷體" w:hAnsi="Times New Roman"/>
          <w:sz w:val="28"/>
          <w:szCs w:val="28"/>
        </w:rPr>
        <w:t>歲，無</w:t>
      </w:r>
      <w:r w:rsidRPr="002459BB">
        <w:rPr>
          <w:rFonts w:ascii="Times New Roman" w:eastAsia="標楷體" w:hAnsi="Times New Roman"/>
          <w:sz w:val="28"/>
          <w:szCs w:val="28"/>
        </w:rPr>
        <w:lastRenderedPageBreak/>
        <w:t>合併症或併發症</w:t>
      </w:r>
      <w:r w:rsidRPr="002459BB">
        <w:rPr>
          <w:rFonts w:ascii="Times New Roman" w:eastAsia="標楷體" w:hAnsi="Times New Roman"/>
          <w:sz w:val="28"/>
          <w:szCs w:val="28"/>
        </w:rPr>
        <w:t>(CLOSE FRACTURE AND  OTHER DISEASES AND DISORDERS OF THE MUSCULOSKELETAL SYSTEM AND CONNECTIVE TISSUE</w:t>
      </w:r>
      <w:r w:rsidRPr="002459BB">
        <w:rPr>
          <w:rFonts w:ascii="Times New Roman" w:eastAsia="標楷體" w:hAnsi="Times New Roman"/>
          <w:sz w:val="28"/>
          <w:szCs w:val="28"/>
        </w:rPr>
        <w:t>，</w:t>
      </w:r>
      <w:r w:rsidRPr="002459BB">
        <w:rPr>
          <w:rFonts w:ascii="Times New Roman" w:eastAsia="標楷體" w:hAnsi="Times New Roman"/>
          <w:sz w:val="28"/>
          <w:szCs w:val="28"/>
        </w:rPr>
        <w:t xml:space="preserve">LOWER EXTREMITY AND HUMERUS PROCEDURES EXCEPT HIP, FOOT,FEMUR(2) AGE </w:t>
      </w:r>
      <w:r w:rsidRPr="002459BB">
        <w:rPr>
          <w:rFonts w:ascii="新細明體" w:eastAsia="新細明體" w:hAnsi="新細明體" w:cs="新細明體" w:hint="eastAsia"/>
          <w:sz w:val="28"/>
          <w:szCs w:val="28"/>
        </w:rPr>
        <w:t>≧</w:t>
      </w:r>
      <w:r w:rsidRPr="002459BB">
        <w:rPr>
          <w:rFonts w:ascii="Times New Roman" w:eastAsia="標楷體" w:hAnsi="Times New Roman"/>
          <w:sz w:val="28"/>
          <w:szCs w:val="28"/>
        </w:rPr>
        <w:t>18 WITHOUT CC)</w:t>
      </w:r>
    </w:p>
    <w:p w:rsidR="00825793" w:rsidRPr="002459BB" w:rsidRDefault="00825793" w:rsidP="00825793">
      <w:pPr>
        <w:pStyle w:val="111"/>
        <w:spacing w:line="600" w:lineRule="atLeast"/>
        <w:ind w:left="1418" w:right="281" w:hanging="1418"/>
        <w:jc w:val="both"/>
        <w:rPr>
          <w:rFonts w:ascii="Times New Roman" w:hAnsi="Times New Roman"/>
        </w:rPr>
      </w:pPr>
      <w:r w:rsidRPr="002459BB">
        <w:rPr>
          <w:rFonts w:ascii="Times New Roman" w:hAnsi="Times New Roman"/>
          <w:b/>
        </w:rPr>
        <w:t>DRG22404</w:t>
      </w:r>
      <w:r w:rsidRPr="002459BB">
        <w:rPr>
          <w:rFonts w:ascii="Times New Roman" w:hAnsi="Times New Roman"/>
        </w:rPr>
        <w:t>閉鎖性骨折及其他骨骼肌肉系統及結締組織之疾病與疾患，其他肩肘或上肢手術，無合併症或併發症</w:t>
      </w:r>
      <w:r w:rsidRPr="002459BB">
        <w:rPr>
          <w:rFonts w:ascii="Times New Roman" w:hAnsi="Times New Roman"/>
        </w:rPr>
        <w:t>(CLOSE FRACTURE AND  OTHER DISEASES AND DISORDERS OF THE MUSCULOSKELETAL SYSTEM AND CONNECTIVE TISSUE</w:t>
      </w:r>
      <w:r w:rsidRPr="002459BB">
        <w:rPr>
          <w:rFonts w:ascii="Times New Roman" w:hAnsi="Times New Roman"/>
        </w:rPr>
        <w:t>，</w:t>
      </w:r>
      <w:r w:rsidRPr="002459BB">
        <w:rPr>
          <w:rFonts w:ascii="Times New Roman" w:hAnsi="Times New Roman"/>
        </w:rPr>
        <w:t>SHOULDER, ELBOW OR FOREARM PROCEDURES WITHOUT CC)</w:t>
      </w:r>
    </w:p>
    <w:p w:rsidR="00825793" w:rsidRPr="002459BB" w:rsidRDefault="00825793" w:rsidP="00825793">
      <w:pPr>
        <w:pStyle w:val="111"/>
        <w:ind w:left="1373" w:right="281" w:hanging="1373"/>
        <w:jc w:val="both"/>
        <w:rPr>
          <w:rFonts w:ascii="Times New Roman" w:hAnsi="Times New Roman"/>
          <w:b/>
        </w:rPr>
      </w:pPr>
    </w:p>
    <w:p w:rsidR="00825793" w:rsidRPr="002459BB" w:rsidRDefault="00825793" w:rsidP="00825793">
      <w:pPr>
        <w:pStyle w:val="111"/>
        <w:spacing w:line="600" w:lineRule="atLeast"/>
        <w:ind w:left="751" w:hanging="751"/>
        <w:jc w:val="both"/>
        <w:rPr>
          <w:rFonts w:ascii="Times New Roman" w:hAnsi="Times New Roman"/>
          <w:b/>
        </w:rPr>
      </w:pPr>
      <w:r w:rsidRPr="002459BB">
        <w:rPr>
          <w:rFonts w:ascii="Times New Roman" w:hAnsi="Times New Roman"/>
          <w:b/>
        </w:rPr>
        <w:t>審查原則：</w:t>
      </w:r>
    </w:p>
    <w:p w:rsidR="00825793" w:rsidRPr="002459BB" w:rsidRDefault="00825793" w:rsidP="00825793">
      <w:pPr>
        <w:pStyle w:val="111"/>
        <w:spacing w:line="600" w:lineRule="atLeast"/>
        <w:ind w:left="0" w:firstLine="0"/>
        <w:jc w:val="both"/>
        <w:rPr>
          <w:rFonts w:ascii="Times New Roman" w:hAnsi="Times New Roman"/>
          <w:b/>
        </w:rPr>
      </w:pPr>
      <w:r w:rsidRPr="002459BB">
        <w:rPr>
          <w:rFonts w:ascii="Times New Roman" w:hAnsi="Times New Roman"/>
          <w:b/>
        </w:rPr>
        <w:t>(</w:t>
      </w:r>
      <w:r w:rsidRPr="002459BB">
        <w:rPr>
          <w:rFonts w:ascii="Times New Roman" w:hAnsi="Times New Roman"/>
          <w:b/>
        </w:rPr>
        <w:t>一</w:t>
      </w:r>
      <w:r w:rsidRPr="002459BB">
        <w:rPr>
          <w:rFonts w:ascii="Times New Roman" w:hAnsi="Times New Roman"/>
          <w:b/>
        </w:rPr>
        <w:t>)</w:t>
      </w:r>
      <w:r w:rsidRPr="002459BB">
        <w:rPr>
          <w:rFonts w:ascii="Times New Roman" w:hAnsi="Times New Roman"/>
          <w:b/>
        </w:rPr>
        <w:t>診斷之正確性：</w:t>
      </w:r>
    </w:p>
    <w:p w:rsidR="00825793" w:rsidRPr="002459BB" w:rsidRDefault="00825793" w:rsidP="00825793">
      <w:pPr>
        <w:spacing w:line="600" w:lineRule="atLeast"/>
        <w:ind w:left="2" w:firstLine="302"/>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應檢附下列資料：</w:t>
      </w:r>
    </w:p>
    <w:p w:rsidR="00825793" w:rsidRPr="002459BB" w:rsidRDefault="00825793" w:rsidP="00825793">
      <w:pPr>
        <w:spacing w:line="600" w:lineRule="atLeast"/>
        <w:ind w:left="1" w:firstLine="608"/>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骨折部位正面及側面之影像。</w:t>
      </w:r>
      <w:r w:rsidRPr="002459BB">
        <w:rPr>
          <w:rFonts w:ascii="Times New Roman" w:eastAsia="標楷體" w:hAnsi="Times New Roman"/>
          <w:sz w:val="28"/>
          <w:szCs w:val="28"/>
        </w:rPr>
        <w:t>(101/5/1)</w:t>
      </w:r>
    </w:p>
    <w:p w:rsidR="00825793" w:rsidRPr="002459BB" w:rsidRDefault="00825793" w:rsidP="00825793">
      <w:pPr>
        <w:spacing w:line="600" w:lineRule="atLeast"/>
        <w:ind w:left="1" w:firstLine="608"/>
        <w:jc w:val="both"/>
        <w:rPr>
          <w:rFonts w:ascii="Times New Roman" w:eastAsia="標楷體" w:hAnsi="Times New Roman"/>
          <w:sz w:val="28"/>
          <w:szCs w:val="28"/>
        </w:rPr>
      </w:pPr>
      <w:r w:rsidRPr="002459BB">
        <w:rPr>
          <w:rFonts w:ascii="Times New Roman" w:eastAsia="標楷體" w:hAnsi="Times New Roman"/>
          <w:sz w:val="28"/>
          <w:szCs w:val="28"/>
        </w:rPr>
        <w:t>(2)Open fracture</w:t>
      </w:r>
      <w:r w:rsidRPr="002459BB">
        <w:rPr>
          <w:rFonts w:ascii="Times New Roman" w:eastAsia="標楷體" w:hAnsi="Times New Roman"/>
          <w:sz w:val="28"/>
          <w:szCs w:val="28"/>
        </w:rPr>
        <w:t>應註明嚴重度及照片加以說明。</w:t>
      </w:r>
    </w:p>
    <w:p w:rsidR="00825793" w:rsidRPr="002459BB" w:rsidRDefault="00825793" w:rsidP="00825793">
      <w:pPr>
        <w:tabs>
          <w:tab w:val="left" w:pos="8080"/>
        </w:tabs>
        <w:snapToGrid w:val="0"/>
        <w:spacing w:line="600" w:lineRule="atLeast"/>
        <w:ind w:left="588" w:right="84" w:hanging="302"/>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刪除</w:t>
      </w:r>
      <w:r w:rsidRPr="002459BB">
        <w:rPr>
          <w:rFonts w:ascii="Times New Roman" w:eastAsia="標楷體" w:hAnsi="Times New Roman"/>
          <w:sz w:val="28"/>
          <w:szCs w:val="28"/>
        </w:rPr>
        <w:t>(101/5/1)</w:t>
      </w:r>
    </w:p>
    <w:p w:rsidR="00825793" w:rsidRPr="002459BB" w:rsidRDefault="00825793" w:rsidP="00825793">
      <w:pPr>
        <w:tabs>
          <w:tab w:val="left" w:pos="8080"/>
        </w:tabs>
        <w:snapToGrid w:val="0"/>
        <w:spacing w:line="240" w:lineRule="auto"/>
        <w:ind w:left="1982" w:right="84" w:hanging="1982"/>
        <w:jc w:val="both"/>
        <w:rPr>
          <w:rFonts w:ascii="Times New Roman" w:eastAsia="標楷體" w:hAnsi="Times New Roman"/>
          <w:sz w:val="28"/>
          <w:szCs w:val="28"/>
        </w:rPr>
      </w:pPr>
    </w:p>
    <w:p w:rsidR="00825793" w:rsidRPr="002459BB" w:rsidRDefault="00825793" w:rsidP="00825793">
      <w:pPr>
        <w:pStyle w:val="111"/>
        <w:spacing w:line="600" w:lineRule="atLeast"/>
        <w:ind w:left="0" w:firstLine="0"/>
        <w:jc w:val="both"/>
        <w:rPr>
          <w:rFonts w:ascii="Times New Roman" w:hAnsi="Times New Roman"/>
          <w:b/>
        </w:rPr>
      </w:pPr>
      <w:r w:rsidRPr="002459BB">
        <w:rPr>
          <w:rFonts w:ascii="Times New Roman" w:hAnsi="Times New Roman"/>
          <w:b/>
        </w:rPr>
        <w:t>(</w:t>
      </w:r>
      <w:r w:rsidRPr="002459BB">
        <w:rPr>
          <w:rFonts w:ascii="Times New Roman" w:hAnsi="Times New Roman"/>
          <w:b/>
        </w:rPr>
        <w:t>二</w:t>
      </w:r>
      <w:r w:rsidRPr="002459BB">
        <w:rPr>
          <w:rFonts w:ascii="Times New Roman" w:hAnsi="Times New Roman"/>
          <w:b/>
        </w:rPr>
        <w:t>)</w:t>
      </w:r>
      <w:r w:rsidRPr="002459BB">
        <w:rPr>
          <w:rFonts w:ascii="Times New Roman" w:hAnsi="Times New Roman"/>
          <w:b/>
        </w:rPr>
        <w:t>入院或主手術</w:t>
      </w:r>
      <w:r w:rsidRPr="002459BB">
        <w:rPr>
          <w:rFonts w:ascii="Times New Roman" w:hAnsi="Times New Roman"/>
          <w:b/>
        </w:rPr>
        <w:t>(</w:t>
      </w:r>
      <w:r w:rsidRPr="002459BB">
        <w:rPr>
          <w:rFonts w:ascii="Times New Roman" w:hAnsi="Times New Roman"/>
          <w:b/>
        </w:rPr>
        <w:t>處置</w:t>
      </w:r>
      <w:r w:rsidRPr="002459BB">
        <w:rPr>
          <w:rFonts w:ascii="Times New Roman" w:hAnsi="Times New Roman"/>
          <w:b/>
        </w:rPr>
        <w:t>)</w:t>
      </w:r>
      <w:r w:rsidRPr="002459BB">
        <w:rPr>
          <w:rFonts w:ascii="Times New Roman" w:hAnsi="Times New Roman"/>
          <w:b/>
        </w:rPr>
        <w:t>之適當性：</w:t>
      </w:r>
    </w:p>
    <w:p w:rsidR="00825793" w:rsidRPr="002459BB" w:rsidRDefault="00825793" w:rsidP="00825793">
      <w:pPr>
        <w:snapToGrid w:val="0"/>
        <w:spacing w:line="240" w:lineRule="auto"/>
        <w:ind w:left="988" w:hanging="981"/>
        <w:jc w:val="both"/>
        <w:rPr>
          <w:rFonts w:ascii="Times New Roman" w:eastAsia="標楷體" w:hAnsi="Times New Roman"/>
          <w:b/>
          <w:sz w:val="28"/>
          <w:szCs w:val="28"/>
        </w:rPr>
      </w:pPr>
    </w:p>
    <w:p w:rsidR="00825793" w:rsidRPr="002459BB" w:rsidRDefault="00825793" w:rsidP="00825793">
      <w:pPr>
        <w:snapToGrid w:val="0"/>
        <w:spacing w:line="600" w:lineRule="atLeast"/>
        <w:ind w:left="988" w:hanging="981"/>
        <w:jc w:val="both"/>
        <w:rPr>
          <w:rFonts w:ascii="Times New Roman" w:eastAsia="標楷體" w:hAnsi="Times New Roman"/>
          <w:b/>
          <w:sz w:val="28"/>
          <w:szCs w:val="28"/>
        </w:rPr>
      </w:pPr>
      <w:r w:rsidRPr="002459BB">
        <w:rPr>
          <w:rFonts w:ascii="Times New Roman" w:eastAsia="標楷體" w:hAnsi="Times New Roman"/>
          <w:b/>
          <w:sz w:val="28"/>
          <w:szCs w:val="28"/>
        </w:rPr>
        <w:t>(</w:t>
      </w:r>
      <w:r w:rsidRPr="002459BB">
        <w:rPr>
          <w:rFonts w:ascii="Times New Roman" w:eastAsia="標楷體" w:hAnsi="Times New Roman"/>
          <w:b/>
          <w:sz w:val="28"/>
          <w:szCs w:val="28"/>
        </w:rPr>
        <w:t>三</w:t>
      </w:r>
      <w:r w:rsidRPr="002459BB">
        <w:rPr>
          <w:rFonts w:ascii="Times New Roman" w:eastAsia="標楷體" w:hAnsi="Times New Roman"/>
          <w:b/>
          <w:sz w:val="28"/>
          <w:szCs w:val="28"/>
        </w:rPr>
        <w:t>)</w:t>
      </w:r>
      <w:r w:rsidRPr="002459BB">
        <w:rPr>
          <w:rFonts w:ascii="Times New Roman" w:eastAsia="標楷體" w:hAnsi="Times New Roman"/>
          <w:b/>
          <w:sz w:val="28"/>
          <w:szCs w:val="28"/>
        </w:rPr>
        <w:t>出院狀態</w:t>
      </w:r>
    </w:p>
    <w:p w:rsidR="00825793" w:rsidRPr="002459BB" w:rsidRDefault="00825793" w:rsidP="00825793">
      <w:pPr>
        <w:pStyle w:val="111"/>
        <w:spacing w:line="600" w:lineRule="atLeast"/>
        <w:ind w:left="567" w:hanging="3"/>
        <w:jc w:val="both"/>
        <w:rPr>
          <w:rFonts w:ascii="Times New Roman" w:hAnsi="Times New Roman"/>
        </w:rPr>
      </w:pPr>
      <w:r w:rsidRPr="002459BB">
        <w:rPr>
          <w:rFonts w:ascii="Times New Roman" w:hAnsi="Times New Roman"/>
        </w:rPr>
        <w:t>本項</w:t>
      </w:r>
      <w:r w:rsidRPr="002459BB">
        <w:rPr>
          <w:rFonts w:ascii="Times New Roman" w:hAnsi="Times New Roman"/>
        </w:rPr>
        <w:t>DRG</w:t>
      </w:r>
      <w:r w:rsidRPr="002459BB">
        <w:rPr>
          <w:rFonts w:ascii="Times New Roman" w:hAnsi="Times New Roman"/>
        </w:rPr>
        <w:t>個案在出院時，應符合下列出院狀況：</w:t>
      </w:r>
    </w:p>
    <w:p w:rsidR="00825793" w:rsidRPr="002459BB" w:rsidRDefault="00825793" w:rsidP="00825793">
      <w:pPr>
        <w:snapToGrid w:val="0"/>
        <w:spacing w:line="600" w:lineRule="atLeast"/>
        <w:ind w:left="1017" w:hanging="731"/>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生命徵象穩定。</w:t>
      </w:r>
    </w:p>
    <w:p w:rsidR="00825793" w:rsidRPr="002459BB" w:rsidRDefault="00825793" w:rsidP="00825793">
      <w:pPr>
        <w:snapToGrid w:val="0"/>
        <w:spacing w:line="600" w:lineRule="atLeast"/>
        <w:ind w:left="1017" w:hanging="731"/>
        <w:jc w:val="both"/>
        <w:rPr>
          <w:rFonts w:ascii="Times New Roman" w:eastAsia="標楷體" w:hAnsi="Times New Roman"/>
          <w:sz w:val="28"/>
          <w:szCs w:val="28"/>
        </w:rPr>
      </w:pPr>
      <w:r w:rsidRPr="002459BB">
        <w:rPr>
          <w:rFonts w:ascii="Times New Roman" w:eastAsia="標楷體" w:hAnsi="Times New Roman"/>
          <w:sz w:val="28"/>
          <w:szCs w:val="28"/>
        </w:rPr>
        <w:lastRenderedPageBreak/>
        <w:t>2.</w:t>
      </w:r>
      <w:r w:rsidRPr="002459BB">
        <w:rPr>
          <w:rFonts w:ascii="Times New Roman" w:eastAsia="標楷體" w:hAnsi="Times New Roman"/>
          <w:sz w:val="28"/>
          <w:szCs w:val="28"/>
        </w:rPr>
        <w:t>無重大併發症。</w:t>
      </w:r>
    </w:p>
    <w:p w:rsidR="00825793" w:rsidRPr="002459BB" w:rsidRDefault="00825793" w:rsidP="00825793">
      <w:pPr>
        <w:snapToGrid w:val="0"/>
        <w:spacing w:line="600" w:lineRule="atLeast"/>
        <w:ind w:left="1017" w:hanging="731"/>
        <w:jc w:val="both"/>
        <w:rPr>
          <w:rFonts w:ascii="Times New Roman" w:eastAsia="標楷體" w:hAnsi="Times New Roman"/>
        </w:rPr>
      </w:pPr>
      <w:r w:rsidRPr="002459BB">
        <w:rPr>
          <w:rFonts w:ascii="Times New Roman" w:eastAsia="標楷體" w:hAnsi="Times New Roman"/>
          <w:sz w:val="28"/>
          <w:szCs w:val="28"/>
        </w:rPr>
        <w:t>3.</w:t>
      </w:r>
      <w:r w:rsidRPr="002459BB">
        <w:rPr>
          <w:rFonts w:ascii="Times New Roman" w:eastAsia="標楷體" w:hAnsi="Times New Roman"/>
          <w:sz w:val="28"/>
          <w:szCs w:val="28"/>
        </w:rPr>
        <w:t>傷口無感染之跡象。</w:t>
      </w:r>
    </w:p>
    <w:p w:rsidR="00825793" w:rsidRPr="002459BB" w:rsidRDefault="00825793" w:rsidP="00825793">
      <w:pPr>
        <w:pStyle w:val="13"/>
        <w:spacing w:line="600" w:lineRule="atLeast"/>
        <w:ind w:left="1276" w:right="-98" w:hanging="1276"/>
        <w:jc w:val="both"/>
        <w:rPr>
          <w:rFonts w:ascii="Times New Roman" w:hAnsi="Times New Roman"/>
        </w:rPr>
      </w:pPr>
      <w:r w:rsidRPr="002459BB">
        <w:rPr>
          <w:rFonts w:ascii="Times New Roman" w:hAnsi="Times New Roman"/>
        </w:rPr>
        <w:t>DRG24301</w:t>
      </w:r>
      <w:r w:rsidRPr="002459BB">
        <w:rPr>
          <w:rFonts w:ascii="Times New Roman" w:hAnsi="Times New Roman"/>
          <w:b w:val="0"/>
        </w:rPr>
        <w:t>發炎性脊椎病變問題</w:t>
      </w:r>
      <w:r w:rsidRPr="002459BB">
        <w:rPr>
          <w:rFonts w:ascii="Times New Roman" w:hAnsi="Times New Roman"/>
          <w:b w:val="0"/>
        </w:rPr>
        <w:t xml:space="preserve">(INFLAMMATORY SPONDYLOPATHY PROBLEMS) </w:t>
      </w:r>
      <w:r w:rsidRPr="002459BB">
        <w:rPr>
          <w:rFonts w:ascii="Times New Roman" w:hAnsi="Times New Roman"/>
          <w:b w:val="0"/>
          <w:kern w:val="0"/>
        </w:rPr>
        <w:t>(104/1/1)</w:t>
      </w:r>
    </w:p>
    <w:p w:rsidR="00825793" w:rsidRPr="002459BB" w:rsidRDefault="00825793" w:rsidP="00825793">
      <w:pPr>
        <w:pStyle w:val="13"/>
        <w:spacing w:line="600" w:lineRule="atLeast"/>
        <w:ind w:right="-98"/>
        <w:jc w:val="both"/>
        <w:rPr>
          <w:rFonts w:ascii="Times New Roman" w:hAnsi="Times New Roman"/>
        </w:rPr>
      </w:pPr>
      <w:r w:rsidRPr="002459BB">
        <w:rPr>
          <w:rFonts w:ascii="Times New Roman" w:hAnsi="Times New Roman"/>
        </w:rPr>
        <w:t>DRG24302</w:t>
      </w:r>
      <w:r w:rsidRPr="002459BB">
        <w:rPr>
          <w:rFonts w:ascii="Times New Roman" w:hAnsi="Times New Roman"/>
          <w:b w:val="0"/>
        </w:rPr>
        <w:t>內科性背部問題</w:t>
      </w:r>
      <w:r w:rsidRPr="002459BB">
        <w:rPr>
          <w:rFonts w:ascii="Times New Roman" w:hAnsi="Times New Roman"/>
          <w:b w:val="0"/>
        </w:rPr>
        <w:t xml:space="preserve">(MEDICAL BACK PROBLEMS) </w:t>
      </w:r>
      <w:r w:rsidRPr="002459BB">
        <w:rPr>
          <w:rFonts w:ascii="Times New Roman" w:hAnsi="Times New Roman"/>
          <w:b w:val="0"/>
          <w:kern w:val="0"/>
        </w:rPr>
        <w:t>(104/1/1)</w:t>
      </w:r>
    </w:p>
    <w:p w:rsidR="00825793" w:rsidRPr="002459BB" w:rsidRDefault="00825793" w:rsidP="00825793">
      <w:pPr>
        <w:pStyle w:val="13"/>
        <w:spacing w:line="240" w:lineRule="auto"/>
        <w:ind w:right="-98"/>
        <w:jc w:val="both"/>
        <w:rPr>
          <w:rFonts w:ascii="Times New Roman" w:hAnsi="Times New Roman"/>
          <w:b w:val="0"/>
          <w:kern w:val="0"/>
        </w:rPr>
      </w:pPr>
    </w:p>
    <w:p w:rsidR="00825793" w:rsidRPr="002459BB" w:rsidRDefault="00825793" w:rsidP="00825793">
      <w:pPr>
        <w:pStyle w:val="13"/>
        <w:spacing w:line="600" w:lineRule="atLeast"/>
        <w:ind w:right="-98"/>
        <w:jc w:val="both"/>
        <w:rPr>
          <w:rFonts w:ascii="Times New Roman" w:hAnsi="Times New Roman"/>
        </w:rPr>
      </w:pPr>
      <w:r w:rsidRPr="002459BB">
        <w:rPr>
          <w:rFonts w:ascii="Times New Roman" w:hAnsi="Times New Roman"/>
        </w:rPr>
        <w:t>審查原則：</w:t>
      </w:r>
      <w:r w:rsidRPr="002459BB">
        <w:rPr>
          <w:rFonts w:ascii="Times New Roman" w:hAnsi="Times New Roman"/>
          <w:b w:val="0"/>
        </w:rPr>
        <w:t>(104/1/1)</w:t>
      </w:r>
    </w:p>
    <w:p w:rsidR="00825793" w:rsidRPr="002459BB" w:rsidRDefault="00825793" w:rsidP="00825793">
      <w:pPr>
        <w:pStyle w:val="13"/>
        <w:spacing w:line="600" w:lineRule="atLeast"/>
        <w:ind w:right="-98"/>
        <w:jc w:val="both"/>
        <w:rPr>
          <w:rFonts w:ascii="Times New Roman" w:hAnsi="Times New Roman"/>
        </w:rPr>
      </w:pPr>
      <w:r w:rsidRPr="002459BB">
        <w:rPr>
          <w:rFonts w:ascii="Times New Roman" w:hAnsi="Times New Roman"/>
        </w:rPr>
        <w:t>(</w:t>
      </w:r>
      <w:r w:rsidRPr="002459BB">
        <w:rPr>
          <w:rFonts w:ascii="Times New Roman" w:hAnsi="Times New Roman"/>
        </w:rPr>
        <w:t>一</w:t>
      </w:r>
      <w:r w:rsidRPr="002459BB">
        <w:rPr>
          <w:rFonts w:ascii="Times New Roman" w:hAnsi="Times New Roman"/>
        </w:rPr>
        <w:t>)</w:t>
      </w:r>
      <w:r w:rsidRPr="002459BB">
        <w:rPr>
          <w:rFonts w:ascii="Times New Roman" w:hAnsi="Times New Roman"/>
        </w:rPr>
        <w:t>診斷正確性：</w:t>
      </w:r>
      <w:r w:rsidRPr="002459BB">
        <w:rPr>
          <w:rFonts w:ascii="Times New Roman" w:hAnsi="Times New Roman"/>
        </w:rPr>
        <w:t>(104/1/1)</w:t>
      </w:r>
    </w:p>
    <w:p w:rsidR="00825793" w:rsidRPr="002459BB" w:rsidRDefault="00825793" w:rsidP="00825793">
      <w:pPr>
        <w:pStyle w:val="13"/>
        <w:spacing w:line="600" w:lineRule="atLeast"/>
        <w:ind w:left="541" w:right="-98" w:hanging="258"/>
        <w:jc w:val="both"/>
        <w:rPr>
          <w:rFonts w:ascii="Times New Roman" w:hAnsi="Times New Roman"/>
          <w:b w:val="0"/>
        </w:rPr>
      </w:pPr>
      <w:r w:rsidRPr="002459BB">
        <w:rPr>
          <w:rFonts w:ascii="Times New Roman" w:hAnsi="Times New Roman"/>
          <w:b w:val="0"/>
        </w:rPr>
        <w:t>1.</w:t>
      </w:r>
      <w:r w:rsidRPr="002459BB">
        <w:rPr>
          <w:rFonts w:ascii="Times New Roman" w:hAnsi="Times New Roman"/>
          <w:b w:val="0"/>
        </w:rPr>
        <w:t>應檢附相關影像及檢查、檢驗足以佐證者。</w:t>
      </w:r>
    </w:p>
    <w:p w:rsidR="00825793" w:rsidRPr="002459BB" w:rsidRDefault="00825793" w:rsidP="00825793">
      <w:pPr>
        <w:pStyle w:val="13"/>
        <w:spacing w:line="600" w:lineRule="atLeast"/>
        <w:ind w:left="541" w:right="-98" w:hanging="258"/>
        <w:jc w:val="both"/>
        <w:rPr>
          <w:rFonts w:ascii="Times New Roman" w:hAnsi="Times New Roman"/>
        </w:rPr>
      </w:pPr>
      <w:r w:rsidRPr="002459BB">
        <w:rPr>
          <w:rFonts w:ascii="Times New Roman" w:hAnsi="Times New Roman"/>
          <w:b w:val="0"/>
        </w:rPr>
        <w:t>2.DRG 24301</w:t>
      </w:r>
      <w:r w:rsidRPr="002459BB">
        <w:rPr>
          <w:rFonts w:ascii="Times New Roman" w:hAnsi="Times New Roman"/>
          <w:b w:val="0"/>
        </w:rPr>
        <w:t>需附</w:t>
      </w:r>
      <w:r w:rsidRPr="002459BB">
        <w:rPr>
          <w:rFonts w:ascii="Times New Roman" w:hAnsi="Times New Roman"/>
          <w:b w:val="0"/>
        </w:rPr>
        <w:t>ESR</w:t>
      </w:r>
      <w:r w:rsidRPr="002459BB">
        <w:rPr>
          <w:rFonts w:ascii="Times New Roman" w:hAnsi="Times New Roman"/>
          <w:b w:val="0"/>
        </w:rPr>
        <w:t>或</w:t>
      </w:r>
      <w:r w:rsidRPr="002459BB">
        <w:rPr>
          <w:rFonts w:ascii="Times New Roman" w:hAnsi="Times New Roman"/>
          <w:b w:val="0"/>
        </w:rPr>
        <w:t>CRP</w:t>
      </w:r>
      <w:r w:rsidRPr="002459BB">
        <w:rPr>
          <w:rFonts w:ascii="Times New Roman" w:hAnsi="Times New Roman"/>
          <w:b w:val="0"/>
        </w:rPr>
        <w:t>，若為</w:t>
      </w:r>
      <w:r w:rsidRPr="002459BB">
        <w:rPr>
          <w:rFonts w:ascii="Times New Roman" w:hAnsi="Times New Roman"/>
          <w:b w:val="0"/>
        </w:rPr>
        <w:t>A.S.</w:t>
      </w:r>
      <w:r w:rsidRPr="002459BB">
        <w:rPr>
          <w:rFonts w:ascii="Times New Roman" w:hAnsi="Times New Roman"/>
          <w:b w:val="0"/>
        </w:rPr>
        <w:t>另附</w:t>
      </w:r>
      <w:r w:rsidRPr="002459BB">
        <w:rPr>
          <w:rFonts w:ascii="Times New Roman" w:hAnsi="Times New Roman"/>
          <w:b w:val="0"/>
        </w:rPr>
        <w:t>HLA-B27</w:t>
      </w:r>
      <w:r w:rsidRPr="002459BB">
        <w:rPr>
          <w:rFonts w:ascii="Times New Roman" w:hAnsi="Times New Roman"/>
          <w:b w:val="0"/>
        </w:rPr>
        <w:t>檢驗報告。</w:t>
      </w:r>
    </w:p>
    <w:p w:rsidR="00825793" w:rsidRPr="002459BB" w:rsidRDefault="00825793" w:rsidP="00825793">
      <w:pPr>
        <w:pStyle w:val="13"/>
        <w:spacing w:line="240" w:lineRule="auto"/>
        <w:ind w:left="541" w:right="-98" w:hanging="258"/>
        <w:jc w:val="both"/>
        <w:rPr>
          <w:rFonts w:ascii="Times New Roman" w:hAnsi="Times New Roman"/>
          <w:b w:val="0"/>
          <w:u w:val="single"/>
        </w:rPr>
      </w:pPr>
    </w:p>
    <w:p w:rsidR="00825793" w:rsidRPr="002459BB" w:rsidRDefault="00825793" w:rsidP="00825793">
      <w:pPr>
        <w:pStyle w:val="af"/>
        <w:spacing w:before="0" w:after="0" w:line="600" w:lineRule="atLeast"/>
        <w:ind w:hanging="480"/>
        <w:rPr>
          <w:rFonts w:ascii="Times New Roman" w:eastAsia="標楷體" w:hAnsi="Times New Roman"/>
        </w:rPr>
      </w:pPr>
      <w:r w:rsidRPr="002459BB">
        <w:rPr>
          <w:rFonts w:ascii="Times New Roman" w:eastAsia="標楷體" w:hAnsi="Times New Roman"/>
          <w:b/>
          <w:sz w:val="28"/>
          <w:szCs w:val="28"/>
        </w:rPr>
        <w:t>(</w:t>
      </w:r>
      <w:r w:rsidRPr="002459BB">
        <w:rPr>
          <w:rFonts w:ascii="Times New Roman" w:eastAsia="標楷體" w:hAnsi="Times New Roman"/>
          <w:b/>
          <w:sz w:val="28"/>
          <w:szCs w:val="28"/>
        </w:rPr>
        <w:t>二</w:t>
      </w:r>
      <w:r w:rsidRPr="002459BB">
        <w:rPr>
          <w:rFonts w:ascii="Times New Roman" w:eastAsia="標楷體" w:hAnsi="Times New Roman"/>
          <w:b/>
          <w:sz w:val="28"/>
          <w:szCs w:val="28"/>
        </w:rPr>
        <w:t>)</w:t>
      </w:r>
      <w:r w:rsidRPr="002459BB">
        <w:rPr>
          <w:rFonts w:ascii="Times New Roman" w:eastAsia="標楷體" w:hAnsi="Times New Roman"/>
          <w:b/>
          <w:sz w:val="28"/>
          <w:szCs w:val="28"/>
        </w:rPr>
        <w:t>入院或主手術</w:t>
      </w:r>
      <w:r w:rsidRPr="002459BB">
        <w:rPr>
          <w:rFonts w:ascii="Times New Roman" w:eastAsia="標楷體" w:hAnsi="Times New Roman"/>
          <w:b/>
          <w:sz w:val="28"/>
          <w:szCs w:val="28"/>
        </w:rPr>
        <w:t>(</w:t>
      </w:r>
      <w:r w:rsidRPr="002459BB">
        <w:rPr>
          <w:rFonts w:ascii="Times New Roman" w:eastAsia="標楷體" w:hAnsi="Times New Roman"/>
          <w:b/>
          <w:sz w:val="28"/>
          <w:szCs w:val="28"/>
        </w:rPr>
        <w:t>處置</w:t>
      </w:r>
      <w:r w:rsidRPr="002459BB">
        <w:rPr>
          <w:rFonts w:ascii="Times New Roman" w:eastAsia="標楷體" w:hAnsi="Times New Roman"/>
          <w:b/>
          <w:sz w:val="28"/>
          <w:szCs w:val="28"/>
        </w:rPr>
        <w:t>)</w:t>
      </w:r>
      <w:r w:rsidRPr="002459BB">
        <w:rPr>
          <w:rFonts w:ascii="Times New Roman" w:eastAsia="標楷體" w:hAnsi="Times New Roman"/>
          <w:b/>
          <w:sz w:val="28"/>
          <w:szCs w:val="28"/>
        </w:rPr>
        <w:t>之適當性：</w:t>
      </w:r>
      <w:r w:rsidRPr="002459BB">
        <w:rPr>
          <w:rFonts w:ascii="Times New Roman" w:eastAsia="標楷體" w:hAnsi="Times New Roman"/>
          <w:sz w:val="28"/>
          <w:szCs w:val="28"/>
        </w:rPr>
        <w:t>(104/1/1)</w:t>
      </w:r>
    </w:p>
    <w:p w:rsidR="00825793" w:rsidRPr="002459BB" w:rsidRDefault="00825793" w:rsidP="00825793">
      <w:pPr>
        <w:pStyle w:val="13"/>
        <w:spacing w:line="600" w:lineRule="atLeast"/>
        <w:ind w:left="360" w:right="-98" w:firstLine="0"/>
        <w:jc w:val="both"/>
        <w:rPr>
          <w:rFonts w:ascii="Times New Roman" w:hAnsi="Times New Roman"/>
          <w:b w:val="0"/>
        </w:rPr>
      </w:pPr>
      <w:r w:rsidRPr="002459BB">
        <w:rPr>
          <w:rFonts w:ascii="Times New Roman" w:hAnsi="Times New Roman"/>
          <w:b w:val="0"/>
        </w:rPr>
        <w:t>1.</w:t>
      </w:r>
      <w:r w:rsidRPr="002459BB">
        <w:rPr>
          <w:rFonts w:ascii="Times New Roman" w:hAnsi="Times New Roman"/>
          <w:b w:val="0"/>
        </w:rPr>
        <w:t>背痛、腰痛經門診治療無明顯之效果，需進行發炎或疼痛控制治療。</w:t>
      </w:r>
    </w:p>
    <w:p w:rsidR="00825793" w:rsidRPr="002459BB" w:rsidRDefault="00825793" w:rsidP="00825793">
      <w:pPr>
        <w:pStyle w:val="13"/>
        <w:spacing w:line="600" w:lineRule="atLeast"/>
        <w:ind w:left="360" w:right="-98" w:firstLine="0"/>
        <w:jc w:val="both"/>
        <w:rPr>
          <w:rFonts w:ascii="Times New Roman" w:hAnsi="Times New Roman"/>
          <w:b w:val="0"/>
        </w:rPr>
      </w:pPr>
      <w:r w:rsidRPr="002459BB">
        <w:rPr>
          <w:rFonts w:ascii="Times New Roman" w:hAnsi="Times New Roman"/>
          <w:b w:val="0"/>
        </w:rPr>
        <w:t>2.</w:t>
      </w:r>
      <w:r w:rsidRPr="002459BB">
        <w:rPr>
          <w:rFonts w:ascii="Times New Roman" w:hAnsi="Times New Roman"/>
          <w:b w:val="0"/>
        </w:rPr>
        <w:t>壓迫脊髓神經症狀明顯。</w:t>
      </w:r>
    </w:p>
    <w:p w:rsidR="00825793" w:rsidRPr="002459BB" w:rsidRDefault="00825793" w:rsidP="00825793">
      <w:pPr>
        <w:pStyle w:val="13"/>
        <w:spacing w:line="600" w:lineRule="atLeast"/>
        <w:ind w:left="360" w:right="-98" w:firstLine="0"/>
        <w:jc w:val="both"/>
        <w:rPr>
          <w:rFonts w:ascii="Times New Roman" w:hAnsi="Times New Roman"/>
          <w:b w:val="0"/>
        </w:rPr>
      </w:pPr>
      <w:r w:rsidRPr="002459BB">
        <w:rPr>
          <w:rFonts w:ascii="Times New Roman" w:hAnsi="Times New Roman"/>
          <w:b w:val="0"/>
        </w:rPr>
        <w:t>3.</w:t>
      </w:r>
      <w:r w:rsidRPr="002459BB">
        <w:rPr>
          <w:rFonts w:ascii="Times New Roman" w:hAnsi="Times New Roman"/>
          <w:b w:val="0"/>
        </w:rPr>
        <w:t>脊椎骨折，滑脫或不穩定，暫不宜手術者。</w:t>
      </w:r>
    </w:p>
    <w:p w:rsidR="00825793" w:rsidRPr="002459BB" w:rsidRDefault="00825793" w:rsidP="00825793">
      <w:pPr>
        <w:pStyle w:val="13"/>
        <w:spacing w:line="600" w:lineRule="atLeast"/>
        <w:ind w:left="360" w:right="-98" w:firstLine="0"/>
        <w:jc w:val="both"/>
        <w:rPr>
          <w:rFonts w:ascii="Times New Roman" w:hAnsi="Times New Roman"/>
          <w:b w:val="0"/>
        </w:rPr>
      </w:pPr>
      <w:r w:rsidRPr="002459BB">
        <w:rPr>
          <w:rFonts w:ascii="Times New Roman" w:hAnsi="Times New Roman"/>
          <w:b w:val="0"/>
        </w:rPr>
        <w:t>4.</w:t>
      </w:r>
      <w:r w:rsidRPr="002459BB">
        <w:rPr>
          <w:rFonts w:ascii="Times New Roman" w:hAnsi="Times New Roman"/>
          <w:b w:val="0"/>
        </w:rPr>
        <w:t>影像檢查之病灶與神經症狀符合。</w:t>
      </w:r>
    </w:p>
    <w:p w:rsidR="00825793" w:rsidRPr="002459BB" w:rsidRDefault="00825793" w:rsidP="00825793">
      <w:pPr>
        <w:pStyle w:val="13"/>
        <w:spacing w:line="600" w:lineRule="atLeast"/>
        <w:ind w:left="360" w:right="-98" w:firstLine="0"/>
        <w:jc w:val="both"/>
        <w:rPr>
          <w:rFonts w:ascii="Times New Roman" w:hAnsi="Times New Roman"/>
          <w:b w:val="0"/>
        </w:rPr>
      </w:pPr>
      <w:r w:rsidRPr="002459BB">
        <w:rPr>
          <w:rFonts w:ascii="Times New Roman" w:hAnsi="Times New Roman"/>
          <w:b w:val="0"/>
        </w:rPr>
        <w:t>5.</w:t>
      </w:r>
      <w:r w:rsidRPr="002459BB">
        <w:rPr>
          <w:rFonts w:ascii="Times New Roman" w:hAnsi="Times New Roman"/>
          <w:b w:val="0"/>
        </w:rPr>
        <w:t>脊椎變形造成姿勢性駝背。</w:t>
      </w:r>
    </w:p>
    <w:p w:rsidR="00825793" w:rsidRPr="002459BB" w:rsidRDefault="00825793" w:rsidP="00825793">
      <w:pPr>
        <w:pStyle w:val="13"/>
        <w:spacing w:line="600" w:lineRule="atLeast"/>
        <w:ind w:left="360" w:right="-98" w:firstLine="0"/>
        <w:jc w:val="both"/>
        <w:rPr>
          <w:rFonts w:ascii="Times New Roman" w:hAnsi="Times New Roman"/>
          <w:b w:val="0"/>
        </w:rPr>
      </w:pPr>
      <w:r w:rsidRPr="002459BB">
        <w:rPr>
          <w:rFonts w:ascii="Times New Roman" w:hAnsi="Times New Roman"/>
          <w:b w:val="0"/>
        </w:rPr>
        <w:t>6.</w:t>
      </w:r>
      <w:r w:rsidRPr="002459BB">
        <w:rPr>
          <w:rFonts w:ascii="Times New Roman" w:hAnsi="Times New Roman"/>
          <w:b w:val="0"/>
        </w:rPr>
        <w:t>有一個急性的或漸進性神經缺欠。</w:t>
      </w:r>
    </w:p>
    <w:p w:rsidR="00825793" w:rsidRPr="002459BB" w:rsidRDefault="00825793" w:rsidP="00825793">
      <w:pPr>
        <w:pStyle w:val="13"/>
        <w:spacing w:line="600" w:lineRule="atLeast"/>
        <w:ind w:left="360" w:right="-98" w:firstLine="0"/>
        <w:jc w:val="both"/>
        <w:rPr>
          <w:rFonts w:ascii="Times New Roman" w:hAnsi="Times New Roman"/>
          <w:b w:val="0"/>
        </w:rPr>
      </w:pPr>
      <w:r w:rsidRPr="002459BB">
        <w:rPr>
          <w:rFonts w:ascii="Times New Roman" w:hAnsi="Times New Roman"/>
          <w:b w:val="0"/>
        </w:rPr>
        <w:t>7.</w:t>
      </w:r>
      <w:r w:rsidRPr="002459BB">
        <w:rPr>
          <w:rFonts w:ascii="Times New Roman" w:hAnsi="Times New Roman"/>
          <w:b w:val="0"/>
        </w:rPr>
        <w:t>改善或防止持續性神經功能缺損。</w:t>
      </w:r>
    </w:p>
    <w:p w:rsidR="00825793" w:rsidRPr="002459BB" w:rsidRDefault="00825793" w:rsidP="00825793">
      <w:pPr>
        <w:pStyle w:val="13"/>
        <w:spacing w:line="600" w:lineRule="atLeast"/>
        <w:ind w:left="360" w:right="-98" w:firstLine="0"/>
        <w:jc w:val="both"/>
        <w:rPr>
          <w:rFonts w:ascii="Times New Roman" w:hAnsi="Times New Roman"/>
        </w:rPr>
      </w:pPr>
      <w:r w:rsidRPr="002459BB">
        <w:rPr>
          <w:rFonts w:ascii="Times New Roman" w:hAnsi="Times New Roman"/>
          <w:b w:val="0"/>
        </w:rPr>
        <w:t>8.VAS</w:t>
      </w:r>
      <w:r w:rsidRPr="002459BB">
        <w:rPr>
          <w:rFonts w:ascii="Times New Roman" w:hAnsi="Times New Roman"/>
          <w:b w:val="0"/>
        </w:rPr>
        <w:t>＞</w:t>
      </w:r>
      <w:r w:rsidRPr="002459BB">
        <w:rPr>
          <w:rFonts w:ascii="Times New Roman" w:hAnsi="Times New Roman"/>
          <w:b w:val="0"/>
        </w:rPr>
        <w:t>8</w:t>
      </w:r>
      <w:r w:rsidRPr="002459BB">
        <w:rPr>
          <w:rFonts w:ascii="Times New Roman" w:hAnsi="Times New Roman"/>
          <w:b w:val="0"/>
        </w:rPr>
        <w:t>口服藥物治療無進展。</w:t>
      </w:r>
    </w:p>
    <w:p w:rsidR="00825793" w:rsidRPr="002459BB" w:rsidRDefault="00825793" w:rsidP="00825793">
      <w:pPr>
        <w:pStyle w:val="13"/>
        <w:spacing w:line="240" w:lineRule="auto"/>
        <w:ind w:left="0" w:right="-98" w:firstLine="0"/>
        <w:jc w:val="both"/>
        <w:rPr>
          <w:rFonts w:ascii="Times New Roman" w:hAnsi="Times New Roman"/>
          <w:b w:val="0"/>
          <w:u w:val="single"/>
        </w:rPr>
      </w:pPr>
    </w:p>
    <w:p w:rsidR="00825793" w:rsidRPr="002459BB" w:rsidRDefault="00825793" w:rsidP="00825793">
      <w:pPr>
        <w:pStyle w:val="13"/>
        <w:spacing w:line="600" w:lineRule="atLeast"/>
        <w:ind w:right="-98"/>
        <w:jc w:val="both"/>
        <w:rPr>
          <w:rFonts w:ascii="Times New Roman" w:hAnsi="Times New Roman"/>
        </w:rPr>
      </w:pPr>
      <w:r w:rsidRPr="002459BB">
        <w:rPr>
          <w:rFonts w:ascii="Times New Roman" w:hAnsi="Times New Roman"/>
        </w:rPr>
        <w:t>(</w:t>
      </w:r>
      <w:r w:rsidRPr="002459BB">
        <w:rPr>
          <w:rFonts w:ascii="Times New Roman" w:hAnsi="Times New Roman"/>
        </w:rPr>
        <w:t>三</w:t>
      </w:r>
      <w:r w:rsidRPr="002459BB">
        <w:rPr>
          <w:rFonts w:ascii="Times New Roman" w:hAnsi="Times New Roman"/>
        </w:rPr>
        <w:t>)</w:t>
      </w:r>
      <w:r w:rsidRPr="002459BB">
        <w:rPr>
          <w:rFonts w:ascii="Times New Roman" w:hAnsi="Times New Roman"/>
        </w:rPr>
        <w:t>施行本項</w:t>
      </w:r>
      <w:r w:rsidRPr="002459BB">
        <w:rPr>
          <w:rFonts w:ascii="Times New Roman" w:hAnsi="Times New Roman"/>
        </w:rPr>
        <w:t>DRG</w:t>
      </w:r>
      <w:r w:rsidRPr="002459BB">
        <w:rPr>
          <w:rFonts w:ascii="Times New Roman" w:hAnsi="Times New Roman"/>
        </w:rPr>
        <w:t>項目應提供相關之檢查</w:t>
      </w:r>
      <w:r w:rsidRPr="002459BB">
        <w:rPr>
          <w:rFonts w:ascii="Times New Roman" w:hAnsi="Times New Roman"/>
        </w:rPr>
        <w:t>(</w:t>
      </w:r>
      <w:r w:rsidRPr="002459BB">
        <w:rPr>
          <w:rFonts w:ascii="Times New Roman" w:hAnsi="Times New Roman"/>
        </w:rPr>
        <w:t>驗</w:t>
      </w:r>
      <w:r w:rsidRPr="002459BB">
        <w:rPr>
          <w:rFonts w:ascii="Times New Roman" w:hAnsi="Times New Roman"/>
        </w:rPr>
        <w:t>)</w:t>
      </w:r>
      <w:r w:rsidRPr="002459BB">
        <w:rPr>
          <w:rFonts w:ascii="Times New Roman" w:hAnsi="Times New Roman"/>
        </w:rPr>
        <w:t>：</w:t>
      </w:r>
      <w:r w:rsidRPr="002459BB">
        <w:rPr>
          <w:rFonts w:ascii="Times New Roman" w:hAnsi="Times New Roman"/>
          <w:b w:val="0"/>
        </w:rPr>
        <w:t>(104/1/1)</w:t>
      </w:r>
    </w:p>
    <w:p w:rsidR="00825793" w:rsidRPr="002459BB" w:rsidRDefault="00825793" w:rsidP="00825793">
      <w:pPr>
        <w:pStyle w:val="13"/>
        <w:spacing w:line="600" w:lineRule="atLeast"/>
        <w:ind w:left="360" w:right="-98" w:firstLine="0"/>
        <w:jc w:val="both"/>
        <w:rPr>
          <w:rFonts w:ascii="Times New Roman" w:hAnsi="Times New Roman"/>
          <w:b w:val="0"/>
        </w:rPr>
      </w:pPr>
      <w:r w:rsidRPr="002459BB">
        <w:rPr>
          <w:rFonts w:ascii="Times New Roman" w:hAnsi="Times New Roman"/>
          <w:b w:val="0"/>
        </w:rPr>
        <w:t>1.</w:t>
      </w:r>
      <w:r w:rsidRPr="002459BB">
        <w:rPr>
          <w:rFonts w:ascii="Times New Roman" w:hAnsi="Times New Roman"/>
          <w:b w:val="0"/>
        </w:rPr>
        <w:t>影像檢查</w:t>
      </w:r>
      <w:r w:rsidRPr="002459BB">
        <w:rPr>
          <w:rFonts w:ascii="Times New Roman" w:hAnsi="Times New Roman"/>
          <w:b w:val="0"/>
        </w:rPr>
        <w:t>(x</w:t>
      </w:r>
      <w:r w:rsidRPr="002459BB">
        <w:rPr>
          <w:rFonts w:ascii="Times New Roman" w:hAnsi="Times New Roman"/>
          <w:b w:val="0"/>
        </w:rPr>
        <w:t>光或</w:t>
      </w:r>
      <w:r w:rsidRPr="002459BB">
        <w:rPr>
          <w:rFonts w:ascii="Times New Roman" w:hAnsi="Times New Roman"/>
          <w:b w:val="0"/>
        </w:rPr>
        <w:t>CT scan</w:t>
      </w:r>
      <w:r w:rsidRPr="002459BB">
        <w:rPr>
          <w:rFonts w:ascii="Times New Roman" w:hAnsi="Times New Roman"/>
          <w:b w:val="0"/>
        </w:rPr>
        <w:t>或</w:t>
      </w:r>
      <w:r w:rsidRPr="002459BB">
        <w:rPr>
          <w:rFonts w:ascii="Times New Roman" w:hAnsi="Times New Roman"/>
          <w:b w:val="0"/>
        </w:rPr>
        <w:t>MRI</w:t>
      </w:r>
      <w:r w:rsidRPr="002459BB">
        <w:rPr>
          <w:rFonts w:ascii="Times New Roman" w:hAnsi="Times New Roman"/>
          <w:b w:val="0"/>
        </w:rPr>
        <w:t>或</w:t>
      </w:r>
      <w:r w:rsidRPr="002459BB">
        <w:rPr>
          <w:rFonts w:ascii="Times New Roman" w:hAnsi="Times New Roman"/>
          <w:b w:val="0"/>
        </w:rPr>
        <w:t>myelogram)</w:t>
      </w:r>
      <w:r w:rsidRPr="002459BB">
        <w:rPr>
          <w:rFonts w:ascii="Times New Roman" w:hAnsi="Times New Roman"/>
          <w:b w:val="0"/>
        </w:rPr>
        <w:t>。</w:t>
      </w:r>
    </w:p>
    <w:p w:rsidR="00825793" w:rsidRPr="002459BB" w:rsidRDefault="00825793" w:rsidP="00825793">
      <w:pPr>
        <w:pStyle w:val="13"/>
        <w:spacing w:line="600" w:lineRule="atLeast"/>
        <w:ind w:left="360" w:right="-98" w:firstLine="0"/>
        <w:jc w:val="both"/>
        <w:rPr>
          <w:rFonts w:ascii="Times New Roman" w:hAnsi="Times New Roman"/>
        </w:rPr>
      </w:pPr>
      <w:r w:rsidRPr="002459BB">
        <w:rPr>
          <w:rFonts w:ascii="Times New Roman" w:hAnsi="Times New Roman"/>
          <w:b w:val="0"/>
        </w:rPr>
        <w:lastRenderedPageBreak/>
        <w:t>2.</w:t>
      </w:r>
      <w:r w:rsidRPr="002459BB">
        <w:rPr>
          <w:rFonts w:ascii="Times New Roman" w:hAnsi="Times New Roman"/>
          <w:b w:val="0"/>
        </w:rPr>
        <w:t>神經學檢查</w:t>
      </w:r>
      <w:r w:rsidRPr="002459BB">
        <w:rPr>
          <w:rFonts w:ascii="Times New Roman" w:hAnsi="Times New Roman"/>
          <w:b w:val="0"/>
        </w:rPr>
        <w:t>:</w:t>
      </w:r>
      <w:r w:rsidRPr="002459BB">
        <w:rPr>
          <w:rFonts w:ascii="Times New Roman" w:hAnsi="Times New Roman"/>
          <w:b w:val="0"/>
        </w:rPr>
        <w:t>如</w:t>
      </w:r>
      <w:r w:rsidRPr="002459BB">
        <w:rPr>
          <w:rFonts w:ascii="Times New Roman" w:hAnsi="Times New Roman"/>
          <w:b w:val="0"/>
        </w:rPr>
        <w:t>N.E.</w:t>
      </w:r>
      <w:r w:rsidRPr="002459BB">
        <w:rPr>
          <w:rFonts w:ascii="Times New Roman" w:hAnsi="Times New Roman"/>
          <w:b w:val="0"/>
        </w:rPr>
        <w:t>，神經肌電圖檢查。</w:t>
      </w:r>
    </w:p>
    <w:p w:rsidR="00825793" w:rsidRPr="002459BB" w:rsidRDefault="00825793" w:rsidP="00825793">
      <w:pPr>
        <w:pStyle w:val="13"/>
        <w:spacing w:line="240" w:lineRule="auto"/>
        <w:ind w:left="360" w:right="-98" w:firstLine="0"/>
        <w:jc w:val="both"/>
        <w:rPr>
          <w:rFonts w:ascii="Times New Roman" w:hAnsi="Times New Roman"/>
          <w:b w:val="0"/>
        </w:rPr>
      </w:pPr>
    </w:p>
    <w:p w:rsidR="00825793" w:rsidRPr="002459BB" w:rsidRDefault="00825793" w:rsidP="00825793">
      <w:pPr>
        <w:pStyle w:val="13"/>
        <w:spacing w:line="600" w:lineRule="atLeast"/>
        <w:ind w:left="-5" w:right="-98" w:firstLine="3"/>
        <w:jc w:val="both"/>
        <w:rPr>
          <w:rFonts w:ascii="Times New Roman" w:hAnsi="Times New Roman"/>
        </w:rPr>
      </w:pPr>
      <w:r w:rsidRPr="002459BB">
        <w:rPr>
          <w:rFonts w:ascii="Times New Roman" w:hAnsi="Times New Roman"/>
        </w:rPr>
        <w:t>(</w:t>
      </w:r>
      <w:r w:rsidRPr="002459BB">
        <w:rPr>
          <w:rFonts w:ascii="Times New Roman" w:hAnsi="Times New Roman"/>
        </w:rPr>
        <w:t>四</w:t>
      </w:r>
      <w:r w:rsidRPr="002459BB">
        <w:rPr>
          <w:rFonts w:ascii="Times New Roman" w:hAnsi="Times New Roman"/>
        </w:rPr>
        <w:t>)</w:t>
      </w:r>
      <w:r w:rsidRPr="002459BB">
        <w:rPr>
          <w:rFonts w:ascii="Times New Roman" w:hAnsi="Times New Roman"/>
        </w:rPr>
        <w:t>出院狀態：</w:t>
      </w:r>
      <w:r w:rsidRPr="002459BB">
        <w:rPr>
          <w:rFonts w:ascii="Times New Roman" w:hAnsi="Times New Roman"/>
          <w:b w:val="0"/>
        </w:rPr>
        <w:t>(104/1/1)</w:t>
      </w:r>
    </w:p>
    <w:p w:rsidR="00825793" w:rsidRPr="002459BB" w:rsidRDefault="00825793" w:rsidP="00825793">
      <w:pPr>
        <w:pStyle w:val="13"/>
        <w:spacing w:line="600" w:lineRule="atLeast"/>
        <w:ind w:left="360" w:right="-98" w:firstLine="0"/>
        <w:jc w:val="both"/>
        <w:rPr>
          <w:rFonts w:ascii="Times New Roman" w:hAnsi="Times New Roman"/>
          <w:b w:val="0"/>
        </w:rPr>
      </w:pPr>
      <w:r w:rsidRPr="002459BB">
        <w:rPr>
          <w:rFonts w:ascii="Times New Roman" w:hAnsi="Times New Roman"/>
          <w:b w:val="0"/>
        </w:rPr>
        <w:t>1.</w:t>
      </w:r>
      <w:r w:rsidRPr="002459BB">
        <w:rPr>
          <w:rFonts w:ascii="Times New Roman" w:hAnsi="Times New Roman"/>
          <w:b w:val="0"/>
        </w:rPr>
        <w:t>出院前</w:t>
      </w:r>
      <w:r w:rsidRPr="002459BB">
        <w:rPr>
          <w:rFonts w:ascii="Times New Roman" w:hAnsi="Times New Roman"/>
          <w:b w:val="0"/>
        </w:rPr>
        <w:t>24</w:t>
      </w:r>
      <w:r w:rsidRPr="002459BB">
        <w:rPr>
          <w:rFonts w:ascii="Times New Roman" w:hAnsi="Times New Roman"/>
          <w:b w:val="0"/>
        </w:rPr>
        <w:t>小時內生命徴象穩定。</w:t>
      </w:r>
    </w:p>
    <w:p w:rsidR="00825793" w:rsidRPr="002459BB" w:rsidRDefault="00825793" w:rsidP="00825793">
      <w:pPr>
        <w:pStyle w:val="13"/>
        <w:spacing w:line="600" w:lineRule="atLeast"/>
        <w:ind w:left="360" w:right="-98" w:firstLine="0"/>
        <w:jc w:val="both"/>
        <w:rPr>
          <w:rFonts w:ascii="Times New Roman" w:hAnsi="Times New Roman"/>
          <w:b w:val="0"/>
        </w:rPr>
      </w:pPr>
      <w:r w:rsidRPr="002459BB">
        <w:rPr>
          <w:rFonts w:ascii="Times New Roman" w:hAnsi="Times New Roman"/>
          <w:b w:val="0"/>
        </w:rPr>
        <w:t>2.</w:t>
      </w:r>
      <w:r w:rsidRPr="002459BB">
        <w:rPr>
          <w:rFonts w:ascii="Times New Roman" w:hAnsi="Times New Roman"/>
          <w:b w:val="0"/>
        </w:rPr>
        <w:t>併發症已獲妥善控制。</w:t>
      </w:r>
    </w:p>
    <w:p w:rsidR="00825793" w:rsidRPr="002459BB" w:rsidRDefault="00825793" w:rsidP="00825793">
      <w:pPr>
        <w:pStyle w:val="13"/>
        <w:spacing w:line="600" w:lineRule="atLeast"/>
        <w:ind w:left="360" w:right="-98" w:firstLine="0"/>
        <w:jc w:val="both"/>
        <w:rPr>
          <w:rFonts w:ascii="Times New Roman" w:hAnsi="Times New Roman"/>
          <w:b w:val="0"/>
        </w:rPr>
      </w:pPr>
      <w:r w:rsidRPr="002459BB">
        <w:rPr>
          <w:rFonts w:ascii="Times New Roman" w:hAnsi="Times New Roman"/>
          <w:b w:val="0"/>
        </w:rPr>
        <w:t>3.</w:t>
      </w:r>
      <w:r w:rsidRPr="002459BB">
        <w:rPr>
          <w:rFonts w:ascii="Times New Roman" w:hAnsi="Times New Roman"/>
          <w:b w:val="0"/>
        </w:rPr>
        <w:t>疼痛或發炎指數或神經症狀已獲改善。</w:t>
      </w:r>
    </w:p>
    <w:p w:rsidR="00825793" w:rsidRPr="002459BB" w:rsidRDefault="00825793" w:rsidP="00825793">
      <w:pPr>
        <w:pStyle w:val="13"/>
        <w:spacing w:line="600" w:lineRule="atLeast"/>
        <w:ind w:left="360" w:right="-98" w:firstLine="0"/>
        <w:jc w:val="both"/>
        <w:rPr>
          <w:rFonts w:ascii="Times New Roman" w:hAnsi="Times New Roman"/>
          <w:b w:val="0"/>
        </w:rPr>
      </w:pPr>
      <w:r w:rsidRPr="002459BB">
        <w:rPr>
          <w:rFonts w:ascii="Times New Roman" w:hAnsi="Times New Roman"/>
          <w:b w:val="0"/>
        </w:rPr>
        <w:t>4.</w:t>
      </w:r>
      <w:r w:rsidRPr="002459BB">
        <w:rPr>
          <w:rFonts w:ascii="Times New Roman" w:hAnsi="Times New Roman"/>
          <w:b w:val="0"/>
        </w:rPr>
        <w:t>自動出院、轉院之個案，應於出院病歷摘要詳實註明原因。</w:t>
      </w:r>
    </w:p>
    <w:p w:rsidR="000257EE" w:rsidRPr="002459BB" w:rsidRDefault="00BC0206" w:rsidP="00825793">
      <w:pPr>
        <w:widowControl/>
        <w:suppressAutoHyphens w:val="0"/>
        <w:spacing w:line="600" w:lineRule="atLeast"/>
        <w:jc w:val="both"/>
        <w:rPr>
          <w:rFonts w:ascii="Times New Roman" w:eastAsia="標楷體" w:hAnsi="Times New Roman"/>
          <w:kern w:val="3"/>
          <w:sz w:val="28"/>
          <w:szCs w:val="28"/>
        </w:rPr>
      </w:pPr>
      <w:r w:rsidRPr="002459BB">
        <w:rPr>
          <w:rFonts w:ascii="標楷體" w:hAnsi="標楷體"/>
          <w:b/>
        </w:rPr>
        <w:br w:type="page"/>
      </w:r>
    </w:p>
    <w:p w:rsidR="000257EE" w:rsidRPr="002459BB" w:rsidRDefault="00274757" w:rsidP="00BC0206">
      <w:pPr>
        <w:pStyle w:val="aff6"/>
        <w:rPr>
          <w:rFonts w:ascii="Times New Roman" w:hAnsi="Times New Roman"/>
        </w:rPr>
      </w:pPr>
      <w:bookmarkStart w:id="45" w:name="_Toc38875771"/>
      <w:r w:rsidRPr="002459BB">
        <w:rPr>
          <w:rFonts w:ascii="Times New Roman" w:hAnsi="Times New Roman"/>
        </w:rPr>
        <w:lastRenderedPageBreak/>
        <w:t xml:space="preserve">MDC12  </w:t>
      </w:r>
      <w:r w:rsidRPr="002459BB">
        <w:rPr>
          <w:rFonts w:ascii="Times New Roman" w:hAnsi="Times New Roman"/>
        </w:rPr>
        <w:t>男性生殖系統之疾病與疾患審查注意事項</w:t>
      </w:r>
      <w:bookmarkEnd w:id="45"/>
    </w:p>
    <w:p w:rsidR="000257EE" w:rsidRPr="002459BB" w:rsidRDefault="000257EE">
      <w:pPr>
        <w:pStyle w:val="13"/>
        <w:spacing w:line="600" w:lineRule="exact"/>
        <w:rPr>
          <w:rFonts w:ascii="Times New Roman" w:hAnsi="Times New Roman"/>
          <w:b w:val="0"/>
        </w:rPr>
      </w:pPr>
    </w:p>
    <w:p w:rsidR="000257EE" w:rsidRPr="002459BB" w:rsidRDefault="00274757" w:rsidP="00825793">
      <w:pPr>
        <w:pStyle w:val="13"/>
        <w:spacing w:line="600" w:lineRule="exact"/>
        <w:ind w:left="993" w:hanging="993"/>
        <w:jc w:val="both"/>
        <w:rPr>
          <w:rFonts w:ascii="Times New Roman" w:hAnsi="Times New Roman"/>
        </w:rPr>
      </w:pPr>
      <w:r w:rsidRPr="002459BB">
        <w:rPr>
          <w:rFonts w:ascii="Times New Roman" w:hAnsi="Times New Roman"/>
        </w:rPr>
        <w:t xml:space="preserve">DRG336 </w:t>
      </w:r>
      <w:r w:rsidRPr="002459BB">
        <w:rPr>
          <w:rFonts w:ascii="Times New Roman" w:hAnsi="Times New Roman"/>
          <w:b w:val="0"/>
          <w:kern w:val="0"/>
        </w:rPr>
        <w:t>經尿道攝護腺切除術，有合併症或併發症</w:t>
      </w:r>
      <w:r w:rsidRPr="002459BB">
        <w:rPr>
          <w:rFonts w:ascii="Times New Roman" w:hAnsi="Times New Roman"/>
          <w:b w:val="0"/>
          <w:spacing w:val="-20"/>
          <w:kern w:val="0"/>
        </w:rPr>
        <w:t xml:space="preserve"> (TRANSURETHRAL PROSTATECTOMY WITH CC)</w:t>
      </w:r>
    </w:p>
    <w:p w:rsidR="000257EE" w:rsidRPr="002459BB" w:rsidRDefault="00274757" w:rsidP="00825793">
      <w:pPr>
        <w:pStyle w:val="13"/>
        <w:spacing w:line="600" w:lineRule="exact"/>
        <w:ind w:left="993" w:hanging="993"/>
        <w:jc w:val="both"/>
        <w:rPr>
          <w:rFonts w:ascii="Times New Roman" w:hAnsi="Times New Roman"/>
        </w:rPr>
      </w:pPr>
      <w:r w:rsidRPr="002459BB">
        <w:rPr>
          <w:rFonts w:ascii="Times New Roman" w:hAnsi="Times New Roman"/>
        </w:rPr>
        <w:t>DRG337</w:t>
      </w:r>
      <w:r w:rsidRPr="002459BB">
        <w:rPr>
          <w:rFonts w:ascii="Times New Roman" w:hAnsi="Times New Roman"/>
          <w:b w:val="0"/>
          <w:kern w:val="0"/>
        </w:rPr>
        <w:t>經尿道攝護腺切除術，無合併症或併發症</w:t>
      </w:r>
      <w:r w:rsidRPr="002459BB">
        <w:rPr>
          <w:rFonts w:ascii="Times New Roman" w:hAnsi="Times New Roman"/>
          <w:b w:val="0"/>
          <w:spacing w:val="-20"/>
          <w:kern w:val="0"/>
        </w:rPr>
        <w:t>(TRANSURETHRAL PROSTATECTOMY WITHOUT CC)</w:t>
      </w:r>
    </w:p>
    <w:p w:rsidR="000257EE" w:rsidRPr="002459BB" w:rsidRDefault="000257EE">
      <w:pPr>
        <w:pStyle w:val="13"/>
        <w:spacing w:line="600" w:lineRule="exact"/>
        <w:rPr>
          <w:rFonts w:ascii="標楷體" w:hAnsi="標楷體"/>
          <w:b w:val="0"/>
        </w:rPr>
      </w:pPr>
    </w:p>
    <w:p w:rsidR="00825793" w:rsidRPr="002459BB" w:rsidRDefault="00825793" w:rsidP="00825793">
      <w:pPr>
        <w:pStyle w:val="111"/>
        <w:spacing w:line="600" w:lineRule="atLeast"/>
        <w:ind w:left="751" w:hanging="751"/>
        <w:jc w:val="both"/>
        <w:rPr>
          <w:rFonts w:ascii="Times New Roman" w:hAnsi="Times New Roman"/>
          <w:b/>
        </w:rPr>
      </w:pPr>
      <w:r w:rsidRPr="002459BB">
        <w:rPr>
          <w:rFonts w:ascii="Times New Roman" w:hAnsi="Times New Roman"/>
          <w:b/>
        </w:rPr>
        <w:t>審查原則：</w:t>
      </w:r>
    </w:p>
    <w:p w:rsidR="00825793" w:rsidRPr="002459BB" w:rsidRDefault="00825793" w:rsidP="00825793">
      <w:pPr>
        <w:pStyle w:val="111"/>
        <w:spacing w:line="600" w:lineRule="atLeast"/>
        <w:ind w:left="751" w:hanging="751"/>
        <w:jc w:val="both"/>
        <w:rPr>
          <w:rFonts w:ascii="Times New Roman" w:hAnsi="Times New Roman"/>
          <w:b/>
        </w:rPr>
      </w:pPr>
      <w:r w:rsidRPr="002459BB">
        <w:rPr>
          <w:rFonts w:ascii="Times New Roman" w:hAnsi="Times New Roman"/>
          <w:b/>
        </w:rPr>
        <w:t>(</w:t>
      </w:r>
      <w:r w:rsidRPr="002459BB">
        <w:rPr>
          <w:rFonts w:ascii="Times New Roman" w:hAnsi="Times New Roman"/>
          <w:b/>
        </w:rPr>
        <w:t>一</w:t>
      </w:r>
      <w:r w:rsidRPr="002459BB">
        <w:rPr>
          <w:rFonts w:ascii="Times New Roman" w:hAnsi="Times New Roman"/>
          <w:b/>
        </w:rPr>
        <w:t>)</w:t>
      </w:r>
      <w:r w:rsidRPr="002459BB">
        <w:rPr>
          <w:rFonts w:ascii="Times New Roman" w:hAnsi="Times New Roman"/>
          <w:b/>
        </w:rPr>
        <w:t>診斷正確性：</w:t>
      </w:r>
    </w:p>
    <w:p w:rsidR="00825793" w:rsidRPr="002459BB" w:rsidRDefault="00825793" w:rsidP="00825793">
      <w:pPr>
        <w:pStyle w:val="111"/>
        <w:spacing w:line="600" w:lineRule="atLeast"/>
        <w:ind w:left="564" w:firstLine="2"/>
        <w:jc w:val="both"/>
        <w:rPr>
          <w:rFonts w:ascii="Times New Roman" w:hAnsi="Times New Roman"/>
        </w:rPr>
      </w:pPr>
      <w:r w:rsidRPr="002459BB">
        <w:rPr>
          <w:rFonts w:ascii="Times New Roman" w:hAnsi="Times New Roman"/>
        </w:rPr>
        <w:t>本項</w:t>
      </w:r>
      <w:r w:rsidRPr="002459BB">
        <w:rPr>
          <w:rFonts w:ascii="Times New Roman" w:hAnsi="Times New Roman"/>
        </w:rPr>
        <w:t>DRG</w:t>
      </w:r>
      <w:r w:rsidRPr="002459BB">
        <w:rPr>
          <w:rFonts w:ascii="Times New Roman" w:hAnsi="Times New Roman"/>
        </w:rPr>
        <w:t>之主診斷正確性之審查原則如下：</w:t>
      </w:r>
      <w:r w:rsidRPr="002459BB">
        <w:rPr>
          <w:rFonts w:ascii="Times New Roman" w:hAnsi="Times New Roman"/>
        </w:rPr>
        <w:t xml:space="preserve"> </w:t>
      </w:r>
    </w:p>
    <w:p w:rsidR="00825793" w:rsidRPr="002459BB" w:rsidRDefault="00825793" w:rsidP="00825793">
      <w:pPr>
        <w:pStyle w:val="111"/>
        <w:tabs>
          <w:tab w:val="left" w:pos="993"/>
          <w:tab w:val="left" w:pos="1134"/>
        </w:tabs>
        <w:spacing w:line="600" w:lineRule="atLeast"/>
        <w:ind w:left="-158" w:firstLine="476"/>
        <w:jc w:val="both"/>
        <w:rPr>
          <w:rFonts w:ascii="Times New Roman" w:hAnsi="Times New Roman"/>
        </w:rPr>
      </w:pPr>
      <w:r w:rsidRPr="002459BB">
        <w:rPr>
          <w:rFonts w:ascii="Times New Roman" w:hAnsi="Times New Roman"/>
        </w:rPr>
        <w:t>1.</w:t>
      </w:r>
      <w:r w:rsidRPr="002459BB">
        <w:rPr>
          <w:rFonts w:ascii="Times New Roman" w:hAnsi="Times New Roman"/>
        </w:rPr>
        <w:t>病情需符合下列條件中</w:t>
      </w:r>
      <w:r w:rsidRPr="002459BB">
        <w:rPr>
          <w:rFonts w:ascii="Times New Roman" w:hAnsi="Times New Roman"/>
        </w:rPr>
        <w:t>2</w:t>
      </w:r>
      <w:r w:rsidRPr="002459BB">
        <w:rPr>
          <w:rFonts w:ascii="Times New Roman" w:hAnsi="Times New Roman"/>
        </w:rPr>
        <w:t>項或</w:t>
      </w:r>
      <w:r w:rsidRPr="002459BB">
        <w:rPr>
          <w:rFonts w:ascii="Times New Roman" w:hAnsi="Times New Roman"/>
        </w:rPr>
        <w:t>2</w:t>
      </w:r>
      <w:r w:rsidRPr="002459BB">
        <w:rPr>
          <w:rFonts w:ascii="Times New Roman" w:hAnsi="Times New Roman"/>
        </w:rPr>
        <w:t>項以上：</w:t>
      </w:r>
    </w:p>
    <w:p w:rsidR="00825793" w:rsidRPr="002459BB" w:rsidRDefault="00825793" w:rsidP="00825793">
      <w:pPr>
        <w:pStyle w:val="111"/>
        <w:spacing w:line="600" w:lineRule="atLeast"/>
        <w:ind w:left="-2" w:firstLine="764"/>
        <w:jc w:val="both"/>
        <w:rPr>
          <w:rFonts w:ascii="Times New Roman" w:hAnsi="Times New Roman"/>
        </w:rPr>
      </w:pPr>
      <w:r w:rsidRPr="002459BB">
        <w:rPr>
          <w:rFonts w:ascii="Times New Roman" w:hAnsi="Times New Roman"/>
        </w:rPr>
        <w:t>(1) IPSS</w:t>
      </w:r>
      <w:r w:rsidRPr="002459BB">
        <w:rPr>
          <w:rFonts w:ascii="Times New Roman" w:hAnsi="Times New Roman"/>
        </w:rPr>
        <w:t>【國際</w:t>
      </w:r>
      <w:r w:rsidRPr="002459BB">
        <w:rPr>
          <w:rFonts w:ascii="Times New Roman" w:hAnsi="Times New Roman"/>
          <w:kern w:val="0"/>
        </w:rPr>
        <w:t>攝護腺</w:t>
      </w:r>
      <w:r w:rsidRPr="002459BB">
        <w:rPr>
          <w:rFonts w:ascii="Times New Roman" w:hAnsi="Times New Roman"/>
          <w:kern w:val="0"/>
        </w:rPr>
        <w:t>(</w:t>
      </w:r>
      <w:r w:rsidRPr="002459BB">
        <w:rPr>
          <w:rFonts w:ascii="Times New Roman" w:hAnsi="Times New Roman"/>
        </w:rPr>
        <w:t>前列腺</w:t>
      </w:r>
      <w:r w:rsidRPr="002459BB">
        <w:rPr>
          <w:rFonts w:ascii="Times New Roman" w:hAnsi="Times New Roman"/>
        </w:rPr>
        <w:t>)</w:t>
      </w:r>
      <w:r w:rsidRPr="002459BB">
        <w:rPr>
          <w:rFonts w:ascii="Times New Roman" w:hAnsi="Times New Roman"/>
        </w:rPr>
        <w:t>症狀評分】大於或等於</w:t>
      </w:r>
      <w:r w:rsidRPr="002459BB">
        <w:rPr>
          <w:rFonts w:ascii="Times New Roman" w:hAnsi="Times New Roman"/>
        </w:rPr>
        <w:t>8</w:t>
      </w:r>
      <w:r w:rsidRPr="002459BB">
        <w:rPr>
          <w:rFonts w:ascii="Times New Roman" w:hAnsi="Times New Roman"/>
        </w:rPr>
        <w:t>分。</w:t>
      </w:r>
    </w:p>
    <w:p w:rsidR="00825793" w:rsidRPr="002459BB" w:rsidRDefault="00825793" w:rsidP="00825793">
      <w:pPr>
        <w:pStyle w:val="111"/>
        <w:spacing w:line="600" w:lineRule="atLeast"/>
        <w:ind w:left="-2" w:firstLine="764"/>
        <w:jc w:val="both"/>
        <w:rPr>
          <w:rFonts w:ascii="Times New Roman" w:hAnsi="Times New Roman"/>
        </w:rPr>
      </w:pPr>
      <w:r w:rsidRPr="002459BB">
        <w:rPr>
          <w:rFonts w:ascii="Times New Roman" w:hAnsi="Times New Roman"/>
        </w:rPr>
        <w:t>(2)UFR Qmax(</w:t>
      </w:r>
      <w:r w:rsidRPr="002459BB">
        <w:rPr>
          <w:rFonts w:ascii="Times New Roman" w:hAnsi="Times New Roman"/>
        </w:rPr>
        <w:t>最大尿流速</w:t>
      </w:r>
      <w:r w:rsidRPr="002459BB">
        <w:rPr>
          <w:rFonts w:ascii="Times New Roman" w:hAnsi="Times New Roman"/>
        </w:rPr>
        <w:t>)</w:t>
      </w:r>
      <w:r w:rsidRPr="002459BB">
        <w:rPr>
          <w:rFonts w:ascii="Times New Roman" w:hAnsi="Times New Roman"/>
        </w:rPr>
        <w:t>小於或等於</w:t>
      </w:r>
      <w:r w:rsidRPr="002459BB">
        <w:rPr>
          <w:rFonts w:ascii="Times New Roman" w:hAnsi="Times New Roman"/>
        </w:rPr>
        <w:t>15</w:t>
      </w:r>
      <w:r w:rsidRPr="002459BB">
        <w:rPr>
          <w:rFonts w:ascii="Times New Roman" w:hAnsi="Times New Roman"/>
        </w:rPr>
        <w:t>毫升</w:t>
      </w:r>
      <w:r w:rsidRPr="002459BB">
        <w:rPr>
          <w:rFonts w:ascii="Times New Roman" w:hAnsi="Times New Roman"/>
        </w:rPr>
        <w:t>/</w:t>
      </w:r>
      <w:r w:rsidRPr="002459BB">
        <w:rPr>
          <w:rFonts w:ascii="Times New Roman" w:hAnsi="Times New Roman"/>
        </w:rPr>
        <w:t>秒或有尿滯留情況。</w:t>
      </w:r>
    </w:p>
    <w:p w:rsidR="00825793" w:rsidRPr="002459BB" w:rsidRDefault="00825793" w:rsidP="00825793">
      <w:pPr>
        <w:pStyle w:val="111"/>
        <w:spacing w:line="600" w:lineRule="atLeast"/>
        <w:ind w:left="-2" w:firstLine="764"/>
        <w:jc w:val="both"/>
        <w:rPr>
          <w:rFonts w:ascii="Times New Roman" w:hAnsi="Times New Roman"/>
        </w:rPr>
      </w:pPr>
      <w:r w:rsidRPr="002459BB">
        <w:rPr>
          <w:rFonts w:ascii="Times New Roman" w:hAnsi="Times New Roman"/>
        </w:rPr>
        <w:t>(3)</w:t>
      </w:r>
      <w:r w:rsidRPr="002459BB">
        <w:rPr>
          <w:rFonts w:ascii="Times New Roman" w:hAnsi="Times New Roman"/>
        </w:rPr>
        <w:t>超音波測量攝護腺體積大於或等於</w:t>
      </w:r>
      <w:r w:rsidRPr="002459BB">
        <w:rPr>
          <w:rFonts w:ascii="Times New Roman" w:hAnsi="Times New Roman"/>
        </w:rPr>
        <w:t>20</w:t>
      </w:r>
      <w:r w:rsidRPr="002459BB">
        <w:rPr>
          <w:rFonts w:ascii="Times New Roman" w:hAnsi="Times New Roman"/>
        </w:rPr>
        <w:t>公克。</w:t>
      </w:r>
    </w:p>
    <w:p w:rsidR="00825793" w:rsidRPr="002459BB" w:rsidRDefault="00825793" w:rsidP="00825793">
      <w:pPr>
        <w:pStyle w:val="111"/>
        <w:spacing w:line="600" w:lineRule="atLeast"/>
        <w:ind w:left="1045" w:hanging="764"/>
        <w:jc w:val="both"/>
        <w:rPr>
          <w:rFonts w:ascii="Times New Roman" w:hAnsi="Times New Roman"/>
        </w:rPr>
      </w:pPr>
      <w:r w:rsidRPr="002459BB">
        <w:rPr>
          <w:rFonts w:ascii="Times New Roman" w:hAnsi="Times New Roman"/>
        </w:rPr>
        <w:t>2.</w:t>
      </w:r>
      <w:r w:rsidRPr="002459BB">
        <w:rPr>
          <w:rFonts w:ascii="Times New Roman" w:hAnsi="Times New Roman"/>
        </w:rPr>
        <w:t>無攝護腺癌之情況或懷疑攝護腺癌，經攝護腺切片檢查顯示無癌細胞。</w:t>
      </w:r>
    </w:p>
    <w:p w:rsidR="00825793" w:rsidRPr="002459BB" w:rsidRDefault="00825793" w:rsidP="00825793">
      <w:pPr>
        <w:pStyle w:val="111"/>
        <w:spacing w:line="600" w:lineRule="atLeast"/>
        <w:ind w:left="567" w:hanging="286"/>
        <w:jc w:val="both"/>
        <w:rPr>
          <w:rFonts w:ascii="Times New Roman" w:hAnsi="Times New Roman"/>
        </w:rPr>
      </w:pPr>
      <w:r w:rsidRPr="002459BB">
        <w:rPr>
          <w:rFonts w:ascii="Times New Roman" w:hAnsi="Times New Roman"/>
        </w:rPr>
        <w:t>3.</w:t>
      </w:r>
      <w:r w:rsidRPr="002459BB">
        <w:rPr>
          <w:rFonts w:ascii="Times New Roman" w:hAnsi="Times New Roman"/>
        </w:rPr>
        <w:t>經醫師判斷考量病人年齡、健康狀況施行姑息性經尿道攝護腺切除術，以解決排尿問題為優先，並於病歷記載判斷考量之內容者，可不須術前切片。</w:t>
      </w:r>
      <w:r w:rsidRPr="002459BB">
        <w:rPr>
          <w:rFonts w:ascii="Times New Roman" w:hAnsi="Times New Roman"/>
        </w:rPr>
        <w:t xml:space="preserve">(106/1/1) </w:t>
      </w:r>
    </w:p>
    <w:p w:rsidR="00825793" w:rsidRPr="002459BB" w:rsidRDefault="00825793" w:rsidP="00825793">
      <w:pPr>
        <w:pStyle w:val="111"/>
        <w:spacing w:line="600" w:lineRule="atLeast"/>
        <w:ind w:left="567" w:hanging="286"/>
        <w:jc w:val="both"/>
        <w:rPr>
          <w:rFonts w:ascii="Times New Roman" w:hAnsi="Times New Roman"/>
        </w:rPr>
      </w:pPr>
      <w:r w:rsidRPr="002459BB">
        <w:rPr>
          <w:rFonts w:ascii="Times New Roman" w:hAnsi="Times New Roman"/>
        </w:rPr>
        <w:t>4.</w:t>
      </w:r>
      <w:r w:rsidRPr="002459BB">
        <w:rPr>
          <w:rFonts w:ascii="Times New Roman" w:hAnsi="Times New Roman"/>
        </w:rPr>
        <w:t>可能因非癌症因素造成的</w:t>
      </w:r>
      <w:r w:rsidRPr="002459BB">
        <w:rPr>
          <w:rFonts w:ascii="Times New Roman" w:hAnsi="Times New Roman"/>
        </w:rPr>
        <w:t>PSA</w:t>
      </w:r>
      <w:r w:rsidRPr="002459BB">
        <w:rPr>
          <w:rFonts w:ascii="Times New Roman" w:hAnsi="Times New Roman"/>
        </w:rPr>
        <w:t>上升。</w:t>
      </w:r>
      <w:r w:rsidRPr="002459BB">
        <w:rPr>
          <w:rFonts w:ascii="Times New Roman" w:hAnsi="Times New Roman"/>
        </w:rPr>
        <w:t>(106/1/1)</w:t>
      </w:r>
    </w:p>
    <w:p w:rsidR="00825793" w:rsidRPr="002459BB" w:rsidRDefault="00825793" w:rsidP="00825793">
      <w:pPr>
        <w:pStyle w:val="111"/>
        <w:spacing w:line="600" w:lineRule="atLeast"/>
        <w:ind w:left="1170" w:right="139" w:firstLine="322"/>
        <w:jc w:val="both"/>
        <w:rPr>
          <w:rFonts w:ascii="Times New Roman" w:hAnsi="Times New Roman"/>
        </w:rPr>
      </w:pPr>
    </w:p>
    <w:p w:rsidR="00825793" w:rsidRPr="002459BB" w:rsidRDefault="00825793" w:rsidP="00825793">
      <w:pPr>
        <w:pStyle w:val="111"/>
        <w:spacing w:line="600" w:lineRule="atLeast"/>
        <w:ind w:left="751" w:hanging="751"/>
        <w:jc w:val="both"/>
        <w:rPr>
          <w:rFonts w:ascii="Times New Roman" w:hAnsi="Times New Roman"/>
        </w:rPr>
      </w:pPr>
      <w:r w:rsidRPr="002459BB">
        <w:rPr>
          <w:rFonts w:ascii="Times New Roman" w:hAnsi="Times New Roman"/>
          <w:b/>
        </w:rPr>
        <w:t>(</w:t>
      </w:r>
      <w:r w:rsidRPr="002459BB">
        <w:rPr>
          <w:rFonts w:ascii="Times New Roman" w:hAnsi="Times New Roman"/>
          <w:b/>
        </w:rPr>
        <w:t>二</w:t>
      </w:r>
      <w:r w:rsidRPr="002459BB">
        <w:rPr>
          <w:rFonts w:ascii="Times New Roman" w:hAnsi="Times New Roman"/>
          <w:b/>
        </w:rPr>
        <w:t>)</w:t>
      </w:r>
      <w:r w:rsidRPr="002459BB">
        <w:rPr>
          <w:rFonts w:ascii="Times New Roman" w:hAnsi="Times New Roman"/>
          <w:b/>
        </w:rPr>
        <w:t>入院主手術之適當性：</w:t>
      </w:r>
    </w:p>
    <w:p w:rsidR="00825793" w:rsidRPr="002459BB" w:rsidRDefault="00825793" w:rsidP="00825793">
      <w:pPr>
        <w:pStyle w:val="111"/>
        <w:spacing w:line="600" w:lineRule="atLeast"/>
        <w:ind w:left="1465" w:hanging="899"/>
        <w:jc w:val="both"/>
        <w:rPr>
          <w:rFonts w:ascii="Times New Roman" w:hAnsi="Times New Roman"/>
        </w:rPr>
      </w:pPr>
      <w:r w:rsidRPr="002459BB">
        <w:rPr>
          <w:rFonts w:ascii="Times New Roman" w:hAnsi="Times New Roman"/>
        </w:rPr>
        <w:t>入院手術必要條件如下：</w:t>
      </w:r>
    </w:p>
    <w:p w:rsidR="00825793" w:rsidRPr="002459BB" w:rsidRDefault="00825793" w:rsidP="00825793">
      <w:pPr>
        <w:pStyle w:val="111"/>
        <w:spacing w:line="600" w:lineRule="atLeast"/>
        <w:ind w:left="0" w:firstLine="305"/>
        <w:jc w:val="both"/>
        <w:rPr>
          <w:rFonts w:ascii="Times New Roman" w:hAnsi="Times New Roman"/>
        </w:rPr>
      </w:pPr>
      <w:r w:rsidRPr="002459BB">
        <w:rPr>
          <w:rFonts w:ascii="Times New Roman" w:hAnsi="Times New Roman"/>
        </w:rPr>
        <w:t>1.</w:t>
      </w:r>
      <w:r w:rsidRPr="002459BB">
        <w:rPr>
          <w:rFonts w:ascii="Times New Roman" w:hAnsi="Times New Roman"/>
        </w:rPr>
        <w:t>病情須符合下列條件中</w:t>
      </w:r>
      <w:r w:rsidRPr="002459BB">
        <w:rPr>
          <w:rFonts w:ascii="Times New Roman" w:hAnsi="Times New Roman"/>
        </w:rPr>
        <w:t>2</w:t>
      </w:r>
      <w:r w:rsidRPr="002459BB">
        <w:rPr>
          <w:rFonts w:ascii="Times New Roman" w:hAnsi="Times New Roman"/>
        </w:rPr>
        <w:t>項或</w:t>
      </w:r>
      <w:r w:rsidRPr="002459BB">
        <w:rPr>
          <w:rFonts w:ascii="Times New Roman" w:hAnsi="Times New Roman"/>
        </w:rPr>
        <w:t>2</w:t>
      </w:r>
      <w:r w:rsidRPr="002459BB">
        <w:rPr>
          <w:rFonts w:ascii="Times New Roman" w:hAnsi="Times New Roman"/>
        </w:rPr>
        <w:t>項以上：</w:t>
      </w:r>
      <w:r w:rsidRPr="002459BB">
        <w:rPr>
          <w:rFonts w:ascii="Times New Roman" w:hAnsi="Times New Roman"/>
        </w:rPr>
        <w:t xml:space="preserve"> </w:t>
      </w:r>
    </w:p>
    <w:p w:rsidR="00825793" w:rsidRPr="002459BB" w:rsidRDefault="00825793" w:rsidP="00825793">
      <w:pPr>
        <w:pStyle w:val="111"/>
        <w:tabs>
          <w:tab w:val="left" w:pos="993"/>
        </w:tabs>
        <w:spacing w:line="600" w:lineRule="atLeast"/>
        <w:ind w:left="1441" w:hanging="731"/>
        <w:jc w:val="both"/>
        <w:rPr>
          <w:rFonts w:ascii="Times New Roman" w:hAnsi="Times New Roman"/>
        </w:rPr>
      </w:pPr>
      <w:r w:rsidRPr="002459BB">
        <w:rPr>
          <w:rFonts w:ascii="Times New Roman" w:hAnsi="Times New Roman"/>
        </w:rPr>
        <w:lastRenderedPageBreak/>
        <w:t>(1)IPSS</w:t>
      </w:r>
      <w:r w:rsidRPr="002459BB">
        <w:rPr>
          <w:rFonts w:ascii="Times New Roman" w:hAnsi="Times New Roman"/>
        </w:rPr>
        <w:t>大於或等於</w:t>
      </w:r>
      <w:r w:rsidRPr="002459BB">
        <w:rPr>
          <w:rFonts w:ascii="Times New Roman" w:hAnsi="Times New Roman"/>
        </w:rPr>
        <w:t>8</w:t>
      </w:r>
      <w:r w:rsidRPr="002459BB">
        <w:rPr>
          <w:rFonts w:ascii="Times New Roman" w:hAnsi="Times New Roman"/>
        </w:rPr>
        <w:t>分，且排尿症狀造成生活困擾。</w:t>
      </w:r>
    </w:p>
    <w:p w:rsidR="00825793" w:rsidRPr="002459BB" w:rsidRDefault="00825793" w:rsidP="00825793">
      <w:pPr>
        <w:pStyle w:val="111"/>
        <w:spacing w:line="600" w:lineRule="atLeast"/>
        <w:ind w:left="1441" w:hanging="731"/>
        <w:jc w:val="both"/>
        <w:rPr>
          <w:rFonts w:ascii="Times New Roman" w:hAnsi="Times New Roman"/>
        </w:rPr>
      </w:pPr>
      <w:r w:rsidRPr="002459BB">
        <w:rPr>
          <w:rFonts w:ascii="Times New Roman" w:hAnsi="Times New Roman"/>
        </w:rPr>
        <w:t>(2)UFR Qmax</w:t>
      </w:r>
      <w:r w:rsidRPr="002459BB">
        <w:rPr>
          <w:rFonts w:ascii="Times New Roman" w:hAnsi="Times New Roman"/>
        </w:rPr>
        <w:t>小於或等於</w:t>
      </w:r>
      <w:r w:rsidRPr="002459BB">
        <w:rPr>
          <w:rFonts w:ascii="Times New Roman" w:hAnsi="Times New Roman"/>
        </w:rPr>
        <w:t xml:space="preserve">15 </w:t>
      </w:r>
      <w:r w:rsidRPr="002459BB">
        <w:rPr>
          <w:rFonts w:ascii="Times New Roman" w:hAnsi="Times New Roman"/>
        </w:rPr>
        <w:t>毫升</w:t>
      </w:r>
      <w:r w:rsidRPr="002459BB">
        <w:rPr>
          <w:rFonts w:ascii="Times New Roman" w:hAnsi="Times New Roman"/>
        </w:rPr>
        <w:t>/</w:t>
      </w:r>
      <w:r w:rsidRPr="002459BB">
        <w:rPr>
          <w:rFonts w:ascii="Times New Roman" w:hAnsi="Times New Roman"/>
        </w:rPr>
        <w:t>秒。</w:t>
      </w:r>
    </w:p>
    <w:p w:rsidR="00825793" w:rsidRPr="002459BB" w:rsidRDefault="00825793" w:rsidP="00825793">
      <w:pPr>
        <w:pStyle w:val="111"/>
        <w:spacing w:line="600" w:lineRule="atLeast"/>
        <w:ind w:left="1441" w:hanging="731"/>
        <w:jc w:val="both"/>
        <w:rPr>
          <w:rFonts w:ascii="Times New Roman" w:hAnsi="Times New Roman"/>
        </w:rPr>
      </w:pPr>
      <w:r w:rsidRPr="002459BB">
        <w:rPr>
          <w:rFonts w:ascii="Times New Roman" w:hAnsi="Times New Roman"/>
        </w:rPr>
        <w:t>(3)</w:t>
      </w:r>
      <w:r w:rsidRPr="002459BB">
        <w:rPr>
          <w:rFonts w:ascii="Times New Roman" w:hAnsi="Times New Roman"/>
        </w:rPr>
        <w:t>超音波測量攝護腺體積大於或等於</w:t>
      </w:r>
      <w:r w:rsidRPr="002459BB">
        <w:rPr>
          <w:rFonts w:ascii="Times New Roman" w:hAnsi="Times New Roman"/>
        </w:rPr>
        <w:t>20</w:t>
      </w:r>
      <w:r w:rsidRPr="002459BB">
        <w:rPr>
          <w:rFonts w:ascii="Times New Roman" w:hAnsi="Times New Roman"/>
        </w:rPr>
        <w:t>公克。</w:t>
      </w:r>
    </w:p>
    <w:p w:rsidR="00825793" w:rsidRPr="002459BB" w:rsidRDefault="00825793" w:rsidP="00825793">
      <w:pPr>
        <w:pStyle w:val="111"/>
        <w:spacing w:line="600" w:lineRule="atLeast"/>
        <w:ind w:left="1441" w:hanging="731"/>
        <w:jc w:val="both"/>
        <w:rPr>
          <w:rFonts w:ascii="Times New Roman" w:hAnsi="Times New Roman"/>
        </w:rPr>
      </w:pPr>
      <w:r w:rsidRPr="002459BB">
        <w:rPr>
          <w:rFonts w:ascii="Times New Roman" w:hAnsi="Times New Roman"/>
        </w:rPr>
        <w:t>(4)</w:t>
      </w:r>
      <w:r w:rsidRPr="002459BB">
        <w:rPr>
          <w:rFonts w:ascii="Times New Roman" w:hAnsi="Times New Roman"/>
        </w:rPr>
        <w:t>攝護腺肥大引起反覆性血尿。</w:t>
      </w:r>
    </w:p>
    <w:p w:rsidR="00825793" w:rsidRPr="002459BB" w:rsidRDefault="00825793" w:rsidP="00825793">
      <w:pPr>
        <w:pStyle w:val="111"/>
        <w:spacing w:line="600" w:lineRule="atLeast"/>
        <w:ind w:left="1441" w:hanging="731"/>
        <w:jc w:val="both"/>
        <w:rPr>
          <w:rFonts w:ascii="Times New Roman" w:hAnsi="Times New Roman"/>
        </w:rPr>
      </w:pPr>
      <w:r w:rsidRPr="002459BB">
        <w:rPr>
          <w:rFonts w:ascii="Times New Roman" w:hAnsi="Times New Roman"/>
        </w:rPr>
        <w:t>(5)</w:t>
      </w:r>
      <w:r w:rsidRPr="002459BB">
        <w:rPr>
          <w:rFonts w:ascii="Times New Roman" w:hAnsi="Times New Roman"/>
        </w:rPr>
        <w:t>攝護腺肥大引起反覆性尿路感染。</w:t>
      </w:r>
    </w:p>
    <w:p w:rsidR="00825793" w:rsidRPr="002459BB" w:rsidRDefault="00825793" w:rsidP="00825793">
      <w:pPr>
        <w:pStyle w:val="111"/>
        <w:spacing w:line="600" w:lineRule="atLeast"/>
        <w:ind w:left="1441" w:hanging="731"/>
        <w:jc w:val="both"/>
        <w:rPr>
          <w:rFonts w:ascii="Times New Roman" w:hAnsi="Times New Roman"/>
        </w:rPr>
      </w:pPr>
      <w:r w:rsidRPr="002459BB">
        <w:rPr>
          <w:rFonts w:ascii="Times New Roman" w:hAnsi="Times New Roman"/>
        </w:rPr>
        <w:t>(6)</w:t>
      </w:r>
      <w:r w:rsidRPr="002459BB">
        <w:rPr>
          <w:rFonts w:ascii="Times New Roman" w:hAnsi="Times New Roman"/>
        </w:rPr>
        <w:t>攝護腺肥大引起腎功能減退。</w:t>
      </w:r>
    </w:p>
    <w:p w:rsidR="00825793" w:rsidRPr="002459BB" w:rsidRDefault="00825793" w:rsidP="00825793">
      <w:pPr>
        <w:pStyle w:val="111"/>
        <w:spacing w:line="600" w:lineRule="atLeast"/>
        <w:ind w:left="1441" w:hanging="731"/>
        <w:jc w:val="both"/>
        <w:rPr>
          <w:rFonts w:ascii="Times New Roman" w:hAnsi="Times New Roman"/>
        </w:rPr>
      </w:pPr>
      <w:r w:rsidRPr="002459BB">
        <w:rPr>
          <w:rFonts w:ascii="Times New Roman" w:hAnsi="Times New Roman"/>
        </w:rPr>
        <w:t>(7)</w:t>
      </w:r>
      <w:r w:rsidRPr="002459BB">
        <w:rPr>
          <w:rFonts w:ascii="Times New Roman" w:hAnsi="Times New Roman"/>
        </w:rPr>
        <w:t>攝護腺肥大引起之膀胱結石。</w:t>
      </w:r>
    </w:p>
    <w:p w:rsidR="00825793" w:rsidRPr="002459BB" w:rsidRDefault="00825793" w:rsidP="00825793">
      <w:pPr>
        <w:pStyle w:val="111"/>
        <w:spacing w:line="600" w:lineRule="atLeast"/>
        <w:ind w:left="1441" w:hanging="731"/>
        <w:jc w:val="both"/>
        <w:rPr>
          <w:rFonts w:ascii="Times New Roman" w:hAnsi="Times New Roman"/>
        </w:rPr>
      </w:pPr>
      <w:r w:rsidRPr="002459BB">
        <w:rPr>
          <w:rFonts w:ascii="Times New Roman" w:hAnsi="Times New Roman"/>
        </w:rPr>
        <w:t>(8)</w:t>
      </w:r>
      <w:r w:rsidRPr="002459BB">
        <w:rPr>
          <w:rFonts w:ascii="Times New Roman" w:hAnsi="Times New Roman"/>
        </w:rPr>
        <w:t>攝護腺肥大引起之尿滯留。</w:t>
      </w:r>
    </w:p>
    <w:p w:rsidR="00825793" w:rsidRPr="002459BB" w:rsidRDefault="00825793" w:rsidP="00825793">
      <w:pPr>
        <w:pStyle w:val="111"/>
        <w:spacing w:line="600" w:lineRule="atLeast"/>
        <w:ind w:left="378" w:hanging="92"/>
        <w:jc w:val="both"/>
        <w:rPr>
          <w:rFonts w:ascii="Times New Roman" w:hAnsi="Times New Roman"/>
        </w:rPr>
      </w:pPr>
      <w:r w:rsidRPr="002459BB">
        <w:rPr>
          <w:rFonts w:ascii="Times New Roman" w:hAnsi="Times New Roman"/>
        </w:rPr>
        <w:t>2.</w:t>
      </w:r>
      <w:r w:rsidRPr="002459BB">
        <w:rPr>
          <w:rFonts w:ascii="Times New Roman" w:hAnsi="Times New Roman"/>
        </w:rPr>
        <w:t>建議檢附術前</w:t>
      </w:r>
      <w:r w:rsidRPr="002459BB">
        <w:rPr>
          <w:rFonts w:ascii="Times New Roman" w:hAnsi="Times New Roman"/>
        </w:rPr>
        <w:t>PSA</w:t>
      </w:r>
      <w:r w:rsidRPr="002459BB">
        <w:rPr>
          <w:rFonts w:ascii="Times New Roman" w:hAnsi="Times New Roman"/>
        </w:rPr>
        <w:t>報告。</w:t>
      </w:r>
    </w:p>
    <w:p w:rsidR="00825793" w:rsidRPr="002459BB" w:rsidRDefault="00825793" w:rsidP="00825793">
      <w:pPr>
        <w:pStyle w:val="111"/>
        <w:spacing w:line="600" w:lineRule="atLeast"/>
        <w:ind w:left="567" w:hanging="281"/>
        <w:jc w:val="both"/>
        <w:rPr>
          <w:rFonts w:ascii="Times New Roman" w:hAnsi="Times New Roman"/>
        </w:rPr>
      </w:pPr>
      <w:r w:rsidRPr="002459BB">
        <w:rPr>
          <w:rFonts w:ascii="Times New Roman" w:hAnsi="Times New Roman"/>
        </w:rPr>
        <w:t>3.</w:t>
      </w:r>
      <w:r w:rsidRPr="002459BB">
        <w:rPr>
          <w:rFonts w:ascii="Times New Roman" w:hAnsi="Times New Roman"/>
        </w:rPr>
        <w:t>必須附病理報告證明，手術組織標本應</w:t>
      </w:r>
      <w:r w:rsidRPr="002459BB">
        <w:rPr>
          <w:rFonts w:ascii="新細明體" w:eastAsia="新細明體" w:hAnsi="新細明體" w:cs="新細明體" w:hint="eastAsia"/>
        </w:rPr>
        <w:t>≧</w:t>
      </w:r>
      <w:r w:rsidRPr="002459BB">
        <w:rPr>
          <w:rFonts w:ascii="Times New Roman" w:hAnsi="Times New Roman"/>
        </w:rPr>
        <w:t>5</w:t>
      </w:r>
      <w:r w:rsidRPr="002459BB">
        <w:rPr>
          <w:rFonts w:ascii="Times New Roman" w:hAnsi="Times New Roman"/>
        </w:rPr>
        <w:t>公克，若切除之組織重量小於</w:t>
      </w:r>
      <w:r w:rsidRPr="002459BB">
        <w:rPr>
          <w:rFonts w:ascii="Times New Roman" w:hAnsi="Times New Roman"/>
        </w:rPr>
        <w:t>5</w:t>
      </w:r>
      <w:r w:rsidRPr="002459BB">
        <w:rPr>
          <w:rFonts w:ascii="Times New Roman" w:hAnsi="Times New Roman"/>
        </w:rPr>
        <w:t>公克，以</w:t>
      </w:r>
      <w:r w:rsidRPr="002459BB">
        <w:rPr>
          <w:rFonts w:ascii="Times New Roman" w:hAnsi="Times New Roman"/>
        </w:rPr>
        <w:t>79407C</w:t>
      </w:r>
      <w:r w:rsidRPr="002459BB">
        <w:rPr>
          <w:rFonts w:ascii="Times New Roman" w:hAnsi="Times New Roman"/>
        </w:rPr>
        <w:t>經尿道前列腺切片術支付。</w:t>
      </w:r>
    </w:p>
    <w:p w:rsidR="00825793" w:rsidRPr="002459BB" w:rsidRDefault="00825793" w:rsidP="00825793">
      <w:pPr>
        <w:pStyle w:val="111"/>
        <w:spacing w:line="600" w:lineRule="atLeast"/>
        <w:ind w:left="0" w:firstLine="0"/>
        <w:jc w:val="both"/>
        <w:rPr>
          <w:rFonts w:ascii="Times New Roman" w:hAnsi="Times New Roman"/>
          <w:b/>
        </w:rPr>
      </w:pPr>
    </w:p>
    <w:p w:rsidR="00825793" w:rsidRPr="002459BB" w:rsidRDefault="00825793" w:rsidP="00825793">
      <w:pPr>
        <w:pStyle w:val="111"/>
        <w:spacing w:line="600" w:lineRule="atLeast"/>
        <w:ind w:left="0" w:firstLine="0"/>
        <w:jc w:val="both"/>
        <w:rPr>
          <w:rFonts w:ascii="Times New Roman" w:hAnsi="Times New Roman"/>
          <w:b/>
        </w:rPr>
      </w:pPr>
      <w:r w:rsidRPr="002459BB">
        <w:rPr>
          <w:rFonts w:ascii="Times New Roman" w:hAnsi="Times New Roman"/>
          <w:b/>
        </w:rPr>
        <w:t>(</w:t>
      </w:r>
      <w:r w:rsidRPr="002459BB">
        <w:rPr>
          <w:rFonts w:ascii="Times New Roman" w:hAnsi="Times New Roman"/>
          <w:b/>
        </w:rPr>
        <w:t>三</w:t>
      </w:r>
      <w:r w:rsidRPr="002459BB">
        <w:rPr>
          <w:rFonts w:ascii="Times New Roman" w:hAnsi="Times New Roman"/>
          <w:b/>
        </w:rPr>
        <w:t>)</w:t>
      </w:r>
      <w:r w:rsidRPr="002459BB">
        <w:rPr>
          <w:rFonts w:ascii="Times New Roman" w:hAnsi="Times New Roman"/>
          <w:b/>
        </w:rPr>
        <w:t>出院狀態：</w:t>
      </w:r>
    </w:p>
    <w:p w:rsidR="00825793" w:rsidRPr="002459BB" w:rsidRDefault="00825793" w:rsidP="00825793">
      <w:pPr>
        <w:pStyle w:val="111"/>
        <w:spacing w:line="600" w:lineRule="atLeast"/>
        <w:ind w:left="-74" w:firstLine="384"/>
        <w:jc w:val="both"/>
        <w:rPr>
          <w:rFonts w:ascii="Times New Roman" w:hAnsi="Times New Roman"/>
        </w:rPr>
      </w:pPr>
      <w:r w:rsidRPr="002459BB">
        <w:rPr>
          <w:rFonts w:ascii="Times New Roman" w:hAnsi="Times New Roman"/>
        </w:rPr>
        <w:t>本項</w:t>
      </w:r>
      <w:r w:rsidRPr="002459BB">
        <w:rPr>
          <w:rFonts w:ascii="Times New Roman" w:hAnsi="Times New Roman"/>
        </w:rPr>
        <w:t>DRG</w:t>
      </w:r>
      <w:r w:rsidRPr="002459BB">
        <w:rPr>
          <w:rFonts w:ascii="Times New Roman" w:hAnsi="Times New Roman"/>
        </w:rPr>
        <w:t>個案在出院時，應無下列任一項情形：</w:t>
      </w:r>
    </w:p>
    <w:p w:rsidR="00825793" w:rsidRPr="002459BB" w:rsidRDefault="00825793" w:rsidP="00825793">
      <w:pPr>
        <w:pStyle w:val="111"/>
        <w:spacing w:line="600" w:lineRule="atLeast"/>
        <w:ind w:left="-74" w:firstLine="381"/>
        <w:jc w:val="both"/>
        <w:rPr>
          <w:rFonts w:ascii="Times New Roman" w:hAnsi="Times New Roman"/>
        </w:rPr>
      </w:pPr>
      <w:r w:rsidRPr="002459BB">
        <w:rPr>
          <w:rFonts w:ascii="Times New Roman" w:hAnsi="Times New Roman"/>
        </w:rPr>
        <w:t>1.</w:t>
      </w:r>
      <w:r w:rsidRPr="002459BB">
        <w:rPr>
          <w:rFonts w:ascii="Times New Roman" w:hAnsi="Times New Roman"/>
        </w:rPr>
        <w:t>生命徵象是不穩定的。</w:t>
      </w:r>
    </w:p>
    <w:p w:rsidR="00825793" w:rsidRPr="002459BB" w:rsidRDefault="00825793" w:rsidP="00825793">
      <w:pPr>
        <w:pStyle w:val="111"/>
        <w:spacing w:line="600" w:lineRule="atLeast"/>
        <w:ind w:left="-74" w:firstLine="381"/>
        <w:jc w:val="both"/>
        <w:rPr>
          <w:rFonts w:ascii="Times New Roman" w:hAnsi="Times New Roman"/>
        </w:rPr>
      </w:pPr>
      <w:r w:rsidRPr="002459BB">
        <w:rPr>
          <w:rFonts w:ascii="Times New Roman" w:hAnsi="Times New Roman"/>
        </w:rPr>
        <w:t>2.</w:t>
      </w:r>
      <w:r w:rsidRPr="002459BB">
        <w:rPr>
          <w:rFonts w:ascii="Times New Roman" w:hAnsi="Times New Roman"/>
        </w:rPr>
        <w:t>有嚴重血尿。</w:t>
      </w:r>
    </w:p>
    <w:p w:rsidR="00825793" w:rsidRPr="002459BB" w:rsidRDefault="00825793" w:rsidP="00825793">
      <w:pPr>
        <w:snapToGrid w:val="0"/>
        <w:spacing w:line="600" w:lineRule="atLeast"/>
        <w:ind w:left="963" w:hanging="680"/>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有未獲控制之嚴重併發症。</w:t>
      </w:r>
    </w:p>
    <w:p w:rsidR="00825793" w:rsidRPr="002459BB" w:rsidRDefault="00825793" w:rsidP="00825793">
      <w:pPr>
        <w:widowControl/>
        <w:suppressAutoHyphens w:val="0"/>
        <w:spacing w:line="600" w:lineRule="atLeast"/>
        <w:jc w:val="both"/>
        <w:rPr>
          <w:rFonts w:ascii="Times New Roman" w:eastAsia="標楷體" w:hAnsi="Times New Roman"/>
          <w:sz w:val="28"/>
          <w:szCs w:val="28"/>
        </w:rPr>
      </w:pPr>
      <w:r w:rsidRPr="002459BB">
        <w:rPr>
          <w:rFonts w:ascii="Times New Roman" w:eastAsia="標楷體" w:hAnsi="Times New Roman"/>
          <w:sz w:val="28"/>
          <w:szCs w:val="28"/>
        </w:rPr>
        <w:br w:type="page"/>
      </w:r>
    </w:p>
    <w:p w:rsidR="000257EE" w:rsidRPr="002459BB" w:rsidRDefault="00274757" w:rsidP="00BC0206">
      <w:pPr>
        <w:pStyle w:val="aff6"/>
        <w:rPr>
          <w:rFonts w:ascii="Times New Roman" w:hAnsi="Times New Roman"/>
        </w:rPr>
      </w:pPr>
      <w:bookmarkStart w:id="46" w:name="_Toc38875772"/>
      <w:r w:rsidRPr="002459BB">
        <w:rPr>
          <w:rFonts w:ascii="Times New Roman" w:hAnsi="Times New Roman"/>
        </w:rPr>
        <w:lastRenderedPageBreak/>
        <w:t xml:space="preserve">MDC13  </w:t>
      </w:r>
      <w:r w:rsidRPr="002459BB">
        <w:rPr>
          <w:rFonts w:ascii="Times New Roman" w:hAnsi="Times New Roman"/>
        </w:rPr>
        <w:t>女性生殖系統之疾病與疾患審查注意事項</w:t>
      </w:r>
      <w:bookmarkEnd w:id="46"/>
    </w:p>
    <w:p w:rsidR="000257EE" w:rsidRPr="002459BB" w:rsidRDefault="000257EE">
      <w:pPr>
        <w:pStyle w:val="111"/>
        <w:spacing w:line="600" w:lineRule="exact"/>
        <w:ind w:left="1298" w:hanging="1298"/>
        <w:rPr>
          <w:rFonts w:ascii="Times New Roman" w:hAnsi="Times New Roman"/>
          <w:b/>
        </w:rPr>
      </w:pPr>
    </w:p>
    <w:p w:rsidR="000257EE" w:rsidRPr="002459BB" w:rsidRDefault="00274757" w:rsidP="00825793">
      <w:pPr>
        <w:pStyle w:val="111"/>
        <w:spacing w:line="600" w:lineRule="exact"/>
        <w:ind w:left="1418" w:hanging="1418"/>
        <w:rPr>
          <w:rFonts w:ascii="Times New Roman" w:hAnsi="Times New Roman"/>
        </w:rPr>
      </w:pPr>
      <w:r w:rsidRPr="002459BB">
        <w:rPr>
          <w:rFonts w:ascii="Times New Roman" w:hAnsi="Times New Roman"/>
          <w:b/>
        </w:rPr>
        <w:t xml:space="preserve">DRG35802  </w:t>
      </w:r>
      <w:r w:rsidRPr="002459BB">
        <w:rPr>
          <w:rFonts w:ascii="Times New Roman" w:hAnsi="Times New Roman"/>
          <w:bCs/>
        </w:rPr>
        <w:t>腹腔鏡子宮切除術，無尿失禁手術，有合併症或併發症</w:t>
      </w:r>
      <w:r w:rsidRPr="002459BB">
        <w:rPr>
          <w:rFonts w:ascii="Times New Roman" w:hAnsi="Times New Roman"/>
          <w:bCs/>
        </w:rPr>
        <w:t>(LAPAROSCOPIC HYSTERECTOMY WITHOUT INCONTINENCE WITH CC)</w:t>
      </w:r>
    </w:p>
    <w:p w:rsidR="000257EE" w:rsidRPr="002459BB" w:rsidRDefault="00274757" w:rsidP="00825793">
      <w:pPr>
        <w:pStyle w:val="111"/>
        <w:spacing w:line="600" w:lineRule="exact"/>
        <w:ind w:left="1418" w:hanging="1418"/>
        <w:rPr>
          <w:rFonts w:ascii="Times New Roman" w:hAnsi="Times New Roman"/>
        </w:rPr>
      </w:pPr>
      <w:r w:rsidRPr="002459BB">
        <w:rPr>
          <w:rFonts w:ascii="Times New Roman" w:hAnsi="Times New Roman"/>
          <w:b/>
        </w:rPr>
        <w:t xml:space="preserve">DRG35902  </w:t>
      </w:r>
      <w:r w:rsidRPr="002459BB">
        <w:rPr>
          <w:rFonts w:ascii="Times New Roman" w:hAnsi="Times New Roman"/>
          <w:bCs/>
        </w:rPr>
        <w:t>腹腔鏡子宮切除術，無尿失禁手術，無合併症或併發症</w:t>
      </w:r>
      <w:r w:rsidRPr="002459BB">
        <w:rPr>
          <w:rFonts w:ascii="Times New Roman" w:hAnsi="Times New Roman"/>
          <w:bCs/>
        </w:rPr>
        <w:t>(LA</w:t>
      </w:r>
      <w:r w:rsidR="00825793" w:rsidRPr="002459BB">
        <w:rPr>
          <w:rFonts w:ascii="Times New Roman" w:hAnsi="Times New Roman"/>
          <w:bCs/>
        </w:rPr>
        <w:t>PAROSCOPIC HYSTERECTOMY WITHOUT</w:t>
      </w:r>
      <w:r w:rsidRPr="002459BB">
        <w:rPr>
          <w:rFonts w:ascii="Times New Roman" w:hAnsi="Times New Roman"/>
          <w:bCs/>
        </w:rPr>
        <w:t xml:space="preserve"> INCONTINENCE WITHOUT CC)</w:t>
      </w:r>
    </w:p>
    <w:p w:rsidR="000257EE" w:rsidRPr="002459BB" w:rsidRDefault="00274757" w:rsidP="00825793">
      <w:pPr>
        <w:pStyle w:val="111"/>
        <w:spacing w:line="600" w:lineRule="exact"/>
        <w:ind w:left="1418" w:hanging="1418"/>
        <w:rPr>
          <w:rFonts w:ascii="Times New Roman" w:hAnsi="Times New Roman"/>
        </w:rPr>
      </w:pPr>
      <w:r w:rsidRPr="002459BB">
        <w:rPr>
          <w:rFonts w:ascii="Times New Roman" w:hAnsi="Times New Roman"/>
          <w:b/>
        </w:rPr>
        <w:t xml:space="preserve">DRG35804  </w:t>
      </w:r>
      <w:r w:rsidRPr="002459BB">
        <w:rPr>
          <w:rFonts w:ascii="Times New Roman" w:hAnsi="Times New Roman"/>
          <w:bCs/>
        </w:rPr>
        <w:t>傳統子宮切除術，無尿失禁手術，有合併症或併發症</w:t>
      </w:r>
      <w:r w:rsidR="00825793" w:rsidRPr="002459BB">
        <w:rPr>
          <w:rFonts w:ascii="Times New Roman" w:hAnsi="Times New Roman"/>
          <w:bCs/>
        </w:rPr>
        <w:t xml:space="preserve">(HYSTERECTOMY WITHOUT </w:t>
      </w:r>
      <w:r w:rsidRPr="002459BB">
        <w:rPr>
          <w:rFonts w:ascii="Times New Roman" w:hAnsi="Times New Roman"/>
          <w:bCs/>
        </w:rPr>
        <w:t>INCONTINENCE WITH CC)</w:t>
      </w:r>
    </w:p>
    <w:p w:rsidR="000257EE" w:rsidRPr="002459BB" w:rsidRDefault="00274757" w:rsidP="00825793">
      <w:pPr>
        <w:pStyle w:val="111"/>
        <w:spacing w:line="600" w:lineRule="exact"/>
        <w:ind w:left="1418" w:hanging="1418"/>
        <w:rPr>
          <w:rFonts w:ascii="Times New Roman" w:hAnsi="Times New Roman"/>
        </w:rPr>
      </w:pPr>
      <w:r w:rsidRPr="002459BB">
        <w:rPr>
          <w:rFonts w:ascii="Times New Roman" w:hAnsi="Times New Roman"/>
          <w:b/>
        </w:rPr>
        <w:t xml:space="preserve">DRG35904  </w:t>
      </w:r>
      <w:r w:rsidRPr="002459BB">
        <w:rPr>
          <w:rFonts w:ascii="Times New Roman" w:hAnsi="Times New Roman"/>
          <w:bCs/>
        </w:rPr>
        <w:t>傳統子宮切除術，無尿失禁手術，無合併症或併發症</w:t>
      </w:r>
      <w:r w:rsidR="00825793" w:rsidRPr="002459BB">
        <w:rPr>
          <w:rFonts w:ascii="Times New Roman" w:hAnsi="Times New Roman"/>
          <w:bCs/>
        </w:rPr>
        <w:t xml:space="preserve">(HYSTERECTOMY WITHOUT </w:t>
      </w:r>
      <w:r w:rsidRPr="002459BB">
        <w:rPr>
          <w:rFonts w:ascii="Times New Roman" w:hAnsi="Times New Roman"/>
          <w:bCs/>
        </w:rPr>
        <w:t>INCONTINENCE WITHOUT CC)</w:t>
      </w:r>
    </w:p>
    <w:p w:rsidR="000257EE" w:rsidRPr="002459BB" w:rsidRDefault="000257EE">
      <w:pPr>
        <w:pStyle w:val="111"/>
        <w:spacing w:line="600" w:lineRule="exact"/>
        <w:ind w:left="1277" w:hanging="989"/>
        <w:rPr>
          <w:rFonts w:ascii="Times New Roman" w:hAnsi="Times New Roman"/>
          <w:b/>
        </w:rPr>
      </w:pPr>
    </w:p>
    <w:p w:rsidR="000257EE" w:rsidRPr="002459BB" w:rsidRDefault="00274757">
      <w:pPr>
        <w:pStyle w:val="111"/>
        <w:spacing w:line="600" w:lineRule="exact"/>
        <w:ind w:left="1300" w:hanging="1300"/>
        <w:rPr>
          <w:rFonts w:ascii="Times New Roman" w:hAnsi="Times New Roman"/>
          <w:b/>
        </w:rPr>
      </w:pPr>
      <w:r w:rsidRPr="002459BB">
        <w:rPr>
          <w:rFonts w:ascii="Times New Roman" w:hAnsi="Times New Roman"/>
          <w:b/>
        </w:rPr>
        <w:t>審查原則：</w:t>
      </w:r>
    </w:p>
    <w:p w:rsidR="00825793" w:rsidRPr="002459BB" w:rsidRDefault="00825793" w:rsidP="00825793">
      <w:pPr>
        <w:pStyle w:val="111"/>
        <w:spacing w:line="600" w:lineRule="atLeast"/>
        <w:ind w:left="1300" w:hanging="1300"/>
        <w:jc w:val="both"/>
        <w:rPr>
          <w:rFonts w:ascii="Times New Roman" w:hAnsi="Times New Roman"/>
          <w:b/>
        </w:rPr>
      </w:pPr>
      <w:r w:rsidRPr="002459BB">
        <w:rPr>
          <w:rFonts w:ascii="Times New Roman" w:hAnsi="Times New Roman"/>
          <w:b/>
        </w:rPr>
        <w:t>(</w:t>
      </w:r>
      <w:r w:rsidRPr="002459BB">
        <w:rPr>
          <w:rFonts w:ascii="Times New Roman" w:hAnsi="Times New Roman"/>
          <w:b/>
        </w:rPr>
        <w:t>一</w:t>
      </w:r>
      <w:r w:rsidRPr="002459BB">
        <w:rPr>
          <w:rFonts w:ascii="Times New Roman" w:hAnsi="Times New Roman"/>
          <w:b/>
        </w:rPr>
        <w:t>)</w:t>
      </w:r>
      <w:r w:rsidRPr="002459BB">
        <w:rPr>
          <w:rFonts w:ascii="Times New Roman" w:hAnsi="Times New Roman"/>
          <w:b/>
        </w:rPr>
        <w:t>診斷正確性：</w:t>
      </w:r>
    </w:p>
    <w:p w:rsidR="00825793" w:rsidRPr="002459BB" w:rsidRDefault="00825793" w:rsidP="00825793">
      <w:pPr>
        <w:pStyle w:val="af"/>
        <w:tabs>
          <w:tab w:val="left" w:pos="567"/>
        </w:tabs>
        <w:spacing w:before="0" w:after="0" w:line="600" w:lineRule="atLeast"/>
        <w:ind w:left="569" w:hanging="22"/>
        <w:rPr>
          <w:rFonts w:ascii="Times New Roman" w:eastAsia="標楷體" w:hAnsi="Times New Roman"/>
          <w:sz w:val="28"/>
          <w:szCs w:val="28"/>
        </w:rPr>
      </w:pPr>
      <w:r w:rsidRPr="002459BB">
        <w:rPr>
          <w:rFonts w:ascii="Times New Roman" w:eastAsia="標楷體" w:hAnsi="Times New Roman"/>
          <w:sz w:val="28"/>
          <w:szCs w:val="28"/>
        </w:rPr>
        <w:t>經由病史、身體檢查、影像學檢查、實驗室檢查資料或病理組織報告結果，且配合病患臨床症狀足以證明術式之適應症。</w:t>
      </w:r>
    </w:p>
    <w:p w:rsidR="00825793" w:rsidRPr="002459BB" w:rsidRDefault="00825793" w:rsidP="00825793">
      <w:pPr>
        <w:pStyle w:val="af"/>
        <w:tabs>
          <w:tab w:val="left" w:pos="567"/>
        </w:tabs>
        <w:spacing w:before="0" w:after="0" w:line="600" w:lineRule="atLeast"/>
        <w:ind w:left="848" w:hanging="1"/>
        <w:rPr>
          <w:rFonts w:ascii="Times New Roman" w:eastAsia="標楷體" w:hAnsi="Times New Roman"/>
          <w:sz w:val="28"/>
          <w:szCs w:val="28"/>
        </w:rPr>
      </w:pPr>
    </w:p>
    <w:p w:rsidR="00825793" w:rsidRPr="002459BB" w:rsidRDefault="00825793" w:rsidP="00825793">
      <w:pPr>
        <w:pStyle w:val="111"/>
        <w:spacing w:line="600" w:lineRule="atLeast"/>
        <w:ind w:left="751" w:hanging="751"/>
        <w:jc w:val="both"/>
        <w:rPr>
          <w:rFonts w:ascii="Times New Roman" w:hAnsi="Times New Roman"/>
          <w:b/>
        </w:rPr>
      </w:pPr>
      <w:r w:rsidRPr="002459BB">
        <w:rPr>
          <w:rFonts w:ascii="Times New Roman" w:hAnsi="Times New Roman"/>
          <w:b/>
        </w:rPr>
        <w:t>(</w:t>
      </w:r>
      <w:r w:rsidRPr="002459BB">
        <w:rPr>
          <w:rFonts w:ascii="Times New Roman" w:hAnsi="Times New Roman"/>
          <w:b/>
        </w:rPr>
        <w:t>二</w:t>
      </w:r>
      <w:r w:rsidRPr="002459BB">
        <w:rPr>
          <w:rFonts w:ascii="Times New Roman" w:hAnsi="Times New Roman"/>
          <w:b/>
        </w:rPr>
        <w:t>)</w:t>
      </w:r>
      <w:r w:rsidRPr="002459BB">
        <w:rPr>
          <w:rFonts w:ascii="Times New Roman" w:hAnsi="Times New Roman"/>
          <w:b/>
        </w:rPr>
        <w:t>入院或主手術</w:t>
      </w:r>
      <w:r w:rsidRPr="002459BB">
        <w:rPr>
          <w:rFonts w:ascii="Times New Roman" w:hAnsi="Times New Roman"/>
          <w:b/>
        </w:rPr>
        <w:t>(</w:t>
      </w:r>
      <w:r w:rsidRPr="002459BB">
        <w:rPr>
          <w:rFonts w:ascii="Times New Roman" w:hAnsi="Times New Roman"/>
          <w:b/>
        </w:rPr>
        <w:t>處置</w:t>
      </w:r>
      <w:r w:rsidRPr="002459BB">
        <w:rPr>
          <w:rFonts w:ascii="Times New Roman" w:hAnsi="Times New Roman"/>
          <w:b/>
        </w:rPr>
        <w:t>)</w:t>
      </w:r>
      <w:r w:rsidRPr="002459BB">
        <w:rPr>
          <w:rFonts w:ascii="Times New Roman" w:hAnsi="Times New Roman"/>
          <w:b/>
        </w:rPr>
        <w:t>之適當性：</w:t>
      </w:r>
    </w:p>
    <w:p w:rsidR="00825793" w:rsidRPr="002459BB" w:rsidRDefault="00825793" w:rsidP="00825793">
      <w:pPr>
        <w:pStyle w:val="111"/>
        <w:spacing w:line="600" w:lineRule="atLeast"/>
        <w:ind w:left="461" w:firstLine="112"/>
        <w:jc w:val="both"/>
        <w:rPr>
          <w:rFonts w:ascii="Times New Roman" w:hAnsi="Times New Roman"/>
        </w:rPr>
      </w:pPr>
      <w:r w:rsidRPr="002459BB">
        <w:rPr>
          <w:rFonts w:ascii="Times New Roman" w:hAnsi="Times New Roman"/>
        </w:rPr>
        <w:t>申報</w:t>
      </w:r>
      <w:r w:rsidRPr="002459BB">
        <w:rPr>
          <w:rFonts w:ascii="Times New Roman" w:hAnsi="Times New Roman"/>
        </w:rPr>
        <w:t>hysterectomy</w:t>
      </w:r>
      <w:r w:rsidRPr="002459BB">
        <w:rPr>
          <w:rFonts w:ascii="Times New Roman" w:hAnsi="Times New Roman"/>
        </w:rPr>
        <w:t>至少應符合下列狀態之一：</w:t>
      </w:r>
    </w:p>
    <w:p w:rsidR="00825793" w:rsidRPr="002459BB" w:rsidRDefault="00825793" w:rsidP="00825793">
      <w:pPr>
        <w:pStyle w:val="af"/>
        <w:tabs>
          <w:tab w:val="left" w:pos="1134"/>
        </w:tabs>
        <w:spacing w:before="0" w:after="0" w:line="600" w:lineRule="atLeast"/>
        <w:ind w:left="-2" w:firstLine="428"/>
        <w:rPr>
          <w:rFonts w:ascii="Times New Roman" w:eastAsia="標楷體" w:hAnsi="Times New Roman"/>
          <w:sz w:val="28"/>
          <w:szCs w:val="28"/>
        </w:rPr>
      </w:pPr>
      <w:r w:rsidRPr="002459BB">
        <w:rPr>
          <w:rFonts w:ascii="Times New Roman" w:eastAsia="標楷體" w:hAnsi="Times New Roman"/>
          <w:sz w:val="28"/>
          <w:szCs w:val="28"/>
        </w:rPr>
        <w:t>1.Leiomyomas</w:t>
      </w:r>
    </w:p>
    <w:p w:rsidR="00825793" w:rsidRPr="002459BB" w:rsidRDefault="00825793" w:rsidP="00825793">
      <w:pPr>
        <w:spacing w:line="600" w:lineRule="atLeast"/>
        <w:ind w:leftChars="236" w:left="568" w:hanging="2"/>
        <w:jc w:val="both"/>
        <w:rPr>
          <w:rFonts w:ascii="Times New Roman" w:eastAsia="標楷體" w:hAnsi="Times New Roman"/>
          <w:sz w:val="28"/>
          <w:szCs w:val="28"/>
        </w:rPr>
      </w:pPr>
      <w:r w:rsidRPr="002459BB">
        <w:rPr>
          <w:rFonts w:ascii="Times New Roman" w:eastAsia="標楷體" w:hAnsi="Times New Roman"/>
          <w:sz w:val="28"/>
          <w:szCs w:val="28"/>
        </w:rPr>
        <w:t>因診斷</w:t>
      </w:r>
      <w:r w:rsidRPr="002459BB">
        <w:rPr>
          <w:rFonts w:ascii="Times New Roman" w:eastAsia="標楷體" w:hAnsi="Times New Roman"/>
          <w:sz w:val="28"/>
          <w:szCs w:val="28"/>
        </w:rPr>
        <w:t>Leiomyomas</w:t>
      </w:r>
      <w:r w:rsidRPr="002459BB">
        <w:rPr>
          <w:rFonts w:ascii="Times New Roman" w:eastAsia="標楷體" w:hAnsi="Times New Roman"/>
          <w:sz w:val="28"/>
          <w:szCs w:val="28"/>
        </w:rPr>
        <w:t>而行子宮切除</w:t>
      </w:r>
      <w:r w:rsidRPr="002459BB">
        <w:rPr>
          <w:rFonts w:ascii="Times New Roman" w:eastAsia="標楷體" w:hAnsi="Times New Roman"/>
          <w:sz w:val="28"/>
          <w:szCs w:val="28"/>
        </w:rPr>
        <w:t>(hysterectomy)</w:t>
      </w:r>
      <w:r w:rsidRPr="002459BB">
        <w:rPr>
          <w:rFonts w:ascii="Times New Roman" w:eastAsia="標楷體" w:hAnsi="Times New Roman"/>
          <w:sz w:val="28"/>
          <w:szCs w:val="28"/>
        </w:rPr>
        <w:t>，至少須符合下列任</w:t>
      </w:r>
      <w:r w:rsidRPr="002459BB">
        <w:rPr>
          <w:rFonts w:ascii="Times New Roman" w:eastAsia="標楷體" w:hAnsi="Times New Roman"/>
          <w:sz w:val="28"/>
          <w:szCs w:val="28"/>
        </w:rPr>
        <w:lastRenderedPageBreak/>
        <w:t>一項：</w:t>
      </w:r>
    </w:p>
    <w:p w:rsidR="00825793" w:rsidRPr="002459BB" w:rsidRDefault="00825793" w:rsidP="00825793">
      <w:pPr>
        <w:pStyle w:val="af"/>
        <w:spacing w:before="0" w:after="0" w:line="600" w:lineRule="atLeast"/>
        <w:ind w:left="1162" w:hanging="456"/>
        <w:rPr>
          <w:rFonts w:ascii="Times New Roman" w:eastAsia="標楷體" w:hAnsi="Times New Roman"/>
          <w:sz w:val="28"/>
          <w:szCs w:val="28"/>
        </w:rPr>
      </w:pPr>
      <w:r w:rsidRPr="002459BB">
        <w:rPr>
          <w:rFonts w:ascii="Times New Roman" w:eastAsia="標楷體" w:hAnsi="Times New Roman"/>
          <w:sz w:val="28"/>
          <w:szCs w:val="28"/>
        </w:rPr>
        <w:t>(1)abnormal uterine bleeding</w:t>
      </w:r>
    </w:p>
    <w:p w:rsidR="00825793" w:rsidRPr="002459BB" w:rsidRDefault="00825793" w:rsidP="00825793">
      <w:pPr>
        <w:pStyle w:val="af"/>
        <w:spacing w:before="0" w:after="0" w:line="600" w:lineRule="atLeast"/>
        <w:ind w:left="1162" w:hanging="456"/>
        <w:rPr>
          <w:rFonts w:ascii="Times New Roman" w:eastAsia="標楷體" w:hAnsi="Times New Roman"/>
          <w:sz w:val="28"/>
          <w:szCs w:val="28"/>
        </w:rPr>
      </w:pPr>
      <w:r w:rsidRPr="002459BB">
        <w:rPr>
          <w:rFonts w:ascii="Times New Roman" w:eastAsia="標楷體" w:hAnsi="Times New Roman"/>
          <w:sz w:val="28"/>
          <w:szCs w:val="28"/>
        </w:rPr>
        <w:t>(2)pelvic pain</w:t>
      </w:r>
    </w:p>
    <w:p w:rsidR="00825793" w:rsidRPr="002459BB" w:rsidRDefault="00825793" w:rsidP="00825793">
      <w:pPr>
        <w:pStyle w:val="af"/>
        <w:spacing w:before="0" w:after="0" w:line="600" w:lineRule="atLeast"/>
        <w:ind w:left="1162" w:hanging="456"/>
        <w:rPr>
          <w:rFonts w:ascii="Times New Roman" w:eastAsia="標楷體" w:hAnsi="Times New Roman"/>
          <w:sz w:val="28"/>
          <w:szCs w:val="28"/>
        </w:rPr>
      </w:pPr>
      <w:r w:rsidRPr="002459BB">
        <w:rPr>
          <w:rFonts w:ascii="Times New Roman" w:eastAsia="標楷體" w:hAnsi="Times New Roman"/>
          <w:sz w:val="28"/>
          <w:szCs w:val="28"/>
        </w:rPr>
        <w:t>(3)pelvic pressure</w:t>
      </w:r>
    </w:p>
    <w:p w:rsidR="00825793" w:rsidRPr="002459BB" w:rsidRDefault="00825793" w:rsidP="00825793">
      <w:pPr>
        <w:pStyle w:val="af"/>
        <w:spacing w:before="0" w:after="0" w:line="600" w:lineRule="atLeast"/>
        <w:ind w:left="993" w:hanging="287"/>
        <w:rPr>
          <w:rFonts w:ascii="Times New Roman" w:eastAsia="標楷體" w:hAnsi="Times New Roman"/>
          <w:sz w:val="28"/>
          <w:szCs w:val="28"/>
        </w:rPr>
      </w:pPr>
      <w:r w:rsidRPr="002459BB">
        <w:rPr>
          <w:rFonts w:ascii="Times New Roman" w:eastAsia="標楷體" w:hAnsi="Times New Roman"/>
          <w:sz w:val="28"/>
          <w:szCs w:val="28"/>
        </w:rPr>
        <w:t>(4)others</w:t>
      </w:r>
      <w:r w:rsidRPr="002459BB">
        <w:rPr>
          <w:rFonts w:ascii="Times New Roman" w:eastAsia="標楷體" w:hAnsi="Times New Roman"/>
          <w:sz w:val="28"/>
          <w:szCs w:val="28"/>
        </w:rPr>
        <w:t>：如</w:t>
      </w:r>
      <w:r w:rsidRPr="002459BB">
        <w:rPr>
          <w:rFonts w:ascii="Times New Roman" w:eastAsia="標楷體" w:hAnsi="Times New Roman"/>
          <w:sz w:val="28"/>
          <w:szCs w:val="28"/>
        </w:rPr>
        <w:t>ureteral compression</w:t>
      </w:r>
      <w:r w:rsidRPr="002459BB">
        <w:rPr>
          <w:rFonts w:ascii="Times New Roman" w:eastAsia="標楷體" w:hAnsi="Times New Roman"/>
          <w:sz w:val="28"/>
          <w:szCs w:val="28"/>
        </w:rPr>
        <w:t>、</w:t>
      </w:r>
      <w:r w:rsidRPr="002459BB">
        <w:rPr>
          <w:rFonts w:ascii="Times New Roman" w:eastAsia="標楷體" w:hAnsi="Times New Roman"/>
          <w:sz w:val="28"/>
          <w:szCs w:val="28"/>
        </w:rPr>
        <w:t>uterine growth after menopause</w:t>
      </w:r>
      <w:r w:rsidRPr="002459BB">
        <w:rPr>
          <w:rFonts w:ascii="Times New Roman" w:eastAsia="標楷體" w:hAnsi="Times New Roman"/>
          <w:sz w:val="28"/>
          <w:szCs w:val="28"/>
        </w:rPr>
        <w:t>、</w:t>
      </w:r>
      <w:r w:rsidRPr="002459BB">
        <w:rPr>
          <w:rFonts w:ascii="Times New Roman" w:eastAsia="標楷體" w:hAnsi="Times New Roman"/>
          <w:sz w:val="28"/>
          <w:szCs w:val="28"/>
        </w:rPr>
        <w:t>rapid growth…</w:t>
      </w:r>
      <w:r w:rsidRPr="002459BB">
        <w:rPr>
          <w:rFonts w:ascii="Times New Roman" w:eastAsia="標楷體" w:hAnsi="Times New Roman"/>
          <w:sz w:val="28"/>
          <w:szCs w:val="28"/>
        </w:rPr>
        <w:t>等</w:t>
      </w:r>
    </w:p>
    <w:p w:rsidR="00825793" w:rsidRPr="002459BB" w:rsidRDefault="00825793" w:rsidP="00825793">
      <w:pPr>
        <w:tabs>
          <w:tab w:val="left" w:pos="1134"/>
        </w:tabs>
        <w:spacing w:line="600" w:lineRule="atLeast"/>
        <w:ind w:left="2" w:firstLine="424"/>
        <w:jc w:val="both"/>
        <w:rPr>
          <w:rFonts w:ascii="Times New Roman" w:eastAsia="標楷體" w:hAnsi="Times New Roman"/>
          <w:sz w:val="28"/>
          <w:szCs w:val="28"/>
        </w:rPr>
      </w:pPr>
      <w:r w:rsidRPr="002459BB">
        <w:rPr>
          <w:rFonts w:ascii="Times New Roman" w:eastAsia="標楷體" w:hAnsi="Times New Roman"/>
          <w:sz w:val="28"/>
          <w:szCs w:val="28"/>
        </w:rPr>
        <w:t>2.Dysfunctional Uterine Bleeding (</w:t>
      </w:r>
      <w:r w:rsidRPr="002459BB">
        <w:rPr>
          <w:rFonts w:ascii="Times New Roman" w:eastAsia="標楷體" w:hAnsi="Times New Roman"/>
          <w:sz w:val="28"/>
          <w:szCs w:val="28"/>
        </w:rPr>
        <w:t>如為嚴重貧血者除外</w:t>
      </w:r>
      <w:r w:rsidRPr="002459BB">
        <w:rPr>
          <w:rFonts w:ascii="Times New Roman" w:eastAsia="標楷體" w:hAnsi="Times New Roman"/>
          <w:sz w:val="28"/>
          <w:szCs w:val="28"/>
        </w:rPr>
        <w:t>)</w:t>
      </w:r>
    </w:p>
    <w:p w:rsidR="00825793" w:rsidRPr="002459BB" w:rsidRDefault="00825793" w:rsidP="00825793">
      <w:pPr>
        <w:spacing w:line="600" w:lineRule="atLeast"/>
        <w:ind w:left="566"/>
        <w:jc w:val="both"/>
        <w:rPr>
          <w:rFonts w:ascii="Times New Roman" w:eastAsia="標楷體" w:hAnsi="Times New Roman"/>
          <w:sz w:val="28"/>
          <w:szCs w:val="28"/>
        </w:rPr>
      </w:pPr>
      <w:r w:rsidRPr="002459BB">
        <w:rPr>
          <w:rFonts w:ascii="Times New Roman" w:eastAsia="標楷體" w:hAnsi="Times New Roman"/>
          <w:sz w:val="28"/>
          <w:szCs w:val="28"/>
        </w:rPr>
        <w:t>必需對藥物治療無效或無法接受藥物治療者，需檢附最近</w:t>
      </w:r>
      <w:r w:rsidRPr="002459BB">
        <w:rPr>
          <w:rFonts w:ascii="Times New Roman" w:eastAsia="標楷體" w:hAnsi="Times New Roman"/>
          <w:sz w:val="28"/>
          <w:szCs w:val="28"/>
        </w:rPr>
        <w:t>3</w:t>
      </w:r>
      <w:r w:rsidRPr="002459BB">
        <w:rPr>
          <w:rFonts w:ascii="Times New Roman" w:eastAsia="標楷體" w:hAnsi="Times New Roman"/>
          <w:sz w:val="28"/>
          <w:szCs w:val="28"/>
        </w:rPr>
        <w:t>個月病歷供參，外院治療</w:t>
      </w:r>
      <w:r w:rsidRPr="002459BB">
        <w:rPr>
          <w:rFonts w:ascii="Times New Roman" w:eastAsia="標楷體" w:hAnsi="Times New Roman"/>
          <w:sz w:val="28"/>
          <w:szCs w:val="28"/>
        </w:rPr>
        <w:t>3</w:t>
      </w:r>
      <w:r w:rsidRPr="002459BB">
        <w:rPr>
          <w:rFonts w:ascii="Times New Roman" w:eastAsia="標楷體" w:hAnsi="Times New Roman"/>
          <w:sz w:val="28"/>
          <w:szCs w:val="28"/>
        </w:rPr>
        <w:t>個月以上無效者，應提供病歷摘要或轉診單，註明治療過程。</w:t>
      </w:r>
    </w:p>
    <w:p w:rsidR="00825793" w:rsidRPr="002459BB" w:rsidRDefault="00825793" w:rsidP="00825793">
      <w:pPr>
        <w:spacing w:line="600" w:lineRule="atLeast"/>
        <w:ind w:leftChars="-8" w:left="-19" w:firstLineChars="150" w:firstLine="420"/>
        <w:jc w:val="both"/>
        <w:rPr>
          <w:rFonts w:ascii="Times New Roman" w:eastAsia="標楷體" w:hAnsi="Times New Roman"/>
          <w:sz w:val="28"/>
          <w:szCs w:val="28"/>
        </w:rPr>
      </w:pPr>
      <w:r w:rsidRPr="002459BB">
        <w:rPr>
          <w:rFonts w:ascii="Times New Roman" w:eastAsia="標楷體" w:hAnsi="Times New Roman"/>
          <w:sz w:val="28"/>
          <w:szCs w:val="28"/>
        </w:rPr>
        <w:t xml:space="preserve">3.Intractable Dysmenorrhea </w:t>
      </w:r>
      <w:r w:rsidRPr="002459BB">
        <w:rPr>
          <w:rFonts w:ascii="Times New Roman" w:eastAsia="標楷體" w:hAnsi="Times New Roman"/>
          <w:sz w:val="28"/>
          <w:szCs w:val="28"/>
        </w:rPr>
        <w:t>頑治性痛經</w:t>
      </w:r>
    </w:p>
    <w:p w:rsidR="00825793" w:rsidRPr="002459BB" w:rsidRDefault="00825793" w:rsidP="00825793">
      <w:pPr>
        <w:spacing w:line="600" w:lineRule="atLeast"/>
        <w:ind w:left="566"/>
        <w:jc w:val="both"/>
        <w:rPr>
          <w:rFonts w:ascii="Times New Roman" w:eastAsia="標楷體" w:hAnsi="Times New Roman"/>
        </w:rPr>
      </w:pPr>
      <w:r w:rsidRPr="002459BB">
        <w:rPr>
          <w:rFonts w:ascii="Times New Roman" w:eastAsia="標楷體" w:hAnsi="Times New Roman"/>
          <w:sz w:val="28"/>
          <w:szCs w:val="28"/>
        </w:rPr>
        <w:t>必需對藥物治療無效者，需檢附最近</w:t>
      </w:r>
      <w:r w:rsidRPr="002459BB">
        <w:rPr>
          <w:rFonts w:ascii="Times New Roman" w:eastAsia="標楷體" w:hAnsi="Times New Roman"/>
          <w:sz w:val="28"/>
          <w:szCs w:val="28"/>
        </w:rPr>
        <w:t>3</w:t>
      </w:r>
      <w:r w:rsidRPr="002459BB">
        <w:rPr>
          <w:rFonts w:ascii="Times New Roman" w:eastAsia="標楷體" w:hAnsi="Times New Roman"/>
          <w:sz w:val="28"/>
          <w:szCs w:val="28"/>
        </w:rPr>
        <w:t>個月病歷供參，外院治療</w:t>
      </w:r>
      <w:r w:rsidRPr="002459BB">
        <w:rPr>
          <w:rFonts w:ascii="Times New Roman" w:eastAsia="標楷體" w:hAnsi="Times New Roman"/>
          <w:sz w:val="28"/>
          <w:szCs w:val="28"/>
        </w:rPr>
        <w:t>3</w:t>
      </w:r>
      <w:r w:rsidRPr="002459BB">
        <w:rPr>
          <w:rFonts w:ascii="Times New Roman" w:eastAsia="標楷體" w:hAnsi="Times New Roman"/>
          <w:sz w:val="28"/>
          <w:szCs w:val="28"/>
        </w:rPr>
        <w:t>個月以上無效者，應提供病歷摘要或轉診單，註明治療過程。</w:t>
      </w:r>
    </w:p>
    <w:p w:rsidR="00825793" w:rsidRPr="002459BB" w:rsidRDefault="00825793" w:rsidP="00825793">
      <w:pPr>
        <w:spacing w:line="600" w:lineRule="atLeast"/>
        <w:ind w:left="-689" w:firstLine="1044"/>
        <w:jc w:val="both"/>
        <w:rPr>
          <w:rFonts w:ascii="Times New Roman" w:eastAsia="標楷體" w:hAnsi="Times New Roman"/>
          <w:sz w:val="28"/>
          <w:szCs w:val="28"/>
        </w:rPr>
      </w:pPr>
      <w:r w:rsidRPr="002459BB">
        <w:rPr>
          <w:rFonts w:ascii="Times New Roman" w:eastAsia="標楷體" w:hAnsi="Times New Roman"/>
          <w:sz w:val="28"/>
          <w:szCs w:val="28"/>
        </w:rPr>
        <w:t>4.Chronic Pelvic Pain</w:t>
      </w:r>
    </w:p>
    <w:p w:rsidR="00825793" w:rsidRPr="002459BB" w:rsidRDefault="00825793" w:rsidP="00825793">
      <w:pPr>
        <w:spacing w:line="600" w:lineRule="atLeast"/>
        <w:ind w:left="567"/>
        <w:jc w:val="both"/>
        <w:rPr>
          <w:rFonts w:ascii="Times New Roman" w:eastAsia="標楷體" w:hAnsi="Times New Roman"/>
        </w:rPr>
      </w:pPr>
      <w:r w:rsidRPr="002459BB">
        <w:rPr>
          <w:rFonts w:ascii="Times New Roman" w:eastAsia="標楷體" w:hAnsi="Times New Roman"/>
          <w:sz w:val="28"/>
          <w:szCs w:val="28"/>
        </w:rPr>
        <w:t>必需</w:t>
      </w:r>
      <w:r w:rsidRPr="002459BB">
        <w:rPr>
          <w:rFonts w:ascii="Times New Roman" w:eastAsia="標楷體" w:hAnsi="Times New Roman"/>
          <w:sz w:val="28"/>
          <w:szCs w:val="28"/>
        </w:rPr>
        <w:t xml:space="preserve">uterine origin </w:t>
      </w:r>
      <w:r w:rsidRPr="002459BB">
        <w:rPr>
          <w:rFonts w:ascii="Times New Roman" w:eastAsia="標楷體" w:hAnsi="Times New Roman"/>
          <w:sz w:val="28"/>
          <w:szCs w:val="28"/>
        </w:rPr>
        <w:t>且對非手術性</w:t>
      </w:r>
      <w:r w:rsidRPr="002459BB">
        <w:rPr>
          <w:rFonts w:ascii="Times New Roman" w:eastAsia="標楷體" w:hAnsi="Times New Roman"/>
          <w:sz w:val="28"/>
          <w:szCs w:val="28"/>
        </w:rPr>
        <w:t xml:space="preserve">(nonsurgical) </w:t>
      </w:r>
      <w:r w:rsidRPr="002459BB">
        <w:rPr>
          <w:rFonts w:ascii="Times New Roman" w:eastAsia="標楷體" w:hAnsi="Times New Roman"/>
          <w:sz w:val="28"/>
          <w:szCs w:val="28"/>
        </w:rPr>
        <w:t>治療無效者，需檢附最近</w:t>
      </w:r>
      <w:r w:rsidRPr="002459BB">
        <w:rPr>
          <w:rFonts w:ascii="Times New Roman" w:eastAsia="標楷體" w:hAnsi="Times New Roman"/>
          <w:sz w:val="28"/>
          <w:szCs w:val="28"/>
        </w:rPr>
        <w:t>3</w:t>
      </w:r>
      <w:r w:rsidRPr="002459BB">
        <w:rPr>
          <w:rFonts w:ascii="Times New Roman" w:eastAsia="標楷體" w:hAnsi="Times New Roman"/>
          <w:sz w:val="28"/>
          <w:szCs w:val="28"/>
        </w:rPr>
        <w:t>個月病歷供參，外院治療</w:t>
      </w:r>
      <w:r w:rsidRPr="002459BB">
        <w:rPr>
          <w:rFonts w:ascii="Times New Roman" w:eastAsia="標楷體" w:hAnsi="Times New Roman"/>
          <w:sz w:val="28"/>
          <w:szCs w:val="28"/>
        </w:rPr>
        <w:t>3</w:t>
      </w:r>
      <w:r w:rsidRPr="002459BB">
        <w:rPr>
          <w:rFonts w:ascii="Times New Roman" w:eastAsia="標楷體" w:hAnsi="Times New Roman"/>
          <w:sz w:val="28"/>
          <w:szCs w:val="28"/>
        </w:rPr>
        <w:t>個月以上無效者，應提供病歷摘要或轉診單，註明治療過程。</w:t>
      </w:r>
    </w:p>
    <w:p w:rsidR="00825793" w:rsidRPr="002459BB" w:rsidRDefault="00825793" w:rsidP="00825793">
      <w:pPr>
        <w:tabs>
          <w:tab w:val="left" w:pos="1134"/>
        </w:tabs>
        <w:spacing w:line="600" w:lineRule="atLeast"/>
        <w:ind w:left="2" w:firstLine="302"/>
        <w:jc w:val="both"/>
        <w:rPr>
          <w:rFonts w:ascii="Times New Roman" w:eastAsia="標楷體" w:hAnsi="Times New Roman"/>
          <w:sz w:val="28"/>
          <w:szCs w:val="28"/>
        </w:rPr>
      </w:pPr>
      <w:r w:rsidRPr="002459BB">
        <w:rPr>
          <w:rFonts w:ascii="Times New Roman" w:eastAsia="標楷體" w:hAnsi="Times New Roman"/>
          <w:sz w:val="28"/>
          <w:szCs w:val="28"/>
        </w:rPr>
        <w:t>5.Cervical Intraepithelial Neoplasia</w:t>
      </w:r>
      <w:r w:rsidRPr="002459BB">
        <w:rPr>
          <w:rFonts w:ascii="Times New Roman" w:eastAsia="標楷體" w:hAnsi="Times New Roman"/>
          <w:sz w:val="28"/>
          <w:szCs w:val="28"/>
        </w:rPr>
        <w:t>子宮頸表皮層內的贅瘤</w:t>
      </w:r>
    </w:p>
    <w:p w:rsidR="00825793" w:rsidRPr="002459BB" w:rsidRDefault="00825793" w:rsidP="00825793">
      <w:pPr>
        <w:spacing w:line="600" w:lineRule="atLeast"/>
        <w:ind w:left="566"/>
        <w:jc w:val="both"/>
        <w:rPr>
          <w:rFonts w:ascii="Times New Roman" w:eastAsia="標楷體" w:hAnsi="Times New Roman"/>
          <w:sz w:val="28"/>
          <w:szCs w:val="28"/>
        </w:rPr>
      </w:pPr>
      <w:r w:rsidRPr="002459BB">
        <w:rPr>
          <w:rFonts w:ascii="Times New Roman" w:eastAsia="標楷體" w:hAnsi="Times New Roman"/>
          <w:sz w:val="28"/>
          <w:szCs w:val="28"/>
        </w:rPr>
        <w:t>因</w:t>
      </w:r>
      <w:r w:rsidRPr="002459BB">
        <w:rPr>
          <w:rFonts w:ascii="Times New Roman" w:eastAsia="標楷體" w:hAnsi="Times New Roman"/>
          <w:sz w:val="28"/>
          <w:szCs w:val="28"/>
        </w:rPr>
        <w:t>CIN</w:t>
      </w:r>
      <w:r w:rsidRPr="002459BB">
        <w:rPr>
          <w:rFonts w:ascii="Times New Roman" w:eastAsia="標楷體" w:hAnsi="Times New Roman"/>
          <w:sz w:val="28"/>
          <w:szCs w:val="28"/>
        </w:rPr>
        <w:t>而行</w:t>
      </w:r>
      <w:r w:rsidRPr="002459BB">
        <w:rPr>
          <w:rFonts w:ascii="Times New Roman" w:eastAsia="標楷體" w:hAnsi="Times New Roman"/>
          <w:sz w:val="28"/>
          <w:szCs w:val="28"/>
        </w:rPr>
        <w:t>hysterectomy</w:t>
      </w:r>
      <w:r w:rsidRPr="002459BB">
        <w:rPr>
          <w:rFonts w:ascii="Times New Roman" w:eastAsia="標楷體" w:hAnsi="Times New Roman"/>
          <w:sz w:val="28"/>
          <w:szCs w:val="28"/>
        </w:rPr>
        <w:t>，除需附上術前</w:t>
      </w:r>
      <w:r w:rsidRPr="002459BB">
        <w:rPr>
          <w:rFonts w:ascii="Times New Roman" w:eastAsia="標楷體" w:hAnsi="Times New Roman"/>
          <w:sz w:val="28"/>
          <w:szCs w:val="28"/>
        </w:rPr>
        <w:t>pap smear</w:t>
      </w:r>
      <w:r w:rsidRPr="002459BB">
        <w:rPr>
          <w:rFonts w:ascii="Times New Roman" w:eastAsia="標楷體" w:hAnsi="Times New Roman"/>
          <w:sz w:val="28"/>
          <w:szCs w:val="28"/>
        </w:rPr>
        <w:t>或</w:t>
      </w:r>
      <w:r w:rsidRPr="002459BB">
        <w:rPr>
          <w:rFonts w:ascii="Times New Roman" w:eastAsia="標楷體" w:hAnsi="Times New Roman"/>
          <w:sz w:val="28"/>
          <w:szCs w:val="28"/>
        </w:rPr>
        <w:t>biopsy</w:t>
      </w:r>
      <w:r w:rsidRPr="002459BB">
        <w:rPr>
          <w:rFonts w:ascii="Times New Roman" w:eastAsia="標楷體" w:hAnsi="Times New Roman"/>
          <w:sz w:val="28"/>
          <w:szCs w:val="28"/>
        </w:rPr>
        <w:t>或</w:t>
      </w:r>
      <w:r w:rsidRPr="002459BB">
        <w:rPr>
          <w:rFonts w:ascii="Times New Roman" w:eastAsia="標楷體" w:hAnsi="Times New Roman"/>
          <w:sz w:val="28"/>
          <w:szCs w:val="28"/>
        </w:rPr>
        <w:t xml:space="preserve">conization </w:t>
      </w:r>
      <w:r w:rsidRPr="002459BB">
        <w:rPr>
          <w:rFonts w:ascii="Times New Roman" w:eastAsia="標楷體" w:hAnsi="Times New Roman"/>
          <w:sz w:val="28"/>
          <w:szCs w:val="28"/>
        </w:rPr>
        <w:t>之報告外，原則上需符合下列任一項：</w:t>
      </w:r>
    </w:p>
    <w:p w:rsidR="00825793" w:rsidRPr="002459BB" w:rsidRDefault="00825793" w:rsidP="00825793">
      <w:pPr>
        <w:pStyle w:val="af"/>
        <w:spacing w:before="0" w:after="0" w:line="600" w:lineRule="atLeast"/>
        <w:ind w:left="1875" w:hanging="1165"/>
        <w:rPr>
          <w:rFonts w:ascii="Times New Roman" w:eastAsia="標楷體" w:hAnsi="Times New Roman"/>
          <w:sz w:val="28"/>
          <w:szCs w:val="28"/>
        </w:rPr>
      </w:pPr>
      <w:r w:rsidRPr="002459BB">
        <w:rPr>
          <w:rFonts w:ascii="Times New Roman" w:eastAsia="標楷體" w:hAnsi="Times New Roman" w:hint="eastAsia"/>
          <w:sz w:val="28"/>
          <w:szCs w:val="28"/>
        </w:rPr>
        <w:t>(</w:t>
      </w:r>
      <w:r w:rsidRPr="002459BB">
        <w:rPr>
          <w:rFonts w:ascii="Times New Roman" w:eastAsia="標楷體" w:hAnsi="Times New Roman"/>
          <w:sz w:val="28"/>
          <w:szCs w:val="28"/>
        </w:rPr>
        <w:t>1)recurrent high-grade dysplasia</w:t>
      </w:r>
    </w:p>
    <w:p w:rsidR="00825793" w:rsidRPr="002459BB" w:rsidRDefault="00825793" w:rsidP="00825793">
      <w:pPr>
        <w:pStyle w:val="af"/>
        <w:spacing w:before="0" w:after="0" w:line="600" w:lineRule="atLeast"/>
        <w:ind w:left="1875" w:hanging="1165"/>
        <w:rPr>
          <w:rFonts w:ascii="Times New Roman" w:eastAsia="標楷體" w:hAnsi="Times New Roman"/>
          <w:sz w:val="28"/>
          <w:szCs w:val="28"/>
        </w:rPr>
      </w:pPr>
      <w:r w:rsidRPr="002459BB">
        <w:rPr>
          <w:rFonts w:ascii="Times New Roman" w:eastAsia="標楷體" w:hAnsi="Times New Roman" w:hint="eastAsia"/>
          <w:sz w:val="28"/>
          <w:szCs w:val="28"/>
        </w:rPr>
        <w:t>(</w:t>
      </w:r>
      <w:r w:rsidRPr="002459BB">
        <w:rPr>
          <w:rFonts w:ascii="Times New Roman" w:eastAsia="標楷體" w:hAnsi="Times New Roman"/>
          <w:sz w:val="28"/>
          <w:szCs w:val="28"/>
        </w:rPr>
        <w:t>2)CIN 3 at limits of conization(</w:t>
      </w:r>
      <w:r w:rsidRPr="002459BB">
        <w:rPr>
          <w:rFonts w:ascii="Times New Roman" w:eastAsia="標楷體" w:hAnsi="Times New Roman"/>
          <w:sz w:val="28"/>
          <w:szCs w:val="28"/>
        </w:rPr>
        <w:t>圓錐形切除法</w:t>
      </w:r>
      <w:r w:rsidRPr="002459BB">
        <w:rPr>
          <w:rFonts w:ascii="Times New Roman" w:eastAsia="標楷體" w:hAnsi="Times New Roman"/>
          <w:sz w:val="28"/>
          <w:szCs w:val="28"/>
        </w:rPr>
        <w:t xml:space="preserve">)specimen </w:t>
      </w:r>
    </w:p>
    <w:p w:rsidR="00825793" w:rsidRPr="002459BB" w:rsidRDefault="00825793" w:rsidP="00825793">
      <w:pPr>
        <w:spacing w:line="600" w:lineRule="atLeast"/>
        <w:ind w:left="1875" w:hanging="1165"/>
        <w:jc w:val="both"/>
        <w:rPr>
          <w:rFonts w:ascii="Times New Roman" w:eastAsia="標楷體" w:hAnsi="Times New Roman"/>
          <w:sz w:val="28"/>
          <w:szCs w:val="28"/>
        </w:rPr>
      </w:pPr>
      <w:r w:rsidRPr="002459BB">
        <w:rPr>
          <w:rFonts w:ascii="Times New Roman" w:eastAsia="標楷體" w:hAnsi="Times New Roman" w:hint="eastAsia"/>
          <w:sz w:val="28"/>
          <w:szCs w:val="28"/>
        </w:rPr>
        <w:t>(</w:t>
      </w:r>
      <w:r w:rsidRPr="002459BB">
        <w:rPr>
          <w:rFonts w:ascii="Times New Roman" w:eastAsia="標楷體" w:hAnsi="Times New Roman"/>
          <w:sz w:val="28"/>
          <w:szCs w:val="28"/>
        </w:rPr>
        <w:t>3)poor compliance with follow-up</w:t>
      </w:r>
    </w:p>
    <w:p w:rsidR="00825793" w:rsidRPr="002459BB" w:rsidRDefault="00825793" w:rsidP="00825793">
      <w:pPr>
        <w:tabs>
          <w:tab w:val="left" w:pos="1134"/>
        </w:tabs>
        <w:spacing w:line="600" w:lineRule="atLeast"/>
        <w:ind w:left="2" w:firstLine="302"/>
        <w:jc w:val="both"/>
        <w:rPr>
          <w:rFonts w:ascii="Times New Roman" w:eastAsia="標楷體" w:hAnsi="Times New Roman"/>
          <w:sz w:val="28"/>
          <w:szCs w:val="28"/>
        </w:rPr>
      </w:pPr>
      <w:r w:rsidRPr="002459BB">
        <w:rPr>
          <w:rFonts w:ascii="Times New Roman" w:eastAsia="標楷體" w:hAnsi="Times New Roman"/>
          <w:sz w:val="28"/>
          <w:szCs w:val="28"/>
        </w:rPr>
        <w:lastRenderedPageBreak/>
        <w:t>6.Genital Prolapse</w:t>
      </w:r>
    </w:p>
    <w:p w:rsidR="00825793" w:rsidRPr="002459BB" w:rsidRDefault="00825793" w:rsidP="00825793">
      <w:pPr>
        <w:tabs>
          <w:tab w:val="left" w:pos="1134"/>
        </w:tabs>
        <w:spacing w:line="600" w:lineRule="atLeast"/>
        <w:ind w:left="2" w:firstLine="563"/>
        <w:jc w:val="both"/>
        <w:rPr>
          <w:rFonts w:ascii="Times New Roman" w:eastAsia="標楷體" w:hAnsi="Times New Roman"/>
          <w:sz w:val="28"/>
          <w:szCs w:val="28"/>
        </w:rPr>
      </w:pPr>
      <w:r w:rsidRPr="002459BB">
        <w:rPr>
          <w:rFonts w:ascii="Times New Roman" w:eastAsia="標楷體" w:hAnsi="Times New Roman"/>
          <w:sz w:val="28"/>
          <w:szCs w:val="28"/>
        </w:rPr>
        <w:t>必需是</w:t>
      </w:r>
      <w:r w:rsidRPr="002459BB">
        <w:rPr>
          <w:rFonts w:ascii="Times New Roman" w:eastAsia="標楷體" w:hAnsi="Times New Roman"/>
          <w:sz w:val="28"/>
          <w:szCs w:val="28"/>
        </w:rPr>
        <w:t xml:space="preserve">symptomatic prolapse </w:t>
      </w:r>
    </w:p>
    <w:p w:rsidR="00825793" w:rsidRPr="002459BB" w:rsidRDefault="00825793" w:rsidP="00825793">
      <w:pPr>
        <w:spacing w:line="600" w:lineRule="atLeast"/>
        <w:ind w:left="566"/>
        <w:jc w:val="both"/>
        <w:rPr>
          <w:rFonts w:ascii="Times New Roman" w:eastAsia="標楷體" w:hAnsi="Times New Roman"/>
          <w:sz w:val="28"/>
          <w:szCs w:val="28"/>
        </w:rPr>
      </w:pPr>
      <w:r w:rsidRPr="002459BB">
        <w:rPr>
          <w:rFonts w:ascii="Times New Roman" w:eastAsia="標楷體" w:hAnsi="Times New Roman"/>
          <w:sz w:val="28"/>
          <w:szCs w:val="28"/>
        </w:rPr>
        <w:t>如</w:t>
      </w:r>
      <w:r w:rsidRPr="002459BB">
        <w:rPr>
          <w:rFonts w:ascii="Times New Roman" w:eastAsia="標楷體" w:hAnsi="Times New Roman"/>
          <w:sz w:val="28"/>
          <w:szCs w:val="28"/>
        </w:rPr>
        <w:t>feeling of pressure</w:t>
      </w:r>
      <w:r w:rsidRPr="002459BB">
        <w:rPr>
          <w:rFonts w:ascii="Times New Roman" w:eastAsia="標楷體" w:hAnsi="Times New Roman"/>
          <w:sz w:val="28"/>
          <w:szCs w:val="28"/>
        </w:rPr>
        <w:t>、</w:t>
      </w:r>
      <w:r w:rsidRPr="002459BB">
        <w:rPr>
          <w:rFonts w:ascii="Times New Roman" w:eastAsia="標楷體" w:hAnsi="Times New Roman"/>
          <w:sz w:val="28"/>
          <w:szCs w:val="28"/>
        </w:rPr>
        <w:t>something is protruding from the vagina</w:t>
      </w:r>
      <w:r w:rsidRPr="002459BB">
        <w:rPr>
          <w:rFonts w:ascii="Times New Roman" w:eastAsia="標楷體" w:hAnsi="Times New Roman"/>
          <w:sz w:val="28"/>
          <w:szCs w:val="28"/>
        </w:rPr>
        <w:t>、</w:t>
      </w:r>
      <w:r w:rsidRPr="002459BB">
        <w:rPr>
          <w:rFonts w:ascii="Times New Roman" w:eastAsia="標楷體" w:hAnsi="Times New Roman"/>
          <w:sz w:val="28"/>
          <w:szCs w:val="28"/>
        </w:rPr>
        <w:t>low backache</w:t>
      </w:r>
      <w:r w:rsidRPr="002459BB">
        <w:rPr>
          <w:rFonts w:ascii="Times New Roman" w:eastAsia="標楷體" w:hAnsi="Times New Roman"/>
          <w:sz w:val="28"/>
          <w:szCs w:val="28"/>
        </w:rPr>
        <w:t>、</w:t>
      </w:r>
      <w:r w:rsidRPr="002459BB">
        <w:rPr>
          <w:rFonts w:ascii="Times New Roman" w:eastAsia="標楷體" w:hAnsi="Times New Roman"/>
          <w:sz w:val="28"/>
          <w:szCs w:val="28"/>
        </w:rPr>
        <w:t>feeling of heaviness</w:t>
      </w:r>
      <w:r w:rsidRPr="002459BB">
        <w:rPr>
          <w:rFonts w:ascii="Times New Roman" w:eastAsia="標楷體" w:hAnsi="Times New Roman"/>
          <w:sz w:val="28"/>
          <w:szCs w:val="28"/>
        </w:rPr>
        <w:t>、</w:t>
      </w:r>
      <w:r w:rsidRPr="002459BB">
        <w:rPr>
          <w:rFonts w:ascii="Times New Roman" w:eastAsia="標楷體" w:hAnsi="Times New Roman"/>
          <w:sz w:val="28"/>
          <w:szCs w:val="28"/>
        </w:rPr>
        <w:t>…etc.</w:t>
      </w:r>
    </w:p>
    <w:p w:rsidR="00825793" w:rsidRPr="002459BB" w:rsidRDefault="00825793" w:rsidP="00825793">
      <w:pPr>
        <w:tabs>
          <w:tab w:val="left" w:pos="1134"/>
        </w:tabs>
        <w:spacing w:line="600" w:lineRule="atLeast"/>
        <w:ind w:left="2" w:firstLine="302"/>
        <w:jc w:val="both"/>
        <w:rPr>
          <w:rFonts w:ascii="Times New Roman" w:eastAsia="標楷體" w:hAnsi="Times New Roman"/>
          <w:sz w:val="28"/>
          <w:szCs w:val="28"/>
        </w:rPr>
      </w:pPr>
      <w:r w:rsidRPr="002459BB">
        <w:rPr>
          <w:rFonts w:ascii="Times New Roman" w:eastAsia="標楷體" w:hAnsi="Times New Roman"/>
          <w:sz w:val="28"/>
          <w:szCs w:val="28"/>
        </w:rPr>
        <w:t xml:space="preserve">7.Obstetric Emergency </w:t>
      </w:r>
      <w:r w:rsidRPr="002459BB">
        <w:rPr>
          <w:rFonts w:ascii="Times New Roman" w:eastAsia="標楷體" w:hAnsi="Times New Roman"/>
          <w:sz w:val="28"/>
          <w:szCs w:val="28"/>
        </w:rPr>
        <w:t>必需符合下列任一項：</w:t>
      </w:r>
    </w:p>
    <w:p w:rsidR="00825793" w:rsidRPr="002459BB" w:rsidRDefault="00825793" w:rsidP="00825793">
      <w:pPr>
        <w:pStyle w:val="af"/>
        <w:spacing w:before="0" w:after="0" w:line="600" w:lineRule="atLeast"/>
        <w:ind w:left="1592" w:hanging="883"/>
        <w:rPr>
          <w:rFonts w:ascii="Times New Roman" w:eastAsia="標楷體" w:hAnsi="Times New Roman"/>
          <w:sz w:val="28"/>
          <w:szCs w:val="28"/>
        </w:rPr>
      </w:pPr>
      <w:r w:rsidRPr="002459BB">
        <w:rPr>
          <w:rFonts w:ascii="Times New Roman" w:eastAsia="標楷體" w:hAnsi="Times New Roman"/>
          <w:sz w:val="28"/>
          <w:szCs w:val="28"/>
        </w:rPr>
        <w:t>(1)postpartum hemorrhage</w:t>
      </w:r>
    </w:p>
    <w:p w:rsidR="00825793" w:rsidRPr="002459BB" w:rsidRDefault="00825793" w:rsidP="00825793">
      <w:pPr>
        <w:pStyle w:val="af"/>
        <w:spacing w:before="0" w:after="0" w:line="600" w:lineRule="atLeast"/>
        <w:ind w:left="1592" w:hanging="882"/>
        <w:rPr>
          <w:rFonts w:ascii="Times New Roman" w:eastAsia="標楷體" w:hAnsi="Times New Roman"/>
          <w:sz w:val="28"/>
          <w:szCs w:val="28"/>
        </w:rPr>
      </w:pPr>
      <w:r w:rsidRPr="002459BB">
        <w:rPr>
          <w:rFonts w:ascii="Times New Roman" w:eastAsia="標楷體" w:hAnsi="Times New Roman"/>
          <w:sz w:val="28"/>
          <w:szCs w:val="28"/>
        </w:rPr>
        <w:t>(2)uterine rupture that can not be repaired</w:t>
      </w:r>
    </w:p>
    <w:p w:rsidR="00825793" w:rsidRPr="002459BB" w:rsidRDefault="00825793" w:rsidP="00825793">
      <w:pPr>
        <w:pStyle w:val="af"/>
        <w:spacing w:before="0" w:after="0" w:line="600" w:lineRule="atLeast"/>
        <w:ind w:left="1592" w:hanging="882"/>
        <w:rPr>
          <w:rFonts w:ascii="Times New Roman" w:eastAsia="標楷體" w:hAnsi="Times New Roman"/>
          <w:sz w:val="28"/>
          <w:szCs w:val="28"/>
        </w:rPr>
      </w:pPr>
      <w:r w:rsidRPr="002459BB">
        <w:rPr>
          <w:rFonts w:ascii="Times New Roman" w:eastAsia="標楷體" w:hAnsi="Times New Roman"/>
          <w:sz w:val="28"/>
          <w:szCs w:val="28"/>
        </w:rPr>
        <w:t>(3)placenta accreta</w:t>
      </w:r>
      <w:r w:rsidRPr="002459BB">
        <w:rPr>
          <w:rFonts w:ascii="Times New Roman" w:eastAsia="標楷體" w:hAnsi="Times New Roman"/>
          <w:sz w:val="28"/>
          <w:szCs w:val="28"/>
        </w:rPr>
        <w:t>、</w:t>
      </w:r>
      <w:r w:rsidRPr="002459BB">
        <w:rPr>
          <w:rFonts w:ascii="Times New Roman" w:eastAsia="標楷體" w:hAnsi="Times New Roman"/>
          <w:sz w:val="28"/>
          <w:szCs w:val="28"/>
        </w:rPr>
        <w:t>increta</w:t>
      </w:r>
      <w:r w:rsidRPr="002459BB">
        <w:rPr>
          <w:rFonts w:ascii="Times New Roman" w:eastAsia="標楷體" w:hAnsi="Times New Roman"/>
          <w:sz w:val="28"/>
          <w:szCs w:val="28"/>
        </w:rPr>
        <w:t>、</w:t>
      </w:r>
      <w:r w:rsidRPr="002459BB">
        <w:rPr>
          <w:rFonts w:ascii="Times New Roman" w:eastAsia="標楷體" w:hAnsi="Times New Roman"/>
          <w:sz w:val="28"/>
          <w:szCs w:val="28"/>
        </w:rPr>
        <w:t>percreta</w:t>
      </w:r>
    </w:p>
    <w:p w:rsidR="00825793" w:rsidRPr="002459BB" w:rsidRDefault="00825793" w:rsidP="00825793">
      <w:pPr>
        <w:spacing w:line="600" w:lineRule="atLeast"/>
        <w:ind w:left="1592" w:hanging="882"/>
        <w:jc w:val="both"/>
        <w:rPr>
          <w:rFonts w:ascii="Times New Roman" w:eastAsia="標楷體" w:hAnsi="Times New Roman"/>
          <w:sz w:val="28"/>
          <w:szCs w:val="28"/>
        </w:rPr>
      </w:pPr>
      <w:r w:rsidRPr="002459BB">
        <w:rPr>
          <w:rFonts w:ascii="Times New Roman" w:eastAsia="標楷體" w:hAnsi="Times New Roman"/>
          <w:sz w:val="28"/>
          <w:szCs w:val="28"/>
        </w:rPr>
        <w:t>(4)others</w:t>
      </w:r>
      <w:r w:rsidRPr="002459BB">
        <w:rPr>
          <w:rFonts w:ascii="Times New Roman" w:eastAsia="標楷體" w:hAnsi="Times New Roman"/>
          <w:sz w:val="28"/>
          <w:szCs w:val="28"/>
        </w:rPr>
        <w:t>，請詳細說明理由</w:t>
      </w:r>
    </w:p>
    <w:p w:rsidR="00825793" w:rsidRPr="002459BB" w:rsidRDefault="00825793" w:rsidP="00825793">
      <w:pPr>
        <w:tabs>
          <w:tab w:val="left" w:pos="1134"/>
        </w:tabs>
        <w:spacing w:line="600" w:lineRule="atLeast"/>
        <w:ind w:left="2" w:firstLine="302"/>
        <w:jc w:val="both"/>
        <w:rPr>
          <w:rFonts w:ascii="Times New Roman" w:eastAsia="標楷體" w:hAnsi="Times New Roman"/>
          <w:sz w:val="28"/>
          <w:szCs w:val="28"/>
        </w:rPr>
      </w:pPr>
      <w:r w:rsidRPr="002459BB">
        <w:rPr>
          <w:rFonts w:ascii="Times New Roman" w:eastAsia="標楷體" w:hAnsi="Times New Roman"/>
          <w:sz w:val="28"/>
          <w:szCs w:val="28"/>
        </w:rPr>
        <w:t>8.Pelvic Inflammatory Disease</w:t>
      </w:r>
    </w:p>
    <w:p w:rsidR="00825793" w:rsidRPr="002459BB" w:rsidRDefault="00825793" w:rsidP="00825793">
      <w:pPr>
        <w:spacing w:line="600" w:lineRule="atLeast"/>
        <w:ind w:left="564"/>
        <w:jc w:val="both"/>
        <w:rPr>
          <w:rFonts w:ascii="Times New Roman" w:eastAsia="標楷體" w:hAnsi="Times New Roman"/>
          <w:sz w:val="28"/>
          <w:szCs w:val="28"/>
        </w:rPr>
      </w:pPr>
      <w:r w:rsidRPr="002459BB">
        <w:rPr>
          <w:rFonts w:ascii="Times New Roman" w:eastAsia="標楷體" w:hAnsi="Times New Roman"/>
          <w:sz w:val="28"/>
          <w:szCs w:val="28"/>
        </w:rPr>
        <w:t>plevic abscess with uterine involvement</w:t>
      </w:r>
      <w:r w:rsidRPr="002459BB">
        <w:rPr>
          <w:rFonts w:ascii="Times New Roman" w:eastAsia="標楷體" w:hAnsi="Times New Roman"/>
          <w:sz w:val="28"/>
          <w:szCs w:val="28"/>
        </w:rPr>
        <w:t>，須於病歷上詳細記載</w:t>
      </w:r>
    </w:p>
    <w:p w:rsidR="00825793" w:rsidRPr="002459BB" w:rsidRDefault="00825793" w:rsidP="00825793">
      <w:pPr>
        <w:tabs>
          <w:tab w:val="left" w:pos="284"/>
          <w:tab w:val="left" w:pos="1134"/>
        </w:tabs>
        <w:spacing w:line="600" w:lineRule="atLeast"/>
        <w:ind w:left="-1258" w:firstLine="1540"/>
        <w:jc w:val="both"/>
        <w:rPr>
          <w:rFonts w:ascii="Times New Roman" w:eastAsia="標楷體" w:hAnsi="Times New Roman"/>
          <w:sz w:val="28"/>
          <w:szCs w:val="28"/>
        </w:rPr>
      </w:pPr>
      <w:r w:rsidRPr="002459BB">
        <w:rPr>
          <w:rFonts w:ascii="Times New Roman" w:eastAsia="標楷體" w:hAnsi="Times New Roman"/>
          <w:sz w:val="28"/>
          <w:szCs w:val="28"/>
        </w:rPr>
        <w:t>9.Endometriosis</w:t>
      </w:r>
    </w:p>
    <w:p w:rsidR="00825793" w:rsidRPr="002459BB" w:rsidRDefault="00825793" w:rsidP="00825793">
      <w:pPr>
        <w:spacing w:line="600" w:lineRule="atLeast"/>
        <w:ind w:left="564"/>
        <w:jc w:val="both"/>
        <w:rPr>
          <w:rFonts w:ascii="Times New Roman" w:eastAsia="標楷體" w:hAnsi="Times New Roman"/>
          <w:sz w:val="28"/>
          <w:szCs w:val="28"/>
        </w:rPr>
      </w:pPr>
      <w:r w:rsidRPr="002459BB">
        <w:rPr>
          <w:rFonts w:ascii="Times New Roman" w:eastAsia="標楷體" w:hAnsi="Times New Roman"/>
          <w:sz w:val="28"/>
          <w:szCs w:val="28"/>
        </w:rPr>
        <w:t>必需對藥物治療無效或</w:t>
      </w:r>
      <w:r w:rsidRPr="002459BB">
        <w:rPr>
          <w:rFonts w:ascii="Times New Roman" w:eastAsia="標楷體" w:hAnsi="Times New Roman"/>
          <w:sz w:val="28"/>
          <w:szCs w:val="28"/>
        </w:rPr>
        <w:t>conservative surgical treatment(</w:t>
      </w:r>
      <w:r w:rsidRPr="002459BB">
        <w:rPr>
          <w:rFonts w:ascii="Times New Roman" w:eastAsia="標楷體" w:hAnsi="Times New Roman"/>
          <w:sz w:val="28"/>
          <w:szCs w:val="28"/>
        </w:rPr>
        <w:t>如</w:t>
      </w:r>
      <w:r w:rsidRPr="002459BB">
        <w:rPr>
          <w:rFonts w:ascii="Times New Roman" w:eastAsia="標楷體" w:hAnsi="Times New Roman"/>
          <w:sz w:val="28"/>
          <w:szCs w:val="28"/>
        </w:rPr>
        <w:t>resection or ablation of endometrial implants)</w:t>
      </w:r>
      <w:r w:rsidRPr="002459BB">
        <w:rPr>
          <w:rFonts w:ascii="Times New Roman" w:eastAsia="標楷體" w:hAnsi="Times New Roman"/>
          <w:sz w:val="28"/>
          <w:szCs w:val="28"/>
        </w:rPr>
        <w:t>無效</w:t>
      </w:r>
    </w:p>
    <w:p w:rsidR="000257EE" w:rsidRPr="002459BB" w:rsidRDefault="00825793" w:rsidP="00825793">
      <w:pPr>
        <w:tabs>
          <w:tab w:val="left" w:pos="1134"/>
        </w:tabs>
        <w:spacing w:line="600" w:lineRule="atLeast"/>
        <w:ind w:left="2" w:firstLine="302"/>
        <w:jc w:val="both"/>
        <w:rPr>
          <w:rFonts w:ascii="Times New Roman" w:eastAsia="標楷體" w:hAnsi="Times New Roman"/>
          <w:sz w:val="28"/>
          <w:szCs w:val="28"/>
        </w:rPr>
      </w:pPr>
      <w:r w:rsidRPr="002459BB">
        <w:rPr>
          <w:rFonts w:ascii="Times New Roman" w:eastAsia="標楷體" w:hAnsi="Times New Roman"/>
          <w:sz w:val="28"/>
          <w:szCs w:val="28"/>
        </w:rPr>
        <w:t>10.</w:t>
      </w:r>
      <w:r w:rsidRPr="002459BB">
        <w:rPr>
          <w:rFonts w:ascii="Times New Roman" w:eastAsia="標楷體" w:hAnsi="Times New Roman"/>
          <w:sz w:val="28"/>
          <w:szCs w:val="28"/>
        </w:rPr>
        <w:t>其它須行子宮切除方能治癒疾病，請詳細說明理由並提具體證據</w:t>
      </w:r>
    </w:p>
    <w:p w:rsidR="00825793" w:rsidRPr="002459BB" w:rsidRDefault="00825793" w:rsidP="00825793">
      <w:pPr>
        <w:pStyle w:val="111"/>
        <w:spacing w:line="600" w:lineRule="atLeast"/>
        <w:ind w:left="750" w:hanging="750"/>
        <w:jc w:val="both"/>
        <w:rPr>
          <w:rFonts w:ascii="Times New Roman" w:hAnsi="Times New Roman"/>
          <w:b/>
        </w:rPr>
      </w:pPr>
      <w:r w:rsidRPr="002459BB">
        <w:rPr>
          <w:rFonts w:ascii="Times New Roman" w:hAnsi="Times New Roman"/>
          <w:b/>
        </w:rPr>
        <w:t>(</w:t>
      </w:r>
      <w:r w:rsidRPr="002459BB">
        <w:rPr>
          <w:rFonts w:ascii="Times New Roman" w:hAnsi="Times New Roman"/>
          <w:b/>
        </w:rPr>
        <w:t>三</w:t>
      </w:r>
      <w:r w:rsidRPr="002459BB">
        <w:rPr>
          <w:rFonts w:ascii="Times New Roman" w:hAnsi="Times New Roman"/>
          <w:b/>
        </w:rPr>
        <w:t>)</w:t>
      </w:r>
      <w:r w:rsidRPr="002459BB">
        <w:rPr>
          <w:rFonts w:ascii="Times New Roman" w:hAnsi="Times New Roman"/>
          <w:b/>
        </w:rPr>
        <w:t>出院狀態：</w:t>
      </w:r>
    </w:p>
    <w:p w:rsidR="00825793" w:rsidRPr="002459BB" w:rsidRDefault="00825793" w:rsidP="00825793">
      <w:pPr>
        <w:tabs>
          <w:tab w:val="left" w:pos="1134"/>
          <w:tab w:val="left" w:pos="1276"/>
        </w:tabs>
        <w:spacing w:line="600" w:lineRule="atLeast"/>
        <w:ind w:leftChars="50" w:left="120" w:firstLineChars="100" w:firstLine="280"/>
        <w:jc w:val="both"/>
        <w:rPr>
          <w:rFonts w:ascii="Times New Roman" w:eastAsia="標楷體" w:hAnsi="Times New Roman"/>
          <w:sz w:val="28"/>
          <w:szCs w:val="28"/>
        </w:rPr>
      </w:pPr>
      <w:r w:rsidRPr="002459BB">
        <w:rPr>
          <w:rFonts w:ascii="Times New Roman" w:eastAsia="標楷體" w:hAnsi="Times New Roman"/>
          <w:sz w:val="28"/>
          <w:szCs w:val="28"/>
        </w:rPr>
        <w:t>本項</w:t>
      </w:r>
      <w:r w:rsidRPr="002459BB">
        <w:rPr>
          <w:rFonts w:ascii="Times New Roman" w:eastAsia="標楷體" w:hAnsi="Times New Roman"/>
          <w:sz w:val="28"/>
          <w:szCs w:val="28"/>
        </w:rPr>
        <w:t>DRG</w:t>
      </w:r>
      <w:r w:rsidRPr="002459BB">
        <w:rPr>
          <w:rFonts w:ascii="Times New Roman" w:eastAsia="標楷體" w:hAnsi="Times New Roman"/>
          <w:sz w:val="28"/>
          <w:szCs w:val="28"/>
        </w:rPr>
        <w:t>個案在出院時，應符合下列出院狀況：</w:t>
      </w:r>
    </w:p>
    <w:p w:rsidR="00825793" w:rsidRPr="002459BB" w:rsidRDefault="00825793" w:rsidP="00825793">
      <w:pPr>
        <w:tabs>
          <w:tab w:val="left" w:pos="851"/>
          <w:tab w:val="left" w:pos="1276"/>
        </w:tabs>
        <w:spacing w:line="600" w:lineRule="atLeast"/>
        <w:ind w:left="2" w:firstLine="302"/>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出院前至少</w:t>
      </w:r>
      <w:r w:rsidRPr="002459BB">
        <w:rPr>
          <w:rFonts w:ascii="Times New Roman" w:eastAsia="標楷體" w:hAnsi="Times New Roman"/>
          <w:sz w:val="28"/>
          <w:szCs w:val="28"/>
        </w:rPr>
        <w:t>24</w:t>
      </w:r>
      <w:r w:rsidRPr="002459BB">
        <w:rPr>
          <w:rFonts w:ascii="Times New Roman" w:eastAsia="標楷體" w:hAnsi="Times New Roman"/>
          <w:sz w:val="28"/>
          <w:szCs w:val="28"/>
        </w:rPr>
        <w:t>小時內生命徵象穩定。</w:t>
      </w:r>
    </w:p>
    <w:p w:rsidR="00825793" w:rsidRPr="002459BB" w:rsidRDefault="00825793" w:rsidP="00825793">
      <w:pPr>
        <w:tabs>
          <w:tab w:val="left" w:pos="851"/>
          <w:tab w:val="left" w:pos="1276"/>
        </w:tabs>
        <w:spacing w:line="600" w:lineRule="atLeast"/>
        <w:ind w:left="-2" w:firstLine="308"/>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可自行解尿</w:t>
      </w:r>
      <w:r w:rsidRPr="002459BB">
        <w:rPr>
          <w:rFonts w:ascii="Times New Roman" w:eastAsia="標楷體" w:hAnsi="Times New Roman"/>
          <w:sz w:val="28"/>
          <w:szCs w:val="28"/>
        </w:rPr>
        <w:t>(</w:t>
      </w:r>
      <w:r w:rsidRPr="002459BB">
        <w:rPr>
          <w:rFonts w:ascii="Times New Roman" w:eastAsia="標楷體" w:hAnsi="Times New Roman"/>
          <w:sz w:val="28"/>
          <w:szCs w:val="28"/>
        </w:rPr>
        <w:t>特殊情況者除外</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825793" w:rsidRPr="002459BB" w:rsidRDefault="00825793" w:rsidP="00825793">
      <w:pPr>
        <w:tabs>
          <w:tab w:val="left" w:pos="851"/>
          <w:tab w:val="left" w:pos="1276"/>
        </w:tabs>
        <w:spacing w:line="600" w:lineRule="atLeast"/>
        <w:ind w:left="-2" w:firstLine="308"/>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正常胃腸功能，恢復飲食。</w:t>
      </w:r>
    </w:p>
    <w:p w:rsidR="00825793" w:rsidRPr="002459BB" w:rsidRDefault="00825793" w:rsidP="00825793">
      <w:pPr>
        <w:tabs>
          <w:tab w:val="left" w:pos="851"/>
          <w:tab w:val="left" w:pos="1276"/>
        </w:tabs>
        <w:spacing w:line="600" w:lineRule="atLeast"/>
        <w:ind w:left="-2" w:firstLine="308"/>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病人之衛教：</w:t>
      </w:r>
    </w:p>
    <w:p w:rsidR="00825793" w:rsidRPr="002459BB" w:rsidRDefault="00825793" w:rsidP="00825793">
      <w:pPr>
        <w:spacing w:line="600" w:lineRule="atLeast"/>
        <w:ind w:left="709" w:hanging="1"/>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沐浴及個人衛生。</w:t>
      </w:r>
    </w:p>
    <w:p w:rsidR="00825793" w:rsidRPr="002459BB" w:rsidRDefault="00825793" w:rsidP="00825793">
      <w:pPr>
        <w:spacing w:line="600" w:lineRule="atLeast"/>
        <w:ind w:left="711" w:hanging="1"/>
        <w:jc w:val="both"/>
        <w:rPr>
          <w:rFonts w:ascii="Times New Roman" w:eastAsia="標楷體" w:hAnsi="Times New Roman"/>
          <w:sz w:val="28"/>
          <w:szCs w:val="28"/>
        </w:rPr>
        <w:sectPr w:rsidR="00825793" w:rsidRPr="002459BB">
          <w:pgSz w:w="11906" w:h="16838"/>
          <w:pgMar w:top="1418" w:right="1418" w:bottom="1418" w:left="1418" w:header="851" w:footer="851" w:gutter="0"/>
          <w:cols w:space="720"/>
          <w:docGrid w:type="lines" w:linePitch="432"/>
        </w:sectPr>
      </w:pPr>
      <w:r w:rsidRPr="002459BB">
        <w:rPr>
          <w:rFonts w:ascii="Times New Roman" w:eastAsia="標楷體" w:hAnsi="Times New Roman"/>
          <w:sz w:val="28"/>
          <w:szCs w:val="28"/>
        </w:rPr>
        <w:t>(2)</w:t>
      </w:r>
      <w:r w:rsidRPr="002459BB">
        <w:rPr>
          <w:rFonts w:ascii="Times New Roman" w:eastAsia="標楷體" w:hAnsi="Times New Roman"/>
          <w:sz w:val="28"/>
          <w:szCs w:val="28"/>
        </w:rPr>
        <w:t>傷口之照料</w:t>
      </w:r>
    </w:p>
    <w:p w:rsidR="00825793" w:rsidRPr="002459BB" w:rsidRDefault="00825793" w:rsidP="00825793">
      <w:pPr>
        <w:pageBreakBefore/>
        <w:spacing w:line="600" w:lineRule="atLeast"/>
        <w:ind w:left="1542" w:hangingChars="550" w:hanging="1542"/>
        <w:jc w:val="both"/>
        <w:rPr>
          <w:rFonts w:ascii="Times New Roman" w:eastAsia="標楷體" w:hAnsi="Times New Roman"/>
        </w:rPr>
      </w:pPr>
      <w:r w:rsidRPr="002459BB">
        <w:rPr>
          <w:rFonts w:ascii="Times New Roman" w:eastAsia="標楷體" w:hAnsi="Times New Roman"/>
          <w:b/>
          <w:sz w:val="28"/>
          <w:szCs w:val="28"/>
        </w:rPr>
        <w:lastRenderedPageBreak/>
        <w:t>DRG 36001</w:t>
      </w:r>
      <w:r w:rsidRPr="002459BB">
        <w:rPr>
          <w:rFonts w:ascii="Times New Roman" w:eastAsia="標楷體" w:hAnsi="Times New Roman"/>
          <w:sz w:val="28"/>
          <w:szCs w:val="28"/>
        </w:rPr>
        <w:t>陰道、子宮頸及陰唇手術，有合併症或併發症</w:t>
      </w:r>
      <w:r w:rsidRPr="002459BB">
        <w:rPr>
          <w:rFonts w:ascii="Times New Roman" w:eastAsia="標楷體" w:hAnsi="Times New Roman"/>
          <w:sz w:val="28"/>
          <w:szCs w:val="28"/>
        </w:rPr>
        <w:t>(VAGINA, CERVIX, AND VULVA PROCEDURES WITH CC)(104/1/1)</w:t>
      </w:r>
    </w:p>
    <w:p w:rsidR="00825793" w:rsidRPr="002459BB" w:rsidRDefault="00825793" w:rsidP="00825793">
      <w:pPr>
        <w:spacing w:line="600" w:lineRule="atLeast"/>
        <w:ind w:left="1542" w:hangingChars="550" w:hanging="1542"/>
        <w:jc w:val="both"/>
        <w:rPr>
          <w:rFonts w:ascii="Times New Roman" w:eastAsia="標楷體" w:hAnsi="Times New Roman"/>
        </w:rPr>
      </w:pPr>
      <w:r w:rsidRPr="002459BB">
        <w:rPr>
          <w:rFonts w:ascii="Times New Roman" w:eastAsia="標楷體" w:hAnsi="Times New Roman"/>
          <w:b/>
          <w:sz w:val="28"/>
          <w:szCs w:val="28"/>
        </w:rPr>
        <w:t>DRG 36002</w:t>
      </w:r>
      <w:r w:rsidRPr="002459BB">
        <w:rPr>
          <w:rFonts w:ascii="Times New Roman" w:eastAsia="標楷體" w:hAnsi="Times New Roman"/>
          <w:sz w:val="28"/>
          <w:szCs w:val="28"/>
        </w:rPr>
        <w:t>陰道、子宮頸及陰唇手術，無合併症或併發症</w:t>
      </w:r>
      <w:r w:rsidRPr="002459BB">
        <w:rPr>
          <w:rFonts w:ascii="Times New Roman" w:eastAsia="標楷體" w:hAnsi="Times New Roman"/>
          <w:sz w:val="28"/>
          <w:szCs w:val="28"/>
        </w:rPr>
        <w:t>(VAGINA, CERVIX, AND VULVA PROCEDURES WITHOUT CC)(104/1/1)</w:t>
      </w:r>
    </w:p>
    <w:p w:rsidR="00825793" w:rsidRPr="002459BB" w:rsidRDefault="00825793" w:rsidP="00825793">
      <w:pPr>
        <w:spacing w:line="600" w:lineRule="atLeast"/>
        <w:jc w:val="both"/>
        <w:rPr>
          <w:rFonts w:ascii="Times New Roman" w:eastAsia="標楷體" w:hAnsi="Times New Roman"/>
          <w:b/>
          <w:sz w:val="28"/>
          <w:szCs w:val="28"/>
        </w:rPr>
      </w:pPr>
    </w:p>
    <w:p w:rsidR="00825793" w:rsidRPr="002459BB" w:rsidRDefault="00825793" w:rsidP="00825793">
      <w:pPr>
        <w:spacing w:line="600" w:lineRule="atLeast"/>
        <w:ind w:left="-2" w:firstLine="2"/>
        <w:jc w:val="both"/>
        <w:rPr>
          <w:rFonts w:ascii="Times New Roman" w:eastAsia="標楷體" w:hAnsi="Times New Roman"/>
        </w:rPr>
      </w:pPr>
      <w:r w:rsidRPr="002459BB">
        <w:rPr>
          <w:rFonts w:ascii="Times New Roman" w:eastAsia="標楷體" w:hAnsi="Times New Roman"/>
          <w:b/>
          <w:sz w:val="28"/>
          <w:szCs w:val="28"/>
        </w:rPr>
        <w:t>審查原則：</w:t>
      </w:r>
      <w:r w:rsidRPr="002459BB">
        <w:rPr>
          <w:rFonts w:ascii="Times New Roman" w:eastAsia="標楷體" w:hAnsi="Times New Roman"/>
          <w:sz w:val="28"/>
          <w:szCs w:val="28"/>
        </w:rPr>
        <w:t xml:space="preserve"> (104/1/1)</w:t>
      </w:r>
    </w:p>
    <w:p w:rsidR="00825793" w:rsidRPr="002459BB" w:rsidRDefault="00825793" w:rsidP="00825793">
      <w:pPr>
        <w:spacing w:line="600" w:lineRule="atLeast"/>
        <w:jc w:val="both"/>
        <w:rPr>
          <w:rFonts w:ascii="Times New Roman" w:eastAsia="標楷體" w:hAnsi="Times New Roman"/>
        </w:rPr>
      </w:pPr>
      <w:r w:rsidRPr="002459BB">
        <w:rPr>
          <w:rFonts w:ascii="Times New Roman" w:eastAsia="標楷體" w:hAnsi="Times New Roman"/>
          <w:b/>
          <w:sz w:val="28"/>
          <w:szCs w:val="28"/>
        </w:rPr>
        <w:t>(</w:t>
      </w:r>
      <w:r w:rsidRPr="002459BB">
        <w:rPr>
          <w:rFonts w:ascii="Times New Roman" w:eastAsia="標楷體" w:hAnsi="Times New Roman"/>
          <w:b/>
          <w:sz w:val="28"/>
          <w:szCs w:val="28"/>
        </w:rPr>
        <w:t>一</w:t>
      </w:r>
      <w:r w:rsidRPr="002459BB">
        <w:rPr>
          <w:rFonts w:ascii="Times New Roman" w:eastAsia="標楷體" w:hAnsi="Times New Roman"/>
          <w:b/>
          <w:sz w:val="28"/>
          <w:szCs w:val="28"/>
        </w:rPr>
        <w:t>)</w:t>
      </w:r>
      <w:r w:rsidRPr="002459BB">
        <w:rPr>
          <w:rFonts w:ascii="Times New Roman" w:eastAsia="標楷體" w:hAnsi="Times New Roman"/>
          <w:b/>
          <w:sz w:val="28"/>
          <w:szCs w:val="28"/>
        </w:rPr>
        <w:t>入院或主手術</w:t>
      </w:r>
      <w:r w:rsidRPr="002459BB">
        <w:rPr>
          <w:rFonts w:ascii="Times New Roman" w:eastAsia="標楷體" w:hAnsi="Times New Roman"/>
          <w:b/>
          <w:sz w:val="28"/>
          <w:szCs w:val="28"/>
        </w:rPr>
        <w:t>(</w:t>
      </w:r>
      <w:r w:rsidRPr="002459BB">
        <w:rPr>
          <w:rFonts w:ascii="Times New Roman" w:eastAsia="標楷體" w:hAnsi="Times New Roman"/>
          <w:b/>
          <w:sz w:val="28"/>
          <w:szCs w:val="28"/>
        </w:rPr>
        <w:t>處置</w:t>
      </w:r>
      <w:r w:rsidRPr="002459BB">
        <w:rPr>
          <w:rFonts w:ascii="Times New Roman" w:eastAsia="標楷體" w:hAnsi="Times New Roman"/>
          <w:b/>
          <w:sz w:val="28"/>
          <w:szCs w:val="28"/>
        </w:rPr>
        <w:t>)</w:t>
      </w:r>
      <w:r w:rsidRPr="002459BB">
        <w:rPr>
          <w:rFonts w:ascii="Times New Roman" w:eastAsia="標楷體" w:hAnsi="Times New Roman"/>
          <w:b/>
          <w:sz w:val="28"/>
          <w:szCs w:val="28"/>
        </w:rPr>
        <w:t>之適當性：</w:t>
      </w:r>
      <w:r w:rsidRPr="002459BB">
        <w:rPr>
          <w:rFonts w:ascii="Times New Roman" w:eastAsia="標楷體" w:hAnsi="Times New Roman"/>
          <w:sz w:val="28"/>
          <w:szCs w:val="28"/>
        </w:rPr>
        <w:t>(104/1/1)</w:t>
      </w:r>
    </w:p>
    <w:p w:rsidR="00825793" w:rsidRPr="002459BB" w:rsidRDefault="00825793" w:rsidP="00825793">
      <w:pPr>
        <w:spacing w:line="600" w:lineRule="atLeast"/>
        <w:ind w:firstLine="305"/>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無症狀的陰道、子宮頸及陰唇良性病灶不須手術。</w:t>
      </w:r>
    </w:p>
    <w:p w:rsidR="00825793" w:rsidRPr="002459BB" w:rsidRDefault="00825793" w:rsidP="00825793">
      <w:pPr>
        <w:spacing w:line="600" w:lineRule="atLeast"/>
        <w:ind w:left="588" w:hanging="305"/>
        <w:jc w:val="both"/>
        <w:rPr>
          <w:rFonts w:ascii="Times New Roman" w:eastAsia="標楷體" w:hAnsi="Times New Roman"/>
        </w:rPr>
      </w:pPr>
      <w:r w:rsidRPr="002459BB">
        <w:rPr>
          <w:rFonts w:ascii="Times New Roman" w:eastAsia="標楷體" w:hAnsi="Times New Roman"/>
          <w:sz w:val="28"/>
          <w:szCs w:val="28"/>
        </w:rPr>
        <w:t>2.</w:t>
      </w:r>
      <w:r w:rsidRPr="002459BB">
        <w:rPr>
          <w:rFonts w:ascii="Times New Roman" w:eastAsia="標楷體" w:hAnsi="Times New Roman"/>
          <w:sz w:val="28"/>
          <w:szCs w:val="28"/>
        </w:rPr>
        <w:t>患者主觀性對陰道、子宮頸及陰唇結構不滿意</w:t>
      </w:r>
      <w:r w:rsidRPr="002459BB">
        <w:rPr>
          <w:rFonts w:ascii="Times New Roman" w:eastAsia="標楷體" w:hAnsi="Times New Roman"/>
          <w:sz w:val="28"/>
          <w:szCs w:val="28"/>
        </w:rPr>
        <w:t>(</w:t>
      </w:r>
      <w:r w:rsidRPr="002459BB">
        <w:rPr>
          <w:rFonts w:ascii="Times New Roman" w:eastAsia="標楷體" w:hAnsi="Times New Roman"/>
          <w:sz w:val="28"/>
          <w:szCs w:val="28"/>
        </w:rPr>
        <w:t>如美容手術</w:t>
      </w:r>
      <w:r w:rsidRPr="002459BB">
        <w:rPr>
          <w:rFonts w:ascii="Times New Roman" w:eastAsia="標楷體" w:hAnsi="Times New Roman"/>
          <w:sz w:val="28"/>
          <w:szCs w:val="28"/>
        </w:rPr>
        <w:t>)</w:t>
      </w:r>
      <w:r w:rsidRPr="002459BB">
        <w:rPr>
          <w:rFonts w:ascii="Times New Roman" w:eastAsia="標楷體" w:hAnsi="Times New Roman"/>
          <w:sz w:val="28"/>
          <w:szCs w:val="28"/>
        </w:rPr>
        <w:t>非屬健保給付範圍。</w:t>
      </w:r>
    </w:p>
    <w:p w:rsidR="00825793" w:rsidRPr="002459BB" w:rsidRDefault="00825793" w:rsidP="00825793">
      <w:pPr>
        <w:spacing w:line="600" w:lineRule="atLeast"/>
        <w:ind w:firstLine="305"/>
        <w:jc w:val="both"/>
        <w:rPr>
          <w:rFonts w:ascii="Times New Roman" w:eastAsia="標楷體" w:hAnsi="Times New Roman"/>
        </w:rPr>
      </w:pPr>
      <w:r w:rsidRPr="002459BB">
        <w:rPr>
          <w:rFonts w:ascii="Times New Roman" w:eastAsia="標楷體" w:hAnsi="Times New Roman"/>
          <w:sz w:val="28"/>
          <w:szCs w:val="28"/>
        </w:rPr>
        <w:t>3.</w:t>
      </w:r>
      <w:r w:rsidRPr="002459BB">
        <w:rPr>
          <w:rFonts w:ascii="Times New Roman" w:eastAsia="標楷體" w:hAnsi="Times New Roman"/>
          <w:sz w:val="28"/>
          <w:szCs w:val="28"/>
        </w:rPr>
        <w:t>會陰部血腫不一定需清瘡引流，如有需要病歷應註明理由。</w:t>
      </w:r>
    </w:p>
    <w:p w:rsidR="00825793" w:rsidRPr="002459BB" w:rsidRDefault="00825793" w:rsidP="00825793">
      <w:pPr>
        <w:spacing w:line="600" w:lineRule="atLeast"/>
        <w:ind w:left="1734"/>
        <w:jc w:val="both"/>
        <w:rPr>
          <w:rFonts w:ascii="Times New Roman" w:eastAsia="標楷體" w:hAnsi="Times New Roman"/>
          <w:b/>
          <w:sz w:val="28"/>
          <w:szCs w:val="28"/>
        </w:rPr>
      </w:pPr>
    </w:p>
    <w:p w:rsidR="00825793" w:rsidRPr="002459BB" w:rsidRDefault="00825793" w:rsidP="00825793">
      <w:pPr>
        <w:spacing w:line="600" w:lineRule="atLeast"/>
        <w:jc w:val="both"/>
        <w:rPr>
          <w:rFonts w:ascii="Times New Roman" w:eastAsia="標楷體" w:hAnsi="Times New Roman"/>
        </w:rPr>
      </w:pPr>
      <w:r w:rsidRPr="002459BB">
        <w:rPr>
          <w:rFonts w:ascii="Times New Roman" w:eastAsia="標楷體" w:hAnsi="Times New Roman"/>
          <w:b/>
          <w:sz w:val="28"/>
          <w:szCs w:val="28"/>
        </w:rPr>
        <w:t>(</w:t>
      </w:r>
      <w:r w:rsidRPr="002459BB">
        <w:rPr>
          <w:rFonts w:ascii="Times New Roman" w:eastAsia="標楷體" w:hAnsi="Times New Roman"/>
          <w:b/>
          <w:sz w:val="28"/>
          <w:szCs w:val="28"/>
        </w:rPr>
        <w:t>二</w:t>
      </w:r>
      <w:r w:rsidRPr="002459BB">
        <w:rPr>
          <w:rFonts w:ascii="Times New Roman" w:eastAsia="標楷體" w:hAnsi="Times New Roman"/>
          <w:b/>
          <w:sz w:val="28"/>
          <w:szCs w:val="28"/>
        </w:rPr>
        <w:t>)</w:t>
      </w:r>
      <w:r w:rsidRPr="002459BB">
        <w:rPr>
          <w:rFonts w:ascii="Times New Roman" w:eastAsia="標楷體" w:hAnsi="Times New Roman"/>
          <w:b/>
          <w:sz w:val="28"/>
          <w:szCs w:val="28"/>
        </w:rPr>
        <w:t>出院狀態：</w:t>
      </w:r>
      <w:r w:rsidRPr="002459BB">
        <w:rPr>
          <w:rFonts w:ascii="Times New Roman" w:eastAsia="標楷體" w:hAnsi="Times New Roman"/>
          <w:sz w:val="28"/>
          <w:szCs w:val="28"/>
        </w:rPr>
        <w:t xml:space="preserve"> (104/1/1)</w:t>
      </w:r>
    </w:p>
    <w:p w:rsidR="00825793" w:rsidRPr="002459BB" w:rsidRDefault="00825793" w:rsidP="00825793">
      <w:pPr>
        <w:spacing w:line="600" w:lineRule="atLeast"/>
        <w:ind w:firstLine="305"/>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出院前至少</w:t>
      </w:r>
      <w:r w:rsidRPr="002459BB">
        <w:rPr>
          <w:rFonts w:ascii="Times New Roman" w:eastAsia="標楷體" w:hAnsi="Times New Roman"/>
          <w:sz w:val="28"/>
          <w:szCs w:val="28"/>
        </w:rPr>
        <w:t xml:space="preserve"> 24 </w:t>
      </w:r>
      <w:r w:rsidRPr="002459BB">
        <w:rPr>
          <w:rFonts w:ascii="Times New Roman" w:eastAsia="標楷體" w:hAnsi="Times New Roman"/>
          <w:sz w:val="28"/>
          <w:szCs w:val="28"/>
        </w:rPr>
        <w:t>小時內生命徵象穩定。</w:t>
      </w:r>
    </w:p>
    <w:p w:rsidR="00825793" w:rsidRPr="002459BB" w:rsidRDefault="00825793" w:rsidP="00825793">
      <w:pPr>
        <w:spacing w:line="600" w:lineRule="atLeast"/>
        <w:ind w:firstLine="305"/>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可自行解尿</w:t>
      </w:r>
      <w:r w:rsidRPr="002459BB">
        <w:rPr>
          <w:rFonts w:ascii="Times New Roman" w:eastAsia="標楷體" w:hAnsi="Times New Roman"/>
          <w:sz w:val="28"/>
          <w:szCs w:val="28"/>
        </w:rPr>
        <w:t>(</w:t>
      </w:r>
      <w:r w:rsidRPr="002459BB">
        <w:rPr>
          <w:rFonts w:ascii="Times New Roman" w:eastAsia="標楷體" w:hAnsi="Times New Roman"/>
          <w:sz w:val="28"/>
          <w:szCs w:val="28"/>
        </w:rPr>
        <w:t>特殊情況者除外</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825793" w:rsidRPr="002459BB" w:rsidRDefault="00825793" w:rsidP="00825793">
      <w:pPr>
        <w:spacing w:line="600" w:lineRule="atLeast"/>
        <w:ind w:firstLine="305"/>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正常胃腸功能，恢復飲食。</w:t>
      </w:r>
    </w:p>
    <w:p w:rsidR="00825793" w:rsidRPr="002459BB" w:rsidRDefault="00825793" w:rsidP="00825793">
      <w:pPr>
        <w:spacing w:line="600" w:lineRule="atLeast"/>
        <w:ind w:firstLine="305"/>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病人之衛教：</w:t>
      </w:r>
    </w:p>
    <w:p w:rsidR="00825793" w:rsidRPr="002459BB" w:rsidRDefault="00825793" w:rsidP="00825793">
      <w:pPr>
        <w:spacing w:line="600" w:lineRule="atLeast"/>
        <w:ind w:firstLine="762"/>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沐浴及個人衛生。</w:t>
      </w:r>
    </w:p>
    <w:p w:rsidR="00825793" w:rsidRPr="002459BB" w:rsidRDefault="00825793" w:rsidP="00825793">
      <w:pPr>
        <w:spacing w:line="600" w:lineRule="atLeast"/>
        <w:ind w:firstLine="762"/>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傷口之照料。</w:t>
      </w:r>
    </w:p>
    <w:p w:rsidR="00825793" w:rsidRPr="002459BB" w:rsidRDefault="00825793" w:rsidP="00825793">
      <w:pPr>
        <w:spacing w:line="600" w:lineRule="atLeast"/>
        <w:ind w:firstLine="762"/>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活動程度</w:t>
      </w:r>
      <w:r w:rsidRPr="002459BB">
        <w:rPr>
          <w:rFonts w:ascii="Times New Roman" w:eastAsia="標楷體" w:hAnsi="Times New Roman"/>
          <w:sz w:val="28"/>
          <w:szCs w:val="28"/>
        </w:rPr>
        <w:t>(</w:t>
      </w:r>
      <w:r w:rsidRPr="002459BB">
        <w:rPr>
          <w:rFonts w:ascii="Times New Roman" w:eastAsia="標楷體" w:hAnsi="Times New Roman"/>
          <w:sz w:val="28"/>
          <w:szCs w:val="28"/>
        </w:rPr>
        <w:t>包括性生活等</w:t>
      </w:r>
      <w:r w:rsidRPr="002459BB">
        <w:rPr>
          <w:rFonts w:ascii="Times New Roman" w:eastAsia="標楷體" w:hAnsi="Times New Roman"/>
          <w:sz w:val="28"/>
          <w:szCs w:val="28"/>
        </w:rPr>
        <w:t>)</w:t>
      </w:r>
      <w:r w:rsidRPr="002459BB">
        <w:rPr>
          <w:rFonts w:ascii="Times New Roman" w:eastAsia="標楷體" w:hAnsi="Times New Roman"/>
          <w:sz w:val="28"/>
          <w:szCs w:val="28"/>
        </w:rPr>
        <w:t>之衛教。</w:t>
      </w:r>
    </w:p>
    <w:p w:rsidR="00825793" w:rsidRPr="002459BB" w:rsidRDefault="00825793" w:rsidP="00825793">
      <w:pPr>
        <w:spacing w:line="600" w:lineRule="atLeast"/>
        <w:ind w:firstLine="762"/>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口服藥。</w:t>
      </w:r>
    </w:p>
    <w:p w:rsidR="00825793" w:rsidRPr="002459BB" w:rsidRDefault="00825793" w:rsidP="00825793">
      <w:pPr>
        <w:spacing w:line="600" w:lineRule="atLeast"/>
        <w:ind w:firstLine="762"/>
        <w:jc w:val="both"/>
        <w:rPr>
          <w:rFonts w:ascii="Times New Roman" w:eastAsia="標楷體" w:hAnsi="Times New Roman"/>
        </w:rPr>
      </w:pPr>
      <w:r w:rsidRPr="002459BB">
        <w:rPr>
          <w:rFonts w:ascii="Times New Roman" w:eastAsia="標楷體" w:hAnsi="Times New Roman"/>
          <w:sz w:val="28"/>
          <w:szCs w:val="28"/>
        </w:rPr>
        <w:t>(5)</w:t>
      </w:r>
      <w:r w:rsidRPr="002459BB">
        <w:rPr>
          <w:rFonts w:ascii="Times New Roman" w:eastAsia="標楷體" w:hAnsi="Times New Roman"/>
          <w:sz w:val="28"/>
          <w:szCs w:val="28"/>
        </w:rPr>
        <w:t>回診時間。</w:t>
      </w:r>
    </w:p>
    <w:p w:rsidR="00825793" w:rsidRPr="002459BB" w:rsidRDefault="00825793" w:rsidP="00825793">
      <w:pPr>
        <w:spacing w:line="600" w:lineRule="atLeast"/>
        <w:jc w:val="both"/>
        <w:rPr>
          <w:rFonts w:ascii="Times New Roman" w:eastAsia="標楷體" w:hAnsi="Times New Roman"/>
          <w:b/>
          <w:sz w:val="28"/>
          <w:szCs w:val="28"/>
        </w:rPr>
      </w:pPr>
    </w:p>
    <w:p w:rsidR="00825793" w:rsidRPr="002459BB" w:rsidRDefault="00825793" w:rsidP="00825793">
      <w:pPr>
        <w:pageBreakBefore/>
        <w:spacing w:line="600" w:lineRule="atLeast"/>
        <w:ind w:left="1418" w:hanging="1418"/>
        <w:jc w:val="both"/>
        <w:rPr>
          <w:rFonts w:ascii="Times New Roman" w:eastAsia="標楷體" w:hAnsi="Times New Roman"/>
        </w:rPr>
      </w:pPr>
      <w:r w:rsidRPr="002459BB">
        <w:rPr>
          <w:rFonts w:ascii="Times New Roman" w:eastAsia="標楷體" w:hAnsi="Times New Roman"/>
          <w:b/>
          <w:sz w:val="28"/>
          <w:szCs w:val="28"/>
        </w:rPr>
        <w:lastRenderedPageBreak/>
        <w:t>DRG 36801</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女性生殖系統感染，有合併症或併發症</w:t>
      </w:r>
      <w:r w:rsidRPr="002459BB">
        <w:rPr>
          <w:rFonts w:ascii="Times New Roman" w:eastAsia="標楷體" w:hAnsi="Times New Roman"/>
          <w:sz w:val="28"/>
          <w:szCs w:val="28"/>
        </w:rPr>
        <w:t>(INFECTIONS, FEMALE REPRODUCTIVE SYSTEM  WITH CC)(104/1/1)</w:t>
      </w:r>
    </w:p>
    <w:p w:rsidR="00825793" w:rsidRPr="002459BB" w:rsidRDefault="00825793" w:rsidP="00825793">
      <w:pPr>
        <w:spacing w:line="600" w:lineRule="atLeast"/>
        <w:ind w:left="1418" w:hanging="1418"/>
        <w:jc w:val="both"/>
        <w:rPr>
          <w:rFonts w:ascii="Times New Roman" w:eastAsia="標楷體" w:hAnsi="Times New Roman"/>
        </w:rPr>
      </w:pPr>
      <w:r w:rsidRPr="002459BB">
        <w:rPr>
          <w:rFonts w:ascii="Times New Roman" w:eastAsia="標楷體" w:hAnsi="Times New Roman"/>
          <w:b/>
          <w:sz w:val="28"/>
          <w:szCs w:val="28"/>
        </w:rPr>
        <w:t>DRG 36802</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女性生殖系統感染，無合併症或併發症</w:t>
      </w:r>
      <w:r w:rsidRPr="002459BB">
        <w:rPr>
          <w:rFonts w:ascii="Times New Roman" w:eastAsia="標楷體" w:hAnsi="Times New Roman"/>
          <w:sz w:val="28"/>
          <w:szCs w:val="28"/>
        </w:rPr>
        <w:t>(INFECTIONS, FEMALE REPRODUCTIVE SYSTEM  WITHOUT CC)(104/1/1)</w:t>
      </w:r>
    </w:p>
    <w:p w:rsidR="00825793" w:rsidRPr="002459BB" w:rsidRDefault="00825793" w:rsidP="00825793">
      <w:pPr>
        <w:spacing w:line="600" w:lineRule="atLeast"/>
        <w:jc w:val="both"/>
        <w:rPr>
          <w:rFonts w:ascii="Times New Roman" w:eastAsia="標楷體" w:hAnsi="Times New Roman"/>
          <w:b/>
          <w:sz w:val="28"/>
          <w:szCs w:val="28"/>
        </w:rPr>
      </w:pPr>
    </w:p>
    <w:p w:rsidR="00825793" w:rsidRPr="002459BB" w:rsidRDefault="00825793" w:rsidP="00825793">
      <w:pPr>
        <w:spacing w:line="600" w:lineRule="atLeast"/>
        <w:jc w:val="both"/>
        <w:rPr>
          <w:rFonts w:ascii="Times New Roman" w:eastAsia="標楷體" w:hAnsi="Times New Roman"/>
        </w:rPr>
      </w:pPr>
      <w:r w:rsidRPr="002459BB">
        <w:rPr>
          <w:rFonts w:ascii="Times New Roman" w:eastAsia="標楷體" w:hAnsi="Times New Roman"/>
          <w:b/>
          <w:sz w:val="28"/>
          <w:szCs w:val="28"/>
        </w:rPr>
        <w:t>審查原則：</w:t>
      </w:r>
      <w:r w:rsidRPr="002459BB">
        <w:rPr>
          <w:rFonts w:ascii="Times New Roman" w:eastAsia="標楷體" w:hAnsi="Times New Roman"/>
          <w:b/>
          <w:sz w:val="28"/>
          <w:szCs w:val="28"/>
        </w:rPr>
        <w:t xml:space="preserve"> </w:t>
      </w:r>
      <w:r w:rsidRPr="002459BB">
        <w:rPr>
          <w:rFonts w:ascii="Times New Roman" w:eastAsia="標楷體" w:hAnsi="Times New Roman"/>
          <w:sz w:val="28"/>
          <w:szCs w:val="28"/>
        </w:rPr>
        <w:t>(104/1/1)</w:t>
      </w:r>
    </w:p>
    <w:p w:rsidR="00825793" w:rsidRPr="002459BB" w:rsidRDefault="00825793" w:rsidP="00825793">
      <w:pPr>
        <w:spacing w:line="600" w:lineRule="atLeast"/>
        <w:jc w:val="both"/>
        <w:rPr>
          <w:rFonts w:ascii="Times New Roman" w:eastAsia="標楷體" w:hAnsi="Times New Roman"/>
        </w:rPr>
      </w:pPr>
      <w:r w:rsidRPr="002459BB">
        <w:rPr>
          <w:rFonts w:ascii="Times New Roman" w:eastAsia="標楷體" w:hAnsi="Times New Roman"/>
          <w:b/>
          <w:sz w:val="28"/>
          <w:szCs w:val="28"/>
        </w:rPr>
        <w:t>(</w:t>
      </w:r>
      <w:r w:rsidRPr="002459BB">
        <w:rPr>
          <w:rFonts w:ascii="Times New Roman" w:eastAsia="標楷體" w:hAnsi="Times New Roman"/>
          <w:b/>
          <w:sz w:val="28"/>
          <w:szCs w:val="28"/>
        </w:rPr>
        <w:t>一</w:t>
      </w:r>
      <w:r w:rsidRPr="002459BB">
        <w:rPr>
          <w:rFonts w:ascii="Times New Roman" w:eastAsia="標楷體" w:hAnsi="Times New Roman"/>
          <w:b/>
          <w:sz w:val="28"/>
          <w:szCs w:val="28"/>
        </w:rPr>
        <w:t>)</w:t>
      </w:r>
      <w:r w:rsidRPr="002459BB">
        <w:rPr>
          <w:rFonts w:ascii="Times New Roman" w:eastAsia="標楷體" w:hAnsi="Times New Roman"/>
          <w:b/>
          <w:sz w:val="28"/>
          <w:szCs w:val="28"/>
        </w:rPr>
        <w:t>入院或主手術</w:t>
      </w:r>
      <w:r w:rsidRPr="002459BB">
        <w:rPr>
          <w:rFonts w:ascii="Times New Roman" w:eastAsia="標楷體" w:hAnsi="Times New Roman"/>
          <w:b/>
          <w:sz w:val="28"/>
          <w:szCs w:val="28"/>
        </w:rPr>
        <w:t>(</w:t>
      </w:r>
      <w:r w:rsidRPr="002459BB">
        <w:rPr>
          <w:rFonts w:ascii="Times New Roman" w:eastAsia="標楷體" w:hAnsi="Times New Roman"/>
          <w:b/>
          <w:sz w:val="28"/>
          <w:szCs w:val="28"/>
        </w:rPr>
        <w:t>處置</w:t>
      </w:r>
      <w:r w:rsidRPr="002459BB">
        <w:rPr>
          <w:rFonts w:ascii="Times New Roman" w:eastAsia="標楷體" w:hAnsi="Times New Roman"/>
          <w:b/>
          <w:sz w:val="28"/>
          <w:szCs w:val="28"/>
        </w:rPr>
        <w:t>)</w:t>
      </w:r>
      <w:r w:rsidRPr="002459BB">
        <w:rPr>
          <w:rFonts w:ascii="Times New Roman" w:eastAsia="標楷體" w:hAnsi="Times New Roman"/>
          <w:b/>
          <w:sz w:val="28"/>
          <w:szCs w:val="28"/>
        </w:rPr>
        <w:t>之適當性：</w:t>
      </w:r>
      <w:r w:rsidRPr="002459BB">
        <w:rPr>
          <w:rFonts w:ascii="Times New Roman" w:eastAsia="標楷體" w:hAnsi="Times New Roman"/>
          <w:sz w:val="28"/>
          <w:szCs w:val="28"/>
        </w:rPr>
        <w:t>(104/1/1)</w:t>
      </w:r>
    </w:p>
    <w:p w:rsidR="00825793" w:rsidRPr="002459BB" w:rsidRDefault="00825793" w:rsidP="00825793">
      <w:pPr>
        <w:spacing w:line="600" w:lineRule="atLeast"/>
        <w:ind w:left="589" w:hanging="308"/>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子宮附屬器膿瘍常會波及鄰近器官，但多為表層感染或黏粘，若子宮無直接侵犯導致無法保留，則不須一併切除子宮。</w:t>
      </w:r>
    </w:p>
    <w:p w:rsidR="00825793" w:rsidRPr="002459BB" w:rsidRDefault="00825793" w:rsidP="00825793">
      <w:pPr>
        <w:spacing w:line="600" w:lineRule="atLeast"/>
        <w:ind w:left="589" w:hanging="308"/>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骨盆腔發炎一般只需口服抗生素居家治療即可，若有下列情事，可考慮住院治療：</w:t>
      </w:r>
    </w:p>
    <w:p w:rsidR="00825793" w:rsidRPr="002459BB" w:rsidRDefault="00825793" w:rsidP="00825793">
      <w:pPr>
        <w:spacing w:line="600" w:lineRule="atLeast"/>
        <w:ind w:left="720"/>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有緊急手術的可能性</w:t>
      </w:r>
      <w:r w:rsidRPr="002459BB">
        <w:rPr>
          <w:rFonts w:ascii="Times New Roman" w:eastAsia="標楷體" w:hAnsi="Times New Roman"/>
          <w:sz w:val="28"/>
          <w:szCs w:val="28"/>
        </w:rPr>
        <w:t>(</w:t>
      </w:r>
      <w:r w:rsidRPr="002459BB">
        <w:rPr>
          <w:rFonts w:ascii="Times New Roman" w:eastAsia="標楷體" w:hAnsi="Times New Roman"/>
          <w:sz w:val="28"/>
          <w:szCs w:val="28"/>
        </w:rPr>
        <w:t>如無法排除急性闌尾炎</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825793" w:rsidRPr="002459BB" w:rsidRDefault="00825793" w:rsidP="00825793">
      <w:pPr>
        <w:spacing w:line="600" w:lineRule="atLeast"/>
        <w:ind w:left="720"/>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病患懷孕。</w:t>
      </w:r>
    </w:p>
    <w:p w:rsidR="00825793" w:rsidRPr="002459BB" w:rsidRDefault="00825793" w:rsidP="00825793">
      <w:pPr>
        <w:spacing w:line="600" w:lineRule="atLeast"/>
        <w:ind w:left="720"/>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患者對口服抗生素效果不佳。</w:t>
      </w:r>
    </w:p>
    <w:p w:rsidR="00825793" w:rsidRPr="002459BB" w:rsidRDefault="00825793" w:rsidP="00825793">
      <w:pPr>
        <w:spacing w:line="600" w:lineRule="atLeast"/>
        <w:ind w:left="720"/>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患者有嚴重症狀</w:t>
      </w:r>
      <w:r w:rsidRPr="002459BB">
        <w:rPr>
          <w:rFonts w:ascii="Times New Roman" w:eastAsia="標楷體" w:hAnsi="Times New Roman"/>
          <w:sz w:val="28"/>
          <w:szCs w:val="28"/>
        </w:rPr>
        <w:t>(</w:t>
      </w:r>
      <w:r w:rsidRPr="002459BB">
        <w:rPr>
          <w:rFonts w:ascii="Times New Roman" w:eastAsia="標楷體" w:hAnsi="Times New Roman"/>
          <w:sz w:val="28"/>
          <w:szCs w:val="28"/>
        </w:rPr>
        <w:t>如噁心、嘔吐、嚴重腹痛或發燒不退</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825793" w:rsidRPr="002459BB" w:rsidRDefault="00825793" w:rsidP="00825793">
      <w:pPr>
        <w:spacing w:line="600" w:lineRule="atLeast"/>
        <w:ind w:left="720"/>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患者經檢查認為有子宮附屬器膿瘍。</w:t>
      </w:r>
    </w:p>
    <w:p w:rsidR="00825793" w:rsidRPr="002459BB" w:rsidRDefault="00825793" w:rsidP="00825793">
      <w:pPr>
        <w:spacing w:line="600" w:lineRule="atLeast"/>
        <w:ind w:left="589" w:hanging="308"/>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女性生殖系統感染且住院治療的患者，生命跡象穩定及症狀改善與病灶控制後，即可出院續用口服抗生素治療，無須持續住院至抗生素療程結束。</w:t>
      </w:r>
    </w:p>
    <w:p w:rsidR="00825793" w:rsidRPr="002459BB" w:rsidRDefault="00825793" w:rsidP="00825793">
      <w:pPr>
        <w:spacing w:line="600" w:lineRule="atLeast"/>
        <w:ind w:left="589" w:hanging="308"/>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會陰與陰道的感染一般不需住院，門診治療即可；若有嚴重膿瘍需清瘡引流，可住院處置，惟病歷應註明理由。</w:t>
      </w:r>
    </w:p>
    <w:p w:rsidR="00825793" w:rsidRPr="002459BB" w:rsidRDefault="00825793" w:rsidP="00825793">
      <w:pPr>
        <w:spacing w:line="600" w:lineRule="atLeast"/>
        <w:ind w:left="-2" w:firstLine="2"/>
        <w:jc w:val="both"/>
        <w:rPr>
          <w:rFonts w:ascii="Times New Roman" w:eastAsia="標楷體" w:hAnsi="Times New Roman"/>
        </w:rPr>
      </w:pPr>
      <w:r w:rsidRPr="002459BB">
        <w:rPr>
          <w:rFonts w:ascii="Times New Roman" w:eastAsia="標楷體" w:hAnsi="Times New Roman"/>
          <w:b/>
          <w:sz w:val="28"/>
          <w:szCs w:val="28"/>
        </w:rPr>
        <w:t>(</w:t>
      </w:r>
      <w:r w:rsidRPr="002459BB">
        <w:rPr>
          <w:rFonts w:ascii="Times New Roman" w:eastAsia="標楷體" w:hAnsi="Times New Roman"/>
          <w:b/>
          <w:sz w:val="28"/>
          <w:szCs w:val="28"/>
        </w:rPr>
        <w:t>二</w:t>
      </w:r>
      <w:r w:rsidRPr="002459BB">
        <w:rPr>
          <w:rFonts w:ascii="Times New Roman" w:eastAsia="標楷體" w:hAnsi="Times New Roman"/>
          <w:b/>
          <w:sz w:val="28"/>
          <w:szCs w:val="28"/>
        </w:rPr>
        <w:t>)</w:t>
      </w:r>
      <w:r w:rsidRPr="002459BB">
        <w:rPr>
          <w:rFonts w:ascii="Times New Roman" w:eastAsia="標楷體" w:hAnsi="Times New Roman"/>
          <w:b/>
          <w:sz w:val="28"/>
          <w:szCs w:val="28"/>
        </w:rPr>
        <w:t>出院狀態：</w:t>
      </w:r>
      <w:r w:rsidRPr="002459BB">
        <w:rPr>
          <w:rFonts w:ascii="Times New Roman" w:eastAsia="標楷體" w:hAnsi="Times New Roman"/>
          <w:b/>
          <w:sz w:val="28"/>
          <w:szCs w:val="28"/>
        </w:rPr>
        <w:t xml:space="preserve"> </w:t>
      </w:r>
      <w:r w:rsidRPr="002459BB">
        <w:rPr>
          <w:rFonts w:ascii="Times New Roman" w:eastAsia="標楷體" w:hAnsi="Times New Roman"/>
          <w:sz w:val="28"/>
          <w:szCs w:val="28"/>
        </w:rPr>
        <w:t>(104/1/1)</w:t>
      </w:r>
    </w:p>
    <w:p w:rsidR="00825793" w:rsidRPr="002459BB" w:rsidRDefault="00825793" w:rsidP="00825793">
      <w:pPr>
        <w:spacing w:line="600" w:lineRule="atLeast"/>
        <w:ind w:left="-2" w:firstLine="305"/>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出院前至少</w:t>
      </w:r>
      <w:r w:rsidRPr="002459BB">
        <w:rPr>
          <w:rFonts w:ascii="Times New Roman" w:eastAsia="標楷體" w:hAnsi="Times New Roman"/>
          <w:sz w:val="28"/>
          <w:szCs w:val="28"/>
        </w:rPr>
        <w:t xml:space="preserve"> 24 </w:t>
      </w:r>
      <w:r w:rsidRPr="002459BB">
        <w:rPr>
          <w:rFonts w:ascii="Times New Roman" w:eastAsia="標楷體" w:hAnsi="Times New Roman"/>
          <w:sz w:val="28"/>
          <w:szCs w:val="28"/>
        </w:rPr>
        <w:t>小時內生命徵象穩定。</w:t>
      </w:r>
    </w:p>
    <w:p w:rsidR="00825793" w:rsidRPr="002459BB" w:rsidRDefault="00825793" w:rsidP="00825793">
      <w:pPr>
        <w:spacing w:line="600" w:lineRule="atLeast"/>
        <w:ind w:left="-2" w:firstLine="305"/>
        <w:jc w:val="both"/>
        <w:rPr>
          <w:rFonts w:ascii="Times New Roman" w:eastAsia="標楷體" w:hAnsi="Times New Roman"/>
          <w:sz w:val="28"/>
          <w:szCs w:val="28"/>
        </w:rPr>
      </w:pPr>
      <w:r w:rsidRPr="002459BB">
        <w:rPr>
          <w:rFonts w:ascii="Times New Roman" w:eastAsia="標楷體" w:hAnsi="Times New Roman"/>
          <w:sz w:val="28"/>
          <w:szCs w:val="28"/>
        </w:rPr>
        <w:lastRenderedPageBreak/>
        <w:t>2.</w:t>
      </w:r>
      <w:r w:rsidRPr="002459BB">
        <w:rPr>
          <w:rFonts w:ascii="Times New Roman" w:eastAsia="標楷體" w:hAnsi="Times New Roman"/>
          <w:sz w:val="28"/>
          <w:szCs w:val="28"/>
        </w:rPr>
        <w:t>可自行解尿</w:t>
      </w:r>
      <w:r w:rsidRPr="002459BB">
        <w:rPr>
          <w:rFonts w:ascii="Times New Roman" w:eastAsia="標楷體" w:hAnsi="Times New Roman"/>
          <w:sz w:val="28"/>
          <w:szCs w:val="28"/>
        </w:rPr>
        <w:t>(</w:t>
      </w:r>
      <w:r w:rsidRPr="002459BB">
        <w:rPr>
          <w:rFonts w:ascii="Times New Roman" w:eastAsia="標楷體" w:hAnsi="Times New Roman"/>
          <w:sz w:val="28"/>
          <w:szCs w:val="28"/>
        </w:rPr>
        <w:t>特殊情況者除外</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825793" w:rsidRPr="002459BB" w:rsidRDefault="00825793" w:rsidP="00825793">
      <w:pPr>
        <w:spacing w:line="600" w:lineRule="atLeast"/>
        <w:ind w:left="-2" w:firstLine="305"/>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正常胃腸功能，恢復飲食。</w:t>
      </w:r>
    </w:p>
    <w:p w:rsidR="00825793" w:rsidRPr="002459BB" w:rsidRDefault="00825793" w:rsidP="00825793">
      <w:pPr>
        <w:spacing w:line="600" w:lineRule="atLeast"/>
        <w:ind w:left="1" w:firstLine="302"/>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病人之衛教：</w:t>
      </w:r>
    </w:p>
    <w:p w:rsidR="00825793" w:rsidRPr="002459BB" w:rsidRDefault="00825793" w:rsidP="00825793">
      <w:pPr>
        <w:spacing w:line="600" w:lineRule="atLeast"/>
        <w:ind w:left="720"/>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沐浴及個人衛生。</w:t>
      </w:r>
    </w:p>
    <w:p w:rsidR="00825793" w:rsidRPr="002459BB" w:rsidRDefault="00825793" w:rsidP="00825793">
      <w:pPr>
        <w:spacing w:line="600" w:lineRule="atLeast"/>
        <w:ind w:left="720"/>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傷口之照料。</w:t>
      </w:r>
    </w:p>
    <w:p w:rsidR="00825793" w:rsidRPr="002459BB" w:rsidRDefault="00825793" w:rsidP="00825793">
      <w:pPr>
        <w:spacing w:line="600" w:lineRule="atLeast"/>
        <w:ind w:left="720"/>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活動程度</w:t>
      </w:r>
      <w:r w:rsidRPr="002459BB">
        <w:rPr>
          <w:rFonts w:ascii="Times New Roman" w:eastAsia="標楷體" w:hAnsi="Times New Roman"/>
          <w:sz w:val="28"/>
          <w:szCs w:val="28"/>
        </w:rPr>
        <w:t>(</w:t>
      </w:r>
      <w:r w:rsidRPr="002459BB">
        <w:rPr>
          <w:rFonts w:ascii="Times New Roman" w:eastAsia="標楷體" w:hAnsi="Times New Roman"/>
          <w:sz w:val="28"/>
          <w:szCs w:val="28"/>
        </w:rPr>
        <w:t>包括性生活等</w:t>
      </w:r>
      <w:r w:rsidRPr="002459BB">
        <w:rPr>
          <w:rFonts w:ascii="Times New Roman" w:eastAsia="標楷體" w:hAnsi="Times New Roman"/>
          <w:sz w:val="28"/>
          <w:szCs w:val="28"/>
        </w:rPr>
        <w:t>)</w:t>
      </w:r>
      <w:r w:rsidRPr="002459BB">
        <w:rPr>
          <w:rFonts w:ascii="Times New Roman" w:eastAsia="標楷體" w:hAnsi="Times New Roman"/>
          <w:sz w:val="28"/>
          <w:szCs w:val="28"/>
        </w:rPr>
        <w:t>之衛教。</w:t>
      </w:r>
    </w:p>
    <w:p w:rsidR="00825793" w:rsidRPr="002459BB" w:rsidRDefault="00825793" w:rsidP="00825793">
      <w:pPr>
        <w:spacing w:line="600" w:lineRule="atLeast"/>
        <w:ind w:left="720"/>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口服藥。</w:t>
      </w:r>
    </w:p>
    <w:p w:rsidR="000257EE" w:rsidRPr="002459BB" w:rsidRDefault="00825793" w:rsidP="00825793">
      <w:pPr>
        <w:spacing w:line="600" w:lineRule="atLeast"/>
        <w:ind w:left="720"/>
        <w:jc w:val="both"/>
        <w:rPr>
          <w:rFonts w:ascii="標楷體" w:eastAsia="標楷體" w:hAnsi="標楷體"/>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回診時間。</w:t>
      </w:r>
      <w:r w:rsidR="00BC0206" w:rsidRPr="002459BB">
        <w:rPr>
          <w:rFonts w:ascii="標楷體" w:eastAsia="標楷體" w:hAnsi="標楷體"/>
          <w:sz w:val="28"/>
          <w:szCs w:val="28"/>
        </w:rPr>
        <w:br w:type="page"/>
      </w:r>
    </w:p>
    <w:p w:rsidR="00825793" w:rsidRPr="002459BB" w:rsidRDefault="00825793" w:rsidP="00825793">
      <w:pPr>
        <w:pStyle w:val="aff6"/>
        <w:spacing w:line="600" w:lineRule="atLeast"/>
        <w:rPr>
          <w:rFonts w:ascii="Times New Roman" w:hAnsi="Times New Roman"/>
        </w:rPr>
      </w:pPr>
      <w:bookmarkStart w:id="47" w:name="_Toc38875773"/>
      <w:r w:rsidRPr="002459BB">
        <w:rPr>
          <w:rFonts w:ascii="Times New Roman" w:hAnsi="Times New Roman"/>
        </w:rPr>
        <w:lastRenderedPageBreak/>
        <w:t>MDC14</w:t>
      </w:r>
      <w:r w:rsidRPr="002459BB">
        <w:rPr>
          <w:rFonts w:ascii="Times New Roman" w:hAnsi="Times New Roman" w:hint="eastAsia"/>
        </w:rPr>
        <w:t xml:space="preserve"> </w:t>
      </w:r>
      <w:r w:rsidRPr="002459BB">
        <w:rPr>
          <w:rFonts w:ascii="Times New Roman" w:hAnsi="Times New Roman"/>
        </w:rPr>
        <w:t xml:space="preserve"> </w:t>
      </w:r>
      <w:r w:rsidRPr="002459BB">
        <w:rPr>
          <w:rFonts w:ascii="Times New Roman" w:hAnsi="Times New Roman"/>
        </w:rPr>
        <w:t>妊娠、生產與產褥期審查注意事項</w:t>
      </w:r>
      <w:bookmarkEnd w:id="47"/>
    </w:p>
    <w:p w:rsidR="00825793" w:rsidRPr="002459BB" w:rsidRDefault="00825793" w:rsidP="00825793">
      <w:pPr>
        <w:pStyle w:val="111"/>
        <w:spacing w:line="600" w:lineRule="atLeast"/>
        <w:ind w:left="3002" w:hanging="3002"/>
        <w:jc w:val="both"/>
        <w:rPr>
          <w:rFonts w:ascii="Times New Roman" w:hAnsi="Times New Roman"/>
        </w:rPr>
      </w:pPr>
      <w:r w:rsidRPr="002459BB">
        <w:rPr>
          <w:rFonts w:ascii="Times New Roman" w:hAnsi="Times New Roman"/>
          <w:b/>
        </w:rPr>
        <w:t>DRG370</w:t>
      </w:r>
      <w:r w:rsidRPr="002459BB">
        <w:rPr>
          <w:rFonts w:ascii="Times New Roman" w:hAnsi="Times New Roman"/>
        </w:rPr>
        <w:t xml:space="preserve"> </w:t>
      </w:r>
      <w:r w:rsidRPr="002459BB">
        <w:rPr>
          <w:rFonts w:ascii="Times New Roman" w:hAnsi="Times New Roman"/>
        </w:rPr>
        <w:t>剖腹生產，有合併症或併發</w:t>
      </w:r>
      <w:r w:rsidRPr="002459BB">
        <w:rPr>
          <w:rFonts w:ascii="標楷體" w:hAnsi="標楷體"/>
        </w:rPr>
        <w:t>症(CESAREAN SECTION WITH CC)</w:t>
      </w:r>
    </w:p>
    <w:p w:rsidR="00825793" w:rsidRPr="002459BB" w:rsidRDefault="00825793" w:rsidP="00825793">
      <w:pPr>
        <w:pStyle w:val="111"/>
        <w:spacing w:line="600" w:lineRule="atLeast"/>
        <w:ind w:left="3002" w:hanging="3002"/>
        <w:jc w:val="both"/>
        <w:rPr>
          <w:rFonts w:ascii="Times New Roman" w:hAnsi="Times New Roman"/>
        </w:rPr>
      </w:pPr>
      <w:r w:rsidRPr="002459BB">
        <w:rPr>
          <w:rFonts w:ascii="Times New Roman" w:hAnsi="Times New Roman"/>
          <w:b/>
        </w:rPr>
        <w:t>DRG371</w:t>
      </w:r>
      <w:r w:rsidRPr="002459BB">
        <w:rPr>
          <w:rFonts w:ascii="Times New Roman" w:hAnsi="Times New Roman"/>
        </w:rPr>
        <w:t xml:space="preserve"> </w:t>
      </w:r>
      <w:r w:rsidRPr="002459BB">
        <w:rPr>
          <w:rFonts w:ascii="Times New Roman" w:hAnsi="Times New Roman"/>
        </w:rPr>
        <w:t>剖腹生產，無合併症或併</w:t>
      </w:r>
      <w:r w:rsidRPr="002459BB">
        <w:rPr>
          <w:rFonts w:ascii="標楷體" w:hAnsi="標楷體"/>
        </w:rPr>
        <w:t>發症(CESAREAN SECTION WITHOUT CC)</w:t>
      </w:r>
    </w:p>
    <w:p w:rsidR="00825793" w:rsidRPr="002459BB" w:rsidRDefault="00825793" w:rsidP="00825793">
      <w:pPr>
        <w:pStyle w:val="111"/>
        <w:spacing w:line="600" w:lineRule="atLeast"/>
        <w:ind w:left="605" w:hanging="605"/>
        <w:jc w:val="both"/>
        <w:rPr>
          <w:rFonts w:ascii="Times New Roman" w:hAnsi="Times New Roman"/>
        </w:rPr>
      </w:pPr>
      <w:r w:rsidRPr="002459BB">
        <w:rPr>
          <w:rFonts w:ascii="Times New Roman" w:hAnsi="Times New Roman"/>
          <w:b/>
        </w:rPr>
        <w:t>DRG513</w:t>
      </w:r>
      <w:r w:rsidRPr="002459BB">
        <w:rPr>
          <w:rFonts w:ascii="Times New Roman" w:hAnsi="Times New Roman"/>
        </w:rPr>
        <w:t>自行要求剖腹</w:t>
      </w:r>
      <w:r w:rsidRPr="002459BB">
        <w:rPr>
          <w:rFonts w:ascii="標楷體" w:hAnsi="標楷體"/>
        </w:rPr>
        <w:t xml:space="preserve">生產OWN REQUIREMENTS CESAREAN SECTION </w:t>
      </w:r>
      <w:r w:rsidRPr="002459BB">
        <w:rPr>
          <w:rFonts w:ascii="Times New Roman" w:hAnsi="Times New Roman"/>
        </w:rPr>
        <w:t>(104/1/1)</w:t>
      </w:r>
    </w:p>
    <w:p w:rsidR="00825793" w:rsidRPr="002459BB" w:rsidRDefault="00825793">
      <w:pPr>
        <w:pStyle w:val="111"/>
        <w:spacing w:line="600" w:lineRule="exact"/>
        <w:ind w:left="3002" w:hanging="3002"/>
        <w:rPr>
          <w:rFonts w:ascii="標楷體" w:hAnsi="標楷體"/>
          <w:b/>
        </w:rPr>
      </w:pPr>
    </w:p>
    <w:p w:rsidR="000257EE" w:rsidRPr="002459BB" w:rsidRDefault="00274757">
      <w:pPr>
        <w:pStyle w:val="111"/>
        <w:spacing w:line="600" w:lineRule="exact"/>
        <w:ind w:left="3002" w:hanging="3002"/>
        <w:rPr>
          <w:rFonts w:ascii="標楷體" w:hAnsi="標楷體"/>
          <w:b/>
        </w:rPr>
      </w:pPr>
      <w:r w:rsidRPr="002459BB">
        <w:rPr>
          <w:rFonts w:ascii="標楷體" w:hAnsi="標楷體"/>
          <w:b/>
        </w:rPr>
        <w:t>審查原則：</w:t>
      </w:r>
    </w:p>
    <w:p w:rsidR="00825793" w:rsidRPr="002459BB" w:rsidRDefault="00825793" w:rsidP="00825793">
      <w:pPr>
        <w:pStyle w:val="111"/>
        <w:spacing w:line="600" w:lineRule="atLeast"/>
        <w:ind w:left="3002" w:hanging="3002"/>
        <w:jc w:val="both"/>
        <w:rPr>
          <w:rFonts w:ascii="Times New Roman" w:hAnsi="Times New Roman"/>
          <w:b/>
        </w:rPr>
      </w:pPr>
      <w:r w:rsidRPr="002459BB">
        <w:rPr>
          <w:rFonts w:ascii="Times New Roman" w:hAnsi="Times New Roman"/>
          <w:b/>
        </w:rPr>
        <w:t>(</w:t>
      </w:r>
      <w:r w:rsidRPr="002459BB">
        <w:rPr>
          <w:rFonts w:ascii="Times New Roman" w:hAnsi="Times New Roman"/>
          <w:b/>
        </w:rPr>
        <w:t>一</w:t>
      </w:r>
      <w:r w:rsidRPr="002459BB">
        <w:rPr>
          <w:rFonts w:ascii="Times New Roman" w:hAnsi="Times New Roman"/>
          <w:b/>
        </w:rPr>
        <w:t>)</w:t>
      </w:r>
      <w:r w:rsidRPr="002459BB">
        <w:rPr>
          <w:rFonts w:ascii="Times New Roman" w:hAnsi="Times New Roman"/>
          <w:b/>
        </w:rPr>
        <w:t>診斷正確性：</w:t>
      </w:r>
    </w:p>
    <w:p w:rsidR="00825793" w:rsidRPr="002459BB" w:rsidRDefault="00825793" w:rsidP="00825793">
      <w:pPr>
        <w:pStyle w:val="af"/>
        <w:tabs>
          <w:tab w:val="left" w:pos="567"/>
        </w:tabs>
        <w:spacing w:before="0" w:after="0" w:line="600" w:lineRule="atLeast"/>
        <w:ind w:left="567" w:hanging="1"/>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由病歷記錄及產前檢查記錄，確認妊娠週數。</w:t>
      </w:r>
    </w:p>
    <w:p w:rsidR="00825793" w:rsidRPr="002459BB" w:rsidRDefault="00825793" w:rsidP="00825793">
      <w:pPr>
        <w:pStyle w:val="af"/>
        <w:spacing w:before="0" w:after="0" w:line="600" w:lineRule="atLeast"/>
        <w:ind w:left="851" w:hanging="284"/>
        <w:rPr>
          <w:rFonts w:ascii="Times New Roman" w:eastAsia="標楷體" w:hAnsi="Times New Roman"/>
        </w:rPr>
      </w:pPr>
      <w:r w:rsidRPr="002459BB">
        <w:rPr>
          <w:rFonts w:ascii="Times New Roman" w:eastAsia="標楷體" w:hAnsi="Times New Roman"/>
          <w:sz w:val="28"/>
          <w:szCs w:val="28"/>
        </w:rPr>
        <w:t>2.</w:t>
      </w:r>
      <w:r w:rsidRPr="002459BB">
        <w:rPr>
          <w:rFonts w:ascii="Times New Roman" w:eastAsia="標楷體" w:hAnsi="Times New Roman"/>
          <w:sz w:val="28"/>
          <w:szCs w:val="28"/>
        </w:rPr>
        <w:t>非自行要求剖腹者，須經由病歷紀錄、產前相關檢查結果，且配合病患臨床症狀確認術式之適應症。</w:t>
      </w:r>
      <w:r w:rsidRPr="002459BB">
        <w:rPr>
          <w:rFonts w:ascii="Times New Roman" w:eastAsia="標楷體" w:hAnsi="Times New Roman"/>
          <w:kern w:val="0"/>
          <w:sz w:val="28"/>
          <w:szCs w:val="28"/>
        </w:rPr>
        <w:t>(104/1/1)</w:t>
      </w:r>
    </w:p>
    <w:p w:rsidR="00825793" w:rsidRPr="002459BB" w:rsidRDefault="00825793" w:rsidP="00825793">
      <w:pPr>
        <w:pStyle w:val="111"/>
        <w:spacing w:line="600" w:lineRule="atLeast"/>
        <w:ind w:left="751" w:hanging="751"/>
        <w:jc w:val="both"/>
        <w:rPr>
          <w:rFonts w:ascii="Times New Roman" w:hAnsi="Times New Roman"/>
          <w:b/>
        </w:rPr>
      </w:pPr>
    </w:p>
    <w:p w:rsidR="00825793" w:rsidRPr="002459BB" w:rsidRDefault="00825793" w:rsidP="00825793">
      <w:pPr>
        <w:pStyle w:val="111"/>
        <w:spacing w:line="600" w:lineRule="atLeast"/>
        <w:ind w:left="751" w:hanging="751"/>
        <w:jc w:val="both"/>
        <w:rPr>
          <w:rFonts w:ascii="Times New Roman" w:hAnsi="Times New Roman"/>
          <w:kern w:val="0"/>
        </w:rPr>
      </w:pPr>
      <w:r w:rsidRPr="002459BB">
        <w:rPr>
          <w:rFonts w:ascii="Times New Roman" w:hAnsi="Times New Roman"/>
          <w:b/>
        </w:rPr>
        <w:t>(</w:t>
      </w:r>
      <w:r w:rsidRPr="002459BB">
        <w:rPr>
          <w:rFonts w:ascii="Times New Roman" w:hAnsi="Times New Roman"/>
          <w:b/>
        </w:rPr>
        <w:t>二</w:t>
      </w:r>
      <w:r w:rsidRPr="002459BB">
        <w:rPr>
          <w:rFonts w:ascii="Times New Roman" w:hAnsi="Times New Roman"/>
          <w:b/>
        </w:rPr>
        <w:t>)</w:t>
      </w:r>
      <w:r w:rsidRPr="002459BB">
        <w:rPr>
          <w:rFonts w:ascii="Times New Roman" w:hAnsi="Times New Roman"/>
          <w:b/>
        </w:rPr>
        <w:t>刪除</w:t>
      </w:r>
      <w:r w:rsidRPr="002459BB">
        <w:rPr>
          <w:rFonts w:ascii="Times New Roman" w:hAnsi="Times New Roman"/>
          <w:kern w:val="0"/>
        </w:rPr>
        <w:t>(104/1/1)</w:t>
      </w:r>
    </w:p>
    <w:p w:rsidR="00825793" w:rsidRPr="002459BB" w:rsidRDefault="00825793" w:rsidP="00825793">
      <w:pPr>
        <w:pStyle w:val="111"/>
        <w:spacing w:line="600" w:lineRule="atLeast"/>
        <w:ind w:left="751" w:hanging="751"/>
        <w:jc w:val="both"/>
        <w:rPr>
          <w:rFonts w:ascii="Times New Roman" w:hAnsi="Times New Roman"/>
        </w:rPr>
      </w:pPr>
    </w:p>
    <w:p w:rsidR="00825793" w:rsidRPr="002459BB" w:rsidRDefault="00825793" w:rsidP="00825793">
      <w:pPr>
        <w:pStyle w:val="111"/>
        <w:spacing w:line="600" w:lineRule="atLeast"/>
        <w:ind w:left="751" w:hanging="751"/>
        <w:jc w:val="both"/>
        <w:rPr>
          <w:rFonts w:ascii="Times New Roman" w:hAnsi="Times New Roman"/>
        </w:rPr>
      </w:pPr>
      <w:r w:rsidRPr="002459BB">
        <w:rPr>
          <w:rFonts w:ascii="Times New Roman" w:hAnsi="Times New Roman"/>
          <w:b/>
        </w:rPr>
        <w:t>(</w:t>
      </w:r>
      <w:r w:rsidRPr="002459BB">
        <w:rPr>
          <w:rFonts w:ascii="Times New Roman" w:hAnsi="Times New Roman"/>
          <w:b/>
        </w:rPr>
        <w:t>三</w:t>
      </w:r>
      <w:r w:rsidRPr="002459BB">
        <w:rPr>
          <w:rFonts w:ascii="Times New Roman" w:hAnsi="Times New Roman"/>
          <w:b/>
        </w:rPr>
        <w:t>)</w:t>
      </w:r>
      <w:r w:rsidRPr="002459BB">
        <w:rPr>
          <w:rFonts w:ascii="Times New Roman" w:hAnsi="Times New Roman"/>
          <w:b/>
        </w:rPr>
        <w:t>出院狀態：</w:t>
      </w:r>
      <w:r w:rsidRPr="002459BB">
        <w:rPr>
          <w:rFonts w:ascii="Times New Roman" w:hAnsi="Times New Roman"/>
          <w:kern w:val="0"/>
        </w:rPr>
        <w:t>(104/1/1)</w:t>
      </w:r>
    </w:p>
    <w:p w:rsidR="00825793" w:rsidRPr="002459BB" w:rsidRDefault="00825793" w:rsidP="00825793">
      <w:pPr>
        <w:tabs>
          <w:tab w:val="left" w:pos="851"/>
          <w:tab w:val="left" w:pos="1276"/>
        </w:tabs>
        <w:spacing w:line="600" w:lineRule="atLeast"/>
        <w:ind w:leftChars="202" w:left="765" w:hangingChars="100" w:hanging="280"/>
        <w:jc w:val="both"/>
        <w:rPr>
          <w:rFonts w:ascii="Times New Roman" w:eastAsia="標楷體" w:hAnsi="Times New Roman"/>
        </w:rPr>
      </w:pPr>
      <w:r w:rsidRPr="002459BB">
        <w:rPr>
          <w:rFonts w:ascii="Times New Roman" w:eastAsia="標楷體" w:hAnsi="Times New Roman"/>
          <w:sz w:val="28"/>
          <w:szCs w:val="28"/>
        </w:rPr>
        <w:t>1.</w:t>
      </w:r>
      <w:r w:rsidRPr="002459BB">
        <w:rPr>
          <w:rFonts w:ascii="Times New Roman" w:eastAsia="標楷體" w:hAnsi="Times New Roman"/>
          <w:sz w:val="28"/>
          <w:szCs w:val="28"/>
        </w:rPr>
        <w:t>出院前至少</w:t>
      </w:r>
      <w:r w:rsidRPr="002459BB">
        <w:rPr>
          <w:rFonts w:ascii="Times New Roman" w:eastAsia="標楷體" w:hAnsi="Times New Roman"/>
          <w:sz w:val="28"/>
          <w:szCs w:val="28"/>
        </w:rPr>
        <w:t>24</w:t>
      </w:r>
      <w:r w:rsidRPr="002459BB">
        <w:rPr>
          <w:rFonts w:ascii="Times New Roman" w:eastAsia="標楷體" w:hAnsi="Times New Roman"/>
          <w:sz w:val="28"/>
          <w:szCs w:val="28"/>
        </w:rPr>
        <w:t>小時內生命徵象穩定，或可排除傷口感染之其他原因之發燒，如乳腺炎、上呼吸道感染等不影響出院治療。</w:t>
      </w:r>
    </w:p>
    <w:p w:rsidR="00825793" w:rsidRPr="002459BB" w:rsidRDefault="00825793" w:rsidP="00825793">
      <w:pPr>
        <w:tabs>
          <w:tab w:val="left" w:pos="851"/>
          <w:tab w:val="left" w:pos="1276"/>
        </w:tabs>
        <w:spacing w:line="600" w:lineRule="atLeast"/>
        <w:ind w:leftChars="202" w:left="765" w:hangingChars="100" w:hanging="280"/>
        <w:jc w:val="both"/>
        <w:rPr>
          <w:rFonts w:ascii="Times New Roman" w:eastAsia="標楷體" w:hAnsi="Times New Roman"/>
        </w:rPr>
      </w:pPr>
      <w:r w:rsidRPr="002459BB">
        <w:rPr>
          <w:rFonts w:ascii="Times New Roman" w:eastAsia="標楷體" w:hAnsi="Times New Roman"/>
          <w:sz w:val="28"/>
          <w:szCs w:val="28"/>
        </w:rPr>
        <w:t>2.</w:t>
      </w:r>
      <w:r w:rsidRPr="002459BB">
        <w:rPr>
          <w:rFonts w:ascii="Times New Roman" w:eastAsia="標楷體" w:hAnsi="Times New Roman"/>
          <w:sz w:val="28"/>
          <w:szCs w:val="28"/>
        </w:rPr>
        <w:t>可自行解尿</w:t>
      </w:r>
      <w:r w:rsidRPr="002459BB">
        <w:rPr>
          <w:rFonts w:ascii="Times New Roman" w:eastAsia="標楷體" w:hAnsi="Times New Roman"/>
          <w:sz w:val="28"/>
          <w:szCs w:val="28"/>
        </w:rPr>
        <w:t>(</w:t>
      </w:r>
      <w:r w:rsidRPr="002459BB">
        <w:rPr>
          <w:rFonts w:ascii="Times New Roman" w:eastAsia="標楷體" w:hAnsi="Times New Roman"/>
          <w:sz w:val="28"/>
          <w:szCs w:val="28"/>
        </w:rPr>
        <w:t>特殊情況者除外</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825793" w:rsidRPr="002459BB" w:rsidRDefault="00825793" w:rsidP="00825793">
      <w:pPr>
        <w:tabs>
          <w:tab w:val="left" w:pos="851"/>
          <w:tab w:val="left" w:pos="1276"/>
        </w:tabs>
        <w:spacing w:line="600" w:lineRule="atLeast"/>
        <w:ind w:leftChars="202" w:left="765" w:hangingChars="100" w:hanging="280"/>
        <w:jc w:val="both"/>
        <w:rPr>
          <w:rFonts w:ascii="Times New Roman" w:eastAsia="標楷體" w:hAnsi="Times New Roman"/>
        </w:rPr>
      </w:pPr>
      <w:r w:rsidRPr="002459BB">
        <w:rPr>
          <w:rFonts w:ascii="Times New Roman" w:eastAsia="標楷體" w:hAnsi="Times New Roman"/>
          <w:sz w:val="28"/>
          <w:szCs w:val="28"/>
        </w:rPr>
        <w:t>3.</w:t>
      </w:r>
      <w:r w:rsidRPr="002459BB">
        <w:rPr>
          <w:rFonts w:ascii="Times New Roman" w:eastAsia="標楷體" w:hAnsi="Times New Roman"/>
          <w:sz w:val="28"/>
          <w:szCs w:val="28"/>
        </w:rPr>
        <w:t>正常胃腸功能，恢復飲食。</w:t>
      </w:r>
    </w:p>
    <w:p w:rsidR="00825793" w:rsidRPr="002459BB" w:rsidRDefault="00825793" w:rsidP="00825793">
      <w:pPr>
        <w:tabs>
          <w:tab w:val="left" w:pos="851"/>
          <w:tab w:val="left" w:pos="1276"/>
        </w:tabs>
        <w:spacing w:line="600" w:lineRule="atLeast"/>
        <w:ind w:leftChars="202" w:left="765" w:hangingChars="100" w:hanging="280"/>
        <w:jc w:val="both"/>
        <w:rPr>
          <w:rFonts w:ascii="Times New Roman" w:eastAsia="標楷體" w:hAnsi="Times New Roman"/>
        </w:rPr>
      </w:pPr>
      <w:r w:rsidRPr="002459BB">
        <w:rPr>
          <w:rFonts w:ascii="Times New Roman" w:eastAsia="標楷體" w:hAnsi="Times New Roman"/>
          <w:sz w:val="28"/>
          <w:szCs w:val="28"/>
        </w:rPr>
        <w:t>4.</w:t>
      </w:r>
      <w:r w:rsidRPr="002459BB">
        <w:rPr>
          <w:rFonts w:ascii="Times New Roman" w:eastAsia="標楷體" w:hAnsi="Times New Roman"/>
          <w:sz w:val="28"/>
          <w:szCs w:val="28"/>
        </w:rPr>
        <w:t>子宮收縮良好。</w:t>
      </w:r>
    </w:p>
    <w:p w:rsidR="00825793" w:rsidRPr="002459BB" w:rsidRDefault="00825793" w:rsidP="00825793">
      <w:pPr>
        <w:tabs>
          <w:tab w:val="left" w:pos="851"/>
          <w:tab w:val="left" w:pos="1276"/>
        </w:tabs>
        <w:spacing w:line="600" w:lineRule="atLeast"/>
        <w:ind w:leftChars="202" w:left="765" w:hangingChars="100" w:hanging="280"/>
        <w:jc w:val="both"/>
        <w:rPr>
          <w:rFonts w:ascii="Times New Roman" w:eastAsia="標楷體" w:hAnsi="Times New Roman"/>
        </w:rPr>
      </w:pPr>
      <w:r w:rsidRPr="002459BB">
        <w:rPr>
          <w:rFonts w:ascii="Times New Roman" w:eastAsia="標楷體" w:hAnsi="Times New Roman"/>
          <w:sz w:val="28"/>
          <w:szCs w:val="28"/>
        </w:rPr>
        <w:t>5.</w:t>
      </w:r>
      <w:r w:rsidRPr="002459BB">
        <w:rPr>
          <w:rFonts w:ascii="Times New Roman" w:eastAsia="標楷體" w:hAnsi="Times New Roman"/>
          <w:sz w:val="28"/>
          <w:szCs w:val="28"/>
        </w:rPr>
        <w:t>惡露量正常。</w:t>
      </w:r>
    </w:p>
    <w:p w:rsidR="00825793" w:rsidRPr="002459BB" w:rsidRDefault="00825793" w:rsidP="00825793">
      <w:pPr>
        <w:tabs>
          <w:tab w:val="left" w:pos="851"/>
          <w:tab w:val="left" w:pos="1276"/>
        </w:tabs>
        <w:spacing w:line="600" w:lineRule="atLeast"/>
        <w:ind w:leftChars="202" w:left="765" w:hangingChars="100" w:hanging="280"/>
        <w:jc w:val="both"/>
        <w:rPr>
          <w:rFonts w:ascii="Times New Roman" w:eastAsia="標楷體" w:hAnsi="Times New Roman"/>
        </w:rPr>
      </w:pPr>
      <w:r w:rsidRPr="002459BB">
        <w:rPr>
          <w:rFonts w:ascii="Times New Roman" w:eastAsia="標楷體" w:hAnsi="Times New Roman"/>
          <w:sz w:val="28"/>
          <w:szCs w:val="28"/>
        </w:rPr>
        <w:t>6.</w:t>
      </w:r>
      <w:r w:rsidRPr="002459BB">
        <w:rPr>
          <w:rFonts w:ascii="Times New Roman" w:eastAsia="標楷體" w:hAnsi="Times New Roman"/>
          <w:sz w:val="28"/>
          <w:szCs w:val="28"/>
        </w:rPr>
        <w:t>刪除</w:t>
      </w:r>
      <w:r w:rsidRPr="002459BB">
        <w:rPr>
          <w:rFonts w:ascii="Times New Roman" w:eastAsia="標楷體" w:hAnsi="Times New Roman"/>
          <w:sz w:val="28"/>
          <w:szCs w:val="28"/>
        </w:rPr>
        <w:t xml:space="preserve"> (104/1/1)</w:t>
      </w:r>
    </w:p>
    <w:p w:rsidR="00825793" w:rsidRPr="002459BB" w:rsidRDefault="00825793" w:rsidP="00825793">
      <w:pPr>
        <w:tabs>
          <w:tab w:val="left" w:pos="851"/>
          <w:tab w:val="left" w:pos="1276"/>
        </w:tabs>
        <w:spacing w:line="600" w:lineRule="atLeast"/>
        <w:ind w:leftChars="202" w:left="765" w:hangingChars="100" w:hanging="280"/>
        <w:jc w:val="both"/>
        <w:rPr>
          <w:rFonts w:ascii="Times New Roman" w:eastAsia="標楷體" w:hAnsi="Times New Roman"/>
        </w:rPr>
      </w:pPr>
      <w:r w:rsidRPr="002459BB">
        <w:rPr>
          <w:rFonts w:ascii="Times New Roman" w:eastAsia="標楷體" w:hAnsi="Times New Roman"/>
          <w:sz w:val="28"/>
          <w:szCs w:val="28"/>
        </w:rPr>
        <w:t>7.</w:t>
      </w:r>
      <w:r w:rsidRPr="002459BB">
        <w:rPr>
          <w:rFonts w:ascii="Times New Roman" w:eastAsia="標楷體" w:hAnsi="Times New Roman"/>
          <w:sz w:val="28"/>
          <w:szCs w:val="28"/>
        </w:rPr>
        <w:t>病人之衛教：</w:t>
      </w:r>
      <w:r w:rsidRPr="002459BB">
        <w:rPr>
          <w:rFonts w:ascii="Times New Roman" w:eastAsia="標楷體" w:hAnsi="Times New Roman"/>
          <w:sz w:val="28"/>
          <w:szCs w:val="28"/>
        </w:rPr>
        <w:t>(104/1/1)</w:t>
      </w:r>
    </w:p>
    <w:p w:rsidR="00825793" w:rsidRPr="002459BB" w:rsidRDefault="00825793" w:rsidP="00825793">
      <w:pPr>
        <w:spacing w:line="600" w:lineRule="atLeast"/>
        <w:ind w:left="1010" w:hanging="300"/>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沐浴及個人衛生。</w:t>
      </w:r>
    </w:p>
    <w:p w:rsidR="00825793" w:rsidRPr="002459BB" w:rsidRDefault="00825793" w:rsidP="00825793">
      <w:pPr>
        <w:spacing w:line="600" w:lineRule="atLeast"/>
        <w:ind w:left="1010" w:hanging="300"/>
        <w:jc w:val="both"/>
        <w:rPr>
          <w:rFonts w:ascii="Times New Roman" w:eastAsia="標楷體" w:hAnsi="Times New Roman"/>
          <w:sz w:val="28"/>
          <w:szCs w:val="28"/>
        </w:rPr>
      </w:pPr>
      <w:r w:rsidRPr="002459BB">
        <w:rPr>
          <w:rFonts w:ascii="Times New Roman" w:eastAsia="標楷體" w:hAnsi="Times New Roman"/>
          <w:sz w:val="28"/>
          <w:szCs w:val="28"/>
        </w:rPr>
        <w:lastRenderedPageBreak/>
        <w:t>(2)</w:t>
      </w:r>
      <w:r w:rsidRPr="002459BB">
        <w:rPr>
          <w:rFonts w:ascii="Times New Roman" w:eastAsia="標楷體" w:hAnsi="Times New Roman"/>
          <w:sz w:val="28"/>
          <w:szCs w:val="28"/>
        </w:rPr>
        <w:t>傷口之照料。</w:t>
      </w:r>
    </w:p>
    <w:p w:rsidR="00825793" w:rsidRPr="002459BB" w:rsidRDefault="00825793" w:rsidP="00825793">
      <w:pPr>
        <w:spacing w:line="600" w:lineRule="atLeast"/>
        <w:ind w:left="1010" w:hanging="300"/>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活動程度</w:t>
      </w:r>
      <w:r w:rsidRPr="002459BB">
        <w:rPr>
          <w:rFonts w:ascii="Times New Roman" w:eastAsia="標楷體" w:hAnsi="Times New Roman"/>
          <w:sz w:val="28"/>
          <w:szCs w:val="28"/>
        </w:rPr>
        <w:t>(</w:t>
      </w:r>
      <w:r w:rsidRPr="002459BB">
        <w:rPr>
          <w:rFonts w:ascii="Times New Roman" w:eastAsia="標楷體" w:hAnsi="Times New Roman"/>
          <w:sz w:val="28"/>
          <w:szCs w:val="28"/>
        </w:rPr>
        <w:t>包括性生活等</w:t>
      </w:r>
      <w:r w:rsidRPr="002459BB">
        <w:rPr>
          <w:rFonts w:ascii="Times New Roman" w:eastAsia="標楷體" w:hAnsi="Times New Roman"/>
          <w:sz w:val="28"/>
          <w:szCs w:val="28"/>
        </w:rPr>
        <w:t>)</w:t>
      </w:r>
      <w:r w:rsidRPr="002459BB">
        <w:rPr>
          <w:rFonts w:ascii="Times New Roman" w:eastAsia="標楷體" w:hAnsi="Times New Roman"/>
          <w:sz w:val="28"/>
          <w:szCs w:val="28"/>
        </w:rPr>
        <w:t>之衛教。</w:t>
      </w:r>
    </w:p>
    <w:p w:rsidR="00825793" w:rsidRPr="002459BB" w:rsidRDefault="00825793" w:rsidP="00825793">
      <w:pPr>
        <w:spacing w:line="600" w:lineRule="atLeast"/>
        <w:ind w:left="1010" w:hanging="300"/>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口服藥。</w:t>
      </w:r>
    </w:p>
    <w:p w:rsidR="00825793" w:rsidRPr="002459BB" w:rsidRDefault="00825793" w:rsidP="00825793">
      <w:pPr>
        <w:pStyle w:val="111"/>
        <w:spacing w:line="600" w:lineRule="atLeast"/>
        <w:ind w:left="1010" w:hanging="300"/>
        <w:jc w:val="both"/>
        <w:rPr>
          <w:rFonts w:ascii="Times New Roman" w:hAnsi="Times New Roman"/>
        </w:rPr>
        <w:sectPr w:rsidR="00825793" w:rsidRPr="002459BB">
          <w:pgSz w:w="11906" w:h="16838"/>
          <w:pgMar w:top="1418" w:right="1418" w:bottom="1418" w:left="1418" w:header="851" w:footer="851" w:gutter="0"/>
          <w:cols w:space="720"/>
          <w:docGrid w:type="lines" w:linePitch="432"/>
        </w:sectPr>
      </w:pPr>
      <w:r w:rsidRPr="002459BB">
        <w:rPr>
          <w:rFonts w:ascii="Times New Roman" w:hAnsi="Times New Roman"/>
        </w:rPr>
        <w:t>(5)</w:t>
      </w:r>
      <w:r w:rsidRPr="002459BB">
        <w:rPr>
          <w:rFonts w:ascii="Times New Roman" w:hAnsi="Times New Roman"/>
        </w:rPr>
        <w:t>回診時間。</w:t>
      </w:r>
    </w:p>
    <w:p w:rsidR="00825793" w:rsidRPr="002459BB" w:rsidRDefault="00825793" w:rsidP="0083328D">
      <w:pPr>
        <w:pageBreakBefore/>
        <w:widowControl/>
        <w:spacing w:line="600" w:lineRule="atLeast"/>
        <w:ind w:left="1276" w:hanging="1276"/>
        <w:rPr>
          <w:rFonts w:ascii="Times New Roman" w:eastAsia="標楷體" w:hAnsi="Times New Roman"/>
        </w:rPr>
      </w:pPr>
      <w:r w:rsidRPr="002459BB">
        <w:rPr>
          <w:rFonts w:ascii="Times New Roman" w:eastAsia="標楷體" w:hAnsi="Times New Roman"/>
          <w:b/>
          <w:sz w:val="28"/>
          <w:szCs w:val="28"/>
        </w:rPr>
        <w:lastRenderedPageBreak/>
        <w:t>DRG372</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陰道分娩，伴有複雜診斷</w:t>
      </w:r>
      <w:r w:rsidRPr="002459BB">
        <w:rPr>
          <w:rFonts w:ascii="Times New Roman" w:eastAsia="標楷體" w:hAnsi="Times New Roman"/>
          <w:sz w:val="28"/>
          <w:szCs w:val="28"/>
        </w:rPr>
        <w:t>(VAGINAL DELIVERY WITH COMPLICATING DIAGNOSES)</w:t>
      </w:r>
    </w:p>
    <w:p w:rsidR="00825793" w:rsidRPr="002459BB" w:rsidRDefault="00825793" w:rsidP="0083328D">
      <w:pPr>
        <w:pStyle w:val="111"/>
        <w:spacing w:line="600" w:lineRule="atLeast"/>
        <w:ind w:left="1415" w:hangingChars="505" w:hanging="1415"/>
        <w:rPr>
          <w:rFonts w:ascii="Times New Roman" w:hAnsi="Times New Roman"/>
        </w:rPr>
      </w:pPr>
      <w:r w:rsidRPr="002459BB">
        <w:rPr>
          <w:rFonts w:ascii="Times New Roman" w:hAnsi="Times New Roman"/>
          <w:b/>
          <w:kern w:val="0"/>
        </w:rPr>
        <w:t>DRG37301</w:t>
      </w:r>
      <w:r w:rsidRPr="002459BB">
        <w:rPr>
          <w:rFonts w:ascii="Times New Roman" w:hAnsi="Times New Roman"/>
          <w:kern w:val="0"/>
        </w:rPr>
        <w:t xml:space="preserve"> </w:t>
      </w:r>
      <w:r w:rsidRPr="002459BB">
        <w:rPr>
          <w:rFonts w:ascii="Times New Roman" w:hAnsi="Times New Roman"/>
          <w:kern w:val="0"/>
        </w:rPr>
        <w:t>陰道分娩，無複雜診斷，有合併症或併發症</w:t>
      </w:r>
      <w:r w:rsidRPr="002459BB">
        <w:rPr>
          <w:rFonts w:ascii="Times New Roman" w:hAnsi="Times New Roman"/>
        </w:rPr>
        <w:t>(</w:t>
      </w:r>
      <w:r w:rsidRPr="002459BB">
        <w:rPr>
          <w:rFonts w:ascii="Times New Roman" w:hAnsi="Times New Roman"/>
          <w:kern w:val="0"/>
        </w:rPr>
        <w:t>VAGINAL DELIVERY WITHOUT COMPLICATING DIAGNOSES WITH CC</w:t>
      </w:r>
      <w:r w:rsidRPr="002459BB">
        <w:rPr>
          <w:rFonts w:ascii="Times New Roman" w:hAnsi="Times New Roman"/>
        </w:rPr>
        <w:t>)</w:t>
      </w:r>
    </w:p>
    <w:p w:rsidR="00825793" w:rsidRPr="002459BB" w:rsidRDefault="00825793" w:rsidP="0083328D">
      <w:pPr>
        <w:spacing w:line="600" w:lineRule="atLeast"/>
        <w:ind w:leftChars="1" w:left="1417" w:hangingChars="505" w:hanging="1415"/>
        <w:rPr>
          <w:rFonts w:ascii="Times New Roman" w:eastAsia="標楷體" w:hAnsi="Times New Roman"/>
        </w:rPr>
      </w:pPr>
      <w:r w:rsidRPr="002459BB">
        <w:rPr>
          <w:rFonts w:ascii="Times New Roman" w:eastAsia="標楷體" w:hAnsi="Times New Roman"/>
          <w:b/>
          <w:sz w:val="28"/>
          <w:szCs w:val="28"/>
        </w:rPr>
        <w:t>DRG37302</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陰道分娩，無複雜診斷，無合併症或併發症</w:t>
      </w:r>
      <w:r w:rsidRPr="002459BB">
        <w:rPr>
          <w:rFonts w:ascii="Times New Roman" w:eastAsia="標楷體" w:hAnsi="Times New Roman"/>
          <w:sz w:val="28"/>
          <w:szCs w:val="28"/>
        </w:rPr>
        <w:t>(VAGINAL DELIVERY WITHOUT COMPLICATING DIAGNOSES WITHOUT CC)</w:t>
      </w:r>
    </w:p>
    <w:p w:rsidR="00825793" w:rsidRPr="002459BB" w:rsidRDefault="00825793" w:rsidP="008348DC">
      <w:pPr>
        <w:spacing w:line="400" w:lineRule="atLeast"/>
        <w:ind w:hanging="1021"/>
        <w:jc w:val="both"/>
        <w:rPr>
          <w:rFonts w:ascii="Times New Roman" w:eastAsia="標楷體" w:hAnsi="Times New Roman"/>
          <w:b/>
          <w:bCs/>
          <w:sz w:val="28"/>
          <w:szCs w:val="28"/>
        </w:rPr>
      </w:pPr>
    </w:p>
    <w:p w:rsidR="00825793" w:rsidRPr="002459BB" w:rsidRDefault="00825793" w:rsidP="00825793">
      <w:pPr>
        <w:pStyle w:val="111"/>
        <w:spacing w:line="600" w:lineRule="atLeast"/>
        <w:ind w:left="3002" w:hanging="3002"/>
        <w:jc w:val="both"/>
        <w:rPr>
          <w:rFonts w:ascii="Times New Roman" w:hAnsi="Times New Roman"/>
          <w:b/>
          <w:bCs/>
        </w:rPr>
      </w:pPr>
      <w:r w:rsidRPr="002459BB">
        <w:rPr>
          <w:rFonts w:ascii="Times New Roman" w:hAnsi="Times New Roman"/>
          <w:b/>
          <w:bCs/>
        </w:rPr>
        <w:t>審查原則：</w:t>
      </w:r>
    </w:p>
    <w:p w:rsidR="00825793" w:rsidRPr="002459BB" w:rsidRDefault="00825793" w:rsidP="00825793">
      <w:pPr>
        <w:pStyle w:val="111"/>
        <w:spacing w:line="600" w:lineRule="atLeast"/>
        <w:ind w:left="751" w:hanging="751"/>
        <w:jc w:val="both"/>
        <w:rPr>
          <w:rFonts w:ascii="Times New Roman" w:hAnsi="Times New Roman"/>
          <w:b/>
          <w:bCs/>
        </w:rPr>
      </w:pPr>
      <w:r w:rsidRPr="002459BB">
        <w:rPr>
          <w:rFonts w:ascii="Times New Roman" w:hAnsi="Times New Roman"/>
          <w:b/>
          <w:bCs/>
        </w:rPr>
        <w:t>(</w:t>
      </w:r>
      <w:r w:rsidRPr="002459BB">
        <w:rPr>
          <w:rFonts w:ascii="Times New Roman" w:hAnsi="Times New Roman"/>
          <w:b/>
          <w:bCs/>
        </w:rPr>
        <w:t>一</w:t>
      </w:r>
      <w:r w:rsidRPr="002459BB">
        <w:rPr>
          <w:rFonts w:ascii="Times New Roman" w:hAnsi="Times New Roman"/>
          <w:b/>
          <w:bCs/>
        </w:rPr>
        <w:t>)</w:t>
      </w:r>
      <w:r w:rsidRPr="002459BB">
        <w:rPr>
          <w:rFonts w:ascii="Times New Roman" w:hAnsi="Times New Roman"/>
          <w:b/>
          <w:bCs/>
        </w:rPr>
        <w:t>診斷正確性：</w:t>
      </w:r>
    </w:p>
    <w:p w:rsidR="00825793" w:rsidRPr="002459BB" w:rsidRDefault="00825793" w:rsidP="00825793">
      <w:pPr>
        <w:autoSpaceDE w:val="0"/>
        <w:spacing w:line="600" w:lineRule="atLeast"/>
        <w:ind w:left="564" w:hanging="283"/>
        <w:jc w:val="both"/>
        <w:rPr>
          <w:rFonts w:ascii="Times New Roman" w:eastAsia="標楷體" w:hAnsi="Times New Roman"/>
        </w:rPr>
      </w:pPr>
      <w:r w:rsidRPr="002459BB">
        <w:rPr>
          <w:rFonts w:ascii="Times New Roman" w:eastAsia="標楷體" w:hAnsi="Times New Roman"/>
          <w:sz w:val="28"/>
          <w:szCs w:val="28"/>
        </w:rPr>
        <w:t>1.</w:t>
      </w:r>
      <w:r w:rsidRPr="002459BB">
        <w:rPr>
          <w:rFonts w:ascii="Times New Roman" w:eastAsia="標楷體" w:hAnsi="Times New Roman"/>
          <w:sz w:val="28"/>
          <w:szCs w:val="28"/>
        </w:rPr>
        <w:t>由病歷紀錄及產前檢查資料，確認產婦為妊娠週數大於</w:t>
      </w:r>
      <w:r w:rsidRPr="002459BB">
        <w:rPr>
          <w:rFonts w:ascii="Times New Roman" w:eastAsia="標楷體" w:hAnsi="Times New Roman"/>
          <w:sz w:val="28"/>
          <w:szCs w:val="28"/>
        </w:rPr>
        <w:t>20</w:t>
      </w:r>
      <w:r w:rsidRPr="002459BB">
        <w:rPr>
          <w:rFonts w:ascii="Times New Roman" w:eastAsia="標楷體" w:hAnsi="Times New Roman"/>
          <w:sz w:val="28"/>
          <w:szCs w:val="28"/>
        </w:rPr>
        <w:t>週之陰道生產。</w:t>
      </w:r>
    </w:p>
    <w:p w:rsidR="00825793" w:rsidRPr="002459BB" w:rsidRDefault="00825793" w:rsidP="00825793">
      <w:pPr>
        <w:autoSpaceDE w:val="0"/>
        <w:spacing w:line="600" w:lineRule="atLeast"/>
        <w:ind w:left="1042" w:hanging="759"/>
        <w:jc w:val="both"/>
        <w:rPr>
          <w:rFonts w:ascii="Times New Roman" w:eastAsia="標楷體" w:hAnsi="Times New Roman"/>
        </w:rPr>
      </w:pPr>
      <w:r w:rsidRPr="002459BB">
        <w:rPr>
          <w:rFonts w:ascii="Times New Roman" w:eastAsia="標楷體" w:hAnsi="Times New Roman"/>
          <w:sz w:val="28"/>
          <w:szCs w:val="28"/>
        </w:rPr>
        <w:t>2.</w:t>
      </w:r>
      <w:r w:rsidRPr="002459BB">
        <w:rPr>
          <w:rFonts w:ascii="Times New Roman" w:eastAsia="標楷體" w:hAnsi="Times New Roman"/>
          <w:sz w:val="28"/>
          <w:szCs w:val="28"/>
        </w:rPr>
        <w:t>若費用低於下限之案件，已於醫院外急產，則不應以足月產當主診斷。</w:t>
      </w:r>
    </w:p>
    <w:p w:rsidR="00825793" w:rsidRPr="002459BB" w:rsidRDefault="00825793" w:rsidP="00825793">
      <w:pPr>
        <w:widowControl/>
        <w:spacing w:line="600" w:lineRule="atLeast"/>
        <w:ind w:left="1042" w:hanging="759"/>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提供相關診斷或合併症或併發症病史、檢查、檢驗或治療之具體資料。</w:t>
      </w:r>
    </w:p>
    <w:p w:rsidR="00825793" w:rsidRPr="002459BB" w:rsidRDefault="00825793" w:rsidP="008348DC">
      <w:pPr>
        <w:widowControl/>
        <w:spacing w:line="400" w:lineRule="atLeast"/>
        <w:ind w:left="1044" w:hanging="760"/>
        <w:jc w:val="both"/>
        <w:rPr>
          <w:rFonts w:ascii="Times New Roman" w:eastAsia="標楷體" w:hAnsi="Times New Roman"/>
          <w:b/>
          <w:bCs/>
          <w:sz w:val="28"/>
          <w:szCs w:val="28"/>
        </w:rPr>
      </w:pPr>
    </w:p>
    <w:p w:rsidR="00825793" w:rsidRPr="002459BB" w:rsidRDefault="00825793" w:rsidP="00825793">
      <w:pPr>
        <w:pStyle w:val="111"/>
        <w:spacing w:line="600" w:lineRule="atLeast"/>
        <w:ind w:left="751" w:hanging="751"/>
        <w:jc w:val="both"/>
        <w:rPr>
          <w:rFonts w:ascii="Times New Roman" w:hAnsi="Times New Roman"/>
          <w:b/>
          <w:bCs/>
        </w:rPr>
      </w:pPr>
      <w:r w:rsidRPr="002459BB">
        <w:rPr>
          <w:rFonts w:ascii="Times New Roman" w:hAnsi="Times New Roman"/>
          <w:b/>
          <w:bCs/>
        </w:rPr>
        <w:t>(</w:t>
      </w:r>
      <w:r w:rsidRPr="002459BB">
        <w:rPr>
          <w:rFonts w:ascii="Times New Roman" w:hAnsi="Times New Roman"/>
          <w:b/>
          <w:bCs/>
        </w:rPr>
        <w:t>二</w:t>
      </w:r>
      <w:r w:rsidRPr="002459BB">
        <w:rPr>
          <w:rFonts w:ascii="Times New Roman" w:hAnsi="Times New Roman"/>
          <w:b/>
          <w:bCs/>
        </w:rPr>
        <w:t>)</w:t>
      </w:r>
      <w:r w:rsidRPr="002459BB">
        <w:rPr>
          <w:rFonts w:ascii="Times New Roman" w:hAnsi="Times New Roman"/>
          <w:b/>
          <w:bCs/>
        </w:rPr>
        <w:t>入院或主手術</w:t>
      </w:r>
      <w:r w:rsidRPr="002459BB">
        <w:rPr>
          <w:rFonts w:ascii="Times New Roman" w:hAnsi="Times New Roman"/>
          <w:b/>
          <w:bCs/>
        </w:rPr>
        <w:t>(</w:t>
      </w:r>
      <w:r w:rsidRPr="002459BB">
        <w:rPr>
          <w:rFonts w:ascii="Times New Roman" w:hAnsi="Times New Roman"/>
          <w:b/>
          <w:bCs/>
        </w:rPr>
        <w:t>處置</w:t>
      </w:r>
      <w:r w:rsidRPr="002459BB">
        <w:rPr>
          <w:rFonts w:ascii="Times New Roman" w:hAnsi="Times New Roman"/>
          <w:b/>
          <w:bCs/>
        </w:rPr>
        <w:t>)</w:t>
      </w:r>
      <w:r w:rsidRPr="002459BB">
        <w:rPr>
          <w:rFonts w:ascii="Times New Roman" w:hAnsi="Times New Roman"/>
          <w:b/>
          <w:bCs/>
        </w:rPr>
        <w:t>之適當性：</w:t>
      </w:r>
    </w:p>
    <w:p w:rsidR="00825793" w:rsidRPr="002459BB" w:rsidRDefault="00825793" w:rsidP="00825793">
      <w:pPr>
        <w:autoSpaceDE w:val="0"/>
        <w:spacing w:line="600" w:lineRule="atLeast"/>
        <w:ind w:left="567"/>
        <w:jc w:val="both"/>
        <w:rPr>
          <w:rFonts w:ascii="Times New Roman" w:eastAsia="標楷體" w:hAnsi="Times New Roman"/>
        </w:rPr>
      </w:pPr>
      <w:r w:rsidRPr="002459BB">
        <w:rPr>
          <w:rFonts w:ascii="Times New Roman" w:eastAsia="標楷體" w:hAnsi="Times New Roman"/>
          <w:sz w:val="28"/>
          <w:szCs w:val="28"/>
        </w:rPr>
        <w:t>應有基本血液檢查報告及產程進展圖，若有特殊處置如</w:t>
      </w:r>
      <w:r w:rsidRPr="002459BB">
        <w:rPr>
          <w:rFonts w:ascii="Times New Roman" w:eastAsia="標楷體" w:hAnsi="Times New Roman"/>
          <w:sz w:val="28"/>
          <w:szCs w:val="28"/>
        </w:rPr>
        <w:t>D&amp;C</w:t>
      </w:r>
      <w:r w:rsidRPr="002459BB">
        <w:rPr>
          <w:rFonts w:ascii="Times New Roman" w:eastAsia="標楷體" w:hAnsi="Times New Roman"/>
          <w:sz w:val="28"/>
          <w:szCs w:val="28"/>
        </w:rPr>
        <w:t>或</w:t>
      </w:r>
      <w:r w:rsidRPr="002459BB">
        <w:rPr>
          <w:rFonts w:ascii="Times New Roman" w:eastAsia="標楷體" w:hAnsi="Times New Roman"/>
          <w:sz w:val="28"/>
          <w:szCs w:val="28"/>
        </w:rPr>
        <w:t>biopsy</w:t>
      </w:r>
      <w:r w:rsidRPr="002459BB">
        <w:rPr>
          <w:rFonts w:ascii="Times New Roman" w:eastAsia="標楷體" w:hAnsi="Times New Roman"/>
          <w:sz w:val="28"/>
          <w:szCs w:val="28"/>
        </w:rPr>
        <w:t>應有檢體並附病理報告。</w:t>
      </w:r>
    </w:p>
    <w:p w:rsidR="00825793" w:rsidRPr="002459BB" w:rsidRDefault="00825793" w:rsidP="008348DC">
      <w:pPr>
        <w:autoSpaceDE w:val="0"/>
        <w:spacing w:line="400" w:lineRule="atLeast"/>
        <w:ind w:left="437" w:firstLine="278"/>
        <w:jc w:val="both"/>
        <w:rPr>
          <w:rFonts w:ascii="Times New Roman" w:eastAsia="標楷體" w:hAnsi="Times New Roman"/>
          <w:sz w:val="28"/>
          <w:szCs w:val="28"/>
        </w:rPr>
      </w:pPr>
    </w:p>
    <w:p w:rsidR="00825793" w:rsidRPr="002459BB" w:rsidRDefault="00825793" w:rsidP="00825793">
      <w:pPr>
        <w:pStyle w:val="111"/>
        <w:spacing w:line="600" w:lineRule="atLeast"/>
        <w:ind w:left="751" w:hanging="751"/>
        <w:jc w:val="both"/>
        <w:rPr>
          <w:rFonts w:ascii="Times New Roman" w:hAnsi="Times New Roman"/>
        </w:rPr>
      </w:pPr>
      <w:r w:rsidRPr="002459BB">
        <w:rPr>
          <w:rFonts w:ascii="Times New Roman" w:hAnsi="Times New Roman"/>
          <w:b/>
        </w:rPr>
        <w:t>(</w:t>
      </w:r>
      <w:r w:rsidRPr="002459BB">
        <w:rPr>
          <w:rFonts w:ascii="Times New Roman" w:hAnsi="Times New Roman"/>
          <w:b/>
          <w:bCs/>
        </w:rPr>
        <w:t>三</w:t>
      </w:r>
      <w:r w:rsidRPr="002459BB">
        <w:rPr>
          <w:rFonts w:ascii="Times New Roman" w:hAnsi="Times New Roman"/>
          <w:b/>
        </w:rPr>
        <w:t>)</w:t>
      </w:r>
      <w:r w:rsidRPr="002459BB">
        <w:rPr>
          <w:rFonts w:ascii="Times New Roman" w:hAnsi="Times New Roman"/>
          <w:b/>
          <w:bCs/>
        </w:rPr>
        <w:t>出院狀態：</w:t>
      </w:r>
    </w:p>
    <w:p w:rsidR="00825793" w:rsidRPr="002459BB" w:rsidRDefault="00825793" w:rsidP="00825793">
      <w:pPr>
        <w:pStyle w:val="af"/>
        <w:autoSpaceDE w:val="0"/>
        <w:spacing w:before="0" w:after="0" w:line="600" w:lineRule="atLeast"/>
        <w:ind w:left="567" w:firstLine="0"/>
        <w:rPr>
          <w:rFonts w:ascii="Times New Roman" w:eastAsia="標楷體" w:hAnsi="Times New Roman"/>
          <w:sz w:val="28"/>
          <w:szCs w:val="28"/>
        </w:rPr>
      </w:pPr>
      <w:r w:rsidRPr="002459BB">
        <w:rPr>
          <w:rFonts w:ascii="Times New Roman" w:eastAsia="標楷體" w:hAnsi="Times New Roman"/>
          <w:sz w:val="28"/>
          <w:szCs w:val="28"/>
        </w:rPr>
        <w:t>本項</w:t>
      </w:r>
      <w:r w:rsidRPr="002459BB">
        <w:rPr>
          <w:rFonts w:ascii="Times New Roman" w:eastAsia="標楷體" w:hAnsi="Times New Roman"/>
          <w:sz w:val="28"/>
          <w:szCs w:val="28"/>
        </w:rPr>
        <w:t>DRG</w:t>
      </w:r>
      <w:r w:rsidRPr="002459BB">
        <w:rPr>
          <w:rFonts w:ascii="Times New Roman" w:eastAsia="標楷體" w:hAnsi="Times New Roman"/>
          <w:sz w:val="28"/>
          <w:szCs w:val="28"/>
        </w:rPr>
        <w:t>個案在出院時，應符合下列出院狀況：</w:t>
      </w:r>
    </w:p>
    <w:p w:rsidR="00825793" w:rsidRPr="002459BB" w:rsidRDefault="00825793" w:rsidP="00825793">
      <w:pPr>
        <w:autoSpaceDE w:val="0"/>
        <w:spacing w:line="600" w:lineRule="atLeast"/>
        <w:ind w:left="-2" w:firstLine="305"/>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生命徵象穩定，病患出院前</w:t>
      </w:r>
      <w:r w:rsidRPr="002459BB">
        <w:rPr>
          <w:rFonts w:ascii="Times New Roman" w:eastAsia="標楷體" w:hAnsi="Times New Roman"/>
          <w:sz w:val="28"/>
          <w:szCs w:val="28"/>
        </w:rPr>
        <w:t>24</w:t>
      </w:r>
      <w:r w:rsidRPr="002459BB">
        <w:rPr>
          <w:rFonts w:ascii="Times New Roman" w:eastAsia="標楷體" w:hAnsi="Times New Roman"/>
          <w:sz w:val="28"/>
          <w:szCs w:val="28"/>
        </w:rPr>
        <w:t>小時無發燒感染。</w:t>
      </w:r>
    </w:p>
    <w:p w:rsidR="00825793" w:rsidRPr="002459BB" w:rsidRDefault="00825793" w:rsidP="00825793">
      <w:pPr>
        <w:autoSpaceDE w:val="0"/>
        <w:spacing w:line="600" w:lineRule="atLeast"/>
        <w:ind w:left="-2" w:firstLine="305"/>
        <w:jc w:val="both"/>
        <w:rPr>
          <w:rFonts w:ascii="Times New Roman" w:eastAsia="標楷體" w:hAnsi="Times New Roman"/>
          <w:sz w:val="28"/>
          <w:szCs w:val="28"/>
        </w:rPr>
      </w:pPr>
      <w:r w:rsidRPr="002459BB">
        <w:rPr>
          <w:rFonts w:ascii="Times New Roman" w:eastAsia="標楷體" w:hAnsi="Times New Roman"/>
          <w:sz w:val="28"/>
          <w:szCs w:val="28"/>
        </w:rPr>
        <w:lastRenderedPageBreak/>
        <w:t>2.</w:t>
      </w:r>
      <w:r w:rsidRPr="002459BB">
        <w:rPr>
          <w:rFonts w:ascii="Times New Roman" w:eastAsia="標楷體" w:hAnsi="Times New Roman"/>
          <w:sz w:val="28"/>
          <w:szCs w:val="28"/>
        </w:rPr>
        <w:t>子宮收縮良好。</w:t>
      </w:r>
    </w:p>
    <w:p w:rsidR="00825793" w:rsidRPr="002459BB" w:rsidRDefault="00825793" w:rsidP="00825793">
      <w:pPr>
        <w:autoSpaceDE w:val="0"/>
        <w:spacing w:line="600" w:lineRule="atLeast"/>
        <w:ind w:left="-2" w:firstLine="305"/>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惡露量正常或無血塊。</w:t>
      </w:r>
    </w:p>
    <w:p w:rsidR="00825793" w:rsidRPr="002459BB" w:rsidRDefault="00825793" w:rsidP="00825793">
      <w:pPr>
        <w:autoSpaceDE w:val="0"/>
        <w:spacing w:line="600" w:lineRule="atLeast"/>
        <w:ind w:left="-2" w:firstLine="305"/>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會陰傷口癒合良好。</w:t>
      </w:r>
    </w:p>
    <w:p w:rsidR="00825793" w:rsidRPr="002459BB" w:rsidRDefault="00825793" w:rsidP="00825793">
      <w:pPr>
        <w:autoSpaceDE w:val="0"/>
        <w:spacing w:line="600" w:lineRule="atLeast"/>
        <w:ind w:left="567" w:hanging="286"/>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基本上自行解尿順暢</w:t>
      </w:r>
      <w:r w:rsidRPr="002459BB">
        <w:rPr>
          <w:rFonts w:ascii="Times New Roman" w:eastAsia="標楷體" w:hAnsi="Times New Roman"/>
          <w:sz w:val="28"/>
          <w:szCs w:val="28"/>
        </w:rPr>
        <w:t>(</w:t>
      </w:r>
      <w:r w:rsidRPr="002459BB">
        <w:rPr>
          <w:rFonts w:ascii="Times New Roman" w:eastAsia="標楷體" w:hAnsi="Times New Roman"/>
          <w:sz w:val="28"/>
          <w:szCs w:val="28"/>
        </w:rPr>
        <w:t>有時膀胱無力，可告知攜帶</w:t>
      </w:r>
      <w:r w:rsidRPr="002459BB">
        <w:rPr>
          <w:rFonts w:ascii="Times New Roman" w:eastAsia="標楷體" w:hAnsi="Times New Roman"/>
          <w:sz w:val="28"/>
          <w:szCs w:val="28"/>
        </w:rPr>
        <w:t>Foley</w:t>
      </w:r>
      <w:r w:rsidRPr="002459BB">
        <w:rPr>
          <w:rFonts w:ascii="Times New Roman" w:eastAsia="標楷體" w:hAnsi="Times New Roman"/>
          <w:sz w:val="28"/>
          <w:szCs w:val="28"/>
        </w:rPr>
        <w:t>回家，並予衛教</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825793" w:rsidRPr="002459BB" w:rsidRDefault="00825793" w:rsidP="00825793">
      <w:pPr>
        <w:autoSpaceDE w:val="0"/>
        <w:spacing w:line="600" w:lineRule="atLeast"/>
        <w:ind w:left="-2" w:firstLine="305"/>
        <w:jc w:val="both"/>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病人衛教</w:t>
      </w:r>
      <w:r w:rsidRPr="002459BB">
        <w:rPr>
          <w:rFonts w:ascii="Times New Roman" w:eastAsia="標楷體" w:hAnsi="Times New Roman"/>
          <w:sz w:val="28"/>
          <w:szCs w:val="28"/>
        </w:rPr>
        <w:t>(</w:t>
      </w:r>
      <w:r w:rsidRPr="002459BB">
        <w:rPr>
          <w:rFonts w:ascii="Times New Roman" w:eastAsia="標楷體" w:hAnsi="Times New Roman"/>
          <w:sz w:val="28"/>
          <w:szCs w:val="28"/>
        </w:rPr>
        <w:t>嬰兒餵哺、沐浴及照顧，乳房護理</w:t>
      </w:r>
      <w:r w:rsidRPr="002459BB">
        <w:rPr>
          <w:rFonts w:ascii="Times New Roman" w:eastAsia="標楷體" w:hAnsi="Times New Roman"/>
          <w:sz w:val="28"/>
          <w:szCs w:val="28"/>
        </w:rPr>
        <w:t>…</w:t>
      </w:r>
      <w:r w:rsidRPr="002459BB">
        <w:rPr>
          <w:rFonts w:ascii="Times New Roman" w:eastAsia="標楷體" w:hAnsi="Times New Roman"/>
          <w:sz w:val="28"/>
          <w:szCs w:val="28"/>
        </w:rPr>
        <w:t>等</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825793" w:rsidRPr="002459BB" w:rsidRDefault="00825793" w:rsidP="00825793">
      <w:pPr>
        <w:autoSpaceDE w:val="0"/>
        <w:spacing w:line="600" w:lineRule="atLeast"/>
        <w:ind w:left="-2" w:firstLine="305"/>
        <w:jc w:val="both"/>
        <w:rPr>
          <w:rFonts w:ascii="Times New Roman" w:eastAsia="標楷體" w:hAnsi="Times New Roman"/>
          <w:sz w:val="28"/>
          <w:szCs w:val="28"/>
        </w:rPr>
      </w:pPr>
    </w:p>
    <w:p w:rsidR="00825793" w:rsidRPr="002459BB" w:rsidRDefault="00825793" w:rsidP="00825793">
      <w:pPr>
        <w:snapToGrid w:val="0"/>
        <w:spacing w:line="600" w:lineRule="exact"/>
        <w:jc w:val="both"/>
        <w:rPr>
          <w:rFonts w:ascii="標楷體" w:eastAsia="標楷體" w:hAnsi="標楷體"/>
          <w:sz w:val="28"/>
          <w:szCs w:val="28"/>
        </w:rPr>
        <w:sectPr w:rsidR="00825793" w:rsidRPr="002459BB">
          <w:pgSz w:w="11906" w:h="16838"/>
          <w:pgMar w:top="1418" w:right="1418" w:bottom="1418" w:left="1418" w:header="851" w:footer="851" w:gutter="0"/>
          <w:cols w:space="720"/>
          <w:docGrid w:type="lines" w:linePitch="432"/>
        </w:sectPr>
      </w:pPr>
    </w:p>
    <w:p w:rsidR="008348DC" w:rsidRPr="002459BB" w:rsidRDefault="008348DC" w:rsidP="008348DC">
      <w:pPr>
        <w:pageBreakBefore/>
        <w:snapToGrid w:val="0"/>
        <w:spacing w:line="600" w:lineRule="atLeast"/>
        <w:ind w:left="1276" w:hanging="1276"/>
        <w:rPr>
          <w:rFonts w:ascii="Times New Roman" w:eastAsia="標楷體" w:hAnsi="Times New Roman"/>
        </w:rPr>
      </w:pPr>
      <w:r w:rsidRPr="002459BB">
        <w:rPr>
          <w:rFonts w:ascii="Times New Roman" w:eastAsia="標楷體" w:hAnsi="Times New Roman"/>
          <w:b/>
          <w:sz w:val="28"/>
          <w:szCs w:val="28"/>
        </w:rPr>
        <w:lastRenderedPageBreak/>
        <w:t>DRG37601</w:t>
      </w:r>
      <w:r w:rsidRPr="002459BB">
        <w:rPr>
          <w:rFonts w:ascii="Times New Roman" w:eastAsia="標楷體" w:hAnsi="Times New Roman"/>
          <w:sz w:val="28"/>
          <w:szCs w:val="28"/>
        </w:rPr>
        <w:t>無手術之產後及流產後診斷</w:t>
      </w:r>
      <w:r w:rsidRPr="002459BB">
        <w:rPr>
          <w:rFonts w:ascii="Times New Roman" w:eastAsia="標楷體" w:hAnsi="Times New Roman"/>
          <w:sz w:val="28"/>
          <w:szCs w:val="28"/>
        </w:rPr>
        <w:t>(1)POSTPARTUM AND POSTABORTION DIAGNOSES WITHOUT OPERATING ROOM PROCEDURES(1) (104/1/1)</w:t>
      </w:r>
    </w:p>
    <w:p w:rsidR="008348DC" w:rsidRPr="002459BB" w:rsidRDefault="008348DC" w:rsidP="008348DC">
      <w:pPr>
        <w:snapToGrid w:val="0"/>
        <w:spacing w:line="600" w:lineRule="atLeast"/>
        <w:ind w:left="1276" w:hanging="1276"/>
        <w:rPr>
          <w:rFonts w:ascii="Times New Roman" w:eastAsia="標楷體" w:hAnsi="Times New Roman"/>
        </w:rPr>
      </w:pPr>
      <w:r w:rsidRPr="002459BB">
        <w:rPr>
          <w:rFonts w:ascii="Times New Roman" w:eastAsia="標楷體" w:hAnsi="Times New Roman"/>
          <w:b/>
          <w:sz w:val="28"/>
          <w:szCs w:val="28"/>
        </w:rPr>
        <w:t xml:space="preserve">DRG37602 </w:t>
      </w:r>
      <w:r w:rsidRPr="002459BB">
        <w:rPr>
          <w:rFonts w:ascii="Times New Roman" w:eastAsia="標楷體" w:hAnsi="Times New Roman"/>
          <w:sz w:val="28"/>
          <w:szCs w:val="28"/>
        </w:rPr>
        <w:t>無手術之產後及流產後診斷</w:t>
      </w:r>
      <w:r w:rsidRPr="002459BB">
        <w:rPr>
          <w:rFonts w:ascii="Times New Roman" w:eastAsia="標楷體" w:hAnsi="Times New Roman"/>
          <w:sz w:val="28"/>
          <w:szCs w:val="28"/>
        </w:rPr>
        <w:t>(2)</w:t>
      </w:r>
      <w:r w:rsidRPr="002459BB">
        <w:rPr>
          <w:rFonts w:ascii="Times New Roman" w:eastAsia="標楷體" w:hAnsi="Times New Roman"/>
          <w:sz w:val="28"/>
          <w:szCs w:val="28"/>
        </w:rPr>
        <w:t>，有合併症或併發症</w:t>
      </w:r>
      <w:r w:rsidRPr="002459BB">
        <w:rPr>
          <w:rFonts w:ascii="Times New Roman" w:eastAsia="標楷體" w:hAnsi="Times New Roman"/>
          <w:sz w:val="28"/>
          <w:szCs w:val="28"/>
        </w:rPr>
        <w:t>POSTPARTUM AND POSTABORTION DIAGNOSES WITHOUT OPERATING ROOM PROCEDURES(2) WITH CC(104/1/1)</w:t>
      </w:r>
    </w:p>
    <w:p w:rsidR="008348DC" w:rsidRPr="002459BB" w:rsidRDefault="008348DC" w:rsidP="008348DC">
      <w:pPr>
        <w:snapToGrid w:val="0"/>
        <w:spacing w:line="600" w:lineRule="atLeast"/>
        <w:ind w:left="1276" w:hanging="1276"/>
        <w:rPr>
          <w:rFonts w:ascii="Times New Roman" w:eastAsia="標楷體" w:hAnsi="Times New Roman"/>
        </w:rPr>
      </w:pPr>
      <w:r w:rsidRPr="002459BB">
        <w:rPr>
          <w:rFonts w:ascii="Times New Roman" w:eastAsia="標楷體" w:hAnsi="Times New Roman"/>
          <w:b/>
          <w:sz w:val="28"/>
          <w:szCs w:val="28"/>
        </w:rPr>
        <w:t>DRG37603</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無手術之產後及流產後診斷</w:t>
      </w:r>
      <w:r w:rsidRPr="002459BB">
        <w:rPr>
          <w:rFonts w:ascii="Times New Roman" w:eastAsia="標楷體" w:hAnsi="Times New Roman"/>
          <w:sz w:val="28"/>
          <w:szCs w:val="28"/>
        </w:rPr>
        <w:t>(2)</w:t>
      </w:r>
      <w:r w:rsidRPr="002459BB">
        <w:rPr>
          <w:rFonts w:ascii="Times New Roman" w:eastAsia="標楷體" w:hAnsi="Times New Roman"/>
          <w:sz w:val="28"/>
          <w:szCs w:val="28"/>
        </w:rPr>
        <w:t>，無合併症或併發症</w:t>
      </w:r>
      <w:r w:rsidRPr="002459BB">
        <w:rPr>
          <w:rFonts w:ascii="Times New Roman" w:eastAsia="標楷體" w:hAnsi="Times New Roman"/>
          <w:sz w:val="28"/>
          <w:szCs w:val="28"/>
        </w:rPr>
        <w:t>POSTPARTUM AND POSTABORTION DIAGNOSES WITHOUT OPERATING ROOM PROCEDURES(2) WITHOUT CC(104/1/1)</w:t>
      </w:r>
    </w:p>
    <w:p w:rsidR="008348DC" w:rsidRPr="002459BB" w:rsidRDefault="008348DC" w:rsidP="008348DC">
      <w:pPr>
        <w:snapToGrid w:val="0"/>
        <w:spacing w:line="600" w:lineRule="atLeast"/>
        <w:ind w:left="1276" w:hanging="1276"/>
        <w:rPr>
          <w:rFonts w:ascii="Times New Roman" w:eastAsia="標楷體" w:hAnsi="Times New Roman"/>
        </w:rPr>
      </w:pPr>
      <w:r w:rsidRPr="002459BB">
        <w:rPr>
          <w:rFonts w:ascii="Times New Roman" w:eastAsia="標楷體" w:hAnsi="Times New Roman"/>
          <w:b/>
          <w:sz w:val="28"/>
          <w:szCs w:val="28"/>
        </w:rPr>
        <w:t xml:space="preserve">DRG37604 </w:t>
      </w:r>
      <w:r w:rsidRPr="002459BB">
        <w:rPr>
          <w:rFonts w:ascii="Times New Roman" w:eastAsia="標楷體" w:hAnsi="Times New Roman"/>
          <w:sz w:val="28"/>
          <w:szCs w:val="28"/>
        </w:rPr>
        <w:t>無手術之產後及流產後診斷</w:t>
      </w:r>
      <w:r w:rsidRPr="002459BB">
        <w:rPr>
          <w:rFonts w:ascii="Times New Roman" w:eastAsia="標楷體" w:hAnsi="Times New Roman"/>
          <w:sz w:val="28"/>
          <w:szCs w:val="28"/>
        </w:rPr>
        <w:t>(3)</w:t>
      </w:r>
      <w:r w:rsidRPr="002459BB">
        <w:rPr>
          <w:rFonts w:ascii="Times New Roman" w:eastAsia="標楷體" w:hAnsi="Times New Roman"/>
          <w:sz w:val="28"/>
          <w:szCs w:val="28"/>
        </w:rPr>
        <w:t>，有合併症或併發症</w:t>
      </w:r>
      <w:r w:rsidRPr="002459BB">
        <w:rPr>
          <w:rFonts w:ascii="Times New Roman" w:eastAsia="標楷體" w:hAnsi="Times New Roman"/>
          <w:sz w:val="28"/>
          <w:szCs w:val="28"/>
        </w:rPr>
        <w:t>POSTPARTUM AND POSTABORTION DIAGNOSES WITHOUT OPERATING ROOM PROCEDURES(3) WITH CC(104/1/1)</w:t>
      </w:r>
    </w:p>
    <w:p w:rsidR="008348DC" w:rsidRPr="002459BB" w:rsidRDefault="008348DC" w:rsidP="008348DC">
      <w:pPr>
        <w:snapToGrid w:val="0"/>
        <w:spacing w:line="600" w:lineRule="atLeast"/>
        <w:ind w:left="1276" w:hanging="1276"/>
        <w:rPr>
          <w:rFonts w:ascii="Times New Roman" w:eastAsia="標楷體" w:hAnsi="Times New Roman"/>
        </w:rPr>
      </w:pPr>
      <w:r w:rsidRPr="002459BB">
        <w:rPr>
          <w:rFonts w:ascii="Times New Roman" w:eastAsia="標楷體" w:hAnsi="Times New Roman"/>
          <w:b/>
          <w:sz w:val="28"/>
          <w:szCs w:val="28"/>
        </w:rPr>
        <w:t>DRG37605</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無手術之產後及流產後診斷</w:t>
      </w:r>
      <w:r w:rsidRPr="002459BB">
        <w:rPr>
          <w:rFonts w:ascii="Times New Roman" w:eastAsia="標楷體" w:hAnsi="Times New Roman"/>
          <w:sz w:val="28"/>
          <w:szCs w:val="28"/>
        </w:rPr>
        <w:t>(3)</w:t>
      </w:r>
      <w:r w:rsidRPr="002459BB">
        <w:rPr>
          <w:rFonts w:ascii="Times New Roman" w:eastAsia="標楷體" w:hAnsi="Times New Roman"/>
          <w:sz w:val="28"/>
          <w:szCs w:val="28"/>
        </w:rPr>
        <w:t>，無合併症或併發症</w:t>
      </w:r>
      <w:r w:rsidRPr="002459BB">
        <w:rPr>
          <w:rFonts w:ascii="Times New Roman" w:eastAsia="標楷體" w:hAnsi="Times New Roman"/>
          <w:sz w:val="28"/>
          <w:szCs w:val="28"/>
        </w:rPr>
        <w:t>POSTPARTUM AND POSTABORTION DIAGNOSES WITHOUT OPERATING ROOM PROCEDURES(3) WITHOUT CC(104/1/1)</w:t>
      </w:r>
    </w:p>
    <w:p w:rsidR="008348DC" w:rsidRPr="002459BB" w:rsidRDefault="008348DC" w:rsidP="008348DC">
      <w:pPr>
        <w:snapToGrid w:val="0"/>
        <w:spacing w:line="600" w:lineRule="atLeast"/>
        <w:ind w:left="1276" w:hanging="1276"/>
        <w:rPr>
          <w:rFonts w:ascii="Times New Roman" w:eastAsia="標楷體" w:hAnsi="Times New Roman"/>
        </w:rPr>
      </w:pPr>
      <w:r w:rsidRPr="002459BB">
        <w:rPr>
          <w:rFonts w:ascii="Times New Roman" w:eastAsia="標楷體" w:hAnsi="Times New Roman"/>
          <w:b/>
          <w:sz w:val="28"/>
          <w:szCs w:val="28"/>
        </w:rPr>
        <w:t>DRG37701</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伴有手術之產後及流產後診斷</w:t>
      </w:r>
      <w:r w:rsidRPr="002459BB">
        <w:rPr>
          <w:rFonts w:ascii="Times New Roman" w:eastAsia="標楷體" w:hAnsi="Times New Roman"/>
          <w:sz w:val="28"/>
          <w:szCs w:val="28"/>
        </w:rPr>
        <w:t>(1)POSTPARTUM AND POSTABORTION DIAGNOSES WITH OPERATING ROOM PROCEDURES(1) (104/1/1)</w:t>
      </w:r>
    </w:p>
    <w:p w:rsidR="008348DC" w:rsidRPr="002459BB" w:rsidRDefault="008348DC" w:rsidP="008348DC">
      <w:pPr>
        <w:snapToGrid w:val="0"/>
        <w:spacing w:line="600" w:lineRule="atLeast"/>
        <w:ind w:left="1276" w:hanging="1276"/>
        <w:rPr>
          <w:rFonts w:ascii="Times New Roman" w:eastAsia="標楷體" w:hAnsi="Times New Roman"/>
        </w:rPr>
      </w:pPr>
      <w:r w:rsidRPr="002459BB">
        <w:rPr>
          <w:rFonts w:ascii="Times New Roman" w:eastAsia="標楷體" w:hAnsi="Times New Roman"/>
          <w:b/>
          <w:sz w:val="28"/>
          <w:szCs w:val="28"/>
        </w:rPr>
        <w:t>DRG37702</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伴有手術之產後及流產後診斷</w:t>
      </w:r>
      <w:r w:rsidRPr="002459BB">
        <w:rPr>
          <w:rFonts w:ascii="Times New Roman" w:eastAsia="標楷體" w:hAnsi="Times New Roman"/>
          <w:sz w:val="28"/>
          <w:szCs w:val="28"/>
        </w:rPr>
        <w:t>(2)</w:t>
      </w:r>
      <w:r w:rsidRPr="002459BB">
        <w:rPr>
          <w:rFonts w:ascii="Times New Roman" w:eastAsia="標楷體" w:hAnsi="Times New Roman"/>
          <w:sz w:val="28"/>
          <w:szCs w:val="28"/>
        </w:rPr>
        <w:t>，有合併症或併發症</w:t>
      </w:r>
      <w:r w:rsidRPr="002459BB">
        <w:rPr>
          <w:rFonts w:ascii="Times New Roman" w:eastAsia="標楷體" w:hAnsi="Times New Roman"/>
          <w:sz w:val="28"/>
          <w:szCs w:val="28"/>
        </w:rPr>
        <w:t>POSTPARTUM AND POSTABORTION DIAGNOSES WITH OPERATING ROOM PROCEDURES(2) WITH CC(104/1/1)</w:t>
      </w:r>
    </w:p>
    <w:p w:rsidR="008348DC" w:rsidRPr="002459BB" w:rsidRDefault="008348DC" w:rsidP="008348DC">
      <w:pPr>
        <w:snapToGrid w:val="0"/>
        <w:spacing w:line="600" w:lineRule="atLeast"/>
        <w:ind w:left="1276" w:hanging="1276"/>
        <w:rPr>
          <w:rFonts w:ascii="Times New Roman" w:eastAsia="標楷體" w:hAnsi="Times New Roman"/>
        </w:rPr>
      </w:pPr>
      <w:r w:rsidRPr="002459BB">
        <w:rPr>
          <w:rFonts w:ascii="Times New Roman" w:eastAsia="標楷體" w:hAnsi="Times New Roman"/>
          <w:b/>
          <w:sz w:val="28"/>
          <w:szCs w:val="28"/>
        </w:rPr>
        <w:t>DRG37703</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伴有手術之產後及流產後診斷</w:t>
      </w:r>
      <w:r w:rsidRPr="002459BB">
        <w:rPr>
          <w:rFonts w:ascii="Times New Roman" w:eastAsia="標楷體" w:hAnsi="Times New Roman"/>
          <w:sz w:val="28"/>
          <w:szCs w:val="28"/>
        </w:rPr>
        <w:t>(2)</w:t>
      </w:r>
      <w:r w:rsidRPr="002459BB">
        <w:rPr>
          <w:rFonts w:ascii="Times New Roman" w:eastAsia="標楷體" w:hAnsi="Times New Roman"/>
          <w:sz w:val="28"/>
          <w:szCs w:val="28"/>
        </w:rPr>
        <w:t>，無合併症或併發症</w:t>
      </w:r>
      <w:r w:rsidRPr="002459BB">
        <w:rPr>
          <w:rFonts w:ascii="Times New Roman" w:eastAsia="標楷體" w:hAnsi="Times New Roman"/>
          <w:sz w:val="28"/>
          <w:szCs w:val="28"/>
        </w:rPr>
        <w:t xml:space="preserve">POSTPARTUM AND POSTABORTION DIAGNOSES WITHOUT </w:t>
      </w:r>
      <w:r w:rsidRPr="002459BB">
        <w:rPr>
          <w:rFonts w:ascii="Times New Roman" w:eastAsia="標楷體" w:hAnsi="Times New Roman"/>
          <w:sz w:val="28"/>
          <w:szCs w:val="28"/>
        </w:rPr>
        <w:lastRenderedPageBreak/>
        <w:t>OPERATING ROOM PROCEDURES(2) WITHOUT CC(104/1/1)</w:t>
      </w:r>
    </w:p>
    <w:p w:rsidR="008348DC" w:rsidRPr="002459BB" w:rsidRDefault="008348DC" w:rsidP="008348DC">
      <w:pPr>
        <w:snapToGrid w:val="0"/>
        <w:spacing w:line="600" w:lineRule="atLeast"/>
        <w:ind w:left="1276" w:hanging="1276"/>
        <w:rPr>
          <w:rFonts w:ascii="Times New Roman" w:eastAsia="標楷體" w:hAnsi="Times New Roman"/>
        </w:rPr>
      </w:pPr>
      <w:r w:rsidRPr="002459BB">
        <w:rPr>
          <w:rFonts w:ascii="Times New Roman" w:eastAsia="標楷體" w:hAnsi="Times New Roman"/>
          <w:b/>
          <w:sz w:val="28"/>
          <w:szCs w:val="28"/>
        </w:rPr>
        <w:t xml:space="preserve">DRG37704 </w:t>
      </w:r>
      <w:r w:rsidRPr="002459BB">
        <w:rPr>
          <w:rFonts w:ascii="Times New Roman" w:eastAsia="標楷體" w:hAnsi="Times New Roman"/>
          <w:sz w:val="28"/>
          <w:szCs w:val="28"/>
        </w:rPr>
        <w:t>伴有手術之產後及流產後診斷</w:t>
      </w:r>
      <w:r w:rsidRPr="002459BB">
        <w:rPr>
          <w:rFonts w:ascii="Times New Roman" w:eastAsia="標楷體" w:hAnsi="Times New Roman"/>
          <w:sz w:val="28"/>
          <w:szCs w:val="28"/>
        </w:rPr>
        <w:t>(3)</w:t>
      </w:r>
      <w:r w:rsidRPr="002459BB">
        <w:rPr>
          <w:rFonts w:ascii="Times New Roman" w:eastAsia="標楷體" w:hAnsi="Times New Roman"/>
          <w:sz w:val="28"/>
          <w:szCs w:val="28"/>
        </w:rPr>
        <w:t>，有合併症或併發症</w:t>
      </w:r>
      <w:r w:rsidRPr="002459BB">
        <w:rPr>
          <w:rFonts w:ascii="Times New Roman" w:eastAsia="標楷體" w:hAnsi="Times New Roman"/>
          <w:sz w:val="28"/>
          <w:szCs w:val="28"/>
        </w:rPr>
        <w:t>POSTPARTUM AND POSTABORTION DIAGNOSES WITH OPERATING ROOM PROCEDURES(3) WITH CC(104/1/1)</w:t>
      </w:r>
    </w:p>
    <w:p w:rsidR="008348DC" w:rsidRPr="002459BB" w:rsidRDefault="008348DC" w:rsidP="008348DC">
      <w:pPr>
        <w:snapToGrid w:val="0"/>
        <w:spacing w:line="600" w:lineRule="atLeast"/>
        <w:ind w:left="1276" w:hanging="1276"/>
        <w:rPr>
          <w:rFonts w:ascii="Times New Roman" w:eastAsia="標楷體" w:hAnsi="Times New Roman"/>
        </w:rPr>
      </w:pPr>
      <w:r w:rsidRPr="002459BB">
        <w:rPr>
          <w:rFonts w:ascii="Times New Roman" w:eastAsia="標楷體" w:hAnsi="Times New Roman"/>
          <w:b/>
          <w:sz w:val="28"/>
          <w:szCs w:val="28"/>
        </w:rPr>
        <w:t>DRG37705</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伴有手術之產後及流產後診斷</w:t>
      </w:r>
      <w:r w:rsidRPr="002459BB">
        <w:rPr>
          <w:rFonts w:ascii="Times New Roman" w:eastAsia="標楷體" w:hAnsi="Times New Roman"/>
          <w:sz w:val="28"/>
          <w:szCs w:val="28"/>
        </w:rPr>
        <w:t>(3)</w:t>
      </w:r>
      <w:r w:rsidRPr="002459BB">
        <w:rPr>
          <w:rFonts w:ascii="Times New Roman" w:eastAsia="標楷體" w:hAnsi="Times New Roman"/>
          <w:sz w:val="28"/>
          <w:szCs w:val="28"/>
        </w:rPr>
        <w:t>，無合併症或併發症</w:t>
      </w:r>
      <w:r w:rsidRPr="002459BB">
        <w:rPr>
          <w:rFonts w:ascii="Times New Roman" w:eastAsia="標楷體" w:hAnsi="Times New Roman"/>
          <w:sz w:val="28"/>
          <w:szCs w:val="28"/>
        </w:rPr>
        <w:t>POSTPARTUM AND POSTABORTION DIAGNOSES WITHOUT OPERATING ROOM PROCEDURES(3) WITHOUT CC(104/1/1)</w:t>
      </w:r>
    </w:p>
    <w:p w:rsidR="008348DC" w:rsidRPr="002459BB" w:rsidRDefault="008348DC" w:rsidP="008348DC">
      <w:pPr>
        <w:snapToGrid w:val="0"/>
        <w:spacing w:line="600" w:lineRule="atLeast"/>
        <w:ind w:left="1078" w:hanging="1078"/>
        <w:jc w:val="both"/>
        <w:rPr>
          <w:rFonts w:ascii="Times New Roman" w:eastAsia="標楷體" w:hAnsi="Times New Roman"/>
          <w:sz w:val="28"/>
          <w:szCs w:val="28"/>
        </w:rPr>
      </w:pPr>
    </w:p>
    <w:p w:rsidR="008348DC" w:rsidRPr="002459BB" w:rsidRDefault="008348DC" w:rsidP="008348DC">
      <w:pPr>
        <w:snapToGrid w:val="0"/>
        <w:spacing w:line="600" w:lineRule="atLeast"/>
        <w:ind w:left="1079" w:hanging="1079"/>
        <w:jc w:val="both"/>
        <w:rPr>
          <w:rFonts w:ascii="Times New Roman" w:eastAsia="標楷體" w:hAnsi="Times New Roman"/>
        </w:rPr>
      </w:pPr>
      <w:r w:rsidRPr="002459BB">
        <w:rPr>
          <w:rFonts w:ascii="Times New Roman" w:eastAsia="標楷體" w:hAnsi="Times New Roman"/>
          <w:b/>
          <w:sz w:val="28"/>
          <w:szCs w:val="28"/>
        </w:rPr>
        <w:t>審查原則：</w:t>
      </w:r>
      <w:r w:rsidRPr="002459BB">
        <w:rPr>
          <w:rFonts w:ascii="Times New Roman" w:eastAsia="標楷體" w:hAnsi="Times New Roman"/>
          <w:sz w:val="28"/>
          <w:szCs w:val="28"/>
        </w:rPr>
        <w:t>(104/1/1)</w:t>
      </w:r>
    </w:p>
    <w:p w:rsidR="008348DC" w:rsidRPr="002459BB" w:rsidRDefault="008348DC" w:rsidP="008348DC">
      <w:pPr>
        <w:snapToGrid w:val="0"/>
        <w:spacing w:line="600" w:lineRule="atLeast"/>
        <w:jc w:val="both"/>
        <w:rPr>
          <w:rFonts w:ascii="Times New Roman" w:eastAsia="標楷體" w:hAnsi="Times New Roman"/>
        </w:rPr>
      </w:pPr>
      <w:r w:rsidRPr="002459BB">
        <w:rPr>
          <w:rFonts w:ascii="Times New Roman" w:eastAsia="標楷體" w:hAnsi="Times New Roman"/>
          <w:b/>
          <w:sz w:val="28"/>
          <w:szCs w:val="28"/>
        </w:rPr>
        <w:t>(</w:t>
      </w:r>
      <w:r w:rsidRPr="002459BB">
        <w:rPr>
          <w:rFonts w:ascii="Times New Roman" w:eastAsia="標楷體" w:hAnsi="Times New Roman"/>
          <w:b/>
          <w:sz w:val="28"/>
          <w:szCs w:val="28"/>
        </w:rPr>
        <w:t>一</w:t>
      </w:r>
      <w:r w:rsidRPr="002459BB">
        <w:rPr>
          <w:rFonts w:ascii="Times New Roman" w:eastAsia="標楷體" w:hAnsi="Times New Roman"/>
          <w:b/>
          <w:sz w:val="28"/>
          <w:szCs w:val="28"/>
        </w:rPr>
        <w:t>)</w:t>
      </w:r>
      <w:r w:rsidRPr="002459BB">
        <w:rPr>
          <w:rFonts w:ascii="Times New Roman" w:eastAsia="標楷體" w:hAnsi="Times New Roman"/>
          <w:b/>
          <w:sz w:val="28"/>
          <w:szCs w:val="28"/>
        </w:rPr>
        <w:t>診斷正確性：</w:t>
      </w:r>
      <w:r w:rsidRPr="002459BB">
        <w:rPr>
          <w:rFonts w:ascii="Times New Roman" w:eastAsia="標楷體" w:hAnsi="Times New Roman"/>
          <w:sz w:val="28"/>
          <w:szCs w:val="28"/>
        </w:rPr>
        <w:t>(104/1/1)</w:t>
      </w:r>
    </w:p>
    <w:p w:rsidR="008348DC" w:rsidRPr="002459BB" w:rsidRDefault="008348DC" w:rsidP="008348DC">
      <w:pPr>
        <w:snapToGrid w:val="0"/>
        <w:spacing w:line="600" w:lineRule="atLeast"/>
        <w:ind w:left="281"/>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由病歷記錄及臨床症狀，確認生產或流產。</w:t>
      </w:r>
    </w:p>
    <w:p w:rsidR="008348DC" w:rsidRPr="002459BB" w:rsidRDefault="008348DC" w:rsidP="008348DC">
      <w:pPr>
        <w:snapToGrid w:val="0"/>
        <w:spacing w:line="600" w:lineRule="atLeast"/>
        <w:ind w:firstLine="305"/>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由臨床症狀及相關病史，確認合併症及併發症是否與生產或流產有關。</w:t>
      </w:r>
    </w:p>
    <w:p w:rsidR="008348DC" w:rsidRPr="002459BB" w:rsidRDefault="008348DC" w:rsidP="008348DC">
      <w:pPr>
        <w:snapToGrid w:val="0"/>
        <w:spacing w:line="600" w:lineRule="atLeast"/>
        <w:ind w:firstLine="305"/>
        <w:jc w:val="both"/>
        <w:rPr>
          <w:rFonts w:ascii="Times New Roman" w:eastAsia="標楷體" w:hAnsi="Times New Roman"/>
        </w:rPr>
      </w:pPr>
      <w:r w:rsidRPr="002459BB">
        <w:rPr>
          <w:rFonts w:ascii="Times New Roman" w:eastAsia="標楷體" w:hAnsi="Times New Roman"/>
          <w:sz w:val="28"/>
          <w:szCs w:val="28"/>
        </w:rPr>
        <w:t>3.</w:t>
      </w:r>
      <w:r w:rsidRPr="002459BB">
        <w:rPr>
          <w:rFonts w:ascii="Times New Roman" w:eastAsia="標楷體" w:hAnsi="Times New Roman"/>
          <w:sz w:val="28"/>
          <w:szCs w:val="28"/>
        </w:rPr>
        <w:t>若有合併症，應提供合併症、病史、檢查、檢驗及治療具體資料。</w:t>
      </w:r>
    </w:p>
    <w:p w:rsidR="008348DC" w:rsidRPr="002459BB" w:rsidRDefault="008348DC" w:rsidP="008348DC">
      <w:pPr>
        <w:snapToGrid w:val="0"/>
        <w:spacing w:line="600" w:lineRule="atLeast"/>
        <w:jc w:val="both"/>
        <w:rPr>
          <w:rFonts w:ascii="Times New Roman" w:eastAsia="標楷體" w:hAnsi="Times New Roman"/>
          <w:sz w:val="28"/>
          <w:szCs w:val="28"/>
          <w:u w:val="single"/>
        </w:rPr>
      </w:pPr>
    </w:p>
    <w:p w:rsidR="008348DC" w:rsidRPr="002459BB" w:rsidRDefault="008348DC" w:rsidP="008348DC">
      <w:pPr>
        <w:spacing w:line="600" w:lineRule="atLeast"/>
        <w:ind w:left="563" w:hanging="549"/>
        <w:jc w:val="both"/>
        <w:rPr>
          <w:rFonts w:ascii="Times New Roman" w:eastAsia="標楷體" w:hAnsi="Times New Roman"/>
        </w:rPr>
      </w:pPr>
      <w:r w:rsidRPr="002459BB">
        <w:rPr>
          <w:rFonts w:ascii="Times New Roman" w:eastAsia="標楷體" w:hAnsi="Times New Roman"/>
          <w:b/>
          <w:sz w:val="28"/>
          <w:szCs w:val="28"/>
        </w:rPr>
        <w:t>(</w:t>
      </w:r>
      <w:r w:rsidRPr="002459BB">
        <w:rPr>
          <w:rFonts w:ascii="Times New Roman" w:eastAsia="標楷體" w:hAnsi="Times New Roman"/>
          <w:b/>
          <w:sz w:val="28"/>
          <w:szCs w:val="28"/>
        </w:rPr>
        <w:t>二</w:t>
      </w:r>
      <w:r w:rsidRPr="002459BB">
        <w:rPr>
          <w:rFonts w:ascii="Times New Roman" w:eastAsia="標楷體" w:hAnsi="Times New Roman"/>
          <w:b/>
          <w:sz w:val="28"/>
          <w:szCs w:val="28"/>
        </w:rPr>
        <w:t>)</w:t>
      </w:r>
      <w:r w:rsidRPr="002459BB">
        <w:rPr>
          <w:rFonts w:ascii="Times New Roman" w:eastAsia="標楷體" w:hAnsi="Times New Roman"/>
          <w:b/>
          <w:sz w:val="28"/>
          <w:szCs w:val="28"/>
        </w:rPr>
        <w:t>入院或主手術</w:t>
      </w:r>
      <w:r w:rsidRPr="002459BB">
        <w:rPr>
          <w:rFonts w:ascii="Times New Roman" w:eastAsia="標楷體" w:hAnsi="Times New Roman"/>
          <w:b/>
          <w:sz w:val="28"/>
          <w:szCs w:val="28"/>
        </w:rPr>
        <w:t>(</w:t>
      </w:r>
      <w:r w:rsidRPr="002459BB">
        <w:rPr>
          <w:rFonts w:ascii="Times New Roman" w:eastAsia="標楷體" w:hAnsi="Times New Roman"/>
          <w:b/>
          <w:sz w:val="28"/>
          <w:szCs w:val="28"/>
        </w:rPr>
        <w:t>處置</w:t>
      </w:r>
      <w:r w:rsidRPr="002459BB">
        <w:rPr>
          <w:rFonts w:ascii="Times New Roman" w:eastAsia="標楷體" w:hAnsi="Times New Roman"/>
          <w:b/>
          <w:sz w:val="28"/>
          <w:szCs w:val="28"/>
        </w:rPr>
        <w:t>)</w:t>
      </w:r>
      <w:r w:rsidRPr="002459BB">
        <w:rPr>
          <w:rFonts w:ascii="Times New Roman" w:eastAsia="標楷體" w:hAnsi="Times New Roman"/>
          <w:b/>
          <w:sz w:val="28"/>
          <w:szCs w:val="28"/>
        </w:rPr>
        <w:t>之適當性：</w:t>
      </w:r>
      <w:r w:rsidRPr="002459BB">
        <w:rPr>
          <w:rFonts w:ascii="Times New Roman" w:eastAsia="標楷體" w:hAnsi="Times New Roman"/>
          <w:sz w:val="28"/>
          <w:szCs w:val="28"/>
        </w:rPr>
        <w:t>(104/1/1)</w:t>
      </w:r>
    </w:p>
    <w:p w:rsidR="008348DC" w:rsidRPr="002459BB" w:rsidRDefault="008348DC" w:rsidP="008348DC">
      <w:pPr>
        <w:snapToGrid w:val="0"/>
        <w:spacing w:line="600" w:lineRule="atLeast"/>
        <w:ind w:firstLine="305"/>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應附必要之血液、生化及理學檢查，說明必要住院之原因。</w:t>
      </w:r>
    </w:p>
    <w:p w:rsidR="008348DC" w:rsidRPr="002459BB" w:rsidRDefault="008348DC" w:rsidP="008348DC">
      <w:pPr>
        <w:snapToGrid w:val="0"/>
        <w:spacing w:line="600" w:lineRule="atLeast"/>
        <w:ind w:firstLine="305"/>
        <w:jc w:val="both"/>
        <w:rPr>
          <w:rFonts w:ascii="Times New Roman" w:eastAsia="標楷體" w:hAnsi="Times New Roman"/>
        </w:rPr>
      </w:pPr>
      <w:r w:rsidRPr="002459BB">
        <w:rPr>
          <w:rFonts w:ascii="Times New Roman" w:eastAsia="標楷體" w:hAnsi="Times New Roman"/>
          <w:sz w:val="28"/>
          <w:szCs w:val="28"/>
        </w:rPr>
        <w:t>2.</w:t>
      </w:r>
      <w:r w:rsidRPr="002459BB">
        <w:rPr>
          <w:rFonts w:ascii="Times New Roman" w:eastAsia="標楷體" w:hAnsi="Times New Roman"/>
          <w:sz w:val="28"/>
          <w:szCs w:val="28"/>
        </w:rPr>
        <w:t>除非特別情況，小於妊娠</w:t>
      </w:r>
      <w:r w:rsidRPr="002459BB">
        <w:rPr>
          <w:rFonts w:ascii="Times New Roman" w:eastAsia="標楷體" w:hAnsi="Times New Roman"/>
          <w:sz w:val="28"/>
          <w:szCs w:val="28"/>
        </w:rPr>
        <w:t>12</w:t>
      </w:r>
      <w:r w:rsidRPr="002459BB">
        <w:rPr>
          <w:rFonts w:ascii="Times New Roman" w:eastAsia="標楷體" w:hAnsi="Times New Roman"/>
          <w:sz w:val="28"/>
          <w:szCs w:val="28"/>
        </w:rPr>
        <w:t>週</w:t>
      </w:r>
      <w:r w:rsidRPr="002459BB">
        <w:rPr>
          <w:rFonts w:ascii="Times New Roman" w:eastAsia="標楷體" w:hAnsi="Times New Roman"/>
          <w:sz w:val="28"/>
          <w:szCs w:val="28"/>
        </w:rPr>
        <w:t>(</w:t>
      </w:r>
      <w:r w:rsidRPr="002459BB">
        <w:rPr>
          <w:rFonts w:ascii="Times New Roman" w:eastAsia="標楷體" w:hAnsi="Times New Roman"/>
          <w:sz w:val="28"/>
          <w:szCs w:val="28"/>
        </w:rPr>
        <w:t>含</w:t>
      </w:r>
      <w:r w:rsidRPr="002459BB">
        <w:rPr>
          <w:rFonts w:ascii="Times New Roman" w:eastAsia="標楷體" w:hAnsi="Times New Roman"/>
          <w:sz w:val="28"/>
          <w:szCs w:val="28"/>
        </w:rPr>
        <w:t>)</w:t>
      </w:r>
      <w:r w:rsidRPr="002459BB">
        <w:rPr>
          <w:rFonts w:ascii="Times New Roman" w:eastAsia="標楷體" w:hAnsi="Times New Roman"/>
          <w:sz w:val="28"/>
          <w:szCs w:val="28"/>
        </w:rPr>
        <w:t>且無合併症及併發症，應排除住院。</w:t>
      </w:r>
    </w:p>
    <w:p w:rsidR="008348DC" w:rsidRPr="002459BB" w:rsidRDefault="008348DC" w:rsidP="008348DC">
      <w:pPr>
        <w:snapToGrid w:val="0"/>
        <w:spacing w:line="600" w:lineRule="atLeast"/>
        <w:jc w:val="both"/>
        <w:rPr>
          <w:rFonts w:ascii="Times New Roman" w:eastAsia="標楷體" w:hAnsi="Times New Roman"/>
          <w:sz w:val="28"/>
          <w:szCs w:val="28"/>
          <w:u w:val="single"/>
        </w:rPr>
      </w:pPr>
    </w:p>
    <w:p w:rsidR="008348DC" w:rsidRPr="002459BB" w:rsidRDefault="008348DC" w:rsidP="008348DC">
      <w:pPr>
        <w:snapToGrid w:val="0"/>
        <w:spacing w:line="600" w:lineRule="atLeast"/>
        <w:jc w:val="both"/>
        <w:rPr>
          <w:rFonts w:ascii="Times New Roman" w:eastAsia="標楷體" w:hAnsi="Times New Roman"/>
        </w:rPr>
      </w:pPr>
      <w:r w:rsidRPr="002459BB">
        <w:rPr>
          <w:rFonts w:ascii="Times New Roman" w:eastAsia="標楷體" w:hAnsi="Times New Roman"/>
          <w:b/>
          <w:sz w:val="28"/>
          <w:szCs w:val="28"/>
        </w:rPr>
        <w:t>(</w:t>
      </w:r>
      <w:r w:rsidRPr="002459BB">
        <w:rPr>
          <w:rFonts w:ascii="Times New Roman" w:eastAsia="標楷體" w:hAnsi="Times New Roman"/>
          <w:b/>
          <w:sz w:val="28"/>
          <w:szCs w:val="28"/>
        </w:rPr>
        <w:t>三</w:t>
      </w:r>
      <w:r w:rsidRPr="002459BB">
        <w:rPr>
          <w:rFonts w:ascii="Times New Roman" w:eastAsia="標楷體" w:hAnsi="Times New Roman"/>
          <w:b/>
          <w:sz w:val="28"/>
          <w:szCs w:val="28"/>
        </w:rPr>
        <w:t>)</w:t>
      </w:r>
      <w:r w:rsidRPr="002459BB">
        <w:rPr>
          <w:rFonts w:ascii="Times New Roman" w:eastAsia="標楷體" w:hAnsi="Times New Roman"/>
          <w:b/>
          <w:sz w:val="28"/>
          <w:szCs w:val="28"/>
        </w:rPr>
        <w:t>施行本項</w:t>
      </w:r>
      <w:r w:rsidRPr="002459BB">
        <w:rPr>
          <w:rFonts w:ascii="Times New Roman" w:eastAsia="標楷體" w:hAnsi="Times New Roman"/>
          <w:b/>
          <w:sz w:val="28"/>
          <w:szCs w:val="28"/>
        </w:rPr>
        <w:t>DRG</w:t>
      </w:r>
      <w:r w:rsidRPr="002459BB">
        <w:rPr>
          <w:rFonts w:ascii="Times New Roman" w:eastAsia="標楷體" w:hAnsi="Times New Roman"/>
          <w:b/>
          <w:sz w:val="28"/>
          <w:szCs w:val="28"/>
        </w:rPr>
        <w:t>項目應提供相關之檢查</w:t>
      </w:r>
      <w:r w:rsidRPr="002459BB">
        <w:rPr>
          <w:rFonts w:ascii="Times New Roman" w:eastAsia="標楷體" w:hAnsi="Times New Roman"/>
          <w:b/>
          <w:sz w:val="28"/>
          <w:szCs w:val="28"/>
        </w:rPr>
        <w:t>(</w:t>
      </w:r>
      <w:r w:rsidRPr="002459BB">
        <w:rPr>
          <w:rFonts w:ascii="Times New Roman" w:eastAsia="標楷體" w:hAnsi="Times New Roman"/>
          <w:b/>
          <w:sz w:val="28"/>
          <w:szCs w:val="28"/>
        </w:rPr>
        <w:t>驗</w:t>
      </w:r>
      <w:r w:rsidRPr="002459BB">
        <w:rPr>
          <w:rFonts w:ascii="Times New Roman" w:eastAsia="標楷體" w:hAnsi="Times New Roman"/>
          <w:b/>
          <w:sz w:val="28"/>
          <w:szCs w:val="28"/>
        </w:rPr>
        <w:t>)</w:t>
      </w:r>
      <w:r w:rsidRPr="002459BB">
        <w:rPr>
          <w:rFonts w:ascii="Times New Roman" w:eastAsia="標楷體" w:hAnsi="Times New Roman"/>
          <w:b/>
          <w:sz w:val="28"/>
          <w:szCs w:val="28"/>
        </w:rPr>
        <w:t>：</w:t>
      </w:r>
      <w:r w:rsidRPr="002459BB">
        <w:rPr>
          <w:rFonts w:ascii="Times New Roman" w:eastAsia="標楷體" w:hAnsi="Times New Roman"/>
          <w:sz w:val="28"/>
          <w:szCs w:val="28"/>
        </w:rPr>
        <w:t>(104/1/1)</w:t>
      </w:r>
    </w:p>
    <w:p w:rsidR="008348DC" w:rsidRPr="002459BB" w:rsidRDefault="008348DC" w:rsidP="008348DC">
      <w:pPr>
        <w:snapToGrid w:val="0"/>
        <w:spacing w:line="600" w:lineRule="atLeast"/>
        <w:ind w:firstLine="305"/>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血液檢查</w:t>
      </w:r>
      <w:r w:rsidRPr="002459BB">
        <w:rPr>
          <w:rFonts w:ascii="Times New Roman" w:eastAsia="標楷體" w:hAnsi="Times New Roman"/>
          <w:sz w:val="28"/>
          <w:szCs w:val="28"/>
        </w:rPr>
        <w:t>(</w:t>
      </w:r>
      <w:r w:rsidRPr="002459BB">
        <w:rPr>
          <w:rFonts w:ascii="Times New Roman" w:eastAsia="標楷體" w:hAnsi="Times New Roman"/>
          <w:sz w:val="28"/>
          <w:szCs w:val="28"/>
        </w:rPr>
        <w:t>含血色素、白血球、血小板、白血球分類</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8348DC" w:rsidRPr="002459BB" w:rsidRDefault="008348DC" w:rsidP="008348DC">
      <w:pPr>
        <w:snapToGrid w:val="0"/>
        <w:spacing w:line="600" w:lineRule="atLeast"/>
        <w:ind w:firstLine="305"/>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生化</w:t>
      </w:r>
      <w:r w:rsidRPr="002459BB">
        <w:rPr>
          <w:rFonts w:ascii="Times New Roman" w:eastAsia="標楷體" w:hAnsi="Times New Roman"/>
          <w:sz w:val="28"/>
          <w:szCs w:val="28"/>
        </w:rPr>
        <w:t>(</w:t>
      </w:r>
      <w:r w:rsidRPr="002459BB">
        <w:rPr>
          <w:rFonts w:ascii="Times New Roman" w:eastAsia="標楷體" w:hAnsi="Times New Roman"/>
          <w:sz w:val="28"/>
          <w:szCs w:val="28"/>
        </w:rPr>
        <w:t>含</w:t>
      </w:r>
      <w:r w:rsidRPr="002459BB">
        <w:rPr>
          <w:rFonts w:ascii="Times New Roman" w:eastAsia="標楷體" w:hAnsi="Times New Roman"/>
          <w:sz w:val="28"/>
          <w:szCs w:val="28"/>
        </w:rPr>
        <w:t>CRP)</w:t>
      </w:r>
      <w:r w:rsidRPr="002459BB">
        <w:rPr>
          <w:rFonts w:ascii="Times New Roman" w:eastAsia="標楷體" w:hAnsi="Times New Roman"/>
          <w:sz w:val="28"/>
          <w:szCs w:val="28"/>
        </w:rPr>
        <w:t>。</w:t>
      </w:r>
    </w:p>
    <w:p w:rsidR="008348DC" w:rsidRPr="002459BB" w:rsidRDefault="008348DC" w:rsidP="008348DC">
      <w:pPr>
        <w:snapToGrid w:val="0"/>
        <w:spacing w:line="600" w:lineRule="atLeast"/>
        <w:ind w:firstLine="305"/>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血液細菌培養報告。</w:t>
      </w:r>
    </w:p>
    <w:p w:rsidR="008348DC" w:rsidRPr="002459BB" w:rsidRDefault="008348DC" w:rsidP="008348DC">
      <w:pPr>
        <w:snapToGrid w:val="0"/>
        <w:spacing w:line="600" w:lineRule="atLeast"/>
        <w:ind w:firstLine="305"/>
        <w:jc w:val="both"/>
        <w:rPr>
          <w:rFonts w:ascii="Times New Roman" w:eastAsia="標楷體" w:hAnsi="Times New Roman"/>
        </w:rPr>
      </w:pPr>
      <w:r w:rsidRPr="002459BB">
        <w:rPr>
          <w:rFonts w:ascii="Times New Roman" w:eastAsia="標楷體" w:hAnsi="Times New Roman"/>
          <w:sz w:val="28"/>
          <w:szCs w:val="28"/>
        </w:rPr>
        <w:t>4.</w:t>
      </w:r>
      <w:r w:rsidRPr="002459BB">
        <w:rPr>
          <w:rFonts w:ascii="Times New Roman" w:eastAsia="標楷體" w:hAnsi="Times New Roman"/>
          <w:sz w:val="28"/>
          <w:szCs w:val="28"/>
        </w:rPr>
        <w:t>若有特殊處置，應有檢體並附病理報告。</w:t>
      </w:r>
    </w:p>
    <w:p w:rsidR="008348DC" w:rsidRPr="002459BB" w:rsidRDefault="008348DC" w:rsidP="008348DC">
      <w:pPr>
        <w:snapToGrid w:val="0"/>
        <w:spacing w:line="600" w:lineRule="atLeast"/>
        <w:jc w:val="both"/>
        <w:rPr>
          <w:rFonts w:ascii="Times New Roman" w:eastAsia="標楷體" w:hAnsi="Times New Roman"/>
        </w:rPr>
      </w:pPr>
      <w:r w:rsidRPr="002459BB">
        <w:rPr>
          <w:rFonts w:ascii="Times New Roman" w:eastAsia="標楷體" w:hAnsi="Times New Roman"/>
          <w:b/>
          <w:sz w:val="28"/>
          <w:szCs w:val="28"/>
        </w:rPr>
        <w:lastRenderedPageBreak/>
        <w:t>(</w:t>
      </w:r>
      <w:r w:rsidRPr="002459BB">
        <w:rPr>
          <w:rFonts w:ascii="Times New Roman" w:eastAsia="標楷體" w:hAnsi="Times New Roman"/>
          <w:b/>
          <w:sz w:val="28"/>
          <w:szCs w:val="28"/>
        </w:rPr>
        <w:t>四</w:t>
      </w:r>
      <w:r w:rsidRPr="002459BB">
        <w:rPr>
          <w:rFonts w:ascii="Times New Roman" w:eastAsia="標楷體" w:hAnsi="Times New Roman"/>
          <w:b/>
          <w:sz w:val="28"/>
          <w:szCs w:val="28"/>
        </w:rPr>
        <w:t>)</w:t>
      </w:r>
      <w:r w:rsidRPr="002459BB">
        <w:rPr>
          <w:rFonts w:ascii="Times New Roman" w:eastAsia="標楷體" w:hAnsi="Times New Roman"/>
          <w:b/>
          <w:sz w:val="28"/>
          <w:szCs w:val="28"/>
        </w:rPr>
        <w:t>出院狀態：</w:t>
      </w:r>
      <w:r w:rsidRPr="002459BB">
        <w:rPr>
          <w:rFonts w:ascii="Times New Roman" w:eastAsia="標楷體" w:hAnsi="Times New Roman"/>
          <w:sz w:val="28"/>
          <w:szCs w:val="28"/>
        </w:rPr>
        <w:t>(104/1/1)</w:t>
      </w:r>
    </w:p>
    <w:p w:rsidR="008348DC" w:rsidRPr="002459BB" w:rsidRDefault="008348DC" w:rsidP="008348DC">
      <w:pPr>
        <w:snapToGrid w:val="0"/>
        <w:spacing w:line="600" w:lineRule="atLeast"/>
        <w:ind w:firstLine="305"/>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生命徵象穩定，出院前</w:t>
      </w:r>
      <w:r w:rsidRPr="002459BB">
        <w:rPr>
          <w:rFonts w:ascii="Times New Roman" w:eastAsia="標楷體" w:hAnsi="Times New Roman"/>
          <w:sz w:val="28"/>
          <w:szCs w:val="28"/>
        </w:rPr>
        <w:t>24</w:t>
      </w:r>
      <w:r w:rsidRPr="002459BB">
        <w:rPr>
          <w:rFonts w:ascii="Times New Roman" w:eastAsia="標楷體" w:hAnsi="Times New Roman"/>
          <w:sz w:val="28"/>
          <w:szCs w:val="28"/>
        </w:rPr>
        <w:t>小時無發燒感染。</w:t>
      </w:r>
    </w:p>
    <w:p w:rsidR="008348DC" w:rsidRPr="002459BB" w:rsidRDefault="008348DC" w:rsidP="008348DC">
      <w:pPr>
        <w:snapToGrid w:val="0"/>
        <w:spacing w:line="600" w:lineRule="atLeast"/>
        <w:ind w:firstLine="305"/>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子宮收縮良好。</w:t>
      </w:r>
    </w:p>
    <w:p w:rsidR="008348DC" w:rsidRPr="002459BB" w:rsidRDefault="008348DC" w:rsidP="008348DC">
      <w:pPr>
        <w:snapToGrid w:val="0"/>
        <w:spacing w:line="600" w:lineRule="atLeast"/>
        <w:ind w:firstLine="305"/>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惡露量正常。</w:t>
      </w:r>
    </w:p>
    <w:p w:rsidR="008348DC" w:rsidRPr="002459BB" w:rsidRDefault="008348DC" w:rsidP="008348DC">
      <w:pPr>
        <w:snapToGrid w:val="0"/>
        <w:spacing w:line="600" w:lineRule="atLeast"/>
        <w:ind w:firstLine="305"/>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自行解尿正常。</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sectPr w:rsidR="008348DC" w:rsidRPr="002459BB">
          <w:pgSz w:w="11906" w:h="16838"/>
          <w:pgMar w:top="1418" w:right="1418" w:bottom="1418" w:left="1418" w:header="851" w:footer="851" w:gutter="0"/>
          <w:cols w:space="720"/>
          <w:docGrid w:type="lines" w:linePitch="432"/>
        </w:sectPr>
      </w:pPr>
      <w:r w:rsidRPr="002459BB">
        <w:rPr>
          <w:rFonts w:ascii="Times New Roman" w:eastAsia="標楷體" w:hAnsi="Times New Roman"/>
          <w:sz w:val="28"/>
          <w:szCs w:val="28"/>
        </w:rPr>
        <w:t>5.</w:t>
      </w:r>
      <w:r w:rsidRPr="002459BB">
        <w:rPr>
          <w:rFonts w:ascii="Times New Roman" w:eastAsia="標楷體" w:hAnsi="Times New Roman"/>
          <w:sz w:val="28"/>
          <w:szCs w:val="28"/>
        </w:rPr>
        <w:t>病人衛教：口服藥、回診時間、緊急回診或急診的情況、哺乳及退奶及乳房護理。</w:t>
      </w:r>
    </w:p>
    <w:p w:rsidR="008348DC" w:rsidRPr="002459BB" w:rsidRDefault="008348DC" w:rsidP="008348DC">
      <w:pPr>
        <w:pageBreakBefore/>
        <w:snapToGrid w:val="0"/>
        <w:spacing w:line="600" w:lineRule="atLeast"/>
        <w:ind w:left="1701" w:hanging="1418"/>
        <w:rPr>
          <w:rFonts w:ascii="Times New Roman" w:eastAsia="標楷體" w:hAnsi="Times New Roman"/>
        </w:rPr>
      </w:pPr>
      <w:r w:rsidRPr="002459BB">
        <w:rPr>
          <w:rFonts w:ascii="Times New Roman" w:eastAsia="標楷體" w:hAnsi="Times New Roman"/>
          <w:b/>
          <w:sz w:val="28"/>
          <w:szCs w:val="28"/>
        </w:rPr>
        <w:lastRenderedPageBreak/>
        <w:t>DRG37801</w:t>
      </w:r>
      <w:r w:rsidRPr="002459BB">
        <w:rPr>
          <w:rFonts w:ascii="Times New Roman" w:eastAsia="標楷體" w:hAnsi="Times New Roman"/>
          <w:sz w:val="28"/>
          <w:szCs w:val="28"/>
        </w:rPr>
        <w:t>腹腔鏡子宮外孕手術</w:t>
      </w:r>
      <w:r w:rsidRPr="002459BB">
        <w:rPr>
          <w:rFonts w:ascii="Times New Roman" w:eastAsia="標楷體" w:hAnsi="Times New Roman"/>
          <w:sz w:val="28"/>
          <w:szCs w:val="28"/>
        </w:rPr>
        <w:t>LAPAROSCOPIC ECTOPIC PREGNANCY PROCEDURES (104/1/1)</w:t>
      </w:r>
    </w:p>
    <w:p w:rsidR="008348DC" w:rsidRPr="002459BB" w:rsidRDefault="008348DC" w:rsidP="008348DC">
      <w:pPr>
        <w:snapToGrid w:val="0"/>
        <w:spacing w:line="600" w:lineRule="atLeast"/>
        <w:ind w:left="588" w:hanging="305"/>
        <w:rPr>
          <w:rFonts w:ascii="Times New Roman" w:eastAsia="標楷體" w:hAnsi="Times New Roman"/>
          <w:sz w:val="28"/>
          <w:szCs w:val="28"/>
        </w:rPr>
      </w:pPr>
      <w:r w:rsidRPr="002459BB">
        <w:rPr>
          <w:rFonts w:ascii="Times New Roman" w:eastAsia="標楷體" w:hAnsi="Times New Roman"/>
          <w:b/>
          <w:sz w:val="28"/>
          <w:szCs w:val="28"/>
        </w:rPr>
        <w:t>DRG37802</w:t>
      </w:r>
      <w:r w:rsidRPr="002459BB">
        <w:rPr>
          <w:rFonts w:ascii="Times New Roman" w:eastAsia="標楷體" w:hAnsi="Times New Roman"/>
          <w:sz w:val="28"/>
          <w:szCs w:val="28"/>
        </w:rPr>
        <w:t>子宮外孕手術</w:t>
      </w:r>
      <w:r w:rsidRPr="002459BB">
        <w:rPr>
          <w:rFonts w:ascii="Times New Roman" w:eastAsia="標楷體" w:hAnsi="Times New Roman"/>
          <w:sz w:val="28"/>
          <w:szCs w:val="28"/>
        </w:rPr>
        <w:t xml:space="preserve">ECTOPIC PREGNANCY PROCEDURES </w:t>
      </w:r>
    </w:p>
    <w:p w:rsidR="008348DC" w:rsidRPr="002459BB" w:rsidRDefault="008348DC" w:rsidP="008348DC">
      <w:pPr>
        <w:snapToGrid w:val="0"/>
        <w:spacing w:line="600" w:lineRule="atLeast"/>
        <w:ind w:leftChars="50" w:left="120" w:firstLineChars="550" w:firstLine="1540"/>
        <w:rPr>
          <w:rFonts w:ascii="Times New Roman" w:eastAsia="標楷體" w:hAnsi="Times New Roman"/>
          <w:sz w:val="28"/>
          <w:szCs w:val="28"/>
        </w:rPr>
      </w:pPr>
      <w:r w:rsidRPr="002459BB">
        <w:rPr>
          <w:rFonts w:ascii="Times New Roman" w:eastAsia="標楷體" w:hAnsi="Times New Roman"/>
          <w:sz w:val="28"/>
          <w:szCs w:val="28"/>
        </w:rPr>
        <w:t>(104/1/1)</w:t>
      </w:r>
    </w:p>
    <w:p w:rsidR="008348DC" w:rsidRPr="002459BB" w:rsidRDefault="008348DC" w:rsidP="008348DC">
      <w:pPr>
        <w:snapToGrid w:val="0"/>
        <w:spacing w:line="600" w:lineRule="atLeast"/>
        <w:ind w:left="588" w:hanging="305"/>
        <w:rPr>
          <w:rFonts w:ascii="Times New Roman" w:eastAsia="標楷體" w:hAnsi="Times New Roman"/>
        </w:rPr>
      </w:pPr>
      <w:r w:rsidRPr="002459BB">
        <w:rPr>
          <w:rFonts w:ascii="Times New Roman" w:eastAsia="標楷體" w:hAnsi="Times New Roman"/>
          <w:b/>
          <w:sz w:val="28"/>
          <w:szCs w:val="28"/>
        </w:rPr>
        <w:t>DRG37803</w:t>
      </w:r>
      <w:r w:rsidRPr="002459BB">
        <w:rPr>
          <w:rFonts w:ascii="Times New Roman" w:eastAsia="標楷體" w:hAnsi="Times New Roman"/>
          <w:sz w:val="28"/>
          <w:szCs w:val="28"/>
        </w:rPr>
        <w:t>子宮外孕</w:t>
      </w:r>
      <w:r w:rsidRPr="002459BB">
        <w:rPr>
          <w:rFonts w:ascii="Times New Roman" w:eastAsia="標楷體" w:hAnsi="Times New Roman"/>
          <w:sz w:val="28"/>
          <w:szCs w:val="28"/>
        </w:rPr>
        <w:t>ECTOPIC PREGNANCY (104/1/1)</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pPr>
    </w:p>
    <w:p w:rsidR="008348DC" w:rsidRPr="002459BB" w:rsidRDefault="008348DC" w:rsidP="008348DC">
      <w:pPr>
        <w:snapToGrid w:val="0"/>
        <w:spacing w:line="600" w:lineRule="atLeast"/>
        <w:ind w:left="588" w:hanging="305"/>
        <w:jc w:val="both"/>
        <w:rPr>
          <w:rFonts w:ascii="Times New Roman" w:eastAsia="標楷體" w:hAnsi="Times New Roman"/>
        </w:rPr>
      </w:pPr>
      <w:r w:rsidRPr="002459BB">
        <w:rPr>
          <w:rFonts w:ascii="Times New Roman" w:eastAsia="標楷體" w:hAnsi="Times New Roman"/>
          <w:b/>
          <w:sz w:val="28"/>
          <w:szCs w:val="28"/>
        </w:rPr>
        <w:t>審查原則：</w:t>
      </w:r>
      <w:r w:rsidRPr="002459BB">
        <w:rPr>
          <w:rFonts w:ascii="Times New Roman" w:eastAsia="標楷體" w:hAnsi="Times New Roman"/>
          <w:sz w:val="28"/>
          <w:szCs w:val="28"/>
        </w:rPr>
        <w:t>(104/1/1)</w:t>
      </w:r>
    </w:p>
    <w:p w:rsidR="008348DC" w:rsidRPr="002459BB" w:rsidRDefault="008348DC" w:rsidP="008348DC">
      <w:pPr>
        <w:snapToGrid w:val="0"/>
        <w:spacing w:line="600" w:lineRule="atLeast"/>
        <w:ind w:left="613" w:hanging="611"/>
        <w:jc w:val="both"/>
        <w:rPr>
          <w:rFonts w:ascii="Times New Roman" w:eastAsia="標楷體" w:hAnsi="Times New Roman"/>
        </w:rPr>
      </w:pPr>
      <w:r w:rsidRPr="002459BB">
        <w:rPr>
          <w:rFonts w:ascii="Times New Roman" w:eastAsia="標楷體" w:hAnsi="Times New Roman"/>
          <w:b/>
          <w:sz w:val="28"/>
          <w:szCs w:val="28"/>
        </w:rPr>
        <w:t>(</w:t>
      </w:r>
      <w:r w:rsidRPr="002459BB">
        <w:rPr>
          <w:rFonts w:ascii="Times New Roman" w:eastAsia="標楷體" w:hAnsi="Times New Roman"/>
          <w:b/>
          <w:sz w:val="28"/>
          <w:szCs w:val="28"/>
        </w:rPr>
        <w:t>一</w:t>
      </w:r>
      <w:r w:rsidRPr="002459BB">
        <w:rPr>
          <w:rFonts w:ascii="Times New Roman" w:eastAsia="標楷體" w:hAnsi="Times New Roman"/>
          <w:b/>
          <w:sz w:val="28"/>
          <w:szCs w:val="28"/>
        </w:rPr>
        <w:t>)</w:t>
      </w:r>
      <w:r w:rsidRPr="002459BB">
        <w:rPr>
          <w:rFonts w:ascii="Times New Roman" w:eastAsia="標楷體" w:hAnsi="Times New Roman"/>
          <w:b/>
          <w:sz w:val="28"/>
          <w:szCs w:val="28"/>
        </w:rPr>
        <w:t>入院或主手術</w:t>
      </w:r>
      <w:r w:rsidRPr="002459BB">
        <w:rPr>
          <w:rFonts w:ascii="Times New Roman" w:eastAsia="標楷體" w:hAnsi="Times New Roman"/>
          <w:b/>
          <w:sz w:val="28"/>
          <w:szCs w:val="28"/>
        </w:rPr>
        <w:t>(</w:t>
      </w:r>
      <w:r w:rsidRPr="002459BB">
        <w:rPr>
          <w:rFonts w:ascii="Times New Roman" w:eastAsia="標楷體" w:hAnsi="Times New Roman"/>
          <w:b/>
          <w:sz w:val="28"/>
          <w:szCs w:val="28"/>
        </w:rPr>
        <w:t>處置</w:t>
      </w:r>
      <w:r w:rsidRPr="002459BB">
        <w:rPr>
          <w:rFonts w:ascii="Times New Roman" w:eastAsia="標楷體" w:hAnsi="Times New Roman"/>
          <w:b/>
          <w:sz w:val="28"/>
          <w:szCs w:val="28"/>
        </w:rPr>
        <w:t>)</w:t>
      </w:r>
      <w:r w:rsidRPr="002459BB">
        <w:rPr>
          <w:rFonts w:ascii="Times New Roman" w:eastAsia="標楷體" w:hAnsi="Times New Roman"/>
          <w:b/>
          <w:sz w:val="28"/>
          <w:szCs w:val="28"/>
        </w:rPr>
        <w:t>之適當性：</w:t>
      </w:r>
      <w:r w:rsidRPr="002459BB">
        <w:rPr>
          <w:rFonts w:ascii="Times New Roman" w:eastAsia="標楷體" w:hAnsi="Times New Roman"/>
          <w:sz w:val="28"/>
          <w:szCs w:val="28"/>
        </w:rPr>
        <w:t>(104/1/1)</w:t>
      </w:r>
    </w:p>
    <w:p w:rsidR="008348DC" w:rsidRPr="002459BB" w:rsidRDefault="008348DC" w:rsidP="008348DC">
      <w:pPr>
        <w:snapToGrid w:val="0"/>
        <w:spacing w:line="600" w:lineRule="atLeast"/>
        <w:ind w:left="426" w:firstLine="1"/>
        <w:jc w:val="both"/>
        <w:rPr>
          <w:rFonts w:ascii="Times New Roman" w:eastAsia="標楷體" w:hAnsi="Times New Roman"/>
          <w:sz w:val="28"/>
          <w:szCs w:val="28"/>
        </w:rPr>
      </w:pPr>
      <w:r w:rsidRPr="002459BB">
        <w:rPr>
          <w:rFonts w:ascii="Times New Roman" w:eastAsia="標楷體" w:hAnsi="Times New Roman"/>
          <w:sz w:val="28"/>
          <w:szCs w:val="28"/>
        </w:rPr>
        <w:t>應附必要之血液、生化、理學檢查說明必要住院及說明子宮外孕開刀必要之原因。</w:t>
      </w:r>
    </w:p>
    <w:p w:rsidR="008348DC" w:rsidRPr="002459BB" w:rsidRDefault="008348DC" w:rsidP="008348DC">
      <w:pPr>
        <w:snapToGrid w:val="0"/>
        <w:spacing w:line="600" w:lineRule="atLeast"/>
        <w:ind w:left="564" w:firstLine="1"/>
        <w:jc w:val="both"/>
        <w:rPr>
          <w:rFonts w:ascii="Times New Roman" w:eastAsia="標楷體" w:hAnsi="Times New Roman"/>
          <w:sz w:val="28"/>
          <w:szCs w:val="28"/>
        </w:rPr>
      </w:pPr>
    </w:p>
    <w:p w:rsidR="008348DC" w:rsidRPr="002459BB" w:rsidRDefault="008348DC" w:rsidP="008348DC">
      <w:pPr>
        <w:snapToGrid w:val="0"/>
        <w:spacing w:line="600" w:lineRule="atLeast"/>
        <w:ind w:left="613" w:hanging="611"/>
        <w:jc w:val="both"/>
        <w:rPr>
          <w:rFonts w:ascii="Times New Roman" w:eastAsia="標楷體" w:hAnsi="Times New Roman"/>
        </w:rPr>
      </w:pPr>
      <w:r w:rsidRPr="002459BB">
        <w:rPr>
          <w:rFonts w:ascii="Times New Roman" w:eastAsia="標楷體" w:hAnsi="Times New Roman"/>
          <w:b/>
          <w:sz w:val="28"/>
          <w:szCs w:val="28"/>
        </w:rPr>
        <w:t>(</w:t>
      </w:r>
      <w:r w:rsidRPr="002459BB">
        <w:rPr>
          <w:rFonts w:ascii="Times New Roman" w:eastAsia="標楷體" w:hAnsi="Times New Roman"/>
          <w:b/>
          <w:sz w:val="28"/>
          <w:szCs w:val="28"/>
        </w:rPr>
        <w:t>二</w:t>
      </w:r>
      <w:r w:rsidRPr="002459BB">
        <w:rPr>
          <w:rFonts w:ascii="Times New Roman" w:eastAsia="標楷體" w:hAnsi="Times New Roman"/>
          <w:b/>
          <w:sz w:val="28"/>
          <w:szCs w:val="28"/>
        </w:rPr>
        <w:t>)</w:t>
      </w:r>
      <w:r w:rsidRPr="002459BB">
        <w:rPr>
          <w:rFonts w:ascii="Times New Roman" w:eastAsia="標楷體" w:hAnsi="Times New Roman"/>
          <w:b/>
          <w:sz w:val="28"/>
          <w:szCs w:val="28"/>
        </w:rPr>
        <w:t>施行本項</w:t>
      </w:r>
      <w:r w:rsidRPr="002459BB">
        <w:rPr>
          <w:rFonts w:ascii="Times New Roman" w:eastAsia="標楷體" w:hAnsi="Times New Roman"/>
          <w:b/>
          <w:sz w:val="28"/>
          <w:szCs w:val="28"/>
        </w:rPr>
        <w:t>DRG</w:t>
      </w:r>
      <w:r w:rsidRPr="002459BB">
        <w:rPr>
          <w:rFonts w:ascii="Times New Roman" w:eastAsia="標楷體" w:hAnsi="Times New Roman"/>
          <w:b/>
          <w:sz w:val="28"/>
          <w:szCs w:val="28"/>
        </w:rPr>
        <w:t>項目應提供相關之檢查</w:t>
      </w:r>
      <w:r w:rsidRPr="002459BB">
        <w:rPr>
          <w:rFonts w:ascii="Times New Roman" w:eastAsia="標楷體" w:hAnsi="Times New Roman"/>
          <w:b/>
          <w:sz w:val="28"/>
          <w:szCs w:val="28"/>
        </w:rPr>
        <w:t>(</w:t>
      </w:r>
      <w:r w:rsidRPr="002459BB">
        <w:rPr>
          <w:rFonts w:ascii="Times New Roman" w:eastAsia="標楷體" w:hAnsi="Times New Roman"/>
          <w:b/>
          <w:sz w:val="28"/>
          <w:szCs w:val="28"/>
        </w:rPr>
        <w:t>驗</w:t>
      </w:r>
      <w:r w:rsidRPr="002459BB">
        <w:rPr>
          <w:rFonts w:ascii="Times New Roman" w:eastAsia="標楷體" w:hAnsi="Times New Roman"/>
          <w:b/>
          <w:sz w:val="28"/>
          <w:szCs w:val="28"/>
        </w:rPr>
        <w:t>)</w:t>
      </w:r>
      <w:r w:rsidRPr="002459BB">
        <w:rPr>
          <w:rFonts w:ascii="Times New Roman" w:eastAsia="標楷體" w:hAnsi="Times New Roman"/>
          <w:b/>
          <w:sz w:val="28"/>
          <w:szCs w:val="28"/>
        </w:rPr>
        <w:t>：</w:t>
      </w:r>
      <w:r w:rsidRPr="002459BB">
        <w:rPr>
          <w:rFonts w:ascii="Times New Roman" w:eastAsia="標楷體" w:hAnsi="Times New Roman"/>
          <w:sz w:val="28"/>
          <w:szCs w:val="28"/>
        </w:rPr>
        <w:t>(104/1/1)</w:t>
      </w:r>
    </w:p>
    <w:p w:rsidR="008348DC" w:rsidRPr="002459BB" w:rsidRDefault="008348DC" w:rsidP="008348DC">
      <w:pPr>
        <w:snapToGrid w:val="0"/>
        <w:spacing w:line="600" w:lineRule="atLeast"/>
        <w:ind w:left="426"/>
        <w:jc w:val="both"/>
        <w:rPr>
          <w:rFonts w:ascii="Times New Roman" w:eastAsia="標楷體" w:hAnsi="Times New Roman"/>
          <w:sz w:val="28"/>
          <w:szCs w:val="28"/>
        </w:rPr>
      </w:pPr>
      <w:r w:rsidRPr="002459BB">
        <w:rPr>
          <w:rFonts w:ascii="Times New Roman" w:eastAsia="標楷體" w:hAnsi="Times New Roman"/>
          <w:sz w:val="28"/>
          <w:szCs w:val="28"/>
        </w:rPr>
        <w:t>須提供下列相關之檢查</w:t>
      </w:r>
      <w:r w:rsidRPr="002459BB">
        <w:rPr>
          <w:rFonts w:ascii="Times New Roman" w:eastAsia="標楷體" w:hAnsi="Times New Roman"/>
          <w:sz w:val="28"/>
          <w:szCs w:val="28"/>
        </w:rPr>
        <w:t>(</w:t>
      </w:r>
      <w:r w:rsidRPr="002459BB">
        <w:rPr>
          <w:rFonts w:ascii="Times New Roman" w:eastAsia="標楷體" w:hAnsi="Times New Roman"/>
          <w:sz w:val="28"/>
          <w:szCs w:val="28"/>
        </w:rPr>
        <w:t>驗</w:t>
      </w:r>
      <w:r w:rsidRPr="002459BB">
        <w:rPr>
          <w:rFonts w:ascii="Times New Roman" w:eastAsia="標楷體" w:hAnsi="Times New Roman"/>
          <w:sz w:val="28"/>
          <w:szCs w:val="28"/>
        </w:rPr>
        <w:t>)</w:t>
      </w:r>
    </w:p>
    <w:p w:rsidR="008348DC" w:rsidRPr="002459BB" w:rsidRDefault="008348DC" w:rsidP="008348DC">
      <w:pPr>
        <w:snapToGrid w:val="0"/>
        <w:spacing w:line="600" w:lineRule="atLeast"/>
        <w:ind w:left="585" w:hanging="302"/>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基本血液報告</w:t>
      </w:r>
      <w:r w:rsidRPr="002459BB">
        <w:rPr>
          <w:rFonts w:ascii="Times New Roman" w:eastAsia="標楷體" w:hAnsi="Times New Roman"/>
          <w:sz w:val="28"/>
          <w:szCs w:val="28"/>
        </w:rPr>
        <w:t>(</w:t>
      </w:r>
      <w:r w:rsidRPr="002459BB">
        <w:rPr>
          <w:rFonts w:ascii="Times New Roman" w:eastAsia="標楷體" w:hAnsi="Times New Roman"/>
          <w:sz w:val="28"/>
          <w:szCs w:val="28"/>
        </w:rPr>
        <w:t>Ｈ</w:t>
      </w:r>
      <w:r w:rsidRPr="002459BB">
        <w:rPr>
          <w:rFonts w:ascii="Times New Roman" w:eastAsia="標楷體" w:hAnsi="Times New Roman"/>
          <w:sz w:val="28"/>
          <w:szCs w:val="28"/>
        </w:rPr>
        <w:t>b</w:t>
      </w:r>
      <w:r w:rsidRPr="002459BB">
        <w:rPr>
          <w:rFonts w:ascii="Times New Roman" w:eastAsia="標楷體" w:hAnsi="Times New Roman"/>
          <w:sz w:val="28"/>
          <w:szCs w:val="28"/>
        </w:rPr>
        <w:t>、</w:t>
      </w:r>
      <w:r w:rsidRPr="002459BB">
        <w:rPr>
          <w:rFonts w:ascii="Times New Roman" w:eastAsia="標楷體" w:hAnsi="Times New Roman"/>
          <w:sz w:val="28"/>
          <w:szCs w:val="28"/>
        </w:rPr>
        <w:t>Hct</w:t>
      </w:r>
      <w:r w:rsidRPr="002459BB">
        <w:rPr>
          <w:rFonts w:ascii="Times New Roman" w:eastAsia="標楷體" w:hAnsi="Times New Roman"/>
          <w:sz w:val="28"/>
          <w:szCs w:val="28"/>
        </w:rPr>
        <w:t>、</w:t>
      </w:r>
      <w:r w:rsidRPr="002459BB">
        <w:rPr>
          <w:rFonts w:ascii="Times New Roman" w:eastAsia="標楷體" w:hAnsi="Times New Roman"/>
          <w:sz w:val="28"/>
          <w:szCs w:val="28"/>
        </w:rPr>
        <w:t>WBC)</w:t>
      </w:r>
      <w:r w:rsidRPr="002459BB">
        <w:rPr>
          <w:rFonts w:ascii="Times New Roman" w:eastAsia="標楷體" w:hAnsi="Times New Roman"/>
          <w:sz w:val="28"/>
          <w:szCs w:val="28"/>
        </w:rPr>
        <w:t>。</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血清</w:t>
      </w:r>
      <w:r w:rsidRPr="002459BB">
        <w:rPr>
          <w:rFonts w:ascii="Times New Roman" w:eastAsia="標楷體" w:hAnsi="Times New Roman"/>
          <w:sz w:val="28"/>
          <w:szCs w:val="28"/>
        </w:rPr>
        <w:t>βHCG</w:t>
      </w:r>
      <w:r w:rsidRPr="002459BB">
        <w:rPr>
          <w:rFonts w:ascii="Times New Roman" w:eastAsia="標楷體" w:hAnsi="Times New Roman"/>
          <w:sz w:val="28"/>
          <w:szCs w:val="28"/>
        </w:rPr>
        <w:t>。</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檢體之病理報告。</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腹腔鏡手術應附相片。</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超音波記錄証明子宮外孕及外孕破裂出血的影像。</w:t>
      </w:r>
    </w:p>
    <w:p w:rsidR="008348DC" w:rsidRPr="002459BB" w:rsidRDefault="008348DC" w:rsidP="008348DC">
      <w:pPr>
        <w:snapToGrid w:val="0"/>
        <w:spacing w:line="600" w:lineRule="atLeast"/>
        <w:ind w:left="564" w:firstLine="1"/>
        <w:jc w:val="both"/>
        <w:rPr>
          <w:rFonts w:ascii="Times New Roman" w:eastAsia="標楷體" w:hAnsi="Times New Roman"/>
          <w:sz w:val="28"/>
          <w:szCs w:val="28"/>
        </w:rPr>
      </w:pPr>
      <w:r w:rsidRPr="002459BB">
        <w:rPr>
          <w:rFonts w:ascii="Times New Roman" w:eastAsia="標楷體" w:hAnsi="Times New Roman"/>
          <w:sz w:val="28"/>
          <w:szCs w:val="28"/>
        </w:rPr>
        <w:t>說明：子宮外孕不一定要到生命跡象不穩定時才開刀</w:t>
      </w:r>
    </w:p>
    <w:p w:rsidR="008348DC" w:rsidRPr="002459BB" w:rsidRDefault="008348DC" w:rsidP="008348DC">
      <w:pPr>
        <w:snapToGrid w:val="0"/>
        <w:spacing w:line="600" w:lineRule="atLeast"/>
        <w:ind w:left="564" w:firstLine="1"/>
        <w:jc w:val="both"/>
        <w:rPr>
          <w:rFonts w:ascii="Times New Roman" w:eastAsia="標楷體" w:hAnsi="Times New Roman"/>
          <w:sz w:val="28"/>
          <w:szCs w:val="28"/>
        </w:rPr>
      </w:pPr>
    </w:p>
    <w:p w:rsidR="008348DC" w:rsidRPr="002459BB" w:rsidRDefault="008348DC" w:rsidP="008348DC">
      <w:pPr>
        <w:snapToGrid w:val="0"/>
        <w:spacing w:line="600" w:lineRule="atLeast"/>
        <w:ind w:left="613" w:hanging="611"/>
        <w:jc w:val="both"/>
        <w:rPr>
          <w:rFonts w:ascii="Times New Roman" w:eastAsia="標楷體" w:hAnsi="Times New Roman"/>
        </w:rPr>
      </w:pPr>
      <w:r w:rsidRPr="002459BB">
        <w:rPr>
          <w:rFonts w:ascii="Times New Roman" w:eastAsia="標楷體" w:hAnsi="Times New Roman"/>
          <w:b/>
          <w:sz w:val="28"/>
          <w:szCs w:val="28"/>
        </w:rPr>
        <w:t>(</w:t>
      </w:r>
      <w:r w:rsidRPr="002459BB">
        <w:rPr>
          <w:rFonts w:ascii="Times New Roman" w:eastAsia="標楷體" w:hAnsi="Times New Roman"/>
          <w:b/>
          <w:sz w:val="28"/>
          <w:szCs w:val="28"/>
        </w:rPr>
        <w:t>三</w:t>
      </w:r>
      <w:r w:rsidRPr="002459BB">
        <w:rPr>
          <w:rFonts w:ascii="Times New Roman" w:eastAsia="標楷體" w:hAnsi="Times New Roman"/>
          <w:b/>
          <w:sz w:val="28"/>
          <w:szCs w:val="28"/>
        </w:rPr>
        <w:t>)</w:t>
      </w:r>
      <w:r w:rsidRPr="002459BB">
        <w:rPr>
          <w:rFonts w:ascii="Times New Roman" w:eastAsia="標楷體" w:hAnsi="Times New Roman"/>
          <w:b/>
          <w:sz w:val="28"/>
          <w:szCs w:val="28"/>
        </w:rPr>
        <w:t>出院狀態：</w:t>
      </w:r>
      <w:r w:rsidRPr="002459BB">
        <w:rPr>
          <w:rFonts w:ascii="Times New Roman" w:eastAsia="標楷體" w:hAnsi="Times New Roman"/>
          <w:sz w:val="28"/>
          <w:szCs w:val="28"/>
        </w:rPr>
        <w:t>(104/1/1)</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生命徵象穩定。</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出院前</w:t>
      </w:r>
      <w:r w:rsidRPr="002459BB">
        <w:rPr>
          <w:rFonts w:ascii="Times New Roman" w:eastAsia="標楷體" w:hAnsi="Times New Roman"/>
          <w:sz w:val="28"/>
          <w:szCs w:val="28"/>
        </w:rPr>
        <w:t>24</w:t>
      </w:r>
      <w:r w:rsidRPr="002459BB">
        <w:rPr>
          <w:rFonts w:ascii="Times New Roman" w:eastAsia="標楷體" w:hAnsi="Times New Roman"/>
          <w:sz w:val="28"/>
          <w:szCs w:val="28"/>
        </w:rPr>
        <w:t>小時無發燒感染。</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pPr>
      <w:r w:rsidRPr="002459BB">
        <w:rPr>
          <w:rFonts w:ascii="Times New Roman" w:eastAsia="標楷體" w:hAnsi="Times New Roman"/>
          <w:sz w:val="28"/>
          <w:szCs w:val="28"/>
        </w:rPr>
        <w:lastRenderedPageBreak/>
        <w:t>3.</w:t>
      </w:r>
      <w:r w:rsidRPr="002459BB">
        <w:rPr>
          <w:rFonts w:ascii="Times New Roman" w:eastAsia="標楷體" w:hAnsi="Times New Roman"/>
          <w:sz w:val="28"/>
          <w:szCs w:val="28"/>
        </w:rPr>
        <w:t>無合併症。</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自行解尿正常。</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sectPr w:rsidR="008348DC" w:rsidRPr="002459BB">
          <w:pgSz w:w="11906" w:h="16838"/>
          <w:pgMar w:top="1418" w:right="1418" w:bottom="1418" w:left="1418" w:header="851" w:footer="851" w:gutter="0"/>
          <w:cols w:space="720"/>
          <w:docGrid w:type="lines" w:linePitch="432"/>
        </w:sectPr>
      </w:pPr>
      <w:r w:rsidRPr="002459BB">
        <w:rPr>
          <w:rFonts w:ascii="Times New Roman" w:eastAsia="標楷體" w:hAnsi="Times New Roman"/>
          <w:sz w:val="28"/>
          <w:szCs w:val="28"/>
        </w:rPr>
        <w:t>5.</w:t>
      </w:r>
      <w:r w:rsidRPr="002459BB">
        <w:rPr>
          <w:rFonts w:ascii="Times New Roman" w:eastAsia="標楷體" w:hAnsi="Times New Roman"/>
          <w:sz w:val="28"/>
          <w:szCs w:val="28"/>
        </w:rPr>
        <w:t>衛教。</w:t>
      </w:r>
      <w:r w:rsidRPr="002459BB">
        <w:rPr>
          <w:rFonts w:ascii="Times New Roman" w:eastAsia="標楷體" w:hAnsi="Times New Roman"/>
          <w:sz w:val="28"/>
          <w:szCs w:val="28"/>
        </w:rPr>
        <w:t>(</w:t>
      </w:r>
      <w:r w:rsidRPr="002459BB">
        <w:rPr>
          <w:rFonts w:ascii="Times New Roman" w:eastAsia="標楷體" w:hAnsi="Times New Roman"/>
          <w:sz w:val="28"/>
          <w:szCs w:val="28"/>
        </w:rPr>
        <w:t>沐浴、個人衛生、傷口照護、活動、口服藥、回診</w:t>
      </w:r>
      <w:r w:rsidRPr="002459BB">
        <w:rPr>
          <w:rFonts w:ascii="Times New Roman" w:eastAsia="標楷體" w:hAnsi="Times New Roman"/>
          <w:sz w:val="28"/>
          <w:szCs w:val="28"/>
        </w:rPr>
        <w:t>)</w:t>
      </w:r>
    </w:p>
    <w:p w:rsidR="000257EE" w:rsidRPr="002459BB" w:rsidRDefault="00274757" w:rsidP="008348DC">
      <w:pPr>
        <w:pageBreakBefore/>
        <w:snapToGrid w:val="0"/>
        <w:spacing w:line="600" w:lineRule="exact"/>
        <w:ind w:left="1418" w:hanging="1137"/>
        <w:rPr>
          <w:rFonts w:ascii="Times New Roman" w:hAnsi="Times New Roman"/>
        </w:rPr>
      </w:pPr>
      <w:r w:rsidRPr="002459BB">
        <w:rPr>
          <w:rFonts w:ascii="Times New Roman" w:eastAsia="標楷體" w:hAnsi="Times New Roman"/>
          <w:b/>
          <w:sz w:val="28"/>
          <w:szCs w:val="28"/>
        </w:rPr>
        <w:lastRenderedPageBreak/>
        <w:t>DRG38001</w:t>
      </w:r>
      <w:r w:rsidRPr="002459BB">
        <w:rPr>
          <w:rFonts w:ascii="Times New Roman" w:eastAsia="標楷體" w:hAnsi="Times New Roman"/>
          <w:sz w:val="28"/>
          <w:szCs w:val="28"/>
        </w:rPr>
        <w:t>無子宮擴刮術之流產，有合併症或併發症</w:t>
      </w:r>
      <w:r w:rsidRPr="002459BB">
        <w:rPr>
          <w:rFonts w:ascii="Times New Roman" w:eastAsia="標楷體" w:hAnsi="Times New Roman"/>
          <w:sz w:val="28"/>
          <w:szCs w:val="28"/>
        </w:rPr>
        <w:t>ABORTION WITHOUT DILATION AND CURETTAGE WITH CC</w:t>
      </w:r>
      <w:r w:rsidR="008348DC" w:rsidRPr="002459BB">
        <w:rPr>
          <w:rFonts w:ascii="Times New Roman" w:eastAsia="標楷體" w:hAnsi="Times New Roman"/>
          <w:sz w:val="28"/>
          <w:szCs w:val="28"/>
        </w:rPr>
        <w:t xml:space="preserve"> </w:t>
      </w:r>
      <w:r w:rsidRPr="002459BB">
        <w:rPr>
          <w:rFonts w:ascii="Times New Roman" w:eastAsia="標楷體" w:hAnsi="Times New Roman"/>
          <w:sz w:val="28"/>
          <w:szCs w:val="28"/>
        </w:rPr>
        <w:t>(104/1/1)</w:t>
      </w:r>
    </w:p>
    <w:p w:rsidR="000257EE" w:rsidRPr="002459BB" w:rsidRDefault="00274757" w:rsidP="008348DC">
      <w:pPr>
        <w:snapToGrid w:val="0"/>
        <w:spacing w:line="600" w:lineRule="exact"/>
        <w:ind w:left="1505" w:hanging="1222"/>
        <w:rPr>
          <w:rFonts w:ascii="Times New Roman" w:hAnsi="Times New Roman"/>
        </w:rPr>
      </w:pPr>
      <w:r w:rsidRPr="002459BB">
        <w:rPr>
          <w:rFonts w:ascii="Times New Roman" w:eastAsia="標楷體" w:hAnsi="Times New Roman"/>
          <w:b/>
          <w:sz w:val="28"/>
          <w:szCs w:val="28"/>
        </w:rPr>
        <w:t>DRG38002</w:t>
      </w:r>
      <w:r w:rsidRPr="002459BB">
        <w:rPr>
          <w:rFonts w:ascii="Times New Roman" w:eastAsia="標楷體" w:hAnsi="Times New Roman"/>
          <w:sz w:val="28"/>
          <w:szCs w:val="28"/>
        </w:rPr>
        <w:t>無子宮擴刮術之流產，無合併症或併發症</w:t>
      </w:r>
      <w:r w:rsidRPr="002459BB">
        <w:rPr>
          <w:rFonts w:ascii="Times New Roman" w:eastAsia="標楷體" w:hAnsi="Times New Roman"/>
          <w:sz w:val="28"/>
          <w:szCs w:val="28"/>
        </w:rPr>
        <w:t>ABORTION WITHOUT DILATION AND CURETTAGE WITHOUT CC</w:t>
      </w:r>
      <w:r w:rsidR="008348DC" w:rsidRPr="002459BB">
        <w:rPr>
          <w:rFonts w:ascii="Times New Roman" w:eastAsia="標楷體" w:hAnsi="Times New Roman"/>
          <w:sz w:val="28"/>
          <w:szCs w:val="28"/>
        </w:rPr>
        <w:t xml:space="preserve"> </w:t>
      </w:r>
      <w:r w:rsidRPr="002459BB">
        <w:rPr>
          <w:rFonts w:ascii="Times New Roman" w:eastAsia="標楷體" w:hAnsi="Times New Roman"/>
          <w:sz w:val="28"/>
          <w:szCs w:val="28"/>
        </w:rPr>
        <w:t>(104/1/1)</w:t>
      </w:r>
    </w:p>
    <w:p w:rsidR="000257EE" w:rsidRPr="002459BB" w:rsidRDefault="00274757" w:rsidP="008348DC">
      <w:pPr>
        <w:snapToGrid w:val="0"/>
        <w:spacing w:line="600" w:lineRule="exact"/>
        <w:ind w:left="1505" w:hanging="1222"/>
        <w:rPr>
          <w:rFonts w:ascii="Times New Roman" w:hAnsi="Times New Roman"/>
        </w:rPr>
      </w:pPr>
      <w:r w:rsidRPr="002459BB">
        <w:rPr>
          <w:rFonts w:ascii="Times New Roman" w:eastAsia="標楷體" w:hAnsi="Times New Roman"/>
          <w:b/>
          <w:sz w:val="28"/>
          <w:szCs w:val="28"/>
        </w:rPr>
        <w:t>DRG38101</w:t>
      </w:r>
      <w:r w:rsidRPr="002459BB">
        <w:rPr>
          <w:rFonts w:ascii="Times New Roman" w:eastAsia="標楷體" w:hAnsi="Times New Roman"/>
          <w:sz w:val="28"/>
          <w:szCs w:val="28"/>
        </w:rPr>
        <w:t>伴有子宮擴刮術之流產或子宮切開術，有合併症或併發症</w:t>
      </w:r>
      <w:r w:rsidRPr="002459BB">
        <w:rPr>
          <w:rFonts w:ascii="Times New Roman" w:eastAsia="標楷體" w:hAnsi="Times New Roman"/>
          <w:sz w:val="28"/>
          <w:szCs w:val="28"/>
        </w:rPr>
        <w:t>ABORTION WITH DILATION AND CURETTAGE, ASPIRATION CURETTAGE OR HYSTEROTOMY WITH CC</w:t>
      </w:r>
      <w:r w:rsidR="008348DC" w:rsidRPr="002459BB">
        <w:rPr>
          <w:rFonts w:ascii="Times New Roman" w:eastAsia="標楷體" w:hAnsi="Times New Roman"/>
          <w:sz w:val="28"/>
          <w:szCs w:val="28"/>
        </w:rPr>
        <w:t xml:space="preserve"> </w:t>
      </w:r>
      <w:r w:rsidRPr="002459BB">
        <w:rPr>
          <w:rFonts w:ascii="Times New Roman" w:eastAsia="標楷體" w:hAnsi="Times New Roman"/>
          <w:sz w:val="28"/>
          <w:szCs w:val="28"/>
        </w:rPr>
        <w:t>(104/1/1)</w:t>
      </w:r>
    </w:p>
    <w:p w:rsidR="000257EE" w:rsidRPr="002459BB" w:rsidRDefault="00274757" w:rsidP="008348DC">
      <w:pPr>
        <w:snapToGrid w:val="0"/>
        <w:spacing w:line="600" w:lineRule="exact"/>
        <w:ind w:left="1505" w:hanging="1222"/>
        <w:rPr>
          <w:rFonts w:ascii="Times New Roman" w:hAnsi="Times New Roman"/>
        </w:rPr>
      </w:pPr>
      <w:r w:rsidRPr="002459BB">
        <w:rPr>
          <w:rFonts w:ascii="Times New Roman" w:eastAsia="標楷體" w:hAnsi="Times New Roman"/>
          <w:b/>
          <w:sz w:val="28"/>
          <w:szCs w:val="28"/>
        </w:rPr>
        <w:t>DRG38102</w:t>
      </w:r>
      <w:r w:rsidRPr="002459BB">
        <w:rPr>
          <w:rFonts w:ascii="Times New Roman" w:eastAsia="標楷體" w:hAnsi="Times New Roman"/>
          <w:sz w:val="28"/>
          <w:szCs w:val="28"/>
        </w:rPr>
        <w:t>伴有子宮擴刮術之流產或子宮切開術，無合併症或併發症</w:t>
      </w:r>
      <w:r w:rsidRPr="002459BB">
        <w:rPr>
          <w:rFonts w:ascii="Times New Roman" w:eastAsia="標楷體" w:hAnsi="Times New Roman"/>
          <w:sz w:val="28"/>
          <w:szCs w:val="28"/>
        </w:rPr>
        <w:t>ABORTION WITH DILATION AND CURETTAGE, ASPIRATION CURETTAGE OR HYSTEROTOMY WITHOUT CC</w:t>
      </w:r>
      <w:r w:rsidR="008348DC" w:rsidRPr="002459BB">
        <w:rPr>
          <w:rFonts w:ascii="Times New Roman" w:eastAsia="標楷體" w:hAnsi="Times New Roman"/>
          <w:sz w:val="28"/>
          <w:szCs w:val="28"/>
        </w:rPr>
        <w:t xml:space="preserve"> </w:t>
      </w:r>
      <w:r w:rsidRPr="002459BB">
        <w:rPr>
          <w:rFonts w:ascii="Times New Roman" w:eastAsia="標楷體" w:hAnsi="Times New Roman"/>
          <w:sz w:val="28"/>
          <w:szCs w:val="28"/>
        </w:rPr>
        <w:t>(104/1/1)</w:t>
      </w:r>
    </w:p>
    <w:p w:rsidR="000257EE" w:rsidRPr="002459BB" w:rsidRDefault="000257EE">
      <w:pPr>
        <w:snapToGrid w:val="0"/>
        <w:spacing w:line="600" w:lineRule="exact"/>
        <w:ind w:left="588" w:hanging="305"/>
        <w:jc w:val="both"/>
        <w:rPr>
          <w:rFonts w:ascii="標楷體" w:eastAsia="標楷體" w:hAnsi="標楷體"/>
          <w:sz w:val="28"/>
          <w:szCs w:val="28"/>
        </w:rPr>
      </w:pPr>
    </w:p>
    <w:p w:rsidR="008348DC" w:rsidRPr="002459BB" w:rsidRDefault="008348DC" w:rsidP="008348DC">
      <w:pPr>
        <w:snapToGrid w:val="0"/>
        <w:spacing w:line="600" w:lineRule="atLeast"/>
        <w:ind w:left="588" w:hanging="305"/>
        <w:jc w:val="both"/>
        <w:rPr>
          <w:rFonts w:ascii="Times New Roman" w:eastAsia="標楷體" w:hAnsi="Times New Roman"/>
        </w:rPr>
      </w:pPr>
      <w:r w:rsidRPr="002459BB">
        <w:rPr>
          <w:rFonts w:ascii="Times New Roman" w:eastAsia="標楷體" w:hAnsi="Times New Roman"/>
          <w:b/>
          <w:sz w:val="28"/>
          <w:szCs w:val="28"/>
        </w:rPr>
        <w:t>審查原則：</w:t>
      </w:r>
      <w:r w:rsidRPr="002459BB">
        <w:rPr>
          <w:rFonts w:ascii="Times New Roman" w:eastAsia="標楷體" w:hAnsi="Times New Roman"/>
          <w:sz w:val="28"/>
          <w:szCs w:val="28"/>
        </w:rPr>
        <w:t>(104/1/1)</w:t>
      </w:r>
    </w:p>
    <w:p w:rsidR="008348DC" w:rsidRPr="002459BB" w:rsidRDefault="008348DC" w:rsidP="008348DC">
      <w:pPr>
        <w:snapToGrid w:val="0"/>
        <w:spacing w:line="600" w:lineRule="atLeast"/>
        <w:ind w:left="613" w:hanging="611"/>
        <w:jc w:val="both"/>
        <w:rPr>
          <w:rFonts w:ascii="Times New Roman" w:eastAsia="標楷體" w:hAnsi="Times New Roman"/>
        </w:rPr>
      </w:pPr>
      <w:r w:rsidRPr="002459BB">
        <w:rPr>
          <w:rFonts w:ascii="Times New Roman" w:eastAsia="標楷體" w:hAnsi="Times New Roman"/>
          <w:b/>
          <w:sz w:val="28"/>
          <w:szCs w:val="28"/>
        </w:rPr>
        <w:t>(</w:t>
      </w:r>
      <w:r w:rsidRPr="002459BB">
        <w:rPr>
          <w:rFonts w:ascii="Times New Roman" w:eastAsia="標楷體" w:hAnsi="Times New Roman"/>
          <w:b/>
          <w:sz w:val="28"/>
          <w:szCs w:val="28"/>
        </w:rPr>
        <w:t>一</w:t>
      </w:r>
      <w:r w:rsidRPr="002459BB">
        <w:rPr>
          <w:rFonts w:ascii="Times New Roman" w:eastAsia="標楷體" w:hAnsi="Times New Roman"/>
          <w:b/>
          <w:sz w:val="28"/>
          <w:szCs w:val="28"/>
        </w:rPr>
        <w:t>)</w:t>
      </w:r>
      <w:r w:rsidRPr="002459BB">
        <w:rPr>
          <w:rFonts w:ascii="Times New Roman" w:eastAsia="標楷體" w:hAnsi="Times New Roman"/>
          <w:b/>
          <w:sz w:val="28"/>
          <w:szCs w:val="28"/>
        </w:rPr>
        <w:t>入院或主手術</w:t>
      </w:r>
      <w:r w:rsidRPr="002459BB">
        <w:rPr>
          <w:rFonts w:ascii="Times New Roman" w:eastAsia="標楷體" w:hAnsi="Times New Roman"/>
          <w:b/>
          <w:sz w:val="28"/>
          <w:szCs w:val="28"/>
        </w:rPr>
        <w:t>(</w:t>
      </w:r>
      <w:r w:rsidRPr="002459BB">
        <w:rPr>
          <w:rFonts w:ascii="Times New Roman" w:eastAsia="標楷體" w:hAnsi="Times New Roman"/>
          <w:b/>
          <w:sz w:val="28"/>
          <w:szCs w:val="28"/>
        </w:rPr>
        <w:t>處置</w:t>
      </w:r>
      <w:r w:rsidRPr="002459BB">
        <w:rPr>
          <w:rFonts w:ascii="Times New Roman" w:eastAsia="標楷體" w:hAnsi="Times New Roman"/>
          <w:b/>
          <w:sz w:val="28"/>
          <w:szCs w:val="28"/>
        </w:rPr>
        <w:t>)</w:t>
      </w:r>
      <w:r w:rsidRPr="002459BB">
        <w:rPr>
          <w:rFonts w:ascii="Times New Roman" w:eastAsia="標楷體" w:hAnsi="Times New Roman"/>
          <w:b/>
          <w:sz w:val="28"/>
          <w:szCs w:val="28"/>
        </w:rPr>
        <w:t>之適當性：</w:t>
      </w:r>
      <w:r w:rsidRPr="002459BB">
        <w:rPr>
          <w:rFonts w:ascii="Times New Roman" w:eastAsia="標楷體" w:hAnsi="Times New Roman"/>
          <w:sz w:val="28"/>
          <w:szCs w:val="28"/>
        </w:rPr>
        <w:t>(104/1/1)</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應附必要之血液，生化及理學檢查說明必要之住院及手術之原因。</w:t>
      </w:r>
    </w:p>
    <w:p w:rsidR="008348DC" w:rsidRPr="002459BB" w:rsidRDefault="008348DC" w:rsidP="008348DC">
      <w:pPr>
        <w:snapToGrid w:val="0"/>
        <w:spacing w:line="600" w:lineRule="atLeast"/>
        <w:ind w:left="588" w:hanging="305"/>
        <w:jc w:val="both"/>
        <w:rPr>
          <w:rFonts w:ascii="Times New Roman" w:eastAsia="標楷體" w:hAnsi="Times New Roman"/>
        </w:rPr>
      </w:pPr>
      <w:r w:rsidRPr="002459BB">
        <w:rPr>
          <w:rFonts w:ascii="Times New Roman" w:eastAsia="標楷體" w:hAnsi="Times New Roman"/>
          <w:sz w:val="28"/>
          <w:szCs w:val="28"/>
        </w:rPr>
        <w:t>2.</w:t>
      </w:r>
      <w:r w:rsidRPr="002459BB">
        <w:rPr>
          <w:rFonts w:ascii="Times New Roman" w:eastAsia="標楷體" w:hAnsi="Times New Roman"/>
          <w:sz w:val="28"/>
          <w:szCs w:val="28"/>
        </w:rPr>
        <w:t>除非特別情況，小於妊娠</w:t>
      </w:r>
      <w:r w:rsidRPr="002459BB">
        <w:rPr>
          <w:rFonts w:ascii="Times New Roman" w:eastAsia="標楷體" w:hAnsi="Times New Roman"/>
          <w:sz w:val="28"/>
          <w:szCs w:val="28"/>
        </w:rPr>
        <w:t>12</w:t>
      </w:r>
      <w:r w:rsidRPr="002459BB">
        <w:rPr>
          <w:rFonts w:ascii="Times New Roman" w:eastAsia="標楷體" w:hAnsi="Times New Roman"/>
          <w:sz w:val="28"/>
          <w:szCs w:val="28"/>
        </w:rPr>
        <w:t>週</w:t>
      </w:r>
      <w:r w:rsidRPr="002459BB">
        <w:rPr>
          <w:rFonts w:ascii="Times New Roman" w:eastAsia="標楷體" w:hAnsi="Times New Roman"/>
          <w:sz w:val="28"/>
          <w:szCs w:val="28"/>
        </w:rPr>
        <w:t>(</w:t>
      </w:r>
      <w:r w:rsidRPr="002459BB">
        <w:rPr>
          <w:rFonts w:ascii="Times New Roman" w:eastAsia="標楷體" w:hAnsi="Times New Roman"/>
          <w:sz w:val="28"/>
          <w:szCs w:val="28"/>
        </w:rPr>
        <w:t>含</w:t>
      </w:r>
      <w:r w:rsidRPr="002459BB">
        <w:rPr>
          <w:rFonts w:ascii="Times New Roman" w:eastAsia="標楷體" w:hAnsi="Times New Roman"/>
          <w:sz w:val="28"/>
          <w:szCs w:val="28"/>
        </w:rPr>
        <w:t>)</w:t>
      </w:r>
      <w:r w:rsidRPr="002459BB">
        <w:rPr>
          <w:rFonts w:ascii="Times New Roman" w:eastAsia="標楷體" w:hAnsi="Times New Roman"/>
          <w:sz w:val="28"/>
          <w:szCs w:val="28"/>
        </w:rPr>
        <w:t>且無合併症及併發症，應排除住院。</w:t>
      </w:r>
    </w:p>
    <w:p w:rsidR="008348DC" w:rsidRPr="002459BB" w:rsidRDefault="008348DC" w:rsidP="008348DC">
      <w:pPr>
        <w:snapToGrid w:val="0"/>
        <w:spacing w:line="600" w:lineRule="atLeast"/>
        <w:ind w:left="588" w:hanging="305"/>
        <w:jc w:val="both"/>
        <w:rPr>
          <w:rFonts w:ascii="Times New Roman" w:eastAsia="標楷體" w:hAnsi="Times New Roman"/>
          <w:sz w:val="28"/>
          <w:szCs w:val="28"/>
          <w:u w:val="single"/>
        </w:rPr>
      </w:pPr>
    </w:p>
    <w:p w:rsidR="008348DC" w:rsidRPr="002459BB" w:rsidRDefault="008348DC" w:rsidP="008348DC">
      <w:pPr>
        <w:snapToGrid w:val="0"/>
        <w:spacing w:line="600" w:lineRule="atLeast"/>
        <w:ind w:left="613" w:hanging="611"/>
        <w:jc w:val="both"/>
        <w:rPr>
          <w:rFonts w:ascii="Times New Roman" w:eastAsia="標楷體" w:hAnsi="Times New Roman"/>
        </w:rPr>
      </w:pPr>
      <w:r w:rsidRPr="002459BB">
        <w:rPr>
          <w:rFonts w:ascii="Times New Roman" w:eastAsia="標楷體" w:hAnsi="Times New Roman"/>
          <w:b/>
          <w:sz w:val="28"/>
          <w:szCs w:val="28"/>
        </w:rPr>
        <w:t>(</w:t>
      </w:r>
      <w:r w:rsidRPr="002459BB">
        <w:rPr>
          <w:rFonts w:ascii="Times New Roman" w:eastAsia="標楷體" w:hAnsi="Times New Roman"/>
          <w:b/>
          <w:sz w:val="28"/>
          <w:szCs w:val="28"/>
        </w:rPr>
        <w:t>二</w:t>
      </w:r>
      <w:r w:rsidRPr="002459BB">
        <w:rPr>
          <w:rFonts w:ascii="Times New Roman" w:eastAsia="標楷體" w:hAnsi="Times New Roman"/>
          <w:b/>
          <w:sz w:val="28"/>
          <w:szCs w:val="28"/>
        </w:rPr>
        <w:t>)</w:t>
      </w:r>
      <w:r w:rsidRPr="002459BB">
        <w:rPr>
          <w:rFonts w:ascii="Times New Roman" w:eastAsia="標楷體" w:hAnsi="Times New Roman"/>
          <w:b/>
          <w:sz w:val="28"/>
          <w:szCs w:val="28"/>
        </w:rPr>
        <w:t>施行本項</w:t>
      </w:r>
      <w:r w:rsidRPr="002459BB">
        <w:rPr>
          <w:rFonts w:ascii="Times New Roman" w:eastAsia="標楷體" w:hAnsi="Times New Roman"/>
          <w:b/>
          <w:sz w:val="28"/>
          <w:szCs w:val="28"/>
        </w:rPr>
        <w:t>DRG</w:t>
      </w:r>
      <w:r w:rsidRPr="002459BB">
        <w:rPr>
          <w:rFonts w:ascii="Times New Roman" w:eastAsia="標楷體" w:hAnsi="Times New Roman"/>
          <w:b/>
          <w:sz w:val="28"/>
          <w:szCs w:val="28"/>
        </w:rPr>
        <w:t>項目應提供相關之檢查</w:t>
      </w:r>
      <w:r w:rsidRPr="002459BB">
        <w:rPr>
          <w:rFonts w:ascii="Times New Roman" w:eastAsia="標楷體" w:hAnsi="Times New Roman"/>
          <w:b/>
          <w:sz w:val="28"/>
          <w:szCs w:val="28"/>
        </w:rPr>
        <w:t>(</w:t>
      </w:r>
      <w:r w:rsidRPr="002459BB">
        <w:rPr>
          <w:rFonts w:ascii="Times New Roman" w:eastAsia="標楷體" w:hAnsi="Times New Roman"/>
          <w:b/>
          <w:sz w:val="28"/>
          <w:szCs w:val="28"/>
        </w:rPr>
        <w:t>驗</w:t>
      </w:r>
      <w:r w:rsidRPr="002459BB">
        <w:rPr>
          <w:rFonts w:ascii="Times New Roman" w:eastAsia="標楷體" w:hAnsi="Times New Roman"/>
          <w:b/>
          <w:sz w:val="28"/>
          <w:szCs w:val="28"/>
        </w:rPr>
        <w:t>)</w:t>
      </w:r>
      <w:r w:rsidRPr="002459BB">
        <w:rPr>
          <w:rFonts w:ascii="Times New Roman" w:eastAsia="標楷體" w:hAnsi="Times New Roman"/>
          <w:b/>
          <w:sz w:val="28"/>
          <w:szCs w:val="28"/>
        </w:rPr>
        <w:t>：</w:t>
      </w:r>
      <w:r w:rsidRPr="002459BB">
        <w:rPr>
          <w:rFonts w:ascii="Times New Roman" w:eastAsia="標楷體" w:hAnsi="Times New Roman"/>
          <w:sz w:val="28"/>
          <w:szCs w:val="28"/>
        </w:rPr>
        <w:t>(104/1/1)</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血液檢查</w:t>
      </w:r>
      <w:r w:rsidRPr="002459BB">
        <w:rPr>
          <w:rFonts w:ascii="Times New Roman" w:eastAsia="標楷體" w:hAnsi="Times New Roman"/>
          <w:sz w:val="28"/>
          <w:szCs w:val="28"/>
        </w:rPr>
        <w:t>(</w:t>
      </w:r>
      <w:r w:rsidRPr="002459BB">
        <w:rPr>
          <w:rFonts w:ascii="Times New Roman" w:eastAsia="標楷體" w:hAnsi="Times New Roman"/>
          <w:sz w:val="28"/>
          <w:szCs w:val="28"/>
        </w:rPr>
        <w:t>含血色素、白血球、血小板、白血球分類</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pPr>
      <w:r w:rsidRPr="002459BB">
        <w:rPr>
          <w:rFonts w:ascii="Times New Roman" w:eastAsia="標楷體" w:hAnsi="Times New Roman"/>
          <w:sz w:val="28"/>
          <w:szCs w:val="28"/>
        </w:rPr>
        <w:t>2.βHCG</w:t>
      </w:r>
      <w:r w:rsidRPr="002459BB">
        <w:rPr>
          <w:rFonts w:ascii="Times New Roman" w:eastAsia="標楷體" w:hAnsi="Times New Roman"/>
          <w:sz w:val="28"/>
          <w:szCs w:val="28"/>
        </w:rPr>
        <w:t>。</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病理組織檢查報告。</w:t>
      </w:r>
    </w:p>
    <w:p w:rsidR="008348DC" w:rsidRPr="002459BB" w:rsidRDefault="008348DC" w:rsidP="008348DC">
      <w:pPr>
        <w:snapToGrid w:val="0"/>
        <w:spacing w:line="600" w:lineRule="atLeast"/>
        <w:ind w:left="588" w:hanging="305"/>
        <w:jc w:val="both"/>
        <w:rPr>
          <w:rFonts w:ascii="Times New Roman" w:eastAsia="標楷體" w:hAnsi="Times New Roman"/>
        </w:rPr>
      </w:pPr>
      <w:r w:rsidRPr="002459BB">
        <w:rPr>
          <w:rFonts w:ascii="Times New Roman" w:eastAsia="標楷體" w:hAnsi="Times New Roman"/>
          <w:sz w:val="28"/>
          <w:szCs w:val="28"/>
        </w:rPr>
        <w:lastRenderedPageBreak/>
        <w:t>4.</w:t>
      </w:r>
      <w:r w:rsidRPr="002459BB">
        <w:rPr>
          <w:rFonts w:ascii="Times New Roman" w:eastAsia="標楷體" w:hAnsi="Times New Roman"/>
          <w:sz w:val="28"/>
          <w:szCs w:val="28"/>
        </w:rPr>
        <w:t>生化</w:t>
      </w:r>
      <w:r w:rsidRPr="002459BB">
        <w:rPr>
          <w:rFonts w:ascii="Times New Roman" w:eastAsia="標楷體" w:hAnsi="Times New Roman"/>
          <w:sz w:val="28"/>
          <w:szCs w:val="28"/>
        </w:rPr>
        <w:t>(</w:t>
      </w:r>
      <w:r w:rsidRPr="002459BB">
        <w:rPr>
          <w:rFonts w:ascii="Times New Roman" w:eastAsia="標楷體" w:hAnsi="Times New Roman"/>
          <w:sz w:val="28"/>
          <w:szCs w:val="28"/>
        </w:rPr>
        <w:t>含</w:t>
      </w:r>
      <w:r w:rsidRPr="002459BB">
        <w:rPr>
          <w:rFonts w:ascii="Times New Roman" w:eastAsia="標楷體" w:hAnsi="Times New Roman"/>
          <w:sz w:val="28"/>
          <w:szCs w:val="28"/>
        </w:rPr>
        <w:t>CRP)</w:t>
      </w:r>
      <w:r w:rsidRPr="002459BB">
        <w:rPr>
          <w:rFonts w:ascii="Times New Roman" w:eastAsia="標楷體" w:hAnsi="Times New Roman"/>
          <w:sz w:val="28"/>
          <w:szCs w:val="28"/>
        </w:rPr>
        <w:t>。</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血液細菌培養報告。</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pPr>
    </w:p>
    <w:p w:rsidR="008348DC" w:rsidRPr="002459BB" w:rsidRDefault="008348DC" w:rsidP="008348DC">
      <w:pPr>
        <w:snapToGrid w:val="0"/>
        <w:spacing w:line="600" w:lineRule="atLeast"/>
        <w:ind w:left="613" w:hanging="611"/>
        <w:jc w:val="both"/>
        <w:rPr>
          <w:rFonts w:ascii="Times New Roman" w:eastAsia="標楷體" w:hAnsi="Times New Roman"/>
        </w:rPr>
      </w:pPr>
      <w:r w:rsidRPr="002459BB">
        <w:rPr>
          <w:rFonts w:ascii="Times New Roman" w:eastAsia="標楷體" w:hAnsi="Times New Roman"/>
          <w:b/>
          <w:sz w:val="28"/>
          <w:szCs w:val="28"/>
        </w:rPr>
        <w:t>(</w:t>
      </w:r>
      <w:r w:rsidRPr="002459BB">
        <w:rPr>
          <w:rFonts w:ascii="Times New Roman" w:eastAsia="標楷體" w:hAnsi="Times New Roman"/>
          <w:b/>
          <w:sz w:val="28"/>
          <w:szCs w:val="28"/>
        </w:rPr>
        <w:t>三</w:t>
      </w:r>
      <w:r w:rsidRPr="002459BB">
        <w:rPr>
          <w:rFonts w:ascii="Times New Roman" w:eastAsia="標楷體" w:hAnsi="Times New Roman"/>
          <w:b/>
          <w:sz w:val="28"/>
          <w:szCs w:val="28"/>
        </w:rPr>
        <w:t>)</w:t>
      </w:r>
      <w:r w:rsidRPr="002459BB">
        <w:rPr>
          <w:rFonts w:ascii="Times New Roman" w:eastAsia="標楷體" w:hAnsi="Times New Roman"/>
          <w:b/>
          <w:sz w:val="28"/>
          <w:szCs w:val="28"/>
        </w:rPr>
        <w:t>出院狀態：</w:t>
      </w:r>
      <w:r w:rsidRPr="002459BB">
        <w:rPr>
          <w:rFonts w:ascii="Times New Roman" w:eastAsia="標楷體" w:hAnsi="Times New Roman"/>
          <w:sz w:val="28"/>
          <w:szCs w:val="28"/>
        </w:rPr>
        <w:t>(104/1/1)</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生命徵象穩定。</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出院前</w:t>
      </w:r>
      <w:r w:rsidRPr="002459BB">
        <w:rPr>
          <w:rFonts w:ascii="Times New Roman" w:eastAsia="標楷體" w:hAnsi="Times New Roman"/>
          <w:sz w:val="28"/>
          <w:szCs w:val="28"/>
        </w:rPr>
        <w:t>24</w:t>
      </w:r>
      <w:r w:rsidRPr="002459BB">
        <w:rPr>
          <w:rFonts w:ascii="Times New Roman" w:eastAsia="標楷體" w:hAnsi="Times New Roman"/>
          <w:sz w:val="28"/>
          <w:szCs w:val="28"/>
        </w:rPr>
        <w:t>小時無發燒感染。</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無合併症。</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自行解尿正常。</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惡露量正常。</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傷口無感染現象。</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sectPr w:rsidR="008348DC" w:rsidRPr="002459BB">
          <w:pgSz w:w="11906" w:h="16838"/>
          <w:pgMar w:top="1418" w:right="1418" w:bottom="1418" w:left="1418" w:header="851" w:footer="851" w:gutter="0"/>
          <w:cols w:space="720"/>
          <w:docGrid w:type="lines" w:linePitch="432"/>
        </w:sectPr>
      </w:pPr>
      <w:r w:rsidRPr="002459BB">
        <w:rPr>
          <w:rFonts w:ascii="Times New Roman" w:eastAsia="標楷體" w:hAnsi="Times New Roman"/>
          <w:sz w:val="28"/>
          <w:szCs w:val="28"/>
        </w:rPr>
        <w:t>7.</w:t>
      </w:r>
      <w:r w:rsidRPr="002459BB">
        <w:rPr>
          <w:rFonts w:ascii="Times New Roman" w:eastAsia="標楷體" w:hAnsi="Times New Roman"/>
          <w:sz w:val="28"/>
          <w:szCs w:val="28"/>
        </w:rPr>
        <w:t>病人衛教：口服藥、回診時間、緊急回診或急診的情況、退奶及乳房護理。</w:t>
      </w:r>
    </w:p>
    <w:p w:rsidR="008348DC" w:rsidRPr="002459BB" w:rsidRDefault="008348DC" w:rsidP="008348DC">
      <w:pPr>
        <w:pageBreakBefore/>
        <w:snapToGrid w:val="0"/>
        <w:spacing w:line="600" w:lineRule="atLeast"/>
        <w:jc w:val="both"/>
        <w:rPr>
          <w:rFonts w:ascii="Times New Roman" w:eastAsia="標楷體" w:hAnsi="Times New Roman"/>
        </w:rPr>
      </w:pPr>
      <w:r w:rsidRPr="002459BB">
        <w:rPr>
          <w:rFonts w:ascii="Times New Roman" w:eastAsia="標楷體" w:hAnsi="Times New Roman"/>
          <w:b/>
          <w:sz w:val="28"/>
          <w:szCs w:val="28"/>
        </w:rPr>
        <w:lastRenderedPageBreak/>
        <w:t>DRG382</w:t>
      </w:r>
      <w:r w:rsidRPr="002459BB">
        <w:rPr>
          <w:rFonts w:ascii="Times New Roman" w:eastAsia="標楷體" w:hAnsi="Times New Roman"/>
          <w:sz w:val="28"/>
          <w:szCs w:val="28"/>
        </w:rPr>
        <w:t>假產</w:t>
      </w:r>
      <w:r w:rsidRPr="002459BB">
        <w:rPr>
          <w:rFonts w:ascii="Times New Roman" w:eastAsia="標楷體" w:hAnsi="Times New Roman"/>
          <w:sz w:val="28"/>
          <w:szCs w:val="28"/>
        </w:rPr>
        <w:t>FALSE LABOR(104/1/1)</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pPr>
    </w:p>
    <w:p w:rsidR="008348DC" w:rsidRPr="002459BB" w:rsidRDefault="008348DC" w:rsidP="008348DC">
      <w:pPr>
        <w:snapToGrid w:val="0"/>
        <w:spacing w:line="600" w:lineRule="atLeast"/>
        <w:ind w:left="588" w:hanging="305"/>
        <w:jc w:val="both"/>
        <w:rPr>
          <w:rFonts w:ascii="Times New Roman" w:eastAsia="標楷體" w:hAnsi="Times New Roman"/>
        </w:rPr>
      </w:pPr>
      <w:r w:rsidRPr="002459BB">
        <w:rPr>
          <w:rFonts w:ascii="Times New Roman" w:eastAsia="標楷體" w:hAnsi="Times New Roman"/>
          <w:b/>
          <w:sz w:val="28"/>
          <w:szCs w:val="28"/>
        </w:rPr>
        <w:t>審查原則：</w:t>
      </w:r>
      <w:r w:rsidRPr="002459BB">
        <w:rPr>
          <w:rFonts w:ascii="Times New Roman" w:eastAsia="標楷體" w:hAnsi="Times New Roman"/>
          <w:sz w:val="28"/>
          <w:szCs w:val="28"/>
        </w:rPr>
        <w:t>(104/1/1)</w:t>
      </w:r>
    </w:p>
    <w:p w:rsidR="008348DC" w:rsidRPr="002459BB" w:rsidRDefault="008348DC" w:rsidP="008348DC">
      <w:pPr>
        <w:snapToGrid w:val="0"/>
        <w:spacing w:line="600" w:lineRule="atLeast"/>
        <w:ind w:left="613" w:hanging="611"/>
        <w:jc w:val="both"/>
        <w:rPr>
          <w:rFonts w:ascii="Times New Roman" w:eastAsia="標楷體" w:hAnsi="Times New Roman"/>
        </w:rPr>
      </w:pPr>
      <w:r w:rsidRPr="002459BB">
        <w:rPr>
          <w:rFonts w:ascii="Times New Roman" w:eastAsia="標楷體" w:hAnsi="Times New Roman"/>
          <w:b/>
          <w:sz w:val="28"/>
          <w:szCs w:val="28"/>
        </w:rPr>
        <w:t>(</w:t>
      </w:r>
      <w:r w:rsidRPr="002459BB">
        <w:rPr>
          <w:rFonts w:ascii="Times New Roman" w:eastAsia="標楷體" w:hAnsi="Times New Roman"/>
          <w:b/>
          <w:sz w:val="28"/>
          <w:szCs w:val="28"/>
        </w:rPr>
        <w:t>一</w:t>
      </w:r>
      <w:r w:rsidRPr="002459BB">
        <w:rPr>
          <w:rFonts w:ascii="Times New Roman" w:eastAsia="標楷體" w:hAnsi="Times New Roman"/>
          <w:b/>
          <w:sz w:val="28"/>
          <w:szCs w:val="28"/>
        </w:rPr>
        <w:t>)</w:t>
      </w:r>
      <w:r w:rsidRPr="002459BB">
        <w:rPr>
          <w:rFonts w:ascii="Times New Roman" w:eastAsia="標楷體" w:hAnsi="Times New Roman"/>
          <w:b/>
          <w:sz w:val="28"/>
          <w:szCs w:val="28"/>
        </w:rPr>
        <w:t>診斷正確性：</w:t>
      </w:r>
      <w:r w:rsidRPr="002459BB">
        <w:rPr>
          <w:rFonts w:ascii="Times New Roman" w:eastAsia="標楷體" w:hAnsi="Times New Roman"/>
          <w:sz w:val="28"/>
          <w:szCs w:val="28"/>
        </w:rPr>
        <w:t>(104/1/1)</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由病歷記錄及產前檢查記錄，確認妊娠週數。</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由臨床檢查確認生產跡象。</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pPr>
    </w:p>
    <w:p w:rsidR="008348DC" w:rsidRPr="002459BB" w:rsidRDefault="008348DC" w:rsidP="008348DC">
      <w:pPr>
        <w:snapToGrid w:val="0"/>
        <w:spacing w:line="600" w:lineRule="atLeast"/>
        <w:ind w:left="613" w:hanging="611"/>
        <w:jc w:val="both"/>
        <w:rPr>
          <w:rFonts w:ascii="Times New Roman" w:eastAsia="標楷體" w:hAnsi="Times New Roman"/>
        </w:rPr>
      </w:pPr>
      <w:r w:rsidRPr="002459BB">
        <w:rPr>
          <w:rFonts w:ascii="Times New Roman" w:eastAsia="標楷體" w:hAnsi="Times New Roman"/>
          <w:b/>
          <w:sz w:val="28"/>
          <w:szCs w:val="28"/>
        </w:rPr>
        <w:t>(</w:t>
      </w:r>
      <w:r w:rsidRPr="002459BB">
        <w:rPr>
          <w:rFonts w:ascii="Times New Roman" w:eastAsia="標楷體" w:hAnsi="Times New Roman"/>
          <w:b/>
          <w:sz w:val="28"/>
          <w:szCs w:val="28"/>
        </w:rPr>
        <w:t>二</w:t>
      </w:r>
      <w:r w:rsidRPr="002459BB">
        <w:rPr>
          <w:rFonts w:ascii="Times New Roman" w:eastAsia="標楷體" w:hAnsi="Times New Roman"/>
          <w:b/>
          <w:sz w:val="28"/>
          <w:szCs w:val="28"/>
        </w:rPr>
        <w:t>)</w:t>
      </w:r>
      <w:r w:rsidRPr="002459BB">
        <w:rPr>
          <w:rFonts w:ascii="Times New Roman" w:eastAsia="標楷體" w:hAnsi="Times New Roman"/>
          <w:b/>
          <w:sz w:val="28"/>
          <w:szCs w:val="28"/>
        </w:rPr>
        <w:t>入院或主手術</w:t>
      </w:r>
      <w:r w:rsidRPr="002459BB">
        <w:rPr>
          <w:rFonts w:ascii="Times New Roman" w:eastAsia="標楷體" w:hAnsi="Times New Roman"/>
          <w:b/>
          <w:sz w:val="28"/>
          <w:szCs w:val="28"/>
        </w:rPr>
        <w:t>(</w:t>
      </w:r>
      <w:r w:rsidRPr="002459BB">
        <w:rPr>
          <w:rFonts w:ascii="Times New Roman" w:eastAsia="標楷體" w:hAnsi="Times New Roman"/>
          <w:b/>
          <w:sz w:val="28"/>
          <w:szCs w:val="28"/>
        </w:rPr>
        <w:t>處置</w:t>
      </w:r>
      <w:r w:rsidRPr="002459BB">
        <w:rPr>
          <w:rFonts w:ascii="Times New Roman" w:eastAsia="標楷體" w:hAnsi="Times New Roman"/>
          <w:b/>
          <w:sz w:val="28"/>
          <w:szCs w:val="28"/>
        </w:rPr>
        <w:t>)</w:t>
      </w:r>
      <w:r w:rsidRPr="002459BB">
        <w:rPr>
          <w:rFonts w:ascii="Times New Roman" w:eastAsia="標楷體" w:hAnsi="Times New Roman"/>
          <w:b/>
          <w:sz w:val="28"/>
          <w:szCs w:val="28"/>
        </w:rPr>
        <w:t>之適當性：</w:t>
      </w:r>
      <w:r w:rsidRPr="002459BB">
        <w:rPr>
          <w:rFonts w:ascii="Times New Roman" w:eastAsia="標楷體" w:hAnsi="Times New Roman"/>
          <w:sz w:val="28"/>
          <w:szCs w:val="28"/>
        </w:rPr>
        <w:t>(104/1/1)</w:t>
      </w:r>
    </w:p>
    <w:p w:rsidR="008348DC" w:rsidRPr="002459BB" w:rsidRDefault="008348DC" w:rsidP="008348DC">
      <w:pPr>
        <w:snapToGrid w:val="0"/>
        <w:spacing w:line="600" w:lineRule="atLeast"/>
        <w:ind w:leftChars="50" w:left="120" w:firstLineChars="109" w:firstLine="305"/>
        <w:jc w:val="both"/>
        <w:rPr>
          <w:rFonts w:ascii="Times New Roman" w:eastAsia="標楷體" w:hAnsi="Times New Roman"/>
        </w:rPr>
      </w:pPr>
      <w:r w:rsidRPr="002459BB">
        <w:rPr>
          <w:rFonts w:ascii="Times New Roman" w:eastAsia="標楷體" w:hAnsi="Times New Roman"/>
          <w:sz w:val="28"/>
          <w:szCs w:val="28"/>
        </w:rPr>
        <w:t>入院的理學檢查及胎心音監視器確定生產徵象。</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pPr>
    </w:p>
    <w:p w:rsidR="008348DC" w:rsidRPr="002459BB" w:rsidRDefault="008348DC" w:rsidP="008348DC">
      <w:pPr>
        <w:snapToGrid w:val="0"/>
        <w:spacing w:line="600" w:lineRule="atLeast"/>
        <w:ind w:left="613" w:hanging="611"/>
        <w:jc w:val="both"/>
        <w:rPr>
          <w:rFonts w:ascii="Times New Roman" w:eastAsia="標楷體" w:hAnsi="Times New Roman"/>
        </w:rPr>
      </w:pPr>
      <w:r w:rsidRPr="002459BB">
        <w:rPr>
          <w:rFonts w:ascii="Times New Roman" w:eastAsia="標楷體" w:hAnsi="Times New Roman"/>
          <w:b/>
          <w:sz w:val="28"/>
          <w:szCs w:val="28"/>
        </w:rPr>
        <w:t>(</w:t>
      </w:r>
      <w:r w:rsidRPr="002459BB">
        <w:rPr>
          <w:rFonts w:ascii="Times New Roman" w:eastAsia="標楷體" w:hAnsi="Times New Roman"/>
          <w:b/>
          <w:sz w:val="28"/>
          <w:szCs w:val="28"/>
        </w:rPr>
        <w:t>三</w:t>
      </w:r>
      <w:r w:rsidRPr="002459BB">
        <w:rPr>
          <w:rFonts w:ascii="Times New Roman" w:eastAsia="標楷體" w:hAnsi="Times New Roman"/>
          <w:b/>
          <w:sz w:val="28"/>
          <w:szCs w:val="28"/>
        </w:rPr>
        <w:t>)</w:t>
      </w:r>
      <w:r w:rsidRPr="002459BB">
        <w:rPr>
          <w:rFonts w:ascii="Times New Roman" w:eastAsia="標楷體" w:hAnsi="Times New Roman"/>
          <w:b/>
          <w:sz w:val="28"/>
          <w:szCs w:val="28"/>
        </w:rPr>
        <w:t>施行本項</w:t>
      </w:r>
      <w:r w:rsidRPr="002459BB">
        <w:rPr>
          <w:rFonts w:ascii="Times New Roman" w:eastAsia="標楷體" w:hAnsi="Times New Roman"/>
          <w:b/>
          <w:sz w:val="28"/>
          <w:szCs w:val="28"/>
        </w:rPr>
        <w:t>DRG</w:t>
      </w:r>
      <w:r w:rsidRPr="002459BB">
        <w:rPr>
          <w:rFonts w:ascii="Times New Roman" w:eastAsia="標楷體" w:hAnsi="Times New Roman"/>
          <w:b/>
          <w:sz w:val="28"/>
          <w:szCs w:val="28"/>
        </w:rPr>
        <w:t>項目應提供相關之檢查</w:t>
      </w:r>
      <w:r w:rsidRPr="002459BB">
        <w:rPr>
          <w:rFonts w:ascii="Times New Roman" w:eastAsia="標楷體" w:hAnsi="Times New Roman"/>
          <w:b/>
          <w:sz w:val="28"/>
          <w:szCs w:val="28"/>
        </w:rPr>
        <w:t>(</w:t>
      </w:r>
      <w:r w:rsidRPr="002459BB">
        <w:rPr>
          <w:rFonts w:ascii="Times New Roman" w:eastAsia="標楷體" w:hAnsi="Times New Roman"/>
          <w:b/>
          <w:sz w:val="28"/>
          <w:szCs w:val="28"/>
        </w:rPr>
        <w:t>驗</w:t>
      </w:r>
      <w:r w:rsidRPr="002459BB">
        <w:rPr>
          <w:rFonts w:ascii="Times New Roman" w:eastAsia="標楷體" w:hAnsi="Times New Roman"/>
          <w:b/>
          <w:sz w:val="28"/>
          <w:szCs w:val="28"/>
        </w:rPr>
        <w:t>)</w:t>
      </w:r>
      <w:r w:rsidRPr="002459BB">
        <w:rPr>
          <w:rFonts w:ascii="Times New Roman" w:eastAsia="標楷體" w:hAnsi="Times New Roman"/>
          <w:b/>
          <w:sz w:val="28"/>
          <w:szCs w:val="28"/>
        </w:rPr>
        <w:t>：</w:t>
      </w:r>
      <w:r w:rsidRPr="002459BB">
        <w:rPr>
          <w:rFonts w:ascii="Times New Roman" w:eastAsia="標楷體" w:hAnsi="Times New Roman"/>
          <w:sz w:val="28"/>
          <w:szCs w:val="28"/>
        </w:rPr>
        <w:t>(104/1/1)</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胎心音監視記錄。</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產程記錄。</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pPr>
    </w:p>
    <w:p w:rsidR="008348DC" w:rsidRPr="002459BB" w:rsidRDefault="008348DC" w:rsidP="008348DC">
      <w:pPr>
        <w:snapToGrid w:val="0"/>
        <w:spacing w:line="600" w:lineRule="atLeast"/>
        <w:ind w:left="613" w:hanging="611"/>
        <w:jc w:val="both"/>
        <w:rPr>
          <w:rFonts w:ascii="Times New Roman" w:eastAsia="標楷體" w:hAnsi="Times New Roman"/>
        </w:rPr>
      </w:pPr>
      <w:r w:rsidRPr="002459BB">
        <w:rPr>
          <w:rFonts w:ascii="Times New Roman" w:eastAsia="標楷體" w:hAnsi="Times New Roman"/>
          <w:b/>
          <w:sz w:val="28"/>
          <w:szCs w:val="28"/>
        </w:rPr>
        <w:t>(</w:t>
      </w:r>
      <w:r w:rsidRPr="002459BB">
        <w:rPr>
          <w:rFonts w:ascii="Times New Roman" w:eastAsia="標楷體" w:hAnsi="Times New Roman"/>
          <w:b/>
          <w:sz w:val="28"/>
          <w:szCs w:val="28"/>
        </w:rPr>
        <w:t>四</w:t>
      </w:r>
      <w:r w:rsidRPr="002459BB">
        <w:rPr>
          <w:rFonts w:ascii="Times New Roman" w:eastAsia="標楷體" w:hAnsi="Times New Roman"/>
          <w:b/>
          <w:sz w:val="28"/>
          <w:szCs w:val="28"/>
        </w:rPr>
        <w:t>)</w:t>
      </w:r>
      <w:r w:rsidRPr="002459BB">
        <w:rPr>
          <w:rFonts w:ascii="Times New Roman" w:eastAsia="標楷體" w:hAnsi="Times New Roman"/>
          <w:b/>
          <w:sz w:val="28"/>
          <w:szCs w:val="28"/>
        </w:rPr>
        <w:t>出院狀態：</w:t>
      </w:r>
      <w:r w:rsidRPr="002459BB">
        <w:rPr>
          <w:rFonts w:ascii="Times New Roman" w:eastAsia="標楷體" w:hAnsi="Times New Roman"/>
          <w:sz w:val="28"/>
          <w:szCs w:val="28"/>
        </w:rPr>
        <w:t>(104/1/1)</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子宮收縮變小變少。</w:t>
      </w:r>
    </w:p>
    <w:p w:rsidR="008348DC" w:rsidRPr="002459BB" w:rsidRDefault="008348DC" w:rsidP="008348DC">
      <w:pPr>
        <w:snapToGrid w:val="0"/>
        <w:spacing w:line="600" w:lineRule="atLeast"/>
        <w:ind w:left="588" w:hanging="305"/>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無產程進展。</w:t>
      </w:r>
    </w:p>
    <w:p w:rsidR="000257EE" w:rsidRPr="002459BB" w:rsidRDefault="008348DC" w:rsidP="008348DC">
      <w:pPr>
        <w:snapToGrid w:val="0"/>
        <w:spacing w:line="600" w:lineRule="exact"/>
        <w:ind w:left="588" w:hanging="305"/>
        <w:sectPr w:rsidR="000257EE" w:rsidRPr="002459BB">
          <w:pgSz w:w="11906" w:h="16838"/>
          <w:pgMar w:top="1418" w:right="1418" w:bottom="1418" w:left="1418" w:header="851" w:footer="851" w:gutter="0"/>
          <w:cols w:space="720"/>
          <w:docGrid w:type="lines" w:linePitch="432"/>
        </w:sectPr>
      </w:pPr>
      <w:r w:rsidRPr="002459BB">
        <w:rPr>
          <w:rFonts w:ascii="Times New Roman" w:eastAsia="標楷體" w:hAnsi="Times New Roman"/>
          <w:sz w:val="28"/>
          <w:szCs w:val="28"/>
        </w:rPr>
        <w:t>3.</w:t>
      </w:r>
      <w:r w:rsidRPr="002459BB">
        <w:rPr>
          <w:rFonts w:ascii="Times New Roman" w:eastAsia="標楷體" w:hAnsi="Times New Roman"/>
          <w:sz w:val="28"/>
          <w:szCs w:val="28"/>
        </w:rPr>
        <w:t>病人衛教解說：生產的徵象，門診回診</w:t>
      </w:r>
      <w:r w:rsidR="00274757" w:rsidRPr="002459BB">
        <w:rPr>
          <w:rFonts w:ascii="標楷體" w:eastAsia="標楷體" w:hAnsi="標楷體"/>
          <w:sz w:val="28"/>
          <w:szCs w:val="28"/>
        </w:rPr>
        <w:t>。</w:t>
      </w:r>
    </w:p>
    <w:p w:rsidR="000257EE" w:rsidRPr="002459BB" w:rsidRDefault="00274757">
      <w:pPr>
        <w:spacing w:after="72"/>
        <w:jc w:val="center"/>
        <w:rPr>
          <w:rFonts w:ascii="標楷體" w:eastAsia="標楷體" w:hAnsi="標楷體"/>
          <w:bCs/>
          <w:sz w:val="28"/>
          <w:szCs w:val="28"/>
        </w:rPr>
        <w:sectPr w:rsidR="000257EE" w:rsidRPr="002459BB">
          <w:headerReference w:type="default" r:id="rId11"/>
          <w:footerReference w:type="default" r:id="rId12"/>
          <w:pgSz w:w="11906" w:h="16838"/>
          <w:pgMar w:top="720" w:right="720" w:bottom="720" w:left="720" w:header="0" w:footer="794" w:gutter="0"/>
          <w:cols w:space="720"/>
          <w:docGrid w:type="lines" w:linePitch="401"/>
        </w:sectPr>
      </w:pPr>
      <w:r w:rsidRPr="002459BB">
        <w:rPr>
          <w:rFonts w:ascii="標楷體" w:eastAsia="標楷體" w:hAnsi="標楷體"/>
          <w:bCs/>
          <w:sz w:val="28"/>
          <w:szCs w:val="28"/>
        </w:rPr>
        <w:lastRenderedPageBreak/>
        <w:t>附表一  刪除(99/7/1)</w:t>
      </w:r>
    </w:p>
    <w:p w:rsidR="000257EE" w:rsidRPr="002459BB" w:rsidRDefault="005E147B">
      <w:pPr>
        <w:spacing w:after="180"/>
        <w:jc w:val="center"/>
      </w:pPr>
      <w:r w:rsidRPr="002459BB">
        <w:rPr>
          <w:rFonts w:ascii="標楷體" w:eastAsia="標楷體" w:hAnsi="標楷體"/>
          <w:b/>
          <w:bCs/>
          <w:noProof/>
          <w:sz w:val="32"/>
        </w:rPr>
        <w:lastRenderedPageBreak/>
        <mc:AlternateContent>
          <mc:Choice Requires="wps">
            <w:drawing>
              <wp:anchor distT="0" distB="0" distL="114300" distR="114300" simplePos="0" relativeHeight="251661312" behindDoc="0" locked="0" layoutInCell="1" allowOverlap="1" wp14:anchorId="707A7346" wp14:editId="24A52BD5">
                <wp:simplePos x="0" y="0"/>
                <wp:positionH relativeFrom="column">
                  <wp:posOffset>5257800</wp:posOffset>
                </wp:positionH>
                <wp:positionV relativeFrom="paragraph">
                  <wp:posOffset>-191770</wp:posOffset>
                </wp:positionV>
                <wp:extent cx="1028700" cy="305435"/>
                <wp:effectExtent l="0" t="0" r="0" b="0"/>
                <wp:wrapNone/>
                <wp:docPr id="3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附表二</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07A7346" id="Text Box 85" o:spid="_x0000_s1029" type="#_x0000_t202" style="position:absolute;left:0;text-align:left;margin-left:414pt;margin-top:-15.1pt;width:81pt;height:2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" filled="f" stroked="f">
                <v:textbo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附表二</w:t>
                      </w:r>
                    </w:p>
                  </w:txbxContent>
                </v:textbox>
              </v:shape>
            </w:pict>
          </mc:Fallback>
        </mc:AlternateContent>
      </w:r>
      <w:r w:rsidR="00274757" w:rsidRPr="002459BB">
        <w:rPr>
          <w:rFonts w:ascii="標楷體" w:eastAsia="標楷體" w:hAnsi="標楷體"/>
          <w:b/>
          <w:bCs/>
          <w:sz w:val="32"/>
        </w:rPr>
        <w:t>個案活動能力評估表</w:t>
      </w:r>
    </w:p>
    <w:p w:rsidR="000257EE" w:rsidRPr="002459BB" w:rsidRDefault="00274757">
      <w:pPr>
        <w:spacing w:after="180"/>
        <w:jc w:val="center"/>
        <w:rPr>
          <w:rFonts w:ascii="Times New Roman" w:eastAsia="標楷體" w:hAnsi="Times New Roman"/>
        </w:rPr>
      </w:pPr>
      <w:r w:rsidRPr="002459BB">
        <w:rPr>
          <w:rFonts w:ascii="Times New Roman" w:eastAsia="標楷體" w:hAnsi="Times New Roman"/>
        </w:rPr>
        <w:t>Karnofsky Scale</w:t>
      </w:r>
    </w:p>
    <w:tbl>
      <w:tblPr>
        <w:tblW w:w="9694" w:type="dxa"/>
        <w:tblCellMar>
          <w:left w:w="10" w:type="dxa"/>
          <w:right w:w="10" w:type="dxa"/>
        </w:tblCellMar>
        <w:tblLook w:val="04A0" w:firstRow="1" w:lastRow="0" w:firstColumn="1" w:lastColumn="0" w:noHBand="0" w:noVBand="1"/>
      </w:tblPr>
      <w:tblGrid>
        <w:gridCol w:w="1232"/>
        <w:gridCol w:w="8462"/>
      </w:tblGrid>
      <w:tr w:rsidR="00412F21" w:rsidRPr="002459BB">
        <w:tc>
          <w:tcPr>
            <w:tcW w:w="1232"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80" w:after="180"/>
              <w:jc w:val="center"/>
              <w:rPr>
                <w:rFonts w:ascii="標楷體" w:eastAsia="標楷體" w:hAnsi="標楷體"/>
              </w:rPr>
            </w:pPr>
            <w:r w:rsidRPr="002459BB">
              <w:rPr>
                <w:rFonts w:ascii="標楷體" w:eastAsia="標楷體" w:hAnsi="標楷體"/>
              </w:rPr>
              <w:t>級別</w:t>
            </w:r>
          </w:p>
        </w:tc>
        <w:tc>
          <w:tcPr>
            <w:tcW w:w="8462"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80" w:after="180"/>
              <w:ind w:left="480" w:right="480"/>
              <w:rPr>
                <w:rFonts w:ascii="標楷體" w:eastAsia="標楷體" w:hAnsi="標楷體"/>
              </w:rPr>
            </w:pPr>
            <w:r w:rsidRPr="002459BB">
              <w:rPr>
                <w:rFonts w:ascii="標楷體" w:eastAsia="標楷體" w:hAnsi="標楷體"/>
              </w:rPr>
              <w:t>描述</w:t>
            </w:r>
          </w:p>
        </w:tc>
      </w:tr>
      <w:tr w:rsidR="00412F21" w:rsidRPr="002459BB">
        <w:tc>
          <w:tcPr>
            <w:tcW w:w="1232" w:type="dxa"/>
            <w:tcBorders>
              <w:top w:val="single" w:sz="4" w:space="0" w:color="000000"/>
            </w:tcBorders>
            <w:shd w:val="clear" w:color="auto" w:fill="auto"/>
            <w:tcMar>
              <w:top w:w="0" w:type="dxa"/>
              <w:left w:w="28" w:type="dxa"/>
              <w:bottom w:w="0" w:type="dxa"/>
              <w:right w:w="28" w:type="dxa"/>
            </w:tcMar>
          </w:tcPr>
          <w:p w:rsidR="000257EE" w:rsidRPr="002459BB" w:rsidRDefault="00274757">
            <w:pPr>
              <w:spacing w:before="180" w:line="480" w:lineRule="auto"/>
              <w:jc w:val="center"/>
              <w:rPr>
                <w:rFonts w:ascii="Times New Roman" w:eastAsia="標楷體" w:hAnsi="Times New Roman"/>
              </w:rPr>
            </w:pPr>
            <w:r w:rsidRPr="002459BB">
              <w:rPr>
                <w:rFonts w:ascii="Times New Roman" w:eastAsia="標楷體" w:hAnsi="Times New Roman"/>
              </w:rPr>
              <w:t>0</w:t>
            </w:r>
          </w:p>
        </w:tc>
        <w:tc>
          <w:tcPr>
            <w:tcW w:w="8462" w:type="dxa"/>
            <w:tcBorders>
              <w:top w:val="single" w:sz="4" w:space="0" w:color="000000"/>
            </w:tcBorders>
            <w:shd w:val="clear" w:color="auto" w:fill="auto"/>
            <w:tcMar>
              <w:top w:w="0" w:type="dxa"/>
              <w:left w:w="28" w:type="dxa"/>
              <w:bottom w:w="0" w:type="dxa"/>
              <w:right w:w="28" w:type="dxa"/>
            </w:tcMar>
          </w:tcPr>
          <w:p w:rsidR="000257EE" w:rsidRPr="002459BB" w:rsidRDefault="00274757">
            <w:pPr>
              <w:spacing w:before="180" w:line="480" w:lineRule="auto"/>
              <w:jc w:val="both"/>
              <w:rPr>
                <w:rFonts w:ascii="Times New Roman" w:hAnsi="Times New Roman"/>
              </w:rPr>
            </w:pPr>
            <w:r w:rsidRPr="002459BB">
              <w:rPr>
                <w:rFonts w:ascii="Times New Roman" w:eastAsia="標楷體" w:hAnsi="Times New Roman"/>
              </w:rPr>
              <w:t>完全活動</w:t>
            </w:r>
            <w:r w:rsidRPr="002459BB">
              <w:rPr>
                <w:rFonts w:ascii="Times New Roman" w:eastAsia="標楷體" w:hAnsi="Times New Roman"/>
                <w:szCs w:val="22"/>
              </w:rPr>
              <w:t>。</w:t>
            </w:r>
            <w:r w:rsidRPr="002459BB">
              <w:rPr>
                <w:rFonts w:ascii="Times New Roman" w:eastAsia="標楷體" w:hAnsi="Times New Roman"/>
              </w:rPr>
              <w:t>能維持所有之活動，不受任何限制</w:t>
            </w:r>
            <w:r w:rsidRPr="002459BB">
              <w:rPr>
                <w:rFonts w:ascii="Times New Roman" w:eastAsia="標楷體" w:hAnsi="Times New Roman"/>
                <w:szCs w:val="22"/>
              </w:rPr>
              <w:t>。</w:t>
            </w:r>
          </w:p>
        </w:tc>
      </w:tr>
      <w:tr w:rsidR="00412F21" w:rsidRPr="002459BB">
        <w:tc>
          <w:tcPr>
            <w:tcW w:w="1232" w:type="dxa"/>
            <w:shd w:val="clear" w:color="auto" w:fill="auto"/>
            <w:tcMar>
              <w:top w:w="0" w:type="dxa"/>
              <w:left w:w="28" w:type="dxa"/>
              <w:bottom w:w="0" w:type="dxa"/>
              <w:right w:w="28" w:type="dxa"/>
            </w:tcMar>
          </w:tcPr>
          <w:p w:rsidR="000257EE" w:rsidRPr="002459BB" w:rsidRDefault="00274757">
            <w:pPr>
              <w:spacing w:line="480" w:lineRule="auto"/>
              <w:jc w:val="center"/>
              <w:rPr>
                <w:rFonts w:ascii="Times New Roman" w:eastAsia="標楷體" w:hAnsi="Times New Roman"/>
              </w:rPr>
            </w:pPr>
            <w:r w:rsidRPr="002459BB">
              <w:rPr>
                <w:rFonts w:ascii="Times New Roman" w:eastAsia="標楷體" w:hAnsi="Times New Roman"/>
              </w:rPr>
              <w:t>1</w:t>
            </w:r>
          </w:p>
        </w:tc>
        <w:tc>
          <w:tcPr>
            <w:tcW w:w="8462" w:type="dxa"/>
            <w:shd w:val="clear" w:color="auto" w:fill="auto"/>
            <w:tcMar>
              <w:top w:w="0" w:type="dxa"/>
              <w:left w:w="28" w:type="dxa"/>
              <w:bottom w:w="0" w:type="dxa"/>
              <w:right w:w="28" w:type="dxa"/>
            </w:tcMar>
          </w:tcPr>
          <w:p w:rsidR="000257EE" w:rsidRPr="002459BB" w:rsidRDefault="00274757">
            <w:pPr>
              <w:spacing w:line="480" w:lineRule="auto"/>
              <w:jc w:val="both"/>
              <w:rPr>
                <w:rFonts w:ascii="Times New Roman" w:hAnsi="Times New Roman"/>
              </w:rPr>
            </w:pPr>
            <w:r w:rsidRPr="002459BB">
              <w:rPr>
                <w:rFonts w:ascii="Times New Roman" w:eastAsia="標楷體" w:hAnsi="Times New Roman"/>
              </w:rPr>
              <w:t>能夠步行及維持輕度工作，如：簡單之家務</w:t>
            </w:r>
            <w:r w:rsidRPr="002459BB">
              <w:rPr>
                <w:rFonts w:ascii="Times New Roman" w:eastAsia="標楷體" w:hAnsi="Times New Roman"/>
                <w:szCs w:val="22"/>
              </w:rPr>
              <w:t>、辦公室之工作，但受制於體力消耗量大之活動。</w:t>
            </w:r>
          </w:p>
        </w:tc>
      </w:tr>
      <w:tr w:rsidR="00412F21" w:rsidRPr="002459BB">
        <w:tc>
          <w:tcPr>
            <w:tcW w:w="1232" w:type="dxa"/>
            <w:shd w:val="clear" w:color="auto" w:fill="auto"/>
            <w:tcMar>
              <w:top w:w="0" w:type="dxa"/>
              <w:left w:w="28" w:type="dxa"/>
              <w:bottom w:w="0" w:type="dxa"/>
              <w:right w:w="28" w:type="dxa"/>
            </w:tcMar>
          </w:tcPr>
          <w:p w:rsidR="000257EE" w:rsidRPr="002459BB" w:rsidRDefault="00274757">
            <w:pPr>
              <w:spacing w:line="480" w:lineRule="auto"/>
              <w:jc w:val="center"/>
              <w:rPr>
                <w:rFonts w:ascii="Times New Roman" w:eastAsia="標楷體" w:hAnsi="Times New Roman"/>
              </w:rPr>
            </w:pPr>
            <w:r w:rsidRPr="002459BB">
              <w:rPr>
                <w:rFonts w:ascii="Times New Roman" w:eastAsia="標楷體" w:hAnsi="Times New Roman"/>
              </w:rPr>
              <w:t>2</w:t>
            </w:r>
          </w:p>
        </w:tc>
        <w:tc>
          <w:tcPr>
            <w:tcW w:w="8462" w:type="dxa"/>
            <w:shd w:val="clear" w:color="auto" w:fill="auto"/>
            <w:tcMar>
              <w:top w:w="0" w:type="dxa"/>
              <w:left w:w="28" w:type="dxa"/>
              <w:bottom w:w="0" w:type="dxa"/>
              <w:right w:w="28" w:type="dxa"/>
            </w:tcMar>
          </w:tcPr>
          <w:p w:rsidR="000257EE" w:rsidRPr="002459BB" w:rsidRDefault="00274757">
            <w:pPr>
              <w:spacing w:line="480" w:lineRule="auto"/>
              <w:jc w:val="both"/>
              <w:rPr>
                <w:rFonts w:ascii="Times New Roman" w:hAnsi="Times New Roman"/>
              </w:rPr>
            </w:pPr>
            <w:r w:rsidRPr="002459BB">
              <w:rPr>
                <w:rFonts w:ascii="Times New Roman" w:eastAsia="標楷體" w:hAnsi="Times New Roman"/>
              </w:rPr>
              <w:t>能夠步行及維持自我照顧，但無法進行辦公或家務</w:t>
            </w:r>
            <w:r w:rsidRPr="002459BB">
              <w:rPr>
                <w:rFonts w:ascii="Times New Roman" w:eastAsia="標楷體" w:hAnsi="Times New Roman"/>
                <w:szCs w:val="22"/>
              </w:rPr>
              <w:t>。</w:t>
            </w:r>
            <w:r w:rsidRPr="002459BB">
              <w:rPr>
                <w:rFonts w:ascii="Times New Roman" w:eastAsia="標楷體" w:hAnsi="Times New Roman"/>
              </w:rPr>
              <w:t>50</w:t>
            </w:r>
            <w:r w:rsidRPr="002459BB">
              <w:rPr>
                <w:rFonts w:ascii="Times New Roman" w:eastAsia="標楷體" w:hAnsi="Times New Roman"/>
              </w:rPr>
              <w:t>％以上之清醒時間，可以起床活動不必限制在床上或椅子上</w:t>
            </w:r>
            <w:r w:rsidRPr="002459BB">
              <w:rPr>
                <w:rFonts w:ascii="Times New Roman" w:eastAsia="標楷體" w:hAnsi="Times New Roman"/>
                <w:szCs w:val="22"/>
              </w:rPr>
              <w:t>。</w:t>
            </w:r>
          </w:p>
        </w:tc>
      </w:tr>
      <w:tr w:rsidR="00412F21" w:rsidRPr="002459BB">
        <w:tc>
          <w:tcPr>
            <w:tcW w:w="1232" w:type="dxa"/>
            <w:shd w:val="clear" w:color="auto" w:fill="auto"/>
            <w:tcMar>
              <w:top w:w="0" w:type="dxa"/>
              <w:left w:w="28" w:type="dxa"/>
              <w:bottom w:w="0" w:type="dxa"/>
              <w:right w:w="28" w:type="dxa"/>
            </w:tcMar>
          </w:tcPr>
          <w:p w:rsidR="000257EE" w:rsidRPr="002459BB" w:rsidRDefault="00274757">
            <w:pPr>
              <w:spacing w:line="480" w:lineRule="auto"/>
              <w:jc w:val="center"/>
              <w:rPr>
                <w:rFonts w:ascii="Times New Roman" w:eastAsia="標楷體" w:hAnsi="Times New Roman"/>
              </w:rPr>
            </w:pPr>
            <w:r w:rsidRPr="002459BB">
              <w:rPr>
                <w:rFonts w:ascii="Times New Roman" w:eastAsia="標楷體" w:hAnsi="Times New Roman"/>
              </w:rPr>
              <w:t>3</w:t>
            </w:r>
          </w:p>
        </w:tc>
        <w:tc>
          <w:tcPr>
            <w:tcW w:w="8462" w:type="dxa"/>
            <w:shd w:val="clear" w:color="auto" w:fill="auto"/>
            <w:tcMar>
              <w:top w:w="0" w:type="dxa"/>
              <w:left w:w="28" w:type="dxa"/>
              <w:bottom w:w="0" w:type="dxa"/>
              <w:right w:w="28" w:type="dxa"/>
            </w:tcMar>
          </w:tcPr>
          <w:p w:rsidR="000257EE" w:rsidRPr="002459BB" w:rsidRDefault="00274757">
            <w:pPr>
              <w:spacing w:line="480" w:lineRule="auto"/>
              <w:jc w:val="both"/>
              <w:rPr>
                <w:rFonts w:ascii="Times New Roman" w:hAnsi="Times New Roman"/>
              </w:rPr>
            </w:pPr>
            <w:r w:rsidRPr="002459BB">
              <w:rPr>
                <w:rFonts w:ascii="Times New Roman" w:eastAsia="標楷體" w:hAnsi="Times New Roman"/>
              </w:rPr>
              <w:t>只能維持有限之自我照顧，超過</w:t>
            </w:r>
            <w:r w:rsidRPr="002459BB">
              <w:rPr>
                <w:rFonts w:ascii="Times New Roman" w:eastAsia="標楷體" w:hAnsi="Times New Roman"/>
              </w:rPr>
              <w:t>50</w:t>
            </w:r>
            <w:r w:rsidRPr="002459BB">
              <w:rPr>
                <w:rFonts w:ascii="Times New Roman" w:eastAsia="標楷體" w:hAnsi="Times New Roman"/>
              </w:rPr>
              <w:t>％之清醒時間，活動限制在床上或椅子上</w:t>
            </w:r>
            <w:r w:rsidRPr="002459BB">
              <w:rPr>
                <w:rFonts w:ascii="Times New Roman" w:eastAsia="標楷體" w:hAnsi="Times New Roman"/>
                <w:szCs w:val="22"/>
              </w:rPr>
              <w:t>。</w:t>
            </w:r>
          </w:p>
        </w:tc>
      </w:tr>
      <w:tr w:rsidR="00412F21" w:rsidRPr="002459BB">
        <w:tc>
          <w:tcPr>
            <w:tcW w:w="1232" w:type="dxa"/>
            <w:shd w:val="clear" w:color="auto" w:fill="auto"/>
            <w:tcMar>
              <w:top w:w="0" w:type="dxa"/>
              <w:left w:w="28" w:type="dxa"/>
              <w:bottom w:w="0" w:type="dxa"/>
              <w:right w:w="28" w:type="dxa"/>
            </w:tcMar>
          </w:tcPr>
          <w:p w:rsidR="000257EE" w:rsidRPr="002459BB" w:rsidRDefault="00274757">
            <w:pPr>
              <w:spacing w:line="480" w:lineRule="auto"/>
              <w:jc w:val="center"/>
              <w:rPr>
                <w:rFonts w:ascii="Times New Roman" w:eastAsia="標楷體" w:hAnsi="Times New Roman"/>
              </w:rPr>
            </w:pPr>
            <w:r w:rsidRPr="002459BB">
              <w:rPr>
                <w:rFonts w:ascii="Times New Roman" w:eastAsia="標楷體" w:hAnsi="Times New Roman"/>
              </w:rPr>
              <w:t>4</w:t>
            </w:r>
          </w:p>
        </w:tc>
        <w:tc>
          <w:tcPr>
            <w:tcW w:w="8462" w:type="dxa"/>
            <w:shd w:val="clear" w:color="auto" w:fill="auto"/>
            <w:tcMar>
              <w:top w:w="0" w:type="dxa"/>
              <w:left w:w="28" w:type="dxa"/>
              <w:bottom w:w="0" w:type="dxa"/>
              <w:right w:w="28" w:type="dxa"/>
            </w:tcMar>
          </w:tcPr>
          <w:p w:rsidR="000257EE" w:rsidRPr="002459BB" w:rsidRDefault="00274757">
            <w:pPr>
              <w:spacing w:line="480" w:lineRule="auto"/>
              <w:jc w:val="both"/>
              <w:rPr>
                <w:rFonts w:ascii="Times New Roman" w:hAnsi="Times New Roman"/>
              </w:rPr>
            </w:pPr>
            <w:r w:rsidRPr="002459BB">
              <w:rPr>
                <w:rFonts w:ascii="Times New Roman" w:eastAsia="標楷體" w:hAnsi="Times New Roman"/>
              </w:rPr>
              <w:t>完全無法活動，不能進行任何自我照顧，且完全限制在床上或椅子上</w:t>
            </w:r>
            <w:r w:rsidRPr="002459BB">
              <w:rPr>
                <w:rFonts w:ascii="Times New Roman" w:eastAsia="標楷體" w:hAnsi="Times New Roman"/>
                <w:szCs w:val="22"/>
              </w:rPr>
              <w:t>。</w:t>
            </w:r>
          </w:p>
        </w:tc>
      </w:tr>
    </w:tbl>
    <w:p w:rsidR="000257EE" w:rsidRPr="002459BB" w:rsidRDefault="000257EE">
      <w:pPr>
        <w:sectPr w:rsidR="000257EE" w:rsidRPr="002459BB">
          <w:headerReference w:type="default" r:id="rId13"/>
          <w:footerReference w:type="default" r:id="rId14"/>
          <w:pgSz w:w="11906" w:h="16838"/>
          <w:pgMar w:top="1418" w:right="1134" w:bottom="1418" w:left="1134" w:header="851" w:footer="851" w:gutter="0"/>
          <w:cols w:space="720"/>
          <w:docGrid w:type="lines" w:linePitch="432"/>
        </w:sectPr>
      </w:pPr>
    </w:p>
    <w:p w:rsidR="000257EE" w:rsidRPr="002459BB" w:rsidRDefault="00274757">
      <w:pPr>
        <w:spacing w:after="180"/>
        <w:jc w:val="center"/>
        <w:rPr>
          <w:rFonts w:ascii="Times New Roman" w:eastAsia="標楷體" w:hAnsi="Times New Roman"/>
          <w:b/>
          <w:bCs/>
          <w:sz w:val="32"/>
        </w:rPr>
      </w:pPr>
      <w:r w:rsidRPr="002459BB">
        <w:rPr>
          <w:rFonts w:ascii="Times New Roman" w:eastAsia="標楷體" w:hAnsi="Times New Roman"/>
          <w:b/>
          <w:bCs/>
          <w:sz w:val="32"/>
        </w:rPr>
        <w:lastRenderedPageBreak/>
        <w:t>Barthel’s Score</w:t>
      </w:r>
    </w:p>
    <w:tbl>
      <w:tblPr>
        <w:tblW w:w="9757" w:type="dxa"/>
        <w:jc w:val="center"/>
        <w:tblCellMar>
          <w:left w:w="10" w:type="dxa"/>
          <w:right w:w="10" w:type="dxa"/>
        </w:tblCellMar>
        <w:tblLook w:val="04A0" w:firstRow="1" w:lastRow="0" w:firstColumn="1" w:lastColumn="0" w:noHBand="0" w:noVBand="1"/>
      </w:tblPr>
      <w:tblGrid>
        <w:gridCol w:w="1303"/>
        <w:gridCol w:w="699"/>
        <w:gridCol w:w="6102"/>
        <w:gridCol w:w="413"/>
        <w:gridCol w:w="413"/>
        <w:gridCol w:w="413"/>
        <w:gridCol w:w="414"/>
      </w:tblGrid>
      <w:tr w:rsidR="00412F21" w:rsidRPr="002459BB">
        <w:trPr>
          <w:cantSplit/>
          <w:jc w:val="center"/>
        </w:trPr>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5E147B">
            <w:pPr>
              <w:jc w:val="center"/>
            </w:pPr>
            <w:r w:rsidRPr="002459BB">
              <w:rPr>
                <w:rFonts w:ascii="標楷體" w:eastAsia="標楷體" w:hAnsi="標楷體"/>
                <w:b/>
                <w:bCs/>
                <w:noProof/>
                <w:sz w:val="32"/>
              </w:rPr>
              <mc:AlternateContent>
                <mc:Choice Requires="wps">
                  <w:drawing>
                    <wp:anchor distT="0" distB="0" distL="114300" distR="114300" simplePos="0" relativeHeight="251662336" behindDoc="0" locked="0" layoutInCell="1" allowOverlap="1" wp14:anchorId="6F8F5754" wp14:editId="69162042">
                      <wp:simplePos x="0" y="0"/>
                      <wp:positionH relativeFrom="column">
                        <wp:posOffset>5433695</wp:posOffset>
                      </wp:positionH>
                      <wp:positionV relativeFrom="paragraph">
                        <wp:posOffset>-651510</wp:posOffset>
                      </wp:positionV>
                      <wp:extent cx="1028700" cy="305435"/>
                      <wp:effectExtent l="0" t="0" r="0" b="0"/>
                      <wp:wrapNone/>
                      <wp:docPr id="3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附表三</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F8F5754" id="Text Box 86" o:spid="_x0000_s1030" type="#_x0000_t202" style="position:absolute;left:0;text-align:left;margin-left:427.85pt;margin-top:-51.3pt;width:81pt;height:2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" filled="f" stroked="f">
                      <v:textbo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附表三</w:t>
                            </w:r>
                          </w:p>
                        </w:txbxContent>
                      </v:textbox>
                    </v:shape>
                  </w:pict>
                </mc:Fallback>
              </mc:AlternateContent>
            </w:r>
            <w:r w:rsidR="00274757" w:rsidRPr="002459BB">
              <w:rPr>
                <w:rFonts w:ascii="標楷體" w:eastAsia="標楷體" w:hAnsi="標楷體"/>
              </w:rPr>
              <w:t>項目</w:t>
            </w:r>
          </w:p>
        </w:tc>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line="280" w:lineRule="exact"/>
              <w:jc w:val="center"/>
              <w:rPr>
                <w:rFonts w:ascii="標楷體" w:eastAsia="標楷體" w:hAnsi="標楷體"/>
              </w:rPr>
            </w:pPr>
            <w:r w:rsidRPr="002459BB">
              <w:rPr>
                <w:rFonts w:ascii="標楷體" w:eastAsia="標楷體" w:hAnsi="標楷體"/>
              </w:rPr>
              <w:t>分數</w:t>
            </w:r>
          </w:p>
        </w:tc>
        <w:tc>
          <w:tcPr>
            <w:tcW w:w="61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jc w:val="center"/>
              <w:rPr>
                <w:rFonts w:ascii="標楷體" w:eastAsia="標楷體" w:hAnsi="標楷體"/>
              </w:rPr>
            </w:pPr>
            <w:r w:rsidRPr="002459BB">
              <w:rPr>
                <w:rFonts w:ascii="標楷體" w:eastAsia="標楷體" w:hAnsi="標楷體"/>
              </w:rPr>
              <w:t>內容</w:t>
            </w:r>
          </w:p>
        </w:tc>
        <w:tc>
          <w:tcPr>
            <w:tcW w:w="16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jc w:val="center"/>
              <w:rPr>
                <w:rFonts w:ascii="標楷體" w:eastAsia="標楷體" w:hAnsi="標楷體"/>
              </w:rPr>
            </w:pPr>
            <w:r w:rsidRPr="002459BB">
              <w:rPr>
                <w:rFonts w:ascii="標楷體" w:eastAsia="標楷體" w:hAnsi="標楷體"/>
              </w:rPr>
              <w:t>日期</w:t>
            </w:r>
          </w:p>
        </w:tc>
      </w:tr>
      <w:tr w:rsidR="00412F21" w:rsidRPr="002459BB">
        <w:trPr>
          <w:cantSplit/>
          <w:jc w:val="center"/>
        </w:trPr>
        <w:tc>
          <w:tcPr>
            <w:tcW w:w="13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jc w:val="center"/>
              <w:rPr>
                <w:rFonts w:ascii="標楷體" w:eastAsia="標楷體" w:hAnsi="標楷體"/>
              </w:rPr>
            </w:pPr>
          </w:p>
        </w:tc>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line="280" w:lineRule="exact"/>
              <w:ind w:right="48"/>
              <w:jc w:val="right"/>
              <w:rPr>
                <w:rFonts w:ascii="標楷體" w:eastAsia="標楷體" w:hAnsi="標楷體"/>
              </w:rPr>
            </w:pPr>
          </w:p>
        </w:tc>
        <w:tc>
          <w:tcPr>
            <w:tcW w:w="61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jc w:val="center"/>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jc w:val="center"/>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jc w:val="center"/>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jc w:val="center"/>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jc w:val="center"/>
              <w:rPr>
                <w:rFonts w:ascii="標楷體" w:eastAsia="標楷體" w:hAnsi="標楷體"/>
              </w:rPr>
            </w:pPr>
          </w:p>
        </w:tc>
      </w:tr>
      <w:tr w:rsidR="00412F21" w:rsidRPr="002459BB">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40" w:lineRule="exact"/>
              <w:jc w:val="both"/>
            </w:pPr>
            <w:r w:rsidRPr="002459BB">
              <w:rPr>
                <w:rFonts w:ascii="標楷體" w:eastAsia="標楷體" w:hAnsi="標楷體"/>
              </w:rPr>
              <w:t>一</w:t>
            </w:r>
            <w:r w:rsidRPr="002459BB">
              <w:rPr>
                <w:rFonts w:ascii="標楷體" w:eastAsia="標楷體" w:hAnsi="標楷體"/>
                <w:szCs w:val="22"/>
              </w:rPr>
              <w:t>、</w:t>
            </w:r>
          </w:p>
          <w:p w:rsidR="000257EE" w:rsidRPr="002459BB" w:rsidRDefault="00274757">
            <w:pPr>
              <w:spacing w:line="240" w:lineRule="exact"/>
              <w:jc w:val="both"/>
            </w:pPr>
            <w:r w:rsidRPr="002459BB">
              <w:rPr>
                <w:rFonts w:ascii="標楷體" w:eastAsia="標楷體" w:hAnsi="標楷體"/>
                <w:szCs w:val="22"/>
              </w:rPr>
              <w:t>進食</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80" w:lineRule="exact"/>
              <w:ind w:right="48"/>
              <w:jc w:val="right"/>
              <w:rPr>
                <w:rFonts w:ascii="標楷體" w:eastAsia="標楷體" w:hAnsi="標楷體"/>
              </w:rPr>
            </w:pPr>
            <w:r w:rsidRPr="002459BB">
              <w:rPr>
                <w:rFonts w:ascii="標楷體" w:eastAsia="標楷體" w:hAnsi="標楷體"/>
              </w:rPr>
              <w:t>10</w:t>
            </w:r>
          </w:p>
          <w:p w:rsidR="000257EE" w:rsidRPr="002459BB" w:rsidRDefault="000257EE">
            <w:pPr>
              <w:spacing w:line="280" w:lineRule="exact"/>
              <w:ind w:right="48"/>
              <w:jc w:val="right"/>
              <w:rPr>
                <w:rFonts w:ascii="標楷體" w:eastAsia="標楷體" w:hAnsi="標楷體"/>
              </w:rPr>
            </w:pPr>
          </w:p>
          <w:p w:rsidR="000257EE" w:rsidRPr="002459BB" w:rsidRDefault="00274757">
            <w:pPr>
              <w:spacing w:line="280" w:lineRule="exact"/>
              <w:ind w:right="48"/>
              <w:jc w:val="right"/>
              <w:rPr>
                <w:rFonts w:ascii="標楷體" w:eastAsia="標楷體" w:hAnsi="標楷體"/>
              </w:rPr>
            </w:pPr>
            <w:r w:rsidRPr="002459BB">
              <w:rPr>
                <w:rFonts w:ascii="標楷體" w:eastAsia="標楷體" w:hAnsi="標楷體"/>
              </w:rPr>
              <w:t>5</w:t>
            </w:r>
          </w:p>
          <w:p w:rsidR="000257EE" w:rsidRPr="002459BB" w:rsidRDefault="00274757">
            <w:pPr>
              <w:spacing w:line="280" w:lineRule="exact"/>
              <w:ind w:right="48"/>
              <w:jc w:val="right"/>
              <w:rPr>
                <w:rFonts w:ascii="標楷體" w:eastAsia="標楷體" w:hAnsi="標楷體"/>
              </w:rPr>
            </w:pPr>
            <w:r w:rsidRPr="002459BB">
              <w:rPr>
                <w:rFonts w:ascii="標楷體" w:eastAsia="標楷體" w:hAnsi="標楷體"/>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80" w:lineRule="exact"/>
              <w:ind w:left="223" w:hanging="223"/>
              <w:jc w:val="both"/>
              <w:rPr>
                <w:rFonts w:ascii="標楷體" w:eastAsia="標楷體" w:hAnsi="標楷體"/>
              </w:rPr>
            </w:pPr>
            <w:r w:rsidRPr="002459BB">
              <w:rPr>
                <w:rFonts w:ascii="標楷體" w:eastAsia="標楷體" w:hAnsi="標楷體"/>
              </w:rPr>
              <w:t>□自己在合理時間內</w:t>
            </w:r>
            <w:r w:rsidR="00C54EE9" w:rsidRPr="002459BB">
              <w:rPr>
                <w:rFonts w:ascii="標楷體" w:eastAsia="標楷體" w:hAnsi="標楷體"/>
              </w:rPr>
              <w:t>(</w:t>
            </w:r>
            <w:r w:rsidRPr="002459BB">
              <w:rPr>
                <w:rFonts w:ascii="標楷體" w:eastAsia="標楷體" w:hAnsi="標楷體"/>
              </w:rPr>
              <w:t>約十秒鐘吃一口</w:t>
            </w:r>
            <w:r w:rsidR="00C54EE9" w:rsidRPr="002459BB">
              <w:rPr>
                <w:rFonts w:ascii="標楷體" w:eastAsia="標楷體" w:hAnsi="標楷體"/>
              </w:rPr>
              <w:t>)</w:t>
            </w:r>
            <w:r w:rsidRPr="002459BB">
              <w:rPr>
                <w:rFonts w:ascii="標楷體" w:eastAsia="標楷體" w:hAnsi="標楷體"/>
              </w:rPr>
              <w:t>可用筷子取食眼前的食物。若需進食輔具時，應會自行穿脫。</w:t>
            </w:r>
          </w:p>
          <w:p w:rsidR="000257EE" w:rsidRPr="002459BB" w:rsidRDefault="00274757">
            <w:pPr>
              <w:spacing w:line="280" w:lineRule="exact"/>
              <w:ind w:left="223" w:hanging="223"/>
              <w:jc w:val="both"/>
              <w:rPr>
                <w:rFonts w:ascii="標楷體" w:eastAsia="標楷體" w:hAnsi="標楷體"/>
              </w:rPr>
            </w:pPr>
            <w:r w:rsidRPr="002459BB">
              <w:rPr>
                <w:rFonts w:ascii="標楷體" w:eastAsia="標楷體" w:hAnsi="標楷體"/>
              </w:rPr>
              <w:t>□需別人幫忙穿脫輔具或只會用湯匙進食。</w:t>
            </w:r>
          </w:p>
          <w:p w:rsidR="000257EE" w:rsidRPr="002459BB" w:rsidRDefault="00274757">
            <w:pPr>
              <w:spacing w:line="280" w:lineRule="exact"/>
              <w:ind w:left="223" w:hanging="223"/>
              <w:jc w:val="both"/>
              <w:rPr>
                <w:rFonts w:ascii="標楷體" w:eastAsia="標楷體" w:hAnsi="標楷體"/>
              </w:rPr>
            </w:pPr>
            <w:r w:rsidRPr="002459BB">
              <w:rPr>
                <w:rFonts w:ascii="標楷體" w:eastAsia="標楷體" w:hAnsi="標楷體"/>
              </w:rPr>
              <w:t>□無法自行取食或耗費時間過長。</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r>
      <w:tr w:rsidR="00412F21" w:rsidRPr="002459BB">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40" w:lineRule="exact"/>
              <w:jc w:val="both"/>
            </w:pPr>
            <w:r w:rsidRPr="002459BB">
              <w:rPr>
                <w:rFonts w:ascii="標楷體" w:eastAsia="標楷體" w:hAnsi="標楷體"/>
              </w:rPr>
              <w:t>二</w:t>
            </w:r>
            <w:r w:rsidRPr="002459BB">
              <w:rPr>
                <w:rFonts w:ascii="標楷體" w:eastAsia="標楷體" w:hAnsi="標楷體"/>
                <w:szCs w:val="22"/>
              </w:rPr>
              <w:t>、</w:t>
            </w:r>
          </w:p>
          <w:p w:rsidR="000257EE" w:rsidRPr="002459BB" w:rsidRDefault="00274757">
            <w:pPr>
              <w:spacing w:line="240" w:lineRule="exact"/>
              <w:jc w:val="both"/>
            </w:pPr>
            <w:r w:rsidRPr="002459BB">
              <w:rPr>
                <w:rFonts w:ascii="標楷體" w:eastAsia="標楷體" w:hAnsi="標楷體"/>
                <w:szCs w:val="22"/>
              </w:rPr>
              <w:t>輪椅與床位間的移位</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80" w:lineRule="exact"/>
              <w:ind w:right="48"/>
              <w:jc w:val="right"/>
              <w:rPr>
                <w:rFonts w:ascii="標楷體" w:eastAsia="標楷體" w:hAnsi="標楷體"/>
              </w:rPr>
            </w:pPr>
            <w:r w:rsidRPr="002459BB">
              <w:rPr>
                <w:rFonts w:ascii="標楷體" w:eastAsia="標楷體" w:hAnsi="標楷體"/>
              </w:rPr>
              <w:t>15</w:t>
            </w:r>
          </w:p>
          <w:p w:rsidR="000257EE" w:rsidRPr="002459BB" w:rsidRDefault="00274757">
            <w:pPr>
              <w:spacing w:line="280" w:lineRule="exact"/>
              <w:ind w:right="48"/>
              <w:jc w:val="right"/>
              <w:rPr>
                <w:rFonts w:ascii="標楷體" w:eastAsia="標楷體" w:hAnsi="標楷體"/>
              </w:rPr>
            </w:pPr>
            <w:r w:rsidRPr="002459BB">
              <w:rPr>
                <w:rFonts w:ascii="標楷體" w:eastAsia="標楷體" w:hAnsi="標楷體"/>
              </w:rPr>
              <w:t>10</w:t>
            </w:r>
          </w:p>
          <w:p w:rsidR="000257EE" w:rsidRPr="002459BB" w:rsidRDefault="000257EE">
            <w:pPr>
              <w:spacing w:line="280" w:lineRule="exact"/>
              <w:ind w:right="48"/>
              <w:jc w:val="right"/>
              <w:rPr>
                <w:rFonts w:ascii="標楷體" w:eastAsia="標楷體" w:hAnsi="標楷體"/>
              </w:rPr>
            </w:pPr>
          </w:p>
          <w:p w:rsidR="000257EE" w:rsidRPr="002459BB" w:rsidRDefault="00274757">
            <w:pPr>
              <w:spacing w:line="280" w:lineRule="exact"/>
              <w:ind w:right="48"/>
              <w:jc w:val="right"/>
              <w:rPr>
                <w:rFonts w:ascii="標楷體" w:eastAsia="標楷體" w:hAnsi="標楷體"/>
              </w:rPr>
            </w:pPr>
            <w:r w:rsidRPr="002459BB">
              <w:rPr>
                <w:rFonts w:ascii="標楷體" w:eastAsia="標楷體" w:hAnsi="標楷體"/>
              </w:rPr>
              <w:t>5</w:t>
            </w:r>
          </w:p>
          <w:p w:rsidR="000257EE" w:rsidRPr="002459BB" w:rsidRDefault="00274757">
            <w:pPr>
              <w:spacing w:line="280" w:lineRule="exact"/>
              <w:ind w:right="48"/>
              <w:jc w:val="right"/>
              <w:rPr>
                <w:rFonts w:ascii="標楷體" w:eastAsia="標楷體" w:hAnsi="標楷體"/>
              </w:rPr>
            </w:pPr>
            <w:r w:rsidRPr="002459BB">
              <w:rPr>
                <w:rFonts w:ascii="標楷體" w:eastAsia="標楷體" w:hAnsi="標楷體"/>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80" w:lineRule="exact"/>
              <w:ind w:left="223" w:hanging="223"/>
              <w:jc w:val="both"/>
              <w:rPr>
                <w:rFonts w:ascii="標楷體" w:eastAsia="標楷體" w:hAnsi="標楷體"/>
              </w:rPr>
            </w:pPr>
            <w:r w:rsidRPr="002459BB">
              <w:rPr>
                <w:rFonts w:ascii="標楷體" w:eastAsia="標楷體" w:hAnsi="標楷體"/>
              </w:rPr>
              <w:t>□可獨立完成，包括輪椅的煞車及移開腳踏板。</w:t>
            </w:r>
          </w:p>
          <w:p w:rsidR="000257EE" w:rsidRPr="002459BB" w:rsidRDefault="00274757">
            <w:pPr>
              <w:spacing w:line="280" w:lineRule="exact"/>
              <w:ind w:left="223" w:hanging="223"/>
              <w:jc w:val="both"/>
              <w:rPr>
                <w:rFonts w:ascii="標楷體" w:eastAsia="標楷體" w:hAnsi="標楷體"/>
              </w:rPr>
            </w:pPr>
            <w:r w:rsidRPr="002459BB">
              <w:rPr>
                <w:rFonts w:ascii="標楷體" w:eastAsia="標楷體" w:hAnsi="標楷體"/>
              </w:rPr>
              <w:t>□需要稍微的協助</w:t>
            </w:r>
            <w:r w:rsidR="00C54EE9" w:rsidRPr="002459BB">
              <w:rPr>
                <w:rFonts w:ascii="標楷體" w:eastAsia="標楷體" w:hAnsi="標楷體"/>
              </w:rPr>
              <w:t>(</w:t>
            </w:r>
            <w:r w:rsidRPr="002459BB">
              <w:rPr>
                <w:rFonts w:ascii="標楷體" w:eastAsia="標楷體" w:hAnsi="標楷體"/>
              </w:rPr>
              <w:t>例如：予以輕扶以保持平衡</w:t>
            </w:r>
            <w:r w:rsidR="00C54EE9" w:rsidRPr="002459BB">
              <w:rPr>
                <w:rFonts w:ascii="標楷體" w:eastAsia="標楷體" w:hAnsi="標楷體"/>
              </w:rPr>
              <w:t>)</w:t>
            </w:r>
            <w:r w:rsidRPr="002459BB">
              <w:rPr>
                <w:rFonts w:ascii="標楷體" w:eastAsia="標楷體" w:hAnsi="標楷體"/>
              </w:rPr>
              <w:t>或需要口頭指導。</w:t>
            </w:r>
          </w:p>
          <w:p w:rsidR="000257EE" w:rsidRPr="002459BB" w:rsidRDefault="00274757">
            <w:pPr>
              <w:spacing w:line="280" w:lineRule="exact"/>
              <w:ind w:left="223" w:hanging="223"/>
              <w:jc w:val="both"/>
            </w:pPr>
            <w:r w:rsidRPr="002459BB">
              <w:rPr>
                <w:rFonts w:ascii="標楷體" w:eastAsia="標楷體" w:hAnsi="標楷體"/>
              </w:rPr>
              <w:t>□可自行從床上坐起來，但移位時仍需別人幫忙</w:t>
            </w:r>
            <w:r w:rsidRPr="002459BB">
              <w:rPr>
                <w:rFonts w:ascii="標楷體" w:eastAsia="標楷體" w:hAnsi="標楷體"/>
                <w:szCs w:val="22"/>
              </w:rPr>
              <w:t>。</w:t>
            </w:r>
          </w:p>
          <w:p w:rsidR="000257EE" w:rsidRPr="002459BB" w:rsidRDefault="00274757">
            <w:pPr>
              <w:spacing w:line="280" w:lineRule="exact"/>
              <w:ind w:left="223" w:hanging="223"/>
              <w:jc w:val="both"/>
            </w:pPr>
            <w:r w:rsidRPr="002459BB">
              <w:rPr>
                <w:rFonts w:ascii="標楷體" w:eastAsia="標楷體" w:hAnsi="標楷體"/>
              </w:rPr>
              <w:t>□別人幫忙方可坐起來或需別人幫忙方可移位</w:t>
            </w:r>
            <w:r w:rsidRPr="002459BB">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r>
      <w:tr w:rsidR="00412F21" w:rsidRPr="002459BB">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40" w:lineRule="exact"/>
              <w:jc w:val="both"/>
            </w:pPr>
            <w:r w:rsidRPr="002459BB">
              <w:rPr>
                <w:rFonts w:ascii="標楷體" w:eastAsia="標楷體" w:hAnsi="標楷體"/>
              </w:rPr>
              <w:t>三</w:t>
            </w:r>
            <w:r w:rsidRPr="002459BB">
              <w:rPr>
                <w:rFonts w:ascii="標楷體" w:eastAsia="標楷體" w:hAnsi="標楷體"/>
                <w:szCs w:val="22"/>
              </w:rPr>
              <w:t>、</w:t>
            </w:r>
          </w:p>
          <w:p w:rsidR="000257EE" w:rsidRPr="002459BB" w:rsidRDefault="00274757">
            <w:pPr>
              <w:spacing w:line="240" w:lineRule="exact"/>
              <w:jc w:val="both"/>
            </w:pPr>
            <w:r w:rsidRPr="002459BB">
              <w:rPr>
                <w:rFonts w:ascii="標楷體" w:eastAsia="標楷體" w:hAnsi="標楷體"/>
                <w:szCs w:val="22"/>
              </w:rPr>
              <w:t>個人衛生</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80" w:lineRule="exact"/>
              <w:ind w:right="48"/>
              <w:jc w:val="right"/>
              <w:rPr>
                <w:rFonts w:ascii="標楷體" w:eastAsia="標楷體" w:hAnsi="標楷體"/>
              </w:rPr>
            </w:pPr>
            <w:r w:rsidRPr="002459BB">
              <w:rPr>
                <w:rFonts w:ascii="標楷體" w:eastAsia="標楷體" w:hAnsi="標楷體"/>
              </w:rPr>
              <w:t>5</w:t>
            </w:r>
          </w:p>
          <w:p w:rsidR="000257EE" w:rsidRPr="002459BB" w:rsidRDefault="00274757">
            <w:pPr>
              <w:spacing w:line="280" w:lineRule="exact"/>
              <w:ind w:right="48"/>
              <w:jc w:val="right"/>
              <w:rPr>
                <w:rFonts w:ascii="標楷體" w:eastAsia="標楷體" w:hAnsi="標楷體"/>
              </w:rPr>
            </w:pPr>
            <w:r w:rsidRPr="002459BB">
              <w:rPr>
                <w:rFonts w:ascii="標楷體" w:eastAsia="標楷體" w:hAnsi="標楷體"/>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80" w:lineRule="exact"/>
              <w:ind w:left="223" w:hanging="223"/>
              <w:jc w:val="both"/>
            </w:pPr>
            <w:r w:rsidRPr="002459BB">
              <w:rPr>
                <w:rFonts w:ascii="標楷體" w:eastAsia="標楷體" w:hAnsi="標楷體"/>
              </w:rPr>
              <w:t>□可獨立完成洗臉</w:t>
            </w:r>
            <w:r w:rsidRPr="002459BB">
              <w:rPr>
                <w:rFonts w:ascii="標楷體" w:eastAsia="標楷體" w:hAnsi="標楷體"/>
                <w:szCs w:val="22"/>
              </w:rPr>
              <w:t>、洗手、刷牙及梳頭髮。</w:t>
            </w:r>
          </w:p>
          <w:p w:rsidR="000257EE" w:rsidRPr="002459BB" w:rsidRDefault="00274757">
            <w:pPr>
              <w:spacing w:line="280" w:lineRule="exact"/>
              <w:ind w:left="223" w:hanging="223"/>
              <w:jc w:val="both"/>
            </w:pPr>
            <w:r w:rsidRPr="002459BB">
              <w:rPr>
                <w:rFonts w:ascii="標楷體" w:eastAsia="標楷體" w:hAnsi="標楷體"/>
              </w:rPr>
              <w:t>□需要別人幫忙</w:t>
            </w:r>
            <w:r w:rsidRPr="002459BB">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r>
      <w:tr w:rsidR="00412F21" w:rsidRPr="002459BB">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40" w:lineRule="exact"/>
              <w:jc w:val="both"/>
            </w:pPr>
            <w:r w:rsidRPr="002459BB">
              <w:rPr>
                <w:rFonts w:ascii="標楷體" w:eastAsia="標楷體" w:hAnsi="標楷體"/>
              </w:rPr>
              <w:t>四</w:t>
            </w:r>
            <w:r w:rsidRPr="002459BB">
              <w:rPr>
                <w:rFonts w:ascii="標楷體" w:eastAsia="標楷體" w:hAnsi="標楷體"/>
                <w:szCs w:val="22"/>
              </w:rPr>
              <w:t>、</w:t>
            </w:r>
          </w:p>
          <w:p w:rsidR="000257EE" w:rsidRPr="002459BB" w:rsidRDefault="00274757">
            <w:pPr>
              <w:spacing w:line="240" w:lineRule="exact"/>
              <w:jc w:val="both"/>
            </w:pPr>
            <w:r w:rsidRPr="002459BB">
              <w:rPr>
                <w:rFonts w:ascii="標楷體" w:eastAsia="標楷體" w:hAnsi="標楷體"/>
                <w:szCs w:val="22"/>
              </w:rPr>
              <w:t>上廁所</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80" w:lineRule="exact"/>
              <w:ind w:right="48"/>
              <w:jc w:val="right"/>
              <w:rPr>
                <w:rFonts w:ascii="標楷體" w:eastAsia="標楷體" w:hAnsi="標楷體"/>
              </w:rPr>
            </w:pPr>
            <w:r w:rsidRPr="002459BB">
              <w:rPr>
                <w:rFonts w:ascii="標楷體" w:eastAsia="標楷體" w:hAnsi="標楷體"/>
              </w:rPr>
              <w:t>10</w:t>
            </w:r>
          </w:p>
          <w:p w:rsidR="000257EE" w:rsidRPr="002459BB" w:rsidRDefault="000257EE">
            <w:pPr>
              <w:spacing w:line="280" w:lineRule="exact"/>
              <w:ind w:right="48"/>
              <w:jc w:val="right"/>
              <w:rPr>
                <w:rFonts w:ascii="標楷體" w:eastAsia="標楷體" w:hAnsi="標楷體"/>
              </w:rPr>
            </w:pPr>
          </w:p>
          <w:p w:rsidR="000257EE" w:rsidRPr="002459BB" w:rsidRDefault="00274757">
            <w:pPr>
              <w:spacing w:line="280" w:lineRule="exact"/>
              <w:ind w:right="48"/>
              <w:jc w:val="right"/>
              <w:rPr>
                <w:rFonts w:ascii="標楷體" w:eastAsia="標楷體" w:hAnsi="標楷體"/>
              </w:rPr>
            </w:pPr>
            <w:r w:rsidRPr="002459BB">
              <w:rPr>
                <w:rFonts w:ascii="標楷體" w:eastAsia="標楷體" w:hAnsi="標楷體"/>
              </w:rPr>
              <w:t>5</w:t>
            </w:r>
          </w:p>
          <w:p w:rsidR="000257EE" w:rsidRPr="002459BB" w:rsidRDefault="000257EE">
            <w:pPr>
              <w:spacing w:line="280" w:lineRule="exact"/>
              <w:ind w:right="48"/>
              <w:jc w:val="right"/>
              <w:rPr>
                <w:rFonts w:ascii="標楷體" w:eastAsia="標楷體" w:hAnsi="標楷體"/>
              </w:rPr>
            </w:pPr>
          </w:p>
          <w:p w:rsidR="000257EE" w:rsidRPr="002459BB" w:rsidRDefault="00274757">
            <w:pPr>
              <w:spacing w:line="280" w:lineRule="exact"/>
              <w:ind w:right="48"/>
              <w:jc w:val="right"/>
              <w:rPr>
                <w:rFonts w:ascii="標楷體" w:eastAsia="標楷體" w:hAnsi="標楷體"/>
              </w:rPr>
            </w:pPr>
            <w:r w:rsidRPr="002459BB">
              <w:rPr>
                <w:rFonts w:ascii="標楷體" w:eastAsia="標楷體" w:hAnsi="標楷體"/>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80" w:lineRule="exact"/>
              <w:ind w:left="223" w:hanging="223"/>
              <w:jc w:val="both"/>
            </w:pPr>
            <w:r w:rsidRPr="002459BB">
              <w:rPr>
                <w:rFonts w:ascii="標楷體" w:eastAsia="標楷體" w:hAnsi="標楷體"/>
              </w:rPr>
              <w:t>□可自行進出廁所，不會弄髒衣物，並能穿好衣服</w:t>
            </w:r>
            <w:r w:rsidRPr="002459BB">
              <w:rPr>
                <w:rFonts w:ascii="標楷體" w:eastAsia="標楷體" w:hAnsi="標楷體"/>
                <w:szCs w:val="22"/>
              </w:rPr>
              <w:t>。使用便盆者，可自行清理便盆。</w:t>
            </w:r>
          </w:p>
          <w:p w:rsidR="000257EE" w:rsidRPr="002459BB" w:rsidRDefault="00274757">
            <w:pPr>
              <w:spacing w:line="280" w:lineRule="exact"/>
              <w:ind w:left="223" w:hanging="223"/>
              <w:jc w:val="both"/>
            </w:pPr>
            <w:r w:rsidRPr="002459BB">
              <w:rPr>
                <w:rFonts w:ascii="標楷體" w:eastAsia="標楷體" w:hAnsi="標楷體"/>
              </w:rPr>
              <w:t>□需幫忙保持姿勢的平衡，整理衣物或使用衛生紙</w:t>
            </w:r>
            <w:r w:rsidRPr="002459BB">
              <w:rPr>
                <w:rFonts w:ascii="標楷體" w:eastAsia="標楷體" w:hAnsi="標楷體"/>
                <w:szCs w:val="22"/>
              </w:rPr>
              <w:t>。使用便盆者，可自行取放便盆，但須仰賴他人清理。</w:t>
            </w:r>
          </w:p>
          <w:p w:rsidR="000257EE" w:rsidRPr="002459BB" w:rsidRDefault="00274757">
            <w:pPr>
              <w:spacing w:line="280" w:lineRule="exact"/>
              <w:ind w:left="223" w:hanging="223"/>
              <w:jc w:val="both"/>
            </w:pPr>
            <w:r w:rsidRPr="002459BB">
              <w:rPr>
                <w:rFonts w:ascii="標楷體" w:eastAsia="標楷體" w:hAnsi="標楷體"/>
              </w:rPr>
              <w:t>□需它人幫忙</w:t>
            </w:r>
            <w:r w:rsidRPr="002459BB">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r>
      <w:tr w:rsidR="00412F21" w:rsidRPr="002459BB">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40" w:lineRule="exact"/>
              <w:jc w:val="both"/>
            </w:pPr>
            <w:r w:rsidRPr="002459BB">
              <w:rPr>
                <w:rFonts w:ascii="標楷體" w:eastAsia="標楷體" w:hAnsi="標楷體"/>
              </w:rPr>
              <w:t>五</w:t>
            </w:r>
            <w:r w:rsidRPr="002459BB">
              <w:rPr>
                <w:rFonts w:ascii="標楷體" w:eastAsia="標楷體" w:hAnsi="標楷體"/>
                <w:szCs w:val="22"/>
              </w:rPr>
              <w:t>、</w:t>
            </w:r>
          </w:p>
          <w:p w:rsidR="000257EE" w:rsidRPr="002459BB" w:rsidRDefault="00274757">
            <w:pPr>
              <w:spacing w:line="240" w:lineRule="exact"/>
              <w:jc w:val="both"/>
            </w:pPr>
            <w:r w:rsidRPr="002459BB">
              <w:rPr>
                <w:rFonts w:ascii="標楷體" w:eastAsia="標楷體" w:hAnsi="標楷體"/>
                <w:szCs w:val="22"/>
              </w:rPr>
              <w:t>洗澡</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80" w:lineRule="exact"/>
              <w:ind w:right="48"/>
              <w:jc w:val="right"/>
              <w:rPr>
                <w:rFonts w:ascii="標楷體" w:eastAsia="標楷體" w:hAnsi="標楷體"/>
              </w:rPr>
            </w:pPr>
            <w:r w:rsidRPr="002459BB">
              <w:rPr>
                <w:rFonts w:ascii="標楷體" w:eastAsia="標楷體" w:hAnsi="標楷體"/>
              </w:rPr>
              <w:t>5</w:t>
            </w:r>
          </w:p>
          <w:p w:rsidR="000257EE" w:rsidRPr="002459BB" w:rsidRDefault="00274757">
            <w:pPr>
              <w:spacing w:line="280" w:lineRule="exact"/>
              <w:ind w:right="48"/>
              <w:jc w:val="right"/>
              <w:rPr>
                <w:rFonts w:ascii="標楷體" w:eastAsia="標楷體" w:hAnsi="標楷體"/>
              </w:rPr>
            </w:pPr>
            <w:r w:rsidRPr="002459BB">
              <w:rPr>
                <w:rFonts w:ascii="標楷體" w:eastAsia="標楷體" w:hAnsi="標楷體"/>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80" w:lineRule="exact"/>
              <w:ind w:left="223" w:hanging="223"/>
              <w:jc w:val="both"/>
            </w:pPr>
            <w:r w:rsidRPr="002459BB">
              <w:rPr>
                <w:rFonts w:ascii="標楷體" w:eastAsia="標楷體" w:hAnsi="標楷體"/>
              </w:rPr>
              <w:t>□可獨立完成</w:t>
            </w:r>
            <w:r w:rsidR="00C54EE9" w:rsidRPr="002459BB">
              <w:rPr>
                <w:rFonts w:ascii="標楷體" w:eastAsia="標楷體" w:hAnsi="標楷體"/>
              </w:rPr>
              <w:t>(</w:t>
            </w:r>
            <w:r w:rsidRPr="002459BB">
              <w:rPr>
                <w:rFonts w:ascii="標楷體" w:eastAsia="標楷體" w:hAnsi="標楷體"/>
              </w:rPr>
              <w:t>不論是盆浴或淋浴</w:t>
            </w:r>
            <w:r w:rsidR="00C54EE9" w:rsidRPr="002459BB">
              <w:rPr>
                <w:rFonts w:ascii="標楷體" w:eastAsia="標楷體" w:hAnsi="標楷體"/>
              </w:rPr>
              <w:t>)</w:t>
            </w:r>
            <w:r w:rsidRPr="002459BB">
              <w:rPr>
                <w:rFonts w:ascii="標楷體" w:eastAsia="標楷體" w:hAnsi="標楷體"/>
                <w:szCs w:val="22"/>
              </w:rPr>
              <w:t>。</w:t>
            </w:r>
          </w:p>
          <w:p w:rsidR="000257EE" w:rsidRPr="002459BB" w:rsidRDefault="00274757">
            <w:pPr>
              <w:spacing w:line="280" w:lineRule="exact"/>
              <w:ind w:left="223" w:hanging="223"/>
              <w:jc w:val="both"/>
            </w:pPr>
            <w:r w:rsidRPr="002459BB">
              <w:rPr>
                <w:rFonts w:ascii="標楷體" w:eastAsia="標楷體" w:hAnsi="標楷體"/>
              </w:rPr>
              <w:t>□需要別人幫忙</w:t>
            </w:r>
            <w:r w:rsidRPr="002459BB">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r>
      <w:tr w:rsidR="00412F21" w:rsidRPr="002459BB">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40" w:lineRule="exact"/>
              <w:jc w:val="both"/>
            </w:pPr>
            <w:r w:rsidRPr="002459BB">
              <w:rPr>
                <w:rFonts w:ascii="標楷體" w:eastAsia="標楷體" w:hAnsi="標楷體"/>
              </w:rPr>
              <w:t>六</w:t>
            </w:r>
            <w:r w:rsidRPr="002459BB">
              <w:rPr>
                <w:rFonts w:ascii="標楷體" w:eastAsia="標楷體" w:hAnsi="標楷體"/>
                <w:szCs w:val="22"/>
              </w:rPr>
              <w:t>、</w:t>
            </w:r>
          </w:p>
          <w:p w:rsidR="000257EE" w:rsidRPr="002459BB" w:rsidRDefault="00274757">
            <w:pPr>
              <w:spacing w:line="240" w:lineRule="exact"/>
              <w:jc w:val="both"/>
            </w:pPr>
            <w:r w:rsidRPr="002459BB">
              <w:rPr>
                <w:rFonts w:ascii="標楷體" w:eastAsia="標楷體" w:hAnsi="標楷體"/>
                <w:szCs w:val="22"/>
              </w:rPr>
              <w:t>行走於平地上</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80" w:lineRule="exact"/>
              <w:ind w:right="48"/>
              <w:jc w:val="right"/>
              <w:rPr>
                <w:rFonts w:ascii="標楷體" w:eastAsia="標楷體" w:hAnsi="標楷體"/>
              </w:rPr>
            </w:pPr>
            <w:r w:rsidRPr="002459BB">
              <w:rPr>
                <w:rFonts w:ascii="標楷體" w:eastAsia="標楷體" w:hAnsi="標楷體"/>
              </w:rPr>
              <w:t>15</w:t>
            </w:r>
          </w:p>
          <w:p w:rsidR="000257EE" w:rsidRPr="002459BB" w:rsidRDefault="00274757">
            <w:pPr>
              <w:spacing w:line="280" w:lineRule="exact"/>
              <w:ind w:right="48"/>
              <w:jc w:val="right"/>
              <w:rPr>
                <w:rFonts w:ascii="標楷體" w:eastAsia="標楷體" w:hAnsi="標楷體"/>
              </w:rPr>
            </w:pPr>
            <w:r w:rsidRPr="002459BB">
              <w:rPr>
                <w:rFonts w:ascii="標楷體" w:eastAsia="標楷體" w:hAnsi="標楷體"/>
              </w:rPr>
              <w:t>10</w:t>
            </w:r>
          </w:p>
          <w:p w:rsidR="000257EE" w:rsidRPr="002459BB" w:rsidRDefault="00274757">
            <w:pPr>
              <w:spacing w:line="280" w:lineRule="exact"/>
              <w:ind w:right="48"/>
              <w:jc w:val="right"/>
              <w:rPr>
                <w:rFonts w:ascii="標楷體" w:eastAsia="標楷體" w:hAnsi="標楷體"/>
              </w:rPr>
            </w:pPr>
            <w:r w:rsidRPr="002459BB">
              <w:rPr>
                <w:rFonts w:ascii="標楷體" w:eastAsia="標楷體" w:hAnsi="標楷體"/>
              </w:rPr>
              <w:t>5</w:t>
            </w:r>
          </w:p>
          <w:p w:rsidR="000257EE" w:rsidRPr="002459BB" w:rsidRDefault="000257EE">
            <w:pPr>
              <w:spacing w:line="280" w:lineRule="exact"/>
              <w:ind w:right="48"/>
              <w:jc w:val="right"/>
              <w:rPr>
                <w:rFonts w:ascii="標楷體" w:eastAsia="標楷體" w:hAnsi="標楷體"/>
              </w:rPr>
            </w:pPr>
          </w:p>
          <w:p w:rsidR="000257EE" w:rsidRPr="002459BB" w:rsidRDefault="00274757">
            <w:pPr>
              <w:spacing w:line="280" w:lineRule="exact"/>
              <w:ind w:right="48"/>
              <w:jc w:val="right"/>
              <w:rPr>
                <w:rFonts w:ascii="標楷體" w:eastAsia="標楷體" w:hAnsi="標楷體"/>
              </w:rPr>
            </w:pPr>
            <w:r w:rsidRPr="002459BB">
              <w:rPr>
                <w:rFonts w:ascii="標楷體" w:eastAsia="標楷體" w:hAnsi="標楷體"/>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80" w:lineRule="exact"/>
              <w:ind w:left="223" w:hanging="223"/>
              <w:jc w:val="both"/>
            </w:pPr>
            <w:r w:rsidRPr="002459BB">
              <w:rPr>
                <w:rFonts w:ascii="標楷體" w:eastAsia="標楷體" w:hAnsi="標楷體"/>
              </w:rPr>
              <w:t>□使用或不使用輔具皆可獨立行走50公尺以上</w:t>
            </w:r>
            <w:r w:rsidRPr="002459BB">
              <w:rPr>
                <w:rFonts w:ascii="標楷體" w:eastAsia="標楷體" w:hAnsi="標楷體"/>
                <w:szCs w:val="22"/>
              </w:rPr>
              <w:t>。</w:t>
            </w:r>
          </w:p>
          <w:p w:rsidR="000257EE" w:rsidRPr="002459BB" w:rsidRDefault="00274757">
            <w:pPr>
              <w:spacing w:line="280" w:lineRule="exact"/>
              <w:ind w:left="223" w:hanging="223"/>
              <w:jc w:val="both"/>
            </w:pPr>
            <w:r w:rsidRPr="002459BB">
              <w:rPr>
                <w:rFonts w:ascii="標楷體" w:eastAsia="標楷體" w:hAnsi="標楷體"/>
              </w:rPr>
              <w:t>□需要稍微的扶持或口頭指導方可行走50公尺以上</w:t>
            </w:r>
            <w:r w:rsidRPr="002459BB">
              <w:rPr>
                <w:rFonts w:ascii="標楷體" w:eastAsia="標楷體" w:hAnsi="標楷體"/>
                <w:szCs w:val="22"/>
              </w:rPr>
              <w:t>。</w:t>
            </w:r>
          </w:p>
          <w:p w:rsidR="000257EE" w:rsidRPr="002459BB" w:rsidRDefault="00274757">
            <w:pPr>
              <w:spacing w:line="280" w:lineRule="exact"/>
              <w:ind w:left="223" w:hanging="223"/>
              <w:jc w:val="both"/>
            </w:pPr>
            <w:r w:rsidRPr="002459BB">
              <w:rPr>
                <w:rFonts w:ascii="標楷體" w:eastAsia="標楷體" w:hAnsi="標楷體"/>
              </w:rPr>
              <w:t>□雖無法行走，但可獨自操縱輪椅</w:t>
            </w:r>
            <w:r w:rsidR="00C54EE9" w:rsidRPr="002459BB">
              <w:rPr>
                <w:rFonts w:ascii="標楷體" w:eastAsia="標楷體" w:hAnsi="標楷體"/>
              </w:rPr>
              <w:t>(</w:t>
            </w:r>
            <w:r w:rsidRPr="002459BB">
              <w:rPr>
                <w:rFonts w:ascii="標楷體" w:eastAsia="標楷體" w:hAnsi="標楷體"/>
              </w:rPr>
              <w:t>包括轉彎</w:t>
            </w:r>
            <w:r w:rsidRPr="002459BB">
              <w:rPr>
                <w:rFonts w:ascii="標楷體" w:eastAsia="標楷體" w:hAnsi="標楷體"/>
                <w:szCs w:val="22"/>
              </w:rPr>
              <w:t>、</w:t>
            </w:r>
            <w:r w:rsidRPr="002459BB">
              <w:rPr>
                <w:rFonts w:ascii="標楷體" w:eastAsia="標楷體" w:hAnsi="標楷體"/>
              </w:rPr>
              <w:t>進門及接近桌子</w:t>
            </w:r>
            <w:r w:rsidRPr="002459BB">
              <w:rPr>
                <w:rFonts w:ascii="標楷體" w:eastAsia="標楷體" w:hAnsi="標楷體"/>
                <w:szCs w:val="22"/>
              </w:rPr>
              <w:t>、床沿</w:t>
            </w:r>
            <w:r w:rsidR="00C54EE9" w:rsidRPr="002459BB">
              <w:rPr>
                <w:rFonts w:ascii="標楷體" w:eastAsia="標楷體" w:hAnsi="標楷體"/>
              </w:rPr>
              <w:t>)</w:t>
            </w:r>
            <w:r w:rsidRPr="002459BB">
              <w:rPr>
                <w:rFonts w:ascii="標楷體" w:eastAsia="標楷體" w:hAnsi="標楷體"/>
              </w:rPr>
              <w:t>並可推行輪椅</w:t>
            </w:r>
            <w:r w:rsidRPr="002459BB">
              <w:rPr>
                <w:rFonts w:ascii="標楷體" w:eastAsia="標楷體" w:hAnsi="標楷體"/>
                <w:szCs w:val="22"/>
              </w:rPr>
              <w:t>50公尺以上。</w:t>
            </w:r>
          </w:p>
          <w:p w:rsidR="000257EE" w:rsidRPr="002459BB" w:rsidRDefault="00274757">
            <w:pPr>
              <w:spacing w:line="280" w:lineRule="exact"/>
              <w:ind w:left="223" w:hanging="223"/>
              <w:jc w:val="both"/>
            </w:pPr>
            <w:r w:rsidRPr="002459BB">
              <w:rPr>
                <w:rFonts w:ascii="標楷體" w:eastAsia="標楷體" w:hAnsi="標楷體"/>
              </w:rPr>
              <w:t>□需別人幫忙推輪椅</w:t>
            </w:r>
            <w:r w:rsidRPr="002459BB">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r>
      <w:tr w:rsidR="00412F21" w:rsidRPr="002459BB">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40" w:lineRule="exact"/>
              <w:jc w:val="both"/>
            </w:pPr>
            <w:r w:rsidRPr="002459BB">
              <w:rPr>
                <w:rFonts w:ascii="標楷體" w:eastAsia="標楷體" w:hAnsi="標楷體"/>
              </w:rPr>
              <w:t>七</w:t>
            </w:r>
            <w:r w:rsidRPr="002459BB">
              <w:rPr>
                <w:rFonts w:ascii="標楷體" w:eastAsia="標楷體" w:hAnsi="標楷體"/>
                <w:szCs w:val="22"/>
              </w:rPr>
              <w:t>、</w:t>
            </w:r>
          </w:p>
          <w:p w:rsidR="000257EE" w:rsidRPr="002459BB" w:rsidRDefault="00274757">
            <w:pPr>
              <w:spacing w:line="240" w:lineRule="exact"/>
              <w:jc w:val="both"/>
            </w:pPr>
            <w:r w:rsidRPr="002459BB">
              <w:rPr>
                <w:rFonts w:ascii="標楷體" w:eastAsia="標楷體" w:hAnsi="標楷體"/>
                <w:szCs w:val="22"/>
              </w:rPr>
              <w:t>上下樓梯</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80" w:lineRule="exact"/>
              <w:ind w:right="48"/>
              <w:jc w:val="right"/>
              <w:rPr>
                <w:rFonts w:ascii="標楷體" w:eastAsia="標楷體" w:hAnsi="標楷體"/>
              </w:rPr>
            </w:pPr>
            <w:r w:rsidRPr="002459BB">
              <w:rPr>
                <w:rFonts w:ascii="標楷體" w:eastAsia="標楷體" w:hAnsi="標楷體"/>
              </w:rPr>
              <w:t>10</w:t>
            </w:r>
          </w:p>
          <w:p w:rsidR="000257EE" w:rsidRPr="002459BB" w:rsidRDefault="00274757">
            <w:pPr>
              <w:spacing w:line="280" w:lineRule="exact"/>
              <w:ind w:right="48"/>
              <w:jc w:val="right"/>
              <w:rPr>
                <w:rFonts w:ascii="標楷體" w:eastAsia="標楷體" w:hAnsi="標楷體"/>
              </w:rPr>
            </w:pPr>
            <w:r w:rsidRPr="002459BB">
              <w:rPr>
                <w:rFonts w:ascii="標楷體" w:eastAsia="標楷體" w:hAnsi="標楷體"/>
              </w:rPr>
              <w:t>5</w:t>
            </w:r>
          </w:p>
          <w:p w:rsidR="000257EE" w:rsidRPr="002459BB" w:rsidRDefault="00274757">
            <w:pPr>
              <w:spacing w:line="280" w:lineRule="exact"/>
              <w:ind w:right="48"/>
              <w:jc w:val="right"/>
              <w:rPr>
                <w:rFonts w:ascii="標楷體" w:eastAsia="標楷體" w:hAnsi="標楷體"/>
              </w:rPr>
            </w:pPr>
            <w:r w:rsidRPr="002459BB">
              <w:rPr>
                <w:rFonts w:ascii="標楷體" w:eastAsia="標楷體" w:hAnsi="標楷體"/>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80" w:lineRule="exact"/>
              <w:ind w:left="223" w:hanging="223"/>
              <w:jc w:val="both"/>
            </w:pPr>
            <w:r w:rsidRPr="002459BB">
              <w:rPr>
                <w:rFonts w:ascii="標楷體" w:eastAsia="標楷體" w:hAnsi="標楷體"/>
              </w:rPr>
              <w:t>□可自行上下樓梯</w:t>
            </w:r>
            <w:r w:rsidR="00C54EE9" w:rsidRPr="002459BB">
              <w:rPr>
                <w:rFonts w:ascii="標楷體" w:eastAsia="標楷體" w:hAnsi="標楷體"/>
              </w:rPr>
              <w:t>(</w:t>
            </w:r>
            <w:r w:rsidRPr="002459BB">
              <w:rPr>
                <w:rFonts w:ascii="標楷體" w:eastAsia="標楷體" w:hAnsi="標楷體"/>
              </w:rPr>
              <w:t>允許抓扶手</w:t>
            </w:r>
            <w:r w:rsidRPr="002459BB">
              <w:rPr>
                <w:rFonts w:ascii="標楷體" w:eastAsia="標楷體" w:hAnsi="標楷體"/>
                <w:szCs w:val="22"/>
              </w:rPr>
              <w:t>、用拐杖</w:t>
            </w:r>
            <w:r w:rsidR="00C54EE9" w:rsidRPr="002459BB">
              <w:rPr>
                <w:rFonts w:ascii="標楷體" w:eastAsia="標楷體" w:hAnsi="標楷體"/>
              </w:rPr>
              <w:t>)</w:t>
            </w:r>
            <w:r w:rsidRPr="002459BB">
              <w:rPr>
                <w:rFonts w:ascii="標楷體" w:eastAsia="標楷體" w:hAnsi="標楷體"/>
                <w:szCs w:val="22"/>
              </w:rPr>
              <w:t>。</w:t>
            </w:r>
          </w:p>
          <w:p w:rsidR="000257EE" w:rsidRPr="002459BB" w:rsidRDefault="00274757">
            <w:pPr>
              <w:spacing w:line="280" w:lineRule="exact"/>
              <w:ind w:left="223" w:hanging="223"/>
              <w:jc w:val="both"/>
            </w:pPr>
            <w:r w:rsidRPr="002459BB">
              <w:rPr>
                <w:rFonts w:ascii="標楷體" w:eastAsia="標楷體" w:hAnsi="標楷體"/>
              </w:rPr>
              <w:t>□需要稍微幫忙或口頭指導</w:t>
            </w:r>
            <w:r w:rsidRPr="002459BB">
              <w:rPr>
                <w:rFonts w:ascii="標楷體" w:eastAsia="標楷體" w:hAnsi="標楷體"/>
                <w:szCs w:val="22"/>
              </w:rPr>
              <w:t>。</w:t>
            </w:r>
          </w:p>
          <w:p w:rsidR="000257EE" w:rsidRPr="002459BB" w:rsidRDefault="00274757">
            <w:pPr>
              <w:spacing w:line="280" w:lineRule="exact"/>
              <w:ind w:left="223" w:hanging="223"/>
              <w:jc w:val="both"/>
            </w:pPr>
            <w:r w:rsidRPr="002459BB">
              <w:rPr>
                <w:rFonts w:ascii="標楷體" w:eastAsia="標楷體" w:hAnsi="標楷體"/>
              </w:rPr>
              <w:t>□無法上下樓梯</w:t>
            </w:r>
            <w:r w:rsidRPr="002459BB">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r>
      <w:tr w:rsidR="00412F21" w:rsidRPr="002459BB">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40" w:lineRule="exact"/>
              <w:jc w:val="both"/>
            </w:pPr>
            <w:r w:rsidRPr="002459BB">
              <w:rPr>
                <w:rFonts w:ascii="標楷體" w:eastAsia="標楷體" w:hAnsi="標楷體"/>
              </w:rPr>
              <w:t>八</w:t>
            </w:r>
            <w:r w:rsidRPr="002459BB">
              <w:rPr>
                <w:rFonts w:ascii="標楷體" w:eastAsia="標楷體" w:hAnsi="標楷體"/>
                <w:szCs w:val="22"/>
              </w:rPr>
              <w:t>、</w:t>
            </w:r>
          </w:p>
          <w:p w:rsidR="000257EE" w:rsidRPr="002459BB" w:rsidRDefault="00274757">
            <w:pPr>
              <w:spacing w:line="240" w:lineRule="exact"/>
              <w:jc w:val="both"/>
            </w:pPr>
            <w:r w:rsidRPr="002459BB">
              <w:rPr>
                <w:rFonts w:ascii="標楷體" w:eastAsia="標楷體" w:hAnsi="標楷體"/>
                <w:szCs w:val="22"/>
              </w:rPr>
              <w:t>穿脫衣服</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80" w:lineRule="exact"/>
              <w:ind w:right="48"/>
              <w:jc w:val="right"/>
              <w:rPr>
                <w:rFonts w:ascii="標楷體" w:eastAsia="標楷體" w:hAnsi="標楷體"/>
              </w:rPr>
            </w:pPr>
            <w:r w:rsidRPr="002459BB">
              <w:rPr>
                <w:rFonts w:ascii="標楷體" w:eastAsia="標楷體" w:hAnsi="標楷體"/>
              </w:rPr>
              <w:t>10</w:t>
            </w:r>
          </w:p>
          <w:p w:rsidR="000257EE" w:rsidRPr="002459BB" w:rsidRDefault="00274757">
            <w:pPr>
              <w:spacing w:line="280" w:lineRule="exact"/>
              <w:ind w:right="48"/>
              <w:jc w:val="right"/>
              <w:rPr>
                <w:rFonts w:ascii="標楷體" w:eastAsia="標楷體" w:hAnsi="標楷體"/>
              </w:rPr>
            </w:pPr>
            <w:r w:rsidRPr="002459BB">
              <w:rPr>
                <w:rFonts w:ascii="標楷體" w:eastAsia="標楷體" w:hAnsi="標楷體"/>
              </w:rPr>
              <w:t>5</w:t>
            </w:r>
          </w:p>
          <w:p w:rsidR="000257EE" w:rsidRPr="002459BB" w:rsidRDefault="00274757">
            <w:pPr>
              <w:spacing w:line="280" w:lineRule="exact"/>
              <w:ind w:right="48"/>
              <w:jc w:val="right"/>
              <w:rPr>
                <w:rFonts w:ascii="標楷體" w:eastAsia="標楷體" w:hAnsi="標楷體"/>
              </w:rPr>
            </w:pPr>
            <w:r w:rsidRPr="002459BB">
              <w:rPr>
                <w:rFonts w:ascii="標楷體" w:eastAsia="標楷體" w:hAnsi="標楷體"/>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80" w:lineRule="exact"/>
              <w:ind w:left="223" w:hanging="223"/>
              <w:jc w:val="both"/>
            </w:pPr>
            <w:r w:rsidRPr="002459BB">
              <w:rPr>
                <w:rFonts w:ascii="標楷體" w:eastAsia="標楷體" w:hAnsi="標楷體"/>
              </w:rPr>
              <w:t>□可自行穿脫衣服</w:t>
            </w:r>
            <w:r w:rsidRPr="002459BB">
              <w:rPr>
                <w:rFonts w:ascii="標楷體" w:eastAsia="標楷體" w:hAnsi="標楷體"/>
                <w:szCs w:val="22"/>
              </w:rPr>
              <w:t>、鞋子及輔具。</w:t>
            </w:r>
          </w:p>
          <w:p w:rsidR="000257EE" w:rsidRPr="002459BB" w:rsidRDefault="00274757">
            <w:pPr>
              <w:spacing w:line="280" w:lineRule="exact"/>
              <w:ind w:left="223" w:hanging="223"/>
              <w:jc w:val="both"/>
            </w:pPr>
            <w:r w:rsidRPr="002459BB">
              <w:rPr>
                <w:rFonts w:ascii="標楷體" w:eastAsia="標楷體" w:hAnsi="標楷體"/>
              </w:rPr>
              <w:t>□在別人幫忙下，可自行完成一半以上的動作</w:t>
            </w:r>
            <w:r w:rsidRPr="002459BB">
              <w:rPr>
                <w:rFonts w:ascii="標楷體" w:eastAsia="標楷體" w:hAnsi="標楷體"/>
                <w:szCs w:val="22"/>
              </w:rPr>
              <w:t>。</w:t>
            </w:r>
          </w:p>
          <w:p w:rsidR="000257EE" w:rsidRPr="002459BB" w:rsidRDefault="00274757">
            <w:pPr>
              <w:spacing w:line="280" w:lineRule="exact"/>
              <w:ind w:left="223" w:hanging="223"/>
              <w:jc w:val="both"/>
            </w:pPr>
            <w:r w:rsidRPr="002459BB">
              <w:rPr>
                <w:rFonts w:ascii="標楷體" w:eastAsia="標楷體" w:hAnsi="標楷體"/>
              </w:rPr>
              <w:t>□需別人幫忙</w:t>
            </w:r>
            <w:r w:rsidRPr="002459BB">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r>
      <w:tr w:rsidR="00412F21" w:rsidRPr="002459BB">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40" w:lineRule="exact"/>
              <w:jc w:val="both"/>
            </w:pPr>
            <w:r w:rsidRPr="002459BB">
              <w:rPr>
                <w:rFonts w:ascii="標楷體" w:eastAsia="標楷體" w:hAnsi="標楷體"/>
              </w:rPr>
              <w:t>九</w:t>
            </w:r>
            <w:r w:rsidRPr="002459BB">
              <w:rPr>
                <w:rFonts w:ascii="標楷體" w:eastAsia="標楷體" w:hAnsi="標楷體"/>
                <w:szCs w:val="22"/>
              </w:rPr>
              <w:t>、</w:t>
            </w:r>
          </w:p>
          <w:p w:rsidR="000257EE" w:rsidRPr="002459BB" w:rsidRDefault="00274757">
            <w:pPr>
              <w:spacing w:line="240" w:lineRule="exact"/>
              <w:jc w:val="both"/>
            </w:pPr>
            <w:r w:rsidRPr="002459BB">
              <w:rPr>
                <w:rFonts w:ascii="標楷體" w:eastAsia="標楷體" w:hAnsi="標楷體"/>
                <w:szCs w:val="22"/>
              </w:rPr>
              <w:t>大便控制</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80" w:lineRule="exact"/>
              <w:ind w:right="48"/>
              <w:jc w:val="right"/>
              <w:rPr>
                <w:rFonts w:ascii="標楷體" w:eastAsia="標楷體" w:hAnsi="標楷體"/>
              </w:rPr>
            </w:pPr>
            <w:r w:rsidRPr="002459BB">
              <w:rPr>
                <w:rFonts w:ascii="標楷體" w:eastAsia="標楷體" w:hAnsi="標楷體"/>
              </w:rPr>
              <w:t>10</w:t>
            </w:r>
          </w:p>
          <w:p w:rsidR="000257EE" w:rsidRPr="002459BB" w:rsidRDefault="00274757">
            <w:pPr>
              <w:spacing w:line="280" w:lineRule="exact"/>
              <w:ind w:right="48"/>
              <w:jc w:val="right"/>
              <w:rPr>
                <w:rFonts w:ascii="標楷體" w:eastAsia="標楷體" w:hAnsi="標楷體"/>
              </w:rPr>
            </w:pPr>
            <w:r w:rsidRPr="002459BB">
              <w:rPr>
                <w:rFonts w:ascii="標楷體" w:eastAsia="標楷體" w:hAnsi="標楷體"/>
              </w:rPr>
              <w:t>5</w:t>
            </w:r>
          </w:p>
          <w:p w:rsidR="000257EE" w:rsidRPr="002459BB" w:rsidRDefault="000257EE">
            <w:pPr>
              <w:spacing w:line="280" w:lineRule="exact"/>
              <w:ind w:right="48"/>
              <w:jc w:val="right"/>
              <w:rPr>
                <w:rFonts w:ascii="標楷體" w:eastAsia="標楷體" w:hAnsi="標楷體"/>
              </w:rPr>
            </w:pPr>
          </w:p>
          <w:p w:rsidR="000257EE" w:rsidRPr="002459BB" w:rsidRDefault="00274757">
            <w:pPr>
              <w:spacing w:line="280" w:lineRule="exact"/>
              <w:ind w:right="48"/>
              <w:jc w:val="right"/>
              <w:rPr>
                <w:rFonts w:ascii="標楷體" w:eastAsia="標楷體" w:hAnsi="標楷體"/>
              </w:rPr>
            </w:pPr>
            <w:r w:rsidRPr="002459BB">
              <w:rPr>
                <w:rFonts w:ascii="標楷體" w:eastAsia="標楷體" w:hAnsi="標楷體"/>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80" w:lineRule="exact"/>
              <w:ind w:left="223" w:hanging="223"/>
              <w:jc w:val="both"/>
            </w:pPr>
            <w:r w:rsidRPr="002459BB">
              <w:rPr>
                <w:rFonts w:ascii="標楷體" w:eastAsia="標楷體" w:hAnsi="標楷體"/>
              </w:rPr>
              <w:t>□不會失禁，並可自行使用塞劑</w:t>
            </w:r>
            <w:r w:rsidRPr="002459BB">
              <w:rPr>
                <w:rFonts w:ascii="標楷體" w:eastAsia="標楷體" w:hAnsi="標楷體"/>
                <w:szCs w:val="22"/>
              </w:rPr>
              <w:t>。</w:t>
            </w:r>
          </w:p>
          <w:p w:rsidR="000257EE" w:rsidRPr="002459BB" w:rsidRDefault="00274757">
            <w:pPr>
              <w:spacing w:line="280" w:lineRule="exact"/>
              <w:ind w:left="223" w:hanging="223"/>
              <w:jc w:val="both"/>
            </w:pPr>
            <w:r w:rsidRPr="002459BB">
              <w:rPr>
                <w:rFonts w:ascii="標楷體" w:eastAsia="標楷體" w:hAnsi="標楷體"/>
              </w:rPr>
              <w:t>□偶爾會失禁，</w:t>
            </w:r>
            <w:r w:rsidR="00C54EE9" w:rsidRPr="002459BB">
              <w:rPr>
                <w:rFonts w:ascii="標楷體" w:eastAsia="標楷體" w:hAnsi="標楷體"/>
              </w:rPr>
              <w:t>(</w:t>
            </w:r>
            <w:r w:rsidRPr="002459BB">
              <w:rPr>
                <w:rFonts w:ascii="標楷體" w:eastAsia="標楷體" w:hAnsi="標楷體"/>
              </w:rPr>
              <w:t>每週不超過一次</w:t>
            </w:r>
            <w:r w:rsidR="00C54EE9" w:rsidRPr="002459BB">
              <w:rPr>
                <w:rFonts w:ascii="標楷體" w:eastAsia="標楷體" w:hAnsi="標楷體"/>
              </w:rPr>
              <w:t>)</w:t>
            </w:r>
            <w:r w:rsidRPr="002459BB">
              <w:rPr>
                <w:rFonts w:ascii="標楷體" w:eastAsia="標楷體" w:hAnsi="標楷體"/>
              </w:rPr>
              <w:t>或使用塞劑時需人幫忙</w:t>
            </w:r>
            <w:r w:rsidRPr="002459BB">
              <w:rPr>
                <w:rFonts w:ascii="標楷體" w:eastAsia="標楷體" w:hAnsi="標楷體"/>
                <w:szCs w:val="22"/>
              </w:rPr>
              <w:t>。</w:t>
            </w:r>
          </w:p>
          <w:p w:rsidR="000257EE" w:rsidRPr="002459BB" w:rsidRDefault="00274757">
            <w:pPr>
              <w:spacing w:line="280" w:lineRule="exact"/>
              <w:ind w:left="223" w:hanging="223"/>
              <w:jc w:val="both"/>
            </w:pPr>
            <w:r w:rsidRPr="002459BB">
              <w:rPr>
                <w:rFonts w:ascii="標楷體" w:eastAsia="標楷體" w:hAnsi="標楷體"/>
              </w:rPr>
              <w:t>□需別人處理</w:t>
            </w:r>
            <w:r w:rsidRPr="002459BB">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r>
      <w:tr w:rsidR="00412F21" w:rsidRPr="002459BB">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40" w:lineRule="exact"/>
              <w:jc w:val="both"/>
            </w:pPr>
            <w:r w:rsidRPr="002459BB">
              <w:rPr>
                <w:rFonts w:ascii="標楷體" w:eastAsia="標楷體" w:hAnsi="標楷體"/>
              </w:rPr>
              <w:t>十</w:t>
            </w:r>
            <w:r w:rsidRPr="002459BB">
              <w:rPr>
                <w:rFonts w:ascii="標楷體" w:eastAsia="標楷體" w:hAnsi="標楷體"/>
                <w:szCs w:val="22"/>
              </w:rPr>
              <w:t>、</w:t>
            </w:r>
          </w:p>
          <w:p w:rsidR="000257EE" w:rsidRPr="002459BB" w:rsidRDefault="00274757">
            <w:pPr>
              <w:spacing w:line="240" w:lineRule="exact"/>
              <w:jc w:val="both"/>
            </w:pPr>
            <w:r w:rsidRPr="002459BB">
              <w:rPr>
                <w:rFonts w:ascii="標楷體" w:eastAsia="標楷體" w:hAnsi="標楷體"/>
                <w:szCs w:val="22"/>
              </w:rPr>
              <w:t>小便控制</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80" w:lineRule="exact"/>
              <w:ind w:right="48"/>
              <w:jc w:val="right"/>
              <w:rPr>
                <w:rFonts w:ascii="標楷體" w:eastAsia="標楷體" w:hAnsi="標楷體"/>
              </w:rPr>
            </w:pPr>
            <w:r w:rsidRPr="002459BB">
              <w:rPr>
                <w:rFonts w:ascii="標楷體" w:eastAsia="標楷體" w:hAnsi="標楷體"/>
              </w:rPr>
              <w:t>10</w:t>
            </w:r>
          </w:p>
          <w:p w:rsidR="000257EE" w:rsidRPr="002459BB" w:rsidRDefault="00274757">
            <w:pPr>
              <w:spacing w:line="280" w:lineRule="exact"/>
              <w:ind w:right="48"/>
              <w:jc w:val="right"/>
              <w:rPr>
                <w:rFonts w:ascii="標楷體" w:eastAsia="標楷體" w:hAnsi="標楷體"/>
              </w:rPr>
            </w:pPr>
            <w:r w:rsidRPr="002459BB">
              <w:rPr>
                <w:rFonts w:ascii="標楷體" w:eastAsia="標楷體" w:hAnsi="標楷體"/>
              </w:rPr>
              <w:t>5</w:t>
            </w:r>
          </w:p>
          <w:p w:rsidR="000257EE" w:rsidRPr="002459BB" w:rsidRDefault="000257EE">
            <w:pPr>
              <w:spacing w:line="280" w:lineRule="exact"/>
              <w:ind w:right="48"/>
              <w:jc w:val="right"/>
              <w:rPr>
                <w:rFonts w:ascii="標楷體" w:eastAsia="標楷體" w:hAnsi="標楷體"/>
              </w:rPr>
            </w:pPr>
          </w:p>
          <w:p w:rsidR="000257EE" w:rsidRPr="002459BB" w:rsidRDefault="00274757">
            <w:pPr>
              <w:spacing w:line="280" w:lineRule="exact"/>
              <w:ind w:right="48"/>
              <w:jc w:val="right"/>
              <w:rPr>
                <w:rFonts w:ascii="標楷體" w:eastAsia="標楷體" w:hAnsi="標楷體"/>
              </w:rPr>
            </w:pPr>
            <w:r w:rsidRPr="002459BB">
              <w:rPr>
                <w:rFonts w:ascii="標楷體" w:eastAsia="標楷體" w:hAnsi="標楷體"/>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80" w:lineRule="exact"/>
              <w:ind w:left="223" w:hanging="223"/>
              <w:jc w:val="both"/>
            </w:pPr>
            <w:r w:rsidRPr="002459BB">
              <w:rPr>
                <w:rFonts w:ascii="標楷體" w:eastAsia="標楷體" w:hAnsi="標楷體"/>
              </w:rPr>
              <w:t>□日夜皆不會尿失禁，或可自行使用並清理尿套</w:t>
            </w:r>
            <w:r w:rsidRPr="002459BB">
              <w:rPr>
                <w:rFonts w:ascii="標楷體" w:eastAsia="標楷體" w:hAnsi="標楷體"/>
                <w:szCs w:val="22"/>
              </w:rPr>
              <w:t>。</w:t>
            </w:r>
          </w:p>
          <w:p w:rsidR="000257EE" w:rsidRPr="002459BB" w:rsidRDefault="00274757">
            <w:pPr>
              <w:spacing w:line="280" w:lineRule="exact"/>
              <w:ind w:left="223" w:hanging="223"/>
              <w:jc w:val="both"/>
            </w:pPr>
            <w:r w:rsidRPr="002459BB">
              <w:rPr>
                <w:rFonts w:ascii="標楷體" w:eastAsia="標楷體" w:hAnsi="標楷體"/>
              </w:rPr>
              <w:t>□偶爾會尿失禁</w:t>
            </w:r>
            <w:r w:rsidR="00C54EE9" w:rsidRPr="002459BB">
              <w:rPr>
                <w:rFonts w:ascii="標楷體" w:eastAsia="標楷體" w:hAnsi="標楷體"/>
              </w:rPr>
              <w:t>(</w:t>
            </w:r>
            <w:r w:rsidRPr="002459BB">
              <w:rPr>
                <w:rFonts w:ascii="標楷體" w:eastAsia="標楷體" w:hAnsi="標楷體"/>
              </w:rPr>
              <w:t>每週不超過一次</w:t>
            </w:r>
            <w:r w:rsidR="00C54EE9" w:rsidRPr="002459BB">
              <w:rPr>
                <w:rFonts w:ascii="標楷體" w:eastAsia="標楷體" w:hAnsi="標楷體"/>
              </w:rPr>
              <w:t>)</w:t>
            </w:r>
            <w:r w:rsidRPr="002459BB">
              <w:rPr>
                <w:rFonts w:ascii="標楷體" w:eastAsia="標楷體" w:hAnsi="標楷體"/>
              </w:rPr>
              <w:t>或尿急</w:t>
            </w:r>
            <w:r w:rsidR="00C54EE9" w:rsidRPr="002459BB">
              <w:rPr>
                <w:rFonts w:ascii="標楷體" w:eastAsia="標楷體" w:hAnsi="標楷體"/>
              </w:rPr>
              <w:t>(</w:t>
            </w:r>
            <w:r w:rsidRPr="002459BB">
              <w:rPr>
                <w:rFonts w:ascii="標楷體" w:eastAsia="標楷體" w:hAnsi="標楷體"/>
              </w:rPr>
              <w:t>無法等待便盆或無法及時趕到廁所</w:t>
            </w:r>
            <w:r w:rsidR="00C54EE9" w:rsidRPr="002459BB">
              <w:rPr>
                <w:rFonts w:ascii="標楷體" w:eastAsia="標楷體" w:hAnsi="標楷體"/>
              </w:rPr>
              <w:t>)</w:t>
            </w:r>
            <w:r w:rsidRPr="002459BB">
              <w:rPr>
                <w:rFonts w:ascii="標楷體" w:eastAsia="標楷體" w:hAnsi="標楷體"/>
              </w:rPr>
              <w:t>或需別人幫忙處理尿套</w:t>
            </w:r>
            <w:r w:rsidRPr="002459BB">
              <w:rPr>
                <w:rFonts w:ascii="標楷體" w:eastAsia="標楷體" w:hAnsi="標楷體"/>
                <w:szCs w:val="22"/>
              </w:rPr>
              <w:t>。</w:t>
            </w:r>
          </w:p>
          <w:p w:rsidR="000257EE" w:rsidRPr="002459BB" w:rsidRDefault="00274757">
            <w:pPr>
              <w:spacing w:line="280" w:lineRule="exact"/>
              <w:ind w:left="223" w:hanging="223"/>
              <w:jc w:val="both"/>
            </w:pPr>
            <w:r w:rsidRPr="002459BB">
              <w:rPr>
                <w:rFonts w:ascii="標楷體" w:eastAsia="標楷體" w:hAnsi="標楷體"/>
              </w:rPr>
              <w:t>□需別人處理</w:t>
            </w:r>
            <w:r w:rsidRPr="002459BB">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r>
      <w:tr w:rsidR="00412F21" w:rsidRPr="002459BB">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40" w:lineRule="exact"/>
              <w:jc w:val="both"/>
              <w:rPr>
                <w:rFonts w:ascii="標楷體" w:eastAsia="標楷體" w:hAnsi="標楷體"/>
              </w:rPr>
            </w:pPr>
            <w:r w:rsidRPr="002459BB">
              <w:rPr>
                <w:rFonts w:ascii="標楷體" w:eastAsia="標楷體" w:hAnsi="標楷體"/>
              </w:rPr>
              <w:t>總分</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80" w:lineRule="exact"/>
              <w:ind w:right="48"/>
              <w:jc w:val="right"/>
              <w:rPr>
                <w:rFonts w:ascii="標楷體" w:eastAsia="標楷體" w:hAnsi="標楷體"/>
              </w:rPr>
            </w:pP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80" w:lineRule="exact"/>
              <w:ind w:left="223" w:hanging="223"/>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exact"/>
              <w:jc w:val="both"/>
              <w:rPr>
                <w:rFonts w:ascii="標楷體" w:eastAsia="標楷體" w:hAnsi="標楷體"/>
              </w:rPr>
            </w:pPr>
          </w:p>
        </w:tc>
      </w:tr>
    </w:tbl>
    <w:p w:rsidR="000257EE" w:rsidRPr="002459BB" w:rsidRDefault="005E147B">
      <w:r w:rsidRPr="002459BB">
        <w:rPr>
          <w:rFonts w:ascii="標楷體" w:eastAsia="標楷體" w:hAnsi="標楷體"/>
          <w:noProof/>
          <w:sz w:val="20"/>
        </w:rPr>
        <mc:AlternateContent>
          <mc:Choice Requires="wps">
            <w:drawing>
              <wp:anchor distT="0" distB="0" distL="114300" distR="114300" simplePos="0" relativeHeight="251660288" behindDoc="0" locked="0" layoutInCell="1" allowOverlap="1" wp14:anchorId="10E06FCD" wp14:editId="0D2DCD90">
                <wp:simplePos x="0" y="0"/>
                <wp:positionH relativeFrom="column">
                  <wp:posOffset>-133350</wp:posOffset>
                </wp:positionH>
                <wp:positionV relativeFrom="paragraph">
                  <wp:posOffset>21590</wp:posOffset>
                </wp:positionV>
                <wp:extent cx="5486400" cy="228600"/>
                <wp:effectExtent l="0" t="0" r="0" b="0"/>
                <wp:wrapNone/>
                <wp:docPr id="3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spacing w:line="240" w:lineRule="exact"/>
                              <w:rPr>
                                <w:spacing w:val="-10"/>
                              </w:rPr>
                            </w:pPr>
                            <w:r>
                              <w:rPr>
                                <w:spacing w:val="-10"/>
                              </w:rPr>
                              <w:t>0                  20                 40                 60                 100</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0E06FCD" id="Text Box 74" o:spid="_x0000_s1031" type="#_x0000_t202" style="position:absolute;margin-left:-10.5pt;margin-top:1.7pt;width:6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" filled="f" stroked="f">
                <v:textbox>
                  <w:txbxContent>
                    <w:p w:rsidR="001918F1" w:rsidRDefault="001918F1">
                      <w:pPr>
                        <w:spacing w:line="240" w:lineRule="exact"/>
                        <w:rPr>
                          <w:spacing w:val="-10"/>
                        </w:rPr>
                      </w:pPr>
                      <w:r>
                        <w:rPr>
                          <w:spacing w:val="-10"/>
                        </w:rPr>
                        <w:t>0                  20                 40                 60                 100</w:t>
                      </w:r>
                    </w:p>
                  </w:txbxContent>
                </v:textbox>
              </v:shape>
            </w:pict>
          </mc:Fallback>
        </mc:AlternateContent>
      </w:r>
    </w:p>
    <w:tbl>
      <w:tblPr>
        <w:tblW w:w="7740" w:type="dxa"/>
        <w:tblInd w:w="28" w:type="dxa"/>
        <w:tblCellMar>
          <w:left w:w="10" w:type="dxa"/>
          <w:right w:w="10" w:type="dxa"/>
        </w:tblCellMar>
        <w:tblLook w:val="04A0" w:firstRow="1" w:lastRow="0" w:firstColumn="1" w:lastColumn="0" w:noHBand="0" w:noVBand="1"/>
      </w:tblPr>
      <w:tblGrid>
        <w:gridCol w:w="1935"/>
        <w:gridCol w:w="1935"/>
        <w:gridCol w:w="1935"/>
        <w:gridCol w:w="1935"/>
      </w:tblGrid>
      <w:tr w:rsidR="000257EE" w:rsidRPr="002459BB">
        <w:trPr>
          <w:cantSplit/>
        </w:trPr>
        <w:tc>
          <w:tcPr>
            <w:tcW w:w="193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20" w:lineRule="exact"/>
              <w:ind w:left="223" w:hanging="223"/>
              <w:jc w:val="both"/>
              <w:rPr>
                <w:rFonts w:ascii="標楷體" w:eastAsia="標楷體" w:hAnsi="標楷體"/>
              </w:rPr>
            </w:pPr>
          </w:p>
        </w:tc>
        <w:tc>
          <w:tcPr>
            <w:tcW w:w="193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20" w:lineRule="exact"/>
              <w:ind w:left="223" w:hanging="223"/>
              <w:jc w:val="both"/>
              <w:rPr>
                <w:rFonts w:ascii="標楷體" w:eastAsia="標楷體" w:hAnsi="標楷體"/>
              </w:rPr>
            </w:pPr>
          </w:p>
        </w:tc>
        <w:tc>
          <w:tcPr>
            <w:tcW w:w="193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20" w:lineRule="exact"/>
              <w:ind w:left="223" w:hanging="223"/>
              <w:jc w:val="both"/>
              <w:rPr>
                <w:rFonts w:ascii="標楷體" w:eastAsia="標楷體" w:hAnsi="標楷體"/>
              </w:rPr>
            </w:pPr>
          </w:p>
        </w:tc>
        <w:tc>
          <w:tcPr>
            <w:tcW w:w="193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20" w:lineRule="exact"/>
              <w:ind w:left="223" w:hanging="223"/>
              <w:jc w:val="both"/>
              <w:rPr>
                <w:rFonts w:ascii="標楷體" w:eastAsia="標楷體" w:hAnsi="標楷體"/>
              </w:rPr>
            </w:pPr>
          </w:p>
        </w:tc>
      </w:tr>
    </w:tbl>
    <w:p w:rsidR="000257EE" w:rsidRPr="002459BB" w:rsidRDefault="000257EE">
      <w:pPr>
        <w:rPr>
          <w:rFonts w:ascii="標楷體" w:eastAsia="標楷體" w:hAnsi="標楷體"/>
        </w:rPr>
      </w:pPr>
    </w:p>
    <w:tbl>
      <w:tblPr>
        <w:tblW w:w="7740" w:type="dxa"/>
        <w:tblInd w:w="28" w:type="dxa"/>
        <w:tblCellMar>
          <w:left w:w="10" w:type="dxa"/>
          <w:right w:w="10" w:type="dxa"/>
        </w:tblCellMar>
        <w:tblLook w:val="04A0" w:firstRow="1" w:lastRow="0" w:firstColumn="1" w:lastColumn="0" w:noHBand="0" w:noVBand="1"/>
      </w:tblPr>
      <w:tblGrid>
        <w:gridCol w:w="1935"/>
        <w:gridCol w:w="1935"/>
        <w:gridCol w:w="1935"/>
        <w:gridCol w:w="1935"/>
      </w:tblGrid>
      <w:tr w:rsidR="00412F21" w:rsidRPr="002459BB">
        <w:trPr>
          <w:cantSplit/>
        </w:trPr>
        <w:tc>
          <w:tcPr>
            <w:tcW w:w="1935" w:type="dxa"/>
            <w:shd w:val="clear" w:color="auto" w:fill="auto"/>
            <w:tcMar>
              <w:top w:w="0" w:type="dxa"/>
              <w:left w:w="28" w:type="dxa"/>
              <w:bottom w:w="0" w:type="dxa"/>
              <w:right w:w="28" w:type="dxa"/>
            </w:tcMar>
          </w:tcPr>
          <w:p w:rsidR="000257EE" w:rsidRPr="002459BB" w:rsidRDefault="00274757">
            <w:pPr>
              <w:spacing w:line="240" w:lineRule="exact"/>
              <w:ind w:left="223" w:hanging="223"/>
              <w:jc w:val="center"/>
              <w:rPr>
                <w:rFonts w:ascii="標楷體" w:eastAsia="標楷體" w:hAnsi="標楷體"/>
              </w:rPr>
            </w:pPr>
            <w:r w:rsidRPr="002459BB">
              <w:rPr>
                <w:rFonts w:ascii="標楷體" w:eastAsia="標楷體" w:hAnsi="標楷體"/>
              </w:rPr>
              <w:t>完全依賴</w:t>
            </w:r>
          </w:p>
        </w:tc>
        <w:tc>
          <w:tcPr>
            <w:tcW w:w="1935" w:type="dxa"/>
            <w:shd w:val="clear" w:color="auto" w:fill="auto"/>
            <w:tcMar>
              <w:top w:w="0" w:type="dxa"/>
              <w:left w:w="28" w:type="dxa"/>
              <w:bottom w:w="0" w:type="dxa"/>
              <w:right w:w="28" w:type="dxa"/>
            </w:tcMar>
          </w:tcPr>
          <w:p w:rsidR="000257EE" w:rsidRPr="002459BB" w:rsidRDefault="00274757">
            <w:pPr>
              <w:spacing w:line="240" w:lineRule="exact"/>
              <w:ind w:left="223" w:hanging="223"/>
              <w:jc w:val="center"/>
              <w:rPr>
                <w:rFonts w:ascii="標楷體" w:eastAsia="標楷體" w:hAnsi="標楷體"/>
              </w:rPr>
            </w:pPr>
            <w:r w:rsidRPr="002459BB">
              <w:rPr>
                <w:rFonts w:ascii="標楷體" w:eastAsia="標楷體" w:hAnsi="標楷體"/>
              </w:rPr>
              <w:t>嚴重依賴</w:t>
            </w:r>
          </w:p>
        </w:tc>
        <w:tc>
          <w:tcPr>
            <w:tcW w:w="1935" w:type="dxa"/>
            <w:shd w:val="clear" w:color="auto" w:fill="auto"/>
            <w:tcMar>
              <w:top w:w="0" w:type="dxa"/>
              <w:left w:w="28" w:type="dxa"/>
              <w:bottom w:w="0" w:type="dxa"/>
              <w:right w:w="28" w:type="dxa"/>
            </w:tcMar>
          </w:tcPr>
          <w:p w:rsidR="000257EE" w:rsidRPr="002459BB" w:rsidRDefault="00274757">
            <w:pPr>
              <w:spacing w:line="240" w:lineRule="exact"/>
              <w:ind w:left="223" w:hanging="223"/>
              <w:jc w:val="center"/>
              <w:rPr>
                <w:rFonts w:ascii="標楷體" w:eastAsia="標楷體" w:hAnsi="標楷體"/>
              </w:rPr>
            </w:pPr>
            <w:r w:rsidRPr="002459BB">
              <w:rPr>
                <w:rFonts w:ascii="標楷體" w:eastAsia="標楷體" w:hAnsi="標楷體"/>
              </w:rPr>
              <w:t>顯著依賴</w:t>
            </w:r>
          </w:p>
        </w:tc>
        <w:tc>
          <w:tcPr>
            <w:tcW w:w="1935" w:type="dxa"/>
            <w:shd w:val="clear" w:color="auto" w:fill="auto"/>
            <w:tcMar>
              <w:top w:w="0" w:type="dxa"/>
              <w:left w:w="28" w:type="dxa"/>
              <w:bottom w:w="0" w:type="dxa"/>
              <w:right w:w="28" w:type="dxa"/>
            </w:tcMar>
          </w:tcPr>
          <w:p w:rsidR="000257EE" w:rsidRPr="002459BB" w:rsidRDefault="00274757">
            <w:pPr>
              <w:spacing w:line="240" w:lineRule="exact"/>
              <w:ind w:left="223" w:hanging="223"/>
              <w:jc w:val="center"/>
              <w:rPr>
                <w:rFonts w:ascii="標楷體" w:eastAsia="標楷體" w:hAnsi="標楷體"/>
              </w:rPr>
            </w:pPr>
            <w:r w:rsidRPr="002459BB">
              <w:rPr>
                <w:rFonts w:ascii="標楷體" w:eastAsia="標楷體" w:hAnsi="標楷體"/>
              </w:rPr>
              <w:t>功能獨立</w:t>
            </w:r>
          </w:p>
        </w:tc>
      </w:tr>
    </w:tbl>
    <w:p w:rsidR="000257EE" w:rsidRPr="002459BB" w:rsidRDefault="000257EE">
      <w:pPr>
        <w:sectPr w:rsidR="000257EE" w:rsidRPr="002459BB">
          <w:headerReference w:type="default" r:id="rId15"/>
          <w:footerReference w:type="default" r:id="rId16"/>
          <w:pgSz w:w="11906" w:h="16838"/>
          <w:pgMar w:top="1418" w:right="1134" w:bottom="1418" w:left="1134" w:header="720" w:footer="720" w:gutter="0"/>
          <w:cols w:space="720"/>
          <w:docGrid w:type="lines" w:linePitch="405"/>
        </w:sectPr>
      </w:pPr>
    </w:p>
    <w:p w:rsidR="000257EE" w:rsidRPr="002459BB" w:rsidRDefault="00274757">
      <w:pPr>
        <w:spacing w:after="180" w:line="520" w:lineRule="exact"/>
        <w:jc w:val="center"/>
        <w:rPr>
          <w:rFonts w:ascii="Times New Roman" w:hAnsi="Times New Roman"/>
        </w:rPr>
        <w:sectPr w:rsidR="000257EE" w:rsidRPr="002459BB">
          <w:headerReference w:type="default" r:id="rId17"/>
          <w:footerReference w:type="default" r:id="rId18"/>
          <w:pgSz w:w="11906" w:h="16838"/>
          <w:pgMar w:top="1418" w:right="1134" w:bottom="1418" w:left="1134" w:header="720" w:footer="720" w:gutter="0"/>
          <w:cols w:space="720"/>
          <w:docGrid w:type="lines" w:linePitch="405"/>
        </w:sectPr>
      </w:pPr>
      <w:r w:rsidRPr="002459BB">
        <w:rPr>
          <w:rFonts w:ascii="Times New Roman" w:eastAsia="標楷體" w:hAnsi="Times New Roman"/>
          <w:bCs/>
          <w:sz w:val="28"/>
          <w:szCs w:val="28"/>
        </w:rPr>
        <w:lastRenderedPageBreak/>
        <w:t>附表四</w:t>
      </w:r>
      <w:r w:rsidRPr="002459BB">
        <w:rPr>
          <w:rFonts w:ascii="Times New Roman" w:eastAsia="標楷體" w:hAnsi="Times New Roman"/>
          <w:bCs/>
          <w:sz w:val="28"/>
          <w:szCs w:val="28"/>
        </w:rPr>
        <w:t xml:space="preserve">  </w:t>
      </w:r>
      <w:r w:rsidRPr="002459BB">
        <w:rPr>
          <w:rFonts w:ascii="Times New Roman" w:eastAsia="標楷體" w:hAnsi="Times New Roman"/>
          <w:sz w:val="28"/>
          <w:szCs w:val="28"/>
        </w:rPr>
        <w:t>刪除</w:t>
      </w:r>
      <w:r w:rsidRPr="002459BB">
        <w:rPr>
          <w:rFonts w:ascii="Times New Roman" w:eastAsia="標楷體" w:hAnsi="Times New Roman"/>
          <w:sz w:val="28"/>
          <w:szCs w:val="28"/>
        </w:rPr>
        <w:t>(99/7/1)</w:t>
      </w:r>
    </w:p>
    <w:p w:rsidR="000257EE" w:rsidRPr="002459BB" w:rsidRDefault="00B1644E">
      <w:pPr>
        <w:spacing w:after="180" w:line="520" w:lineRule="exact"/>
        <w:jc w:val="center"/>
        <w:rPr>
          <w:rFonts w:ascii="Times New Roman" w:hAnsi="Times New Roman"/>
          <w:sz w:val="28"/>
          <w:szCs w:val="28"/>
        </w:rPr>
      </w:pPr>
      <w:r w:rsidRPr="002459BB">
        <w:rPr>
          <w:rFonts w:ascii="標楷體" w:eastAsia="標楷體" w:hAnsi="標楷體" w:hint="eastAsia"/>
          <w:bCs/>
          <w:sz w:val="28"/>
          <w:szCs w:val="28"/>
        </w:rPr>
        <w:lastRenderedPageBreak/>
        <w:t>附表五</w:t>
      </w:r>
      <w:r w:rsidRPr="002459BB">
        <w:rPr>
          <w:rFonts w:ascii="Times New Roman" w:eastAsia="標楷體" w:hAnsi="Times New Roman"/>
          <w:bCs/>
          <w:sz w:val="28"/>
          <w:szCs w:val="28"/>
        </w:rPr>
        <w:t xml:space="preserve"> </w:t>
      </w:r>
      <w:r w:rsidRPr="002459BB">
        <w:rPr>
          <w:rFonts w:ascii="Times New Roman" w:eastAsia="標楷體" w:hAnsi="Times New Roman"/>
          <w:bCs/>
          <w:sz w:val="28"/>
          <w:szCs w:val="28"/>
        </w:rPr>
        <w:t>刪除</w:t>
      </w:r>
      <w:r w:rsidRPr="002459BB">
        <w:rPr>
          <w:rFonts w:ascii="Times New Roman" w:eastAsia="標楷體" w:hAnsi="Times New Roman"/>
          <w:bCs/>
          <w:sz w:val="28"/>
          <w:szCs w:val="28"/>
        </w:rPr>
        <w:t>(</w:t>
      </w:r>
      <w:r w:rsidR="003C072F" w:rsidRPr="002459BB">
        <w:rPr>
          <w:rFonts w:ascii="Times New Roman" w:eastAsia="標楷體" w:hAnsi="Times New Roman"/>
          <w:bCs/>
          <w:sz w:val="28"/>
          <w:szCs w:val="28"/>
        </w:rPr>
        <w:t>109/5/1</w:t>
      </w:r>
      <w:r w:rsidRPr="002459BB">
        <w:rPr>
          <w:rFonts w:ascii="Times New Roman" w:eastAsia="標楷體" w:hAnsi="Times New Roman"/>
          <w:bCs/>
          <w:sz w:val="28"/>
          <w:szCs w:val="28"/>
        </w:rPr>
        <w:t>)</w:t>
      </w:r>
    </w:p>
    <w:p w:rsidR="000257EE" w:rsidRPr="002459BB" w:rsidRDefault="000257EE">
      <w:pPr>
        <w:sectPr w:rsidR="000257EE" w:rsidRPr="002459BB">
          <w:headerReference w:type="default" r:id="rId19"/>
          <w:footerReference w:type="default" r:id="rId20"/>
          <w:pgSz w:w="11906" w:h="16838"/>
          <w:pgMar w:top="1418" w:right="1134" w:bottom="1418" w:left="1134" w:header="720" w:footer="720" w:gutter="0"/>
          <w:cols w:space="720"/>
          <w:docGrid w:type="lines" w:linePitch="405"/>
        </w:sectPr>
      </w:pPr>
    </w:p>
    <w:p w:rsidR="000257EE" w:rsidRPr="002459BB" w:rsidRDefault="00274757">
      <w:pPr>
        <w:spacing w:line="400" w:lineRule="exact"/>
        <w:jc w:val="center"/>
        <w:rPr>
          <w:rFonts w:ascii="Times New Roman" w:hAnsi="Times New Roman"/>
        </w:rPr>
        <w:sectPr w:rsidR="000257EE" w:rsidRPr="002459BB">
          <w:headerReference w:type="default" r:id="rId21"/>
          <w:footerReference w:type="default" r:id="rId22"/>
          <w:pgSz w:w="11906" w:h="16838"/>
          <w:pgMar w:top="1418" w:right="1134" w:bottom="1418" w:left="1134" w:header="720" w:footer="720" w:gutter="0"/>
          <w:cols w:space="720"/>
          <w:docGrid w:type="lines" w:linePitch="405"/>
        </w:sectPr>
      </w:pPr>
      <w:r w:rsidRPr="002459BB">
        <w:rPr>
          <w:rFonts w:ascii="Times New Roman" w:eastAsia="標楷體" w:hAnsi="Times New Roman"/>
          <w:bCs/>
          <w:sz w:val="28"/>
          <w:szCs w:val="28"/>
        </w:rPr>
        <w:lastRenderedPageBreak/>
        <w:t>附表六</w:t>
      </w:r>
      <w:r w:rsidRPr="002459BB">
        <w:rPr>
          <w:rFonts w:ascii="Times New Roman" w:eastAsia="標楷體" w:hAnsi="Times New Roman"/>
          <w:bCs/>
          <w:sz w:val="28"/>
          <w:szCs w:val="28"/>
        </w:rPr>
        <w:t xml:space="preserve"> </w:t>
      </w:r>
      <w:r w:rsidRPr="002459BB">
        <w:rPr>
          <w:rFonts w:ascii="Times New Roman" w:eastAsia="標楷體" w:hAnsi="Times New Roman"/>
          <w:bCs/>
          <w:strike/>
          <w:sz w:val="28"/>
          <w:szCs w:val="28"/>
        </w:rPr>
        <w:t>(97/5/1)(99/7/1)</w:t>
      </w:r>
      <w:r w:rsidRPr="002459BB">
        <w:rPr>
          <w:rFonts w:ascii="Times New Roman" w:eastAsia="標楷體" w:hAnsi="Times New Roman"/>
          <w:sz w:val="28"/>
          <w:szCs w:val="28"/>
        </w:rPr>
        <w:t>刪除</w:t>
      </w:r>
      <w:r w:rsidRPr="002459BB">
        <w:rPr>
          <w:rFonts w:ascii="Times New Roman" w:eastAsia="標楷體" w:hAnsi="Times New Roman"/>
          <w:sz w:val="28"/>
          <w:szCs w:val="28"/>
        </w:rPr>
        <w:t>(102/3/1)</w:t>
      </w:r>
    </w:p>
    <w:p w:rsidR="00AB7864" w:rsidRPr="002459BB" w:rsidRDefault="005E147B" w:rsidP="00AB7864">
      <w:pPr>
        <w:spacing w:line="520" w:lineRule="exact"/>
        <w:jc w:val="center"/>
        <w:rPr>
          <w:rFonts w:ascii="標楷體" w:eastAsia="標楷體" w:hAnsi="標楷體"/>
        </w:rPr>
      </w:pPr>
      <w:r w:rsidRPr="002459BB">
        <w:rPr>
          <w:rFonts w:ascii="標楷體" w:eastAsia="標楷體" w:hAnsi="標楷體"/>
          <w:b/>
          <w:bCs/>
          <w:noProof/>
          <w:sz w:val="32"/>
        </w:rPr>
        <w:lastRenderedPageBreak/>
        <mc:AlternateContent>
          <mc:Choice Requires="wps">
            <w:drawing>
              <wp:anchor distT="0" distB="0" distL="114300" distR="114300" simplePos="0" relativeHeight="251664384" behindDoc="0" locked="0" layoutInCell="1" allowOverlap="1" wp14:anchorId="3133C8BB" wp14:editId="2AA88959">
                <wp:simplePos x="0" y="0"/>
                <wp:positionH relativeFrom="column">
                  <wp:posOffset>8001000</wp:posOffset>
                </wp:positionH>
                <wp:positionV relativeFrom="paragraph">
                  <wp:posOffset>36830</wp:posOffset>
                </wp:positionV>
                <wp:extent cx="1028700" cy="305435"/>
                <wp:effectExtent l="0" t="0" r="0" b="0"/>
                <wp:wrapNone/>
                <wp:docPr id="3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附表七</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133C8BB" id="Text Box 90" o:spid="_x0000_s1032" type="#_x0000_t202" style="position:absolute;left:0;text-align:left;margin-left:630pt;margin-top:2.9pt;width:81pt;height:2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" filled="f" stroked="f">
                <v:textbo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附表七</w:t>
                      </w:r>
                    </w:p>
                  </w:txbxContent>
                </v:textbox>
              </v:shape>
            </w:pict>
          </mc:Fallback>
        </mc:AlternateContent>
      </w:r>
      <w:r w:rsidR="00CD39C0" w:rsidRPr="002459BB">
        <w:rPr>
          <w:rFonts w:ascii="標楷體" w:eastAsia="標楷體" w:hAnsi="標楷體"/>
        </w:rPr>
        <w:t>保險人特約醫事服務機構透析日期及EPO注射紀錄表(102/7/23)</w:t>
      </w:r>
      <w:r w:rsidR="00C54EE9" w:rsidRPr="002459BB">
        <w:rPr>
          <w:rFonts w:ascii="標楷體" w:eastAsia="標楷體" w:hAnsi="標楷體"/>
        </w:rPr>
        <w:t>(</w:t>
      </w:r>
      <w:r w:rsidR="002C11F8" w:rsidRPr="002459BB">
        <w:rPr>
          <w:rFonts w:ascii="標楷體" w:eastAsia="標楷體" w:hAnsi="標楷體" w:hint="eastAsia"/>
        </w:rPr>
        <w:t>105/1/1</w:t>
      </w:r>
      <w:r w:rsidR="00C54EE9" w:rsidRPr="002459BB">
        <w:rPr>
          <w:rFonts w:ascii="標楷體" w:eastAsia="標楷體" w:hAnsi="標楷體"/>
        </w:rPr>
        <w:t>)</w:t>
      </w:r>
    </w:p>
    <w:p w:rsidR="00CD39C0" w:rsidRPr="002459BB" w:rsidRDefault="00CD39C0" w:rsidP="00CD39C0">
      <w:pPr>
        <w:spacing w:line="520" w:lineRule="exact"/>
        <w:jc w:val="right"/>
        <w:rPr>
          <w:sz w:val="16"/>
        </w:rPr>
      </w:pPr>
      <w:r w:rsidRPr="002459BB">
        <w:rPr>
          <w:sz w:val="16"/>
        </w:rPr>
        <w:t>八十八年元月五日訂定</w:t>
      </w:r>
    </w:p>
    <w:p w:rsidR="00B91FA6" w:rsidRPr="002459BB" w:rsidRDefault="00B91FA6" w:rsidP="00CD39C0">
      <w:pPr>
        <w:spacing w:line="520" w:lineRule="exact"/>
        <w:jc w:val="right"/>
        <w:rPr>
          <w:rFonts w:ascii="標楷體" w:eastAsia="標楷體" w:hAnsi="標楷體"/>
        </w:rPr>
      </w:pPr>
      <w:r w:rsidRPr="002459BB">
        <w:rPr>
          <w:rFonts w:hint="eastAsia"/>
          <w:sz w:val="16"/>
        </w:rPr>
        <w:t>104年11月30日修訂</w:t>
      </w:r>
    </w:p>
    <w:tbl>
      <w:tblPr>
        <w:tblW w:w="14614" w:type="dxa"/>
        <w:jc w:val="center"/>
        <w:tblCellMar>
          <w:left w:w="10" w:type="dxa"/>
          <w:right w:w="10" w:type="dxa"/>
        </w:tblCellMar>
        <w:tblLook w:val="04A0" w:firstRow="1" w:lastRow="0" w:firstColumn="1" w:lastColumn="0" w:noHBand="0" w:noVBand="1"/>
      </w:tblPr>
      <w:tblGrid>
        <w:gridCol w:w="550"/>
        <w:gridCol w:w="334"/>
        <w:gridCol w:w="334"/>
        <w:gridCol w:w="334"/>
        <w:gridCol w:w="914"/>
        <w:gridCol w:w="1260"/>
        <w:gridCol w:w="900"/>
        <w:gridCol w:w="267"/>
        <w:gridCol w:w="327"/>
        <w:gridCol w:w="327"/>
        <w:gridCol w:w="327"/>
        <w:gridCol w:w="327"/>
        <w:gridCol w:w="327"/>
        <w:gridCol w:w="327"/>
        <w:gridCol w:w="327"/>
        <w:gridCol w:w="327"/>
        <w:gridCol w:w="332"/>
        <w:gridCol w:w="332"/>
        <w:gridCol w:w="332"/>
        <w:gridCol w:w="332"/>
        <w:gridCol w:w="332"/>
        <w:gridCol w:w="332"/>
        <w:gridCol w:w="716"/>
        <w:gridCol w:w="500"/>
        <w:gridCol w:w="359"/>
        <w:gridCol w:w="360"/>
        <w:gridCol w:w="359"/>
        <w:gridCol w:w="360"/>
        <w:gridCol w:w="360"/>
        <w:gridCol w:w="1049"/>
        <w:gridCol w:w="1050"/>
      </w:tblGrid>
      <w:tr w:rsidR="00412F21" w:rsidRPr="002459BB"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流水號</w:t>
            </w:r>
          </w:p>
        </w:tc>
        <w:tc>
          <w:tcPr>
            <w:tcW w:w="10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第一次洗腎</w:t>
            </w:r>
          </w:p>
        </w:tc>
        <w:tc>
          <w:tcPr>
            <w:tcW w:w="9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rPr>
                <w:sz w:val="16"/>
              </w:rPr>
            </w:pPr>
            <w:r w:rsidRPr="002459BB">
              <w:rPr>
                <w:sz w:val="16"/>
              </w:rPr>
              <w:t>姓名</w:t>
            </w:r>
          </w:p>
          <w:p w:rsidR="00CD39C0" w:rsidRPr="002459BB" w:rsidRDefault="00CD39C0" w:rsidP="00B91FA6">
            <w:pPr>
              <w:spacing w:line="180" w:lineRule="exact"/>
              <w:ind w:left="-1" w:hanging="1"/>
              <w:rPr>
                <w:sz w:val="16"/>
              </w:rPr>
            </w:pPr>
            <w:r w:rsidRPr="002459BB">
              <w:rPr>
                <w:sz w:val="16"/>
              </w:rPr>
              <w:t>身分證編號</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rPr>
                <w:sz w:val="16"/>
              </w:rPr>
            </w:pPr>
            <w:r w:rsidRPr="002459BB">
              <w:rPr>
                <w:sz w:val="16"/>
              </w:rPr>
              <w:t>出生年月日</w:t>
            </w:r>
          </w:p>
          <w:p w:rsidR="00CD39C0" w:rsidRPr="002459BB" w:rsidRDefault="00CD39C0" w:rsidP="00B91FA6">
            <w:pPr>
              <w:spacing w:line="180" w:lineRule="exact"/>
              <w:ind w:left="100" w:firstLine="640"/>
              <w:rPr>
                <w:sz w:val="16"/>
              </w:rPr>
            </w:pPr>
            <w:r w:rsidRPr="002459BB">
              <w:rPr>
                <w:sz w:val="16"/>
              </w:rPr>
              <w:t>年齡</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透析日期</w:t>
            </w:r>
          </w:p>
          <w:p w:rsidR="00CD39C0" w:rsidRPr="002459BB" w:rsidRDefault="00CD39C0" w:rsidP="00B91FA6">
            <w:pPr>
              <w:spacing w:line="180" w:lineRule="exact"/>
              <w:ind w:left="100"/>
              <w:jc w:val="center"/>
              <w:rPr>
                <w:sz w:val="16"/>
              </w:rPr>
            </w:pPr>
            <w:r w:rsidRPr="002459BB">
              <w:rPr>
                <w:sz w:val="16"/>
              </w:rPr>
              <w:t>EPO劑量</w:t>
            </w:r>
          </w:p>
        </w:tc>
        <w:tc>
          <w:tcPr>
            <w:tcW w:w="4875"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透析日期及注射紀錄</w:t>
            </w: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EPO總量</w:t>
            </w:r>
          </w:p>
        </w:tc>
        <w:tc>
          <w:tcPr>
            <w:tcW w:w="229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檢驗</w:t>
            </w: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BUN或Ccr值</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備註</w:t>
            </w:r>
          </w:p>
        </w:tc>
      </w:tr>
      <w:tr w:rsidR="00412F21" w:rsidRPr="002459BB" w:rsidTr="00B91FA6">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年</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月</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日</w:t>
            </w: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1</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2</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3</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4</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5</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6</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7</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8</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9</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10</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11</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12</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13</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14</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15</w:t>
            </w: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次數</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2</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3</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r w:rsidRPr="002459BB">
              <w:rPr>
                <w:sz w:val="16"/>
              </w:rPr>
              <w:t>5</w:t>
            </w: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2459BB" w:rsidRDefault="00CD39C0" w:rsidP="00B91FA6">
            <w:pPr>
              <w:spacing w:line="180" w:lineRule="exact"/>
              <w:ind w:left="100"/>
              <w:jc w:val="center"/>
              <w:rPr>
                <w:sz w:val="16"/>
              </w:rPr>
            </w:pPr>
          </w:p>
        </w:tc>
      </w:tr>
      <w:tr w:rsidR="00412F21" w:rsidRPr="002459BB"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r w:rsidRPr="002459BB">
              <w:rPr>
                <w:sz w:val="16"/>
              </w:rPr>
              <w:t>1</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r w:rsidRPr="002459BB">
              <w:rPr>
                <w:sz w:val="16"/>
              </w:rPr>
              <w:t xml:space="preserve">　年　月　日</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center"/>
              <w:rPr>
                <w:sz w:val="16"/>
              </w:rPr>
            </w:pPr>
            <w:r w:rsidRPr="002459BB">
              <w:rPr>
                <w:sz w:val="16"/>
              </w:rPr>
              <w:t>日期</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center"/>
              <w:rPr>
                <w:sz w:val="16"/>
              </w:rPr>
            </w:pPr>
            <w:r w:rsidRPr="002459BB">
              <w:rPr>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r>
      <w:tr w:rsidR="00412F21" w:rsidRPr="002459BB" w:rsidTr="00B91FA6">
        <w:trPr>
          <w:cantSplit/>
          <w:trHeight w:val="167"/>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center"/>
              <w:rPr>
                <w:sz w:val="16"/>
              </w:rPr>
            </w:pPr>
            <w:r w:rsidRPr="002459BB">
              <w:rPr>
                <w:sz w:val="16"/>
              </w:rPr>
              <w:t>劑量</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F90810" w:rsidP="00F90810">
            <w:pPr>
              <w:spacing w:line="180" w:lineRule="exact"/>
              <w:ind w:left="100"/>
              <w:jc w:val="center"/>
              <w:rPr>
                <w:sz w:val="16"/>
              </w:rPr>
            </w:pPr>
            <w:r w:rsidRPr="002459BB">
              <w:rPr>
                <w:sz w:val="16"/>
              </w:rPr>
              <w:t>H</w:t>
            </w:r>
            <w:r w:rsidRPr="002459BB">
              <w:rPr>
                <w:rFonts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r>
      <w:tr w:rsidR="00412F21" w:rsidRPr="002459BB"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r w:rsidRPr="002459BB">
              <w:rPr>
                <w:sz w:val="16"/>
              </w:rPr>
              <w:t>2</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r w:rsidRPr="002459BB">
              <w:rPr>
                <w:sz w:val="16"/>
              </w:rPr>
              <w:t xml:space="preserve">　年　月　日</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center"/>
              <w:rPr>
                <w:sz w:val="16"/>
              </w:rPr>
            </w:pPr>
            <w:r w:rsidRPr="002459BB">
              <w:rPr>
                <w:sz w:val="16"/>
              </w:rPr>
              <w:t>日期</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center"/>
              <w:rPr>
                <w:sz w:val="16"/>
              </w:rPr>
            </w:pPr>
            <w:r w:rsidRPr="002459BB">
              <w:rPr>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r>
      <w:tr w:rsidR="00412F21" w:rsidRPr="002459BB" w:rsidTr="00B91FA6">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center"/>
              <w:rPr>
                <w:sz w:val="16"/>
              </w:rPr>
            </w:pPr>
            <w:r w:rsidRPr="002459BB">
              <w:rPr>
                <w:sz w:val="16"/>
              </w:rPr>
              <w:t>劑量</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F90810" w:rsidP="00B91FA6">
            <w:pPr>
              <w:spacing w:line="180" w:lineRule="exact"/>
              <w:ind w:left="100"/>
              <w:jc w:val="center"/>
              <w:rPr>
                <w:sz w:val="16"/>
              </w:rPr>
            </w:pPr>
            <w:r w:rsidRPr="002459BB">
              <w:rPr>
                <w:sz w:val="16"/>
              </w:rPr>
              <w:t>H</w:t>
            </w:r>
            <w:r w:rsidRPr="002459BB">
              <w:rPr>
                <w:rFonts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r>
      <w:tr w:rsidR="00412F21" w:rsidRPr="002459BB"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r w:rsidRPr="002459BB">
              <w:rPr>
                <w:sz w:val="16"/>
              </w:rPr>
              <w:t>3</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r w:rsidRPr="002459BB">
              <w:rPr>
                <w:sz w:val="16"/>
              </w:rPr>
              <w:t xml:space="preserve">　年　月　日</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center"/>
              <w:rPr>
                <w:sz w:val="16"/>
              </w:rPr>
            </w:pPr>
            <w:r w:rsidRPr="002459BB">
              <w:rPr>
                <w:sz w:val="16"/>
              </w:rPr>
              <w:t>日期</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center"/>
              <w:rPr>
                <w:sz w:val="16"/>
              </w:rPr>
            </w:pPr>
            <w:r w:rsidRPr="002459BB">
              <w:rPr>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r>
      <w:tr w:rsidR="00412F21" w:rsidRPr="002459BB" w:rsidTr="00B91FA6">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center"/>
              <w:rPr>
                <w:sz w:val="16"/>
              </w:rPr>
            </w:pPr>
            <w:r w:rsidRPr="002459BB">
              <w:rPr>
                <w:sz w:val="16"/>
              </w:rPr>
              <w:t>劑量</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F90810" w:rsidP="00F90810">
            <w:pPr>
              <w:spacing w:line="180" w:lineRule="exact"/>
              <w:ind w:left="100"/>
              <w:jc w:val="center"/>
              <w:rPr>
                <w:sz w:val="16"/>
              </w:rPr>
            </w:pPr>
            <w:r w:rsidRPr="002459BB">
              <w:rPr>
                <w:sz w:val="16"/>
              </w:rPr>
              <w:t>H</w:t>
            </w:r>
            <w:r w:rsidRPr="002459BB">
              <w:rPr>
                <w:rFonts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r>
      <w:tr w:rsidR="00412F21" w:rsidRPr="002459BB"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r w:rsidRPr="002459BB">
              <w:rPr>
                <w:sz w:val="16"/>
              </w:rPr>
              <w:t>4</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r w:rsidRPr="002459BB">
              <w:rPr>
                <w:sz w:val="16"/>
              </w:rPr>
              <w:t xml:space="preserve">　年　月　日</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center"/>
              <w:rPr>
                <w:sz w:val="16"/>
              </w:rPr>
            </w:pPr>
            <w:r w:rsidRPr="002459BB">
              <w:rPr>
                <w:sz w:val="16"/>
              </w:rPr>
              <w:t>日期</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center"/>
              <w:rPr>
                <w:sz w:val="16"/>
              </w:rPr>
            </w:pPr>
            <w:r w:rsidRPr="002459BB">
              <w:rPr>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r>
      <w:tr w:rsidR="00412F21" w:rsidRPr="002459BB" w:rsidTr="00B91FA6">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center"/>
              <w:rPr>
                <w:sz w:val="16"/>
              </w:rPr>
            </w:pPr>
            <w:r w:rsidRPr="002459BB">
              <w:rPr>
                <w:sz w:val="16"/>
              </w:rPr>
              <w:t>劑量</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F90810" w:rsidP="00B91FA6">
            <w:pPr>
              <w:spacing w:line="180" w:lineRule="exact"/>
              <w:ind w:left="100"/>
              <w:jc w:val="center"/>
              <w:rPr>
                <w:sz w:val="16"/>
              </w:rPr>
            </w:pPr>
            <w:r w:rsidRPr="002459BB">
              <w:rPr>
                <w:sz w:val="16"/>
              </w:rPr>
              <w:t>H</w:t>
            </w:r>
            <w:r w:rsidRPr="002459BB">
              <w:rPr>
                <w:rFonts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r>
      <w:tr w:rsidR="00412F21" w:rsidRPr="002459BB"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r w:rsidRPr="002459BB">
              <w:rPr>
                <w:sz w:val="16"/>
              </w:rPr>
              <w:t>5</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r w:rsidRPr="002459BB">
              <w:rPr>
                <w:sz w:val="16"/>
              </w:rPr>
              <w:t xml:space="preserve">　年　月　日</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center"/>
              <w:rPr>
                <w:sz w:val="16"/>
              </w:rPr>
            </w:pPr>
            <w:r w:rsidRPr="002459BB">
              <w:rPr>
                <w:sz w:val="16"/>
              </w:rPr>
              <w:t>日期</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center"/>
              <w:rPr>
                <w:sz w:val="16"/>
              </w:rPr>
            </w:pPr>
            <w:r w:rsidRPr="002459BB">
              <w:rPr>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r>
      <w:tr w:rsidR="00412F21" w:rsidRPr="002459BB" w:rsidTr="00B91FA6">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center"/>
              <w:rPr>
                <w:sz w:val="16"/>
              </w:rPr>
            </w:pPr>
            <w:r w:rsidRPr="002459BB">
              <w:rPr>
                <w:sz w:val="16"/>
              </w:rPr>
              <w:t>劑量</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F90810" w:rsidP="00F90810">
            <w:pPr>
              <w:spacing w:line="180" w:lineRule="exact"/>
              <w:ind w:left="100"/>
              <w:jc w:val="center"/>
              <w:rPr>
                <w:sz w:val="16"/>
              </w:rPr>
            </w:pPr>
            <w:r w:rsidRPr="002459BB">
              <w:rPr>
                <w:sz w:val="16"/>
              </w:rPr>
              <w:t>H</w:t>
            </w:r>
            <w:r w:rsidRPr="002459BB">
              <w:rPr>
                <w:rFonts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r>
      <w:tr w:rsidR="00412F21" w:rsidRPr="002459BB"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r w:rsidRPr="002459BB">
              <w:rPr>
                <w:sz w:val="16"/>
              </w:rPr>
              <w:t>6</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r w:rsidRPr="002459BB">
              <w:rPr>
                <w:sz w:val="16"/>
              </w:rPr>
              <w:t xml:space="preserve">　年　月　日</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center"/>
              <w:rPr>
                <w:sz w:val="16"/>
              </w:rPr>
            </w:pPr>
            <w:r w:rsidRPr="002459BB">
              <w:rPr>
                <w:sz w:val="16"/>
              </w:rPr>
              <w:t>日期</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center"/>
              <w:rPr>
                <w:sz w:val="16"/>
              </w:rPr>
            </w:pPr>
            <w:r w:rsidRPr="002459BB">
              <w:rPr>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r>
      <w:tr w:rsidR="00412F21" w:rsidRPr="002459BB" w:rsidTr="00B91FA6">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center"/>
              <w:rPr>
                <w:sz w:val="16"/>
              </w:rPr>
            </w:pPr>
            <w:r w:rsidRPr="002459BB">
              <w:rPr>
                <w:sz w:val="16"/>
              </w:rPr>
              <w:t>劑量</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F90810" w:rsidP="00F90810">
            <w:pPr>
              <w:spacing w:line="180" w:lineRule="exact"/>
              <w:ind w:left="100"/>
              <w:jc w:val="center"/>
              <w:rPr>
                <w:sz w:val="16"/>
              </w:rPr>
            </w:pPr>
            <w:r w:rsidRPr="002459BB">
              <w:rPr>
                <w:sz w:val="16"/>
              </w:rPr>
              <w:t>H</w:t>
            </w:r>
            <w:r w:rsidRPr="002459BB">
              <w:rPr>
                <w:rFonts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r>
      <w:tr w:rsidR="00412F21" w:rsidRPr="002459BB"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r w:rsidRPr="002459BB">
              <w:rPr>
                <w:sz w:val="16"/>
              </w:rPr>
              <w:t>7</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r w:rsidRPr="002459BB">
              <w:rPr>
                <w:sz w:val="16"/>
              </w:rPr>
              <w:t xml:space="preserve">　年　月　日</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center"/>
              <w:rPr>
                <w:sz w:val="16"/>
              </w:rPr>
            </w:pPr>
            <w:r w:rsidRPr="002459BB">
              <w:rPr>
                <w:sz w:val="16"/>
              </w:rPr>
              <w:t>日期</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center"/>
              <w:rPr>
                <w:sz w:val="16"/>
              </w:rPr>
            </w:pPr>
            <w:r w:rsidRPr="002459BB">
              <w:rPr>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r>
      <w:tr w:rsidR="00412F21" w:rsidRPr="002459BB" w:rsidTr="00B91FA6">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center"/>
              <w:rPr>
                <w:sz w:val="16"/>
              </w:rPr>
            </w:pPr>
            <w:r w:rsidRPr="002459BB">
              <w:rPr>
                <w:sz w:val="16"/>
              </w:rPr>
              <w:t>劑量</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F90810" w:rsidP="00B91FA6">
            <w:pPr>
              <w:spacing w:line="180" w:lineRule="exact"/>
              <w:ind w:left="100"/>
              <w:jc w:val="center"/>
              <w:rPr>
                <w:sz w:val="16"/>
              </w:rPr>
            </w:pPr>
            <w:r w:rsidRPr="002459BB">
              <w:rPr>
                <w:sz w:val="16"/>
              </w:rPr>
              <w:t>H</w:t>
            </w:r>
            <w:r w:rsidRPr="002459BB">
              <w:rPr>
                <w:rFonts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r>
      <w:tr w:rsidR="00412F21" w:rsidRPr="002459BB"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r w:rsidRPr="002459BB">
              <w:rPr>
                <w:sz w:val="16"/>
              </w:rPr>
              <w:t>8</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r w:rsidRPr="002459BB">
              <w:rPr>
                <w:sz w:val="16"/>
              </w:rPr>
              <w:t xml:space="preserve">　年　月　日</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center"/>
              <w:rPr>
                <w:sz w:val="16"/>
              </w:rPr>
            </w:pPr>
            <w:r w:rsidRPr="002459BB">
              <w:rPr>
                <w:sz w:val="16"/>
              </w:rPr>
              <w:t>日期</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center"/>
              <w:rPr>
                <w:sz w:val="16"/>
              </w:rPr>
            </w:pPr>
            <w:r w:rsidRPr="002459BB">
              <w:rPr>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r>
      <w:tr w:rsidR="00412F21" w:rsidRPr="002459BB" w:rsidTr="00B91FA6">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center"/>
              <w:rPr>
                <w:sz w:val="16"/>
              </w:rPr>
            </w:pPr>
            <w:r w:rsidRPr="002459BB">
              <w:rPr>
                <w:sz w:val="16"/>
              </w:rPr>
              <w:t>劑量</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F90810" w:rsidP="00F90810">
            <w:pPr>
              <w:spacing w:line="180" w:lineRule="exact"/>
              <w:ind w:left="100"/>
              <w:jc w:val="center"/>
              <w:rPr>
                <w:sz w:val="16"/>
              </w:rPr>
            </w:pPr>
            <w:r w:rsidRPr="002459BB">
              <w:rPr>
                <w:sz w:val="16"/>
              </w:rPr>
              <w:t>H</w:t>
            </w:r>
            <w:r w:rsidRPr="002459BB">
              <w:rPr>
                <w:rFonts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r>
      <w:tr w:rsidR="00412F21" w:rsidRPr="002459BB"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r w:rsidRPr="002459BB">
              <w:rPr>
                <w:sz w:val="16"/>
              </w:rPr>
              <w:t>9</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r w:rsidRPr="002459BB">
              <w:rPr>
                <w:sz w:val="16"/>
              </w:rPr>
              <w:t xml:space="preserve">　年　月　日</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center"/>
              <w:rPr>
                <w:sz w:val="16"/>
              </w:rPr>
            </w:pPr>
            <w:r w:rsidRPr="002459BB">
              <w:rPr>
                <w:sz w:val="16"/>
              </w:rPr>
              <w:t>日期</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center"/>
              <w:rPr>
                <w:sz w:val="16"/>
              </w:rPr>
            </w:pPr>
            <w:r w:rsidRPr="002459BB">
              <w:rPr>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r>
      <w:tr w:rsidR="00412F21" w:rsidRPr="002459BB" w:rsidTr="00B91FA6">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center"/>
              <w:rPr>
                <w:sz w:val="16"/>
              </w:rPr>
            </w:pPr>
            <w:r w:rsidRPr="002459BB">
              <w:rPr>
                <w:sz w:val="16"/>
              </w:rPr>
              <w:t>劑量</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F90810" w:rsidP="00F90810">
            <w:pPr>
              <w:spacing w:line="180" w:lineRule="exact"/>
              <w:ind w:left="100"/>
              <w:jc w:val="center"/>
              <w:rPr>
                <w:sz w:val="16"/>
              </w:rPr>
            </w:pPr>
            <w:r w:rsidRPr="002459BB">
              <w:rPr>
                <w:sz w:val="16"/>
              </w:rPr>
              <w:t>H</w:t>
            </w:r>
            <w:r w:rsidRPr="002459BB">
              <w:rPr>
                <w:rFonts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r>
      <w:tr w:rsidR="00412F21" w:rsidRPr="002459BB"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r w:rsidRPr="002459BB">
              <w:rPr>
                <w:sz w:val="16"/>
              </w:rPr>
              <w:t>10</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r w:rsidRPr="002459BB">
              <w:rPr>
                <w:sz w:val="16"/>
              </w:rPr>
              <w:t xml:space="preserve">　年　月　日</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center"/>
              <w:rPr>
                <w:sz w:val="16"/>
              </w:rPr>
            </w:pPr>
            <w:r w:rsidRPr="002459BB">
              <w:rPr>
                <w:sz w:val="16"/>
              </w:rPr>
              <w:t>日期</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center"/>
              <w:rPr>
                <w:sz w:val="16"/>
              </w:rPr>
            </w:pPr>
            <w:r w:rsidRPr="002459BB">
              <w:rPr>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r>
      <w:tr w:rsidR="00412F21" w:rsidRPr="002459BB" w:rsidTr="00B91FA6">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center"/>
              <w:rPr>
                <w:sz w:val="16"/>
              </w:rPr>
            </w:pPr>
            <w:r w:rsidRPr="002459BB">
              <w:rPr>
                <w:sz w:val="16"/>
              </w:rPr>
              <w:t>劑量</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F90810" w:rsidP="00F90810">
            <w:pPr>
              <w:spacing w:line="180" w:lineRule="exact"/>
              <w:ind w:left="100"/>
              <w:jc w:val="center"/>
              <w:rPr>
                <w:sz w:val="16"/>
              </w:rPr>
            </w:pPr>
            <w:r w:rsidRPr="002459BB">
              <w:rPr>
                <w:sz w:val="16"/>
              </w:rPr>
              <w:t>H</w:t>
            </w:r>
            <w:r w:rsidRPr="002459BB">
              <w:rPr>
                <w:rFonts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r>
      <w:tr w:rsidR="00412F21" w:rsidRPr="002459BB" w:rsidTr="00B91FA6">
        <w:trPr>
          <w:cantSplit/>
          <w:trHeight w:val="333"/>
          <w:jc w:val="center"/>
        </w:trPr>
        <w:tc>
          <w:tcPr>
            <w:tcW w:w="550" w:type="dxa"/>
            <w:tcBorders>
              <w:top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tcBorders>
              <w:top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tcBorders>
              <w:top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 w:type="dxa"/>
            <w:tcBorders>
              <w:top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14" w:type="dxa"/>
            <w:tcBorders>
              <w:top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1260" w:type="dxa"/>
            <w:tcBorders>
              <w:top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900" w:type="dxa"/>
            <w:tcBorders>
              <w:top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center"/>
              <w:rPr>
                <w:sz w:val="16"/>
              </w:rPr>
            </w:pPr>
          </w:p>
        </w:tc>
        <w:tc>
          <w:tcPr>
            <w:tcW w:w="267" w:type="dxa"/>
            <w:tcBorders>
              <w:top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27" w:type="dxa"/>
            <w:tcBorders>
              <w:top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pacing w:val="-12"/>
                <w:sz w:val="16"/>
              </w:rPr>
            </w:pPr>
            <w:r w:rsidRPr="002459BB">
              <w:rPr>
                <w:spacing w:val="-12"/>
                <w:sz w:val="16"/>
              </w:rPr>
              <w:t>合計</w:t>
            </w:r>
          </w:p>
        </w:tc>
        <w:tc>
          <w:tcPr>
            <w:tcW w:w="10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c>
          <w:tcPr>
            <w:tcW w:w="334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r w:rsidRPr="002459BB">
              <w:rPr>
                <w:sz w:val="16"/>
              </w:rPr>
              <w:t>總金額NT$　　　　　　　　元整</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2459BB" w:rsidRDefault="00CD39C0" w:rsidP="00B91FA6">
            <w:pPr>
              <w:spacing w:line="180" w:lineRule="exact"/>
              <w:ind w:left="100"/>
              <w:jc w:val="both"/>
              <w:rPr>
                <w:sz w:val="16"/>
              </w:rPr>
            </w:pPr>
          </w:p>
        </w:tc>
      </w:tr>
    </w:tbl>
    <w:p w:rsidR="00CD39C0" w:rsidRPr="002459BB" w:rsidRDefault="00CD39C0" w:rsidP="00CD39C0">
      <w:pPr>
        <w:overflowPunct w:val="0"/>
        <w:autoSpaceDE w:val="0"/>
        <w:snapToGrid w:val="0"/>
        <w:spacing w:before="180" w:line="180" w:lineRule="exact"/>
        <w:ind w:left="400" w:hanging="160"/>
        <w:jc w:val="both"/>
      </w:pPr>
      <w:r w:rsidRPr="002459BB">
        <w:rPr>
          <w:rFonts w:ascii="標楷體" w:eastAsia="標楷體" w:hAnsi="標楷體"/>
          <w:sz w:val="16"/>
        </w:rPr>
        <w:t>附註：</w:t>
      </w:r>
      <w:r w:rsidR="00B91FA6" w:rsidRPr="002459BB">
        <w:rPr>
          <w:rFonts w:ascii="標楷體" w:eastAsia="標楷體" w:hAnsi="標楷體" w:hint="eastAsia"/>
          <w:sz w:val="16"/>
        </w:rPr>
        <w:t xml:space="preserve"> </w:t>
      </w:r>
      <w:r w:rsidRPr="002459BB">
        <w:rPr>
          <w:rFonts w:ascii="標楷體" w:eastAsia="標楷體" w:hAnsi="標楷體"/>
          <w:sz w:val="16"/>
        </w:rPr>
        <w:t>1.CAPD患者註明EPO投予日期即可，並在備註欄寫CAPD</w:t>
      </w:r>
      <w:r w:rsidRPr="002459BB">
        <w:rPr>
          <w:rFonts w:ascii="標楷體" w:eastAsia="標楷體" w:hAnsi="標楷體"/>
          <w:sz w:val="16"/>
          <w:szCs w:val="22"/>
        </w:rPr>
        <w:t>。</w:t>
      </w:r>
    </w:p>
    <w:p w:rsidR="00CD39C0" w:rsidRPr="002459BB" w:rsidRDefault="00B91FA6" w:rsidP="00B91FA6">
      <w:pPr>
        <w:overflowPunct w:val="0"/>
        <w:autoSpaceDE w:val="0"/>
        <w:snapToGrid w:val="0"/>
        <w:spacing w:line="180" w:lineRule="exact"/>
        <w:jc w:val="both"/>
      </w:pPr>
      <w:r w:rsidRPr="002459BB">
        <w:rPr>
          <w:rFonts w:ascii="標楷體" w:eastAsia="標楷體" w:hAnsi="標楷體" w:hint="eastAsia"/>
          <w:sz w:val="16"/>
        </w:rPr>
        <w:t xml:space="preserve">          </w:t>
      </w:r>
      <w:r w:rsidR="00CD39C0" w:rsidRPr="002459BB">
        <w:rPr>
          <w:rFonts w:ascii="標楷體" w:eastAsia="標楷體" w:hAnsi="標楷體"/>
          <w:sz w:val="16"/>
        </w:rPr>
        <w:t>2.本紀錄表請於費用申報時與門診處方及治療明細一併填報</w:t>
      </w:r>
      <w:r w:rsidR="00CD39C0" w:rsidRPr="002459BB">
        <w:rPr>
          <w:rFonts w:ascii="標楷體" w:eastAsia="標楷體" w:hAnsi="標楷體"/>
          <w:sz w:val="16"/>
          <w:szCs w:val="22"/>
        </w:rPr>
        <w:t>。</w:t>
      </w:r>
    </w:p>
    <w:p w:rsidR="00CD39C0" w:rsidRPr="002459BB" w:rsidRDefault="00CD39C0" w:rsidP="00CD39C0">
      <w:pPr>
        <w:overflowPunct w:val="0"/>
        <w:autoSpaceDE w:val="0"/>
        <w:snapToGrid w:val="0"/>
        <w:spacing w:line="180" w:lineRule="exact"/>
        <w:ind w:left="787"/>
        <w:jc w:val="both"/>
      </w:pPr>
      <w:r w:rsidRPr="002459BB">
        <w:rPr>
          <w:rFonts w:ascii="標楷體" w:eastAsia="標楷體" w:hAnsi="標楷體"/>
          <w:sz w:val="16"/>
        </w:rPr>
        <w:t>3.限門診洗腎患者申報，住院期間使用者，日期</w:t>
      </w:r>
      <w:r w:rsidRPr="002459BB">
        <w:rPr>
          <w:rFonts w:ascii="標楷體" w:eastAsia="標楷體" w:hAnsi="標楷體"/>
          <w:sz w:val="16"/>
          <w:szCs w:val="22"/>
        </w:rPr>
        <w:t>、劑量仍請註明填入，影印一份附於住院醫療費用醫令清單另行申</w:t>
      </w:r>
    </w:p>
    <w:p w:rsidR="00CD39C0" w:rsidRPr="002459BB" w:rsidRDefault="00CD39C0" w:rsidP="00CD39C0">
      <w:pPr>
        <w:overflowPunct w:val="0"/>
        <w:autoSpaceDE w:val="0"/>
        <w:snapToGrid w:val="0"/>
        <w:spacing w:line="180" w:lineRule="exact"/>
        <w:ind w:left="780" w:firstLine="160"/>
        <w:jc w:val="both"/>
      </w:pPr>
      <w:r w:rsidRPr="002459BB">
        <w:rPr>
          <w:rFonts w:ascii="標楷體" w:eastAsia="標楷體" w:hAnsi="標楷體"/>
          <w:sz w:val="16"/>
          <w:szCs w:val="22"/>
        </w:rPr>
        <w:t>報，不得與門診併計費用。</w:t>
      </w:r>
    </w:p>
    <w:p w:rsidR="00CD39C0" w:rsidRPr="002459BB" w:rsidRDefault="00CD39C0" w:rsidP="00CD39C0">
      <w:pPr>
        <w:overflowPunct w:val="0"/>
        <w:autoSpaceDE w:val="0"/>
        <w:snapToGrid w:val="0"/>
        <w:spacing w:line="180" w:lineRule="exact"/>
        <w:ind w:left="787"/>
        <w:jc w:val="both"/>
      </w:pPr>
      <w:r w:rsidRPr="002459BB">
        <w:rPr>
          <w:rFonts w:ascii="標楷體" w:eastAsia="標楷體" w:hAnsi="標楷體"/>
          <w:sz w:val="16"/>
        </w:rPr>
        <w:t>4.EPO使用者每次洗腎日均請填明劑量欄，使用時註明劑量，未使用時以(/)註明</w:t>
      </w:r>
      <w:r w:rsidRPr="002459BB">
        <w:rPr>
          <w:rFonts w:ascii="標楷體" w:eastAsia="標楷體" w:hAnsi="標楷體"/>
          <w:sz w:val="16"/>
          <w:szCs w:val="22"/>
        </w:rPr>
        <w:t>。</w:t>
      </w:r>
    </w:p>
    <w:p w:rsidR="00CD39C0" w:rsidRPr="002459BB" w:rsidRDefault="00CD39C0" w:rsidP="00CD39C0">
      <w:pPr>
        <w:overflowPunct w:val="0"/>
        <w:autoSpaceDE w:val="0"/>
        <w:snapToGrid w:val="0"/>
        <w:spacing w:line="180" w:lineRule="exact"/>
        <w:ind w:left="787"/>
        <w:jc w:val="both"/>
        <w:rPr>
          <w:rFonts w:ascii="標楷體" w:eastAsia="標楷體" w:hAnsi="標楷體"/>
          <w:sz w:val="16"/>
        </w:rPr>
      </w:pPr>
      <w:r w:rsidRPr="002459BB">
        <w:rPr>
          <w:rFonts w:ascii="標楷體" w:eastAsia="標楷體" w:hAnsi="標楷體"/>
          <w:sz w:val="16"/>
        </w:rPr>
        <w:t>5.用量合計務必填寫清楚</w:t>
      </w:r>
      <w:r w:rsidRPr="002459BB">
        <w:rPr>
          <w:rFonts w:ascii="標楷體" w:eastAsia="標楷體" w:hAnsi="標楷體"/>
          <w:sz w:val="16"/>
          <w:szCs w:val="22"/>
        </w:rPr>
        <w:t>。</w:t>
      </w:r>
    </w:p>
    <w:p w:rsidR="00CD39C0" w:rsidRPr="002459BB" w:rsidRDefault="00CD39C0" w:rsidP="00F90810">
      <w:pPr>
        <w:overflowPunct w:val="0"/>
        <w:autoSpaceDE w:val="0"/>
        <w:snapToGrid w:val="0"/>
        <w:spacing w:line="180" w:lineRule="exact"/>
        <w:ind w:left="787"/>
        <w:rPr>
          <w:rFonts w:ascii="標楷體" w:eastAsia="標楷體" w:hAnsi="標楷體"/>
          <w:sz w:val="16"/>
        </w:rPr>
        <w:sectPr w:rsidR="00CD39C0" w:rsidRPr="002459BB">
          <w:headerReference w:type="default" r:id="rId23"/>
          <w:footerReference w:type="default" r:id="rId24"/>
          <w:pgSz w:w="16838" w:h="11906" w:orient="landscape"/>
          <w:pgMar w:top="1134" w:right="1418" w:bottom="1134" w:left="1418" w:header="720" w:footer="720" w:gutter="0"/>
          <w:cols w:space="720"/>
          <w:docGrid w:type="lines" w:linePitch="402"/>
        </w:sectPr>
      </w:pPr>
      <w:r w:rsidRPr="002459BB">
        <w:rPr>
          <w:rFonts w:ascii="標楷體" w:eastAsia="標楷體" w:hAnsi="標楷體"/>
          <w:sz w:val="16"/>
        </w:rPr>
        <w:t>6.流水號欄請依保險人特約醫事服務機構門診處方及治療明細之流水號碼填字。(102/7/23)</w:t>
      </w:r>
    </w:p>
    <w:p w:rsidR="000257EE" w:rsidRPr="002459BB" w:rsidRDefault="000257EE">
      <w:pPr>
        <w:spacing w:after="50" w:line="180" w:lineRule="exact"/>
        <w:ind w:left="927" w:hanging="279"/>
        <w:jc w:val="both"/>
        <w:rPr>
          <w:rFonts w:ascii="標楷體" w:eastAsia="標楷體" w:hAnsi="標楷體"/>
          <w:b/>
          <w:bCs/>
          <w:sz w:val="32"/>
        </w:rPr>
      </w:pPr>
    </w:p>
    <w:p w:rsidR="000257EE" w:rsidRPr="002459BB" w:rsidRDefault="005E147B">
      <w:pPr>
        <w:spacing w:line="520" w:lineRule="exact"/>
        <w:jc w:val="center"/>
      </w:pPr>
      <w:r w:rsidRPr="002459BB">
        <w:rPr>
          <w:rFonts w:ascii="標楷體" w:eastAsia="標楷體" w:hAnsi="標楷體"/>
          <w:b/>
          <w:bCs/>
          <w:noProof/>
          <w:sz w:val="32"/>
        </w:rPr>
        <mc:AlternateContent>
          <mc:Choice Requires="wps">
            <w:drawing>
              <wp:anchor distT="0" distB="0" distL="114300" distR="114300" simplePos="0" relativeHeight="251665408" behindDoc="0" locked="0" layoutInCell="1" allowOverlap="1" wp14:anchorId="1EA9E5E3" wp14:editId="76E50509">
                <wp:simplePos x="0" y="0"/>
                <wp:positionH relativeFrom="column">
                  <wp:posOffset>5143500</wp:posOffset>
                </wp:positionH>
                <wp:positionV relativeFrom="paragraph">
                  <wp:posOffset>-228600</wp:posOffset>
                </wp:positionV>
                <wp:extent cx="1028700" cy="305435"/>
                <wp:effectExtent l="0" t="0" r="0" b="0"/>
                <wp:wrapNone/>
                <wp:docPr id="3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附表八</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EA9E5E3" id="Text Box 91" o:spid="_x0000_s1033" type="#_x0000_t202" style="position:absolute;left:0;text-align:left;margin-left:405pt;margin-top:-18pt;width:81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" filled="f" stroked="f">
                <v:textbo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附表八</w:t>
                      </w:r>
                    </w:p>
                  </w:txbxContent>
                </v:textbox>
              </v:shape>
            </w:pict>
          </mc:Fallback>
        </mc:AlternateContent>
      </w:r>
      <w:r w:rsidR="00274757" w:rsidRPr="002459BB">
        <w:rPr>
          <w:rFonts w:ascii="標楷體" w:eastAsia="標楷體" w:hAnsi="標楷體"/>
          <w:b/>
          <w:bCs/>
          <w:sz w:val="32"/>
        </w:rPr>
        <w:t>洗腎異常動態表</w:t>
      </w:r>
    </w:p>
    <w:p w:rsidR="000565B4" w:rsidRPr="002459BB" w:rsidRDefault="00274757" w:rsidP="000565B4">
      <w:pPr>
        <w:spacing w:line="520" w:lineRule="exact"/>
        <w:jc w:val="right"/>
        <w:rPr>
          <w:rFonts w:ascii="標楷體" w:eastAsia="標楷體" w:hAnsi="標楷體"/>
        </w:rPr>
      </w:pPr>
      <w:r w:rsidRPr="002459BB">
        <w:rPr>
          <w:rFonts w:ascii="標楷體" w:eastAsia="標楷體" w:hAnsi="標楷體"/>
        </w:rPr>
        <w:t>民國八十八年元月五日訂定</w:t>
      </w:r>
    </w:p>
    <w:p w:rsidR="006F6158" w:rsidRPr="002459BB" w:rsidRDefault="006F6158" w:rsidP="006F6158">
      <w:pPr>
        <w:spacing w:line="520" w:lineRule="exact"/>
        <w:jc w:val="right"/>
        <w:rPr>
          <w:rFonts w:ascii="Times New Roman" w:eastAsia="標楷體" w:hAnsi="Times New Roman"/>
        </w:rPr>
      </w:pPr>
      <w:r w:rsidRPr="002459BB">
        <w:rPr>
          <w:rFonts w:hint="eastAsia"/>
          <w:sz w:val="16"/>
        </w:rPr>
        <w:t xml:space="preserve">                                                                                     </w:t>
      </w:r>
      <w:r w:rsidRPr="002459BB">
        <w:rPr>
          <w:rFonts w:ascii="Times New Roman" w:eastAsia="標楷體" w:hAnsi="Times New Roman"/>
        </w:rPr>
        <w:t xml:space="preserve"> 104</w:t>
      </w:r>
      <w:r w:rsidRPr="002459BB">
        <w:rPr>
          <w:rFonts w:ascii="Times New Roman" w:eastAsia="標楷體" w:hAnsi="Times New Roman"/>
        </w:rPr>
        <w:t>年</w:t>
      </w:r>
      <w:r w:rsidRPr="002459BB">
        <w:rPr>
          <w:rFonts w:ascii="Times New Roman" w:eastAsia="標楷體" w:hAnsi="Times New Roman"/>
        </w:rPr>
        <w:t>11</w:t>
      </w:r>
      <w:r w:rsidRPr="002459BB">
        <w:rPr>
          <w:rFonts w:ascii="Times New Roman" w:eastAsia="標楷體" w:hAnsi="Times New Roman"/>
        </w:rPr>
        <w:t>月</w:t>
      </w:r>
      <w:r w:rsidRPr="002459BB">
        <w:rPr>
          <w:rFonts w:ascii="Times New Roman" w:eastAsia="標楷體" w:hAnsi="Times New Roman"/>
        </w:rPr>
        <w:t>30</w:t>
      </w:r>
      <w:r w:rsidRPr="002459BB">
        <w:rPr>
          <w:rFonts w:ascii="Times New Roman" w:eastAsia="標楷體" w:hAnsi="Times New Roman"/>
        </w:rPr>
        <w:t>日修訂</w:t>
      </w:r>
    </w:p>
    <w:p w:rsidR="000257EE" w:rsidRPr="002459BB" w:rsidRDefault="00274757">
      <w:pPr>
        <w:spacing w:line="600" w:lineRule="exact"/>
        <w:jc w:val="both"/>
      </w:pPr>
      <w:r w:rsidRPr="002459BB">
        <w:rPr>
          <w:rFonts w:ascii="標楷體" w:eastAsia="標楷體" w:hAnsi="標楷體"/>
        </w:rPr>
        <w:t>一</w:t>
      </w:r>
      <w:r w:rsidRPr="002459BB">
        <w:rPr>
          <w:rFonts w:ascii="標楷體" w:eastAsia="標楷體" w:hAnsi="標楷體"/>
          <w:szCs w:val="22"/>
        </w:rPr>
        <w:t>、</w:t>
      </w:r>
      <w:r w:rsidRPr="002459BB">
        <w:rPr>
          <w:rFonts w:ascii="標楷體" w:eastAsia="標楷體" w:hAnsi="標楷體"/>
        </w:rPr>
        <w:t>基本資料：_______________</w:t>
      </w:r>
    </w:p>
    <w:p w:rsidR="000257EE" w:rsidRPr="002459BB" w:rsidRDefault="00274757">
      <w:pPr>
        <w:spacing w:line="600" w:lineRule="exact"/>
        <w:jc w:val="both"/>
      </w:pPr>
      <w:r w:rsidRPr="002459BB">
        <w:rPr>
          <w:rFonts w:ascii="標楷體" w:eastAsia="標楷體" w:hAnsi="標楷體"/>
        </w:rPr>
        <w:t xml:space="preserve">醫療院所　</w:t>
      </w:r>
      <w:r w:rsidRPr="002459BB">
        <w:rPr>
          <w:rFonts w:ascii="標楷體" w:eastAsia="標楷體" w:hAnsi="標楷體"/>
          <w:u w:val="single"/>
        </w:rPr>
        <w:t xml:space="preserve">　　　　　　　　　　　　</w:t>
      </w:r>
      <w:r w:rsidRPr="002459BB">
        <w:rPr>
          <w:rFonts w:ascii="標楷體" w:eastAsia="標楷體" w:hAnsi="標楷體"/>
        </w:rPr>
        <w:t xml:space="preserve">　　　代號</w:t>
      </w:r>
      <w:r w:rsidRPr="002459BB">
        <w:rPr>
          <w:rFonts w:ascii="標楷體" w:eastAsia="標楷體" w:hAnsi="標楷體"/>
          <w:u w:val="single"/>
        </w:rPr>
        <w:t xml:space="preserve">　　　　　　　　　　　　</w:t>
      </w:r>
    </w:p>
    <w:p w:rsidR="000257EE" w:rsidRPr="002459BB" w:rsidRDefault="00274757">
      <w:pPr>
        <w:spacing w:line="600" w:lineRule="exact"/>
        <w:jc w:val="both"/>
      </w:pPr>
      <w:r w:rsidRPr="002459BB">
        <w:rPr>
          <w:rFonts w:ascii="標楷體" w:eastAsia="標楷體" w:hAnsi="標楷體"/>
        </w:rPr>
        <w:t>病患姓名</w:t>
      </w:r>
      <w:r w:rsidRPr="002459BB">
        <w:rPr>
          <w:rFonts w:ascii="標楷體" w:eastAsia="標楷體" w:hAnsi="標楷體"/>
          <w:u w:val="single"/>
        </w:rPr>
        <w:t xml:space="preserve">　　　　　  </w:t>
      </w:r>
      <w:r w:rsidRPr="002459BB">
        <w:rPr>
          <w:rFonts w:ascii="標楷體" w:eastAsia="標楷體" w:hAnsi="標楷體"/>
        </w:rPr>
        <w:t xml:space="preserve">　身份證字號</w:t>
      </w:r>
      <w:r w:rsidRPr="002459BB">
        <w:rPr>
          <w:rFonts w:ascii="標楷體" w:eastAsia="標楷體" w:hAnsi="標楷體"/>
          <w:u w:val="single"/>
        </w:rPr>
        <w:t xml:space="preserve">　　　　　　　　　</w:t>
      </w:r>
      <w:r w:rsidRPr="002459BB">
        <w:rPr>
          <w:rFonts w:ascii="標楷體" w:eastAsia="標楷體" w:hAnsi="標楷體"/>
        </w:rPr>
        <w:t xml:space="preserve">　流水號</w:t>
      </w:r>
      <w:r w:rsidRPr="002459BB">
        <w:rPr>
          <w:rFonts w:ascii="標楷體" w:eastAsia="標楷體" w:hAnsi="標楷體"/>
          <w:u w:val="single"/>
        </w:rPr>
        <w:t xml:space="preserve">　　　　　　</w:t>
      </w:r>
    </w:p>
    <w:p w:rsidR="000257EE" w:rsidRPr="002459BB" w:rsidRDefault="00274757">
      <w:pPr>
        <w:spacing w:line="600" w:lineRule="exact"/>
        <w:jc w:val="both"/>
      </w:pPr>
      <w:r w:rsidRPr="002459BB">
        <w:rPr>
          <w:rFonts w:ascii="標楷體" w:eastAsia="標楷體" w:hAnsi="標楷體"/>
        </w:rPr>
        <w:t>出生</w:t>
      </w:r>
      <w:r w:rsidRPr="002459BB">
        <w:rPr>
          <w:rFonts w:ascii="標楷體" w:eastAsia="標楷體" w:hAnsi="標楷體"/>
          <w:u w:val="single"/>
        </w:rPr>
        <w:t xml:space="preserve">     </w:t>
      </w:r>
      <w:r w:rsidRPr="002459BB">
        <w:rPr>
          <w:rFonts w:ascii="標楷體" w:eastAsia="標楷體" w:hAnsi="標楷體"/>
        </w:rPr>
        <w:t>年</w:t>
      </w:r>
      <w:r w:rsidRPr="002459BB">
        <w:rPr>
          <w:rFonts w:ascii="標楷體" w:eastAsia="標楷體" w:hAnsi="標楷體"/>
          <w:u w:val="single"/>
        </w:rPr>
        <w:t xml:space="preserve">    </w:t>
      </w:r>
      <w:r w:rsidRPr="002459BB">
        <w:rPr>
          <w:rFonts w:ascii="標楷體" w:eastAsia="標楷體" w:hAnsi="標楷體"/>
        </w:rPr>
        <w:t>月</w:t>
      </w:r>
      <w:r w:rsidRPr="002459BB">
        <w:rPr>
          <w:rFonts w:ascii="標楷體" w:eastAsia="標楷體" w:hAnsi="標楷體"/>
          <w:u w:val="single"/>
        </w:rPr>
        <w:t xml:space="preserve">     </w:t>
      </w:r>
      <w:r w:rsidRPr="002459BB">
        <w:rPr>
          <w:rFonts w:ascii="標楷體" w:eastAsia="標楷體" w:hAnsi="標楷體"/>
        </w:rPr>
        <w:t>日   年齡</w:t>
      </w:r>
      <w:r w:rsidRPr="002459BB">
        <w:rPr>
          <w:rFonts w:ascii="標楷體" w:eastAsia="標楷體" w:hAnsi="標楷體"/>
          <w:u w:val="single"/>
        </w:rPr>
        <w:t xml:space="preserve">      </w:t>
      </w:r>
      <w:r w:rsidRPr="002459BB">
        <w:rPr>
          <w:rFonts w:ascii="標楷體" w:eastAsia="標楷體" w:hAnsi="標楷體"/>
        </w:rPr>
        <w:t xml:space="preserve"> 開始洗腎日期</w:t>
      </w:r>
      <w:r w:rsidRPr="002459BB">
        <w:rPr>
          <w:rFonts w:ascii="標楷體" w:eastAsia="標楷體" w:hAnsi="標楷體"/>
          <w:u w:val="single"/>
        </w:rPr>
        <w:t xml:space="preserve">       </w:t>
      </w:r>
      <w:r w:rsidRPr="002459BB">
        <w:rPr>
          <w:rFonts w:ascii="標楷體" w:eastAsia="標楷體" w:hAnsi="標楷體"/>
        </w:rPr>
        <w:t xml:space="preserve"> 乾體重 </w:t>
      </w:r>
      <w:r w:rsidRPr="002459BB">
        <w:rPr>
          <w:rFonts w:ascii="標楷體" w:eastAsia="標楷體" w:hAnsi="標楷體"/>
          <w:u w:val="single"/>
        </w:rPr>
        <w:t xml:space="preserve">      </w:t>
      </w:r>
      <w:r w:rsidRPr="002459BB">
        <w:rPr>
          <w:rFonts w:ascii="標楷體" w:eastAsia="標楷體" w:hAnsi="標楷體"/>
        </w:rPr>
        <w:t xml:space="preserve">                </w:t>
      </w:r>
    </w:p>
    <w:p w:rsidR="000257EE" w:rsidRPr="002459BB" w:rsidRDefault="00274757">
      <w:pPr>
        <w:spacing w:line="600" w:lineRule="exact"/>
        <w:jc w:val="both"/>
      </w:pPr>
      <w:r w:rsidRPr="002459BB">
        <w:rPr>
          <w:rFonts w:ascii="標楷體" w:eastAsia="標楷體" w:hAnsi="標楷體"/>
        </w:rPr>
        <w:t>二</w:t>
      </w:r>
      <w:r w:rsidRPr="002459BB">
        <w:rPr>
          <w:rFonts w:ascii="標楷體" w:eastAsia="標楷體" w:hAnsi="標楷體"/>
          <w:szCs w:val="22"/>
        </w:rPr>
        <w:t>、適應症：</w:t>
      </w:r>
    </w:p>
    <w:p w:rsidR="000257EE" w:rsidRPr="002459BB" w:rsidRDefault="00274757">
      <w:pPr>
        <w:spacing w:line="600" w:lineRule="exact"/>
        <w:jc w:val="both"/>
        <w:rPr>
          <w:rFonts w:ascii="標楷體" w:eastAsia="標楷體" w:hAnsi="標楷體"/>
          <w:szCs w:val="22"/>
        </w:rPr>
      </w:pPr>
      <w:r w:rsidRPr="002459BB">
        <w:rPr>
          <w:rFonts w:ascii="標楷體" w:eastAsia="標楷體" w:hAnsi="標楷體"/>
          <w:szCs w:val="22"/>
        </w:rPr>
        <w:t>1.絕對適應症</w:t>
      </w:r>
    </w:p>
    <w:p w:rsidR="000257EE" w:rsidRPr="002459BB" w:rsidRDefault="00274757">
      <w:pPr>
        <w:spacing w:line="600" w:lineRule="exact"/>
        <w:jc w:val="both"/>
        <w:rPr>
          <w:rFonts w:ascii="標楷體" w:eastAsia="標楷體" w:hAnsi="標楷體"/>
          <w:szCs w:val="22"/>
        </w:rPr>
      </w:pPr>
      <w:r w:rsidRPr="002459BB">
        <w:rPr>
          <w:rFonts w:ascii="標楷體" w:eastAsia="標楷體" w:hAnsi="標楷體"/>
          <w:szCs w:val="22"/>
        </w:rPr>
        <w:t>□末期腎病並有Ccr≦5ml/min　　　　□血清Cr≧8mg/dl</w:t>
      </w:r>
    </w:p>
    <w:p w:rsidR="000257EE" w:rsidRPr="002459BB" w:rsidRDefault="00274757">
      <w:pPr>
        <w:spacing w:line="600" w:lineRule="exact"/>
        <w:ind w:left="240" w:hanging="240"/>
        <w:jc w:val="both"/>
        <w:rPr>
          <w:rFonts w:ascii="標楷體" w:eastAsia="標楷體" w:hAnsi="標楷體"/>
          <w:szCs w:val="22"/>
        </w:rPr>
      </w:pPr>
      <w:r w:rsidRPr="002459BB">
        <w:rPr>
          <w:rFonts w:ascii="標楷體" w:eastAsia="標楷體" w:hAnsi="標楷體"/>
          <w:szCs w:val="22"/>
        </w:rPr>
        <w:t>2.相對適應症：重度慢性腎衰竭且Ccr≦15ml/min或血清Cr≧6mg/dl，且有下列任何一樣併發症者</w:t>
      </w:r>
    </w:p>
    <w:p w:rsidR="000257EE" w:rsidRPr="002459BB" w:rsidRDefault="00274757">
      <w:pPr>
        <w:spacing w:line="600" w:lineRule="exact"/>
        <w:jc w:val="both"/>
        <w:rPr>
          <w:rFonts w:ascii="標楷體" w:eastAsia="標楷體" w:hAnsi="標楷體"/>
          <w:szCs w:val="22"/>
        </w:rPr>
      </w:pPr>
      <w:r w:rsidRPr="002459BB">
        <w:rPr>
          <w:rFonts w:ascii="標楷體" w:eastAsia="標楷體" w:hAnsi="標楷體"/>
          <w:szCs w:val="22"/>
        </w:rPr>
        <w:t>□心臟衰竭或肺水腫　　　　　　□心包膜炎　　　　　　□出血傾向</w:t>
      </w:r>
    </w:p>
    <w:p w:rsidR="000257EE" w:rsidRPr="002459BB" w:rsidRDefault="00274757">
      <w:pPr>
        <w:spacing w:line="600" w:lineRule="exact"/>
        <w:jc w:val="both"/>
        <w:rPr>
          <w:rFonts w:ascii="標楷體" w:eastAsia="標楷體" w:hAnsi="標楷體"/>
          <w:szCs w:val="22"/>
        </w:rPr>
      </w:pPr>
      <w:r w:rsidRPr="002459BB">
        <w:rPr>
          <w:rFonts w:ascii="標楷體" w:eastAsia="標楷體" w:hAnsi="標楷體"/>
          <w:szCs w:val="22"/>
        </w:rPr>
        <w:t>□神經症狀：意識障礙、抽搐或末稍神經病變</w:t>
      </w:r>
    </w:p>
    <w:p w:rsidR="000257EE" w:rsidRPr="002459BB" w:rsidRDefault="00274757">
      <w:pPr>
        <w:spacing w:line="600" w:lineRule="exact"/>
        <w:jc w:val="both"/>
        <w:rPr>
          <w:rFonts w:ascii="標楷體" w:eastAsia="標楷體" w:hAnsi="標楷體"/>
          <w:szCs w:val="22"/>
        </w:rPr>
      </w:pPr>
      <w:r w:rsidRPr="002459BB">
        <w:rPr>
          <w:rFonts w:ascii="標楷體" w:eastAsia="標楷體" w:hAnsi="標楷體"/>
          <w:szCs w:val="22"/>
        </w:rPr>
        <w:t>□高血鉀(藥物難以控制)　　　　□噁心、嘔吐(藥物難以控制)</w:t>
      </w:r>
    </w:p>
    <w:p w:rsidR="000257EE" w:rsidRPr="002459BB" w:rsidRDefault="00274757">
      <w:pPr>
        <w:spacing w:line="600" w:lineRule="exact"/>
        <w:jc w:val="both"/>
      </w:pPr>
      <w:r w:rsidRPr="002459BB">
        <w:rPr>
          <w:rFonts w:ascii="標楷體" w:eastAsia="標楷體" w:hAnsi="標楷體"/>
          <w:szCs w:val="22"/>
        </w:rPr>
        <w:t>□惡病體質　　　　　□重度氮血症(BUN&gt;100mg/dl)BUN</w:t>
      </w:r>
      <w:r w:rsidRPr="002459BB">
        <w:rPr>
          <w:rFonts w:ascii="標楷體" w:eastAsia="標楷體" w:hAnsi="標楷體"/>
          <w:szCs w:val="22"/>
          <w:u w:val="single"/>
        </w:rPr>
        <w:t xml:space="preserve">        </w:t>
      </w:r>
      <w:r w:rsidRPr="002459BB">
        <w:rPr>
          <w:rFonts w:ascii="標楷體" w:eastAsia="標楷體" w:hAnsi="標楷體"/>
          <w:szCs w:val="22"/>
        </w:rPr>
        <w:t>mg/dl</w:t>
      </w:r>
    </w:p>
    <w:p w:rsidR="000257EE" w:rsidRPr="002459BB" w:rsidRDefault="00274757">
      <w:pPr>
        <w:spacing w:line="600" w:lineRule="exact"/>
        <w:jc w:val="both"/>
        <w:rPr>
          <w:rFonts w:ascii="標楷體" w:eastAsia="標楷體" w:hAnsi="標楷體"/>
          <w:szCs w:val="22"/>
        </w:rPr>
      </w:pPr>
      <w:r w:rsidRPr="002459BB">
        <w:rPr>
          <w:rFonts w:ascii="標楷體" w:eastAsia="標楷體" w:hAnsi="標楷體"/>
          <w:szCs w:val="22"/>
        </w:rPr>
        <w:t>□代謝性血酸(藥物難以控制)</w:t>
      </w:r>
    </w:p>
    <w:p w:rsidR="000257EE" w:rsidRPr="002459BB" w:rsidRDefault="00274757">
      <w:pPr>
        <w:spacing w:line="600" w:lineRule="exact"/>
        <w:jc w:val="both"/>
        <w:rPr>
          <w:rFonts w:ascii="標楷體" w:eastAsia="標楷體" w:hAnsi="標楷體"/>
          <w:szCs w:val="22"/>
        </w:rPr>
      </w:pPr>
      <w:r w:rsidRPr="002459BB">
        <w:rPr>
          <w:rFonts w:ascii="標楷體" w:eastAsia="標楷體" w:hAnsi="標楷體"/>
          <w:szCs w:val="22"/>
        </w:rPr>
        <w:t>三、檢驗結果</w:t>
      </w:r>
    </w:p>
    <w:p w:rsidR="000257EE" w:rsidRPr="002459BB" w:rsidRDefault="00274757">
      <w:pPr>
        <w:spacing w:line="600" w:lineRule="exact"/>
        <w:jc w:val="both"/>
      </w:pPr>
      <w:r w:rsidRPr="002459BB">
        <w:rPr>
          <w:rFonts w:ascii="標楷體" w:eastAsia="標楷體" w:hAnsi="標楷體"/>
          <w:szCs w:val="22"/>
        </w:rPr>
        <w:t>BUN</w:t>
      </w:r>
      <w:r w:rsidRPr="002459BB">
        <w:rPr>
          <w:rFonts w:ascii="標楷體" w:eastAsia="標楷體" w:hAnsi="標楷體"/>
          <w:u w:val="single"/>
        </w:rPr>
        <w:t xml:space="preserve">　　　</w:t>
      </w:r>
      <w:r w:rsidRPr="002459BB">
        <w:rPr>
          <w:rFonts w:ascii="標楷體" w:eastAsia="標楷體" w:hAnsi="標楷體"/>
          <w:szCs w:val="22"/>
        </w:rPr>
        <w:t>Cr</w:t>
      </w:r>
      <w:r w:rsidRPr="002459BB">
        <w:rPr>
          <w:rFonts w:ascii="標楷體" w:eastAsia="標楷體" w:hAnsi="標楷體"/>
          <w:u w:val="single"/>
        </w:rPr>
        <w:t xml:space="preserve">　　</w:t>
      </w:r>
      <w:r w:rsidRPr="002459BB">
        <w:rPr>
          <w:rFonts w:ascii="標楷體" w:eastAsia="標楷體" w:hAnsi="標楷體"/>
        </w:rPr>
        <w:t xml:space="preserve">　</w:t>
      </w:r>
      <w:r w:rsidRPr="002459BB">
        <w:rPr>
          <w:rFonts w:ascii="標楷體" w:eastAsia="標楷體" w:hAnsi="標楷體"/>
          <w:szCs w:val="22"/>
        </w:rPr>
        <w:t>K</w:t>
      </w:r>
      <w:r w:rsidRPr="002459BB">
        <w:rPr>
          <w:rFonts w:ascii="標楷體" w:eastAsia="標楷體" w:hAnsi="標楷體"/>
          <w:i/>
          <w:iCs/>
          <w:u w:val="single"/>
        </w:rPr>
        <w:t xml:space="preserve">　　</w:t>
      </w:r>
      <w:r w:rsidRPr="002459BB">
        <w:rPr>
          <w:rFonts w:ascii="標楷體" w:eastAsia="標楷體" w:hAnsi="標楷體"/>
        </w:rPr>
        <w:t xml:space="preserve">　</w:t>
      </w:r>
      <w:r w:rsidRPr="002459BB">
        <w:rPr>
          <w:rFonts w:ascii="標楷體" w:eastAsia="標楷體" w:hAnsi="標楷體"/>
          <w:szCs w:val="22"/>
        </w:rPr>
        <w:t>Na</w:t>
      </w:r>
      <w:r w:rsidRPr="002459BB">
        <w:rPr>
          <w:rFonts w:ascii="標楷體" w:eastAsia="標楷體" w:hAnsi="標楷體"/>
          <w:u w:val="single"/>
        </w:rPr>
        <w:t xml:space="preserve">　　　</w:t>
      </w:r>
      <w:r w:rsidR="00CD39C0" w:rsidRPr="002459BB">
        <w:rPr>
          <w:rFonts w:ascii="標楷體" w:eastAsia="標楷體" w:hAnsi="標楷體"/>
          <w:szCs w:val="22"/>
        </w:rPr>
        <w:t>Hct</w:t>
      </w:r>
      <w:r w:rsidRPr="002459BB">
        <w:rPr>
          <w:rFonts w:ascii="標楷體" w:eastAsia="標楷體" w:hAnsi="標楷體"/>
          <w:u w:val="single"/>
        </w:rPr>
        <w:t xml:space="preserve">　　　</w:t>
      </w:r>
      <w:r w:rsidR="006F6158" w:rsidRPr="002459BB">
        <w:rPr>
          <w:rFonts w:ascii="標楷體" w:eastAsia="標楷體" w:hAnsi="標楷體" w:hint="eastAsia"/>
        </w:rPr>
        <w:t xml:space="preserve">HB </w:t>
      </w:r>
      <w:r w:rsidR="006F6158" w:rsidRPr="002459BB">
        <w:rPr>
          <w:rFonts w:ascii="標楷體" w:eastAsia="標楷體" w:hAnsi="標楷體"/>
          <w:i/>
          <w:iCs/>
          <w:u w:val="single"/>
        </w:rPr>
        <w:t xml:space="preserve">　　</w:t>
      </w:r>
      <w:r w:rsidR="006F6158" w:rsidRPr="002459BB">
        <w:rPr>
          <w:rFonts w:ascii="標楷體" w:eastAsia="標楷體" w:hAnsi="標楷體"/>
          <w:u w:val="single"/>
        </w:rPr>
        <w:t xml:space="preserve">　</w:t>
      </w:r>
      <w:r w:rsidR="006F6158" w:rsidRPr="002459BB">
        <w:rPr>
          <w:rFonts w:ascii="標楷體" w:eastAsia="標楷體" w:hAnsi="標楷體" w:hint="eastAsia"/>
        </w:rPr>
        <w:t xml:space="preserve">  </w:t>
      </w:r>
      <w:r w:rsidRPr="002459BB">
        <w:rPr>
          <w:rFonts w:ascii="標楷體" w:eastAsia="標楷體" w:hAnsi="標楷體"/>
          <w:szCs w:val="22"/>
        </w:rPr>
        <w:t>Co</w:t>
      </w:r>
      <w:r w:rsidRPr="002459BB">
        <w:rPr>
          <w:rFonts w:ascii="標楷體" w:eastAsia="標楷體" w:hAnsi="標楷體"/>
          <w:szCs w:val="22"/>
          <w:vertAlign w:val="subscript"/>
        </w:rPr>
        <w:t>2</w:t>
      </w:r>
      <w:r w:rsidR="003514C2" w:rsidRPr="002459BB">
        <w:rPr>
          <w:rFonts w:ascii="標楷體" w:eastAsia="標楷體" w:hAnsi="標楷體" w:hint="eastAsia"/>
          <w:szCs w:val="22"/>
        </w:rPr>
        <w:t>_________</w:t>
      </w:r>
      <w:r w:rsidR="00C54EE9" w:rsidRPr="002459BB">
        <w:rPr>
          <w:rFonts w:ascii="標楷體" w:eastAsia="標楷體" w:hAnsi="標楷體" w:hint="eastAsia"/>
          <w:szCs w:val="22"/>
        </w:rPr>
        <w:t>(</w:t>
      </w:r>
      <w:r w:rsidR="006F6158" w:rsidRPr="002459BB">
        <w:rPr>
          <w:rFonts w:ascii="標楷體" w:eastAsia="標楷體" w:hAnsi="標楷體" w:hint="eastAsia"/>
          <w:szCs w:val="22"/>
        </w:rPr>
        <w:t>105/1/1</w:t>
      </w:r>
      <w:r w:rsidR="00C54EE9" w:rsidRPr="002459BB">
        <w:rPr>
          <w:rFonts w:ascii="標楷體" w:eastAsia="標楷體" w:hAnsi="標楷體" w:hint="eastAsia"/>
          <w:szCs w:val="22"/>
        </w:rPr>
        <w:t>)</w:t>
      </w:r>
    </w:p>
    <w:p w:rsidR="000257EE" w:rsidRPr="002459BB" w:rsidRDefault="00274757">
      <w:pPr>
        <w:spacing w:line="600" w:lineRule="exact"/>
        <w:jc w:val="both"/>
        <w:rPr>
          <w:rFonts w:ascii="標楷體" w:eastAsia="標楷體" w:hAnsi="標楷體"/>
          <w:szCs w:val="22"/>
        </w:rPr>
      </w:pPr>
      <w:r w:rsidRPr="002459BB">
        <w:rPr>
          <w:rFonts w:ascii="標楷體" w:eastAsia="標楷體" w:hAnsi="標楷體"/>
          <w:szCs w:val="22"/>
        </w:rPr>
        <w:t>□附Ｘ光片或報告</w:t>
      </w:r>
    </w:p>
    <w:p w:rsidR="000257EE" w:rsidRPr="002459BB" w:rsidRDefault="00274757">
      <w:pPr>
        <w:spacing w:line="600" w:lineRule="exact"/>
        <w:jc w:val="both"/>
      </w:pPr>
      <w:r w:rsidRPr="002459BB">
        <w:rPr>
          <w:rFonts w:ascii="標楷體" w:eastAsia="標楷體" w:hAnsi="標楷體"/>
        </w:rPr>
        <w:t>四</w:t>
      </w:r>
      <w:r w:rsidRPr="002459BB">
        <w:rPr>
          <w:rFonts w:ascii="標楷體" w:eastAsia="標楷體" w:hAnsi="標楷體"/>
          <w:szCs w:val="22"/>
        </w:rPr>
        <w:t>、</w:t>
      </w:r>
      <w:r w:rsidRPr="002459BB">
        <w:rPr>
          <w:rFonts w:ascii="標楷體" w:eastAsia="標楷體" w:hAnsi="標楷體"/>
        </w:rPr>
        <w:t xml:space="preserve">洗腎異常理由　</w:t>
      </w:r>
      <w:r w:rsidRPr="002459BB">
        <w:rPr>
          <w:rFonts w:ascii="標楷體" w:eastAsia="標楷體" w:hAnsi="標楷體"/>
          <w:u w:val="single"/>
        </w:rPr>
        <w:t xml:space="preserve">　　　　　　　　　　　　　　　　　　　　　　　　　　　　　　　　　　　　　　　　　　　　　　　　　　　　　　　　　　　</w:t>
      </w:r>
    </w:p>
    <w:p w:rsidR="000257EE" w:rsidRPr="002459BB" w:rsidRDefault="00274757">
      <w:pPr>
        <w:spacing w:line="600" w:lineRule="exact"/>
        <w:jc w:val="both"/>
        <w:rPr>
          <w:rFonts w:ascii="標楷體" w:eastAsia="標楷體" w:hAnsi="標楷體"/>
          <w:u w:val="single"/>
        </w:rPr>
      </w:pPr>
      <w:r w:rsidRPr="002459BB">
        <w:rPr>
          <w:rFonts w:ascii="標楷體" w:eastAsia="標楷體" w:hAnsi="標楷體"/>
          <w:u w:val="single"/>
        </w:rPr>
        <w:t xml:space="preserve">　　　　　　　　　　　　　　　　　　　　　　　　　　　　　　　　　　</w:t>
      </w:r>
    </w:p>
    <w:p w:rsidR="000257EE" w:rsidRPr="002459BB" w:rsidRDefault="00274757">
      <w:pPr>
        <w:spacing w:line="600" w:lineRule="exact"/>
        <w:ind w:left="240" w:firstLine="2160"/>
        <w:jc w:val="both"/>
        <w:rPr>
          <w:rFonts w:ascii="標楷體" w:eastAsia="標楷體" w:hAnsi="標楷體"/>
        </w:rPr>
        <w:sectPr w:rsidR="000257EE" w:rsidRPr="002459BB">
          <w:headerReference w:type="default" r:id="rId25"/>
          <w:footerReference w:type="default" r:id="rId26"/>
          <w:pgSz w:w="11906" w:h="16838"/>
          <w:pgMar w:top="1418" w:right="1134" w:bottom="1418" w:left="1134" w:header="720" w:footer="720" w:gutter="0"/>
          <w:cols w:space="720"/>
        </w:sectPr>
      </w:pPr>
      <w:r w:rsidRPr="002459BB">
        <w:rPr>
          <w:rFonts w:ascii="標楷體" w:eastAsia="標楷體" w:hAnsi="標楷體"/>
        </w:rPr>
        <w:t xml:space="preserve">醫師簽名 ______________　專科證號______________　　　</w:t>
      </w:r>
    </w:p>
    <w:p w:rsidR="00D773F4" w:rsidRPr="002459BB" w:rsidRDefault="00D773F4">
      <w:pPr>
        <w:widowControl/>
        <w:suppressAutoHyphens w:val="0"/>
        <w:spacing w:line="240" w:lineRule="auto"/>
      </w:pPr>
    </w:p>
    <w:p w:rsidR="00D773F4" w:rsidRPr="002459BB" w:rsidRDefault="00D773F4" w:rsidP="00D773F4">
      <w:pPr>
        <w:pStyle w:val="a5"/>
        <w:spacing w:before="5" w:after="1"/>
        <w:jc w:val="center"/>
        <w:rPr>
          <w:rFonts w:eastAsia="標楷體"/>
          <w:b/>
          <w:sz w:val="32"/>
          <w:szCs w:val="32"/>
        </w:rPr>
      </w:pPr>
      <w:r w:rsidRPr="002459BB">
        <w:rPr>
          <w:rFonts w:eastAsia="標楷體" w:hint="eastAsia"/>
          <w:b/>
          <w:sz w:val="32"/>
          <w:szCs w:val="32"/>
        </w:rPr>
        <w:t>附表九之一、台灣急診檢傷急迫度分級量表兒童標準</w:t>
      </w:r>
      <w:r w:rsidRPr="002459BB">
        <w:rPr>
          <w:rFonts w:eastAsia="標楷體"/>
          <w:b/>
          <w:sz w:val="32"/>
          <w:szCs w:val="32"/>
        </w:rPr>
        <w:t>-</w:t>
      </w:r>
      <w:r w:rsidRPr="002459BB">
        <w:rPr>
          <w:rFonts w:eastAsia="標楷體" w:hint="eastAsia"/>
          <w:b/>
          <w:sz w:val="32"/>
          <w:szCs w:val="32"/>
        </w:rPr>
        <w:t>首要調節變數表</w:t>
      </w:r>
      <w:r w:rsidR="00E10D7F" w:rsidRPr="002459BB">
        <w:rPr>
          <w:rFonts w:eastAsia="標楷體" w:hint="eastAsia"/>
          <w:b/>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8"/>
        <w:gridCol w:w="2593"/>
        <w:gridCol w:w="2594"/>
        <w:gridCol w:w="2594"/>
        <w:gridCol w:w="1776"/>
        <w:gridCol w:w="1777"/>
      </w:tblGrid>
      <w:tr w:rsidR="00412F21" w:rsidRPr="002459BB" w:rsidTr="00D773F4">
        <w:tc>
          <w:tcPr>
            <w:tcW w:w="2660" w:type="dxa"/>
            <w:vMerge w:val="restart"/>
            <w:tcBorders>
              <w:tl2br w:val="single" w:sz="4" w:space="0" w:color="000000"/>
            </w:tcBorders>
            <w:shd w:val="clear" w:color="auto" w:fill="auto"/>
          </w:tcPr>
          <w:p w:rsidR="00D773F4" w:rsidRPr="002459BB" w:rsidRDefault="00D773F4" w:rsidP="00D773F4">
            <w:pPr>
              <w:pStyle w:val="a5"/>
              <w:spacing w:before="5" w:after="1"/>
              <w:ind w:firstLineChars="500" w:firstLine="1170"/>
              <w:rPr>
                <w:rFonts w:eastAsia="標楷體"/>
                <w:sz w:val="24"/>
                <w:szCs w:val="24"/>
              </w:rPr>
            </w:pPr>
            <w:r w:rsidRPr="002459BB">
              <w:rPr>
                <w:rFonts w:eastAsia="標楷體"/>
                <w:spacing w:val="-6"/>
                <w:sz w:val="24"/>
                <w:szCs w:val="24"/>
              </w:rPr>
              <w:t xml:space="preserve">TTAS </w:t>
            </w:r>
            <w:r w:rsidRPr="002459BB">
              <w:rPr>
                <w:rFonts w:eastAsia="標楷體" w:hint="eastAsia"/>
                <w:spacing w:val="-6"/>
                <w:sz w:val="24"/>
                <w:szCs w:val="24"/>
              </w:rPr>
              <w:t>級數</w:t>
            </w:r>
          </w:p>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判定依據</w:t>
            </w:r>
          </w:p>
        </w:tc>
        <w:tc>
          <w:tcPr>
            <w:tcW w:w="2598"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一級</w:t>
            </w:r>
          </w:p>
        </w:tc>
        <w:tc>
          <w:tcPr>
            <w:tcW w:w="2599"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二級</w:t>
            </w:r>
          </w:p>
        </w:tc>
        <w:tc>
          <w:tcPr>
            <w:tcW w:w="2599"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三級</w:t>
            </w:r>
          </w:p>
        </w:tc>
        <w:tc>
          <w:tcPr>
            <w:tcW w:w="1779"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四級</w:t>
            </w:r>
          </w:p>
        </w:tc>
        <w:tc>
          <w:tcPr>
            <w:tcW w:w="1780"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五級</w:t>
            </w:r>
          </w:p>
        </w:tc>
      </w:tr>
      <w:tr w:rsidR="00412F21" w:rsidRPr="002459BB" w:rsidTr="00D773F4">
        <w:tc>
          <w:tcPr>
            <w:tcW w:w="2660" w:type="dxa"/>
            <w:vMerge/>
            <w:tcBorders>
              <w:tl2br w:val="single" w:sz="4" w:space="0" w:color="000000"/>
            </w:tcBorders>
            <w:shd w:val="clear" w:color="auto" w:fill="auto"/>
          </w:tcPr>
          <w:p w:rsidR="00D773F4" w:rsidRPr="002459BB" w:rsidRDefault="00D773F4" w:rsidP="00D773F4">
            <w:pPr>
              <w:pStyle w:val="a5"/>
              <w:spacing w:before="5" w:after="1"/>
              <w:rPr>
                <w:rFonts w:eastAsia="標楷體"/>
                <w:sz w:val="24"/>
                <w:szCs w:val="24"/>
              </w:rPr>
            </w:pPr>
          </w:p>
        </w:tc>
        <w:tc>
          <w:tcPr>
            <w:tcW w:w="2598"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復甦急救</w:t>
            </w:r>
          </w:p>
        </w:tc>
        <w:tc>
          <w:tcPr>
            <w:tcW w:w="2599"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危急</w:t>
            </w:r>
          </w:p>
        </w:tc>
        <w:tc>
          <w:tcPr>
            <w:tcW w:w="2599"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緊急</w:t>
            </w:r>
          </w:p>
        </w:tc>
        <w:tc>
          <w:tcPr>
            <w:tcW w:w="1779"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次緊急</w:t>
            </w:r>
          </w:p>
        </w:tc>
        <w:tc>
          <w:tcPr>
            <w:tcW w:w="1780"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非緊急</w:t>
            </w:r>
          </w:p>
        </w:tc>
      </w:tr>
      <w:tr w:rsidR="00412F21" w:rsidRPr="002459BB" w:rsidTr="00D773F4">
        <w:tc>
          <w:tcPr>
            <w:tcW w:w="14015" w:type="dxa"/>
            <w:gridSpan w:val="6"/>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生命徵象</w:t>
            </w:r>
            <w:r w:rsidRPr="002459BB">
              <w:rPr>
                <w:rFonts w:eastAsia="標楷體"/>
                <w:sz w:val="24"/>
                <w:szCs w:val="24"/>
              </w:rPr>
              <w:t>(Vital signs)</w:t>
            </w:r>
          </w:p>
        </w:tc>
      </w:tr>
      <w:tr w:rsidR="00412F21" w:rsidRPr="002459BB" w:rsidTr="00D773F4">
        <w:tc>
          <w:tcPr>
            <w:tcW w:w="14015" w:type="dxa"/>
            <w:gridSpan w:val="6"/>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一、意識</w:t>
            </w:r>
          </w:p>
        </w:tc>
      </w:tr>
      <w:tr w:rsidR="00412F21"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綜合描述</w:t>
            </w:r>
          </w:p>
        </w:tc>
        <w:tc>
          <w:tcPr>
            <w:tcW w:w="2598"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無意識</w:t>
            </w:r>
          </w:p>
        </w:tc>
        <w:tc>
          <w:tcPr>
            <w:tcW w:w="2599"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意識改變</w:t>
            </w:r>
          </w:p>
        </w:tc>
        <w:tc>
          <w:tcPr>
            <w:tcW w:w="2599"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清楚的意識狀態</w:t>
            </w:r>
          </w:p>
        </w:tc>
        <w:tc>
          <w:tcPr>
            <w:tcW w:w="1779" w:type="dxa"/>
            <w:shd w:val="clear" w:color="auto" w:fill="auto"/>
          </w:tcPr>
          <w:p w:rsidR="00D773F4" w:rsidRPr="002459BB" w:rsidRDefault="00D773F4" w:rsidP="00D773F4">
            <w:pPr>
              <w:pStyle w:val="a5"/>
              <w:spacing w:before="5" w:after="1"/>
              <w:rPr>
                <w:rFonts w:eastAsia="標楷體"/>
                <w:sz w:val="24"/>
                <w:szCs w:val="24"/>
              </w:rPr>
            </w:pPr>
          </w:p>
        </w:tc>
        <w:tc>
          <w:tcPr>
            <w:tcW w:w="1780" w:type="dxa"/>
            <w:shd w:val="clear" w:color="auto" w:fill="auto"/>
          </w:tcPr>
          <w:p w:rsidR="00D773F4" w:rsidRPr="002459BB" w:rsidRDefault="00D773F4" w:rsidP="00D773F4">
            <w:pPr>
              <w:pStyle w:val="a5"/>
              <w:spacing w:before="5" w:after="1"/>
              <w:rPr>
                <w:rFonts w:eastAsia="標楷體"/>
                <w:sz w:val="24"/>
                <w:szCs w:val="24"/>
              </w:rPr>
            </w:pPr>
          </w:p>
        </w:tc>
      </w:tr>
      <w:tr w:rsidR="00412F21"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sz w:val="24"/>
                <w:szCs w:val="24"/>
              </w:rPr>
              <w:t>GCS</w:t>
            </w:r>
          </w:p>
        </w:tc>
        <w:tc>
          <w:tcPr>
            <w:tcW w:w="2598"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sz w:val="24"/>
                <w:szCs w:val="24"/>
              </w:rPr>
              <w:t>3-8</w:t>
            </w:r>
          </w:p>
        </w:tc>
        <w:tc>
          <w:tcPr>
            <w:tcW w:w="2599"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sz w:val="24"/>
                <w:szCs w:val="24"/>
              </w:rPr>
              <w:t>9-13</w:t>
            </w:r>
          </w:p>
        </w:tc>
        <w:tc>
          <w:tcPr>
            <w:tcW w:w="2599"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sz w:val="24"/>
                <w:szCs w:val="24"/>
              </w:rPr>
              <w:t>14-15 (</w:t>
            </w:r>
            <w:r w:rsidRPr="002459BB">
              <w:rPr>
                <w:rFonts w:eastAsia="標楷體" w:hint="eastAsia"/>
                <w:sz w:val="24"/>
                <w:szCs w:val="24"/>
              </w:rPr>
              <w:t>應使用其他變項判定級數</w:t>
            </w:r>
            <w:r w:rsidRPr="002459BB">
              <w:rPr>
                <w:rFonts w:eastAsia="標楷體"/>
                <w:sz w:val="24"/>
                <w:szCs w:val="24"/>
              </w:rPr>
              <w:t>)</w:t>
            </w:r>
          </w:p>
        </w:tc>
        <w:tc>
          <w:tcPr>
            <w:tcW w:w="1779" w:type="dxa"/>
            <w:shd w:val="clear" w:color="auto" w:fill="auto"/>
          </w:tcPr>
          <w:p w:rsidR="00D773F4" w:rsidRPr="002459BB" w:rsidRDefault="00D773F4" w:rsidP="00D773F4">
            <w:pPr>
              <w:pStyle w:val="a5"/>
              <w:spacing w:before="5" w:after="1"/>
              <w:rPr>
                <w:rFonts w:eastAsia="標楷體"/>
                <w:sz w:val="24"/>
                <w:szCs w:val="24"/>
              </w:rPr>
            </w:pPr>
          </w:p>
        </w:tc>
        <w:tc>
          <w:tcPr>
            <w:tcW w:w="1780" w:type="dxa"/>
            <w:shd w:val="clear" w:color="auto" w:fill="auto"/>
          </w:tcPr>
          <w:p w:rsidR="00D773F4" w:rsidRPr="002459BB" w:rsidRDefault="00D773F4" w:rsidP="00D773F4">
            <w:pPr>
              <w:pStyle w:val="a5"/>
              <w:spacing w:before="5" w:after="1"/>
              <w:rPr>
                <w:rFonts w:eastAsia="標楷體"/>
                <w:sz w:val="24"/>
                <w:szCs w:val="24"/>
              </w:rPr>
            </w:pPr>
          </w:p>
        </w:tc>
      </w:tr>
      <w:tr w:rsidR="00412F21"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呼吸道</w:t>
            </w:r>
          </w:p>
        </w:tc>
        <w:tc>
          <w:tcPr>
            <w:tcW w:w="2598"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無法保護呼吸道</w:t>
            </w:r>
          </w:p>
        </w:tc>
        <w:tc>
          <w:tcPr>
            <w:tcW w:w="2599" w:type="dxa"/>
            <w:shd w:val="clear" w:color="auto" w:fill="auto"/>
          </w:tcPr>
          <w:p w:rsidR="00D773F4" w:rsidRPr="002459BB" w:rsidRDefault="00D773F4" w:rsidP="00D773F4">
            <w:pPr>
              <w:pStyle w:val="a5"/>
              <w:spacing w:before="5" w:after="1"/>
              <w:rPr>
                <w:rFonts w:eastAsia="標楷體"/>
                <w:sz w:val="24"/>
                <w:szCs w:val="24"/>
              </w:rPr>
            </w:pPr>
          </w:p>
        </w:tc>
        <w:tc>
          <w:tcPr>
            <w:tcW w:w="2599" w:type="dxa"/>
            <w:shd w:val="clear" w:color="auto" w:fill="auto"/>
          </w:tcPr>
          <w:p w:rsidR="00D773F4" w:rsidRPr="002459BB" w:rsidRDefault="00D773F4" w:rsidP="00D773F4">
            <w:pPr>
              <w:pStyle w:val="a5"/>
              <w:spacing w:before="5" w:after="1"/>
              <w:rPr>
                <w:rFonts w:eastAsia="標楷體"/>
                <w:sz w:val="24"/>
                <w:szCs w:val="24"/>
              </w:rPr>
            </w:pPr>
          </w:p>
        </w:tc>
        <w:tc>
          <w:tcPr>
            <w:tcW w:w="1779" w:type="dxa"/>
            <w:shd w:val="clear" w:color="auto" w:fill="auto"/>
          </w:tcPr>
          <w:p w:rsidR="00D773F4" w:rsidRPr="002459BB" w:rsidRDefault="00D773F4" w:rsidP="00D773F4">
            <w:pPr>
              <w:pStyle w:val="a5"/>
              <w:spacing w:before="5" w:after="1"/>
              <w:rPr>
                <w:rFonts w:eastAsia="標楷體"/>
                <w:sz w:val="24"/>
                <w:szCs w:val="24"/>
              </w:rPr>
            </w:pPr>
          </w:p>
        </w:tc>
        <w:tc>
          <w:tcPr>
            <w:tcW w:w="1780" w:type="dxa"/>
            <w:shd w:val="clear" w:color="auto" w:fill="auto"/>
          </w:tcPr>
          <w:p w:rsidR="00D773F4" w:rsidRPr="002459BB" w:rsidRDefault="00D773F4" w:rsidP="00D773F4">
            <w:pPr>
              <w:pStyle w:val="a5"/>
              <w:spacing w:before="5" w:after="1"/>
              <w:rPr>
                <w:rFonts w:eastAsia="標楷體"/>
                <w:sz w:val="24"/>
                <w:szCs w:val="24"/>
              </w:rPr>
            </w:pPr>
          </w:p>
        </w:tc>
      </w:tr>
      <w:tr w:rsidR="00412F21"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對刺激反應</w:t>
            </w:r>
          </w:p>
        </w:tc>
        <w:tc>
          <w:tcPr>
            <w:tcW w:w="2598"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無反應或僅對疼痛或大聲的叫喚出現無意義的反應動作</w:t>
            </w:r>
          </w:p>
        </w:tc>
        <w:tc>
          <w:tcPr>
            <w:tcW w:w="2599" w:type="dxa"/>
            <w:shd w:val="clear" w:color="auto" w:fill="auto"/>
          </w:tcPr>
          <w:p w:rsidR="00D773F4" w:rsidRPr="002459BB" w:rsidRDefault="00D773F4" w:rsidP="00D773F4">
            <w:pPr>
              <w:pStyle w:val="TableParagraph"/>
              <w:spacing w:before="0" w:line="306" w:lineRule="exact"/>
              <w:rPr>
                <w:rFonts w:ascii="Times New Roman" w:eastAsia="標楷體" w:hAnsi="Times New Roman" w:cs="Times New Roman"/>
                <w:sz w:val="24"/>
                <w:szCs w:val="24"/>
                <w:lang w:eastAsia="zh-TW"/>
              </w:rPr>
            </w:pPr>
            <w:r w:rsidRPr="002459BB">
              <w:rPr>
                <w:rFonts w:ascii="Times New Roman" w:eastAsia="標楷體" w:hAnsi="Times New Roman" w:cs="Times New Roman" w:hint="eastAsia"/>
                <w:sz w:val="24"/>
                <w:szCs w:val="24"/>
                <w:lang w:eastAsia="zh-TW"/>
              </w:rPr>
              <w:t>可定位痛點，對聲音刺激有含糊或</w:t>
            </w:r>
          </w:p>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不適當的語言回應</w:t>
            </w:r>
          </w:p>
        </w:tc>
        <w:tc>
          <w:tcPr>
            <w:tcW w:w="2599" w:type="dxa"/>
            <w:shd w:val="clear" w:color="auto" w:fill="auto"/>
          </w:tcPr>
          <w:p w:rsidR="00D773F4" w:rsidRPr="002459BB" w:rsidRDefault="00D773F4" w:rsidP="00D773F4">
            <w:pPr>
              <w:pStyle w:val="a5"/>
              <w:spacing w:before="5" w:after="1"/>
              <w:rPr>
                <w:rFonts w:eastAsia="標楷體"/>
                <w:sz w:val="24"/>
                <w:szCs w:val="24"/>
              </w:rPr>
            </w:pPr>
          </w:p>
        </w:tc>
        <w:tc>
          <w:tcPr>
            <w:tcW w:w="1779" w:type="dxa"/>
            <w:shd w:val="clear" w:color="auto" w:fill="auto"/>
          </w:tcPr>
          <w:p w:rsidR="00D773F4" w:rsidRPr="002459BB" w:rsidRDefault="00D773F4" w:rsidP="00D773F4">
            <w:pPr>
              <w:pStyle w:val="a5"/>
              <w:spacing w:before="5" w:after="1"/>
              <w:rPr>
                <w:rFonts w:eastAsia="標楷體"/>
                <w:sz w:val="24"/>
                <w:szCs w:val="24"/>
              </w:rPr>
            </w:pPr>
          </w:p>
        </w:tc>
        <w:tc>
          <w:tcPr>
            <w:tcW w:w="1780" w:type="dxa"/>
            <w:shd w:val="clear" w:color="auto" w:fill="auto"/>
          </w:tcPr>
          <w:p w:rsidR="00D773F4" w:rsidRPr="002459BB" w:rsidRDefault="00D773F4" w:rsidP="00D773F4">
            <w:pPr>
              <w:pStyle w:val="a5"/>
              <w:spacing w:before="5" w:after="1"/>
              <w:rPr>
                <w:rFonts w:eastAsia="標楷體"/>
                <w:sz w:val="24"/>
                <w:szCs w:val="24"/>
              </w:rPr>
            </w:pPr>
          </w:p>
        </w:tc>
      </w:tr>
      <w:tr w:rsidR="00412F21"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意識狀態</w:t>
            </w:r>
          </w:p>
        </w:tc>
        <w:tc>
          <w:tcPr>
            <w:tcW w:w="2598"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意識程度持續惡化</w:t>
            </w:r>
          </w:p>
        </w:tc>
        <w:tc>
          <w:tcPr>
            <w:tcW w:w="2599"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疲倦嗜睡、反應遲鈍、眼神呆滯、</w:t>
            </w:r>
            <w:r w:rsidRPr="002459BB">
              <w:rPr>
                <w:rFonts w:eastAsia="標楷體"/>
                <w:sz w:val="24"/>
                <w:szCs w:val="24"/>
              </w:rPr>
              <w:t xml:space="preserve"> </w:t>
            </w:r>
            <w:r w:rsidRPr="002459BB">
              <w:rPr>
                <w:rFonts w:eastAsia="標楷體" w:hint="eastAsia"/>
                <w:sz w:val="24"/>
                <w:szCs w:val="24"/>
              </w:rPr>
              <w:t>無定向感、躁動不安、暴力動作、</w:t>
            </w:r>
            <w:r w:rsidRPr="002459BB">
              <w:rPr>
                <w:rFonts w:eastAsia="標楷體"/>
                <w:sz w:val="24"/>
                <w:szCs w:val="24"/>
              </w:rPr>
              <w:t xml:space="preserve"> </w:t>
            </w:r>
            <w:r w:rsidRPr="002459BB">
              <w:rPr>
                <w:rFonts w:eastAsia="標楷體" w:hint="eastAsia"/>
                <w:sz w:val="24"/>
                <w:szCs w:val="24"/>
              </w:rPr>
              <w:t>無法安撫</w:t>
            </w:r>
          </w:p>
        </w:tc>
        <w:tc>
          <w:tcPr>
            <w:tcW w:w="2599"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pacing w:val="-3"/>
                <w:sz w:val="24"/>
                <w:szCs w:val="24"/>
              </w:rPr>
              <w:t>清楚的意識狀態、有定向</w:t>
            </w:r>
            <w:r w:rsidRPr="002459BB">
              <w:rPr>
                <w:rFonts w:eastAsia="標楷體"/>
                <w:spacing w:val="-3"/>
                <w:sz w:val="24"/>
                <w:szCs w:val="24"/>
              </w:rPr>
              <w:t xml:space="preserve"> </w:t>
            </w:r>
            <w:r w:rsidRPr="002459BB">
              <w:rPr>
                <w:rFonts w:eastAsia="標楷體" w:hint="eastAsia"/>
                <w:sz w:val="24"/>
                <w:szCs w:val="24"/>
              </w:rPr>
              <w:t>感、可安撫</w:t>
            </w:r>
          </w:p>
        </w:tc>
        <w:tc>
          <w:tcPr>
            <w:tcW w:w="1779" w:type="dxa"/>
            <w:shd w:val="clear" w:color="auto" w:fill="auto"/>
          </w:tcPr>
          <w:p w:rsidR="00D773F4" w:rsidRPr="002459BB" w:rsidRDefault="00D773F4" w:rsidP="00D773F4">
            <w:pPr>
              <w:pStyle w:val="a5"/>
              <w:spacing w:before="5" w:after="1"/>
              <w:rPr>
                <w:rFonts w:eastAsia="標楷體"/>
                <w:sz w:val="24"/>
                <w:szCs w:val="24"/>
              </w:rPr>
            </w:pPr>
          </w:p>
        </w:tc>
        <w:tc>
          <w:tcPr>
            <w:tcW w:w="1780" w:type="dxa"/>
            <w:shd w:val="clear" w:color="auto" w:fill="auto"/>
          </w:tcPr>
          <w:p w:rsidR="00D773F4" w:rsidRPr="002459BB" w:rsidRDefault="00D773F4" w:rsidP="00D773F4">
            <w:pPr>
              <w:pStyle w:val="a5"/>
              <w:spacing w:before="5" w:after="1"/>
              <w:rPr>
                <w:rFonts w:eastAsia="標楷體"/>
                <w:sz w:val="24"/>
                <w:szCs w:val="24"/>
              </w:rPr>
            </w:pPr>
          </w:p>
        </w:tc>
      </w:tr>
      <w:tr w:rsidR="00412F21"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抽搐</w:t>
            </w:r>
          </w:p>
        </w:tc>
        <w:tc>
          <w:tcPr>
            <w:tcW w:w="2598"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持續抽搐</w:t>
            </w:r>
          </w:p>
        </w:tc>
        <w:tc>
          <w:tcPr>
            <w:tcW w:w="2599"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剛抽搐結束</w:t>
            </w:r>
          </w:p>
        </w:tc>
        <w:tc>
          <w:tcPr>
            <w:tcW w:w="2599" w:type="dxa"/>
            <w:shd w:val="clear" w:color="auto" w:fill="auto"/>
          </w:tcPr>
          <w:p w:rsidR="00D773F4" w:rsidRPr="002459BB" w:rsidRDefault="00D773F4" w:rsidP="00D773F4">
            <w:pPr>
              <w:pStyle w:val="a5"/>
              <w:spacing w:before="5" w:after="1"/>
              <w:rPr>
                <w:rFonts w:eastAsia="標楷體"/>
                <w:sz w:val="24"/>
                <w:szCs w:val="24"/>
              </w:rPr>
            </w:pPr>
          </w:p>
        </w:tc>
        <w:tc>
          <w:tcPr>
            <w:tcW w:w="1779" w:type="dxa"/>
            <w:shd w:val="clear" w:color="auto" w:fill="auto"/>
          </w:tcPr>
          <w:p w:rsidR="00D773F4" w:rsidRPr="002459BB" w:rsidRDefault="00D773F4" w:rsidP="00D773F4">
            <w:pPr>
              <w:pStyle w:val="a5"/>
              <w:spacing w:before="5" w:after="1"/>
              <w:rPr>
                <w:rFonts w:eastAsia="標楷體"/>
                <w:sz w:val="24"/>
                <w:szCs w:val="24"/>
              </w:rPr>
            </w:pPr>
          </w:p>
        </w:tc>
        <w:tc>
          <w:tcPr>
            <w:tcW w:w="1780" w:type="dxa"/>
            <w:shd w:val="clear" w:color="auto" w:fill="auto"/>
          </w:tcPr>
          <w:p w:rsidR="00D773F4" w:rsidRPr="002459BB" w:rsidRDefault="00D773F4" w:rsidP="00D773F4">
            <w:pPr>
              <w:pStyle w:val="a5"/>
              <w:spacing w:before="5" w:after="1"/>
              <w:rPr>
                <w:rFonts w:eastAsia="標楷體"/>
                <w:sz w:val="24"/>
                <w:szCs w:val="24"/>
              </w:rPr>
            </w:pPr>
          </w:p>
        </w:tc>
      </w:tr>
      <w:tr w:rsidR="00412F21"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肌張力</w:t>
            </w:r>
          </w:p>
        </w:tc>
        <w:tc>
          <w:tcPr>
            <w:tcW w:w="2598"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肢體癱瘓</w:t>
            </w:r>
          </w:p>
        </w:tc>
        <w:tc>
          <w:tcPr>
            <w:tcW w:w="2599"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虛弱無力，無法坐起</w:t>
            </w:r>
          </w:p>
        </w:tc>
        <w:tc>
          <w:tcPr>
            <w:tcW w:w="2599" w:type="dxa"/>
            <w:shd w:val="clear" w:color="auto" w:fill="auto"/>
          </w:tcPr>
          <w:p w:rsidR="00D773F4" w:rsidRPr="002459BB" w:rsidRDefault="00D773F4" w:rsidP="00D773F4">
            <w:pPr>
              <w:pStyle w:val="a5"/>
              <w:spacing w:before="5" w:after="1"/>
              <w:rPr>
                <w:rFonts w:eastAsia="標楷體"/>
                <w:sz w:val="24"/>
                <w:szCs w:val="24"/>
              </w:rPr>
            </w:pPr>
          </w:p>
        </w:tc>
        <w:tc>
          <w:tcPr>
            <w:tcW w:w="1779" w:type="dxa"/>
            <w:shd w:val="clear" w:color="auto" w:fill="auto"/>
          </w:tcPr>
          <w:p w:rsidR="00D773F4" w:rsidRPr="002459BB" w:rsidRDefault="00D773F4" w:rsidP="00D773F4">
            <w:pPr>
              <w:pStyle w:val="a5"/>
              <w:spacing w:before="5" w:after="1"/>
              <w:rPr>
                <w:rFonts w:eastAsia="標楷體"/>
                <w:sz w:val="24"/>
                <w:szCs w:val="24"/>
              </w:rPr>
            </w:pPr>
          </w:p>
        </w:tc>
        <w:tc>
          <w:tcPr>
            <w:tcW w:w="1780" w:type="dxa"/>
            <w:shd w:val="clear" w:color="auto" w:fill="auto"/>
          </w:tcPr>
          <w:p w:rsidR="00D773F4" w:rsidRPr="002459BB" w:rsidRDefault="00D773F4" w:rsidP="00D773F4">
            <w:pPr>
              <w:pStyle w:val="a5"/>
              <w:spacing w:before="5" w:after="1"/>
              <w:rPr>
                <w:rFonts w:eastAsia="標楷體"/>
                <w:sz w:val="24"/>
                <w:szCs w:val="24"/>
              </w:rPr>
            </w:pPr>
          </w:p>
        </w:tc>
      </w:tr>
    </w:tbl>
    <w:p w:rsidR="00D773F4" w:rsidRPr="002459BB" w:rsidRDefault="00D773F4" w:rsidP="00D773F4">
      <w:pPr>
        <w:pStyle w:val="a5"/>
        <w:spacing w:line="320" w:lineRule="exact"/>
        <w:ind w:left="127"/>
        <w:rPr>
          <w:rFonts w:eastAsia="標楷體"/>
          <w:sz w:val="24"/>
          <w:szCs w:val="24"/>
        </w:rPr>
      </w:pPr>
      <w:r w:rsidRPr="002459BB">
        <w:rPr>
          <w:rFonts w:eastAsia="標楷體" w:hint="eastAsia"/>
          <w:sz w:val="24"/>
          <w:szCs w:val="24"/>
        </w:rPr>
        <w:t>備註：</w:t>
      </w:r>
    </w:p>
    <w:p w:rsidR="00D773F4" w:rsidRPr="002459BB" w:rsidRDefault="00D773F4" w:rsidP="00363E17">
      <w:pPr>
        <w:pStyle w:val="a5"/>
        <w:numPr>
          <w:ilvl w:val="0"/>
          <w:numId w:val="43"/>
        </w:numPr>
        <w:suppressAutoHyphens w:val="0"/>
        <w:autoSpaceDN/>
        <w:spacing w:line="320" w:lineRule="exact"/>
        <w:textAlignment w:val="auto"/>
        <w:rPr>
          <w:rFonts w:eastAsia="標楷體"/>
        </w:rPr>
      </w:pPr>
      <w:r w:rsidRPr="002459BB">
        <w:rPr>
          <w:rFonts w:eastAsia="標楷體" w:hint="eastAsia"/>
          <w:sz w:val="24"/>
          <w:szCs w:val="24"/>
        </w:rPr>
        <w:t>只適合急性變化</w:t>
      </w:r>
      <w:r w:rsidRPr="002459BB">
        <w:rPr>
          <w:rFonts w:eastAsia="標楷體"/>
          <w:sz w:val="24"/>
          <w:szCs w:val="24"/>
        </w:rPr>
        <w:t>(7</w:t>
      </w:r>
      <w:r w:rsidRPr="002459BB">
        <w:rPr>
          <w:rFonts w:eastAsia="標楷體" w:hint="eastAsia"/>
          <w:sz w:val="24"/>
          <w:szCs w:val="24"/>
        </w:rPr>
        <w:t>天內意識改變，且與情況穩定時意識有差異</w:t>
      </w:r>
      <w:r w:rsidRPr="002459BB">
        <w:rPr>
          <w:rFonts w:eastAsia="標楷體"/>
          <w:sz w:val="24"/>
          <w:szCs w:val="24"/>
        </w:rPr>
        <w:t>)</w:t>
      </w:r>
      <w:r w:rsidRPr="002459BB">
        <w:rPr>
          <w:rFonts w:eastAsia="標楷體" w:hint="eastAsia"/>
          <w:sz w:val="24"/>
          <w:szCs w:val="24"/>
        </w:rPr>
        <w:t>。</w:t>
      </w:r>
    </w:p>
    <w:p w:rsidR="00D773F4" w:rsidRPr="002459BB" w:rsidRDefault="00D773F4" w:rsidP="00D773F4">
      <w:pPr>
        <w:pStyle w:val="a5"/>
        <w:spacing w:before="46"/>
        <w:ind w:leftChars="-56" w:left="-134" w:firstLineChars="100" w:firstLine="360"/>
        <w:jc w:val="center"/>
        <w:rPr>
          <w:rFonts w:eastAsia="標楷體"/>
          <w:b/>
          <w:sz w:val="32"/>
          <w:szCs w:val="32"/>
        </w:rPr>
      </w:pPr>
      <w:r w:rsidRPr="002459BB">
        <w:rPr>
          <w:rFonts w:eastAsia="標楷體"/>
        </w:rPr>
        <w:br w:type="page"/>
      </w:r>
      <w:r w:rsidRPr="002459BB">
        <w:rPr>
          <w:rFonts w:eastAsia="標楷體" w:hint="eastAsia"/>
          <w:b/>
          <w:sz w:val="32"/>
          <w:szCs w:val="32"/>
        </w:rPr>
        <w:lastRenderedPageBreak/>
        <w:t>附表九之一、台灣急診檢傷急迫度分級量表兒童標準</w:t>
      </w:r>
      <w:r w:rsidRPr="002459BB">
        <w:rPr>
          <w:rFonts w:eastAsia="標楷體"/>
          <w:b/>
          <w:sz w:val="32"/>
          <w:szCs w:val="32"/>
        </w:rPr>
        <w:t>-</w:t>
      </w:r>
      <w:r w:rsidRPr="002459BB">
        <w:rPr>
          <w:rFonts w:eastAsia="標楷體" w:hint="eastAsia"/>
          <w:b/>
          <w:sz w:val="32"/>
          <w:szCs w:val="32"/>
        </w:rPr>
        <w:t>首要調節變數表</w:t>
      </w:r>
      <w:r w:rsidRPr="002459BB">
        <w:rPr>
          <w:rFonts w:eastAsia="標楷體"/>
          <w:b/>
          <w:sz w:val="32"/>
          <w:szCs w:val="32"/>
        </w:rPr>
        <w:t>(</w:t>
      </w:r>
      <w:r w:rsidRPr="002459BB">
        <w:rPr>
          <w:rFonts w:eastAsia="標楷體" w:hint="eastAsia"/>
          <w:b/>
          <w:sz w:val="32"/>
          <w:szCs w:val="32"/>
        </w:rPr>
        <w:t>續</w:t>
      </w:r>
      <w:r w:rsidRPr="002459BB">
        <w:rPr>
          <w:rFonts w:eastAsia="標楷體"/>
          <w:b/>
          <w:sz w:val="32"/>
          <w:szCs w:val="32"/>
        </w:rPr>
        <w:t>)</w:t>
      </w:r>
      <w:r w:rsidR="00E10D7F" w:rsidRPr="002459BB">
        <w:rPr>
          <w:rFonts w:eastAsia="標楷體" w:hint="eastAsia"/>
          <w:b/>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6"/>
        <w:gridCol w:w="3019"/>
        <w:gridCol w:w="3019"/>
        <w:gridCol w:w="3019"/>
        <w:gridCol w:w="1132"/>
        <w:gridCol w:w="1147"/>
      </w:tblGrid>
      <w:tr w:rsidR="00412F21"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spacing w:val="-6"/>
                <w:sz w:val="24"/>
                <w:szCs w:val="24"/>
              </w:rPr>
              <w:t xml:space="preserve">TTAS </w:t>
            </w:r>
            <w:r w:rsidRPr="002459BB">
              <w:rPr>
                <w:rFonts w:eastAsia="標楷體" w:hint="eastAsia"/>
                <w:spacing w:val="-6"/>
                <w:sz w:val="24"/>
                <w:szCs w:val="24"/>
              </w:rPr>
              <w:t>級數</w:t>
            </w:r>
          </w:p>
        </w:tc>
        <w:tc>
          <w:tcPr>
            <w:tcW w:w="3024"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一級</w:t>
            </w:r>
          </w:p>
        </w:tc>
        <w:tc>
          <w:tcPr>
            <w:tcW w:w="3024"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二級</w:t>
            </w:r>
          </w:p>
        </w:tc>
        <w:tc>
          <w:tcPr>
            <w:tcW w:w="3024"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三級</w:t>
            </w:r>
          </w:p>
        </w:tc>
        <w:tc>
          <w:tcPr>
            <w:tcW w:w="1134"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四級</w:t>
            </w:r>
          </w:p>
        </w:tc>
        <w:tc>
          <w:tcPr>
            <w:tcW w:w="1149"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五級</w:t>
            </w:r>
          </w:p>
        </w:tc>
      </w:tr>
      <w:tr w:rsidR="00412F21"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判定依據</w:t>
            </w:r>
          </w:p>
        </w:tc>
        <w:tc>
          <w:tcPr>
            <w:tcW w:w="3024"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復甦急救</w:t>
            </w:r>
          </w:p>
        </w:tc>
        <w:tc>
          <w:tcPr>
            <w:tcW w:w="3024"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危急</w:t>
            </w:r>
          </w:p>
        </w:tc>
        <w:tc>
          <w:tcPr>
            <w:tcW w:w="3024"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緊急</w:t>
            </w:r>
          </w:p>
        </w:tc>
        <w:tc>
          <w:tcPr>
            <w:tcW w:w="1134"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次緊急</w:t>
            </w:r>
          </w:p>
        </w:tc>
        <w:tc>
          <w:tcPr>
            <w:tcW w:w="1149"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非緊急</w:t>
            </w:r>
          </w:p>
        </w:tc>
      </w:tr>
      <w:tr w:rsidR="00412F21" w:rsidRPr="002459BB" w:rsidTr="00D773F4">
        <w:tc>
          <w:tcPr>
            <w:tcW w:w="14015" w:type="dxa"/>
            <w:gridSpan w:val="6"/>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生命徵象</w:t>
            </w:r>
            <w:r w:rsidRPr="002459BB">
              <w:rPr>
                <w:rFonts w:eastAsia="標楷體"/>
                <w:sz w:val="24"/>
                <w:szCs w:val="24"/>
              </w:rPr>
              <w:t>(Vital signs)</w:t>
            </w:r>
          </w:p>
        </w:tc>
      </w:tr>
      <w:tr w:rsidR="00412F21" w:rsidRPr="002459BB" w:rsidTr="00D773F4">
        <w:tc>
          <w:tcPr>
            <w:tcW w:w="14015" w:type="dxa"/>
            <w:gridSpan w:val="6"/>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二、呼吸：</w:t>
            </w:r>
          </w:p>
        </w:tc>
      </w:tr>
      <w:tr w:rsidR="00412F21"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綜合描述</w:t>
            </w: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重度的呼吸窘迫：呼吸衰竭，為過</w:t>
            </w:r>
            <w:r w:rsidRPr="002459BB">
              <w:rPr>
                <w:rFonts w:eastAsia="標楷體"/>
                <w:sz w:val="24"/>
                <w:szCs w:val="24"/>
              </w:rPr>
              <w:t xml:space="preserve"> </w:t>
            </w:r>
            <w:r w:rsidRPr="002459BB">
              <w:rPr>
                <w:rFonts w:eastAsia="標楷體" w:hint="eastAsia"/>
                <w:sz w:val="24"/>
                <w:szCs w:val="24"/>
              </w:rPr>
              <w:t>度的呼吸工作而產生疲憊現象，明</w:t>
            </w:r>
            <w:r w:rsidRPr="002459BB">
              <w:rPr>
                <w:rFonts w:eastAsia="標楷體"/>
                <w:sz w:val="24"/>
                <w:szCs w:val="24"/>
              </w:rPr>
              <w:t xml:space="preserve"> </w:t>
            </w:r>
            <w:r w:rsidRPr="002459BB">
              <w:rPr>
                <w:rFonts w:eastAsia="標楷體" w:hint="eastAsia"/>
                <w:sz w:val="24"/>
                <w:szCs w:val="24"/>
              </w:rPr>
              <w:t>顯發紺及意識混亂或沒有呼吸。</w:t>
            </w: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pacing w:val="-6"/>
                <w:sz w:val="24"/>
                <w:szCs w:val="24"/>
              </w:rPr>
              <w:t>中度的呼吸窘迫：呼吸費力、呼吸</w:t>
            </w:r>
            <w:r w:rsidRPr="002459BB">
              <w:rPr>
                <w:rFonts w:eastAsia="標楷體"/>
                <w:spacing w:val="-6"/>
                <w:sz w:val="24"/>
                <w:szCs w:val="24"/>
              </w:rPr>
              <w:t xml:space="preserve"> </w:t>
            </w:r>
            <w:r w:rsidRPr="002459BB">
              <w:rPr>
                <w:rFonts w:eastAsia="標楷體" w:hint="eastAsia"/>
                <w:sz w:val="24"/>
                <w:szCs w:val="24"/>
              </w:rPr>
              <w:t>工作增加、使用輔助肌。</w:t>
            </w: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輕度的呼吸窘迫：呼吸困</w:t>
            </w:r>
            <w:r w:rsidRPr="002459BB">
              <w:rPr>
                <w:rFonts w:eastAsia="標楷體"/>
                <w:sz w:val="24"/>
                <w:szCs w:val="24"/>
              </w:rPr>
              <w:t xml:space="preserve"> </w:t>
            </w:r>
            <w:r w:rsidRPr="002459BB">
              <w:rPr>
                <w:rFonts w:eastAsia="標楷體" w:hint="eastAsia"/>
                <w:sz w:val="24"/>
                <w:szCs w:val="24"/>
              </w:rPr>
              <w:t>難，心跳過速，在走動時</w:t>
            </w:r>
            <w:r w:rsidRPr="002459BB">
              <w:rPr>
                <w:rFonts w:eastAsia="標楷體"/>
                <w:sz w:val="24"/>
                <w:szCs w:val="24"/>
              </w:rPr>
              <w:t xml:space="preserve"> </w:t>
            </w:r>
            <w:r w:rsidRPr="002459BB">
              <w:rPr>
                <w:rFonts w:eastAsia="標楷體" w:hint="eastAsia"/>
                <w:sz w:val="24"/>
                <w:szCs w:val="24"/>
              </w:rPr>
              <w:t>有呼吸急促的現象，沒有</w:t>
            </w:r>
            <w:r w:rsidRPr="002459BB">
              <w:rPr>
                <w:rFonts w:eastAsia="標楷體"/>
                <w:sz w:val="24"/>
                <w:szCs w:val="24"/>
              </w:rPr>
              <w:t xml:space="preserve"> </w:t>
            </w:r>
            <w:r w:rsidRPr="002459BB">
              <w:rPr>
                <w:rFonts w:eastAsia="標楷體" w:hint="eastAsia"/>
                <w:sz w:val="24"/>
                <w:szCs w:val="24"/>
              </w:rPr>
              <w:t>明顯呼吸工作的增加。</w:t>
            </w:r>
          </w:p>
        </w:tc>
        <w:tc>
          <w:tcPr>
            <w:tcW w:w="1134" w:type="dxa"/>
            <w:shd w:val="clear" w:color="auto" w:fill="auto"/>
          </w:tcPr>
          <w:p w:rsidR="00D773F4" w:rsidRPr="002459BB" w:rsidRDefault="00D773F4" w:rsidP="00D773F4">
            <w:pPr>
              <w:pStyle w:val="a5"/>
              <w:spacing w:before="5" w:after="1"/>
              <w:rPr>
                <w:rFonts w:eastAsia="標楷體"/>
                <w:sz w:val="24"/>
                <w:szCs w:val="24"/>
              </w:rPr>
            </w:pPr>
          </w:p>
        </w:tc>
        <w:tc>
          <w:tcPr>
            <w:tcW w:w="1149" w:type="dxa"/>
            <w:shd w:val="clear" w:color="auto" w:fill="auto"/>
          </w:tcPr>
          <w:p w:rsidR="00D773F4" w:rsidRPr="002459BB" w:rsidRDefault="00D773F4" w:rsidP="00D773F4">
            <w:pPr>
              <w:pStyle w:val="a5"/>
              <w:spacing w:before="5" w:after="1"/>
              <w:rPr>
                <w:rFonts w:eastAsia="標楷體"/>
                <w:sz w:val="24"/>
                <w:szCs w:val="24"/>
              </w:rPr>
            </w:pPr>
          </w:p>
        </w:tc>
      </w:tr>
      <w:tr w:rsidR="00412F21"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說話</w:t>
            </w: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單一字或無法言語</w:t>
            </w: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片語</w:t>
            </w:r>
            <w:r w:rsidRPr="002459BB">
              <w:rPr>
                <w:rFonts w:eastAsia="標楷體"/>
                <w:sz w:val="24"/>
                <w:szCs w:val="24"/>
              </w:rPr>
              <w:t>/</w:t>
            </w:r>
            <w:r w:rsidRPr="002459BB">
              <w:rPr>
                <w:rFonts w:eastAsia="標楷體" w:hint="eastAsia"/>
                <w:sz w:val="24"/>
                <w:szCs w:val="24"/>
              </w:rPr>
              <w:t>不成句</w:t>
            </w: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可使用句子</w:t>
            </w:r>
          </w:p>
        </w:tc>
        <w:tc>
          <w:tcPr>
            <w:tcW w:w="1134" w:type="dxa"/>
            <w:shd w:val="clear" w:color="auto" w:fill="auto"/>
          </w:tcPr>
          <w:p w:rsidR="00D773F4" w:rsidRPr="002459BB" w:rsidRDefault="00D773F4" w:rsidP="00D773F4">
            <w:pPr>
              <w:pStyle w:val="a5"/>
              <w:spacing w:before="5" w:after="1"/>
              <w:rPr>
                <w:rFonts w:eastAsia="標楷體"/>
                <w:sz w:val="24"/>
                <w:szCs w:val="24"/>
              </w:rPr>
            </w:pPr>
          </w:p>
        </w:tc>
        <w:tc>
          <w:tcPr>
            <w:tcW w:w="1149" w:type="dxa"/>
            <w:shd w:val="clear" w:color="auto" w:fill="auto"/>
          </w:tcPr>
          <w:p w:rsidR="00D773F4" w:rsidRPr="002459BB" w:rsidRDefault="00D773F4" w:rsidP="00D773F4">
            <w:pPr>
              <w:pStyle w:val="a5"/>
              <w:spacing w:before="5" w:after="1"/>
              <w:rPr>
                <w:rFonts w:eastAsia="標楷體"/>
                <w:sz w:val="24"/>
                <w:szCs w:val="24"/>
              </w:rPr>
            </w:pPr>
          </w:p>
        </w:tc>
      </w:tr>
      <w:tr w:rsidR="00412F21"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呼吸道</w:t>
            </w: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上氣道阻塞致口水外流</w:t>
            </w: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pacing w:val="-6"/>
                <w:sz w:val="24"/>
                <w:szCs w:val="24"/>
              </w:rPr>
              <w:t>明顯或惡化的喘鳴呼吸聲，但呼吸</w:t>
            </w:r>
            <w:r w:rsidRPr="002459BB">
              <w:rPr>
                <w:rFonts w:eastAsia="標楷體"/>
                <w:spacing w:val="-6"/>
                <w:sz w:val="24"/>
                <w:szCs w:val="24"/>
              </w:rPr>
              <w:t xml:space="preserve"> </w:t>
            </w:r>
            <w:r w:rsidRPr="002459BB">
              <w:rPr>
                <w:rFonts w:eastAsia="標楷體" w:hint="eastAsia"/>
                <w:sz w:val="24"/>
                <w:szCs w:val="24"/>
              </w:rPr>
              <w:t>道仍暢通。</w:t>
            </w: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氣喘呼吸聲、呼吸道暢通</w:t>
            </w:r>
          </w:p>
        </w:tc>
        <w:tc>
          <w:tcPr>
            <w:tcW w:w="1134" w:type="dxa"/>
            <w:shd w:val="clear" w:color="auto" w:fill="auto"/>
          </w:tcPr>
          <w:p w:rsidR="00D773F4" w:rsidRPr="002459BB" w:rsidRDefault="00D773F4" w:rsidP="00D773F4">
            <w:pPr>
              <w:pStyle w:val="a5"/>
              <w:spacing w:before="5" w:after="1"/>
              <w:rPr>
                <w:rFonts w:eastAsia="標楷體"/>
                <w:sz w:val="24"/>
                <w:szCs w:val="24"/>
              </w:rPr>
            </w:pPr>
          </w:p>
        </w:tc>
        <w:tc>
          <w:tcPr>
            <w:tcW w:w="1149" w:type="dxa"/>
            <w:shd w:val="clear" w:color="auto" w:fill="auto"/>
          </w:tcPr>
          <w:p w:rsidR="00D773F4" w:rsidRPr="002459BB" w:rsidRDefault="00D773F4" w:rsidP="00D773F4">
            <w:pPr>
              <w:pStyle w:val="a5"/>
              <w:spacing w:before="5" w:after="1"/>
              <w:rPr>
                <w:rFonts w:eastAsia="標楷體"/>
                <w:sz w:val="24"/>
                <w:szCs w:val="24"/>
              </w:rPr>
            </w:pPr>
          </w:p>
        </w:tc>
      </w:tr>
      <w:tr w:rsidR="00412F21"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呼吸次數</w:t>
            </w: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sz w:val="24"/>
                <w:szCs w:val="24"/>
              </w:rPr>
              <w:t xml:space="preserve">&lt;10 </w:t>
            </w:r>
            <w:r w:rsidRPr="002459BB">
              <w:rPr>
                <w:rFonts w:eastAsia="標楷體" w:hint="eastAsia"/>
                <w:sz w:val="24"/>
                <w:szCs w:val="24"/>
              </w:rPr>
              <w:t>次</w:t>
            </w:r>
            <w:r w:rsidRPr="002459BB">
              <w:rPr>
                <w:rFonts w:eastAsia="標楷體"/>
                <w:sz w:val="24"/>
                <w:szCs w:val="24"/>
              </w:rPr>
              <w:t>/</w:t>
            </w:r>
            <w:r w:rsidRPr="002459BB">
              <w:rPr>
                <w:rFonts w:eastAsia="標楷體" w:hint="eastAsia"/>
                <w:sz w:val="24"/>
                <w:szCs w:val="24"/>
              </w:rPr>
              <w:t>分</w:t>
            </w:r>
          </w:p>
        </w:tc>
        <w:tc>
          <w:tcPr>
            <w:tcW w:w="3024" w:type="dxa"/>
            <w:shd w:val="clear" w:color="auto" w:fill="auto"/>
          </w:tcPr>
          <w:p w:rsidR="00D773F4" w:rsidRPr="002459BB" w:rsidRDefault="00D773F4" w:rsidP="00D773F4">
            <w:pPr>
              <w:pStyle w:val="a5"/>
              <w:spacing w:before="5" w:after="1"/>
              <w:rPr>
                <w:rFonts w:eastAsia="標楷體"/>
                <w:sz w:val="24"/>
                <w:szCs w:val="24"/>
              </w:rPr>
            </w:pPr>
          </w:p>
        </w:tc>
        <w:tc>
          <w:tcPr>
            <w:tcW w:w="3024" w:type="dxa"/>
            <w:shd w:val="clear" w:color="auto" w:fill="auto"/>
          </w:tcPr>
          <w:p w:rsidR="00D773F4" w:rsidRPr="002459BB" w:rsidRDefault="00D773F4" w:rsidP="00D773F4">
            <w:pPr>
              <w:pStyle w:val="a5"/>
              <w:spacing w:before="5" w:after="1"/>
              <w:rPr>
                <w:rFonts w:eastAsia="標楷體"/>
                <w:sz w:val="24"/>
                <w:szCs w:val="24"/>
              </w:rPr>
            </w:pPr>
          </w:p>
        </w:tc>
        <w:tc>
          <w:tcPr>
            <w:tcW w:w="1134" w:type="dxa"/>
            <w:shd w:val="clear" w:color="auto" w:fill="auto"/>
          </w:tcPr>
          <w:p w:rsidR="00D773F4" w:rsidRPr="002459BB" w:rsidRDefault="00D773F4" w:rsidP="00D773F4">
            <w:pPr>
              <w:pStyle w:val="a5"/>
              <w:spacing w:before="5" w:after="1"/>
              <w:rPr>
                <w:rFonts w:eastAsia="標楷體"/>
                <w:sz w:val="24"/>
                <w:szCs w:val="24"/>
              </w:rPr>
            </w:pPr>
          </w:p>
        </w:tc>
        <w:tc>
          <w:tcPr>
            <w:tcW w:w="1149" w:type="dxa"/>
            <w:shd w:val="clear" w:color="auto" w:fill="auto"/>
          </w:tcPr>
          <w:p w:rsidR="00D773F4" w:rsidRPr="002459BB" w:rsidRDefault="00D773F4" w:rsidP="00D773F4">
            <w:pPr>
              <w:pStyle w:val="a5"/>
              <w:spacing w:before="5" w:after="1"/>
              <w:rPr>
                <w:rFonts w:eastAsia="標楷體"/>
                <w:sz w:val="24"/>
                <w:szCs w:val="24"/>
              </w:rPr>
            </w:pPr>
          </w:p>
        </w:tc>
      </w:tr>
      <w:tr w:rsidR="00412F21"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呼吸窘迫姿勢</w:t>
            </w:r>
          </w:p>
        </w:tc>
        <w:tc>
          <w:tcPr>
            <w:tcW w:w="3024" w:type="dxa"/>
            <w:shd w:val="clear" w:color="auto" w:fill="auto"/>
          </w:tcPr>
          <w:p w:rsidR="00D773F4" w:rsidRPr="002459BB" w:rsidRDefault="00D773F4" w:rsidP="00D773F4">
            <w:pPr>
              <w:pStyle w:val="a5"/>
              <w:spacing w:before="5" w:after="1"/>
              <w:rPr>
                <w:rFonts w:eastAsia="標楷體"/>
                <w:sz w:val="24"/>
                <w:szCs w:val="24"/>
              </w:rPr>
            </w:pP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嗅吸姿勢</w:t>
            </w:r>
            <w:r w:rsidRPr="002459BB">
              <w:rPr>
                <w:rFonts w:eastAsia="標楷體"/>
                <w:sz w:val="24"/>
                <w:szCs w:val="24"/>
              </w:rPr>
              <w:t>/</w:t>
            </w:r>
            <w:r w:rsidRPr="002459BB">
              <w:rPr>
                <w:rFonts w:eastAsia="標楷體" w:hint="eastAsia"/>
                <w:sz w:val="24"/>
                <w:szCs w:val="24"/>
              </w:rPr>
              <w:t>三點支撐姿勢</w:t>
            </w:r>
            <w:r w:rsidRPr="002459BB">
              <w:rPr>
                <w:rFonts w:eastAsia="標楷體"/>
                <w:sz w:val="24"/>
                <w:szCs w:val="24"/>
              </w:rPr>
              <w:t>/</w:t>
            </w:r>
            <w:r w:rsidRPr="002459BB">
              <w:rPr>
                <w:rFonts w:eastAsia="標楷體" w:hint="eastAsia"/>
                <w:sz w:val="24"/>
                <w:szCs w:val="24"/>
              </w:rPr>
              <w:t>拒絕躺下</w:t>
            </w:r>
          </w:p>
        </w:tc>
        <w:tc>
          <w:tcPr>
            <w:tcW w:w="3024" w:type="dxa"/>
            <w:shd w:val="clear" w:color="auto" w:fill="auto"/>
          </w:tcPr>
          <w:p w:rsidR="00D773F4" w:rsidRPr="002459BB" w:rsidRDefault="00D773F4" w:rsidP="00D773F4">
            <w:pPr>
              <w:pStyle w:val="a5"/>
              <w:spacing w:before="5" w:after="1"/>
              <w:rPr>
                <w:rFonts w:eastAsia="標楷體"/>
                <w:sz w:val="24"/>
                <w:szCs w:val="24"/>
              </w:rPr>
            </w:pPr>
          </w:p>
        </w:tc>
        <w:tc>
          <w:tcPr>
            <w:tcW w:w="1134" w:type="dxa"/>
            <w:shd w:val="clear" w:color="auto" w:fill="auto"/>
          </w:tcPr>
          <w:p w:rsidR="00D773F4" w:rsidRPr="002459BB" w:rsidRDefault="00D773F4" w:rsidP="00D773F4">
            <w:pPr>
              <w:pStyle w:val="a5"/>
              <w:spacing w:before="5" w:after="1"/>
              <w:rPr>
                <w:rFonts w:eastAsia="標楷體"/>
                <w:sz w:val="24"/>
                <w:szCs w:val="24"/>
              </w:rPr>
            </w:pPr>
          </w:p>
        </w:tc>
        <w:tc>
          <w:tcPr>
            <w:tcW w:w="1149" w:type="dxa"/>
            <w:shd w:val="clear" w:color="auto" w:fill="auto"/>
          </w:tcPr>
          <w:p w:rsidR="00D773F4" w:rsidRPr="002459BB" w:rsidRDefault="00D773F4" w:rsidP="00D773F4">
            <w:pPr>
              <w:pStyle w:val="a5"/>
              <w:spacing w:before="5" w:after="1"/>
              <w:rPr>
                <w:rFonts w:eastAsia="標楷體"/>
                <w:sz w:val="24"/>
                <w:szCs w:val="24"/>
              </w:rPr>
            </w:pPr>
          </w:p>
        </w:tc>
      </w:tr>
      <w:tr w:rsidR="00412F21"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呼吸輔助肌使用</w:t>
            </w:r>
            <w:r w:rsidRPr="002459BB">
              <w:rPr>
                <w:rFonts w:eastAsia="標楷體"/>
                <w:sz w:val="24"/>
                <w:szCs w:val="24"/>
              </w:rPr>
              <w:t xml:space="preserve">/ </w:t>
            </w:r>
            <w:r w:rsidRPr="002459BB">
              <w:rPr>
                <w:rFonts w:eastAsia="標楷體" w:hint="eastAsia"/>
                <w:sz w:val="24"/>
                <w:szCs w:val="24"/>
              </w:rPr>
              <w:t>鼻孔張合</w:t>
            </w: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鼻孔張合且合併肋間、肋下、胸骨</w:t>
            </w:r>
            <w:r w:rsidRPr="002459BB">
              <w:rPr>
                <w:rFonts w:eastAsia="標楷體"/>
                <w:sz w:val="24"/>
                <w:szCs w:val="24"/>
              </w:rPr>
              <w:t xml:space="preserve"> </w:t>
            </w:r>
            <w:r w:rsidRPr="002459BB">
              <w:rPr>
                <w:rFonts w:eastAsia="標楷體" w:hint="eastAsia"/>
                <w:sz w:val="24"/>
                <w:szCs w:val="24"/>
              </w:rPr>
              <w:t>上、胸骨下、鎖骨上凹陷</w:t>
            </w: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僅鼻孔張合或胸骨上輕微凹陷</w:t>
            </w:r>
          </w:p>
        </w:tc>
        <w:tc>
          <w:tcPr>
            <w:tcW w:w="3024" w:type="dxa"/>
            <w:shd w:val="clear" w:color="auto" w:fill="auto"/>
          </w:tcPr>
          <w:p w:rsidR="00D773F4" w:rsidRPr="002459BB" w:rsidRDefault="00D773F4" w:rsidP="00D773F4">
            <w:pPr>
              <w:pStyle w:val="a5"/>
              <w:spacing w:before="5" w:after="1"/>
              <w:rPr>
                <w:rFonts w:eastAsia="標楷體"/>
                <w:sz w:val="24"/>
                <w:szCs w:val="24"/>
              </w:rPr>
            </w:pPr>
          </w:p>
        </w:tc>
        <w:tc>
          <w:tcPr>
            <w:tcW w:w="1134" w:type="dxa"/>
            <w:shd w:val="clear" w:color="auto" w:fill="auto"/>
          </w:tcPr>
          <w:p w:rsidR="00D773F4" w:rsidRPr="002459BB" w:rsidRDefault="00D773F4" w:rsidP="00D773F4">
            <w:pPr>
              <w:pStyle w:val="a5"/>
              <w:spacing w:before="5" w:after="1"/>
              <w:rPr>
                <w:rFonts w:eastAsia="標楷體"/>
                <w:sz w:val="24"/>
                <w:szCs w:val="24"/>
              </w:rPr>
            </w:pPr>
          </w:p>
        </w:tc>
        <w:tc>
          <w:tcPr>
            <w:tcW w:w="1149" w:type="dxa"/>
            <w:shd w:val="clear" w:color="auto" w:fill="auto"/>
          </w:tcPr>
          <w:p w:rsidR="00D773F4" w:rsidRPr="002459BB" w:rsidRDefault="00D773F4" w:rsidP="00D773F4">
            <w:pPr>
              <w:pStyle w:val="a5"/>
              <w:spacing w:before="5" w:after="1"/>
              <w:rPr>
                <w:rFonts w:eastAsia="標楷體"/>
                <w:sz w:val="24"/>
                <w:szCs w:val="24"/>
              </w:rPr>
            </w:pPr>
          </w:p>
        </w:tc>
      </w:tr>
      <w:tr w:rsidR="00412F21"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血氧飽和度</w:t>
            </w: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w:t>
            </w:r>
            <w:r w:rsidRPr="002459BB">
              <w:rPr>
                <w:rFonts w:eastAsia="標楷體"/>
                <w:sz w:val="24"/>
                <w:szCs w:val="24"/>
              </w:rPr>
              <w:t>90%</w:t>
            </w: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w:t>
            </w:r>
            <w:r w:rsidRPr="002459BB">
              <w:rPr>
                <w:rFonts w:eastAsia="標楷體"/>
                <w:sz w:val="24"/>
                <w:szCs w:val="24"/>
              </w:rPr>
              <w:t>92%</w:t>
            </w: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sz w:val="24"/>
                <w:szCs w:val="24"/>
              </w:rPr>
              <w:t>92% - 94%</w:t>
            </w:r>
          </w:p>
        </w:tc>
        <w:tc>
          <w:tcPr>
            <w:tcW w:w="1134" w:type="dxa"/>
            <w:shd w:val="clear" w:color="auto" w:fill="auto"/>
          </w:tcPr>
          <w:p w:rsidR="00D773F4" w:rsidRPr="002459BB" w:rsidRDefault="00D773F4" w:rsidP="00D773F4">
            <w:pPr>
              <w:pStyle w:val="a5"/>
              <w:spacing w:before="5" w:after="1"/>
              <w:rPr>
                <w:rFonts w:eastAsia="標楷體"/>
                <w:sz w:val="24"/>
                <w:szCs w:val="24"/>
              </w:rPr>
            </w:pPr>
          </w:p>
        </w:tc>
        <w:tc>
          <w:tcPr>
            <w:tcW w:w="1149" w:type="dxa"/>
            <w:shd w:val="clear" w:color="auto" w:fill="auto"/>
          </w:tcPr>
          <w:p w:rsidR="00D773F4" w:rsidRPr="002459BB" w:rsidRDefault="00D773F4" w:rsidP="00D773F4">
            <w:pPr>
              <w:pStyle w:val="a5"/>
              <w:spacing w:before="5" w:after="1"/>
              <w:rPr>
                <w:rFonts w:eastAsia="標楷體"/>
                <w:sz w:val="24"/>
                <w:szCs w:val="24"/>
              </w:rPr>
            </w:pPr>
          </w:p>
        </w:tc>
      </w:tr>
    </w:tbl>
    <w:p w:rsidR="00D773F4" w:rsidRPr="002459BB" w:rsidRDefault="00D773F4" w:rsidP="00D773F4">
      <w:pPr>
        <w:pStyle w:val="a5"/>
        <w:spacing w:before="26"/>
        <w:ind w:left="127"/>
        <w:rPr>
          <w:rFonts w:eastAsia="標楷體"/>
          <w:sz w:val="24"/>
          <w:szCs w:val="24"/>
        </w:rPr>
      </w:pPr>
      <w:r w:rsidRPr="002459BB">
        <w:rPr>
          <w:rFonts w:eastAsia="標楷體" w:hint="eastAsia"/>
          <w:sz w:val="24"/>
          <w:szCs w:val="24"/>
        </w:rPr>
        <w:t>備註：</w:t>
      </w:r>
    </w:p>
    <w:p w:rsidR="00D773F4" w:rsidRPr="002459BB" w:rsidRDefault="00D773F4" w:rsidP="00D773F4">
      <w:pPr>
        <w:pStyle w:val="a5"/>
        <w:spacing w:before="46"/>
        <w:ind w:left="127"/>
        <w:rPr>
          <w:rFonts w:eastAsia="標楷體"/>
        </w:rPr>
      </w:pPr>
      <w:r w:rsidRPr="002459BB">
        <w:rPr>
          <w:rFonts w:eastAsia="標楷體"/>
          <w:sz w:val="24"/>
          <w:szCs w:val="24"/>
        </w:rPr>
        <w:t>1.</w:t>
      </w:r>
      <w:r w:rsidRPr="002459BB">
        <w:rPr>
          <w:rFonts w:eastAsia="標楷體" w:hint="eastAsia"/>
          <w:sz w:val="24"/>
          <w:szCs w:val="24"/>
        </w:rPr>
        <w:t>分級判定依據以描述性定義為主，除重度呼吸窘迫或</w:t>
      </w:r>
      <w:r w:rsidRPr="002459BB">
        <w:rPr>
          <w:rFonts w:eastAsia="標楷體"/>
          <w:sz w:val="24"/>
          <w:szCs w:val="24"/>
        </w:rPr>
        <w:t xml:space="preserve"> O</w:t>
      </w:r>
      <w:r w:rsidRPr="002459BB">
        <w:rPr>
          <w:rFonts w:eastAsia="標楷體"/>
          <w:position w:val="-2"/>
          <w:sz w:val="24"/>
          <w:szCs w:val="24"/>
        </w:rPr>
        <w:t xml:space="preserve">2 </w:t>
      </w:r>
      <w:r w:rsidRPr="002459BB">
        <w:rPr>
          <w:rFonts w:eastAsia="標楷體"/>
          <w:sz w:val="24"/>
          <w:szCs w:val="24"/>
        </w:rPr>
        <w:t xml:space="preserve">saturation </w:t>
      </w:r>
      <w:r w:rsidRPr="002459BB">
        <w:rPr>
          <w:rFonts w:eastAsia="標楷體" w:hint="eastAsia"/>
          <w:sz w:val="24"/>
          <w:szCs w:val="24"/>
        </w:rPr>
        <w:t>外，不以呼吸次數或其他絕對值為分級標準。</w:t>
      </w:r>
    </w:p>
    <w:p w:rsidR="00D773F4" w:rsidRPr="002459BB" w:rsidRDefault="00D773F4" w:rsidP="00D773F4">
      <w:pPr>
        <w:ind w:firstLineChars="50" w:firstLine="120"/>
        <w:jc w:val="center"/>
        <w:rPr>
          <w:rFonts w:eastAsia="標楷體"/>
          <w:b/>
          <w:sz w:val="32"/>
          <w:szCs w:val="32"/>
        </w:rPr>
      </w:pPr>
      <w:r w:rsidRPr="002459BB">
        <w:rPr>
          <w:rFonts w:eastAsia="標楷體"/>
        </w:rPr>
        <w:br w:type="page"/>
      </w:r>
      <w:r w:rsidRPr="002459BB">
        <w:rPr>
          <w:rFonts w:eastAsia="標楷體" w:hint="eastAsia"/>
          <w:b/>
          <w:sz w:val="32"/>
          <w:szCs w:val="32"/>
        </w:rPr>
        <w:lastRenderedPageBreak/>
        <w:t>附表九之一、台灣急診檢傷急迫度分級量表兒童標準</w:t>
      </w:r>
      <w:r w:rsidRPr="002459BB">
        <w:rPr>
          <w:rFonts w:eastAsia="標楷體"/>
          <w:b/>
          <w:sz w:val="32"/>
          <w:szCs w:val="32"/>
        </w:rPr>
        <w:t>-</w:t>
      </w:r>
      <w:r w:rsidRPr="002459BB">
        <w:rPr>
          <w:rFonts w:eastAsia="標楷體" w:hint="eastAsia"/>
          <w:b/>
          <w:sz w:val="32"/>
          <w:szCs w:val="32"/>
        </w:rPr>
        <w:t>首要調節變數表</w:t>
      </w:r>
      <w:r w:rsidRPr="002459BB">
        <w:rPr>
          <w:rFonts w:eastAsia="標楷體"/>
          <w:b/>
          <w:sz w:val="32"/>
          <w:szCs w:val="32"/>
        </w:rPr>
        <w:t>(</w:t>
      </w:r>
      <w:r w:rsidRPr="002459BB">
        <w:rPr>
          <w:rFonts w:eastAsia="標楷體" w:hint="eastAsia"/>
          <w:b/>
          <w:sz w:val="32"/>
          <w:szCs w:val="32"/>
        </w:rPr>
        <w:t>續</w:t>
      </w:r>
      <w:r w:rsidRPr="002459BB">
        <w:rPr>
          <w:rFonts w:eastAsia="標楷體"/>
          <w:b/>
          <w:sz w:val="32"/>
          <w:szCs w:val="32"/>
        </w:rPr>
        <w:t>)</w:t>
      </w:r>
      <w:r w:rsidR="00E10D7F" w:rsidRPr="002459BB">
        <w:rPr>
          <w:rFonts w:eastAsia="標楷體" w:hint="eastAsia"/>
          <w:b/>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9"/>
        <w:gridCol w:w="1329"/>
        <w:gridCol w:w="2972"/>
        <w:gridCol w:w="3112"/>
        <w:gridCol w:w="2971"/>
        <w:gridCol w:w="1132"/>
        <w:gridCol w:w="1147"/>
      </w:tblGrid>
      <w:tr w:rsidR="00412F21" w:rsidRPr="002459BB" w:rsidTr="00D773F4">
        <w:tc>
          <w:tcPr>
            <w:tcW w:w="2660" w:type="dxa"/>
            <w:gridSpan w:val="2"/>
            <w:vMerge w:val="restart"/>
            <w:tcBorders>
              <w:tl2br w:val="single" w:sz="4" w:space="0" w:color="000000"/>
            </w:tcBorders>
            <w:shd w:val="clear" w:color="auto" w:fill="auto"/>
          </w:tcPr>
          <w:p w:rsidR="00D773F4" w:rsidRPr="002459BB" w:rsidRDefault="00D773F4" w:rsidP="00D773F4">
            <w:pPr>
              <w:ind w:firstLineChars="450" w:firstLine="1053"/>
              <w:rPr>
                <w:rFonts w:eastAsia="標楷體"/>
                <w:szCs w:val="24"/>
              </w:rPr>
            </w:pPr>
            <w:r w:rsidRPr="002459BB">
              <w:rPr>
                <w:rFonts w:eastAsia="標楷體"/>
                <w:spacing w:val="-6"/>
                <w:szCs w:val="24"/>
              </w:rPr>
              <w:t xml:space="preserve">TTAS </w:t>
            </w:r>
            <w:r w:rsidRPr="002459BB">
              <w:rPr>
                <w:rFonts w:eastAsia="標楷體" w:hint="eastAsia"/>
                <w:spacing w:val="-6"/>
                <w:szCs w:val="24"/>
              </w:rPr>
              <w:t>級數</w:t>
            </w:r>
          </w:p>
          <w:p w:rsidR="00D773F4" w:rsidRPr="002459BB" w:rsidRDefault="00D773F4" w:rsidP="00D773F4">
            <w:pPr>
              <w:rPr>
                <w:rFonts w:eastAsia="標楷體"/>
                <w:szCs w:val="24"/>
              </w:rPr>
            </w:pPr>
            <w:r w:rsidRPr="002459BB">
              <w:rPr>
                <w:rFonts w:eastAsia="標楷體" w:hint="eastAsia"/>
                <w:szCs w:val="24"/>
              </w:rPr>
              <w:t>判定依據</w:t>
            </w:r>
          </w:p>
        </w:tc>
        <w:tc>
          <w:tcPr>
            <w:tcW w:w="2977"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一級</w:t>
            </w:r>
          </w:p>
        </w:tc>
        <w:tc>
          <w:tcPr>
            <w:tcW w:w="3118"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二級</w:t>
            </w:r>
          </w:p>
        </w:tc>
        <w:tc>
          <w:tcPr>
            <w:tcW w:w="2977"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三級</w:t>
            </w:r>
          </w:p>
        </w:tc>
        <w:tc>
          <w:tcPr>
            <w:tcW w:w="1134"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四級</w:t>
            </w:r>
          </w:p>
        </w:tc>
        <w:tc>
          <w:tcPr>
            <w:tcW w:w="1149"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五級</w:t>
            </w:r>
          </w:p>
        </w:tc>
      </w:tr>
      <w:tr w:rsidR="00412F21" w:rsidRPr="002459BB" w:rsidTr="00D773F4">
        <w:tc>
          <w:tcPr>
            <w:tcW w:w="2660" w:type="dxa"/>
            <w:gridSpan w:val="2"/>
            <w:vMerge/>
            <w:tcBorders>
              <w:tl2br w:val="single" w:sz="4" w:space="0" w:color="000000"/>
            </w:tcBorders>
            <w:shd w:val="clear" w:color="auto" w:fill="auto"/>
          </w:tcPr>
          <w:p w:rsidR="00D773F4" w:rsidRPr="002459BB" w:rsidRDefault="00D773F4" w:rsidP="00D773F4">
            <w:pPr>
              <w:rPr>
                <w:rFonts w:eastAsia="標楷體"/>
                <w:szCs w:val="24"/>
              </w:rPr>
            </w:pPr>
          </w:p>
        </w:tc>
        <w:tc>
          <w:tcPr>
            <w:tcW w:w="2977"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復甦急救</w:t>
            </w:r>
          </w:p>
        </w:tc>
        <w:tc>
          <w:tcPr>
            <w:tcW w:w="3118"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危急</w:t>
            </w:r>
          </w:p>
        </w:tc>
        <w:tc>
          <w:tcPr>
            <w:tcW w:w="2977"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緊急</w:t>
            </w:r>
          </w:p>
        </w:tc>
        <w:tc>
          <w:tcPr>
            <w:tcW w:w="1134"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次緊急</w:t>
            </w:r>
          </w:p>
        </w:tc>
        <w:tc>
          <w:tcPr>
            <w:tcW w:w="1149"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非緊急</w:t>
            </w:r>
          </w:p>
        </w:tc>
      </w:tr>
      <w:tr w:rsidR="00412F21" w:rsidRPr="002459BB" w:rsidTr="00D773F4">
        <w:tc>
          <w:tcPr>
            <w:tcW w:w="14015" w:type="dxa"/>
            <w:gridSpan w:val="7"/>
            <w:shd w:val="clear" w:color="auto" w:fill="auto"/>
          </w:tcPr>
          <w:p w:rsidR="00D773F4" w:rsidRPr="002459BB" w:rsidRDefault="00D773F4" w:rsidP="00D773F4">
            <w:pPr>
              <w:rPr>
                <w:rFonts w:eastAsia="標楷體"/>
                <w:szCs w:val="24"/>
              </w:rPr>
            </w:pPr>
            <w:r w:rsidRPr="002459BB">
              <w:rPr>
                <w:rFonts w:eastAsia="標楷體" w:hint="eastAsia"/>
                <w:szCs w:val="24"/>
              </w:rPr>
              <w:t>生命徵象</w:t>
            </w:r>
            <w:r w:rsidRPr="002459BB">
              <w:rPr>
                <w:rFonts w:eastAsia="標楷體"/>
                <w:szCs w:val="24"/>
              </w:rPr>
              <w:t>(Vital signs)</w:t>
            </w:r>
          </w:p>
        </w:tc>
      </w:tr>
      <w:tr w:rsidR="00412F21" w:rsidRPr="002459BB" w:rsidTr="00D773F4">
        <w:tc>
          <w:tcPr>
            <w:tcW w:w="14015" w:type="dxa"/>
            <w:gridSpan w:val="7"/>
            <w:shd w:val="clear" w:color="auto" w:fill="auto"/>
          </w:tcPr>
          <w:p w:rsidR="00D773F4" w:rsidRPr="002459BB" w:rsidRDefault="00D773F4" w:rsidP="00D773F4">
            <w:pPr>
              <w:rPr>
                <w:rFonts w:eastAsia="標楷體"/>
                <w:szCs w:val="24"/>
              </w:rPr>
            </w:pPr>
            <w:r w:rsidRPr="002459BB">
              <w:rPr>
                <w:rFonts w:eastAsia="標楷體" w:hint="eastAsia"/>
                <w:szCs w:val="24"/>
              </w:rPr>
              <w:t>三、循環</w:t>
            </w:r>
          </w:p>
        </w:tc>
      </w:tr>
      <w:tr w:rsidR="00412F21" w:rsidRPr="002459BB" w:rsidTr="00D773F4">
        <w:tc>
          <w:tcPr>
            <w:tcW w:w="2660" w:type="dxa"/>
            <w:gridSpan w:val="2"/>
            <w:shd w:val="clear" w:color="auto" w:fill="auto"/>
          </w:tcPr>
          <w:p w:rsidR="00D773F4" w:rsidRPr="002459BB" w:rsidRDefault="00D773F4" w:rsidP="00D773F4">
            <w:pPr>
              <w:rPr>
                <w:rFonts w:eastAsia="標楷體"/>
                <w:szCs w:val="24"/>
              </w:rPr>
            </w:pPr>
            <w:r w:rsidRPr="002459BB">
              <w:rPr>
                <w:rFonts w:eastAsia="標楷體" w:hint="eastAsia"/>
                <w:szCs w:val="24"/>
              </w:rPr>
              <w:t>綜合描述</w:t>
            </w:r>
          </w:p>
        </w:tc>
        <w:tc>
          <w:tcPr>
            <w:tcW w:w="2977" w:type="dxa"/>
            <w:shd w:val="clear" w:color="auto" w:fill="auto"/>
          </w:tcPr>
          <w:p w:rsidR="00D773F4" w:rsidRPr="002459BB" w:rsidRDefault="00D773F4" w:rsidP="00D773F4">
            <w:pPr>
              <w:rPr>
                <w:rFonts w:eastAsia="標楷體"/>
                <w:szCs w:val="24"/>
              </w:rPr>
            </w:pPr>
            <w:r w:rsidRPr="002459BB">
              <w:rPr>
                <w:rFonts w:eastAsia="標楷體" w:hint="eastAsia"/>
                <w:szCs w:val="24"/>
              </w:rPr>
              <w:t>休克：組織灌流不足或缺氧，典</w:t>
            </w:r>
            <w:r w:rsidRPr="002459BB">
              <w:rPr>
                <w:rFonts w:eastAsia="標楷體"/>
                <w:szCs w:val="24"/>
              </w:rPr>
              <w:t xml:space="preserve"> </w:t>
            </w:r>
            <w:r w:rsidRPr="002459BB">
              <w:rPr>
                <w:rFonts w:eastAsia="標楷體" w:hint="eastAsia"/>
                <w:szCs w:val="24"/>
              </w:rPr>
              <w:t>型的徵象：皮膚冰冷、盜汗、蒼</w:t>
            </w:r>
            <w:r w:rsidRPr="002459BB">
              <w:rPr>
                <w:rFonts w:eastAsia="標楷體"/>
                <w:szCs w:val="24"/>
              </w:rPr>
              <w:t xml:space="preserve"> </w:t>
            </w:r>
            <w:r w:rsidRPr="002459BB">
              <w:rPr>
                <w:rFonts w:eastAsia="標楷體" w:hint="eastAsia"/>
                <w:szCs w:val="24"/>
              </w:rPr>
              <w:t>白、呼吸急促、意識模糊不清。</w:t>
            </w:r>
          </w:p>
        </w:tc>
        <w:tc>
          <w:tcPr>
            <w:tcW w:w="3118" w:type="dxa"/>
            <w:shd w:val="clear" w:color="auto" w:fill="auto"/>
          </w:tcPr>
          <w:p w:rsidR="00D773F4" w:rsidRPr="002459BB" w:rsidRDefault="00D773F4" w:rsidP="00D773F4">
            <w:pPr>
              <w:rPr>
                <w:rFonts w:eastAsia="標楷體"/>
                <w:szCs w:val="24"/>
              </w:rPr>
            </w:pPr>
            <w:r w:rsidRPr="002459BB">
              <w:rPr>
                <w:rFonts w:eastAsia="標楷體" w:hint="eastAsia"/>
                <w:szCs w:val="24"/>
              </w:rPr>
              <w:t>血行動力循環不足：</w:t>
            </w:r>
            <w:r w:rsidRPr="002459BB">
              <w:rPr>
                <w:rFonts w:eastAsia="標楷體"/>
                <w:szCs w:val="24"/>
              </w:rPr>
              <w:t xml:space="preserve"> </w:t>
            </w:r>
            <w:r w:rsidRPr="002459BB">
              <w:rPr>
                <w:rFonts w:eastAsia="標楷體" w:hint="eastAsia"/>
                <w:szCs w:val="24"/>
              </w:rPr>
              <w:t>血壓偏低但未出現休</w:t>
            </w:r>
            <w:r w:rsidRPr="002459BB">
              <w:rPr>
                <w:rFonts w:eastAsia="標楷體"/>
                <w:szCs w:val="24"/>
              </w:rPr>
              <w:t xml:space="preserve"> </w:t>
            </w:r>
            <w:r w:rsidRPr="002459BB">
              <w:rPr>
                <w:rFonts w:eastAsia="標楷體" w:hint="eastAsia"/>
                <w:szCs w:val="24"/>
              </w:rPr>
              <w:t>克徵象，但血液灌流</w:t>
            </w:r>
            <w:r w:rsidRPr="002459BB">
              <w:rPr>
                <w:rFonts w:eastAsia="標楷體"/>
                <w:szCs w:val="24"/>
              </w:rPr>
              <w:t xml:space="preserve"> </w:t>
            </w:r>
            <w:r w:rsidRPr="002459BB">
              <w:rPr>
                <w:rFonts w:eastAsia="標楷體" w:hint="eastAsia"/>
                <w:szCs w:val="24"/>
              </w:rPr>
              <w:t>處於邊緣不足狀態。</w:t>
            </w:r>
          </w:p>
        </w:tc>
        <w:tc>
          <w:tcPr>
            <w:tcW w:w="2977" w:type="dxa"/>
            <w:shd w:val="clear" w:color="auto" w:fill="auto"/>
          </w:tcPr>
          <w:p w:rsidR="00D773F4" w:rsidRPr="002459BB" w:rsidRDefault="00D773F4" w:rsidP="00D773F4">
            <w:pPr>
              <w:rPr>
                <w:rFonts w:eastAsia="標楷體"/>
                <w:szCs w:val="24"/>
              </w:rPr>
            </w:pPr>
            <w:r w:rsidRPr="002459BB">
              <w:rPr>
                <w:rFonts w:eastAsia="標楷體" w:hint="eastAsia"/>
                <w:szCs w:val="24"/>
              </w:rPr>
              <w:t>生命徵象接近正常範</w:t>
            </w:r>
            <w:r w:rsidRPr="002459BB">
              <w:rPr>
                <w:rFonts w:eastAsia="標楷體"/>
                <w:szCs w:val="24"/>
              </w:rPr>
              <w:t xml:space="preserve"> </w:t>
            </w:r>
            <w:r w:rsidRPr="002459BB">
              <w:rPr>
                <w:rFonts w:eastAsia="標楷體" w:hint="eastAsia"/>
                <w:szCs w:val="24"/>
              </w:rPr>
              <w:t>圍之臨界值。</w:t>
            </w:r>
            <w:r w:rsidRPr="002459BB">
              <w:rPr>
                <w:rFonts w:eastAsia="標楷體"/>
                <w:szCs w:val="24"/>
              </w:rPr>
              <w:t>(</w:t>
            </w:r>
            <w:r w:rsidRPr="002459BB">
              <w:rPr>
                <w:rFonts w:eastAsia="標楷體" w:hint="eastAsia"/>
                <w:szCs w:val="24"/>
              </w:rPr>
              <w:t>應使用</w:t>
            </w:r>
            <w:r w:rsidRPr="002459BB">
              <w:rPr>
                <w:rFonts w:eastAsia="標楷體"/>
                <w:szCs w:val="24"/>
              </w:rPr>
              <w:t xml:space="preserve"> </w:t>
            </w:r>
            <w:r w:rsidRPr="002459BB">
              <w:rPr>
                <w:rFonts w:eastAsia="標楷體" w:hint="eastAsia"/>
                <w:szCs w:val="24"/>
              </w:rPr>
              <w:t>其他變項判定級數</w:t>
            </w:r>
            <w:r w:rsidRPr="002459BB">
              <w:rPr>
                <w:rFonts w:eastAsia="標楷體"/>
                <w:szCs w:val="24"/>
              </w:rPr>
              <w:t>)</w:t>
            </w:r>
          </w:p>
        </w:tc>
        <w:tc>
          <w:tcPr>
            <w:tcW w:w="1134" w:type="dxa"/>
            <w:shd w:val="clear" w:color="auto" w:fill="auto"/>
          </w:tcPr>
          <w:p w:rsidR="00D773F4" w:rsidRPr="002459BB" w:rsidRDefault="00D773F4" w:rsidP="00D773F4">
            <w:pPr>
              <w:rPr>
                <w:rFonts w:eastAsia="標楷體"/>
                <w:szCs w:val="24"/>
              </w:rPr>
            </w:pPr>
          </w:p>
        </w:tc>
        <w:tc>
          <w:tcPr>
            <w:tcW w:w="1149" w:type="dxa"/>
            <w:shd w:val="clear" w:color="auto" w:fill="auto"/>
          </w:tcPr>
          <w:p w:rsidR="00D773F4" w:rsidRPr="002459BB" w:rsidRDefault="00D773F4" w:rsidP="00D773F4">
            <w:pPr>
              <w:rPr>
                <w:rFonts w:eastAsia="標楷體"/>
                <w:szCs w:val="24"/>
              </w:rPr>
            </w:pPr>
          </w:p>
        </w:tc>
      </w:tr>
      <w:tr w:rsidR="00412F21" w:rsidRPr="002459BB" w:rsidTr="00D773F4">
        <w:tc>
          <w:tcPr>
            <w:tcW w:w="1330" w:type="dxa"/>
            <w:vMerge w:val="restart"/>
            <w:shd w:val="clear" w:color="auto" w:fill="auto"/>
          </w:tcPr>
          <w:p w:rsidR="00D773F4" w:rsidRPr="002459BB" w:rsidRDefault="00D773F4" w:rsidP="00D773F4">
            <w:pPr>
              <w:rPr>
                <w:rFonts w:eastAsia="標楷體"/>
                <w:szCs w:val="24"/>
              </w:rPr>
            </w:pPr>
            <w:r w:rsidRPr="002459BB">
              <w:rPr>
                <w:rFonts w:eastAsia="標楷體" w:hint="eastAsia"/>
                <w:szCs w:val="24"/>
              </w:rPr>
              <w:t>每分鐘心</w:t>
            </w:r>
            <w:r w:rsidRPr="002459BB">
              <w:rPr>
                <w:rFonts w:eastAsia="標楷體"/>
                <w:szCs w:val="24"/>
              </w:rPr>
              <w:t xml:space="preserve"> </w:t>
            </w:r>
            <w:r w:rsidRPr="002459BB">
              <w:rPr>
                <w:rFonts w:eastAsia="標楷體" w:hint="eastAsia"/>
                <w:szCs w:val="24"/>
              </w:rPr>
              <w:t>跳次數</w:t>
            </w:r>
          </w:p>
        </w:tc>
        <w:tc>
          <w:tcPr>
            <w:tcW w:w="1330" w:type="dxa"/>
            <w:shd w:val="clear" w:color="auto" w:fill="auto"/>
          </w:tcPr>
          <w:p w:rsidR="00D773F4" w:rsidRPr="002459BB" w:rsidRDefault="00D773F4" w:rsidP="00D773F4">
            <w:pPr>
              <w:rPr>
                <w:rFonts w:eastAsia="標楷體"/>
                <w:szCs w:val="24"/>
              </w:rPr>
            </w:pPr>
            <w:r w:rsidRPr="002459BB">
              <w:rPr>
                <w:rFonts w:eastAsia="標楷體" w:hint="eastAsia"/>
                <w:szCs w:val="24"/>
              </w:rPr>
              <w:t>＜</w:t>
            </w:r>
            <w:r w:rsidRPr="002459BB">
              <w:rPr>
                <w:rFonts w:eastAsia="標楷體"/>
                <w:szCs w:val="24"/>
              </w:rPr>
              <w:t>3M</w:t>
            </w:r>
            <w:r w:rsidRPr="002459BB">
              <w:rPr>
                <w:rFonts w:eastAsia="標楷體" w:hint="eastAsia"/>
                <w:szCs w:val="24"/>
              </w:rPr>
              <w:t>：</w:t>
            </w:r>
          </w:p>
        </w:tc>
        <w:tc>
          <w:tcPr>
            <w:tcW w:w="2977" w:type="dxa"/>
            <w:shd w:val="clear" w:color="auto" w:fill="auto"/>
          </w:tcPr>
          <w:p w:rsidR="00D773F4" w:rsidRPr="002459BB" w:rsidRDefault="00D773F4" w:rsidP="00D773F4">
            <w:pPr>
              <w:rPr>
                <w:rFonts w:eastAsia="標楷體"/>
                <w:szCs w:val="24"/>
              </w:rPr>
            </w:pPr>
            <w:r w:rsidRPr="002459BB">
              <w:rPr>
                <w:rFonts w:hint="eastAsia"/>
                <w:szCs w:val="24"/>
              </w:rPr>
              <w:t>≦</w:t>
            </w:r>
            <w:r w:rsidRPr="002459BB">
              <w:rPr>
                <w:rFonts w:eastAsia="標楷體"/>
                <w:szCs w:val="24"/>
              </w:rPr>
              <w:t xml:space="preserve">100  </w:t>
            </w:r>
            <w:r w:rsidRPr="002459BB">
              <w:rPr>
                <w:rFonts w:eastAsia="標楷體" w:hint="eastAsia"/>
                <w:szCs w:val="24"/>
              </w:rPr>
              <w:t>或</w:t>
            </w:r>
            <w:r w:rsidRPr="002459BB">
              <w:rPr>
                <w:rFonts w:eastAsia="標楷體"/>
                <w:spacing w:val="56"/>
                <w:szCs w:val="24"/>
              </w:rPr>
              <w:t xml:space="preserve"> </w:t>
            </w:r>
            <w:r w:rsidRPr="002459BB">
              <w:rPr>
                <w:rFonts w:hint="eastAsia"/>
                <w:szCs w:val="24"/>
              </w:rPr>
              <w:t>≧</w:t>
            </w:r>
            <w:r w:rsidRPr="002459BB">
              <w:rPr>
                <w:rFonts w:eastAsia="標楷體"/>
                <w:szCs w:val="24"/>
              </w:rPr>
              <w:t>200</w:t>
            </w:r>
          </w:p>
        </w:tc>
        <w:tc>
          <w:tcPr>
            <w:tcW w:w="3118" w:type="dxa"/>
            <w:shd w:val="clear" w:color="auto" w:fill="auto"/>
          </w:tcPr>
          <w:p w:rsidR="00D773F4" w:rsidRPr="002459BB" w:rsidRDefault="00D773F4" w:rsidP="00D773F4">
            <w:pPr>
              <w:rPr>
                <w:rFonts w:eastAsia="標楷體"/>
                <w:szCs w:val="24"/>
              </w:rPr>
            </w:pPr>
          </w:p>
        </w:tc>
        <w:tc>
          <w:tcPr>
            <w:tcW w:w="2977" w:type="dxa"/>
            <w:shd w:val="clear" w:color="auto" w:fill="auto"/>
          </w:tcPr>
          <w:p w:rsidR="00D773F4" w:rsidRPr="002459BB" w:rsidRDefault="00D773F4" w:rsidP="00D773F4">
            <w:pPr>
              <w:rPr>
                <w:rFonts w:eastAsia="標楷體"/>
                <w:szCs w:val="24"/>
              </w:rPr>
            </w:pPr>
          </w:p>
        </w:tc>
        <w:tc>
          <w:tcPr>
            <w:tcW w:w="1134" w:type="dxa"/>
            <w:shd w:val="clear" w:color="auto" w:fill="auto"/>
          </w:tcPr>
          <w:p w:rsidR="00D773F4" w:rsidRPr="002459BB" w:rsidRDefault="00D773F4" w:rsidP="00D773F4">
            <w:pPr>
              <w:rPr>
                <w:rFonts w:eastAsia="標楷體"/>
                <w:szCs w:val="24"/>
              </w:rPr>
            </w:pPr>
          </w:p>
        </w:tc>
        <w:tc>
          <w:tcPr>
            <w:tcW w:w="1149" w:type="dxa"/>
            <w:shd w:val="clear" w:color="auto" w:fill="auto"/>
          </w:tcPr>
          <w:p w:rsidR="00D773F4" w:rsidRPr="002459BB" w:rsidRDefault="00D773F4" w:rsidP="00D773F4">
            <w:pPr>
              <w:rPr>
                <w:rFonts w:eastAsia="標楷體"/>
                <w:szCs w:val="24"/>
              </w:rPr>
            </w:pPr>
          </w:p>
        </w:tc>
      </w:tr>
      <w:tr w:rsidR="00412F21" w:rsidRPr="002459BB" w:rsidTr="00D773F4">
        <w:tc>
          <w:tcPr>
            <w:tcW w:w="1330" w:type="dxa"/>
            <w:vMerge/>
            <w:shd w:val="clear" w:color="auto" w:fill="auto"/>
          </w:tcPr>
          <w:p w:rsidR="00D773F4" w:rsidRPr="002459BB" w:rsidRDefault="00D773F4" w:rsidP="00D773F4">
            <w:pPr>
              <w:rPr>
                <w:rFonts w:eastAsia="標楷體"/>
                <w:szCs w:val="24"/>
              </w:rPr>
            </w:pPr>
          </w:p>
        </w:tc>
        <w:tc>
          <w:tcPr>
            <w:tcW w:w="1330" w:type="dxa"/>
            <w:shd w:val="clear" w:color="auto" w:fill="auto"/>
          </w:tcPr>
          <w:p w:rsidR="00D773F4" w:rsidRPr="002459BB" w:rsidRDefault="00D773F4" w:rsidP="00D773F4">
            <w:pPr>
              <w:rPr>
                <w:rFonts w:eastAsia="標楷體"/>
                <w:szCs w:val="24"/>
              </w:rPr>
            </w:pPr>
            <w:r w:rsidRPr="002459BB">
              <w:rPr>
                <w:rFonts w:eastAsia="標楷體"/>
                <w:szCs w:val="24"/>
              </w:rPr>
              <w:t>3M -3Y</w:t>
            </w:r>
            <w:r w:rsidRPr="002459BB">
              <w:rPr>
                <w:rFonts w:eastAsia="標楷體" w:hint="eastAsia"/>
                <w:szCs w:val="24"/>
              </w:rPr>
              <w:t>：</w:t>
            </w:r>
          </w:p>
        </w:tc>
        <w:tc>
          <w:tcPr>
            <w:tcW w:w="2977" w:type="dxa"/>
            <w:shd w:val="clear" w:color="auto" w:fill="auto"/>
          </w:tcPr>
          <w:p w:rsidR="00D773F4" w:rsidRPr="002459BB" w:rsidRDefault="00D773F4" w:rsidP="00D773F4">
            <w:pPr>
              <w:rPr>
                <w:rFonts w:eastAsia="標楷體"/>
                <w:szCs w:val="24"/>
              </w:rPr>
            </w:pPr>
            <w:r w:rsidRPr="002459BB">
              <w:rPr>
                <w:rFonts w:hint="eastAsia"/>
                <w:szCs w:val="24"/>
              </w:rPr>
              <w:t>≦</w:t>
            </w:r>
            <w:r w:rsidRPr="002459BB">
              <w:rPr>
                <w:rFonts w:eastAsia="標楷體"/>
                <w:szCs w:val="24"/>
              </w:rPr>
              <w:t>80</w:t>
            </w:r>
            <w:r w:rsidRPr="002459BB">
              <w:rPr>
                <w:rFonts w:eastAsia="標楷體"/>
                <w:szCs w:val="24"/>
              </w:rPr>
              <w:tab/>
            </w:r>
            <w:r w:rsidRPr="002459BB">
              <w:rPr>
                <w:rFonts w:eastAsia="標楷體" w:hint="eastAsia"/>
                <w:szCs w:val="24"/>
              </w:rPr>
              <w:t>或</w:t>
            </w:r>
            <w:r w:rsidRPr="002459BB">
              <w:rPr>
                <w:rFonts w:eastAsia="標楷體"/>
                <w:spacing w:val="57"/>
                <w:szCs w:val="24"/>
              </w:rPr>
              <w:t xml:space="preserve"> </w:t>
            </w:r>
            <w:r w:rsidRPr="002459BB">
              <w:rPr>
                <w:rFonts w:hint="eastAsia"/>
                <w:szCs w:val="24"/>
              </w:rPr>
              <w:t>≧</w:t>
            </w:r>
            <w:r w:rsidRPr="002459BB">
              <w:rPr>
                <w:rFonts w:eastAsia="標楷體"/>
                <w:szCs w:val="24"/>
              </w:rPr>
              <w:t>180</w:t>
            </w:r>
          </w:p>
        </w:tc>
        <w:tc>
          <w:tcPr>
            <w:tcW w:w="3118" w:type="dxa"/>
            <w:shd w:val="clear" w:color="auto" w:fill="auto"/>
          </w:tcPr>
          <w:p w:rsidR="00D773F4" w:rsidRPr="002459BB" w:rsidRDefault="00D773F4" w:rsidP="00D773F4">
            <w:pPr>
              <w:rPr>
                <w:rFonts w:eastAsia="標楷體"/>
                <w:szCs w:val="24"/>
              </w:rPr>
            </w:pPr>
          </w:p>
        </w:tc>
        <w:tc>
          <w:tcPr>
            <w:tcW w:w="2977" w:type="dxa"/>
            <w:shd w:val="clear" w:color="auto" w:fill="auto"/>
          </w:tcPr>
          <w:p w:rsidR="00D773F4" w:rsidRPr="002459BB" w:rsidRDefault="00D773F4" w:rsidP="00D773F4">
            <w:pPr>
              <w:rPr>
                <w:rFonts w:eastAsia="標楷體"/>
                <w:szCs w:val="24"/>
              </w:rPr>
            </w:pPr>
          </w:p>
        </w:tc>
        <w:tc>
          <w:tcPr>
            <w:tcW w:w="1134" w:type="dxa"/>
            <w:shd w:val="clear" w:color="auto" w:fill="auto"/>
          </w:tcPr>
          <w:p w:rsidR="00D773F4" w:rsidRPr="002459BB" w:rsidRDefault="00D773F4" w:rsidP="00D773F4">
            <w:pPr>
              <w:rPr>
                <w:rFonts w:eastAsia="標楷體"/>
                <w:szCs w:val="24"/>
              </w:rPr>
            </w:pPr>
          </w:p>
        </w:tc>
        <w:tc>
          <w:tcPr>
            <w:tcW w:w="1149" w:type="dxa"/>
            <w:shd w:val="clear" w:color="auto" w:fill="auto"/>
          </w:tcPr>
          <w:p w:rsidR="00D773F4" w:rsidRPr="002459BB" w:rsidRDefault="00D773F4" w:rsidP="00D773F4">
            <w:pPr>
              <w:rPr>
                <w:rFonts w:eastAsia="標楷體"/>
                <w:szCs w:val="24"/>
              </w:rPr>
            </w:pPr>
          </w:p>
        </w:tc>
      </w:tr>
      <w:tr w:rsidR="00412F21" w:rsidRPr="002459BB" w:rsidTr="00D773F4">
        <w:tc>
          <w:tcPr>
            <w:tcW w:w="1330" w:type="dxa"/>
            <w:vMerge/>
            <w:shd w:val="clear" w:color="auto" w:fill="auto"/>
          </w:tcPr>
          <w:p w:rsidR="00D773F4" w:rsidRPr="002459BB" w:rsidRDefault="00D773F4" w:rsidP="00D773F4">
            <w:pPr>
              <w:rPr>
                <w:rFonts w:eastAsia="標楷體"/>
                <w:szCs w:val="24"/>
              </w:rPr>
            </w:pPr>
          </w:p>
        </w:tc>
        <w:tc>
          <w:tcPr>
            <w:tcW w:w="1330" w:type="dxa"/>
            <w:shd w:val="clear" w:color="auto" w:fill="auto"/>
          </w:tcPr>
          <w:p w:rsidR="00D773F4" w:rsidRPr="002459BB" w:rsidRDefault="00D773F4" w:rsidP="00D773F4">
            <w:pPr>
              <w:rPr>
                <w:rFonts w:eastAsia="標楷體"/>
                <w:szCs w:val="24"/>
              </w:rPr>
            </w:pPr>
            <w:r w:rsidRPr="002459BB">
              <w:rPr>
                <w:rFonts w:eastAsia="標楷體" w:hint="eastAsia"/>
                <w:szCs w:val="24"/>
              </w:rPr>
              <w:t>＞</w:t>
            </w:r>
            <w:r w:rsidRPr="002459BB">
              <w:rPr>
                <w:rFonts w:eastAsia="標楷體"/>
                <w:szCs w:val="24"/>
              </w:rPr>
              <w:t>3Y</w:t>
            </w:r>
            <w:r w:rsidRPr="002459BB">
              <w:rPr>
                <w:rFonts w:eastAsia="標楷體" w:hint="eastAsia"/>
                <w:szCs w:val="24"/>
              </w:rPr>
              <w:t>：</w:t>
            </w:r>
          </w:p>
        </w:tc>
        <w:tc>
          <w:tcPr>
            <w:tcW w:w="2977" w:type="dxa"/>
            <w:shd w:val="clear" w:color="auto" w:fill="auto"/>
          </w:tcPr>
          <w:p w:rsidR="00D773F4" w:rsidRPr="002459BB" w:rsidRDefault="00D773F4" w:rsidP="00D773F4">
            <w:pPr>
              <w:rPr>
                <w:rFonts w:eastAsia="標楷體"/>
                <w:szCs w:val="24"/>
              </w:rPr>
            </w:pPr>
            <w:r w:rsidRPr="002459BB">
              <w:rPr>
                <w:rFonts w:hint="eastAsia"/>
                <w:szCs w:val="24"/>
              </w:rPr>
              <w:t>≦</w:t>
            </w:r>
            <w:r w:rsidRPr="002459BB">
              <w:rPr>
                <w:rFonts w:eastAsia="標楷體"/>
                <w:szCs w:val="24"/>
              </w:rPr>
              <w:t>60</w:t>
            </w:r>
            <w:r w:rsidRPr="002459BB">
              <w:rPr>
                <w:rFonts w:eastAsia="標楷體"/>
                <w:szCs w:val="24"/>
              </w:rPr>
              <w:tab/>
            </w:r>
            <w:r w:rsidRPr="002459BB">
              <w:rPr>
                <w:rFonts w:eastAsia="標楷體" w:hint="eastAsia"/>
                <w:szCs w:val="24"/>
              </w:rPr>
              <w:t>或</w:t>
            </w:r>
            <w:r w:rsidRPr="002459BB">
              <w:rPr>
                <w:rFonts w:eastAsia="標楷體"/>
                <w:spacing w:val="57"/>
                <w:szCs w:val="24"/>
              </w:rPr>
              <w:t xml:space="preserve"> </w:t>
            </w:r>
            <w:r w:rsidRPr="002459BB">
              <w:rPr>
                <w:rFonts w:hint="eastAsia"/>
                <w:szCs w:val="24"/>
              </w:rPr>
              <w:t>≧</w:t>
            </w:r>
            <w:r w:rsidRPr="002459BB">
              <w:rPr>
                <w:rFonts w:eastAsia="標楷體"/>
                <w:szCs w:val="24"/>
              </w:rPr>
              <w:t>150</w:t>
            </w:r>
          </w:p>
        </w:tc>
        <w:tc>
          <w:tcPr>
            <w:tcW w:w="3118" w:type="dxa"/>
            <w:shd w:val="clear" w:color="auto" w:fill="auto"/>
          </w:tcPr>
          <w:p w:rsidR="00D773F4" w:rsidRPr="002459BB" w:rsidRDefault="00D773F4" w:rsidP="00D773F4">
            <w:pPr>
              <w:rPr>
                <w:rFonts w:eastAsia="標楷體"/>
                <w:szCs w:val="24"/>
              </w:rPr>
            </w:pPr>
          </w:p>
        </w:tc>
        <w:tc>
          <w:tcPr>
            <w:tcW w:w="2977" w:type="dxa"/>
            <w:shd w:val="clear" w:color="auto" w:fill="auto"/>
          </w:tcPr>
          <w:p w:rsidR="00D773F4" w:rsidRPr="002459BB" w:rsidRDefault="00D773F4" w:rsidP="00D773F4">
            <w:pPr>
              <w:rPr>
                <w:rFonts w:eastAsia="標楷體"/>
                <w:szCs w:val="24"/>
              </w:rPr>
            </w:pPr>
          </w:p>
        </w:tc>
        <w:tc>
          <w:tcPr>
            <w:tcW w:w="1134" w:type="dxa"/>
            <w:shd w:val="clear" w:color="auto" w:fill="auto"/>
          </w:tcPr>
          <w:p w:rsidR="00D773F4" w:rsidRPr="002459BB" w:rsidRDefault="00D773F4" w:rsidP="00D773F4">
            <w:pPr>
              <w:rPr>
                <w:rFonts w:eastAsia="標楷體"/>
                <w:szCs w:val="24"/>
              </w:rPr>
            </w:pPr>
          </w:p>
        </w:tc>
        <w:tc>
          <w:tcPr>
            <w:tcW w:w="1149" w:type="dxa"/>
            <w:shd w:val="clear" w:color="auto" w:fill="auto"/>
          </w:tcPr>
          <w:p w:rsidR="00D773F4" w:rsidRPr="002459BB" w:rsidRDefault="00D773F4" w:rsidP="00D773F4">
            <w:pPr>
              <w:rPr>
                <w:rFonts w:eastAsia="標楷體"/>
                <w:szCs w:val="24"/>
              </w:rPr>
            </w:pPr>
          </w:p>
        </w:tc>
      </w:tr>
      <w:tr w:rsidR="00412F21" w:rsidRPr="002459BB" w:rsidTr="00D773F4">
        <w:tc>
          <w:tcPr>
            <w:tcW w:w="2660" w:type="dxa"/>
            <w:gridSpan w:val="2"/>
            <w:shd w:val="clear" w:color="auto" w:fill="auto"/>
          </w:tcPr>
          <w:p w:rsidR="00D773F4" w:rsidRPr="002459BB" w:rsidRDefault="00D773F4" w:rsidP="00D773F4">
            <w:pPr>
              <w:rPr>
                <w:rFonts w:eastAsia="標楷體"/>
                <w:szCs w:val="24"/>
              </w:rPr>
            </w:pPr>
            <w:r w:rsidRPr="002459BB">
              <w:rPr>
                <w:rFonts w:eastAsia="標楷體" w:hint="eastAsia"/>
                <w:szCs w:val="24"/>
              </w:rPr>
              <w:t>膚色</w:t>
            </w:r>
          </w:p>
        </w:tc>
        <w:tc>
          <w:tcPr>
            <w:tcW w:w="2977" w:type="dxa"/>
            <w:shd w:val="clear" w:color="auto" w:fill="auto"/>
          </w:tcPr>
          <w:p w:rsidR="00D773F4" w:rsidRPr="002459BB" w:rsidRDefault="00D773F4" w:rsidP="00D773F4">
            <w:pPr>
              <w:rPr>
                <w:rFonts w:eastAsia="標楷體"/>
                <w:szCs w:val="24"/>
              </w:rPr>
            </w:pPr>
            <w:r w:rsidRPr="002459BB">
              <w:rPr>
                <w:rFonts w:eastAsia="標楷體" w:hint="eastAsia"/>
                <w:szCs w:val="24"/>
              </w:rPr>
              <w:t>嘴唇、黏膜發紫</w:t>
            </w:r>
          </w:p>
        </w:tc>
        <w:tc>
          <w:tcPr>
            <w:tcW w:w="3118" w:type="dxa"/>
            <w:shd w:val="clear" w:color="auto" w:fill="auto"/>
          </w:tcPr>
          <w:p w:rsidR="00D773F4" w:rsidRPr="002459BB" w:rsidRDefault="00D773F4" w:rsidP="00D773F4">
            <w:pPr>
              <w:rPr>
                <w:rFonts w:eastAsia="標楷體"/>
                <w:szCs w:val="24"/>
              </w:rPr>
            </w:pPr>
            <w:r w:rsidRPr="002459BB">
              <w:rPr>
                <w:rFonts w:eastAsia="標楷體" w:hint="eastAsia"/>
                <w:szCs w:val="24"/>
              </w:rPr>
              <w:t>肢端發紫，蒼白</w:t>
            </w:r>
            <w:r w:rsidRPr="002459BB">
              <w:rPr>
                <w:rFonts w:eastAsia="標楷體"/>
                <w:szCs w:val="24"/>
              </w:rPr>
              <w:t>/</w:t>
            </w:r>
            <w:r w:rsidRPr="002459BB">
              <w:rPr>
                <w:rFonts w:eastAsia="標楷體" w:hint="eastAsia"/>
                <w:szCs w:val="24"/>
              </w:rPr>
              <w:t>斑駁</w:t>
            </w:r>
          </w:p>
        </w:tc>
        <w:tc>
          <w:tcPr>
            <w:tcW w:w="2977" w:type="dxa"/>
            <w:shd w:val="clear" w:color="auto" w:fill="auto"/>
          </w:tcPr>
          <w:p w:rsidR="00D773F4" w:rsidRPr="002459BB" w:rsidRDefault="00D773F4" w:rsidP="00D773F4">
            <w:pPr>
              <w:rPr>
                <w:rFonts w:eastAsia="標楷體"/>
                <w:szCs w:val="24"/>
              </w:rPr>
            </w:pPr>
          </w:p>
        </w:tc>
        <w:tc>
          <w:tcPr>
            <w:tcW w:w="1134" w:type="dxa"/>
            <w:shd w:val="clear" w:color="auto" w:fill="auto"/>
          </w:tcPr>
          <w:p w:rsidR="00D773F4" w:rsidRPr="002459BB" w:rsidRDefault="00D773F4" w:rsidP="00D773F4">
            <w:pPr>
              <w:rPr>
                <w:rFonts w:eastAsia="標楷體"/>
                <w:szCs w:val="24"/>
              </w:rPr>
            </w:pPr>
          </w:p>
        </w:tc>
        <w:tc>
          <w:tcPr>
            <w:tcW w:w="1149" w:type="dxa"/>
            <w:shd w:val="clear" w:color="auto" w:fill="auto"/>
          </w:tcPr>
          <w:p w:rsidR="00D773F4" w:rsidRPr="002459BB" w:rsidRDefault="00D773F4" w:rsidP="00D773F4">
            <w:pPr>
              <w:rPr>
                <w:rFonts w:eastAsia="標楷體"/>
                <w:szCs w:val="24"/>
              </w:rPr>
            </w:pPr>
          </w:p>
        </w:tc>
      </w:tr>
      <w:tr w:rsidR="00412F21" w:rsidRPr="002459BB" w:rsidTr="00D773F4">
        <w:tc>
          <w:tcPr>
            <w:tcW w:w="2660" w:type="dxa"/>
            <w:gridSpan w:val="2"/>
            <w:shd w:val="clear" w:color="auto" w:fill="auto"/>
          </w:tcPr>
          <w:p w:rsidR="00D773F4" w:rsidRPr="002459BB" w:rsidRDefault="00D773F4" w:rsidP="00D773F4">
            <w:pPr>
              <w:rPr>
                <w:rFonts w:eastAsia="標楷體"/>
                <w:szCs w:val="24"/>
              </w:rPr>
            </w:pPr>
            <w:r w:rsidRPr="002459BB">
              <w:rPr>
                <w:rFonts w:eastAsia="標楷體" w:hint="eastAsia"/>
                <w:szCs w:val="24"/>
              </w:rPr>
              <w:t>微血管填充時間</w:t>
            </w:r>
          </w:p>
        </w:tc>
        <w:tc>
          <w:tcPr>
            <w:tcW w:w="2977" w:type="dxa"/>
            <w:shd w:val="clear" w:color="auto" w:fill="auto"/>
          </w:tcPr>
          <w:p w:rsidR="00D773F4" w:rsidRPr="002459BB" w:rsidRDefault="00D773F4" w:rsidP="00D773F4">
            <w:pPr>
              <w:rPr>
                <w:rFonts w:eastAsia="標楷體"/>
                <w:szCs w:val="24"/>
              </w:rPr>
            </w:pPr>
            <w:r w:rsidRPr="002459BB">
              <w:rPr>
                <w:rFonts w:eastAsia="標楷體"/>
                <w:szCs w:val="24"/>
              </w:rPr>
              <w:t xml:space="preserve">&gt;4 </w:t>
            </w:r>
            <w:r w:rsidRPr="002459BB">
              <w:rPr>
                <w:rFonts w:eastAsia="標楷體" w:hint="eastAsia"/>
                <w:szCs w:val="24"/>
              </w:rPr>
              <w:t>秒</w:t>
            </w:r>
          </w:p>
        </w:tc>
        <w:tc>
          <w:tcPr>
            <w:tcW w:w="3118" w:type="dxa"/>
            <w:shd w:val="clear" w:color="auto" w:fill="auto"/>
          </w:tcPr>
          <w:p w:rsidR="00D773F4" w:rsidRPr="002459BB" w:rsidRDefault="00D773F4" w:rsidP="00D773F4">
            <w:pPr>
              <w:rPr>
                <w:rFonts w:eastAsia="標楷體"/>
                <w:szCs w:val="24"/>
              </w:rPr>
            </w:pPr>
            <w:r w:rsidRPr="002459BB">
              <w:rPr>
                <w:rFonts w:eastAsia="標楷體"/>
                <w:szCs w:val="24"/>
              </w:rPr>
              <w:t xml:space="preserve">&gt;2 </w:t>
            </w:r>
            <w:r w:rsidRPr="002459BB">
              <w:rPr>
                <w:rFonts w:eastAsia="標楷體" w:hint="eastAsia"/>
                <w:szCs w:val="24"/>
              </w:rPr>
              <w:t>秒</w:t>
            </w:r>
          </w:p>
        </w:tc>
        <w:tc>
          <w:tcPr>
            <w:tcW w:w="2977" w:type="dxa"/>
            <w:shd w:val="clear" w:color="auto" w:fill="auto"/>
          </w:tcPr>
          <w:p w:rsidR="00D773F4" w:rsidRPr="002459BB" w:rsidRDefault="00D773F4" w:rsidP="00D773F4">
            <w:pPr>
              <w:rPr>
                <w:rFonts w:eastAsia="標楷體"/>
                <w:szCs w:val="24"/>
              </w:rPr>
            </w:pPr>
            <w:r w:rsidRPr="002459BB">
              <w:rPr>
                <w:rFonts w:hint="eastAsia"/>
                <w:szCs w:val="24"/>
              </w:rPr>
              <w:t>≦</w:t>
            </w:r>
            <w:r w:rsidRPr="002459BB">
              <w:rPr>
                <w:rFonts w:eastAsia="標楷體"/>
                <w:szCs w:val="24"/>
              </w:rPr>
              <w:t xml:space="preserve">2 </w:t>
            </w:r>
            <w:r w:rsidRPr="002459BB">
              <w:rPr>
                <w:rFonts w:eastAsia="標楷體" w:hint="eastAsia"/>
                <w:szCs w:val="24"/>
              </w:rPr>
              <w:t>秒</w:t>
            </w:r>
          </w:p>
        </w:tc>
        <w:tc>
          <w:tcPr>
            <w:tcW w:w="1134" w:type="dxa"/>
            <w:shd w:val="clear" w:color="auto" w:fill="auto"/>
          </w:tcPr>
          <w:p w:rsidR="00D773F4" w:rsidRPr="002459BB" w:rsidRDefault="00D773F4" w:rsidP="00D773F4">
            <w:pPr>
              <w:rPr>
                <w:rFonts w:eastAsia="標楷體"/>
                <w:szCs w:val="24"/>
              </w:rPr>
            </w:pPr>
          </w:p>
        </w:tc>
        <w:tc>
          <w:tcPr>
            <w:tcW w:w="1149" w:type="dxa"/>
            <w:shd w:val="clear" w:color="auto" w:fill="auto"/>
          </w:tcPr>
          <w:p w:rsidR="00D773F4" w:rsidRPr="002459BB" w:rsidRDefault="00D773F4" w:rsidP="00D773F4">
            <w:pPr>
              <w:rPr>
                <w:rFonts w:eastAsia="標楷體"/>
                <w:szCs w:val="24"/>
              </w:rPr>
            </w:pPr>
          </w:p>
        </w:tc>
      </w:tr>
      <w:tr w:rsidR="00412F21" w:rsidRPr="002459BB" w:rsidTr="00D773F4">
        <w:tc>
          <w:tcPr>
            <w:tcW w:w="2660" w:type="dxa"/>
            <w:gridSpan w:val="2"/>
            <w:shd w:val="clear" w:color="auto" w:fill="auto"/>
          </w:tcPr>
          <w:p w:rsidR="00D773F4" w:rsidRPr="002459BB" w:rsidRDefault="00D773F4" w:rsidP="00D773F4">
            <w:pPr>
              <w:rPr>
                <w:rFonts w:eastAsia="標楷體"/>
                <w:szCs w:val="24"/>
              </w:rPr>
            </w:pPr>
            <w:r w:rsidRPr="002459BB">
              <w:rPr>
                <w:rFonts w:eastAsia="標楷體" w:hint="eastAsia"/>
                <w:szCs w:val="24"/>
              </w:rPr>
              <w:t>低血壓</w:t>
            </w:r>
            <w:r w:rsidRPr="002459BB">
              <w:rPr>
                <w:rFonts w:eastAsia="標楷體"/>
                <w:szCs w:val="24"/>
              </w:rPr>
              <w:t xml:space="preserve">  (&gt; 1 Y)</w:t>
            </w:r>
          </w:p>
        </w:tc>
        <w:tc>
          <w:tcPr>
            <w:tcW w:w="2977" w:type="dxa"/>
            <w:shd w:val="clear" w:color="auto" w:fill="auto"/>
          </w:tcPr>
          <w:p w:rsidR="00D773F4" w:rsidRPr="002459BB" w:rsidRDefault="00D773F4" w:rsidP="00D773F4">
            <w:pPr>
              <w:rPr>
                <w:rFonts w:eastAsia="標楷體"/>
                <w:szCs w:val="24"/>
              </w:rPr>
            </w:pPr>
            <w:r w:rsidRPr="002459BB">
              <w:rPr>
                <w:rFonts w:eastAsia="標楷體" w:hint="eastAsia"/>
                <w:szCs w:val="24"/>
              </w:rPr>
              <w:t>收縮壓</w:t>
            </w:r>
            <w:r w:rsidRPr="002459BB">
              <w:rPr>
                <w:rFonts w:eastAsia="標楷體"/>
                <w:szCs w:val="24"/>
              </w:rPr>
              <w:t>&lt; 70mmHg</w:t>
            </w:r>
          </w:p>
        </w:tc>
        <w:tc>
          <w:tcPr>
            <w:tcW w:w="3118" w:type="dxa"/>
            <w:shd w:val="clear" w:color="auto" w:fill="auto"/>
          </w:tcPr>
          <w:p w:rsidR="00D773F4" w:rsidRPr="002459BB" w:rsidRDefault="00D773F4" w:rsidP="00D773F4">
            <w:pPr>
              <w:rPr>
                <w:rFonts w:eastAsia="標楷體"/>
                <w:szCs w:val="24"/>
              </w:rPr>
            </w:pPr>
          </w:p>
        </w:tc>
        <w:tc>
          <w:tcPr>
            <w:tcW w:w="2977" w:type="dxa"/>
            <w:shd w:val="clear" w:color="auto" w:fill="auto"/>
          </w:tcPr>
          <w:p w:rsidR="00D773F4" w:rsidRPr="002459BB" w:rsidRDefault="00D773F4" w:rsidP="00D773F4">
            <w:pPr>
              <w:rPr>
                <w:rFonts w:eastAsia="標楷體"/>
                <w:szCs w:val="24"/>
              </w:rPr>
            </w:pPr>
          </w:p>
        </w:tc>
        <w:tc>
          <w:tcPr>
            <w:tcW w:w="1134" w:type="dxa"/>
            <w:shd w:val="clear" w:color="auto" w:fill="auto"/>
          </w:tcPr>
          <w:p w:rsidR="00D773F4" w:rsidRPr="002459BB" w:rsidRDefault="00D773F4" w:rsidP="00D773F4">
            <w:pPr>
              <w:rPr>
                <w:rFonts w:eastAsia="標楷體"/>
                <w:szCs w:val="24"/>
              </w:rPr>
            </w:pPr>
          </w:p>
        </w:tc>
        <w:tc>
          <w:tcPr>
            <w:tcW w:w="1149" w:type="dxa"/>
            <w:shd w:val="clear" w:color="auto" w:fill="auto"/>
          </w:tcPr>
          <w:p w:rsidR="00D773F4" w:rsidRPr="002459BB" w:rsidRDefault="00D773F4" w:rsidP="00D773F4">
            <w:pPr>
              <w:rPr>
                <w:rFonts w:eastAsia="標楷體"/>
                <w:szCs w:val="24"/>
              </w:rPr>
            </w:pPr>
          </w:p>
        </w:tc>
      </w:tr>
    </w:tbl>
    <w:p w:rsidR="00D773F4" w:rsidRPr="002459BB" w:rsidRDefault="00D773F4" w:rsidP="00D773F4">
      <w:pPr>
        <w:pStyle w:val="a5"/>
        <w:spacing w:before="26"/>
        <w:ind w:left="127"/>
        <w:rPr>
          <w:rFonts w:eastAsia="標楷體"/>
          <w:sz w:val="24"/>
          <w:szCs w:val="24"/>
        </w:rPr>
      </w:pPr>
      <w:r w:rsidRPr="002459BB">
        <w:rPr>
          <w:rFonts w:eastAsia="標楷體" w:hint="eastAsia"/>
          <w:sz w:val="24"/>
          <w:szCs w:val="24"/>
        </w:rPr>
        <w:t>備註：</w:t>
      </w:r>
    </w:p>
    <w:p w:rsidR="00D773F4" w:rsidRPr="002459BB" w:rsidRDefault="00D773F4" w:rsidP="00D773F4">
      <w:pPr>
        <w:pStyle w:val="a5"/>
        <w:spacing w:before="46"/>
        <w:ind w:left="127"/>
        <w:rPr>
          <w:rFonts w:eastAsia="標楷體"/>
          <w:sz w:val="24"/>
          <w:szCs w:val="24"/>
        </w:rPr>
      </w:pPr>
      <w:r w:rsidRPr="002459BB">
        <w:rPr>
          <w:rFonts w:eastAsia="標楷體"/>
          <w:sz w:val="24"/>
          <w:szCs w:val="24"/>
        </w:rPr>
        <w:t>1.</w:t>
      </w:r>
      <w:r w:rsidRPr="002459BB">
        <w:rPr>
          <w:rFonts w:eastAsia="標楷體" w:hint="eastAsia"/>
          <w:sz w:val="24"/>
          <w:szCs w:val="24"/>
        </w:rPr>
        <w:t>原則上兒科患者應在檢傷站測量血壓，但兒童無法配合者，可暫不量，但在可配合情況下，仍應完成血壓測量。</w:t>
      </w:r>
    </w:p>
    <w:p w:rsidR="00D773F4" w:rsidRPr="002459BB" w:rsidRDefault="00D773F4" w:rsidP="00D773F4">
      <w:pPr>
        <w:pStyle w:val="a5"/>
        <w:spacing w:before="42"/>
        <w:ind w:left="127"/>
        <w:rPr>
          <w:rFonts w:eastAsia="標楷體"/>
        </w:rPr>
      </w:pPr>
      <w:r w:rsidRPr="002459BB">
        <w:rPr>
          <w:rFonts w:eastAsia="標楷體"/>
          <w:sz w:val="24"/>
          <w:szCs w:val="24"/>
        </w:rPr>
        <w:t>2.</w:t>
      </w:r>
      <w:r w:rsidRPr="002459BB">
        <w:rPr>
          <w:rFonts w:eastAsia="標楷體" w:hint="eastAsia"/>
          <w:sz w:val="24"/>
          <w:szCs w:val="24"/>
        </w:rPr>
        <w:t>兒童有神經系統，呼吸系統，心臟血管系統相關主訴，仍應測量血壓。</w:t>
      </w:r>
    </w:p>
    <w:p w:rsidR="00D773F4" w:rsidRPr="002459BB" w:rsidRDefault="00D773F4" w:rsidP="00D773F4">
      <w:pPr>
        <w:ind w:firstLineChars="50" w:firstLine="120"/>
        <w:jc w:val="center"/>
        <w:rPr>
          <w:rFonts w:eastAsia="標楷體"/>
          <w:b/>
          <w:sz w:val="32"/>
          <w:szCs w:val="32"/>
        </w:rPr>
      </w:pPr>
      <w:r w:rsidRPr="002459BB">
        <w:rPr>
          <w:rFonts w:eastAsia="標楷體"/>
        </w:rPr>
        <w:br w:type="page"/>
      </w:r>
      <w:r w:rsidRPr="002459BB">
        <w:rPr>
          <w:rFonts w:eastAsia="標楷體" w:hint="eastAsia"/>
          <w:b/>
          <w:sz w:val="32"/>
          <w:szCs w:val="32"/>
        </w:rPr>
        <w:lastRenderedPageBreak/>
        <w:t>附表九之一、台灣急診檢傷急迫度分級量表兒童標準</w:t>
      </w:r>
      <w:r w:rsidRPr="002459BB">
        <w:rPr>
          <w:rFonts w:eastAsia="標楷體"/>
          <w:b/>
          <w:sz w:val="32"/>
          <w:szCs w:val="32"/>
        </w:rPr>
        <w:t>-</w:t>
      </w:r>
      <w:r w:rsidRPr="002459BB">
        <w:rPr>
          <w:rFonts w:eastAsia="標楷體" w:hint="eastAsia"/>
          <w:b/>
          <w:sz w:val="32"/>
          <w:szCs w:val="32"/>
        </w:rPr>
        <w:t>首要調節變數表</w:t>
      </w:r>
      <w:r w:rsidRPr="002459BB">
        <w:rPr>
          <w:rFonts w:eastAsia="標楷體"/>
          <w:b/>
          <w:sz w:val="32"/>
          <w:szCs w:val="32"/>
        </w:rPr>
        <w:t>(</w:t>
      </w:r>
      <w:r w:rsidRPr="002459BB">
        <w:rPr>
          <w:rFonts w:eastAsia="標楷體" w:hint="eastAsia"/>
          <w:b/>
          <w:sz w:val="32"/>
          <w:szCs w:val="32"/>
        </w:rPr>
        <w:t>續</w:t>
      </w:r>
      <w:r w:rsidRPr="002459BB">
        <w:rPr>
          <w:rFonts w:eastAsia="標楷體"/>
          <w:b/>
          <w:sz w:val="32"/>
          <w:szCs w:val="32"/>
        </w:rPr>
        <w:t>)</w:t>
      </w:r>
      <w:r w:rsidR="00E10D7F" w:rsidRPr="002459BB">
        <w:rPr>
          <w:rFonts w:eastAsia="標楷體" w:hint="eastAsia"/>
          <w:b/>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5"/>
        <w:gridCol w:w="3018"/>
        <w:gridCol w:w="3019"/>
        <w:gridCol w:w="3019"/>
        <w:gridCol w:w="1133"/>
        <w:gridCol w:w="1148"/>
      </w:tblGrid>
      <w:tr w:rsidR="00412F21" w:rsidRPr="002459BB" w:rsidTr="00D773F4">
        <w:tc>
          <w:tcPr>
            <w:tcW w:w="2660" w:type="dxa"/>
            <w:shd w:val="clear" w:color="auto" w:fill="auto"/>
          </w:tcPr>
          <w:p w:rsidR="00D773F4" w:rsidRPr="002459BB" w:rsidRDefault="00D773F4" w:rsidP="00D773F4">
            <w:pPr>
              <w:rPr>
                <w:rFonts w:eastAsia="標楷體"/>
              </w:rPr>
            </w:pPr>
            <w:r w:rsidRPr="002459BB">
              <w:rPr>
                <w:rFonts w:eastAsia="標楷體"/>
                <w:spacing w:val="-6"/>
              </w:rPr>
              <w:t xml:space="preserve">TTAS </w:t>
            </w:r>
            <w:r w:rsidRPr="002459BB">
              <w:rPr>
                <w:rFonts w:eastAsia="標楷體" w:hint="eastAsia"/>
                <w:spacing w:val="-6"/>
              </w:rPr>
              <w:t>級數</w:t>
            </w:r>
          </w:p>
        </w:tc>
        <w:tc>
          <w:tcPr>
            <w:tcW w:w="3024" w:type="dxa"/>
            <w:shd w:val="clear" w:color="auto" w:fill="auto"/>
          </w:tcPr>
          <w:p w:rsidR="00D773F4" w:rsidRPr="002459BB" w:rsidRDefault="00D773F4" w:rsidP="001C7F91">
            <w:pPr>
              <w:spacing w:beforeLines="5" w:before="12"/>
              <w:jc w:val="center"/>
              <w:rPr>
                <w:rFonts w:eastAsia="標楷體"/>
              </w:rPr>
            </w:pPr>
            <w:r w:rsidRPr="002459BB">
              <w:rPr>
                <w:rFonts w:eastAsia="標楷體" w:hint="eastAsia"/>
              </w:rPr>
              <w:t>一級</w:t>
            </w:r>
          </w:p>
        </w:tc>
        <w:tc>
          <w:tcPr>
            <w:tcW w:w="3024" w:type="dxa"/>
            <w:shd w:val="clear" w:color="auto" w:fill="auto"/>
          </w:tcPr>
          <w:p w:rsidR="00D773F4" w:rsidRPr="002459BB" w:rsidRDefault="00D773F4" w:rsidP="001C7F91">
            <w:pPr>
              <w:spacing w:beforeLines="5" w:before="12"/>
              <w:jc w:val="center"/>
              <w:rPr>
                <w:rFonts w:eastAsia="標楷體"/>
              </w:rPr>
            </w:pPr>
            <w:r w:rsidRPr="002459BB">
              <w:rPr>
                <w:rFonts w:eastAsia="標楷體" w:hint="eastAsia"/>
              </w:rPr>
              <w:t>二級</w:t>
            </w:r>
          </w:p>
        </w:tc>
        <w:tc>
          <w:tcPr>
            <w:tcW w:w="3024" w:type="dxa"/>
            <w:shd w:val="clear" w:color="auto" w:fill="auto"/>
          </w:tcPr>
          <w:p w:rsidR="00D773F4" w:rsidRPr="002459BB" w:rsidRDefault="00D773F4" w:rsidP="001C7F91">
            <w:pPr>
              <w:spacing w:beforeLines="5" w:before="12"/>
              <w:jc w:val="center"/>
              <w:rPr>
                <w:rFonts w:eastAsia="標楷體"/>
              </w:rPr>
            </w:pPr>
            <w:r w:rsidRPr="002459BB">
              <w:rPr>
                <w:rFonts w:eastAsia="標楷體" w:hint="eastAsia"/>
              </w:rPr>
              <w:t>三級</w:t>
            </w:r>
          </w:p>
        </w:tc>
        <w:tc>
          <w:tcPr>
            <w:tcW w:w="1134" w:type="dxa"/>
            <w:shd w:val="clear" w:color="auto" w:fill="auto"/>
          </w:tcPr>
          <w:p w:rsidR="00D773F4" w:rsidRPr="002459BB" w:rsidRDefault="00D773F4" w:rsidP="001C7F91">
            <w:pPr>
              <w:spacing w:beforeLines="5" w:before="12"/>
              <w:jc w:val="center"/>
              <w:rPr>
                <w:rFonts w:eastAsia="標楷體"/>
              </w:rPr>
            </w:pPr>
            <w:r w:rsidRPr="002459BB">
              <w:rPr>
                <w:rFonts w:eastAsia="標楷體" w:hint="eastAsia"/>
              </w:rPr>
              <w:t>四級</w:t>
            </w:r>
          </w:p>
        </w:tc>
        <w:tc>
          <w:tcPr>
            <w:tcW w:w="1149" w:type="dxa"/>
            <w:shd w:val="clear" w:color="auto" w:fill="auto"/>
          </w:tcPr>
          <w:p w:rsidR="00D773F4" w:rsidRPr="002459BB" w:rsidRDefault="00D773F4" w:rsidP="001C7F91">
            <w:pPr>
              <w:spacing w:beforeLines="5" w:before="12"/>
              <w:jc w:val="center"/>
              <w:rPr>
                <w:rFonts w:eastAsia="標楷體"/>
              </w:rPr>
            </w:pPr>
            <w:r w:rsidRPr="002459BB">
              <w:rPr>
                <w:rFonts w:eastAsia="標楷體" w:hint="eastAsia"/>
              </w:rPr>
              <w:t>五級</w:t>
            </w:r>
          </w:p>
        </w:tc>
      </w:tr>
      <w:tr w:rsidR="00412F21" w:rsidRPr="002459BB" w:rsidTr="00D773F4">
        <w:tc>
          <w:tcPr>
            <w:tcW w:w="2660" w:type="dxa"/>
            <w:shd w:val="clear" w:color="auto" w:fill="auto"/>
          </w:tcPr>
          <w:p w:rsidR="00D773F4" w:rsidRPr="002459BB" w:rsidRDefault="00D773F4" w:rsidP="00D773F4">
            <w:pPr>
              <w:rPr>
                <w:rFonts w:eastAsia="標楷體"/>
              </w:rPr>
            </w:pPr>
            <w:r w:rsidRPr="002459BB">
              <w:rPr>
                <w:rFonts w:eastAsia="標楷體" w:hint="eastAsia"/>
              </w:rPr>
              <w:t>判定依據</w:t>
            </w:r>
          </w:p>
        </w:tc>
        <w:tc>
          <w:tcPr>
            <w:tcW w:w="3024" w:type="dxa"/>
            <w:shd w:val="clear" w:color="auto" w:fill="auto"/>
          </w:tcPr>
          <w:p w:rsidR="00D773F4" w:rsidRPr="002459BB" w:rsidRDefault="00D773F4" w:rsidP="001C7F91">
            <w:pPr>
              <w:spacing w:beforeLines="5" w:before="12"/>
              <w:jc w:val="center"/>
              <w:rPr>
                <w:rFonts w:eastAsia="標楷體"/>
              </w:rPr>
            </w:pPr>
            <w:r w:rsidRPr="002459BB">
              <w:rPr>
                <w:rFonts w:eastAsia="標楷體" w:hint="eastAsia"/>
              </w:rPr>
              <w:t>復甦急救</w:t>
            </w:r>
          </w:p>
        </w:tc>
        <w:tc>
          <w:tcPr>
            <w:tcW w:w="3024" w:type="dxa"/>
            <w:shd w:val="clear" w:color="auto" w:fill="auto"/>
          </w:tcPr>
          <w:p w:rsidR="00D773F4" w:rsidRPr="002459BB" w:rsidRDefault="00D773F4" w:rsidP="001C7F91">
            <w:pPr>
              <w:spacing w:beforeLines="5" w:before="12"/>
              <w:jc w:val="center"/>
              <w:rPr>
                <w:rFonts w:eastAsia="標楷體"/>
              </w:rPr>
            </w:pPr>
            <w:r w:rsidRPr="002459BB">
              <w:rPr>
                <w:rFonts w:eastAsia="標楷體" w:hint="eastAsia"/>
              </w:rPr>
              <w:t>危急</w:t>
            </w:r>
          </w:p>
        </w:tc>
        <w:tc>
          <w:tcPr>
            <w:tcW w:w="3024" w:type="dxa"/>
            <w:shd w:val="clear" w:color="auto" w:fill="auto"/>
          </w:tcPr>
          <w:p w:rsidR="00D773F4" w:rsidRPr="002459BB" w:rsidRDefault="00D773F4" w:rsidP="001C7F91">
            <w:pPr>
              <w:spacing w:beforeLines="5" w:before="12"/>
              <w:jc w:val="center"/>
              <w:rPr>
                <w:rFonts w:eastAsia="標楷體"/>
              </w:rPr>
            </w:pPr>
            <w:r w:rsidRPr="002459BB">
              <w:rPr>
                <w:rFonts w:eastAsia="標楷體" w:hint="eastAsia"/>
              </w:rPr>
              <w:t>緊急</w:t>
            </w:r>
          </w:p>
        </w:tc>
        <w:tc>
          <w:tcPr>
            <w:tcW w:w="1134" w:type="dxa"/>
            <w:shd w:val="clear" w:color="auto" w:fill="auto"/>
          </w:tcPr>
          <w:p w:rsidR="00D773F4" w:rsidRPr="002459BB" w:rsidRDefault="00D773F4" w:rsidP="001C7F91">
            <w:pPr>
              <w:spacing w:beforeLines="5" w:before="12"/>
              <w:jc w:val="center"/>
              <w:rPr>
                <w:rFonts w:eastAsia="標楷體"/>
              </w:rPr>
            </w:pPr>
            <w:r w:rsidRPr="002459BB">
              <w:rPr>
                <w:rFonts w:eastAsia="標楷體" w:hint="eastAsia"/>
              </w:rPr>
              <w:t>次緊急</w:t>
            </w:r>
          </w:p>
        </w:tc>
        <w:tc>
          <w:tcPr>
            <w:tcW w:w="1149" w:type="dxa"/>
            <w:shd w:val="clear" w:color="auto" w:fill="auto"/>
          </w:tcPr>
          <w:p w:rsidR="00D773F4" w:rsidRPr="002459BB" w:rsidRDefault="00D773F4" w:rsidP="001C7F91">
            <w:pPr>
              <w:spacing w:beforeLines="5" w:before="12"/>
              <w:jc w:val="center"/>
              <w:rPr>
                <w:rFonts w:eastAsia="標楷體"/>
              </w:rPr>
            </w:pPr>
            <w:r w:rsidRPr="002459BB">
              <w:rPr>
                <w:rFonts w:eastAsia="標楷體" w:hint="eastAsia"/>
              </w:rPr>
              <w:t>非緊急</w:t>
            </w:r>
          </w:p>
        </w:tc>
      </w:tr>
      <w:tr w:rsidR="00412F21" w:rsidRPr="002459BB" w:rsidTr="00D773F4">
        <w:tc>
          <w:tcPr>
            <w:tcW w:w="14015" w:type="dxa"/>
            <w:gridSpan w:val="6"/>
            <w:shd w:val="clear" w:color="auto" w:fill="auto"/>
          </w:tcPr>
          <w:p w:rsidR="00D773F4" w:rsidRPr="002459BB" w:rsidRDefault="00D773F4" w:rsidP="00D773F4">
            <w:pPr>
              <w:rPr>
                <w:rFonts w:eastAsia="標楷體"/>
              </w:rPr>
            </w:pPr>
            <w:r w:rsidRPr="002459BB">
              <w:rPr>
                <w:rFonts w:eastAsia="標楷體" w:hint="eastAsia"/>
              </w:rPr>
              <w:t>生命徵象</w:t>
            </w:r>
            <w:r w:rsidRPr="002459BB">
              <w:rPr>
                <w:rFonts w:eastAsia="標楷體"/>
              </w:rPr>
              <w:t>(Vital signs)</w:t>
            </w:r>
          </w:p>
        </w:tc>
      </w:tr>
      <w:tr w:rsidR="00412F21" w:rsidRPr="002459BB" w:rsidTr="00D773F4">
        <w:tc>
          <w:tcPr>
            <w:tcW w:w="14015" w:type="dxa"/>
            <w:gridSpan w:val="6"/>
            <w:shd w:val="clear" w:color="auto" w:fill="auto"/>
          </w:tcPr>
          <w:p w:rsidR="00D773F4" w:rsidRPr="002459BB" w:rsidRDefault="00D773F4" w:rsidP="00D773F4">
            <w:pPr>
              <w:rPr>
                <w:rFonts w:eastAsia="標楷體"/>
              </w:rPr>
            </w:pPr>
            <w:r w:rsidRPr="002459BB">
              <w:rPr>
                <w:rFonts w:eastAsia="標楷體" w:hint="eastAsia"/>
              </w:rPr>
              <w:t>四之一</w:t>
            </w:r>
            <w:r w:rsidRPr="002459BB">
              <w:rPr>
                <w:rFonts w:eastAsia="標楷體"/>
              </w:rPr>
              <w:t xml:space="preserve">  </w:t>
            </w:r>
            <w:r w:rsidRPr="002459BB">
              <w:rPr>
                <w:rFonts w:eastAsia="標楷體" w:hint="eastAsia"/>
              </w:rPr>
              <w:t>體溫過高</w:t>
            </w:r>
            <w:r w:rsidRPr="002459BB">
              <w:rPr>
                <w:rFonts w:eastAsia="標楷體"/>
              </w:rPr>
              <w:t>( &gt;38.0C)</w:t>
            </w:r>
          </w:p>
        </w:tc>
      </w:tr>
      <w:tr w:rsidR="00412F21" w:rsidRPr="002459BB" w:rsidTr="00D773F4">
        <w:tc>
          <w:tcPr>
            <w:tcW w:w="2660" w:type="dxa"/>
            <w:shd w:val="clear" w:color="auto" w:fill="auto"/>
          </w:tcPr>
          <w:p w:rsidR="00D773F4" w:rsidRPr="002459BB" w:rsidRDefault="00D773F4" w:rsidP="00D773F4">
            <w:pPr>
              <w:rPr>
                <w:rFonts w:eastAsia="標楷體"/>
              </w:rPr>
            </w:pPr>
            <w:r w:rsidRPr="002459BB">
              <w:rPr>
                <w:rFonts w:eastAsia="標楷體" w:hint="eastAsia"/>
              </w:rPr>
              <w:t>不分年齡</w:t>
            </w:r>
          </w:p>
        </w:tc>
        <w:tc>
          <w:tcPr>
            <w:tcW w:w="3024" w:type="dxa"/>
            <w:shd w:val="clear" w:color="auto" w:fill="auto"/>
          </w:tcPr>
          <w:p w:rsidR="00D773F4" w:rsidRPr="002459BB" w:rsidRDefault="00D773F4" w:rsidP="00D773F4">
            <w:pPr>
              <w:rPr>
                <w:rFonts w:eastAsia="標楷體"/>
              </w:rPr>
            </w:pPr>
            <w:r w:rsidRPr="002459BB">
              <w:rPr>
                <w:rFonts w:eastAsia="標楷體" w:hint="eastAsia"/>
              </w:rPr>
              <w:t>＞</w:t>
            </w:r>
            <w:r w:rsidRPr="002459BB">
              <w:rPr>
                <w:rFonts w:eastAsia="標楷體"/>
              </w:rPr>
              <w:t>41</w:t>
            </w:r>
            <w:r w:rsidRPr="002459BB">
              <w:rPr>
                <w:rFonts w:hint="eastAsia"/>
              </w:rPr>
              <w:t>℃</w:t>
            </w:r>
          </w:p>
        </w:tc>
        <w:tc>
          <w:tcPr>
            <w:tcW w:w="3024" w:type="dxa"/>
            <w:shd w:val="clear" w:color="auto" w:fill="auto"/>
          </w:tcPr>
          <w:p w:rsidR="00D773F4" w:rsidRPr="002459BB" w:rsidRDefault="00D773F4" w:rsidP="00D773F4">
            <w:pPr>
              <w:rPr>
                <w:rFonts w:eastAsia="標楷體"/>
              </w:rPr>
            </w:pPr>
          </w:p>
        </w:tc>
        <w:tc>
          <w:tcPr>
            <w:tcW w:w="3024" w:type="dxa"/>
            <w:shd w:val="clear" w:color="auto" w:fill="auto"/>
          </w:tcPr>
          <w:p w:rsidR="00D773F4" w:rsidRPr="002459BB" w:rsidRDefault="00D773F4" w:rsidP="00D773F4">
            <w:pPr>
              <w:rPr>
                <w:rFonts w:eastAsia="標楷體"/>
              </w:rPr>
            </w:pPr>
          </w:p>
        </w:tc>
        <w:tc>
          <w:tcPr>
            <w:tcW w:w="1134" w:type="dxa"/>
            <w:shd w:val="clear" w:color="auto" w:fill="auto"/>
          </w:tcPr>
          <w:p w:rsidR="00D773F4" w:rsidRPr="002459BB" w:rsidRDefault="00D773F4" w:rsidP="00D773F4">
            <w:pPr>
              <w:rPr>
                <w:rFonts w:eastAsia="標楷體"/>
              </w:rPr>
            </w:pPr>
          </w:p>
        </w:tc>
        <w:tc>
          <w:tcPr>
            <w:tcW w:w="1149" w:type="dxa"/>
            <w:shd w:val="clear" w:color="auto" w:fill="auto"/>
          </w:tcPr>
          <w:p w:rsidR="00D773F4" w:rsidRPr="002459BB" w:rsidRDefault="00D773F4" w:rsidP="00D773F4">
            <w:pPr>
              <w:rPr>
                <w:rFonts w:eastAsia="標楷體"/>
              </w:rPr>
            </w:pPr>
          </w:p>
        </w:tc>
      </w:tr>
      <w:tr w:rsidR="00412F21" w:rsidRPr="002459BB" w:rsidTr="00D773F4">
        <w:tc>
          <w:tcPr>
            <w:tcW w:w="2660" w:type="dxa"/>
            <w:shd w:val="clear" w:color="auto" w:fill="auto"/>
          </w:tcPr>
          <w:p w:rsidR="00D773F4" w:rsidRPr="002459BB" w:rsidRDefault="00D773F4" w:rsidP="00D773F4">
            <w:pPr>
              <w:rPr>
                <w:rFonts w:eastAsia="標楷體"/>
              </w:rPr>
            </w:pPr>
            <w:r w:rsidRPr="002459BB">
              <w:rPr>
                <w:rFonts w:eastAsia="標楷體"/>
              </w:rPr>
              <w:t>&lt; 3M</w:t>
            </w:r>
          </w:p>
        </w:tc>
        <w:tc>
          <w:tcPr>
            <w:tcW w:w="3024" w:type="dxa"/>
            <w:shd w:val="clear" w:color="auto" w:fill="auto"/>
          </w:tcPr>
          <w:p w:rsidR="00D773F4" w:rsidRPr="002459BB" w:rsidRDefault="00D773F4" w:rsidP="00D773F4">
            <w:pPr>
              <w:rPr>
                <w:rFonts w:eastAsia="標楷體"/>
              </w:rPr>
            </w:pPr>
          </w:p>
        </w:tc>
        <w:tc>
          <w:tcPr>
            <w:tcW w:w="3024" w:type="dxa"/>
            <w:shd w:val="clear" w:color="auto" w:fill="auto"/>
          </w:tcPr>
          <w:p w:rsidR="00D773F4" w:rsidRPr="002459BB" w:rsidRDefault="00D773F4" w:rsidP="00D773F4">
            <w:pPr>
              <w:rPr>
                <w:rFonts w:eastAsia="標楷體"/>
              </w:rPr>
            </w:pPr>
            <w:r w:rsidRPr="002459BB">
              <w:rPr>
                <w:rFonts w:eastAsia="標楷體"/>
              </w:rPr>
              <w:t>&gt;38</w:t>
            </w:r>
            <w:r w:rsidRPr="002459BB">
              <w:rPr>
                <w:rFonts w:hint="eastAsia"/>
              </w:rPr>
              <w:t>℃</w:t>
            </w:r>
          </w:p>
        </w:tc>
        <w:tc>
          <w:tcPr>
            <w:tcW w:w="3024" w:type="dxa"/>
            <w:shd w:val="clear" w:color="auto" w:fill="auto"/>
          </w:tcPr>
          <w:p w:rsidR="00D773F4" w:rsidRPr="002459BB" w:rsidRDefault="00D773F4" w:rsidP="00D773F4">
            <w:pPr>
              <w:rPr>
                <w:rFonts w:eastAsia="標楷體"/>
              </w:rPr>
            </w:pPr>
          </w:p>
        </w:tc>
        <w:tc>
          <w:tcPr>
            <w:tcW w:w="1134" w:type="dxa"/>
            <w:shd w:val="clear" w:color="auto" w:fill="auto"/>
          </w:tcPr>
          <w:p w:rsidR="00D773F4" w:rsidRPr="002459BB" w:rsidRDefault="00D773F4" w:rsidP="00D773F4">
            <w:pPr>
              <w:rPr>
                <w:rFonts w:eastAsia="標楷體"/>
              </w:rPr>
            </w:pPr>
          </w:p>
        </w:tc>
        <w:tc>
          <w:tcPr>
            <w:tcW w:w="1149" w:type="dxa"/>
            <w:shd w:val="clear" w:color="auto" w:fill="auto"/>
          </w:tcPr>
          <w:p w:rsidR="00D773F4" w:rsidRPr="002459BB" w:rsidRDefault="00D773F4" w:rsidP="00D773F4">
            <w:pPr>
              <w:rPr>
                <w:rFonts w:eastAsia="標楷體"/>
              </w:rPr>
            </w:pPr>
          </w:p>
        </w:tc>
      </w:tr>
      <w:tr w:rsidR="00412F21" w:rsidRPr="002459BB" w:rsidTr="00D773F4">
        <w:tc>
          <w:tcPr>
            <w:tcW w:w="2660" w:type="dxa"/>
            <w:shd w:val="clear" w:color="auto" w:fill="auto"/>
          </w:tcPr>
          <w:p w:rsidR="00D773F4" w:rsidRPr="002459BB" w:rsidRDefault="00D773F4" w:rsidP="00D773F4">
            <w:pPr>
              <w:rPr>
                <w:rFonts w:eastAsia="標楷體"/>
              </w:rPr>
            </w:pPr>
            <w:r w:rsidRPr="002459BB">
              <w:rPr>
                <w:rFonts w:eastAsia="標楷體"/>
              </w:rPr>
              <w:t>3M-3Y</w:t>
            </w:r>
          </w:p>
        </w:tc>
        <w:tc>
          <w:tcPr>
            <w:tcW w:w="3024" w:type="dxa"/>
            <w:shd w:val="clear" w:color="auto" w:fill="auto"/>
          </w:tcPr>
          <w:p w:rsidR="00D773F4" w:rsidRPr="002459BB" w:rsidRDefault="00D773F4" w:rsidP="00D773F4">
            <w:pPr>
              <w:rPr>
                <w:rFonts w:eastAsia="標楷體"/>
              </w:rPr>
            </w:pPr>
          </w:p>
        </w:tc>
        <w:tc>
          <w:tcPr>
            <w:tcW w:w="3024" w:type="dxa"/>
            <w:shd w:val="clear" w:color="auto" w:fill="auto"/>
          </w:tcPr>
          <w:p w:rsidR="00D773F4" w:rsidRPr="002459BB" w:rsidRDefault="00D773F4" w:rsidP="00D773F4">
            <w:pPr>
              <w:rPr>
                <w:rFonts w:eastAsia="標楷體"/>
              </w:rPr>
            </w:pPr>
            <w:r w:rsidRPr="002459BB">
              <w:rPr>
                <w:rFonts w:eastAsia="標楷體" w:hint="eastAsia"/>
              </w:rPr>
              <w:t>免疫功能缺陷或有病容</w:t>
            </w:r>
          </w:p>
        </w:tc>
        <w:tc>
          <w:tcPr>
            <w:tcW w:w="3024" w:type="dxa"/>
            <w:shd w:val="clear" w:color="auto" w:fill="auto"/>
          </w:tcPr>
          <w:p w:rsidR="00D773F4" w:rsidRPr="002459BB" w:rsidRDefault="00D773F4" w:rsidP="00D773F4">
            <w:pPr>
              <w:rPr>
                <w:rFonts w:eastAsia="標楷體"/>
              </w:rPr>
            </w:pPr>
            <w:r w:rsidRPr="002459BB">
              <w:rPr>
                <w:rFonts w:eastAsia="標楷體" w:hint="eastAsia"/>
              </w:rPr>
              <w:t>無病容</w:t>
            </w:r>
          </w:p>
        </w:tc>
        <w:tc>
          <w:tcPr>
            <w:tcW w:w="1134" w:type="dxa"/>
            <w:shd w:val="clear" w:color="auto" w:fill="auto"/>
          </w:tcPr>
          <w:p w:rsidR="00D773F4" w:rsidRPr="002459BB" w:rsidRDefault="00D773F4" w:rsidP="00D773F4">
            <w:pPr>
              <w:rPr>
                <w:rFonts w:eastAsia="標楷體"/>
              </w:rPr>
            </w:pPr>
          </w:p>
        </w:tc>
        <w:tc>
          <w:tcPr>
            <w:tcW w:w="1149" w:type="dxa"/>
            <w:shd w:val="clear" w:color="auto" w:fill="auto"/>
          </w:tcPr>
          <w:p w:rsidR="00D773F4" w:rsidRPr="002459BB" w:rsidRDefault="00D773F4" w:rsidP="00D773F4">
            <w:pPr>
              <w:rPr>
                <w:rFonts w:eastAsia="標楷體"/>
              </w:rPr>
            </w:pPr>
          </w:p>
        </w:tc>
      </w:tr>
      <w:tr w:rsidR="00412F21" w:rsidRPr="002459BB" w:rsidTr="00D773F4">
        <w:tc>
          <w:tcPr>
            <w:tcW w:w="2660" w:type="dxa"/>
            <w:shd w:val="clear" w:color="auto" w:fill="auto"/>
          </w:tcPr>
          <w:p w:rsidR="00D773F4" w:rsidRPr="002459BB" w:rsidRDefault="00D773F4" w:rsidP="00D773F4">
            <w:pPr>
              <w:rPr>
                <w:rFonts w:eastAsia="標楷體"/>
              </w:rPr>
            </w:pPr>
            <w:r w:rsidRPr="002459BB">
              <w:rPr>
                <w:rFonts w:eastAsia="標楷體"/>
              </w:rPr>
              <w:t>&gt;3Y</w:t>
            </w:r>
          </w:p>
        </w:tc>
        <w:tc>
          <w:tcPr>
            <w:tcW w:w="3024" w:type="dxa"/>
            <w:shd w:val="clear" w:color="auto" w:fill="auto"/>
          </w:tcPr>
          <w:p w:rsidR="00D773F4" w:rsidRPr="002459BB" w:rsidRDefault="00D773F4" w:rsidP="00D773F4">
            <w:pPr>
              <w:rPr>
                <w:rFonts w:eastAsia="標楷體"/>
              </w:rPr>
            </w:pPr>
          </w:p>
        </w:tc>
        <w:tc>
          <w:tcPr>
            <w:tcW w:w="3024" w:type="dxa"/>
            <w:shd w:val="clear" w:color="auto" w:fill="auto"/>
          </w:tcPr>
          <w:p w:rsidR="00D773F4" w:rsidRPr="002459BB" w:rsidRDefault="00D773F4" w:rsidP="00D773F4">
            <w:pPr>
              <w:rPr>
                <w:rFonts w:eastAsia="標楷體"/>
              </w:rPr>
            </w:pPr>
            <w:r w:rsidRPr="002459BB">
              <w:rPr>
                <w:rFonts w:eastAsia="標楷體" w:hint="eastAsia"/>
              </w:rPr>
              <w:t>免疫功能缺陷</w:t>
            </w:r>
          </w:p>
        </w:tc>
        <w:tc>
          <w:tcPr>
            <w:tcW w:w="3024" w:type="dxa"/>
            <w:shd w:val="clear" w:color="auto" w:fill="auto"/>
          </w:tcPr>
          <w:p w:rsidR="00D773F4" w:rsidRPr="002459BB" w:rsidRDefault="00D773F4" w:rsidP="00D773F4">
            <w:pPr>
              <w:rPr>
                <w:rFonts w:eastAsia="標楷體"/>
              </w:rPr>
            </w:pPr>
            <w:r w:rsidRPr="002459BB">
              <w:rPr>
                <w:rFonts w:eastAsia="標楷體" w:hint="eastAsia"/>
              </w:rPr>
              <w:t>有病容</w:t>
            </w:r>
          </w:p>
        </w:tc>
        <w:tc>
          <w:tcPr>
            <w:tcW w:w="1134" w:type="dxa"/>
            <w:shd w:val="clear" w:color="auto" w:fill="auto"/>
          </w:tcPr>
          <w:p w:rsidR="00D773F4" w:rsidRPr="002459BB" w:rsidRDefault="00D773F4" w:rsidP="00D773F4">
            <w:pPr>
              <w:rPr>
                <w:rFonts w:eastAsia="標楷體"/>
              </w:rPr>
            </w:pPr>
            <w:r w:rsidRPr="002459BB">
              <w:rPr>
                <w:rFonts w:eastAsia="標楷體" w:hint="eastAsia"/>
              </w:rPr>
              <w:t>無病容</w:t>
            </w:r>
          </w:p>
        </w:tc>
        <w:tc>
          <w:tcPr>
            <w:tcW w:w="1149" w:type="dxa"/>
            <w:shd w:val="clear" w:color="auto" w:fill="auto"/>
          </w:tcPr>
          <w:p w:rsidR="00D773F4" w:rsidRPr="002459BB" w:rsidRDefault="00D773F4" w:rsidP="00D773F4">
            <w:pPr>
              <w:rPr>
                <w:rFonts w:eastAsia="標楷體"/>
              </w:rPr>
            </w:pPr>
          </w:p>
        </w:tc>
      </w:tr>
      <w:tr w:rsidR="00412F21" w:rsidRPr="002459BB" w:rsidTr="00D773F4">
        <w:tc>
          <w:tcPr>
            <w:tcW w:w="14015" w:type="dxa"/>
            <w:gridSpan w:val="6"/>
            <w:shd w:val="clear" w:color="auto" w:fill="auto"/>
          </w:tcPr>
          <w:p w:rsidR="00D773F4" w:rsidRPr="002459BB" w:rsidRDefault="00D773F4" w:rsidP="00D773F4">
            <w:pPr>
              <w:rPr>
                <w:rFonts w:eastAsia="標楷體"/>
              </w:rPr>
            </w:pPr>
            <w:r w:rsidRPr="002459BB">
              <w:rPr>
                <w:rFonts w:eastAsia="標楷體" w:hint="eastAsia"/>
              </w:rPr>
              <w:t>四之二</w:t>
            </w:r>
            <w:r w:rsidRPr="002459BB">
              <w:rPr>
                <w:rFonts w:eastAsia="標楷體"/>
                <w:spacing w:val="55"/>
              </w:rPr>
              <w:t xml:space="preserve"> </w:t>
            </w:r>
            <w:r w:rsidRPr="002459BB">
              <w:rPr>
                <w:rFonts w:eastAsia="標楷體" w:hint="eastAsia"/>
              </w:rPr>
              <w:t>體溫過低</w:t>
            </w:r>
            <w:r w:rsidRPr="002459BB">
              <w:rPr>
                <w:rFonts w:eastAsia="標楷體"/>
              </w:rPr>
              <w:t>(&lt;35</w:t>
            </w:r>
            <w:r w:rsidRPr="002459BB">
              <w:rPr>
                <w:rFonts w:hint="eastAsia"/>
              </w:rPr>
              <w:t>℃</w:t>
            </w:r>
            <w:r w:rsidRPr="002459BB">
              <w:rPr>
                <w:rFonts w:eastAsia="標楷體"/>
              </w:rPr>
              <w:t>)</w:t>
            </w:r>
          </w:p>
        </w:tc>
      </w:tr>
      <w:tr w:rsidR="00412F21" w:rsidRPr="002459BB" w:rsidTr="00D773F4">
        <w:tc>
          <w:tcPr>
            <w:tcW w:w="2660" w:type="dxa"/>
            <w:shd w:val="clear" w:color="auto" w:fill="auto"/>
          </w:tcPr>
          <w:p w:rsidR="00D773F4" w:rsidRPr="002459BB" w:rsidRDefault="00D773F4" w:rsidP="00D773F4">
            <w:pPr>
              <w:rPr>
                <w:rFonts w:eastAsia="標楷體"/>
              </w:rPr>
            </w:pPr>
            <w:r w:rsidRPr="002459BB">
              <w:rPr>
                <w:rFonts w:eastAsia="標楷體" w:hint="eastAsia"/>
              </w:rPr>
              <w:t>不分年齡</w:t>
            </w:r>
          </w:p>
        </w:tc>
        <w:tc>
          <w:tcPr>
            <w:tcW w:w="3024" w:type="dxa"/>
            <w:shd w:val="clear" w:color="auto" w:fill="auto"/>
          </w:tcPr>
          <w:p w:rsidR="00D773F4" w:rsidRPr="002459BB" w:rsidRDefault="00D773F4" w:rsidP="00D773F4">
            <w:pPr>
              <w:rPr>
                <w:rFonts w:eastAsia="標楷體"/>
              </w:rPr>
            </w:pPr>
            <w:r w:rsidRPr="002459BB">
              <w:rPr>
                <w:rFonts w:eastAsia="標楷體" w:hint="eastAsia"/>
              </w:rPr>
              <w:t>＜</w:t>
            </w:r>
            <w:r w:rsidRPr="002459BB">
              <w:rPr>
                <w:rFonts w:eastAsia="標楷體"/>
              </w:rPr>
              <w:t>32</w:t>
            </w:r>
            <w:r w:rsidRPr="002459BB">
              <w:rPr>
                <w:rFonts w:hint="eastAsia"/>
              </w:rPr>
              <w:t>℃</w:t>
            </w:r>
          </w:p>
        </w:tc>
        <w:tc>
          <w:tcPr>
            <w:tcW w:w="3024" w:type="dxa"/>
            <w:shd w:val="clear" w:color="auto" w:fill="auto"/>
          </w:tcPr>
          <w:p w:rsidR="00D773F4" w:rsidRPr="002459BB" w:rsidRDefault="00D773F4" w:rsidP="00D773F4">
            <w:pPr>
              <w:rPr>
                <w:rFonts w:eastAsia="標楷體"/>
              </w:rPr>
            </w:pPr>
          </w:p>
        </w:tc>
        <w:tc>
          <w:tcPr>
            <w:tcW w:w="3024" w:type="dxa"/>
            <w:shd w:val="clear" w:color="auto" w:fill="auto"/>
          </w:tcPr>
          <w:p w:rsidR="00D773F4" w:rsidRPr="002459BB" w:rsidRDefault="00D773F4" w:rsidP="00D773F4">
            <w:pPr>
              <w:rPr>
                <w:rFonts w:eastAsia="標楷體"/>
              </w:rPr>
            </w:pPr>
          </w:p>
        </w:tc>
        <w:tc>
          <w:tcPr>
            <w:tcW w:w="1134" w:type="dxa"/>
            <w:shd w:val="clear" w:color="auto" w:fill="auto"/>
          </w:tcPr>
          <w:p w:rsidR="00D773F4" w:rsidRPr="002459BB" w:rsidRDefault="00D773F4" w:rsidP="00D773F4">
            <w:pPr>
              <w:rPr>
                <w:rFonts w:eastAsia="標楷體"/>
              </w:rPr>
            </w:pPr>
          </w:p>
        </w:tc>
        <w:tc>
          <w:tcPr>
            <w:tcW w:w="1149" w:type="dxa"/>
            <w:shd w:val="clear" w:color="auto" w:fill="auto"/>
          </w:tcPr>
          <w:p w:rsidR="00D773F4" w:rsidRPr="002459BB" w:rsidRDefault="00D773F4" w:rsidP="00D773F4">
            <w:pPr>
              <w:rPr>
                <w:rFonts w:eastAsia="標楷體"/>
              </w:rPr>
            </w:pPr>
          </w:p>
        </w:tc>
      </w:tr>
      <w:tr w:rsidR="00412F21" w:rsidRPr="002459BB" w:rsidTr="00D773F4">
        <w:tc>
          <w:tcPr>
            <w:tcW w:w="2660" w:type="dxa"/>
            <w:shd w:val="clear" w:color="auto" w:fill="auto"/>
          </w:tcPr>
          <w:p w:rsidR="00D773F4" w:rsidRPr="002459BB" w:rsidRDefault="00D773F4" w:rsidP="00D773F4">
            <w:pPr>
              <w:rPr>
                <w:rFonts w:eastAsia="標楷體"/>
              </w:rPr>
            </w:pPr>
            <w:r w:rsidRPr="002459BB">
              <w:rPr>
                <w:rFonts w:eastAsia="標楷體"/>
              </w:rPr>
              <w:t>&lt; 3M</w:t>
            </w:r>
          </w:p>
        </w:tc>
        <w:tc>
          <w:tcPr>
            <w:tcW w:w="3024" w:type="dxa"/>
            <w:shd w:val="clear" w:color="auto" w:fill="auto"/>
          </w:tcPr>
          <w:p w:rsidR="00D773F4" w:rsidRPr="002459BB" w:rsidRDefault="00D773F4" w:rsidP="00D773F4">
            <w:pPr>
              <w:rPr>
                <w:rFonts w:eastAsia="標楷體"/>
              </w:rPr>
            </w:pPr>
          </w:p>
        </w:tc>
        <w:tc>
          <w:tcPr>
            <w:tcW w:w="3024" w:type="dxa"/>
            <w:shd w:val="clear" w:color="auto" w:fill="auto"/>
          </w:tcPr>
          <w:p w:rsidR="00D773F4" w:rsidRPr="002459BB" w:rsidRDefault="00D773F4" w:rsidP="00D773F4">
            <w:pPr>
              <w:rPr>
                <w:rFonts w:eastAsia="標楷體"/>
              </w:rPr>
            </w:pPr>
            <w:r w:rsidRPr="002459BB">
              <w:rPr>
                <w:rFonts w:eastAsia="標楷體"/>
              </w:rPr>
              <w:t>32</w:t>
            </w:r>
            <w:r w:rsidRPr="002459BB">
              <w:rPr>
                <w:rFonts w:hint="eastAsia"/>
              </w:rPr>
              <w:t>℃</w:t>
            </w:r>
            <w:r w:rsidRPr="002459BB">
              <w:rPr>
                <w:rFonts w:eastAsia="標楷體"/>
              </w:rPr>
              <w:t>- 36</w:t>
            </w:r>
            <w:r w:rsidRPr="002459BB">
              <w:rPr>
                <w:rFonts w:hint="eastAsia"/>
              </w:rPr>
              <w:t>℃</w:t>
            </w:r>
          </w:p>
        </w:tc>
        <w:tc>
          <w:tcPr>
            <w:tcW w:w="3024" w:type="dxa"/>
            <w:shd w:val="clear" w:color="auto" w:fill="auto"/>
          </w:tcPr>
          <w:p w:rsidR="00D773F4" w:rsidRPr="002459BB" w:rsidRDefault="00D773F4" w:rsidP="00D773F4">
            <w:pPr>
              <w:rPr>
                <w:rFonts w:eastAsia="標楷體"/>
              </w:rPr>
            </w:pPr>
          </w:p>
        </w:tc>
        <w:tc>
          <w:tcPr>
            <w:tcW w:w="1134" w:type="dxa"/>
            <w:shd w:val="clear" w:color="auto" w:fill="auto"/>
          </w:tcPr>
          <w:p w:rsidR="00D773F4" w:rsidRPr="002459BB" w:rsidRDefault="00D773F4" w:rsidP="00D773F4">
            <w:pPr>
              <w:rPr>
                <w:rFonts w:eastAsia="標楷體"/>
              </w:rPr>
            </w:pPr>
          </w:p>
        </w:tc>
        <w:tc>
          <w:tcPr>
            <w:tcW w:w="1149" w:type="dxa"/>
            <w:shd w:val="clear" w:color="auto" w:fill="auto"/>
          </w:tcPr>
          <w:p w:rsidR="00D773F4" w:rsidRPr="002459BB" w:rsidRDefault="00D773F4" w:rsidP="00D773F4">
            <w:pPr>
              <w:rPr>
                <w:rFonts w:eastAsia="標楷體"/>
              </w:rPr>
            </w:pPr>
          </w:p>
        </w:tc>
      </w:tr>
      <w:tr w:rsidR="00412F21" w:rsidRPr="002459BB" w:rsidTr="00D773F4">
        <w:tc>
          <w:tcPr>
            <w:tcW w:w="2660" w:type="dxa"/>
            <w:shd w:val="clear" w:color="auto" w:fill="auto"/>
          </w:tcPr>
          <w:p w:rsidR="00D773F4" w:rsidRPr="002459BB" w:rsidRDefault="00D773F4" w:rsidP="00D773F4">
            <w:pPr>
              <w:rPr>
                <w:rFonts w:eastAsia="標楷體"/>
              </w:rPr>
            </w:pPr>
            <w:r w:rsidRPr="002459BB">
              <w:rPr>
                <w:rFonts w:eastAsia="標楷體"/>
              </w:rPr>
              <w:t>&gt; 3M</w:t>
            </w:r>
          </w:p>
        </w:tc>
        <w:tc>
          <w:tcPr>
            <w:tcW w:w="3024" w:type="dxa"/>
            <w:shd w:val="clear" w:color="auto" w:fill="auto"/>
          </w:tcPr>
          <w:p w:rsidR="00D773F4" w:rsidRPr="002459BB" w:rsidRDefault="00D773F4" w:rsidP="00D773F4">
            <w:pPr>
              <w:rPr>
                <w:rFonts w:eastAsia="標楷體"/>
              </w:rPr>
            </w:pPr>
          </w:p>
        </w:tc>
        <w:tc>
          <w:tcPr>
            <w:tcW w:w="3024" w:type="dxa"/>
            <w:shd w:val="clear" w:color="auto" w:fill="auto"/>
          </w:tcPr>
          <w:p w:rsidR="00D773F4" w:rsidRPr="002459BB" w:rsidRDefault="00D773F4" w:rsidP="00D773F4">
            <w:pPr>
              <w:rPr>
                <w:rFonts w:eastAsia="標楷體"/>
              </w:rPr>
            </w:pPr>
            <w:r w:rsidRPr="002459BB">
              <w:rPr>
                <w:rFonts w:eastAsia="標楷體"/>
              </w:rPr>
              <w:t>32</w:t>
            </w:r>
            <w:r w:rsidRPr="002459BB">
              <w:rPr>
                <w:rFonts w:hint="eastAsia"/>
              </w:rPr>
              <w:t>℃</w:t>
            </w:r>
            <w:r w:rsidRPr="002459BB">
              <w:rPr>
                <w:rFonts w:eastAsia="標楷體"/>
              </w:rPr>
              <w:t>- 35</w:t>
            </w:r>
            <w:r w:rsidRPr="002459BB">
              <w:rPr>
                <w:rFonts w:hint="eastAsia"/>
              </w:rPr>
              <w:t>℃</w:t>
            </w:r>
            <w:r w:rsidRPr="002459BB">
              <w:rPr>
                <w:rFonts w:eastAsia="標楷體" w:hint="eastAsia"/>
              </w:rPr>
              <w:t>【備註</w:t>
            </w:r>
            <w:r w:rsidRPr="002459BB">
              <w:rPr>
                <w:rFonts w:eastAsia="標楷體"/>
              </w:rPr>
              <w:t>4</w:t>
            </w:r>
            <w:r w:rsidRPr="002459BB">
              <w:rPr>
                <w:rFonts w:eastAsia="標楷體" w:hint="eastAsia"/>
              </w:rPr>
              <w:t>】</w:t>
            </w:r>
          </w:p>
        </w:tc>
        <w:tc>
          <w:tcPr>
            <w:tcW w:w="3024" w:type="dxa"/>
            <w:shd w:val="clear" w:color="auto" w:fill="auto"/>
          </w:tcPr>
          <w:p w:rsidR="00D773F4" w:rsidRPr="002459BB" w:rsidRDefault="00D773F4" w:rsidP="00D773F4">
            <w:pPr>
              <w:rPr>
                <w:rFonts w:eastAsia="標楷體"/>
              </w:rPr>
            </w:pPr>
          </w:p>
        </w:tc>
        <w:tc>
          <w:tcPr>
            <w:tcW w:w="1134" w:type="dxa"/>
            <w:shd w:val="clear" w:color="auto" w:fill="auto"/>
          </w:tcPr>
          <w:p w:rsidR="00D773F4" w:rsidRPr="002459BB" w:rsidRDefault="00D773F4" w:rsidP="00D773F4">
            <w:pPr>
              <w:rPr>
                <w:rFonts w:eastAsia="標楷體"/>
              </w:rPr>
            </w:pPr>
          </w:p>
        </w:tc>
        <w:tc>
          <w:tcPr>
            <w:tcW w:w="1149" w:type="dxa"/>
            <w:shd w:val="clear" w:color="auto" w:fill="auto"/>
          </w:tcPr>
          <w:p w:rsidR="00D773F4" w:rsidRPr="002459BB" w:rsidRDefault="00D773F4" w:rsidP="00D773F4">
            <w:pPr>
              <w:rPr>
                <w:rFonts w:eastAsia="標楷體"/>
              </w:rPr>
            </w:pPr>
          </w:p>
        </w:tc>
      </w:tr>
    </w:tbl>
    <w:p w:rsidR="00D773F4" w:rsidRPr="002459BB" w:rsidRDefault="00D773F4" w:rsidP="00D773F4">
      <w:pPr>
        <w:pStyle w:val="a5"/>
        <w:spacing w:before="26" w:line="280" w:lineRule="exact"/>
        <w:ind w:left="127"/>
        <w:rPr>
          <w:rFonts w:eastAsia="標楷體"/>
          <w:sz w:val="24"/>
          <w:szCs w:val="24"/>
        </w:rPr>
      </w:pPr>
      <w:r w:rsidRPr="002459BB">
        <w:rPr>
          <w:rFonts w:eastAsia="標楷體" w:hint="eastAsia"/>
          <w:sz w:val="24"/>
          <w:szCs w:val="24"/>
        </w:rPr>
        <w:t>備註：</w:t>
      </w:r>
    </w:p>
    <w:p w:rsidR="00D773F4" w:rsidRPr="002459BB" w:rsidRDefault="00D773F4" w:rsidP="00D773F4">
      <w:pPr>
        <w:pStyle w:val="a5"/>
        <w:spacing w:before="46" w:line="280" w:lineRule="exact"/>
        <w:ind w:leftChars="50" w:left="360" w:hangingChars="100" w:hanging="240"/>
        <w:rPr>
          <w:rFonts w:eastAsia="標楷體"/>
          <w:sz w:val="24"/>
          <w:szCs w:val="24"/>
        </w:rPr>
      </w:pPr>
      <w:r w:rsidRPr="002459BB">
        <w:rPr>
          <w:rFonts w:eastAsia="標楷體"/>
          <w:sz w:val="24"/>
          <w:szCs w:val="24"/>
        </w:rPr>
        <w:t>1.</w:t>
      </w:r>
      <w:r w:rsidRPr="002459BB">
        <w:rPr>
          <w:rFonts w:eastAsia="標楷體" w:hint="eastAsia"/>
          <w:sz w:val="24"/>
          <w:szCs w:val="24"/>
        </w:rPr>
        <w:t>體溫測量採和中心溫度接近之測量結果，如耳溫及肛溫等方法，但三個月以下嬰幼兒，建議測量肛溫，若無法測量肛溫，建議採用測量結果接近中心溫度之其他方法。</w:t>
      </w:r>
    </w:p>
    <w:p w:rsidR="00D773F4" w:rsidRPr="002459BB" w:rsidRDefault="00D773F4" w:rsidP="00D773F4">
      <w:pPr>
        <w:pStyle w:val="a5"/>
        <w:spacing w:before="46" w:line="280" w:lineRule="exact"/>
        <w:ind w:leftChars="50" w:left="360" w:hangingChars="100" w:hanging="240"/>
        <w:rPr>
          <w:rFonts w:eastAsia="標楷體"/>
          <w:sz w:val="24"/>
          <w:szCs w:val="24"/>
        </w:rPr>
      </w:pPr>
      <w:r w:rsidRPr="002459BB">
        <w:rPr>
          <w:rFonts w:eastAsia="標楷體"/>
          <w:sz w:val="24"/>
          <w:szCs w:val="24"/>
        </w:rPr>
        <w:t>2.</w:t>
      </w:r>
      <w:r w:rsidRPr="002459BB">
        <w:rPr>
          <w:rFonts w:eastAsia="標楷體" w:hint="eastAsia"/>
          <w:sz w:val="24"/>
          <w:szCs w:val="24"/>
        </w:rPr>
        <w:t>在體溫過高部分，發燒之定義為中心體溫</w:t>
      </w:r>
      <w:r w:rsidRPr="002459BB">
        <w:rPr>
          <w:rFonts w:eastAsia="標楷體"/>
          <w:sz w:val="24"/>
          <w:szCs w:val="24"/>
        </w:rPr>
        <w:t xml:space="preserve"> &gt;38.0C</w:t>
      </w:r>
      <w:r w:rsidRPr="002459BB">
        <w:rPr>
          <w:rFonts w:eastAsia="標楷體" w:hint="eastAsia"/>
          <w:sz w:val="24"/>
          <w:szCs w:val="24"/>
        </w:rPr>
        <w:t>。除中心體溫</w:t>
      </w:r>
      <w:r w:rsidRPr="002459BB">
        <w:rPr>
          <w:rFonts w:eastAsia="標楷體"/>
          <w:sz w:val="24"/>
          <w:szCs w:val="24"/>
        </w:rPr>
        <w:t xml:space="preserve">&gt;41°C </w:t>
      </w:r>
      <w:r w:rsidRPr="002459BB">
        <w:rPr>
          <w:rFonts w:eastAsia="標楷體" w:hint="eastAsia"/>
          <w:sz w:val="24"/>
          <w:szCs w:val="24"/>
        </w:rPr>
        <w:t>歸為一級外，其他範圍的發燒情況，皆不以絕對值作為分級的規範，而是考慮病患是否有病容、是否為免疫不全的狀態來決定檢傷級數。</w:t>
      </w:r>
    </w:p>
    <w:p w:rsidR="00D773F4" w:rsidRPr="002459BB" w:rsidRDefault="00D773F4" w:rsidP="00D773F4">
      <w:pPr>
        <w:pStyle w:val="a5"/>
        <w:spacing w:before="14" w:line="280" w:lineRule="exact"/>
        <w:ind w:left="607"/>
        <w:rPr>
          <w:rFonts w:eastAsia="標楷體"/>
          <w:sz w:val="24"/>
          <w:szCs w:val="24"/>
        </w:rPr>
      </w:pPr>
      <w:r w:rsidRPr="002459BB">
        <w:rPr>
          <w:rFonts w:eastAsia="標楷體"/>
          <w:sz w:val="24"/>
          <w:szCs w:val="24"/>
        </w:rPr>
        <w:t>•</w:t>
      </w:r>
      <w:r w:rsidRPr="002459BB">
        <w:rPr>
          <w:rFonts w:eastAsia="標楷體" w:hint="eastAsia"/>
          <w:sz w:val="24"/>
          <w:szCs w:val="24"/>
        </w:rPr>
        <w:t>免疫功能缺陷：白血球過少、曾接受移植手術、長期使用類固醇、疑似敗血性休克、癌症、</w:t>
      </w:r>
      <w:r w:rsidRPr="002459BB">
        <w:rPr>
          <w:rFonts w:eastAsia="標楷體"/>
          <w:sz w:val="24"/>
          <w:szCs w:val="24"/>
        </w:rPr>
        <w:t xml:space="preserve">ESRD </w:t>
      </w:r>
      <w:r w:rsidRPr="002459BB">
        <w:rPr>
          <w:rFonts w:eastAsia="標楷體" w:hint="eastAsia"/>
          <w:sz w:val="24"/>
          <w:szCs w:val="24"/>
        </w:rPr>
        <w:t>等病患。</w:t>
      </w:r>
    </w:p>
    <w:p w:rsidR="00D773F4" w:rsidRPr="002459BB" w:rsidRDefault="00D773F4" w:rsidP="00D773F4">
      <w:pPr>
        <w:pStyle w:val="a5"/>
        <w:spacing w:before="33" w:line="280" w:lineRule="exact"/>
        <w:ind w:left="607"/>
        <w:rPr>
          <w:rFonts w:eastAsia="標楷體"/>
          <w:sz w:val="24"/>
          <w:szCs w:val="24"/>
        </w:rPr>
      </w:pPr>
      <w:r w:rsidRPr="002459BB">
        <w:rPr>
          <w:rFonts w:eastAsia="標楷體"/>
          <w:sz w:val="24"/>
          <w:szCs w:val="24"/>
        </w:rPr>
        <w:t>•</w:t>
      </w:r>
      <w:r w:rsidRPr="002459BB">
        <w:rPr>
          <w:rFonts w:eastAsia="標楷體" w:hint="eastAsia"/>
          <w:sz w:val="24"/>
          <w:szCs w:val="24"/>
        </w:rPr>
        <w:t>有病容：臉色潮紅、脈搏加快、脈壓變寬、焦慮、機動或混亂的情形。</w:t>
      </w:r>
    </w:p>
    <w:p w:rsidR="00D773F4" w:rsidRPr="002459BB" w:rsidRDefault="00D773F4" w:rsidP="00D773F4">
      <w:pPr>
        <w:pStyle w:val="a5"/>
        <w:spacing w:before="33" w:line="280" w:lineRule="exact"/>
        <w:ind w:left="607"/>
        <w:rPr>
          <w:rFonts w:eastAsia="標楷體"/>
          <w:sz w:val="24"/>
          <w:szCs w:val="24"/>
        </w:rPr>
      </w:pPr>
      <w:r w:rsidRPr="002459BB">
        <w:rPr>
          <w:rFonts w:eastAsia="標楷體"/>
          <w:sz w:val="24"/>
          <w:szCs w:val="24"/>
        </w:rPr>
        <w:t>•</w:t>
      </w:r>
      <w:r w:rsidRPr="002459BB">
        <w:rPr>
          <w:rFonts w:eastAsia="標楷體" w:hint="eastAsia"/>
          <w:sz w:val="24"/>
          <w:szCs w:val="24"/>
        </w:rPr>
        <w:t>無病容：心跳和脈壓正常、</w:t>
      </w:r>
      <w:r w:rsidRPr="002459BB">
        <w:rPr>
          <w:rFonts w:eastAsia="標楷體"/>
          <w:sz w:val="24"/>
          <w:szCs w:val="24"/>
        </w:rPr>
        <w:t>;</w:t>
      </w:r>
      <w:r w:rsidRPr="002459BB">
        <w:rPr>
          <w:rFonts w:eastAsia="標楷體" w:hint="eastAsia"/>
          <w:sz w:val="24"/>
          <w:szCs w:val="24"/>
        </w:rPr>
        <w:t>意識警醒、清楚的定向感。</w:t>
      </w:r>
    </w:p>
    <w:p w:rsidR="00D773F4" w:rsidRPr="002459BB" w:rsidRDefault="00D773F4" w:rsidP="00D773F4">
      <w:pPr>
        <w:pStyle w:val="a5"/>
        <w:spacing w:before="33" w:line="280" w:lineRule="exact"/>
        <w:ind w:left="127"/>
        <w:rPr>
          <w:rFonts w:eastAsia="標楷體"/>
          <w:sz w:val="24"/>
          <w:szCs w:val="24"/>
        </w:rPr>
      </w:pPr>
      <w:r w:rsidRPr="002459BB">
        <w:rPr>
          <w:rFonts w:eastAsia="標楷體"/>
          <w:sz w:val="24"/>
          <w:szCs w:val="24"/>
        </w:rPr>
        <w:t>3.</w:t>
      </w:r>
      <w:r w:rsidRPr="002459BB">
        <w:rPr>
          <w:rFonts w:eastAsia="標楷體" w:hint="eastAsia"/>
          <w:sz w:val="24"/>
          <w:szCs w:val="24"/>
        </w:rPr>
        <w:t>體溫過低之定義為中心體溫</w:t>
      </w:r>
      <w:r w:rsidRPr="002459BB">
        <w:rPr>
          <w:rFonts w:eastAsia="標楷體"/>
          <w:sz w:val="24"/>
          <w:szCs w:val="24"/>
        </w:rPr>
        <w:t xml:space="preserve">  &lt;35</w:t>
      </w:r>
      <w:r w:rsidRPr="002459BB">
        <w:rPr>
          <w:rFonts w:hint="eastAsia"/>
          <w:sz w:val="24"/>
          <w:szCs w:val="24"/>
        </w:rPr>
        <w:t>℃</w:t>
      </w:r>
      <w:r w:rsidRPr="002459BB">
        <w:rPr>
          <w:rFonts w:eastAsia="標楷體" w:hint="eastAsia"/>
          <w:sz w:val="24"/>
          <w:szCs w:val="24"/>
        </w:rPr>
        <w:t>，中心體溫＜</w:t>
      </w:r>
      <w:r w:rsidRPr="002459BB">
        <w:rPr>
          <w:rFonts w:eastAsia="標楷體"/>
          <w:sz w:val="24"/>
          <w:szCs w:val="24"/>
        </w:rPr>
        <w:t>32</w:t>
      </w:r>
      <w:r w:rsidRPr="002459BB">
        <w:rPr>
          <w:rFonts w:hint="eastAsia"/>
          <w:sz w:val="24"/>
          <w:szCs w:val="24"/>
        </w:rPr>
        <w:t>℃</w:t>
      </w:r>
      <w:r w:rsidRPr="002459BB">
        <w:rPr>
          <w:rFonts w:eastAsia="標楷體" w:hint="eastAsia"/>
          <w:sz w:val="24"/>
          <w:szCs w:val="24"/>
        </w:rPr>
        <w:t>歸為一級，小於三個月之嬰兒</w:t>
      </w:r>
      <w:r w:rsidRPr="002459BB">
        <w:rPr>
          <w:rFonts w:eastAsia="標楷體"/>
          <w:sz w:val="24"/>
          <w:szCs w:val="24"/>
        </w:rPr>
        <w:t>&lt; 36</w:t>
      </w:r>
      <w:r w:rsidRPr="002459BB">
        <w:rPr>
          <w:rFonts w:hint="eastAsia"/>
          <w:sz w:val="24"/>
          <w:szCs w:val="24"/>
        </w:rPr>
        <w:t>℃</w:t>
      </w:r>
      <w:r w:rsidRPr="002459BB">
        <w:rPr>
          <w:rFonts w:eastAsia="標楷體" w:hint="eastAsia"/>
          <w:sz w:val="24"/>
          <w:szCs w:val="24"/>
        </w:rPr>
        <w:t>歸為二級。</w:t>
      </w:r>
    </w:p>
    <w:p w:rsidR="00D773F4" w:rsidRPr="002459BB" w:rsidRDefault="00D773F4" w:rsidP="00D773F4">
      <w:pPr>
        <w:pStyle w:val="a5"/>
        <w:spacing w:before="42" w:line="280" w:lineRule="exact"/>
        <w:ind w:left="127"/>
        <w:rPr>
          <w:rFonts w:eastAsia="標楷體"/>
        </w:rPr>
      </w:pPr>
      <w:r w:rsidRPr="002459BB">
        <w:rPr>
          <w:rFonts w:eastAsia="標楷體"/>
          <w:sz w:val="24"/>
          <w:szCs w:val="24"/>
        </w:rPr>
        <w:t>4.</w:t>
      </w:r>
      <w:r w:rsidRPr="002459BB">
        <w:rPr>
          <w:rFonts w:eastAsia="標楷體" w:hint="eastAsia"/>
          <w:sz w:val="24"/>
          <w:szCs w:val="24"/>
        </w:rPr>
        <w:t>大於三個月之兒童在環境暴露所引起之低體溫也增列</w:t>
      </w:r>
      <w:r w:rsidRPr="002459BB">
        <w:rPr>
          <w:rFonts w:eastAsia="標楷體"/>
          <w:spacing w:val="-3"/>
          <w:sz w:val="24"/>
          <w:szCs w:val="24"/>
        </w:rPr>
        <w:t xml:space="preserve"> </w:t>
      </w:r>
      <w:r w:rsidRPr="002459BB">
        <w:rPr>
          <w:rFonts w:eastAsia="標楷體"/>
          <w:sz w:val="24"/>
          <w:szCs w:val="24"/>
        </w:rPr>
        <w:t>32-35</w:t>
      </w:r>
      <w:r w:rsidRPr="002459BB">
        <w:rPr>
          <w:rFonts w:hint="eastAsia"/>
          <w:sz w:val="24"/>
          <w:szCs w:val="24"/>
        </w:rPr>
        <w:t>℃</w:t>
      </w:r>
      <w:r w:rsidRPr="002459BB">
        <w:rPr>
          <w:rFonts w:eastAsia="標楷體" w:hint="eastAsia"/>
          <w:sz w:val="24"/>
          <w:szCs w:val="24"/>
        </w:rPr>
        <w:t>之判定依據，但此情況不適用於非環境暴露者。</w:t>
      </w:r>
    </w:p>
    <w:p w:rsidR="00D773F4" w:rsidRPr="002459BB" w:rsidRDefault="00D773F4" w:rsidP="00D773F4">
      <w:pPr>
        <w:ind w:firstLineChars="50" w:firstLine="120"/>
        <w:jc w:val="center"/>
        <w:rPr>
          <w:rFonts w:eastAsia="標楷體"/>
          <w:b/>
          <w:sz w:val="32"/>
          <w:szCs w:val="32"/>
        </w:rPr>
      </w:pPr>
      <w:r w:rsidRPr="002459BB">
        <w:rPr>
          <w:rFonts w:eastAsia="標楷體"/>
        </w:rPr>
        <w:br w:type="page"/>
      </w:r>
      <w:r w:rsidRPr="002459BB">
        <w:rPr>
          <w:rFonts w:eastAsia="標楷體" w:hint="eastAsia"/>
          <w:b/>
          <w:sz w:val="32"/>
          <w:szCs w:val="32"/>
        </w:rPr>
        <w:lastRenderedPageBreak/>
        <w:t>附表九之二、台灣急診檢傷急迫度分級量表兒童標準</w:t>
      </w:r>
      <w:r w:rsidRPr="002459BB">
        <w:rPr>
          <w:rFonts w:eastAsia="標楷體"/>
          <w:b/>
          <w:sz w:val="32"/>
          <w:szCs w:val="32"/>
        </w:rPr>
        <w:t>-</w:t>
      </w:r>
      <w:r w:rsidRPr="002459BB">
        <w:rPr>
          <w:rFonts w:eastAsia="標楷體" w:hint="eastAsia"/>
          <w:b/>
          <w:sz w:val="32"/>
          <w:szCs w:val="32"/>
        </w:rPr>
        <w:t>首要調節變數表</w:t>
      </w:r>
      <w:r w:rsidRPr="002459BB">
        <w:rPr>
          <w:rFonts w:eastAsia="標楷體"/>
          <w:b/>
          <w:sz w:val="32"/>
          <w:szCs w:val="32"/>
        </w:rPr>
        <w:t>-</w:t>
      </w:r>
      <w:r w:rsidRPr="002459BB">
        <w:rPr>
          <w:rFonts w:eastAsia="標楷體" w:hint="eastAsia"/>
          <w:b/>
          <w:sz w:val="32"/>
          <w:szCs w:val="32"/>
        </w:rPr>
        <w:t>疼痛嚴重度</w:t>
      </w:r>
      <w:r w:rsidR="00E10D7F" w:rsidRPr="002459BB">
        <w:rPr>
          <w:rFonts w:eastAsia="標楷體" w:hint="eastAsia"/>
          <w:b/>
          <w:sz w:val="32"/>
          <w:szCs w:val="32"/>
        </w:rPr>
        <w:t>(106/1/1)</w:t>
      </w:r>
    </w:p>
    <w:p w:rsidR="00D773F4" w:rsidRPr="002459BB" w:rsidRDefault="00D773F4" w:rsidP="00D773F4">
      <w:pPr>
        <w:rPr>
          <w:rFonts w:eastAsia="標楷體"/>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8"/>
        <w:gridCol w:w="2155"/>
        <w:gridCol w:w="2164"/>
        <w:gridCol w:w="2165"/>
        <w:gridCol w:w="2164"/>
        <w:gridCol w:w="2156"/>
      </w:tblGrid>
      <w:tr w:rsidR="00412F21" w:rsidRPr="002459BB" w:rsidTr="00D773F4">
        <w:tc>
          <w:tcPr>
            <w:tcW w:w="3119" w:type="dxa"/>
            <w:vMerge w:val="restart"/>
            <w:tcBorders>
              <w:tl2br w:val="single" w:sz="4" w:space="0" w:color="000000"/>
            </w:tcBorders>
            <w:shd w:val="clear" w:color="auto" w:fill="auto"/>
          </w:tcPr>
          <w:p w:rsidR="00D773F4" w:rsidRPr="002459BB" w:rsidRDefault="00D773F4" w:rsidP="001C7F91">
            <w:pPr>
              <w:pStyle w:val="TableParagraph"/>
              <w:spacing w:beforeLines="5" w:before="12"/>
              <w:ind w:left="0" w:right="10"/>
              <w:jc w:val="right"/>
              <w:rPr>
                <w:rFonts w:ascii="Times New Roman" w:eastAsia="標楷體" w:hAnsi="Times New Roman" w:cs="Times New Roman"/>
                <w:sz w:val="24"/>
                <w:lang w:eastAsia="zh-TW"/>
              </w:rPr>
            </w:pPr>
            <w:r w:rsidRPr="002459BB">
              <w:rPr>
                <w:rFonts w:ascii="Times New Roman" w:eastAsia="標楷體" w:hAnsi="Times New Roman" w:cs="Times New Roman"/>
                <w:sz w:val="24"/>
                <w:lang w:eastAsia="zh-TW"/>
              </w:rPr>
              <w:t xml:space="preserve">TTAS </w:t>
            </w:r>
            <w:r w:rsidRPr="002459BB">
              <w:rPr>
                <w:rFonts w:ascii="Times New Roman" w:eastAsia="標楷體" w:hAnsi="Times New Roman" w:cs="Times New Roman" w:hint="eastAsia"/>
                <w:sz w:val="24"/>
                <w:lang w:eastAsia="zh-TW"/>
              </w:rPr>
              <w:t>級數</w:t>
            </w:r>
          </w:p>
          <w:p w:rsidR="00D773F4" w:rsidRPr="002459BB" w:rsidRDefault="00D773F4" w:rsidP="001C7F91">
            <w:pPr>
              <w:spacing w:beforeLines="5" w:before="12"/>
              <w:rPr>
                <w:rFonts w:eastAsia="標楷體"/>
              </w:rPr>
            </w:pPr>
            <w:r w:rsidRPr="002459BB">
              <w:rPr>
                <w:rFonts w:eastAsia="標楷體" w:hint="eastAsia"/>
              </w:rPr>
              <w:t>判定依據</w:t>
            </w:r>
          </w:p>
        </w:tc>
        <w:tc>
          <w:tcPr>
            <w:tcW w:w="2301" w:type="dxa"/>
            <w:shd w:val="clear" w:color="auto" w:fill="auto"/>
          </w:tcPr>
          <w:p w:rsidR="00D773F4" w:rsidRPr="002459BB" w:rsidRDefault="00D773F4" w:rsidP="001C7F91">
            <w:pPr>
              <w:spacing w:beforeLines="5" w:before="12"/>
              <w:jc w:val="center"/>
              <w:rPr>
                <w:rFonts w:eastAsia="標楷體"/>
              </w:rPr>
            </w:pPr>
            <w:r w:rsidRPr="002459BB">
              <w:rPr>
                <w:rFonts w:eastAsia="標楷體" w:hint="eastAsia"/>
              </w:rPr>
              <w:t>一級</w:t>
            </w:r>
          </w:p>
        </w:tc>
        <w:tc>
          <w:tcPr>
            <w:tcW w:w="2301" w:type="dxa"/>
            <w:shd w:val="clear" w:color="auto" w:fill="auto"/>
          </w:tcPr>
          <w:p w:rsidR="00D773F4" w:rsidRPr="002459BB" w:rsidRDefault="00D773F4" w:rsidP="001C7F91">
            <w:pPr>
              <w:spacing w:beforeLines="5" w:before="12"/>
              <w:jc w:val="center"/>
              <w:rPr>
                <w:rFonts w:eastAsia="標楷體"/>
              </w:rPr>
            </w:pPr>
            <w:r w:rsidRPr="002459BB">
              <w:rPr>
                <w:rFonts w:eastAsia="標楷體" w:hint="eastAsia"/>
              </w:rPr>
              <w:t>二級</w:t>
            </w:r>
          </w:p>
        </w:tc>
        <w:tc>
          <w:tcPr>
            <w:tcW w:w="2302" w:type="dxa"/>
            <w:shd w:val="clear" w:color="auto" w:fill="auto"/>
          </w:tcPr>
          <w:p w:rsidR="00D773F4" w:rsidRPr="002459BB" w:rsidRDefault="00D773F4" w:rsidP="001C7F91">
            <w:pPr>
              <w:spacing w:beforeLines="5" w:before="12"/>
              <w:jc w:val="center"/>
              <w:rPr>
                <w:rFonts w:eastAsia="標楷體"/>
              </w:rPr>
            </w:pPr>
            <w:r w:rsidRPr="002459BB">
              <w:rPr>
                <w:rFonts w:eastAsia="標楷體" w:hint="eastAsia"/>
              </w:rPr>
              <w:t>三級</w:t>
            </w:r>
          </w:p>
        </w:tc>
        <w:tc>
          <w:tcPr>
            <w:tcW w:w="2301" w:type="dxa"/>
            <w:shd w:val="clear" w:color="auto" w:fill="auto"/>
          </w:tcPr>
          <w:p w:rsidR="00D773F4" w:rsidRPr="002459BB" w:rsidRDefault="00D773F4" w:rsidP="001C7F91">
            <w:pPr>
              <w:spacing w:beforeLines="5" w:before="12"/>
              <w:jc w:val="center"/>
              <w:rPr>
                <w:rFonts w:eastAsia="標楷體"/>
              </w:rPr>
            </w:pPr>
            <w:r w:rsidRPr="002459BB">
              <w:rPr>
                <w:rFonts w:eastAsia="標楷體" w:hint="eastAsia"/>
              </w:rPr>
              <w:t>四級</w:t>
            </w:r>
          </w:p>
        </w:tc>
        <w:tc>
          <w:tcPr>
            <w:tcW w:w="2302" w:type="dxa"/>
            <w:shd w:val="clear" w:color="auto" w:fill="auto"/>
          </w:tcPr>
          <w:p w:rsidR="00D773F4" w:rsidRPr="002459BB" w:rsidRDefault="00D773F4" w:rsidP="001C7F91">
            <w:pPr>
              <w:spacing w:beforeLines="5" w:before="12"/>
              <w:jc w:val="center"/>
              <w:rPr>
                <w:rFonts w:eastAsia="標楷體"/>
              </w:rPr>
            </w:pPr>
            <w:r w:rsidRPr="002459BB">
              <w:rPr>
                <w:rFonts w:eastAsia="標楷體" w:hint="eastAsia"/>
              </w:rPr>
              <w:t>五級</w:t>
            </w:r>
          </w:p>
        </w:tc>
      </w:tr>
      <w:tr w:rsidR="00412F21" w:rsidRPr="002459BB" w:rsidTr="00D773F4">
        <w:tc>
          <w:tcPr>
            <w:tcW w:w="3119" w:type="dxa"/>
            <w:vMerge/>
            <w:tcBorders>
              <w:tl2br w:val="single" w:sz="4" w:space="0" w:color="000000"/>
            </w:tcBorders>
            <w:shd w:val="clear" w:color="auto" w:fill="auto"/>
          </w:tcPr>
          <w:p w:rsidR="00D773F4" w:rsidRPr="002459BB" w:rsidRDefault="00D773F4" w:rsidP="001C7F91">
            <w:pPr>
              <w:spacing w:beforeLines="5" w:before="12"/>
              <w:rPr>
                <w:rFonts w:eastAsia="標楷體"/>
              </w:rPr>
            </w:pPr>
          </w:p>
        </w:tc>
        <w:tc>
          <w:tcPr>
            <w:tcW w:w="2301" w:type="dxa"/>
            <w:shd w:val="clear" w:color="auto" w:fill="auto"/>
          </w:tcPr>
          <w:p w:rsidR="00D773F4" w:rsidRPr="002459BB" w:rsidRDefault="00D773F4" w:rsidP="001C7F91">
            <w:pPr>
              <w:spacing w:beforeLines="5" w:before="12"/>
              <w:jc w:val="center"/>
              <w:rPr>
                <w:rFonts w:eastAsia="標楷體"/>
              </w:rPr>
            </w:pPr>
            <w:r w:rsidRPr="002459BB">
              <w:rPr>
                <w:rFonts w:eastAsia="標楷體" w:hint="eastAsia"/>
              </w:rPr>
              <w:t>復甦急救</w:t>
            </w:r>
          </w:p>
        </w:tc>
        <w:tc>
          <w:tcPr>
            <w:tcW w:w="2301" w:type="dxa"/>
            <w:shd w:val="clear" w:color="auto" w:fill="auto"/>
          </w:tcPr>
          <w:p w:rsidR="00D773F4" w:rsidRPr="002459BB" w:rsidRDefault="00D773F4" w:rsidP="001C7F91">
            <w:pPr>
              <w:spacing w:beforeLines="5" w:before="12"/>
              <w:jc w:val="center"/>
              <w:rPr>
                <w:rFonts w:eastAsia="標楷體"/>
              </w:rPr>
            </w:pPr>
            <w:r w:rsidRPr="002459BB">
              <w:rPr>
                <w:rFonts w:eastAsia="標楷體" w:hint="eastAsia"/>
              </w:rPr>
              <w:t>危急</w:t>
            </w:r>
          </w:p>
        </w:tc>
        <w:tc>
          <w:tcPr>
            <w:tcW w:w="2302" w:type="dxa"/>
            <w:shd w:val="clear" w:color="auto" w:fill="auto"/>
          </w:tcPr>
          <w:p w:rsidR="00D773F4" w:rsidRPr="002459BB" w:rsidRDefault="00D773F4" w:rsidP="001C7F91">
            <w:pPr>
              <w:spacing w:beforeLines="5" w:before="12"/>
              <w:jc w:val="center"/>
              <w:rPr>
                <w:rFonts w:eastAsia="標楷體"/>
              </w:rPr>
            </w:pPr>
            <w:r w:rsidRPr="002459BB">
              <w:rPr>
                <w:rFonts w:eastAsia="標楷體" w:hint="eastAsia"/>
              </w:rPr>
              <w:t>緊急</w:t>
            </w:r>
          </w:p>
        </w:tc>
        <w:tc>
          <w:tcPr>
            <w:tcW w:w="2301" w:type="dxa"/>
            <w:shd w:val="clear" w:color="auto" w:fill="auto"/>
          </w:tcPr>
          <w:p w:rsidR="00D773F4" w:rsidRPr="002459BB" w:rsidRDefault="00D773F4" w:rsidP="001C7F91">
            <w:pPr>
              <w:spacing w:beforeLines="5" w:before="12"/>
              <w:jc w:val="center"/>
              <w:rPr>
                <w:rFonts w:eastAsia="標楷體"/>
              </w:rPr>
            </w:pPr>
            <w:r w:rsidRPr="002459BB">
              <w:rPr>
                <w:rFonts w:eastAsia="標楷體" w:hint="eastAsia"/>
              </w:rPr>
              <w:t>次緊急</w:t>
            </w:r>
          </w:p>
        </w:tc>
        <w:tc>
          <w:tcPr>
            <w:tcW w:w="2302" w:type="dxa"/>
            <w:shd w:val="clear" w:color="auto" w:fill="auto"/>
          </w:tcPr>
          <w:p w:rsidR="00D773F4" w:rsidRPr="002459BB" w:rsidRDefault="00D773F4" w:rsidP="001C7F91">
            <w:pPr>
              <w:spacing w:beforeLines="5" w:before="12"/>
              <w:jc w:val="center"/>
              <w:rPr>
                <w:rFonts w:eastAsia="標楷體"/>
              </w:rPr>
            </w:pPr>
            <w:r w:rsidRPr="002459BB">
              <w:rPr>
                <w:rFonts w:eastAsia="標楷體" w:hint="eastAsia"/>
              </w:rPr>
              <w:t>非緊急</w:t>
            </w:r>
          </w:p>
        </w:tc>
      </w:tr>
      <w:tr w:rsidR="00412F21" w:rsidRPr="002459BB" w:rsidTr="00D773F4">
        <w:tc>
          <w:tcPr>
            <w:tcW w:w="14626" w:type="dxa"/>
            <w:gridSpan w:val="6"/>
            <w:shd w:val="clear" w:color="auto" w:fill="auto"/>
          </w:tcPr>
          <w:p w:rsidR="00D773F4" w:rsidRPr="002459BB" w:rsidRDefault="00D773F4" w:rsidP="001C7F91">
            <w:pPr>
              <w:spacing w:beforeLines="5" w:before="12"/>
              <w:rPr>
                <w:rFonts w:eastAsia="標楷體"/>
              </w:rPr>
            </w:pPr>
            <w:r w:rsidRPr="002459BB">
              <w:rPr>
                <w:rFonts w:eastAsia="標楷體" w:hint="eastAsia"/>
              </w:rPr>
              <w:t>疼痛嚴重度</w:t>
            </w:r>
          </w:p>
        </w:tc>
      </w:tr>
      <w:tr w:rsidR="00412F21" w:rsidRPr="002459BB" w:rsidTr="00D773F4">
        <w:tc>
          <w:tcPr>
            <w:tcW w:w="3119" w:type="dxa"/>
            <w:shd w:val="clear" w:color="auto" w:fill="auto"/>
          </w:tcPr>
          <w:p w:rsidR="00D773F4" w:rsidRPr="002459BB" w:rsidRDefault="00D773F4" w:rsidP="001C7F91">
            <w:pPr>
              <w:spacing w:beforeLines="5" w:before="12"/>
              <w:rPr>
                <w:rFonts w:eastAsia="標楷體"/>
              </w:rPr>
            </w:pPr>
            <w:r w:rsidRPr="002459BB">
              <w:rPr>
                <w:rFonts w:eastAsia="標楷體" w:hint="eastAsia"/>
              </w:rPr>
              <w:t>嚴重</w:t>
            </w:r>
            <w:r w:rsidRPr="002459BB">
              <w:rPr>
                <w:rFonts w:eastAsia="標楷體"/>
              </w:rPr>
              <w:t>(8-10)</w:t>
            </w:r>
          </w:p>
        </w:tc>
        <w:tc>
          <w:tcPr>
            <w:tcW w:w="2301" w:type="dxa"/>
            <w:shd w:val="clear" w:color="auto" w:fill="auto"/>
          </w:tcPr>
          <w:p w:rsidR="00D773F4" w:rsidRPr="002459BB" w:rsidRDefault="00D773F4" w:rsidP="001C7F91">
            <w:pPr>
              <w:spacing w:beforeLines="5" w:before="12"/>
              <w:jc w:val="center"/>
              <w:rPr>
                <w:rFonts w:eastAsia="標楷體"/>
              </w:rPr>
            </w:pPr>
          </w:p>
        </w:tc>
        <w:tc>
          <w:tcPr>
            <w:tcW w:w="2301" w:type="dxa"/>
            <w:shd w:val="clear" w:color="auto" w:fill="auto"/>
          </w:tcPr>
          <w:p w:rsidR="00D773F4" w:rsidRPr="002459BB" w:rsidRDefault="00D773F4" w:rsidP="001C7F91">
            <w:pPr>
              <w:spacing w:beforeLines="5" w:before="12"/>
              <w:jc w:val="center"/>
              <w:rPr>
                <w:rFonts w:eastAsia="標楷體"/>
              </w:rPr>
            </w:pPr>
            <w:r w:rsidRPr="002459BB">
              <w:rPr>
                <w:rFonts w:eastAsia="標楷體" w:hint="eastAsia"/>
              </w:rPr>
              <w:t>嚴重</w:t>
            </w:r>
            <w:r w:rsidRPr="002459BB">
              <w:rPr>
                <w:rFonts w:eastAsia="標楷體"/>
              </w:rPr>
              <w:t>(8-10)</w:t>
            </w:r>
          </w:p>
        </w:tc>
        <w:tc>
          <w:tcPr>
            <w:tcW w:w="2302" w:type="dxa"/>
            <w:shd w:val="clear" w:color="auto" w:fill="auto"/>
          </w:tcPr>
          <w:p w:rsidR="00D773F4" w:rsidRPr="002459BB" w:rsidRDefault="00D773F4" w:rsidP="001C7F91">
            <w:pPr>
              <w:spacing w:beforeLines="5" w:before="12"/>
              <w:jc w:val="center"/>
              <w:rPr>
                <w:rFonts w:eastAsia="標楷體"/>
              </w:rPr>
            </w:pPr>
          </w:p>
        </w:tc>
        <w:tc>
          <w:tcPr>
            <w:tcW w:w="2301" w:type="dxa"/>
            <w:shd w:val="clear" w:color="auto" w:fill="auto"/>
          </w:tcPr>
          <w:p w:rsidR="00D773F4" w:rsidRPr="002459BB" w:rsidRDefault="00D773F4" w:rsidP="001C7F91">
            <w:pPr>
              <w:spacing w:beforeLines="5" w:before="12"/>
              <w:jc w:val="center"/>
              <w:rPr>
                <w:rFonts w:eastAsia="標楷體"/>
              </w:rPr>
            </w:pPr>
          </w:p>
        </w:tc>
        <w:tc>
          <w:tcPr>
            <w:tcW w:w="2302" w:type="dxa"/>
            <w:shd w:val="clear" w:color="auto" w:fill="auto"/>
          </w:tcPr>
          <w:p w:rsidR="00D773F4" w:rsidRPr="002459BB" w:rsidRDefault="00D773F4" w:rsidP="001C7F91">
            <w:pPr>
              <w:spacing w:beforeLines="5" w:before="12"/>
              <w:jc w:val="center"/>
              <w:rPr>
                <w:rFonts w:eastAsia="標楷體"/>
              </w:rPr>
            </w:pPr>
          </w:p>
        </w:tc>
      </w:tr>
      <w:tr w:rsidR="00412F21" w:rsidRPr="002459BB" w:rsidTr="00D773F4">
        <w:tc>
          <w:tcPr>
            <w:tcW w:w="3119" w:type="dxa"/>
            <w:shd w:val="clear" w:color="auto" w:fill="auto"/>
          </w:tcPr>
          <w:p w:rsidR="00D773F4" w:rsidRPr="002459BB" w:rsidRDefault="00D773F4" w:rsidP="001C7F91">
            <w:pPr>
              <w:spacing w:beforeLines="5" w:before="12"/>
              <w:rPr>
                <w:rFonts w:eastAsia="標楷體"/>
              </w:rPr>
            </w:pPr>
            <w:r w:rsidRPr="002459BB">
              <w:rPr>
                <w:rFonts w:eastAsia="標楷體" w:hint="eastAsia"/>
              </w:rPr>
              <w:t>中度</w:t>
            </w:r>
            <w:r w:rsidRPr="002459BB">
              <w:rPr>
                <w:rFonts w:eastAsia="標楷體"/>
              </w:rPr>
              <w:t>(4-7)</w:t>
            </w:r>
          </w:p>
        </w:tc>
        <w:tc>
          <w:tcPr>
            <w:tcW w:w="2301" w:type="dxa"/>
            <w:shd w:val="clear" w:color="auto" w:fill="auto"/>
          </w:tcPr>
          <w:p w:rsidR="00D773F4" w:rsidRPr="002459BB" w:rsidRDefault="00D773F4" w:rsidP="001C7F91">
            <w:pPr>
              <w:spacing w:beforeLines="5" w:before="12"/>
              <w:jc w:val="center"/>
              <w:rPr>
                <w:rFonts w:eastAsia="標楷體"/>
              </w:rPr>
            </w:pPr>
          </w:p>
        </w:tc>
        <w:tc>
          <w:tcPr>
            <w:tcW w:w="2301" w:type="dxa"/>
            <w:shd w:val="clear" w:color="auto" w:fill="auto"/>
          </w:tcPr>
          <w:p w:rsidR="00D773F4" w:rsidRPr="002459BB" w:rsidRDefault="00D773F4" w:rsidP="001C7F91">
            <w:pPr>
              <w:spacing w:beforeLines="5" w:before="12"/>
              <w:jc w:val="center"/>
              <w:rPr>
                <w:rFonts w:eastAsia="標楷體"/>
              </w:rPr>
            </w:pPr>
          </w:p>
        </w:tc>
        <w:tc>
          <w:tcPr>
            <w:tcW w:w="2302" w:type="dxa"/>
            <w:shd w:val="clear" w:color="auto" w:fill="auto"/>
          </w:tcPr>
          <w:p w:rsidR="00D773F4" w:rsidRPr="002459BB" w:rsidRDefault="00D773F4" w:rsidP="001C7F91">
            <w:pPr>
              <w:spacing w:beforeLines="5" w:before="12"/>
              <w:jc w:val="center"/>
              <w:rPr>
                <w:rFonts w:eastAsia="標楷體"/>
              </w:rPr>
            </w:pPr>
            <w:r w:rsidRPr="002459BB">
              <w:rPr>
                <w:rFonts w:eastAsia="標楷體" w:hint="eastAsia"/>
              </w:rPr>
              <w:t>中度</w:t>
            </w:r>
            <w:r w:rsidRPr="002459BB">
              <w:rPr>
                <w:rFonts w:eastAsia="標楷體"/>
              </w:rPr>
              <w:t>(4-7)</w:t>
            </w:r>
          </w:p>
        </w:tc>
        <w:tc>
          <w:tcPr>
            <w:tcW w:w="2301" w:type="dxa"/>
            <w:shd w:val="clear" w:color="auto" w:fill="auto"/>
          </w:tcPr>
          <w:p w:rsidR="00D773F4" w:rsidRPr="002459BB" w:rsidRDefault="00D773F4" w:rsidP="001C7F91">
            <w:pPr>
              <w:spacing w:beforeLines="5" w:before="12"/>
              <w:jc w:val="center"/>
              <w:rPr>
                <w:rFonts w:eastAsia="標楷體"/>
              </w:rPr>
            </w:pPr>
          </w:p>
        </w:tc>
        <w:tc>
          <w:tcPr>
            <w:tcW w:w="2302" w:type="dxa"/>
            <w:shd w:val="clear" w:color="auto" w:fill="auto"/>
          </w:tcPr>
          <w:p w:rsidR="00D773F4" w:rsidRPr="002459BB" w:rsidRDefault="00D773F4" w:rsidP="001C7F91">
            <w:pPr>
              <w:spacing w:beforeLines="5" w:before="12"/>
              <w:jc w:val="center"/>
              <w:rPr>
                <w:rFonts w:eastAsia="標楷體"/>
              </w:rPr>
            </w:pPr>
          </w:p>
        </w:tc>
      </w:tr>
      <w:tr w:rsidR="00412F21" w:rsidRPr="002459BB" w:rsidTr="00D773F4">
        <w:tc>
          <w:tcPr>
            <w:tcW w:w="3119" w:type="dxa"/>
            <w:shd w:val="clear" w:color="auto" w:fill="auto"/>
          </w:tcPr>
          <w:p w:rsidR="00D773F4" w:rsidRPr="002459BB" w:rsidRDefault="00D773F4" w:rsidP="001C7F91">
            <w:pPr>
              <w:spacing w:beforeLines="5" w:before="12"/>
              <w:rPr>
                <w:rFonts w:eastAsia="標楷體"/>
              </w:rPr>
            </w:pPr>
            <w:r w:rsidRPr="002459BB">
              <w:rPr>
                <w:rFonts w:eastAsia="標楷體" w:hint="eastAsia"/>
              </w:rPr>
              <w:t>輕度</w:t>
            </w:r>
            <w:r w:rsidRPr="002459BB">
              <w:rPr>
                <w:rFonts w:eastAsia="標楷體"/>
              </w:rPr>
              <w:t>(0-3)</w:t>
            </w:r>
          </w:p>
        </w:tc>
        <w:tc>
          <w:tcPr>
            <w:tcW w:w="2301" w:type="dxa"/>
            <w:shd w:val="clear" w:color="auto" w:fill="auto"/>
          </w:tcPr>
          <w:p w:rsidR="00D773F4" w:rsidRPr="002459BB" w:rsidRDefault="00D773F4" w:rsidP="001C7F91">
            <w:pPr>
              <w:spacing w:beforeLines="5" w:before="12"/>
              <w:jc w:val="center"/>
              <w:rPr>
                <w:rFonts w:eastAsia="標楷體"/>
              </w:rPr>
            </w:pPr>
          </w:p>
        </w:tc>
        <w:tc>
          <w:tcPr>
            <w:tcW w:w="2301" w:type="dxa"/>
            <w:shd w:val="clear" w:color="auto" w:fill="auto"/>
          </w:tcPr>
          <w:p w:rsidR="00D773F4" w:rsidRPr="002459BB" w:rsidRDefault="00D773F4" w:rsidP="001C7F91">
            <w:pPr>
              <w:spacing w:beforeLines="5" w:before="12"/>
              <w:jc w:val="center"/>
              <w:rPr>
                <w:rFonts w:eastAsia="標楷體"/>
              </w:rPr>
            </w:pPr>
          </w:p>
        </w:tc>
        <w:tc>
          <w:tcPr>
            <w:tcW w:w="2302" w:type="dxa"/>
            <w:shd w:val="clear" w:color="auto" w:fill="auto"/>
          </w:tcPr>
          <w:p w:rsidR="00D773F4" w:rsidRPr="002459BB" w:rsidRDefault="00D773F4" w:rsidP="001C7F91">
            <w:pPr>
              <w:spacing w:beforeLines="5" w:before="12"/>
              <w:jc w:val="center"/>
              <w:rPr>
                <w:rFonts w:eastAsia="標楷體"/>
              </w:rPr>
            </w:pPr>
          </w:p>
        </w:tc>
        <w:tc>
          <w:tcPr>
            <w:tcW w:w="2301" w:type="dxa"/>
            <w:shd w:val="clear" w:color="auto" w:fill="auto"/>
          </w:tcPr>
          <w:p w:rsidR="00D773F4" w:rsidRPr="002459BB" w:rsidRDefault="00D773F4" w:rsidP="001C7F91">
            <w:pPr>
              <w:spacing w:beforeLines="5" w:before="12"/>
              <w:jc w:val="center"/>
              <w:rPr>
                <w:rFonts w:eastAsia="標楷體"/>
              </w:rPr>
            </w:pPr>
            <w:r w:rsidRPr="002459BB">
              <w:rPr>
                <w:rFonts w:eastAsia="標楷體" w:hint="eastAsia"/>
              </w:rPr>
              <w:t>輕度</w:t>
            </w:r>
            <w:r w:rsidRPr="002459BB">
              <w:rPr>
                <w:rFonts w:eastAsia="標楷體"/>
              </w:rPr>
              <w:t>(0-3)</w:t>
            </w:r>
          </w:p>
        </w:tc>
        <w:tc>
          <w:tcPr>
            <w:tcW w:w="2302" w:type="dxa"/>
            <w:shd w:val="clear" w:color="auto" w:fill="auto"/>
          </w:tcPr>
          <w:p w:rsidR="00D773F4" w:rsidRPr="002459BB" w:rsidRDefault="00D773F4" w:rsidP="001C7F91">
            <w:pPr>
              <w:spacing w:beforeLines="5" w:before="12"/>
              <w:jc w:val="center"/>
              <w:rPr>
                <w:rFonts w:eastAsia="標楷體"/>
              </w:rPr>
            </w:pPr>
          </w:p>
        </w:tc>
      </w:tr>
    </w:tbl>
    <w:p w:rsidR="00D773F4" w:rsidRPr="002459BB" w:rsidRDefault="00D773F4" w:rsidP="00D773F4">
      <w:pPr>
        <w:pStyle w:val="a5"/>
        <w:spacing w:line="320" w:lineRule="exact"/>
        <w:ind w:left="125"/>
        <w:rPr>
          <w:rFonts w:eastAsia="標楷體"/>
          <w:sz w:val="24"/>
          <w:szCs w:val="24"/>
        </w:rPr>
      </w:pPr>
      <w:r w:rsidRPr="002459BB">
        <w:rPr>
          <w:rFonts w:eastAsia="標楷體" w:hint="eastAsia"/>
          <w:sz w:val="24"/>
          <w:szCs w:val="24"/>
        </w:rPr>
        <w:t>備註</w:t>
      </w:r>
    </w:p>
    <w:p w:rsidR="00D773F4" w:rsidRPr="002459BB" w:rsidRDefault="00D773F4" w:rsidP="00D773F4">
      <w:pPr>
        <w:pStyle w:val="a5"/>
        <w:spacing w:line="320" w:lineRule="exact"/>
        <w:ind w:left="125"/>
        <w:rPr>
          <w:rFonts w:eastAsia="標楷體"/>
          <w:sz w:val="24"/>
          <w:szCs w:val="24"/>
        </w:rPr>
      </w:pPr>
      <w:r w:rsidRPr="002459BB">
        <w:rPr>
          <w:rFonts w:eastAsia="標楷體"/>
          <w:sz w:val="24"/>
          <w:szCs w:val="24"/>
        </w:rPr>
        <w:t>1.</w:t>
      </w:r>
      <w:r w:rsidRPr="002459BB">
        <w:rPr>
          <w:rFonts w:eastAsia="標楷體" w:hint="eastAsia"/>
          <w:sz w:val="24"/>
          <w:szCs w:val="24"/>
        </w:rPr>
        <w:t>疼痛量表</w:t>
      </w:r>
      <w:r w:rsidRPr="002459BB">
        <w:rPr>
          <w:rFonts w:eastAsia="標楷體"/>
          <w:sz w:val="24"/>
          <w:szCs w:val="24"/>
        </w:rPr>
        <w:t>(</w:t>
      </w:r>
      <w:r w:rsidRPr="002459BB">
        <w:rPr>
          <w:rFonts w:eastAsia="標楷體" w:hint="eastAsia"/>
          <w:sz w:val="24"/>
          <w:szCs w:val="24"/>
        </w:rPr>
        <w:t>使用十分量表</w:t>
      </w:r>
      <w:r w:rsidRPr="002459BB">
        <w:rPr>
          <w:rFonts w:eastAsia="標楷體"/>
          <w:sz w:val="24"/>
          <w:szCs w:val="24"/>
        </w:rPr>
        <w:t>)</w:t>
      </w:r>
    </w:p>
    <w:p w:rsidR="00D773F4" w:rsidRPr="002459BB" w:rsidRDefault="00D773F4" w:rsidP="00D773F4">
      <w:pPr>
        <w:pStyle w:val="a5"/>
        <w:spacing w:line="320" w:lineRule="exact"/>
        <w:ind w:left="125"/>
        <w:rPr>
          <w:rFonts w:eastAsia="標楷體"/>
        </w:rPr>
      </w:pPr>
      <w:r w:rsidRPr="002459BB">
        <w:rPr>
          <w:rFonts w:eastAsia="標楷體"/>
          <w:sz w:val="24"/>
          <w:szCs w:val="24"/>
        </w:rPr>
        <w:t>2.</w:t>
      </w:r>
      <w:r w:rsidRPr="002459BB">
        <w:rPr>
          <w:rFonts w:eastAsia="標楷體" w:hint="eastAsia"/>
          <w:sz w:val="24"/>
          <w:szCs w:val="24"/>
        </w:rPr>
        <w:t>兒童疼痛不分中樞和周邊，只以疼痛嚴重度作為分級標準</w:t>
      </w:r>
    </w:p>
    <w:p w:rsidR="00D773F4" w:rsidRPr="002459BB" w:rsidRDefault="00D773F4" w:rsidP="00D773F4">
      <w:pPr>
        <w:ind w:firstLineChars="50" w:firstLine="120"/>
        <w:jc w:val="center"/>
        <w:rPr>
          <w:rFonts w:eastAsia="標楷體"/>
          <w:b/>
          <w:sz w:val="32"/>
          <w:szCs w:val="32"/>
        </w:rPr>
      </w:pPr>
      <w:r w:rsidRPr="002459BB">
        <w:rPr>
          <w:rFonts w:eastAsia="標楷體"/>
        </w:rPr>
        <w:br w:type="page"/>
      </w:r>
      <w:r w:rsidRPr="002459BB">
        <w:rPr>
          <w:rFonts w:eastAsia="標楷體" w:hint="eastAsia"/>
          <w:b/>
          <w:sz w:val="32"/>
          <w:szCs w:val="32"/>
        </w:rPr>
        <w:lastRenderedPageBreak/>
        <w:t>表九之三、台灣急診檢傷急迫度分級量表兒童標準</w:t>
      </w:r>
      <w:r w:rsidRPr="002459BB">
        <w:rPr>
          <w:rFonts w:eastAsia="標楷體"/>
          <w:b/>
          <w:sz w:val="32"/>
          <w:szCs w:val="32"/>
        </w:rPr>
        <w:t>-</w:t>
      </w:r>
      <w:r w:rsidRPr="002459BB">
        <w:rPr>
          <w:rFonts w:eastAsia="標楷體" w:hint="eastAsia"/>
          <w:b/>
          <w:sz w:val="32"/>
          <w:szCs w:val="32"/>
        </w:rPr>
        <w:t>首要調節變數表</w:t>
      </w:r>
      <w:r w:rsidRPr="002459BB">
        <w:rPr>
          <w:rFonts w:eastAsia="標楷體"/>
          <w:b/>
          <w:sz w:val="32"/>
          <w:szCs w:val="32"/>
        </w:rPr>
        <w:t>-</w:t>
      </w:r>
      <w:r w:rsidRPr="002459BB">
        <w:rPr>
          <w:rFonts w:eastAsia="標楷體" w:hint="eastAsia"/>
          <w:b/>
          <w:sz w:val="32"/>
          <w:szCs w:val="32"/>
        </w:rPr>
        <w:t>受傷機轉</w:t>
      </w:r>
      <w:r w:rsidR="00E10D7F" w:rsidRPr="002459BB">
        <w:rPr>
          <w:rFonts w:eastAsia="標楷體" w:hint="eastAsia"/>
          <w:b/>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0"/>
        <w:gridCol w:w="2094"/>
        <w:gridCol w:w="3777"/>
        <w:gridCol w:w="1737"/>
        <w:gridCol w:w="1737"/>
        <w:gridCol w:w="1737"/>
      </w:tblGrid>
      <w:tr w:rsidR="00412F21" w:rsidRPr="002459BB" w:rsidTr="00D773F4">
        <w:tc>
          <w:tcPr>
            <w:tcW w:w="2947" w:type="dxa"/>
            <w:vMerge w:val="restart"/>
            <w:tcBorders>
              <w:tl2br w:val="single" w:sz="4" w:space="0" w:color="000000"/>
            </w:tcBorders>
            <w:shd w:val="clear" w:color="auto" w:fill="auto"/>
          </w:tcPr>
          <w:p w:rsidR="00D773F4" w:rsidRPr="002459BB" w:rsidRDefault="00D773F4" w:rsidP="001C7F91">
            <w:pPr>
              <w:pStyle w:val="TableParagraph"/>
              <w:spacing w:beforeLines="5" w:before="12"/>
              <w:ind w:left="0" w:right="10"/>
              <w:jc w:val="right"/>
              <w:rPr>
                <w:rFonts w:ascii="Times New Roman" w:eastAsia="標楷體" w:hAnsi="Times New Roman" w:cs="Times New Roman"/>
                <w:sz w:val="24"/>
                <w:szCs w:val="24"/>
                <w:lang w:eastAsia="zh-TW"/>
              </w:rPr>
            </w:pPr>
            <w:r w:rsidRPr="002459BB">
              <w:rPr>
                <w:rFonts w:ascii="Times New Roman" w:eastAsia="標楷體" w:hAnsi="Times New Roman" w:cs="Times New Roman"/>
                <w:sz w:val="24"/>
                <w:szCs w:val="24"/>
                <w:lang w:eastAsia="zh-TW"/>
              </w:rPr>
              <w:t xml:space="preserve">TTAS </w:t>
            </w:r>
            <w:r w:rsidRPr="002459BB">
              <w:rPr>
                <w:rFonts w:ascii="Times New Roman" w:eastAsia="標楷體" w:hAnsi="Times New Roman" w:cs="Times New Roman" w:hint="eastAsia"/>
                <w:sz w:val="24"/>
                <w:szCs w:val="24"/>
                <w:lang w:eastAsia="zh-TW"/>
              </w:rPr>
              <w:t>級數</w:t>
            </w:r>
          </w:p>
          <w:p w:rsidR="00D773F4" w:rsidRPr="002459BB" w:rsidRDefault="00D773F4" w:rsidP="00D773F4">
            <w:pPr>
              <w:spacing w:before="5"/>
              <w:rPr>
                <w:rFonts w:eastAsia="標楷體"/>
                <w:szCs w:val="24"/>
              </w:rPr>
            </w:pPr>
            <w:r w:rsidRPr="002459BB">
              <w:rPr>
                <w:rFonts w:eastAsia="標楷體" w:hint="eastAsia"/>
                <w:szCs w:val="24"/>
              </w:rPr>
              <w:t>判定依據</w:t>
            </w:r>
          </w:p>
        </w:tc>
        <w:tc>
          <w:tcPr>
            <w:tcW w:w="2123"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一級</w:t>
            </w:r>
          </w:p>
        </w:tc>
        <w:tc>
          <w:tcPr>
            <w:tcW w:w="3827"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二級</w:t>
            </w:r>
          </w:p>
        </w:tc>
        <w:tc>
          <w:tcPr>
            <w:tcW w:w="1759"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三級</w:t>
            </w:r>
          </w:p>
        </w:tc>
        <w:tc>
          <w:tcPr>
            <w:tcW w:w="1759"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四級</w:t>
            </w:r>
          </w:p>
        </w:tc>
        <w:tc>
          <w:tcPr>
            <w:tcW w:w="1760"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五級</w:t>
            </w:r>
          </w:p>
        </w:tc>
      </w:tr>
      <w:tr w:rsidR="00412F21" w:rsidRPr="002459BB" w:rsidTr="00D773F4">
        <w:tc>
          <w:tcPr>
            <w:tcW w:w="2947" w:type="dxa"/>
            <w:vMerge/>
            <w:tcBorders>
              <w:tl2br w:val="single" w:sz="4" w:space="0" w:color="000000"/>
            </w:tcBorders>
            <w:shd w:val="clear" w:color="auto" w:fill="auto"/>
          </w:tcPr>
          <w:p w:rsidR="00D773F4" w:rsidRPr="002459BB" w:rsidRDefault="00D773F4" w:rsidP="00D773F4">
            <w:pPr>
              <w:spacing w:before="5"/>
              <w:rPr>
                <w:rFonts w:eastAsia="標楷體"/>
                <w:szCs w:val="24"/>
              </w:rPr>
            </w:pPr>
          </w:p>
        </w:tc>
        <w:tc>
          <w:tcPr>
            <w:tcW w:w="2123"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復甦急救</w:t>
            </w:r>
          </w:p>
        </w:tc>
        <w:tc>
          <w:tcPr>
            <w:tcW w:w="3827"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危急</w:t>
            </w:r>
          </w:p>
        </w:tc>
        <w:tc>
          <w:tcPr>
            <w:tcW w:w="1759"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緊急</w:t>
            </w:r>
          </w:p>
        </w:tc>
        <w:tc>
          <w:tcPr>
            <w:tcW w:w="1759"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次緊急</w:t>
            </w:r>
          </w:p>
        </w:tc>
        <w:tc>
          <w:tcPr>
            <w:tcW w:w="1760" w:type="dxa"/>
            <w:shd w:val="clear" w:color="auto" w:fill="auto"/>
          </w:tcPr>
          <w:p w:rsidR="00D773F4" w:rsidRPr="002459BB" w:rsidRDefault="00D773F4" w:rsidP="001C7F91">
            <w:pPr>
              <w:spacing w:beforeLines="5" w:before="12"/>
              <w:jc w:val="center"/>
              <w:rPr>
                <w:rFonts w:eastAsia="標楷體"/>
                <w:szCs w:val="24"/>
              </w:rPr>
            </w:pPr>
            <w:r w:rsidRPr="002459BB">
              <w:rPr>
                <w:rFonts w:eastAsia="標楷體" w:hint="eastAsia"/>
                <w:szCs w:val="24"/>
              </w:rPr>
              <w:t>非緊急</w:t>
            </w:r>
          </w:p>
        </w:tc>
      </w:tr>
      <w:tr w:rsidR="00412F21" w:rsidRPr="002459BB" w:rsidTr="00D773F4">
        <w:tc>
          <w:tcPr>
            <w:tcW w:w="2947" w:type="dxa"/>
            <w:shd w:val="clear" w:color="auto" w:fill="auto"/>
          </w:tcPr>
          <w:p w:rsidR="00D773F4" w:rsidRPr="002459BB" w:rsidRDefault="00D773F4" w:rsidP="00D773F4">
            <w:pPr>
              <w:spacing w:before="5"/>
              <w:rPr>
                <w:rFonts w:eastAsia="標楷體"/>
                <w:szCs w:val="24"/>
              </w:rPr>
            </w:pPr>
            <w:r w:rsidRPr="002459BB">
              <w:rPr>
                <w:rFonts w:eastAsia="標楷體" w:hint="eastAsia"/>
                <w:szCs w:val="24"/>
              </w:rPr>
              <w:t>高危險受傷機轉</w:t>
            </w:r>
          </w:p>
        </w:tc>
        <w:tc>
          <w:tcPr>
            <w:tcW w:w="2123" w:type="dxa"/>
            <w:shd w:val="clear" w:color="auto" w:fill="auto"/>
          </w:tcPr>
          <w:p w:rsidR="00D773F4" w:rsidRPr="002459BB" w:rsidRDefault="00D773F4" w:rsidP="00D773F4">
            <w:pPr>
              <w:spacing w:before="5"/>
              <w:rPr>
                <w:rFonts w:eastAsia="標楷體"/>
                <w:szCs w:val="24"/>
              </w:rPr>
            </w:pPr>
          </w:p>
        </w:tc>
        <w:tc>
          <w:tcPr>
            <w:tcW w:w="3827" w:type="dxa"/>
            <w:shd w:val="clear" w:color="auto" w:fill="auto"/>
          </w:tcPr>
          <w:p w:rsidR="00D773F4" w:rsidRPr="002459BB" w:rsidRDefault="00D773F4" w:rsidP="00D773F4">
            <w:pPr>
              <w:spacing w:before="5"/>
              <w:rPr>
                <w:rFonts w:eastAsia="標楷體"/>
                <w:szCs w:val="24"/>
              </w:rPr>
            </w:pPr>
          </w:p>
        </w:tc>
        <w:tc>
          <w:tcPr>
            <w:tcW w:w="1759" w:type="dxa"/>
            <w:shd w:val="clear" w:color="auto" w:fill="auto"/>
          </w:tcPr>
          <w:p w:rsidR="00D773F4" w:rsidRPr="002459BB" w:rsidRDefault="00D773F4" w:rsidP="00D773F4">
            <w:pPr>
              <w:spacing w:before="5"/>
              <w:rPr>
                <w:rFonts w:eastAsia="標楷體"/>
                <w:szCs w:val="24"/>
              </w:rPr>
            </w:pPr>
          </w:p>
        </w:tc>
        <w:tc>
          <w:tcPr>
            <w:tcW w:w="1759" w:type="dxa"/>
            <w:shd w:val="clear" w:color="auto" w:fill="auto"/>
          </w:tcPr>
          <w:p w:rsidR="00D773F4" w:rsidRPr="002459BB" w:rsidRDefault="00D773F4" w:rsidP="00D773F4">
            <w:pPr>
              <w:spacing w:before="5"/>
              <w:rPr>
                <w:rFonts w:eastAsia="標楷體"/>
                <w:szCs w:val="24"/>
              </w:rPr>
            </w:pPr>
          </w:p>
        </w:tc>
        <w:tc>
          <w:tcPr>
            <w:tcW w:w="1760" w:type="dxa"/>
            <w:shd w:val="clear" w:color="auto" w:fill="auto"/>
          </w:tcPr>
          <w:p w:rsidR="00D773F4" w:rsidRPr="002459BB" w:rsidRDefault="00D773F4" w:rsidP="00D773F4">
            <w:pPr>
              <w:spacing w:before="5"/>
              <w:rPr>
                <w:rFonts w:eastAsia="標楷體"/>
                <w:szCs w:val="24"/>
              </w:rPr>
            </w:pPr>
          </w:p>
        </w:tc>
      </w:tr>
      <w:tr w:rsidR="00412F21" w:rsidRPr="002459BB" w:rsidTr="00D773F4">
        <w:tc>
          <w:tcPr>
            <w:tcW w:w="2947" w:type="dxa"/>
            <w:shd w:val="clear" w:color="auto" w:fill="auto"/>
          </w:tcPr>
          <w:p w:rsidR="00D773F4" w:rsidRPr="002459BB" w:rsidRDefault="00D773F4" w:rsidP="00D773F4">
            <w:pPr>
              <w:spacing w:before="5"/>
              <w:rPr>
                <w:rFonts w:eastAsia="標楷體"/>
                <w:szCs w:val="24"/>
              </w:rPr>
            </w:pPr>
            <w:r w:rsidRPr="002459BB">
              <w:rPr>
                <w:rFonts w:eastAsia="標楷體" w:hint="eastAsia"/>
                <w:szCs w:val="24"/>
              </w:rPr>
              <w:t>一般創傷</w:t>
            </w:r>
          </w:p>
        </w:tc>
        <w:tc>
          <w:tcPr>
            <w:tcW w:w="2123" w:type="dxa"/>
            <w:shd w:val="clear" w:color="auto" w:fill="auto"/>
          </w:tcPr>
          <w:p w:rsidR="00D773F4" w:rsidRPr="002459BB" w:rsidRDefault="00D773F4" w:rsidP="00D773F4">
            <w:pPr>
              <w:spacing w:before="5"/>
              <w:rPr>
                <w:rFonts w:eastAsia="標楷體"/>
                <w:szCs w:val="24"/>
              </w:rPr>
            </w:pPr>
          </w:p>
        </w:tc>
        <w:tc>
          <w:tcPr>
            <w:tcW w:w="3827" w:type="dxa"/>
            <w:shd w:val="clear" w:color="auto" w:fill="auto"/>
          </w:tcPr>
          <w:p w:rsidR="00D773F4" w:rsidRPr="002459BB" w:rsidRDefault="00D773F4" w:rsidP="00D773F4">
            <w:pPr>
              <w:spacing w:before="5"/>
              <w:rPr>
                <w:rFonts w:eastAsia="標楷體"/>
                <w:szCs w:val="24"/>
              </w:rPr>
            </w:pPr>
            <w:r w:rsidRPr="002459BB">
              <w:rPr>
                <w:rFonts w:eastAsia="標楷體" w:hint="eastAsia"/>
                <w:szCs w:val="24"/>
              </w:rPr>
              <w:t>1.</w:t>
            </w:r>
            <w:r w:rsidRPr="002459BB">
              <w:rPr>
                <w:rFonts w:eastAsia="標楷體" w:hint="eastAsia"/>
                <w:szCs w:val="24"/>
              </w:rPr>
              <w:t>汽機車車禍</w:t>
            </w:r>
          </w:p>
          <w:p w:rsidR="00D773F4" w:rsidRPr="002459BB" w:rsidRDefault="00D773F4" w:rsidP="00D773F4">
            <w:pPr>
              <w:spacing w:before="5"/>
              <w:rPr>
                <w:rFonts w:eastAsia="標楷體"/>
                <w:szCs w:val="24"/>
              </w:rPr>
            </w:pPr>
            <w:r w:rsidRPr="002459BB">
              <w:rPr>
                <w:rFonts w:eastAsia="標楷體" w:hint="eastAsia"/>
                <w:szCs w:val="24"/>
              </w:rPr>
              <w:t>2.</w:t>
            </w:r>
            <w:r w:rsidRPr="002459BB">
              <w:rPr>
                <w:rFonts w:eastAsia="標楷體" w:hint="eastAsia"/>
                <w:szCs w:val="24"/>
              </w:rPr>
              <w:t>行人或腳踏車被汽車撞到</w:t>
            </w:r>
          </w:p>
          <w:p w:rsidR="00D773F4" w:rsidRPr="002459BB" w:rsidRDefault="00D773F4" w:rsidP="00D773F4">
            <w:pPr>
              <w:spacing w:before="5"/>
              <w:rPr>
                <w:rFonts w:eastAsia="標楷體"/>
                <w:szCs w:val="24"/>
              </w:rPr>
            </w:pPr>
            <w:r w:rsidRPr="002459BB">
              <w:rPr>
                <w:rFonts w:eastAsia="標楷體" w:hint="eastAsia"/>
                <w:szCs w:val="24"/>
              </w:rPr>
              <w:t>3.</w:t>
            </w:r>
            <w:r w:rsidRPr="002459BB">
              <w:rPr>
                <w:rFonts w:eastAsia="標楷體" w:hint="eastAsia"/>
                <w:szCs w:val="24"/>
              </w:rPr>
              <w:t>由大於</w:t>
            </w:r>
            <w:r w:rsidR="00D951A1" w:rsidRPr="002459BB">
              <w:rPr>
                <w:rFonts w:ascii="Times New Roman" w:eastAsia="標楷體" w:hAnsi="Times New Roman"/>
                <w:szCs w:val="24"/>
              </w:rPr>
              <w:t>6</w:t>
            </w:r>
            <w:r w:rsidRPr="002459BB">
              <w:rPr>
                <w:rFonts w:eastAsia="標楷體" w:hint="eastAsia"/>
                <w:szCs w:val="24"/>
              </w:rPr>
              <w:t>公尺高處跌落</w:t>
            </w:r>
          </w:p>
          <w:p w:rsidR="00D773F4" w:rsidRPr="002459BB" w:rsidRDefault="00D773F4" w:rsidP="00D773F4">
            <w:pPr>
              <w:spacing w:before="5"/>
              <w:ind w:left="240" w:hangingChars="100" w:hanging="240"/>
              <w:rPr>
                <w:rFonts w:eastAsia="標楷體"/>
                <w:szCs w:val="24"/>
              </w:rPr>
            </w:pPr>
            <w:r w:rsidRPr="002459BB">
              <w:rPr>
                <w:rFonts w:eastAsia="標楷體" w:hint="eastAsia"/>
                <w:szCs w:val="24"/>
              </w:rPr>
              <w:t>6.</w:t>
            </w:r>
            <w:r w:rsidRPr="002459BB">
              <w:rPr>
                <w:rFonts w:eastAsia="標楷體" w:hint="eastAsia"/>
                <w:spacing w:val="-7"/>
                <w:szCs w:val="24"/>
              </w:rPr>
              <w:t>任何受傷在頭部、頸部、軀幹、或</w:t>
            </w:r>
            <w:r w:rsidRPr="002459BB">
              <w:rPr>
                <w:rFonts w:eastAsia="標楷體" w:hint="eastAsia"/>
                <w:szCs w:val="24"/>
              </w:rPr>
              <w:t>靠近手肘和膝蓋處的穿刺傷</w:t>
            </w:r>
          </w:p>
          <w:p w:rsidR="00D773F4" w:rsidRPr="002459BB" w:rsidRDefault="00D773F4" w:rsidP="00D773F4">
            <w:pPr>
              <w:spacing w:before="5"/>
              <w:rPr>
                <w:rFonts w:eastAsia="標楷體"/>
                <w:szCs w:val="24"/>
              </w:rPr>
            </w:pPr>
            <w:r w:rsidRPr="002459BB">
              <w:rPr>
                <w:rFonts w:eastAsia="標楷體" w:hint="eastAsia"/>
                <w:szCs w:val="24"/>
              </w:rPr>
              <w:t xml:space="preserve">7. </w:t>
            </w:r>
            <w:r w:rsidRPr="002459BB">
              <w:rPr>
                <w:rFonts w:eastAsia="標楷體" w:hint="eastAsia"/>
                <w:szCs w:val="24"/>
              </w:rPr>
              <w:t>槍傷</w:t>
            </w:r>
          </w:p>
        </w:tc>
        <w:tc>
          <w:tcPr>
            <w:tcW w:w="1759" w:type="dxa"/>
            <w:shd w:val="clear" w:color="auto" w:fill="auto"/>
          </w:tcPr>
          <w:p w:rsidR="00D773F4" w:rsidRPr="002459BB" w:rsidRDefault="00D773F4" w:rsidP="00D773F4">
            <w:pPr>
              <w:spacing w:before="5"/>
              <w:rPr>
                <w:rFonts w:eastAsia="標楷體"/>
                <w:szCs w:val="24"/>
              </w:rPr>
            </w:pPr>
          </w:p>
        </w:tc>
        <w:tc>
          <w:tcPr>
            <w:tcW w:w="1759" w:type="dxa"/>
            <w:shd w:val="clear" w:color="auto" w:fill="auto"/>
          </w:tcPr>
          <w:p w:rsidR="00D773F4" w:rsidRPr="002459BB" w:rsidRDefault="00D773F4" w:rsidP="00D773F4">
            <w:pPr>
              <w:spacing w:before="5"/>
              <w:rPr>
                <w:rFonts w:eastAsia="標楷體"/>
                <w:szCs w:val="24"/>
              </w:rPr>
            </w:pPr>
          </w:p>
        </w:tc>
        <w:tc>
          <w:tcPr>
            <w:tcW w:w="1760" w:type="dxa"/>
            <w:shd w:val="clear" w:color="auto" w:fill="auto"/>
          </w:tcPr>
          <w:p w:rsidR="00D773F4" w:rsidRPr="002459BB" w:rsidRDefault="00D773F4" w:rsidP="00D773F4">
            <w:pPr>
              <w:spacing w:before="5"/>
              <w:rPr>
                <w:rFonts w:eastAsia="標楷體"/>
                <w:szCs w:val="24"/>
              </w:rPr>
            </w:pPr>
          </w:p>
        </w:tc>
      </w:tr>
      <w:tr w:rsidR="00412F21" w:rsidRPr="002459BB" w:rsidTr="00D773F4">
        <w:tc>
          <w:tcPr>
            <w:tcW w:w="2947" w:type="dxa"/>
            <w:shd w:val="clear" w:color="auto" w:fill="auto"/>
          </w:tcPr>
          <w:p w:rsidR="00D773F4" w:rsidRPr="002459BB" w:rsidRDefault="00D773F4" w:rsidP="00D773F4">
            <w:pPr>
              <w:spacing w:before="5"/>
              <w:rPr>
                <w:rFonts w:eastAsia="標楷體"/>
                <w:szCs w:val="24"/>
              </w:rPr>
            </w:pPr>
            <w:r w:rsidRPr="002459BB">
              <w:rPr>
                <w:rFonts w:eastAsia="標楷體" w:hint="eastAsia"/>
                <w:szCs w:val="24"/>
              </w:rPr>
              <w:t>頭部創傷</w:t>
            </w:r>
          </w:p>
        </w:tc>
        <w:tc>
          <w:tcPr>
            <w:tcW w:w="2123" w:type="dxa"/>
            <w:shd w:val="clear" w:color="auto" w:fill="auto"/>
          </w:tcPr>
          <w:p w:rsidR="00D773F4" w:rsidRPr="002459BB" w:rsidRDefault="00D773F4" w:rsidP="00D773F4">
            <w:pPr>
              <w:spacing w:before="5"/>
              <w:rPr>
                <w:rFonts w:eastAsia="標楷體"/>
                <w:szCs w:val="24"/>
              </w:rPr>
            </w:pPr>
          </w:p>
        </w:tc>
        <w:tc>
          <w:tcPr>
            <w:tcW w:w="3827" w:type="dxa"/>
            <w:shd w:val="clear" w:color="auto" w:fill="auto"/>
          </w:tcPr>
          <w:p w:rsidR="00D773F4" w:rsidRPr="002459BB" w:rsidRDefault="00D773F4" w:rsidP="00D773F4">
            <w:pPr>
              <w:spacing w:before="5"/>
              <w:rPr>
                <w:rFonts w:eastAsia="標楷體"/>
                <w:szCs w:val="24"/>
              </w:rPr>
            </w:pPr>
            <w:r w:rsidRPr="002459BB">
              <w:rPr>
                <w:rFonts w:eastAsia="標楷體" w:hint="eastAsia"/>
                <w:szCs w:val="24"/>
              </w:rPr>
              <w:t>1.</w:t>
            </w:r>
            <w:r w:rsidRPr="002459BB">
              <w:rPr>
                <w:rFonts w:eastAsia="標楷體" w:hint="eastAsia"/>
                <w:szCs w:val="24"/>
              </w:rPr>
              <w:t>車禍被拋出車外</w:t>
            </w:r>
          </w:p>
          <w:p w:rsidR="00D773F4" w:rsidRPr="002459BB" w:rsidRDefault="00D773F4" w:rsidP="00D773F4">
            <w:pPr>
              <w:spacing w:before="5"/>
              <w:rPr>
                <w:rFonts w:eastAsia="標楷體"/>
                <w:szCs w:val="24"/>
              </w:rPr>
            </w:pPr>
            <w:r w:rsidRPr="002459BB">
              <w:rPr>
                <w:rFonts w:eastAsia="標楷體" w:hint="eastAsia"/>
                <w:szCs w:val="24"/>
              </w:rPr>
              <w:t>2.</w:t>
            </w:r>
            <w:r w:rsidRPr="002459BB">
              <w:rPr>
                <w:rFonts w:eastAsia="標楷體" w:hint="eastAsia"/>
                <w:szCs w:val="24"/>
              </w:rPr>
              <w:t>未繫安全帶撞到擋風玻璃</w:t>
            </w:r>
          </w:p>
          <w:p w:rsidR="00D773F4" w:rsidRPr="002459BB" w:rsidRDefault="00D773F4" w:rsidP="00D773F4">
            <w:pPr>
              <w:spacing w:before="5"/>
              <w:rPr>
                <w:rFonts w:eastAsia="標楷體"/>
                <w:szCs w:val="24"/>
              </w:rPr>
            </w:pPr>
            <w:r w:rsidRPr="002459BB">
              <w:rPr>
                <w:rFonts w:eastAsia="標楷體" w:hint="eastAsia"/>
                <w:szCs w:val="24"/>
              </w:rPr>
              <w:t>3.</w:t>
            </w:r>
            <w:r w:rsidRPr="002459BB">
              <w:rPr>
                <w:rFonts w:eastAsia="標楷體" w:hint="eastAsia"/>
                <w:szCs w:val="24"/>
              </w:rPr>
              <w:t>行人被車輛撞倒</w:t>
            </w:r>
          </w:p>
          <w:p w:rsidR="00D773F4" w:rsidRPr="002459BB" w:rsidRDefault="00D773F4" w:rsidP="00D773F4">
            <w:pPr>
              <w:spacing w:before="5"/>
              <w:ind w:left="120" w:hangingChars="50" w:hanging="120"/>
              <w:rPr>
                <w:rFonts w:eastAsia="標楷體"/>
                <w:szCs w:val="24"/>
              </w:rPr>
            </w:pPr>
            <w:r w:rsidRPr="002459BB">
              <w:rPr>
                <w:rFonts w:eastAsia="標楷體" w:hint="eastAsia"/>
                <w:szCs w:val="24"/>
              </w:rPr>
              <w:t>4.</w:t>
            </w:r>
            <w:r w:rsidRPr="002459BB">
              <w:rPr>
                <w:rFonts w:eastAsia="標楷體" w:hint="eastAsia"/>
                <w:szCs w:val="24"/>
              </w:rPr>
              <w:t>由大於</w:t>
            </w:r>
            <w:r w:rsidR="00D951A1" w:rsidRPr="002459BB">
              <w:rPr>
                <w:rFonts w:eastAsia="標楷體"/>
                <w:szCs w:val="24"/>
              </w:rPr>
              <w:t>1</w:t>
            </w:r>
            <w:r w:rsidRPr="002459BB">
              <w:rPr>
                <w:rFonts w:eastAsia="標楷體" w:hint="eastAsia"/>
                <w:szCs w:val="24"/>
              </w:rPr>
              <w:t>公尺或</w:t>
            </w:r>
            <w:r w:rsidR="00D951A1" w:rsidRPr="002459BB">
              <w:rPr>
                <w:rFonts w:eastAsia="標楷體"/>
                <w:szCs w:val="24"/>
              </w:rPr>
              <w:t>5</w:t>
            </w:r>
            <w:r w:rsidRPr="002459BB">
              <w:rPr>
                <w:rFonts w:eastAsia="標楷體" w:hint="eastAsia"/>
                <w:szCs w:val="24"/>
              </w:rPr>
              <w:t>階梯高跌落</w:t>
            </w:r>
          </w:p>
          <w:p w:rsidR="00D773F4" w:rsidRPr="002459BB" w:rsidRDefault="00D773F4" w:rsidP="00D773F4">
            <w:pPr>
              <w:spacing w:before="5"/>
              <w:ind w:left="120" w:hangingChars="50" w:hanging="120"/>
              <w:rPr>
                <w:rFonts w:eastAsia="標楷體"/>
                <w:szCs w:val="24"/>
              </w:rPr>
            </w:pPr>
            <w:r w:rsidRPr="002459BB">
              <w:rPr>
                <w:rFonts w:eastAsia="標楷體" w:hint="eastAsia"/>
                <w:szCs w:val="24"/>
              </w:rPr>
              <w:t>5.</w:t>
            </w:r>
            <w:r w:rsidRPr="002459BB">
              <w:rPr>
                <w:rFonts w:eastAsia="標楷體" w:hint="eastAsia"/>
                <w:szCs w:val="24"/>
              </w:rPr>
              <w:t>被人使用鈍器攻擊</w:t>
            </w:r>
            <w:r w:rsidR="00C54EE9" w:rsidRPr="002459BB">
              <w:rPr>
                <w:rFonts w:eastAsia="標楷體" w:hint="eastAsia"/>
                <w:szCs w:val="24"/>
              </w:rPr>
              <w:t>(</w:t>
            </w:r>
            <w:r w:rsidRPr="002459BB">
              <w:rPr>
                <w:rFonts w:eastAsia="標楷體" w:hint="eastAsia"/>
                <w:szCs w:val="24"/>
              </w:rPr>
              <w:t>拳腳除外</w:t>
            </w:r>
            <w:r w:rsidR="00C54EE9" w:rsidRPr="002459BB">
              <w:rPr>
                <w:rFonts w:eastAsia="標楷體" w:hint="eastAsia"/>
                <w:szCs w:val="24"/>
              </w:rPr>
              <w:t>)</w:t>
            </w:r>
          </w:p>
        </w:tc>
        <w:tc>
          <w:tcPr>
            <w:tcW w:w="1759" w:type="dxa"/>
            <w:shd w:val="clear" w:color="auto" w:fill="auto"/>
          </w:tcPr>
          <w:p w:rsidR="00D773F4" w:rsidRPr="002459BB" w:rsidRDefault="00D773F4" w:rsidP="00D773F4">
            <w:pPr>
              <w:spacing w:before="5"/>
              <w:rPr>
                <w:rFonts w:eastAsia="標楷體"/>
                <w:szCs w:val="24"/>
              </w:rPr>
            </w:pPr>
          </w:p>
        </w:tc>
        <w:tc>
          <w:tcPr>
            <w:tcW w:w="1759" w:type="dxa"/>
            <w:shd w:val="clear" w:color="auto" w:fill="auto"/>
          </w:tcPr>
          <w:p w:rsidR="00D773F4" w:rsidRPr="002459BB" w:rsidRDefault="00D773F4" w:rsidP="00D773F4">
            <w:pPr>
              <w:spacing w:before="5"/>
              <w:rPr>
                <w:rFonts w:eastAsia="標楷體"/>
                <w:szCs w:val="24"/>
              </w:rPr>
            </w:pPr>
          </w:p>
        </w:tc>
        <w:tc>
          <w:tcPr>
            <w:tcW w:w="1760" w:type="dxa"/>
            <w:shd w:val="clear" w:color="auto" w:fill="auto"/>
          </w:tcPr>
          <w:p w:rsidR="00D773F4" w:rsidRPr="002459BB" w:rsidRDefault="00D773F4" w:rsidP="00D773F4">
            <w:pPr>
              <w:spacing w:before="5"/>
              <w:rPr>
                <w:rFonts w:eastAsia="標楷體"/>
                <w:szCs w:val="24"/>
              </w:rPr>
            </w:pPr>
          </w:p>
        </w:tc>
      </w:tr>
      <w:tr w:rsidR="00412F21" w:rsidRPr="002459BB" w:rsidTr="00D773F4">
        <w:tc>
          <w:tcPr>
            <w:tcW w:w="2947" w:type="dxa"/>
            <w:shd w:val="clear" w:color="auto" w:fill="auto"/>
          </w:tcPr>
          <w:p w:rsidR="00D773F4" w:rsidRPr="002459BB" w:rsidRDefault="00D773F4" w:rsidP="00D773F4">
            <w:pPr>
              <w:spacing w:before="5"/>
              <w:rPr>
                <w:rFonts w:eastAsia="標楷體"/>
                <w:szCs w:val="24"/>
              </w:rPr>
            </w:pPr>
            <w:r w:rsidRPr="002459BB">
              <w:rPr>
                <w:rFonts w:eastAsia="標楷體" w:hint="eastAsia"/>
                <w:szCs w:val="24"/>
              </w:rPr>
              <w:t>頸部創傷</w:t>
            </w:r>
          </w:p>
        </w:tc>
        <w:tc>
          <w:tcPr>
            <w:tcW w:w="2123" w:type="dxa"/>
            <w:shd w:val="clear" w:color="auto" w:fill="auto"/>
          </w:tcPr>
          <w:p w:rsidR="00D773F4" w:rsidRPr="002459BB" w:rsidRDefault="00D773F4" w:rsidP="00D773F4">
            <w:pPr>
              <w:spacing w:before="5"/>
              <w:rPr>
                <w:rFonts w:eastAsia="標楷體"/>
                <w:szCs w:val="24"/>
              </w:rPr>
            </w:pPr>
          </w:p>
        </w:tc>
        <w:tc>
          <w:tcPr>
            <w:tcW w:w="3827" w:type="dxa"/>
            <w:shd w:val="clear" w:color="auto" w:fill="auto"/>
          </w:tcPr>
          <w:p w:rsidR="00D773F4" w:rsidRPr="002459BB" w:rsidRDefault="00D773F4" w:rsidP="00D773F4">
            <w:pPr>
              <w:spacing w:before="5"/>
              <w:rPr>
                <w:rFonts w:eastAsia="標楷體"/>
                <w:szCs w:val="24"/>
              </w:rPr>
            </w:pPr>
            <w:r w:rsidRPr="002459BB">
              <w:rPr>
                <w:rFonts w:eastAsia="標楷體" w:hint="eastAsia"/>
                <w:szCs w:val="24"/>
              </w:rPr>
              <w:t>1.</w:t>
            </w:r>
            <w:r w:rsidRPr="002459BB">
              <w:rPr>
                <w:rFonts w:eastAsia="標楷體" w:hint="eastAsia"/>
                <w:szCs w:val="24"/>
              </w:rPr>
              <w:t>汽機車車禍</w:t>
            </w:r>
          </w:p>
          <w:p w:rsidR="00D773F4" w:rsidRPr="002459BB" w:rsidRDefault="00D773F4" w:rsidP="00D773F4">
            <w:pPr>
              <w:spacing w:before="5"/>
              <w:ind w:left="120" w:hangingChars="50" w:hanging="120"/>
              <w:rPr>
                <w:rFonts w:eastAsia="標楷體"/>
                <w:szCs w:val="24"/>
              </w:rPr>
            </w:pPr>
            <w:r w:rsidRPr="002459BB">
              <w:rPr>
                <w:rFonts w:eastAsia="標楷體" w:hint="eastAsia"/>
                <w:szCs w:val="24"/>
              </w:rPr>
              <w:t>2.</w:t>
            </w:r>
            <w:r w:rsidRPr="002459BB">
              <w:rPr>
                <w:rFonts w:eastAsia="標楷體" w:hint="eastAsia"/>
                <w:szCs w:val="24"/>
              </w:rPr>
              <w:t>由大於</w:t>
            </w:r>
            <w:r w:rsidR="00D951A1" w:rsidRPr="002459BB">
              <w:rPr>
                <w:rFonts w:eastAsia="標楷體"/>
                <w:szCs w:val="24"/>
              </w:rPr>
              <w:t>1</w:t>
            </w:r>
            <w:r w:rsidR="00D951A1" w:rsidRPr="002459BB">
              <w:rPr>
                <w:rFonts w:eastAsia="標楷體" w:hint="eastAsia"/>
                <w:szCs w:val="24"/>
              </w:rPr>
              <w:t>公尺或</w:t>
            </w:r>
            <w:r w:rsidR="00D951A1" w:rsidRPr="002459BB">
              <w:rPr>
                <w:rFonts w:eastAsia="標楷體"/>
                <w:szCs w:val="24"/>
              </w:rPr>
              <w:t>5</w:t>
            </w:r>
            <w:r w:rsidRPr="002459BB">
              <w:rPr>
                <w:rFonts w:eastAsia="標楷體" w:hint="eastAsia"/>
                <w:szCs w:val="24"/>
              </w:rPr>
              <w:t>階梯高跌落</w:t>
            </w:r>
          </w:p>
          <w:p w:rsidR="00D773F4" w:rsidRPr="002459BB" w:rsidRDefault="00D773F4" w:rsidP="00D773F4">
            <w:pPr>
              <w:spacing w:before="5"/>
              <w:rPr>
                <w:rFonts w:eastAsia="標楷體"/>
                <w:szCs w:val="24"/>
              </w:rPr>
            </w:pPr>
            <w:r w:rsidRPr="002459BB">
              <w:rPr>
                <w:rFonts w:eastAsia="標楷體" w:hint="eastAsia"/>
                <w:szCs w:val="24"/>
              </w:rPr>
              <w:t>3.</w:t>
            </w:r>
            <w:r w:rsidRPr="002459BB">
              <w:rPr>
                <w:rFonts w:eastAsia="標楷體" w:hint="eastAsia"/>
                <w:szCs w:val="24"/>
              </w:rPr>
              <w:t>頭部被垂直撞擊者</w:t>
            </w:r>
          </w:p>
        </w:tc>
        <w:tc>
          <w:tcPr>
            <w:tcW w:w="1759" w:type="dxa"/>
            <w:shd w:val="clear" w:color="auto" w:fill="auto"/>
          </w:tcPr>
          <w:p w:rsidR="00D773F4" w:rsidRPr="002459BB" w:rsidRDefault="00D773F4" w:rsidP="00D773F4">
            <w:pPr>
              <w:spacing w:before="5"/>
              <w:rPr>
                <w:rFonts w:eastAsia="標楷體"/>
                <w:szCs w:val="24"/>
              </w:rPr>
            </w:pPr>
          </w:p>
        </w:tc>
        <w:tc>
          <w:tcPr>
            <w:tcW w:w="1759" w:type="dxa"/>
            <w:shd w:val="clear" w:color="auto" w:fill="auto"/>
          </w:tcPr>
          <w:p w:rsidR="00D773F4" w:rsidRPr="002459BB" w:rsidRDefault="00D773F4" w:rsidP="00D773F4">
            <w:pPr>
              <w:spacing w:before="5"/>
              <w:rPr>
                <w:rFonts w:eastAsia="標楷體"/>
                <w:szCs w:val="24"/>
              </w:rPr>
            </w:pPr>
          </w:p>
        </w:tc>
        <w:tc>
          <w:tcPr>
            <w:tcW w:w="1760" w:type="dxa"/>
            <w:shd w:val="clear" w:color="auto" w:fill="auto"/>
          </w:tcPr>
          <w:p w:rsidR="00D773F4" w:rsidRPr="002459BB" w:rsidRDefault="00D773F4" w:rsidP="00D773F4">
            <w:pPr>
              <w:spacing w:before="5"/>
              <w:rPr>
                <w:rFonts w:eastAsia="標楷體"/>
                <w:szCs w:val="24"/>
              </w:rPr>
            </w:pPr>
          </w:p>
        </w:tc>
      </w:tr>
    </w:tbl>
    <w:p w:rsidR="00D773F4" w:rsidRPr="002459BB" w:rsidRDefault="00D773F4" w:rsidP="00D773F4">
      <w:pPr>
        <w:pStyle w:val="a5"/>
        <w:adjustRightInd w:val="0"/>
        <w:spacing w:line="320" w:lineRule="exact"/>
        <w:ind w:left="125"/>
        <w:rPr>
          <w:rFonts w:eastAsia="標楷體"/>
          <w:sz w:val="24"/>
          <w:szCs w:val="24"/>
        </w:rPr>
      </w:pPr>
      <w:r w:rsidRPr="002459BB">
        <w:rPr>
          <w:rFonts w:eastAsia="標楷體" w:hint="eastAsia"/>
          <w:sz w:val="24"/>
          <w:szCs w:val="24"/>
        </w:rPr>
        <w:t>備註</w:t>
      </w:r>
    </w:p>
    <w:p w:rsidR="00D773F4" w:rsidRPr="002459BB" w:rsidRDefault="00D773F4" w:rsidP="00D773F4">
      <w:pPr>
        <w:pStyle w:val="a5"/>
        <w:spacing w:before="46" w:line="320" w:lineRule="exact"/>
        <w:ind w:left="125"/>
        <w:rPr>
          <w:rFonts w:eastAsia="標楷體"/>
          <w:sz w:val="24"/>
          <w:szCs w:val="24"/>
        </w:rPr>
      </w:pPr>
      <w:r w:rsidRPr="002459BB">
        <w:rPr>
          <w:rFonts w:eastAsia="標楷體"/>
          <w:sz w:val="24"/>
          <w:szCs w:val="24"/>
        </w:rPr>
        <w:t>1.</w:t>
      </w:r>
      <w:r w:rsidRPr="002459BB">
        <w:rPr>
          <w:rFonts w:eastAsia="標楷體" w:hint="eastAsia"/>
          <w:sz w:val="24"/>
          <w:szCs w:val="24"/>
        </w:rPr>
        <w:t>兒童之高危險受傷機轉採用與成人一樣標準</w:t>
      </w:r>
    </w:p>
    <w:p w:rsidR="00D773F4" w:rsidRPr="002459BB" w:rsidRDefault="00D773F4" w:rsidP="00D773F4">
      <w:pPr>
        <w:pStyle w:val="a5"/>
        <w:spacing w:before="42" w:line="320" w:lineRule="exact"/>
        <w:ind w:left="125"/>
        <w:rPr>
          <w:rFonts w:eastAsia="標楷體"/>
          <w:sz w:val="24"/>
          <w:szCs w:val="24"/>
        </w:rPr>
      </w:pPr>
      <w:r w:rsidRPr="002459BB">
        <w:rPr>
          <w:rFonts w:eastAsia="標楷體"/>
          <w:sz w:val="24"/>
          <w:szCs w:val="24"/>
        </w:rPr>
        <w:t>2.</w:t>
      </w:r>
      <w:r w:rsidRPr="002459BB">
        <w:rPr>
          <w:rFonts w:eastAsia="標楷體" w:hint="eastAsia"/>
          <w:sz w:val="24"/>
          <w:szCs w:val="24"/>
        </w:rPr>
        <w:t>兒童病患使用外傷主訴時，以中樞疼痛嚴重度作為分級標準</w:t>
      </w:r>
    </w:p>
    <w:p w:rsidR="00D773F4" w:rsidRPr="002459BB" w:rsidRDefault="00D773F4" w:rsidP="00D773F4">
      <w:pPr>
        <w:pStyle w:val="a5"/>
        <w:spacing w:before="42" w:line="320" w:lineRule="exact"/>
        <w:ind w:left="125"/>
        <w:rPr>
          <w:rFonts w:eastAsia="標楷體"/>
        </w:rPr>
      </w:pPr>
      <w:r w:rsidRPr="002459BB">
        <w:rPr>
          <w:rFonts w:eastAsia="標楷體"/>
          <w:sz w:val="24"/>
          <w:szCs w:val="24"/>
        </w:rPr>
        <w:t>3.</w:t>
      </w:r>
      <w:r w:rsidRPr="002459BB">
        <w:rPr>
          <w:rFonts w:eastAsia="標楷體" w:hint="eastAsia"/>
          <w:sz w:val="24"/>
          <w:szCs w:val="24"/>
        </w:rPr>
        <w:t>懷孕少女遭受外傷時，可依</w:t>
      </w:r>
      <w:r w:rsidRPr="002459BB">
        <w:rPr>
          <w:rFonts w:eastAsia="標楷體"/>
          <w:sz w:val="24"/>
          <w:szCs w:val="24"/>
        </w:rPr>
        <w:t xml:space="preserve"> TTAS </w:t>
      </w:r>
      <w:r w:rsidRPr="002459BB">
        <w:rPr>
          <w:rFonts w:eastAsia="標楷體" w:hint="eastAsia"/>
          <w:sz w:val="24"/>
          <w:szCs w:val="24"/>
        </w:rPr>
        <w:t>原始判定級數再往上調高一級</w:t>
      </w:r>
    </w:p>
    <w:p w:rsidR="00D773F4" w:rsidRPr="002459BB" w:rsidRDefault="00D773F4" w:rsidP="00D773F4">
      <w:pPr>
        <w:ind w:firstLineChars="50" w:firstLine="120"/>
        <w:jc w:val="center"/>
        <w:rPr>
          <w:rFonts w:eastAsia="標楷體"/>
          <w:b/>
          <w:sz w:val="32"/>
          <w:szCs w:val="32"/>
        </w:rPr>
      </w:pPr>
      <w:r w:rsidRPr="002459BB">
        <w:rPr>
          <w:rFonts w:eastAsia="標楷體"/>
        </w:rPr>
        <w:br w:type="page"/>
      </w:r>
      <w:r w:rsidRPr="002459BB">
        <w:rPr>
          <w:rFonts w:eastAsia="標楷體" w:hint="eastAsia"/>
          <w:b/>
          <w:sz w:val="32"/>
          <w:szCs w:val="32"/>
        </w:rPr>
        <w:lastRenderedPageBreak/>
        <w:t>表九之四、台灣急診檢傷急迫度分級量表兒童標準首要調節變數分級綜合列表</w:t>
      </w:r>
      <w:r w:rsidR="00E10D7F" w:rsidRPr="002459BB">
        <w:rPr>
          <w:rFonts w:eastAsia="標楷體" w:hint="eastAsia"/>
          <w:b/>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9"/>
        <w:gridCol w:w="2315"/>
        <w:gridCol w:w="2314"/>
        <w:gridCol w:w="2314"/>
        <w:gridCol w:w="2315"/>
        <w:gridCol w:w="2315"/>
      </w:tblGrid>
      <w:tr w:rsidR="002459BB" w:rsidRPr="002459BB" w:rsidTr="00D773F4">
        <w:tc>
          <w:tcPr>
            <w:tcW w:w="2479" w:type="dxa"/>
            <w:vMerge w:val="restart"/>
            <w:tcBorders>
              <w:tl2br w:val="single" w:sz="4" w:space="0" w:color="000000"/>
            </w:tcBorders>
            <w:shd w:val="clear" w:color="auto" w:fill="auto"/>
          </w:tcPr>
          <w:p w:rsidR="00D773F4" w:rsidRPr="002459BB" w:rsidRDefault="00D773F4" w:rsidP="001C7F91">
            <w:pPr>
              <w:spacing w:beforeLines="5" w:before="12"/>
              <w:ind w:firstLineChars="400" w:firstLine="936"/>
              <w:rPr>
                <w:rFonts w:ascii="Times New Roman" w:eastAsia="標楷體" w:hAnsi="Times New Roman"/>
              </w:rPr>
            </w:pPr>
            <w:r w:rsidRPr="002459BB">
              <w:rPr>
                <w:rFonts w:ascii="Times New Roman" w:eastAsia="標楷體" w:hAnsi="Times New Roman"/>
                <w:spacing w:val="-6"/>
              </w:rPr>
              <w:t xml:space="preserve">TTAS </w:t>
            </w:r>
            <w:r w:rsidRPr="002459BB">
              <w:rPr>
                <w:rFonts w:ascii="Times New Roman" w:eastAsia="標楷體" w:hAnsi="Times New Roman"/>
                <w:spacing w:val="-6"/>
              </w:rPr>
              <w:t>級數</w:t>
            </w:r>
          </w:p>
          <w:p w:rsidR="00D773F4" w:rsidRPr="002459BB" w:rsidRDefault="00D773F4" w:rsidP="001C7F91">
            <w:pPr>
              <w:spacing w:beforeLines="5" w:before="12"/>
              <w:rPr>
                <w:rFonts w:ascii="Times New Roman" w:eastAsia="標楷體" w:hAnsi="Times New Roman"/>
              </w:rPr>
            </w:pPr>
            <w:r w:rsidRPr="002459BB">
              <w:rPr>
                <w:rFonts w:ascii="Times New Roman" w:eastAsia="標楷體" w:hAnsi="Times New Roman"/>
              </w:rPr>
              <w:t>判定依據</w:t>
            </w:r>
          </w:p>
        </w:tc>
        <w:tc>
          <w:tcPr>
            <w:tcW w:w="2479" w:type="dxa"/>
            <w:shd w:val="clear" w:color="auto" w:fill="auto"/>
          </w:tcPr>
          <w:p w:rsidR="00D773F4" w:rsidRPr="002459BB" w:rsidRDefault="00D773F4" w:rsidP="001C7F91">
            <w:pPr>
              <w:spacing w:beforeLines="5" w:before="12"/>
              <w:jc w:val="center"/>
              <w:rPr>
                <w:rFonts w:ascii="Times New Roman" w:eastAsia="標楷體" w:hAnsi="Times New Roman"/>
              </w:rPr>
            </w:pPr>
            <w:r w:rsidRPr="002459BB">
              <w:rPr>
                <w:rFonts w:ascii="Times New Roman" w:eastAsia="標楷體" w:hAnsi="Times New Roman"/>
              </w:rPr>
              <w:t>一級</w:t>
            </w:r>
          </w:p>
        </w:tc>
        <w:tc>
          <w:tcPr>
            <w:tcW w:w="2479" w:type="dxa"/>
            <w:shd w:val="clear" w:color="auto" w:fill="auto"/>
          </w:tcPr>
          <w:p w:rsidR="00D773F4" w:rsidRPr="002459BB" w:rsidRDefault="00D773F4" w:rsidP="001C7F91">
            <w:pPr>
              <w:spacing w:beforeLines="5" w:before="12"/>
              <w:jc w:val="center"/>
              <w:rPr>
                <w:rFonts w:ascii="Times New Roman" w:eastAsia="標楷體" w:hAnsi="Times New Roman"/>
              </w:rPr>
            </w:pPr>
            <w:r w:rsidRPr="002459BB">
              <w:rPr>
                <w:rFonts w:ascii="Times New Roman" w:eastAsia="標楷體" w:hAnsi="Times New Roman"/>
              </w:rPr>
              <w:t>二級</w:t>
            </w:r>
          </w:p>
        </w:tc>
        <w:tc>
          <w:tcPr>
            <w:tcW w:w="2479" w:type="dxa"/>
            <w:shd w:val="clear" w:color="auto" w:fill="auto"/>
          </w:tcPr>
          <w:p w:rsidR="00D773F4" w:rsidRPr="002459BB" w:rsidRDefault="00D773F4" w:rsidP="001C7F91">
            <w:pPr>
              <w:spacing w:beforeLines="5" w:before="12"/>
              <w:jc w:val="center"/>
              <w:rPr>
                <w:rFonts w:ascii="Times New Roman" w:eastAsia="標楷體" w:hAnsi="Times New Roman"/>
              </w:rPr>
            </w:pPr>
            <w:r w:rsidRPr="002459BB">
              <w:rPr>
                <w:rFonts w:ascii="Times New Roman" w:eastAsia="標楷體" w:hAnsi="Times New Roman"/>
              </w:rPr>
              <w:t>三級</w:t>
            </w:r>
          </w:p>
        </w:tc>
        <w:tc>
          <w:tcPr>
            <w:tcW w:w="2480" w:type="dxa"/>
            <w:shd w:val="clear" w:color="auto" w:fill="auto"/>
          </w:tcPr>
          <w:p w:rsidR="00D773F4" w:rsidRPr="002459BB" w:rsidRDefault="00D773F4" w:rsidP="001C7F91">
            <w:pPr>
              <w:spacing w:beforeLines="5" w:before="12"/>
              <w:jc w:val="center"/>
              <w:rPr>
                <w:rFonts w:ascii="Times New Roman" w:eastAsia="標楷體" w:hAnsi="Times New Roman"/>
              </w:rPr>
            </w:pPr>
            <w:r w:rsidRPr="002459BB">
              <w:rPr>
                <w:rFonts w:ascii="Times New Roman" w:eastAsia="標楷體" w:hAnsi="Times New Roman"/>
              </w:rPr>
              <w:t>四級</w:t>
            </w:r>
          </w:p>
        </w:tc>
        <w:tc>
          <w:tcPr>
            <w:tcW w:w="2480" w:type="dxa"/>
            <w:shd w:val="clear" w:color="auto" w:fill="auto"/>
          </w:tcPr>
          <w:p w:rsidR="00D773F4" w:rsidRPr="002459BB" w:rsidRDefault="00D773F4" w:rsidP="001C7F91">
            <w:pPr>
              <w:spacing w:beforeLines="5" w:before="12"/>
              <w:jc w:val="center"/>
              <w:rPr>
                <w:rFonts w:ascii="Times New Roman" w:eastAsia="標楷體" w:hAnsi="Times New Roman"/>
              </w:rPr>
            </w:pPr>
            <w:r w:rsidRPr="002459BB">
              <w:rPr>
                <w:rFonts w:ascii="Times New Roman" w:eastAsia="標楷體" w:hAnsi="Times New Roman"/>
              </w:rPr>
              <w:t>五級</w:t>
            </w:r>
          </w:p>
        </w:tc>
      </w:tr>
      <w:tr w:rsidR="002459BB" w:rsidRPr="002459BB" w:rsidTr="00D773F4">
        <w:tc>
          <w:tcPr>
            <w:tcW w:w="2479" w:type="dxa"/>
            <w:vMerge/>
            <w:tcBorders>
              <w:tl2br w:val="single" w:sz="4" w:space="0" w:color="000000"/>
            </w:tcBorders>
            <w:shd w:val="clear" w:color="auto" w:fill="auto"/>
          </w:tcPr>
          <w:p w:rsidR="00D773F4" w:rsidRPr="002459BB" w:rsidRDefault="00D773F4" w:rsidP="001C7F91">
            <w:pPr>
              <w:spacing w:beforeLines="5" w:before="12"/>
              <w:rPr>
                <w:rFonts w:ascii="Times New Roman" w:eastAsia="標楷體" w:hAnsi="Times New Roman"/>
              </w:rPr>
            </w:pPr>
          </w:p>
        </w:tc>
        <w:tc>
          <w:tcPr>
            <w:tcW w:w="2479" w:type="dxa"/>
            <w:shd w:val="clear" w:color="auto" w:fill="auto"/>
          </w:tcPr>
          <w:p w:rsidR="00D773F4" w:rsidRPr="002459BB" w:rsidRDefault="00D773F4" w:rsidP="001C7F91">
            <w:pPr>
              <w:spacing w:beforeLines="5" w:before="12"/>
              <w:jc w:val="center"/>
              <w:rPr>
                <w:rFonts w:ascii="Times New Roman" w:eastAsia="標楷體" w:hAnsi="Times New Roman"/>
              </w:rPr>
            </w:pPr>
            <w:r w:rsidRPr="002459BB">
              <w:rPr>
                <w:rFonts w:ascii="Times New Roman" w:eastAsia="標楷體" w:hAnsi="Times New Roman"/>
              </w:rPr>
              <w:t>復甦急救</w:t>
            </w:r>
          </w:p>
        </w:tc>
        <w:tc>
          <w:tcPr>
            <w:tcW w:w="2479" w:type="dxa"/>
            <w:shd w:val="clear" w:color="auto" w:fill="auto"/>
          </w:tcPr>
          <w:p w:rsidR="00D773F4" w:rsidRPr="002459BB" w:rsidRDefault="00D773F4" w:rsidP="001C7F91">
            <w:pPr>
              <w:spacing w:beforeLines="5" w:before="12"/>
              <w:jc w:val="center"/>
              <w:rPr>
                <w:rFonts w:ascii="Times New Roman" w:eastAsia="標楷體" w:hAnsi="Times New Roman"/>
              </w:rPr>
            </w:pPr>
            <w:r w:rsidRPr="002459BB">
              <w:rPr>
                <w:rFonts w:ascii="Times New Roman" w:eastAsia="標楷體" w:hAnsi="Times New Roman"/>
              </w:rPr>
              <w:t>危急</w:t>
            </w:r>
          </w:p>
        </w:tc>
        <w:tc>
          <w:tcPr>
            <w:tcW w:w="2479" w:type="dxa"/>
            <w:shd w:val="clear" w:color="auto" w:fill="auto"/>
          </w:tcPr>
          <w:p w:rsidR="00D773F4" w:rsidRPr="002459BB" w:rsidRDefault="00D773F4" w:rsidP="001C7F91">
            <w:pPr>
              <w:spacing w:beforeLines="5" w:before="12"/>
              <w:jc w:val="center"/>
              <w:rPr>
                <w:rFonts w:ascii="Times New Roman" w:eastAsia="標楷體" w:hAnsi="Times New Roman"/>
              </w:rPr>
            </w:pPr>
            <w:r w:rsidRPr="002459BB">
              <w:rPr>
                <w:rFonts w:ascii="Times New Roman" w:eastAsia="標楷體" w:hAnsi="Times New Roman"/>
              </w:rPr>
              <w:t>緊急</w:t>
            </w:r>
          </w:p>
        </w:tc>
        <w:tc>
          <w:tcPr>
            <w:tcW w:w="2480" w:type="dxa"/>
            <w:shd w:val="clear" w:color="auto" w:fill="auto"/>
          </w:tcPr>
          <w:p w:rsidR="00D773F4" w:rsidRPr="002459BB" w:rsidRDefault="00D773F4" w:rsidP="001C7F91">
            <w:pPr>
              <w:spacing w:beforeLines="5" w:before="12"/>
              <w:jc w:val="center"/>
              <w:rPr>
                <w:rFonts w:ascii="Times New Roman" w:eastAsia="標楷體" w:hAnsi="Times New Roman"/>
              </w:rPr>
            </w:pPr>
            <w:r w:rsidRPr="002459BB">
              <w:rPr>
                <w:rFonts w:ascii="Times New Roman" w:eastAsia="標楷體" w:hAnsi="Times New Roman"/>
              </w:rPr>
              <w:t>次緊急</w:t>
            </w:r>
          </w:p>
        </w:tc>
        <w:tc>
          <w:tcPr>
            <w:tcW w:w="2480" w:type="dxa"/>
            <w:shd w:val="clear" w:color="auto" w:fill="auto"/>
          </w:tcPr>
          <w:p w:rsidR="00D773F4" w:rsidRPr="002459BB" w:rsidRDefault="00D773F4" w:rsidP="001C7F91">
            <w:pPr>
              <w:spacing w:beforeLines="5" w:before="12"/>
              <w:jc w:val="center"/>
              <w:rPr>
                <w:rFonts w:ascii="Times New Roman" w:eastAsia="標楷體" w:hAnsi="Times New Roman"/>
              </w:rPr>
            </w:pPr>
            <w:r w:rsidRPr="002459BB">
              <w:rPr>
                <w:rFonts w:ascii="Times New Roman" w:eastAsia="標楷體" w:hAnsi="Times New Roman"/>
              </w:rPr>
              <w:t>非緊急</w:t>
            </w:r>
          </w:p>
        </w:tc>
      </w:tr>
      <w:tr w:rsidR="00412F21" w:rsidRPr="002459BB" w:rsidTr="00D773F4">
        <w:tc>
          <w:tcPr>
            <w:tcW w:w="14876" w:type="dxa"/>
            <w:gridSpan w:val="6"/>
            <w:shd w:val="clear" w:color="auto" w:fill="auto"/>
          </w:tcPr>
          <w:p w:rsidR="00D773F4" w:rsidRPr="002459BB" w:rsidRDefault="00D773F4" w:rsidP="001C7F91">
            <w:pPr>
              <w:spacing w:beforeLines="5" w:before="12"/>
              <w:rPr>
                <w:rFonts w:ascii="Times New Roman" w:eastAsia="標楷體" w:hAnsi="Times New Roman"/>
              </w:rPr>
            </w:pPr>
            <w:r w:rsidRPr="002459BB">
              <w:rPr>
                <w:rFonts w:ascii="Times New Roman" w:eastAsia="標楷體" w:hAnsi="Times New Roman"/>
              </w:rPr>
              <w:t>生命徵象</w:t>
            </w:r>
            <w:r w:rsidRPr="002459BB">
              <w:rPr>
                <w:rFonts w:ascii="Times New Roman" w:eastAsia="標楷體" w:hAnsi="Times New Roman"/>
              </w:rPr>
              <w:t>(Vital signs)</w:t>
            </w:r>
          </w:p>
        </w:tc>
      </w:tr>
      <w:tr w:rsidR="002459BB" w:rsidRPr="002459BB" w:rsidTr="00D773F4">
        <w:tc>
          <w:tcPr>
            <w:tcW w:w="2479" w:type="dxa"/>
            <w:shd w:val="clear" w:color="auto" w:fill="auto"/>
          </w:tcPr>
          <w:p w:rsidR="00D773F4" w:rsidRPr="002459BB" w:rsidRDefault="00D773F4" w:rsidP="001C7F91">
            <w:pPr>
              <w:spacing w:beforeLines="5" w:before="12"/>
              <w:rPr>
                <w:rFonts w:ascii="Times New Roman" w:eastAsia="標楷體" w:hAnsi="Times New Roman"/>
              </w:rPr>
            </w:pPr>
            <w:r w:rsidRPr="002459BB">
              <w:rPr>
                <w:rFonts w:ascii="Times New Roman" w:eastAsia="標楷體" w:hAnsi="Times New Roman"/>
              </w:rPr>
              <w:t>一、意識</w:t>
            </w:r>
          </w:p>
        </w:tc>
        <w:tc>
          <w:tcPr>
            <w:tcW w:w="2479" w:type="dxa"/>
            <w:shd w:val="clear" w:color="auto" w:fill="auto"/>
          </w:tcPr>
          <w:p w:rsidR="00D773F4" w:rsidRPr="002459BB" w:rsidRDefault="00D773F4" w:rsidP="001C7F91">
            <w:pPr>
              <w:spacing w:beforeLines="5" w:before="12"/>
              <w:jc w:val="center"/>
              <w:rPr>
                <w:rFonts w:ascii="Times New Roman" w:eastAsia="標楷體" w:hAnsi="Times New Roman"/>
                <w:sz w:val="28"/>
                <w:szCs w:val="28"/>
              </w:rPr>
            </w:pPr>
            <w:r w:rsidRPr="002459BB">
              <w:rPr>
                <w:rFonts w:ascii="Times New Roman" w:eastAsia="標楷體" w:hAnsi="Times New Roman"/>
                <w:sz w:val="28"/>
                <w:szCs w:val="28"/>
              </w:rPr>
              <w:t>*</w:t>
            </w:r>
          </w:p>
        </w:tc>
        <w:tc>
          <w:tcPr>
            <w:tcW w:w="2479" w:type="dxa"/>
            <w:shd w:val="clear" w:color="auto" w:fill="auto"/>
          </w:tcPr>
          <w:p w:rsidR="00D773F4" w:rsidRPr="002459BB" w:rsidRDefault="00D773F4" w:rsidP="001C7F91">
            <w:pPr>
              <w:spacing w:beforeLines="5" w:before="12"/>
              <w:jc w:val="center"/>
              <w:rPr>
                <w:rFonts w:ascii="Times New Roman" w:eastAsia="標楷體" w:hAnsi="Times New Roman"/>
                <w:sz w:val="28"/>
                <w:szCs w:val="28"/>
              </w:rPr>
            </w:pPr>
            <w:r w:rsidRPr="002459BB">
              <w:rPr>
                <w:rFonts w:ascii="Times New Roman" w:eastAsia="標楷體" w:hAnsi="Times New Roman"/>
                <w:sz w:val="28"/>
                <w:szCs w:val="28"/>
              </w:rPr>
              <w:t>*</w:t>
            </w:r>
          </w:p>
        </w:tc>
        <w:tc>
          <w:tcPr>
            <w:tcW w:w="2479" w:type="dxa"/>
            <w:shd w:val="clear" w:color="auto" w:fill="auto"/>
          </w:tcPr>
          <w:p w:rsidR="00D773F4" w:rsidRPr="002459BB" w:rsidRDefault="00D773F4" w:rsidP="001C7F91">
            <w:pPr>
              <w:spacing w:beforeLines="5" w:before="12"/>
              <w:jc w:val="center"/>
              <w:rPr>
                <w:rFonts w:ascii="Times New Roman" w:eastAsia="標楷體" w:hAnsi="Times New Roman"/>
                <w:sz w:val="28"/>
                <w:szCs w:val="28"/>
              </w:rPr>
            </w:pPr>
          </w:p>
        </w:tc>
        <w:tc>
          <w:tcPr>
            <w:tcW w:w="2480" w:type="dxa"/>
            <w:shd w:val="clear" w:color="auto" w:fill="auto"/>
          </w:tcPr>
          <w:p w:rsidR="00D773F4" w:rsidRPr="002459BB" w:rsidRDefault="00D773F4" w:rsidP="001C7F91">
            <w:pPr>
              <w:spacing w:beforeLines="5" w:before="12"/>
              <w:jc w:val="center"/>
              <w:rPr>
                <w:rFonts w:ascii="Times New Roman" w:eastAsia="標楷體" w:hAnsi="Times New Roman"/>
                <w:sz w:val="28"/>
                <w:szCs w:val="28"/>
              </w:rPr>
            </w:pPr>
          </w:p>
        </w:tc>
        <w:tc>
          <w:tcPr>
            <w:tcW w:w="2480" w:type="dxa"/>
            <w:shd w:val="clear" w:color="auto" w:fill="auto"/>
          </w:tcPr>
          <w:p w:rsidR="00D773F4" w:rsidRPr="002459BB" w:rsidRDefault="00D773F4" w:rsidP="001C7F91">
            <w:pPr>
              <w:spacing w:beforeLines="5" w:before="12"/>
              <w:jc w:val="center"/>
              <w:rPr>
                <w:rFonts w:ascii="Times New Roman" w:eastAsia="標楷體" w:hAnsi="Times New Roman"/>
                <w:sz w:val="28"/>
                <w:szCs w:val="28"/>
              </w:rPr>
            </w:pPr>
          </w:p>
        </w:tc>
      </w:tr>
      <w:tr w:rsidR="002459BB" w:rsidRPr="002459BB" w:rsidTr="00D773F4">
        <w:tc>
          <w:tcPr>
            <w:tcW w:w="2479" w:type="dxa"/>
            <w:shd w:val="clear" w:color="auto" w:fill="auto"/>
          </w:tcPr>
          <w:p w:rsidR="00D773F4" w:rsidRPr="002459BB" w:rsidRDefault="00D773F4" w:rsidP="001C7F91">
            <w:pPr>
              <w:spacing w:beforeLines="5" w:before="12"/>
              <w:rPr>
                <w:rFonts w:ascii="Times New Roman" w:eastAsia="標楷體" w:hAnsi="Times New Roman"/>
              </w:rPr>
            </w:pPr>
            <w:r w:rsidRPr="002459BB">
              <w:rPr>
                <w:rFonts w:ascii="Times New Roman" w:eastAsia="標楷體" w:hAnsi="Times New Roman"/>
              </w:rPr>
              <w:t>二、呼吸窘迫</w:t>
            </w:r>
          </w:p>
        </w:tc>
        <w:tc>
          <w:tcPr>
            <w:tcW w:w="2479" w:type="dxa"/>
            <w:shd w:val="clear" w:color="auto" w:fill="auto"/>
          </w:tcPr>
          <w:p w:rsidR="00D773F4" w:rsidRPr="002459BB" w:rsidRDefault="00D773F4" w:rsidP="001C7F91">
            <w:pPr>
              <w:spacing w:beforeLines="5" w:before="12"/>
              <w:jc w:val="center"/>
              <w:rPr>
                <w:rFonts w:ascii="Times New Roman" w:eastAsia="標楷體" w:hAnsi="Times New Roman"/>
                <w:sz w:val="28"/>
                <w:szCs w:val="28"/>
              </w:rPr>
            </w:pPr>
            <w:r w:rsidRPr="002459BB">
              <w:rPr>
                <w:rFonts w:ascii="Times New Roman" w:eastAsia="標楷體" w:hAnsi="Times New Roman"/>
                <w:sz w:val="28"/>
                <w:szCs w:val="28"/>
              </w:rPr>
              <w:t>*</w:t>
            </w:r>
          </w:p>
        </w:tc>
        <w:tc>
          <w:tcPr>
            <w:tcW w:w="2479" w:type="dxa"/>
            <w:shd w:val="clear" w:color="auto" w:fill="auto"/>
          </w:tcPr>
          <w:p w:rsidR="00D773F4" w:rsidRPr="002459BB" w:rsidRDefault="00D773F4" w:rsidP="001C7F91">
            <w:pPr>
              <w:spacing w:beforeLines="5" w:before="12"/>
              <w:jc w:val="center"/>
              <w:rPr>
                <w:rFonts w:ascii="Times New Roman" w:eastAsia="標楷體" w:hAnsi="Times New Roman"/>
                <w:sz w:val="28"/>
                <w:szCs w:val="28"/>
              </w:rPr>
            </w:pPr>
            <w:r w:rsidRPr="002459BB">
              <w:rPr>
                <w:rFonts w:ascii="Times New Roman" w:eastAsia="標楷體" w:hAnsi="Times New Roman"/>
                <w:sz w:val="28"/>
                <w:szCs w:val="28"/>
              </w:rPr>
              <w:t>*</w:t>
            </w:r>
          </w:p>
        </w:tc>
        <w:tc>
          <w:tcPr>
            <w:tcW w:w="2479" w:type="dxa"/>
            <w:shd w:val="clear" w:color="auto" w:fill="auto"/>
          </w:tcPr>
          <w:p w:rsidR="00D773F4" w:rsidRPr="002459BB" w:rsidRDefault="00D773F4" w:rsidP="001C7F91">
            <w:pPr>
              <w:spacing w:beforeLines="5" w:before="12"/>
              <w:jc w:val="center"/>
              <w:rPr>
                <w:rFonts w:ascii="Times New Roman" w:eastAsia="標楷體" w:hAnsi="Times New Roman"/>
                <w:sz w:val="28"/>
                <w:szCs w:val="28"/>
              </w:rPr>
            </w:pPr>
            <w:r w:rsidRPr="002459BB">
              <w:rPr>
                <w:rFonts w:ascii="Times New Roman" w:eastAsia="標楷體" w:hAnsi="Times New Roman"/>
                <w:sz w:val="28"/>
                <w:szCs w:val="28"/>
              </w:rPr>
              <w:t>*</w:t>
            </w:r>
          </w:p>
        </w:tc>
        <w:tc>
          <w:tcPr>
            <w:tcW w:w="2480" w:type="dxa"/>
            <w:shd w:val="clear" w:color="auto" w:fill="auto"/>
          </w:tcPr>
          <w:p w:rsidR="00D773F4" w:rsidRPr="002459BB" w:rsidRDefault="00D773F4" w:rsidP="001C7F91">
            <w:pPr>
              <w:spacing w:beforeLines="5" w:before="12"/>
              <w:jc w:val="center"/>
              <w:rPr>
                <w:rFonts w:ascii="Times New Roman" w:eastAsia="標楷體" w:hAnsi="Times New Roman"/>
                <w:sz w:val="28"/>
                <w:szCs w:val="28"/>
              </w:rPr>
            </w:pPr>
          </w:p>
        </w:tc>
        <w:tc>
          <w:tcPr>
            <w:tcW w:w="2480" w:type="dxa"/>
            <w:shd w:val="clear" w:color="auto" w:fill="auto"/>
          </w:tcPr>
          <w:p w:rsidR="00D773F4" w:rsidRPr="002459BB" w:rsidRDefault="00D773F4" w:rsidP="001C7F91">
            <w:pPr>
              <w:spacing w:beforeLines="5" w:before="12"/>
              <w:jc w:val="center"/>
              <w:rPr>
                <w:rFonts w:ascii="Times New Roman" w:eastAsia="標楷體" w:hAnsi="Times New Roman"/>
                <w:sz w:val="28"/>
                <w:szCs w:val="28"/>
              </w:rPr>
            </w:pPr>
          </w:p>
        </w:tc>
      </w:tr>
      <w:tr w:rsidR="002459BB" w:rsidRPr="002459BB" w:rsidTr="00D773F4">
        <w:tc>
          <w:tcPr>
            <w:tcW w:w="2479" w:type="dxa"/>
            <w:shd w:val="clear" w:color="auto" w:fill="auto"/>
          </w:tcPr>
          <w:p w:rsidR="00D773F4" w:rsidRPr="002459BB" w:rsidRDefault="00D773F4" w:rsidP="001C7F91">
            <w:pPr>
              <w:spacing w:beforeLines="5" w:before="12"/>
              <w:rPr>
                <w:rFonts w:ascii="Times New Roman" w:eastAsia="標楷體" w:hAnsi="Times New Roman"/>
              </w:rPr>
            </w:pPr>
            <w:r w:rsidRPr="002459BB">
              <w:rPr>
                <w:rFonts w:ascii="Times New Roman" w:eastAsia="標楷體" w:hAnsi="Times New Roman"/>
              </w:rPr>
              <w:t>三、血行動力</w:t>
            </w:r>
          </w:p>
        </w:tc>
        <w:tc>
          <w:tcPr>
            <w:tcW w:w="2479" w:type="dxa"/>
            <w:shd w:val="clear" w:color="auto" w:fill="auto"/>
          </w:tcPr>
          <w:p w:rsidR="00D773F4" w:rsidRPr="002459BB" w:rsidRDefault="00D773F4" w:rsidP="001C7F91">
            <w:pPr>
              <w:spacing w:beforeLines="5" w:before="12"/>
              <w:jc w:val="center"/>
              <w:rPr>
                <w:rFonts w:ascii="Times New Roman" w:eastAsia="標楷體" w:hAnsi="Times New Roman"/>
                <w:sz w:val="28"/>
                <w:szCs w:val="28"/>
              </w:rPr>
            </w:pPr>
            <w:r w:rsidRPr="002459BB">
              <w:rPr>
                <w:rFonts w:ascii="Times New Roman" w:eastAsia="標楷體" w:hAnsi="Times New Roman"/>
                <w:sz w:val="28"/>
                <w:szCs w:val="28"/>
              </w:rPr>
              <w:t>*</w:t>
            </w:r>
          </w:p>
        </w:tc>
        <w:tc>
          <w:tcPr>
            <w:tcW w:w="2479" w:type="dxa"/>
            <w:shd w:val="clear" w:color="auto" w:fill="auto"/>
          </w:tcPr>
          <w:p w:rsidR="00D773F4" w:rsidRPr="002459BB" w:rsidRDefault="00D773F4" w:rsidP="001C7F91">
            <w:pPr>
              <w:spacing w:beforeLines="5" w:before="12"/>
              <w:jc w:val="center"/>
              <w:rPr>
                <w:rFonts w:ascii="Times New Roman" w:eastAsia="標楷體" w:hAnsi="Times New Roman"/>
                <w:sz w:val="28"/>
                <w:szCs w:val="28"/>
              </w:rPr>
            </w:pPr>
            <w:r w:rsidRPr="002459BB">
              <w:rPr>
                <w:rFonts w:ascii="Times New Roman" w:eastAsia="標楷體" w:hAnsi="Times New Roman"/>
                <w:sz w:val="28"/>
                <w:szCs w:val="28"/>
              </w:rPr>
              <w:t>*</w:t>
            </w:r>
          </w:p>
        </w:tc>
        <w:tc>
          <w:tcPr>
            <w:tcW w:w="2479" w:type="dxa"/>
            <w:shd w:val="clear" w:color="auto" w:fill="auto"/>
          </w:tcPr>
          <w:p w:rsidR="00D773F4" w:rsidRPr="002459BB" w:rsidRDefault="00D773F4" w:rsidP="001C7F91">
            <w:pPr>
              <w:spacing w:beforeLines="5" w:before="12"/>
              <w:jc w:val="center"/>
              <w:rPr>
                <w:rFonts w:ascii="Times New Roman" w:eastAsia="標楷體" w:hAnsi="Times New Roman"/>
                <w:sz w:val="28"/>
                <w:szCs w:val="28"/>
              </w:rPr>
            </w:pPr>
          </w:p>
        </w:tc>
        <w:tc>
          <w:tcPr>
            <w:tcW w:w="2480" w:type="dxa"/>
            <w:shd w:val="clear" w:color="auto" w:fill="auto"/>
          </w:tcPr>
          <w:p w:rsidR="00D773F4" w:rsidRPr="002459BB" w:rsidRDefault="00D773F4" w:rsidP="001C7F91">
            <w:pPr>
              <w:spacing w:beforeLines="5" w:before="12"/>
              <w:jc w:val="center"/>
              <w:rPr>
                <w:rFonts w:ascii="Times New Roman" w:eastAsia="標楷體" w:hAnsi="Times New Roman"/>
                <w:sz w:val="28"/>
                <w:szCs w:val="28"/>
              </w:rPr>
            </w:pPr>
          </w:p>
        </w:tc>
        <w:tc>
          <w:tcPr>
            <w:tcW w:w="2480" w:type="dxa"/>
            <w:shd w:val="clear" w:color="auto" w:fill="auto"/>
          </w:tcPr>
          <w:p w:rsidR="00D773F4" w:rsidRPr="002459BB" w:rsidRDefault="00D773F4" w:rsidP="001C7F91">
            <w:pPr>
              <w:spacing w:beforeLines="5" w:before="12"/>
              <w:jc w:val="center"/>
              <w:rPr>
                <w:rFonts w:ascii="Times New Roman" w:eastAsia="標楷體" w:hAnsi="Times New Roman"/>
                <w:sz w:val="28"/>
                <w:szCs w:val="28"/>
              </w:rPr>
            </w:pPr>
          </w:p>
        </w:tc>
      </w:tr>
      <w:tr w:rsidR="002459BB" w:rsidRPr="002459BB" w:rsidTr="00D773F4">
        <w:tc>
          <w:tcPr>
            <w:tcW w:w="2479" w:type="dxa"/>
            <w:shd w:val="clear" w:color="auto" w:fill="auto"/>
          </w:tcPr>
          <w:p w:rsidR="00D773F4" w:rsidRPr="002459BB" w:rsidRDefault="00D773F4" w:rsidP="001C7F91">
            <w:pPr>
              <w:spacing w:beforeLines="5" w:before="12"/>
              <w:rPr>
                <w:rFonts w:ascii="Times New Roman" w:eastAsia="標楷體" w:hAnsi="Times New Roman"/>
              </w:rPr>
            </w:pPr>
            <w:r w:rsidRPr="002459BB">
              <w:rPr>
                <w:rFonts w:ascii="Times New Roman" w:eastAsia="標楷體" w:hAnsi="Times New Roman"/>
              </w:rPr>
              <w:t>四、體溫</w:t>
            </w:r>
          </w:p>
        </w:tc>
        <w:tc>
          <w:tcPr>
            <w:tcW w:w="2479" w:type="dxa"/>
            <w:shd w:val="clear" w:color="auto" w:fill="auto"/>
          </w:tcPr>
          <w:p w:rsidR="00D773F4" w:rsidRPr="002459BB" w:rsidRDefault="00D773F4" w:rsidP="001C7F91">
            <w:pPr>
              <w:spacing w:beforeLines="5" w:before="12"/>
              <w:jc w:val="center"/>
              <w:rPr>
                <w:rFonts w:ascii="Times New Roman" w:eastAsia="標楷體" w:hAnsi="Times New Roman"/>
                <w:sz w:val="28"/>
                <w:szCs w:val="28"/>
              </w:rPr>
            </w:pPr>
            <w:r w:rsidRPr="002459BB">
              <w:rPr>
                <w:rFonts w:ascii="Times New Roman" w:eastAsia="標楷體" w:hAnsi="Times New Roman"/>
                <w:sz w:val="28"/>
                <w:szCs w:val="28"/>
              </w:rPr>
              <w:t>*</w:t>
            </w:r>
          </w:p>
        </w:tc>
        <w:tc>
          <w:tcPr>
            <w:tcW w:w="2479" w:type="dxa"/>
            <w:shd w:val="clear" w:color="auto" w:fill="auto"/>
          </w:tcPr>
          <w:p w:rsidR="00D773F4" w:rsidRPr="002459BB" w:rsidRDefault="00D773F4" w:rsidP="001C7F91">
            <w:pPr>
              <w:spacing w:beforeLines="5" w:before="12"/>
              <w:jc w:val="center"/>
              <w:rPr>
                <w:rFonts w:ascii="Times New Roman" w:eastAsia="標楷體" w:hAnsi="Times New Roman"/>
                <w:sz w:val="28"/>
                <w:szCs w:val="28"/>
              </w:rPr>
            </w:pPr>
            <w:r w:rsidRPr="002459BB">
              <w:rPr>
                <w:rFonts w:ascii="Times New Roman" w:eastAsia="標楷體" w:hAnsi="Times New Roman"/>
                <w:sz w:val="28"/>
                <w:szCs w:val="28"/>
              </w:rPr>
              <w:t>*</w:t>
            </w:r>
          </w:p>
        </w:tc>
        <w:tc>
          <w:tcPr>
            <w:tcW w:w="2479" w:type="dxa"/>
            <w:shd w:val="clear" w:color="auto" w:fill="auto"/>
          </w:tcPr>
          <w:p w:rsidR="00D773F4" w:rsidRPr="002459BB" w:rsidRDefault="00D773F4" w:rsidP="001C7F91">
            <w:pPr>
              <w:spacing w:beforeLines="5" w:before="12"/>
              <w:jc w:val="center"/>
              <w:rPr>
                <w:rFonts w:ascii="Times New Roman" w:eastAsia="標楷體" w:hAnsi="Times New Roman"/>
                <w:sz w:val="28"/>
                <w:szCs w:val="28"/>
              </w:rPr>
            </w:pPr>
            <w:r w:rsidRPr="002459BB">
              <w:rPr>
                <w:rFonts w:ascii="Times New Roman" w:eastAsia="標楷體" w:hAnsi="Times New Roman"/>
                <w:sz w:val="28"/>
                <w:szCs w:val="28"/>
              </w:rPr>
              <w:t>*</w:t>
            </w:r>
          </w:p>
        </w:tc>
        <w:tc>
          <w:tcPr>
            <w:tcW w:w="2480" w:type="dxa"/>
            <w:shd w:val="clear" w:color="auto" w:fill="auto"/>
          </w:tcPr>
          <w:p w:rsidR="00D773F4" w:rsidRPr="002459BB" w:rsidRDefault="00D773F4" w:rsidP="001C7F91">
            <w:pPr>
              <w:spacing w:beforeLines="5" w:before="12"/>
              <w:jc w:val="center"/>
              <w:rPr>
                <w:rFonts w:ascii="Times New Roman" w:eastAsia="標楷體" w:hAnsi="Times New Roman"/>
                <w:sz w:val="28"/>
                <w:szCs w:val="28"/>
              </w:rPr>
            </w:pPr>
            <w:r w:rsidRPr="002459BB">
              <w:rPr>
                <w:rFonts w:ascii="Times New Roman" w:eastAsia="標楷體" w:hAnsi="Times New Roman"/>
                <w:sz w:val="28"/>
                <w:szCs w:val="28"/>
              </w:rPr>
              <w:t>*</w:t>
            </w:r>
          </w:p>
        </w:tc>
        <w:tc>
          <w:tcPr>
            <w:tcW w:w="2480" w:type="dxa"/>
            <w:shd w:val="clear" w:color="auto" w:fill="auto"/>
          </w:tcPr>
          <w:p w:rsidR="00D773F4" w:rsidRPr="002459BB" w:rsidRDefault="00D773F4" w:rsidP="001C7F91">
            <w:pPr>
              <w:spacing w:beforeLines="5" w:before="12"/>
              <w:jc w:val="center"/>
              <w:rPr>
                <w:rFonts w:ascii="Times New Roman" w:eastAsia="標楷體" w:hAnsi="Times New Roman"/>
                <w:sz w:val="28"/>
                <w:szCs w:val="28"/>
              </w:rPr>
            </w:pPr>
          </w:p>
        </w:tc>
      </w:tr>
      <w:tr w:rsidR="002459BB" w:rsidRPr="002459BB" w:rsidTr="00D773F4">
        <w:tc>
          <w:tcPr>
            <w:tcW w:w="2479" w:type="dxa"/>
            <w:shd w:val="clear" w:color="auto" w:fill="auto"/>
          </w:tcPr>
          <w:p w:rsidR="00D773F4" w:rsidRPr="002459BB" w:rsidRDefault="00D773F4" w:rsidP="001C7F91">
            <w:pPr>
              <w:spacing w:beforeLines="5" w:before="12"/>
              <w:rPr>
                <w:rFonts w:ascii="Times New Roman" w:eastAsia="標楷體" w:hAnsi="Times New Roman"/>
              </w:rPr>
            </w:pPr>
            <w:r w:rsidRPr="002459BB">
              <w:rPr>
                <w:rFonts w:ascii="Times New Roman" w:eastAsia="標楷體" w:hAnsi="Times New Roman"/>
              </w:rPr>
              <w:t>疼痛程度</w:t>
            </w:r>
            <w:r w:rsidRPr="002459BB">
              <w:rPr>
                <w:rFonts w:ascii="Times New Roman" w:eastAsia="標楷體" w:hAnsi="Times New Roman"/>
              </w:rPr>
              <w:t>(Pain Scale)</w:t>
            </w:r>
          </w:p>
        </w:tc>
        <w:tc>
          <w:tcPr>
            <w:tcW w:w="2479" w:type="dxa"/>
            <w:shd w:val="clear" w:color="auto" w:fill="auto"/>
          </w:tcPr>
          <w:p w:rsidR="00D773F4" w:rsidRPr="002459BB" w:rsidRDefault="00D773F4" w:rsidP="001C7F91">
            <w:pPr>
              <w:spacing w:beforeLines="5" w:before="12"/>
              <w:jc w:val="center"/>
              <w:rPr>
                <w:rFonts w:ascii="Times New Roman" w:eastAsia="標楷體" w:hAnsi="Times New Roman"/>
                <w:sz w:val="28"/>
                <w:szCs w:val="28"/>
              </w:rPr>
            </w:pPr>
          </w:p>
        </w:tc>
        <w:tc>
          <w:tcPr>
            <w:tcW w:w="2479" w:type="dxa"/>
            <w:shd w:val="clear" w:color="auto" w:fill="auto"/>
          </w:tcPr>
          <w:p w:rsidR="00D773F4" w:rsidRPr="002459BB" w:rsidRDefault="00D773F4" w:rsidP="001C7F91">
            <w:pPr>
              <w:spacing w:beforeLines="5" w:before="12"/>
              <w:jc w:val="center"/>
              <w:rPr>
                <w:rFonts w:ascii="Times New Roman" w:eastAsia="標楷體" w:hAnsi="Times New Roman"/>
                <w:sz w:val="28"/>
                <w:szCs w:val="28"/>
              </w:rPr>
            </w:pPr>
            <w:r w:rsidRPr="002459BB">
              <w:rPr>
                <w:rFonts w:ascii="Times New Roman" w:eastAsia="標楷體" w:hAnsi="Times New Roman"/>
                <w:sz w:val="28"/>
                <w:szCs w:val="28"/>
              </w:rPr>
              <w:t>*</w:t>
            </w:r>
          </w:p>
        </w:tc>
        <w:tc>
          <w:tcPr>
            <w:tcW w:w="2479" w:type="dxa"/>
            <w:shd w:val="clear" w:color="auto" w:fill="auto"/>
          </w:tcPr>
          <w:p w:rsidR="00D773F4" w:rsidRPr="002459BB" w:rsidRDefault="00D773F4" w:rsidP="001C7F91">
            <w:pPr>
              <w:spacing w:beforeLines="5" w:before="12"/>
              <w:jc w:val="center"/>
              <w:rPr>
                <w:rFonts w:ascii="Times New Roman" w:eastAsia="標楷體" w:hAnsi="Times New Roman"/>
                <w:sz w:val="28"/>
                <w:szCs w:val="28"/>
              </w:rPr>
            </w:pPr>
            <w:r w:rsidRPr="002459BB">
              <w:rPr>
                <w:rFonts w:ascii="Times New Roman" w:eastAsia="標楷體" w:hAnsi="Times New Roman"/>
                <w:sz w:val="28"/>
                <w:szCs w:val="28"/>
              </w:rPr>
              <w:t>*</w:t>
            </w:r>
          </w:p>
        </w:tc>
        <w:tc>
          <w:tcPr>
            <w:tcW w:w="2480" w:type="dxa"/>
            <w:shd w:val="clear" w:color="auto" w:fill="auto"/>
          </w:tcPr>
          <w:p w:rsidR="00D773F4" w:rsidRPr="002459BB" w:rsidRDefault="00D773F4" w:rsidP="001C7F91">
            <w:pPr>
              <w:spacing w:beforeLines="5" w:before="12"/>
              <w:jc w:val="center"/>
              <w:rPr>
                <w:rFonts w:ascii="Times New Roman" w:eastAsia="標楷體" w:hAnsi="Times New Roman"/>
                <w:sz w:val="28"/>
                <w:szCs w:val="28"/>
              </w:rPr>
            </w:pPr>
            <w:r w:rsidRPr="002459BB">
              <w:rPr>
                <w:rFonts w:ascii="Times New Roman" w:eastAsia="標楷體" w:hAnsi="Times New Roman"/>
                <w:sz w:val="28"/>
                <w:szCs w:val="28"/>
              </w:rPr>
              <w:t>*</w:t>
            </w:r>
          </w:p>
        </w:tc>
        <w:tc>
          <w:tcPr>
            <w:tcW w:w="2480" w:type="dxa"/>
            <w:shd w:val="clear" w:color="auto" w:fill="auto"/>
          </w:tcPr>
          <w:p w:rsidR="00D773F4" w:rsidRPr="002459BB" w:rsidRDefault="00D773F4" w:rsidP="001C7F91">
            <w:pPr>
              <w:spacing w:beforeLines="5" w:before="12"/>
              <w:jc w:val="center"/>
              <w:rPr>
                <w:rFonts w:ascii="Times New Roman" w:eastAsia="標楷體" w:hAnsi="Times New Roman"/>
                <w:sz w:val="28"/>
                <w:szCs w:val="28"/>
              </w:rPr>
            </w:pPr>
          </w:p>
        </w:tc>
      </w:tr>
      <w:tr w:rsidR="002459BB" w:rsidRPr="002459BB" w:rsidTr="00D773F4">
        <w:tc>
          <w:tcPr>
            <w:tcW w:w="2479" w:type="dxa"/>
            <w:shd w:val="clear" w:color="auto" w:fill="auto"/>
          </w:tcPr>
          <w:p w:rsidR="00D773F4" w:rsidRPr="002459BB" w:rsidRDefault="00D773F4" w:rsidP="001C7F91">
            <w:pPr>
              <w:spacing w:beforeLines="5" w:before="12"/>
              <w:rPr>
                <w:rFonts w:ascii="Times New Roman" w:eastAsia="標楷體" w:hAnsi="Times New Roman"/>
              </w:rPr>
            </w:pPr>
            <w:r w:rsidRPr="002459BB">
              <w:rPr>
                <w:rFonts w:ascii="Times New Roman" w:eastAsia="標楷體" w:hAnsi="Times New Roman"/>
              </w:rPr>
              <w:t>高危險受傷機轉</w:t>
            </w:r>
          </w:p>
        </w:tc>
        <w:tc>
          <w:tcPr>
            <w:tcW w:w="2479" w:type="dxa"/>
            <w:shd w:val="clear" w:color="auto" w:fill="auto"/>
          </w:tcPr>
          <w:p w:rsidR="00D773F4" w:rsidRPr="002459BB" w:rsidRDefault="00D773F4" w:rsidP="001C7F91">
            <w:pPr>
              <w:spacing w:beforeLines="5" w:before="12"/>
              <w:jc w:val="center"/>
              <w:rPr>
                <w:rFonts w:ascii="Times New Roman" w:eastAsia="標楷體" w:hAnsi="Times New Roman"/>
                <w:sz w:val="28"/>
                <w:szCs w:val="28"/>
              </w:rPr>
            </w:pPr>
          </w:p>
        </w:tc>
        <w:tc>
          <w:tcPr>
            <w:tcW w:w="2479" w:type="dxa"/>
            <w:shd w:val="clear" w:color="auto" w:fill="auto"/>
          </w:tcPr>
          <w:p w:rsidR="00D773F4" w:rsidRPr="002459BB" w:rsidRDefault="00D773F4" w:rsidP="001C7F91">
            <w:pPr>
              <w:spacing w:beforeLines="5" w:before="12"/>
              <w:jc w:val="center"/>
              <w:rPr>
                <w:rFonts w:ascii="Times New Roman" w:eastAsia="標楷體" w:hAnsi="Times New Roman"/>
                <w:sz w:val="28"/>
                <w:szCs w:val="28"/>
              </w:rPr>
            </w:pPr>
            <w:r w:rsidRPr="002459BB">
              <w:rPr>
                <w:rFonts w:ascii="Times New Roman" w:eastAsia="標楷體" w:hAnsi="Times New Roman"/>
                <w:sz w:val="28"/>
                <w:szCs w:val="28"/>
              </w:rPr>
              <w:t>*</w:t>
            </w:r>
          </w:p>
        </w:tc>
        <w:tc>
          <w:tcPr>
            <w:tcW w:w="2479" w:type="dxa"/>
            <w:shd w:val="clear" w:color="auto" w:fill="auto"/>
          </w:tcPr>
          <w:p w:rsidR="00D773F4" w:rsidRPr="002459BB" w:rsidRDefault="00D773F4" w:rsidP="001C7F91">
            <w:pPr>
              <w:spacing w:beforeLines="5" w:before="12"/>
              <w:jc w:val="center"/>
              <w:rPr>
                <w:rFonts w:ascii="Times New Roman" w:eastAsia="標楷體" w:hAnsi="Times New Roman"/>
                <w:sz w:val="28"/>
                <w:szCs w:val="28"/>
              </w:rPr>
            </w:pPr>
          </w:p>
        </w:tc>
        <w:tc>
          <w:tcPr>
            <w:tcW w:w="2480" w:type="dxa"/>
            <w:shd w:val="clear" w:color="auto" w:fill="auto"/>
          </w:tcPr>
          <w:p w:rsidR="00D773F4" w:rsidRPr="002459BB" w:rsidRDefault="00D773F4" w:rsidP="001C7F91">
            <w:pPr>
              <w:spacing w:beforeLines="5" w:before="12"/>
              <w:jc w:val="center"/>
              <w:rPr>
                <w:rFonts w:ascii="Times New Roman" w:eastAsia="標楷體" w:hAnsi="Times New Roman"/>
                <w:sz w:val="28"/>
                <w:szCs w:val="28"/>
              </w:rPr>
            </w:pPr>
          </w:p>
        </w:tc>
        <w:tc>
          <w:tcPr>
            <w:tcW w:w="2480" w:type="dxa"/>
            <w:shd w:val="clear" w:color="auto" w:fill="auto"/>
          </w:tcPr>
          <w:p w:rsidR="00D773F4" w:rsidRPr="002459BB" w:rsidRDefault="00D773F4" w:rsidP="001C7F91">
            <w:pPr>
              <w:spacing w:beforeLines="5" w:before="12"/>
              <w:jc w:val="center"/>
              <w:rPr>
                <w:rFonts w:ascii="Times New Roman" w:eastAsia="標楷體" w:hAnsi="Times New Roman"/>
                <w:sz w:val="28"/>
                <w:szCs w:val="28"/>
              </w:rPr>
            </w:pPr>
          </w:p>
        </w:tc>
      </w:tr>
    </w:tbl>
    <w:p w:rsidR="00D773F4" w:rsidRPr="002459BB" w:rsidRDefault="00D773F4" w:rsidP="00D773F4">
      <w:pPr>
        <w:pStyle w:val="a5"/>
        <w:spacing w:before="26"/>
        <w:ind w:left="127" w:right="-19"/>
        <w:rPr>
          <w:rFonts w:ascii="Times New Roman" w:eastAsia="標楷體" w:hAnsi="Times New Roman"/>
          <w:sz w:val="24"/>
          <w:szCs w:val="24"/>
        </w:rPr>
      </w:pPr>
      <w:r w:rsidRPr="002459BB">
        <w:rPr>
          <w:rFonts w:ascii="Times New Roman" w:eastAsia="標楷體" w:hAnsi="Times New Roman"/>
          <w:sz w:val="24"/>
          <w:szCs w:val="24"/>
        </w:rPr>
        <w:t>說明：</w:t>
      </w:r>
    </w:p>
    <w:p w:rsidR="00D773F4" w:rsidRPr="002459BB" w:rsidRDefault="005E147B" w:rsidP="00D773F4">
      <w:pPr>
        <w:pStyle w:val="a5"/>
        <w:spacing w:line="315" w:lineRule="exact"/>
        <w:ind w:left="127"/>
        <w:rPr>
          <w:rFonts w:ascii="Times New Roman" w:eastAsia="標楷體" w:hAnsi="Times New Roman"/>
          <w:sz w:val="24"/>
          <w:szCs w:val="24"/>
        </w:rPr>
      </w:pPr>
      <w:r w:rsidRPr="002459BB">
        <w:rPr>
          <w:rFonts w:ascii="Times New Roman" w:hAnsi="Times New Roman"/>
          <w:noProof/>
          <w:sz w:val="24"/>
          <w:szCs w:val="24"/>
        </w:rPr>
        <mc:AlternateContent>
          <mc:Choice Requires="wpg">
            <w:drawing>
              <wp:anchor distT="0" distB="0" distL="114300" distR="114300" simplePos="0" relativeHeight="251680768" behindDoc="0" locked="0" layoutInCell="1" allowOverlap="1" wp14:anchorId="4AFF26BA" wp14:editId="397D7C2C">
                <wp:simplePos x="0" y="0"/>
                <wp:positionH relativeFrom="page">
                  <wp:posOffset>1040765</wp:posOffset>
                </wp:positionH>
                <wp:positionV relativeFrom="paragraph">
                  <wp:posOffset>56515</wp:posOffset>
                </wp:positionV>
                <wp:extent cx="120015" cy="113030"/>
                <wp:effectExtent l="0" t="0" r="0" b="20320"/>
                <wp:wrapNone/>
                <wp:docPr id="43" name="群組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 cy="113030"/>
                          <a:chOff x="1639" y="89"/>
                          <a:chExt cx="189" cy="178"/>
                        </a:xfrm>
                      </wpg:grpSpPr>
                      <pic:pic xmlns:pic="http://schemas.openxmlformats.org/drawingml/2006/picture">
                        <pic:nvPicPr>
                          <pic:cNvPr id="44"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639" y="89"/>
                            <a:ext cx="188"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 name="Line 3"/>
                        <wps:cNvCnPr/>
                        <wps:spPr bwMode="auto">
                          <a:xfrm>
                            <a:off x="1745" y="263"/>
                            <a:ext cx="13"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9E13237" id="群組 43" o:spid="_x0000_s1026" style="position:absolute;margin-left:81.95pt;margin-top:4.45pt;width:9.45pt;height:8.9pt;z-index:251680768;mso-position-horizontal-relative:page" coordorigin="1639,89" coordsize="189,1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639;top:89;width:188;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">
                  <v:imagedata r:id="rId28" o:title=""/>
                </v:shape>
                <v:line id="Line 3" o:spid="_x0000_s1028" style="position:absolute;visibility:visible;mso-wrap-style:square" from="1745,263" to="1758,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" strokeweight=".3pt"/>
                <w10:wrap anchorx="page"/>
              </v:group>
            </w:pict>
          </mc:Fallback>
        </mc:AlternateContent>
      </w:r>
      <w:r w:rsidR="00D773F4" w:rsidRPr="002459BB">
        <w:rPr>
          <w:rFonts w:ascii="Times New Roman" w:eastAsia="標楷體" w:hAnsi="Times New Roman"/>
          <w:sz w:val="24"/>
          <w:szCs w:val="24"/>
        </w:rPr>
        <w:t>首要調節變數</w:t>
      </w:r>
      <w:r w:rsidR="00D773F4" w:rsidRPr="002459BB">
        <w:rPr>
          <w:rFonts w:ascii="Times New Roman" w:eastAsia="標楷體" w:hAnsi="Times New Roman"/>
          <w:sz w:val="24"/>
          <w:szCs w:val="24"/>
        </w:rPr>
        <w:t>(First order modifiers)</w:t>
      </w:r>
    </w:p>
    <w:p w:rsidR="00D773F4" w:rsidRPr="002459BB" w:rsidRDefault="00D773F4" w:rsidP="00363E17">
      <w:pPr>
        <w:pStyle w:val="af"/>
        <w:numPr>
          <w:ilvl w:val="0"/>
          <w:numId w:val="44"/>
        </w:numPr>
        <w:tabs>
          <w:tab w:val="left" w:pos="1088"/>
        </w:tabs>
        <w:suppressAutoHyphens w:val="0"/>
        <w:autoSpaceDN/>
        <w:spacing w:before="2" w:after="0" w:line="232" w:lineRule="auto"/>
        <w:ind w:right="9465" w:hanging="180"/>
        <w:jc w:val="left"/>
        <w:rPr>
          <w:rFonts w:ascii="Times New Roman" w:eastAsia="標楷體" w:hAnsi="Times New Roman"/>
        </w:rPr>
      </w:pPr>
      <w:r w:rsidRPr="002459BB">
        <w:rPr>
          <w:rFonts w:ascii="Times New Roman" w:eastAsia="標楷體" w:hAnsi="Times New Roman"/>
        </w:rPr>
        <w:t>生命徵象</w:t>
      </w:r>
      <w:r w:rsidRPr="002459BB">
        <w:rPr>
          <w:rFonts w:ascii="Times New Roman" w:eastAsia="標楷體" w:hAnsi="Times New Roman"/>
        </w:rPr>
        <w:t xml:space="preserve">(Vital signs) </w:t>
      </w:r>
    </w:p>
    <w:p w:rsidR="00D773F4" w:rsidRPr="002459BB" w:rsidRDefault="00D773F4" w:rsidP="00D773F4">
      <w:pPr>
        <w:pStyle w:val="af"/>
        <w:tabs>
          <w:tab w:val="left" w:pos="1088"/>
        </w:tabs>
        <w:spacing w:line="232" w:lineRule="auto"/>
        <w:ind w:right="9465" w:firstLineChars="250" w:firstLine="600"/>
        <w:rPr>
          <w:rFonts w:ascii="Times New Roman" w:eastAsia="標楷體" w:hAnsi="Times New Roman"/>
        </w:rPr>
      </w:pPr>
      <w:r w:rsidRPr="002459BB">
        <w:rPr>
          <w:rFonts w:ascii="Times New Roman" w:eastAsia="標楷體" w:hAnsi="Times New Roman"/>
        </w:rPr>
        <w:t>a.</w:t>
      </w:r>
      <w:r w:rsidRPr="002459BB">
        <w:rPr>
          <w:rFonts w:ascii="Times New Roman" w:eastAsia="標楷體" w:hAnsi="Times New Roman"/>
        </w:rPr>
        <w:t>意識：</w:t>
      </w:r>
      <w:r w:rsidRPr="002459BB">
        <w:rPr>
          <w:rFonts w:ascii="Times New Roman" w:eastAsia="標楷體" w:hAnsi="Times New Roman"/>
        </w:rPr>
        <w:t>1</w:t>
      </w:r>
      <w:r w:rsidRPr="002459BB">
        <w:rPr>
          <w:rFonts w:ascii="Times New Roman" w:eastAsia="標楷體" w:hAnsi="Times New Roman"/>
        </w:rPr>
        <w:t>、</w:t>
      </w:r>
      <w:r w:rsidRPr="002459BB">
        <w:rPr>
          <w:rFonts w:ascii="Times New Roman" w:eastAsia="標楷體" w:hAnsi="Times New Roman"/>
        </w:rPr>
        <w:t xml:space="preserve">2 </w:t>
      </w:r>
      <w:r w:rsidRPr="002459BB">
        <w:rPr>
          <w:rFonts w:ascii="Times New Roman" w:eastAsia="標楷體" w:hAnsi="Times New Roman"/>
        </w:rPr>
        <w:t>級</w:t>
      </w:r>
      <w:r w:rsidRPr="002459BB">
        <w:rPr>
          <w:rFonts w:ascii="Times New Roman" w:eastAsia="標楷體" w:hAnsi="Times New Roman"/>
        </w:rPr>
        <w:t xml:space="preserve"> </w:t>
      </w:r>
    </w:p>
    <w:p w:rsidR="00D773F4" w:rsidRPr="002459BB" w:rsidRDefault="00D773F4" w:rsidP="00D773F4">
      <w:pPr>
        <w:pStyle w:val="af"/>
        <w:tabs>
          <w:tab w:val="left" w:pos="1088"/>
        </w:tabs>
        <w:spacing w:line="232" w:lineRule="auto"/>
        <w:ind w:right="9465" w:firstLineChars="250" w:firstLine="600"/>
        <w:rPr>
          <w:rFonts w:ascii="Times New Roman" w:eastAsia="標楷體" w:hAnsi="Times New Roman"/>
        </w:rPr>
      </w:pPr>
      <w:r w:rsidRPr="002459BB">
        <w:rPr>
          <w:rFonts w:ascii="Times New Roman" w:eastAsia="標楷體" w:hAnsi="Times New Roman"/>
        </w:rPr>
        <w:t>b.</w:t>
      </w:r>
      <w:r w:rsidRPr="002459BB">
        <w:rPr>
          <w:rFonts w:ascii="Times New Roman" w:eastAsia="標楷體" w:hAnsi="Times New Roman"/>
        </w:rPr>
        <w:t>呼吸：</w:t>
      </w:r>
      <w:r w:rsidRPr="002459BB">
        <w:rPr>
          <w:rFonts w:ascii="Times New Roman" w:eastAsia="標楷體" w:hAnsi="Times New Roman"/>
        </w:rPr>
        <w:t>1</w:t>
      </w:r>
      <w:r w:rsidRPr="002459BB">
        <w:rPr>
          <w:rFonts w:ascii="Times New Roman" w:eastAsia="標楷體" w:hAnsi="Times New Roman"/>
        </w:rPr>
        <w:t>、</w:t>
      </w:r>
      <w:r w:rsidRPr="002459BB">
        <w:rPr>
          <w:rFonts w:ascii="Times New Roman" w:eastAsia="標楷體" w:hAnsi="Times New Roman"/>
        </w:rPr>
        <w:t>2</w:t>
      </w:r>
      <w:r w:rsidRPr="002459BB">
        <w:rPr>
          <w:rFonts w:ascii="Times New Roman" w:eastAsia="標楷體" w:hAnsi="Times New Roman"/>
        </w:rPr>
        <w:t>、</w:t>
      </w:r>
      <w:r w:rsidRPr="002459BB">
        <w:rPr>
          <w:rFonts w:ascii="Times New Roman" w:eastAsia="標楷體" w:hAnsi="Times New Roman"/>
        </w:rPr>
        <w:t xml:space="preserve">3 </w:t>
      </w:r>
      <w:r w:rsidRPr="002459BB">
        <w:rPr>
          <w:rFonts w:ascii="Times New Roman" w:eastAsia="標楷體" w:hAnsi="Times New Roman"/>
        </w:rPr>
        <w:t>級</w:t>
      </w:r>
      <w:r w:rsidRPr="002459BB">
        <w:rPr>
          <w:rFonts w:ascii="Times New Roman" w:eastAsia="標楷體" w:hAnsi="Times New Roman"/>
        </w:rPr>
        <w:t xml:space="preserve"> </w:t>
      </w:r>
    </w:p>
    <w:p w:rsidR="00D773F4" w:rsidRPr="002459BB" w:rsidRDefault="00D773F4" w:rsidP="00D773F4">
      <w:pPr>
        <w:pStyle w:val="af"/>
        <w:tabs>
          <w:tab w:val="left" w:pos="1088"/>
        </w:tabs>
        <w:spacing w:line="232" w:lineRule="auto"/>
        <w:ind w:right="9465" w:firstLineChars="250" w:firstLine="600"/>
        <w:rPr>
          <w:rFonts w:ascii="Times New Roman" w:eastAsia="標楷體" w:hAnsi="Times New Roman"/>
        </w:rPr>
      </w:pPr>
      <w:r w:rsidRPr="002459BB">
        <w:rPr>
          <w:rFonts w:ascii="Times New Roman" w:eastAsia="標楷體" w:hAnsi="Times New Roman"/>
        </w:rPr>
        <w:t>c.</w:t>
      </w:r>
      <w:r w:rsidRPr="002459BB">
        <w:rPr>
          <w:rFonts w:ascii="Times New Roman" w:eastAsia="標楷體" w:hAnsi="Times New Roman"/>
        </w:rPr>
        <w:t>血行動力學：</w:t>
      </w:r>
      <w:r w:rsidRPr="002459BB">
        <w:rPr>
          <w:rFonts w:ascii="Times New Roman" w:eastAsia="標楷體" w:hAnsi="Times New Roman"/>
        </w:rPr>
        <w:t>1</w:t>
      </w:r>
      <w:r w:rsidRPr="002459BB">
        <w:rPr>
          <w:rFonts w:ascii="Times New Roman" w:eastAsia="標楷體" w:hAnsi="Times New Roman"/>
        </w:rPr>
        <w:t>、</w:t>
      </w:r>
      <w:r w:rsidRPr="002459BB">
        <w:rPr>
          <w:rFonts w:ascii="Times New Roman" w:eastAsia="標楷體" w:hAnsi="Times New Roman"/>
        </w:rPr>
        <w:t xml:space="preserve">2 </w:t>
      </w:r>
      <w:r w:rsidRPr="002459BB">
        <w:rPr>
          <w:rFonts w:ascii="Times New Roman" w:eastAsia="標楷體" w:hAnsi="Times New Roman"/>
        </w:rPr>
        <w:t>級</w:t>
      </w:r>
      <w:r w:rsidRPr="002459BB">
        <w:rPr>
          <w:rFonts w:ascii="Times New Roman" w:eastAsia="標楷體" w:hAnsi="Times New Roman"/>
        </w:rPr>
        <w:t xml:space="preserve"> </w:t>
      </w:r>
    </w:p>
    <w:p w:rsidR="00D773F4" w:rsidRPr="002459BB" w:rsidRDefault="00D773F4" w:rsidP="00D773F4">
      <w:pPr>
        <w:pStyle w:val="af"/>
        <w:tabs>
          <w:tab w:val="left" w:pos="1088"/>
        </w:tabs>
        <w:spacing w:line="232" w:lineRule="auto"/>
        <w:ind w:right="9465" w:firstLineChars="250" w:firstLine="600"/>
        <w:rPr>
          <w:rFonts w:ascii="Times New Roman" w:eastAsia="標楷體" w:hAnsi="Times New Roman"/>
        </w:rPr>
      </w:pPr>
      <w:r w:rsidRPr="002459BB">
        <w:rPr>
          <w:rFonts w:ascii="Times New Roman" w:eastAsia="標楷體" w:hAnsi="Times New Roman"/>
        </w:rPr>
        <w:t>d.</w:t>
      </w:r>
      <w:r w:rsidRPr="002459BB">
        <w:rPr>
          <w:rFonts w:ascii="Times New Roman" w:eastAsia="標楷體" w:hAnsi="Times New Roman"/>
        </w:rPr>
        <w:t>體溫：</w:t>
      </w:r>
      <w:r w:rsidRPr="002459BB">
        <w:rPr>
          <w:rFonts w:ascii="Times New Roman" w:eastAsia="標楷體" w:hAnsi="Times New Roman"/>
        </w:rPr>
        <w:t>1</w:t>
      </w:r>
      <w:r w:rsidRPr="002459BB">
        <w:rPr>
          <w:rFonts w:ascii="Times New Roman" w:eastAsia="標楷體" w:hAnsi="Times New Roman"/>
        </w:rPr>
        <w:t>、</w:t>
      </w:r>
      <w:r w:rsidRPr="002459BB">
        <w:rPr>
          <w:rFonts w:ascii="Times New Roman" w:eastAsia="標楷體" w:hAnsi="Times New Roman"/>
        </w:rPr>
        <w:t>2</w:t>
      </w:r>
      <w:r w:rsidRPr="002459BB">
        <w:rPr>
          <w:rFonts w:ascii="Times New Roman" w:eastAsia="標楷體" w:hAnsi="Times New Roman"/>
        </w:rPr>
        <w:t>、</w:t>
      </w:r>
      <w:r w:rsidRPr="002459BB">
        <w:rPr>
          <w:rFonts w:ascii="Times New Roman" w:eastAsia="標楷體" w:hAnsi="Times New Roman"/>
        </w:rPr>
        <w:t>3</w:t>
      </w:r>
      <w:r w:rsidRPr="002459BB">
        <w:rPr>
          <w:rFonts w:ascii="Times New Roman" w:eastAsia="標楷體" w:hAnsi="Times New Roman"/>
        </w:rPr>
        <w:t>、</w:t>
      </w:r>
      <w:r w:rsidRPr="002459BB">
        <w:rPr>
          <w:rFonts w:ascii="Times New Roman" w:eastAsia="標楷體" w:hAnsi="Times New Roman"/>
        </w:rPr>
        <w:t>4</w:t>
      </w:r>
      <w:r w:rsidRPr="002459BB">
        <w:rPr>
          <w:rFonts w:ascii="Times New Roman" w:eastAsia="標楷體" w:hAnsi="Times New Roman"/>
          <w:spacing w:val="-3"/>
        </w:rPr>
        <w:t xml:space="preserve"> </w:t>
      </w:r>
      <w:r w:rsidRPr="002459BB">
        <w:rPr>
          <w:rFonts w:ascii="Times New Roman" w:eastAsia="標楷體" w:hAnsi="Times New Roman"/>
        </w:rPr>
        <w:t>級</w:t>
      </w:r>
    </w:p>
    <w:p w:rsidR="00D773F4" w:rsidRPr="002459BB" w:rsidRDefault="00D773F4" w:rsidP="00D773F4">
      <w:pPr>
        <w:pStyle w:val="a5"/>
        <w:spacing w:line="314" w:lineRule="exact"/>
        <w:ind w:left="787"/>
        <w:rPr>
          <w:rFonts w:ascii="Times New Roman" w:eastAsia="標楷體" w:hAnsi="Times New Roman"/>
          <w:sz w:val="24"/>
          <w:szCs w:val="24"/>
        </w:rPr>
      </w:pPr>
      <w:r w:rsidRPr="002459BB">
        <w:rPr>
          <w:rFonts w:ascii="Segoe UI Symbol" w:eastAsia="MS Mincho" w:hAnsi="Segoe UI Symbol" w:cs="Segoe UI Symbol"/>
          <w:sz w:val="24"/>
          <w:szCs w:val="24"/>
        </w:rPr>
        <w:t>➢</w:t>
      </w:r>
      <w:r w:rsidRPr="002459BB">
        <w:rPr>
          <w:rFonts w:ascii="Times New Roman" w:eastAsia="標楷體" w:hAnsi="Times New Roman"/>
          <w:sz w:val="24"/>
          <w:szCs w:val="24"/>
        </w:rPr>
        <w:t xml:space="preserve"> </w:t>
      </w:r>
      <w:r w:rsidRPr="002459BB">
        <w:rPr>
          <w:rFonts w:ascii="Times New Roman" w:eastAsia="標楷體" w:hAnsi="Times New Roman"/>
          <w:sz w:val="24"/>
          <w:szCs w:val="24"/>
        </w:rPr>
        <w:t>疼痛程度</w:t>
      </w:r>
      <w:r w:rsidRPr="002459BB">
        <w:rPr>
          <w:rFonts w:ascii="Times New Roman" w:eastAsia="標楷體" w:hAnsi="Times New Roman"/>
          <w:sz w:val="24"/>
          <w:szCs w:val="24"/>
        </w:rPr>
        <w:t>(Pain Scale)</w:t>
      </w:r>
      <w:r w:rsidRPr="002459BB">
        <w:rPr>
          <w:rFonts w:ascii="Times New Roman" w:eastAsia="標楷體" w:hAnsi="Times New Roman"/>
          <w:sz w:val="24"/>
          <w:szCs w:val="24"/>
        </w:rPr>
        <w:t>：</w:t>
      </w:r>
      <w:r w:rsidRPr="002459BB">
        <w:rPr>
          <w:rFonts w:ascii="Times New Roman" w:eastAsia="標楷體" w:hAnsi="Times New Roman"/>
          <w:sz w:val="24"/>
          <w:szCs w:val="24"/>
        </w:rPr>
        <w:t>2</w:t>
      </w:r>
      <w:r w:rsidRPr="002459BB">
        <w:rPr>
          <w:rFonts w:ascii="Times New Roman" w:eastAsia="標楷體" w:hAnsi="Times New Roman"/>
          <w:sz w:val="24"/>
          <w:szCs w:val="24"/>
        </w:rPr>
        <w:t>、</w:t>
      </w:r>
      <w:r w:rsidRPr="002459BB">
        <w:rPr>
          <w:rFonts w:ascii="Times New Roman" w:eastAsia="標楷體" w:hAnsi="Times New Roman"/>
          <w:sz w:val="24"/>
          <w:szCs w:val="24"/>
        </w:rPr>
        <w:t>3</w:t>
      </w:r>
      <w:r w:rsidRPr="002459BB">
        <w:rPr>
          <w:rFonts w:ascii="Times New Roman" w:eastAsia="標楷體" w:hAnsi="Times New Roman"/>
          <w:sz w:val="24"/>
          <w:szCs w:val="24"/>
        </w:rPr>
        <w:t>、</w:t>
      </w:r>
      <w:r w:rsidRPr="002459BB">
        <w:rPr>
          <w:rFonts w:ascii="Times New Roman" w:eastAsia="標楷體" w:hAnsi="Times New Roman"/>
          <w:sz w:val="24"/>
          <w:szCs w:val="24"/>
        </w:rPr>
        <w:t xml:space="preserve">4 </w:t>
      </w:r>
      <w:r w:rsidRPr="002459BB">
        <w:rPr>
          <w:rFonts w:ascii="Times New Roman" w:eastAsia="標楷體" w:hAnsi="Times New Roman"/>
          <w:sz w:val="24"/>
          <w:szCs w:val="24"/>
        </w:rPr>
        <w:t>級</w:t>
      </w:r>
    </w:p>
    <w:p w:rsidR="000257EE" w:rsidRPr="002459BB" w:rsidRDefault="00D773F4" w:rsidP="00D773F4">
      <w:pPr>
        <w:sectPr w:rsidR="000257EE" w:rsidRPr="002459BB">
          <w:headerReference w:type="default" r:id="rId29"/>
          <w:footerReference w:type="default" r:id="rId30"/>
          <w:pgSz w:w="16838" w:h="11906" w:orient="landscape"/>
          <w:pgMar w:top="1134" w:right="1418" w:bottom="1134" w:left="1418" w:header="720" w:footer="720" w:gutter="0"/>
          <w:cols w:space="720"/>
        </w:sectPr>
      </w:pPr>
      <w:r w:rsidRPr="002459BB">
        <w:rPr>
          <w:rFonts w:ascii="MS Mincho" w:eastAsia="MS Mincho" w:hAnsi="MS Mincho" w:cs="MS Mincho" w:hint="eastAsia"/>
          <w:szCs w:val="24"/>
        </w:rPr>
        <w:t>➢</w:t>
      </w:r>
      <w:r w:rsidRPr="002459BB">
        <w:rPr>
          <w:rFonts w:eastAsia="標楷體"/>
          <w:szCs w:val="24"/>
        </w:rPr>
        <w:t xml:space="preserve"> </w:t>
      </w:r>
      <w:r w:rsidRPr="002459BB">
        <w:rPr>
          <w:rFonts w:eastAsia="標楷體" w:hint="eastAsia"/>
          <w:szCs w:val="24"/>
        </w:rPr>
        <w:t>高危險受傷機轉：</w:t>
      </w:r>
      <w:r w:rsidR="00D951A1" w:rsidRPr="002459BB">
        <w:rPr>
          <w:rFonts w:ascii="Times New Roman" w:eastAsia="標楷體" w:hAnsi="Times New Roman"/>
        </w:rPr>
        <w:t>2</w:t>
      </w:r>
      <w:r w:rsidRPr="002459BB">
        <w:rPr>
          <w:rFonts w:eastAsia="標楷體" w:hint="eastAsia"/>
          <w:szCs w:val="24"/>
        </w:rPr>
        <w:t>級</w:t>
      </w:r>
    </w:p>
    <w:p w:rsidR="000257EE" w:rsidRPr="002459BB" w:rsidRDefault="005E147B" w:rsidP="006A2C9B">
      <w:pPr>
        <w:spacing w:line="600" w:lineRule="exact"/>
        <w:jc w:val="center"/>
      </w:pPr>
      <w:r w:rsidRPr="002459BB">
        <w:rPr>
          <w:rFonts w:ascii="標楷體" w:eastAsia="標楷體" w:hAnsi="標楷體"/>
          <w:noProof/>
          <w:sz w:val="20"/>
        </w:rPr>
        <w:lastRenderedPageBreak/>
        <mc:AlternateContent>
          <mc:Choice Requires="wps">
            <w:drawing>
              <wp:anchor distT="0" distB="0" distL="114300" distR="114300" simplePos="0" relativeHeight="251675648" behindDoc="0" locked="0" layoutInCell="1" allowOverlap="1" wp14:anchorId="1E116C38" wp14:editId="1D7157B8">
                <wp:simplePos x="0" y="0"/>
                <wp:positionH relativeFrom="column">
                  <wp:posOffset>4801479</wp:posOffset>
                </wp:positionH>
                <wp:positionV relativeFrom="paragraph">
                  <wp:posOffset>-436195</wp:posOffset>
                </wp:positionV>
                <wp:extent cx="1028700" cy="633046"/>
                <wp:effectExtent l="0" t="0" r="0" b="0"/>
                <wp:wrapNone/>
                <wp:docPr id="30"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330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Pr="008348DC" w:rsidRDefault="001918F1">
                            <w:pPr>
                              <w:snapToGrid w:val="0"/>
                              <w:spacing w:line="240" w:lineRule="auto"/>
                              <w:rPr>
                                <w:rFonts w:ascii="Times New Roman" w:eastAsia="標楷體" w:hAnsi="Times New Roman"/>
                                <w:sz w:val="28"/>
                                <w:szCs w:val="28"/>
                              </w:rPr>
                            </w:pPr>
                            <w:r>
                              <w:rPr>
                                <w:rFonts w:ascii="標楷體" w:eastAsia="標楷體" w:hAnsi="標楷體"/>
                                <w:sz w:val="28"/>
                                <w:szCs w:val="28"/>
                              </w:rPr>
                              <w:t>附表十</w:t>
                            </w:r>
                            <w:r w:rsidRPr="008348DC">
                              <w:rPr>
                                <w:rFonts w:ascii="Times New Roman" w:eastAsia="標楷體" w:hAnsi="Times New Roman"/>
                                <w:sz w:val="28"/>
                                <w:szCs w:val="28"/>
                              </w:rPr>
                              <w:t>(109/5/1)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E116C38" id="Text Box 103" o:spid="_x0000_s1034" type="#_x0000_t202" style="position:absolute;left:0;text-align:left;margin-left:378.05pt;margin-top:-34.35pt;width:81pt;height:4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" filled="f" stroked="f">
                <v:textbox>
                  <w:txbxContent>
                    <w:p w:rsidR="001918F1" w:rsidRPr="008348DC" w:rsidRDefault="001918F1">
                      <w:pPr>
                        <w:snapToGrid w:val="0"/>
                        <w:spacing w:line="240" w:lineRule="auto"/>
                        <w:rPr>
                          <w:rFonts w:ascii="Times New Roman" w:eastAsia="標楷體" w:hAnsi="Times New Roman"/>
                          <w:sz w:val="28"/>
                          <w:szCs w:val="28"/>
                        </w:rPr>
                      </w:pPr>
                      <w:r>
                        <w:rPr>
                          <w:rFonts w:ascii="標楷體" w:eastAsia="標楷體" w:hAnsi="標楷體"/>
                          <w:sz w:val="28"/>
                          <w:szCs w:val="28"/>
                        </w:rPr>
                        <w:t>附表十</w:t>
                      </w:r>
                      <w:r w:rsidRPr="008348DC">
                        <w:rPr>
                          <w:rFonts w:ascii="Times New Roman" w:eastAsia="標楷體" w:hAnsi="Times New Roman"/>
                          <w:sz w:val="28"/>
                          <w:szCs w:val="28"/>
                        </w:rPr>
                        <w:t>(109/5/1)</w:t>
                      </w:r>
                    </w:p>
                  </w:txbxContent>
                </v:textbox>
              </v:shape>
            </w:pict>
          </mc:Fallback>
        </mc:AlternateContent>
      </w:r>
      <w:r w:rsidRPr="002459BB">
        <w:rPr>
          <w:rFonts w:ascii="標楷體" w:eastAsia="標楷體" w:hAnsi="標楷體"/>
          <w:noProof/>
        </w:rPr>
        <mc:AlternateContent>
          <mc:Choice Requires="wps">
            <w:drawing>
              <wp:anchor distT="0" distB="0" distL="114300" distR="114300" simplePos="0" relativeHeight="251674624" behindDoc="0" locked="0" layoutInCell="1" allowOverlap="1" wp14:anchorId="203EEA3D" wp14:editId="28ACE913">
                <wp:simplePos x="0" y="0"/>
                <wp:positionH relativeFrom="column">
                  <wp:posOffset>7467600</wp:posOffset>
                </wp:positionH>
                <wp:positionV relativeFrom="paragraph">
                  <wp:posOffset>-342900</wp:posOffset>
                </wp:positionV>
                <wp:extent cx="1028700" cy="305435"/>
                <wp:effectExtent l="0" t="0" r="0" b="0"/>
                <wp:wrapNone/>
                <wp:docPr id="29"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附表十</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03EEA3D" id="Text Box 102" o:spid="_x0000_s1035" type="#_x0000_t202" style="position:absolute;left:0;text-align:left;margin-left:588pt;margin-top:-27pt;width:81pt;height:2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" filled="f" stroked="f">
                <v:textbo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附表十</w:t>
                      </w:r>
                    </w:p>
                  </w:txbxContent>
                </v:textbox>
              </v:shape>
            </w:pict>
          </mc:Fallback>
        </mc:AlternateContent>
      </w:r>
      <w:r w:rsidR="00274757" w:rsidRPr="002459BB">
        <w:t xml:space="preserve">  </w:t>
      </w:r>
      <w:r w:rsidR="008348DC" w:rsidRPr="002459BB">
        <w:rPr>
          <w:rFonts w:ascii="標楷體" w:eastAsia="標楷體" w:hAnsi="標楷體"/>
          <w:noProof/>
        </w:rPr>
        <w:drawing>
          <wp:anchor distT="0" distB="0" distL="114300" distR="114300" simplePos="0" relativeHeight="251686912" behindDoc="0" locked="0" layoutInCell="1" allowOverlap="1" wp14:anchorId="0C763940" wp14:editId="2E7EFA55">
            <wp:simplePos x="0" y="0"/>
            <wp:positionH relativeFrom="column">
              <wp:posOffset>104726</wp:posOffset>
            </wp:positionH>
            <wp:positionV relativeFrom="paragraph">
              <wp:posOffset>196606</wp:posOffset>
            </wp:positionV>
            <wp:extent cx="5957570" cy="7320915"/>
            <wp:effectExtent l="0" t="0" r="5080" b="0"/>
            <wp:wrapNone/>
            <wp:docPr id="31" name="圖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1" cstate="print">
                      <a:extLst>
                        <a:ext uri="{28A0092B-C50C-407E-A947-70E740481C1C}">
                          <a14:useLocalDpi xmlns:a14="http://schemas.microsoft.com/office/drawing/2010/main" val="0"/>
                        </a:ext>
                      </a:extLst>
                    </a:blip>
                    <a:srcRect t="1874" r="1262" b="2810"/>
                    <a:stretch/>
                  </pic:blipFill>
                  <pic:spPr bwMode="auto">
                    <a:xfrm>
                      <a:off x="0" y="0"/>
                      <a:ext cx="5957570" cy="73209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257EE" w:rsidRPr="002459BB" w:rsidRDefault="000257EE"/>
    <w:p w:rsidR="000257EE" w:rsidRPr="002459BB" w:rsidRDefault="000257EE"/>
    <w:p w:rsidR="000257EE" w:rsidRPr="002459BB" w:rsidRDefault="00274757">
      <w:r w:rsidRPr="002459BB">
        <w:t xml:space="preserve">                             </w:t>
      </w:r>
    </w:p>
    <w:p w:rsidR="000257EE" w:rsidRPr="002459BB" w:rsidRDefault="00274757">
      <w:pPr>
        <w:sectPr w:rsidR="000257EE" w:rsidRPr="002459BB">
          <w:headerReference w:type="default" r:id="rId32"/>
          <w:footerReference w:type="default" r:id="rId33"/>
          <w:pgSz w:w="11906" w:h="16838"/>
          <w:pgMar w:top="1418" w:right="1134" w:bottom="1418" w:left="1134" w:header="720" w:footer="720" w:gutter="0"/>
          <w:cols w:space="720"/>
        </w:sectPr>
      </w:pPr>
      <w:r w:rsidRPr="002459BB">
        <w:t xml:space="preserve">                                 </w:t>
      </w:r>
    </w:p>
    <w:p w:rsidR="000257EE" w:rsidRPr="002459BB" w:rsidRDefault="00274757">
      <w:pPr>
        <w:spacing w:line="600" w:lineRule="exact"/>
        <w:jc w:val="center"/>
        <w:rPr>
          <w:rFonts w:ascii="Times New Roman" w:hAnsi="Times New Roman"/>
        </w:rPr>
        <w:sectPr w:rsidR="000257EE" w:rsidRPr="002459BB">
          <w:headerReference w:type="default" r:id="rId34"/>
          <w:footerReference w:type="default" r:id="rId35"/>
          <w:pgSz w:w="11906" w:h="16838"/>
          <w:pgMar w:top="1134" w:right="1134" w:bottom="1418" w:left="1134" w:header="720" w:footer="720" w:gutter="0"/>
          <w:cols w:space="720"/>
        </w:sectPr>
      </w:pPr>
      <w:r w:rsidRPr="002459BB">
        <w:rPr>
          <w:rFonts w:ascii="Times New Roman" w:eastAsia="標楷體" w:hAnsi="Times New Roman"/>
          <w:sz w:val="28"/>
          <w:szCs w:val="28"/>
        </w:rPr>
        <w:lastRenderedPageBreak/>
        <w:t>附表十一</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刪除</w:t>
      </w:r>
      <w:r w:rsidRPr="002459BB">
        <w:rPr>
          <w:rFonts w:ascii="Times New Roman" w:eastAsia="標楷體" w:hAnsi="Times New Roman"/>
          <w:sz w:val="28"/>
          <w:szCs w:val="28"/>
        </w:rPr>
        <w:t>(102/3/1)</w:t>
      </w:r>
    </w:p>
    <w:p w:rsidR="000257EE" w:rsidRPr="002459BB" w:rsidRDefault="00274757">
      <w:pPr>
        <w:spacing w:line="600" w:lineRule="exact"/>
        <w:jc w:val="center"/>
        <w:rPr>
          <w:rFonts w:ascii="Times New Roman" w:hAnsi="Times New Roman"/>
        </w:rPr>
        <w:sectPr w:rsidR="000257EE" w:rsidRPr="002459BB">
          <w:headerReference w:type="default" r:id="rId36"/>
          <w:footerReference w:type="default" r:id="rId37"/>
          <w:pgSz w:w="11906" w:h="16838"/>
          <w:pgMar w:top="1134" w:right="1134" w:bottom="1418" w:left="1134" w:header="720" w:footer="720" w:gutter="0"/>
          <w:cols w:space="720"/>
        </w:sectPr>
      </w:pPr>
      <w:r w:rsidRPr="002459BB">
        <w:rPr>
          <w:rFonts w:ascii="Times New Roman" w:eastAsia="標楷體" w:hAnsi="Times New Roman"/>
          <w:sz w:val="28"/>
          <w:szCs w:val="28"/>
        </w:rPr>
        <w:lastRenderedPageBreak/>
        <w:t>附表十二</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刪除</w:t>
      </w:r>
      <w:r w:rsidRPr="002459BB">
        <w:rPr>
          <w:rFonts w:ascii="Times New Roman" w:eastAsia="標楷體" w:hAnsi="Times New Roman"/>
          <w:sz w:val="28"/>
          <w:szCs w:val="28"/>
        </w:rPr>
        <w:t>(102/3/1)</w:t>
      </w:r>
    </w:p>
    <w:p w:rsidR="000257EE" w:rsidRPr="002459BB" w:rsidRDefault="00BE5C9D">
      <w:pPr>
        <w:snapToGrid w:val="0"/>
        <w:spacing w:after="120" w:line="600" w:lineRule="exact"/>
        <w:jc w:val="center"/>
      </w:pPr>
      <w:r w:rsidRPr="002459BB">
        <w:rPr>
          <w:rFonts w:ascii="標楷體" w:eastAsia="標楷體" w:hAnsi="標楷體"/>
          <w:b/>
          <w:bCs/>
          <w:sz w:val="32"/>
        </w:rPr>
        <w:lastRenderedPageBreak/>
        <w:t>同次治療不可併同申報項目</w:t>
      </w:r>
    </w:p>
    <w:tbl>
      <w:tblPr>
        <w:tblW w:w="9694" w:type="dxa"/>
        <w:tblCellMar>
          <w:left w:w="10" w:type="dxa"/>
          <w:right w:w="10" w:type="dxa"/>
        </w:tblCellMar>
        <w:tblLook w:val="04A0" w:firstRow="1" w:lastRow="0" w:firstColumn="1" w:lastColumn="0" w:noHBand="0" w:noVBand="1"/>
      </w:tblPr>
      <w:tblGrid>
        <w:gridCol w:w="3260"/>
        <w:gridCol w:w="2831"/>
        <w:gridCol w:w="3603"/>
      </w:tblGrid>
      <w:tr w:rsidR="00412F21" w:rsidRPr="002459BB" w:rsidTr="005F337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5E147B">
            <w:pPr>
              <w:spacing w:before="36" w:after="36"/>
              <w:jc w:val="center"/>
              <w:rPr>
                <w:rFonts w:ascii="Times New Roman" w:hAnsi="Times New Roman"/>
              </w:rPr>
            </w:pPr>
            <w:r w:rsidRPr="002459BB">
              <w:rPr>
                <w:rFonts w:ascii="Times New Roman" w:eastAsia="標楷體" w:hAnsi="Times New Roman"/>
                <w:noProof/>
              </w:rPr>
              <mc:AlternateContent>
                <mc:Choice Requires="wps">
                  <w:drawing>
                    <wp:anchor distT="0" distB="0" distL="114300" distR="114300" simplePos="0" relativeHeight="251667456" behindDoc="0" locked="0" layoutInCell="1" allowOverlap="1" wp14:anchorId="58565D8D" wp14:editId="044FDFCA">
                      <wp:simplePos x="0" y="0"/>
                      <wp:positionH relativeFrom="column">
                        <wp:posOffset>5181600</wp:posOffset>
                      </wp:positionH>
                      <wp:positionV relativeFrom="paragraph">
                        <wp:posOffset>-577850</wp:posOffset>
                      </wp:positionV>
                      <wp:extent cx="1028700" cy="305435"/>
                      <wp:effectExtent l="0" t="0" r="0" b="0"/>
                      <wp:wrapNone/>
                      <wp:docPr id="28"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附表十三</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8565D8D" id="Text Box 95" o:spid="_x0000_s1036" type="#_x0000_t202" style="position:absolute;left:0;text-align:left;margin-left:408pt;margin-top:-45.5pt;width:81pt;height:2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" filled="f" stroked="f">
                      <v:textbo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附表十三</w:t>
                            </w:r>
                          </w:p>
                        </w:txbxContent>
                      </v:textbox>
                    </v:shape>
                  </w:pict>
                </mc:Fallback>
              </mc:AlternateContent>
            </w:r>
            <w:r w:rsidR="00274757" w:rsidRPr="002459BB">
              <w:rPr>
                <w:rFonts w:ascii="Times New Roman" w:eastAsia="標楷體" w:hAnsi="Times New Roman"/>
              </w:rPr>
              <w:t>項目代號</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BE5C9D">
            <w:pPr>
              <w:spacing w:before="36" w:after="36"/>
              <w:jc w:val="center"/>
              <w:rPr>
                <w:rFonts w:ascii="Times New Roman" w:eastAsia="標楷體" w:hAnsi="Times New Roman"/>
              </w:rPr>
            </w:pPr>
            <w:r w:rsidRPr="002459BB">
              <w:rPr>
                <w:rFonts w:ascii="Times New Roman" w:eastAsia="標楷體" w:hAnsi="Times New Roman"/>
              </w:rPr>
              <w:t>不可併同申報項目</w:t>
            </w:r>
          </w:p>
          <w:p w:rsidR="000257EE" w:rsidRPr="002459BB" w:rsidRDefault="00C54EE9">
            <w:pPr>
              <w:spacing w:before="36" w:after="36"/>
              <w:jc w:val="center"/>
              <w:rPr>
                <w:rFonts w:ascii="Times New Roman" w:eastAsia="標楷體" w:hAnsi="Times New Roman"/>
              </w:rPr>
            </w:pPr>
            <w:r w:rsidRPr="002459BB">
              <w:rPr>
                <w:rFonts w:ascii="Times New Roman" w:eastAsia="標楷體" w:hAnsi="Times New Roman"/>
              </w:rPr>
              <w:t>(</w:t>
            </w:r>
            <w:r w:rsidR="00BE5C9D" w:rsidRPr="002459BB">
              <w:rPr>
                <w:rFonts w:ascii="Times New Roman" w:eastAsia="標楷體" w:hAnsi="Times New Roman"/>
              </w:rPr>
              <w:t>不論是否相同部位</w:t>
            </w:r>
            <w:r w:rsidRPr="002459BB">
              <w:rPr>
                <w:rFonts w:ascii="Times New Roman" w:eastAsia="標楷體" w:hAnsi="Times New Roman"/>
              </w:rPr>
              <w:t>)</w:t>
            </w:r>
          </w:p>
        </w:tc>
        <w:tc>
          <w:tcPr>
            <w:tcW w:w="36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BE5C9D">
            <w:pPr>
              <w:spacing w:before="36" w:after="36"/>
              <w:jc w:val="center"/>
              <w:rPr>
                <w:rFonts w:ascii="Times New Roman" w:eastAsia="標楷體" w:hAnsi="Times New Roman"/>
              </w:rPr>
            </w:pPr>
            <w:r w:rsidRPr="002459BB">
              <w:rPr>
                <w:rFonts w:ascii="Times New Roman" w:eastAsia="標楷體" w:hAnsi="Times New Roman"/>
              </w:rPr>
              <w:t>不可併同申報</w:t>
            </w:r>
          </w:p>
          <w:p w:rsidR="000257EE" w:rsidRPr="002459BB" w:rsidRDefault="00C54EE9">
            <w:pPr>
              <w:spacing w:before="36" w:after="36"/>
              <w:jc w:val="center"/>
              <w:rPr>
                <w:rFonts w:ascii="Times New Roman" w:eastAsia="標楷體" w:hAnsi="Times New Roman"/>
              </w:rPr>
            </w:pPr>
            <w:r w:rsidRPr="002459BB">
              <w:rPr>
                <w:rFonts w:ascii="Times New Roman" w:eastAsia="標楷體" w:hAnsi="Times New Roman"/>
              </w:rPr>
              <w:t>(</w:t>
            </w:r>
            <w:r w:rsidR="00BE5C9D" w:rsidRPr="002459BB">
              <w:rPr>
                <w:rFonts w:ascii="Times New Roman" w:eastAsia="標楷體" w:hAnsi="Times New Roman"/>
              </w:rPr>
              <w:t>只限同部位</w:t>
            </w:r>
            <w:r w:rsidRPr="002459BB">
              <w:rPr>
                <w:rFonts w:ascii="Times New Roman" w:eastAsia="標楷體" w:hAnsi="Times New Roman"/>
              </w:rPr>
              <w:t>)</w:t>
            </w:r>
          </w:p>
        </w:tc>
      </w:tr>
      <w:tr w:rsidR="00412F21" w:rsidRPr="002459BB" w:rsidTr="005F337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eastAsia="標楷體" w:hAnsi="Times New Roman"/>
              </w:rPr>
            </w:pPr>
            <w:r w:rsidRPr="002459BB">
              <w:rPr>
                <w:rFonts w:ascii="Times New Roman" w:eastAsia="標楷體" w:hAnsi="Times New Roman"/>
              </w:rPr>
              <w:t>PTS2</w:t>
            </w:r>
            <w:r w:rsidRPr="002459BB">
              <w:rPr>
                <w:rFonts w:ascii="Times New Roman" w:eastAsia="標楷體" w:hAnsi="Times New Roman"/>
              </w:rPr>
              <w:t>治療性冷／熱敷</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eastAsia="標楷體" w:hAnsi="Times New Roman"/>
              </w:rPr>
            </w:pPr>
            <w:r w:rsidRPr="002459BB">
              <w:rPr>
                <w:rFonts w:ascii="Times New Roman" w:eastAsia="標楷體" w:hAnsi="Times New Roman"/>
              </w:rPr>
              <w:t>全身水療</w:t>
            </w:r>
          </w:p>
        </w:tc>
        <w:tc>
          <w:tcPr>
            <w:tcW w:w="36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hAnsi="Times New Roman"/>
              </w:rPr>
            </w:pPr>
            <w:r w:rsidRPr="002459BB">
              <w:rPr>
                <w:rFonts w:ascii="Times New Roman" w:eastAsia="標楷體" w:hAnsi="Times New Roman"/>
              </w:rPr>
              <w:t>紅外線、石蠟浴、上肢水療、下肢水療、紫外線、短波、微波</w:t>
            </w:r>
          </w:p>
        </w:tc>
      </w:tr>
      <w:tr w:rsidR="00412F21" w:rsidRPr="002459BB" w:rsidTr="005F337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eastAsia="標楷體" w:hAnsi="Times New Roman"/>
              </w:rPr>
            </w:pPr>
            <w:r w:rsidRPr="002459BB">
              <w:rPr>
                <w:rFonts w:ascii="Times New Roman" w:eastAsia="標楷體" w:hAnsi="Times New Roman"/>
              </w:rPr>
              <w:t>PTS3</w:t>
            </w:r>
            <w:r w:rsidRPr="002459BB">
              <w:rPr>
                <w:rFonts w:ascii="Times New Roman" w:eastAsia="標楷體" w:hAnsi="Times New Roman"/>
              </w:rPr>
              <w:t>紅外線</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eastAsia="標楷體" w:hAnsi="Times New Roman"/>
              </w:rPr>
            </w:pPr>
            <w:r w:rsidRPr="002459BB">
              <w:rPr>
                <w:rFonts w:ascii="Times New Roman" w:eastAsia="標楷體" w:hAnsi="Times New Roman"/>
              </w:rPr>
              <w:t>全身水療</w:t>
            </w:r>
          </w:p>
        </w:tc>
        <w:tc>
          <w:tcPr>
            <w:tcW w:w="36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hAnsi="Times New Roman"/>
              </w:rPr>
            </w:pPr>
            <w:r w:rsidRPr="002459BB">
              <w:rPr>
                <w:rFonts w:ascii="Times New Roman" w:eastAsia="標楷體" w:hAnsi="Times New Roman"/>
              </w:rPr>
              <w:t>治療性冷／熱敷、石蠟浴、上肢水療、下肢水療、全身水療、短波、微波</w:t>
            </w:r>
          </w:p>
        </w:tc>
      </w:tr>
      <w:tr w:rsidR="00412F21" w:rsidRPr="002459BB" w:rsidTr="005F337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eastAsia="標楷體" w:hAnsi="Times New Roman"/>
              </w:rPr>
            </w:pPr>
            <w:r w:rsidRPr="002459BB">
              <w:rPr>
                <w:rFonts w:ascii="Times New Roman" w:eastAsia="標楷體" w:hAnsi="Times New Roman"/>
              </w:rPr>
              <w:t>PTS4</w:t>
            </w:r>
            <w:r w:rsidRPr="002459BB">
              <w:rPr>
                <w:rFonts w:ascii="Times New Roman" w:eastAsia="標楷體" w:hAnsi="Times New Roman"/>
              </w:rPr>
              <w:t>石蠟浴</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eastAsia="標楷體" w:hAnsi="Times New Roman"/>
              </w:rPr>
            </w:pPr>
            <w:r w:rsidRPr="002459BB">
              <w:rPr>
                <w:rFonts w:ascii="Times New Roman" w:eastAsia="標楷體" w:hAnsi="Times New Roman"/>
              </w:rPr>
              <w:t>全身水療</w:t>
            </w:r>
          </w:p>
        </w:tc>
        <w:tc>
          <w:tcPr>
            <w:tcW w:w="36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hAnsi="Times New Roman"/>
              </w:rPr>
            </w:pPr>
            <w:r w:rsidRPr="002459BB">
              <w:rPr>
                <w:rFonts w:ascii="Times New Roman" w:eastAsia="標楷體" w:hAnsi="Times New Roman"/>
              </w:rPr>
              <w:t>治療性冷／熱敷、紅外線</w:t>
            </w:r>
          </w:p>
        </w:tc>
      </w:tr>
      <w:tr w:rsidR="00412F21" w:rsidRPr="002459BB" w:rsidTr="005F337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eastAsia="標楷體" w:hAnsi="Times New Roman"/>
              </w:rPr>
            </w:pPr>
            <w:r w:rsidRPr="002459BB">
              <w:rPr>
                <w:rFonts w:ascii="Times New Roman" w:eastAsia="標楷體" w:hAnsi="Times New Roman"/>
              </w:rPr>
              <w:t>PTS6</w:t>
            </w:r>
            <w:r w:rsidRPr="002459BB">
              <w:rPr>
                <w:rFonts w:ascii="Times New Roman" w:eastAsia="標楷體" w:hAnsi="Times New Roman"/>
              </w:rPr>
              <w:t>短波</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eastAsia="標楷體" w:hAnsi="Times New Roman"/>
              </w:rPr>
            </w:pPr>
            <w:r w:rsidRPr="002459BB">
              <w:rPr>
                <w:rFonts w:ascii="Times New Roman" w:eastAsia="標楷體" w:hAnsi="Times New Roman"/>
              </w:rPr>
              <w:t>全身水療</w:t>
            </w:r>
          </w:p>
        </w:tc>
        <w:tc>
          <w:tcPr>
            <w:tcW w:w="36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hAnsi="Times New Roman"/>
              </w:rPr>
            </w:pPr>
            <w:r w:rsidRPr="002459BB">
              <w:rPr>
                <w:rFonts w:ascii="Times New Roman" w:eastAsia="標楷體" w:hAnsi="Times New Roman"/>
              </w:rPr>
              <w:t>微波、治療性冷／熱敷、紅外線</w:t>
            </w:r>
          </w:p>
        </w:tc>
      </w:tr>
      <w:tr w:rsidR="00412F21" w:rsidRPr="002459BB" w:rsidTr="005F337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eastAsia="標楷體" w:hAnsi="Times New Roman"/>
              </w:rPr>
            </w:pPr>
            <w:r w:rsidRPr="002459BB">
              <w:rPr>
                <w:rFonts w:ascii="Times New Roman" w:eastAsia="標楷體" w:hAnsi="Times New Roman"/>
              </w:rPr>
              <w:t>PTS7</w:t>
            </w:r>
            <w:r w:rsidRPr="002459BB">
              <w:rPr>
                <w:rFonts w:ascii="Times New Roman" w:eastAsia="標楷體" w:hAnsi="Times New Roman"/>
              </w:rPr>
              <w:t>微波</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eastAsia="標楷體" w:hAnsi="Times New Roman"/>
              </w:rPr>
            </w:pPr>
            <w:r w:rsidRPr="002459BB">
              <w:rPr>
                <w:rFonts w:ascii="Times New Roman" w:eastAsia="標楷體" w:hAnsi="Times New Roman"/>
              </w:rPr>
              <w:t>全身水療</w:t>
            </w:r>
          </w:p>
        </w:tc>
        <w:tc>
          <w:tcPr>
            <w:tcW w:w="36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hAnsi="Times New Roman"/>
              </w:rPr>
            </w:pPr>
            <w:r w:rsidRPr="002459BB">
              <w:rPr>
                <w:rFonts w:ascii="Times New Roman" w:eastAsia="標楷體" w:hAnsi="Times New Roman"/>
              </w:rPr>
              <w:t>短波、紅外線、治療性冷／熱敷</w:t>
            </w:r>
          </w:p>
        </w:tc>
      </w:tr>
      <w:tr w:rsidR="00412F21" w:rsidRPr="002459BB" w:rsidTr="005F337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eastAsia="標楷體" w:hAnsi="Times New Roman"/>
              </w:rPr>
            </w:pPr>
            <w:r w:rsidRPr="002459BB">
              <w:rPr>
                <w:rFonts w:ascii="Times New Roman" w:eastAsia="標楷體" w:hAnsi="Times New Roman"/>
              </w:rPr>
              <w:t>PTS8</w:t>
            </w:r>
            <w:r w:rsidRPr="002459BB">
              <w:rPr>
                <w:rFonts w:ascii="Times New Roman" w:eastAsia="標楷體" w:hAnsi="Times New Roman"/>
              </w:rPr>
              <w:t>向量干擾</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eastAsia="標楷體" w:hAnsi="Times New Roman"/>
              </w:rPr>
            </w:pPr>
          </w:p>
        </w:tc>
        <w:tc>
          <w:tcPr>
            <w:tcW w:w="36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hAnsi="Times New Roman"/>
              </w:rPr>
            </w:pPr>
            <w:r w:rsidRPr="002459BB">
              <w:rPr>
                <w:rFonts w:ascii="Times New Roman" w:eastAsia="標楷體" w:hAnsi="Times New Roman"/>
              </w:rPr>
              <w:t>經皮神經電刺激、超高頻</w:t>
            </w:r>
          </w:p>
        </w:tc>
      </w:tr>
      <w:tr w:rsidR="00412F21" w:rsidRPr="002459BB" w:rsidTr="005F337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eastAsia="標楷體" w:hAnsi="Times New Roman"/>
              </w:rPr>
            </w:pPr>
            <w:r w:rsidRPr="002459BB">
              <w:rPr>
                <w:rFonts w:ascii="Times New Roman" w:eastAsia="標楷體" w:hAnsi="Times New Roman"/>
              </w:rPr>
              <w:t>PTS9</w:t>
            </w:r>
            <w:r w:rsidRPr="002459BB">
              <w:rPr>
                <w:rFonts w:ascii="Times New Roman" w:eastAsia="標楷體" w:hAnsi="Times New Roman"/>
              </w:rPr>
              <w:t>經皮神經電刺激</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eastAsia="標楷體" w:hAnsi="Times New Roman"/>
              </w:rPr>
            </w:pPr>
          </w:p>
        </w:tc>
        <w:tc>
          <w:tcPr>
            <w:tcW w:w="36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hAnsi="Times New Roman"/>
              </w:rPr>
            </w:pPr>
            <w:r w:rsidRPr="002459BB">
              <w:rPr>
                <w:rFonts w:ascii="Times New Roman" w:eastAsia="標楷體" w:hAnsi="Times New Roman"/>
              </w:rPr>
              <w:t>向量干擾、超高頻</w:t>
            </w:r>
          </w:p>
        </w:tc>
      </w:tr>
      <w:tr w:rsidR="00412F21" w:rsidRPr="002459BB" w:rsidTr="005F337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eastAsia="標楷體" w:hAnsi="Times New Roman"/>
              </w:rPr>
            </w:pPr>
            <w:r w:rsidRPr="002459BB">
              <w:rPr>
                <w:rFonts w:ascii="Times New Roman" w:eastAsia="標楷體" w:hAnsi="Times New Roman"/>
              </w:rPr>
              <w:t>PTS10</w:t>
            </w:r>
            <w:r w:rsidRPr="002459BB">
              <w:rPr>
                <w:rFonts w:ascii="Times New Roman" w:eastAsia="標楷體" w:hAnsi="Times New Roman"/>
              </w:rPr>
              <w:t>超高頻</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eastAsia="標楷體" w:hAnsi="Times New Roman"/>
              </w:rPr>
            </w:pPr>
          </w:p>
        </w:tc>
        <w:tc>
          <w:tcPr>
            <w:tcW w:w="36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hAnsi="Times New Roman"/>
              </w:rPr>
            </w:pPr>
            <w:r w:rsidRPr="002459BB">
              <w:rPr>
                <w:rFonts w:ascii="Times New Roman" w:eastAsia="標楷體" w:hAnsi="Times New Roman"/>
              </w:rPr>
              <w:t>向量干擾、經皮神經電刺激</w:t>
            </w:r>
          </w:p>
        </w:tc>
      </w:tr>
      <w:tr w:rsidR="00412F21" w:rsidRPr="002459BB" w:rsidTr="005F337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eastAsia="標楷體" w:hAnsi="Times New Roman"/>
              </w:rPr>
            </w:pPr>
            <w:r w:rsidRPr="002459BB">
              <w:rPr>
                <w:rFonts w:ascii="Times New Roman" w:eastAsia="標楷體" w:hAnsi="Times New Roman"/>
              </w:rPr>
              <w:t>PTS12</w:t>
            </w:r>
            <w:r w:rsidRPr="002459BB">
              <w:rPr>
                <w:rFonts w:ascii="Times New Roman" w:eastAsia="標楷體" w:hAnsi="Times New Roman"/>
              </w:rPr>
              <w:t>紫外線</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eastAsia="標楷體" w:hAnsi="Times New Roman"/>
              </w:rPr>
            </w:pPr>
          </w:p>
        </w:tc>
        <w:tc>
          <w:tcPr>
            <w:tcW w:w="36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eastAsia="標楷體" w:hAnsi="Times New Roman"/>
              </w:rPr>
            </w:pPr>
            <w:r w:rsidRPr="002459BB">
              <w:rPr>
                <w:rFonts w:ascii="Times New Roman" w:eastAsia="標楷體" w:hAnsi="Times New Roman"/>
              </w:rPr>
              <w:t>治療性冷／熱敷</w:t>
            </w:r>
          </w:p>
        </w:tc>
      </w:tr>
      <w:tr w:rsidR="00412F21" w:rsidRPr="002459BB" w:rsidTr="005F337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eastAsia="標楷體" w:hAnsi="Times New Roman"/>
              </w:rPr>
            </w:pPr>
            <w:r w:rsidRPr="002459BB">
              <w:rPr>
                <w:rFonts w:ascii="Times New Roman" w:eastAsia="標楷體" w:hAnsi="Times New Roman"/>
              </w:rPr>
              <w:t>PTM2</w:t>
            </w:r>
            <w:r w:rsidRPr="002459BB">
              <w:rPr>
                <w:rFonts w:ascii="Times New Roman" w:eastAsia="標楷體" w:hAnsi="Times New Roman"/>
              </w:rPr>
              <w:t>上肢水療</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eastAsia="標楷體" w:hAnsi="Times New Roman"/>
              </w:rPr>
            </w:pPr>
          </w:p>
        </w:tc>
        <w:tc>
          <w:tcPr>
            <w:tcW w:w="36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hAnsi="Times New Roman"/>
              </w:rPr>
            </w:pPr>
            <w:r w:rsidRPr="002459BB">
              <w:rPr>
                <w:rFonts w:ascii="Times New Roman" w:eastAsia="標楷體" w:hAnsi="Times New Roman"/>
              </w:rPr>
              <w:t>治療性冷／熱敷、紅外線</w:t>
            </w:r>
          </w:p>
        </w:tc>
      </w:tr>
      <w:tr w:rsidR="00412F21" w:rsidRPr="002459BB" w:rsidTr="005F337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eastAsia="標楷體" w:hAnsi="Times New Roman"/>
              </w:rPr>
            </w:pPr>
            <w:r w:rsidRPr="002459BB">
              <w:rPr>
                <w:rFonts w:ascii="Times New Roman" w:eastAsia="標楷體" w:hAnsi="Times New Roman"/>
              </w:rPr>
              <w:t>PTM3</w:t>
            </w:r>
            <w:r w:rsidRPr="002459BB">
              <w:rPr>
                <w:rFonts w:ascii="Times New Roman" w:eastAsia="標楷體" w:hAnsi="Times New Roman"/>
              </w:rPr>
              <w:t>下肢水療</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eastAsia="標楷體" w:hAnsi="Times New Roman"/>
              </w:rPr>
            </w:pPr>
          </w:p>
        </w:tc>
        <w:tc>
          <w:tcPr>
            <w:tcW w:w="36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hAnsi="Times New Roman"/>
              </w:rPr>
            </w:pPr>
            <w:r w:rsidRPr="002459BB">
              <w:rPr>
                <w:rFonts w:ascii="Times New Roman" w:eastAsia="標楷體" w:hAnsi="Times New Roman"/>
              </w:rPr>
              <w:t>治療性冷／熱敷、紅外線</w:t>
            </w:r>
          </w:p>
        </w:tc>
      </w:tr>
      <w:tr w:rsidR="00412F21" w:rsidRPr="002459BB" w:rsidTr="005F337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eastAsia="標楷體" w:hAnsi="Times New Roman"/>
              </w:rPr>
            </w:pPr>
            <w:r w:rsidRPr="002459BB">
              <w:rPr>
                <w:rFonts w:ascii="Times New Roman" w:eastAsia="標楷體" w:hAnsi="Times New Roman"/>
              </w:rPr>
              <w:t>PTM4</w:t>
            </w:r>
            <w:r w:rsidRPr="002459BB">
              <w:rPr>
                <w:rFonts w:ascii="Times New Roman" w:eastAsia="標楷體" w:hAnsi="Times New Roman"/>
              </w:rPr>
              <w:t>全身水療</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hAnsi="Times New Roman"/>
              </w:rPr>
            </w:pPr>
            <w:r w:rsidRPr="002459BB">
              <w:rPr>
                <w:rFonts w:ascii="Times New Roman" w:eastAsia="標楷體" w:hAnsi="Times New Roman"/>
              </w:rPr>
              <w:t>治療性冷／熱敷、紅外線、石蠟浴、短波、微波</w:t>
            </w:r>
          </w:p>
        </w:tc>
        <w:tc>
          <w:tcPr>
            <w:tcW w:w="36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2459BB" w:rsidRDefault="00BE5C9D" w:rsidP="00BE5C9D">
            <w:pPr>
              <w:spacing w:before="36" w:after="36"/>
              <w:jc w:val="both"/>
              <w:rPr>
                <w:rFonts w:ascii="Times New Roman" w:eastAsia="標楷體" w:hAnsi="Times New Roman"/>
              </w:rPr>
            </w:pPr>
          </w:p>
        </w:tc>
      </w:tr>
    </w:tbl>
    <w:p w:rsidR="000257EE" w:rsidRPr="002459BB" w:rsidRDefault="00274757" w:rsidP="0050169C">
      <w:pPr>
        <w:spacing w:line="600" w:lineRule="exact"/>
        <w:rPr>
          <w:rFonts w:ascii="標楷體" w:eastAsia="標楷體" w:hAnsi="標楷體"/>
        </w:rPr>
        <w:sectPr w:rsidR="000257EE" w:rsidRPr="002459BB">
          <w:headerReference w:type="default" r:id="rId38"/>
          <w:footerReference w:type="default" r:id="rId39"/>
          <w:pgSz w:w="11906" w:h="16838"/>
          <w:pgMar w:top="1134" w:right="1134" w:bottom="1418" w:left="1134" w:header="720" w:footer="720" w:gutter="0"/>
          <w:cols w:space="720"/>
        </w:sectPr>
      </w:pPr>
      <w:r w:rsidRPr="002459BB">
        <w:rPr>
          <w:rFonts w:ascii="標楷體" w:eastAsia="標楷體" w:hAnsi="標楷體"/>
        </w:rPr>
        <w:t>註：紅外線均指近紅外線</w:t>
      </w:r>
    </w:p>
    <w:p w:rsidR="000257EE" w:rsidRPr="002459BB" w:rsidRDefault="005E147B">
      <w:pPr>
        <w:rPr>
          <w:rFonts w:ascii="Times New Roman" w:hAnsi="Times New Roman"/>
        </w:rPr>
      </w:pPr>
      <w:r w:rsidRPr="002459BB">
        <w:rPr>
          <w:rFonts w:ascii="Times New Roman" w:hAnsi="Times New Roman"/>
          <w:noProof/>
        </w:rPr>
        <w:lastRenderedPageBreak/>
        <mc:AlternateContent>
          <mc:Choice Requires="wps">
            <w:drawing>
              <wp:anchor distT="0" distB="0" distL="114300" distR="114300" simplePos="0" relativeHeight="251668480" behindDoc="0" locked="0" layoutInCell="1" allowOverlap="1" wp14:anchorId="0748FBA3" wp14:editId="15EA58FC">
                <wp:simplePos x="0" y="0"/>
                <wp:positionH relativeFrom="column">
                  <wp:posOffset>2014855</wp:posOffset>
                </wp:positionH>
                <wp:positionV relativeFrom="paragraph">
                  <wp:posOffset>82550</wp:posOffset>
                </wp:positionV>
                <wp:extent cx="2194560" cy="305435"/>
                <wp:effectExtent l="0" t="0" r="0" b="0"/>
                <wp:wrapNone/>
                <wp:docPr id="27"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rsidP="00BE5C9D">
                            <w:pPr>
                              <w:snapToGrid w:val="0"/>
                              <w:spacing w:line="240" w:lineRule="auto"/>
                              <w:jc w:val="center"/>
                              <w:rPr>
                                <w:rFonts w:ascii="標楷體" w:eastAsia="標楷體" w:hAnsi="標楷體"/>
                                <w:sz w:val="28"/>
                                <w:szCs w:val="28"/>
                              </w:rPr>
                            </w:pPr>
                            <w:r>
                              <w:rPr>
                                <w:rFonts w:ascii="標楷體" w:eastAsia="標楷體" w:hAnsi="標楷體"/>
                                <w:sz w:val="28"/>
                                <w:szCs w:val="28"/>
                              </w:rPr>
                              <w:t>附表十四</w:t>
                            </w:r>
                            <w:r>
                              <w:rPr>
                                <w:rFonts w:ascii="標楷體" w:eastAsia="標楷體" w:hAnsi="標楷體" w:hint="eastAsia"/>
                                <w:sz w:val="28"/>
                                <w:szCs w:val="28"/>
                              </w:rPr>
                              <w:t xml:space="preserve"> 刪</w:t>
                            </w:r>
                            <w:r w:rsidRPr="005F337B">
                              <w:rPr>
                                <w:rFonts w:ascii="Times New Roman" w:eastAsia="標楷體" w:hAnsi="Times New Roman"/>
                                <w:sz w:val="28"/>
                                <w:szCs w:val="28"/>
                              </w:rPr>
                              <w:t>除</w:t>
                            </w:r>
                            <w:r w:rsidRPr="005F337B">
                              <w:rPr>
                                <w:rFonts w:ascii="Times New Roman" w:eastAsia="標楷體" w:hAnsi="Times New Roman"/>
                                <w:sz w:val="28"/>
                                <w:szCs w:val="28"/>
                              </w:rPr>
                              <w:t>(106/10/1)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748FBA3" id="Text Box 96" o:spid="_x0000_s1037" type="#_x0000_t202" style="position:absolute;margin-left:158.65pt;margin-top:6.5pt;width:172.8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" filled="f" stroked="f">
                <v:textbox>
                  <w:txbxContent>
                    <w:p w:rsidR="001918F1" w:rsidRDefault="001918F1" w:rsidP="00BE5C9D">
                      <w:pPr>
                        <w:snapToGrid w:val="0"/>
                        <w:spacing w:line="240" w:lineRule="auto"/>
                        <w:jc w:val="center"/>
                        <w:rPr>
                          <w:rFonts w:ascii="標楷體" w:eastAsia="標楷體" w:hAnsi="標楷體"/>
                          <w:sz w:val="28"/>
                          <w:szCs w:val="28"/>
                        </w:rPr>
                      </w:pPr>
                      <w:r>
                        <w:rPr>
                          <w:rFonts w:ascii="標楷體" w:eastAsia="標楷體" w:hAnsi="標楷體"/>
                          <w:sz w:val="28"/>
                          <w:szCs w:val="28"/>
                        </w:rPr>
                        <w:t>附表十四</w:t>
                      </w:r>
                      <w:r>
                        <w:rPr>
                          <w:rFonts w:ascii="標楷體" w:eastAsia="標楷體" w:hAnsi="標楷體" w:hint="eastAsia"/>
                          <w:sz w:val="28"/>
                          <w:szCs w:val="28"/>
                        </w:rPr>
                        <w:t xml:space="preserve"> 刪</w:t>
                      </w:r>
                      <w:r w:rsidRPr="005F337B">
                        <w:rPr>
                          <w:rFonts w:ascii="Times New Roman" w:eastAsia="標楷體" w:hAnsi="Times New Roman"/>
                          <w:sz w:val="28"/>
                          <w:szCs w:val="28"/>
                        </w:rPr>
                        <w:t>除</w:t>
                      </w:r>
                      <w:r w:rsidRPr="005F337B">
                        <w:rPr>
                          <w:rFonts w:ascii="Times New Roman" w:eastAsia="標楷體" w:hAnsi="Times New Roman"/>
                          <w:sz w:val="28"/>
                          <w:szCs w:val="28"/>
                        </w:rPr>
                        <w:t>(106/10/1)</w:t>
                      </w:r>
                    </w:p>
                  </w:txbxContent>
                </v:textbox>
              </v:shape>
            </w:pict>
          </mc:Fallback>
        </mc:AlternateContent>
      </w:r>
    </w:p>
    <w:p w:rsidR="005F337B" w:rsidRPr="002459BB" w:rsidRDefault="005F337B">
      <w:pPr>
        <w:rPr>
          <w:rFonts w:ascii="標楷體" w:eastAsia="標楷體" w:hAnsi="標楷體" w:hint="eastAsia"/>
        </w:rPr>
      </w:pPr>
    </w:p>
    <w:p w:rsidR="005F337B" w:rsidRPr="002459BB" w:rsidRDefault="005F337B">
      <w:pPr>
        <w:rPr>
          <w:rFonts w:ascii="標楷體" w:eastAsia="標楷體" w:hAnsi="標楷體"/>
        </w:rPr>
      </w:pPr>
    </w:p>
    <w:p w:rsidR="000257EE" w:rsidRPr="002459BB" w:rsidRDefault="000257EE">
      <w:pPr>
        <w:sectPr w:rsidR="000257EE" w:rsidRPr="002459BB">
          <w:headerReference w:type="default" r:id="rId40"/>
          <w:footerReference w:type="default" r:id="rId41"/>
          <w:pgSz w:w="11906" w:h="16838"/>
          <w:pgMar w:top="1134" w:right="1134" w:bottom="1418" w:left="1134" w:header="720" w:footer="720" w:gutter="0"/>
          <w:cols w:space="720"/>
        </w:sectPr>
      </w:pPr>
    </w:p>
    <w:p w:rsidR="000257EE" w:rsidRPr="002459BB" w:rsidRDefault="00274757">
      <w:pPr>
        <w:spacing w:line="600" w:lineRule="exact"/>
        <w:jc w:val="center"/>
      </w:pPr>
      <w:r w:rsidRPr="002459BB">
        <w:rPr>
          <w:rFonts w:ascii="標楷體" w:eastAsia="標楷體" w:hAnsi="標楷體"/>
          <w:b/>
          <w:bCs/>
          <w:sz w:val="32"/>
        </w:rPr>
        <w:lastRenderedPageBreak/>
        <w:t>各項物理治療花費工時</w:t>
      </w:r>
    </w:p>
    <w:tbl>
      <w:tblPr>
        <w:tblW w:w="9726" w:type="dxa"/>
        <w:tblCellMar>
          <w:left w:w="10" w:type="dxa"/>
          <w:right w:w="10" w:type="dxa"/>
        </w:tblCellMar>
        <w:tblLook w:val="04A0" w:firstRow="1" w:lastRow="0" w:firstColumn="1" w:lastColumn="0" w:noHBand="0" w:noVBand="1"/>
      </w:tblPr>
      <w:tblGrid>
        <w:gridCol w:w="1106"/>
        <w:gridCol w:w="2342"/>
        <w:gridCol w:w="1569"/>
        <w:gridCol w:w="1570"/>
        <w:gridCol w:w="1569"/>
        <w:gridCol w:w="1570"/>
      </w:tblGrid>
      <w:tr w:rsidR="00412F21" w:rsidRPr="002459BB">
        <w:trPr>
          <w:cantSplit/>
        </w:trPr>
        <w:tc>
          <w:tcPr>
            <w:tcW w:w="11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5E147B">
            <w:pPr>
              <w:spacing w:before="168" w:after="24"/>
              <w:jc w:val="center"/>
              <w:rPr>
                <w:rFonts w:ascii="Times New Roman" w:hAnsi="Times New Roman"/>
              </w:rPr>
            </w:pPr>
            <w:r w:rsidRPr="002459BB">
              <w:rPr>
                <w:rFonts w:ascii="Times New Roman" w:eastAsia="標楷體" w:hAnsi="Times New Roman"/>
                <w:b/>
                <w:bCs/>
                <w:noProof/>
                <w:sz w:val="32"/>
              </w:rPr>
              <mc:AlternateContent>
                <mc:Choice Requires="wps">
                  <w:drawing>
                    <wp:anchor distT="0" distB="0" distL="114300" distR="114300" simplePos="0" relativeHeight="251669504" behindDoc="0" locked="0" layoutInCell="1" allowOverlap="1" wp14:anchorId="5A647AEF" wp14:editId="5BCD164A">
                      <wp:simplePos x="0" y="0"/>
                      <wp:positionH relativeFrom="column">
                        <wp:posOffset>5181600</wp:posOffset>
                      </wp:positionH>
                      <wp:positionV relativeFrom="paragraph">
                        <wp:posOffset>-501650</wp:posOffset>
                      </wp:positionV>
                      <wp:extent cx="1028700" cy="305435"/>
                      <wp:effectExtent l="0" t="0" r="0" b="0"/>
                      <wp:wrapNone/>
                      <wp:docPr id="2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附表十五</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A647AEF" id="Text Box 97" o:spid="_x0000_s1038" type="#_x0000_t202" style="position:absolute;left:0;text-align:left;margin-left:408pt;margin-top:-39.5pt;width:81pt;height:2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" filled="f" stroked="f">
                      <v:textbo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附表十五</w:t>
                            </w:r>
                          </w:p>
                        </w:txbxContent>
                      </v:textbox>
                    </v:shape>
                  </w:pict>
                </mc:Fallback>
              </mc:AlternateContent>
            </w:r>
            <w:r w:rsidR="00274757" w:rsidRPr="002459BB">
              <w:rPr>
                <w:rFonts w:ascii="Times New Roman" w:eastAsia="標楷體" w:hAnsi="Times New Roman"/>
              </w:rPr>
              <w:t>代號</w:t>
            </w:r>
          </w:p>
        </w:tc>
        <w:tc>
          <w:tcPr>
            <w:tcW w:w="23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24" w:after="24"/>
              <w:jc w:val="center"/>
              <w:rPr>
                <w:rFonts w:ascii="Times New Roman" w:eastAsia="標楷體" w:hAnsi="Times New Roman"/>
              </w:rPr>
            </w:pPr>
            <w:r w:rsidRPr="002459BB">
              <w:rPr>
                <w:rFonts w:ascii="Times New Roman" w:eastAsia="標楷體" w:hAnsi="Times New Roman"/>
              </w:rPr>
              <w:t>名稱</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24" w:after="24"/>
              <w:jc w:val="center"/>
              <w:rPr>
                <w:rFonts w:ascii="Times New Roman" w:eastAsia="標楷體" w:hAnsi="Times New Roman"/>
              </w:rPr>
            </w:pPr>
            <w:r w:rsidRPr="002459BB">
              <w:rPr>
                <w:rFonts w:ascii="Times New Roman" w:eastAsia="標楷體" w:hAnsi="Times New Roman"/>
              </w:rPr>
              <w:t>人工花費</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24" w:after="24"/>
              <w:jc w:val="center"/>
              <w:rPr>
                <w:rFonts w:ascii="Times New Roman" w:eastAsia="標楷體" w:hAnsi="Times New Roman"/>
              </w:rPr>
            </w:pPr>
            <w:r w:rsidRPr="002459BB">
              <w:rPr>
                <w:rFonts w:ascii="Times New Roman" w:eastAsia="標楷體" w:hAnsi="Times New Roman"/>
              </w:rPr>
              <w:t>機器操作</w:t>
            </w:r>
          </w:p>
        </w:tc>
      </w:tr>
      <w:tr w:rsidR="00412F21" w:rsidRPr="002459BB">
        <w:trPr>
          <w:cantSplit/>
        </w:trPr>
        <w:tc>
          <w:tcPr>
            <w:tcW w:w="11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before="24" w:after="24"/>
              <w:jc w:val="center"/>
              <w:rPr>
                <w:rFonts w:ascii="Times New Roman" w:eastAsia="標楷體" w:hAnsi="Times New Roman"/>
              </w:rPr>
            </w:pPr>
          </w:p>
        </w:tc>
        <w:tc>
          <w:tcPr>
            <w:tcW w:w="23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before="24" w:after="24"/>
              <w:jc w:val="center"/>
              <w:rPr>
                <w:rFonts w:ascii="Times New Roman" w:eastAsia="標楷體" w:hAnsi="Times New Roman"/>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24" w:after="24"/>
              <w:jc w:val="center"/>
              <w:rPr>
                <w:rFonts w:ascii="Times New Roman" w:eastAsia="標楷體" w:hAnsi="Times New Roman"/>
              </w:rPr>
            </w:pPr>
            <w:r w:rsidRPr="002459BB">
              <w:rPr>
                <w:rFonts w:ascii="Times New Roman" w:eastAsia="標楷體" w:hAnsi="Times New Roman"/>
              </w:rPr>
              <w:t>範圍</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24" w:after="24"/>
              <w:jc w:val="center"/>
              <w:rPr>
                <w:rFonts w:ascii="Times New Roman" w:eastAsia="標楷體" w:hAnsi="Times New Roman"/>
              </w:rPr>
            </w:pPr>
            <w:r w:rsidRPr="002459BB">
              <w:rPr>
                <w:rFonts w:ascii="Times New Roman" w:eastAsia="標楷體" w:hAnsi="Times New Roman"/>
              </w:rPr>
              <w:t>平均</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24" w:after="24"/>
              <w:jc w:val="center"/>
              <w:rPr>
                <w:rFonts w:ascii="Times New Roman" w:eastAsia="標楷體" w:hAnsi="Times New Roman"/>
              </w:rPr>
            </w:pPr>
            <w:r w:rsidRPr="002459BB">
              <w:rPr>
                <w:rFonts w:ascii="Times New Roman" w:eastAsia="標楷體" w:hAnsi="Times New Roman"/>
              </w:rPr>
              <w:t>範圍</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24" w:after="24"/>
              <w:jc w:val="center"/>
              <w:rPr>
                <w:rFonts w:ascii="Times New Roman" w:eastAsia="標楷體" w:hAnsi="Times New Roman"/>
              </w:rPr>
            </w:pPr>
            <w:r w:rsidRPr="002459BB">
              <w:rPr>
                <w:rFonts w:ascii="Times New Roman" w:eastAsia="標楷體" w:hAnsi="Times New Roman"/>
              </w:rPr>
              <w:t>平均</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PTS1</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牽引</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PTS2</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治療性冷／熱</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5-10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7</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PTS3</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紅外線</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PTS4</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石蠟浴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PTS5</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超音波</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10</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PTS6</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短波</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PTS7</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微波</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PTS8</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向量干擾</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PTS9</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經皮神經刺激</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PTS10</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超高頻</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PTS11</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低能雷射治療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10</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PTS12</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紫外線</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10-20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10-20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10</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PTS13</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磁場治療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30-40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30</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PTS14</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循環治療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PTM1</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肌肉電刺激</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PTM2</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上肢水療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30-50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30</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PTM3</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下肢水療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30-50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30</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PTM4</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全身水療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30-45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40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40-90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40</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PTM5</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被動性關節運</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PTM6</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牽拉運動</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PTM7</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運動治療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PTM8</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傾斜台訓練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20-40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20-40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PTM9</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肌力訓練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PTM10</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耐力訓練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PTM11</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按摩</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10-20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10-20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10</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PTM12</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鬆動術</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15</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w:t>
            </w:r>
          </w:p>
        </w:tc>
      </w:tr>
    </w:tbl>
    <w:p w:rsidR="000257EE" w:rsidRPr="002459BB" w:rsidRDefault="000257EE">
      <w:pPr>
        <w:sectPr w:rsidR="000257EE" w:rsidRPr="002459BB">
          <w:headerReference w:type="default" r:id="rId42"/>
          <w:footerReference w:type="default" r:id="rId43"/>
          <w:pgSz w:w="11906" w:h="16838"/>
          <w:pgMar w:top="1134" w:right="1134" w:bottom="1418" w:left="1134" w:header="720" w:footer="720" w:gutter="0"/>
          <w:cols w:space="720"/>
        </w:sectPr>
      </w:pPr>
    </w:p>
    <w:p w:rsidR="000257EE" w:rsidRPr="002459BB" w:rsidRDefault="00274757">
      <w:pPr>
        <w:spacing w:line="600" w:lineRule="exact"/>
        <w:jc w:val="center"/>
        <w:rPr>
          <w:rFonts w:ascii="Times New Roman" w:hAnsi="Times New Roman"/>
        </w:rPr>
      </w:pPr>
      <w:r w:rsidRPr="002459BB">
        <w:rPr>
          <w:rFonts w:ascii="Times New Roman" w:eastAsia="標楷體" w:hAnsi="Times New Roman"/>
          <w:b/>
          <w:bCs/>
          <w:sz w:val="32"/>
        </w:rPr>
        <w:lastRenderedPageBreak/>
        <w:t>各項物理治療花費工時</w:t>
      </w:r>
    </w:p>
    <w:tbl>
      <w:tblPr>
        <w:tblW w:w="9726" w:type="dxa"/>
        <w:tblCellMar>
          <w:left w:w="10" w:type="dxa"/>
          <w:right w:w="10" w:type="dxa"/>
        </w:tblCellMar>
        <w:tblLook w:val="04A0" w:firstRow="1" w:lastRow="0" w:firstColumn="1" w:lastColumn="0" w:noHBand="0" w:noVBand="1"/>
      </w:tblPr>
      <w:tblGrid>
        <w:gridCol w:w="1106"/>
        <w:gridCol w:w="2342"/>
        <w:gridCol w:w="1569"/>
        <w:gridCol w:w="1570"/>
        <w:gridCol w:w="1569"/>
        <w:gridCol w:w="1570"/>
      </w:tblGrid>
      <w:tr w:rsidR="00412F21" w:rsidRPr="002459BB">
        <w:trPr>
          <w:cantSplit/>
        </w:trPr>
        <w:tc>
          <w:tcPr>
            <w:tcW w:w="11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68" w:after="24"/>
              <w:jc w:val="center"/>
              <w:rPr>
                <w:rFonts w:ascii="Times New Roman" w:eastAsia="標楷體" w:hAnsi="Times New Roman"/>
              </w:rPr>
            </w:pPr>
            <w:r w:rsidRPr="002459BB">
              <w:rPr>
                <w:rFonts w:ascii="Times New Roman" w:eastAsia="標楷體" w:hAnsi="Times New Roman"/>
              </w:rPr>
              <w:t>代號</w:t>
            </w:r>
          </w:p>
        </w:tc>
        <w:tc>
          <w:tcPr>
            <w:tcW w:w="23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24" w:after="24"/>
              <w:jc w:val="center"/>
              <w:rPr>
                <w:rFonts w:ascii="Times New Roman" w:eastAsia="標楷體" w:hAnsi="Times New Roman"/>
              </w:rPr>
            </w:pPr>
            <w:r w:rsidRPr="002459BB">
              <w:rPr>
                <w:rFonts w:ascii="Times New Roman" w:eastAsia="標楷體" w:hAnsi="Times New Roman"/>
              </w:rPr>
              <w:t>名稱</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24" w:after="24"/>
              <w:jc w:val="center"/>
              <w:rPr>
                <w:rFonts w:ascii="Times New Roman" w:eastAsia="標楷體" w:hAnsi="Times New Roman"/>
              </w:rPr>
            </w:pPr>
            <w:r w:rsidRPr="002459BB">
              <w:rPr>
                <w:rFonts w:ascii="Times New Roman" w:eastAsia="標楷體" w:hAnsi="Times New Roman"/>
              </w:rPr>
              <w:t>人工花費</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24" w:after="24"/>
              <w:jc w:val="center"/>
              <w:rPr>
                <w:rFonts w:ascii="Times New Roman" w:eastAsia="標楷體" w:hAnsi="Times New Roman"/>
              </w:rPr>
            </w:pPr>
            <w:r w:rsidRPr="002459BB">
              <w:rPr>
                <w:rFonts w:ascii="Times New Roman" w:eastAsia="標楷體" w:hAnsi="Times New Roman"/>
              </w:rPr>
              <w:t>機器操作</w:t>
            </w:r>
          </w:p>
        </w:tc>
      </w:tr>
      <w:tr w:rsidR="00412F21" w:rsidRPr="002459BB">
        <w:trPr>
          <w:cantSplit/>
        </w:trPr>
        <w:tc>
          <w:tcPr>
            <w:tcW w:w="11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before="24" w:after="24"/>
              <w:jc w:val="center"/>
              <w:rPr>
                <w:rFonts w:ascii="Times New Roman" w:eastAsia="標楷體" w:hAnsi="Times New Roman"/>
              </w:rPr>
            </w:pPr>
          </w:p>
        </w:tc>
        <w:tc>
          <w:tcPr>
            <w:tcW w:w="23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before="24" w:after="24"/>
              <w:jc w:val="center"/>
              <w:rPr>
                <w:rFonts w:ascii="Times New Roman" w:eastAsia="標楷體" w:hAnsi="Times New Roman"/>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24" w:after="24"/>
              <w:jc w:val="center"/>
              <w:rPr>
                <w:rFonts w:ascii="Times New Roman" w:eastAsia="標楷體" w:hAnsi="Times New Roman"/>
              </w:rPr>
            </w:pPr>
            <w:r w:rsidRPr="002459BB">
              <w:rPr>
                <w:rFonts w:ascii="Times New Roman" w:eastAsia="標楷體" w:hAnsi="Times New Roman"/>
              </w:rPr>
              <w:t>範圍</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24" w:after="24"/>
              <w:jc w:val="center"/>
              <w:rPr>
                <w:rFonts w:ascii="Times New Roman" w:eastAsia="標楷體" w:hAnsi="Times New Roman"/>
              </w:rPr>
            </w:pPr>
            <w:r w:rsidRPr="002459BB">
              <w:rPr>
                <w:rFonts w:ascii="Times New Roman" w:eastAsia="標楷體" w:hAnsi="Times New Roman"/>
              </w:rPr>
              <w:t>平均</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24" w:after="24"/>
              <w:jc w:val="center"/>
              <w:rPr>
                <w:rFonts w:ascii="Times New Roman" w:eastAsia="標楷體" w:hAnsi="Times New Roman"/>
              </w:rPr>
            </w:pPr>
            <w:r w:rsidRPr="002459BB">
              <w:rPr>
                <w:rFonts w:ascii="Times New Roman" w:eastAsia="標楷體" w:hAnsi="Times New Roman"/>
              </w:rPr>
              <w:t>範圍</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24" w:after="24"/>
              <w:jc w:val="center"/>
              <w:rPr>
                <w:rFonts w:ascii="Times New Roman" w:eastAsia="標楷體" w:hAnsi="Times New Roman"/>
              </w:rPr>
            </w:pPr>
            <w:r w:rsidRPr="002459BB">
              <w:rPr>
                <w:rFonts w:ascii="Times New Roman" w:eastAsia="標楷體" w:hAnsi="Times New Roman"/>
              </w:rPr>
              <w:t>平均</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PTM13</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姿態訓練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PTC1</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促進技術</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PTC2</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平衡訓練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PTC3</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義肢訓練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PTC4</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等速肌力訓練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PTC5</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心肺功能訓練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PTC6</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行走訓練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w:t>
            </w:r>
          </w:p>
        </w:tc>
      </w:tr>
      <w:tr w:rsidR="00412F21"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42016C</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物理治療評估</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20-45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30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Times New Roman" w:eastAsia="標楷體" w:hAnsi="Times New Roman"/>
              </w:rPr>
            </w:pPr>
            <w:r w:rsidRPr="002459BB">
              <w:rPr>
                <w:rFonts w:ascii="Times New Roman" w:eastAsia="標楷體" w:hAnsi="Times New Roman"/>
              </w:rPr>
              <w:t>--</w:t>
            </w:r>
          </w:p>
        </w:tc>
      </w:tr>
    </w:tbl>
    <w:p w:rsidR="000257EE" w:rsidRPr="002459BB" w:rsidRDefault="00274757" w:rsidP="00691BBD">
      <w:pPr>
        <w:spacing w:line="600" w:lineRule="exact"/>
        <w:sectPr w:rsidR="000257EE" w:rsidRPr="002459BB">
          <w:headerReference w:type="default" r:id="rId44"/>
          <w:footerReference w:type="default" r:id="rId45"/>
          <w:pgSz w:w="11906" w:h="16838"/>
          <w:pgMar w:top="1134" w:right="1134" w:bottom="1418" w:left="1134" w:header="720" w:footer="720" w:gutter="0"/>
          <w:cols w:space="720"/>
        </w:sectPr>
      </w:pPr>
      <w:r w:rsidRPr="002459BB">
        <w:rPr>
          <w:rFonts w:ascii="Times New Roman" w:eastAsia="標楷體" w:hAnsi="Times New Roman"/>
        </w:rPr>
        <w:t>PTC1-PTC6</w:t>
      </w:r>
      <w:r w:rsidRPr="002459BB">
        <w:rPr>
          <w:rFonts w:ascii="Times New Roman" w:eastAsia="標楷體" w:hAnsi="Times New Roman"/>
        </w:rPr>
        <w:t>可能合併實施其他物理治療項目，惟不另計費用</w:t>
      </w:r>
      <w:r w:rsidRPr="002459BB">
        <w:rPr>
          <w:rFonts w:ascii="標楷體" w:eastAsia="標楷體" w:hAnsi="標楷體"/>
          <w:szCs w:val="22"/>
        </w:rPr>
        <w:t>。</w:t>
      </w:r>
    </w:p>
    <w:p w:rsidR="000257EE" w:rsidRPr="002459BB" w:rsidRDefault="00BE3181">
      <w:pPr>
        <w:spacing w:line="240" w:lineRule="auto"/>
        <w:jc w:val="center"/>
      </w:pPr>
      <w:r w:rsidRPr="002459BB">
        <w:rPr>
          <w:rFonts w:ascii="標楷體" w:eastAsia="標楷體" w:hAnsi="標楷體" w:hint="eastAsia"/>
          <w:b/>
          <w:bCs/>
          <w:sz w:val="32"/>
        </w:rPr>
        <w:lastRenderedPageBreak/>
        <w:t>復健治療積極</w:t>
      </w:r>
      <w:r w:rsidR="00274757" w:rsidRPr="002459BB">
        <w:rPr>
          <w:rFonts w:ascii="標楷體" w:eastAsia="標楷體" w:hAnsi="標楷體"/>
          <w:b/>
          <w:bCs/>
          <w:sz w:val="32"/>
        </w:rPr>
        <w:t>治療療程</w:t>
      </w:r>
    </w:p>
    <w:tbl>
      <w:tblPr>
        <w:tblW w:w="9726" w:type="dxa"/>
        <w:tblCellMar>
          <w:left w:w="10" w:type="dxa"/>
          <w:right w:w="10" w:type="dxa"/>
        </w:tblCellMar>
        <w:tblLook w:val="04A0" w:firstRow="1" w:lastRow="0" w:firstColumn="1" w:lastColumn="0" w:noHBand="0" w:noVBand="1"/>
      </w:tblPr>
      <w:tblGrid>
        <w:gridCol w:w="6868"/>
        <w:gridCol w:w="2858"/>
      </w:tblGrid>
      <w:tr w:rsidR="00412F21" w:rsidRPr="002459BB" w:rsidTr="00735631">
        <w:trPr>
          <w:cantSplit/>
          <w:tblHeader/>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5E147B">
            <w:pPr>
              <w:spacing w:before="12" w:after="12" w:line="240" w:lineRule="auto"/>
              <w:jc w:val="center"/>
              <w:rPr>
                <w:rFonts w:ascii="Times New Roman" w:hAnsi="Times New Roman"/>
              </w:rPr>
            </w:pPr>
            <w:r w:rsidRPr="002459BB">
              <w:rPr>
                <w:rFonts w:ascii="Times New Roman" w:eastAsia="標楷體" w:hAnsi="Times New Roman"/>
                <w:noProof/>
              </w:rPr>
              <mc:AlternateContent>
                <mc:Choice Requires="wps">
                  <w:drawing>
                    <wp:anchor distT="0" distB="0" distL="114300" distR="114300" simplePos="0" relativeHeight="251670528" behindDoc="0" locked="0" layoutInCell="1" allowOverlap="1" wp14:anchorId="65DCEB33" wp14:editId="6737E6F5">
                      <wp:simplePos x="0" y="0"/>
                      <wp:positionH relativeFrom="column">
                        <wp:posOffset>5181600</wp:posOffset>
                      </wp:positionH>
                      <wp:positionV relativeFrom="paragraph">
                        <wp:posOffset>-499110</wp:posOffset>
                      </wp:positionV>
                      <wp:extent cx="1028700" cy="305435"/>
                      <wp:effectExtent l="0" t="0" r="0" b="0"/>
                      <wp:wrapNone/>
                      <wp:docPr id="25"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附表十六</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5DCEB33" id="Text Box 98" o:spid="_x0000_s1039" type="#_x0000_t202" style="position:absolute;left:0;text-align:left;margin-left:408pt;margin-top:-39.3pt;width:81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" filled="f" stroked="f">
                      <v:textbo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附表十六</w:t>
                            </w:r>
                          </w:p>
                        </w:txbxContent>
                      </v:textbox>
                    </v:shape>
                  </w:pict>
                </mc:Fallback>
              </mc:AlternateContent>
            </w:r>
            <w:r w:rsidR="009A2B3D" w:rsidRPr="002459BB">
              <w:rPr>
                <w:rFonts w:ascii="Times New Roman" w:eastAsia="標楷體" w:hAnsi="Times New Roman"/>
              </w:rPr>
              <w:t>類別</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BE3181">
            <w:pPr>
              <w:spacing w:before="12" w:after="12" w:line="240" w:lineRule="auto"/>
              <w:jc w:val="center"/>
              <w:rPr>
                <w:rFonts w:ascii="Times New Roman" w:eastAsia="標楷體" w:hAnsi="Times New Roman"/>
              </w:rPr>
            </w:pPr>
            <w:r w:rsidRPr="002459BB">
              <w:rPr>
                <w:rFonts w:ascii="Times New Roman" w:eastAsia="標楷體" w:hAnsi="Times New Roman"/>
              </w:rPr>
              <w:t>積極治療</w:t>
            </w:r>
            <w:r w:rsidR="00274757" w:rsidRPr="002459BB">
              <w:rPr>
                <w:rFonts w:ascii="Times New Roman" w:eastAsia="標楷體" w:hAnsi="Times New Roman"/>
              </w:rPr>
              <w:t>療程</w:t>
            </w:r>
          </w:p>
        </w:tc>
      </w:tr>
      <w:tr w:rsidR="00412F21" w:rsidRPr="002459BB">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rPr>
                <w:rFonts w:ascii="Times New Roman" w:eastAsia="標楷體" w:hAnsi="Times New Roman"/>
              </w:rPr>
            </w:pPr>
            <w:r w:rsidRPr="002459BB">
              <w:rPr>
                <w:rFonts w:ascii="Times New Roman" w:eastAsia="標楷體" w:hAnsi="Times New Roman"/>
              </w:rPr>
              <w:t>(</w:t>
            </w:r>
            <w:r w:rsidRPr="002459BB">
              <w:rPr>
                <w:rFonts w:ascii="Times New Roman" w:eastAsia="標楷體" w:hAnsi="Times New Roman"/>
              </w:rPr>
              <w:t>一</w:t>
            </w:r>
            <w:r w:rsidRPr="002459BB">
              <w:rPr>
                <w:rFonts w:ascii="Times New Roman" w:eastAsia="標楷體" w:hAnsi="Times New Roman"/>
              </w:rPr>
              <w:t>)</w:t>
            </w:r>
            <w:r w:rsidRPr="002459BB">
              <w:rPr>
                <w:rFonts w:ascii="Times New Roman" w:eastAsia="標楷體" w:hAnsi="Times New Roman"/>
              </w:rPr>
              <w:t>腦血管意外</w:t>
            </w:r>
            <w:r w:rsidRPr="002459BB">
              <w:rPr>
                <w:rFonts w:ascii="Times New Roman" w:eastAsia="標楷體" w:hAnsi="Times New Roman"/>
              </w:rPr>
              <w:t>cerebrovascular accidents (CVA)</w:t>
            </w:r>
          </w:p>
          <w:p w:rsidR="000257EE" w:rsidRPr="002459BB" w:rsidRDefault="00274757">
            <w:pPr>
              <w:spacing w:before="12" w:after="12" w:line="240" w:lineRule="auto"/>
              <w:ind w:left="480"/>
              <w:rPr>
                <w:rFonts w:ascii="Times New Roman" w:eastAsia="標楷體" w:hAnsi="Times New Roman"/>
              </w:rPr>
            </w:pPr>
            <w:r w:rsidRPr="002459BB">
              <w:rPr>
                <w:rFonts w:ascii="Times New Roman" w:eastAsia="標楷體" w:hAnsi="Times New Roman"/>
              </w:rPr>
              <w:t>1.</w:t>
            </w:r>
            <w:r w:rsidRPr="002459BB">
              <w:rPr>
                <w:rFonts w:ascii="Times New Roman" w:eastAsia="標楷體" w:hAnsi="Times New Roman"/>
              </w:rPr>
              <w:t>輕癱</w:t>
            </w:r>
          </w:p>
          <w:p w:rsidR="000257EE" w:rsidRPr="002459BB" w:rsidRDefault="00274757">
            <w:pPr>
              <w:spacing w:before="12" w:after="12" w:line="240" w:lineRule="auto"/>
              <w:ind w:left="480"/>
              <w:rPr>
                <w:rFonts w:ascii="Times New Roman" w:eastAsia="標楷體" w:hAnsi="Times New Roman"/>
              </w:rPr>
            </w:pPr>
            <w:r w:rsidRPr="002459BB">
              <w:rPr>
                <w:rFonts w:ascii="Times New Roman" w:eastAsia="標楷體" w:hAnsi="Times New Roman"/>
              </w:rPr>
              <w:t>2.</w:t>
            </w:r>
            <w:r w:rsidRPr="002459BB">
              <w:rPr>
                <w:rFonts w:ascii="Times New Roman" w:eastAsia="標楷體" w:hAnsi="Times New Roman"/>
              </w:rPr>
              <w:t>偏癱</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jc w:val="both"/>
              <w:rPr>
                <w:rFonts w:ascii="Times New Roman" w:eastAsia="標楷體" w:hAnsi="Times New Roman"/>
              </w:rPr>
            </w:pPr>
            <w:r w:rsidRPr="002459BB">
              <w:rPr>
                <w:rFonts w:ascii="Times New Roman" w:eastAsia="標楷體" w:hAnsi="Times New Roman"/>
              </w:rPr>
              <w:t>6</w:t>
            </w:r>
            <w:r w:rsidRPr="002459BB">
              <w:rPr>
                <w:rFonts w:ascii="Times New Roman" w:eastAsia="標楷體" w:hAnsi="Times New Roman"/>
              </w:rPr>
              <w:t>個月</w:t>
            </w:r>
          </w:p>
        </w:tc>
      </w:tr>
      <w:tr w:rsidR="00412F21" w:rsidRPr="002459BB">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before="12" w:after="12" w:line="240" w:lineRule="auto"/>
              <w:rPr>
                <w:rFonts w:ascii="Times New Roman" w:eastAsia="標楷體" w:hAnsi="Times New Roman"/>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jc w:val="both"/>
              <w:rPr>
                <w:rFonts w:ascii="Times New Roman" w:eastAsia="標楷體" w:hAnsi="Times New Roman"/>
              </w:rPr>
            </w:pPr>
            <w:r w:rsidRPr="002459BB">
              <w:rPr>
                <w:rFonts w:ascii="Times New Roman" w:eastAsia="標楷體" w:hAnsi="Times New Roman"/>
              </w:rPr>
              <w:t>12</w:t>
            </w:r>
            <w:r w:rsidRPr="002459BB">
              <w:rPr>
                <w:rFonts w:ascii="Times New Roman" w:eastAsia="標楷體" w:hAnsi="Times New Roman"/>
              </w:rPr>
              <w:t>個月</w:t>
            </w:r>
          </w:p>
        </w:tc>
      </w:tr>
      <w:tr w:rsidR="00412F21" w:rsidRPr="002459BB">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rPr>
                <w:rFonts w:ascii="Times New Roman" w:eastAsia="標楷體" w:hAnsi="Times New Roman"/>
              </w:rPr>
            </w:pPr>
            <w:r w:rsidRPr="002459BB">
              <w:rPr>
                <w:rFonts w:ascii="Times New Roman" w:eastAsia="標楷體" w:hAnsi="Times New Roman"/>
              </w:rPr>
              <w:t>(</w:t>
            </w:r>
            <w:r w:rsidRPr="002459BB">
              <w:rPr>
                <w:rFonts w:ascii="Times New Roman" w:eastAsia="標楷體" w:hAnsi="Times New Roman"/>
              </w:rPr>
              <w:t>二</w:t>
            </w:r>
            <w:r w:rsidRPr="002459BB">
              <w:rPr>
                <w:rFonts w:ascii="Times New Roman" w:eastAsia="標楷體" w:hAnsi="Times New Roman"/>
              </w:rPr>
              <w:t>)</w:t>
            </w:r>
            <w:r w:rsidRPr="002459BB">
              <w:rPr>
                <w:rFonts w:ascii="Times New Roman" w:eastAsia="標楷體" w:hAnsi="Times New Roman"/>
              </w:rPr>
              <w:t>頸部症候群</w:t>
            </w:r>
            <w:r w:rsidRPr="002459BB">
              <w:rPr>
                <w:rFonts w:ascii="Times New Roman" w:eastAsia="標楷體" w:hAnsi="Times New Roman"/>
              </w:rPr>
              <w:t>cervical syndrome</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jc w:val="both"/>
              <w:rPr>
                <w:rFonts w:ascii="Times New Roman" w:eastAsia="標楷體" w:hAnsi="Times New Roman"/>
              </w:rPr>
            </w:pPr>
            <w:r w:rsidRPr="002459BB">
              <w:rPr>
                <w:rFonts w:ascii="Times New Roman" w:eastAsia="標楷體" w:hAnsi="Times New Roman"/>
              </w:rPr>
              <w:t>3</w:t>
            </w:r>
            <w:r w:rsidRPr="002459BB">
              <w:rPr>
                <w:rFonts w:ascii="Times New Roman" w:eastAsia="標楷體" w:hAnsi="Times New Roman"/>
              </w:rPr>
              <w:t>個月</w:t>
            </w:r>
          </w:p>
        </w:tc>
      </w:tr>
      <w:tr w:rsidR="00412F21" w:rsidRPr="002459BB">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rPr>
                <w:rFonts w:ascii="Times New Roman" w:eastAsia="標楷體" w:hAnsi="Times New Roman"/>
              </w:rPr>
            </w:pPr>
            <w:r w:rsidRPr="002459BB">
              <w:rPr>
                <w:rFonts w:ascii="Times New Roman" w:eastAsia="標楷體" w:hAnsi="Times New Roman"/>
              </w:rPr>
              <w:t>(</w:t>
            </w:r>
            <w:r w:rsidRPr="002459BB">
              <w:rPr>
                <w:rFonts w:ascii="Times New Roman" w:eastAsia="標楷體" w:hAnsi="Times New Roman"/>
              </w:rPr>
              <w:t>三</w:t>
            </w:r>
            <w:r w:rsidRPr="002459BB">
              <w:rPr>
                <w:rFonts w:ascii="Times New Roman" w:eastAsia="標楷體" w:hAnsi="Times New Roman"/>
              </w:rPr>
              <w:t>)</w:t>
            </w:r>
            <w:r w:rsidRPr="002459BB">
              <w:rPr>
                <w:rFonts w:ascii="Times New Roman" w:eastAsia="標楷體" w:hAnsi="Times New Roman"/>
              </w:rPr>
              <w:t>下背症候群</w:t>
            </w:r>
            <w:r w:rsidRPr="002459BB">
              <w:rPr>
                <w:rFonts w:ascii="Times New Roman" w:eastAsia="標楷體" w:hAnsi="Times New Roman"/>
              </w:rPr>
              <w:t>low back syndrome</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jc w:val="both"/>
              <w:rPr>
                <w:rFonts w:ascii="Times New Roman" w:eastAsia="標楷體" w:hAnsi="Times New Roman"/>
              </w:rPr>
            </w:pPr>
            <w:r w:rsidRPr="002459BB">
              <w:rPr>
                <w:rFonts w:ascii="Times New Roman" w:eastAsia="標楷體" w:hAnsi="Times New Roman"/>
              </w:rPr>
              <w:t>3</w:t>
            </w:r>
            <w:r w:rsidRPr="002459BB">
              <w:rPr>
                <w:rFonts w:ascii="Times New Roman" w:eastAsia="標楷體" w:hAnsi="Times New Roman"/>
              </w:rPr>
              <w:t>個月</w:t>
            </w:r>
          </w:p>
        </w:tc>
      </w:tr>
      <w:tr w:rsidR="00412F21" w:rsidRPr="002459BB">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rPr>
                <w:rFonts w:ascii="Times New Roman" w:eastAsia="標楷體" w:hAnsi="Times New Roman"/>
              </w:rPr>
            </w:pPr>
            <w:r w:rsidRPr="002459BB">
              <w:rPr>
                <w:rFonts w:ascii="Times New Roman" w:eastAsia="標楷體" w:hAnsi="Times New Roman"/>
              </w:rPr>
              <w:t>(</w:t>
            </w:r>
            <w:r w:rsidRPr="002459BB">
              <w:rPr>
                <w:rFonts w:ascii="Times New Roman" w:eastAsia="標楷體" w:hAnsi="Times New Roman"/>
              </w:rPr>
              <w:t>四</w:t>
            </w:r>
            <w:r w:rsidRPr="002459BB">
              <w:rPr>
                <w:rFonts w:ascii="Times New Roman" w:eastAsia="標楷體" w:hAnsi="Times New Roman"/>
              </w:rPr>
              <w:t>)</w:t>
            </w:r>
            <w:r w:rsidR="009A2B3D" w:rsidRPr="002459BB">
              <w:rPr>
                <w:rFonts w:ascii="Times New Roman" w:eastAsia="標楷體" w:hAnsi="Times New Roman"/>
              </w:rPr>
              <w:t>脊</w:t>
            </w:r>
            <w:r w:rsidRPr="002459BB">
              <w:rPr>
                <w:rFonts w:ascii="Times New Roman" w:eastAsia="標楷體" w:hAnsi="Times New Roman"/>
              </w:rPr>
              <w:t>髓傷害</w:t>
            </w:r>
            <w:r w:rsidRPr="002459BB">
              <w:rPr>
                <w:rFonts w:ascii="Times New Roman" w:eastAsia="標楷體" w:hAnsi="Times New Roman"/>
              </w:rPr>
              <w:t>spinal cord injury</w:t>
            </w:r>
          </w:p>
          <w:p w:rsidR="000257EE" w:rsidRPr="002459BB" w:rsidRDefault="00274757">
            <w:pPr>
              <w:spacing w:before="12" w:after="12" w:line="240" w:lineRule="auto"/>
              <w:ind w:left="480"/>
              <w:rPr>
                <w:rFonts w:ascii="Times New Roman" w:eastAsia="標楷體" w:hAnsi="Times New Roman"/>
              </w:rPr>
            </w:pPr>
            <w:r w:rsidRPr="002459BB">
              <w:rPr>
                <w:rFonts w:ascii="Times New Roman" w:eastAsia="標楷體" w:hAnsi="Times New Roman"/>
              </w:rPr>
              <w:t>1.</w:t>
            </w:r>
            <w:r w:rsidRPr="002459BB">
              <w:rPr>
                <w:rFonts w:ascii="Times New Roman" w:eastAsia="標楷體" w:hAnsi="Times New Roman"/>
              </w:rPr>
              <w:t>下半身癱</w:t>
            </w:r>
          </w:p>
          <w:p w:rsidR="000257EE" w:rsidRPr="002459BB" w:rsidRDefault="00274757">
            <w:pPr>
              <w:spacing w:before="12" w:after="12" w:line="240" w:lineRule="auto"/>
              <w:ind w:left="480"/>
              <w:rPr>
                <w:rFonts w:ascii="Times New Roman" w:eastAsia="標楷體" w:hAnsi="Times New Roman"/>
              </w:rPr>
            </w:pPr>
            <w:r w:rsidRPr="002459BB">
              <w:rPr>
                <w:rFonts w:ascii="Times New Roman" w:eastAsia="標楷體" w:hAnsi="Times New Roman"/>
              </w:rPr>
              <w:t>2.</w:t>
            </w:r>
            <w:r w:rsidRPr="002459BB">
              <w:rPr>
                <w:rFonts w:ascii="Times New Roman" w:eastAsia="標楷體" w:hAnsi="Times New Roman"/>
              </w:rPr>
              <w:t>四肢癱</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jc w:val="both"/>
              <w:rPr>
                <w:rFonts w:ascii="Times New Roman" w:eastAsia="標楷體" w:hAnsi="Times New Roman"/>
              </w:rPr>
            </w:pPr>
            <w:r w:rsidRPr="002459BB">
              <w:rPr>
                <w:rFonts w:ascii="Times New Roman" w:eastAsia="標楷體" w:hAnsi="Times New Roman"/>
              </w:rPr>
              <w:t>6</w:t>
            </w:r>
            <w:r w:rsidRPr="002459BB">
              <w:rPr>
                <w:rFonts w:ascii="Times New Roman" w:eastAsia="標楷體" w:hAnsi="Times New Roman"/>
              </w:rPr>
              <w:t>個月</w:t>
            </w:r>
          </w:p>
        </w:tc>
      </w:tr>
      <w:tr w:rsidR="00412F21" w:rsidRPr="002459BB">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before="12" w:after="12" w:line="240" w:lineRule="auto"/>
              <w:rPr>
                <w:rFonts w:ascii="Times New Roman" w:eastAsia="標楷體" w:hAnsi="Times New Roman"/>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jc w:val="both"/>
              <w:rPr>
                <w:rFonts w:ascii="Times New Roman" w:eastAsia="標楷體" w:hAnsi="Times New Roman"/>
              </w:rPr>
            </w:pPr>
            <w:r w:rsidRPr="002459BB">
              <w:rPr>
                <w:rFonts w:ascii="Times New Roman" w:eastAsia="標楷體" w:hAnsi="Times New Roman"/>
              </w:rPr>
              <w:t>12</w:t>
            </w:r>
            <w:r w:rsidRPr="002459BB">
              <w:rPr>
                <w:rFonts w:ascii="Times New Roman" w:eastAsia="標楷體" w:hAnsi="Times New Roman"/>
              </w:rPr>
              <w:t>個月</w:t>
            </w:r>
          </w:p>
        </w:tc>
      </w:tr>
      <w:tr w:rsidR="00412F21" w:rsidRPr="002459BB">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rPr>
                <w:rFonts w:ascii="Times New Roman" w:eastAsia="標楷體" w:hAnsi="Times New Roman"/>
              </w:rPr>
            </w:pPr>
            <w:r w:rsidRPr="002459BB">
              <w:rPr>
                <w:rFonts w:ascii="Times New Roman" w:eastAsia="標楷體" w:hAnsi="Times New Roman"/>
              </w:rPr>
              <w:t>(</w:t>
            </w:r>
            <w:r w:rsidRPr="002459BB">
              <w:rPr>
                <w:rFonts w:ascii="Times New Roman" w:eastAsia="標楷體" w:hAnsi="Times New Roman"/>
              </w:rPr>
              <w:t>五</w:t>
            </w:r>
            <w:r w:rsidRPr="002459BB">
              <w:rPr>
                <w:rFonts w:ascii="Times New Roman" w:eastAsia="標楷體" w:hAnsi="Times New Roman"/>
              </w:rPr>
              <w:t>)</w:t>
            </w:r>
            <w:r w:rsidRPr="002459BB">
              <w:rPr>
                <w:rFonts w:ascii="Times New Roman" w:eastAsia="標楷體" w:hAnsi="Times New Roman"/>
              </w:rPr>
              <w:t>截肢</w:t>
            </w:r>
            <w:r w:rsidRPr="002459BB">
              <w:rPr>
                <w:rFonts w:ascii="Times New Roman" w:eastAsia="標楷體" w:hAnsi="Times New Roman"/>
              </w:rPr>
              <w:t>amputation</w:t>
            </w:r>
          </w:p>
          <w:p w:rsidR="000257EE" w:rsidRPr="002459BB" w:rsidRDefault="00274757">
            <w:pPr>
              <w:spacing w:before="12" w:after="12" w:line="240" w:lineRule="auto"/>
              <w:ind w:left="480"/>
              <w:rPr>
                <w:rFonts w:ascii="Times New Roman" w:eastAsia="標楷體" w:hAnsi="Times New Roman"/>
              </w:rPr>
            </w:pPr>
            <w:r w:rsidRPr="002459BB">
              <w:rPr>
                <w:rFonts w:ascii="Times New Roman" w:eastAsia="標楷體" w:hAnsi="Times New Roman"/>
              </w:rPr>
              <w:t>1.BK</w:t>
            </w:r>
            <w:r w:rsidRPr="002459BB">
              <w:rPr>
                <w:rFonts w:ascii="Times New Roman" w:eastAsia="標楷體" w:hAnsi="Times New Roman"/>
              </w:rPr>
              <w:t>或</w:t>
            </w:r>
            <w:r w:rsidRPr="002459BB">
              <w:rPr>
                <w:rFonts w:ascii="Times New Roman" w:eastAsia="標楷體" w:hAnsi="Times New Roman"/>
              </w:rPr>
              <w:t>BE</w:t>
            </w:r>
          </w:p>
          <w:p w:rsidR="000257EE" w:rsidRPr="002459BB" w:rsidRDefault="00274757">
            <w:pPr>
              <w:spacing w:before="12" w:after="12" w:line="240" w:lineRule="auto"/>
              <w:ind w:left="480"/>
              <w:rPr>
                <w:rFonts w:ascii="Times New Roman" w:eastAsia="標楷體" w:hAnsi="Times New Roman"/>
              </w:rPr>
            </w:pPr>
            <w:r w:rsidRPr="002459BB">
              <w:rPr>
                <w:rFonts w:ascii="Times New Roman" w:eastAsia="標楷體" w:hAnsi="Times New Roman"/>
              </w:rPr>
              <w:t>2.AK</w:t>
            </w:r>
            <w:r w:rsidRPr="002459BB">
              <w:rPr>
                <w:rFonts w:ascii="Times New Roman" w:eastAsia="標楷體" w:hAnsi="Times New Roman"/>
              </w:rPr>
              <w:t>或</w:t>
            </w:r>
            <w:r w:rsidRPr="002459BB">
              <w:rPr>
                <w:rFonts w:ascii="Times New Roman" w:eastAsia="標楷體" w:hAnsi="Times New Roman"/>
              </w:rPr>
              <w:t>AE</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jc w:val="both"/>
              <w:rPr>
                <w:rFonts w:ascii="Times New Roman" w:eastAsia="標楷體" w:hAnsi="Times New Roman"/>
              </w:rPr>
            </w:pPr>
            <w:r w:rsidRPr="002459BB">
              <w:rPr>
                <w:rFonts w:ascii="Times New Roman" w:eastAsia="標楷體" w:hAnsi="Times New Roman"/>
              </w:rPr>
              <w:t>2</w:t>
            </w:r>
            <w:r w:rsidRPr="002459BB">
              <w:rPr>
                <w:rFonts w:ascii="Times New Roman" w:eastAsia="標楷體" w:hAnsi="Times New Roman"/>
              </w:rPr>
              <w:t>個月</w:t>
            </w:r>
          </w:p>
        </w:tc>
      </w:tr>
      <w:tr w:rsidR="00412F21" w:rsidRPr="002459BB">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before="12" w:after="12" w:line="240" w:lineRule="auto"/>
              <w:rPr>
                <w:rFonts w:ascii="Times New Roman" w:eastAsia="標楷體" w:hAnsi="Times New Roman"/>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jc w:val="both"/>
              <w:rPr>
                <w:rFonts w:ascii="Times New Roman" w:eastAsia="標楷體" w:hAnsi="Times New Roman"/>
              </w:rPr>
            </w:pPr>
            <w:r w:rsidRPr="002459BB">
              <w:rPr>
                <w:rFonts w:ascii="Times New Roman" w:eastAsia="標楷體" w:hAnsi="Times New Roman"/>
              </w:rPr>
              <w:t>3</w:t>
            </w:r>
            <w:r w:rsidRPr="002459BB">
              <w:rPr>
                <w:rFonts w:ascii="Times New Roman" w:eastAsia="標楷體" w:hAnsi="Times New Roman"/>
              </w:rPr>
              <w:t>個月</w:t>
            </w:r>
          </w:p>
        </w:tc>
      </w:tr>
      <w:tr w:rsidR="00412F21" w:rsidRPr="002459BB">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rPr>
                <w:rFonts w:ascii="Times New Roman" w:eastAsia="標楷體" w:hAnsi="Times New Roman"/>
              </w:rPr>
            </w:pPr>
            <w:r w:rsidRPr="002459BB">
              <w:rPr>
                <w:rFonts w:ascii="Times New Roman" w:eastAsia="標楷體" w:hAnsi="Times New Roman"/>
              </w:rPr>
              <w:t>(</w:t>
            </w:r>
            <w:r w:rsidRPr="002459BB">
              <w:rPr>
                <w:rFonts w:ascii="Times New Roman" w:eastAsia="標楷體" w:hAnsi="Times New Roman"/>
              </w:rPr>
              <w:t>六</w:t>
            </w:r>
            <w:r w:rsidRPr="002459BB">
              <w:rPr>
                <w:rFonts w:ascii="Times New Roman" w:eastAsia="標楷體" w:hAnsi="Times New Roman"/>
              </w:rPr>
              <w:t>)</w:t>
            </w:r>
            <w:r w:rsidRPr="002459BB">
              <w:rPr>
                <w:rFonts w:ascii="Times New Roman" w:eastAsia="標楷體" w:hAnsi="Times New Roman"/>
              </w:rPr>
              <w:t>冷凍肩</w:t>
            </w:r>
            <w:r w:rsidR="00C54EE9" w:rsidRPr="002459BB">
              <w:rPr>
                <w:rFonts w:ascii="Times New Roman" w:eastAsia="標楷體" w:hAnsi="Times New Roman"/>
              </w:rPr>
              <w:t>(</w:t>
            </w:r>
            <w:r w:rsidRPr="002459BB">
              <w:rPr>
                <w:rFonts w:ascii="Times New Roman" w:eastAsia="標楷體" w:hAnsi="Times New Roman"/>
              </w:rPr>
              <w:t>五十肩</w:t>
            </w:r>
            <w:r w:rsidR="00C54EE9" w:rsidRPr="002459BB">
              <w:rPr>
                <w:rFonts w:ascii="Times New Roman" w:eastAsia="標楷體" w:hAnsi="Times New Roman"/>
              </w:rPr>
              <w:t>)</w:t>
            </w:r>
            <w:r w:rsidRPr="002459BB">
              <w:rPr>
                <w:rFonts w:ascii="Times New Roman" w:eastAsia="標楷體" w:hAnsi="Times New Roman"/>
              </w:rPr>
              <w:t>frozen shoulder</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jc w:val="both"/>
              <w:rPr>
                <w:rFonts w:ascii="Times New Roman" w:eastAsia="標楷體" w:hAnsi="Times New Roman"/>
              </w:rPr>
            </w:pPr>
            <w:r w:rsidRPr="002459BB">
              <w:rPr>
                <w:rFonts w:ascii="Times New Roman" w:eastAsia="標楷體" w:hAnsi="Times New Roman"/>
              </w:rPr>
              <w:t>6</w:t>
            </w:r>
            <w:r w:rsidRPr="002459BB">
              <w:rPr>
                <w:rFonts w:ascii="Times New Roman" w:eastAsia="標楷體" w:hAnsi="Times New Roman"/>
              </w:rPr>
              <w:t>個月</w:t>
            </w:r>
          </w:p>
        </w:tc>
      </w:tr>
      <w:tr w:rsidR="00412F21" w:rsidRPr="002459BB">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rPr>
                <w:rFonts w:ascii="Times New Roman" w:eastAsia="標楷體" w:hAnsi="Times New Roman"/>
              </w:rPr>
            </w:pPr>
            <w:r w:rsidRPr="002459BB">
              <w:rPr>
                <w:rFonts w:ascii="Times New Roman" w:eastAsia="標楷體" w:hAnsi="Times New Roman"/>
              </w:rPr>
              <w:t>(</w:t>
            </w:r>
            <w:r w:rsidRPr="002459BB">
              <w:rPr>
                <w:rFonts w:ascii="Times New Roman" w:eastAsia="標楷體" w:hAnsi="Times New Roman"/>
              </w:rPr>
              <w:t>七</w:t>
            </w:r>
            <w:r w:rsidRPr="002459BB">
              <w:rPr>
                <w:rFonts w:ascii="Times New Roman" w:eastAsia="標楷體" w:hAnsi="Times New Roman"/>
              </w:rPr>
              <w:t>)</w:t>
            </w:r>
            <w:r w:rsidRPr="002459BB">
              <w:rPr>
                <w:rFonts w:ascii="Times New Roman" w:eastAsia="標楷體" w:hAnsi="Times New Roman"/>
              </w:rPr>
              <w:t>顏面麻痺</w:t>
            </w:r>
            <w:r w:rsidRPr="002459BB">
              <w:rPr>
                <w:rFonts w:ascii="Times New Roman" w:eastAsia="標楷體" w:hAnsi="Times New Roman"/>
              </w:rPr>
              <w:t>facial palsy</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jc w:val="both"/>
              <w:rPr>
                <w:rFonts w:ascii="Times New Roman" w:eastAsia="標楷體" w:hAnsi="Times New Roman"/>
              </w:rPr>
            </w:pPr>
            <w:r w:rsidRPr="002459BB">
              <w:rPr>
                <w:rFonts w:ascii="Times New Roman" w:eastAsia="標楷體" w:hAnsi="Times New Roman"/>
              </w:rPr>
              <w:t>3</w:t>
            </w:r>
            <w:r w:rsidRPr="002459BB">
              <w:rPr>
                <w:rFonts w:ascii="Times New Roman" w:eastAsia="標楷體" w:hAnsi="Times New Roman"/>
              </w:rPr>
              <w:t>個月</w:t>
            </w:r>
          </w:p>
        </w:tc>
      </w:tr>
      <w:tr w:rsidR="00412F21" w:rsidRPr="002459BB">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rPr>
                <w:rFonts w:ascii="Times New Roman" w:eastAsia="標楷體" w:hAnsi="Times New Roman"/>
              </w:rPr>
            </w:pPr>
            <w:r w:rsidRPr="002459BB">
              <w:rPr>
                <w:rFonts w:ascii="Times New Roman" w:eastAsia="標楷體" w:hAnsi="Times New Roman"/>
              </w:rPr>
              <w:t>(</w:t>
            </w:r>
            <w:r w:rsidRPr="002459BB">
              <w:rPr>
                <w:rFonts w:ascii="Times New Roman" w:eastAsia="標楷體" w:hAnsi="Times New Roman"/>
              </w:rPr>
              <w:t>八</w:t>
            </w:r>
            <w:r w:rsidRPr="002459BB">
              <w:rPr>
                <w:rFonts w:ascii="Times New Roman" w:eastAsia="標楷體" w:hAnsi="Times New Roman"/>
              </w:rPr>
              <w:t>)</w:t>
            </w:r>
            <w:r w:rsidRPr="002459BB">
              <w:rPr>
                <w:rFonts w:ascii="Times New Roman" w:eastAsia="標楷體" w:hAnsi="Times New Roman"/>
              </w:rPr>
              <w:t>關節炎</w:t>
            </w:r>
            <w:r w:rsidRPr="002459BB">
              <w:rPr>
                <w:rFonts w:ascii="Times New Roman" w:eastAsia="標楷體" w:hAnsi="Times New Roman"/>
              </w:rPr>
              <w:t>arthritis</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jc w:val="both"/>
              <w:rPr>
                <w:rFonts w:ascii="Times New Roman" w:eastAsia="標楷體" w:hAnsi="Times New Roman"/>
              </w:rPr>
            </w:pPr>
            <w:r w:rsidRPr="002459BB">
              <w:rPr>
                <w:rFonts w:ascii="Times New Roman" w:eastAsia="標楷體" w:hAnsi="Times New Roman"/>
              </w:rPr>
              <w:t>3</w:t>
            </w:r>
            <w:r w:rsidRPr="002459BB">
              <w:rPr>
                <w:rFonts w:ascii="Times New Roman" w:eastAsia="標楷體" w:hAnsi="Times New Roman"/>
              </w:rPr>
              <w:t>個月</w:t>
            </w:r>
          </w:p>
        </w:tc>
      </w:tr>
      <w:tr w:rsidR="00412F21" w:rsidRPr="002459BB">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rPr>
                <w:rFonts w:ascii="Times New Roman" w:eastAsia="標楷體" w:hAnsi="Times New Roman"/>
              </w:rPr>
            </w:pPr>
            <w:r w:rsidRPr="002459BB">
              <w:rPr>
                <w:rFonts w:ascii="Times New Roman" w:eastAsia="標楷體" w:hAnsi="Times New Roman"/>
              </w:rPr>
              <w:t>(</w:t>
            </w:r>
            <w:r w:rsidRPr="002459BB">
              <w:rPr>
                <w:rFonts w:ascii="Times New Roman" w:eastAsia="標楷體" w:hAnsi="Times New Roman"/>
              </w:rPr>
              <w:t>九</w:t>
            </w:r>
            <w:r w:rsidRPr="002459BB">
              <w:rPr>
                <w:rFonts w:ascii="Times New Roman" w:eastAsia="標楷體" w:hAnsi="Times New Roman"/>
              </w:rPr>
              <w:t>)</w:t>
            </w:r>
            <w:r w:rsidRPr="002459BB">
              <w:rPr>
                <w:rFonts w:ascii="Times New Roman" w:eastAsia="標楷體" w:hAnsi="Times New Roman"/>
              </w:rPr>
              <w:t>骨折</w:t>
            </w:r>
            <w:r w:rsidRPr="002459BB">
              <w:rPr>
                <w:rFonts w:ascii="Times New Roman" w:eastAsia="標楷體" w:hAnsi="Times New Roman"/>
              </w:rPr>
              <w:t>fractures</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jc w:val="both"/>
              <w:rPr>
                <w:rFonts w:ascii="Times New Roman" w:eastAsia="標楷體" w:hAnsi="Times New Roman"/>
              </w:rPr>
            </w:pPr>
            <w:r w:rsidRPr="002459BB">
              <w:rPr>
                <w:rFonts w:ascii="Times New Roman" w:eastAsia="標楷體" w:hAnsi="Times New Roman"/>
              </w:rPr>
              <w:t>6</w:t>
            </w:r>
            <w:r w:rsidRPr="002459BB">
              <w:rPr>
                <w:rFonts w:ascii="Times New Roman" w:eastAsia="標楷體" w:hAnsi="Times New Roman"/>
              </w:rPr>
              <w:t>個月</w:t>
            </w:r>
          </w:p>
        </w:tc>
      </w:tr>
      <w:tr w:rsidR="00412F21" w:rsidRPr="002459BB">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rPr>
                <w:rFonts w:ascii="Times New Roman" w:eastAsia="標楷體" w:hAnsi="Times New Roman"/>
              </w:rPr>
            </w:pPr>
            <w:r w:rsidRPr="002459BB">
              <w:rPr>
                <w:rFonts w:ascii="Times New Roman" w:eastAsia="標楷體" w:hAnsi="Times New Roman"/>
              </w:rPr>
              <w:t>(</w:t>
            </w:r>
            <w:r w:rsidRPr="002459BB">
              <w:rPr>
                <w:rFonts w:ascii="Times New Roman" w:eastAsia="標楷體" w:hAnsi="Times New Roman"/>
              </w:rPr>
              <w:t>十</w:t>
            </w:r>
            <w:r w:rsidRPr="002459BB">
              <w:rPr>
                <w:rFonts w:ascii="Times New Roman" w:eastAsia="標楷體" w:hAnsi="Times New Roman"/>
              </w:rPr>
              <w:t>)</w:t>
            </w:r>
            <w:r w:rsidRPr="002459BB">
              <w:rPr>
                <w:rFonts w:ascii="Times New Roman" w:eastAsia="標楷體" w:hAnsi="Times New Roman"/>
              </w:rPr>
              <w:t>其他骨科疾病</w:t>
            </w:r>
            <w:r w:rsidRPr="002459BB">
              <w:rPr>
                <w:rFonts w:ascii="Times New Roman" w:eastAsia="標楷體" w:hAnsi="Times New Roman"/>
              </w:rPr>
              <w:t>other orthopaedic disease</w:t>
            </w:r>
          </w:p>
          <w:p w:rsidR="000257EE" w:rsidRPr="002459BB" w:rsidRDefault="00274757">
            <w:pPr>
              <w:spacing w:before="12" w:after="12" w:line="240" w:lineRule="auto"/>
              <w:ind w:left="480"/>
              <w:rPr>
                <w:rFonts w:ascii="Times New Roman" w:eastAsia="標楷體" w:hAnsi="Times New Roman"/>
              </w:rPr>
            </w:pPr>
            <w:r w:rsidRPr="002459BB">
              <w:rPr>
                <w:rFonts w:ascii="Times New Roman" w:eastAsia="標楷體" w:hAnsi="Times New Roman"/>
              </w:rPr>
              <w:t>肌腱炎</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jc w:val="both"/>
              <w:rPr>
                <w:rFonts w:ascii="Times New Roman" w:eastAsia="標楷體" w:hAnsi="Times New Roman"/>
              </w:rPr>
            </w:pPr>
            <w:r w:rsidRPr="002459BB">
              <w:rPr>
                <w:rFonts w:ascii="Times New Roman" w:eastAsia="標楷體" w:hAnsi="Times New Roman"/>
              </w:rPr>
              <w:t>1</w:t>
            </w:r>
            <w:r w:rsidRPr="002459BB">
              <w:rPr>
                <w:rFonts w:ascii="Times New Roman" w:eastAsia="標楷體" w:hAnsi="Times New Roman"/>
              </w:rPr>
              <w:t>個月</w:t>
            </w:r>
          </w:p>
        </w:tc>
      </w:tr>
      <w:tr w:rsidR="00412F21" w:rsidRPr="002459BB">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rPr>
                <w:rFonts w:ascii="Times New Roman" w:eastAsia="標楷體" w:hAnsi="Times New Roman"/>
              </w:rPr>
            </w:pPr>
            <w:r w:rsidRPr="002459BB">
              <w:rPr>
                <w:rFonts w:ascii="Times New Roman" w:eastAsia="標楷體" w:hAnsi="Times New Roman"/>
              </w:rPr>
              <w:t>(</w:t>
            </w:r>
            <w:r w:rsidRPr="002459BB">
              <w:rPr>
                <w:rFonts w:ascii="Times New Roman" w:eastAsia="標楷體" w:hAnsi="Times New Roman"/>
              </w:rPr>
              <w:t>十一</w:t>
            </w:r>
            <w:r w:rsidRPr="002459BB">
              <w:rPr>
                <w:rFonts w:ascii="Times New Roman" w:eastAsia="標楷體" w:hAnsi="Times New Roman"/>
              </w:rPr>
              <w:t>)</w:t>
            </w:r>
            <w:r w:rsidRPr="002459BB">
              <w:rPr>
                <w:rFonts w:ascii="Times New Roman" w:eastAsia="標楷體" w:hAnsi="Times New Roman"/>
              </w:rPr>
              <w:t>扭傷與挫傷</w:t>
            </w:r>
            <w:r w:rsidRPr="002459BB">
              <w:rPr>
                <w:rFonts w:ascii="Times New Roman" w:eastAsia="標楷體" w:hAnsi="Times New Roman"/>
              </w:rPr>
              <w:t>sprain &amp; strain</w:t>
            </w:r>
          </w:p>
          <w:p w:rsidR="000257EE" w:rsidRPr="002459BB" w:rsidRDefault="00274757">
            <w:pPr>
              <w:spacing w:before="12" w:after="12" w:line="240" w:lineRule="auto"/>
              <w:ind w:left="720"/>
              <w:rPr>
                <w:rFonts w:ascii="Times New Roman" w:eastAsia="標楷體" w:hAnsi="Times New Roman"/>
              </w:rPr>
            </w:pPr>
            <w:r w:rsidRPr="002459BB">
              <w:rPr>
                <w:rFonts w:ascii="Times New Roman" w:eastAsia="標楷體" w:hAnsi="Times New Roman"/>
              </w:rPr>
              <w:t>1.</w:t>
            </w:r>
            <w:r w:rsidRPr="002459BB">
              <w:rPr>
                <w:rFonts w:ascii="Times New Roman" w:eastAsia="標楷體" w:hAnsi="Times New Roman"/>
              </w:rPr>
              <w:t>膝內障</w:t>
            </w:r>
          </w:p>
          <w:p w:rsidR="000257EE" w:rsidRPr="002459BB" w:rsidRDefault="00274757">
            <w:pPr>
              <w:spacing w:before="12" w:after="12" w:line="240" w:lineRule="auto"/>
              <w:ind w:left="720"/>
              <w:rPr>
                <w:rFonts w:ascii="Times New Roman" w:eastAsia="標楷體" w:hAnsi="Times New Roman"/>
              </w:rPr>
            </w:pPr>
            <w:r w:rsidRPr="002459BB">
              <w:rPr>
                <w:rFonts w:ascii="Times New Roman" w:eastAsia="標楷體" w:hAnsi="Times New Roman"/>
              </w:rPr>
              <w:t>2.</w:t>
            </w:r>
            <w:r w:rsidRPr="002459BB">
              <w:rPr>
                <w:rFonts w:ascii="Times New Roman" w:eastAsia="標楷體" w:hAnsi="Times New Roman"/>
              </w:rPr>
              <w:t>踝扭傷</w:t>
            </w:r>
          </w:p>
          <w:p w:rsidR="000257EE" w:rsidRPr="002459BB" w:rsidRDefault="00274757">
            <w:pPr>
              <w:spacing w:before="12" w:after="12" w:line="240" w:lineRule="auto"/>
              <w:ind w:left="720"/>
              <w:rPr>
                <w:rFonts w:ascii="Times New Roman" w:eastAsia="標楷體" w:hAnsi="Times New Roman"/>
              </w:rPr>
            </w:pPr>
            <w:r w:rsidRPr="002459BB">
              <w:rPr>
                <w:rFonts w:ascii="Times New Roman" w:eastAsia="標楷體" w:hAnsi="Times New Roman"/>
              </w:rPr>
              <w:t>3.</w:t>
            </w:r>
            <w:r w:rsidRPr="002459BB">
              <w:rPr>
                <w:rFonts w:ascii="Times New Roman" w:eastAsia="標楷體" w:hAnsi="Times New Roman"/>
              </w:rPr>
              <w:t>其他扭傷或挫傷</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jc w:val="both"/>
              <w:rPr>
                <w:rFonts w:ascii="Times New Roman" w:eastAsia="標楷體" w:hAnsi="Times New Roman"/>
              </w:rPr>
            </w:pPr>
            <w:r w:rsidRPr="002459BB">
              <w:rPr>
                <w:rFonts w:ascii="Times New Roman" w:eastAsia="標楷體" w:hAnsi="Times New Roman"/>
              </w:rPr>
              <w:t>1.5-3</w:t>
            </w:r>
            <w:r w:rsidRPr="002459BB">
              <w:rPr>
                <w:rFonts w:ascii="Times New Roman" w:eastAsia="標楷體" w:hAnsi="Times New Roman"/>
              </w:rPr>
              <w:t>個月</w:t>
            </w:r>
          </w:p>
        </w:tc>
      </w:tr>
      <w:tr w:rsidR="00412F21" w:rsidRPr="002459BB">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before="12" w:after="12" w:line="240" w:lineRule="auto"/>
              <w:ind w:left="480"/>
              <w:rPr>
                <w:rFonts w:ascii="Times New Roman" w:eastAsia="標楷體" w:hAnsi="Times New Roman"/>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jc w:val="both"/>
              <w:rPr>
                <w:rFonts w:ascii="Times New Roman" w:eastAsia="標楷體" w:hAnsi="Times New Roman"/>
              </w:rPr>
            </w:pPr>
            <w:r w:rsidRPr="002459BB">
              <w:rPr>
                <w:rFonts w:ascii="Times New Roman" w:eastAsia="標楷體" w:hAnsi="Times New Roman"/>
              </w:rPr>
              <w:t>1.5-3</w:t>
            </w:r>
            <w:r w:rsidRPr="002459BB">
              <w:rPr>
                <w:rFonts w:ascii="Times New Roman" w:eastAsia="標楷體" w:hAnsi="Times New Roman"/>
              </w:rPr>
              <w:t>個月</w:t>
            </w:r>
          </w:p>
        </w:tc>
      </w:tr>
      <w:tr w:rsidR="00412F21" w:rsidRPr="002459BB">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before="12" w:after="12" w:line="240" w:lineRule="auto"/>
              <w:rPr>
                <w:rFonts w:ascii="Times New Roman" w:eastAsia="標楷體" w:hAnsi="Times New Roman"/>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jc w:val="both"/>
              <w:rPr>
                <w:rFonts w:ascii="Times New Roman" w:eastAsia="標楷體" w:hAnsi="Times New Roman"/>
              </w:rPr>
            </w:pPr>
            <w:r w:rsidRPr="002459BB">
              <w:rPr>
                <w:rFonts w:ascii="Times New Roman" w:eastAsia="標楷體" w:hAnsi="Times New Roman"/>
              </w:rPr>
              <w:t>1</w:t>
            </w:r>
            <w:r w:rsidR="009A2B3D" w:rsidRPr="002459BB">
              <w:rPr>
                <w:rFonts w:ascii="Times New Roman" w:eastAsia="標楷體" w:hAnsi="Times New Roman"/>
              </w:rPr>
              <w:t>-3</w:t>
            </w:r>
            <w:r w:rsidRPr="002459BB">
              <w:rPr>
                <w:rFonts w:ascii="Times New Roman" w:eastAsia="標楷體" w:hAnsi="Times New Roman"/>
              </w:rPr>
              <w:t>個月</w:t>
            </w:r>
          </w:p>
        </w:tc>
      </w:tr>
      <w:tr w:rsidR="00412F21" w:rsidRPr="002459BB">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rPr>
                <w:rFonts w:ascii="Times New Roman" w:eastAsia="標楷體" w:hAnsi="Times New Roman"/>
              </w:rPr>
            </w:pPr>
            <w:r w:rsidRPr="002459BB">
              <w:rPr>
                <w:rFonts w:ascii="Times New Roman" w:eastAsia="標楷體" w:hAnsi="Times New Roman"/>
              </w:rPr>
              <w:t>(</w:t>
            </w:r>
            <w:r w:rsidRPr="002459BB">
              <w:rPr>
                <w:rFonts w:ascii="Times New Roman" w:eastAsia="標楷體" w:hAnsi="Times New Roman"/>
              </w:rPr>
              <w:t>十二</w:t>
            </w:r>
            <w:r w:rsidRPr="002459BB">
              <w:rPr>
                <w:rFonts w:ascii="Times New Roman" w:eastAsia="標楷體" w:hAnsi="Times New Roman"/>
              </w:rPr>
              <w:t>)</w:t>
            </w:r>
            <w:r w:rsidRPr="002459BB">
              <w:rPr>
                <w:rFonts w:ascii="Times New Roman" w:eastAsia="標楷體" w:hAnsi="Times New Roman"/>
              </w:rPr>
              <w:t>腦性麻痺</w:t>
            </w:r>
            <w:r w:rsidRPr="002459BB">
              <w:rPr>
                <w:rFonts w:ascii="Times New Roman" w:eastAsia="標楷體" w:hAnsi="Times New Roman"/>
              </w:rPr>
              <w:t>cerebral palsy</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jc w:val="both"/>
              <w:rPr>
                <w:rFonts w:ascii="Times New Roman" w:eastAsia="標楷體" w:hAnsi="Times New Roman"/>
              </w:rPr>
            </w:pPr>
            <w:r w:rsidRPr="002459BB">
              <w:rPr>
                <w:rFonts w:ascii="Times New Roman" w:eastAsia="標楷體" w:hAnsi="Times New Roman"/>
              </w:rPr>
              <w:t>依臨床實際需要</w:t>
            </w:r>
          </w:p>
        </w:tc>
      </w:tr>
      <w:tr w:rsidR="00412F21" w:rsidRPr="002459BB">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rPr>
                <w:rFonts w:ascii="Times New Roman" w:eastAsia="標楷體" w:hAnsi="Times New Roman"/>
              </w:rPr>
            </w:pPr>
            <w:r w:rsidRPr="002459BB">
              <w:rPr>
                <w:rFonts w:ascii="Times New Roman" w:eastAsia="標楷體" w:hAnsi="Times New Roman"/>
              </w:rPr>
              <w:t>(</w:t>
            </w:r>
            <w:r w:rsidRPr="002459BB">
              <w:rPr>
                <w:rFonts w:ascii="Times New Roman" w:eastAsia="標楷體" w:hAnsi="Times New Roman"/>
              </w:rPr>
              <w:t>十三</w:t>
            </w:r>
            <w:r w:rsidRPr="002459BB">
              <w:rPr>
                <w:rFonts w:ascii="Times New Roman" w:eastAsia="標楷體" w:hAnsi="Times New Roman"/>
              </w:rPr>
              <w:t>)</w:t>
            </w:r>
            <w:r w:rsidRPr="002459BB">
              <w:rPr>
                <w:rFonts w:ascii="Times New Roman" w:eastAsia="標楷體" w:hAnsi="Times New Roman"/>
              </w:rPr>
              <w:t>頭部外傷</w:t>
            </w:r>
            <w:r w:rsidRPr="002459BB">
              <w:rPr>
                <w:rFonts w:ascii="Times New Roman" w:eastAsia="標楷體" w:hAnsi="Times New Roman"/>
              </w:rPr>
              <w:t>head injury</w:t>
            </w:r>
          </w:p>
          <w:p w:rsidR="000257EE" w:rsidRPr="002459BB" w:rsidRDefault="00274757">
            <w:pPr>
              <w:spacing w:before="12" w:after="12" w:line="240" w:lineRule="auto"/>
              <w:ind w:left="720"/>
              <w:rPr>
                <w:rFonts w:ascii="Times New Roman" w:eastAsia="標楷體" w:hAnsi="Times New Roman"/>
              </w:rPr>
            </w:pPr>
            <w:r w:rsidRPr="002459BB">
              <w:rPr>
                <w:rFonts w:ascii="Times New Roman" w:eastAsia="標楷體" w:hAnsi="Times New Roman"/>
              </w:rPr>
              <w:t>1.</w:t>
            </w:r>
            <w:r w:rsidRPr="002459BB">
              <w:rPr>
                <w:rFonts w:ascii="Times New Roman" w:eastAsia="標楷體" w:hAnsi="Times New Roman"/>
              </w:rPr>
              <w:t>下半身癱</w:t>
            </w:r>
          </w:p>
          <w:p w:rsidR="000257EE" w:rsidRPr="002459BB" w:rsidRDefault="00274757">
            <w:pPr>
              <w:spacing w:before="12" w:after="12" w:line="240" w:lineRule="auto"/>
              <w:ind w:left="720"/>
              <w:rPr>
                <w:rFonts w:ascii="Times New Roman" w:eastAsia="標楷體" w:hAnsi="Times New Roman"/>
              </w:rPr>
            </w:pPr>
            <w:r w:rsidRPr="002459BB">
              <w:rPr>
                <w:rFonts w:ascii="Times New Roman" w:eastAsia="標楷體" w:hAnsi="Times New Roman"/>
              </w:rPr>
              <w:t>2.</w:t>
            </w:r>
            <w:r w:rsidRPr="002459BB">
              <w:rPr>
                <w:rFonts w:ascii="Times New Roman" w:eastAsia="標楷體" w:hAnsi="Times New Roman"/>
              </w:rPr>
              <w:t>四肢癱</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jc w:val="both"/>
              <w:rPr>
                <w:rFonts w:ascii="Times New Roman" w:eastAsia="標楷體" w:hAnsi="Times New Roman"/>
              </w:rPr>
            </w:pPr>
            <w:r w:rsidRPr="002459BB">
              <w:rPr>
                <w:rFonts w:ascii="Times New Roman" w:eastAsia="標楷體" w:hAnsi="Times New Roman"/>
              </w:rPr>
              <w:t>6</w:t>
            </w:r>
            <w:r w:rsidRPr="002459BB">
              <w:rPr>
                <w:rFonts w:ascii="Times New Roman" w:eastAsia="標楷體" w:hAnsi="Times New Roman"/>
              </w:rPr>
              <w:t>個月</w:t>
            </w:r>
          </w:p>
        </w:tc>
      </w:tr>
      <w:tr w:rsidR="00412F21" w:rsidRPr="002459BB">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before="12" w:after="12" w:line="240" w:lineRule="auto"/>
              <w:rPr>
                <w:rFonts w:ascii="Times New Roman" w:eastAsia="標楷體" w:hAnsi="Times New Roman"/>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jc w:val="both"/>
              <w:rPr>
                <w:rFonts w:ascii="Times New Roman" w:eastAsia="標楷體" w:hAnsi="Times New Roman"/>
              </w:rPr>
            </w:pPr>
            <w:r w:rsidRPr="002459BB">
              <w:rPr>
                <w:rFonts w:ascii="Times New Roman" w:eastAsia="標楷體" w:hAnsi="Times New Roman"/>
              </w:rPr>
              <w:t>12</w:t>
            </w:r>
            <w:r w:rsidRPr="002459BB">
              <w:rPr>
                <w:rFonts w:ascii="Times New Roman" w:eastAsia="標楷體" w:hAnsi="Times New Roman"/>
              </w:rPr>
              <w:t>個月</w:t>
            </w:r>
          </w:p>
        </w:tc>
      </w:tr>
      <w:tr w:rsidR="00412F21" w:rsidRPr="002459BB">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rPr>
                <w:rFonts w:ascii="Times New Roman" w:eastAsia="標楷體" w:hAnsi="Times New Roman"/>
              </w:rPr>
            </w:pPr>
            <w:r w:rsidRPr="002459BB">
              <w:rPr>
                <w:rFonts w:ascii="Times New Roman" w:eastAsia="標楷體" w:hAnsi="Times New Roman"/>
              </w:rPr>
              <w:t>(</w:t>
            </w:r>
            <w:r w:rsidRPr="002459BB">
              <w:rPr>
                <w:rFonts w:ascii="Times New Roman" w:eastAsia="標楷體" w:hAnsi="Times New Roman"/>
              </w:rPr>
              <w:t>十四</w:t>
            </w:r>
            <w:r w:rsidRPr="002459BB">
              <w:rPr>
                <w:rFonts w:ascii="Times New Roman" w:eastAsia="標楷體" w:hAnsi="Times New Roman"/>
              </w:rPr>
              <w:t>)</w:t>
            </w:r>
            <w:r w:rsidRPr="002459BB">
              <w:rPr>
                <w:rFonts w:ascii="Times New Roman" w:eastAsia="標楷體" w:hAnsi="Times New Roman"/>
              </w:rPr>
              <w:t>脊髓灰質炎，小兒麻痺</w:t>
            </w:r>
            <w:r w:rsidRPr="002459BB">
              <w:rPr>
                <w:rFonts w:ascii="Times New Roman" w:eastAsia="標楷體" w:hAnsi="Times New Roman"/>
              </w:rPr>
              <w:t>poliomylits</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jc w:val="both"/>
              <w:rPr>
                <w:rFonts w:ascii="Times New Roman" w:eastAsia="標楷體" w:hAnsi="Times New Roman"/>
              </w:rPr>
            </w:pPr>
            <w:r w:rsidRPr="002459BB">
              <w:rPr>
                <w:rFonts w:ascii="Times New Roman" w:eastAsia="標楷體" w:hAnsi="Times New Roman"/>
              </w:rPr>
              <w:t>依臨床實際需要</w:t>
            </w:r>
          </w:p>
        </w:tc>
      </w:tr>
      <w:tr w:rsidR="00412F21" w:rsidRPr="002459BB">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rPr>
                <w:rFonts w:ascii="Times New Roman" w:eastAsia="標楷體" w:hAnsi="Times New Roman"/>
              </w:rPr>
            </w:pPr>
            <w:r w:rsidRPr="002459BB">
              <w:rPr>
                <w:rFonts w:ascii="Times New Roman" w:eastAsia="標楷體" w:hAnsi="Times New Roman"/>
              </w:rPr>
              <w:t>(</w:t>
            </w:r>
            <w:r w:rsidRPr="002459BB">
              <w:rPr>
                <w:rFonts w:ascii="Times New Roman" w:eastAsia="標楷體" w:hAnsi="Times New Roman"/>
              </w:rPr>
              <w:t>十五</w:t>
            </w:r>
            <w:r w:rsidRPr="002459BB">
              <w:rPr>
                <w:rFonts w:ascii="Times New Roman" w:eastAsia="標楷體" w:hAnsi="Times New Roman"/>
              </w:rPr>
              <w:t>)</w:t>
            </w:r>
            <w:r w:rsidRPr="002459BB">
              <w:rPr>
                <w:rFonts w:ascii="Times New Roman" w:eastAsia="標楷體" w:hAnsi="Times New Roman"/>
              </w:rPr>
              <w:t>周邊神經傷害</w:t>
            </w:r>
            <w:r w:rsidR="00C54EE9" w:rsidRPr="002459BB">
              <w:rPr>
                <w:rFonts w:ascii="Times New Roman" w:eastAsia="標楷體" w:hAnsi="Times New Roman"/>
              </w:rPr>
              <w:t>(</w:t>
            </w:r>
            <w:r w:rsidRPr="002459BB">
              <w:rPr>
                <w:rFonts w:ascii="Times New Roman" w:eastAsia="標楷體" w:hAnsi="Times New Roman"/>
              </w:rPr>
              <w:t>肌肉麻痺</w:t>
            </w:r>
            <w:r w:rsidR="00C54EE9" w:rsidRPr="002459BB">
              <w:rPr>
                <w:rFonts w:ascii="Times New Roman" w:eastAsia="標楷體" w:hAnsi="Times New Roman"/>
              </w:rPr>
              <w:t>)</w:t>
            </w:r>
            <w:r w:rsidRPr="002459BB">
              <w:rPr>
                <w:rFonts w:ascii="Times New Roman" w:eastAsia="標楷體" w:hAnsi="Times New Roman"/>
              </w:rPr>
              <w:t>Peripheral nerves injury</w:t>
            </w:r>
          </w:p>
          <w:p w:rsidR="000257EE" w:rsidRPr="002459BB" w:rsidRDefault="00274757">
            <w:pPr>
              <w:spacing w:before="12" w:after="12" w:line="240" w:lineRule="auto"/>
              <w:ind w:left="720"/>
              <w:rPr>
                <w:rFonts w:ascii="Times New Roman" w:hAnsi="Times New Roman"/>
              </w:rPr>
            </w:pPr>
            <w:r w:rsidRPr="002459BB">
              <w:rPr>
                <w:rFonts w:ascii="Times New Roman" w:eastAsia="標楷體" w:hAnsi="Times New Roman"/>
              </w:rPr>
              <w:t>1.</w:t>
            </w:r>
            <w:r w:rsidRPr="002459BB">
              <w:rPr>
                <w:rFonts w:ascii="Times New Roman" w:eastAsia="標楷體" w:hAnsi="Times New Roman"/>
              </w:rPr>
              <w:t>單一周圍神經</w:t>
            </w:r>
            <w:r w:rsidRPr="002459BB">
              <w:rPr>
                <w:rFonts w:ascii="Times New Roman" w:eastAsia="標楷體" w:hAnsi="Times New Roman"/>
              </w:rPr>
              <w:t>(peroneal</w:t>
            </w:r>
            <w:r w:rsidRPr="002459BB">
              <w:rPr>
                <w:rFonts w:ascii="Times New Roman" w:eastAsia="標楷體" w:hAnsi="Times New Roman"/>
                <w:szCs w:val="22"/>
              </w:rPr>
              <w:t>、</w:t>
            </w:r>
            <w:r w:rsidRPr="002459BB">
              <w:rPr>
                <w:rFonts w:ascii="Times New Roman" w:eastAsia="標楷體" w:hAnsi="Times New Roman"/>
                <w:szCs w:val="22"/>
              </w:rPr>
              <w:t>ulnar</w:t>
            </w:r>
            <w:r w:rsidRPr="002459BB">
              <w:rPr>
                <w:rFonts w:ascii="Times New Roman" w:eastAsia="標楷體" w:hAnsi="Times New Roman"/>
                <w:szCs w:val="22"/>
              </w:rPr>
              <w:t>、</w:t>
            </w:r>
            <w:r w:rsidRPr="002459BB">
              <w:rPr>
                <w:rFonts w:ascii="Times New Roman" w:eastAsia="標楷體" w:hAnsi="Times New Roman"/>
                <w:szCs w:val="22"/>
              </w:rPr>
              <w:t>median</w:t>
            </w:r>
            <w:r w:rsidRPr="002459BB">
              <w:rPr>
                <w:rFonts w:ascii="Times New Roman" w:eastAsia="標楷體" w:hAnsi="Times New Roman"/>
                <w:szCs w:val="22"/>
              </w:rPr>
              <w:t>、</w:t>
            </w:r>
            <w:r w:rsidRPr="002459BB">
              <w:rPr>
                <w:rFonts w:ascii="Times New Roman" w:eastAsia="標楷體" w:hAnsi="Times New Roman"/>
                <w:szCs w:val="22"/>
              </w:rPr>
              <w:t>radial</w:t>
            </w:r>
            <w:r w:rsidRPr="002459BB">
              <w:rPr>
                <w:rFonts w:ascii="Times New Roman" w:eastAsia="標楷體" w:hAnsi="Times New Roman"/>
              </w:rPr>
              <w:t>)</w:t>
            </w:r>
          </w:p>
          <w:p w:rsidR="000257EE" w:rsidRPr="002459BB" w:rsidRDefault="00274757">
            <w:pPr>
              <w:spacing w:before="12" w:after="12" w:line="240" w:lineRule="auto"/>
              <w:ind w:left="720"/>
              <w:rPr>
                <w:rFonts w:ascii="Times New Roman" w:eastAsia="標楷體" w:hAnsi="Times New Roman"/>
              </w:rPr>
            </w:pPr>
            <w:r w:rsidRPr="002459BB">
              <w:rPr>
                <w:rFonts w:ascii="Times New Roman" w:eastAsia="標楷體" w:hAnsi="Times New Roman"/>
              </w:rPr>
              <w:t>2.</w:t>
            </w:r>
            <w:r w:rsidRPr="002459BB">
              <w:rPr>
                <w:rFonts w:ascii="Times New Roman" w:eastAsia="標楷體" w:hAnsi="Times New Roman"/>
              </w:rPr>
              <w:t>臂神經叢</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jc w:val="both"/>
              <w:rPr>
                <w:rFonts w:ascii="Times New Roman" w:eastAsia="標楷體" w:hAnsi="Times New Roman"/>
              </w:rPr>
            </w:pPr>
            <w:r w:rsidRPr="002459BB">
              <w:rPr>
                <w:rFonts w:ascii="Times New Roman" w:eastAsia="標楷體" w:hAnsi="Times New Roman"/>
              </w:rPr>
              <w:t>3</w:t>
            </w:r>
            <w:r w:rsidRPr="002459BB">
              <w:rPr>
                <w:rFonts w:ascii="Times New Roman" w:eastAsia="標楷體" w:hAnsi="Times New Roman"/>
              </w:rPr>
              <w:t>個月</w:t>
            </w:r>
          </w:p>
        </w:tc>
      </w:tr>
      <w:tr w:rsidR="00412F21" w:rsidRPr="002459BB">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before="12" w:after="12" w:line="240" w:lineRule="auto"/>
              <w:rPr>
                <w:rFonts w:ascii="Times New Roman" w:eastAsia="標楷體" w:hAnsi="Times New Roman"/>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jc w:val="both"/>
              <w:rPr>
                <w:rFonts w:ascii="Times New Roman" w:eastAsia="標楷體" w:hAnsi="Times New Roman"/>
              </w:rPr>
            </w:pPr>
            <w:r w:rsidRPr="002459BB">
              <w:rPr>
                <w:rFonts w:ascii="Times New Roman" w:eastAsia="標楷體" w:hAnsi="Times New Roman"/>
              </w:rPr>
              <w:t>6-9</w:t>
            </w:r>
            <w:r w:rsidRPr="002459BB">
              <w:rPr>
                <w:rFonts w:ascii="Times New Roman" w:eastAsia="標楷體" w:hAnsi="Times New Roman"/>
              </w:rPr>
              <w:t>個月</w:t>
            </w:r>
          </w:p>
        </w:tc>
      </w:tr>
      <w:tr w:rsidR="00412F21" w:rsidRPr="002459BB">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rPr>
                <w:rFonts w:ascii="Times New Roman" w:eastAsia="標楷體" w:hAnsi="Times New Roman"/>
              </w:rPr>
            </w:pPr>
            <w:r w:rsidRPr="002459BB">
              <w:rPr>
                <w:rFonts w:ascii="Times New Roman" w:eastAsia="標楷體" w:hAnsi="Times New Roman"/>
              </w:rPr>
              <w:t>(</w:t>
            </w:r>
            <w:r w:rsidRPr="002459BB">
              <w:rPr>
                <w:rFonts w:ascii="Times New Roman" w:eastAsia="標楷體" w:hAnsi="Times New Roman"/>
              </w:rPr>
              <w:t>十六</w:t>
            </w:r>
            <w:r w:rsidRPr="002459BB">
              <w:rPr>
                <w:rFonts w:ascii="Times New Roman" w:eastAsia="標楷體" w:hAnsi="Times New Roman"/>
              </w:rPr>
              <w:t>)</w:t>
            </w:r>
            <w:r w:rsidRPr="002459BB">
              <w:rPr>
                <w:rFonts w:ascii="Times New Roman" w:eastAsia="標楷體" w:hAnsi="Times New Roman"/>
              </w:rPr>
              <w:t>其他神經疾病</w:t>
            </w:r>
            <w:r w:rsidRPr="002459BB">
              <w:rPr>
                <w:rFonts w:ascii="Times New Roman" w:eastAsia="標楷體" w:hAnsi="Times New Roman"/>
              </w:rPr>
              <w:t>other neurological disease</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jc w:val="both"/>
              <w:rPr>
                <w:rFonts w:ascii="Times New Roman" w:eastAsia="標楷體" w:hAnsi="Times New Roman"/>
              </w:rPr>
            </w:pPr>
            <w:r w:rsidRPr="002459BB">
              <w:rPr>
                <w:rFonts w:ascii="Times New Roman" w:eastAsia="標楷體" w:hAnsi="Times New Roman"/>
              </w:rPr>
              <w:t>申報費用時附專案申請書</w:t>
            </w:r>
          </w:p>
        </w:tc>
      </w:tr>
      <w:tr w:rsidR="00412F21" w:rsidRPr="002459BB">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rPr>
                <w:rFonts w:ascii="Times New Roman" w:eastAsia="標楷體" w:hAnsi="Times New Roman"/>
              </w:rPr>
            </w:pPr>
            <w:r w:rsidRPr="002459BB">
              <w:rPr>
                <w:rFonts w:ascii="Times New Roman" w:eastAsia="標楷體" w:hAnsi="Times New Roman"/>
              </w:rPr>
              <w:t>(</w:t>
            </w:r>
            <w:r w:rsidRPr="002459BB">
              <w:rPr>
                <w:rFonts w:ascii="Times New Roman" w:eastAsia="標楷體" w:hAnsi="Times New Roman"/>
              </w:rPr>
              <w:t>十七</w:t>
            </w:r>
            <w:r w:rsidRPr="002459BB">
              <w:rPr>
                <w:rFonts w:ascii="Times New Roman" w:eastAsia="標楷體" w:hAnsi="Times New Roman"/>
              </w:rPr>
              <w:t>)</w:t>
            </w:r>
            <w:r w:rsidR="009A2B3D" w:rsidRPr="002459BB">
              <w:rPr>
                <w:rFonts w:ascii="Times New Roman" w:eastAsia="標楷體" w:hAnsi="Times New Roman"/>
              </w:rPr>
              <w:t>全人工膝</w:t>
            </w:r>
            <w:r w:rsidR="00C54EE9" w:rsidRPr="002459BB">
              <w:rPr>
                <w:rFonts w:ascii="Times New Roman" w:eastAsia="標楷體" w:hAnsi="Times New Roman"/>
              </w:rPr>
              <w:t>(</w:t>
            </w:r>
            <w:r w:rsidR="009A2B3D" w:rsidRPr="002459BB">
              <w:rPr>
                <w:rFonts w:ascii="Times New Roman" w:eastAsia="標楷體" w:hAnsi="Times New Roman"/>
              </w:rPr>
              <w:t>股</w:t>
            </w:r>
            <w:r w:rsidR="00C54EE9" w:rsidRPr="002459BB">
              <w:rPr>
                <w:rFonts w:ascii="Times New Roman" w:eastAsia="標楷體" w:hAnsi="Times New Roman"/>
              </w:rPr>
              <w:t>)</w:t>
            </w:r>
            <w:r w:rsidR="009A2B3D" w:rsidRPr="002459BB">
              <w:rPr>
                <w:rFonts w:ascii="Times New Roman" w:eastAsia="標楷體" w:hAnsi="Times New Roman"/>
              </w:rPr>
              <w:t>關節置</w:t>
            </w:r>
            <w:r w:rsidRPr="002459BB">
              <w:rPr>
                <w:rFonts w:ascii="Times New Roman" w:eastAsia="標楷體" w:hAnsi="Times New Roman"/>
              </w:rPr>
              <w:t>換術後</w:t>
            </w:r>
            <w:r w:rsidRPr="002459BB">
              <w:rPr>
                <w:rFonts w:ascii="Times New Roman" w:eastAsia="標楷體" w:hAnsi="Times New Roman"/>
              </w:rPr>
              <w:t>total hip &amp; knee</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jc w:val="both"/>
              <w:rPr>
                <w:rFonts w:ascii="Times New Roman" w:eastAsia="標楷體" w:hAnsi="Times New Roman"/>
              </w:rPr>
            </w:pPr>
            <w:r w:rsidRPr="002459BB">
              <w:rPr>
                <w:rFonts w:ascii="Times New Roman" w:eastAsia="標楷體" w:hAnsi="Times New Roman"/>
              </w:rPr>
              <w:t>3</w:t>
            </w:r>
            <w:r w:rsidRPr="002459BB">
              <w:rPr>
                <w:rFonts w:ascii="Times New Roman" w:eastAsia="標楷體" w:hAnsi="Times New Roman"/>
              </w:rPr>
              <w:t>個月</w:t>
            </w:r>
          </w:p>
        </w:tc>
      </w:tr>
      <w:tr w:rsidR="00412F21" w:rsidRPr="002459BB" w:rsidTr="00733B35">
        <w:trPr>
          <w:cantSplit/>
        </w:trPr>
        <w:tc>
          <w:tcPr>
            <w:tcW w:w="6868"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F337B" w:rsidRPr="002459BB" w:rsidRDefault="005F337B" w:rsidP="005F337B">
            <w:pPr>
              <w:spacing w:before="12" w:after="12" w:line="240" w:lineRule="auto"/>
              <w:rPr>
                <w:rFonts w:ascii="Times New Roman" w:eastAsia="標楷體" w:hAnsi="Times New Roman"/>
              </w:rPr>
            </w:pPr>
            <w:r w:rsidRPr="002459BB">
              <w:rPr>
                <w:rFonts w:ascii="Times New Roman" w:eastAsia="標楷體" w:hAnsi="Times New Roman"/>
              </w:rPr>
              <w:t>(</w:t>
            </w:r>
            <w:r w:rsidRPr="002459BB">
              <w:rPr>
                <w:rFonts w:ascii="Times New Roman" w:eastAsia="標楷體" w:hAnsi="Times New Roman"/>
              </w:rPr>
              <w:t>十八</w:t>
            </w:r>
            <w:r w:rsidRPr="002459BB">
              <w:rPr>
                <w:rFonts w:ascii="Times New Roman" w:eastAsia="標楷體" w:hAnsi="Times New Roman"/>
              </w:rPr>
              <w:t>)</w:t>
            </w:r>
            <w:r w:rsidRPr="002459BB">
              <w:rPr>
                <w:rFonts w:ascii="Times New Roman" w:eastAsia="標楷體" w:hAnsi="Times New Roman"/>
              </w:rPr>
              <w:t>心臟復健</w:t>
            </w:r>
            <w:r w:rsidRPr="002459BB">
              <w:rPr>
                <w:rFonts w:ascii="Times New Roman" w:eastAsia="標楷體" w:hAnsi="Times New Roman"/>
              </w:rPr>
              <w:t>cardiac rehabilitation</w:t>
            </w:r>
          </w:p>
          <w:p w:rsidR="005F337B" w:rsidRPr="002459BB" w:rsidRDefault="005F337B" w:rsidP="005F337B">
            <w:pPr>
              <w:spacing w:before="12" w:after="12" w:line="240" w:lineRule="auto"/>
              <w:ind w:left="720"/>
              <w:rPr>
                <w:rFonts w:ascii="Times New Roman" w:eastAsia="標楷體" w:hAnsi="Times New Roman"/>
              </w:rPr>
            </w:pPr>
            <w:r w:rsidRPr="002459BB">
              <w:rPr>
                <w:rFonts w:ascii="Times New Roman" w:eastAsia="標楷體" w:hAnsi="Times New Roman"/>
              </w:rPr>
              <w:t xml:space="preserve">1. </w:t>
            </w:r>
            <w:r w:rsidRPr="002459BB">
              <w:rPr>
                <w:rFonts w:ascii="Times New Roman" w:eastAsia="標楷體" w:hAnsi="Times New Roman"/>
              </w:rPr>
              <w:t>急性心肌梗塞</w:t>
            </w:r>
          </w:p>
          <w:p w:rsidR="005F337B" w:rsidRPr="002459BB" w:rsidRDefault="005F337B" w:rsidP="005F337B">
            <w:pPr>
              <w:spacing w:before="12" w:after="12" w:line="240" w:lineRule="auto"/>
              <w:ind w:left="720"/>
              <w:rPr>
                <w:rFonts w:ascii="Times New Roman" w:hAnsi="Times New Roman"/>
              </w:rPr>
            </w:pPr>
            <w:r w:rsidRPr="002459BB">
              <w:rPr>
                <w:rFonts w:ascii="Times New Roman" w:eastAsia="標楷體" w:hAnsi="Times New Roman"/>
              </w:rPr>
              <w:t xml:space="preserve">2. </w:t>
            </w:r>
            <w:r w:rsidRPr="002459BB">
              <w:rPr>
                <w:rFonts w:ascii="Times New Roman" w:eastAsia="標楷體" w:hAnsi="Times New Roman"/>
              </w:rPr>
              <w:t>心臟手術後</w:t>
            </w:r>
          </w:p>
          <w:p w:rsidR="005F337B" w:rsidRPr="002459BB" w:rsidRDefault="005F337B" w:rsidP="005F337B">
            <w:pPr>
              <w:spacing w:before="12" w:after="12" w:line="240" w:lineRule="auto"/>
              <w:ind w:left="720"/>
              <w:rPr>
                <w:rFonts w:ascii="Times New Roman" w:hAnsi="Times New Roman"/>
              </w:rPr>
            </w:pPr>
            <w:r w:rsidRPr="002459BB">
              <w:rPr>
                <w:rFonts w:ascii="Times New Roman" w:eastAsia="標楷體" w:hAnsi="Times New Roman"/>
              </w:rPr>
              <w:t xml:space="preserve">3. </w:t>
            </w:r>
            <w:r w:rsidRPr="002459BB">
              <w:rPr>
                <w:rFonts w:ascii="Times New Roman" w:eastAsia="標楷體" w:hAnsi="Times New Roman"/>
              </w:rPr>
              <w:t>心臟衰竭</w:t>
            </w:r>
          </w:p>
          <w:p w:rsidR="00D96C40" w:rsidRPr="002459BB" w:rsidRDefault="005F337B" w:rsidP="005F337B">
            <w:pPr>
              <w:spacing w:before="12" w:after="12" w:line="240" w:lineRule="auto"/>
              <w:ind w:left="720"/>
              <w:rPr>
                <w:rFonts w:ascii="Times New Roman" w:hAnsi="Times New Roman"/>
              </w:rPr>
            </w:pPr>
            <w:r w:rsidRPr="002459BB">
              <w:rPr>
                <w:rFonts w:ascii="Times New Roman" w:eastAsia="標楷體" w:hAnsi="Times New Roman"/>
              </w:rPr>
              <w:t xml:space="preserve">4. </w:t>
            </w:r>
            <w:r w:rsidRPr="002459BB">
              <w:rPr>
                <w:rFonts w:ascii="Times New Roman" w:eastAsia="標楷體" w:hAnsi="Times New Roman"/>
              </w:rPr>
              <w:t>心臟移植</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6C40" w:rsidRPr="002459BB" w:rsidRDefault="00D96C40">
            <w:pPr>
              <w:spacing w:before="12" w:after="12" w:line="240" w:lineRule="auto"/>
              <w:jc w:val="both"/>
              <w:rPr>
                <w:rFonts w:ascii="Times New Roman" w:eastAsia="標楷體" w:hAnsi="Times New Roman"/>
              </w:rPr>
            </w:pPr>
          </w:p>
          <w:p w:rsidR="00D96C40" w:rsidRPr="002459BB" w:rsidRDefault="00D96C40">
            <w:pPr>
              <w:spacing w:before="12" w:after="12" w:line="240" w:lineRule="auto"/>
              <w:jc w:val="both"/>
              <w:rPr>
                <w:rFonts w:ascii="Times New Roman" w:eastAsia="標楷體" w:hAnsi="Times New Roman"/>
              </w:rPr>
            </w:pPr>
            <w:r w:rsidRPr="002459BB">
              <w:rPr>
                <w:rFonts w:ascii="Times New Roman" w:eastAsia="標楷體" w:hAnsi="Times New Roman"/>
              </w:rPr>
              <w:t>3</w:t>
            </w:r>
            <w:r w:rsidRPr="002459BB">
              <w:rPr>
                <w:rFonts w:ascii="Times New Roman" w:eastAsia="標楷體" w:hAnsi="Times New Roman"/>
              </w:rPr>
              <w:t>個月</w:t>
            </w:r>
          </w:p>
        </w:tc>
      </w:tr>
      <w:tr w:rsidR="00412F21" w:rsidRPr="002459BB" w:rsidTr="00733B35">
        <w:trPr>
          <w:cantSplit/>
        </w:trPr>
        <w:tc>
          <w:tcPr>
            <w:tcW w:w="686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D96C40" w:rsidRPr="002459BB" w:rsidRDefault="00D96C40">
            <w:pPr>
              <w:spacing w:before="12" w:after="12" w:line="240" w:lineRule="auto"/>
              <w:rPr>
                <w:rFonts w:ascii="Times New Roman" w:eastAsia="標楷體" w:hAnsi="Times New Roman"/>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6C40" w:rsidRPr="002459BB" w:rsidRDefault="00D96C40">
            <w:pPr>
              <w:spacing w:before="12" w:after="12" w:line="240" w:lineRule="auto"/>
              <w:jc w:val="both"/>
              <w:rPr>
                <w:rFonts w:ascii="Times New Roman" w:eastAsia="標楷體" w:hAnsi="Times New Roman"/>
              </w:rPr>
            </w:pPr>
            <w:r w:rsidRPr="002459BB">
              <w:rPr>
                <w:rFonts w:ascii="Times New Roman" w:eastAsia="標楷體" w:hAnsi="Times New Roman"/>
              </w:rPr>
              <w:t>3</w:t>
            </w:r>
            <w:r w:rsidRPr="002459BB">
              <w:rPr>
                <w:rFonts w:ascii="Times New Roman" w:eastAsia="標楷體" w:hAnsi="Times New Roman"/>
              </w:rPr>
              <w:t>個月</w:t>
            </w:r>
          </w:p>
        </w:tc>
      </w:tr>
      <w:tr w:rsidR="00412F21" w:rsidRPr="002459BB" w:rsidTr="00733B35">
        <w:trPr>
          <w:cantSplit/>
        </w:trPr>
        <w:tc>
          <w:tcPr>
            <w:tcW w:w="686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D96C40" w:rsidRPr="002459BB" w:rsidRDefault="00D96C40">
            <w:pPr>
              <w:spacing w:before="12" w:after="12" w:line="240" w:lineRule="auto"/>
              <w:rPr>
                <w:rFonts w:ascii="Times New Roman" w:eastAsia="標楷體" w:hAnsi="Times New Roman"/>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6C40" w:rsidRPr="002459BB" w:rsidRDefault="00D96C40">
            <w:pPr>
              <w:spacing w:before="12" w:after="12" w:line="240" w:lineRule="auto"/>
              <w:jc w:val="both"/>
              <w:rPr>
                <w:rFonts w:ascii="Times New Roman" w:eastAsia="標楷體" w:hAnsi="Times New Roman"/>
              </w:rPr>
            </w:pPr>
            <w:r w:rsidRPr="002459BB">
              <w:rPr>
                <w:rFonts w:ascii="Times New Roman" w:eastAsia="標楷體" w:hAnsi="Times New Roman"/>
              </w:rPr>
              <w:t>3-6</w:t>
            </w:r>
            <w:r w:rsidRPr="002459BB">
              <w:rPr>
                <w:rFonts w:ascii="Times New Roman" w:eastAsia="標楷體" w:hAnsi="Times New Roman"/>
              </w:rPr>
              <w:t>個月</w:t>
            </w:r>
          </w:p>
        </w:tc>
      </w:tr>
      <w:tr w:rsidR="00412F21" w:rsidRPr="002459BB" w:rsidTr="00733B35">
        <w:trPr>
          <w:cantSplit/>
        </w:trPr>
        <w:tc>
          <w:tcPr>
            <w:tcW w:w="686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6C40" w:rsidRPr="002459BB" w:rsidRDefault="00D96C40">
            <w:pPr>
              <w:spacing w:before="12" w:after="12" w:line="240" w:lineRule="auto"/>
              <w:rPr>
                <w:rFonts w:ascii="Times New Roman" w:eastAsia="標楷體" w:hAnsi="Times New Roman"/>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6C40" w:rsidRPr="002459BB" w:rsidRDefault="00D96C40">
            <w:pPr>
              <w:spacing w:before="12" w:after="12" w:line="240" w:lineRule="auto"/>
              <w:jc w:val="both"/>
              <w:rPr>
                <w:rFonts w:ascii="Times New Roman" w:eastAsia="標楷體" w:hAnsi="Times New Roman"/>
              </w:rPr>
            </w:pPr>
            <w:r w:rsidRPr="002459BB">
              <w:rPr>
                <w:rFonts w:ascii="Times New Roman" w:eastAsia="標楷體" w:hAnsi="Times New Roman"/>
              </w:rPr>
              <w:t>6</w:t>
            </w:r>
            <w:r w:rsidRPr="002459BB">
              <w:rPr>
                <w:rFonts w:ascii="Times New Roman" w:eastAsia="標楷體" w:hAnsi="Times New Roman"/>
              </w:rPr>
              <w:t>個月</w:t>
            </w:r>
          </w:p>
        </w:tc>
      </w:tr>
      <w:tr w:rsidR="00412F21" w:rsidRPr="002459BB" w:rsidTr="00733B35">
        <w:trPr>
          <w:cantSplit/>
          <w:trHeight w:val="682"/>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6C40" w:rsidRPr="002459BB" w:rsidRDefault="00D96C40">
            <w:pPr>
              <w:spacing w:before="12" w:after="12" w:line="240" w:lineRule="auto"/>
              <w:rPr>
                <w:rFonts w:ascii="Times New Roman" w:eastAsia="標楷體" w:hAnsi="Times New Roman"/>
              </w:rPr>
            </w:pPr>
            <w:r w:rsidRPr="002459BB">
              <w:rPr>
                <w:rFonts w:ascii="Times New Roman" w:eastAsia="標楷體" w:hAnsi="Times New Roman"/>
              </w:rPr>
              <w:t>(</w:t>
            </w:r>
            <w:r w:rsidRPr="002459BB">
              <w:rPr>
                <w:rFonts w:ascii="Times New Roman" w:eastAsia="標楷體" w:hAnsi="Times New Roman"/>
              </w:rPr>
              <w:t>十九</w:t>
            </w:r>
            <w:r w:rsidRPr="002459BB">
              <w:rPr>
                <w:rFonts w:ascii="Times New Roman" w:eastAsia="標楷體" w:hAnsi="Times New Roman"/>
              </w:rPr>
              <w:t>)</w:t>
            </w:r>
            <w:r w:rsidRPr="002459BB">
              <w:rPr>
                <w:rFonts w:ascii="Times New Roman" w:eastAsia="標楷體" w:hAnsi="Times New Roman"/>
              </w:rPr>
              <w:t>胸腔復健</w:t>
            </w:r>
            <w:r w:rsidRPr="002459BB">
              <w:rPr>
                <w:rFonts w:ascii="Times New Roman" w:eastAsia="標楷體" w:hAnsi="Times New Roman"/>
              </w:rPr>
              <w:t>chest rehabilitation</w:t>
            </w:r>
          </w:p>
          <w:p w:rsidR="00D96C40" w:rsidRPr="002459BB" w:rsidRDefault="00D96C40">
            <w:pPr>
              <w:spacing w:before="12" w:after="12" w:line="240" w:lineRule="auto"/>
              <w:ind w:left="720"/>
              <w:rPr>
                <w:rFonts w:ascii="Times New Roman" w:eastAsia="標楷體" w:hAnsi="Times New Roman"/>
              </w:rPr>
            </w:pPr>
            <w:r w:rsidRPr="002459BB">
              <w:rPr>
                <w:rFonts w:ascii="Times New Roman" w:eastAsia="標楷體" w:hAnsi="Times New Roman"/>
              </w:rPr>
              <w:t>1.</w:t>
            </w:r>
            <w:r w:rsidRPr="002459BB">
              <w:rPr>
                <w:rFonts w:ascii="Times New Roman" w:eastAsia="標楷體" w:hAnsi="Times New Roman"/>
              </w:rPr>
              <w:t>胸腔手術前後</w:t>
            </w:r>
            <w:r w:rsidRPr="002459BB">
              <w:rPr>
                <w:rFonts w:ascii="Times New Roman" w:eastAsia="標楷體" w:hAnsi="Times New Roman"/>
              </w:rPr>
              <w:t>pre &amp; post chest operation</w:t>
            </w:r>
          </w:p>
          <w:p w:rsidR="00D96C40" w:rsidRPr="002459BB" w:rsidRDefault="00D96C40">
            <w:pPr>
              <w:spacing w:before="12" w:after="12" w:line="240" w:lineRule="auto"/>
              <w:ind w:left="720"/>
              <w:rPr>
                <w:rFonts w:ascii="Times New Roman" w:eastAsia="標楷體" w:hAnsi="Times New Roman"/>
              </w:rPr>
            </w:pPr>
            <w:r w:rsidRPr="002459BB">
              <w:rPr>
                <w:rFonts w:ascii="Times New Roman" w:eastAsia="標楷體" w:hAnsi="Times New Roman"/>
              </w:rPr>
              <w:t>2.</w:t>
            </w:r>
            <w:r w:rsidRPr="002459BB">
              <w:rPr>
                <w:rFonts w:ascii="Times New Roman" w:eastAsia="標楷體" w:hAnsi="Times New Roman"/>
              </w:rPr>
              <w:t>慢性阻塞性肺疾病</w:t>
            </w:r>
            <w:r w:rsidRPr="002459BB">
              <w:rPr>
                <w:rFonts w:ascii="Times New Roman" w:eastAsia="標楷體" w:hAnsi="Times New Roman"/>
              </w:rPr>
              <w:t>COPD</w:t>
            </w:r>
          </w:p>
        </w:tc>
        <w:tc>
          <w:tcPr>
            <w:tcW w:w="2858"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D96C40" w:rsidRPr="002459BB" w:rsidRDefault="00D96C40" w:rsidP="00733B35">
            <w:pPr>
              <w:spacing w:before="12" w:after="12" w:line="240" w:lineRule="auto"/>
              <w:jc w:val="both"/>
              <w:rPr>
                <w:rFonts w:ascii="Times New Roman" w:eastAsia="標楷體" w:hAnsi="Times New Roman"/>
              </w:rPr>
            </w:pPr>
          </w:p>
          <w:p w:rsidR="00D96C40" w:rsidRPr="002459BB" w:rsidRDefault="00D96C40" w:rsidP="00733B35">
            <w:pPr>
              <w:spacing w:before="12" w:after="12" w:line="240" w:lineRule="auto"/>
              <w:jc w:val="both"/>
              <w:rPr>
                <w:rFonts w:ascii="Times New Roman" w:eastAsia="標楷體" w:hAnsi="Times New Roman"/>
              </w:rPr>
            </w:pPr>
            <w:r w:rsidRPr="002459BB">
              <w:rPr>
                <w:rFonts w:ascii="Times New Roman" w:eastAsia="標楷體" w:hAnsi="Times New Roman"/>
              </w:rPr>
              <w:t>3</w:t>
            </w:r>
            <w:r w:rsidRPr="002459BB">
              <w:rPr>
                <w:rFonts w:ascii="Times New Roman" w:eastAsia="標楷體" w:hAnsi="Times New Roman"/>
              </w:rPr>
              <w:t>個月</w:t>
            </w:r>
          </w:p>
        </w:tc>
      </w:tr>
      <w:tr w:rsidR="00412F21" w:rsidRPr="002459BB">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before="12" w:after="12" w:line="240" w:lineRule="auto"/>
              <w:rPr>
                <w:rFonts w:ascii="Times New Roman" w:eastAsia="標楷體" w:hAnsi="Times New Roman"/>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jc w:val="both"/>
              <w:rPr>
                <w:rFonts w:ascii="Times New Roman" w:eastAsia="標楷體" w:hAnsi="Times New Roman"/>
              </w:rPr>
            </w:pPr>
            <w:r w:rsidRPr="002459BB">
              <w:rPr>
                <w:rFonts w:ascii="Times New Roman" w:eastAsia="標楷體" w:hAnsi="Times New Roman"/>
              </w:rPr>
              <w:t>3</w:t>
            </w:r>
            <w:r w:rsidRPr="002459BB">
              <w:rPr>
                <w:rFonts w:ascii="Times New Roman" w:eastAsia="標楷體" w:hAnsi="Times New Roman"/>
              </w:rPr>
              <w:t>個月</w:t>
            </w:r>
          </w:p>
        </w:tc>
      </w:tr>
      <w:tr w:rsidR="00412F21" w:rsidRPr="002459BB">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6C40" w:rsidRPr="002459BB" w:rsidRDefault="00D96C40">
            <w:pPr>
              <w:spacing w:before="12" w:after="12" w:line="240" w:lineRule="auto"/>
              <w:rPr>
                <w:rFonts w:ascii="Times New Roman" w:eastAsia="標楷體" w:hAnsi="Times New Roman"/>
              </w:rPr>
            </w:pPr>
            <w:r w:rsidRPr="002459BB">
              <w:rPr>
                <w:rFonts w:ascii="Times New Roman" w:eastAsia="標楷體" w:hAnsi="Times New Roman"/>
              </w:rPr>
              <w:lastRenderedPageBreak/>
              <w:t>(</w:t>
            </w:r>
            <w:r w:rsidRPr="002459BB">
              <w:rPr>
                <w:rFonts w:ascii="Times New Roman" w:eastAsia="標楷體" w:hAnsi="Times New Roman"/>
              </w:rPr>
              <w:t>二十</w:t>
            </w:r>
            <w:r w:rsidRPr="002459BB">
              <w:rPr>
                <w:rFonts w:ascii="Times New Roman" w:eastAsia="標楷體" w:hAnsi="Times New Roman"/>
              </w:rPr>
              <w:t>)</w:t>
            </w:r>
            <w:r w:rsidRPr="002459BB">
              <w:rPr>
                <w:rFonts w:ascii="Times New Roman" w:eastAsia="標楷體" w:hAnsi="Times New Roman"/>
              </w:rPr>
              <w:t>發育遲緩、注意力不集中</w:t>
            </w:r>
            <w:r w:rsidRPr="002459BB">
              <w:rPr>
                <w:rFonts w:ascii="Times New Roman" w:eastAsia="標楷體" w:hAnsi="Times New Roman"/>
              </w:rPr>
              <w:t>/</w:t>
            </w:r>
            <w:r w:rsidRPr="002459BB">
              <w:rPr>
                <w:rFonts w:ascii="Times New Roman" w:eastAsia="標楷體" w:hAnsi="Times New Roman"/>
              </w:rPr>
              <w:t>過動症、自閉症</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6C40" w:rsidRPr="002459BB" w:rsidRDefault="00D96C40">
            <w:pPr>
              <w:spacing w:before="12" w:after="12" w:line="240" w:lineRule="auto"/>
              <w:jc w:val="both"/>
              <w:rPr>
                <w:rFonts w:ascii="Times New Roman" w:eastAsia="標楷體" w:hAnsi="Times New Roman"/>
              </w:rPr>
            </w:pPr>
            <w:r w:rsidRPr="002459BB">
              <w:rPr>
                <w:rFonts w:ascii="Times New Roman" w:eastAsia="標楷體" w:hAnsi="Times New Roman"/>
              </w:rPr>
              <w:t>依臨床實際需要</w:t>
            </w:r>
          </w:p>
        </w:tc>
      </w:tr>
      <w:tr w:rsidR="00412F21" w:rsidRPr="002459BB">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rPr>
                <w:rFonts w:ascii="Times New Roman" w:eastAsia="標楷體" w:hAnsi="Times New Roman"/>
              </w:rPr>
            </w:pPr>
            <w:r w:rsidRPr="002459BB">
              <w:rPr>
                <w:rFonts w:ascii="Times New Roman" w:eastAsia="標楷體" w:hAnsi="Times New Roman"/>
              </w:rPr>
              <w:t>(</w:t>
            </w:r>
            <w:r w:rsidR="00D96C40" w:rsidRPr="002459BB">
              <w:rPr>
                <w:rFonts w:ascii="Times New Roman" w:eastAsia="標楷體" w:hAnsi="Times New Roman"/>
              </w:rPr>
              <w:t>二十一</w:t>
            </w:r>
            <w:r w:rsidRPr="002459BB">
              <w:rPr>
                <w:rFonts w:ascii="Times New Roman" w:eastAsia="標楷體" w:hAnsi="Times New Roman"/>
              </w:rPr>
              <w:t>)</w:t>
            </w:r>
            <w:r w:rsidRPr="002459BB">
              <w:rPr>
                <w:rFonts w:ascii="Times New Roman" w:eastAsia="標楷體" w:hAnsi="Times New Roman"/>
              </w:rPr>
              <w:t>其他</w:t>
            </w:r>
            <w:r w:rsidRPr="002459BB">
              <w:rPr>
                <w:rFonts w:ascii="Times New Roman" w:eastAsia="標楷體" w:hAnsi="Times New Roman"/>
              </w:rPr>
              <w:t>others</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2" w:after="12" w:line="240" w:lineRule="auto"/>
              <w:jc w:val="both"/>
              <w:rPr>
                <w:rFonts w:ascii="Times New Roman" w:eastAsia="標楷體" w:hAnsi="Times New Roman"/>
              </w:rPr>
            </w:pPr>
            <w:r w:rsidRPr="002459BB">
              <w:rPr>
                <w:rFonts w:ascii="Times New Roman" w:eastAsia="標楷體" w:hAnsi="Times New Roman"/>
              </w:rPr>
              <w:t>申報費用時附專案申請書</w:t>
            </w:r>
          </w:p>
        </w:tc>
      </w:tr>
    </w:tbl>
    <w:p w:rsidR="000257EE" w:rsidRPr="002459BB" w:rsidRDefault="000257EE">
      <w:pPr>
        <w:sectPr w:rsidR="000257EE" w:rsidRPr="002459BB" w:rsidSect="005F337B">
          <w:headerReference w:type="default" r:id="rId46"/>
          <w:footerReference w:type="default" r:id="rId47"/>
          <w:pgSz w:w="11906" w:h="16838"/>
          <w:pgMar w:top="1134" w:right="1134" w:bottom="1560" w:left="1134" w:header="720" w:footer="720" w:gutter="0"/>
          <w:cols w:space="720"/>
        </w:sectPr>
      </w:pPr>
    </w:p>
    <w:p w:rsidR="000257EE" w:rsidRPr="002459BB" w:rsidRDefault="00274757">
      <w:pPr>
        <w:spacing w:line="240" w:lineRule="auto"/>
        <w:jc w:val="center"/>
      </w:pPr>
      <w:r w:rsidRPr="002459BB">
        <w:rPr>
          <w:rFonts w:ascii="標楷體" w:eastAsia="標楷體" w:hAnsi="標楷體"/>
          <w:b/>
          <w:bCs/>
          <w:sz w:val="32"/>
        </w:rPr>
        <w:lastRenderedPageBreak/>
        <w:t>物理治療綜合評估表</w:t>
      </w:r>
    </w:p>
    <w:p w:rsidR="000257EE" w:rsidRPr="002459BB" w:rsidRDefault="005E147B">
      <w:pPr>
        <w:spacing w:before="48" w:after="48"/>
        <w:jc w:val="both"/>
      </w:pPr>
      <w:r w:rsidRPr="002459BB">
        <w:rPr>
          <w:rFonts w:ascii="標楷體" w:eastAsia="標楷體" w:hAnsi="標楷體"/>
          <w:b/>
          <w:bCs/>
          <w:noProof/>
          <w:sz w:val="32"/>
        </w:rPr>
        <mc:AlternateContent>
          <mc:Choice Requires="wps">
            <w:drawing>
              <wp:anchor distT="0" distB="0" distL="114300" distR="114300" simplePos="0" relativeHeight="251671552" behindDoc="0" locked="0" layoutInCell="1" allowOverlap="1" wp14:anchorId="66A42044" wp14:editId="4176B3AF">
                <wp:simplePos x="0" y="0"/>
                <wp:positionH relativeFrom="column">
                  <wp:posOffset>5295900</wp:posOffset>
                </wp:positionH>
                <wp:positionV relativeFrom="paragraph">
                  <wp:posOffset>-571500</wp:posOffset>
                </wp:positionV>
                <wp:extent cx="1028700" cy="305435"/>
                <wp:effectExtent l="0" t="0" r="0" b="0"/>
                <wp:wrapNone/>
                <wp:docPr id="24"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附表十七</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6A42044" id="Text Box 99" o:spid="_x0000_s1040" type="#_x0000_t202" style="position:absolute;left:0;text-align:left;margin-left:417pt;margin-top:-45pt;width:81pt;height:2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" filled="f" stroked="f">
                <v:textbo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附表十七</w:t>
                      </w:r>
                    </w:p>
                  </w:txbxContent>
                </v:textbox>
              </v:shape>
            </w:pict>
          </mc:Fallback>
        </mc:AlternateContent>
      </w:r>
      <w:r w:rsidR="00274757" w:rsidRPr="002459BB">
        <w:rPr>
          <w:rFonts w:ascii="標楷體" w:eastAsia="標楷體" w:hAnsi="標楷體"/>
        </w:rPr>
        <w:t>評估日期</w:t>
      </w:r>
      <w:r w:rsidR="00274757" w:rsidRPr="002459BB">
        <w:rPr>
          <w:rFonts w:ascii="標楷體" w:eastAsia="標楷體" w:hAnsi="標楷體"/>
          <w:u w:val="single"/>
        </w:rPr>
        <w:t xml:space="preserve">　　</w:t>
      </w:r>
      <w:r w:rsidR="00274757" w:rsidRPr="002459BB">
        <w:rPr>
          <w:rFonts w:ascii="標楷體" w:eastAsia="標楷體" w:hAnsi="標楷體"/>
        </w:rPr>
        <w:t>年</w:t>
      </w:r>
      <w:r w:rsidR="00274757" w:rsidRPr="002459BB">
        <w:rPr>
          <w:rFonts w:ascii="標楷體" w:eastAsia="標楷體" w:hAnsi="標楷體"/>
          <w:u w:val="single"/>
        </w:rPr>
        <w:t xml:space="preserve">　　</w:t>
      </w:r>
      <w:r w:rsidR="00274757" w:rsidRPr="002459BB">
        <w:rPr>
          <w:rFonts w:ascii="標楷體" w:eastAsia="標楷體" w:hAnsi="標楷體"/>
        </w:rPr>
        <w:t>月</w:t>
      </w:r>
      <w:r w:rsidR="00274757" w:rsidRPr="002459BB">
        <w:rPr>
          <w:rFonts w:ascii="標楷體" w:eastAsia="標楷體" w:hAnsi="標楷體"/>
          <w:u w:val="single"/>
        </w:rPr>
        <w:t xml:space="preserve">　　</w:t>
      </w:r>
      <w:r w:rsidR="00274757" w:rsidRPr="002459BB">
        <w:rPr>
          <w:rFonts w:ascii="標楷體" w:eastAsia="標楷體" w:hAnsi="標楷體"/>
        </w:rPr>
        <w:t>日</w:t>
      </w:r>
    </w:p>
    <w:p w:rsidR="000257EE" w:rsidRPr="002459BB" w:rsidRDefault="00C54EE9">
      <w:pPr>
        <w:spacing w:before="48" w:after="48"/>
        <w:jc w:val="both"/>
        <w:rPr>
          <w:rFonts w:ascii="標楷體" w:eastAsia="標楷體" w:hAnsi="標楷體"/>
        </w:rPr>
      </w:pPr>
      <w:r w:rsidRPr="002459BB">
        <w:rPr>
          <w:rFonts w:ascii="標楷體" w:eastAsia="標楷體" w:hAnsi="標楷體"/>
        </w:rPr>
        <w:t>(</w:t>
      </w:r>
      <w:r w:rsidR="00274757" w:rsidRPr="002459BB">
        <w:rPr>
          <w:rFonts w:ascii="標楷體" w:eastAsia="標楷體" w:hAnsi="標楷體"/>
        </w:rPr>
        <w:t>參考使用說明</w:t>
      </w:r>
      <w:r w:rsidRPr="002459BB">
        <w:rPr>
          <w:rFonts w:ascii="標楷體" w:eastAsia="標楷體" w:hAnsi="標楷體"/>
        </w:rPr>
        <w:t>)</w:t>
      </w:r>
      <w:r w:rsidR="00274757" w:rsidRPr="002459BB">
        <w:rPr>
          <w:rFonts w:ascii="標楷體" w:eastAsia="標楷體" w:hAnsi="標楷體"/>
        </w:rPr>
        <w:t xml:space="preserve">      □神經□骨科□心肺□小兒□其他　評估表試用版</w:t>
      </w:r>
    </w:p>
    <w:tbl>
      <w:tblPr>
        <w:tblW w:w="9694" w:type="dxa"/>
        <w:tblCellMar>
          <w:left w:w="10" w:type="dxa"/>
          <w:right w:w="10" w:type="dxa"/>
        </w:tblCellMar>
        <w:tblLook w:val="04A0" w:firstRow="1" w:lastRow="0" w:firstColumn="1" w:lastColumn="0" w:noHBand="0" w:noVBand="1"/>
      </w:tblPr>
      <w:tblGrid>
        <w:gridCol w:w="388"/>
        <w:gridCol w:w="3240"/>
        <w:gridCol w:w="540"/>
        <w:gridCol w:w="679"/>
        <w:gridCol w:w="4001"/>
        <w:gridCol w:w="846"/>
      </w:tblGrid>
      <w:tr w:rsidR="00412F21" w:rsidRPr="002459BB">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jc w:val="center"/>
              <w:rPr>
                <w:rFonts w:ascii="標楷體" w:eastAsia="標楷體" w:hAnsi="標楷體"/>
                <w:sz w:val="20"/>
              </w:rPr>
            </w:pPr>
            <w:r w:rsidRPr="002459BB">
              <w:rPr>
                <w:rFonts w:ascii="標楷體" w:eastAsia="標楷體" w:hAnsi="標楷體"/>
                <w:sz w:val="20"/>
              </w:rPr>
              <w:t>項目號碼</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jc w:val="center"/>
              <w:rPr>
                <w:rFonts w:ascii="標楷體" w:eastAsia="標楷體" w:hAnsi="標楷體"/>
                <w:sz w:val="20"/>
              </w:rPr>
            </w:pPr>
            <w:r w:rsidRPr="002459BB">
              <w:rPr>
                <w:rFonts w:ascii="標楷體" w:eastAsia="標楷體" w:hAnsi="標楷體"/>
                <w:sz w:val="20"/>
              </w:rPr>
              <w:t>項目名稱</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jc w:val="center"/>
              <w:rPr>
                <w:rFonts w:ascii="標楷體" w:eastAsia="標楷體" w:hAnsi="標楷體"/>
                <w:sz w:val="20"/>
              </w:rPr>
            </w:pPr>
            <w:r w:rsidRPr="002459BB">
              <w:rPr>
                <w:rFonts w:ascii="標楷體" w:eastAsia="標楷體" w:hAnsi="標楷體"/>
                <w:sz w:val="20"/>
              </w:rPr>
              <w:t>無障礙請打勾</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jc w:val="center"/>
              <w:rPr>
                <w:rFonts w:ascii="標楷體" w:eastAsia="標楷體" w:hAnsi="標楷體"/>
                <w:sz w:val="20"/>
              </w:rPr>
            </w:pPr>
            <w:r w:rsidRPr="002459BB">
              <w:rPr>
                <w:rFonts w:ascii="標楷體" w:eastAsia="標楷體" w:hAnsi="標楷體"/>
                <w:sz w:val="20"/>
              </w:rPr>
              <w:t>有障礙之簡單評估</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pStyle w:val="a7"/>
              <w:tabs>
                <w:tab w:val="clear" w:pos="4153"/>
                <w:tab w:val="clear" w:pos="8306"/>
              </w:tabs>
              <w:rPr>
                <w:rFonts w:ascii="標楷體" w:eastAsia="標楷體" w:hAnsi="標楷體"/>
              </w:rPr>
            </w:pPr>
            <w:r w:rsidRPr="002459BB">
              <w:rPr>
                <w:rFonts w:ascii="標楷體" w:eastAsia="標楷體" w:hAnsi="標楷體"/>
              </w:rPr>
              <w:t>有障礙需詳細評估</w:t>
            </w:r>
            <w:r w:rsidR="00C54EE9" w:rsidRPr="002459BB">
              <w:rPr>
                <w:rFonts w:ascii="標楷體" w:eastAsia="標楷體" w:hAnsi="標楷體"/>
              </w:rPr>
              <w:t>(</w:t>
            </w:r>
            <w:r w:rsidRPr="002459BB">
              <w:rPr>
                <w:rFonts w:ascii="標楷體" w:eastAsia="標楷體" w:hAnsi="標楷體"/>
              </w:rPr>
              <w:t>請附詳細評估紀錄</w:t>
            </w:r>
            <w:r w:rsidR="00C54EE9" w:rsidRPr="002459BB">
              <w:rPr>
                <w:rFonts w:ascii="標楷體" w:eastAsia="標楷體" w:hAnsi="標楷體"/>
              </w:rPr>
              <w:t>)</w:t>
            </w:r>
          </w:p>
        </w:tc>
      </w:tr>
      <w:tr w:rsidR="00412F21" w:rsidRPr="002459BB">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jc w:val="center"/>
              <w:rPr>
                <w:rFonts w:ascii="標楷體" w:eastAsia="標楷體" w:hAnsi="標楷體"/>
                <w:sz w:val="20"/>
              </w:rPr>
            </w:pPr>
            <w:r w:rsidRPr="002459BB">
              <w:rPr>
                <w:rFonts w:ascii="標楷體" w:eastAsia="標楷體" w:hAnsi="標楷體"/>
                <w:sz w:val="20"/>
              </w:rPr>
              <w:t>1</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pPr>
            <w:r w:rsidRPr="002459BB">
              <w:rPr>
                <w:rFonts w:ascii="標楷體" w:eastAsia="標楷體" w:hAnsi="標楷體"/>
                <w:sz w:val="20"/>
              </w:rPr>
              <w:t>警覺性</w:t>
            </w:r>
            <w:r w:rsidRPr="002459BB">
              <w:rPr>
                <w:rFonts w:ascii="標楷體" w:eastAsia="標楷體" w:hAnsi="標楷體"/>
                <w:sz w:val="20"/>
                <w:szCs w:val="22"/>
              </w:rPr>
              <w:t>、注意力、認知行為與配合度</w:t>
            </w:r>
            <w:r w:rsidR="00C54EE9" w:rsidRPr="002459BB">
              <w:rPr>
                <w:rFonts w:ascii="標楷體" w:eastAsia="標楷體" w:hAnsi="標楷體"/>
                <w:sz w:val="20"/>
                <w:szCs w:val="22"/>
              </w:rPr>
              <w:t>(</w:t>
            </w:r>
            <w:r w:rsidRPr="002459BB">
              <w:rPr>
                <w:rFonts w:ascii="標楷體" w:eastAsia="標楷體" w:hAnsi="標楷體"/>
                <w:sz w:val="20"/>
                <w:szCs w:val="22"/>
              </w:rPr>
              <w:t>COGˍG</w:t>
            </w:r>
            <w:r w:rsidR="00C54EE9" w:rsidRPr="002459BB">
              <w:rPr>
                <w:rFonts w:ascii="標楷體" w:eastAsia="標楷體" w:hAnsi="標楷體"/>
                <w:sz w:val="20"/>
                <w:szCs w:val="22"/>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24" w:after="24"/>
              <w:jc w:val="center"/>
              <w:rPr>
                <w:rFonts w:ascii="標楷體" w:eastAsia="標楷體" w:hAnsi="標楷體"/>
                <w:sz w:val="20"/>
              </w:rPr>
            </w:pPr>
            <w:r w:rsidRPr="002459BB">
              <w:rPr>
                <w:rFonts w:ascii="標楷體" w:eastAsia="標楷體" w:hAnsi="標楷體"/>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line="280" w:lineRule="atLeast"/>
              <w:rPr>
                <w:rFonts w:ascii="標楷體" w:eastAsia="標楷體" w:hAnsi="標楷體"/>
                <w:sz w:val="20"/>
              </w:rPr>
            </w:pPr>
            <w:r w:rsidRPr="002459BB">
              <w:rPr>
                <w:rFonts w:ascii="標楷體" w:eastAsia="標楷體" w:hAnsi="標楷體"/>
                <w:sz w:val="20"/>
              </w:rPr>
              <w:t>□嗜睡，□混淆，□昏迷，</w:t>
            </w:r>
          </w:p>
          <w:p w:rsidR="000257EE" w:rsidRPr="002459BB" w:rsidRDefault="00274757">
            <w:pPr>
              <w:spacing w:before="24" w:after="24" w:line="280" w:lineRule="atLeast"/>
              <w:rPr>
                <w:rFonts w:ascii="標楷體" w:eastAsia="標楷體" w:hAnsi="標楷體"/>
                <w:sz w:val="20"/>
              </w:rPr>
            </w:pPr>
            <w:r w:rsidRPr="002459BB">
              <w:rPr>
                <w:rFonts w:ascii="標楷體" w:eastAsia="標楷體" w:hAnsi="標楷體"/>
                <w:sz w:val="20"/>
              </w:rPr>
              <w:t>□對外界完全無反應，□失智症，□低智商，</w:t>
            </w:r>
          </w:p>
          <w:p w:rsidR="000257EE" w:rsidRPr="002459BB" w:rsidRDefault="00274757">
            <w:pPr>
              <w:spacing w:before="24" w:after="24" w:line="280" w:lineRule="atLeast"/>
              <w:rPr>
                <w:rFonts w:ascii="標楷體" w:eastAsia="標楷體" w:hAnsi="標楷體"/>
                <w:sz w:val="20"/>
              </w:rPr>
            </w:pPr>
            <w:r w:rsidRPr="002459BB">
              <w:rPr>
                <w:rFonts w:ascii="標楷體" w:eastAsia="標楷體" w:hAnsi="標楷體"/>
                <w:sz w:val="20"/>
              </w:rPr>
              <w:t>□注意力不集中，□情緒障礙，</w:t>
            </w:r>
          </w:p>
          <w:p w:rsidR="000257EE" w:rsidRPr="002459BB" w:rsidRDefault="00274757">
            <w:pPr>
              <w:spacing w:before="24" w:after="24" w:line="280" w:lineRule="atLeast"/>
              <w:rPr>
                <w:rFonts w:ascii="標楷體" w:eastAsia="標楷體" w:hAnsi="標楷體"/>
                <w:sz w:val="20"/>
              </w:rPr>
            </w:pPr>
            <w:r w:rsidRPr="002459BB">
              <w:rPr>
                <w:rFonts w:ascii="標楷體" w:eastAsia="標楷體" w:hAnsi="標楷體"/>
                <w:sz w:val="20"/>
              </w:rPr>
              <w:t>□無法表達自己之意見，</w:t>
            </w:r>
          </w:p>
          <w:p w:rsidR="000257EE" w:rsidRPr="002459BB" w:rsidRDefault="00274757">
            <w:pPr>
              <w:spacing w:before="24" w:after="24" w:line="280" w:lineRule="atLeast"/>
              <w:rPr>
                <w:rFonts w:ascii="標楷體" w:eastAsia="標楷體" w:hAnsi="標楷體"/>
                <w:sz w:val="20"/>
              </w:rPr>
            </w:pPr>
            <w:r w:rsidRPr="002459BB">
              <w:rPr>
                <w:rFonts w:ascii="標楷體" w:eastAsia="標楷體" w:hAnsi="標楷體"/>
                <w:sz w:val="20"/>
              </w:rPr>
              <w:t>□無法了解簡單之指令，</w:t>
            </w:r>
          </w:p>
          <w:p w:rsidR="000257EE" w:rsidRPr="002459BB" w:rsidRDefault="00274757">
            <w:pPr>
              <w:pStyle w:val="a9"/>
              <w:tabs>
                <w:tab w:val="clear" w:pos="4153"/>
                <w:tab w:val="clear" w:pos="8306"/>
              </w:tabs>
              <w:spacing w:before="24" w:after="24" w:line="280" w:lineRule="atLeast"/>
              <w:rPr>
                <w:rFonts w:ascii="標楷體" w:eastAsia="標楷體" w:hAnsi="標楷體"/>
              </w:rPr>
            </w:pPr>
            <w:r w:rsidRPr="002459BB">
              <w:rPr>
                <w:rFonts w:ascii="標楷體" w:eastAsia="標楷體" w:hAnsi="標楷體"/>
              </w:rPr>
              <w:t>□較缺乏主動參與治療的意願，</w:t>
            </w:r>
          </w:p>
          <w:p w:rsidR="000257EE" w:rsidRPr="002459BB" w:rsidRDefault="00274757">
            <w:pPr>
              <w:spacing w:before="24" w:after="24" w:line="280" w:lineRule="atLeast"/>
            </w:pPr>
            <w:r w:rsidRPr="002459BB">
              <w:rPr>
                <w:rFonts w:ascii="標楷體" w:eastAsia="標楷體" w:hAnsi="標楷體"/>
                <w:sz w:val="20"/>
              </w:rPr>
              <w:t>□其他</w:t>
            </w:r>
            <w:r w:rsidRPr="002459BB">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標楷體" w:eastAsia="標楷體" w:hAnsi="標楷體"/>
                <w:sz w:val="20"/>
              </w:rPr>
            </w:pPr>
            <w:r w:rsidRPr="002459BB">
              <w:rPr>
                <w:rFonts w:ascii="標楷體" w:eastAsia="標楷體" w:hAnsi="標楷體"/>
                <w:sz w:val="20"/>
              </w:rPr>
              <w:t>1A</w:t>
            </w:r>
          </w:p>
          <w:p w:rsidR="000257EE" w:rsidRPr="002459BB" w:rsidRDefault="00274757">
            <w:pPr>
              <w:spacing w:before="24" w:after="24"/>
              <w:rPr>
                <w:rFonts w:ascii="標楷體" w:eastAsia="標楷體" w:hAnsi="標楷體"/>
                <w:sz w:val="20"/>
              </w:rPr>
            </w:pPr>
            <w:r w:rsidRPr="002459BB">
              <w:rPr>
                <w:rFonts w:ascii="標楷體" w:eastAsia="標楷體" w:hAnsi="標楷體"/>
                <w:sz w:val="20"/>
              </w:rPr>
              <w:t>1B</w:t>
            </w:r>
          </w:p>
        </w:tc>
      </w:tr>
      <w:tr w:rsidR="00412F21" w:rsidRPr="002459BB">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jc w:val="center"/>
              <w:rPr>
                <w:rFonts w:ascii="標楷體" w:eastAsia="標楷體" w:hAnsi="標楷體"/>
                <w:sz w:val="20"/>
              </w:rPr>
            </w:pPr>
            <w:r w:rsidRPr="002459BB">
              <w:rPr>
                <w:rFonts w:ascii="標楷體" w:eastAsia="標楷體" w:hAnsi="標楷體"/>
                <w:sz w:val="20"/>
              </w:rPr>
              <w:t>2</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標楷體" w:eastAsia="標楷體" w:hAnsi="標楷體"/>
                <w:sz w:val="20"/>
              </w:rPr>
            </w:pPr>
            <w:r w:rsidRPr="002459BB">
              <w:rPr>
                <w:rFonts w:ascii="標楷體" w:eastAsia="標楷體" w:hAnsi="標楷體"/>
                <w:sz w:val="20"/>
              </w:rPr>
              <w:t>關節活動度(ROM_G)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24" w:after="24"/>
              <w:jc w:val="center"/>
              <w:rPr>
                <w:rFonts w:ascii="標楷體" w:eastAsia="標楷體" w:hAnsi="標楷體"/>
                <w:sz w:val="20"/>
              </w:rPr>
            </w:pPr>
            <w:r w:rsidRPr="002459BB">
              <w:rPr>
                <w:rFonts w:ascii="標楷體" w:eastAsia="標楷體" w:hAnsi="標楷體"/>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pStyle w:val="a7"/>
              <w:tabs>
                <w:tab w:val="clear" w:pos="4153"/>
                <w:tab w:val="clear" w:pos="8306"/>
              </w:tabs>
              <w:spacing w:before="24" w:after="24" w:line="280" w:lineRule="atLeast"/>
              <w:rPr>
                <w:rFonts w:ascii="標楷體" w:eastAsia="標楷體" w:hAnsi="標楷體"/>
              </w:rPr>
            </w:pPr>
            <w:r w:rsidRPr="002459BB">
              <w:rPr>
                <w:rFonts w:ascii="標楷體" w:eastAsia="標楷體" w:hAnsi="標楷體"/>
              </w:rPr>
              <w:t>□有輕微限制但無功能障礙</w:t>
            </w:r>
          </w:p>
          <w:p w:rsidR="000257EE" w:rsidRPr="002459BB" w:rsidRDefault="00274757">
            <w:pPr>
              <w:spacing w:before="24" w:after="24" w:line="280" w:lineRule="atLeast"/>
              <w:rPr>
                <w:rFonts w:ascii="標楷體" w:eastAsia="標楷體" w:hAnsi="標楷體"/>
                <w:sz w:val="20"/>
              </w:rPr>
            </w:pPr>
            <w:r w:rsidRPr="002459BB">
              <w:rPr>
                <w:rFonts w:ascii="標楷體" w:eastAsia="標楷體" w:hAnsi="標楷體"/>
                <w:sz w:val="20"/>
              </w:rPr>
              <w:t>□明顯關節攣縮：</w:t>
            </w:r>
          </w:p>
          <w:p w:rsidR="000257EE" w:rsidRPr="002459BB" w:rsidRDefault="00274757">
            <w:pPr>
              <w:spacing w:before="24" w:after="24" w:line="280" w:lineRule="atLeast"/>
              <w:ind w:left="194"/>
              <w:rPr>
                <w:rFonts w:ascii="標楷體" w:eastAsia="標楷體" w:hAnsi="標楷體"/>
                <w:sz w:val="20"/>
              </w:rPr>
            </w:pPr>
            <w:r w:rsidRPr="002459BB">
              <w:rPr>
                <w:rFonts w:ascii="標楷體" w:eastAsia="標楷體" w:hAnsi="標楷體"/>
                <w:sz w:val="20"/>
              </w:rPr>
              <w:t>(關節活動度1.完全限制(0-20％)；2.很有限制(21-40％)；3.中等程度限制(41-70％)；4.有一點限制(71-90％))</w:t>
            </w:r>
          </w:p>
          <w:p w:rsidR="000257EE" w:rsidRPr="002459BB" w:rsidRDefault="00274757">
            <w:pPr>
              <w:spacing w:before="24" w:after="24" w:line="280" w:lineRule="atLeast"/>
              <w:rPr>
                <w:rFonts w:ascii="標楷體" w:eastAsia="標楷體" w:hAnsi="標楷體"/>
                <w:sz w:val="20"/>
              </w:rPr>
            </w:pPr>
            <w:r w:rsidRPr="002459BB">
              <w:rPr>
                <w:rFonts w:ascii="標楷體" w:eastAsia="標楷體" w:hAnsi="標楷體"/>
                <w:sz w:val="20"/>
              </w:rPr>
              <w:t>□全身關節，□左上肢，□左下肢</w:t>
            </w:r>
          </w:p>
          <w:p w:rsidR="000257EE" w:rsidRPr="002459BB" w:rsidRDefault="00274757">
            <w:pPr>
              <w:spacing w:before="24" w:after="24" w:line="280" w:lineRule="atLeast"/>
              <w:rPr>
                <w:rFonts w:ascii="標楷體" w:eastAsia="標楷體" w:hAnsi="標楷體"/>
                <w:sz w:val="20"/>
              </w:rPr>
            </w:pPr>
            <w:r w:rsidRPr="002459BB">
              <w:rPr>
                <w:rFonts w:ascii="標楷體" w:eastAsia="標楷體" w:hAnsi="標楷體"/>
                <w:sz w:val="20"/>
              </w:rPr>
              <w:t>□右上肢，□右下肢，□頸椎，□腰椎</w:t>
            </w:r>
          </w:p>
          <w:p w:rsidR="000257EE" w:rsidRPr="002459BB" w:rsidRDefault="00274757">
            <w:pPr>
              <w:spacing w:before="24" w:after="24" w:line="280" w:lineRule="atLeast"/>
            </w:pPr>
            <w:r w:rsidRPr="002459BB">
              <w:rPr>
                <w:rFonts w:ascii="標楷體" w:eastAsia="標楷體" w:hAnsi="標楷體"/>
                <w:sz w:val="20"/>
              </w:rPr>
              <w:t>□其他</w:t>
            </w:r>
            <w:r w:rsidRPr="002459BB">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標楷體" w:eastAsia="標楷體" w:hAnsi="標楷體"/>
                <w:sz w:val="20"/>
              </w:rPr>
            </w:pPr>
            <w:r w:rsidRPr="002459BB">
              <w:rPr>
                <w:rFonts w:ascii="標楷體" w:eastAsia="標楷體" w:hAnsi="標楷體"/>
                <w:sz w:val="20"/>
              </w:rPr>
              <w:t>2A</w:t>
            </w:r>
          </w:p>
          <w:p w:rsidR="000257EE" w:rsidRPr="002459BB" w:rsidRDefault="00274757">
            <w:pPr>
              <w:spacing w:before="24" w:after="24"/>
              <w:rPr>
                <w:rFonts w:ascii="標楷體" w:eastAsia="標楷體" w:hAnsi="標楷體"/>
                <w:sz w:val="20"/>
              </w:rPr>
            </w:pPr>
            <w:r w:rsidRPr="002459BB">
              <w:rPr>
                <w:rFonts w:ascii="標楷體" w:eastAsia="標楷體" w:hAnsi="標楷體"/>
                <w:sz w:val="20"/>
              </w:rPr>
              <w:t>2B</w:t>
            </w:r>
          </w:p>
          <w:p w:rsidR="000257EE" w:rsidRPr="002459BB" w:rsidRDefault="00274757">
            <w:pPr>
              <w:spacing w:before="24" w:after="24"/>
              <w:rPr>
                <w:rFonts w:ascii="標楷體" w:eastAsia="標楷體" w:hAnsi="標楷體"/>
                <w:sz w:val="20"/>
              </w:rPr>
            </w:pPr>
            <w:r w:rsidRPr="002459BB">
              <w:rPr>
                <w:rFonts w:ascii="標楷體" w:eastAsia="標楷體" w:hAnsi="標楷體"/>
                <w:sz w:val="20"/>
              </w:rPr>
              <w:t>2C</w:t>
            </w:r>
          </w:p>
        </w:tc>
      </w:tr>
      <w:tr w:rsidR="00412F21" w:rsidRPr="002459BB">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jc w:val="center"/>
              <w:rPr>
                <w:rFonts w:ascii="標楷體" w:eastAsia="標楷體" w:hAnsi="標楷體"/>
                <w:sz w:val="20"/>
              </w:rPr>
            </w:pPr>
            <w:r w:rsidRPr="002459BB">
              <w:rPr>
                <w:rFonts w:ascii="標楷體" w:eastAsia="標楷體" w:hAnsi="標楷體"/>
                <w:sz w:val="20"/>
              </w:rPr>
              <w:t>3</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pPr>
            <w:r w:rsidRPr="002459BB">
              <w:rPr>
                <w:rFonts w:ascii="標楷體" w:eastAsia="標楷體" w:hAnsi="標楷體"/>
                <w:sz w:val="20"/>
              </w:rPr>
              <w:t>肌肉力量</w:t>
            </w:r>
            <w:r w:rsidRPr="002459BB">
              <w:rPr>
                <w:rFonts w:ascii="標楷體" w:eastAsia="標楷體" w:hAnsi="標楷體"/>
                <w:sz w:val="20"/>
                <w:szCs w:val="22"/>
              </w:rPr>
              <w:t>、肌肉表現(MUSCLE_G)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24" w:after="24"/>
              <w:jc w:val="center"/>
              <w:rPr>
                <w:rFonts w:ascii="標楷體" w:eastAsia="標楷體" w:hAnsi="標楷體"/>
                <w:sz w:val="20"/>
              </w:rPr>
            </w:pPr>
            <w:r w:rsidRPr="002459BB">
              <w:rPr>
                <w:rFonts w:ascii="標楷體" w:eastAsia="標楷體" w:hAnsi="標楷體"/>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line="280" w:lineRule="atLeast"/>
              <w:rPr>
                <w:rFonts w:ascii="標楷體" w:eastAsia="標楷體" w:hAnsi="標楷體"/>
                <w:sz w:val="20"/>
              </w:rPr>
            </w:pPr>
            <w:r w:rsidRPr="002459BB">
              <w:rPr>
                <w:rFonts w:ascii="標楷體" w:eastAsia="標楷體" w:hAnsi="標楷體"/>
                <w:sz w:val="20"/>
              </w:rPr>
              <w:t>□全身虛弱</w:t>
            </w:r>
          </w:p>
          <w:p w:rsidR="000257EE" w:rsidRPr="002459BB" w:rsidRDefault="00274757">
            <w:pPr>
              <w:spacing w:before="24" w:after="24" w:line="280" w:lineRule="atLeast"/>
            </w:pPr>
            <w:r w:rsidRPr="002459BB">
              <w:rPr>
                <w:rFonts w:ascii="標楷體" w:eastAsia="標楷體" w:hAnsi="標楷體"/>
                <w:sz w:val="20"/>
              </w:rPr>
              <w:t>□左上肢</w:t>
            </w:r>
            <w:r w:rsidRPr="002459BB">
              <w:rPr>
                <w:rFonts w:ascii="標楷體" w:eastAsia="標楷體" w:hAnsi="標楷體"/>
                <w:sz w:val="20"/>
                <w:u w:val="single"/>
              </w:rPr>
              <w:t xml:space="preserve">　　</w:t>
            </w:r>
            <w:r w:rsidRPr="002459BB">
              <w:rPr>
                <w:rFonts w:ascii="標楷體" w:eastAsia="標楷體" w:hAnsi="標楷體"/>
                <w:sz w:val="20"/>
              </w:rPr>
              <w:t>級，□左下肢</w:t>
            </w:r>
            <w:r w:rsidRPr="002459BB">
              <w:rPr>
                <w:rFonts w:ascii="標楷體" w:eastAsia="標楷體" w:hAnsi="標楷體"/>
                <w:sz w:val="20"/>
                <w:u w:val="single"/>
              </w:rPr>
              <w:t xml:space="preserve">　　</w:t>
            </w:r>
            <w:r w:rsidRPr="002459BB">
              <w:rPr>
                <w:rFonts w:ascii="標楷體" w:eastAsia="標楷體" w:hAnsi="標楷體"/>
                <w:sz w:val="20"/>
              </w:rPr>
              <w:t>級，</w:t>
            </w:r>
          </w:p>
          <w:p w:rsidR="000257EE" w:rsidRPr="002459BB" w:rsidRDefault="00274757">
            <w:pPr>
              <w:pStyle w:val="a7"/>
              <w:tabs>
                <w:tab w:val="clear" w:pos="4153"/>
                <w:tab w:val="clear" w:pos="8306"/>
              </w:tabs>
              <w:spacing w:before="24" w:after="24" w:line="280" w:lineRule="atLeast"/>
            </w:pPr>
            <w:r w:rsidRPr="002459BB">
              <w:rPr>
                <w:rFonts w:ascii="標楷體" w:eastAsia="標楷體" w:hAnsi="標楷體"/>
              </w:rPr>
              <w:t>□右上肢</w:t>
            </w:r>
            <w:r w:rsidRPr="002459BB">
              <w:rPr>
                <w:rFonts w:ascii="標楷體" w:eastAsia="標楷體" w:hAnsi="標楷體"/>
                <w:u w:val="single"/>
              </w:rPr>
              <w:t xml:space="preserve">　　</w:t>
            </w:r>
            <w:r w:rsidRPr="002459BB">
              <w:rPr>
                <w:rFonts w:ascii="標楷體" w:eastAsia="標楷體" w:hAnsi="標楷體"/>
              </w:rPr>
              <w:t>級，□右下肢</w:t>
            </w:r>
            <w:r w:rsidRPr="002459BB">
              <w:rPr>
                <w:rFonts w:ascii="標楷體" w:eastAsia="標楷體" w:hAnsi="標楷體"/>
                <w:u w:val="single"/>
              </w:rPr>
              <w:t xml:space="preserve">　　</w:t>
            </w:r>
            <w:r w:rsidRPr="002459BB">
              <w:rPr>
                <w:rFonts w:ascii="標楷體" w:eastAsia="標楷體" w:hAnsi="標楷體"/>
              </w:rPr>
              <w:t>級，</w:t>
            </w:r>
          </w:p>
          <w:p w:rsidR="000257EE" w:rsidRPr="002459BB" w:rsidRDefault="00274757">
            <w:pPr>
              <w:spacing w:before="24" w:after="24" w:line="280" w:lineRule="atLeast"/>
            </w:pPr>
            <w:r w:rsidRPr="002459BB">
              <w:rPr>
                <w:rFonts w:ascii="標楷體" w:eastAsia="標楷體" w:hAnsi="標楷體"/>
                <w:sz w:val="20"/>
              </w:rPr>
              <w:t>□其他</w:t>
            </w:r>
            <w:r w:rsidRPr="002459BB">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pPr>
            <w:r w:rsidRPr="002459BB">
              <w:rPr>
                <w:rFonts w:ascii="標楷體" w:eastAsia="標楷體" w:hAnsi="標楷體"/>
                <w:sz w:val="20"/>
              </w:rPr>
              <w:t>3A</w:t>
            </w:r>
            <w:r w:rsidRPr="002459BB">
              <w:rPr>
                <w:rFonts w:ascii="標楷體" w:eastAsia="標楷體" w:hAnsi="標楷體"/>
                <w:sz w:val="20"/>
                <w:szCs w:val="22"/>
              </w:rPr>
              <w:t>、3B</w:t>
            </w:r>
          </w:p>
          <w:p w:rsidR="000257EE" w:rsidRPr="002459BB" w:rsidRDefault="00274757">
            <w:pPr>
              <w:spacing w:before="24" w:after="24"/>
              <w:rPr>
                <w:rFonts w:ascii="標楷體" w:eastAsia="標楷體" w:hAnsi="標楷體"/>
                <w:sz w:val="20"/>
                <w:szCs w:val="22"/>
              </w:rPr>
            </w:pPr>
            <w:r w:rsidRPr="002459BB">
              <w:rPr>
                <w:rFonts w:ascii="標楷體" w:eastAsia="標楷體" w:hAnsi="標楷體"/>
                <w:sz w:val="20"/>
                <w:szCs w:val="22"/>
              </w:rPr>
              <w:t>3C、3D</w:t>
            </w:r>
          </w:p>
          <w:p w:rsidR="000257EE" w:rsidRPr="002459BB" w:rsidRDefault="00274757">
            <w:pPr>
              <w:spacing w:before="24" w:after="24"/>
            </w:pPr>
            <w:r w:rsidRPr="002459BB">
              <w:rPr>
                <w:rFonts w:ascii="標楷體" w:eastAsia="標楷體" w:hAnsi="標楷體"/>
                <w:sz w:val="20"/>
                <w:szCs w:val="22"/>
              </w:rPr>
              <w:t>3E、3F</w:t>
            </w:r>
          </w:p>
        </w:tc>
      </w:tr>
      <w:tr w:rsidR="00412F21" w:rsidRPr="002459BB">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jc w:val="center"/>
              <w:rPr>
                <w:rFonts w:ascii="標楷體" w:eastAsia="標楷體" w:hAnsi="標楷體"/>
                <w:sz w:val="20"/>
              </w:rPr>
            </w:pPr>
            <w:r w:rsidRPr="002459BB">
              <w:rPr>
                <w:rFonts w:ascii="標楷體" w:eastAsia="標楷體" w:hAnsi="標楷體"/>
                <w:sz w:val="20"/>
              </w:rPr>
              <w:t>4</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pPr>
            <w:r w:rsidRPr="002459BB">
              <w:rPr>
                <w:rFonts w:ascii="標楷體" w:eastAsia="標楷體" w:hAnsi="標楷體"/>
                <w:sz w:val="20"/>
              </w:rPr>
              <w:t>感覺功能</w:t>
            </w:r>
            <w:r w:rsidRPr="002459BB">
              <w:rPr>
                <w:rFonts w:ascii="標楷體" w:eastAsia="標楷體" w:hAnsi="標楷體"/>
                <w:sz w:val="20"/>
                <w:szCs w:val="22"/>
              </w:rPr>
              <w:t>、疼痛(SEN_G)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24" w:after="24"/>
              <w:jc w:val="center"/>
              <w:rPr>
                <w:rFonts w:ascii="標楷體" w:eastAsia="標楷體" w:hAnsi="標楷體"/>
                <w:sz w:val="20"/>
              </w:rPr>
            </w:pPr>
            <w:r w:rsidRPr="002459BB">
              <w:rPr>
                <w:rFonts w:ascii="標楷體" w:eastAsia="標楷體" w:hAnsi="標楷體"/>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line="280" w:lineRule="atLeast"/>
              <w:rPr>
                <w:rFonts w:ascii="標楷體" w:eastAsia="標楷體" w:hAnsi="標楷體"/>
                <w:sz w:val="20"/>
              </w:rPr>
            </w:pPr>
            <w:r w:rsidRPr="002459BB">
              <w:rPr>
                <w:rFonts w:ascii="標楷體" w:eastAsia="標楷體" w:hAnsi="標楷體"/>
                <w:sz w:val="20"/>
              </w:rPr>
              <w:t>□視覺障礙，□聽覺障礙，□前庭覺障礙，</w:t>
            </w:r>
          </w:p>
          <w:p w:rsidR="000257EE" w:rsidRPr="002459BB" w:rsidRDefault="00274757">
            <w:pPr>
              <w:spacing w:before="24" w:after="24" w:line="280" w:lineRule="atLeast"/>
              <w:rPr>
                <w:rFonts w:ascii="標楷體" w:eastAsia="標楷體" w:hAnsi="標楷體"/>
                <w:sz w:val="20"/>
              </w:rPr>
            </w:pPr>
            <w:r w:rsidRPr="002459BB">
              <w:rPr>
                <w:rFonts w:ascii="標楷體" w:eastAsia="標楷體" w:hAnsi="標楷體"/>
                <w:sz w:val="20"/>
              </w:rPr>
              <w:t>□本體覺障礙，□觸覺障礙</w:t>
            </w:r>
          </w:p>
          <w:p w:rsidR="000257EE" w:rsidRPr="002459BB" w:rsidRDefault="00274757">
            <w:pPr>
              <w:pStyle w:val="20"/>
              <w:spacing w:before="24" w:after="24" w:line="280" w:lineRule="atLeast"/>
              <w:ind w:left="1122" w:hanging="1122"/>
              <w:rPr>
                <w:rFonts w:ascii="標楷體" w:eastAsia="標楷體" w:hAnsi="標楷體"/>
                <w:sz w:val="20"/>
              </w:rPr>
            </w:pPr>
            <w:r w:rsidRPr="002459BB">
              <w:rPr>
                <w:rFonts w:ascii="標楷體" w:eastAsia="標楷體" w:hAnsi="標楷體"/>
                <w:sz w:val="20"/>
              </w:rPr>
              <w:t>疼痛部位：□左上肢，□左下肢，□右上肢，□右下肢，□頸部，□腰部，□胸部</w:t>
            </w:r>
          </w:p>
          <w:p w:rsidR="000257EE" w:rsidRPr="002459BB" w:rsidRDefault="00274757">
            <w:pPr>
              <w:pStyle w:val="20"/>
              <w:spacing w:before="24" w:after="24" w:line="280" w:lineRule="atLeast"/>
              <w:ind w:left="1122" w:hanging="1122"/>
            </w:pPr>
            <w:r w:rsidRPr="002459BB">
              <w:rPr>
                <w:rFonts w:ascii="標楷體" w:eastAsia="標楷體" w:hAnsi="標楷體"/>
                <w:sz w:val="20"/>
              </w:rPr>
              <w:t>其他異常</w:t>
            </w:r>
            <w:r w:rsidRPr="002459BB">
              <w:rPr>
                <w:rFonts w:ascii="標楷體" w:eastAsia="標楷體" w:hAnsi="標楷體"/>
                <w:sz w:val="20"/>
                <w:u w:val="single"/>
              </w:rPr>
              <w:t xml:space="preserve">   </w:t>
            </w:r>
            <w:r w:rsidRPr="002459BB">
              <w:rPr>
                <w:rFonts w:ascii="標楷體" w:eastAsia="標楷體" w:hAnsi="標楷體"/>
                <w:sz w:val="20"/>
              </w:rPr>
              <w:t>：□左上肢，□左下肢，□右上肢，□右下肢，□臉，□口部</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標楷體" w:eastAsia="標楷體" w:hAnsi="標楷體"/>
                <w:sz w:val="20"/>
              </w:rPr>
            </w:pPr>
            <w:r w:rsidRPr="002459BB">
              <w:rPr>
                <w:rFonts w:ascii="標楷體" w:eastAsia="標楷體" w:hAnsi="標楷體"/>
                <w:sz w:val="20"/>
              </w:rPr>
              <w:t>4A</w:t>
            </w:r>
          </w:p>
          <w:p w:rsidR="000257EE" w:rsidRPr="002459BB" w:rsidRDefault="00274757">
            <w:pPr>
              <w:spacing w:before="24" w:after="24"/>
              <w:rPr>
                <w:rFonts w:ascii="標楷體" w:eastAsia="標楷體" w:hAnsi="標楷體"/>
                <w:sz w:val="20"/>
              </w:rPr>
            </w:pPr>
            <w:r w:rsidRPr="002459BB">
              <w:rPr>
                <w:rFonts w:ascii="標楷體" w:eastAsia="標楷體" w:hAnsi="標楷體"/>
                <w:sz w:val="20"/>
              </w:rPr>
              <w:t>4B</w:t>
            </w:r>
          </w:p>
        </w:tc>
      </w:tr>
      <w:tr w:rsidR="00412F21" w:rsidRPr="002459BB">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jc w:val="center"/>
              <w:rPr>
                <w:rFonts w:ascii="標楷體" w:eastAsia="標楷體" w:hAnsi="標楷體"/>
                <w:sz w:val="20"/>
              </w:rPr>
            </w:pPr>
            <w:r w:rsidRPr="002459BB">
              <w:rPr>
                <w:rFonts w:ascii="標楷體" w:eastAsia="標楷體" w:hAnsi="標楷體"/>
                <w:sz w:val="20"/>
              </w:rPr>
              <w:t>5</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pPr>
            <w:r w:rsidRPr="002459BB">
              <w:rPr>
                <w:rFonts w:ascii="標楷體" w:eastAsia="標楷體" w:hAnsi="標楷體"/>
                <w:sz w:val="20"/>
              </w:rPr>
              <w:t>動作功能</w:t>
            </w:r>
            <w:r w:rsidRPr="002459BB">
              <w:rPr>
                <w:rFonts w:ascii="標楷體" w:eastAsia="標楷體" w:hAnsi="標楷體"/>
                <w:sz w:val="20"/>
                <w:szCs w:val="22"/>
              </w:rPr>
              <w:t>、平衡、姿勢與步態(MOTOR_G)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24" w:after="24"/>
              <w:jc w:val="center"/>
              <w:rPr>
                <w:rFonts w:ascii="標楷體" w:eastAsia="標楷體" w:hAnsi="標楷體"/>
                <w:sz w:val="20"/>
              </w:rPr>
            </w:pPr>
            <w:r w:rsidRPr="002459BB">
              <w:rPr>
                <w:rFonts w:ascii="標楷體" w:eastAsia="標楷體" w:hAnsi="標楷體"/>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pStyle w:val="a9"/>
              <w:tabs>
                <w:tab w:val="clear" w:pos="4153"/>
                <w:tab w:val="clear" w:pos="8306"/>
              </w:tabs>
              <w:spacing w:before="24" w:after="24" w:line="280" w:lineRule="atLeast"/>
              <w:rPr>
                <w:rFonts w:ascii="標楷體" w:eastAsia="標楷體" w:hAnsi="標楷體"/>
              </w:rPr>
            </w:pPr>
            <w:r w:rsidRPr="002459BB">
              <w:rPr>
                <w:rFonts w:ascii="標楷體" w:eastAsia="標楷體" w:hAnsi="標楷體"/>
              </w:rPr>
              <w:t>□床上活動困難</w:t>
            </w:r>
          </w:p>
          <w:p w:rsidR="000257EE" w:rsidRPr="002459BB" w:rsidRDefault="00274757">
            <w:pPr>
              <w:pStyle w:val="a9"/>
              <w:tabs>
                <w:tab w:val="clear" w:pos="4153"/>
                <w:tab w:val="clear" w:pos="8306"/>
              </w:tabs>
              <w:spacing w:before="24" w:after="24" w:line="280" w:lineRule="atLeast"/>
              <w:rPr>
                <w:rFonts w:ascii="標楷體" w:eastAsia="標楷體" w:hAnsi="標楷體"/>
              </w:rPr>
            </w:pPr>
            <w:r w:rsidRPr="002459BB">
              <w:rPr>
                <w:rFonts w:ascii="標楷體" w:eastAsia="標楷體" w:hAnsi="標楷體"/>
              </w:rPr>
              <w:t>□轉位困難</w:t>
            </w:r>
          </w:p>
          <w:p w:rsidR="000257EE" w:rsidRPr="002459BB" w:rsidRDefault="00274757">
            <w:pPr>
              <w:spacing w:before="24" w:after="24" w:line="280" w:lineRule="atLeast"/>
              <w:rPr>
                <w:rFonts w:ascii="標楷體" w:eastAsia="標楷體" w:hAnsi="標楷體"/>
                <w:sz w:val="20"/>
              </w:rPr>
            </w:pPr>
            <w:r w:rsidRPr="002459BB">
              <w:rPr>
                <w:rFonts w:ascii="標楷體" w:eastAsia="標楷體" w:hAnsi="標楷體"/>
                <w:sz w:val="20"/>
              </w:rPr>
              <w:t>□坐之功能異常</w:t>
            </w:r>
          </w:p>
          <w:p w:rsidR="000257EE" w:rsidRPr="002459BB" w:rsidRDefault="00274757">
            <w:pPr>
              <w:spacing w:before="24" w:after="24" w:line="280" w:lineRule="atLeast"/>
              <w:rPr>
                <w:rFonts w:ascii="標楷體" w:eastAsia="標楷體" w:hAnsi="標楷體"/>
                <w:sz w:val="20"/>
              </w:rPr>
            </w:pPr>
            <w:r w:rsidRPr="002459BB">
              <w:rPr>
                <w:rFonts w:ascii="標楷體" w:eastAsia="標楷體" w:hAnsi="標楷體"/>
                <w:sz w:val="20"/>
              </w:rPr>
              <w:t>□站之功能異常</w:t>
            </w:r>
          </w:p>
          <w:p w:rsidR="000257EE" w:rsidRPr="002459BB" w:rsidRDefault="00274757">
            <w:pPr>
              <w:spacing w:before="24" w:after="24" w:line="280" w:lineRule="atLeast"/>
              <w:rPr>
                <w:rFonts w:ascii="標楷體" w:eastAsia="標楷體" w:hAnsi="標楷體"/>
                <w:sz w:val="20"/>
              </w:rPr>
            </w:pPr>
            <w:r w:rsidRPr="002459BB">
              <w:rPr>
                <w:rFonts w:ascii="標楷體" w:eastAsia="標楷體" w:hAnsi="標楷體"/>
                <w:sz w:val="20"/>
              </w:rPr>
              <w:t>□走不穩</w:t>
            </w:r>
          </w:p>
          <w:p w:rsidR="000257EE" w:rsidRPr="002459BB" w:rsidRDefault="00274757">
            <w:pPr>
              <w:spacing w:before="24" w:after="24" w:line="280" w:lineRule="atLeast"/>
              <w:rPr>
                <w:rFonts w:ascii="標楷體" w:eastAsia="標楷體" w:hAnsi="標楷體"/>
                <w:sz w:val="20"/>
              </w:rPr>
            </w:pPr>
            <w:r w:rsidRPr="002459BB">
              <w:rPr>
                <w:rFonts w:ascii="標楷體" w:eastAsia="標楷體" w:hAnsi="標楷體"/>
                <w:sz w:val="20"/>
              </w:rPr>
              <w:t>□上肢功能受限</w:t>
            </w:r>
          </w:p>
          <w:p w:rsidR="000257EE" w:rsidRPr="002459BB" w:rsidRDefault="00274757">
            <w:pPr>
              <w:spacing w:before="24" w:after="24" w:line="280" w:lineRule="atLeast"/>
              <w:rPr>
                <w:rFonts w:ascii="標楷體" w:eastAsia="標楷體" w:hAnsi="標楷體"/>
                <w:sz w:val="20"/>
              </w:rPr>
            </w:pPr>
            <w:r w:rsidRPr="002459BB">
              <w:rPr>
                <w:rFonts w:ascii="標楷體" w:eastAsia="標楷體" w:hAnsi="標楷體"/>
                <w:sz w:val="20"/>
              </w:rPr>
              <w:t>□姿勢或動作型態異常</w:t>
            </w:r>
          </w:p>
          <w:p w:rsidR="000257EE" w:rsidRPr="002459BB" w:rsidRDefault="00274757">
            <w:pPr>
              <w:spacing w:before="24" w:after="24" w:line="280" w:lineRule="atLeast"/>
            </w:pPr>
            <w:r w:rsidRPr="002459BB">
              <w:rPr>
                <w:rFonts w:ascii="標楷體" w:eastAsia="標楷體" w:hAnsi="標楷體"/>
                <w:sz w:val="20"/>
              </w:rPr>
              <w:t>□其他</w:t>
            </w:r>
            <w:r w:rsidRPr="002459BB">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標楷體" w:eastAsia="標楷體" w:hAnsi="標楷體"/>
                <w:sz w:val="20"/>
              </w:rPr>
            </w:pPr>
            <w:r w:rsidRPr="002459BB">
              <w:rPr>
                <w:rFonts w:ascii="標楷體" w:eastAsia="標楷體" w:hAnsi="標楷體"/>
                <w:sz w:val="20"/>
              </w:rPr>
              <w:t>5A</w:t>
            </w:r>
          </w:p>
        </w:tc>
      </w:tr>
      <w:tr w:rsidR="00412F21" w:rsidRPr="002459BB">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jc w:val="center"/>
              <w:rPr>
                <w:rFonts w:ascii="標楷體" w:eastAsia="標楷體" w:hAnsi="標楷體"/>
                <w:sz w:val="20"/>
              </w:rPr>
            </w:pPr>
            <w:r w:rsidRPr="002459BB">
              <w:rPr>
                <w:rFonts w:ascii="標楷體" w:eastAsia="標楷體" w:hAnsi="標楷體"/>
                <w:sz w:val="20"/>
              </w:rPr>
              <w:t>6</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pPr>
            <w:r w:rsidRPr="002459BB">
              <w:rPr>
                <w:rFonts w:ascii="標楷體" w:eastAsia="標楷體" w:hAnsi="標楷體"/>
                <w:sz w:val="20"/>
              </w:rPr>
              <w:t>運動能力</w:t>
            </w:r>
            <w:r w:rsidRPr="002459BB">
              <w:rPr>
                <w:rFonts w:ascii="標楷體" w:eastAsia="標楷體" w:hAnsi="標楷體"/>
                <w:sz w:val="20"/>
                <w:szCs w:val="22"/>
              </w:rPr>
              <w:t>、耐力(AERO_G)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before="24" w:after="24"/>
              <w:jc w:val="center"/>
              <w:rPr>
                <w:rFonts w:ascii="標楷體" w:eastAsia="標楷體" w:hAnsi="標楷體"/>
                <w:sz w:val="20"/>
              </w:rPr>
            </w:pP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pStyle w:val="a7"/>
              <w:tabs>
                <w:tab w:val="clear" w:pos="4153"/>
                <w:tab w:val="clear" w:pos="8306"/>
              </w:tabs>
              <w:spacing w:before="24" w:after="24" w:line="280" w:lineRule="atLeast"/>
              <w:rPr>
                <w:rFonts w:ascii="標楷體" w:eastAsia="標楷體" w:hAnsi="標楷體"/>
              </w:rPr>
            </w:pPr>
            <w:r w:rsidRPr="002459BB">
              <w:rPr>
                <w:rFonts w:ascii="標楷體" w:eastAsia="標楷體" w:hAnsi="標楷體"/>
              </w:rPr>
              <w:t>□多半時間在床上</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pPr>
            <w:r w:rsidRPr="002459BB">
              <w:rPr>
                <w:rFonts w:ascii="標楷體" w:eastAsia="標楷體" w:hAnsi="標楷體"/>
                <w:sz w:val="20"/>
              </w:rPr>
              <w:t>6A</w:t>
            </w:r>
            <w:r w:rsidRPr="002459BB">
              <w:rPr>
                <w:rFonts w:ascii="標楷體" w:eastAsia="標楷體" w:hAnsi="標楷體"/>
                <w:sz w:val="20"/>
                <w:szCs w:val="22"/>
              </w:rPr>
              <w:t>、6B</w:t>
            </w:r>
          </w:p>
        </w:tc>
      </w:tr>
      <w:tr w:rsidR="00412F21" w:rsidRPr="002459BB">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24" w:after="24"/>
              <w:jc w:val="center"/>
              <w:rPr>
                <w:rFonts w:ascii="標楷體" w:eastAsia="標楷體" w:hAnsi="標楷體"/>
                <w:sz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24" w:after="24"/>
              <w:rPr>
                <w:rFonts w:ascii="標楷體" w:eastAsia="標楷體" w:hAnsi="標楷體"/>
                <w:sz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before="24" w:after="24"/>
              <w:jc w:val="center"/>
              <w:rPr>
                <w:rFonts w:ascii="標楷體" w:eastAsia="標楷體" w:hAnsi="標楷體"/>
                <w:sz w:val="20"/>
              </w:rPr>
            </w:pP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pStyle w:val="a7"/>
              <w:tabs>
                <w:tab w:val="clear" w:pos="4153"/>
                <w:tab w:val="clear" w:pos="8306"/>
              </w:tabs>
              <w:spacing w:before="24" w:after="24" w:line="280" w:lineRule="atLeast"/>
              <w:rPr>
                <w:rFonts w:ascii="標楷體" w:eastAsia="標楷體" w:hAnsi="標楷體"/>
              </w:rPr>
            </w:pPr>
            <w:r w:rsidRPr="002459BB">
              <w:rPr>
                <w:rFonts w:ascii="標楷體" w:eastAsia="標楷體" w:hAnsi="標楷體"/>
              </w:rPr>
              <w:t>□無法在自宅四周活動</w:t>
            </w:r>
          </w:p>
          <w:p w:rsidR="000257EE" w:rsidRPr="002459BB" w:rsidRDefault="00274757">
            <w:pPr>
              <w:pStyle w:val="a7"/>
              <w:tabs>
                <w:tab w:val="clear" w:pos="4153"/>
                <w:tab w:val="clear" w:pos="8306"/>
              </w:tabs>
              <w:spacing w:before="24" w:after="24" w:line="280" w:lineRule="atLeast"/>
            </w:pPr>
            <w:r w:rsidRPr="002459BB">
              <w:rPr>
                <w:rFonts w:ascii="標楷體" w:eastAsia="標楷體" w:hAnsi="標楷體"/>
              </w:rPr>
              <w:t>□無法在社區活動</w:t>
            </w:r>
          </w:p>
          <w:p w:rsidR="000257EE" w:rsidRPr="002459BB" w:rsidRDefault="00274757">
            <w:pPr>
              <w:spacing w:before="24" w:after="24" w:line="280" w:lineRule="atLeast"/>
            </w:pPr>
            <w:r w:rsidRPr="002459BB">
              <w:rPr>
                <w:rFonts w:ascii="標楷體" w:eastAsia="標楷體" w:hAnsi="標楷體"/>
                <w:sz w:val="20"/>
              </w:rPr>
              <w:t>□其他</w:t>
            </w:r>
            <w:r w:rsidRPr="002459BB">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24" w:after="24"/>
              <w:rPr>
                <w:rFonts w:ascii="標楷體" w:eastAsia="標楷體" w:hAnsi="標楷體"/>
                <w:sz w:val="20"/>
              </w:rPr>
            </w:pPr>
          </w:p>
        </w:tc>
      </w:tr>
      <w:tr w:rsidR="00412F21" w:rsidRPr="002459BB">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jc w:val="center"/>
              <w:rPr>
                <w:rFonts w:ascii="標楷體" w:eastAsia="標楷體" w:hAnsi="標楷體"/>
                <w:sz w:val="20"/>
              </w:rPr>
            </w:pPr>
            <w:r w:rsidRPr="002459BB">
              <w:rPr>
                <w:rFonts w:ascii="標楷體" w:eastAsia="標楷體" w:hAnsi="標楷體"/>
                <w:sz w:val="20"/>
              </w:rPr>
              <w:t>7</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標楷體" w:eastAsia="標楷體" w:hAnsi="標楷體"/>
                <w:sz w:val="20"/>
              </w:rPr>
            </w:pPr>
            <w:r w:rsidRPr="002459BB">
              <w:rPr>
                <w:rFonts w:ascii="標楷體" w:eastAsia="標楷體" w:hAnsi="標楷體"/>
                <w:sz w:val="20"/>
              </w:rPr>
              <w:t>維生系統、輔具與環境(Device)</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before="24" w:after="24"/>
              <w:jc w:val="center"/>
              <w:rPr>
                <w:rFonts w:ascii="標楷體" w:eastAsia="標楷體" w:hAnsi="標楷體"/>
                <w:sz w:val="20"/>
              </w:rPr>
            </w:pP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line="280" w:lineRule="atLeast"/>
              <w:ind w:left="424" w:hanging="424"/>
              <w:rPr>
                <w:rFonts w:ascii="標楷體" w:eastAsia="標楷體" w:hAnsi="標楷體"/>
                <w:sz w:val="20"/>
              </w:rPr>
            </w:pPr>
            <w:r w:rsidRPr="002459BB">
              <w:rPr>
                <w:rFonts w:ascii="標楷體" w:eastAsia="標楷體" w:hAnsi="標楷體"/>
                <w:sz w:val="20"/>
              </w:rPr>
              <w:t>．備有輔具【寫1】；已有輔具，但使用不良【寫2】或需要輔具【寫3】</w:t>
            </w:r>
          </w:p>
          <w:p w:rsidR="000257EE" w:rsidRPr="002459BB" w:rsidRDefault="00274757">
            <w:pPr>
              <w:spacing w:before="24" w:after="24" w:line="280" w:lineRule="atLeast"/>
              <w:rPr>
                <w:rFonts w:ascii="標楷體" w:eastAsia="標楷體" w:hAnsi="標楷體"/>
                <w:sz w:val="20"/>
              </w:rPr>
            </w:pPr>
            <w:r w:rsidRPr="002459BB">
              <w:rPr>
                <w:rFonts w:ascii="標楷體" w:eastAsia="標楷體" w:hAnsi="標楷體"/>
                <w:sz w:val="20"/>
              </w:rPr>
              <w:t>□單枴，□四腳拐，□四腳助行器，</w:t>
            </w:r>
          </w:p>
          <w:p w:rsidR="000257EE" w:rsidRPr="002459BB" w:rsidRDefault="00274757">
            <w:pPr>
              <w:spacing w:before="24" w:after="24" w:line="280" w:lineRule="atLeast"/>
              <w:rPr>
                <w:rFonts w:ascii="標楷體" w:eastAsia="標楷體" w:hAnsi="標楷體"/>
                <w:sz w:val="20"/>
              </w:rPr>
            </w:pPr>
            <w:r w:rsidRPr="002459BB">
              <w:rPr>
                <w:rFonts w:ascii="標楷體" w:eastAsia="標楷體" w:hAnsi="標楷體"/>
                <w:sz w:val="20"/>
              </w:rPr>
              <w:t>□有輪助行器，□特殊推車，□擺位輔具</w:t>
            </w:r>
          </w:p>
          <w:p w:rsidR="000257EE" w:rsidRPr="002459BB" w:rsidRDefault="00274757">
            <w:pPr>
              <w:spacing w:before="24" w:after="24" w:line="280" w:lineRule="atLeast"/>
              <w:rPr>
                <w:rFonts w:ascii="標楷體" w:eastAsia="標楷體" w:hAnsi="標楷體"/>
                <w:sz w:val="20"/>
              </w:rPr>
            </w:pPr>
            <w:r w:rsidRPr="002459BB">
              <w:rPr>
                <w:rFonts w:ascii="標楷體" w:eastAsia="標楷體" w:hAnsi="標楷體"/>
                <w:sz w:val="20"/>
              </w:rPr>
              <w:t>□輪椅，□足踝裝具，□膝踝足裝具，</w:t>
            </w:r>
          </w:p>
          <w:p w:rsidR="000257EE" w:rsidRPr="002459BB" w:rsidRDefault="00274757">
            <w:pPr>
              <w:spacing w:before="24" w:after="24" w:line="280" w:lineRule="atLeast"/>
              <w:rPr>
                <w:rFonts w:ascii="標楷體" w:eastAsia="標楷體" w:hAnsi="標楷體"/>
                <w:sz w:val="20"/>
              </w:rPr>
            </w:pPr>
            <w:r w:rsidRPr="002459BB">
              <w:rPr>
                <w:rFonts w:ascii="標楷體" w:eastAsia="標楷體" w:hAnsi="標楷體"/>
                <w:sz w:val="20"/>
              </w:rPr>
              <w:t xml:space="preserve">□頸圈，□束腹或背架，□其他　　　　　</w:t>
            </w:r>
          </w:p>
          <w:p w:rsidR="000257EE" w:rsidRPr="002459BB" w:rsidRDefault="00274757">
            <w:pPr>
              <w:pStyle w:val="a7"/>
              <w:tabs>
                <w:tab w:val="clear" w:pos="4153"/>
                <w:tab w:val="clear" w:pos="8306"/>
              </w:tabs>
              <w:spacing w:before="24" w:after="24" w:line="280" w:lineRule="atLeast"/>
            </w:pPr>
            <w:r w:rsidRPr="002459BB">
              <w:rPr>
                <w:rFonts w:ascii="標楷體" w:eastAsia="標楷體" w:hAnsi="標楷體"/>
              </w:rPr>
              <w:t>．環境協助【請打</w:t>
            </w:r>
            <w:r w:rsidRPr="002459BB">
              <w:rPr>
                <w:rFonts w:ascii="Wingdings" w:eastAsia="Wingdings" w:hAnsi="Wingdings" w:cs="Wingdings"/>
              </w:rPr>
              <w:t></w:t>
            </w:r>
            <w:r w:rsidRPr="002459BB">
              <w:rPr>
                <w:rFonts w:ascii="標楷體" w:eastAsia="標楷體" w:hAnsi="標楷體"/>
              </w:rPr>
              <w:t>】</w:t>
            </w:r>
          </w:p>
          <w:p w:rsidR="000257EE" w:rsidRPr="002459BB" w:rsidRDefault="00274757">
            <w:pPr>
              <w:spacing w:before="24" w:after="24" w:line="280" w:lineRule="atLeast"/>
              <w:rPr>
                <w:rFonts w:ascii="標楷體" w:eastAsia="標楷體" w:hAnsi="標楷體"/>
                <w:sz w:val="20"/>
              </w:rPr>
            </w:pPr>
            <w:r w:rsidRPr="002459BB">
              <w:rPr>
                <w:rFonts w:ascii="標楷體" w:eastAsia="標楷體" w:hAnsi="標楷體"/>
                <w:sz w:val="20"/>
              </w:rPr>
              <w:t>□24小時需看護，□部份時間需看護，</w:t>
            </w:r>
          </w:p>
          <w:p w:rsidR="000257EE" w:rsidRPr="002459BB" w:rsidRDefault="00274757">
            <w:pPr>
              <w:spacing w:before="24" w:after="24" w:line="280" w:lineRule="atLeast"/>
              <w:rPr>
                <w:rFonts w:ascii="標楷體" w:eastAsia="標楷體" w:hAnsi="標楷體"/>
                <w:sz w:val="20"/>
              </w:rPr>
            </w:pPr>
            <w:r w:rsidRPr="002459BB">
              <w:rPr>
                <w:rFonts w:ascii="標楷體" w:eastAsia="標楷體" w:hAnsi="標楷體"/>
                <w:sz w:val="20"/>
              </w:rPr>
              <w:t>□出門困難，</w:t>
            </w:r>
          </w:p>
          <w:p w:rsidR="000257EE" w:rsidRPr="002459BB" w:rsidRDefault="00274757">
            <w:pPr>
              <w:pStyle w:val="a7"/>
              <w:tabs>
                <w:tab w:val="clear" w:pos="4153"/>
                <w:tab w:val="clear" w:pos="8306"/>
              </w:tabs>
              <w:spacing w:before="24" w:after="24" w:line="280" w:lineRule="atLeast"/>
            </w:pPr>
            <w:r w:rsidRPr="002459BB">
              <w:rPr>
                <w:rFonts w:ascii="標楷體" w:eastAsia="標楷體" w:hAnsi="標楷體"/>
              </w:rPr>
              <w:t>．其他用品【請打</w:t>
            </w:r>
            <w:r w:rsidRPr="002459BB">
              <w:rPr>
                <w:rFonts w:ascii="Wingdings" w:eastAsia="Wingdings" w:hAnsi="Wingdings" w:cs="Wingdings"/>
              </w:rPr>
              <w:t></w:t>
            </w:r>
            <w:r w:rsidRPr="002459BB">
              <w:rPr>
                <w:rFonts w:ascii="標楷體" w:eastAsia="標楷體" w:hAnsi="標楷體"/>
              </w:rPr>
              <w:t>】</w:t>
            </w:r>
          </w:p>
          <w:p w:rsidR="000257EE" w:rsidRPr="002459BB" w:rsidRDefault="00274757">
            <w:pPr>
              <w:spacing w:before="24" w:after="24" w:line="280" w:lineRule="atLeast"/>
              <w:rPr>
                <w:rFonts w:ascii="標楷體" w:eastAsia="標楷體" w:hAnsi="標楷體"/>
                <w:sz w:val="20"/>
              </w:rPr>
            </w:pPr>
            <w:r w:rsidRPr="002459BB">
              <w:rPr>
                <w:rFonts w:ascii="標楷體" w:eastAsia="標楷體" w:hAnsi="標楷體"/>
                <w:sz w:val="20"/>
              </w:rPr>
              <w:t>□氣切，□鼻胃管，□尿管，□尿布，</w:t>
            </w:r>
          </w:p>
          <w:p w:rsidR="000257EE" w:rsidRPr="002459BB" w:rsidRDefault="00274757">
            <w:pPr>
              <w:spacing w:before="24" w:after="24" w:line="280" w:lineRule="atLeast"/>
              <w:rPr>
                <w:rFonts w:ascii="標楷體" w:eastAsia="標楷體" w:hAnsi="標楷體"/>
                <w:sz w:val="20"/>
              </w:rPr>
            </w:pPr>
            <w:r w:rsidRPr="002459BB">
              <w:rPr>
                <w:rFonts w:ascii="標楷體" w:eastAsia="標楷體" w:hAnsi="標楷體"/>
                <w:sz w:val="20"/>
              </w:rPr>
              <w:t>□呼吸器，□使用氧氣</w:t>
            </w:r>
          </w:p>
          <w:p w:rsidR="000257EE" w:rsidRPr="002459BB" w:rsidRDefault="00274757">
            <w:pPr>
              <w:spacing w:before="24" w:after="24" w:line="280" w:lineRule="atLeast"/>
            </w:pPr>
            <w:r w:rsidRPr="002459BB">
              <w:rPr>
                <w:rFonts w:ascii="標楷體" w:eastAsia="標楷體" w:hAnsi="標楷體"/>
                <w:sz w:val="20"/>
              </w:rPr>
              <w:t>□其他請註明：</w:t>
            </w:r>
            <w:r w:rsidRPr="002459BB">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pStyle w:val="a7"/>
              <w:tabs>
                <w:tab w:val="clear" w:pos="4153"/>
                <w:tab w:val="clear" w:pos="8306"/>
              </w:tabs>
              <w:spacing w:before="24" w:after="24"/>
              <w:rPr>
                <w:rFonts w:ascii="標楷體" w:eastAsia="標楷體" w:hAnsi="標楷體"/>
              </w:rPr>
            </w:pPr>
            <w:r w:rsidRPr="002459BB">
              <w:rPr>
                <w:rFonts w:ascii="標楷體" w:eastAsia="標楷體" w:hAnsi="標楷體"/>
              </w:rPr>
              <w:t>7A</w:t>
            </w:r>
          </w:p>
        </w:tc>
      </w:tr>
      <w:tr w:rsidR="00412F21" w:rsidRPr="002459BB">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jc w:val="center"/>
              <w:rPr>
                <w:rFonts w:ascii="標楷體" w:eastAsia="標楷體" w:hAnsi="標楷體"/>
                <w:sz w:val="20"/>
              </w:rPr>
            </w:pPr>
            <w:r w:rsidRPr="002459BB">
              <w:rPr>
                <w:rFonts w:ascii="標楷體" w:eastAsia="標楷體" w:hAnsi="標楷體"/>
                <w:sz w:val="20"/>
              </w:rPr>
              <w:t>8</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rPr>
                <w:rFonts w:ascii="標楷體" w:eastAsia="標楷體" w:hAnsi="標楷體"/>
                <w:sz w:val="20"/>
              </w:rPr>
            </w:pPr>
            <w:r w:rsidRPr="002459BB">
              <w:rPr>
                <w:rFonts w:ascii="標楷體" w:eastAsia="標楷體" w:hAnsi="標楷體"/>
                <w:sz w:val="20"/>
              </w:rPr>
              <w:t>專科特殊檢查(SPEC_G)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24" w:after="24"/>
              <w:jc w:val="center"/>
              <w:rPr>
                <w:rFonts w:ascii="標楷體" w:eastAsia="標楷體" w:hAnsi="標楷體"/>
                <w:sz w:val="20"/>
              </w:rPr>
            </w:pPr>
            <w:r w:rsidRPr="002459BB">
              <w:rPr>
                <w:rFonts w:ascii="標楷體" w:eastAsia="標楷體" w:hAnsi="標楷體"/>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24" w:after="24" w:line="280" w:lineRule="atLeast"/>
            </w:pPr>
            <w:r w:rsidRPr="002459BB">
              <w:rPr>
                <w:rFonts w:ascii="標楷體" w:eastAsia="標楷體" w:hAnsi="標楷體"/>
                <w:sz w:val="20"/>
              </w:rPr>
              <w:t>請註明：</w:t>
            </w:r>
            <w:r w:rsidRPr="002459BB">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24" w:after="24"/>
              <w:rPr>
                <w:rFonts w:ascii="標楷體" w:eastAsia="標楷體" w:hAnsi="標楷體"/>
                <w:sz w:val="20"/>
              </w:rPr>
            </w:pPr>
          </w:p>
        </w:tc>
      </w:tr>
      <w:tr w:rsidR="00412F21" w:rsidRPr="002459BB">
        <w:trPr>
          <w:cantSplit/>
        </w:trPr>
        <w:tc>
          <w:tcPr>
            <w:tcW w:w="4847" w:type="dxa"/>
            <w:gridSpan w:val="4"/>
            <w:shd w:val="clear" w:color="auto" w:fill="auto"/>
            <w:tcMar>
              <w:top w:w="0" w:type="dxa"/>
              <w:left w:w="28" w:type="dxa"/>
              <w:bottom w:w="0" w:type="dxa"/>
              <w:right w:w="28" w:type="dxa"/>
            </w:tcMar>
          </w:tcPr>
          <w:p w:rsidR="000257EE" w:rsidRPr="002459BB" w:rsidRDefault="000257EE">
            <w:pPr>
              <w:spacing w:before="48" w:after="48" w:line="260" w:lineRule="atLeast"/>
              <w:rPr>
                <w:rFonts w:ascii="標楷體" w:eastAsia="標楷體" w:hAnsi="標楷體"/>
                <w:sz w:val="20"/>
              </w:rPr>
            </w:pPr>
          </w:p>
          <w:p w:rsidR="000257EE" w:rsidRPr="002459BB" w:rsidRDefault="00274757">
            <w:pPr>
              <w:spacing w:before="48" w:after="48" w:line="260" w:lineRule="atLeast"/>
            </w:pPr>
            <w:r w:rsidRPr="002459BB">
              <w:rPr>
                <w:rFonts w:ascii="標楷體" w:eastAsia="標楷體" w:hAnsi="標楷體"/>
                <w:sz w:val="20"/>
              </w:rPr>
              <w:t>1A：意識</w:t>
            </w:r>
            <w:r w:rsidRPr="002459BB">
              <w:rPr>
                <w:rFonts w:ascii="標楷體" w:eastAsia="標楷體" w:hAnsi="標楷體"/>
                <w:sz w:val="20"/>
                <w:szCs w:val="22"/>
              </w:rPr>
              <w:t>、注意力、記憶、攻擊行為</w:t>
            </w:r>
          </w:p>
        </w:tc>
        <w:tc>
          <w:tcPr>
            <w:tcW w:w="4847" w:type="dxa"/>
            <w:gridSpan w:val="2"/>
            <w:shd w:val="clear" w:color="auto" w:fill="auto"/>
            <w:tcMar>
              <w:top w:w="0" w:type="dxa"/>
              <w:left w:w="28" w:type="dxa"/>
              <w:bottom w:w="0" w:type="dxa"/>
              <w:right w:w="28" w:type="dxa"/>
            </w:tcMar>
          </w:tcPr>
          <w:p w:rsidR="000257EE" w:rsidRPr="002459BB" w:rsidRDefault="000257EE">
            <w:pPr>
              <w:spacing w:before="48" w:after="48" w:line="260" w:lineRule="atLeast"/>
              <w:rPr>
                <w:rFonts w:ascii="標楷體" w:eastAsia="標楷體" w:hAnsi="標楷體"/>
                <w:sz w:val="20"/>
              </w:rPr>
            </w:pPr>
          </w:p>
          <w:p w:rsidR="000257EE" w:rsidRPr="002459BB" w:rsidRDefault="00274757">
            <w:pPr>
              <w:spacing w:before="48" w:after="48" w:line="260" w:lineRule="atLeast"/>
              <w:rPr>
                <w:rFonts w:ascii="標楷體" w:eastAsia="標楷體" w:hAnsi="標楷體"/>
                <w:sz w:val="20"/>
              </w:rPr>
            </w:pPr>
            <w:r w:rsidRPr="002459BB">
              <w:rPr>
                <w:rFonts w:ascii="標楷體" w:eastAsia="標楷體" w:hAnsi="標楷體"/>
                <w:sz w:val="20"/>
              </w:rPr>
              <w:t>1B：兒童認知發展測量工具</w:t>
            </w:r>
          </w:p>
        </w:tc>
      </w:tr>
      <w:tr w:rsidR="00412F21" w:rsidRPr="002459BB">
        <w:trPr>
          <w:cantSplit/>
        </w:trPr>
        <w:tc>
          <w:tcPr>
            <w:tcW w:w="4847" w:type="dxa"/>
            <w:gridSpan w:val="4"/>
            <w:shd w:val="clear" w:color="auto" w:fill="auto"/>
            <w:tcMar>
              <w:top w:w="0" w:type="dxa"/>
              <w:left w:w="28" w:type="dxa"/>
              <w:bottom w:w="0" w:type="dxa"/>
              <w:right w:w="28" w:type="dxa"/>
            </w:tcMar>
          </w:tcPr>
          <w:p w:rsidR="000257EE" w:rsidRPr="002459BB" w:rsidRDefault="00274757">
            <w:pPr>
              <w:spacing w:before="48" w:after="48" w:line="260" w:lineRule="atLeast"/>
              <w:rPr>
                <w:rFonts w:ascii="標楷體" w:eastAsia="標楷體" w:hAnsi="標楷體"/>
                <w:sz w:val="20"/>
              </w:rPr>
            </w:pPr>
            <w:r w:rsidRPr="002459BB">
              <w:rPr>
                <w:rFonts w:ascii="標楷體" w:eastAsia="標楷體" w:hAnsi="標楷體"/>
                <w:sz w:val="20"/>
              </w:rPr>
              <w:t>2A：主動(被動)關節活動度</w:t>
            </w:r>
          </w:p>
        </w:tc>
        <w:tc>
          <w:tcPr>
            <w:tcW w:w="4847" w:type="dxa"/>
            <w:gridSpan w:val="2"/>
            <w:shd w:val="clear" w:color="auto" w:fill="auto"/>
            <w:tcMar>
              <w:top w:w="0" w:type="dxa"/>
              <w:left w:w="28" w:type="dxa"/>
              <w:bottom w:w="0" w:type="dxa"/>
              <w:right w:w="28" w:type="dxa"/>
            </w:tcMar>
          </w:tcPr>
          <w:p w:rsidR="000257EE" w:rsidRPr="002459BB" w:rsidRDefault="00274757">
            <w:pPr>
              <w:spacing w:before="48" w:after="48" w:line="260" w:lineRule="atLeast"/>
              <w:rPr>
                <w:rFonts w:ascii="標楷體" w:eastAsia="標楷體" w:hAnsi="標楷體"/>
                <w:sz w:val="20"/>
              </w:rPr>
            </w:pPr>
            <w:r w:rsidRPr="002459BB">
              <w:rPr>
                <w:rFonts w:ascii="標楷體" w:eastAsia="標楷體" w:hAnsi="標楷體"/>
                <w:sz w:val="20"/>
              </w:rPr>
              <w:t>2B：肌長度</w:t>
            </w:r>
          </w:p>
        </w:tc>
      </w:tr>
      <w:tr w:rsidR="00412F21" w:rsidRPr="002459BB">
        <w:trPr>
          <w:cantSplit/>
        </w:trPr>
        <w:tc>
          <w:tcPr>
            <w:tcW w:w="4847" w:type="dxa"/>
            <w:gridSpan w:val="4"/>
            <w:shd w:val="clear" w:color="auto" w:fill="auto"/>
            <w:tcMar>
              <w:top w:w="0" w:type="dxa"/>
              <w:left w:w="28" w:type="dxa"/>
              <w:bottom w:w="0" w:type="dxa"/>
              <w:right w:w="28" w:type="dxa"/>
            </w:tcMar>
          </w:tcPr>
          <w:p w:rsidR="000257EE" w:rsidRPr="002459BB" w:rsidRDefault="00274757">
            <w:pPr>
              <w:spacing w:before="48" w:after="48" w:line="260" w:lineRule="atLeast"/>
              <w:rPr>
                <w:rFonts w:ascii="標楷體" w:eastAsia="標楷體" w:hAnsi="標楷體"/>
                <w:sz w:val="20"/>
              </w:rPr>
            </w:pPr>
            <w:r w:rsidRPr="002459BB">
              <w:rPr>
                <w:rFonts w:ascii="標楷體" w:eastAsia="標楷體" w:hAnsi="標楷體"/>
                <w:sz w:val="20"/>
              </w:rPr>
              <w:t>2C：關節內動作(joint play)檢查</w:t>
            </w:r>
          </w:p>
        </w:tc>
        <w:tc>
          <w:tcPr>
            <w:tcW w:w="4847" w:type="dxa"/>
            <w:gridSpan w:val="2"/>
            <w:shd w:val="clear" w:color="auto" w:fill="auto"/>
            <w:tcMar>
              <w:top w:w="0" w:type="dxa"/>
              <w:left w:w="28" w:type="dxa"/>
              <w:bottom w:w="0" w:type="dxa"/>
              <w:right w:w="28" w:type="dxa"/>
            </w:tcMar>
          </w:tcPr>
          <w:p w:rsidR="000257EE" w:rsidRPr="002459BB" w:rsidRDefault="000257EE">
            <w:pPr>
              <w:spacing w:before="48" w:after="48" w:line="260" w:lineRule="atLeast"/>
              <w:rPr>
                <w:rFonts w:ascii="標楷體" w:eastAsia="標楷體" w:hAnsi="標楷體"/>
                <w:sz w:val="20"/>
              </w:rPr>
            </w:pPr>
          </w:p>
        </w:tc>
      </w:tr>
      <w:tr w:rsidR="00412F21" w:rsidRPr="002459BB">
        <w:trPr>
          <w:cantSplit/>
        </w:trPr>
        <w:tc>
          <w:tcPr>
            <w:tcW w:w="4847" w:type="dxa"/>
            <w:gridSpan w:val="4"/>
            <w:shd w:val="clear" w:color="auto" w:fill="auto"/>
            <w:tcMar>
              <w:top w:w="0" w:type="dxa"/>
              <w:left w:w="28" w:type="dxa"/>
              <w:bottom w:w="0" w:type="dxa"/>
              <w:right w:w="28" w:type="dxa"/>
            </w:tcMar>
          </w:tcPr>
          <w:p w:rsidR="000257EE" w:rsidRPr="002459BB" w:rsidRDefault="00274757">
            <w:pPr>
              <w:spacing w:before="48" w:after="48" w:line="260" w:lineRule="atLeast"/>
              <w:rPr>
                <w:rFonts w:ascii="標楷體" w:eastAsia="標楷體" w:hAnsi="標楷體"/>
                <w:sz w:val="20"/>
              </w:rPr>
            </w:pPr>
            <w:r w:rsidRPr="002459BB">
              <w:rPr>
                <w:rFonts w:ascii="標楷體" w:eastAsia="標楷體" w:hAnsi="標楷體"/>
                <w:sz w:val="20"/>
              </w:rPr>
              <w:t>3A：徒手肌力測試</w:t>
            </w:r>
          </w:p>
        </w:tc>
        <w:tc>
          <w:tcPr>
            <w:tcW w:w="4847" w:type="dxa"/>
            <w:gridSpan w:val="2"/>
            <w:shd w:val="clear" w:color="auto" w:fill="auto"/>
            <w:tcMar>
              <w:top w:w="0" w:type="dxa"/>
              <w:left w:w="28" w:type="dxa"/>
              <w:bottom w:w="0" w:type="dxa"/>
              <w:right w:w="28" w:type="dxa"/>
            </w:tcMar>
          </w:tcPr>
          <w:p w:rsidR="000257EE" w:rsidRPr="002459BB" w:rsidRDefault="00274757">
            <w:pPr>
              <w:spacing w:before="48" w:after="48" w:line="260" w:lineRule="atLeast"/>
              <w:rPr>
                <w:rFonts w:ascii="標楷體" w:eastAsia="標楷體" w:hAnsi="標楷體"/>
                <w:sz w:val="20"/>
              </w:rPr>
            </w:pPr>
            <w:r w:rsidRPr="002459BB">
              <w:rPr>
                <w:rFonts w:ascii="標楷體" w:eastAsia="標楷體" w:hAnsi="標楷體"/>
                <w:sz w:val="20"/>
              </w:rPr>
              <w:t>3B：臉部肌肉肌力</w:t>
            </w:r>
          </w:p>
        </w:tc>
      </w:tr>
      <w:tr w:rsidR="00412F21" w:rsidRPr="002459BB">
        <w:trPr>
          <w:cantSplit/>
        </w:trPr>
        <w:tc>
          <w:tcPr>
            <w:tcW w:w="4847" w:type="dxa"/>
            <w:gridSpan w:val="4"/>
            <w:shd w:val="clear" w:color="auto" w:fill="auto"/>
            <w:tcMar>
              <w:top w:w="0" w:type="dxa"/>
              <w:left w:w="28" w:type="dxa"/>
              <w:bottom w:w="0" w:type="dxa"/>
              <w:right w:w="28" w:type="dxa"/>
            </w:tcMar>
          </w:tcPr>
          <w:p w:rsidR="000257EE" w:rsidRPr="002459BB" w:rsidRDefault="00274757">
            <w:pPr>
              <w:spacing w:before="48" w:after="48" w:line="260" w:lineRule="atLeast"/>
              <w:rPr>
                <w:rFonts w:ascii="標楷體" w:eastAsia="標楷體" w:hAnsi="標楷體"/>
                <w:sz w:val="20"/>
              </w:rPr>
            </w:pPr>
            <w:r w:rsidRPr="002459BB">
              <w:rPr>
                <w:rFonts w:ascii="標楷體" w:eastAsia="標楷體" w:hAnsi="標楷體"/>
                <w:sz w:val="20"/>
              </w:rPr>
              <w:t>3C：阻力測試</w:t>
            </w:r>
          </w:p>
        </w:tc>
        <w:tc>
          <w:tcPr>
            <w:tcW w:w="4847" w:type="dxa"/>
            <w:gridSpan w:val="2"/>
            <w:shd w:val="clear" w:color="auto" w:fill="auto"/>
            <w:tcMar>
              <w:top w:w="0" w:type="dxa"/>
              <w:left w:w="28" w:type="dxa"/>
              <w:bottom w:w="0" w:type="dxa"/>
              <w:right w:w="28" w:type="dxa"/>
            </w:tcMar>
          </w:tcPr>
          <w:p w:rsidR="000257EE" w:rsidRPr="002459BB" w:rsidRDefault="00274757">
            <w:pPr>
              <w:spacing w:before="48" w:after="48" w:line="260" w:lineRule="atLeast"/>
              <w:rPr>
                <w:rFonts w:ascii="標楷體" w:eastAsia="標楷體" w:hAnsi="標楷體"/>
                <w:sz w:val="20"/>
              </w:rPr>
            </w:pPr>
            <w:r w:rsidRPr="002459BB">
              <w:rPr>
                <w:rFonts w:ascii="標楷體" w:eastAsia="標楷體" w:hAnsi="標楷體"/>
                <w:sz w:val="20"/>
              </w:rPr>
              <w:t>3D：兒童肌力測試</w:t>
            </w:r>
          </w:p>
        </w:tc>
      </w:tr>
      <w:tr w:rsidR="00412F21" w:rsidRPr="002459BB">
        <w:trPr>
          <w:cantSplit/>
        </w:trPr>
        <w:tc>
          <w:tcPr>
            <w:tcW w:w="4847" w:type="dxa"/>
            <w:gridSpan w:val="4"/>
            <w:shd w:val="clear" w:color="auto" w:fill="auto"/>
            <w:tcMar>
              <w:top w:w="0" w:type="dxa"/>
              <w:left w:w="28" w:type="dxa"/>
              <w:bottom w:w="0" w:type="dxa"/>
              <w:right w:w="28" w:type="dxa"/>
            </w:tcMar>
          </w:tcPr>
          <w:p w:rsidR="000257EE" w:rsidRPr="002459BB" w:rsidRDefault="00274757">
            <w:pPr>
              <w:spacing w:before="48" w:after="48" w:line="260" w:lineRule="atLeast"/>
              <w:rPr>
                <w:rFonts w:ascii="標楷體" w:eastAsia="標楷體" w:hAnsi="標楷體"/>
                <w:sz w:val="20"/>
              </w:rPr>
            </w:pPr>
            <w:r w:rsidRPr="002459BB">
              <w:rPr>
                <w:rFonts w:ascii="標楷體" w:eastAsia="標楷體" w:hAnsi="標楷體"/>
                <w:sz w:val="20"/>
              </w:rPr>
              <w:t>3E：肌肉張力評估</w:t>
            </w:r>
          </w:p>
        </w:tc>
        <w:tc>
          <w:tcPr>
            <w:tcW w:w="4847" w:type="dxa"/>
            <w:gridSpan w:val="2"/>
            <w:shd w:val="clear" w:color="auto" w:fill="auto"/>
            <w:tcMar>
              <w:top w:w="0" w:type="dxa"/>
              <w:left w:w="28" w:type="dxa"/>
              <w:bottom w:w="0" w:type="dxa"/>
              <w:right w:w="28" w:type="dxa"/>
            </w:tcMar>
          </w:tcPr>
          <w:p w:rsidR="000257EE" w:rsidRPr="002459BB" w:rsidRDefault="00274757">
            <w:pPr>
              <w:spacing w:before="48" w:after="48" w:line="260" w:lineRule="atLeast"/>
              <w:rPr>
                <w:rFonts w:ascii="標楷體" w:eastAsia="標楷體" w:hAnsi="標楷體"/>
                <w:sz w:val="20"/>
              </w:rPr>
            </w:pPr>
            <w:r w:rsidRPr="002459BB">
              <w:rPr>
                <w:rFonts w:ascii="標楷體" w:eastAsia="標楷體" w:hAnsi="標楷體"/>
                <w:sz w:val="20"/>
              </w:rPr>
              <w:t>3F：肌腱反射評估</w:t>
            </w:r>
          </w:p>
        </w:tc>
      </w:tr>
      <w:tr w:rsidR="00412F21" w:rsidRPr="002459BB">
        <w:trPr>
          <w:cantSplit/>
        </w:trPr>
        <w:tc>
          <w:tcPr>
            <w:tcW w:w="4847" w:type="dxa"/>
            <w:gridSpan w:val="4"/>
            <w:shd w:val="clear" w:color="auto" w:fill="auto"/>
            <w:tcMar>
              <w:top w:w="0" w:type="dxa"/>
              <w:left w:w="28" w:type="dxa"/>
              <w:bottom w:w="0" w:type="dxa"/>
              <w:right w:w="28" w:type="dxa"/>
            </w:tcMar>
          </w:tcPr>
          <w:p w:rsidR="000257EE" w:rsidRPr="002459BB" w:rsidRDefault="00274757">
            <w:pPr>
              <w:spacing w:before="48" w:after="48" w:line="260" w:lineRule="atLeast"/>
              <w:rPr>
                <w:rFonts w:ascii="標楷體" w:eastAsia="標楷體" w:hAnsi="標楷體"/>
                <w:sz w:val="20"/>
              </w:rPr>
            </w:pPr>
            <w:r w:rsidRPr="002459BB">
              <w:rPr>
                <w:rFonts w:ascii="標楷體" w:eastAsia="標楷體" w:hAnsi="標楷體"/>
                <w:sz w:val="20"/>
              </w:rPr>
              <w:t>4A：一般感覺功能評估</w:t>
            </w:r>
          </w:p>
        </w:tc>
        <w:tc>
          <w:tcPr>
            <w:tcW w:w="4847" w:type="dxa"/>
            <w:gridSpan w:val="2"/>
            <w:shd w:val="clear" w:color="auto" w:fill="auto"/>
            <w:tcMar>
              <w:top w:w="0" w:type="dxa"/>
              <w:left w:w="28" w:type="dxa"/>
              <w:bottom w:w="0" w:type="dxa"/>
              <w:right w:w="28" w:type="dxa"/>
            </w:tcMar>
          </w:tcPr>
          <w:p w:rsidR="000257EE" w:rsidRPr="002459BB" w:rsidRDefault="00274757">
            <w:pPr>
              <w:spacing w:before="48" w:after="48" w:line="260" w:lineRule="atLeast"/>
              <w:rPr>
                <w:rFonts w:ascii="標楷體" w:eastAsia="標楷體" w:hAnsi="標楷體"/>
                <w:sz w:val="20"/>
              </w:rPr>
            </w:pPr>
            <w:r w:rsidRPr="002459BB">
              <w:rPr>
                <w:rFonts w:ascii="標楷體" w:eastAsia="標楷體" w:hAnsi="標楷體"/>
                <w:sz w:val="20"/>
              </w:rPr>
              <w:t>4B：疼痛評估</w:t>
            </w:r>
          </w:p>
        </w:tc>
      </w:tr>
      <w:tr w:rsidR="00412F21" w:rsidRPr="002459BB">
        <w:trPr>
          <w:cantSplit/>
        </w:trPr>
        <w:tc>
          <w:tcPr>
            <w:tcW w:w="4847" w:type="dxa"/>
            <w:gridSpan w:val="4"/>
            <w:shd w:val="clear" w:color="auto" w:fill="auto"/>
            <w:tcMar>
              <w:top w:w="0" w:type="dxa"/>
              <w:left w:w="28" w:type="dxa"/>
              <w:bottom w:w="0" w:type="dxa"/>
              <w:right w:w="28" w:type="dxa"/>
            </w:tcMar>
          </w:tcPr>
          <w:p w:rsidR="000257EE" w:rsidRPr="002459BB" w:rsidRDefault="00274757">
            <w:pPr>
              <w:spacing w:before="48" w:after="48" w:line="260" w:lineRule="atLeast"/>
              <w:rPr>
                <w:rFonts w:ascii="標楷體" w:eastAsia="標楷體" w:hAnsi="標楷體"/>
                <w:sz w:val="20"/>
              </w:rPr>
            </w:pPr>
            <w:r w:rsidRPr="002459BB">
              <w:rPr>
                <w:rFonts w:ascii="標楷體" w:eastAsia="標楷體" w:hAnsi="標楷體"/>
                <w:sz w:val="20"/>
              </w:rPr>
              <w:t>5A：功能評估</w:t>
            </w:r>
          </w:p>
        </w:tc>
        <w:tc>
          <w:tcPr>
            <w:tcW w:w="4847" w:type="dxa"/>
            <w:gridSpan w:val="2"/>
            <w:shd w:val="clear" w:color="auto" w:fill="auto"/>
            <w:tcMar>
              <w:top w:w="0" w:type="dxa"/>
              <w:left w:w="28" w:type="dxa"/>
              <w:bottom w:w="0" w:type="dxa"/>
              <w:right w:w="28" w:type="dxa"/>
            </w:tcMar>
          </w:tcPr>
          <w:p w:rsidR="000257EE" w:rsidRPr="002459BB" w:rsidRDefault="000257EE">
            <w:pPr>
              <w:spacing w:before="48" w:after="48" w:line="260" w:lineRule="atLeast"/>
              <w:rPr>
                <w:rFonts w:ascii="標楷體" w:eastAsia="標楷體" w:hAnsi="標楷體"/>
                <w:sz w:val="20"/>
              </w:rPr>
            </w:pPr>
          </w:p>
        </w:tc>
      </w:tr>
      <w:tr w:rsidR="00412F21" w:rsidRPr="002459BB">
        <w:trPr>
          <w:cantSplit/>
        </w:trPr>
        <w:tc>
          <w:tcPr>
            <w:tcW w:w="4847" w:type="dxa"/>
            <w:gridSpan w:val="4"/>
            <w:shd w:val="clear" w:color="auto" w:fill="auto"/>
            <w:tcMar>
              <w:top w:w="0" w:type="dxa"/>
              <w:left w:w="28" w:type="dxa"/>
              <w:bottom w:w="0" w:type="dxa"/>
              <w:right w:w="28" w:type="dxa"/>
            </w:tcMar>
          </w:tcPr>
          <w:p w:rsidR="000257EE" w:rsidRPr="002459BB" w:rsidRDefault="00274757">
            <w:pPr>
              <w:spacing w:before="48" w:after="48" w:line="260" w:lineRule="atLeast"/>
              <w:rPr>
                <w:rFonts w:ascii="標楷體" w:eastAsia="標楷體" w:hAnsi="標楷體"/>
                <w:sz w:val="20"/>
              </w:rPr>
            </w:pPr>
            <w:r w:rsidRPr="002459BB">
              <w:rPr>
                <w:rFonts w:ascii="標楷體" w:eastAsia="標楷體" w:hAnsi="標楷體"/>
                <w:sz w:val="20"/>
              </w:rPr>
              <w:t>6A：實驗室檢查結果</w:t>
            </w:r>
          </w:p>
        </w:tc>
        <w:tc>
          <w:tcPr>
            <w:tcW w:w="4847" w:type="dxa"/>
            <w:gridSpan w:val="2"/>
            <w:shd w:val="clear" w:color="auto" w:fill="auto"/>
            <w:tcMar>
              <w:top w:w="0" w:type="dxa"/>
              <w:left w:w="28" w:type="dxa"/>
              <w:bottom w:w="0" w:type="dxa"/>
              <w:right w:w="28" w:type="dxa"/>
            </w:tcMar>
          </w:tcPr>
          <w:p w:rsidR="000257EE" w:rsidRPr="002459BB" w:rsidRDefault="00274757">
            <w:pPr>
              <w:spacing w:before="48" w:after="48" w:line="260" w:lineRule="atLeast"/>
              <w:rPr>
                <w:rFonts w:ascii="標楷體" w:eastAsia="標楷體" w:hAnsi="標楷體"/>
                <w:sz w:val="20"/>
              </w:rPr>
            </w:pPr>
            <w:r w:rsidRPr="002459BB">
              <w:rPr>
                <w:rFonts w:ascii="標楷體" w:eastAsia="標楷體" w:hAnsi="標楷體"/>
                <w:sz w:val="20"/>
              </w:rPr>
              <w:t>6B：一般心肺功能評估</w:t>
            </w:r>
          </w:p>
        </w:tc>
      </w:tr>
      <w:tr w:rsidR="00412F21" w:rsidRPr="002459BB">
        <w:trPr>
          <w:cantSplit/>
        </w:trPr>
        <w:tc>
          <w:tcPr>
            <w:tcW w:w="4847" w:type="dxa"/>
            <w:gridSpan w:val="4"/>
            <w:shd w:val="clear" w:color="auto" w:fill="auto"/>
            <w:tcMar>
              <w:top w:w="0" w:type="dxa"/>
              <w:left w:w="28" w:type="dxa"/>
              <w:bottom w:w="0" w:type="dxa"/>
              <w:right w:w="28" w:type="dxa"/>
            </w:tcMar>
          </w:tcPr>
          <w:p w:rsidR="000257EE" w:rsidRPr="002459BB" w:rsidRDefault="00274757">
            <w:pPr>
              <w:spacing w:before="48" w:after="48" w:line="260" w:lineRule="atLeast"/>
              <w:rPr>
                <w:rFonts w:ascii="標楷體" w:eastAsia="標楷體" w:hAnsi="標楷體"/>
                <w:sz w:val="20"/>
              </w:rPr>
            </w:pPr>
            <w:r w:rsidRPr="002459BB">
              <w:rPr>
                <w:rFonts w:ascii="標楷體" w:eastAsia="標楷體" w:hAnsi="標楷體"/>
                <w:sz w:val="20"/>
              </w:rPr>
              <w:t>6C：藥物使用</w:t>
            </w:r>
          </w:p>
        </w:tc>
        <w:tc>
          <w:tcPr>
            <w:tcW w:w="4847" w:type="dxa"/>
            <w:gridSpan w:val="2"/>
            <w:shd w:val="clear" w:color="auto" w:fill="auto"/>
            <w:tcMar>
              <w:top w:w="0" w:type="dxa"/>
              <w:left w:w="28" w:type="dxa"/>
              <w:bottom w:w="0" w:type="dxa"/>
              <w:right w:w="28" w:type="dxa"/>
            </w:tcMar>
          </w:tcPr>
          <w:p w:rsidR="000257EE" w:rsidRPr="002459BB" w:rsidRDefault="00274757">
            <w:pPr>
              <w:spacing w:before="48" w:after="48" w:line="260" w:lineRule="atLeast"/>
              <w:rPr>
                <w:rFonts w:ascii="標楷體" w:eastAsia="標楷體" w:hAnsi="標楷體"/>
                <w:sz w:val="20"/>
              </w:rPr>
            </w:pPr>
            <w:r w:rsidRPr="002459BB">
              <w:rPr>
                <w:rFonts w:ascii="標楷體" w:eastAsia="標楷體" w:hAnsi="標楷體"/>
                <w:sz w:val="20"/>
              </w:rPr>
              <w:t>6D：心肺疾患危險性評估</w:t>
            </w:r>
          </w:p>
        </w:tc>
      </w:tr>
      <w:tr w:rsidR="00412F21" w:rsidRPr="002459BB">
        <w:trPr>
          <w:cantSplit/>
        </w:trPr>
        <w:tc>
          <w:tcPr>
            <w:tcW w:w="4847" w:type="dxa"/>
            <w:gridSpan w:val="4"/>
            <w:shd w:val="clear" w:color="auto" w:fill="auto"/>
            <w:tcMar>
              <w:top w:w="0" w:type="dxa"/>
              <w:left w:w="28" w:type="dxa"/>
              <w:bottom w:w="0" w:type="dxa"/>
              <w:right w:w="28" w:type="dxa"/>
            </w:tcMar>
          </w:tcPr>
          <w:p w:rsidR="000257EE" w:rsidRPr="002459BB" w:rsidRDefault="00274757">
            <w:pPr>
              <w:spacing w:before="48" w:after="48" w:line="260" w:lineRule="atLeast"/>
              <w:rPr>
                <w:rFonts w:ascii="標楷體" w:eastAsia="標楷體" w:hAnsi="標楷體"/>
                <w:sz w:val="20"/>
              </w:rPr>
            </w:pPr>
            <w:r w:rsidRPr="002459BB">
              <w:rPr>
                <w:rFonts w:ascii="標楷體" w:eastAsia="標楷體" w:hAnsi="標楷體"/>
                <w:sz w:val="20"/>
              </w:rPr>
              <w:t>6E：簡易之肌耐力測試</w:t>
            </w:r>
          </w:p>
        </w:tc>
        <w:tc>
          <w:tcPr>
            <w:tcW w:w="4847" w:type="dxa"/>
            <w:gridSpan w:val="2"/>
            <w:shd w:val="clear" w:color="auto" w:fill="auto"/>
            <w:tcMar>
              <w:top w:w="0" w:type="dxa"/>
              <w:left w:w="28" w:type="dxa"/>
              <w:bottom w:w="0" w:type="dxa"/>
              <w:right w:w="28" w:type="dxa"/>
            </w:tcMar>
          </w:tcPr>
          <w:p w:rsidR="000257EE" w:rsidRPr="002459BB" w:rsidRDefault="00274757">
            <w:pPr>
              <w:spacing w:before="48" w:after="48" w:line="260" w:lineRule="atLeast"/>
              <w:rPr>
                <w:rFonts w:ascii="標楷體" w:eastAsia="標楷體" w:hAnsi="標楷體"/>
                <w:sz w:val="20"/>
              </w:rPr>
            </w:pPr>
            <w:r w:rsidRPr="002459BB">
              <w:rPr>
                <w:rFonts w:ascii="標楷體" w:eastAsia="標楷體" w:hAnsi="標楷體"/>
                <w:sz w:val="20"/>
              </w:rPr>
              <w:t>6F：簡易有氧運動耐力測試</w:t>
            </w:r>
          </w:p>
        </w:tc>
      </w:tr>
      <w:tr w:rsidR="00412F21" w:rsidRPr="002459BB">
        <w:trPr>
          <w:cantSplit/>
        </w:trPr>
        <w:tc>
          <w:tcPr>
            <w:tcW w:w="4847" w:type="dxa"/>
            <w:gridSpan w:val="4"/>
            <w:shd w:val="clear" w:color="auto" w:fill="auto"/>
            <w:tcMar>
              <w:top w:w="0" w:type="dxa"/>
              <w:left w:w="28" w:type="dxa"/>
              <w:bottom w:w="0" w:type="dxa"/>
              <w:right w:w="28" w:type="dxa"/>
            </w:tcMar>
          </w:tcPr>
          <w:p w:rsidR="000257EE" w:rsidRPr="002459BB" w:rsidRDefault="00274757">
            <w:pPr>
              <w:spacing w:before="48" w:after="48" w:line="260" w:lineRule="atLeast"/>
              <w:rPr>
                <w:rFonts w:ascii="標楷體" w:eastAsia="標楷體" w:hAnsi="標楷體"/>
                <w:sz w:val="20"/>
              </w:rPr>
            </w:pPr>
            <w:r w:rsidRPr="002459BB">
              <w:rPr>
                <w:rFonts w:ascii="標楷體" w:eastAsia="標楷體" w:hAnsi="標楷體"/>
                <w:sz w:val="20"/>
              </w:rPr>
              <w:t>7A：輔具需求評估</w:t>
            </w:r>
          </w:p>
        </w:tc>
        <w:tc>
          <w:tcPr>
            <w:tcW w:w="4847" w:type="dxa"/>
            <w:gridSpan w:val="2"/>
            <w:shd w:val="clear" w:color="auto" w:fill="auto"/>
            <w:tcMar>
              <w:top w:w="0" w:type="dxa"/>
              <w:left w:w="28" w:type="dxa"/>
              <w:bottom w:w="0" w:type="dxa"/>
              <w:right w:w="28" w:type="dxa"/>
            </w:tcMar>
          </w:tcPr>
          <w:p w:rsidR="000257EE" w:rsidRPr="002459BB" w:rsidRDefault="000257EE">
            <w:pPr>
              <w:spacing w:before="48" w:after="48" w:line="260" w:lineRule="atLeast"/>
              <w:rPr>
                <w:rFonts w:ascii="標楷體" w:eastAsia="標楷體" w:hAnsi="標楷體"/>
                <w:sz w:val="20"/>
              </w:rPr>
            </w:pPr>
          </w:p>
        </w:tc>
      </w:tr>
      <w:tr w:rsidR="00412F21" w:rsidRPr="002459BB">
        <w:trPr>
          <w:cantSplit/>
        </w:trPr>
        <w:tc>
          <w:tcPr>
            <w:tcW w:w="9694" w:type="dxa"/>
            <w:gridSpan w:val="6"/>
            <w:shd w:val="clear" w:color="auto" w:fill="auto"/>
            <w:tcMar>
              <w:top w:w="0" w:type="dxa"/>
              <w:left w:w="28" w:type="dxa"/>
              <w:bottom w:w="0" w:type="dxa"/>
              <w:right w:w="28" w:type="dxa"/>
            </w:tcMar>
          </w:tcPr>
          <w:p w:rsidR="000257EE" w:rsidRPr="002459BB" w:rsidRDefault="00274757">
            <w:pPr>
              <w:spacing w:before="24" w:after="24" w:line="260" w:lineRule="atLeast"/>
              <w:ind w:left="2184" w:hanging="2184"/>
              <w:rPr>
                <w:rFonts w:ascii="標楷體" w:eastAsia="標楷體" w:hAnsi="標楷體"/>
                <w:sz w:val="20"/>
              </w:rPr>
            </w:pPr>
            <w:r w:rsidRPr="002459BB">
              <w:rPr>
                <w:rFonts w:ascii="標楷體" w:eastAsia="標楷體" w:hAnsi="標楷體"/>
                <w:sz w:val="20"/>
              </w:rPr>
              <w:t>附表詳見(P89至P155)：行政院衛生署八十八下半年及八十九年度委託研究計劃之〝物理治療前瞻支付制度規劃含</w:t>
            </w:r>
            <w:r w:rsidR="00C54EE9" w:rsidRPr="002459BB">
              <w:rPr>
                <w:rFonts w:ascii="標楷體" w:eastAsia="標楷體" w:hAnsi="標楷體"/>
                <w:sz w:val="20"/>
              </w:rPr>
              <w:t>(</w:t>
            </w:r>
            <w:r w:rsidRPr="002459BB">
              <w:rPr>
                <w:rFonts w:ascii="標楷體" w:eastAsia="標楷體" w:hAnsi="標楷體"/>
                <w:sz w:val="20"/>
              </w:rPr>
              <w:t>特約物理治療所</w:t>
            </w:r>
            <w:r w:rsidR="00C54EE9" w:rsidRPr="002459BB">
              <w:rPr>
                <w:rFonts w:ascii="標楷體" w:eastAsia="標楷體" w:hAnsi="標楷體"/>
                <w:sz w:val="20"/>
              </w:rPr>
              <w:t>)</w:t>
            </w:r>
            <w:r w:rsidRPr="002459BB">
              <w:rPr>
                <w:rFonts w:ascii="標楷體" w:eastAsia="標楷體" w:hAnsi="標楷體"/>
                <w:sz w:val="20"/>
              </w:rPr>
              <w:t>作業〞委託研究報告</w:t>
            </w:r>
          </w:p>
        </w:tc>
      </w:tr>
    </w:tbl>
    <w:p w:rsidR="000257EE" w:rsidRPr="002459BB" w:rsidRDefault="000257EE">
      <w:pPr>
        <w:sectPr w:rsidR="000257EE" w:rsidRPr="002459BB">
          <w:headerReference w:type="default" r:id="rId48"/>
          <w:footerReference w:type="default" r:id="rId49"/>
          <w:pgSz w:w="11906" w:h="16838"/>
          <w:pgMar w:top="1134" w:right="1134" w:bottom="1418" w:left="1134" w:header="720" w:footer="720" w:gutter="0"/>
          <w:cols w:space="720"/>
        </w:sectPr>
      </w:pPr>
    </w:p>
    <w:p w:rsidR="000257EE" w:rsidRPr="002459BB" w:rsidRDefault="00274757">
      <w:pPr>
        <w:spacing w:line="600" w:lineRule="exact"/>
        <w:jc w:val="both"/>
      </w:pPr>
      <w:r w:rsidRPr="002459BB">
        <w:rPr>
          <w:rFonts w:eastAsia="標楷體"/>
          <w:b/>
          <w:bCs/>
          <w:sz w:val="32"/>
        </w:rPr>
        <w:lastRenderedPageBreak/>
        <w:t>物理治療目標設定與治療計畫擬定：</w:t>
      </w:r>
      <w:r w:rsidR="00C54EE9" w:rsidRPr="002459BB">
        <w:rPr>
          <w:rFonts w:eastAsia="標楷體"/>
        </w:rPr>
        <w:t>(</w:t>
      </w:r>
      <w:r w:rsidRPr="002459BB">
        <w:rPr>
          <w:rFonts w:eastAsia="標楷體"/>
        </w:rPr>
        <w:t>請勾選適當項目</w:t>
      </w:r>
      <w:r w:rsidR="00C54EE9" w:rsidRPr="002459BB">
        <w:rPr>
          <w:rFonts w:eastAsia="標楷體"/>
        </w:rPr>
        <w:t>)</w:t>
      </w:r>
    </w:p>
    <w:p w:rsidR="000257EE" w:rsidRPr="002459BB" w:rsidRDefault="000257EE">
      <w:pPr>
        <w:spacing w:line="240" w:lineRule="auto"/>
        <w:jc w:val="both"/>
      </w:pPr>
    </w:p>
    <w:p w:rsidR="000257EE" w:rsidRPr="002459BB" w:rsidRDefault="000257EE">
      <w:pPr>
        <w:snapToGrid w:val="0"/>
        <w:spacing w:line="240" w:lineRule="auto"/>
        <w:jc w:val="both"/>
        <w:textAlignment w:val="auto"/>
        <w:rPr>
          <w:rFonts w:ascii="標楷體" w:eastAsia="標楷體" w:hAnsi="標楷體"/>
          <w:kern w:val="3"/>
          <w:sz w:val="22"/>
        </w:rPr>
      </w:pPr>
    </w:p>
    <w:tbl>
      <w:tblPr>
        <w:tblW w:w="9928" w:type="dxa"/>
        <w:tblCellMar>
          <w:left w:w="10" w:type="dxa"/>
          <w:right w:w="10" w:type="dxa"/>
        </w:tblCellMar>
        <w:tblLook w:val="04A0" w:firstRow="1" w:lastRow="0" w:firstColumn="1" w:lastColumn="0" w:noHBand="0" w:noVBand="1"/>
      </w:tblPr>
      <w:tblGrid>
        <w:gridCol w:w="2418"/>
        <w:gridCol w:w="2418"/>
        <w:gridCol w:w="5092"/>
      </w:tblGrid>
      <w:tr w:rsidR="00412F21" w:rsidRPr="002459BB">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物理治療目標</w:t>
            </w:r>
          </w:p>
        </w:tc>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40" w:lineRule="auto"/>
              <w:jc w:val="both"/>
              <w:textAlignment w:val="auto"/>
              <w:rPr>
                <w:rFonts w:ascii="標楷體" w:eastAsia="標楷體" w:hAnsi="標楷體"/>
                <w:kern w:val="3"/>
                <w:sz w:val="22"/>
              </w:rPr>
            </w:pPr>
          </w:p>
        </w:tc>
        <w:tc>
          <w:tcPr>
            <w:tcW w:w="50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物理治療計畫</w:t>
            </w:r>
          </w:p>
        </w:tc>
      </w:tr>
      <w:tr w:rsidR="00412F21" w:rsidRPr="002459BB">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家屬與病人期望：</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○減低依賴度</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○具生活自理之能力</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○減少併發症</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○能出門活動</w:t>
            </w:r>
          </w:p>
          <w:p w:rsidR="000257EE" w:rsidRPr="002459BB" w:rsidRDefault="00274757">
            <w:pPr>
              <w:snapToGrid w:val="0"/>
              <w:spacing w:line="240" w:lineRule="auto"/>
              <w:ind w:left="220" w:hanging="220"/>
              <w:jc w:val="both"/>
              <w:textAlignment w:val="auto"/>
              <w:rPr>
                <w:rFonts w:ascii="標楷體" w:eastAsia="標楷體" w:hAnsi="標楷體"/>
                <w:kern w:val="3"/>
                <w:sz w:val="22"/>
              </w:rPr>
            </w:pPr>
            <w:r w:rsidRPr="002459BB">
              <w:rPr>
                <w:rFonts w:ascii="標楷體" w:eastAsia="標楷體" w:hAnsi="標楷體"/>
                <w:kern w:val="3"/>
                <w:sz w:val="22"/>
              </w:rPr>
              <w:t>○能恢復上學、上班或持家等角色</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○其他</w:t>
            </w:r>
          </w:p>
        </w:tc>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治療師預期達成目標：</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○減低依賴度</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○具生活自理之能力</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○減少併發症</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○能出門活動</w:t>
            </w:r>
          </w:p>
          <w:p w:rsidR="000257EE" w:rsidRPr="002459BB" w:rsidRDefault="00274757">
            <w:pPr>
              <w:snapToGrid w:val="0"/>
              <w:spacing w:line="240" w:lineRule="auto"/>
              <w:ind w:left="220" w:hanging="220"/>
              <w:jc w:val="both"/>
              <w:textAlignment w:val="auto"/>
              <w:rPr>
                <w:rFonts w:ascii="標楷體" w:eastAsia="標楷體" w:hAnsi="標楷體"/>
                <w:kern w:val="3"/>
                <w:sz w:val="22"/>
              </w:rPr>
            </w:pPr>
            <w:r w:rsidRPr="002459BB">
              <w:rPr>
                <w:rFonts w:ascii="標楷體" w:eastAsia="標楷體" w:hAnsi="標楷體"/>
                <w:kern w:val="3"/>
                <w:sz w:val="22"/>
              </w:rPr>
              <w:t>○能恢復上學、上班或持家等角色</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○其他</w:t>
            </w:r>
          </w:p>
        </w:tc>
        <w:tc>
          <w:tcPr>
            <w:tcW w:w="50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治療安排與項目：</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．種類：□門診　□住院　□居家 □其他</w:t>
            </w:r>
          </w:p>
          <w:p w:rsidR="000257EE" w:rsidRPr="002459BB" w:rsidRDefault="00274757">
            <w:pPr>
              <w:snapToGrid w:val="0"/>
              <w:spacing w:line="240" w:lineRule="auto"/>
              <w:jc w:val="both"/>
              <w:textAlignment w:val="auto"/>
            </w:pPr>
            <w:r w:rsidRPr="002459BB">
              <w:rPr>
                <w:rFonts w:ascii="標楷體" w:eastAsia="標楷體" w:hAnsi="標楷體"/>
                <w:kern w:val="3"/>
                <w:sz w:val="22"/>
              </w:rPr>
              <w:t>．治療頻率：</w:t>
            </w:r>
            <w:r w:rsidRPr="002459BB">
              <w:rPr>
                <w:rFonts w:ascii="標楷體" w:eastAsia="標楷體" w:hAnsi="標楷體"/>
                <w:kern w:val="3"/>
                <w:sz w:val="22"/>
                <w:u w:val="single"/>
              </w:rPr>
              <w:t xml:space="preserve">　　　　</w:t>
            </w:r>
            <w:r w:rsidRPr="002459BB">
              <w:rPr>
                <w:rFonts w:ascii="標楷體" w:eastAsia="標楷體" w:hAnsi="標楷體"/>
                <w:kern w:val="3"/>
                <w:sz w:val="22"/>
              </w:rPr>
              <w:t>次／每週</w:t>
            </w:r>
          </w:p>
          <w:p w:rsidR="000257EE" w:rsidRPr="002459BB" w:rsidRDefault="00274757">
            <w:pPr>
              <w:snapToGrid w:val="0"/>
              <w:spacing w:line="240" w:lineRule="auto"/>
              <w:jc w:val="both"/>
              <w:textAlignment w:val="auto"/>
            </w:pPr>
            <w:r w:rsidRPr="002459BB">
              <w:rPr>
                <w:rFonts w:ascii="標楷體" w:eastAsia="標楷體" w:hAnsi="標楷體"/>
                <w:kern w:val="3"/>
                <w:sz w:val="22"/>
              </w:rPr>
              <w:t>．每次治療時間：</w:t>
            </w:r>
            <w:r w:rsidRPr="002459BB">
              <w:rPr>
                <w:rFonts w:ascii="標楷體" w:eastAsia="標楷體" w:hAnsi="標楷體"/>
                <w:kern w:val="3"/>
                <w:sz w:val="22"/>
                <w:u w:val="single"/>
              </w:rPr>
              <w:t xml:space="preserve">　　　　　　</w:t>
            </w:r>
            <w:r w:rsidRPr="002459BB">
              <w:rPr>
                <w:rFonts w:ascii="標楷體" w:eastAsia="標楷體" w:hAnsi="標楷體"/>
                <w:kern w:val="3"/>
                <w:sz w:val="22"/>
              </w:rPr>
              <w:t>分鐘</w:t>
            </w:r>
          </w:p>
        </w:tc>
      </w:tr>
      <w:tr w:rsidR="00412F21" w:rsidRPr="002459BB">
        <w:trPr>
          <w:cantSplit/>
        </w:trPr>
        <w:tc>
          <w:tcPr>
            <w:tcW w:w="48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□促進病患之警覺性、注意力與認知能力</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□促進關節活動度</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□避免關節攣縮或變形</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□增加肌肉伸展度(Muscle flexibility)</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□促進肌肉力量及表現</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□避免肌肉萎縮或肌力減退</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□促進感覺功能</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□教導適當處置方式以避免皮膚受傷害</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□減輕疼痛</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□增進下肢動作功能，包括：</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□床上活動能力</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□轉位能力</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□平衡功能</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□行走功能</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□增進上肢動作功能及日常生活功能自理能力</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□增進動作發展或正確動作模式</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□促進有氧運動能力及耐力</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□輔具評估及建議</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□環境評估與促進環境整合、家屬教育等</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□其他</w:t>
            </w:r>
          </w:p>
        </w:tc>
        <w:tc>
          <w:tcPr>
            <w:tcW w:w="50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□提供正向、積極的學習環境或刺激</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□知覺認知訓練</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□被動/主動輔助性/主動關節運動</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□關節鬆動術(Joint mobilization technique)</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□肌肉伸展運動/肌肉放鬆技巧</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□肌力增強訓練</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□電刺激</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□感覺處理技術</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□教導正確翻身/擺位技巧、自我皮膚檢查方法</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□儀器治療</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□教導日常生活正確姿勢與技巧</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□床上活動訓練</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□轉位訓練</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□輪椅活動訓練</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□坐姿/站姿姿勢矯正、靜/動態平衡訓練、</w:t>
            </w:r>
          </w:p>
          <w:p w:rsidR="000257EE" w:rsidRPr="002459BB" w:rsidRDefault="00274757">
            <w:pPr>
              <w:snapToGrid w:val="0"/>
              <w:spacing w:line="240" w:lineRule="auto"/>
              <w:ind w:firstLine="220"/>
              <w:jc w:val="both"/>
              <w:textAlignment w:val="auto"/>
            </w:pPr>
            <w:r w:rsidRPr="002459BB">
              <w:rPr>
                <w:rFonts w:ascii="標楷體" w:eastAsia="標楷體" w:hAnsi="標楷體"/>
                <w:kern w:val="3"/>
                <w:sz w:val="22"/>
              </w:rPr>
              <w:t>坐</w:t>
            </w:r>
            <w:r w:rsidRPr="002459BB">
              <w:rPr>
                <w:rFonts w:ascii="Wingdings 2" w:eastAsia="Wingdings 2" w:hAnsi="Wingdings 2" w:cs="Wingdings 2"/>
                <w:kern w:val="3"/>
                <w:sz w:val="22"/>
              </w:rPr>
              <w:t></w:t>
            </w:r>
            <w:r w:rsidRPr="002459BB">
              <w:rPr>
                <w:rFonts w:ascii="標楷體" w:eastAsia="標楷體" w:hAnsi="標楷體"/>
                <w:kern w:val="3"/>
                <w:sz w:val="22"/>
              </w:rPr>
              <w:t>站訓練</w:t>
            </w:r>
          </w:p>
          <w:p w:rsidR="000257EE" w:rsidRPr="002459BB" w:rsidRDefault="00274757">
            <w:pPr>
              <w:snapToGrid w:val="0"/>
              <w:spacing w:line="240" w:lineRule="auto"/>
              <w:ind w:left="220" w:hanging="220"/>
              <w:jc w:val="both"/>
              <w:textAlignment w:val="auto"/>
              <w:rPr>
                <w:rFonts w:ascii="標楷體" w:eastAsia="標楷體" w:hAnsi="標楷體"/>
                <w:kern w:val="3"/>
                <w:sz w:val="22"/>
              </w:rPr>
            </w:pPr>
            <w:r w:rsidRPr="002459BB">
              <w:rPr>
                <w:rFonts w:ascii="標楷體" w:eastAsia="標楷體" w:hAnsi="標楷體"/>
                <w:kern w:val="3"/>
                <w:sz w:val="22"/>
              </w:rPr>
              <w:t>□步態矯正、步行輔具行走訓練〈含平地、樓梯、斜坡、不平路面的訓練〉、步行速度訓練</w:t>
            </w:r>
          </w:p>
          <w:p w:rsidR="000257EE" w:rsidRPr="002459BB" w:rsidRDefault="00274757">
            <w:pPr>
              <w:snapToGrid w:val="0"/>
              <w:spacing w:line="240" w:lineRule="auto"/>
              <w:ind w:left="220" w:hanging="220"/>
              <w:jc w:val="both"/>
              <w:textAlignment w:val="auto"/>
              <w:rPr>
                <w:rFonts w:ascii="標楷體" w:eastAsia="標楷體" w:hAnsi="標楷體"/>
                <w:kern w:val="3"/>
                <w:sz w:val="22"/>
              </w:rPr>
            </w:pPr>
            <w:r w:rsidRPr="002459BB">
              <w:rPr>
                <w:rFonts w:ascii="標楷體" w:eastAsia="標楷體" w:hAnsi="標楷體"/>
                <w:kern w:val="3"/>
                <w:sz w:val="22"/>
              </w:rPr>
              <w:t>□日常生活功能訓練，如：進食、梳洗、穿脫衣物、洗澡、如廁等</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□發展增進技術</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□誘發技術、反射抑制技術</w:t>
            </w:r>
          </w:p>
          <w:p w:rsidR="000257EE" w:rsidRPr="002459BB" w:rsidRDefault="00274757">
            <w:pPr>
              <w:snapToGrid w:val="0"/>
              <w:spacing w:line="240" w:lineRule="auto"/>
              <w:ind w:left="220" w:hanging="220"/>
              <w:jc w:val="both"/>
              <w:textAlignment w:val="auto"/>
              <w:rPr>
                <w:rFonts w:ascii="標楷體" w:eastAsia="標楷體" w:hAnsi="標楷體"/>
                <w:kern w:val="3"/>
                <w:sz w:val="22"/>
              </w:rPr>
            </w:pPr>
            <w:r w:rsidRPr="002459BB">
              <w:rPr>
                <w:rFonts w:ascii="標楷體" w:eastAsia="標楷體" w:hAnsi="標楷體"/>
                <w:kern w:val="3"/>
                <w:sz w:val="22"/>
              </w:rPr>
              <w:t>□動作(再)學習技巧、工作取向訓練、運用正確生物力學原則</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□動作協調訓練</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□腳踏車、跑步機、上肢運動器訓練</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□輔具處方及教導使用技巧</w:t>
            </w:r>
          </w:p>
          <w:p w:rsidR="000257EE" w:rsidRPr="002459BB" w:rsidRDefault="00274757">
            <w:pPr>
              <w:snapToGrid w:val="0"/>
              <w:spacing w:line="240" w:lineRule="auto"/>
              <w:ind w:left="220" w:hanging="220"/>
              <w:jc w:val="both"/>
              <w:textAlignment w:val="auto"/>
              <w:rPr>
                <w:rFonts w:ascii="標楷體" w:eastAsia="標楷體" w:hAnsi="標楷體"/>
                <w:kern w:val="3"/>
                <w:sz w:val="22"/>
              </w:rPr>
            </w:pPr>
            <w:r w:rsidRPr="002459BB">
              <w:rPr>
                <w:rFonts w:ascii="標楷體" w:eastAsia="標楷體" w:hAnsi="標楷體"/>
                <w:kern w:val="3"/>
                <w:sz w:val="22"/>
              </w:rPr>
              <w:t>□居家環境評估、環境調整建議、居家治療計劃之擬定與訓練</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□其他</w:t>
            </w:r>
          </w:p>
        </w:tc>
      </w:tr>
    </w:tbl>
    <w:p w:rsidR="000257EE" w:rsidRPr="002459BB" w:rsidRDefault="000257EE">
      <w:pPr>
        <w:sectPr w:rsidR="000257EE" w:rsidRPr="002459BB">
          <w:headerReference w:type="default" r:id="rId50"/>
          <w:footerReference w:type="default" r:id="rId51"/>
          <w:pgSz w:w="11906" w:h="16838"/>
          <w:pgMar w:top="1134" w:right="1134" w:bottom="1418" w:left="1134" w:header="720" w:footer="720" w:gutter="0"/>
          <w:cols w:space="720"/>
        </w:sectPr>
      </w:pPr>
    </w:p>
    <w:p w:rsidR="000257EE" w:rsidRPr="002459BB" w:rsidRDefault="00274757">
      <w:pPr>
        <w:spacing w:after="120" w:line="240" w:lineRule="auto"/>
        <w:jc w:val="center"/>
      </w:pPr>
      <w:r w:rsidRPr="002459BB">
        <w:rPr>
          <w:rFonts w:ascii="標楷體" w:eastAsia="標楷體" w:hAnsi="標楷體"/>
          <w:b/>
          <w:bCs/>
          <w:sz w:val="32"/>
        </w:rPr>
        <w:lastRenderedPageBreak/>
        <w:t>麻醉前評估</w:t>
      </w:r>
    </w:p>
    <w:p w:rsidR="000257EE" w:rsidRPr="002459BB" w:rsidRDefault="005E147B">
      <w:pPr>
        <w:jc w:val="both"/>
      </w:pPr>
      <w:r w:rsidRPr="002459BB">
        <w:rPr>
          <w:rFonts w:ascii="標楷體" w:eastAsia="標楷體" w:hAnsi="標楷體"/>
          <w:b/>
          <w:bCs/>
          <w:noProof/>
          <w:sz w:val="32"/>
        </w:rPr>
        <mc:AlternateContent>
          <mc:Choice Requires="wps">
            <w:drawing>
              <wp:anchor distT="0" distB="0" distL="114300" distR="114300" simplePos="0" relativeHeight="251672576" behindDoc="0" locked="0" layoutInCell="1" allowOverlap="1" wp14:anchorId="01D81865" wp14:editId="5A2C89AC">
                <wp:simplePos x="0" y="0"/>
                <wp:positionH relativeFrom="column">
                  <wp:posOffset>5181600</wp:posOffset>
                </wp:positionH>
                <wp:positionV relativeFrom="paragraph">
                  <wp:posOffset>-454660</wp:posOffset>
                </wp:positionV>
                <wp:extent cx="1028700" cy="305435"/>
                <wp:effectExtent l="0" t="0" r="0" b="0"/>
                <wp:wrapNone/>
                <wp:docPr id="2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附表十八</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1D81865" id="Text Box 100" o:spid="_x0000_s1041" type="#_x0000_t202" style="position:absolute;left:0;text-align:left;margin-left:408pt;margin-top:-35.8pt;width:81pt;height:2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" filled="f" stroked="f">
                <v:textbo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附表十八</w:t>
                      </w:r>
                    </w:p>
                  </w:txbxContent>
                </v:textbox>
              </v:shape>
            </w:pict>
          </mc:Fallback>
        </mc:AlternateContent>
      </w:r>
      <w:r w:rsidR="00274757" w:rsidRPr="002459BB">
        <w:rPr>
          <w:rFonts w:ascii="標楷體" w:eastAsia="標楷體" w:hAnsi="標楷體"/>
        </w:rPr>
        <w:t>姓名</w:t>
      </w:r>
      <w:r w:rsidR="00274757" w:rsidRPr="002459BB">
        <w:rPr>
          <w:rFonts w:ascii="標楷體" w:eastAsia="標楷體" w:hAnsi="標楷體"/>
          <w:u w:val="single"/>
        </w:rPr>
        <w:t xml:space="preserve">　　　　　</w:t>
      </w:r>
      <w:r w:rsidR="00274757" w:rsidRPr="002459BB">
        <w:rPr>
          <w:rFonts w:ascii="標楷體" w:eastAsia="標楷體" w:hAnsi="標楷體"/>
        </w:rPr>
        <w:t>□男□女　　病歷號碼</w:t>
      </w:r>
      <w:r w:rsidR="00274757" w:rsidRPr="002459BB">
        <w:rPr>
          <w:rFonts w:ascii="標楷體" w:eastAsia="標楷體" w:hAnsi="標楷體"/>
          <w:u w:val="single"/>
        </w:rPr>
        <w:t xml:space="preserve">　　　　　</w:t>
      </w:r>
      <w:r w:rsidR="00274757" w:rsidRPr="002459BB">
        <w:rPr>
          <w:rFonts w:ascii="標楷體" w:eastAsia="標楷體" w:hAnsi="標楷體"/>
        </w:rPr>
        <w:t>年齡</w:t>
      </w:r>
      <w:r w:rsidR="00274757" w:rsidRPr="002459BB">
        <w:rPr>
          <w:rFonts w:ascii="標楷體" w:eastAsia="標楷體" w:hAnsi="標楷體"/>
          <w:u w:val="single"/>
        </w:rPr>
        <w:t xml:space="preserve">　　</w:t>
      </w:r>
      <w:r w:rsidR="00274757" w:rsidRPr="002459BB">
        <w:rPr>
          <w:rFonts w:ascii="標楷體" w:eastAsia="標楷體" w:hAnsi="標楷體"/>
        </w:rPr>
        <w:t>身份 □健保 □一般</w:t>
      </w:r>
    </w:p>
    <w:p w:rsidR="000257EE" w:rsidRPr="002459BB" w:rsidRDefault="000257EE">
      <w:pPr>
        <w:jc w:val="both"/>
        <w:rPr>
          <w:rFonts w:ascii="標楷體" w:eastAsia="標楷體" w:hAnsi="標楷體"/>
        </w:rPr>
      </w:pPr>
    </w:p>
    <w:p w:rsidR="000257EE" w:rsidRPr="002459BB" w:rsidRDefault="00274757">
      <w:pPr>
        <w:spacing w:after="120"/>
        <w:jc w:val="both"/>
      </w:pPr>
      <w:r w:rsidRPr="002459BB">
        <w:rPr>
          <w:rFonts w:ascii="標楷體" w:eastAsia="標楷體" w:hAnsi="標楷體"/>
        </w:rPr>
        <w:t>科別</w:t>
      </w:r>
      <w:r w:rsidRPr="002459BB">
        <w:rPr>
          <w:rFonts w:ascii="標楷體" w:eastAsia="標楷體" w:hAnsi="標楷體"/>
          <w:u w:val="single"/>
        </w:rPr>
        <w:t xml:space="preserve">　　　　　</w:t>
      </w:r>
      <w:r w:rsidRPr="002459BB">
        <w:rPr>
          <w:rFonts w:ascii="標楷體" w:eastAsia="標楷體" w:hAnsi="標楷體"/>
        </w:rPr>
        <w:t>床號</w:t>
      </w:r>
      <w:r w:rsidRPr="002459BB">
        <w:rPr>
          <w:rFonts w:ascii="標楷體" w:eastAsia="標楷體" w:hAnsi="標楷體"/>
          <w:u w:val="single"/>
        </w:rPr>
        <w:t xml:space="preserve">　　　　</w:t>
      </w:r>
      <w:r w:rsidRPr="002459BB">
        <w:rPr>
          <w:rFonts w:ascii="標楷體" w:eastAsia="標楷體" w:hAnsi="標楷體"/>
        </w:rPr>
        <w:t>手術名稱</w:t>
      </w:r>
      <w:r w:rsidRPr="002459BB">
        <w:rPr>
          <w:rFonts w:ascii="標楷體" w:eastAsia="標楷體" w:hAnsi="標楷體"/>
          <w:u w:val="single"/>
        </w:rPr>
        <w:t xml:space="preserve">　　　　　　　　　</w:t>
      </w:r>
      <w:r w:rsidRPr="002459BB">
        <w:rPr>
          <w:rFonts w:ascii="標楷體" w:eastAsia="標楷體" w:hAnsi="標楷體"/>
        </w:rPr>
        <w:t xml:space="preserve">　手術日期</w:t>
      </w:r>
      <w:r w:rsidRPr="002459BB">
        <w:rPr>
          <w:rFonts w:ascii="標楷體" w:eastAsia="標楷體" w:hAnsi="標楷體"/>
          <w:u w:val="single"/>
        </w:rPr>
        <w:t xml:space="preserve">　　</w:t>
      </w:r>
      <w:r w:rsidRPr="002459BB">
        <w:rPr>
          <w:rFonts w:ascii="標楷體" w:eastAsia="標楷體" w:hAnsi="標楷體"/>
        </w:rPr>
        <w:t>年</w:t>
      </w:r>
      <w:r w:rsidRPr="002459BB">
        <w:rPr>
          <w:rFonts w:ascii="標楷體" w:eastAsia="標楷體" w:hAnsi="標楷體"/>
          <w:u w:val="single"/>
        </w:rPr>
        <w:t xml:space="preserve">　　</w:t>
      </w:r>
      <w:r w:rsidRPr="002459BB">
        <w:rPr>
          <w:rFonts w:ascii="標楷體" w:eastAsia="標楷體" w:hAnsi="標楷體"/>
        </w:rPr>
        <w:t>月</w:t>
      </w:r>
      <w:r w:rsidRPr="002459BB">
        <w:rPr>
          <w:rFonts w:ascii="標楷體" w:eastAsia="標楷體" w:hAnsi="標楷體"/>
          <w:u w:val="single"/>
        </w:rPr>
        <w:t xml:space="preserve">　　</w:t>
      </w:r>
      <w:r w:rsidRPr="002459BB">
        <w:rPr>
          <w:rFonts w:ascii="標楷體" w:eastAsia="標楷體" w:hAnsi="標楷體"/>
        </w:rPr>
        <w:t>日</w:t>
      </w:r>
    </w:p>
    <w:tbl>
      <w:tblPr>
        <w:tblW w:w="9694" w:type="dxa"/>
        <w:tblCellMar>
          <w:left w:w="10" w:type="dxa"/>
          <w:right w:w="10" w:type="dxa"/>
        </w:tblCellMar>
        <w:tblLook w:val="04A0" w:firstRow="1" w:lastRow="0" w:firstColumn="1" w:lastColumn="0" w:noHBand="0" w:noVBand="1"/>
      </w:tblPr>
      <w:tblGrid>
        <w:gridCol w:w="4847"/>
        <w:gridCol w:w="4847"/>
      </w:tblGrid>
      <w:tr w:rsidR="00412F21" w:rsidRPr="002459BB">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jc w:val="center"/>
              <w:rPr>
                <w:rFonts w:ascii="標楷體" w:eastAsia="標楷體" w:hAnsi="標楷體"/>
              </w:rPr>
            </w:pPr>
            <w:r w:rsidRPr="002459BB">
              <w:rPr>
                <w:rFonts w:ascii="標楷體" w:eastAsia="標楷體" w:hAnsi="標楷體"/>
              </w:rPr>
              <w:t>病患自我評估</w:t>
            </w: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jc w:val="center"/>
              <w:rPr>
                <w:rFonts w:ascii="標楷體" w:eastAsia="標楷體" w:hAnsi="標楷體"/>
              </w:rPr>
            </w:pPr>
            <w:r w:rsidRPr="002459BB">
              <w:rPr>
                <w:rFonts w:ascii="標楷體" w:eastAsia="標楷體" w:hAnsi="標楷體"/>
              </w:rPr>
              <w:t>病患之基本資料</w:t>
            </w:r>
          </w:p>
        </w:tc>
      </w:tr>
      <w:tr w:rsidR="00412F21" w:rsidRPr="002459BB">
        <w:tc>
          <w:tcPr>
            <w:tcW w:w="484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80" w:lineRule="exact"/>
              <w:jc w:val="both"/>
            </w:pPr>
            <w:r w:rsidRPr="002459BB">
              <w:rPr>
                <w:rFonts w:ascii="標楷體" w:eastAsia="標楷體" w:hAnsi="標楷體"/>
                <w:sz w:val="22"/>
              </w:rPr>
              <w:t>為了提供更安全舒適的手術麻醉，希望您能確實填寫，並請詳閱“麻醉同意書說明及注意事項”，如有其他問題，請在麻醉醫師術前評估時當面提出</w:t>
            </w:r>
            <w:r w:rsidRPr="002459BB">
              <w:rPr>
                <w:rFonts w:ascii="標楷體" w:eastAsia="標楷體" w:hAnsi="標楷體"/>
                <w:sz w:val="22"/>
                <w:szCs w:val="22"/>
              </w:rPr>
              <w:t>。</w:t>
            </w:r>
          </w:p>
          <w:p w:rsidR="000257EE" w:rsidRPr="002459BB" w:rsidRDefault="00274757">
            <w:pPr>
              <w:spacing w:line="280" w:lineRule="exact"/>
              <w:jc w:val="both"/>
              <w:rPr>
                <w:rFonts w:ascii="標楷體" w:eastAsia="標楷體" w:hAnsi="標楷體"/>
                <w:sz w:val="22"/>
              </w:rPr>
            </w:pPr>
            <w:r w:rsidRPr="002459BB">
              <w:rPr>
                <w:rFonts w:ascii="標楷體" w:eastAsia="標楷體" w:hAnsi="標楷體"/>
                <w:sz w:val="22"/>
              </w:rPr>
              <w:t>是 否</w:t>
            </w:r>
          </w:p>
        </w:tc>
        <w:tc>
          <w:tcPr>
            <w:tcW w:w="484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80" w:lineRule="exact"/>
              <w:jc w:val="both"/>
              <w:rPr>
                <w:rFonts w:ascii="標楷體" w:eastAsia="標楷體" w:hAnsi="標楷體"/>
                <w:sz w:val="22"/>
              </w:rPr>
            </w:pPr>
            <w:r w:rsidRPr="002459BB">
              <w:rPr>
                <w:rFonts w:ascii="標楷體" w:eastAsia="標楷體" w:hAnsi="標楷體"/>
                <w:sz w:val="22"/>
              </w:rPr>
              <w:t>1.E.K.G.：</w:t>
            </w:r>
          </w:p>
        </w:tc>
      </w:tr>
      <w:tr w:rsidR="00412F21" w:rsidRPr="002459BB">
        <w:tc>
          <w:tcPr>
            <w:tcW w:w="484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320" w:lineRule="exact"/>
              <w:ind w:left="812" w:hanging="812"/>
              <w:jc w:val="both"/>
              <w:rPr>
                <w:rFonts w:ascii="標楷體" w:eastAsia="標楷體" w:hAnsi="標楷體"/>
                <w:sz w:val="22"/>
              </w:rPr>
            </w:pPr>
            <w:r w:rsidRPr="002459BB">
              <w:rPr>
                <w:rFonts w:ascii="標楷體" w:eastAsia="標楷體" w:hAnsi="標楷體"/>
                <w:sz w:val="22"/>
              </w:rPr>
              <w:t>□ □1.是否曾經接受過任何麻醉(□全身麻醉□硬脊膜外麻醉□半身麻醉□其他)</w:t>
            </w:r>
          </w:p>
          <w:p w:rsidR="000257EE" w:rsidRPr="002459BB" w:rsidRDefault="00274757">
            <w:pPr>
              <w:spacing w:line="320" w:lineRule="exact"/>
              <w:ind w:left="504"/>
              <w:jc w:val="both"/>
              <w:rPr>
                <w:rFonts w:ascii="標楷體" w:eastAsia="標楷體" w:hAnsi="標楷體"/>
                <w:sz w:val="22"/>
              </w:rPr>
            </w:pPr>
            <w:r w:rsidRPr="002459BB">
              <w:rPr>
                <w:rFonts w:ascii="標楷體" w:eastAsia="標楷體" w:hAnsi="標楷體"/>
                <w:sz w:val="22"/>
              </w:rPr>
              <w:t>2.是否曾患以下的疾病</w:t>
            </w:r>
          </w:p>
          <w:p w:rsidR="000257EE" w:rsidRPr="002459BB" w:rsidRDefault="00274757">
            <w:pPr>
              <w:spacing w:line="320" w:lineRule="exact"/>
              <w:jc w:val="both"/>
            </w:pPr>
            <w:r w:rsidRPr="002459BB">
              <w:rPr>
                <w:rFonts w:ascii="標楷體" w:eastAsia="標楷體" w:hAnsi="標楷體"/>
                <w:sz w:val="22"/>
              </w:rPr>
              <w:t>□ □心臟病(如心絞痛</w:t>
            </w:r>
            <w:r w:rsidRPr="002459BB">
              <w:rPr>
                <w:rFonts w:ascii="標楷體" w:eastAsia="標楷體" w:hAnsi="標楷體"/>
                <w:sz w:val="22"/>
                <w:szCs w:val="22"/>
              </w:rPr>
              <w:t>、心衰竭、高血壓)</w:t>
            </w:r>
          </w:p>
          <w:p w:rsidR="000257EE" w:rsidRPr="002459BB" w:rsidRDefault="00274757">
            <w:pPr>
              <w:spacing w:line="320" w:lineRule="exact"/>
              <w:jc w:val="both"/>
            </w:pPr>
            <w:r w:rsidRPr="002459BB">
              <w:rPr>
                <w:rFonts w:ascii="標楷體" w:eastAsia="標楷體" w:hAnsi="標楷體"/>
                <w:sz w:val="22"/>
              </w:rPr>
              <w:t>□ □肝臟病(如肝炎</w:t>
            </w:r>
            <w:r w:rsidRPr="002459BB">
              <w:rPr>
                <w:rFonts w:ascii="標楷體" w:eastAsia="標楷體" w:hAnsi="標楷體"/>
                <w:sz w:val="22"/>
                <w:szCs w:val="22"/>
              </w:rPr>
              <w:t>、膽道結石等</w:t>
            </w:r>
            <w:r w:rsidRPr="002459BB">
              <w:rPr>
                <w:rFonts w:ascii="標楷體" w:eastAsia="標楷體" w:hAnsi="標楷體"/>
                <w:sz w:val="22"/>
              </w:rPr>
              <w:t>)</w:t>
            </w:r>
          </w:p>
          <w:p w:rsidR="000257EE" w:rsidRPr="002459BB" w:rsidRDefault="00274757">
            <w:pPr>
              <w:spacing w:line="320" w:lineRule="exact"/>
              <w:jc w:val="both"/>
            </w:pPr>
            <w:r w:rsidRPr="002459BB">
              <w:rPr>
                <w:rFonts w:ascii="標楷體" w:eastAsia="標楷體" w:hAnsi="標楷體"/>
                <w:sz w:val="22"/>
              </w:rPr>
              <w:t>□ □腎臟病(如腎炎</w:t>
            </w:r>
            <w:r w:rsidRPr="002459BB">
              <w:rPr>
                <w:rFonts w:ascii="標楷體" w:eastAsia="標楷體" w:hAnsi="標楷體"/>
                <w:sz w:val="22"/>
                <w:szCs w:val="22"/>
              </w:rPr>
              <w:t>、尿毒等</w:t>
            </w:r>
            <w:r w:rsidRPr="002459BB">
              <w:rPr>
                <w:rFonts w:ascii="標楷體" w:eastAsia="標楷體" w:hAnsi="標楷體"/>
                <w:sz w:val="22"/>
              </w:rPr>
              <w:t>)</w:t>
            </w:r>
          </w:p>
          <w:p w:rsidR="000257EE" w:rsidRPr="002459BB" w:rsidRDefault="00274757">
            <w:pPr>
              <w:spacing w:line="320" w:lineRule="exact"/>
              <w:jc w:val="both"/>
            </w:pPr>
            <w:r w:rsidRPr="002459BB">
              <w:rPr>
                <w:rFonts w:ascii="標楷體" w:eastAsia="標楷體" w:hAnsi="標楷體"/>
                <w:sz w:val="22"/>
              </w:rPr>
              <w:t>□ □血液病(如貧血</w:t>
            </w:r>
            <w:r w:rsidRPr="002459BB">
              <w:rPr>
                <w:rFonts w:ascii="標楷體" w:eastAsia="標楷體" w:hAnsi="標楷體"/>
                <w:sz w:val="22"/>
                <w:szCs w:val="22"/>
              </w:rPr>
              <w:t>、白血病等</w:t>
            </w:r>
            <w:r w:rsidRPr="002459BB">
              <w:rPr>
                <w:rFonts w:ascii="標楷體" w:eastAsia="標楷體" w:hAnsi="標楷體"/>
                <w:sz w:val="22"/>
              </w:rPr>
              <w:t>)</w:t>
            </w:r>
          </w:p>
          <w:p w:rsidR="000257EE" w:rsidRPr="002459BB" w:rsidRDefault="00274757">
            <w:pPr>
              <w:spacing w:line="320" w:lineRule="exact"/>
              <w:jc w:val="both"/>
            </w:pPr>
            <w:r w:rsidRPr="002459BB">
              <w:rPr>
                <w:rFonts w:ascii="標楷體" w:eastAsia="標楷體" w:hAnsi="標楷體"/>
                <w:sz w:val="22"/>
              </w:rPr>
              <w:t>□ □胸腔病(如結核</w:t>
            </w:r>
            <w:r w:rsidRPr="002459BB">
              <w:rPr>
                <w:rFonts w:ascii="標楷體" w:eastAsia="標楷體" w:hAnsi="標楷體"/>
                <w:sz w:val="22"/>
                <w:szCs w:val="22"/>
              </w:rPr>
              <w:t>、氣喘等</w:t>
            </w:r>
            <w:r w:rsidRPr="002459BB">
              <w:rPr>
                <w:rFonts w:ascii="標楷體" w:eastAsia="標楷體" w:hAnsi="標楷體"/>
                <w:sz w:val="22"/>
              </w:rPr>
              <w:t>)</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 □糖尿病</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 □腦血管病變(中風)</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 □惡性腫瘤</w:t>
            </w:r>
          </w:p>
          <w:p w:rsidR="000257EE" w:rsidRPr="002459BB" w:rsidRDefault="00274757">
            <w:pPr>
              <w:spacing w:line="320" w:lineRule="exact"/>
              <w:ind w:left="504"/>
              <w:jc w:val="both"/>
              <w:rPr>
                <w:rFonts w:ascii="標楷體" w:eastAsia="標楷體" w:hAnsi="標楷體"/>
                <w:sz w:val="22"/>
              </w:rPr>
            </w:pPr>
            <w:r w:rsidRPr="002459BB">
              <w:rPr>
                <w:rFonts w:ascii="標楷體" w:eastAsia="標楷體" w:hAnsi="標楷體"/>
                <w:sz w:val="22"/>
              </w:rPr>
              <w:t>3.目前是否有使用下列藥物</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 □止痛劑(如阿斯匹靈)</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 □抗凝血劑</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 □抗高血壓藥物</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 □利尿劑</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 □心臟病藥物(如救心等)</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 □抗過敏或排斥藥物</w:t>
            </w:r>
          </w:p>
        </w:tc>
        <w:tc>
          <w:tcPr>
            <w:tcW w:w="484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320" w:lineRule="exact"/>
              <w:rPr>
                <w:rFonts w:ascii="標楷體" w:eastAsia="標楷體" w:hAnsi="標楷體"/>
                <w:sz w:val="22"/>
              </w:rPr>
            </w:pPr>
            <w:r w:rsidRPr="002459BB">
              <w:rPr>
                <w:rFonts w:ascii="標楷體" w:eastAsia="標楷體" w:hAnsi="標楷體"/>
                <w:sz w:val="22"/>
              </w:rPr>
              <w:t>2.X-ray：</w:t>
            </w:r>
          </w:p>
          <w:p w:rsidR="000257EE" w:rsidRPr="002459BB" w:rsidRDefault="000257EE">
            <w:pPr>
              <w:spacing w:line="320" w:lineRule="exact"/>
              <w:rPr>
                <w:rFonts w:ascii="標楷體" w:eastAsia="標楷體" w:hAnsi="標楷體"/>
                <w:sz w:val="22"/>
              </w:rPr>
            </w:pPr>
          </w:p>
          <w:p w:rsidR="000257EE" w:rsidRPr="002459BB" w:rsidRDefault="000257EE">
            <w:pPr>
              <w:spacing w:line="320" w:lineRule="exact"/>
              <w:rPr>
                <w:rFonts w:ascii="標楷體" w:eastAsia="標楷體" w:hAnsi="標楷體"/>
                <w:sz w:val="22"/>
              </w:rPr>
            </w:pPr>
          </w:p>
          <w:p w:rsidR="000257EE" w:rsidRPr="002459BB" w:rsidRDefault="000257EE">
            <w:pPr>
              <w:spacing w:line="320" w:lineRule="exact"/>
              <w:rPr>
                <w:rFonts w:ascii="標楷體" w:eastAsia="標楷體" w:hAnsi="標楷體"/>
                <w:sz w:val="22"/>
              </w:rPr>
            </w:pPr>
          </w:p>
          <w:p w:rsidR="000257EE" w:rsidRPr="002459BB" w:rsidRDefault="000257EE">
            <w:pPr>
              <w:spacing w:line="320" w:lineRule="exact"/>
              <w:rPr>
                <w:rFonts w:ascii="標楷體" w:eastAsia="標楷體" w:hAnsi="標楷體"/>
                <w:sz w:val="22"/>
              </w:rPr>
            </w:pPr>
          </w:p>
          <w:p w:rsidR="000257EE" w:rsidRPr="002459BB" w:rsidRDefault="00274757">
            <w:pPr>
              <w:spacing w:line="320" w:lineRule="exact"/>
              <w:rPr>
                <w:rFonts w:ascii="標楷體" w:eastAsia="標楷體" w:hAnsi="標楷體"/>
                <w:sz w:val="22"/>
              </w:rPr>
            </w:pPr>
            <w:r w:rsidRPr="002459BB">
              <w:rPr>
                <w:rFonts w:ascii="標楷體" w:eastAsia="標楷體" w:hAnsi="標楷體"/>
                <w:sz w:val="22"/>
              </w:rPr>
              <w:t>3.生化檢查：</w:t>
            </w:r>
          </w:p>
          <w:p w:rsidR="000257EE" w:rsidRPr="002459BB" w:rsidRDefault="000257EE">
            <w:pPr>
              <w:spacing w:line="320" w:lineRule="exact"/>
              <w:rPr>
                <w:rFonts w:ascii="標楷體" w:eastAsia="標楷體" w:hAnsi="標楷體"/>
                <w:sz w:val="22"/>
              </w:rPr>
            </w:pPr>
          </w:p>
          <w:p w:rsidR="000257EE" w:rsidRPr="002459BB" w:rsidRDefault="000257EE">
            <w:pPr>
              <w:spacing w:line="320" w:lineRule="exact"/>
              <w:rPr>
                <w:rFonts w:ascii="標楷體" w:eastAsia="標楷體" w:hAnsi="標楷體"/>
                <w:sz w:val="22"/>
              </w:rPr>
            </w:pPr>
          </w:p>
          <w:p w:rsidR="000257EE" w:rsidRPr="002459BB" w:rsidRDefault="000257EE">
            <w:pPr>
              <w:spacing w:line="320" w:lineRule="exact"/>
              <w:rPr>
                <w:rFonts w:ascii="標楷體" w:eastAsia="標楷體" w:hAnsi="標楷體"/>
                <w:sz w:val="22"/>
              </w:rPr>
            </w:pPr>
          </w:p>
          <w:p w:rsidR="000257EE" w:rsidRPr="002459BB" w:rsidRDefault="000257EE">
            <w:pPr>
              <w:spacing w:line="320" w:lineRule="exact"/>
              <w:rPr>
                <w:rFonts w:ascii="標楷體" w:eastAsia="標楷體" w:hAnsi="標楷體"/>
                <w:sz w:val="22"/>
              </w:rPr>
            </w:pPr>
          </w:p>
          <w:p w:rsidR="000257EE" w:rsidRPr="002459BB" w:rsidRDefault="00274757">
            <w:pPr>
              <w:spacing w:line="320" w:lineRule="exact"/>
            </w:pPr>
            <w:r w:rsidRPr="002459BB">
              <w:rPr>
                <w:rFonts w:ascii="標楷體" w:eastAsia="標楷體" w:hAnsi="標楷體"/>
                <w:sz w:val="22"/>
              </w:rPr>
              <w:t>4.其他：</w:t>
            </w:r>
          </w:p>
        </w:tc>
      </w:tr>
      <w:tr w:rsidR="00412F21" w:rsidRPr="002459BB">
        <w:tc>
          <w:tcPr>
            <w:tcW w:w="4847" w:type="dxa"/>
            <w:tcBorders>
              <w:left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jc w:val="both"/>
            </w:pPr>
            <w:r w:rsidRPr="002459BB">
              <w:rPr>
                <w:rFonts w:ascii="標楷體" w:eastAsia="標楷體" w:hAnsi="標楷體"/>
                <w:sz w:val="22"/>
              </w:rPr>
              <w:t>□ □類固醇藥物(包括中藥</w:t>
            </w:r>
            <w:r w:rsidRPr="002459BB">
              <w:rPr>
                <w:rFonts w:ascii="標楷體" w:eastAsia="標楷體" w:hAnsi="標楷體"/>
                <w:sz w:val="22"/>
                <w:szCs w:val="22"/>
              </w:rPr>
              <w:t>、</w:t>
            </w:r>
            <w:r w:rsidRPr="002459BB">
              <w:rPr>
                <w:rFonts w:ascii="標楷體" w:eastAsia="標楷體" w:hAnsi="標楷體"/>
                <w:sz w:val="22"/>
              </w:rPr>
              <w:t>黑藥丸等)</w:t>
            </w: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jc w:val="center"/>
            </w:pPr>
            <w:r w:rsidRPr="002459BB">
              <w:rPr>
                <w:rFonts w:ascii="標楷體" w:eastAsia="標楷體" w:hAnsi="標楷體"/>
              </w:rPr>
              <w:t>麻醉專科醫師綜合意見</w:t>
            </w:r>
          </w:p>
        </w:tc>
      </w:tr>
      <w:tr w:rsidR="00412F21" w:rsidRPr="002459BB">
        <w:tc>
          <w:tcPr>
            <w:tcW w:w="484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 □是否曾有藥物過敏狀況？</w:t>
            </w:r>
          </w:p>
          <w:p w:rsidR="000257EE" w:rsidRPr="002459BB" w:rsidRDefault="00274757">
            <w:pPr>
              <w:spacing w:line="320" w:lineRule="exact"/>
              <w:ind w:left="825" w:hanging="825"/>
              <w:jc w:val="both"/>
              <w:rPr>
                <w:rFonts w:ascii="標楷體" w:eastAsia="標楷體" w:hAnsi="標楷體"/>
                <w:sz w:val="22"/>
              </w:rPr>
            </w:pPr>
            <w:r w:rsidRPr="002459BB">
              <w:rPr>
                <w:rFonts w:ascii="標楷體" w:eastAsia="標楷體" w:hAnsi="標楷體"/>
                <w:sz w:val="22"/>
              </w:rPr>
              <w:t>□ □4.你或你家人中是否曾有異常出血情形(如拔身後流血不止)</w:t>
            </w:r>
          </w:p>
          <w:p w:rsidR="000257EE" w:rsidRPr="002459BB" w:rsidRDefault="00274757">
            <w:pPr>
              <w:spacing w:line="320" w:lineRule="exact"/>
              <w:ind w:left="825" w:hanging="825"/>
              <w:jc w:val="both"/>
            </w:pPr>
            <w:r w:rsidRPr="002459BB">
              <w:rPr>
                <w:rFonts w:ascii="標楷體" w:eastAsia="標楷體" w:hAnsi="標楷體"/>
                <w:sz w:val="22"/>
              </w:rPr>
              <w:t>□ □5.目前是否已懷孕</w:t>
            </w:r>
            <w:r w:rsidRPr="002459BB">
              <w:rPr>
                <w:rFonts w:ascii="標楷體" w:eastAsia="標楷體" w:hAnsi="標楷體"/>
                <w:sz w:val="22"/>
                <w:szCs w:val="22"/>
              </w:rPr>
              <w:t>。</w:t>
            </w:r>
          </w:p>
          <w:p w:rsidR="000257EE" w:rsidRPr="002459BB" w:rsidRDefault="00274757">
            <w:pPr>
              <w:spacing w:line="320" w:lineRule="exact"/>
              <w:ind w:left="825" w:hanging="825"/>
              <w:jc w:val="both"/>
            </w:pPr>
            <w:r w:rsidRPr="002459BB">
              <w:rPr>
                <w:rFonts w:ascii="標楷體" w:eastAsia="標楷體" w:hAnsi="標楷體"/>
                <w:sz w:val="22"/>
              </w:rPr>
              <w:t>□ □6.最近一週內有否感冒</w:t>
            </w:r>
            <w:r w:rsidRPr="002459BB">
              <w:rPr>
                <w:rFonts w:ascii="標楷體" w:eastAsia="標楷體" w:hAnsi="標楷體"/>
                <w:sz w:val="22"/>
                <w:szCs w:val="22"/>
              </w:rPr>
              <w:t>。</w:t>
            </w:r>
          </w:p>
          <w:p w:rsidR="000257EE" w:rsidRPr="002459BB" w:rsidRDefault="00274757">
            <w:pPr>
              <w:spacing w:line="320" w:lineRule="exact"/>
              <w:ind w:left="825" w:hanging="825"/>
              <w:jc w:val="both"/>
            </w:pPr>
            <w:r w:rsidRPr="002459BB">
              <w:rPr>
                <w:rFonts w:ascii="標楷體" w:eastAsia="標楷體" w:hAnsi="標楷體"/>
                <w:sz w:val="22"/>
              </w:rPr>
              <w:t>□ □7.身上有否任何人造物體(義眼</w:t>
            </w:r>
            <w:r w:rsidRPr="002459BB">
              <w:rPr>
                <w:rFonts w:ascii="標楷體" w:eastAsia="標楷體" w:hAnsi="標楷體"/>
                <w:sz w:val="22"/>
                <w:szCs w:val="22"/>
              </w:rPr>
              <w:t>、義肢、假牙：</w:t>
            </w:r>
            <w:r w:rsidRPr="002459BB">
              <w:rPr>
                <w:rFonts w:ascii="標楷體" w:eastAsia="標楷體" w:hAnsi="標楷體"/>
                <w:sz w:val="22"/>
              </w:rPr>
              <w:t>□固定　□活動)</w:t>
            </w:r>
          </w:p>
          <w:p w:rsidR="000257EE" w:rsidRPr="002459BB" w:rsidRDefault="00274757">
            <w:pPr>
              <w:spacing w:line="320" w:lineRule="exact"/>
              <w:ind w:left="825" w:hanging="825"/>
              <w:jc w:val="both"/>
            </w:pPr>
            <w:r w:rsidRPr="002459BB">
              <w:rPr>
                <w:rFonts w:ascii="標楷體" w:eastAsia="標楷體" w:hAnsi="標楷體"/>
                <w:sz w:val="22"/>
              </w:rPr>
              <w:t>□ □8.是否有抽煙</w:t>
            </w:r>
            <w:r w:rsidRPr="002459BB">
              <w:rPr>
                <w:rFonts w:ascii="標楷體" w:eastAsia="標楷體" w:hAnsi="標楷體"/>
                <w:sz w:val="22"/>
                <w:szCs w:val="22"/>
              </w:rPr>
              <w:t>、嗜酒的情況？</w:t>
            </w:r>
          </w:p>
          <w:p w:rsidR="000257EE" w:rsidRPr="002459BB" w:rsidRDefault="00274757">
            <w:pPr>
              <w:spacing w:line="320" w:lineRule="exact"/>
              <w:ind w:left="825" w:hanging="825"/>
              <w:jc w:val="both"/>
            </w:pPr>
            <w:r w:rsidRPr="002459BB">
              <w:rPr>
                <w:rFonts w:ascii="標楷體" w:eastAsia="標楷體" w:hAnsi="標楷體"/>
                <w:sz w:val="22"/>
              </w:rPr>
              <w:t>□ □9.是否有患癲癇</w:t>
            </w:r>
            <w:r w:rsidRPr="002459BB">
              <w:rPr>
                <w:rFonts w:ascii="標楷體" w:eastAsia="標楷體" w:hAnsi="標楷體"/>
                <w:sz w:val="22"/>
                <w:szCs w:val="22"/>
              </w:rPr>
              <w:t>、中風昏眩等。</w:t>
            </w:r>
          </w:p>
          <w:p w:rsidR="000257EE" w:rsidRPr="002459BB" w:rsidRDefault="00274757">
            <w:pPr>
              <w:spacing w:line="320" w:lineRule="exact"/>
              <w:ind w:left="825" w:hanging="825"/>
              <w:jc w:val="both"/>
            </w:pPr>
            <w:r w:rsidRPr="002459BB">
              <w:rPr>
                <w:rFonts w:ascii="標楷體" w:eastAsia="標楷體" w:hAnsi="標楷體"/>
                <w:sz w:val="22"/>
              </w:rPr>
              <w:t>□ □10.是否有精神病史</w:t>
            </w:r>
            <w:r w:rsidRPr="002459BB">
              <w:rPr>
                <w:rFonts w:ascii="標楷體" w:eastAsia="標楷體" w:hAnsi="標楷體"/>
                <w:sz w:val="22"/>
                <w:szCs w:val="22"/>
              </w:rPr>
              <w:t>。</w:t>
            </w:r>
          </w:p>
          <w:p w:rsidR="000257EE" w:rsidRPr="002459BB" w:rsidRDefault="00274757">
            <w:pPr>
              <w:spacing w:line="320" w:lineRule="exact"/>
              <w:ind w:left="825" w:hanging="825"/>
              <w:jc w:val="both"/>
            </w:pPr>
            <w:r w:rsidRPr="002459BB">
              <w:rPr>
                <w:rFonts w:ascii="標楷體" w:eastAsia="標楷體" w:hAnsi="標楷體"/>
                <w:sz w:val="22"/>
              </w:rPr>
              <w:t>□ □11.是否有家族性高體溫</w:t>
            </w:r>
            <w:r w:rsidRPr="002459BB">
              <w:rPr>
                <w:rFonts w:ascii="標楷體" w:eastAsia="標楷體" w:hAnsi="標楷體"/>
                <w:sz w:val="22"/>
                <w:szCs w:val="22"/>
              </w:rPr>
              <w:t>。</w:t>
            </w:r>
          </w:p>
          <w:p w:rsidR="000257EE" w:rsidRPr="002459BB" w:rsidRDefault="00274757">
            <w:pPr>
              <w:spacing w:line="320" w:lineRule="exact"/>
              <w:ind w:left="966" w:hanging="966"/>
              <w:jc w:val="both"/>
            </w:pPr>
            <w:r w:rsidRPr="002459BB">
              <w:rPr>
                <w:rFonts w:ascii="標楷體" w:eastAsia="標楷體" w:hAnsi="標楷體"/>
                <w:sz w:val="22"/>
              </w:rPr>
              <w:t>□ □12.是否有其他疾病或身體不適需告知醫師，請說明</w:t>
            </w:r>
            <w:r w:rsidRPr="002459BB">
              <w:rPr>
                <w:rFonts w:ascii="標楷體" w:eastAsia="標楷體" w:hAnsi="標楷體"/>
                <w:sz w:val="22"/>
                <w:u w:val="single"/>
              </w:rPr>
              <w:t xml:space="preserve">　　　　　　　　　</w:t>
            </w:r>
            <w:r w:rsidRPr="002459BB">
              <w:rPr>
                <w:rFonts w:ascii="標楷體" w:eastAsia="標楷體" w:hAnsi="標楷體"/>
                <w:sz w:val="22"/>
              </w:rPr>
              <w:t xml:space="preserve">　</w:t>
            </w:r>
            <w:r w:rsidRPr="002459BB">
              <w:rPr>
                <w:rFonts w:ascii="標楷體" w:eastAsia="標楷體" w:hAnsi="標楷體"/>
                <w:sz w:val="22"/>
                <w:szCs w:val="22"/>
              </w:rPr>
              <w:t>。</w:t>
            </w: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麻醉危險分級(ASA)□Ⅰ□Ⅱ□Ⅲ□Ⅳ□Ⅴ□Ⅵ</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是否為急診手術□是□否</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麻醉方式</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□96004C靜脈或肌肉麻醉</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□96005C硬脊膜外麻醉</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□96007C脊髓麻醉</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□96011C臂神經叢阻斷術(含i.v.regional)</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□96013C尾椎麻醉</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□96017C面罩式全身麻醉</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□96020C插管全身麻醉</w:t>
            </w:r>
          </w:p>
          <w:p w:rsidR="000257EE" w:rsidRPr="002459BB" w:rsidRDefault="000257EE">
            <w:pPr>
              <w:spacing w:line="320" w:lineRule="exact"/>
              <w:jc w:val="both"/>
              <w:rPr>
                <w:rFonts w:ascii="標楷體" w:eastAsia="標楷體" w:hAnsi="標楷體"/>
                <w:sz w:val="22"/>
              </w:rPr>
            </w:pPr>
          </w:p>
          <w:p w:rsidR="000257EE" w:rsidRPr="002459BB" w:rsidRDefault="00274757">
            <w:pPr>
              <w:spacing w:line="320" w:lineRule="exact"/>
              <w:jc w:val="both"/>
            </w:pPr>
            <w:r w:rsidRPr="002459BB">
              <w:rPr>
                <w:rFonts w:ascii="標楷體" w:eastAsia="標楷體" w:hAnsi="標楷體"/>
                <w:sz w:val="22"/>
              </w:rPr>
              <w:t>麻醉醫師簽章：</w:t>
            </w:r>
            <w:r w:rsidRPr="002459BB">
              <w:rPr>
                <w:rFonts w:ascii="標楷體" w:eastAsia="標楷體" w:hAnsi="標楷體"/>
                <w:sz w:val="22"/>
                <w:u w:val="single"/>
              </w:rPr>
              <w:t xml:space="preserve">               </w:t>
            </w:r>
            <w:r w:rsidRPr="002459BB">
              <w:rPr>
                <w:rFonts w:ascii="標楷體" w:eastAsia="標楷體" w:hAnsi="標楷體"/>
                <w:sz w:val="22"/>
              </w:rPr>
              <w:t xml:space="preserve">       </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麻醉專科醫師證號：麻專醫字第　　　　　　號</w:t>
            </w:r>
          </w:p>
        </w:tc>
      </w:tr>
    </w:tbl>
    <w:p w:rsidR="000257EE" w:rsidRPr="002459BB" w:rsidRDefault="000257EE">
      <w:pPr>
        <w:sectPr w:rsidR="000257EE" w:rsidRPr="002459BB">
          <w:headerReference w:type="default" r:id="rId52"/>
          <w:footerReference w:type="default" r:id="rId53"/>
          <w:pgSz w:w="11906" w:h="16838"/>
          <w:pgMar w:top="1134" w:right="1134" w:bottom="1418" w:left="1134" w:header="720" w:footer="720" w:gutter="0"/>
          <w:cols w:space="720"/>
        </w:sectPr>
      </w:pPr>
    </w:p>
    <w:p w:rsidR="000257EE" w:rsidRPr="002459BB" w:rsidRDefault="000257EE">
      <w:pPr>
        <w:spacing w:line="160" w:lineRule="exact"/>
        <w:jc w:val="both"/>
        <w:rPr>
          <w:rFonts w:ascii="標楷體" w:eastAsia="標楷體" w:hAnsi="標楷體"/>
          <w:sz w:val="16"/>
        </w:rPr>
      </w:pPr>
    </w:p>
    <w:tbl>
      <w:tblPr>
        <w:tblW w:w="10761" w:type="dxa"/>
        <w:tblInd w:w="-322" w:type="dxa"/>
        <w:tblLayout w:type="fixed"/>
        <w:tblCellMar>
          <w:left w:w="10" w:type="dxa"/>
          <w:right w:w="10" w:type="dxa"/>
        </w:tblCellMar>
        <w:tblLook w:val="04A0" w:firstRow="1" w:lastRow="0" w:firstColumn="1" w:lastColumn="0" w:noHBand="0" w:noVBand="1"/>
      </w:tblPr>
      <w:tblGrid>
        <w:gridCol w:w="1981"/>
        <w:gridCol w:w="308"/>
        <w:gridCol w:w="5"/>
        <w:gridCol w:w="368"/>
        <w:gridCol w:w="214"/>
        <w:gridCol w:w="171"/>
        <w:gridCol w:w="281"/>
        <w:gridCol w:w="447"/>
        <w:gridCol w:w="25"/>
        <w:gridCol w:w="145"/>
        <w:gridCol w:w="127"/>
        <w:gridCol w:w="18"/>
        <w:gridCol w:w="110"/>
        <w:gridCol w:w="36"/>
        <w:gridCol w:w="145"/>
        <w:gridCol w:w="145"/>
        <w:gridCol w:w="101"/>
        <w:gridCol w:w="44"/>
        <w:gridCol w:w="145"/>
        <w:gridCol w:w="145"/>
        <w:gridCol w:w="92"/>
        <w:gridCol w:w="53"/>
        <w:gridCol w:w="145"/>
        <w:gridCol w:w="145"/>
        <w:gridCol w:w="84"/>
        <w:gridCol w:w="61"/>
        <w:gridCol w:w="145"/>
        <w:gridCol w:w="145"/>
        <w:gridCol w:w="75"/>
        <w:gridCol w:w="70"/>
        <w:gridCol w:w="145"/>
        <w:gridCol w:w="145"/>
        <w:gridCol w:w="72"/>
        <w:gridCol w:w="73"/>
        <w:gridCol w:w="145"/>
        <w:gridCol w:w="145"/>
        <w:gridCol w:w="63"/>
        <w:gridCol w:w="82"/>
        <w:gridCol w:w="145"/>
        <w:gridCol w:w="145"/>
        <w:gridCol w:w="55"/>
        <w:gridCol w:w="90"/>
        <w:gridCol w:w="145"/>
        <w:gridCol w:w="145"/>
        <w:gridCol w:w="47"/>
        <w:gridCol w:w="98"/>
        <w:gridCol w:w="145"/>
        <w:gridCol w:w="145"/>
        <w:gridCol w:w="38"/>
        <w:gridCol w:w="47"/>
        <w:gridCol w:w="60"/>
        <w:gridCol w:w="145"/>
        <w:gridCol w:w="145"/>
        <w:gridCol w:w="30"/>
        <w:gridCol w:w="115"/>
        <w:gridCol w:w="145"/>
        <w:gridCol w:w="145"/>
        <w:gridCol w:w="21"/>
        <w:gridCol w:w="124"/>
        <w:gridCol w:w="145"/>
        <w:gridCol w:w="145"/>
        <w:gridCol w:w="13"/>
        <w:gridCol w:w="132"/>
        <w:gridCol w:w="145"/>
        <w:gridCol w:w="145"/>
        <w:gridCol w:w="4"/>
        <w:gridCol w:w="141"/>
        <w:gridCol w:w="145"/>
        <w:gridCol w:w="141"/>
        <w:gridCol w:w="4"/>
        <w:gridCol w:w="145"/>
        <w:gridCol w:w="145"/>
        <w:gridCol w:w="145"/>
        <w:gridCol w:w="62"/>
        <w:gridCol w:w="40"/>
        <w:gridCol w:w="43"/>
      </w:tblGrid>
      <w:tr w:rsidR="003D24F4" w:rsidRPr="002459BB" w:rsidTr="000257EE">
        <w:trPr>
          <w:cantSplit/>
        </w:trPr>
        <w:tc>
          <w:tcPr>
            <w:tcW w:w="19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姓名</w:t>
            </w:r>
          </w:p>
          <w:p w:rsidR="000257EE" w:rsidRPr="002459BB" w:rsidRDefault="000257EE">
            <w:pPr>
              <w:spacing w:line="140" w:lineRule="exact"/>
              <w:jc w:val="both"/>
              <w:rPr>
                <w:rFonts w:ascii="標楷體" w:eastAsia="標楷體" w:hAnsi="標楷體"/>
                <w:sz w:val="14"/>
              </w:rPr>
            </w:pPr>
          </w:p>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 xml:space="preserve">病歷號　　　　　　　　</w:t>
            </w:r>
          </w:p>
          <w:p w:rsidR="000257EE" w:rsidRPr="002459BB" w:rsidRDefault="000257EE">
            <w:pPr>
              <w:spacing w:line="140" w:lineRule="exact"/>
              <w:jc w:val="both"/>
              <w:rPr>
                <w:rFonts w:ascii="標楷體" w:eastAsia="標楷體" w:hAnsi="標楷體"/>
                <w:sz w:val="14"/>
              </w:rPr>
            </w:pPr>
          </w:p>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 xml:space="preserve">科別    床號           </w:t>
            </w:r>
          </w:p>
          <w:p w:rsidR="000257EE" w:rsidRPr="002459BB" w:rsidRDefault="000257EE">
            <w:pPr>
              <w:spacing w:line="140" w:lineRule="exact"/>
              <w:jc w:val="both"/>
              <w:rPr>
                <w:rFonts w:ascii="標楷體" w:eastAsia="標楷體" w:hAnsi="標楷體"/>
                <w:sz w:val="14"/>
              </w:rPr>
            </w:pPr>
          </w:p>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ASA  1 2 3 4 5 6</w:t>
            </w:r>
          </w:p>
        </w:tc>
        <w:tc>
          <w:tcPr>
            <w:tcW w:w="8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SEX</w:t>
            </w:r>
          </w:p>
        </w:tc>
        <w:tc>
          <w:tcPr>
            <w:tcW w:w="8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HT</w:t>
            </w:r>
          </w:p>
        </w:tc>
        <w:tc>
          <w:tcPr>
            <w:tcW w:w="4316" w:type="dxa"/>
            <w:gridSpan w:val="4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&lt;&lt;&lt;&lt;&gt;&gt;&gt;&gt;醫院麻醉醫療記錄</w:t>
            </w:r>
          </w:p>
        </w:tc>
        <w:tc>
          <w:tcPr>
            <w:tcW w:w="2587"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DATE 　　　　　　　　OR(    )</w:t>
            </w:r>
          </w:p>
        </w:tc>
        <w:tc>
          <w:tcPr>
            <w:tcW w:w="40"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19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8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AGE</w:t>
            </w:r>
          </w:p>
        </w:tc>
        <w:tc>
          <w:tcPr>
            <w:tcW w:w="8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WT.</w:t>
            </w:r>
          </w:p>
        </w:tc>
        <w:tc>
          <w:tcPr>
            <w:tcW w:w="4316" w:type="dxa"/>
            <w:gridSpan w:val="4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line="140" w:lineRule="exact"/>
              <w:jc w:val="both"/>
              <w:rPr>
                <w:rFonts w:ascii="標楷體" w:eastAsia="標楷體" w:hAnsi="標楷體"/>
                <w:sz w:val="14"/>
              </w:rPr>
            </w:pPr>
          </w:p>
        </w:tc>
        <w:tc>
          <w:tcPr>
            <w:tcW w:w="2587"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PREVIOUS ANES HX Y/N</w:t>
            </w:r>
          </w:p>
        </w:tc>
        <w:tc>
          <w:tcPr>
            <w:tcW w:w="40"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210"/>
        </w:trPr>
        <w:tc>
          <w:tcPr>
            <w:tcW w:w="19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79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NPO        Y/N</w:t>
            </w:r>
          </w:p>
        </w:tc>
        <w:tc>
          <w:tcPr>
            <w:tcW w:w="2131" w:type="dxa"/>
            <w:gridSpan w:val="21"/>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ANESTHESIOLOGIST</w:t>
            </w:r>
          </w:p>
          <w:p w:rsidR="000257EE" w:rsidRPr="002459BB" w:rsidRDefault="000257EE">
            <w:pPr>
              <w:spacing w:line="140" w:lineRule="exact"/>
              <w:jc w:val="both"/>
              <w:rPr>
                <w:rFonts w:ascii="標楷體" w:eastAsia="標楷體" w:hAnsi="標楷體"/>
                <w:sz w:val="14"/>
              </w:rPr>
            </w:pPr>
          </w:p>
        </w:tc>
        <w:tc>
          <w:tcPr>
            <w:tcW w:w="2185" w:type="dxa"/>
            <w:gridSpan w:val="21"/>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RESIDENT</w:t>
            </w:r>
          </w:p>
        </w:tc>
        <w:tc>
          <w:tcPr>
            <w:tcW w:w="2587" w:type="dxa"/>
            <w:gridSpan w:val="2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PRE-OP CONDITION</w:t>
            </w:r>
          </w:p>
        </w:tc>
        <w:tc>
          <w:tcPr>
            <w:tcW w:w="40"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210"/>
        </w:trPr>
        <w:tc>
          <w:tcPr>
            <w:tcW w:w="19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794"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A.B  O  AB</w:t>
            </w:r>
          </w:p>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RH  +/-</w:t>
            </w:r>
          </w:p>
        </w:tc>
        <w:tc>
          <w:tcPr>
            <w:tcW w:w="2131" w:type="dxa"/>
            <w:gridSpan w:val="21"/>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2185" w:type="dxa"/>
            <w:gridSpan w:val="21"/>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2587" w:type="dxa"/>
            <w:gridSpan w:val="2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0"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19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794"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2131"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SURGEON</w:t>
            </w:r>
          </w:p>
          <w:p w:rsidR="000257EE" w:rsidRPr="002459BB" w:rsidRDefault="000257EE">
            <w:pPr>
              <w:spacing w:line="140" w:lineRule="exact"/>
              <w:jc w:val="both"/>
              <w:rPr>
                <w:rFonts w:ascii="標楷體" w:eastAsia="標楷體" w:hAnsi="標楷體"/>
                <w:sz w:val="14"/>
              </w:rPr>
            </w:pPr>
          </w:p>
        </w:tc>
        <w:tc>
          <w:tcPr>
            <w:tcW w:w="2185"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ANESTHETIC NURSE</w:t>
            </w:r>
          </w:p>
        </w:tc>
        <w:tc>
          <w:tcPr>
            <w:tcW w:w="2587" w:type="dxa"/>
            <w:gridSpan w:val="2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0"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377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PRE-OP DX</w:t>
            </w:r>
          </w:p>
        </w:tc>
        <w:tc>
          <w:tcPr>
            <w:tcW w:w="4316" w:type="dxa"/>
            <w:gridSpan w:val="4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PROCEDURE</w:t>
            </w:r>
          </w:p>
          <w:p w:rsidR="000257EE" w:rsidRPr="002459BB" w:rsidRDefault="000257EE">
            <w:pPr>
              <w:spacing w:line="140" w:lineRule="exact"/>
              <w:jc w:val="both"/>
              <w:rPr>
                <w:rFonts w:ascii="標楷體" w:eastAsia="標楷體" w:hAnsi="標楷體"/>
                <w:sz w:val="14"/>
              </w:rPr>
            </w:pPr>
          </w:p>
        </w:tc>
        <w:tc>
          <w:tcPr>
            <w:tcW w:w="2587" w:type="dxa"/>
            <w:gridSpan w:val="2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0"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22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ANES METHOD</w:t>
            </w:r>
          </w:p>
        </w:tc>
        <w:tc>
          <w:tcPr>
            <w:tcW w:w="3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2459BB" w:rsidRDefault="00274757">
            <w:pPr>
              <w:spacing w:line="140" w:lineRule="exact"/>
              <w:ind w:left="113" w:right="113"/>
              <w:jc w:val="both"/>
              <w:rPr>
                <w:rFonts w:ascii="標楷體" w:eastAsia="標楷體" w:hAnsi="標楷體"/>
                <w:sz w:val="14"/>
              </w:rPr>
            </w:pPr>
            <w:r w:rsidRPr="002459BB">
              <w:rPr>
                <w:rFonts w:ascii="標楷體" w:eastAsia="標楷體" w:hAnsi="標楷體"/>
                <w:sz w:val="14"/>
              </w:rPr>
              <w:t>AGENTS</w:t>
            </w: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58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2459BB" w:rsidRDefault="000257EE">
            <w:pPr>
              <w:spacing w:line="140" w:lineRule="exact"/>
              <w:jc w:val="both"/>
              <w:rPr>
                <w:rFonts w:ascii="標楷體" w:eastAsia="標楷體" w:hAnsi="標楷體"/>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58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2459BB" w:rsidRDefault="000257EE">
            <w:pPr>
              <w:spacing w:line="140" w:lineRule="exact"/>
              <w:jc w:val="both"/>
              <w:rPr>
                <w:rFonts w:ascii="標楷體" w:eastAsia="標楷體" w:hAnsi="標楷體"/>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58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2459BB" w:rsidRDefault="000257EE">
            <w:pPr>
              <w:spacing w:line="140" w:lineRule="exact"/>
              <w:jc w:val="both"/>
              <w:rPr>
                <w:rFonts w:ascii="標楷體" w:eastAsia="標楷體" w:hAnsi="標楷體"/>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58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2459BB" w:rsidRDefault="000257EE">
            <w:pPr>
              <w:spacing w:line="140" w:lineRule="exact"/>
              <w:jc w:val="both"/>
              <w:rPr>
                <w:rFonts w:ascii="標楷體" w:eastAsia="標楷體" w:hAnsi="標楷體"/>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58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2459BB" w:rsidRDefault="000257EE">
            <w:pPr>
              <w:spacing w:line="140" w:lineRule="exact"/>
              <w:jc w:val="both"/>
              <w:rPr>
                <w:rFonts w:ascii="標楷體" w:eastAsia="標楷體" w:hAnsi="標楷體"/>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58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22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INTUBATION</w:t>
            </w:r>
          </w:p>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S.   # C.X.A.B.F.</w:t>
            </w:r>
          </w:p>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L.   cm  N.O.D.T.</w:t>
            </w: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2459BB" w:rsidRDefault="000257EE">
            <w:pPr>
              <w:spacing w:line="140" w:lineRule="exact"/>
              <w:jc w:val="both"/>
              <w:rPr>
                <w:rFonts w:ascii="標楷體" w:eastAsia="標楷體" w:hAnsi="標楷體"/>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N2O</w:t>
            </w:r>
          </w:p>
        </w:tc>
        <w:tc>
          <w:tcPr>
            <w:tcW w:w="6986" w:type="dxa"/>
            <w:gridSpan w:val="6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2459BB" w:rsidRDefault="000257EE">
            <w:pPr>
              <w:spacing w:line="140" w:lineRule="exact"/>
              <w:jc w:val="both"/>
              <w:rPr>
                <w:rFonts w:ascii="標楷體" w:eastAsia="標楷體" w:hAnsi="標楷體"/>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O2</w:t>
            </w:r>
          </w:p>
        </w:tc>
        <w:tc>
          <w:tcPr>
            <w:tcW w:w="6986" w:type="dxa"/>
            <w:gridSpan w:val="6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3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2459BB" w:rsidRDefault="00274757">
            <w:pPr>
              <w:spacing w:line="140" w:lineRule="exact"/>
              <w:ind w:left="113" w:right="113"/>
              <w:jc w:val="both"/>
              <w:rPr>
                <w:rFonts w:ascii="標楷體" w:eastAsia="標楷體" w:hAnsi="標楷體"/>
                <w:sz w:val="14"/>
              </w:rPr>
            </w:pPr>
            <w:r w:rsidRPr="002459BB">
              <w:rPr>
                <w:rFonts w:ascii="標楷體" w:eastAsia="標楷體" w:hAnsi="標楷體"/>
                <w:sz w:val="14"/>
              </w:rPr>
              <w:t>FLUID</w:t>
            </w: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6986" w:type="dxa"/>
            <w:gridSpan w:val="6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2459BB" w:rsidRDefault="000257EE">
            <w:pPr>
              <w:spacing w:line="140" w:lineRule="exact"/>
              <w:jc w:val="both"/>
              <w:rPr>
                <w:rFonts w:ascii="標楷體" w:eastAsia="標楷體" w:hAnsi="標楷體"/>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6986" w:type="dxa"/>
            <w:gridSpan w:val="6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2459BB" w:rsidRDefault="000257EE">
            <w:pPr>
              <w:spacing w:line="140" w:lineRule="exact"/>
              <w:jc w:val="both"/>
              <w:rPr>
                <w:rFonts w:ascii="標楷體" w:eastAsia="標楷體" w:hAnsi="標楷體"/>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6986" w:type="dxa"/>
            <w:gridSpan w:val="6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22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PREMEDICATION</w:t>
            </w: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2459BB" w:rsidRDefault="000257EE">
            <w:pPr>
              <w:spacing w:line="140" w:lineRule="exact"/>
              <w:jc w:val="both"/>
              <w:rPr>
                <w:rFonts w:ascii="標楷體" w:eastAsia="標楷體" w:hAnsi="標楷體"/>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6986" w:type="dxa"/>
            <w:gridSpan w:val="6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2459BB" w:rsidRDefault="000257EE">
            <w:pPr>
              <w:spacing w:line="140" w:lineRule="exact"/>
              <w:jc w:val="both"/>
              <w:rPr>
                <w:rFonts w:ascii="標楷體" w:eastAsia="標楷體" w:hAnsi="標楷體"/>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6986" w:type="dxa"/>
            <w:gridSpan w:val="6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2459BB" w:rsidRDefault="000257EE">
            <w:pPr>
              <w:spacing w:line="140" w:lineRule="exact"/>
              <w:jc w:val="both"/>
              <w:rPr>
                <w:rFonts w:ascii="標楷體" w:eastAsia="標楷體" w:hAnsi="標楷體"/>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6986" w:type="dxa"/>
            <w:gridSpan w:val="6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229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INDUCTION</w:t>
            </w:r>
          </w:p>
        </w:tc>
        <w:tc>
          <w:tcPr>
            <w:tcW w:w="15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EBL</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5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URINE</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5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SpO2</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5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ETCO2</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5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TIME</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229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753"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BP</w:t>
            </w:r>
          </w:p>
        </w:tc>
        <w:tc>
          <w:tcPr>
            <w:tcW w:w="281"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w:t>
            </w:r>
          </w:p>
        </w:tc>
        <w:tc>
          <w:tcPr>
            <w:tcW w:w="472"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40</w:t>
            </w: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HR</w:t>
            </w: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38</w:t>
            </w: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BT</w:t>
            </w: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36</w:t>
            </w: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200</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ANESX</w:t>
            </w: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34</w:t>
            </w: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32</w:t>
            </w: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IN-/</w:t>
            </w: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150</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Exiube</w:t>
            </w: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30</w:t>
            </w: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^/v</w:t>
            </w: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MONITOR</w:t>
            </w:r>
          </w:p>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 xml:space="preserve"> ECG      A-LINE</w:t>
            </w:r>
          </w:p>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 xml:space="preserve"> NIBP     CVP</w:t>
            </w:r>
          </w:p>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 xml:space="preserve"> SpO2     PA Cath</w:t>
            </w:r>
          </w:p>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 xml:space="preserve"> ETCO2    EEG</w:t>
            </w:r>
          </w:p>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 xml:space="preserve"> TEMP     TEE</w:t>
            </w: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OP</w:t>
            </w: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100</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BP</w:t>
            </w: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w:t>
            </w: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mmHg</w:t>
            </w: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HR</w:t>
            </w:r>
          </w:p>
        </w:tc>
        <w:tc>
          <w:tcPr>
            <w:tcW w:w="281"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472"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50</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7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SPONT</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7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ASSIT</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TOTAL INTAKE</w:t>
            </w:r>
          </w:p>
        </w:tc>
        <w:tc>
          <w:tcPr>
            <w:tcW w:w="753" w:type="dxa"/>
            <w:gridSpan w:val="3"/>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right"/>
              <w:rPr>
                <w:rFonts w:ascii="標楷體" w:eastAsia="標楷體" w:hAnsi="標楷體"/>
                <w:sz w:val="14"/>
              </w:rPr>
            </w:pPr>
            <w:r w:rsidRPr="002459BB">
              <w:rPr>
                <w:rFonts w:ascii="標楷體" w:eastAsia="標楷體" w:hAnsi="標楷體"/>
                <w:sz w:val="14"/>
              </w:rPr>
              <w:t>/min</w:t>
            </w:r>
          </w:p>
        </w:tc>
        <w:tc>
          <w:tcPr>
            <w:tcW w:w="7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CONTL</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REMARK</w:t>
            </w:r>
          </w:p>
        </w:tc>
        <w:tc>
          <w:tcPr>
            <w:tcW w:w="43"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POSITION</w:t>
            </w:r>
          </w:p>
        </w:tc>
        <w:tc>
          <w:tcPr>
            <w:tcW w:w="43"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CRYSTALLOID        cc</w:t>
            </w: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TV/RR</w:t>
            </w:r>
          </w:p>
        </w:tc>
        <w:tc>
          <w:tcPr>
            <w:tcW w:w="43"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COLLOID            cc</w:t>
            </w: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PEAK AWY</w:t>
            </w:r>
          </w:p>
        </w:tc>
        <w:tc>
          <w:tcPr>
            <w:tcW w:w="43"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WHOLE BLOOD        u</w:t>
            </w: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CVP</w:t>
            </w:r>
          </w:p>
        </w:tc>
        <w:tc>
          <w:tcPr>
            <w:tcW w:w="43"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PACK RBC           u</w:t>
            </w: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PLATELET           u</w:t>
            </w: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PH</w:t>
            </w:r>
          </w:p>
        </w:tc>
        <w:tc>
          <w:tcPr>
            <w:tcW w:w="43"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FFP                u</w:t>
            </w: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PO2</w:t>
            </w:r>
          </w:p>
        </w:tc>
        <w:tc>
          <w:tcPr>
            <w:tcW w:w="43"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PCO2</w:t>
            </w:r>
          </w:p>
        </w:tc>
        <w:tc>
          <w:tcPr>
            <w:tcW w:w="43"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BE</w:t>
            </w:r>
          </w:p>
        </w:tc>
        <w:tc>
          <w:tcPr>
            <w:tcW w:w="43"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Na/K</w:t>
            </w:r>
          </w:p>
        </w:tc>
        <w:tc>
          <w:tcPr>
            <w:tcW w:w="43"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Ca</w:t>
            </w:r>
          </w:p>
        </w:tc>
        <w:tc>
          <w:tcPr>
            <w:tcW w:w="43"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TOTAL OUTPUT</w:t>
            </w: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Hct</w:t>
            </w:r>
          </w:p>
        </w:tc>
        <w:tc>
          <w:tcPr>
            <w:tcW w:w="43"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SUGAR</w:t>
            </w:r>
          </w:p>
        </w:tc>
        <w:tc>
          <w:tcPr>
            <w:tcW w:w="43"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8424" w:type="dxa"/>
            <w:gridSpan w:val="7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COMMAND</w:t>
            </w:r>
          </w:p>
        </w:tc>
        <w:tc>
          <w:tcPr>
            <w:tcW w:w="43"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BLOOD LOSS         cc</w:t>
            </w:r>
          </w:p>
        </w:tc>
        <w:tc>
          <w:tcPr>
            <w:tcW w:w="8424" w:type="dxa"/>
            <w:gridSpan w:val="7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URINE            cc</w:t>
            </w:r>
          </w:p>
        </w:tc>
        <w:tc>
          <w:tcPr>
            <w:tcW w:w="8424" w:type="dxa"/>
            <w:gridSpan w:val="7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NG              cc</w:t>
            </w:r>
          </w:p>
        </w:tc>
        <w:tc>
          <w:tcPr>
            <w:tcW w:w="8424" w:type="dxa"/>
            <w:gridSpan w:val="7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OTHER</w:t>
            </w:r>
          </w:p>
        </w:tc>
        <w:tc>
          <w:tcPr>
            <w:tcW w:w="8424" w:type="dxa"/>
            <w:gridSpan w:val="7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8424" w:type="dxa"/>
            <w:gridSpan w:val="7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70"/>
        </w:trPr>
        <w:tc>
          <w:tcPr>
            <w:tcW w:w="2294" w:type="dxa"/>
            <w:gridSpan w:val="3"/>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8424" w:type="dxa"/>
            <w:gridSpan w:val="7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516"/>
        </w:trPr>
        <w:tc>
          <w:tcPr>
            <w:tcW w:w="22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麻醉專科醫師簽章</w:t>
            </w:r>
          </w:p>
        </w:tc>
        <w:tc>
          <w:tcPr>
            <w:tcW w:w="8424" w:type="dxa"/>
            <w:gridSpan w:val="7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2459BB" w:rsidRDefault="000257EE">
            <w:pPr>
              <w:spacing w:line="140" w:lineRule="exact"/>
              <w:jc w:val="both"/>
              <w:rPr>
                <w:rFonts w:ascii="標楷體" w:eastAsia="標楷體" w:hAnsi="標楷體"/>
                <w:sz w:val="14"/>
              </w:rPr>
            </w:pPr>
          </w:p>
        </w:tc>
      </w:tr>
    </w:tbl>
    <w:p w:rsidR="000257EE" w:rsidRPr="002459BB" w:rsidRDefault="00274757">
      <w:pPr>
        <w:spacing w:line="200" w:lineRule="exact"/>
        <w:ind w:left="4627"/>
        <w:rPr>
          <w:rFonts w:ascii="標楷體" w:eastAsia="標楷體" w:hAnsi="標楷體"/>
          <w:sz w:val="20"/>
        </w:rPr>
        <w:sectPr w:rsidR="000257EE" w:rsidRPr="002459BB">
          <w:headerReference w:type="default" r:id="rId54"/>
          <w:footerReference w:type="default" r:id="rId55"/>
          <w:pgSz w:w="11906" w:h="16838"/>
          <w:pgMar w:top="1134" w:right="1134" w:bottom="1418" w:left="1134" w:header="720" w:footer="720" w:gutter="0"/>
          <w:cols w:space="720"/>
        </w:sectPr>
      </w:pPr>
      <w:r w:rsidRPr="002459BB">
        <w:rPr>
          <w:rFonts w:ascii="標楷體" w:eastAsia="標楷體" w:hAnsi="標楷體"/>
          <w:sz w:val="20"/>
        </w:rPr>
        <w:t>本記錄經麻醉醫師學會認證合格印行</w:t>
      </w:r>
    </w:p>
    <w:p w:rsidR="000257EE" w:rsidRPr="002459BB" w:rsidRDefault="005E147B">
      <w:pPr>
        <w:jc w:val="center"/>
      </w:pPr>
      <w:r w:rsidRPr="002459BB">
        <w:rPr>
          <w:rFonts w:ascii="標楷體" w:eastAsia="標楷體" w:hAnsi="標楷體"/>
          <w:b/>
          <w:bCs/>
          <w:noProof/>
          <w:sz w:val="32"/>
        </w:rPr>
        <w:lastRenderedPageBreak/>
        <mc:AlternateContent>
          <mc:Choice Requires="wps">
            <w:drawing>
              <wp:anchor distT="0" distB="0" distL="114300" distR="114300" simplePos="0" relativeHeight="251673600" behindDoc="0" locked="0" layoutInCell="1" allowOverlap="1" wp14:anchorId="79AA610D" wp14:editId="185A3134">
                <wp:simplePos x="0" y="0"/>
                <wp:positionH relativeFrom="column">
                  <wp:posOffset>5276850</wp:posOffset>
                </wp:positionH>
                <wp:positionV relativeFrom="paragraph">
                  <wp:posOffset>-292735</wp:posOffset>
                </wp:positionV>
                <wp:extent cx="1028700" cy="305435"/>
                <wp:effectExtent l="0" t="0" r="0" b="0"/>
                <wp:wrapNone/>
                <wp:docPr id="22"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附表十九</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9AA610D" id="Text Box 101" o:spid="_x0000_s1042" type="#_x0000_t202" style="position:absolute;left:0;text-align:left;margin-left:415.5pt;margin-top:-23.05pt;width:81pt;height:2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" filled="f" stroked="f">
                <v:textbo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附表十九</w:t>
                      </w:r>
                    </w:p>
                  </w:txbxContent>
                </v:textbox>
              </v:shape>
            </w:pict>
          </mc:Fallback>
        </mc:AlternateContent>
      </w:r>
      <w:r w:rsidR="00274757" w:rsidRPr="002459BB">
        <w:rPr>
          <w:rFonts w:ascii="標楷體" w:eastAsia="標楷體" w:hAnsi="標楷體"/>
          <w:b/>
          <w:bCs/>
          <w:sz w:val="32"/>
        </w:rPr>
        <w:t>全民健康保險特定疾病之住院基本要件</w:t>
      </w:r>
      <w:r w:rsidR="00A70AB9" w:rsidRPr="002459BB">
        <w:rPr>
          <w:rFonts w:ascii="Times New Roman" w:eastAsia="標楷體" w:hAnsi="Times New Roman"/>
          <w:b/>
          <w:bCs/>
          <w:sz w:val="32"/>
        </w:rPr>
        <w:t>(105/1/1)</w:t>
      </w:r>
    </w:p>
    <w:p w:rsidR="000257EE" w:rsidRPr="002459BB" w:rsidRDefault="000257EE">
      <w:pPr>
        <w:jc w:val="both"/>
      </w:pPr>
    </w:p>
    <w:p w:rsidR="00AD5ABB" w:rsidRPr="002459BB" w:rsidRDefault="00AD5ABB" w:rsidP="001C7F91">
      <w:pPr>
        <w:spacing w:afterLines="50" w:after="199"/>
        <w:ind w:rightChars="-260" w:right="-624"/>
        <w:jc w:val="right"/>
        <w:rPr>
          <w:rFonts w:ascii="標楷體" w:eastAsia="標楷體" w:hAnsi="標楷體"/>
        </w:rPr>
      </w:pPr>
      <w:r w:rsidRPr="002459BB">
        <w:rPr>
          <w:rFonts w:ascii="標楷體" w:eastAsia="標楷體" w:hAnsi="標楷體" w:hint="eastAsia"/>
        </w:rPr>
        <w:t>中央健康保險局八十四年二月廿八日健保醫字第八四○○一五三八號公告</w:t>
      </w:r>
    </w:p>
    <w:p w:rsidR="000257EE" w:rsidRPr="002459BB" w:rsidRDefault="00AD5ABB" w:rsidP="00826B67">
      <w:pPr>
        <w:wordWrap w:val="0"/>
        <w:spacing w:after="120"/>
        <w:jc w:val="right"/>
      </w:pPr>
      <w:r w:rsidRPr="002459BB">
        <w:rPr>
          <w:rFonts w:ascii="標楷體" w:eastAsia="標楷體" w:hAnsi="標楷體" w:hint="eastAsia"/>
        </w:rPr>
        <w:t xml:space="preserve">     </w:t>
      </w:r>
      <w:r w:rsidR="00826B67" w:rsidRPr="002459BB">
        <w:rPr>
          <w:rFonts w:ascii="標楷體" w:eastAsia="標楷體" w:hAnsi="標楷體" w:hint="eastAsia"/>
        </w:rPr>
        <w:t xml:space="preserve">     </w:t>
      </w:r>
      <w:r w:rsidR="00D172C4" w:rsidRPr="002459BB">
        <w:rPr>
          <w:rFonts w:ascii="標楷體" w:eastAsia="標楷體" w:hAnsi="標楷體" w:hint="eastAsia"/>
        </w:rPr>
        <w:t>衛</w:t>
      </w:r>
      <w:r w:rsidRPr="002459BB">
        <w:rPr>
          <w:rFonts w:ascii="Times New Roman" w:eastAsia="標楷體" w:hAnsi="Times New Roman"/>
        </w:rPr>
        <w:t>生福利部中央健康保險署</w:t>
      </w:r>
      <w:r w:rsidRPr="002459BB">
        <w:rPr>
          <w:rFonts w:ascii="Times New Roman" w:eastAsia="標楷體" w:hAnsi="Times New Roman"/>
        </w:rPr>
        <w:t>104</w:t>
      </w:r>
      <w:r w:rsidRPr="002459BB">
        <w:rPr>
          <w:rFonts w:ascii="Times New Roman" w:eastAsia="標楷體" w:hAnsi="Times New Roman"/>
        </w:rPr>
        <w:t>年</w:t>
      </w:r>
      <w:r w:rsidRPr="002459BB">
        <w:rPr>
          <w:rFonts w:ascii="Times New Roman" w:eastAsia="標楷體" w:hAnsi="Times New Roman"/>
        </w:rPr>
        <w:t>6</w:t>
      </w:r>
      <w:r w:rsidRPr="002459BB">
        <w:rPr>
          <w:rFonts w:ascii="Times New Roman" w:eastAsia="標楷體" w:hAnsi="Times New Roman"/>
        </w:rPr>
        <w:t>月</w:t>
      </w:r>
      <w:r w:rsidRPr="002459BB">
        <w:rPr>
          <w:rFonts w:ascii="Times New Roman" w:eastAsia="標楷體" w:hAnsi="Times New Roman"/>
        </w:rPr>
        <w:t xml:space="preserve">26 </w:t>
      </w:r>
      <w:r w:rsidRPr="002459BB">
        <w:rPr>
          <w:rFonts w:ascii="Times New Roman" w:eastAsia="標楷體" w:hAnsi="Times New Roman"/>
        </w:rPr>
        <w:t>日健保審字第</w:t>
      </w:r>
      <w:r w:rsidRPr="002459BB">
        <w:rPr>
          <w:rFonts w:ascii="Times New Roman" w:eastAsia="標楷體" w:hAnsi="Times New Roman"/>
        </w:rPr>
        <w:t>1040035724</w:t>
      </w:r>
      <w:r w:rsidRPr="002459BB">
        <w:rPr>
          <w:rFonts w:ascii="Times New Roman" w:eastAsia="標楷體" w:hAnsi="Times New Roman"/>
        </w:rPr>
        <w:t>號函令修正</w:t>
      </w:r>
    </w:p>
    <w:tbl>
      <w:tblPr>
        <w:tblW w:w="10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76"/>
        <w:gridCol w:w="1016"/>
        <w:gridCol w:w="2163"/>
        <w:gridCol w:w="2715"/>
        <w:gridCol w:w="4164"/>
      </w:tblGrid>
      <w:tr w:rsidR="00412F21" w:rsidRPr="002459BB" w:rsidTr="00201A24">
        <w:trPr>
          <w:tblHeade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AD5ABB" w:rsidRPr="002459BB" w:rsidRDefault="00AD5ABB" w:rsidP="001C7F91">
            <w:pPr>
              <w:spacing w:beforeLines="20" w:before="79" w:afterLines="20" w:after="79"/>
              <w:jc w:val="center"/>
              <w:rPr>
                <w:rFonts w:ascii="標楷體" w:eastAsia="標楷體" w:hAnsi="標楷體"/>
              </w:rPr>
            </w:pPr>
            <w:r w:rsidRPr="002459BB">
              <w:rPr>
                <w:rFonts w:ascii="標楷體" w:eastAsia="標楷體" w:hAnsi="標楷體" w:hint="eastAsia"/>
              </w:rPr>
              <w:t>序號</w:t>
            </w:r>
          </w:p>
        </w:tc>
        <w:tc>
          <w:tcPr>
            <w:tcW w:w="1016" w:type="dxa"/>
            <w:tcBorders>
              <w:top w:val="single" w:sz="4" w:space="0" w:color="auto"/>
              <w:left w:val="single" w:sz="4" w:space="0" w:color="auto"/>
              <w:bottom w:val="single" w:sz="4" w:space="0" w:color="auto"/>
              <w:right w:val="single" w:sz="4" w:space="0" w:color="auto"/>
            </w:tcBorders>
            <w:vAlign w:val="center"/>
            <w:hideMark/>
          </w:tcPr>
          <w:p w:rsidR="00AD5ABB" w:rsidRPr="002459BB" w:rsidRDefault="00AD5ABB" w:rsidP="001C7F91">
            <w:pPr>
              <w:spacing w:beforeLines="20" w:before="79" w:afterLines="20" w:after="79"/>
              <w:jc w:val="center"/>
              <w:rPr>
                <w:rFonts w:ascii="Times New Roman" w:eastAsia="標楷體" w:hAnsi="Times New Roman"/>
                <w:strike/>
              </w:rPr>
            </w:pPr>
            <w:r w:rsidRPr="002459BB">
              <w:rPr>
                <w:rFonts w:ascii="Times New Roman" w:eastAsia="標楷體" w:hAnsi="Times New Roman"/>
              </w:rPr>
              <w:t>ICD-9-CM</w:t>
            </w:r>
          </w:p>
        </w:tc>
        <w:tc>
          <w:tcPr>
            <w:tcW w:w="2163" w:type="dxa"/>
            <w:tcBorders>
              <w:top w:val="single" w:sz="4" w:space="0" w:color="auto"/>
              <w:left w:val="single" w:sz="4" w:space="0" w:color="auto"/>
              <w:bottom w:val="single" w:sz="4" w:space="0" w:color="auto"/>
              <w:right w:val="single" w:sz="4" w:space="0" w:color="auto"/>
            </w:tcBorders>
            <w:vAlign w:val="center"/>
            <w:hideMark/>
          </w:tcPr>
          <w:p w:rsidR="005F337B" w:rsidRPr="002459BB" w:rsidRDefault="00C54EE9" w:rsidP="001C7F91">
            <w:pPr>
              <w:spacing w:beforeLines="20" w:before="79" w:afterLines="20" w:after="79"/>
              <w:jc w:val="center"/>
              <w:rPr>
                <w:rFonts w:ascii="Times New Roman" w:eastAsia="標楷體" w:hAnsi="Times New Roman"/>
              </w:rPr>
            </w:pPr>
            <w:r w:rsidRPr="002459BB">
              <w:rPr>
                <w:rFonts w:ascii="Times New Roman" w:eastAsia="標楷體" w:hAnsi="Times New Roman"/>
              </w:rPr>
              <w:t>(</w:t>
            </w:r>
            <w:r w:rsidR="00AD5ABB" w:rsidRPr="002459BB">
              <w:rPr>
                <w:rFonts w:ascii="Times New Roman" w:eastAsia="標楷體" w:hAnsi="Times New Roman"/>
              </w:rPr>
              <w:t>105.1.1</w:t>
            </w:r>
            <w:r w:rsidR="00AD5ABB" w:rsidRPr="002459BB">
              <w:rPr>
                <w:rFonts w:ascii="Times New Roman" w:eastAsia="標楷體" w:hAnsi="Times New Roman"/>
              </w:rPr>
              <w:t>生效</w:t>
            </w:r>
            <w:r w:rsidRPr="002459BB">
              <w:rPr>
                <w:rFonts w:ascii="Times New Roman" w:eastAsia="標楷體" w:hAnsi="Times New Roman"/>
              </w:rPr>
              <w:t>)</w:t>
            </w:r>
          </w:p>
          <w:p w:rsidR="00AD5ABB" w:rsidRPr="002459BB" w:rsidRDefault="00AD5ABB" w:rsidP="001C7F91">
            <w:pPr>
              <w:spacing w:beforeLines="20" w:before="79" w:afterLines="20" w:after="79"/>
              <w:jc w:val="center"/>
              <w:rPr>
                <w:rFonts w:ascii="Times New Roman" w:eastAsia="標楷體" w:hAnsi="Times New Roman"/>
              </w:rPr>
            </w:pPr>
            <w:r w:rsidRPr="002459BB">
              <w:rPr>
                <w:rFonts w:ascii="Times New Roman" w:eastAsia="標楷體" w:hAnsi="Times New Roman"/>
              </w:rPr>
              <w:t>ICD-10-CM/PCS</w:t>
            </w:r>
          </w:p>
        </w:tc>
        <w:tc>
          <w:tcPr>
            <w:tcW w:w="2715" w:type="dxa"/>
            <w:tcBorders>
              <w:top w:val="single" w:sz="4" w:space="0" w:color="auto"/>
              <w:left w:val="single" w:sz="4" w:space="0" w:color="auto"/>
              <w:bottom w:val="single" w:sz="4" w:space="0" w:color="auto"/>
              <w:right w:val="single" w:sz="4" w:space="0" w:color="auto"/>
            </w:tcBorders>
            <w:vAlign w:val="center"/>
            <w:hideMark/>
          </w:tcPr>
          <w:p w:rsidR="00AD5ABB" w:rsidRPr="002459BB" w:rsidRDefault="00AD5ABB" w:rsidP="001C7F91">
            <w:pPr>
              <w:spacing w:beforeLines="20" w:before="79" w:afterLines="20" w:after="79"/>
              <w:jc w:val="center"/>
              <w:rPr>
                <w:rFonts w:ascii="標楷體" w:eastAsia="標楷體" w:hAnsi="標楷體"/>
              </w:rPr>
            </w:pPr>
            <w:r w:rsidRPr="002459BB">
              <w:rPr>
                <w:rFonts w:ascii="標楷體" w:eastAsia="標楷體" w:hAnsi="標楷體" w:hint="eastAsia"/>
              </w:rPr>
              <w:t>主要診斷疾病名稱</w:t>
            </w:r>
          </w:p>
        </w:tc>
        <w:tc>
          <w:tcPr>
            <w:tcW w:w="4164" w:type="dxa"/>
            <w:tcBorders>
              <w:top w:val="single" w:sz="4" w:space="0" w:color="auto"/>
              <w:left w:val="single" w:sz="4" w:space="0" w:color="auto"/>
              <w:bottom w:val="single" w:sz="4" w:space="0" w:color="auto"/>
              <w:right w:val="single" w:sz="4" w:space="0" w:color="auto"/>
            </w:tcBorders>
            <w:vAlign w:val="center"/>
            <w:hideMark/>
          </w:tcPr>
          <w:p w:rsidR="00AD5ABB" w:rsidRPr="002459BB" w:rsidRDefault="00AD5ABB" w:rsidP="001C7F91">
            <w:pPr>
              <w:spacing w:beforeLines="20" w:before="79" w:afterLines="20" w:after="79"/>
              <w:jc w:val="center"/>
              <w:rPr>
                <w:rFonts w:ascii="標楷體" w:eastAsia="標楷體" w:hAnsi="標楷體"/>
              </w:rPr>
            </w:pPr>
            <w:r w:rsidRPr="002459BB">
              <w:rPr>
                <w:rFonts w:ascii="標楷體" w:eastAsia="標楷體" w:hAnsi="標楷體" w:hint="eastAsia"/>
              </w:rPr>
              <w:t>基本住院要件(符合其中之一)</w:t>
            </w:r>
          </w:p>
        </w:tc>
      </w:tr>
      <w:tr w:rsidR="00412F21" w:rsidRPr="002459BB" w:rsidTr="00201A24">
        <w:trPr>
          <w:jc w:val="center"/>
        </w:trPr>
        <w:tc>
          <w:tcPr>
            <w:tcW w:w="676" w:type="dxa"/>
            <w:vMerge w:val="restart"/>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60" w:lineRule="exact"/>
              <w:jc w:val="center"/>
              <w:rPr>
                <w:rFonts w:ascii="標楷體" w:eastAsia="標楷體" w:hAnsi="標楷體"/>
              </w:rPr>
            </w:pPr>
            <w:r w:rsidRPr="002459BB">
              <w:rPr>
                <w:rFonts w:ascii="標楷體" w:eastAsia="標楷體" w:hAnsi="標楷體" w:hint="eastAsia"/>
              </w:rPr>
              <w:t>01</w:t>
            </w:r>
          </w:p>
        </w:tc>
        <w:tc>
          <w:tcPr>
            <w:tcW w:w="1016" w:type="dxa"/>
            <w:tcBorders>
              <w:top w:val="single" w:sz="4" w:space="0" w:color="auto"/>
              <w:left w:val="single" w:sz="4" w:space="0" w:color="auto"/>
              <w:bottom w:val="single" w:sz="4" w:space="0" w:color="auto"/>
              <w:right w:val="single" w:sz="4" w:space="0" w:color="auto"/>
            </w:tcBorders>
          </w:tcPr>
          <w:p w:rsidR="00AD5ABB" w:rsidRPr="002459BB" w:rsidRDefault="00AD5ABB" w:rsidP="00201A24">
            <w:pPr>
              <w:spacing w:line="260" w:lineRule="exact"/>
              <w:jc w:val="center"/>
              <w:rPr>
                <w:rFonts w:ascii="標楷體" w:eastAsia="標楷體" w:hAnsi="標楷體"/>
              </w:rPr>
            </w:pPr>
            <w:r w:rsidRPr="002459BB">
              <w:rPr>
                <w:rFonts w:ascii="標楷體" w:eastAsia="標楷體" w:hAnsi="標楷體" w:hint="eastAsia"/>
              </w:rPr>
              <w:t>466</w:t>
            </w:r>
          </w:p>
          <w:p w:rsidR="00AD5ABB" w:rsidRPr="002459BB" w:rsidRDefault="00AD5ABB" w:rsidP="00201A24">
            <w:pPr>
              <w:spacing w:line="260" w:lineRule="exact"/>
              <w:jc w:val="center"/>
              <w:rPr>
                <w:rFonts w:ascii="標楷體" w:eastAsia="標楷體" w:hAnsi="標楷體"/>
              </w:rPr>
            </w:pPr>
          </w:p>
          <w:p w:rsidR="00AD5ABB" w:rsidRPr="002459BB" w:rsidRDefault="00AD5ABB" w:rsidP="00201A24">
            <w:pPr>
              <w:spacing w:line="260" w:lineRule="exact"/>
              <w:jc w:val="center"/>
              <w:rPr>
                <w:rFonts w:ascii="標楷體" w:eastAsia="標楷體" w:hAnsi="標楷體"/>
              </w:rPr>
            </w:pPr>
            <w:r w:rsidRPr="002459BB">
              <w:rPr>
                <w:rFonts w:ascii="標楷體" w:eastAsia="標楷體" w:hAnsi="標楷體" w:hint="eastAsia"/>
              </w:rPr>
              <w:t>485</w:t>
            </w:r>
          </w:p>
          <w:p w:rsidR="00AD5ABB" w:rsidRPr="002459BB" w:rsidRDefault="00AD5ABB" w:rsidP="00201A24">
            <w:pPr>
              <w:spacing w:line="260" w:lineRule="exact"/>
              <w:jc w:val="center"/>
              <w:rPr>
                <w:rFonts w:ascii="標楷體" w:eastAsia="標楷體" w:hAnsi="標楷體"/>
              </w:rPr>
            </w:pPr>
          </w:p>
          <w:p w:rsidR="00AD5ABB" w:rsidRPr="002459BB" w:rsidRDefault="00AD5ABB" w:rsidP="00201A24">
            <w:pPr>
              <w:spacing w:line="260" w:lineRule="exact"/>
              <w:jc w:val="center"/>
              <w:rPr>
                <w:rFonts w:ascii="標楷體" w:eastAsia="標楷體" w:hAnsi="標楷體"/>
              </w:rPr>
            </w:pPr>
          </w:p>
          <w:p w:rsidR="00AD5ABB" w:rsidRPr="002459BB" w:rsidRDefault="00AD5ABB" w:rsidP="00201A24">
            <w:pPr>
              <w:spacing w:line="260" w:lineRule="exact"/>
              <w:jc w:val="center"/>
              <w:rPr>
                <w:rFonts w:ascii="標楷體" w:eastAsia="標楷體" w:hAnsi="標楷體"/>
              </w:rPr>
            </w:pPr>
          </w:p>
          <w:p w:rsidR="00AD5ABB" w:rsidRPr="002459BB" w:rsidRDefault="00AD5ABB" w:rsidP="00201A24">
            <w:pPr>
              <w:spacing w:line="260" w:lineRule="exact"/>
              <w:jc w:val="center"/>
              <w:rPr>
                <w:rFonts w:ascii="標楷體" w:eastAsia="標楷體" w:hAnsi="標楷體"/>
                <w:strike/>
              </w:rPr>
            </w:pPr>
            <w:r w:rsidRPr="002459BB">
              <w:rPr>
                <w:rFonts w:ascii="標楷體" w:eastAsia="標楷體" w:hAnsi="標楷體" w:hint="eastAsia"/>
              </w:rPr>
              <w:t>465</w:t>
            </w:r>
          </w:p>
        </w:tc>
        <w:tc>
          <w:tcPr>
            <w:tcW w:w="2163" w:type="dxa"/>
            <w:tcBorders>
              <w:top w:val="single" w:sz="4" w:space="0" w:color="auto"/>
              <w:left w:val="single" w:sz="4" w:space="0" w:color="auto"/>
              <w:bottom w:val="single" w:sz="4" w:space="0" w:color="auto"/>
              <w:right w:val="single" w:sz="4" w:space="0" w:color="auto"/>
            </w:tcBorders>
          </w:tcPr>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J20-J21</w:t>
            </w:r>
          </w:p>
          <w:p w:rsidR="00AD5ABB" w:rsidRPr="002459BB" w:rsidRDefault="00AD5ABB" w:rsidP="00201A24">
            <w:pPr>
              <w:spacing w:line="280" w:lineRule="exact"/>
              <w:ind w:leftChars="212" w:left="509"/>
              <w:rPr>
                <w:rFonts w:ascii="標楷體" w:eastAsia="標楷體" w:hAnsi="標楷體"/>
              </w:rPr>
            </w:pP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J18</w:t>
            </w:r>
          </w:p>
          <w:p w:rsidR="00AD5ABB" w:rsidRPr="002459BB" w:rsidRDefault="00AD5ABB" w:rsidP="00201A24">
            <w:pPr>
              <w:spacing w:line="280" w:lineRule="exact"/>
              <w:ind w:leftChars="212" w:left="509"/>
              <w:rPr>
                <w:rFonts w:ascii="標楷體" w:eastAsia="標楷體" w:hAnsi="標楷體"/>
              </w:rPr>
            </w:pPr>
          </w:p>
          <w:p w:rsidR="00AD5ABB" w:rsidRPr="002459BB" w:rsidRDefault="00AD5ABB" w:rsidP="00201A24">
            <w:pPr>
              <w:spacing w:line="280" w:lineRule="exact"/>
              <w:ind w:leftChars="212" w:left="509"/>
              <w:rPr>
                <w:rFonts w:ascii="標楷體" w:eastAsia="標楷體" w:hAnsi="標楷體"/>
              </w:rPr>
            </w:pPr>
          </w:p>
          <w:p w:rsidR="00AD5ABB" w:rsidRPr="002459BB" w:rsidRDefault="00AD5ABB" w:rsidP="00201A24">
            <w:pPr>
              <w:spacing w:line="280" w:lineRule="exact"/>
              <w:ind w:leftChars="212" w:left="509"/>
              <w:rPr>
                <w:rFonts w:ascii="標楷體" w:eastAsia="標楷體" w:hAnsi="標楷體"/>
              </w:rPr>
            </w:pP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J06</w:t>
            </w:r>
          </w:p>
          <w:p w:rsidR="00AD5ABB" w:rsidRPr="002459BB" w:rsidRDefault="00AD5ABB" w:rsidP="00201A24">
            <w:pPr>
              <w:kinsoku w:val="0"/>
              <w:overflowPunct w:val="0"/>
              <w:autoSpaceDE w:val="0"/>
              <w:spacing w:line="260" w:lineRule="exact"/>
              <w:jc w:val="center"/>
              <w:rPr>
                <w:rFonts w:ascii="標楷體" w:eastAsia="標楷體" w:hAnsi="標楷體"/>
                <w:u w:val="single"/>
              </w:rPr>
            </w:pPr>
          </w:p>
        </w:tc>
        <w:tc>
          <w:tcPr>
            <w:tcW w:w="2715" w:type="dxa"/>
            <w:tcBorders>
              <w:top w:val="single" w:sz="4" w:space="0" w:color="auto"/>
              <w:left w:val="single" w:sz="4" w:space="0" w:color="auto"/>
              <w:bottom w:val="single" w:sz="4" w:space="0" w:color="auto"/>
              <w:right w:val="single" w:sz="4" w:space="0" w:color="auto"/>
            </w:tcBorders>
          </w:tcPr>
          <w:p w:rsidR="00AD5ABB" w:rsidRPr="002459BB" w:rsidRDefault="00AD5ABB" w:rsidP="00201A24">
            <w:pPr>
              <w:kinsoku w:val="0"/>
              <w:overflowPunct w:val="0"/>
              <w:autoSpaceDE w:val="0"/>
              <w:spacing w:line="260" w:lineRule="exact"/>
              <w:rPr>
                <w:rFonts w:ascii="標楷體" w:eastAsia="標楷體" w:hAnsi="標楷體"/>
              </w:rPr>
            </w:pPr>
            <w:r w:rsidRPr="002459BB">
              <w:rPr>
                <w:rFonts w:ascii="標楷體" w:eastAsia="標楷體" w:hAnsi="標楷體" w:hint="eastAsia"/>
              </w:rPr>
              <w:t>急性支氣管炎</w:t>
            </w:r>
          </w:p>
          <w:p w:rsidR="00AD5ABB" w:rsidRPr="002459BB" w:rsidRDefault="00AD5ABB" w:rsidP="00201A24">
            <w:pPr>
              <w:kinsoku w:val="0"/>
              <w:overflowPunct w:val="0"/>
              <w:autoSpaceDE w:val="0"/>
              <w:spacing w:line="260" w:lineRule="exact"/>
              <w:rPr>
                <w:rFonts w:ascii="標楷體" w:eastAsia="標楷體" w:hAnsi="標楷體"/>
              </w:rPr>
            </w:pPr>
            <w:r w:rsidRPr="002459BB">
              <w:rPr>
                <w:rFonts w:ascii="標楷體" w:eastAsia="標楷體" w:hAnsi="標楷體" w:hint="eastAsia"/>
              </w:rPr>
              <w:t>Acute Bronchitis</w:t>
            </w:r>
          </w:p>
          <w:p w:rsidR="00AD5ABB" w:rsidRPr="002459BB" w:rsidRDefault="00AD5ABB" w:rsidP="00201A24">
            <w:pPr>
              <w:kinsoku w:val="0"/>
              <w:overflowPunct w:val="0"/>
              <w:autoSpaceDE w:val="0"/>
              <w:spacing w:line="260" w:lineRule="exact"/>
              <w:rPr>
                <w:rFonts w:ascii="標楷體" w:eastAsia="標楷體" w:hAnsi="標楷體"/>
              </w:rPr>
            </w:pPr>
            <w:r w:rsidRPr="002459BB">
              <w:rPr>
                <w:rFonts w:ascii="標楷體" w:eastAsia="標楷體" w:hAnsi="標楷體" w:hint="eastAsia"/>
              </w:rPr>
              <w:t>支氣管性肺炎</w:t>
            </w:r>
          </w:p>
          <w:p w:rsidR="00AD5ABB" w:rsidRPr="002459BB" w:rsidRDefault="00AD5ABB" w:rsidP="00201A24">
            <w:pPr>
              <w:pStyle w:val="a5"/>
              <w:kinsoku w:val="0"/>
              <w:overflowPunct w:val="0"/>
              <w:autoSpaceDE w:val="0"/>
              <w:spacing w:line="260" w:lineRule="exact"/>
              <w:rPr>
                <w:rFonts w:ascii="標楷體" w:eastAsia="標楷體" w:hAnsi="標楷體"/>
                <w:sz w:val="24"/>
              </w:rPr>
            </w:pPr>
            <w:r w:rsidRPr="002459BB">
              <w:rPr>
                <w:rFonts w:ascii="標楷體" w:eastAsia="標楷體" w:hAnsi="標楷體" w:hint="eastAsia"/>
                <w:sz w:val="24"/>
              </w:rPr>
              <w:t>Bronchopneumonia, Organism Unspecified</w:t>
            </w:r>
          </w:p>
          <w:p w:rsidR="00AD5ABB" w:rsidRPr="002459BB" w:rsidRDefault="00AD5ABB" w:rsidP="00201A24">
            <w:pPr>
              <w:kinsoku w:val="0"/>
              <w:overflowPunct w:val="0"/>
              <w:autoSpaceDE w:val="0"/>
              <w:spacing w:line="260" w:lineRule="exact"/>
              <w:rPr>
                <w:rFonts w:ascii="標楷體" w:eastAsia="標楷體" w:hAnsi="標楷體"/>
              </w:rPr>
            </w:pPr>
          </w:p>
          <w:p w:rsidR="00AD5ABB" w:rsidRPr="002459BB" w:rsidRDefault="00AD5ABB" w:rsidP="00201A24">
            <w:pPr>
              <w:kinsoku w:val="0"/>
              <w:overflowPunct w:val="0"/>
              <w:autoSpaceDE w:val="0"/>
              <w:spacing w:line="260" w:lineRule="exact"/>
              <w:rPr>
                <w:rFonts w:ascii="標楷體" w:eastAsia="標楷體" w:hAnsi="標楷體"/>
              </w:rPr>
            </w:pPr>
            <w:r w:rsidRPr="002459BB">
              <w:rPr>
                <w:rFonts w:ascii="標楷體" w:eastAsia="標楷體" w:hAnsi="標楷體" w:hint="eastAsia"/>
              </w:rPr>
              <w:t>急性上呼吸道感染</w:t>
            </w:r>
          </w:p>
          <w:p w:rsidR="00AD5ABB" w:rsidRPr="002459BB" w:rsidRDefault="00AD5ABB" w:rsidP="00201A24">
            <w:pPr>
              <w:kinsoku w:val="0"/>
              <w:overflowPunct w:val="0"/>
              <w:autoSpaceDE w:val="0"/>
              <w:spacing w:line="260" w:lineRule="exact"/>
              <w:rPr>
                <w:rFonts w:ascii="標楷體" w:eastAsia="標楷體" w:hAnsi="標楷體"/>
              </w:rPr>
            </w:pPr>
            <w:r w:rsidRPr="002459BB">
              <w:rPr>
                <w:rFonts w:ascii="標楷體" w:eastAsia="標楷體" w:hAnsi="標楷體" w:hint="eastAsia"/>
              </w:rPr>
              <w:t>Acute Upper Respiratory Infection</w:t>
            </w:r>
          </w:p>
        </w:tc>
        <w:tc>
          <w:tcPr>
            <w:tcW w:w="4164"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kinsoku w:val="0"/>
              <w:overflowPunct w:val="0"/>
              <w:autoSpaceDE w:val="0"/>
              <w:spacing w:line="260" w:lineRule="exact"/>
              <w:rPr>
                <w:rFonts w:ascii="標楷體" w:eastAsia="標楷體" w:hAnsi="標楷體"/>
              </w:rPr>
            </w:pPr>
            <w:r w:rsidRPr="002459BB">
              <w:rPr>
                <w:rFonts w:ascii="標楷體" w:eastAsia="標楷體" w:hAnsi="標楷體" w:hint="eastAsia"/>
              </w:rPr>
              <w:t>一、成人：</w:t>
            </w:r>
          </w:p>
          <w:p w:rsidR="00AD5ABB" w:rsidRPr="002459BB" w:rsidRDefault="00AD5ABB" w:rsidP="00201A24">
            <w:pPr>
              <w:kinsoku w:val="0"/>
              <w:overflowPunct w:val="0"/>
              <w:autoSpaceDE w:val="0"/>
              <w:spacing w:line="260" w:lineRule="exact"/>
              <w:ind w:leftChars="70" w:left="168"/>
              <w:rPr>
                <w:rFonts w:ascii="標楷體" w:eastAsia="標楷體" w:hAnsi="標楷體"/>
              </w:rPr>
            </w:pPr>
            <w:r w:rsidRPr="002459BB">
              <w:rPr>
                <w:rFonts w:ascii="標楷體" w:eastAsia="標楷體" w:hAnsi="標楷體" w:hint="eastAsia"/>
              </w:rPr>
              <w:t>發燒超過三天以上</w:t>
            </w:r>
          </w:p>
          <w:p w:rsidR="00AD5ABB" w:rsidRPr="002459BB" w:rsidRDefault="00AD5ABB" w:rsidP="00201A24">
            <w:pPr>
              <w:kinsoku w:val="0"/>
              <w:overflowPunct w:val="0"/>
              <w:autoSpaceDE w:val="0"/>
              <w:spacing w:line="260" w:lineRule="exact"/>
              <w:ind w:leftChars="70" w:left="168"/>
              <w:rPr>
                <w:rFonts w:ascii="標楷體" w:eastAsia="標楷體" w:hAnsi="標楷體"/>
              </w:rPr>
            </w:pPr>
            <w:r w:rsidRPr="002459BB">
              <w:rPr>
                <w:rFonts w:ascii="標楷體" w:eastAsia="標楷體" w:hAnsi="標楷體" w:hint="eastAsia"/>
              </w:rPr>
              <w:t>白血球＞10000(Seg&gt;80％ or Ban&gt;5％)</w:t>
            </w:r>
          </w:p>
          <w:p w:rsidR="00AD5ABB" w:rsidRPr="002459BB" w:rsidRDefault="00AD5ABB" w:rsidP="00201A24">
            <w:pPr>
              <w:kinsoku w:val="0"/>
              <w:overflowPunct w:val="0"/>
              <w:autoSpaceDE w:val="0"/>
              <w:spacing w:line="260" w:lineRule="exact"/>
              <w:rPr>
                <w:rFonts w:ascii="標楷體" w:eastAsia="標楷體" w:hAnsi="標楷體"/>
              </w:rPr>
            </w:pPr>
            <w:r w:rsidRPr="002459BB">
              <w:rPr>
                <w:rFonts w:ascii="標楷體" w:eastAsia="標楷體" w:hAnsi="標楷體" w:hint="eastAsia"/>
              </w:rPr>
              <w:t>二、小兒：</w:t>
            </w:r>
          </w:p>
          <w:p w:rsidR="00AD5ABB" w:rsidRPr="002459BB" w:rsidRDefault="00AD5ABB" w:rsidP="00201A24">
            <w:pPr>
              <w:kinsoku w:val="0"/>
              <w:overflowPunct w:val="0"/>
              <w:autoSpaceDE w:val="0"/>
              <w:spacing w:before="240" w:line="260" w:lineRule="exact"/>
              <w:ind w:leftChars="70" w:left="420" w:hangingChars="105" w:hanging="252"/>
              <w:rPr>
                <w:rFonts w:ascii="標楷體" w:eastAsia="標楷體" w:hAnsi="標楷體"/>
              </w:rPr>
            </w:pPr>
            <w:r w:rsidRPr="002459BB">
              <w:rPr>
                <w:rFonts w:ascii="標楷體" w:eastAsia="標楷體" w:hAnsi="標楷體"/>
              </w:rPr>
              <w:sym w:font="Wingdings" w:char="0081"/>
            </w:r>
            <w:r w:rsidRPr="002459BB">
              <w:rPr>
                <w:rFonts w:ascii="標楷體" w:eastAsia="標楷體" w:hAnsi="標楷體" w:hint="eastAsia"/>
              </w:rPr>
              <w:t>新生兒及早產兒間歇性發燒活動力欠佳，且白血球數約20,000以上或6,000以下</w:t>
            </w:r>
          </w:p>
          <w:p w:rsidR="00AD5ABB" w:rsidRPr="002459BB" w:rsidRDefault="00AD5ABB" w:rsidP="00201A24">
            <w:pPr>
              <w:kinsoku w:val="0"/>
              <w:overflowPunct w:val="0"/>
              <w:autoSpaceDE w:val="0"/>
              <w:spacing w:line="260" w:lineRule="exact"/>
              <w:ind w:leftChars="70" w:left="420" w:hangingChars="105" w:hanging="252"/>
              <w:rPr>
                <w:rFonts w:ascii="標楷體" w:eastAsia="標楷體" w:hAnsi="標楷體"/>
              </w:rPr>
            </w:pPr>
            <w:r w:rsidRPr="002459BB">
              <w:rPr>
                <w:rFonts w:ascii="標楷體" w:eastAsia="標楷體" w:hAnsi="標楷體"/>
              </w:rPr>
              <w:sym w:font="Wingdings" w:char="0082"/>
            </w:r>
            <w:r w:rsidRPr="002459BB">
              <w:rPr>
                <w:rFonts w:ascii="標楷體" w:eastAsia="標楷體" w:hAnsi="標楷體" w:hint="eastAsia"/>
              </w:rPr>
              <w:t>嬰幼兒間歇性發燒3天以上且活動力欠佳</w:t>
            </w:r>
          </w:p>
          <w:p w:rsidR="00AD5ABB" w:rsidRPr="002459BB" w:rsidRDefault="00AD5ABB" w:rsidP="00201A24">
            <w:pPr>
              <w:kinsoku w:val="0"/>
              <w:overflowPunct w:val="0"/>
              <w:autoSpaceDE w:val="0"/>
              <w:spacing w:line="260" w:lineRule="exact"/>
              <w:ind w:leftChars="70" w:left="420" w:hangingChars="105" w:hanging="252"/>
              <w:rPr>
                <w:rFonts w:ascii="標楷體" w:eastAsia="標楷體" w:hAnsi="標楷體"/>
              </w:rPr>
            </w:pPr>
            <w:r w:rsidRPr="002459BB">
              <w:rPr>
                <w:rFonts w:ascii="標楷體" w:eastAsia="標楷體" w:hAnsi="標楷體"/>
              </w:rPr>
              <w:sym w:font="Wingdings" w:char="0083"/>
            </w:r>
            <w:r w:rsidRPr="002459BB">
              <w:rPr>
                <w:rFonts w:ascii="標楷體" w:eastAsia="標楷體" w:hAnsi="標楷體" w:hint="eastAsia"/>
              </w:rPr>
              <w:t>反覆發燒、發冷合併呼吸急促或四肢發紫等，而查不出原因或有敗血症可能性者</w:t>
            </w:r>
          </w:p>
          <w:p w:rsidR="00AD5ABB" w:rsidRPr="002459BB" w:rsidRDefault="00AD5ABB" w:rsidP="00201A24">
            <w:pPr>
              <w:kinsoku w:val="0"/>
              <w:overflowPunct w:val="0"/>
              <w:autoSpaceDE w:val="0"/>
              <w:spacing w:line="260" w:lineRule="exact"/>
              <w:ind w:leftChars="70" w:left="420" w:hangingChars="105" w:hanging="252"/>
              <w:rPr>
                <w:rFonts w:ascii="標楷體" w:eastAsia="標楷體" w:hAnsi="標楷體"/>
              </w:rPr>
            </w:pPr>
            <w:r w:rsidRPr="002459BB">
              <w:rPr>
                <w:rFonts w:ascii="標楷體" w:eastAsia="標楷體" w:hAnsi="標楷體"/>
              </w:rPr>
              <w:sym w:font="Wingdings" w:char="0084"/>
            </w:r>
            <w:r w:rsidRPr="002459BB">
              <w:rPr>
                <w:rFonts w:ascii="標楷體" w:eastAsia="標楷體" w:hAnsi="標楷體" w:hint="eastAsia"/>
              </w:rPr>
              <w:t>發燒及中性白血球數降到1,000/mm，或血小板70,000/mm以下，或有其他免疫障礙</w:t>
            </w:r>
          </w:p>
          <w:p w:rsidR="00AD5ABB" w:rsidRPr="002459BB" w:rsidRDefault="00AD5ABB" w:rsidP="00201A24">
            <w:pPr>
              <w:kinsoku w:val="0"/>
              <w:overflowPunct w:val="0"/>
              <w:autoSpaceDE w:val="0"/>
              <w:spacing w:line="260" w:lineRule="exact"/>
              <w:ind w:leftChars="70" w:left="420" w:hangingChars="105" w:hanging="252"/>
              <w:rPr>
                <w:rFonts w:ascii="標楷體" w:eastAsia="標楷體" w:hAnsi="標楷體"/>
              </w:rPr>
            </w:pPr>
            <w:r w:rsidRPr="002459BB">
              <w:rPr>
                <w:rFonts w:ascii="標楷體" w:eastAsia="標楷體" w:hAnsi="標楷體"/>
              </w:rPr>
              <w:sym w:font="Wingdings" w:char="0085"/>
            </w:r>
            <w:r w:rsidRPr="002459BB">
              <w:rPr>
                <w:rFonts w:ascii="標楷體" w:eastAsia="標楷體" w:hAnsi="標楷體" w:hint="eastAsia"/>
              </w:rPr>
              <w:t>併發痙攣或意識不正常，但未能證實有中樞神經系統感染者</w:t>
            </w:r>
          </w:p>
          <w:p w:rsidR="00AD5ABB" w:rsidRPr="002459BB" w:rsidRDefault="00AD5ABB" w:rsidP="00201A24">
            <w:pPr>
              <w:kinsoku w:val="0"/>
              <w:overflowPunct w:val="0"/>
              <w:autoSpaceDE w:val="0"/>
              <w:spacing w:line="260" w:lineRule="exact"/>
              <w:ind w:leftChars="70" w:left="420" w:hangingChars="105" w:hanging="252"/>
              <w:rPr>
                <w:rFonts w:ascii="標楷體" w:eastAsia="標楷體" w:hAnsi="標楷體"/>
              </w:rPr>
            </w:pPr>
            <w:r w:rsidRPr="002459BB">
              <w:rPr>
                <w:rFonts w:ascii="標楷體" w:eastAsia="標楷體" w:hAnsi="標楷體"/>
              </w:rPr>
              <w:sym w:font="Wingdings" w:char="0086"/>
            </w:r>
            <w:r w:rsidRPr="002459BB">
              <w:rPr>
                <w:rFonts w:ascii="標楷體" w:eastAsia="標楷體" w:hAnsi="標楷體" w:hint="eastAsia"/>
              </w:rPr>
              <w:t>營養不良，癌症或其他嚴重慢性病者</w:t>
            </w:r>
          </w:p>
        </w:tc>
      </w:tr>
      <w:tr w:rsidR="00412F21" w:rsidRPr="002459BB" w:rsidTr="00201A2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5ABB" w:rsidRPr="002459BB" w:rsidRDefault="00AD5ABB" w:rsidP="00201A24">
            <w:pPr>
              <w:widowControl/>
              <w:spacing w:line="240" w:lineRule="auto"/>
              <w:rPr>
                <w:rFonts w:ascii="標楷體" w:eastAsia="標楷體" w:hAnsi="標楷體"/>
              </w:rPr>
            </w:pPr>
          </w:p>
        </w:tc>
        <w:tc>
          <w:tcPr>
            <w:tcW w:w="1016"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60" w:lineRule="exact"/>
              <w:jc w:val="center"/>
              <w:rPr>
                <w:rFonts w:ascii="標楷體" w:eastAsia="標楷體" w:hAnsi="標楷體"/>
              </w:rPr>
            </w:pPr>
            <w:r w:rsidRPr="002459BB">
              <w:rPr>
                <w:rFonts w:ascii="標楷體" w:eastAsia="標楷體" w:hAnsi="標楷體" w:hint="eastAsia"/>
              </w:rPr>
              <w:t>493</w:t>
            </w:r>
          </w:p>
        </w:tc>
        <w:tc>
          <w:tcPr>
            <w:tcW w:w="2163"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J45</w:t>
            </w:r>
          </w:p>
        </w:tc>
        <w:tc>
          <w:tcPr>
            <w:tcW w:w="2715"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kinsoku w:val="0"/>
              <w:overflowPunct w:val="0"/>
              <w:autoSpaceDE w:val="0"/>
              <w:spacing w:line="260" w:lineRule="exact"/>
              <w:rPr>
                <w:rFonts w:ascii="標楷體" w:eastAsia="標楷體" w:hAnsi="標楷體"/>
              </w:rPr>
            </w:pPr>
            <w:r w:rsidRPr="002459BB">
              <w:rPr>
                <w:rFonts w:ascii="標楷體" w:eastAsia="標楷體" w:hAnsi="標楷體" w:hint="eastAsia"/>
              </w:rPr>
              <w:t>氣喘Astahma</w:t>
            </w:r>
          </w:p>
        </w:tc>
        <w:tc>
          <w:tcPr>
            <w:tcW w:w="4164"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kinsoku w:val="0"/>
              <w:overflowPunct w:val="0"/>
              <w:autoSpaceDE w:val="0"/>
              <w:spacing w:line="260" w:lineRule="exact"/>
              <w:rPr>
                <w:rFonts w:ascii="標楷體" w:eastAsia="標楷體" w:hAnsi="標楷體"/>
                <w:szCs w:val="22"/>
              </w:rPr>
            </w:pPr>
            <w:r w:rsidRPr="002459BB">
              <w:rPr>
                <w:rFonts w:ascii="標楷體" w:eastAsia="標楷體" w:hAnsi="標楷體" w:hint="eastAsia"/>
              </w:rPr>
              <w:t>一</w:t>
            </w:r>
            <w:r w:rsidRPr="002459BB">
              <w:rPr>
                <w:rFonts w:ascii="標楷體" w:eastAsia="標楷體" w:hAnsi="標楷體" w:hint="eastAsia"/>
                <w:szCs w:val="22"/>
              </w:rPr>
              <w:t>、急性發作：</w:t>
            </w:r>
          </w:p>
          <w:p w:rsidR="00AD5ABB" w:rsidRPr="002459BB" w:rsidRDefault="00AD5ABB" w:rsidP="00201A24">
            <w:pPr>
              <w:kinsoku w:val="0"/>
              <w:overflowPunct w:val="0"/>
              <w:autoSpaceDE w:val="0"/>
              <w:spacing w:line="260" w:lineRule="exact"/>
              <w:ind w:leftChars="70" w:left="420" w:hangingChars="105" w:hanging="252"/>
              <w:rPr>
                <w:rFonts w:ascii="標楷體" w:eastAsia="標楷體" w:hAnsi="標楷體"/>
              </w:rPr>
            </w:pPr>
            <w:r w:rsidRPr="002459BB">
              <w:rPr>
                <w:rFonts w:ascii="標楷體" w:eastAsia="標楷體" w:hAnsi="標楷體"/>
              </w:rPr>
              <w:sym w:font="Wingdings" w:char="0081"/>
            </w:r>
            <w:r w:rsidRPr="002459BB">
              <w:rPr>
                <w:rFonts w:ascii="標楷體" w:eastAsia="標楷體" w:hAnsi="標楷體" w:hint="eastAsia"/>
              </w:rPr>
              <w:t>嘴唇及指趾發紫</w:t>
            </w:r>
          </w:p>
          <w:p w:rsidR="00AD5ABB" w:rsidRPr="002459BB" w:rsidRDefault="00AD5ABB" w:rsidP="00201A24">
            <w:pPr>
              <w:kinsoku w:val="0"/>
              <w:overflowPunct w:val="0"/>
              <w:autoSpaceDE w:val="0"/>
              <w:spacing w:line="260" w:lineRule="exact"/>
              <w:ind w:leftChars="70" w:left="420" w:hangingChars="105" w:hanging="252"/>
              <w:rPr>
                <w:rFonts w:ascii="標楷體" w:eastAsia="標楷體" w:hAnsi="標楷體"/>
              </w:rPr>
            </w:pPr>
            <w:r w:rsidRPr="002459BB">
              <w:rPr>
                <w:rFonts w:ascii="標楷體" w:eastAsia="標楷體" w:hAnsi="標楷體"/>
              </w:rPr>
              <w:sym w:font="Wingdings" w:char="0082"/>
            </w:r>
            <w:r w:rsidRPr="002459BB">
              <w:rPr>
                <w:rFonts w:ascii="標楷體" w:eastAsia="標楷體" w:hAnsi="標楷體" w:hint="eastAsia"/>
              </w:rPr>
              <w:t>精神或意識障礙</w:t>
            </w:r>
          </w:p>
          <w:p w:rsidR="00AD5ABB" w:rsidRPr="002459BB" w:rsidRDefault="00AD5ABB" w:rsidP="00201A24">
            <w:pPr>
              <w:kinsoku w:val="0"/>
              <w:overflowPunct w:val="0"/>
              <w:autoSpaceDE w:val="0"/>
              <w:spacing w:line="260" w:lineRule="exact"/>
              <w:ind w:leftChars="70" w:left="420" w:hangingChars="105" w:hanging="252"/>
              <w:rPr>
                <w:rFonts w:ascii="標楷體" w:eastAsia="標楷體" w:hAnsi="標楷體"/>
              </w:rPr>
            </w:pPr>
            <w:r w:rsidRPr="002459BB">
              <w:rPr>
                <w:rFonts w:ascii="標楷體" w:eastAsia="標楷體" w:hAnsi="標楷體"/>
              </w:rPr>
              <w:sym w:font="Wingdings" w:char="0083"/>
            </w:r>
            <w:r w:rsidRPr="002459BB">
              <w:rPr>
                <w:rFonts w:ascii="標楷體" w:eastAsia="標楷體" w:hAnsi="標楷體" w:hint="eastAsia"/>
              </w:rPr>
              <w:t>肺功能降低至原最佳數值之70％以下</w:t>
            </w:r>
          </w:p>
          <w:p w:rsidR="00AD5ABB" w:rsidRPr="002459BB" w:rsidRDefault="00AD5ABB" w:rsidP="00201A24">
            <w:pPr>
              <w:kinsoku w:val="0"/>
              <w:overflowPunct w:val="0"/>
              <w:autoSpaceDE w:val="0"/>
              <w:spacing w:line="260" w:lineRule="exact"/>
              <w:ind w:leftChars="70" w:left="420" w:hangingChars="105" w:hanging="252"/>
              <w:rPr>
                <w:rFonts w:ascii="標楷體" w:eastAsia="標楷體" w:hAnsi="標楷體"/>
              </w:rPr>
            </w:pPr>
            <w:r w:rsidRPr="002459BB">
              <w:rPr>
                <w:rFonts w:ascii="標楷體" w:eastAsia="標楷體" w:hAnsi="標楷體"/>
              </w:rPr>
              <w:sym w:font="Wingdings" w:char="0084"/>
            </w:r>
            <w:r w:rsidRPr="002459BB">
              <w:rPr>
                <w:rFonts w:ascii="標楷體" w:eastAsia="標楷體" w:hAnsi="標楷體" w:hint="eastAsia"/>
              </w:rPr>
              <w:t>動脈血氧在70 Torr以下，二氧化碳在40 Torr以上</w:t>
            </w:r>
          </w:p>
          <w:p w:rsidR="00AD5ABB" w:rsidRPr="002459BB" w:rsidRDefault="00AD5ABB" w:rsidP="00201A24">
            <w:pPr>
              <w:kinsoku w:val="0"/>
              <w:overflowPunct w:val="0"/>
              <w:autoSpaceDE w:val="0"/>
              <w:spacing w:line="260" w:lineRule="exact"/>
              <w:ind w:leftChars="70" w:left="420" w:hangingChars="105" w:hanging="252"/>
              <w:rPr>
                <w:rFonts w:ascii="標楷體" w:eastAsia="標楷體" w:hAnsi="標楷體"/>
              </w:rPr>
            </w:pPr>
            <w:r w:rsidRPr="002459BB">
              <w:rPr>
                <w:rFonts w:ascii="標楷體" w:eastAsia="標楷體" w:hAnsi="標楷體"/>
              </w:rPr>
              <w:sym w:font="Wingdings" w:char="0085"/>
            </w:r>
            <w:r w:rsidRPr="002459BB">
              <w:rPr>
                <w:rFonts w:ascii="標楷體" w:eastAsia="標楷體" w:hAnsi="標楷體" w:hint="eastAsia"/>
              </w:rPr>
              <w:t>呼吸困難，對氣管擴張劑或藥物治療之反應不佳者或有氣喘重積狀態</w:t>
            </w:r>
          </w:p>
          <w:p w:rsidR="00AD5ABB" w:rsidRPr="002459BB" w:rsidRDefault="00AD5ABB" w:rsidP="00201A24">
            <w:pPr>
              <w:kinsoku w:val="0"/>
              <w:overflowPunct w:val="0"/>
              <w:autoSpaceDE w:val="0"/>
              <w:spacing w:line="260" w:lineRule="exact"/>
              <w:ind w:leftChars="70" w:left="420" w:hangingChars="105" w:hanging="252"/>
              <w:rPr>
                <w:rFonts w:ascii="標楷體" w:eastAsia="標楷體" w:hAnsi="標楷體"/>
              </w:rPr>
            </w:pPr>
            <w:r w:rsidRPr="002459BB">
              <w:rPr>
                <w:rFonts w:ascii="標楷體" w:eastAsia="標楷體" w:hAnsi="標楷體"/>
              </w:rPr>
              <w:sym w:font="Wingdings" w:char="0086"/>
            </w:r>
            <w:r w:rsidRPr="002459BB">
              <w:rPr>
                <w:rFonts w:ascii="標楷體" w:eastAsia="標楷體" w:hAnsi="標楷體" w:hint="eastAsia"/>
              </w:rPr>
              <w:t>併發高燒查不出原因者</w:t>
            </w:r>
          </w:p>
          <w:p w:rsidR="00AD5ABB" w:rsidRPr="002459BB" w:rsidRDefault="00AD5ABB" w:rsidP="00201A24">
            <w:pPr>
              <w:kinsoku w:val="0"/>
              <w:overflowPunct w:val="0"/>
              <w:autoSpaceDE w:val="0"/>
              <w:spacing w:line="260" w:lineRule="exact"/>
              <w:ind w:leftChars="70" w:left="420" w:hangingChars="105" w:hanging="252"/>
              <w:rPr>
                <w:rFonts w:ascii="標楷體" w:eastAsia="標楷體" w:hAnsi="標楷體"/>
              </w:rPr>
            </w:pPr>
            <w:r w:rsidRPr="002459BB">
              <w:rPr>
                <w:rFonts w:ascii="標楷體" w:eastAsia="標楷體" w:hAnsi="標楷體"/>
              </w:rPr>
              <w:sym w:font="Wingdings 2" w:char="0070"/>
            </w:r>
            <w:r w:rsidRPr="002459BB">
              <w:rPr>
                <w:rFonts w:ascii="標楷體" w:eastAsia="標楷體" w:hAnsi="標楷體" w:hint="eastAsia"/>
              </w:rPr>
              <w:t>併發肺炎</w:t>
            </w:r>
          </w:p>
          <w:p w:rsidR="00AD5ABB" w:rsidRPr="002459BB" w:rsidRDefault="00AD5ABB" w:rsidP="00201A24">
            <w:pPr>
              <w:kinsoku w:val="0"/>
              <w:overflowPunct w:val="0"/>
              <w:autoSpaceDE w:val="0"/>
              <w:spacing w:line="260" w:lineRule="exact"/>
              <w:rPr>
                <w:rFonts w:ascii="標楷體" w:eastAsia="標楷體" w:hAnsi="標楷體"/>
              </w:rPr>
            </w:pPr>
            <w:r w:rsidRPr="002459BB">
              <w:rPr>
                <w:rFonts w:ascii="標楷體" w:eastAsia="標楷體" w:hAnsi="標楷體" w:hint="eastAsia"/>
              </w:rPr>
              <w:t>二</w:t>
            </w:r>
            <w:r w:rsidRPr="002459BB">
              <w:rPr>
                <w:rFonts w:ascii="標楷體" w:eastAsia="標楷體" w:hAnsi="標楷體" w:hint="eastAsia"/>
                <w:szCs w:val="22"/>
              </w:rPr>
              <w:t>、慢性發作</w:t>
            </w:r>
          </w:p>
          <w:p w:rsidR="00AD5ABB" w:rsidRPr="002459BB" w:rsidRDefault="00AD5ABB" w:rsidP="00201A24">
            <w:pPr>
              <w:kinsoku w:val="0"/>
              <w:overflowPunct w:val="0"/>
              <w:autoSpaceDE w:val="0"/>
              <w:spacing w:line="260" w:lineRule="exact"/>
              <w:ind w:leftChars="70" w:left="420" w:hangingChars="105" w:hanging="252"/>
              <w:rPr>
                <w:rFonts w:ascii="標楷體" w:eastAsia="標楷體" w:hAnsi="標楷體"/>
              </w:rPr>
            </w:pPr>
            <w:r w:rsidRPr="002459BB">
              <w:rPr>
                <w:rFonts w:ascii="標楷體" w:eastAsia="標楷體" w:hAnsi="標楷體"/>
              </w:rPr>
              <w:sym w:font="Wingdings" w:char="0081"/>
            </w:r>
            <w:r w:rsidRPr="002459BB">
              <w:rPr>
                <w:rFonts w:ascii="標楷體" w:eastAsia="標楷體" w:hAnsi="標楷體" w:hint="eastAsia"/>
              </w:rPr>
              <w:t>藥物治療仍無法讓病人進行日常生活</w:t>
            </w:r>
          </w:p>
          <w:p w:rsidR="00AD5ABB" w:rsidRPr="002459BB" w:rsidRDefault="00AD5ABB" w:rsidP="00201A24">
            <w:pPr>
              <w:kinsoku w:val="0"/>
              <w:overflowPunct w:val="0"/>
              <w:autoSpaceDE w:val="0"/>
              <w:spacing w:line="260" w:lineRule="exact"/>
              <w:ind w:leftChars="70" w:left="420" w:hangingChars="105" w:hanging="252"/>
              <w:rPr>
                <w:rFonts w:ascii="標楷體" w:eastAsia="標楷體" w:hAnsi="標楷體"/>
              </w:rPr>
            </w:pPr>
            <w:r w:rsidRPr="002459BB">
              <w:rPr>
                <w:rFonts w:ascii="標楷體" w:eastAsia="標楷體" w:hAnsi="標楷體"/>
              </w:rPr>
              <w:sym w:font="Wingdings" w:char="0082"/>
            </w:r>
            <w:r w:rsidRPr="002459BB">
              <w:rPr>
                <w:rFonts w:ascii="標楷體" w:eastAsia="標楷體" w:hAnsi="標楷體" w:hint="eastAsia"/>
              </w:rPr>
              <w:t>日夜肺功能之相差在30％以上</w:t>
            </w:r>
          </w:p>
          <w:p w:rsidR="00AD5ABB" w:rsidRPr="002459BB" w:rsidRDefault="00AD5ABB" w:rsidP="00201A24">
            <w:pPr>
              <w:kinsoku w:val="0"/>
              <w:overflowPunct w:val="0"/>
              <w:autoSpaceDE w:val="0"/>
              <w:spacing w:line="260" w:lineRule="exact"/>
              <w:ind w:leftChars="70" w:left="420" w:hangingChars="105" w:hanging="252"/>
              <w:rPr>
                <w:rFonts w:ascii="標楷體" w:eastAsia="標楷體" w:hAnsi="標楷體"/>
              </w:rPr>
            </w:pPr>
            <w:r w:rsidRPr="002459BB">
              <w:rPr>
                <w:rFonts w:ascii="標楷體" w:eastAsia="標楷體" w:hAnsi="標楷體"/>
              </w:rPr>
              <w:sym w:font="Wingdings" w:char="0083"/>
            </w:r>
            <w:r w:rsidRPr="002459BB">
              <w:rPr>
                <w:rFonts w:ascii="標楷體" w:eastAsia="標楷體" w:hAnsi="標楷體" w:hint="eastAsia"/>
              </w:rPr>
              <w:t>有嚴重之先天性心臟病</w:t>
            </w:r>
            <w:r w:rsidRPr="002459BB">
              <w:rPr>
                <w:rFonts w:ascii="標楷體" w:eastAsia="標楷體" w:hAnsi="標楷體" w:hint="eastAsia"/>
                <w:szCs w:val="22"/>
              </w:rPr>
              <w:t>、風濕性心臟病、或慢性肺病者</w:t>
            </w:r>
          </w:p>
          <w:p w:rsidR="00AD5ABB" w:rsidRPr="002459BB" w:rsidRDefault="00AD5ABB" w:rsidP="00201A24">
            <w:pPr>
              <w:kinsoku w:val="0"/>
              <w:overflowPunct w:val="0"/>
              <w:autoSpaceDE w:val="0"/>
              <w:spacing w:line="260" w:lineRule="exact"/>
              <w:ind w:leftChars="70" w:left="420" w:hangingChars="105" w:hanging="252"/>
              <w:rPr>
                <w:rFonts w:ascii="標楷體" w:eastAsia="標楷體" w:hAnsi="標楷體"/>
              </w:rPr>
            </w:pPr>
            <w:r w:rsidRPr="002459BB">
              <w:rPr>
                <w:rFonts w:ascii="標楷體" w:eastAsia="標楷體" w:hAnsi="標楷體"/>
              </w:rPr>
              <w:sym w:font="Wingdings" w:char="0084"/>
            </w:r>
            <w:r w:rsidRPr="002459BB">
              <w:rPr>
                <w:rFonts w:ascii="標楷體" w:eastAsia="標楷體" w:hAnsi="標楷體" w:hint="eastAsia"/>
              </w:rPr>
              <w:t>營養不良或其他嚴重慢性病者</w:t>
            </w:r>
          </w:p>
        </w:tc>
      </w:tr>
      <w:tr w:rsidR="00412F21" w:rsidRPr="002459BB" w:rsidTr="00201A2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5ABB" w:rsidRPr="002459BB" w:rsidRDefault="00AD5ABB" w:rsidP="00201A24">
            <w:pPr>
              <w:widowControl/>
              <w:spacing w:line="240" w:lineRule="auto"/>
              <w:rPr>
                <w:rFonts w:ascii="標楷體" w:eastAsia="標楷體" w:hAnsi="標楷體"/>
              </w:rPr>
            </w:pPr>
          </w:p>
        </w:tc>
        <w:tc>
          <w:tcPr>
            <w:tcW w:w="1016"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60" w:lineRule="exact"/>
              <w:jc w:val="center"/>
              <w:rPr>
                <w:rFonts w:ascii="標楷體" w:eastAsia="標楷體" w:hAnsi="標楷體"/>
              </w:rPr>
            </w:pPr>
            <w:r w:rsidRPr="002459BB">
              <w:rPr>
                <w:rFonts w:ascii="標楷體" w:eastAsia="標楷體" w:hAnsi="標楷體" w:hint="eastAsia"/>
              </w:rPr>
              <w:t>491</w:t>
            </w:r>
          </w:p>
        </w:tc>
        <w:tc>
          <w:tcPr>
            <w:tcW w:w="2163"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J41-J42</w:t>
            </w:r>
          </w:p>
          <w:p w:rsidR="00AD5ABB" w:rsidRPr="002459BB" w:rsidRDefault="00AD5ABB" w:rsidP="00201A24">
            <w:pPr>
              <w:spacing w:line="280" w:lineRule="exact"/>
              <w:ind w:leftChars="212" w:left="509"/>
              <w:rPr>
                <w:rFonts w:ascii="標楷體" w:eastAsia="標楷體" w:hAnsi="標楷體"/>
                <w:u w:val="single"/>
              </w:rPr>
            </w:pPr>
            <w:r w:rsidRPr="002459BB">
              <w:rPr>
                <w:rFonts w:ascii="標楷體" w:eastAsia="標楷體" w:hAnsi="標楷體" w:hint="eastAsia"/>
              </w:rPr>
              <w:t>J44</w:t>
            </w:r>
          </w:p>
        </w:tc>
        <w:tc>
          <w:tcPr>
            <w:tcW w:w="2715"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kinsoku w:val="0"/>
              <w:overflowPunct w:val="0"/>
              <w:autoSpaceDE w:val="0"/>
              <w:spacing w:line="260" w:lineRule="exact"/>
              <w:rPr>
                <w:rFonts w:ascii="標楷體" w:eastAsia="標楷體" w:hAnsi="標楷體"/>
              </w:rPr>
            </w:pPr>
            <w:r w:rsidRPr="002459BB">
              <w:rPr>
                <w:rFonts w:ascii="標楷體" w:eastAsia="標楷體" w:hAnsi="標楷體" w:hint="eastAsia"/>
              </w:rPr>
              <w:t>慢性支氣管炎</w:t>
            </w:r>
          </w:p>
          <w:p w:rsidR="00AD5ABB" w:rsidRPr="002459BB" w:rsidRDefault="00AD5ABB" w:rsidP="00201A24">
            <w:pPr>
              <w:kinsoku w:val="0"/>
              <w:overflowPunct w:val="0"/>
              <w:autoSpaceDE w:val="0"/>
              <w:spacing w:line="260" w:lineRule="exact"/>
              <w:rPr>
                <w:rFonts w:ascii="標楷體" w:eastAsia="標楷體" w:hAnsi="標楷體"/>
              </w:rPr>
            </w:pPr>
            <w:r w:rsidRPr="002459BB">
              <w:rPr>
                <w:rFonts w:ascii="標楷體" w:eastAsia="標楷體" w:hAnsi="標楷體" w:hint="eastAsia"/>
              </w:rPr>
              <w:t>Chronic Bronchitis</w:t>
            </w:r>
          </w:p>
        </w:tc>
        <w:tc>
          <w:tcPr>
            <w:tcW w:w="4164" w:type="dxa"/>
            <w:tcBorders>
              <w:top w:val="single" w:sz="4" w:space="0" w:color="auto"/>
              <w:left w:val="single" w:sz="4" w:space="0" w:color="auto"/>
              <w:bottom w:val="single" w:sz="4" w:space="0" w:color="auto"/>
              <w:right w:val="single" w:sz="4" w:space="0" w:color="auto"/>
            </w:tcBorders>
          </w:tcPr>
          <w:p w:rsidR="00AD5ABB" w:rsidRPr="002459BB" w:rsidRDefault="00AD5ABB" w:rsidP="00201A24">
            <w:pPr>
              <w:kinsoku w:val="0"/>
              <w:overflowPunct w:val="0"/>
              <w:autoSpaceDE w:val="0"/>
              <w:spacing w:line="260" w:lineRule="exact"/>
              <w:rPr>
                <w:rFonts w:ascii="標楷體" w:eastAsia="標楷體" w:hAnsi="標楷體"/>
              </w:rPr>
            </w:pPr>
            <w:r w:rsidRPr="002459BB">
              <w:rPr>
                <w:rFonts w:ascii="標楷體" w:eastAsia="標楷體" w:hAnsi="標楷體"/>
              </w:rPr>
              <w:sym w:font="Wingdings" w:char="0081"/>
            </w:r>
            <w:r w:rsidRPr="002459BB">
              <w:rPr>
                <w:rFonts w:ascii="標楷體" w:eastAsia="標楷體" w:hAnsi="標楷體" w:hint="eastAsia"/>
              </w:rPr>
              <w:t>有呼吸困難</w:t>
            </w:r>
            <w:r w:rsidRPr="002459BB">
              <w:rPr>
                <w:rFonts w:ascii="標楷體" w:eastAsia="標楷體" w:hAnsi="標楷體" w:hint="eastAsia"/>
                <w:szCs w:val="22"/>
              </w:rPr>
              <w:t>、或意識不清現象</w:t>
            </w:r>
          </w:p>
          <w:p w:rsidR="00AD5ABB" w:rsidRPr="002459BB" w:rsidRDefault="00AD5ABB" w:rsidP="00201A24">
            <w:pPr>
              <w:kinsoku w:val="0"/>
              <w:overflowPunct w:val="0"/>
              <w:autoSpaceDE w:val="0"/>
              <w:spacing w:line="260" w:lineRule="exact"/>
              <w:rPr>
                <w:rFonts w:ascii="標楷體" w:eastAsia="標楷體" w:hAnsi="標楷體"/>
              </w:rPr>
            </w:pPr>
            <w:r w:rsidRPr="002459BB">
              <w:rPr>
                <w:rFonts w:ascii="標楷體" w:eastAsia="標楷體" w:hAnsi="標楷體"/>
              </w:rPr>
              <w:sym w:font="Wingdings" w:char="0082"/>
            </w:r>
            <w:r w:rsidRPr="002459BB">
              <w:rPr>
                <w:rFonts w:ascii="標楷體" w:eastAsia="標楷體" w:hAnsi="標楷體" w:hint="eastAsia"/>
              </w:rPr>
              <w:t>有缺氧(PaO</w:t>
            </w:r>
            <w:r w:rsidRPr="002459BB">
              <w:rPr>
                <w:rFonts w:ascii="標楷體" w:eastAsia="標楷體" w:hAnsi="標楷體" w:hint="eastAsia"/>
                <w:vertAlign w:val="subscript"/>
              </w:rPr>
              <w:t>2</w:t>
            </w:r>
            <w:r w:rsidRPr="002459BB">
              <w:rPr>
                <w:rFonts w:ascii="標楷體" w:eastAsia="標楷體" w:hAnsi="標楷體" w:hint="eastAsia"/>
              </w:rPr>
              <w:t>&lt;60)</w:t>
            </w:r>
            <w:r w:rsidRPr="002459BB">
              <w:rPr>
                <w:rFonts w:ascii="標楷體" w:eastAsia="標楷體" w:hAnsi="標楷體" w:hint="eastAsia"/>
                <w:szCs w:val="22"/>
              </w:rPr>
              <w:t>、或呼吸次數&gt;30次/min</w:t>
            </w:r>
          </w:p>
          <w:p w:rsidR="00AD5ABB" w:rsidRPr="002459BB" w:rsidRDefault="00AD5ABB" w:rsidP="00D172C4">
            <w:pPr>
              <w:kinsoku w:val="0"/>
              <w:overflowPunct w:val="0"/>
              <w:autoSpaceDE w:val="0"/>
              <w:spacing w:line="260" w:lineRule="exact"/>
              <w:rPr>
                <w:rFonts w:ascii="標楷體" w:eastAsia="標楷體" w:hAnsi="標楷體"/>
              </w:rPr>
            </w:pPr>
            <w:r w:rsidRPr="002459BB">
              <w:rPr>
                <w:rFonts w:ascii="標楷體" w:eastAsia="標楷體" w:hAnsi="標楷體"/>
              </w:rPr>
              <w:lastRenderedPageBreak/>
              <w:sym w:font="Wingdings" w:char="0083"/>
            </w:r>
            <w:r w:rsidRPr="002459BB">
              <w:rPr>
                <w:rFonts w:ascii="標楷體" w:eastAsia="標楷體" w:hAnsi="標楷體" w:hint="eastAsia"/>
              </w:rPr>
              <w:t>併發細菌感染者</w:t>
            </w:r>
          </w:p>
        </w:tc>
      </w:tr>
      <w:tr w:rsidR="00412F21" w:rsidRPr="002459BB" w:rsidTr="00201A24">
        <w:trPr>
          <w:jc w:val="center"/>
        </w:trPr>
        <w:tc>
          <w:tcPr>
            <w:tcW w:w="676"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60" w:lineRule="exact"/>
              <w:jc w:val="center"/>
              <w:rPr>
                <w:rFonts w:ascii="標楷體" w:eastAsia="標楷體" w:hAnsi="標楷體"/>
              </w:rPr>
            </w:pPr>
            <w:r w:rsidRPr="002459BB">
              <w:rPr>
                <w:rFonts w:ascii="標楷體" w:eastAsia="標楷體" w:hAnsi="標楷體" w:hint="eastAsia"/>
              </w:rPr>
              <w:lastRenderedPageBreak/>
              <w:t>02</w:t>
            </w:r>
          </w:p>
        </w:tc>
        <w:tc>
          <w:tcPr>
            <w:tcW w:w="1016"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60" w:lineRule="exact"/>
              <w:jc w:val="center"/>
              <w:rPr>
                <w:rFonts w:ascii="標楷體" w:eastAsia="標楷體" w:hAnsi="標楷體"/>
              </w:rPr>
            </w:pPr>
            <w:r w:rsidRPr="002459BB">
              <w:rPr>
                <w:rFonts w:ascii="標楷體" w:eastAsia="標楷體" w:hAnsi="標楷體" w:hint="eastAsia"/>
              </w:rPr>
              <w:t>592</w:t>
            </w:r>
          </w:p>
        </w:tc>
        <w:tc>
          <w:tcPr>
            <w:tcW w:w="2163"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N20</w:t>
            </w:r>
          </w:p>
          <w:p w:rsidR="00AD5ABB" w:rsidRPr="002459BB" w:rsidRDefault="00AD5ABB" w:rsidP="00201A24">
            <w:pPr>
              <w:spacing w:line="280" w:lineRule="exact"/>
              <w:ind w:leftChars="212" w:left="509"/>
              <w:rPr>
                <w:rFonts w:ascii="標楷體" w:eastAsia="標楷體" w:hAnsi="標楷體"/>
                <w:u w:val="single"/>
              </w:rPr>
            </w:pPr>
            <w:r w:rsidRPr="002459BB">
              <w:rPr>
                <w:rFonts w:ascii="標楷體" w:eastAsia="標楷體" w:hAnsi="標楷體" w:hint="eastAsia"/>
              </w:rPr>
              <w:t>N22</w:t>
            </w:r>
          </w:p>
        </w:tc>
        <w:tc>
          <w:tcPr>
            <w:tcW w:w="2715"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kinsoku w:val="0"/>
              <w:overflowPunct w:val="0"/>
              <w:autoSpaceDE w:val="0"/>
              <w:spacing w:line="260" w:lineRule="exact"/>
              <w:rPr>
                <w:rFonts w:ascii="標楷體" w:eastAsia="標楷體" w:hAnsi="標楷體"/>
              </w:rPr>
            </w:pPr>
            <w:r w:rsidRPr="002459BB">
              <w:rPr>
                <w:rFonts w:ascii="標楷體" w:eastAsia="標楷體" w:hAnsi="標楷體" w:hint="eastAsia"/>
              </w:rPr>
              <w:t>腎結石　Renal Satone</w:t>
            </w:r>
          </w:p>
          <w:p w:rsidR="00AD5ABB" w:rsidRPr="002459BB" w:rsidRDefault="00AD5ABB" w:rsidP="00201A24">
            <w:pPr>
              <w:kinsoku w:val="0"/>
              <w:overflowPunct w:val="0"/>
              <w:autoSpaceDE w:val="0"/>
              <w:spacing w:line="260" w:lineRule="exact"/>
              <w:rPr>
                <w:rFonts w:ascii="標楷體" w:eastAsia="標楷體" w:hAnsi="標楷體"/>
              </w:rPr>
            </w:pPr>
            <w:r w:rsidRPr="002459BB">
              <w:rPr>
                <w:rFonts w:ascii="標楷體" w:eastAsia="標楷體" w:hAnsi="標楷體" w:hint="eastAsia"/>
              </w:rPr>
              <w:t>輸尿管結石Ureter Stone</w:t>
            </w:r>
          </w:p>
          <w:p w:rsidR="00AD5ABB" w:rsidRPr="002459BB" w:rsidRDefault="00AD5ABB" w:rsidP="00201A24">
            <w:pPr>
              <w:kinsoku w:val="0"/>
              <w:overflowPunct w:val="0"/>
              <w:autoSpaceDE w:val="0"/>
              <w:spacing w:line="260" w:lineRule="exact"/>
              <w:rPr>
                <w:rFonts w:ascii="標楷體" w:eastAsia="標楷體" w:hAnsi="標楷體"/>
              </w:rPr>
            </w:pPr>
            <w:r w:rsidRPr="002459BB">
              <w:rPr>
                <w:rFonts w:ascii="標楷體" w:eastAsia="標楷體" w:hAnsi="標楷體" w:hint="eastAsia"/>
              </w:rPr>
              <w:t>(include stone street after ESWL)</w:t>
            </w:r>
          </w:p>
        </w:tc>
        <w:tc>
          <w:tcPr>
            <w:tcW w:w="4164"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kinsoku w:val="0"/>
              <w:overflowPunct w:val="0"/>
              <w:autoSpaceDE w:val="0"/>
              <w:spacing w:line="260" w:lineRule="exact"/>
              <w:ind w:left="240" w:hangingChars="100" w:hanging="240"/>
              <w:rPr>
                <w:rFonts w:ascii="標楷體" w:eastAsia="標楷體" w:hAnsi="標楷體"/>
              </w:rPr>
            </w:pPr>
            <w:r w:rsidRPr="002459BB">
              <w:rPr>
                <w:rFonts w:ascii="標楷體" w:eastAsia="標楷體" w:hAnsi="標楷體"/>
              </w:rPr>
              <w:sym w:font="Wingdings" w:char="0081"/>
            </w:r>
            <w:r w:rsidRPr="002459BB">
              <w:rPr>
                <w:rFonts w:ascii="標楷體" w:eastAsia="標楷體" w:hAnsi="標楷體" w:hint="eastAsia"/>
              </w:rPr>
              <w:t>合併阻塞性腎病變</w:t>
            </w:r>
            <w:r w:rsidR="00C54EE9" w:rsidRPr="002459BB">
              <w:rPr>
                <w:rFonts w:ascii="標楷體" w:eastAsia="標楷體" w:hAnsi="標楷體" w:hint="eastAsia"/>
              </w:rPr>
              <w:t>(</w:t>
            </w:r>
            <w:r w:rsidRPr="002459BB">
              <w:rPr>
                <w:rFonts w:ascii="標楷體" w:eastAsia="標楷體" w:hAnsi="標楷體" w:hint="eastAsia"/>
              </w:rPr>
              <w:t>腎水腫或腎臟功能減退或電解質異常</w:t>
            </w:r>
            <w:r w:rsidR="00C54EE9" w:rsidRPr="002459BB">
              <w:rPr>
                <w:rFonts w:ascii="標楷體" w:eastAsia="標楷體" w:hAnsi="標楷體" w:hint="eastAsia"/>
              </w:rPr>
              <w:t>)</w:t>
            </w:r>
          </w:p>
          <w:p w:rsidR="00AD5ABB" w:rsidRPr="002459BB" w:rsidRDefault="00AD5ABB" w:rsidP="00201A24">
            <w:pPr>
              <w:kinsoku w:val="0"/>
              <w:overflowPunct w:val="0"/>
              <w:autoSpaceDE w:val="0"/>
              <w:spacing w:line="260" w:lineRule="exact"/>
              <w:ind w:left="240" w:hangingChars="100" w:hanging="240"/>
              <w:rPr>
                <w:rFonts w:ascii="標楷體" w:eastAsia="標楷體" w:hAnsi="標楷體"/>
              </w:rPr>
            </w:pPr>
            <w:r w:rsidRPr="002459BB">
              <w:rPr>
                <w:rFonts w:ascii="標楷體" w:eastAsia="標楷體" w:hAnsi="標楷體"/>
              </w:rPr>
              <w:sym w:font="Wingdings" w:char="0082"/>
            </w:r>
            <w:r w:rsidRPr="002459BB">
              <w:rPr>
                <w:rFonts w:ascii="標楷體" w:eastAsia="標楷體" w:hAnsi="標楷體" w:hint="eastAsia"/>
              </w:rPr>
              <w:t>合併有感染</w:t>
            </w:r>
          </w:p>
          <w:p w:rsidR="00AD5ABB" w:rsidRPr="002459BB" w:rsidRDefault="00AD5ABB" w:rsidP="00201A24">
            <w:pPr>
              <w:kinsoku w:val="0"/>
              <w:overflowPunct w:val="0"/>
              <w:autoSpaceDE w:val="0"/>
              <w:spacing w:line="260" w:lineRule="exact"/>
              <w:ind w:left="240" w:hangingChars="100" w:hanging="240"/>
              <w:rPr>
                <w:rFonts w:ascii="標楷體" w:eastAsia="標楷體" w:hAnsi="標楷體"/>
              </w:rPr>
            </w:pPr>
            <w:r w:rsidRPr="002459BB">
              <w:rPr>
                <w:rFonts w:ascii="標楷體" w:eastAsia="標楷體" w:hAnsi="標楷體"/>
              </w:rPr>
              <w:sym w:font="Wingdings" w:char="0083"/>
            </w:r>
            <w:r w:rsidRPr="002459BB">
              <w:rPr>
                <w:rFonts w:ascii="標楷體" w:eastAsia="標楷體" w:hAnsi="標楷體" w:hint="eastAsia"/>
              </w:rPr>
              <w:t>合併有頑固性疼痛</w:t>
            </w:r>
          </w:p>
          <w:p w:rsidR="00AD5ABB" w:rsidRPr="002459BB" w:rsidRDefault="00AD5ABB" w:rsidP="00201A24">
            <w:pPr>
              <w:kinsoku w:val="0"/>
              <w:overflowPunct w:val="0"/>
              <w:autoSpaceDE w:val="0"/>
              <w:spacing w:line="260" w:lineRule="exact"/>
              <w:ind w:left="240" w:hangingChars="100" w:hanging="240"/>
              <w:rPr>
                <w:rFonts w:ascii="標楷體" w:eastAsia="標楷體" w:hAnsi="標楷體"/>
              </w:rPr>
            </w:pPr>
            <w:r w:rsidRPr="002459BB">
              <w:rPr>
                <w:rFonts w:ascii="標楷體" w:eastAsia="標楷體" w:hAnsi="標楷體"/>
              </w:rPr>
              <w:sym w:font="Wingdings" w:char="0084"/>
            </w:r>
            <w:r w:rsidRPr="002459BB">
              <w:rPr>
                <w:rFonts w:ascii="標楷體" w:eastAsia="標楷體" w:hAnsi="標楷體" w:hint="eastAsia"/>
              </w:rPr>
              <w:t>腎結石如無水腫</w:t>
            </w:r>
          </w:p>
          <w:p w:rsidR="00AD5ABB" w:rsidRPr="002459BB" w:rsidRDefault="00AD5ABB" w:rsidP="00201A24">
            <w:pPr>
              <w:kinsoku w:val="0"/>
              <w:overflowPunct w:val="0"/>
              <w:autoSpaceDE w:val="0"/>
              <w:spacing w:line="260" w:lineRule="exact"/>
              <w:ind w:leftChars="86" w:left="446" w:hangingChars="100" w:hanging="240"/>
              <w:rPr>
                <w:rFonts w:ascii="標楷體" w:eastAsia="標楷體" w:hAnsi="標楷體"/>
              </w:rPr>
            </w:pPr>
            <w:r w:rsidRPr="002459BB">
              <w:rPr>
                <w:rFonts w:ascii="標楷體" w:eastAsia="標楷體" w:hAnsi="標楷體" w:hint="eastAsia"/>
              </w:rPr>
              <w:t>a.結石大小直徑大於等於0.5cm</w:t>
            </w:r>
          </w:p>
          <w:p w:rsidR="00AD5ABB" w:rsidRPr="002459BB" w:rsidRDefault="00AD5ABB" w:rsidP="00201A24">
            <w:pPr>
              <w:kinsoku w:val="0"/>
              <w:overflowPunct w:val="0"/>
              <w:autoSpaceDE w:val="0"/>
              <w:spacing w:line="260" w:lineRule="exact"/>
              <w:ind w:leftChars="86" w:left="446" w:hangingChars="100" w:hanging="240"/>
              <w:rPr>
                <w:rFonts w:ascii="標楷體" w:eastAsia="標楷體" w:hAnsi="標楷體"/>
              </w:rPr>
            </w:pPr>
            <w:r w:rsidRPr="002459BB">
              <w:rPr>
                <w:rFonts w:ascii="標楷體" w:eastAsia="標楷體" w:hAnsi="標楷體" w:hint="eastAsia"/>
              </w:rPr>
              <w:t>b.結石小於0.5cm，但位置</w:t>
            </w:r>
            <w:r w:rsidRPr="002459BB">
              <w:rPr>
                <w:rFonts w:ascii="標楷體" w:eastAsia="標楷體" w:hAnsi="標楷體" w:hint="eastAsia"/>
                <w:szCs w:val="22"/>
              </w:rPr>
              <w:t>、型態於三個月內不可能排出</w:t>
            </w:r>
          </w:p>
          <w:p w:rsidR="00AD5ABB" w:rsidRPr="002459BB" w:rsidRDefault="00AD5ABB" w:rsidP="00201A24">
            <w:pPr>
              <w:kinsoku w:val="0"/>
              <w:overflowPunct w:val="0"/>
              <w:autoSpaceDE w:val="0"/>
              <w:spacing w:line="260" w:lineRule="exact"/>
              <w:ind w:left="240" w:hangingChars="100" w:hanging="240"/>
              <w:rPr>
                <w:rFonts w:ascii="標楷體" w:eastAsia="標楷體" w:hAnsi="標楷體"/>
              </w:rPr>
            </w:pPr>
            <w:r w:rsidRPr="002459BB">
              <w:rPr>
                <w:rFonts w:ascii="標楷體" w:eastAsia="標楷體" w:hAnsi="標楷體"/>
              </w:rPr>
              <w:sym w:font="Wingdings" w:char="0085"/>
            </w:r>
            <w:r w:rsidRPr="002459BB">
              <w:rPr>
                <w:rFonts w:ascii="標楷體" w:eastAsia="標楷體" w:hAnsi="標楷體" w:hint="eastAsia"/>
              </w:rPr>
              <w:t>輸尿管結石如無水腫：</w:t>
            </w:r>
          </w:p>
          <w:p w:rsidR="00AD5ABB" w:rsidRPr="002459BB" w:rsidRDefault="00AD5ABB" w:rsidP="00201A24">
            <w:pPr>
              <w:kinsoku w:val="0"/>
              <w:overflowPunct w:val="0"/>
              <w:autoSpaceDE w:val="0"/>
              <w:spacing w:line="260" w:lineRule="exact"/>
              <w:ind w:leftChars="86" w:left="206"/>
              <w:rPr>
                <w:rFonts w:ascii="標楷體" w:eastAsia="標楷體" w:hAnsi="標楷體"/>
              </w:rPr>
            </w:pPr>
            <w:r w:rsidRPr="002459BB">
              <w:rPr>
                <w:rFonts w:ascii="標楷體" w:eastAsia="標楷體" w:hAnsi="標楷體" w:hint="eastAsia"/>
              </w:rPr>
              <w:t>無論結石大小，在四週內於遠端輸尿管無結石移動跡象</w:t>
            </w:r>
          </w:p>
        </w:tc>
      </w:tr>
      <w:tr w:rsidR="00412F21" w:rsidRPr="002459BB" w:rsidTr="00201A24">
        <w:trPr>
          <w:jc w:val="center"/>
        </w:trPr>
        <w:tc>
          <w:tcPr>
            <w:tcW w:w="676"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80" w:lineRule="exact"/>
              <w:jc w:val="center"/>
              <w:rPr>
                <w:rFonts w:ascii="標楷體" w:eastAsia="標楷體" w:hAnsi="標楷體"/>
              </w:rPr>
            </w:pPr>
            <w:r w:rsidRPr="002459BB">
              <w:rPr>
                <w:rFonts w:ascii="標楷體" w:eastAsia="標楷體" w:hAnsi="標楷體" w:hint="eastAsia"/>
              </w:rPr>
              <w:t>03</w:t>
            </w:r>
          </w:p>
        </w:tc>
        <w:tc>
          <w:tcPr>
            <w:tcW w:w="1016"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80" w:lineRule="exact"/>
              <w:jc w:val="center"/>
              <w:rPr>
                <w:rFonts w:ascii="標楷體" w:eastAsia="標楷體" w:hAnsi="標楷體"/>
              </w:rPr>
            </w:pPr>
            <w:r w:rsidRPr="002459BB">
              <w:rPr>
                <w:rFonts w:ascii="標楷體" w:eastAsia="標楷體" w:hAnsi="標楷體" w:hint="eastAsia"/>
              </w:rPr>
              <w:t>531</w:t>
            </w:r>
          </w:p>
          <w:p w:rsidR="00AD5ABB" w:rsidRPr="002459BB" w:rsidRDefault="00AD5ABB" w:rsidP="00201A24">
            <w:pPr>
              <w:spacing w:line="280" w:lineRule="exact"/>
              <w:jc w:val="center"/>
              <w:rPr>
                <w:rFonts w:ascii="標楷體" w:eastAsia="標楷體" w:hAnsi="標楷體"/>
              </w:rPr>
            </w:pPr>
            <w:r w:rsidRPr="002459BB">
              <w:rPr>
                <w:rFonts w:ascii="標楷體" w:eastAsia="標楷體" w:hAnsi="標楷體" w:hint="eastAsia"/>
              </w:rPr>
              <w:t>532</w:t>
            </w:r>
          </w:p>
          <w:p w:rsidR="00AD5ABB" w:rsidRPr="002459BB" w:rsidRDefault="00AD5ABB" w:rsidP="00201A24">
            <w:pPr>
              <w:spacing w:line="280" w:lineRule="exact"/>
              <w:jc w:val="center"/>
              <w:rPr>
                <w:rFonts w:ascii="標楷體" w:eastAsia="標楷體" w:hAnsi="標楷體"/>
              </w:rPr>
            </w:pPr>
            <w:r w:rsidRPr="002459BB">
              <w:rPr>
                <w:rFonts w:ascii="標楷體" w:eastAsia="標楷體" w:hAnsi="標楷體" w:hint="eastAsia"/>
              </w:rPr>
              <w:t>533</w:t>
            </w:r>
          </w:p>
          <w:p w:rsidR="00AD5ABB" w:rsidRPr="002459BB" w:rsidRDefault="00AD5ABB" w:rsidP="00201A24">
            <w:pPr>
              <w:spacing w:line="280" w:lineRule="exact"/>
              <w:jc w:val="center"/>
              <w:rPr>
                <w:rFonts w:ascii="標楷體" w:eastAsia="標楷體" w:hAnsi="標楷體"/>
              </w:rPr>
            </w:pPr>
            <w:r w:rsidRPr="002459BB">
              <w:rPr>
                <w:rFonts w:ascii="標楷體" w:eastAsia="標楷體" w:hAnsi="標楷體" w:hint="eastAsia"/>
              </w:rPr>
              <w:t>535</w:t>
            </w:r>
          </w:p>
        </w:tc>
        <w:tc>
          <w:tcPr>
            <w:tcW w:w="2163"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K25</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K26</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K27</w:t>
            </w:r>
          </w:p>
          <w:p w:rsidR="00AD5ABB" w:rsidRPr="002459BB" w:rsidRDefault="00AD5ABB" w:rsidP="00201A24">
            <w:pPr>
              <w:spacing w:line="280" w:lineRule="exact"/>
              <w:ind w:leftChars="212" w:left="509"/>
              <w:rPr>
                <w:rFonts w:ascii="標楷體" w:eastAsia="標楷體" w:hAnsi="標楷體"/>
                <w:u w:val="single"/>
              </w:rPr>
            </w:pPr>
            <w:r w:rsidRPr="002459BB">
              <w:rPr>
                <w:rFonts w:ascii="標楷體" w:eastAsia="標楷體" w:hAnsi="標楷體" w:hint="eastAsia"/>
              </w:rPr>
              <w:t>K29</w:t>
            </w:r>
          </w:p>
        </w:tc>
        <w:tc>
          <w:tcPr>
            <w:tcW w:w="2715"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kinsoku w:val="0"/>
              <w:overflowPunct w:val="0"/>
              <w:autoSpaceDE w:val="0"/>
              <w:spacing w:line="280" w:lineRule="exact"/>
              <w:rPr>
                <w:rFonts w:ascii="標楷體" w:eastAsia="標楷體" w:hAnsi="標楷體"/>
              </w:rPr>
            </w:pPr>
            <w:r w:rsidRPr="002459BB">
              <w:rPr>
                <w:rFonts w:ascii="標楷體" w:eastAsia="標楷體" w:hAnsi="標楷體" w:hint="eastAsia"/>
              </w:rPr>
              <w:t>胃潰瘍 Gastric Ulcer</w:t>
            </w:r>
          </w:p>
          <w:p w:rsidR="00AD5ABB" w:rsidRPr="002459BB" w:rsidRDefault="00AD5ABB" w:rsidP="00201A24">
            <w:pPr>
              <w:kinsoku w:val="0"/>
              <w:overflowPunct w:val="0"/>
              <w:autoSpaceDE w:val="0"/>
              <w:spacing w:line="280" w:lineRule="exact"/>
              <w:rPr>
                <w:rFonts w:ascii="標楷體" w:eastAsia="標楷體" w:hAnsi="標楷體"/>
              </w:rPr>
            </w:pPr>
            <w:r w:rsidRPr="002459BB">
              <w:rPr>
                <w:rFonts w:ascii="標楷體" w:eastAsia="標楷體" w:hAnsi="標楷體" w:hint="eastAsia"/>
              </w:rPr>
              <w:t xml:space="preserve">十二指腸潰瘍 </w:t>
            </w:r>
            <w:r w:rsidRPr="002459BB">
              <w:rPr>
                <w:rFonts w:ascii="標楷體" w:eastAsia="標楷體" w:hAnsi="標楷體" w:hint="eastAsia"/>
                <w:spacing w:val="-12"/>
              </w:rPr>
              <w:t>Duodenal Ulcer</w:t>
            </w:r>
          </w:p>
          <w:p w:rsidR="00AD5ABB" w:rsidRPr="002459BB" w:rsidRDefault="00AD5ABB" w:rsidP="00201A24">
            <w:pPr>
              <w:kinsoku w:val="0"/>
              <w:overflowPunct w:val="0"/>
              <w:autoSpaceDE w:val="0"/>
              <w:spacing w:line="280" w:lineRule="exact"/>
              <w:rPr>
                <w:rFonts w:ascii="標楷體" w:eastAsia="標楷體" w:hAnsi="標楷體"/>
              </w:rPr>
            </w:pPr>
            <w:r w:rsidRPr="002459BB">
              <w:rPr>
                <w:rFonts w:ascii="標楷體" w:eastAsia="標楷體" w:hAnsi="標楷體" w:hint="eastAsia"/>
              </w:rPr>
              <w:t>消化性潰瘍 Peptic Ulcer</w:t>
            </w:r>
          </w:p>
          <w:p w:rsidR="00AD5ABB" w:rsidRPr="002459BB" w:rsidRDefault="00AD5ABB" w:rsidP="00201A24">
            <w:pPr>
              <w:kinsoku w:val="0"/>
              <w:overflowPunct w:val="0"/>
              <w:autoSpaceDE w:val="0"/>
              <w:spacing w:line="280" w:lineRule="exact"/>
              <w:rPr>
                <w:rFonts w:ascii="標楷體" w:eastAsia="標楷體" w:hAnsi="標楷體"/>
              </w:rPr>
            </w:pPr>
            <w:r w:rsidRPr="002459BB">
              <w:rPr>
                <w:rFonts w:ascii="標楷體" w:eastAsia="標楷體" w:hAnsi="標楷體" w:hint="eastAsia"/>
              </w:rPr>
              <w:t>胃炎及十二指腸炎</w:t>
            </w:r>
          </w:p>
          <w:p w:rsidR="00AD5ABB" w:rsidRPr="002459BB" w:rsidRDefault="00AD5ABB" w:rsidP="00201A24">
            <w:pPr>
              <w:kinsoku w:val="0"/>
              <w:overflowPunct w:val="0"/>
              <w:autoSpaceDE w:val="0"/>
              <w:spacing w:line="280" w:lineRule="exact"/>
              <w:rPr>
                <w:rFonts w:ascii="標楷體" w:eastAsia="標楷體" w:hAnsi="標楷體"/>
              </w:rPr>
            </w:pPr>
            <w:r w:rsidRPr="002459BB">
              <w:rPr>
                <w:rFonts w:ascii="標楷體" w:eastAsia="標楷體" w:hAnsi="標楷體" w:hint="eastAsia"/>
              </w:rPr>
              <w:t>Gastritis and Duodenitis</w:t>
            </w:r>
          </w:p>
        </w:tc>
        <w:tc>
          <w:tcPr>
            <w:tcW w:w="4164"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1"/>
            </w:r>
            <w:r w:rsidRPr="002459BB">
              <w:rPr>
                <w:rFonts w:ascii="標楷體" w:eastAsia="標楷體" w:hAnsi="標楷體" w:hint="eastAsia"/>
              </w:rPr>
              <w:t>發生出血或穿孔</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2"/>
            </w:r>
            <w:r w:rsidRPr="002459BB">
              <w:rPr>
                <w:rFonts w:ascii="標楷體" w:eastAsia="標楷體" w:hAnsi="標楷體" w:hint="eastAsia"/>
              </w:rPr>
              <w:t>發生腸阻塞現象</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3"/>
            </w:r>
            <w:r w:rsidRPr="002459BB">
              <w:rPr>
                <w:rFonts w:ascii="標楷體" w:eastAsia="標楷體" w:hAnsi="標楷體" w:hint="eastAsia"/>
              </w:rPr>
              <w:t>診斷有惡性傾向者：</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hint="eastAsia"/>
              </w:rPr>
              <w:t>＊經內科適當治療八至十二週後，未能癒合之消化性潰瘍</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hint="eastAsia"/>
              </w:rPr>
              <w:t>＊經放射線學或內視鏡檢查後發現消化性潰瘍有下列病徵者：</w:t>
            </w:r>
          </w:p>
          <w:p w:rsidR="00AD5ABB" w:rsidRPr="002459BB" w:rsidRDefault="00AD5ABB" w:rsidP="00201A24">
            <w:pPr>
              <w:kinsoku w:val="0"/>
              <w:overflowPunct w:val="0"/>
              <w:autoSpaceDE w:val="0"/>
              <w:spacing w:line="280" w:lineRule="exact"/>
              <w:ind w:leftChars="86" w:left="446" w:hangingChars="100" w:hanging="240"/>
              <w:rPr>
                <w:rFonts w:ascii="標楷體" w:eastAsia="標楷體" w:hAnsi="標楷體"/>
              </w:rPr>
            </w:pPr>
            <w:r w:rsidRPr="002459BB">
              <w:rPr>
                <w:rFonts w:ascii="標楷體" w:eastAsia="標楷體" w:hAnsi="標楷體" w:hint="eastAsia"/>
              </w:rPr>
              <w:t>a.潰瘍週圍之粘膜襞形成結節狀</w:t>
            </w:r>
            <w:r w:rsidRPr="002459BB">
              <w:rPr>
                <w:rFonts w:ascii="標楷體" w:eastAsia="標楷體" w:hAnsi="標楷體" w:hint="eastAsia"/>
                <w:szCs w:val="22"/>
              </w:rPr>
              <w:t>、杵狀、融合、突然中斷。</w:t>
            </w:r>
          </w:p>
          <w:p w:rsidR="00AD5ABB" w:rsidRPr="002459BB" w:rsidRDefault="00AD5ABB" w:rsidP="00201A24">
            <w:pPr>
              <w:kinsoku w:val="0"/>
              <w:overflowPunct w:val="0"/>
              <w:autoSpaceDE w:val="0"/>
              <w:spacing w:line="280" w:lineRule="exact"/>
              <w:ind w:leftChars="86" w:left="446" w:hangingChars="100" w:hanging="240"/>
              <w:rPr>
                <w:rFonts w:ascii="標楷體" w:eastAsia="標楷體" w:hAnsi="標楷體"/>
              </w:rPr>
            </w:pPr>
            <w:r w:rsidRPr="002459BB">
              <w:rPr>
                <w:rFonts w:ascii="標楷體" w:eastAsia="標楷體" w:hAnsi="標楷體" w:hint="eastAsia"/>
              </w:rPr>
              <w:t>b.潰瘍邊緣隆起</w:t>
            </w:r>
            <w:r w:rsidRPr="002459BB">
              <w:rPr>
                <w:rFonts w:ascii="標楷體" w:eastAsia="標楷體" w:hAnsi="標楷體" w:hint="eastAsia"/>
                <w:szCs w:val="22"/>
              </w:rPr>
              <w:t>、增厚、不規則或形成腫瘤。</w:t>
            </w:r>
          </w:p>
          <w:p w:rsidR="00AD5ABB" w:rsidRPr="002459BB" w:rsidRDefault="00AD5ABB" w:rsidP="00201A24">
            <w:pPr>
              <w:kinsoku w:val="0"/>
              <w:overflowPunct w:val="0"/>
              <w:autoSpaceDE w:val="0"/>
              <w:spacing w:line="280" w:lineRule="exact"/>
              <w:ind w:leftChars="86" w:left="446" w:hangingChars="100" w:hanging="240"/>
              <w:rPr>
                <w:rFonts w:ascii="標楷體" w:eastAsia="標楷體" w:hAnsi="標楷體"/>
              </w:rPr>
            </w:pPr>
            <w:r w:rsidRPr="002459BB">
              <w:rPr>
                <w:rFonts w:ascii="標楷體" w:eastAsia="標楷體" w:hAnsi="標楷體" w:hint="eastAsia"/>
              </w:rPr>
              <w:t>c.經組織細胞學診斷為胃粘膜異常發生或疑有惡性細胞者</w:t>
            </w:r>
            <w:r w:rsidRPr="002459BB">
              <w:rPr>
                <w:rFonts w:ascii="標楷體" w:eastAsia="標楷體" w:hAnsi="標楷體" w:hint="eastAsia"/>
                <w:szCs w:val="22"/>
              </w:rPr>
              <w:t>。</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4"/>
            </w:r>
            <w:r w:rsidRPr="002459BB">
              <w:rPr>
                <w:rFonts w:ascii="標楷體" w:eastAsia="標楷體" w:hAnsi="標楷體" w:hint="eastAsia"/>
              </w:rPr>
              <w:t>潰瘍頑固疼痛無法進食者</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5"/>
            </w:r>
            <w:r w:rsidRPr="002459BB">
              <w:rPr>
                <w:rFonts w:ascii="標楷體" w:eastAsia="標楷體" w:hAnsi="標楷體" w:hint="eastAsia"/>
              </w:rPr>
              <w:t>潰瘍急性發作時持續噁吐無法進食者</w:t>
            </w:r>
          </w:p>
        </w:tc>
      </w:tr>
      <w:tr w:rsidR="00412F21" w:rsidRPr="002459BB" w:rsidTr="00201A24">
        <w:trPr>
          <w:jc w:val="center"/>
        </w:trPr>
        <w:tc>
          <w:tcPr>
            <w:tcW w:w="676"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80" w:lineRule="exact"/>
              <w:jc w:val="center"/>
              <w:rPr>
                <w:rFonts w:ascii="標楷體" w:eastAsia="標楷體" w:hAnsi="標楷體"/>
              </w:rPr>
            </w:pPr>
            <w:r w:rsidRPr="002459BB">
              <w:rPr>
                <w:rFonts w:ascii="標楷體" w:eastAsia="標楷體" w:hAnsi="標楷體" w:hint="eastAsia"/>
              </w:rPr>
              <w:t>04</w:t>
            </w:r>
          </w:p>
        </w:tc>
        <w:tc>
          <w:tcPr>
            <w:tcW w:w="1016"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80" w:lineRule="exact"/>
              <w:jc w:val="center"/>
              <w:rPr>
                <w:rFonts w:ascii="標楷體" w:eastAsia="標楷體" w:hAnsi="標楷體"/>
              </w:rPr>
            </w:pPr>
            <w:r w:rsidRPr="002459BB">
              <w:rPr>
                <w:rFonts w:ascii="標楷體" w:eastAsia="標楷體" w:hAnsi="標楷體" w:hint="eastAsia"/>
              </w:rPr>
              <w:t>571</w:t>
            </w:r>
          </w:p>
        </w:tc>
        <w:tc>
          <w:tcPr>
            <w:tcW w:w="2163"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K70</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K73</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K74</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K75.4</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K75.81</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K76.0</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K76.89</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K76.9</w:t>
            </w:r>
          </w:p>
        </w:tc>
        <w:tc>
          <w:tcPr>
            <w:tcW w:w="2715"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kinsoku w:val="0"/>
              <w:overflowPunct w:val="0"/>
              <w:autoSpaceDE w:val="0"/>
              <w:spacing w:line="280" w:lineRule="exact"/>
              <w:rPr>
                <w:rFonts w:ascii="標楷體" w:eastAsia="標楷體" w:hAnsi="標楷體"/>
              </w:rPr>
            </w:pPr>
            <w:r w:rsidRPr="002459BB">
              <w:rPr>
                <w:rFonts w:ascii="標楷體" w:eastAsia="標楷體" w:hAnsi="標楷體" w:hint="eastAsia"/>
              </w:rPr>
              <w:t>肝硬化 Liver Cirrhosis</w:t>
            </w:r>
          </w:p>
          <w:p w:rsidR="00AD5ABB" w:rsidRPr="002459BB" w:rsidRDefault="00AD5ABB" w:rsidP="00201A24">
            <w:pPr>
              <w:kinsoku w:val="0"/>
              <w:overflowPunct w:val="0"/>
              <w:autoSpaceDE w:val="0"/>
              <w:spacing w:line="280" w:lineRule="exact"/>
              <w:rPr>
                <w:rFonts w:ascii="標楷體" w:eastAsia="標楷體" w:hAnsi="標楷體"/>
              </w:rPr>
            </w:pPr>
            <w:r w:rsidRPr="002459BB">
              <w:rPr>
                <w:rFonts w:ascii="標楷體" w:eastAsia="標楷體" w:hAnsi="標楷體" w:hint="eastAsia"/>
              </w:rPr>
              <w:t>肝炎 Hepatitis</w:t>
            </w:r>
          </w:p>
        </w:tc>
        <w:tc>
          <w:tcPr>
            <w:tcW w:w="4164"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1"/>
            </w:r>
            <w:r w:rsidRPr="002459BB">
              <w:rPr>
                <w:rFonts w:ascii="標楷體" w:eastAsia="標楷體" w:hAnsi="標楷體" w:hint="eastAsia"/>
              </w:rPr>
              <w:t>急性肝炎發作SGPT&gt;300以上，或Bilirubin &gt;3以上</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2"/>
            </w:r>
            <w:r w:rsidRPr="002459BB">
              <w:rPr>
                <w:rFonts w:ascii="標楷體" w:eastAsia="標楷體" w:hAnsi="標楷體" w:hint="eastAsia"/>
              </w:rPr>
              <w:t>發生肝昏迷</w:t>
            </w:r>
            <w:r w:rsidRPr="002459BB">
              <w:rPr>
                <w:rFonts w:ascii="標楷體" w:eastAsia="標楷體" w:hAnsi="標楷體" w:hint="eastAsia"/>
                <w:szCs w:val="22"/>
              </w:rPr>
              <w:t>、或肝腎衰竭、或低血糖、或腹水現象</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3"/>
            </w:r>
            <w:r w:rsidRPr="002459BB">
              <w:rPr>
                <w:rFonts w:ascii="標楷體" w:eastAsia="標楷體" w:hAnsi="標楷體" w:hint="eastAsia"/>
              </w:rPr>
              <w:t>有出血或其他併發症者</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4"/>
            </w:r>
            <w:r w:rsidRPr="002459BB">
              <w:rPr>
                <w:rFonts w:ascii="標楷體" w:eastAsia="標楷體" w:hAnsi="標楷體" w:hint="eastAsia"/>
              </w:rPr>
              <w:t>須作特殊治療或檢查者</w:t>
            </w:r>
          </w:p>
        </w:tc>
      </w:tr>
      <w:tr w:rsidR="00412F21" w:rsidRPr="002459BB" w:rsidTr="00201A24">
        <w:trPr>
          <w:jc w:val="center"/>
        </w:trPr>
        <w:tc>
          <w:tcPr>
            <w:tcW w:w="676"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80" w:lineRule="exact"/>
              <w:jc w:val="center"/>
              <w:rPr>
                <w:rFonts w:ascii="標楷體" w:eastAsia="標楷體" w:hAnsi="標楷體"/>
              </w:rPr>
            </w:pPr>
            <w:r w:rsidRPr="002459BB">
              <w:rPr>
                <w:rFonts w:ascii="標楷體" w:eastAsia="標楷體" w:hAnsi="標楷體" w:hint="eastAsia"/>
              </w:rPr>
              <w:t>05</w:t>
            </w:r>
          </w:p>
        </w:tc>
        <w:tc>
          <w:tcPr>
            <w:tcW w:w="1016"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80" w:lineRule="exact"/>
              <w:jc w:val="center"/>
              <w:rPr>
                <w:rFonts w:ascii="標楷體" w:eastAsia="標楷體" w:hAnsi="標楷體"/>
              </w:rPr>
            </w:pPr>
            <w:r w:rsidRPr="002459BB">
              <w:rPr>
                <w:rFonts w:ascii="標楷體" w:eastAsia="標楷體" w:hAnsi="標楷體" w:hint="eastAsia"/>
              </w:rPr>
              <w:t>386</w:t>
            </w:r>
          </w:p>
        </w:tc>
        <w:tc>
          <w:tcPr>
            <w:tcW w:w="2163"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H81-H83</w:t>
            </w:r>
          </w:p>
        </w:tc>
        <w:tc>
          <w:tcPr>
            <w:tcW w:w="2715"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kinsoku w:val="0"/>
              <w:overflowPunct w:val="0"/>
              <w:autoSpaceDE w:val="0"/>
              <w:spacing w:line="280" w:lineRule="exact"/>
              <w:rPr>
                <w:rFonts w:ascii="標楷體" w:eastAsia="標楷體" w:hAnsi="標楷體"/>
              </w:rPr>
            </w:pPr>
            <w:r w:rsidRPr="002459BB">
              <w:rPr>
                <w:rFonts w:ascii="標楷體" w:eastAsia="標楷體" w:hAnsi="標楷體" w:hint="eastAsia"/>
              </w:rPr>
              <w:t>暈眩症</w:t>
            </w:r>
          </w:p>
          <w:p w:rsidR="00AD5ABB" w:rsidRPr="002459BB" w:rsidRDefault="00AD5ABB" w:rsidP="00201A24">
            <w:pPr>
              <w:kinsoku w:val="0"/>
              <w:overflowPunct w:val="0"/>
              <w:autoSpaceDE w:val="0"/>
              <w:spacing w:line="280" w:lineRule="exact"/>
              <w:rPr>
                <w:rFonts w:ascii="標楷體" w:eastAsia="標楷體" w:hAnsi="標楷體"/>
                <w:spacing w:val="-20"/>
              </w:rPr>
            </w:pPr>
            <w:r w:rsidRPr="002459BB">
              <w:rPr>
                <w:rFonts w:ascii="標楷體" w:eastAsia="標楷體" w:hAnsi="標楷體" w:hint="eastAsia"/>
                <w:spacing w:val="-20"/>
              </w:rPr>
              <w:t>Vertiginous syndromes and other</w:t>
            </w:r>
          </w:p>
          <w:p w:rsidR="00AD5ABB" w:rsidRPr="002459BB" w:rsidRDefault="00AD5ABB" w:rsidP="00201A24">
            <w:pPr>
              <w:kinsoku w:val="0"/>
              <w:overflowPunct w:val="0"/>
              <w:autoSpaceDE w:val="0"/>
              <w:spacing w:line="280" w:lineRule="exact"/>
              <w:rPr>
                <w:rFonts w:ascii="標楷體" w:eastAsia="標楷體" w:hAnsi="標楷體"/>
              </w:rPr>
            </w:pPr>
            <w:r w:rsidRPr="002459BB">
              <w:rPr>
                <w:rFonts w:ascii="標楷體" w:eastAsia="標楷體" w:hAnsi="標楷體" w:hint="eastAsia"/>
                <w:spacing w:val="-20"/>
              </w:rPr>
              <w:t>Disease of Vestibular system</w:t>
            </w:r>
          </w:p>
        </w:tc>
        <w:tc>
          <w:tcPr>
            <w:tcW w:w="4164"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1"/>
            </w:r>
            <w:r w:rsidRPr="002459BB">
              <w:rPr>
                <w:rFonts w:ascii="標楷體" w:eastAsia="標楷體" w:hAnsi="標楷體" w:hint="eastAsia"/>
              </w:rPr>
              <w:t>眩暈發作致行動不便或併持續性嘔吐而無法進食或併急性聽力喪失</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2"/>
            </w:r>
            <w:r w:rsidRPr="002459BB">
              <w:rPr>
                <w:rFonts w:ascii="標楷體" w:eastAsia="標楷體" w:hAnsi="標楷體" w:hint="eastAsia"/>
              </w:rPr>
              <w:t>明顯自發眼振或兩側性注射眼振</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3"/>
            </w:r>
            <w:r w:rsidRPr="002459BB">
              <w:rPr>
                <w:rFonts w:ascii="標楷體" w:eastAsia="標楷體" w:hAnsi="標楷體" w:hint="eastAsia"/>
              </w:rPr>
              <w:t>神經耳科學檢查出現耳神經病變者</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4"/>
            </w:r>
            <w:r w:rsidRPr="002459BB">
              <w:rPr>
                <w:rFonts w:ascii="標楷體" w:eastAsia="標楷體" w:hAnsi="標楷體" w:hint="eastAsia"/>
              </w:rPr>
              <w:t>需實施外科手術治療者</w:t>
            </w:r>
          </w:p>
        </w:tc>
      </w:tr>
      <w:tr w:rsidR="00412F21" w:rsidRPr="002459BB" w:rsidTr="00201A24">
        <w:trPr>
          <w:jc w:val="center"/>
        </w:trPr>
        <w:tc>
          <w:tcPr>
            <w:tcW w:w="676"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80" w:lineRule="exact"/>
              <w:jc w:val="center"/>
              <w:rPr>
                <w:rFonts w:ascii="標楷體" w:eastAsia="標楷體" w:hAnsi="標楷體"/>
              </w:rPr>
            </w:pPr>
            <w:r w:rsidRPr="002459BB">
              <w:rPr>
                <w:rFonts w:ascii="標楷體" w:eastAsia="標楷體" w:hAnsi="標楷體" w:hint="eastAsia"/>
              </w:rPr>
              <w:t>06</w:t>
            </w:r>
          </w:p>
        </w:tc>
        <w:tc>
          <w:tcPr>
            <w:tcW w:w="1016"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80" w:lineRule="exact"/>
              <w:jc w:val="center"/>
              <w:rPr>
                <w:rFonts w:ascii="標楷體" w:eastAsia="標楷體" w:hAnsi="標楷體"/>
              </w:rPr>
            </w:pPr>
            <w:r w:rsidRPr="002459BB">
              <w:rPr>
                <w:rFonts w:ascii="標楷體" w:eastAsia="標楷體" w:hAnsi="標楷體" w:hint="eastAsia"/>
              </w:rPr>
              <w:t>583</w:t>
            </w:r>
          </w:p>
        </w:tc>
        <w:tc>
          <w:tcPr>
            <w:tcW w:w="2163"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N05-N07</w:t>
            </w:r>
          </w:p>
          <w:p w:rsidR="00AD5ABB" w:rsidRPr="002459BB" w:rsidRDefault="00AD5ABB" w:rsidP="00201A24">
            <w:pPr>
              <w:spacing w:line="280" w:lineRule="exact"/>
              <w:ind w:leftChars="212" w:left="509"/>
              <w:rPr>
                <w:rFonts w:ascii="標楷體" w:eastAsia="標楷體" w:hAnsi="標楷體"/>
                <w:u w:val="single"/>
              </w:rPr>
            </w:pPr>
            <w:r w:rsidRPr="002459BB">
              <w:rPr>
                <w:rFonts w:ascii="標楷體" w:eastAsia="標楷體" w:hAnsi="標楷體" w:hint="eastAsia"/>
              </w:rPr>
              <w:t>N14-N16</w:t>
            </w:r>
          </w:p>
        </w:tc>
        <w:tc>
          <w:tcPr>
            <w:tcW w:w="2715"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kinsoku w:val="0"/>
              <w:overflowPunct w:val="0"/>
              <w:autoSpaceDE w:val="0"/>
              <w:spacing w:line="280" w:lineRule="exact"/>
              <w:rPr>
                <w:rFonts w:ascii="標楷體" w:eastAsia="標楷體" w:hAnsi="標楷體"/>
              </w:rPr>
            </w:pPr>
            <w:r w:rsidRPr="002459BB">
              <w:rPr>
                <w:rFonts w:ascii="標楷體" w:eastAsia="標楷體" w:hAnsi="標楷體" w:hint="eastAsia"/>
              </w:rPr>
              <w:t>腎炎及腎病變</w:t>
            </w:r>
          </w:p>
          <w:p w:rsidR="00AD5ABB" w:rsidRPr="002459BB" w:rsidRDefault="00AD5ABB" w:rsidP="00201A24">
            <w:pPr>
              <w:kinsoku w:val="0"/>
              <w:overflowPunct w:val="0"/>
              <w:autoSpaceDE w:val="0"/>
              <w:spacing w:line="280" w:lineRule="exact"/>
              <w:rPr>
                <w:rFonts w:ascii="標楷體" w:eastAsia="標楷體" w:hAnsi="標楷體"/>
              </w:rPr>
            </w:pPr>
            <w:r w:rsidRPr="002459BB">
              <w:rPr>
                <w:rFonts w:ascii="標楷體" w:eastAsia="標楷體" w:hAnsi="標楷體" w:hint="eastAsia"/>
              </w:rPr>
              <w:t>Nephritis and Nephropathy</w:t>
            </w:r>
          </w:p>
        </w:tc>
        <w:tc>
          <w:tcPr>
            <w:tcW w:w="4164"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1"/>
            </w:r>
            <w:r w:rsidRPr="002459BB">
              <w:rPr>
                <w:rFonts w:ascii="標楷體" w:eastAsia="標楷體" w:hAnsi="標楷體" w:hint="eastAsia"/>
              </w:rPr>
              <w:t>有血尿</w:t>
            </w:r>
            <w:r w:rsidRPr="002459BB">
              <w:rPr>
                <w:rFonts w:ascii="標楷體" w:eastAsia="標楷體" w:hAnsi="標楷體" w:hint="eastAsia"/>
                <w:szCs w:val="22"/>
              </w:rPr>
              <w:t>、或蛋白尿，須作特殊檢查者</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2"/>
            </w:r>
            <w:r w:rsidRPr="002459BB">
              <w:rPr>
                <w:rFonts w:ascii="標楷體" w:eastAsia="標楷體" w:hAnsi="標楷體" w:hint="eastAsia"/>
              </w:rPr>
              <w:t>有水腫對治療反應不佳</w:t>
            </w:r>
            <w:r w:rsidRPr="002459BB">
              <w:rPr>
                <w:rFonts w:ascii="標楷體" w:eastAsia="標楷體" w:hAnsi="標楷體" w:hint="eastAsia"/>
                <w:szCs w:val="22"/>
              </w:rPr>
              <w:t>、或有電解質異常、或酸鹼度不平衡須接受治療者</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3"/>
            </w:r>
            <w:r w:rsidRPr="002459BB">
              <w:rPr>
                <w:rFonts w:ascii="標楷體" w:eastAsia="標楷體" w:hAnsi="標楷體" w:hint="eastAsia"/>
              </w:rPr>
              <w:t>其他腎功能不全傾向者或迅速惡化者</w:t>
            </w:r>
          </w:p>
        </w:tc>
      </w:tr>
      <w:tr w:rsidR="00412F21" w:rsidRPr="002459BB" w:rsidTr="00201A24">
        <w:trPr>
          <w:jc w:val="center"/>
        </w:trPr>
        <w:tc>
          <w:tcPr>
            <w:tcW w:w="676"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80" w:lineRule="exact"/>
              <w:jc w:val="center"/>
              <w:rPr>
                <w:rFonts w:ascii="標楷體" w:eastAsia="標楷體" w:hAnsi="標楷體"/>
              </w:rPr>
            </w:pPr>
            <w:r w:rsidRPr="002459BB">
              <w:rPr>
                <w:rFonts w:ascii="標楷體" w:eastAsia="標楷體" w:hAnsi="標楷體" w:hint="eastAsia"/>
              </w:rPr>
              <w:t>07</w:t>
            </w:r>
          </w:p>
        </w:tc>
        <w:tc>
          <w:tcPr>
            <w:tcW w:w="1016"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80" w:lineRule="exact"/>
              <w:jc w:val="center"/>
              <w:rPr>
                <w:rFonts w:ascii="標楷體" w:eastAsia="標楷體" w:hAnsi="標楷體"/>
              </w:rPr>
            </w:pPr>
            <w:r w:rsidRPr="002459BB">
              <w:rPr>
                <w:rFonts w:ascii="標楷體" w:eastAsia="標楷體" w:hAnsi="標楷體" w:hint="eastAsia"/>
              </w:rPr>
              <w:t>595</w:t>
            </w:r>
          </w:p>
          <w:p w:rsidR="00AD5ABB" w:rsidRPr="002459BB" w:rsidRDefault="00AD5ABB" w:rsidP="00201A24">
            <w:pPr>
              <w:spacing w:line="280" w:lineRule="exact"/>
              <w:jc w:val="center"/>
              <w:rPr>
                <w:rFonts w:ascii="標楷體" w:eastAsia="標楷體" w:hAnsi="標楷體"/>
              </w:rPr>
            </w:pPr>
            <w:r w:rsidRPr="002459BB">
              <w:rPr>
                <w:rFonts w:ascii="標楷體" w:eastAsia="標楷體" w:hAnsi="標楷體" w:hint="eastAsia"/>
              </w:rPr>
              <w:t>597</w:t>
            </w:r>
          </w:p>
          <w:p w:rsidR="00AD5ABB" w:rsidRPr="002459BB" w:rsidRDefault="00AD5ABB" w:rsidP="00201A24">
            <w:pPr>
              <w:spacing w:line="280" w:lineRule="exact"/>
              <w:jc w:val="center"/>
              <w:rPr>
                <w:rFonts w:ascii="標楷體" w:eastAsia="標楷體" w:hAnsi="標楷體"/>
              </w:rPr>
            </w:pPr>
            <w:r w:rsidRPr="002459BB">
              <w:rPr>
                <w:rFonts w:ascii="標楷體" w:eastAsia="標楷體" w:hAnsi="標楷體" w:hint="eastAsia"/>
              </w:rPr>
              <w:t>599.0</w:t>
            </w:r>
          </w:p>
        </w:tc>
        <w:tc>
          <w:tcPr>
            <w:tcW w:w="2163"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N30</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N34</w:t>
            </w:r>
          </w:p>
          <w:p w:rsidR="00AD5ABB" w:rsidRPr="002459BB" w:rsidRDefault="00AD5ABB" w:rsidP="00201A24">
            <w:pPr>
              <w:spacing w:line="280" w:lineRule="exact"/>
              <w:ind w:leftChars="212" w:left="509"/>
              <w:rPr>
                <w:rFonts w:ascii="標楷體" w:eastAsia="標楷體" w:hAnsi="標楷體"/>
                <w:u w:val="single"/>
              </w:rPr>
            </w:pPr>
            <w:r w:rsidRPr="002459BB">
              <w:rPr>
                <w:rFonts w:ascii="標楷體" w:eastAsia="標楷體" w:hAnsi="標楷體" w:hint="eastAsia"/>
              </w:rPr>
              <w:t>N39.0</w:t>
            </w:r>
          </w:p>
        </w:tc>
        <w:tc>
          <w:tcPr>
            <w:tcW w:w="2715"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kinsoku w:val="0"/>
              <w:overflowPunct w:val="0"/>
              <w:autoSpaceDE w:val="0"/>
              <w:spacing w:line="280" w:lineRule="exact"/>
              <w:rPr>
                <w:rFonts w:ascii="標楷體" w:eastAsia="標楷體" w:hAnsi="標楷體"/>
              </w:rPr>
            </w:pPr>
            <w:r w:rsidRPr="002459BB">
              <w:rPr>
                <w:rFonts w:ascii="標楷體" w:eastAsia="標楷體" w:hAnsi="標楷體" w:hint="eastAsia"/>
              </w:rPr>
              <w:t>尿路感染 U.T.I：</w:t>
            </w:r>
          </w:p>
          <w:p w:rsidR="00AD5ABB" w:rsidRPr="002459BB" w:rsidRDefault="00AD5ABB" w:rsidP="00201A24">
            <w:pPr>
              <w:kinsoku w:val="0"/>
              <w:overflowPunct w:val="0"/>
              <w:autoSpaceDE w:val="0"/>
              <w:spacing w:line="280" w:lineRule="exact"/>
              <w:rPr>
                <w:rFonts w:ascii="標楷體" w:eastAsia="標楷體" w:hAnsi="標楷體"/>
              </w:rPr>
            </w:pPr>
            <w:r w:rsidRPr="002459BB">
              <w:rPr>
                <w:rFonts w:ascii="標楷體" w:eastAsia="標楷體" w:hAnsi="標楷體" w:hint="eastAsia"/>
              </w:rPr>
              <w:t>膀胱炎   Cystitis</w:t>
            </w:r>
          </w:p>
          <w:p w:rsidR="00AD5ABB" w:rsidRPr="002459BB" w:rsidRDefault="00AD5ABB" w:rsidP="00201A24">
            <w:pPr>
              <w:kinsoku w:val="0"/>
              <w:overflowPunct w:val="0"/>
              <w:autoSpaceDE w:val="0"/>
              <w:spacing w:line="280" w:lineRule="exact"/>
              <w:rPr>
                <w:rFonts w:ascii="標楷體" w:eastAsia="標楷體" w:hAnsi="標楷體"/>
              </w:rPr>
            </w:pPr>
            <w:r w:rsidRPr="002459BB">
              <w:rPr>
                <w:rFonts w:ascii="標楷體" w:eastAsia="標楷體" w:hAnsi="標楷體" w:hint="eastAsia"/>
              </w:rPr>
              <w:t>尿道炎   Urethritis</w:t>
            </w:r>
          </w:p>
          <w:p w:rsidR="00AD5ABB" w:rsidRPr="002459BB" w:rsidRDefault="00AD5ABB" w:rsidP="00201A24">
            <w:pPr>
              <w:kinsoku w:val="0"/>
              <w:overflowPunct w:val="0"/>
              <w:autoSpaceDE w:val="0"/>
              <w:spacing w:line="280" w:lineRule="exact"/>
              <w:rPr>
                <w:rFonts w:ascii="標楷體" w:eastAsia="標楷體" w:hAnsi="標楷體"/>
              </w:rPr>
            </w:pPr>
            <w:r w:rsidRPr="002459BB">
              <w:rPr>
                <w:rFonts w:ascii="標楷體" w:eastAsia="標楷體" w:hAnsi="標楷體" w:hint="eastAsia"/>
              </w:rPr>
              <w:t>尿道感染</w:t>
            </w:r>
          </w:p>
        </w:tc>
        <w:tc>
          <w:tcPr>
            <w:tcW w:w="4164"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1"/>
            </w:r>
            <w:r w:rsidRPr="002459BB">
              <w:rPr>
                <w:rFonts w:ascii="標楷體" w:eastAsia="標楷體" w:hAnsi="標楷體" w:hint="eastAsia"/>
              </w:rPr>
              <w:t>有發燒及頻尿經藥物治療三日以上仍未改善者</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2"/>
            </w:r>
            <w:r w:rsidRPr="002459BB">
              <w:rPr>
                <w:rFonts w:ascii="標楷體" w:eastAsia="標楷體" w:hAnsi="標楷體" w:hint="eastAsia"/>
              </w:rPr>
              <w:t>有菌血症傾向</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3"/>
            </w:r>
            <w:r w:rsidRPr="002459BB">
              <w:rPr>
                <w:rFonts w:ascii="標楷體" w:eastAsia="標楷體" w:hAnsi="標楷體" w:hint="eastAsia"/>
              </w:rPr>
              <w:t>經常復發或有其他併發症或疑有先天</w:t>
            </w:r>
            <w:r w:rsidRPr="002459BB">
              <w:rPr>
                <w:rFonts w:ascii="標楷體" w:eastAsia="標楷體" w:hAnsi="標楷體" w:hint="eastAsia"/>
              </w:rPr>
              <w:lastRenderedPageBreak/>
              <w:t>性異常須住院檢查者</w:t>
            </w:r>
          </w:p>
        </w:tc>
      </w:tr>
      <w:tr w:rsidR="00412F21" w:rsidRPr="002459BB" w:rsidTr="00201A24">
        <w:trPr>
          <w:jc w:val="center"/>
        </w:trPr>
        <w:tc>
          <w:tcPr>
            <w:tcW w:w="676"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80" w:lineRule="exact"/>
              <w:jc w:val="center"/>
              <w:rPr>
                <w:rFonts w:ascii="標楷體" w:eastAsia="標楷體" w:hAnsi="標楷體"/>
              </w:rPr>
            </w:pPr>
            <w:r w:rsidRPr="002459BB">
              <w:rPr>
                <w:rFonts w:ascii="標楷體" w:eastAsia="標楷體" w:hAnsi="標楷體" w:hint="eastAsia"/>
              </w:rPr>
              <w:lastRenderedPageBreak/>
              <w:t>08</w:t>
            </w:r>
          </w:p>
        </w:tc>
        <w:tc>
          <w:tcPr>
            <w:tcW w:w="1016"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80" w:lineRule="exact"/>
              <w:jc w:val="center"/>
              <w:rPr>
                <w:rFonts w:ascii="標楷體" w:eastAsia="標楷體" w:hAnsi="標楷體"/>
              </w:rPr>
            </w:pPr>
            <w:r w:rsidRPr="002459BB">
              <w:rPr>
                <w:rFonts w:ascii="標楷體" w:eastAsia="標楷體" w:hAnsi="標楷體" w:hint="eastAsia"/>
              </w:rPr>
              <w:t>401</w:t>
            </w:r>
          </w:p>
          <w:p w:rsidR="00AD5ABB" w:rsidRPr="002459BB" w:rsidRDefault="00AD5ABB" w:rsidP="00201A24">
            <w:pPr>
              <w:spacing w:line="280" w:lineRule="exact"/>
              <w:jc w:val="center"/>
              <w:rPr>
                <w:rFonts w:ascii="標楷體" w:eastAsia="標楷體" w:hAnsi="標楷體"/>
              </w:rPr>
            </w:pPr>
            <w:r w:rsidRPr="002459BB">
              <w:rPr>
                <w:rFonts w:ascii="標楷體" w:eastAsia="標楷體" w:hAnsi="標楷體" w:hint="eastAsia"/>
              </w:rPr>
              <w:t>402</w:t>
            </w:r>
          </w:p>
        </w:tc>
        <w:tc>
          <w:tcPr>
            <w:tcW w:w="2163"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I10</w:t>
            </w:r>
          </w:p>
          <w:p w:rsidR="00AD5ABB" w:rsidRPr="002459BB" w:rsidRDefault="00AD5ABB" w:rsidP="00201A24">
            <w:pPr>
              <w:spacing w:line="280" w:lineRule="exact"/>
              <w:ind w:leftChars="212" w:left="509"/>
              <w:rPr>
                <w:rFonts w:ascii="標楷體" w:eastAsia="標楷體" w:hAnsi="標楷體"/>
                <w:u w:val="single"/>
              </w:rPr>
            </w:pPr>
            <w:r w:rsidRPr="002459BB">
              <w:rPr>
                <w:rFonts w:ascii="標楷體" w:eastAsia="標楷體" w:hAnsi="標楷體" w:hint="eastAsia"/>
              </w:rPr>
              <w:t>I11</w:t>
            </w:r>
          </w:p>
        </w:tc>
        <w:tc>
          <w:tcPr>
            <w:tcW w:w="2715"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kinsoku w:val="0"/>
              <w:overflowPunct w:val="0"/>
              <w:autoSpaceDE w:val="0"/>
              <w:spacing w:line="280" w:lineRule="exact"/>
              <w:rPr>
                <w:rFonts w:ascii="標楷體" w:eastAsia="標楷體" w:hAnsi="標楷體"/>
              </w:rPr>
            </w:pPr>
            <w:r w:rsidRPr="002459BB">
              <w:rPr>
                <w:rFonts w:ascii="標楷體" w:eastAsia="標楷體" w:hAnsi="標楷體" w:hint="eastAsia"/>
              </w:rPr>
              <w:t>自發性高血壓</w:t>
            </w:r>
          </w:p>
          <w:p w:rsidR="00AD5ABB" w:rsidRPr="002459BB" w:rsidRDefault="00AD5ABB" w:rsidP="00201A24">
            <w:pPr>
              <w:kinsoku w:val="0"/>
              <w:overflowPunct w:val="0"/>
              <w:autoSpaceDE w:val="0"/>
              <w:spacing w:line="280" w:lineRule="exact"/>
              <w:rPr>
                <w:rFonts w:ascii="標楷體" w:eastAsia="標楷體" w:hAnsi="標楷體"/>
              </w:rPr>
            </w:pPr>
            <w:r w:rsidRPr="002459BB">
              <w:rPr>
                <w:rFonts w:ascii="標楷體" w:eastAsia="標楷體" w:hAnsi="標楷體" w:hint="eastAsia"/>
              </w:rPr>
              <w:t>Essential Hypertension</w:t>
            </w:r>
          </w:p>
          <w:p w:rsidR="00AD5ABB" w:rsidRPr="002459BB" w:rsidRDefault="00AD5ABB" w:rsidP="00201A24">
            <w:pPr>
              <w:kinsoku w:val="0"/>
              <w:overflowPunct w:val="0"/>
              <w:autoSpaceDE w:val="0"/>
              <w:spacing w:line="280" w:lineRule="exact"/>
              <w:rPr>
                <w:rFonts w:ascii="標楷體" w:eastAsia="標楷體" w:hAnsi="標楷體"/>
              </w:rPr>
            </w:pPr>
            <w:r w:rsidRPr="002459BB">
              <w:rPr>
                <w:rFonts w:ascii="標楷體" w:eastAsia="標楷體" w:hAnsi="標楷體" w:hint="eastAsia"/>
              </w:rPr>
              <w:t>高血壓性心臟病</w:t>
            </w:r>
          </w:p>
          <w:p w:rsidR="00AD5ABB" w:rsidRPr="002459BB" w:rsidRDefault="00AD5ABB" w:rsidP="00201A24">
            <w:pPr>
              <w:kinsoku w:val="0"/>
              <w:overflowPunct w:val="0"/>
              <w:autoSpaceDE w:val="0"/>
              <w:spacing w:line="280" w:lineRule="exact"/>
              <w:rPr>
                <w:rFonts w:ascii="標楷體" w:eastAsia="標楷體" w:hAnsi="標楷體"/>
              </w:rPr>
            </w:pPr>
            <w:r w:rsidRPr="002459BB">
              <w:rPr>
                <w:rFonts w:ascii="標楷體" w:eastAsia="標楷體" w:hAnsi="標楷體" w:hint="eastAsia"/>
              </w:rPr>
              <w:t>Hypertensive Heart Disease</w:t>
            </w:r>
          </w:p>
        </w:tc>
        <w:tc>
          <w:tcPr>
            <w:tcW w:w="4164"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1"/>
            </w:r>
            <w:r w:rsidRPr="002459BB">
              <w:rPr>
                <w:rFonts w:ascii="標楷體" w:eastAsia="標楷體" w:hAnsi="標楷體" w:hint="eastAsia"/>
              </w:rPr>
              <w:t>高血壓危機(Hypertensive crisis)</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2"/>
            </w:r>
            <w:r w:rsidRPr="002459BB">
              <w:rPr>
                <w:rFonts w:ascii="標楷體" w:eastAsia="標楷體" w:hAnsi="標楷體" w:hint="eastAsia"/>
              </w:rPr>
              <w:t>併有心臟衰竭</w:t>
            </w:r>
            <w:r w:rsidRPr="002459BB">
              <w:rPr>
                <w:rFonts w:ascii="標楷體" w:eastAsia="標楷體" w:hAnsi="標楷體" w:hint="eastAsia"/>
                <w:szCs w:val="22"/>
              </w:rPr>
              <w:t>、或腎功能不全者</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3"/>
            </w:r>
            <w:r w:rsidRPr="002459BB">
              <w:rPr>
                <w:rFonts w:ascii="標楷體" w:eastAsia="標楷體" w:hAnsi="標楷體" w:hint="eastAsia"/>
              </w:rPr>
              <w:t>懷疑2°高血壓</w:t>
            </w:r>
          </w:p>
        </w:tc>
      </w:tr>
      <w:tr w:rsidR="00412F21" w:rsidRPr="002459BB" w:rsidTr="00201A24">
        <w:trPr>
          <w:trHeight w:val="3650"/>
          <w:jc w:val="center"/>
        </w:trPr>
        <w:tc>
          <w:tcPr>
            <w:tcW w:w="676"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80" w:lineRule="exact"/>
              <w:jc w:val="center"/>
              <w:rPr>
                <w:rFonts w:ascii="標楷體" w:eastAsia="標楷體" w:hAnsi="標楷體"/>
              </w:rPr>
            </w:pPr>
            <w:r w:rsidRPr="002459BB">
              <w:rPr>
                <w:rFonts w:ascii="標楷體" w:eastAsia="標楷體" w:hAnsi="標楷體" w:hint="eastAsia"/>
              </w:rPr>
              <w:t>09</w:t>
            </w:r>
          </w:p>
        </w:tc>
        <w:tc>
          <w:tcPr>
            <w:tcW w:w="1016" w:type="dxa"/>
            <w:tcBorders>
              <w:top w:val="single" w:sz="4" w:space="0" w:color="auto"/>
              <w:left w:val="single" w:sz="4" w:space="0" w:color="auto"/>
              <w:bottom w:val="single" w:sz="4" w:space="0" w:color="auto"/>
              <w:right w:val="single" w:sz="4" w:space="0" w:color="auto"/>
            </w:tcBorders>
          </w:tcPr>
          <w:p w:rsidR="00AD5ABB" w:rsidRPr="002459BB" w:rsidRDefault="00AD5ABB" w:rsidP="00201A24">
            <w:pPr>
              <w:spacing w:line="280" w:lineRule="exact"/>
              <w:jc w:val="center"/>
              <w:rPr>
                <w:rFonts w:ascii="標楷體" w:eastAsia="標楷體" w:hAnsi="標楷體"/>
              </w:rPr>
            </w:pPr>
            <w:r w:rsidRPr="002459BB">
              <w:rPr>
                <w:rFonts w:ascii="標楷體" w:eastAsia="標楷體" w:hAnsi="標楷體" w:hint="eastAsia"/>
              </w:rPr>
              <w:t>850</w:t>
            </w:r>
          </w:p>
          <w:p w:rsidR="00AD5ABB" w:rsidRPr="002459BB" w:rsidRDefault="00AD5ABB" w:rsidP="00201A24">
            <w:pPr>
              <w:spacing w:line="280" w:lineRule="exact"/>
              <w:jc w:val="center"/>
              <w:rPr>
                <w:rFonts w:ascii="標楷體" w:eastAsia="標楷體" w:hAnsi="標楷體"/>
              </w:rPr>
            </w:pPr>
            <w:r w:rsidRPr="002459BB">
              <w:rPr>
                <w:rFonts w:ascii="標楷體" w:eastAsia="標楷體" w:hAnsi="標楷體" w:hint="eastAsia"/>
              </w:rPr>
              <w:t>854</w:t>
            </w:r>
          </w:p>
          <w:p w:rsidR="00AD5ABB" w:rsidRPr="002459BB" w:rsidRDefault="00AD5ABB" w:rsidP="00201A24">
            <w:pPr>
              <w:spacing w:line="280" w:lineRule="exact"/>
              <w:jc w:val="center"/>
              <w:rPr>
                <w:rFonts w:ascii="標楷體" w:eastAsia="標楷體" w:hAnsi="標楷體"/>
              </w:rPr>
            </w:pPr>
          </w:p>
          <w:p w:rsidR="00AD5ABB" w:rsidRPr="002459BB" w:rsidRDefault="00AD5ABB" w:rsidP="00201A24">
            <w:pPr>
              <w:spacing w:line="280" w:lineRule="exact"/>
              <w:jc w:val="center"/>
              <w:rPr>
                <w:rFonts w:ascii="標楷體" w:eastAsia="標楷體" w:hAnsi="標楷體"/>
              </w:rPr>
            </w:pPr>
            <w:r w:rsidRPr="002459BB">
              <w:rPr>
                <w:rFonts w:ascii="標楷體" w:eastAsia="標楷體" w:hAnsi="標楷體" w:hint="eastAsia"/>
              </w:rPr>
              <w:t>873</w:t>
            </w:r>
          </w:p>
        </w:tc>
        <w:tc>
          <w:tcPr>
            <w:tcW w:w="2163"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S06.0</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S06.1-S06.3</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S06.8-S06.9</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S01.0</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S01.2</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S01.4-S01.9</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S03.2</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S08.0</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S08.8</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S09.12</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S09.8-S09.90</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S09.93</w:t>
            </w:r>
          </w:p>
          <w:p w:rsidR="00AD5ABB" w:rsidRPr="002459BB" w:rsidRDefault="00C54EE9" w:rsidP="00201A24">
            <w:pPr>
              <w:spacing w:line="280" w:lineRule="exact"/>
              <w:ind w:leftChars="25" w:left="60"/>
              <w:rPr>
                <w:rFonts w:ascii="標楷體" w:eastAsia="標楷體" w:hAnsi="標楷體"/>
              </w:rPr>
            </w:pPr>
            <w:r w:rsidRPr="002459BB">
              <w:rPr>
                <w:rFonts w:ascii="標楷體" w:eastAsia="標楷體" w:hAnsi="標楷體" w:hint="eastAsia"/>
              </w:rPr>
              <w:t>(</w:t>
            </w:r>
            <w:r w:rsidR="00AD5ABB" w:rsidRPr="002459BB">
              <w:rPr>
                <w:rFonts w:ascii="標楷體" w:eastAsia="標楷體" w:hAnsi="標楷體" w:hint="eastAsia"/>
              </w:rPr>
              <w:t>前述第7位碼皆須為"A"</w:t>
            </w:r>
            <w:r w:rsidRPr="002459BB">
              <w:rPr>
                <w:rFonts w:ascii="標楷體" w:eastAsia="標楷體" w:hAnsi="標楷體" w:hint="eastAsia"/>
              </w:rPr>
              <w:t>)</w:t>
            </w:r>
          </w:p>
          <w:p w:rsidR="00AD5ABB" w:rsidRPr="002459BB" w:rsidRDefault="00AD5ABB" w:rsidP="00201A24">
            <w:pPr>
              <w:spacing w:line="280" w:lineRule="exact"/>
              <w:ind w:leftChars="212" w:left="509"/>
              <w:rPr>
                <w:rFonts w:ascii="標楷體" w:eastAsia="標楷體" w:hAnsi="標楷體"/>
                <w:u w:val="single"/>
              </w:rPr>
            </w:pPr>
            <w:r w:rsidRPr="002459BB">
              <w:rPr>
                <w:rFonts w:ascii="標楷體" w:eastAsia="標楷體" w:hAnsi="標楷體" w:hint="eastAsia"/>
              </w:rPr>
              <w:t>S02.5(第7位碼皆須為"A、B"</w:t>
            </w:r>
            <w:r w:rsidR="00C54EE9" w:rsidRPr="002459BB">
              <w:rPr>
                <w:rFonts w:ascii="標楷體" w:eastAsia="標楷體" w:hAnsi="標楷體" w:hint="eastAsia"/>
              </w:rPr>
              <w:t>)</w:t>
            </w:r>
          </w:p>
        </w:tc>
        <w:tc>
          <w:tcPr>
            <w:tcW w:w="2715"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kinsoku w:val="0"/>
              <w:overflowPunct w:val="0"/>
              <w:autoSpaceDE w:val="0"/>
              <w:spacing w:line="280" w:lineRule="exact"/>
              <w:rPr>
                <w:rFonts w:ascii="標楷體" w:eastAsia="標楷體" w:hAnsi="標楷體"/>
              </w:rPr>
            </w:pPr>
            <w:r w:rsidRPr="002459BB">
              <w:rPr>
                <w:rFonts w:ascii="標楷體" w:eastAsia="標楷體" w:hAnsi="標楷體" w:hint="eastAsia"/>
              </w:rPr>
              <w:t>腦震盪 Concussion</w:t>
            </w:r>
          </w:p>
          <w:p w:rsidR="00AD5ABB" w:rsidRPr="002459BB" w:rsidRDefault="00AD5ABB" w:rsidP="00201A24">
            <w:pPr>
              <w:kinsoku w:val="0"/>
              <w:overflowPunct w:val="0"/>
              <w:autoSpaceDE w:val="0"/>
              <w:spacing w:line="280" w:lineRule="exact"/>
              <w:rPr>
                <w:rFonts w:ascii="標楷體" w:eastAsia="標楷體" w:hAnsi="標楷體"/>
              </w:rPr>
            </w:pPr>
            <w:r w:rsidRPr="002459BB">
              <w:rPr>
                <w:rFonts w:ascii="標楷體" w:eastAsia="標楷體" w:hAnsi="標楷體" w:hint="eastAsia"/>
              </w:rPr>
              <w:t xml:space="preserve">臚內損傷 </w:t>
            </w:r>
            <w:r w:rsidRPr="002459BB">
              <w:rPr>
                <w:rFonts w:ascii="標楷體" w:eastAsia="標楷體" w:hAnsi="標楷體" w:hint="eastAsia"/>
                <w:spacing w:val="-12"/>
              </w:rPr>
              <w:t>Intracranial Injury</w:t>
            </w:r>
          </w:p>
          <w:p w:rsidR="00AD5ABB" w:rsidRPr="002459BB" w:rsidRDefault="00AD5ABB" w:rsidP="00201A24">
            <w:pPr>
              <w:kinsoku w:val="0"/>
              <w:overflowPunct w:val="0"/>
              <w:autoSpaceDE w:val="0"/>
              <w:spacing w:line="280" w:lineRule="exact"/>
              <w:rPr>
                <w:rFonts w:ascii="標楷體" w:eastAsia="標楷體" w:hAnsi="標楷體"/>
              </w:rPr>
            </w:pPr>
            <w:r w:rsidRPr="002459BB">
              <w:rPr>
                <w:rFonts w:ascii="標楷體" w:eastAsia="標楷體" w:hAnsi="標楷體" w:hint="eastAsia"/>
              </w:rPr>
              <w:t>無合併症之頭蓋傷</w:t>
            </w:r>
          </w:p>
          <w:p w:rsidR="00AD5ABB" w:rsidRPr="002459BB" w:rsidRDefault="00AD5ABB" w:rsidP="00201A24">
            <w:pPr>
              <w:kinsoku w:val="0"/>
              <w:overflowPunct w:val="0"/>
              <w:autoSpaceDE w:val="0"/>
              <w:spacing w:line="280" w:lineRule="exact"/>
              <w:rPr>
                <w:rFonts w:ascii="標楷體" w:eastAsia="標楷體" w:hAnsi="標楷體"/>
              </w:rPr>
            </w:pPr>
            <w:r w:rsidRPr="002459BB">
              <w:rPr>
                <w:rFonts w:ascii="標楷體" w:eastAsia="標楷體" w:hAnsi="標楷體" w:hint="eastAsia"/>
              </w:rPr>
              <w:t>Other Open Wound of Head</w:t>
            </w:r>
          </w:p>
        </w:tc>
        <w:tc>
          <w:tcPr>
            <w:tcW w:w="4164"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hint="eastAsia"/>
              </w:rPr>
              <w:t>頭部外傷住院要件：</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1"/>
            </w:r>
            <w:r w:rsidRPr="002459BB">
              <w:rPr>
                <w:rFonts w:ascii="標楷體" w:eastAsia="標楷體" w:hAnsi="標楷體" w:hint="eastAsia"/>
              </w:rPr>
              <w:t>Glasgow Coma Scale低於十三分</w:t>
            </w:r>
            <w:r w:rsidR="00C54EE9" w:rsidRPr="002459BB">
              <w:rPr>
                <w:rFonts w:ascii="標楷體" w:eastAsia="標楷體" w:hAnsi="標楷體" w:hint="eastAsia"/>
              </w:rPr>
              <w:t>(</w:t>
            </w:r>
            <w:r w:rsidRPr="002459BB">
              <w:rPr>
                <w:rFonts w:ascii="標楷體" w:eastAsia="標楷體" w:hAnsi="標楷體" w:hint="eastAsia"/>
              </w:rPr>
              <w:t>含</w:t>
            </w:r>
            <w:r w:rsidR="00C54EE9" w:rsidRPr="002459BB">
              <w:rPr>
                <w:rFonts w:ascii="標楷體" w:eastAsia="標楷體" w:hAnsi="標楷體" w:hint="eastAsia"/>
              </w:rPr>
              <w:t>)</w:t>
            </w:r>
            <w:r w:rsidRPr="002459BB">
              <w:rPr>
                <w:rFonts w:ascii="標楷體" w:eastAsia="標楷體" w:hAnsi="標楷體" w:hint="eastAsia"/>
              </w:rPr>
              <w:t>以下者</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2"/>
            </w:r>
            <w:r w:rsidRPr="002459BB">
              <w:rPr>
                <w:rFonts w:ascii="標楷體" w:eastAsia="標楷體" w:hAnsi="標楷體" w:hint="eastAsia"/>
              </w:rPr>
              <w:t>理學檢查Ｘ光檢查發現顱骨骨折者</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3"/>
            </w:r>
            <w:r w:rsidRPr="002459BB">
              <w:rPr>
                <w:rFonts w:ascii="標楷體" w:eastAsia="標楷體" w:hAnsi="標楷體" w:hint="eastAsia"/>
              </w:rPr>
              <w:t>電腦斷層等檢查發現顱內病變者</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4"/>
            </w:r>
            <w:r w:rsidRPr="002459BB">
              <w:rPr>
                <w:rFonts w:ascii="標楷體" w:eastAsia="標楷體" w:hAnsi="標楷體" w:hint="eastAsia"/>
              </w:rPr>
              <w:t>65歲以上或6歲以下，並有嚴重頭痛與嘔吐者</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5"/>
            </w:r>
            <w:r w:rsidRPr="002459BB">
              <w:rPr>
                <w:rFonts w:ascii="標楷體" w:eastAsia="標楷體" w:hAnsi="標楷體" w:hint="eastAsia"/>
              </w:rPr>
              <w:t>外傷後曾經有過記憶喪失或意識障礙者</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6"/>
            </w:r>
            <w:r w:rsidRPr="002459BB">
              <w:rPr>
                <w:rFonts w:ascii="標楷體" w:eastAsia="標楷體" w:hAnsi="標楷體" w:hint="eastAsia"/>
              </w:rPr>
              <w:t>外傷後曾經有過神經系統障礙如失語症</w:t>
            </w:r>
            <w:r w:rsidRPr="002459BB">
              <w:rPr>
                <w:rFonts w:ascii="標楷體" w:eastAsia="標楷體" w:hAnsi="標楷體" w:hint="eastAsia"/>
                <w:szCs w:val="22"/>
              </w:rPr>
              <w:t>、運動或知覺障礙者</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2" w:char="0070"/>
            </w:r>
            <w:r w:rsidRPr="002459BB">
              <w:rPr>
                <w:rFonts w:ascii="標楷體" w:eastAsia="標楷體" w:hAnsi="標楷體" w:hint="eastAsia"/>
              </w:rPr>
              <w:t>外傷後曾發生癲癇症狀者</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2" w:char="0071"/>
            </w:r>
            <w:r w:rsidRPr="002459BB">
              <w:rPr>
                <w:rFonts w:ascii="標楷體" w:eastAsia="標楷體" w:hAnsi="標楷體" w:hint="eastAsia"/>
              </w:rPr>
              <w:t>有頭部硬直或腦膜刺激症狀者</w:t>
            </w:r>
          </w:p>
        </w:tc>
      </w:tr>
      <w:tr w:rsidR="00412F21" w:rsidRPr="002459BB" w:rsidTr="00201A24">
        <w:trPr>
          <w:jc w:val="center"/>
        </w:trPr>
        <w:tc>
          <w:tcPr>
            <w:tcW w:w="676" w:type="dxa"/>
            <w:tcBorders>
              <w:top w:val="single" w:sz="4" w:space="0" w:color="auto"/>
              <w:left w:val="single" w:sz="4" w:space="0" w:color="auto"/>
              <w:bottom w:val="nil"/>
              <w:right w:val="single" w:sz="4" w:space="0" w:color="auto"/>
            </w:tcBorders>
            <w:hideMark/>
          </w:tcPr>
          <w:p w:rsidR="00AD5ABB" w:rsidRPr="002459BB" w:rsidRDefault="00AD5ABB" w:rsidP="00201A24">
            <w:pPr>
              <w:spacing w:line="280" w:lineRule="exact"/>
              <w:jc w:val="center"/>
              <w:rPr>
                <w:rFonts w:ascii="標楷體" w:eastAsia="標楷體" w:hAnsi="標楷體"/>
              </w:rPr>
            </w:pPr>
            <w:r w:rsidRPr="002459BB">
              <w:rPr>
                <w:rFonts w:ascii="標楷體" w:eastAsia="標楷體" w:hAnsi="標楷體" w:hint="eastAsia"/>
              </w:rPr>
              <w:t>10</w:t>
            </w:r>
          </w:p>
        </w:tc>
        <w:tc>
          <w:tcPr>
            <w:tcW w:w="1016"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80" w:lineRule="exact"/>
              <w:jc w:val="center"/>
              <w:rPr>
                <w:rFonts w:ascii="標楷體" w:eastAsia="標楷體" w:hAnsi="標楷體"/>
              </w:rPr>
            </w:pPr>
            <w:r w:rsidRPr="002459BB">
              <w:rPr>
                <w:rFonts w:ascii="標楷體" w:eastAsia="標楷體" w:hAnsi="標楷體" w:hint="eastAsia"/>
              </w:rPr>
              <w:t>922</w:t>
            </w:r>
          </w:p>
        </w:tc>
        <w:tc>
          <w:tcPr>
            <w:tcW w:w="2163"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S20.0</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S20.2</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S30.0-S30.3</w:t>
            </w:r>
          </w:p>
          <w:p w:rsidR="00AD5ABB" w:rsidRPr="002459BB" w:rsidRDefault="00C54EE9" w:rsidP="00201A24">
            <w:pPr>
              <w:spacing w:line="280" w:lineRule="exact"/>
              <w:ind w:leftChars="25" w:left="60"/>
              <w:rPr>
                <w:rFonts w:ascii="標楷體" w:eastAsia="標楷體" w:hAnsi="標楷體"/>
                <w:u w:val="single"/>
              </w:rPr>
            </w:pPr>
            <w:r w:rsidRPr="002459BB">
              <w:rPr>
                <w:rFonts w:ascii="標楷體" w:eastAsia="標楷體" w:hAnsi="標楷體" w:hint="eastAsia"/>
              </w:rPr>
              <w:t>(</w:t>
            </w:r>
            <w:r w:rsidR="00AD5ABB" w:rsidRPr="002459BB">
              <w:rPr>
                <w:rFonts w:ascii="標楷體" w:eastAsia="標楷體" w:hAnsi="標楷體" w:hint="eastAsia"/>
              </w:rPr>
              <w:t>前述第7位碼皆須為"A"</w:t>
            </w:r>
            <w:r w:rsidRPr="002459BB">
              <w:rPr>
                <w:rFonts w:ascii="標楷體" w:eastAsia="標楷體" w:hAnsi="標楷體" w:hint="eastAsia"/>
              </w:rPr>
              <w:t>)</w:t>
            </w:r>
          </w:p>
        </w:tc>
        <w:tc>
          <w:tcPr>
            <w:tcW w:w="2715"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kinsoku w:val="0"/>
              <w:overflowPunct w:val="0"/>
              <w:autoSpaceDE w:val="0"/>
              <w:spacing w:line="280" w:lineRule="exact"/>
              <w:rPr>
                <w:rFonts w:ascii="標楷體" w:eastAsia="標楷體" w:hAnsi="標楷體"/>
              </w:rPr>
            </w:pPr>
            <w:r w:rsidRPr="002459BB">
              <w:rPr>
                <w:rFonts w:ascii="標楷體" w:eastAsia="標楷體" w:hAnsi="標楷體" w:hint="eastAsia"/>
              </w:rPr>
              <w:t>軀幹挫傷</w:t>
            </w:r>
          </w:p>
          <w:p w:rsidR="00AD5ABB" w:rsidRPr="002459BB" w:rsidRDefault="00AD5ABB" w:rsidP="00201A24">
            <w:pPr>
              <w:kinsoku w:val="0"/>
              <w:overflowPunct w:val="0"/>
              <w:autoSpaceDE w:val="0"/>
              <w:spacing w:line="280" w:lineRule="exact"/>
              <w:rPr>
                <w:rFonts w:ascii="標楷體" w:eastAsia="標楷體" w:hAnsi="標楷體"/>
              </w:rPr>
            </w:pPr>
            <w:r w:rsidRPr="002459BB">
              <w:rPr>
                <w:rFonts w:ascii="標楷體" w:eastAsia="標楷體" w:hAnsi="標楷體" w:hint="eastAsia"/>
              </w:rPr>
              <w:t>Contusion of Trunk</w:t>
            </w:r>
          </w:p>
        </w:tc>
        <w:tc>
          <w:tcPr>
            <w:tcW w:w="4164"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1"/>
            </w:r>
            <w:r w:rsidRPr="002459BB">
              <w:rPr>
                <w:rFonts w:ascii="標楷體" w:eastAsia="標楷體" w:hAnsi="標楷體" w:hint="eastAsia"/>
              </w:rPr>
              <w:t>淤傷面積大於10×5公分者</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2"/>
            </w:r>
            <w:r w:rsidRPr="002459BB">
              <w:rPr>
                <w:rFonts w:ascii="標楷體" w:eastAsia="標楷體" w:hAnsi="標楷體" w:hint="eastAsia"/>
              </w:rPr>
              <w:t>產生Rhabd omyolysis者</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hint="eastAsia"/>
              </w:rPr>
              <w:t>懷疑合併腹膜炎</w:t>
            </w:r>
            <w:r w:rsidRPr="002459BB">
              <w:rPr>
                <w:rFonts w:ascii="標楷體" w:eastAsia="標楷體" w:hAnsi="標楷體" w:hint="eastAsia"/>
                <w:szCs w:val="22"/>
              </w:rPr>
              <w:t>、腹內出血者</w:t>
            </w:r>
          </w:p>
        </w:tc>
      </w:tr>
      <w:tr w:rsidR="00412F21" w:rsidRPr="002459BB" w:rsidTr="00201A24">
        <w:trPr>
          <w:jc w:val="center"/>
        </w:trPr>
        <w:tc>
          <w:tcPr>
            <w:tcW w:w="676" w:type="dxa"/>
            <w:tcBorders>
              <w:top w:val="nil"/>
              <w:left w:val="single" w:sz="4" w:space="0" w:color="auto"/>
              <w:bottom w:val="single" w:sz="4" w:space="0" w:color="auto"/>
              <w:right w:val="single" w:sz="4" w:space="0" w:color="auto"/>
            </w:tcBorders>
          </w:tcPr>
          <w:p w:rsidR="00AD5ABB" w:rsidRPr="002459BB" w:rsidRDefault="00AD5ABB" w:rsidP="00201A24">
            <w:pPr>
              <w:spacing w:line="280" w:lineRule="exact"/>
              <w:jc w:val="center"/>
              <w:rPr>
                <w:rFonts w:ascii="標楷體" w:eastAsia="標楷體" w:hAnsi="標楷體"/>
              </w:rPr>
            </w:pPr>
          </w:p>
        </w:tc>
        <w:tc>
          <w:tcPr>
            <w:tcW w:w="1016"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80" w:lineRule="exact"/>
              <w:jc w:val="center"/>
              <w:rPr>
                <w:rFonts w:ascii="標楷體" w:eastAsia="標楷體" w:hAnsi="標楷體"/>
              </w:rPr>
            </w:pPr>
            <w:r w:rsidRPr="002459BB">
              <w:rPr>
                <w:rFonts w:ascii="標楷體" w:eastAsia="標楷體" w:hAnsi="標楷體" w:hint="eastAsia"/>
              </w:rPr>
              <w:t>891</w:t>
            </w:r>
          </w:p>
        </w:tc>
        <w:tc>
          <w:tcPr>
            <w:tcW w:w="2163"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S81.0-S81.8</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S86.0-S86.9</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S86.02</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S86.12</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S86.22</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S86.32</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S86.82</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S86.92</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S91.0</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S96.02</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S96.12</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S96.22</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S96.82</w:t>
            </w:r>
          </w:p>
          <w:p w:rsidR="00AD5ABB" w:rsidRPr="002459BB" w:rsidRDefault="00AD5ABB" w:rsidP="00201A24">
            <w:pPr>
              <w:spacing w:line="280" w:lineRule="exact"/>
              <w:ind w:leftChars="212" w:left="509"/>
              <w:rPr>
                <w:rFonts w:ascii="標楷體" w:eastAsia="標楷體" w:hAnsi="標楷體"/>
              </w:rPr>
            </w:pPr>
            <w:r w:rsidRPr="002459BB">
              <w:rPr>
                <w:rFonts w:ascii="標楷體" w:eastAsia="標楷體" w:hAnsi="標楷體" w:hint="eastAsia"/>
              </w:rPr>
              <w:t>S96.92</w:t>
            </w:r>
          </w:p>
          <w:p w:rsidR="00AD5ABB" w:rsidRPr="002459BB" w:rsidRDefault="00C54EE9" w:rsidP="00201A24">
            <w:pPr>
              <w:spacing w:line="280" w:lineRule="exact"/>
              <w:ind w:leftChars="25" w:left="60"/>
              <w:rPr>
                <w:rFonts w:ascii="標楷體" w:eastAsia="標楷體" w:hAnsi="標楷體"/>
                <w:u w:val="single"/>
              </w:rPr>
            </w:pPr>
            <w:r w:rsidRPr="002459BB">
              <w:rPr>
                <w:rFonts w:ascii="標楷體" w:eastAsia="標楷體" w:hAnsi="標楷體" w:hint="eastAsia"/>
              </w:rPr>
              <w:t>(</w:t>
            </w:r>
            <w:r w:rsidR="00AD5ABB" w:rsidRPr="002459BB">
              <w:rPr>
                <w:rFonts w:ascii="標楷體" w:eastAsia="標楷體" w:hAnsi="標楷體" w:hint="eastAsia"/>
              </w:rPr>
              <w:t>前述第7位碼皆須為"A"</w:t>
            </w:r>
            <w:r w:rsidRPr="002459BB">
              <w:rPr>
                <w:rFonts w:ascii="標楷體" w:eastAsia="標楷體" w:hAnsi="標楷體" w:hint="eastAsia"/>
              </w:rPr>
              <w:t>)</w:t>
            </w:r>
          </w:p>
        </w:tc>
        <w:tc>
          <w:tcPr>
            <w:tcW w:w="2715"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kinsoku w:val="0"/>
              <w:overflowPunct w:val="0"/>
              <w:autoSpaceDE w:val="0"/>
              <w:spacing w:line="280" w:lineRule="exact"/>
              <w:rPr>
                <w:rFonts w:ascii="標楷體" w:eastAsia="標楷體" w:hAnsi="標楷體"/>
              </w:rPr>
            </w:pPr>
            <w:r w:rsidRPr="002459BB">
              <w:rPr>
                <w:rFonts w:ascii="標楷體" w:eastAsia="標楷體" w:hAnsi="標楷體" w:hint="eastAsia"/>
              </w:rPr>
              <w:t>膝</w:t>
            </w:r>
            <w:r w:rsidRPr="002459BB">
              <w:rPr>
                <w:rFonts w:ascii="標楷體" w:eastAsia="標楷體" w:hAnsi="標楷體" w:hint="eastAsia"/>
                <w:szCs w:val="22"/>
              </w:rPr>
              <w:t>、腿</w:t>
            </w:r>
            <w:r w:rsidR="00C54EE9" w:rsidRPr="002459BB">
              <w:rPr>
                <w:rFonts w:ascii="標楷體" w:eastAsia="標楷體" w:hAnsi="標楷體" w:hint="eastAsia"/>
              </w:rPr>
              <w:t>(</w:t>
            </w:r>
            <w:r w:rsidRPr="002459BB">
              <w:rPr>
                <w:rFonts w:ascii="標楷體" w:eastAsia="標楷體" w:hAnsi="標楷體" w:hint="eastAsia"/>
              </w:rPr>
              <w:t>大腿除外</w:t>
            </w:r>
            <w:r w:rsidR="00C54EE9" w:rsidRPr="002459BB">
              <w:rPr>
                <w:rFonts w:ascii="標楷體" w:eastAsia="標楷體" w:hAnsi="標楷體" w:hint="eastAsia"/>
              </w:rPr>
              <w:t>)</w:t>
            </w:r>
            <w:r w:rsidRPr="002459BB">
              <w:rPr>
                <w:rFonts w:ascii="標楷體" w:eastAsia="標楷體" w:hAnsi="標楷體" w:hint="eastAsia"/>
              </w:rPr>
              <w:t>及踝之外傷</w:t>
            </w:r>
          </w:p>
          <w:p w:rsidR="00AD5ABB" w:rsidRPr="002459BB" w:rsidRDefault="00AD5ABB" w:rsidP="00201A24">
            <w:pPr>
              <w:kinsoku w:val="0"/>
              <w:overflowPunct w:val="0"/>
              <w:autoSpaceDE w:val="0"/>
              <w:spacing w:line="280" w:lineRule="exact"/>
              <w:rPr>
                <w:rFonts w:ascii="標楷體" w:eastAsia="標楷體" w:hAnsi="標楷體"/>
              </w:rPr>
            </w:pPr>
            <w:r w:rsidRPr="002459BB">
              <w:rPr>
                <w:rFonts w:ascii="標楷體" w:eastAsia="標楷體" w:hAnsi="標楷體" w:hint="eastAsia"/>
              </w:rPr>
              <w:t>Open Wound of knee, Leg (except Thigh) and Ankle</w:t>
            </w:r>
          </w:p>
        </w:tc>
        <w:tc>
          <w:tcPr>
            <w:tcW w:w="4164" w:type="dxa"/>
            <w:tcBorders>
              <w:top w:val="single" w:sz="4" w:space="0" w:color="auto"/>
              <w:left w:val="single" w:sz="4" w:space="0" w:color="auto"/>
              <w:bottom w:val="single" w:sz="4" w:space="0" w:color="auto"/>
              <w:right w:val="single" w:sz="4" w:space="0" w:color="auto"/>
            </w:tcBorders>
            <w:hideMark/>
          </w:tcPr>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1"/>
            </w:r>
            <w:r w:rsidRPr="002459BB">
              <w:rPr>
                <w:rFonts w:ascii="標楷體" w:eastAsia="標楷體" w:hAnsi="標楷體" w:hint="eastAsia"/>
              </w:rPr>
              <w:t>傷口長度大於10公分或深度大於2公分</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2"/>
            </w:r>
            <w:r w:rsidRPr="002459BB">
              <w:rPr>
                <w:rFonts w:ascii="標楷體" w:eastAsia="標楷體" w:hAnsi="標楷體" w:hint="eastAsia"/>
              </w:rPr>
              <w:t>產生Avulsion Flap、或Tendon Rupture、或Hemoarthrosis者</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3"/>
            </w:r>
            <w:r w:rsidRPr="002459BB">
              <w:rPr>
                <w:rFonts w:ascii="標楷體" w:eastAsia="標楷體" w:hAnsi="標楷體" w:hint="eastAsia"/>
              </w:rPr>
              <w:t>合併有神經或血管損傷或骨折者</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4"/>
            </w:r>
            <w:r w:rsidRPr="002459BB">
              <w:rPr>
                <w:rFonts w:ascii="標楷體" w:eastAsia="標楷體" w:hAnsi="標楷體" w:hint="eastAsia"/>
              </w:rPr>
              <w:t>為動物咬傷引起全身性不良反應者</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5"/>
            </w:r>
            <w:r w:rsidRPr="002459BB">
              <w:rPr>
                <w:rFonts w:ascii="標楷體" w:eastAsia="標楷體" w:hAnsi="標楷體" w:hint="eastAsia"/>
              </w:rPr>
              <w:t>大於65歲，傷口大於5公分者</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w:char="0086"/>
            </w:r>
            <w:r w:rsidRPr="002459BB">
              <w:rPr>
                <w:rFonts w:ascii="標楷體" w:eastAsia="標楷體" w:hAnsi="標楷體" w:hint="eastAsia"/>
              </w:rPr>
              <w:t>病人凝血因素異常者</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2" w:char="0070"/>
            </w:r>
            <w:r w:rsidRPr="002459BB">
              <w:rPr>
                <w:rFonts w:ascii="標楷體" w:eastAsia="標楷體" w:hAnsi="標楷體" w:hint="eastAsia"/>
              </w:rPr>
              <w:t>受傷過程曾因失血過多產生休克或昏厥者</w:t>
            </w:r>
          </w:p>
          <w:p w:rsidR="00AD5ABB" w:rsidRPr="002459BB" w:rsidRDefault="00AD5ABB" w:rsidP="00201A24">
            <w:pPr>
              <w:kinsoku w:val="0"/>
              <w:overflowPunct w:val="0"/>
              <w:autoSpaceDE w:val="0"/>
              <w:spacing w:line="280" w:lineRule="exact"/>
              <w:ind w:left="240" w:hangingChars="100" w:hanging="240"/>
              <w:rPr>
                <w:rFonts w:ascii="標楷體" w:eastAsia="標楷體" w:hAnsi="標楷體"/>
              </w:rPr>
            </w:pPr>
            <w:r w:rsidRPr="002459BB">
              <w:rPr>
                <w:rFonts w:ascii="標楷體" w:eastAsia="標楷體" w:hAnsi="標楷體"/>
              </w:rPr>
              <w:sym w:font="Wingdings 2" w:char="0071"/>
            </w:r>
            <w:r w:rsidRPr="002459BB">
              <w:rPr>
                <w:rFonts w:ascii="標楷體" w:eastAsia="標楷體" w:hAnsi="標楷體" w:hint="eastAsia"/>
              </w:rPr>
              <w:t>病患合併有心</w:t>
            </w:r>
            <w:r w:rsidRPr="002459BB">
              <w:rPr>
                <w:rFonts w:ascii="標楷體" w:eastAsia="標楷體" w:hAnsi="標楷體" w:hint="eastAsia"/>
                <w:szCs w:val="22"/>
              </w:rPr>
              <w:t>、肺、肝、腎功能不全者</w:t>
            </w:r>
          </w:p>
        </w:tc>
      </w:tr>
    </w:tbl>
    <w:p w:rsidR="000257EE" w:rsidRPr="002459BB" w:rsidRDefault="00BC0206" w:rsidP="00BC0206">
      <w:pPr>
        <w:widowControl/>
        <w:suppressAutoHyphens w:val="0"/>
        <w:spacing w:line="240" w:lineRule="auto"/>
        <w:rPr>
          <w:rFonts w:ascii="標楷體" w:eastAsia="標楷體" w:hAnsi="標楷體"/>
          <w:b/>
          <w:sz w:val="32"/>
          <w:szCs w:val="28"/>
        </w:rPr>
      </w:pPr>
      <w:r w:rsidRPr="002459BB">
        <w:rPr>
          <w:rFonts w:ascii="標楷體" w:eastAsia="標楷體" w:hAnsi="標楷體"/>
          <w:b/>
          <w:sz w:val="32"/>
          <w:szCs w:val="28"/>
        </w:rPr>
        <w:br w:type="page"/>
      </w:r>
    </w:p>
    <w:p w:rsidR="000257EE" w:rsidRPr="002459BB" w:rsidRDefault="00274757" w:rsidP="00BC0206">
      <w:pPr>
        <w:pStyle w:val="aff2"/>
      </w:pPr>
      <w:bookmarkStart w:id="48" w:name="_Toc38875774"/>
      <w:r w:rsidRPr="002459BB">
        <w:lastRenderedPageBreak/>
        <w:t>第二部</w:t>
      </w:r>
      <w:bookmarkEnd w:id="48"/>
      <w:r w:rsidRPr="002459BB">
        <w:t xml:space="preserve">  </w:t>
      </w:r>
    </w:p>
    <w:p w:rsidR="000257EE" w:rsidRPr="002459BB" w:rsidRDefault="00274757" w:rsidP="00BC0206">
      <w:pPr>
        <w:pStyle w:val="aff2"/>
      </w:pPr>
      <w:bookmarkStart w:id="49" w:name="_Toc467763860"/>
      <w:bookmarkStart w:id="50" w:name="_Toc479239943"/>
      <w:bookmarkStart w:id="51" w:name="_Toc38875775"/>
      <w:r w:rsidRPr="002459BB">
        <w:t>西醫基層醫療費用審查注意事項</w:t>
      </w:r>
      <w:bookmarkEnd w:id="49"/>
      <w:bookmarkEnd w:id="50"/>
      <w:bookmarkEnd w:id="51"/>
    </w:p>
    <w:p w:rsidR="000257EE" w:rsidRPr="002459BB" w:rsidRDefault="00274757" w:rsidP="00440690">
      <w:pPr>
        <w:pStyle w:val="a5"/>
        <w:spacing w:line="200" w:lineRule="exact"/>
        <w:ind w:left="3840"/>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84</w:t>
      </w:r>
      <w:r w:rsidRPr="002459BB">
        <w:rPr>
          <w:rFonts w:ascii="Times New Roman" w:eastAsia="標楷體" w:hAnsi="Times New Roman"/>
          <w:sz w:val="16"/>
        </w:rPr>
        <w:t>年</w:t>
      </w:r>
      <w:r w:rsidRPr="002459BB">
        <w:rPr>
          <w:rFonts w:ascii="Times New Roman" w:eastAsia="標楷體" w:hAnsi="Times New Roman"/>
          <w:sz w:val="16"/>
        </w:rPr>
        <w:t>9</w:t>
      </w:r>
      <w:r w:rsidRPr="002459BB">
        <w:rPr>
          <w:rFonts w:ascii="Times New Roman" w:eastAsia="標楷體" w:hAnsi="Times New Roman"/>
          <w:sz w:val="16"/>
        </w:rPr>
        <w:t>月</w:t>
      </w:r>
      <w:r w:rsidRPr="002459BB">
        <w:rPr>
          <w:rFonts w:ascii="Times New Roman" w:eastAsia="標楷體" w:hAnsi="Times New Roman"/>
          <w:sz w:val="16"/>
        </w:rPr>
        <w:t>19</w:t>
      </w:r>
      <w:r w:rsidRPr="002459BB">
        <w:rPr>
          <w:rFonts w:ascii="Times New Roman" w:eastAsia="標楷體" w:hAnsi="Times New Roman"/>
          <w:sz w:val="16"/>
        </w:rPr>
        <w:t>日健保審字第</w:t>
      </w:r>
      <w:r w:rsidRPr="002459BB">
        <w:rPr>
          <w:rFonts w:ascii="Times New Roman" w:eastAsia="標楷體" w:hAnsi="Times New Roman"/>
          <w:sz w:val="16"/>
        </w:rPr>
        <w:t>84016569</w:t>
      </w:r>
      <w:r w:rsidRPr="002459BB">
        <w:rPr>
          <w:rFonts w:ascii="Times New Roman" w:eastAsia="標楷體" w:hAnsi="Times New Roman"/>
          <w:sz w:val="16"/>
        </w:rPr>
        <w:t>號函</w:t>
      </w:r>
    </w:p>
    <w:p w:rsidR="000257EE" w:rsidRPr="002459BB" w:rsidRDefault="00274757" w:rsidP="00440690">
      <w:pPr>
        <w:pStyle w:val="a5"/>
        <w:spacing w:line="200" w:lineRule="exact"/>
        <w:ind w:left="3840"/>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85</w:t>
      </w:r>
      <w:r w:rsidRPr="002459BB">
        <w:rPr>
          <w:rFonts w:ascii="Times New Roman" w:eastAsia="標楷體" w:hAnsi="Times New Roman"/>
          <w:sz w:val="16"/>
        </w:rPr>
        <w:t>年</w:t>
      </w:r>
      <w:r w:rsidRPr="002459BB">
        <w:rPr>
          <w:rFonts w:ascii="Times New Roman" w:eastAsia="標楷體" w:hAnsi="Times New Roman"/>
          <w:sz w:val="16"/>
        </w:rPr>
        <w:t>2</w:t>
      </w:r>
      <w:r w:rsidRPr="002459BB">
        <w:rPr>
          <w:rFonts w:ascii="Times New Roman" w:eastAsia="標楷體" w:hAnsi="Times New Roman"/>
          <w:sz w:val="16"/>
        </w:rPr>
        <w:t>月</w:t>
      </w:r>
      <w:r w:rsidRPr="002459BB">
        <w:rPr>
          <w:rFonts w:ascii="Times New Roman" w:eastAsia="標楷體" w:hAnsi="Times New Roman"/>
          <w:sz w:val="16"/>
        </w:rPr>
        <w:t>16</w:t>
      </w:r>
      <w:r w:rsidRPr="002459BB">
        <w:rPr>
          <w:rFonts w:ascii="Times New Roman" w:eastAsia="標楷體" w:hAnsi="Times New Roman"/>
          <w:sz w:val="16"/>
        </w:rPr>
        <w:t>日健保審字第</w:t>
      </w:r>
      <w:r w:rsidRPr="002459BB">
        <w:rPr>
          <w:rFonts w:ascii="Times New Roman" w:eastAsia="標楷體" w:hAnsi="Times New Roman"/>
          <w:sz w:val="16"/>
        </w:rPr>
        <w:t>85001960</w:t>
      </w:r>
      <w:r w:rsidRPr="002459BB">
        <w:rPr>
          <w:rFonts w:ascii="Times New Roman" w:eastAsia="標楷體" w:hAnsi="Times New Roman"/>
          <w:sz w:val="16"/>
        </w:rPr>
        <w:t>號函</w:t>
      </w:r>
    </w:p>
    <w:p w:rsidR="000257EE" w:rsidRPr="002459BB" w:rsidRDefault="00274757" w:rsidP="00440690">
      <w:pPr>
        <w:pStyle w:val="a5"/>
        <w:spacing w:line="200" w:lineRule="exact"/>
        <w:ind w:left="3840"/>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86</w:t>
      </w:r>
      <w:r w:rsidRPr="002459BB">
        <w:rPr>
          <w:rFonts w:ascii="Times New Roman" w:eastAsia="標楷體" w:hAnsi="Times New Roman"/>
          <w:sz w:val="16"/>
        </w:rPr>
        <w:t>年</w:t>
      </w:r>
      <w:r w:rsidRPr="002459BB">
        <w:rPr>
          <w:rFonts w:ascii="Times New Roman" w:eastAsia="標楷體" w:hAnsi="Times New Roman"/>
          <w:sz w:val="16"/>
        </w:rPr>
        <w:t>1</w:t>
      </w:r>
      <w:r w:rsidRPr="002459BB">
        <w:rPr>
          <w:rFonts w:ascii="Times New Roman" w:eastAsia="標楷體" w:hAnsi="Times New Roman"/>
          <w:sz w:val="16"/>
        </w:rPr>
        <w:t>月</w:t>
      </w:r>
      <w:r w:rsidRPr="002459BB">
        <w:rPr>
          <w:rFonts w:ascii="Times New Roman" w:eastAsia="標楷體" w:hAnsi="Times New Roman"/>
          <w:sz w:val="16"/>
        </w:rPr>
        <w:t>4</w:t>
      </w:r>
      <w:r w:rsidRPr="002459BB">
        <w:rPr>
          <w:rFonts w:ascii="Times New Roman" w:eastAsia="標楷體" w:hAnsi="Times New Roman"/>
          <w:sz w:val="16"/>
        </w:rPr>
        <w:t>日健保審字第</w:t>
      </w:r>
      <w:r w:rsidRPr="002459BB">
        <w:rPr>
          <w:rFonts w:ascii="Times New Roman" w:eastAsia="標楷體" w:hAnsi="Times New Roman"/>
          <w:sz w:val="16"/>
        </w:rPr>
        <w:t>86000060</w:t>
      </w:r>
      <w:r w:rsidRPr="002459BB">
        <w:rPr>
          <w:rFonts w:ascii="Times New Roman" w:eastAsia="標楷體" w:hAnsi="Times New Roman"/>
          <w:sz w:val="16"/>
        </w:rPr>
        <w:t>號函</w:t>
      </w:r>
    </w:p>
    <w:p w:rsidR="000257EE" w:rsidRPr="002459BB" w:rsidRDefault="00274757" w:rsidP="00440690">
      <w:pPr>
        <w:pStyle w:val="a5"/>
        <w:spacing w:line="200" w:lineRule="exact"/>
        <w:ind w:left="3840"/>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87</w:t>
      </w:r>
      <w:r w:rsidRPr="002459BB">
        <w:rPr>
          <w:rFonts w:ascii="Times New Roman" w:eastAsia="標楷體" w:hAnsi="Times New Roman"/>
          <w:sz w:val="16"/>
        </w:rPr>
        <w:t>年</w:t>
      </w:r>
      <w:r w:rsidRPr="002459BB">
        <w:rPr>
          <w:rFonts w:ascii="Times New Roman" w:eastAsia="標楷體" w:hAnsi="Times New Roman"/>
          <w:sz w:val="16"/>
        </w:rPr>
        <w:t>4</w:t>
      </w:r>
      <w:r w:rsidRPr="002459BB">
        <w:rPr>
          <w:rFonts w:ascii="Times New Roman" w:eastAsia="標楷體" w:hAnsi="Times New Roman"/>
          <w:sz w:val="16"/>
        </w:rPr>
        <w:t>月</w:t>
      </w:r>
      <w:r w:rsidRPr="002459BB">
        <w:rPr>
          <w:rFonts w:ascii="Times New Roman" w:eastAsia="標楷體" w:hAnsi="Times New Roman"/>
          <w:sz w:val="16"/>
        </w:rPr>
        <w:t>15</w:t>
      </w:r>
      <w:r w:rsidRPr="002459BB">
        <w:rPr>
          <w:rFonts w:ascii="Times New Roman" w:eastAsia="標楷體" w:hAnsi="Times New Roman"/>
          <w:sz w:val="16"/>
        </w:rPr>
        <w:t>日健保審字第</w:t>
      </w:r>
      <w:r w:rsidRPr="002459BB">
        <w:rPr>
          <w:rFonts w:ascii="Times New Roman" w:eastAsia="標楷體" w:hAnsi="Times New Roman"/>
          <w:sz w:val="16"/>
        </w:rPr>
        <w:t>87007495</w:t>
      </w:r>
      <w:r w:rsidRPr="002459BB">
        <w:rPr>
          <w:rFonts w:ascii="Times New Roman" w:eastAsia="標楷體" w:hAnsi="Times New Roman"/>
          <w:sz w:val="16"/>
        </w:rPr>
        <w:t>號函</w:t>
      </w:r>
    </w:p>
    <w:p w:rsidR="000257EE" w:rsidRPr="002459BB" w:rsidRDefault="00274757" w:rsidP="00440690">
      <w:pPr>
        <w:pStyle w:val="a5"/>
        <w:spacing w:line="200" w:lineRule="exact"/>
        <w:ind w:left="3840"/>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89</w:t>
      </w:r>
      <w:r w:rsidRPr="002459BB">
        <w:rPr>
          <w:rFonts w:ascii="Times New Roman" w:eastAsia="標楷體" w:hAnsi="Times New Roman"/>
          <w:sz w:val="16"/>
        </w:rPr>
        <w:t>年</w:t>
      </w:r>
      <w:r w:rsidRPr="002459BB">
        <w:rPr>
          <w:rFonts w:ascii="Times New Roman" w:eastAsia="標楷體" w:hAnsi="Times New Roman"/>
          <w:sz w:val="16"/>
        </w:rPr>
        <w:t>6</w:t>
      </w:r>
      <w:r w:rsidRPr="002459BB">
        <w:rPr>
          <w:rFonts w:ascii="Times New Roman" w:eastAsia="標楷體" w:hAnsi="Times New Roman"/>
          <w:sz w:val="16"/>
        </w:rPr>
        <w:t>月</w:t>
      </w:r>
      <w:r w:rsidRPr="002459BB">
        <w:rPr>
          <w:rFonts w:ascii="Times New Roman" w:eastAsia="標楷體" w:hAnsi="Times New Roman"/>
          <w:sz w:val="16"/>
        </w:rPr>
        <w:t>9</w:t>
      </w:r>
      <w:r w:rsidRPr="002459BB">
        <w:rPr>
          <w:rFonts w:ascii="Times New Roman" w:eastAsia="標楷體" w:hAnsi="Times New Roman"/>
          <w:sz w:val="16"/>
        </w:rPr>
        <w:t>日健保審字第</w:t>
      </w:r>
      <w:r w:rsidRPr="002459BB">
        <w:rPr>
          <w:rFonts w:ascii="Times New Roman" w:eastAsia="標楷體" w:hAnsi="Times New Roman"/>
          <w:sz w:val="16"/>
        </w:rPr>
        <w:t>89015284</w:t>
      </w:r>
      <w:r w:rsidRPr="002459BB">
        <w:rPr>
          <w:rFonts w:ascii="Times New Roman" w:eastAsia="標楷體" w:hAnsi="Times New Roman"/>
          <w:sz w:val="16"/>
        </w:rPr>
        <w:t>號函</w:t>
      </w:r>
    </w:p>
    <w:p w:rsidR="000257EE" w:rsidRPr="002459BB" w:rsidRDefault="00274757" w:rsidP="00440690">
      <w:pPr>
        <w:pStyle w:val="a5"/>
        <w:spacing w:line="200" w:lineRule="exact"/>
        <w:ind w:left="3840"/>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91</w:t>
      </w:r>
      <w:r w:rsidRPr="002459BB">
        <w:rPr>
          <w:rFonts w:ascii="Times New Roman" w:eastAsia="標楷體" w:hAnsi="Times New Roman"/>
          <w:sz w:val="16"/>
        </w:rPr>
        <w:t>年</w:t>
      </w:r>
      <w:r w:rsidRPr="002459BB">
        <w:rPr>
          <w:rFonts w:ascii="Times New Roman" w:eastAsia="標楷體" w:hAnsi="Times New Roman"/>
          <w:sz w:val="16"/>
        </w:rPr>
        <w:t>12</w:t>
      </w:r>
      <w:r w:rsidRPr="002459BB">
        <w:rPr>
          <w:rFonts w:ascii="Times New Roman" w:eastAsia="標楷體" w:hAnsi="Times New Roman"/>
          <w:sz w:val="16"/>
        </w:rPr>
        <w:t>月</w:t>
      </w:r>
      <w:r w:rsidRPr="002459BB">
        <w:rPr>
          <w:rFonts w:ascii="Times New Roman" w:eastAsia="標楷體" w:hAnsi="Times New Roman"/>
          <w:sz w:val="16"/>
        </w:rPr>
        <w:t>20</w:t>
      </w:r>
      <w:r w:rsidRPr="002459BB">
        <w:rPr>
          <w:rFonts w:ascii="Times New Roman" w:eastAsia="標楷體" w:hAnsi="Times New Roman"/>
          <w:sz w:val="16"/>
        </w:rPr>
        <w:t>日健保審字第</w:t>
      </w:r>
      <w:r w:rsidRPr="002459BB">
        <w:rPr>
          <w:rFonts w:ascii="Times New Roman" w:eastAsia="標楷體" w:hAnsi="Times New Roman"/>
          <w:sz w:val="16"/>
        </w:rPr>
        <w:t>0910023538</w:t>
      </w:r>
      <w:r w:rsidRPr="002459BB">
        <w:rPr>
          <w:rFonts w:ascii="Times New Roman" w:eastAsia="標楷體" w:hAnsi="Times New Roman"/>
          <w:sz w:val="16"/>
        </w:rPr>
        <w:t>號函公告</w:t>
      </w:r>
    </w:p>
    <w:p w:rsidR="000257EE" w:rsidRPr="002459BB" w:rsidRDefault="00274757" w:rsidP="00440690">
      <w:pPr>
        <w:pStyle w:val="a5"/>
        <w:spacing w:line="200" w:lineRule="exact"/>
        <w:ind w:left="3840"/>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93</w:t>
      </w:r>
      <w:r w:rsidRPr="002459BB">
        <w:rPr>
          <w:rFonts w:ascii="Times New Roman" w:eastAsia="標楷體" w:hAnsi="Times New Roman"/>
          <w:sz w:val="16"/>
        </w:rPr>
        <w:t>年</w:t>
      </w:r>
      <w:r w:rsidRPr="002459BB">
        <w:rPr>
          <w:rFonts w:ascii="Times New Roman" w:eastAsia="標楷體" w:hAnsi="Times New Roman"/>
          <w:sz w:val="16"/>
        </w:rPr>
        <w:t>4</w:t>
      </w:r>
      <w:r w:rsidRPr="002459BB">
        <w:rPr>
          <w:rFonts w:ascii="Times New Roman" w:eastAsia="標楷體" w:hAnsi="Times New Roman"/>
          <w:sz w:val="16"/>
        </w:rPr>
        <w:t>月</w:t>
      </w:r>
      <w:r w:rsidRPr="002459BB">
        <w:rPr>
          <w:rFonts w:ascii="Times New Roman" w:eastAsia="標楷體" w:hAnsi="Times New Roman"/>
          <w:sz w:val="16"/>
        </w:rPr>
        <w:t>7</w:t>
      </w:r>
      <w:r w:rsidRPr="002459BB">
        <w:rPr>
          <w:rFonts w:ascii="Times New Roman" w:eastAsia="標楷體" w:hAnsi="Times New Roman"/>
          <w:sz w:val="16"/>
        </w:rPr>
        <w:t>日健保審字第</w:t>
      </w:r>
      <w:r w:rsidRPr="002459BB">
        <w:rPr>
          <w:rFonts w:ascii="Times New Roman" w:eastAsia="標楷體" w:hAnsi="Times New Roman"/>
          <w:sz w:val="16"/>
        </w:rPr>
        <w:t>0930068296</w:t>
      </w:r>
      <w:r w:rsidRPr="002459BB">
        <w:rPr>
          <w:rFonts w:ascii="Times New Roman" w:eastAsia="標楷體" w:hAnsi="Times New Roman"/>
          <w:sz w:val="16"/>
        </w:rPr>
        <w:t>號函公告修正</w:t>
      </w:r>
    </w:p>
    <w:p w:rsidR="000257EE" w:rsidRPr="002459BB" w:rsidRDefault="00274757" w:rsidP="00440690">
      <w:pPr>
        <w:pStyle w:val="a5"/>
        <w:spacing w:line="200" w:lineRule="exact"/>
        <w:ind w:left="3840"/>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94</w:t>
      </w:r>
      <w:r w:rsidRPr="002459BB">
        <w:rPr>
          <w:rFonts w:ascii="Times New Roman" w:eastAsia="標楷體" w:hAnsi="Times New Roman"/>
          <w:sz w:val="16"/>
        </w:rPr>
        <w:t>年</w:t>
      </w:r>
      <w:r w:rsidRPr="002459BB">
        <w:rPr>
          <w:rFonts w:ascii="Times New Roman" w:eastAsia="標楷體" w:hAnsi="Times New Roman"/>
          <w:sz w:val="16"/>
        </w:rPr>
        <w:t>2</w:t>
      </w:r>
      <w:r w:rsidRPr="002459BB">
        <w:rPr>
          <w:rFonts w:ascii="Times New Roman" w:eastAsia="標楷體" w:hAnsi="Times New Roman"/>
          <w:sz w:val="16"/>
        </w:rPr>
        <w:t>月</w:t>
      </w:r>
      <w:r w:rsidRPr="002459BB">
        <w:rPr>
          <w:rFonts w:ascii="Times New Roman" w:eastAsia="標楷體" w:hAnsi="Times New Roman"/>
          <w:sz w:val="16"/>
        </w:rPr>
        <w:t>25</w:t>
      </w:r>
      <w:r w:rsidRPr="002459BB">
        <w:rPr>
          <w:rFonts w:ascii="Times New Roman" w:eastAsia="標楷體" w:hAnsi="Times New Roman"/>
          <w:sz w:val="16"/>
        </w:rPr>
        <w:t>日健保審字第</w:t>
      </w:r>
      <w:r w:rsidRPr="002459BB">
        <w:rPr>
          <w:rFonts w:ascii="Times New Roman" w:eastAsia="標楷體" w:hAnsi="Times New Roman"/>
          <w:sz w:val="16"/>
        </w:rPr>
        <w:t>0940068620</w:t>
      </w:r>
      <w:r w:rsidRPr="002459BB">
        <w:rPr>
          <w:rFonts w:ascii="Times New Roman" w:eastAsia="標楷體" w:hAnsi="Times New Roman"/>
          <w:sz w:val="16"/>
        </w:rPr>
        <w:t>號函公告修正</w:t>
      </w:r>
    </w:p>
    <w:p w:rsidR="000257EE" w:rsidRPr="002459BB" w:rsidRDefault="00274757" w:rsidP="00440690">
      <w:pPr>
        <w:pStyle w:val="a5"/>
        <w:spacing w:line="200" w:lineRule="exact"/>
        <w:ind w:left="3840"/>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95</w:t>
      </w:r>
      <w:r w:rsidRPr="002459BB">
        <w:rPr>
          <w:rFonts w:ascii="Times New Roman" w:eastAsia="標楷體" w:hAnsi="Times New Roman"/>
          <w:sz w:val="16"/>
        </w:rPr>
        <w:t>年</w:t>
      </w:r>
      <w:r w:rsidRPr="002459BB">
        <w:rPr>
          <w:rFonts w:ascii="Times New Roman" w:eastAsia="標楷體" w:hAnsi="Times New Roman"/>
          <w:sz w:val="16"/>
        </w:rPr>
        <w:t>1</w:t>
      </w:r>
      <w:r w:rsidRPr="002459BB">
        <w:rPr>
          <w:rFonts w:ascii="Times New Roman" w:eastAsia="標楷體" w:hAnsi="Times New Roman"/>
          <w:sz w:val="16"/>
        </w:rPr>
        <w:t>月</w:t>
      </w:r>
      <w:r w:rsidRPr="002459BB">
        <w:rPr>
          <w:rFonts w:ascii="Times New Roman" w:eastAsia="標楷體" w:hAnsi="Times New Roman"/>
          <w:sz w:val="16"/>
        </w:rPr>
        <w:t>9</w:t>
      </w:r>
      <w:r w:rsidRPr="002459BB">
        <w:rPr>
          <w:rFonts w:ascii="Times New Roman" w:eastAsia="標楷體" w:hAnsi="Times New Roman"/>
          <w:sz w:val="16"/>
        </w:rPr>
        <w:t>日健保審字第</w:t>
      </w:r>
      <w:r w:rsidRPr="002459BB">
        <w:rPr>
          <w:rFonts w:ascii="Times New Roman" w:eastAsia="標楷體" w:hAnsi="Times New Roman"/>
          <w:sz w:val="16"/>
        </w:rPr>
        <w:t>0940069098</w:t>
      </w:r>
      <w:r w:rsidRPr="002459BB">
        <w:rPr>
          <w:rFonts w:ascii="Times New Roman" w:eastAsia="標楷體" w:hAnsi="Times New Roman"/>
          <w:sz w:val="16"/>
        </w:rPr>
        <w:t>號函令修正</w:t>
      </w:r>
    </w:p>
    <w:p w:rsidR="000257EE" w:rsidRPr="002459BB" w:rsidRDefault="00274757" w:rsidP="00440690">
      <w:pPr>
        <w:pStyle w:val="a5"/>
        <w:spacing w:line="200" w:lineRule="exact"/>
        <w:ind w:left="3840"/>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95</w:t>
      </w:r>
      <w:r w:rsidRPr="002459BB">
        <w:rPr>
          <w:rFonts w:ascii="Times New Roman" w:eastAsia="標楷體" w:hAnsi="Times New Roman"/>
          <w:sz w:val="16"/>
        </w:rPr>
        <w:t>年</w:t>
      </w:r>
      <w:r w:rsidRPr="002459BB">
        <w:rPr>
          <w:rFonts w:ascii="Times New Roman" w:eastAsia="標楷體" w:hAnsi="Times New Roman"/>
          <w:sz w:val="16"/>
        </w:rPr>
        <w:t>7</w:t>
      </w:r>
      <w:r w:rsidRPr="002459BB">
        <w:rPr>
          <w:rFonts w:ascii="Times New Roman" w:eastAsia="標楷體" w:hAnsi="Times New Roman"/>
          <w:sz w:val="16"/>
        </w:rPr>
        <w:t>月</w:t>
      </w:r>
      <w:r w:rsidRPr="002459BB">
        <w:rPr>
          <w:rFonts w:ascii="Times New Roman" w:eastAsia="標楷體" w:hAnsi="Times New Roman"/>
          <w:sz w:val="16"/>
        </w:rPr>
        <w:t>7</w:t>
      </w:r>
      <w:r w:rsidRPr="002459BB">
        <w:rPr>
          <w:rFonts w:ascii="Times New Roman" w:eastAsia="標楷體" w:hAnsi="Times New Roman"/>
          <w:sz w:val="16"/>
        </w:rPr>
        <w:t>日健保審字第</w:t>
      </w:r>
      <w:r w:rsidRPr="002459BB">
        <w:rPr>
          <w:rFonts w:ascii="Times New Roman" w:eastAsia="標楷體" w:hAnsi="Times New Roman"/>
          <w:sz w:val="16"/>
        </w:rPr>
        <w:t>0950068550</w:t>
      </w:r>
      <w:r w:rsidRPr="002459BB">
        <w:rPr>
          <w:rFonts w:ascii="Times New Roman" w:eastAsia="標楷體" w:hAnsi="Times New Roman"/>
          <w:sz w:val="16"/>
        </w:rPr>
        <w:t>號函令修正</w:t>
      </w:r>
    </w:p>
    <w:p w:rsidR="000257EE" w:rsidRPr="002459BB" w:rsidRDefault="00274757" w:rsidP="00440690">
      <w:pPr>
        <w:pStyle w:val="a5"/>
        <w:spacing w:line="200" w:lineRule="exact"/>
        <w:ind w:left="3840"/>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95</w:t>
      </w:r>
      <w:r w:rsidRPr="002459BB">
        <w:rPr>
          <w:rFonts w:ascii="Times New Roman" w:eastAsia="標楷體" w:hAnsi="Times New Roman"/>
          <w:sz w:val="16"/>
        </w:rPr>
        <w:t>年</w:t>
      </w:r>
      <w:r w:rsidRPr="002459BB">
        <w:rPr>
          <w:rFonts w:ascii="Times New Roman" w:eastAsia="標楷體" w:hAnsi="Times New Roman"/>
          <w:sz w:val="16"/>
        </w:rPr>
        <w:t>11</w:t>
      </w:r>
      <w:r w:rsidRPr="002459BB">
        <w:rPr>
          <w:rFonts w:ascii="Times New Roman" w:eastAsia="標楷體" w:hAnsi="Times New Roman"/>
          <w:sz w:val="16"/>
        </w:rPr>
        <w:t>月</w:t>
      </w:r>
      <w:r w:rsidRPr="002459BB">
        <w:rPr>
          <w:rFonts w:ascii="Times New Roman" w:eastAsia="標楷體" w:hAnsi="Times New Roman"/>
          <w:sz w:val="16"/>
        </w:rPr>
        <w:t>10</w:t>
      </w:r>
      <w:r w:rsidRPr="002459BB">
        <w:rPr>
          <w:rFonts w:ascii="Times New Roman" w:eastAsia="標楷體" w:hAnsi="Times New Roman"/>
          <w:sz w:val="16"/>
        </w:rPr>
        <w:t>日健保審字第</w:t>
      </w:r>
      <w:r w:rsidRPr="002459BB">
        <w:rPr>
          <w:rFonts w:ascii="Times New Roman" w:eastAsia="標楷體" w:hAnsi="Times New Roman"/>
          <w:sz w:val="16"/>
        </w:rPr>
        <w:t>0950068682</w:t>
      </w:r>
      <w:r w:rsidRPr="002459BB">
        <w:rPr>
          <w:rFonts w:ascii="Times New Roman" w:eastAsia="標楷體" w:hAnsi="Times New Roman"/>
          <w:sz w:val="16"/>
        </w:rPr>
        <w:t>號函令修正</w:t>
      </w:r>
    </w:p>
    <w:p w:rsidR="000257EE" w:rsidRPr="002459BB" w:rsidRDefault="00274757" w:rsidP="00440690">
      <w:pPr>
        <w:pStyle w:val="a5"/>
        <w:spacing w:line="200" w:lineRule="exact"/>
        <w:ind w:left="3840"/>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96</w:t>
      </w:r>
      <w:r w:rsidRPr="002459BB">
        <w:rPr>
          <w:rFonts w:ascii="Times New Roman" w:eastAsia="標楷體" w:hAnsi="Times New Roman"/>
          <w:sz w:val="16"/>
        </w:rPr>
        <w:t>年</w:t>
      </w:r>
      <w:r w:rsidRPr="002459BB">
        <w:rPr>
          <w:rFonts w:ascii="Times New Roman" w:eastAsia="標楷體" w:hAnsi="Times New Roman"/>
          <w:sz w:val="16"/>
        </w:rPr>
        <w:t>3</w:t>
      </w:r>
      <w:r w:rsidRPr="002459BB">
        <w:rPr>
          <w:rFonts w:ascii="Times New Roman" w:eastAsia="標楷體" w:hAnsi="Times New Roman"/>
          <w:sz w:val="16"/>
        </w:rPr>
        <w:t>月</w:t>
      </w:r>
      <w:r w:rsidRPr="002459BB">
        <w:rPr>
          <w:rFonts w:ascii="Times New Roman" w:eastAsia="標楷體" w:hAnsi="Times New Roman"/>
          <w:sz w:val="16"/>
        </w:rPr>
        <w:t>12</w:t>
      </w:r>
      <w:r w:rsidRPr="002459BB">
        <w:rPr>
          <w:rFonts w:ascii="Times New Roman" w:eastAsia="標楷體" w:hAnsi="Times New Roman"/>
          <w:sz w:val="16"/>
        </w:rPr>
        <w:t>日健保審字第</w:t>
      </w:r>
      <w:r w:rsidRPr="002459BB">
        <w:rPr>
          <w:rFonts w:ascii="Times New Roman" w:eastAsia="標楷體" w:hAnsi="Times New Roman"/>
          <w:sz w:val="16"/>
        </w:rPr>
        <w:t>0960062072</w:t>
      </w:r>
      <w:r w:rsidRPr="002459BB">
        <w:rPr>
          <w:rFonts w:ascii="Times New Roman" w:eastAsia="標楷體" w:hAnsi="Times New Roman"/>
          <w:sz w:val="16"/>
        </w:rPr>
        <w:t>號函令修正</w:t>
      </w:r>
    </w:p>
    <w:p w:rsidR="000257EE" w:rsidRPr="002459BB" w:rsidRDefault="00274757" w:rsidP="007D58DF">
      <w:pPr>
        <w:pStyle w:val="a5"/>
        <w:spacing w:line="200" w:lineRule="exact"/>
        <w:ind w:left="3840" w:right="-58"/>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96</w:t>
      </w:r>
      <w:r w:rsidRPr="002459BB">
        <w:rPr>
          <w:rFonts w:ascii="Times New Roman" w:eastAsia="標楷體" w:hAnsi="Times New Roman"/>
          <w:sz w:val="16"/>
        </w:rPr>
        <w:t>年</w:t>
      </w:r>
      <w:r w:rsidRPr="002459BB">
        <w:rPr>
          <w:rFonts w:ascii="Times New Roman" w:eastAsia="標楷體" w:hAnsi="Times New Roman"/>
          <w:sz w:val="16"/>
        </w:rPr>
        <w:t>7</w:t>
      </w:r>
      <w:r w:rsidRPr="002459BB">
        <w:rPr>
          <w:rFonts w:ascii="Times New Roman" w:eastAsia="標楷體" w:hAnsi="Times New Roman"/>
          <w:sz w:val="16"/>
        </w:rPr>
        <w:t>月</w:t>
      </w:r>
      <w:r w:rsidRPr="002459BB">
        <w:rPr>
          <w:rFonts w:ascii="Times New Roman" w:eastAsia="標楷體" w:hAnsi="Times New Roman"/>
          <w:sz w:val="16"/>
        </w:rPr>
        <w:t>5</w:t>
      </w:r>
      <w:r w:rsidRPr="002459BB">
        <w:rPr>
          <w:rFonts w:ascii="Times New Roman" w:eastAsia="標楷體" w:hAnsi="Times New Roman"/>
          <w:sz w:val="16"/>
        </w:rPr>
        <w:t>日健保審字第</w:t>
      </w:r>
      <w:r w:rsidRPr="002459BB">
        <w:rPr>
          <w:rFonts w:ascii="Times New Roman" w:eastAsia="標楷體" w:hAnsi="Times New Roman"/>
          <w:sz w:val="16"/>
        </w:rPr>
        <w:t>0960062187</w:t>
      </w:r>
      <w:r w:rsidRPr="002459BB">
        <w:rPr>
          <w:rFonts w:ascii="Times New Roman" w:eastAsia="標楷體" w:hAnsi="Times New Roman"/>
          <w:sz w:val="16"/>
        </w:rPr>
        <w:t>號函令修正</w:t>
      </w:r>
    </w:p>
    <w:p w:rsidR="000257EE" w:rsidRPr="002459BB" w:rsidRDefault="00274757" w:rsidP="007D58DF">
      <w:pPr>
        <w:pStyle w:val="a5"/>
        <w:spacing w:line="200" w:lineRule="exact"/>
        <w:ind w:left="3840" w:right="-58"/>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96</w:t>
      </w:r>
      <w:r w:rsidRPr="002459BB">
        <w:rPr>
          <w:rFonts w:ascii="Times New Roman" w:eastAsia="標楷體" w:hAnsi="Times New Roman"/>
          <w:sz w:val="16"/>
        </w:rPr>
        <w:t>年</w:t>
      </w:r>
      <w:r w:rsidRPr="002459BB">
        <w:rPr>
          <w:rFonts w:ascii="Times New Roman" w:eastAsia="標楷體" w:hAnsi="Times New Roman"/>
          <w:sz w:val="16"/>
        </w:rPr>
        <w:t>8</w:t>
      </w:r>
      <w:r w:rsidRPr="002459BB">
        <w:rPr>
          <w:rFonts w:ascii="Times New Roman" w:eastAsia="標楷體" w:hAnsi="Times New Roman"/>
          <w:sz w:val="16"/>
        </w:rPr>
        <w:t>月</w:t>
      </w:r>
      <w:r w:rsidRPr="002459BB">
        <w:rPr>
          <w:rFonts w:ascii="Times New Roman" w:eastAsia="標楷體" w:hAnsi="Times New Roman"/>
          <w:sz w:val="16"/>
        </w:rPr>
        <w:t>6</w:t>
      </w:r>
      <w:r w:rsidRPr="002459BB">
        <w:rPr>
          <w:rFonts w:ascii="Times New Roman" w:eastAsia="標楷體" w:hAnsi="Times New Roman"/>
          <w:sz w:val="16"/>
        </w:rPr>
        <w:t>日健保審字第</w:t>
      </w:r>
      <w:r w:rsidRPr="002459BB">
        <w:rPr>
          <w:rFonts w:ascii="Times New Roman" w:eastAsia="標楷體" w:hAnsi="Times New Roman"/>
          <w:sz w:val="16"/>
        </w:rPr>
        <w:t>0960062211</w:t>
      </w:r>
      <w:r w:rsidRPr="002459BB">
        <w:rPr>
          <w:rFonts w:ascii="Times New Roman" w:eastAsia="標楷體" w:hAnsi="Times New Roman"/>
          <w:sz w:val="16"/>
        </w:rPr>
        <w:t>號函令修正</w:t>
      </w:r>
    </w:p>
    <w:p w:rsidR="000257EE" w:rsidRPr="002459BB" w:rsidRDefault="00274757" w:rsidP="007D58DF">
      <w:pPr>
        <w:pStyle w:val="a5"/>
        <w:spacing w:line="200" w:lineRule="exact"/>
        <w:ind w:left="3840" w:right="-58"/>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97</w:t>
      </w:r>
      <w:r w:rsidRPr="002459BB">
        <w:rPr>
          <w:rFonts w:ascii="Times New Roman" w:eastAsia="標楷體" w:hAnsi="Times New Roman"/>
          <w:sz w:val="16"/>
        </w:rPr>
        <w:t>年</w:t>
      </w:r>
      <w:r w:rsidRPr="002459BB">
        <w:rPr>
          <w:rFonts w:ascii="Times New Roman" w:eastAsia="標楷體" w:hAnsi="Times New Roman"/>
          <w:sz w:val="16"/>
        </w:rPr>
        <w:t>4</w:t>
      </w:r>
      <w:r w:rsidRPr="002459BB">
        <w:rPr>
          <w:rFonts w:ascii="Times New Roman" w:eastAsia="標楷體" w:hAnsi="Times New Roman"/>
          <w:sz w:val="16"/>
        </w:rPr>
        <w:t>月</w:t>
      </w:r>
      <w:r w:rsidRPr="002459BB">
        <w:rPr>
          <w:rFonts w:ascii="Times New Roman" w:eastAsia="標楷體" w:hAnsi="Times New Roman"/>
          <w:sz w:val="16"/>
        </w:rPr>
        <w:t>1</w:t>
      </w:r>
      <w:r w:rsidRPr="002459BB">
        <w:rPr>
          <w:rFonts w:ascii="Times New Roman" w:eastAsia="標楷體" w:hAnsi="Times New Roman"/>
          <w:sz w:val="16"/>
        </w:rPr>
        <w:t>日健保審字第</w:t>
      </w:r>
      <w:r w:rsidRPr="002459BB">
        <w:rPr>
          <w:rFonts w:ascii="Times New Roman" w:eastAsia="標楷體" w:hAnsi="Times New Roman"/>
          <w:sz w:val="16"/>
        </w:rPr>
        <w:t>0970012154</w:t>
      </w:r>
      <w:r w:rsidRPr="002459BB">
        <w:rPr>
          <w:rFonts w:ascii="Times New Roman" w:eastAsia="標楷體" w:hAnsi="Times New Roman"/>
          <w:sz w:val="16"/>
        </w:rPr>
        <w:t>號函令修正</w:t>
      </w:r>
    </w:p>
    <w:p w:rsidR="000257EE" w:rsidRPr="002459BB" w:rsidRDefault="00274757" w:rsidP="00440690">
      <w:pPr>
        <w:pStyle w:val="a5"/>
        <w:spacing w:line="200" w:lineRule="exact"/>
        <w:ind w:left="3840"/>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97</w:t>
      </w:r>
      <w:r w:rsidRPr="002459BB">
        <w:rPr>
          <w:rFonts w:ascii="Times New Roman" w:eastAsia="標楷體" w:hAnsi="Times New Roman"/>
          <w:sz w:val="16"/>
        </w:rPr>
        <w:t>年</w:t>
      </w:r>
      <w:r w:rsidRPr="002459BB">
        <w:rPr>
          <w:rFonts w:ascii="Times New Roman" w:eastAsia="標楷體" w:hAnsi="Times New Roman"/>
          <w:sz w:val="16"/>
        </w:rPr>
        <w:t>4</w:t>
      </w:r>
      <w:r w:rsidRPr="002459BB">
        <w:rPr>
          <w:rFonts w:ascii="Times New Roman" w:eastAsia="標楷體" w:hAnsi="Times New Roman"/>
          <w:sz w:val="16"/>
        </w:rPr>
        <w:t>月</w:t>
      </w:r>
      <w:r w:rsidRPr="002459BB">
        <w:rPr>
          <w:rFonts w:ascii="Times New Roman" w:eastAsia="標楷體" w:hAnsi="Times New Roman"/>
          <w:sz w:val="16"/>
        </w:rPr>
        <w:t>16</w:t>
      </w:r>
      <w:r w:rsidRPr="002459BB">
        <w:rPr>
          <w:rFonts w:ascii="Times New Roman" w:eastAsia="標楷體" w:hAnsi="Times New Roman"/>
          <w:sz w:val="16"/>
        </w:rPr>
        <w:t>日健保審字第</w:t>
      </w:r>
      <w:r w:rsidRPr="002459BB">
        <w:rPr>
          <w:rFonts w:ascii="Times New Roman" w:eastAsia="標楷體" w:hAnsi="Times New Roman"/>
          <w:sz w:val="16"/>
        </w:rPr>
        <w:t>0970012203</w:t>
      </w:r>
      <w:r w:rsidRPr="002459BB">
        <w:rPr>
          <w:rFonts w:ascii="Times New Roman" w:eastAsia="標楷體" w:hAnsi="Times New Roman"/>
          <w:sz w:val="16"/>
        </w:rPr>
        <w:t>號函令修正</w:t>
      </w:r>
    </w:p>
    <w:p w:rsidR="000257EE" w:rsidRPr="002459BB" w:rsidRDefault="00274757" w:rsidP="00440690">
      <w:pPr>
        <w:snapToGrid w:val="0"/>
        <w:spacing w:line="200" w:lineRule="exact"/>
        <w:ind w:left="3828"/>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98</w:t>
      </w:r>
      <w:r w:rsidRPr="002459BB">
        <w:rPr>
          <w:rFonts w:ascii="Times New Roman" w:eastAsia="標楷體" w:hAnsi="Times New Roman"/>
          <w:sz w:val="16"/>
        </w:rPr>
        <w:t>年</w:t>
      </w:r>
      <w:r w:rsidRPr="002459BB">
        <w:rPr>
          <w:rFonts w:ascii="Times New Roman" w:eastAsia="標楷體" w:hAnsi="Times New Roman"/>
          <w:sz w:val="16"/>
        </w:rPr>
        <w:t>2</w:t>
      </w:r>
      <w:r w:rsidRPr="002459BB">
        <w:rPr>
          <w:rFonts w:ascii="Times New Roman" w:eastAsia="標楷體" w:hAnsi="Times New Roman"/>
          <w:sz w:val="16"/>
        </w:rPr>
        <w:t>月</w:t>
      </w:r>
      <w:r w:rsidRPr="002459BB">
        <w:rPr>
          <w:rFonts w:ascii="Times New Roman" w:eastAsia="標楷體" w:hAnsi="Times New Roman"/>
          <w:sz w:val="16"/>
        </w:rPr>
        <w:t>12</w:t>
      </w:r>
      <w:r w:rsidRPr="002459BB">
        <w:rPr>
          <w:rFonts w:ascii="Times New Roman" w:eastAsia="標楷體" w:hAnsi="Times New Roman"/>
          <w:sz w:val="16"/>
        </w:rPr>
        <w:t>日健保審字第</w:t>
      </w:r>
      <w:r w:rsidRPr="002459BB">
        <w:rPr>
          <w:rFonts w:ascii="Times New Roman" w:eastAsia="標楷體" w:hAnsi="Times New Roman"/>
          <w:sz w:val="16"/>
        </w:rPr>
        <w:t>0980032057</w:t>
      </w:r>
      <w:r w:rsidRPr="002459BB">
        <w:rPr>
          <w:rFonts w:ascii="Times New Roman" w:eastAsia="標楷體" w:hAnsi="Times New Roman"/>
          <w:sz w:val="16"/>
        </w:rPr>
        <w:t>號函令修正</w:t>
      </w:r>
    </w:p>
    <w:p w:rsidR="000257EE" w:rsidRPr="002459BB" w:rsidRDefault="00274757" w:rsidP="00440690">
      <w:pPr>
        <w:snapToGrid w:val="0"/>
        <w:spacing w:line="200" w:lineRule="exact"/>
        <w:ind w:left="3828"/>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98</w:t>
      </w:r>
      <w:r w:rsidRPr="002459BB">
        <w:rPr>
          <w:rFonts w:ascii="Times New Roman" w:eastAsia="標楷體" w:hAnsi="Times New Roman"/>
          <w:sz w:val="16"/>
        </w:rPr>
        <w:t>年</w:t>
      </w:r>
      <w:r w:rsidRPr="002459BB">
        <w:rPr>
          <w:rFonts w:ascii="Times New Roman" w:eastAsia="標楷體" w:hAnsi="Times New Roman"/>
          <w:sz w:val="16"/>
        </w:rPr>
        <w:t>6</w:t>
      </w:r>
      <w:r w:rsidRPr="002459BB">
        <w:rPr>
          <w:rFonts w:ascii="Times New Roman" w:eastAsia="標楷體" w:hAnsi="Times New Roman"/>
          <w:sz w:val="16"/>
        </w:rPr>
        <w:t>月</w:t>
      </w:r>
      <w:r w:rsidRPr="002459BB">
        <w:rPr>
          <w:rFonts w:ascii="Times New Roman" w:eastAsia="標楷體" w:hAnsi="Times New Roman"/>
          <w:sz w:val="16"/>
        </w:rPr>
        <w:t>18</w:t>
      </w:r>
      <w:r w:rsidRPr="002459BB">
        <w:rPr>
          <w:rFonts w:ascii="Times New Roman" w:eastAsia="標楷體" w:hAnsi="Times New Roman"/>
          <w:sz w:val="16"/>
        </w:rPr>
        <w:t>日健保審字第</w:t>
      </w:r>
      <w:r w:rsidRPr="002459BB">
        <w:rPr>
          <w:rFonts w:ascii="Times New Roman" w:eastAsia="標楷體" w:hAnsi="Times New Roman"/>
          <w:sz w:val="16"/>
        </w:rPr>
        <w:t>0980095034</w:t>
      </w:r>
      <w:r w:rsidRPr="002459BB">
        <w:rPr>
          <w:rFonts w:ascii="Times New Roman" w:eastAsia="標楷體" w:hAnsi="Times New Roman"/>
          <w:sz w:val="16"/>
        </w:rPr>
        <w:t>號函令修正</w:t>
      </w:r>
    </w:p>
    <w:p w:rsidR="000257EE" w:rsidRPr="002459BB" w:rsidRDefault="00274757" w:rsidP="00440690">
      <w:pPr>
        <w:snapToGrid w:val="0"/>
        <w:spacing w:line="200" w:lineRule="exact"/>
        <w:ind w:left="3828"/>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98</w:t>
      </w:r>
      <w:r w:rsidRPr="002459BB">
        <w:rPr>
          <w:rFonts w:ascii="Times New Roman" w:eastAsia="標楷體" w:hAnsi="Times New Roman"/>
          <w:sz w:val="16"/>
        </w:rPr>
        <w:t>年</w:t>
      </w:r>
      <w:r w:rsidRPr="002459BB">
        <w:rPr>
          <w:rFonts w:ascii="Times New Roman" w:eastAsia="標楷體" w:hAnsi="Times New Roman"/>
          <w:sz w:val="16"/>
        </w:rPr>
        <w:t>12</w:t>
      </w:r>
      <w:r w:rsidRPr="002459BB">
        <w:rPr>
          <w:rFonts w:ascii="Times New Roman" w:eastAsia="標楷體" w:hAnsi="Times New Roman"/>
          <w:sz w:val="16"/>
        </w:rPr>
        <w:t>月</w:t>
      </w:r>
      <w:r w:rsidRPr="002459BB">
        <w:rPr>
          <w:rFonts w:ascii="Times New Roman" w:eastAsia="標楷體" w:hAnsi="Times New Roman"/>
          <w:sz w:val="16"/>
        </w:rPr>
        <w:t>14</w:t>
      </w:r>
      <w:r w:rsidRPr="002459BB">
        <w:rPr>
          <w:rFonts w:ascii="Times New Roman" w:eastAsia="標楷體" w:hAnsi="Times New Roman"/>
          <w:sz w:val="16"/>
        </w:rPr>
        <w:t>日健保審字第</w:t>
      </w:r>
      <w:r w:rsidRPr="002459BB">
        <w:rPr>
          <w:rFonts w:ascii="Times New Roman" w:eastAsia="標楷體" w:hAnsi="Times New Roman"/>
          <w:sz w:val="16"/>
        </w:rPr>
        <w:t>0980095828</w:t>
      </w:r>
      <w:r w:rsidRPr="002459BB">
        <w:rPr>
          <w:rFonts w:ascii="Times New Roman" w:eastAsia="標楷體" w:hAnsi="Times New Roman"/>
          <w:sz w:val="16"/>
        </w:rPr>
        <w:t>號函令修正</w:t>
      </w:r>
    </w:p>
    <w:p w:rsidR="000257EE" w:rsidRPr="002459BB" w:rsidRDefault="00274757" w:rsidP="00440690">
      <w:pPr>
        <w:snapToGrid w:val="0"/>
        <w:spacing w:line="200" w:lineRule="exact"/>
        <w:ind w:left="3828"/>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99</w:t>
      </w:r>
      <w:r w:rsidRPr="002459BB">
        <w:rPr>
          <w:rFonts w:ascii="Times New Roman" w:eastAsia="標楷體" w:hAnsi="Times New Roman"/>
          <w:sz w:val="16"/>
        </w:rPr>
        <w:t>年</w:t>
      </w:r>
      <w:r w:rsidRPr="002459BB">
        <w:rPr>
          <w:rFonts w:ascii="Times New Roman" w:eastAsia="標楷體" w:hAnsi="Times New Roman"/>
          <w:sz w:val="16"/>
        </w:rPr>
        <w:t>2</w:t>
      </w:r>
      <w:r w:rsidRPr="002459BB">
        <w:rPr>
          <w:rFonts w:ascii="Times New Roman" w:eastAsia="標楷體" w:hAnsi="Times New Roman"/>
          <w:sz w:val="16"/>
        </w:rPr>
        <w:t>月</w:t>
      </w:r>
      <w:r w:rsidRPr="002459BB">
        <w:rPr>
          <w:rFonts w:ascii="Times New Roman" w:eastAsia="標楷體" w:hAnsi="Times New Roman"/>
          <w:sz w:val="16"/>
        </w:rPr>
        <w:t>25</w:t>
      </w:r>
      <w:r w:rsidRPr="002459BB">
        <w:rPr>
          <w:rFonts w:ascii="Times New Roman" w:eastAsia="標楷體" w:hAnsi="Times New Roman"/>
          <w:sz w:val="16"/>
        </w:rPr>
        <w:t>日健保審字第</w:t>
      </w:r>
      <w:r w:rsidRPr="002459BB">
        <w:rPr>
          <w:rFonts w:ascii="Times New Roman" w:eastAsia="標楷體" w:hAnsi="Times New Roman"/>
          <w:sz w:val="16"/>
        </w:rPr>
        <w:t>0990074102</w:t>
      </w:r>
      <w:r w:rsidRPr="002459BB">
        <w:rPr>
          <w:rFonts w:ascii="Times New Roman" w:eastAsia="標楷體" w:hAnsi="Times New Roman"/>
          <w:sz w:val="16"/>
        </w:rPr>
        <w:t>號函令修正</w:t>
      </w:r>
    </w:p>
    <w:p w:rsidR="000257EE" w:rsidRPr="002459BB" w:rsidRDefault="00274757" w:rsidP="00440690">
      <w:pPr>
        <w:snapToGrid w:val="0"/>
        <w:spacing w:line="200" w:lineRule="exact"/>
        <w:ind w:left="3828"/>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99</w:t>
      </w:r>
      <w:r w:rsidRPr="002459BB">
        <w:rPr>
          <w:rFonts w:ascii="Times New Roman" w:eastAsia="標楷體" w:hAnsi="Times New Roman"/>
          <w:sz w:val="16"/>
        </w:rPr>
        <w:t>年</w:t>
      </w:r>
      <w:r w:rsidRPr="002459BB">
        <w:rPr>
          <w:rFonts w:ascii="Times New Roman" w:eastAsia="標楷體" w:hAnsi="Times New Roman"/>
          <w:sz w:val="16"/>
        </w:rPr>
        <w:t>5</w:t>
      </w:r>
      <w:r w:rsidRPr="002459BB">
        <w:rPr>
          <w:rFonts w:ascii="Times New Roman" w:eastAsia="標楷體" w:hAnsi="Times New Roman"/>
          <w:sz w:val="16"/>
        </w:rPr>
        <w:t>月</w:t>
      </w:r>
      <w:r w:rsidRPr="002459BB">
        <w:rPr>
          <w:rFonts w:ascii="Times New Roman" w:eastAsia="標楷體" w:hAnsi="Times New Roman"/>
          <w:sz w:val="16"/>
        </w:rPr>
        <w:t>31</w:t>
      </w:r>
      <w:r w:rsidRPr="002459BB">
        <w:rPr>
          <w:rFonts w:ascii="Times New Roman" w:eastAsia="標楷體" w:hAnsi="Times New Roman"/>
          <w:sz w:val="16"/>
        </w:rPr>
        <w:t>日健保審字第</w:t>
      </w:r>
      <w:r w:rsidRPr="002459BB">
        <w:rPr>
          <w:rFonts w:ascii="Times New Roman" w:eastAsia="標楷體" w:hAnsi="Times New Roman"/>
          <w:sz w:val="16"/>
        </w:rPr>
        <w:t>0990051357</w:t>
      </w:r>
      <w:r w:rsidRPr="002459BB">
        <w:rPr>
          <w:rFonts w:ascii="Times New Roman" w:eastAsia="標楷體" w:hAnsi="Times New Roman"/>
          <w:sz w:val="16"/>
        </w:rPr>
        <w:t>號函令修正</w:t>
      </w:r>
    </w:p>
    <w:p w:rsidR="000257EE" w:rsidRPr="002459BB" w:rsidRDefault="00274757" w:rsidP="00440690">
      <w:pPr>
        <w:snapToGrid w:val="0"/>
        <w:spacing w:line="200" w:lineRule="exact"/>
        <w:ind w:left="3828"/>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99</w:t>
      </w:r>
      <w:r w:rsidRPr="002459BB">
        <w:rPr>
          <w:rFonts w:ascii="Times New Roman" w:eastAsia="標楷體" w:hAnsi="Times New Roman"/>
          <w:sz w:val="16"/>
        </w:rPr>
        <w:t>年</w:t>
      </w:r>
      <w:r w:rsidRPr="002459BB">
        <w:rPr>
          <w:rFonts w:ascii="Times New Roman" w:eastAsia="標楷體" w:hAnsi="Times New Roman"/>
          <w:sz w:val="16"/>
        </w:rPr>
        <w:t>12</w:t>
      </w:r>
      <w:r w:rsidRPr="002459BB">
        <w:rPr>
          <w:rFonts w:ascii="Times New Roman" w:eastAsia="標楷體" w:hAnsi="Times New Roman"/>
          <w:sz w:val="16"/>
        </w:rPr>
        <w:t>月</w:t>
      </w:r>
      <w:r w:rsidRPr="002459BB">
        <w:rPr>
          <w:rFonts w:ascii="Times New Roman" w:eastAsia="標楷體" w:hAnsi="Times New Roman"/>
          <w:sz w:val="16"/>
        </w:rPr>
        <w:t>6</w:t>
      </w:r>
      <w:r w:rsidRPr="002459BB">
        <w:rPr>
          <w:rFonts w:ascii="Times New Roman" w:eastAsia="標楷體" w:hAnsi="Times New Roman"/>
          <w:sz w:val="16"/>
        </w:rPr>
        <w:t>日健保審字第</w:t>
      </w:r>
      <w:r w:rsidRPr="002459BB">
        <w:rPr>
          <w:rFonts w:ascii="Times New Roman" w:eastAsia="標楷體" w:hAnsi="Times New Roman"/>
          <w:sz w:val="16"/>
        </w:rPr>
        <w:t>0990082225</w:t>
      </w:r>
      <w:r w:rsidRPr="002459BB">
        <w:rPr>
          <w:rFonts w:ascii="Times New Roman" w:eastAsia="標楷體" w:hAnsi="Times New Roman"/>
          <w:sz w:val="16"/>
        </w:rPr>
        <w:t>號函令修正</w:t>
      </w:r>
    </w:p>
    <w:p w:rsidR="000257EE" w:rsidRPr="002459BB" w:rsidRDefault="00274757" w:rsidP="00440690">
      <w:pPr>
        <w:snapToGrid w:val="0"/>
        <w:spacing w:line="200" w:lineRule="exact"/>
        <w:ind w:left="3828"/>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100</w:t>
      </w:r>
      <w:r w:rsidRPr="002459BB">
        <w:rPr>
          <w:rFonts w:ascii="Times New Roman" w:eastAsia="標楷體" w:hAnsi="Times New Roman"/>
          <w:sz w:val="16"/>
        </w:rPr>
        <w:t>年</w:t>
      </w:r>
      <w:r w:rsidRPr="002459BB">
        <w:rPr>
          <w:rFonts w:ascii="Times New Roman" w:eastAsia="標楷體" w:hAnsi="Times New Roman"/>
          <w:sz w:val="16"/>
        </w:rPr>
        <w:t>3</w:t>
      </w:r>
      <w:r w:rsidRPr="002459BB">
        <w:rPr>
          <w:rFonts w:ascii="Times New Roman" w:eastAsia="標楷體" w:hAnsi="Times New Roman"/>
          <w:sz w:val="16"/>
        </w:rPr>
        <w:t>月</w:t>
      </w:r>
      <w:r w:rsidRPr="002459BB">
        <w:rPr>
          <w:rFonts w:ascii="Times New Roman" w:eastAsia="標楷體" w:hAnsi="Times New Roman"/>
          <w:sz w:val="16"/>
        </w:rPr>
        <w:t>29</w:t>
      </w:r>
      <w:r w:rsidRPr="002459BB">
        <w:rPr>
          <w:rFonts w:ascii="Times New Roman" w:eastAsia="標楷體" w:hAnsi="Times New Roman"/>
          <w:sz w:val="16"/>
        </w:rPr>
        <w:t>日健保審字第</w:t>
      </w:r>
      <w:r w:rsidRPr="002459BB">
        <w:rPr>
          <w:rFonts w:ascii="Times New Roman" w:eastAsia="標楷體" w:hAnsi="Times New Roman"/>
          <w:sz w:val="16"/>
        </w:rPr>
        <w:t>1000075057</w:t>
      </w:r>
      <w:r w:rsidRPr="002459BB">
        <w:rPr>
          <w:rFonts w:ascii="Times New Roman" w:eastAsia="標楷體" w:hAnsi="Times New Roman"/>
          <w:sz w:val="16"/>
        </w:rPr>
        <w:t>號函令修正</w:t>
      </w:r>
    </w:p>
    <w:p w:rsidR="000257EE" w:rsidRPr="002459BB" w:rsidRDefault="00274757" w:rsidP="00440690">
      <w:pPr>
        <w:snapToGrid w:val="0"/>
        <w:spacing w:line="200" w:lineRule="exact"/>
        <w:ind w:left="3828" w:firstLine="1"/>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100</w:t>
      </w:r>
      <w:r w:rsidRPr="002459BB">
        <w:rPr>
          <w:rFonts w:ascii="Times New Roman" w:eastAsia="標楷體" w:hAnsi="Times New Roman"/>
          <w:sz w:val="16"/>
        </w:rPr>
        <w:t>年</w:t>
      </w:r>
      <w:r w:rsidRPr="002459BB">
        <w:rPr>
          <w:rFonts w:ascii="Times New Roman" w:eastAsia="標楷體" w:hAnsi="Times New Roman"/>
          <w:sz w:val="16"/>
        </w:rPr>
        <w:t>10</w:t>
      </w:r>
      <w:r w:rsidRPr="002459BB">
        <w:rPr>
          <w:rFonts w:ascii="Times New Roman" w:eastAsia="標楷體" w:hAnsi="Times New Roman"/>
          <w:sz w:val="16"/>
        </w:rPr>
        <w:t>月</w:t>
      </w:r>
      <w:r w:rsidRPr="002459BB">
        <w:rPr>
          <w:rFonts w:ascii="Times New Roman" w:eastAsia="標楷體" w:hAnsi="Times New Roman"/>
          <w:sz w:val="16"/>
        </w:rPr>
        <w:t>3</w:t>
      </w:r>
      <w:r w:rsidRPr="002459BB">
        <w:rPr>
          <w:rFonts w:ascii="Times New Roman" w:eastAsia="標楷體" w:hAnsi="Times New Roman"/>
          <w:sz w:val="16"/>
        </w:rPr>
        <w:t>日健保審字第</w:t>
      </w:r>
      <w:r w:rsidRPr="002459BB">
        <w:rPr>
          <w:rFonts w:ascii="Times New Roman" w:eastAsia="標楷體" w:hAnsi="Times New Roman"/>
          <w:sz w:val="16"/>
        </w:rPr>
        <w:t>1000075850</w:t>
      </w:r>
      <w:r w:rsidRPr="002459BB">
        <w:rPr>
          <w:rFonts w:ascii="Times New Roman" w:eastAsia="標楷體" w:hAnsi="Times New Roman"/>
          <w:sz w:val="16"/>
        </w:rPr>
        <w:t>號函令修正</w:t>
      </w:r>
    </w:p>
    <w:p w:rsidR="000257EE" w:rsidRPr="002459BB" w:rsidRDefault="00274757" w:rsidP="00440690">
      <w:pPr>
        <w:pStyle w:val="a5"/>
        <w:spacing w:line="200" w:lineRule="exact"/>
        <w:ind w:left="3828"/>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101</w:t>
      </w:r>
      <w:r w:rsidRPr="002459BB">
        <w:rPr>
          <w:rFonts w:ascii="Times New Roman" w:eastAsia="標楷體" w:hAnsi="Times New Roman"/>
          <w:sz w:val="16"/>
        </w:rPr>
        <w:t>年</w:t>
      </w:r>
      <w:r w:rsidRPr="002459BB">
        <w:rPr>
          <w:rFonts w:ascii="Times New Roman" w:eastAsia="標楷體" w:hAnsi="Times New Roman"/>
          <w:sz w:val="16"/>
        </w:rPr>
        <w:t>1</w:t>
      </w:r>
      <w:r w:rsidRPr="002459BB">
        <w:rPr>
          <w:rFonts w:ascii="Times New Roman" w:eastAsia="標楷體" w:hAnsi="Times New Roman"/>
          <w:sz w:val="16"/>
        </w:rPr>
        <w:t>月</w:t>
      </w:r>
      <w:r w:rsidRPr="002459BB">
        <w:rPr>
          <w:rFonts w:ascii="Times New Roman" w:eastAsia="標楷體" w:hAnsi="Times New Roman"/>
          <w:sz w:val="16"/>
        </w:rPr>
        <w:t>6</w:t>
      </w:r>
      <w:r w:rsidRPr="002459BB">
        <w:rPr>
          <w:rFonts w:ascii="Times New Roman" w:eastAsia="標楷體" w:hAnsi="Times New Roman"/>
          <w:sz w:val="16"/>
        </w:rPr>
        <w:t>日健保審字第</w:t>
      </w:r>
      <w:r w:rsidRPr="002459BB">
        <w:rPr>
          <w:rFonts w:ascii="Times New Roman" w:eastAsia="標楷體" w:hAnsi="Times New Roman"/>
          <w:sz w:val="16"/>
        </w:rPr>
        <w:t>1010074718</w:t>
      </w:r>
      <w:r w:rsidRPr="002459BB">
        <w:rPr>
          <w:rFonts w:ascii="Times New Roman" w:eastAsia="標楷體" w:hAnsi="Times New Roman"/>
          <w:sz w:val="16"/>
        </w:rPr>
        <w:t>號函令</w:t>
      </w:r>
    </w:p>
    <w:p w:rsidR="000257EE" w:rsidRPr="002459BB" w:rsidRDefault="00274757" w:rsidP="00440690">
      <w:pPr>
        <w:pStyle w:val="a5"/>
        <w:spacing w:line="200" w:lineRule="exact"/>
        <w:ind w:left="3828"/>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101</w:t>
      </w:r>
      <w:r w:rsidRPr="002459BB">
        <w:rPr>
          <w:rFonts w:ascii="Times New Roman" w:eastAsia="標楷體" w:hAnsi="Times New Roman"/>
          <w:sz w:val="16"/>
        </w:rPr>
        <w:t>年</w:t>
      </w:r>
      <w:r w:rsidRPr="002459BB">
        <w:rPr>
          <w:rFonts w:ascii="Times New Roman" w:eastAsia="標楷體" w:hAnsi="Times New Roman"/>
          <w:sz w:val="16"/>
        </w:rPr>
        <w:t>4</w:t>
      </w:r>
      <w:r w:rsidRPr="002459BB">
        <w:rPr>
          <w:rFonts w:ascii="Times New Roman" w:eastAsia="標楷體" w:hAnsi="Times New Roman"/>
          <w:sz w:val="16"/>
        </w:rPr>
        <w:t>月</w:t>
      </w:r>
      <w:r w:rsidRPr="002459BB">
        <w:rPr>
          <w:rFonts w:ascii="Times New Roman" w:eastAsia="標楷體" w:hAnsi="Times New Roman"/>
          <w:sz w:val="16"/>
        </w:rPr>
        <w:t>11</w:t>
      </w:r>
      <w:r w:rsidRPr="002459BB">
        <w:rPr>
          <w:rFonts w:ascii="Times New Roman" w:eastAsia="標楷體" w:hAnsi="Times New Roman"/>
          <w:sz w:val="16"/>
        </w:rPr>
        <w:t>日健保審字第</w:t>
      </w:r>
      <w:r w:rsidRPr="002459BB">
        <w:rPr>
          <w:rFonts w:ascii="Times New Roman" w:eastAsia="標楷體" w:hAnsi="Times New Roman"/>
          <w:sz w:val="16"/>
        </w:rPr>
        <w:t>1010075126</w:t>
      </w:r>
      <w:r w:rsidRPr="002459BB">
        <w:rPr>
          <w:rFonts w:ascii="Times New Roman" w:eastAsia="標楷體" w:hAnsi="Times New Roman"/>
          <w:sz w:val="16"/>
        </w:rPr>
        <w:t>號函令</w:t>
      </w:r>
    </w:p>
    <w:p w:rsidR="000257EE" w:rsidRPr="002459BB" w:rsidRDefault="00274757" w:rsidP="00440690">
      <w:pPr>
        <w:pStyle w:val="a5"/>
        <w:spacing w:line="200" w:lineRule="exact"/>
        <w:ind w:left="3828"/>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101</w:t>
      </w:r>
      <w:r w:rsidRPr="002459BB">
        <w:rPr>
          <w:rFonts w:ascii="Times New Roman" w:eastAsia="標楷體" w:hAnsi="Times New Roman"/>
          <w:sz w:val="16"/>
        </w:rPr>
        <w:t>年</w:t>
      </w:r>
      <w:r w:rsidRPr="002459BB">
        <w:rPr>
          <w:rFonts w:ascii="Times New Roman" w:eastAsia="標楷體" w:hAnsi="Times New Roman"/>
          <w:sz w:val="16"/>
        </w:rPr>
        <w:t>6</w:t>
      </w:r>
      <w:r w:rsidRPr="002459BB">
        <w:rPr>
          <w:rFonts w:ascii="Times New Roman" w:eastAsia="標楷體" w:hAnsi="Times New Roman"/>
          <w:sz w:val="16"/>
        </w:rPr>
        <w:t>月</w:t>
      </w:r>
      <w:r w:rsidRPr="002459BB">
        <w:rPr>
          <w:rFonts w:ascii="Times New Roman" w:eastAsia="標楷體" w:hAnsi="Times New Roman"/>
          <w:sz w:val="16"/>
        </w:rPr>
        <w:t>14</w:t>
      </w:r>
      <w:r w:rsidRPr="002459BB">
        <w:rPr>
          <w:rFonts w:ascii="Times New Roman" w:eastAsia="標楷體" w:hAnsi="Times New Roman"/>
          <w:sz w:val="16"/>
        </w:rPr>
        <w:t>日健保審字第</w:t>
      </w:r>
      <w:r w:rsidRPr="002459BB">
        <w:rPr>
          <w:rFonts w:ascii="Times New Roman" w:eastAsia="標楷體" w:hAnsi="Times New Roman"/>
          <w:sz w:val="16"/>
        </w:rPr>
        <w:t>1010075422</w:t>
      </w:r>
      <w:r w:rsidRPr="002459BB">
        <w:rPr>
          <w:rFonts w:ascii="Times New Roman" w:eastAsia="標楷體" w:hAnsi="Times New Roman"/>
          <w:sz w:val="16"/>
        </w:rPr>
        <w:t>號函令</w:t>
      </w:r>
    </w:p>
    <w:p w:rsidR="000257EE" w:rsidRPr="002459BB" w:rsidRDefault="00274757" w:rsidP="00440690">
      <w:pPr>
        <w:pStyle w:val="a5"/>
        <w:spacing w:line="200" w:lineRule="exact"/>
        <w:ind w:left="3828"/>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102</w:t>
      </w:r>
      <w:r w:rsidRPr="002459BB">
        <w:rPr>
          <w:rFonts w:ascii="Times New Roman" w:eastAsia="標楷體" w:hAnsi="Times New Roman"/>
          <w:sz w:val="16"/>
        </w:rPr>
        <w:t>年</w:t>
      </w:r>
      <w:r w:rsidRPr="002459BB">
        <w:rPr>
          <w:rFonts w:ascii="Times New Roman" w:eastAsia="標楷體" w:hAnsi="Times New Roman"/>
          <w:sz w:val="16"/>
        </w:rPr>
        <w:t>2</w:t>
      </w:r>
      <w:r w:rsidRPr="002459BB">
        <w:rPr>
          <w:rFonts w:ascii="Times New Roman" w:eastAsia="標楷體" w:hAnsi="Times New Roman"/>
          <w:sz w:val="16"/>
        </w:rPr>
        <w:t>月</w:t>
      </w:r>
      <w:r w:rsidRPr="002459BB">
        <w:rPr>
          <w:rFonts w:ascii="Times New Roman" w:eastAsia="標楷體" w:hAnsi="Times New Roman"/>
          <w:sz w:val="16"/>
        </w:rPr>
        <w:t>7</w:t>
      </w:r>
      <w:r w:rsidRPr="002459BB">
        <w:rPr>
          <w:rFonts w:ascii="Times New Roman" w:eastAsia="標楷體" w:hAnsi="Times New Roman"/>
          <w:sz w:val="16"/>
        </w:rPr>
        <w:t>日健保審字第</w:t>
      </w:r>
      <w:r w:rsidRPr="002459BB">
        <w:rPr>
          <w:rFonts w:ascii="Times New Roman" w:eastAsia="標楷體" w:hAnsi="Times New Roman"/>
          <w:sz w:val="16"/>
        </w:rPr>
        <w:t>1020034874</w:t>
      </w:r>
      <w:r w:rsidRPr="002459BB">
        <w:rPr>
          <w:rFonts w:ascii="Times New Roman" w:eastAsia="標楷體" w:hAnsi="Times New Roman"/>
          <w:sz w:val="16"/>
        </w:rPr>
        <w:t>號函令</w:t>
      </w:r>
    </w:p>
    <w:p w:rsidR="000257EE" w:rsidRPr="002459BB" w:rsidRDefault="00274757" w:rsidP="00440690">
      <w:pPr>
        <w:pStyle w:val="a5"/>
        <w:spacing w:line="200" w:lineRule="exact"/>
        <w:ind w:left="3828"/>
        <w:jc w:val="right"/>
        <w:rPr>
          <w:rFonts w:ascii="Times New Roman" w:eastAsia="標楷體" w:hAnsi="Times New Roman"/>
          <w:sz w:val="16"/>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102</w:t>
      </w:r>
      <w:r w:rsidRPr="002459BB">
        <w:rPr>
          <w:rFonts w:ascii="Times New Roman" w:eastAsia="標楷體" w:hAnsi="Times New Roman"/>
          <w:sz w:val="16"/>
        </w:rPr>
        <w:t>年</w:t>
      </w:r>
      <w:r w:rsidRPr="002459BB">
        <w:rPr>
          <w:rFonts w:ascii="Times New Roman" w:eastAsia="標楷體" w:hAnsi="Times New Roman"/>
          <w:sz w:val="16"/>
        </w:rPr>
        <w:t>7</w:t>
      </w:r>
      <w:r w:rsidRPr="002459BB">
        <w:rPr>
          <w:rFonts w:ascii="Times New Roman" w:eastAsia="標楷體" w:hAnsi="Times New Roman"/>
          <w:sz w:val="16"/>
        </w:rPr>
        <w:t>月</w:t>
      </w:r>
      <w:r w:rsidRPr="002459BB">
        <w:rPr>
          <w:rFonts w:ascii="Times New Roman" w:eastAsia="標楷體" w:hAnsi="Times New Roman"/>
          <w:sz w:val="16"/>
        </w:rPr>
        <w:t>18</w:t>
      </w:r>
      <w:r w:rsidRPr="002459BB">
        <w:rPr>
          <w:rFonts w:ascii="Times New Roman" w:eastAsia="標楷體" w:hAnsi="Times New Roman"/>
          <w:sz w:val="16"/>
        </w:rPr>
        <w:t>日健保審字第</w:t>
      </w:r>
      <w:r w:rsidRPr="002459BB">
        <w:rPr>
          <w:rFonts w:ascii="Times New Roman" w:eastAsia="標楷體" w:hAnsi="Times New Roman"/>
          <w:sz w:val="16"/>
        </w:rPr>
        <w:t>1020035689</w:t>
      </w:r>
      <w:r w:rsidRPr="002459BB">
        <w:rPr>
          <w:rFonts w:ascii="Times New Roman" w:eastAsia="標楷體" w:hAnsi="Times New Roman"/>
          <w:sz w:val="16"/>
        </w:rPr>
        <w:t>號函令</w:t>
      </w:r>
    </w:p>
    <w:p w:rsidR="000257EE" w:rsidRPr="002459BB" w:rsidRDefault="00274757" w:rsidP="00440690">
      <w:pPr>
        <w:pStyle w:val="a5"/>
        <w:spacing w:line="200" w:lineRule="exact"/>
        <w:ind w:left="3828"/>
        <w:jc w:val="right"/>
        <w:rPr>
          <w:rFonts w:ascii="Times New Roman" w:hAnsi="Times New Roman"/>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102</w:t>
      </w:r>
      <w:r w:rsidRPr="002459BB">
        <w:rPr>
          <w:rFonts w:ascii="Times New Roman" w:eastAsia="標楷體" w:hAnsi="Times New Roman"/>
          <w:sz w:val="16"/>
        </w:rPr>
        <w:t>年</w:t>
      </w:r>
      <w:r w:rsidRPr="002459BB">
        <w:rPr>
          <w:rFonts w:ascii="Times New Roman" w:eastAsia="標楷體" w:hAnsi="Times New Roman"/>
          <w:sz w:val="16"/>
        </w:rPr>
        <w:t>7</w:t>
      </w:r>
      <w:r w:rsidRPr="002459BB">
        <w:rPr>
          <w:rFonts w:ascii="Times New Roman" w:eastAsia="標楷體" w:hAnsi="Times New Roman"/>
          <w:sz w:val="16"/>
        </w:rPr>
        <w:t>月</w:t>
      </w:r>
      <w:r w:rsidRPr="002459BB">
        <w:rPr>
          <w:rFonts w:ascii="Times New Roman" w:eastAsia="標楷體" w:hAnsi="Times New Roman"/>
          <w:sz w:val="16"/>
        </w:rPr>
        <w:t>31</w:t>
      </w:r>
      <w:r w:rsidRPr="002459BB">
        <w:rPr>
          <w:rFonts w:ascii="Times New Roman" w:eastAsia="標楷體" w:hAnsi="Times New Roman"/>
          <w:sz w:val="16"/>
        </w:rPr>
        <w:t>日健保審字第</w:t>
      </w:r>
      <w:r w:rsidRPr="002459BB">
        <w:rPr>
          <w:rFonts w:ascii="Times New Roman" w:eastAsia="標楷體" w:hAnsi="Times New Roman"/>
          <w:sz w:val="16"/>
        </w:rPr>
        <w:t>1020035787</w:t>
      </w:r>
      <w:r w:rsidRPr="002459BB">
        <w:rPr>
          <w:rFonts w:ascii="Times New Roman" w:eastAsia="標楷體" w:hAnsi="Times New Roman"/>
          <w:sz w:val="16"/>
        </w:rPr>
        <w:t>號函令</w:t>
      </w:r>
    </w:p>
    <w:p w:rsidR="000257EE" w:rsidRPr="002459BB" w:rsidRDefault="00274757" w:rsidP="00440690">
      <w:pPr>
        <w:pStyle w:val="a5"/>
        <w:spacing w:line="200" w:lineRule="exact"/>
        <w:ind w:left="3828"/>
        <w:jc w:val="right"/>
        <w:rPr>
          <w:rFonts w:ascii="Times New Roman" w:hAnsi="Times New Roman"/>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103</w:t>
      </w:r>
      <w:r w:rsidRPr="002459BB">
        <w:rPr>
          <w:rFonts w:ascii="Times New Roman" w:eastAsia="標楷體" w:hAnsi="Times New Roman"/>
          <w:sz w:val="16"/>
        </w:rPr>
        <w:t>年</w:t>
      </w:r>
      <w:r w:rsidRPr="002459BB">
        <w:rPr>
          <w:rFonts w:ascii="Times New Roman" w:eastAsia="標楷體" w:hAnsi="Times New Roman"/>
          <w:sz w:val="16"/>
        </w:rPr>
        <w:t>4</w:t>
      </w:r>
      <w:r w:rsidRPr="002459BB">
        <w:rPr>
          <w:rFonts w:ascii="Times New Roman" w:eastAsia="標楷體" w:hAnsi="Times New Roman"/>
          <w:sz w:val="16"/>
        </w:rPr>
        <w:t>月</w:t>
      </w:r>
      <w:r w:rsidRPr="002459BB">
        <w:rPr>
          <w:rFonts w:ascii="Times New Roman" w:eastAsia="標楷體" w:hAnsi="Times New Roman"/>
          <w:sz w:val="16"/>
        </w:rPr>
        <w:t>28</w:t>
      </w:r>
      <w:r w:rsidRPr="002459BB">
        <w:rPr>
          <w:rFonts w:ascii="Times New Roman" w:eastAsia="標楷體" w:hAnsi="Times New Roman"/>
          <w:sz w:val="16"/>
        </w:rPr>
        <w:t>日健保審字第</w:t>
      </w:r>
      <w:r w:rsidRPr="002459BB">
        <w:rPr>
          <w:rFonts w:ascii="Times New Roman" w:eastAsia="標楷體" w:hAnsi="Times New Roman"/>
          <w:sz w:val="16"/>
        </w:rPr>
        <w:t xml:space="preserve"> 1030035320</w:t>
      </w:r>
      <w:r w:rsidRPr="002459BB">
        <w:rPr>
          <w:rFonts w:ascii="Times New Roman" w:eastAsia="標楷體" w:hAnsi="Times New Roman"/>
          <w:sz w:val="16"/>
        </w:rPr>
        <w:t>號函令</w:t>
      </w:r>
    </w:p>
    <w:p w:rsidR="000257EE" w:rsidRPr="002459BB" w:rsidRDefault="00274757" w:rsidP="00440690">
      <w:pPr>
        <w:pStyle w:val="a5"/>
        <w:spacing w:line="200" w:lineRule="exact"/>
        <w:ind w:left="3828"/>
        <w:jc w:val="right"/>
        <w:rPr>
          <w:rFonts w:ascii="Times New Roman" w:hAnsi="Times New Roman"/>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103</w:t>
      </w:r>
      <w:r w:rsidRPr="002459BB">
        <w:rPr>
          <w:rFonts w:ascii="Times New Roman" w:eastAsia="標楷體" w:hAnsi="Times New Roman"/>
          <w:sz w:val="16"/>
        </w:rPr>
        <w:t>年</w:t>
      </w:r>
      <w:r w:rsidRPr="002459BB">
        <w:rPr>
          <w:rFonts w:ascii="Times New Roman" w:eastAsia="標楷體" w:hAnsi="Times New Roman"/>
          <w:sz w:val="16"/>
        </w:rPr>
        <w:t>7</w:t>
      </w:r>
      <w:r w:rsidRPr="002459BB">
        <w:rPr>
          <w:rFonts w:ascii="Times New Roman" w:eastAsia="標楷體" w:hAnsi="Times New Roman"/>
          <w:sz w:val="16"/>
        </w:rPr>
        <w:t>月</w:t>
      </w:r>
      <w:r w:rsidRPr="002459BB">
        <w:rPr>
          <w:rFonts w:ascii="Times New Roman" w:eastAsia="標楷體" w:hAnsi="Times New Roman"/>
          <w:sz w:val="16"/>
        </w:rPr>
        <w:t>3</w:t>
      </w:r>
      <w:r w:rsidRPr="002459BB">
        <w:rPr>
          <w:rFonts w:ascii="Times New Roman" w:eastAsia="標楷體" w:hAnsi="Times New Roman"/>
          <w:sz w:val="16"/>
        </w:rPr>
        <w:t>日健保審字第</w:t>
      </w:r>
      <w:r w:rsidRPr="002459BB">
        <w:rPr>
          <w:rFonts w:ascii="Times New Roman" w:eastAsia="標楷體" w:hAnsi="Times New Roman"/>
          <w:sz w:val="16"/>
        </w:rPr>
        <w:t>1030035693</w:t>
      </w:r>
      <w:r w:rsidRPr="002459BB">
        <w:rPr>
          <w:rFonts w:ascii="Times New Roman" w:eastAsia="標楷體" w:hAnsi="Times New Roman"/>
          <w:sz w:val="16"/>
        </w:rPr>
        <w:t>號函令</w:t>
      </w:r>
    </w:p>
    <w:p w:rsidR="00625CC4" w:rsidRPr="002459BB" w:rsidRDefault="00274757" w:rsidP="00440690">
      <w:pPr>
        <w:pStyle w:val="a5"/>
        <w:spacing w:line="200" w:lineRule="exact"/>
        <w:ind w:left="3828"/>
        <w:jc w:val="right"/>
        <w:rPr>
          <w:rFonts w:ascii="Times New Roman" w:eastAsia="標楷體" w:hAnsi="Times New Roman"/>
          <w:sz w:val="16"/>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103</w:t>
      </w:r>
      <w:r w:rsidRPr="002459BB">
        <w:rPr>
          <w:rFonts w:ascii="Times New Roman" w:eastAsia="標楷體" w:hAnsi="Times New Roman"/>
          <w:sz w:val="16"/>
        </w:rPr>
        <w:t>年</w:t>
      </w:r>
      <w:r w:rsidRPr="002459BB">
        <w:rPr>
          <w:rFonts w:ascii="Times New Roman" w:eastAsia="標楷體" w:hAnsi="Times New Roman"/>
          <w:sz w:val="16"/>
        </w:rPr>
        <w:t>12</w:t>
      </w:r>
      <w:r w:rsidRPr="002459BB">
        <w:rPr>
          <w:rFonts w:ascii="Times New Roman" w:eastAsia="標楷體" w:hAnsi="Times New Roman"/>
          <w:sz w:val="16"/>
        </w:rPr>
        <w:t>月</w:t>
      </w:r>
      <w:r w:rsidRPr="002459BB">
        <w:rPr>
          <w:rFonts w:ascii="Times New Roman" w:eastAsia="標楷體" w:hAnsi="Times New Roman"/>
          <w:sz w:val="16"/>
        </w:rPr>
        <w:t>3</w:t>
      </w:r>
      <w:r w:rsidRPr="002459BB">
        <w:rPr>
          <w:rFonts w:ascii="Times New Roman" w:eastAsia="標楷體" w:hAnsi="Times New Roman"/>
          <w:sz w:val="16"/>
        </w:rPr>
        <w:t>日健保審字第</w:t>
      </w:r>
      <w:r w:rsidRPr="002459BB">
        <w:rPr>
          <w:rFonts w:ascii="Times New Roman" w:eastAsia="標楷體" w:hAnsi="Times New Roman"/>
          <w:sz w:val="16"/>
        </w:rPr>
        <w:t>1030036475</w:t>
      </w:r>
      <w:r w:rsidRPr="002459BB">
        <w:rPr>
          <w:rFonts w:ascii="Times New Roman" w:eastAsia="標楷體" w:hAnsi="Times New Roman"/>
          <w:sz w:val="16"/>
        </w:rPr>
        <w:t>號函令</w:t>
      </w:r>
    </w:p>
    <w:p w:rsidR="000257EE" w:rsidRPr="002459BB" w:rsidRDefault="00CA2DDC" w:rsidP="00440690">
      <w:pPr>
        <w:pStyle w:val="a5"/>
        <w:spacing w:line="200" w:lineRule="exact"/>
        <w:ind w:left="3828"/>
        <w:jc w:val="right"/>
        <w:rPr>
          <w:rFonts w:ascii="Times New Roman" w:hAnsi="Times New Roman"/>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104</w:t>
      </w:r>
      <w:r w:rsidRPr="002459BB">
        <w:rPr>
          <w:rFonts w:ascii="Times New Roman" w:eastAsia="標楷體" w:hAnsi="Times New Roman"/>
          <w:sz w:val="16"/>
        </w:rPr>
        <w:t>年</w:t>
      </w:r>
      <w:r w:rsidR="00D56BC8" w:rsidRPr="002459BB">
        <w:rPr>
          <w:rFonts w:ascii="Times New Roman" w:eastAsia="標楷體" w:hAnsi="Times New Roman"/>
          <w:sz w:val="16"/>
        </w:rPr>
        <w:t>6</w:t>
      </w:r>
      <w:r w:rsidRPr="002459BB">
        <w:rPr>
          <w:rFonts w:ascii="Times New Roman" w:eastAsia="標楷體" w:hAnsi="Times New Roman"/>
          <w:sz w:val="16"/>
        </w:rPr>
        <w:t>月</w:t>
      </w:r>
      <w:r w:rsidR="00D56BC8" w:rsidRPr="002459BB">
        <w:rPr>
          <w:rFonts w:ascii="Times New Roman" w:eastAsia="標楷體" w:hAnsi="Times New Roman"/>
          <w:sz w:val="16"/>
        </w:rPr>
        <w:t>26</w:t>
      </w:r>
      <w:r w:rsidRPr="002459BB">
        <w:rPr>
          <w:rFonts w:ascii="Times New Roman" w:eastAsia="標楷體" w:hAnsi="Times New Roman"/>
          <w:sz w:val="16"/>
        </w:rPr>
        <w:t>日健保審字第</w:t>
      </w:r>
      <w:r w:rsidR="00D56BC8" w:rsidRPr="002459BB">
        <w:rPr>
          <w:rFonts w:ascii="Times New Roman" w:eastAsia="標楷體" w:hAnsi="Times New Roman"/>
          <w:sz w:val="16"/>
        </w:rPr>
        <w:t>1040035724</w:t>
      </w:r>
      <w:r w:rsidRPr="002459BB">
        <w:rPr>
          <w:rFonts w:ascii="Times New Roman" w:eastAsia="標楷體" w:hAnsi="Times New Roman"/>
          <w:sz w:val="16"/>
        </w:rPr>
        <w:t>號函令</w:t>
      </w:r>
    </w:p>
    <w:p w:rsidR="001421A1" w:rsidRPr="002459BB" w:rsidRDefault="001421A1" w:rsidP="00440690">
      <w:pPr>
        <w:pStyle w:val="a5"/>
        <w:spacing w:line="200" w:lineRule="exact"/>
        <w:ind w:leftChars="50" w:left="120" w:firstLineChars="2300" w:firstLine="3680"/>
        <w:jc w:val="right"/>
        <w:rPr>
          <w:rFonts w:ascii="Times New Roman" w:eastAsia="標楷體" w:hAnsi="Times New Roman"/>
          <w:sz w:val="16"/>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104</w:t>
      </w:r>
      <w:r w:rsidRPr="002459BB">
        <w:rPr>
          <w:rFonts w:ascii="Times New Roman" w:eastAsia="標楷體" w:hAnsi="Times New Roman"/>
          <w:sz w:val="16"/>
        </w:rPr>
        <w:t>年</w:t>
      </w:r>
      <w:r w:rsidRPr="002459BB">
        <w:rPr>
          <w:rFonts w:ascii="Times New Roman" w:eastAsia="標楷體" w:hAnsi="Times New Roman"/>
          <w:sz w:val="16"/>
        </w:rPr>
        <w:t>11</w:t>
      </w:r>
      <w:r w:rsidRPr="002459BB">
        <w:rPr>
          <w:rFonts w:ascii="Times New Roman" w:eastAsia="標楷體" w:hAnsi="Times New Roman"/>
          <w:sz w:val="16"/>
        </w:rPr>
        <w:t>月</w:t>
      </w:r>
      <w:r w:rsidRPr="002459BB">
        <w:rPr>
          <w:rFonts w:ascii="Times New Roman" w:eastAsia="標楷體" w:hAnsi="Times New Roman"/>
          <w:sz w:val="16"/>
        </w:rPr>
        <w:t>30</w:t>
      </w:r>
      <w:r w:rsidRPr="002459BB">
        <w:rPr>
          <w:rFonts w:ascii="Times New Roman" w:eastAsia="標楷體" w:hAnsi="Times New Roman"/>
          <w:sz w:val="16"/>
        </w:rPr>
        <w:t>日健保審字第</w:t>
      </w:r>
      <w:r w:rsidR="00101D65" w:rsidRPr="002459BB">
        <w:rPr>
          <w:rFonts w:ascii="Times New Roman" w:eastAsia="標楷體" w:hAnsi="Times New Roman"/>
          <w:sz w:val="16"/>
        </w:rPr>
        <w:t>1040036706</w:t>
      </w:r>
      <w:r w:rsidRPr="002459BB">
        <w:rPr>
          <w:rFonts w:ascii="Times New Roman" w:eastAsia="標楷體" w:hAnsi="Times New Roman"/>
          <w:sz w:val="16"/>
        </w:rPr>
        <w:t>號函令</w:t>
      </w:r>
    </w:p>
    <w:p w:rsidR="00440690" w:rsidRPr="002459BB" w:rsidRDefault="00440690" w:rsidP="00440690">
      <w:pPr>
        <w:pStyle w:val="a5"/>
        <w:spacing w:line="200" w:lineRule="exact"/>
        <w:ind w:leftChars="50" w:left="120" w:firstLineChars="2300" w:firstLine="3680"/>
        <w:jc w:val="right"/>
        <w:rPr>
          <w:rFonts w:ascii="Times New Roman" w:eastAsia="標楷體" w:hAnsi="Times New Roman"/>
          <w:sz w:val="16"/>
        </w:rPr>
      </w:pPr>
      <w:r w:rsidRPr="002459BB">
        <w:rPr>
          <w:rFonts w:ascii="Times New Roman" w:eastAsia="標楷體" w:hAnsi="Times New Roman"/>
          <w:sz w:val="16"/>
        </w:rPr>
        <w:t>衛生福利部中央健康保險署</w:t>
      </w:r>
      <w:r w:rsidR="002F466F" w:rsidRPr="002459BB">
        <w:rPr>
          <w:rFonts w:ascii="Times New Roman" w:eastAsia="標楷體" w:hAnsi="Times New Roman"/>
          <w:sz w:val="16"/>
        </w:rPr>
        <w:t>105</w:t>
      </w:r>
      <w:r w:rsidRPr="002459BB">
        <w:rPr>
          <w:rFonts w:ascii="Times New Roman" w:eastAsia="標楷體" w:hAnsi="Times New Roman"/>
          <w:sz w:val="16"/>
        </w:rPr>
        <w:t>年</w:t>
      </w:r>
      <w:r w:rsidR="001A49F1" w:rsidRPr="002459BB">
        <w:rPr>
          <w:rFonts w:ascii="Times New Roman" w:eastAsia="標楷體" w:hAnsi="Times New Roman"/>
          <w:sz w:val="16"/>
        </w:rPr>
        <w:t>12</w:t>
      </w:r>
      <w:r w:rsidRPr="002459BB">
        <w:rPr>
          <w:rFonts w:ascii="Times New Roman" w:eastAsia="標楷體" w:hAnsi="Times New Roman"/>
          <w:sz w:val="16"/>
        </w:rPr>
        <w:t>月</w:t>
      </w:r>
      <w:r w:rsidR="001A49F1" w:rsidRPr="002459BB">
        <w:rPr>
          <w:rFonts w:ascii="Times New Roman" w:eastAsia="標楷體" w:hAnsi="Times New Roman"/>
          <w:sz w:val="16"/>
        </w:rPr>
        <w:t>12</w:t>
      </w:r>
      <w:r w:rsidRPr="002459BB">
        <w:rPr>
          <w:rFonts w:ascii="Times New Roman" w:eastAsia="標楷體" w:hAnsi="Times New Roman"/>
          <w:sz w:val="16"/>
        </w:rPr>
        <w:t>日健保審字第</w:t>
      </w:r>
      <w:r w:rsidR="002F466F" w:rsidRPr="002459BB">
        <w:rPr>
          <w:rFonts w:ascii="Times New Roman" w:eastAsia="標楷體" w:hAnsi="Times New Roman"/>
          <w:sz w:val="16"/>
        </w:rPr>
        <w:t>1050080727</w:t>
      </w:r>
      <w:r w:rsidRPr="002459BB">
        <w:rPr>
          <w:rFonts w:ascii="Times New Roman" w:eastAsia="標楷體" w:hAnsi="Times New Roman"/>
          <w:sz w:val="16"/>
        </w:rPr>
        <w:t>號函令</w:t>
      </w:r>
      <w:r w:rsidR="00EB5E9B" w:rsidRPr="002459BB">
        <w:rPr>
          <w:rFonts w:ascii="Times New Roman" w:eastAsia="標楷體" w:hAnsi="Times New Roman"/>
          <w:sz w:val="16"/>
        </w:rPr>
        <w:br/>
      </w:r>
      <w:r w:rsidR="00EB5E9B" w:rsidRPr="002459BB">
        <w:rPr>
          <w:rFonts w:ascii="Times New Roman" w:eastAsia="標楷體" w:hAnsi="Times New Roman"/>
          <w:sz w:val="16"/>
        </w:rPr>
        <w:t>衛生福利部中央健康保險署</w:t>
      </w:r>
      <w:r w:rsidR="00EB5E9B" w:rsidRPr="002459BB">
        <w:rPr>
          <w:rFonts w:ascii="Times New Roman" w:eastAsia="標楷體" w:hAnsi="Times New Roman"/>
          <w:sz w:val="16"/>
        </w:rPr>
        <w:t>106</w:t>
      </w:r>
      <w:r w:rsidR="00EB5E9B" w:rsidRPr="002459BB">
        <w:rPr>
          <w:rFonts w:ascii="Times New Roman" w:eastAsia="標楷體" w:hAnsi="Times New Roman"/>
          <w:sz w:val="16"/>
        </w:rPr>
        <w:t>年</w:t>
      </w:r>
      <w:r w:rsidR="00EB5E9B" w:rsidRPr="002459BB">
        <w:rPr>
          <w:rFonts w:ascii="Times New Roman" w:eastAsia="標楷體" w:hAnsi="Times New Roman"/>
          <w:sz w:val="16"/>
        </w:rPr>
        <w:t>1</w:t>
      </w:r>
      <w:r w:rsidR="00EB5E9B" w:rsidRPr="002459BB">
        <w:rPr>
          <w:rFonts w:ascii="Times New Roman" w:eastAsia="標楷體" w:hAnsi="Times New Roman"/>
          <w:sz w:val="16"/>
        </w:rPr>
        <w:t>月</w:t>
      </w:r>
      <w:r w:rsidR="007D58DF" w:rsidRPr="002459BB">
        <w:rPr>
          <w:rFonts w:ascii="Times New Roman" w:eastAsia="標楷體" w:hAnsi="Times New Roman"/>
          <w:sz w:val="16"/>
        </w:rPr>
        <w:t>11</w:t>
      </w:r>
      <w:r w:rsidR="00EB5E9B" w:rsidRPr="002459BB">
        <w:rPr>
          <w:rFonts w:ascii="Times New Roman" w:eastAsia="標楷體" w:hAnsi="Times New Roman"/>
          <w:sz w:val="16"/>
        </w:rPr>
        <w:t>日健保審字第</w:t>
      </w:r>
      <w:r w:rsidR="00EB5E9B" w:rsidRPr="002459BB">
        <w:rPr>
          <w:rFonts w:ascii="Times New Roman" w:eastAsia="標楷體" w:hAnsi="Times New Roman"/>
          <w:sz w:val="16"/>
        </w:rPr>
        <w:t>1060081002</w:t>
      </w:r>
      <w:r w:rsidR="00EB5E9B" w:rsidRPr="002459BB">
        <w:rPr>
          <w:rFonts w:ascii="Times New Roman" w:eastAsia="標楷體" w:hAnsi="Times New Roman"/>
          <w:sz w:val="16"/>
        </w:rPr>
        <w:t>號函令</w:t>
      </w:r>
    </w:p>
    <w:p w:rsidR="00D91C76" w:rsidRPr="002459BB" w:rsidRDefault="00D91C76" w:rsidP="00D91C76">
      <w:pPr>
        <w:pStyle w:val="a5"/>
        <w:spacing w:line="200" w:lineRule="exact"/>
        <w:ind w:leftChars="50" w:left="120" w:firstLineChars="2300" w:firstLine="3680"/>
        <w:jc w:val="right"/>
        <w:rPr>
          <w:rFonts w:ascii="Times New Roman" w:eastAsia="標楷體" w:hAnsi="Times New Roman"/>
          <w:sz w:val="16"/>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106</w:t>
      </w:r>
      <w:r w:rsidRPr="002459BB">
        <w:rPr>
          <w:rFonts w:ascii="Times New Roman" w:eastAsia="標楷體" w:hAnsi="Times New Roman"/>
          <w:sz w:val="16"/>
        </w:rPr>
        <w:t>年</w:t>
      </w:r>
      <w:r w:rsidRPr="002459BB">
        <w:rPr>
          <w:rFonts w:ascii="Times New Roman" w:eastAsia="標楷體" w:hAnsi="Times New Roman"/>
          <w:sz w:val="16"/>
        </w:rPr>
        <w:t>7</w:t>
      </w:r>
      <w:r w:rsidRPr="002459BB">
        <w:rPr>
          <w:rFonts w:ascii="Times New Roman" w:eastAsia="標楷體" w:hAnsi="Times New Roman"/>
          <w:sz w:val="16"/>
        </w:rPr>
        <w:t>月</w:t>
      </w:r>
      <w:r w:rsidRPr="002459BB">
        <w:rPr>
          <w:rFonts w:ascii="Times New Roman" w:eastAsia="標楷體" w:hAnsi="Times New Roman"/>
          <w:sz w:val="16"/>
        </w:rPr>
        <w:t>1</w:t>
      </w:r>
      <w:r w:rsidR="00DB5041" w:rsidRPr="002459BB">
        <w:rPr>
          <w:rFonts w:ascii="Times New Roman" w:eastAsia="標楷體" w:hAnsi="Times New Roman"/>
          <w:sz w:val="16"/>
        </w:rPr>
        <w:t>4</w:t>
      </w:r>
      <w:r w:rsidRPr="002459BB">
        <w:rPr>
          <w:rFonts w:ascii="Times New Roman" w:eastAsia="標楷體" w:hAnsi="Times New Roman"/>
          <w:sz w:val="16"/>
        </w:rPr>
        <w:t>日健保審字第</w:t>
      </w:r>
      <w:r w:rsidRPr="002459BB">
        <w:rPr>
          <w:rFonts w:ascii="Times New Roman" w:eastAsia="標楷體" w:hAnsi="Times New Roman"/>
          <w:sz w:val="16"/>
        </w:rPr>
        <w:t>1060081104</w:t>
      </w:r>
      <w:r w:rsidRPr="002459BB">
        <w:rPr>
          <w:rFonts w:ascii="Times New Roman" w:eastAsia="標楷體" w:hAnsi="Times New Roman"/>
          <w:sz w:val="16"/>
        </w:rPr>
        <w:t>號函令</w:t>
      </w:r>
    </w:p>
    <w:p w:rsidR="00EB60DC" w:rsidRPr="002459BB" w:rsidRDefault="00EB60DC" w:rsidP="00EB60DC">
      <w:pPr>
        <w:pStyle w:val="a5"/>
        <w:spacing w:line="200" w:lineRule="exact"/>
        <w:ind w:leftChars="50" w:left="120" w:firstLineChars="2300" w:firstLine="3680"/>
        <w:jc w:val="right"/>
        <w:rPr>
          <w:rFonts w:ascii="Times New Roman" w:eastAsia="標楷體" w:hAnsi="Times New Roman"/>
          <w:sz w:val="16"/>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106</w:t>
      </w:r>
      <w:r w:rsidRPr="002459BB">
        <w:rPr>
          <w:rFonts w:ascii="Times New Roman" w:eastAsia="標楷體" w:hAnsi="Times New Roman"/>
          <w:sz w:val="16"/>
        </w:rPr>
        <w:t>年</w:t>
      </w:r>
      <w:r w:rsidRPr="002459BB">
        <w:rPr>
          <w:rFonts w:ascii="Times New Roman" w:eastAsia="標楷體" w:hAnsi="Times New Roman"/>
          <w:sz w:val="16"/>
        </w:rPr>
        <w:t>8</w:t>
      </w:r>
      <w:r w:rsidRPr="002459BB">
        <w:rPr>
          <w:rFonts w:ascii="Times New Roman" w:eastAsia="標楷體" w:hAnsi="Times New Roman"/>
          <w:sz w:val="16"/>
        </w:rPr>
        <w:t>月</w:t>
      </w:r>
      <w:r w:rsidR="006F30D1" w:rsidRPr="002459BB">
        <w:rPr>
          <w:rFonts w:ascii="Times New Roman" w:eastAsia="標楷體" w:hAnsi="Times New Roman"/>
          <w:sz w:val="16"/>
        </w:rPr>
        <w:t>15</w:t>
      </w:r>
      <w:r w:rsidRPr="002459BB">
        <w:rPr>
          <w:rFonts w:ascii="Times New Roman" w:eastAsia="標楷體" w:hAnsi="Times New Roman"/>
          <w:sz w:val="16"/>
        </w:rPr>
        <w:t>日健保審字第</w:t>
      </w:r>
      <w:r w:rsidRPr="002459BB">
        <w:rPr>
          <w:rFonts w:ascii="Times New Roman" w:eastAsia="標楷體" w:hAnsi="Times New Roman"/>
          <w:sz w:val="16"/>
        </w:rPr>
        <w:t>1060081114</w:t>
      </w:r>
      <w:r w:rsidRPr="002459BB">
        <w:rPr>
          <w:rFonts w:ascii="Times New Roman" w:eastAsia="標楷體" w:hAnsi="Times New Roman"/>
          <w:sz w:val="16"/>
        </w:rPr>
        <w:t>號函令</w:t>
      </w:r>
    </w:p>
    <w:p w:rsidR="00015456" w:rsidRPr="002459BB" w:rsidRDefault="00015456" w:rsidP="00015456">
      <w:pPr>
        <w:pStyle w:val="a5"/>
        <w:spacing w:line="200" w:lineRule="exact"/>
        <w:ind w:leftChars="50" w:left="120" w:firstLineChars="2300" w:firstLine="3680"/>
        <w:jc w:val="right"/>
        <w:rPr>
          <w:rFonts w:ascii="Times New Roman" w:eastAsia="標楷體" w:hAnsi="Times New Roman"/>
          <w:sz w:val="16"/>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106</w:t>
      </w:r>
      <w:r w:rsidRPr="002459BB">
        <w:rPr>
          <w:rFonts w:ascii="Times New Roman" w:eastAsia="標楷體" w:hAnsi="Times New Roman"/>
          <w:sz w:val="16"/>
        </w:rPr>
        <w:t>年</w:t>
      </w:r>
      <w:r w:rsidRPr="002459BB">
        <w:rPr>
          <w:rFonts w:ascii="Times New Roman" w:eastAsia="標楷體" w:hAnsi="Times New Roman"/>
          <w:sz w:val="16"/>
        </w:rPr>
        <w:t>11</w:t>
      </w:r>
      <w:r w:rsidRPr="002459BB">
        <w:rPr>
          <w:rFonts w:ascii="Times New Roman" w:eastAsia="標楷體" w:hAnsi="Times New Roman"/>
          <w:sz w:val="16"/>
        </w:rPr>
        <w:t>月</w:t>
      </w:r>
      <w:r w:rsidR="006B7498" w:rsidRPr="002459BB">
        <w:rPr>
          <w:rFonts w:ascii="Times New Roman" w:eastAsia="標楷體" w:hAnsi="Times New Roman"/>
          <w:sz w:val="16"/>
        </w:rPr>
        <w:t>14</w:t>
      </w:r>
      <w:r w:rsidRPr="002459BB">
        <w:rPr>
          <w:rFonts w:ascii="Times New Roman" w:eastAsia="標楷體" w:hAnsi="Times New Roman"/>
          <w:sz w:val="16"/>
        </w:rPr>
        <w:t>日健保審字第</w:t>
      </w:r>
      <w:r w:rsidRPr="002459BB">
        <w:rPr>
          <w:rFonts w:ascii="Times New Roman" w:eastAsia="標楷體" w:hAnsi="Times New Roman"/>
          <w:sz w:val="16"/>
        </w:rPr>
        <w:t>1060081152</w:t>
      </w:r>
      <w:r w:rsidRPr="002459BB">
        <w:rPr>
          <w:rFonts w:ascii="Times New Roman" w:eastAsia="標楷體" w:hAnsi="Times New Roman"/>
          <w:sz w:val="16"/>
        </w:rPr>
        <w:t>號函令</w:t>
      </w:r>
    </w:p>
    <w:p w:rsidR="009A4001" w:rsidRPr="002459BB" w:rsidRDefault="009A4001" w:rsidP="00632995">
      <w:pPr>
        <w:pStyle w:val="a5"/>
        <w:spacing w:line="200" w:lineRule="exact"/>
        <w:ind w:leftChars="50" w:left="120" w:firstLineChars="2300" w:firstLine="3680"/>
        <w:jc w:val="right"/>
        <w:rPr>
          <w:rFonts w:ascii="Times New Roman" w:eastAsia="標楷體" w:hAnsi="Times New Roman"/>
          <w:sz w:val="16"/>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106</w:t>
      </w:r>
      <w:r w:rsidRPr="002459BB">
        <w:rPr>
          <w:rFonts w:ascii="Times New Roman" w:eastAsia="標楷體" w:hAnsi="Times New Roman"/>
          <w:sz w:val="16"/>
        </w:rPr>
        <w:t>年</w:t>
      </w:r>
      <w:r w:rsidRPr="002459BB">
        <w:rPr>
          <w:rFonts w:ascii="Times New Roman" w:eastAsia="標楷體" w:hAnsi="Times New Roman"/>
          <w:sz w:val="16"/>
        </w:rPr>
        <w:t>12</w:t>
      </w:r>
      <w:r w:rsidRPr="002459BB">
        <w:rPr>
          <w:rFonts w:ascii="Times New Roman" w:eastAsia="標楷體" w:hAnsi="Times New Roman"/>
          <w:sz w:val="16"/>
        </w:rPr>
        <w:t>月</w:t>
      </w:r>
      <w:r w:rsidR="00182C19" w:rsidRPr="002459BB">
        <w:rPr>
          <w:rFonts w:ascii="Times New Roman" w:eastAsia="標楷體" w:hAnsi="Times New Roman"/>
          <w:sz w:val="16"/>
        </w:rPr>
        <w:t>25</w:t>
      </w:r>
      <w:r w:rsidRPr="002459BB">
        <w:rPr>
          <w:rFonts w:ascii="Times New Roman" w:eastAsia="標楷體" w:hAnsi="Times New Roman"/>
          <w:sz w:val="16"/>
        </w:rPr>
        <w:t>日健保審字第</w:t>
      </w:r>
      <w:r w:rsidRPr="002459BB">
        <w:rPr>
          <w:rFonts w:ascii="Times New Roman" w:eastAsia="標楷體" w:hAnsi="Times New Roman"/>
          <w:sz w:val="16"/>
        </w:rPr>
        <w:t>1060081164</w:t>
      </w:r>
      <w:r w:rsidRPr="002459BB">
        <w:rPr>
          <w:rFonts w:ascii="Times New Roman" w:eastAsia="標楷體" w:hAnsi="Times New Roman"/>
          <w:sz w:val="16"/>
        </w:rPr>
        <w:t>號函令</w:t>
      </w:r>
    </w:p>
    <w:p w:rsidR="00632995" w:rsidRPr="002459BB" w:rsidRDefault="00632995" w:rsidP="00F10A9C">
      <w:pPr>
        <w:spacing w:line="0" w:lineRule="atLeast"/>
        <w:jc w:val="right"/>
        <w:rPr>
          <w:rFonts w:ascii="Times New Roman" w:eastAsia="標楷體" w:hAnsi="Times New Roman"/>
          <w:sz w:val="16"/>
          <w:szCs w:val="16"/>
        </w:rPr>
      </w:pPr>
      <w:r w:rsidRPr="002459BB">
        <w:rPr>
          <w:rFonts w:ascii="Times New Roman" w:eastAsia="標楷體" w:hAnsi="Times New Roman"/>
          <w:sz w:val="16"/>
          <w:szCs w:val="16"/>
        </w:rPr>
        <w:t>衛生福利部中央健康保險署</w:t>
      </w:r>
      <w:r w:rsidRPr="002459BB">
        <w:rPr>
          <w:rFonts w:ascii="Times New Roman" w:eastAsia="標楷體" w:hAnsi="Times New Roman"/>
          <w:sz w:val="16"/>
          <w:szCs w:val="16"/>
        </w:rPr>
        <w:t>108</w:t>
      </w:r>
      <w:r w:rsidRPr="002459BB">
        <w:rPr>
          <w:rFonts w:ascii="Times New Roman" w:eastAsia="標楷體" w:hAnsi="Times New Roman"/>
          <w:sz w:val="16"/>
          <w:szCs w:val="16"/>
        </w:rPr>
        <w:t>年</w:t>
      </w:r>
      <w:r w:rsidRPr="002459BB">
        <w:rPr>
          <w:rFonts w:ascii="Times New Roman" w:eastAsia="標楷體" w:hAnsi="Times New Roman"/>
          <w:sz w:val="16"/>
          <w:szCs w:val="16"/>
        </w:rPr>
        <w:t>2</w:t>
      </w:r>
      <w:r w:rsidRPr="002459BB">
        <w:rPr>
          <w:rFonts w:ascii="Times New Roman" w:eastAsia="標楷體" w:hAnsi="Times New Roman"/>
          <w:sz w:val="16"/>
          <w:szCs w:val="16"/>
        </w:rPr>
        <w:t>月</w:t>
      </w:r>
      <w:r w:rsidRPr="002459BB">
        <w:rPr>
          <w:rFonts w:ascii="Times New Roman" w:eastAsia="標楷體" w:hAnsi="Times New Roman"/>
          <w:sz w:val="16"/>
          <w:szCs w:val="16"/>
        </w:rPr>
        <w:t>11</w:t>
      </w:r>
      <w:r w:rsidRPr="002459BB">
        <w:rPr>
          <w:rFonts w:ascii="Times New Roman" w:eastAsia="標楷體" w:hAnsi="Times New Roman"/>
          <w:sz w:val="16"/>
          <w:szCs w:val="16"/>
        </w:rPr>
        <w:t>日健保審字第</w:t>
      </w:r>
      <w:r w:rsidRPr="002459BB">
        <w:rPr>
          <w:rFonts w:ascii="Times New Roman" w:eastAsia="標楷體" w:hAnsi="Times New Roman"/>
          <w:sz w:val="16"/>
          <w:szCs w:val="16"/>
        </w:rPr>
        <w:t>1080034843</w:t>
      </w:r>
      <w:r w:rsidRPr="002459BB">
        <w:rPr>
          <w:rFonts w:ascii="Times New Roman" w:eastAsia="標楷體" w:hAnsi="Times New Roman"/>
          <w:sz w:val="16"/>
          <w:szCs w:val="16"/>
        </w:rPr>
        <w:t>號函令</w:t>
      </w:r>
    </w:p>
    <w:p w:rsidR="00BD294B" w:rsidRPr="002459BB" w:rsidRDefault="00FD1F49" w:rsidP="00F10A9C">
      <w:pPr>
        <w:spacing w:line="0" w:lineRule="atLeast"/>
        <w:jc w:val="right"/>
        <w:rPr>
          <w:rFonts w:ascii="Times New Roman" w:eastAsia="標楷體" w:hAnsi="Times New Roman"/>
          <w:sz w:val="16"/>
          <w:szCs w:val="16"/>
        </w:rPr>
      </w:pPr>
      <w:r w:rsidRPr="002459BB">
        <w:rPr>
          <w:rFonts w:ascii="Times New Roman" w:eastAsia="標楷體" w:hAnsi="Times New Roman"/>
          <w:sz w:val="16"/>
          <w:szCs w:val="16"/>
        </w:rPr>
        <w:t>衛生福利部中央健康保險署</w:t>
      </w:r>
      <w:r w:rsidRPr="002459BB">
        <w:rPr>
          <w:rFonts w:ascii="Times New Roman" w:eastAsia="標楷體" w:hAnsi="Times New Roman"/>
          <w:sz w:val="16"/>
          <w:szCs w:val="16"/>
        </w:rPr>
        <w:t>109</w:t>
      </w:r>
      <w:r w:rsidRPr="002459BB">
        <w:rPr>
          <w:rFonts w:ascii="Times New Roman" w:eastAsia="標楷體" w:hAnsi="Times New Roman"/>
          <w:sz w:val="16"/>
          <w:szCs w:val="16"/>
        </w:rPr>
        <w:t>年</w:t>
      </w:r>
      <w:r w:rsidRPr="002459BB">
        <w:rPr>
          <w:rFonts w:ascii="Times New Roman" w:eastAsia="標楷體" w:hAnsi="Times New Roman"/>
          <w:sz w:val="16"/>
          <w:szCs w:val="16"/>
        </w:rPr>
        <w:t>3</w:t>
      </w:r>
      <w:r w:rsidRPr="002459BB">
        <w:rPr>
          <w:rFonts w:ascii="Times New Roman" w:eastAsia="標楷體" w:hAnsi="Times New Roman"/>
          <w:sz w:val="16"/>
          <w:szCs w:val="16"/>
        </w:rPr>
        <w:t>月</w:t>
      </w:r>
      <w:r w:rsidRPr="002459BB">
        <w:rPr>
          <w:rFonts w:ascii="Times New Roman" w:eastAsia="標楷體" w:hAnsi="Times New Roman"/>
          <w:sz w:val="16"/>
          <w:szCs w:val="16"/>
        </w:rPr>
        <w:t>23</w:t>
      </w:r>
      <w:r w:rsidRPr="002459BB">
        <w:rPr>
          <w:rFonts w:ascii="Times New Roman" w:eastAsia="標楷體" w:hAnsi="Times New Roman"/>
          <w:sz w:val="16"/>
          <w:szCs w:val="16"/>
        </w:rPr>
        <w:t>日健保審字第</w:t>
      </w:r>
      <w:r w:rsidRPr="002459BB">
        <w:rPr>
          <w:rFonts w:ascii="Times New Roman" w:eastAsia="標楷體" w:hAnsi="Times New Roman"/>
          <w:sz w:val="16"/>
          <w:szCs w:val="16"/>
        </w:rPr>
        <w:t>1090034829</w:t>
      </w:r>
      <w:r w:rsidRPr="002459BB">
        <w:rPr>
          <w:rFonts w:ascii="Times New Roman" w:eastAsia="標楷體" w:hAnsi="Times New Roman"/>
          <w:sz w:val="16"/>
          <w:szCs w:val="16"/>
        </w:rPr>
        <w:t>號函令</w:t>
      </w:r>
    </w:p>
    <w:p w:rsidR="005F337B" w:rsidRPr="002459BB" w:rsidRDefault="005F337B" w:rsidP="005F337B">
      <w:pPr>
        <w:spacing w:line="0" w:lineRule="atLeast"/>
        <w:jc w:val="right"/>
        <w:rPr>
          <w:rFonts w:ascii="Times New Roman" w:eastAsia="標楷體" w:hAnsi="Times New Roman"/>
          <w:sz w:val="16"/>
          <w:szCs w:val="16"/>
        </w:rPr>
      </w:pPr>
      <w:r w:rsidRPr="002459BB">
        <w:rPr>
          <w:rFonts w:ascii="Times New Roman" w:eastAsia="標楷體" w:hAnsi="Times New Roman"/>
          <w:sz w:val="16"/>
          <w:szCs w:val="16"/>
        </w:rPr>
        <w:t>衛生福利部中央健康保險署</w:t>
      </w:r>
      <w:r w:rsidRPr="002459BB">
        <w:rPr>
          <w:rFonts w:ascii="Times New Roman" w:eastAsia="標楷體" w:hAnsi="Times New Roman"/>
          <w:sz w:val="16"/>
          <w:szCs w:val="16"/>
        </w:rPr>
        <w:t>110</w:t>
      </w:r>
      <w:r w:rsidRPr="002459BB">
        <w:rPr>
          <w:rFonts w:ascii="Times New Roman" w:eastAsia="標楷體" w:hAnsi="Times New Roman"/>
          <w:sz w:val="16"/>
          <w:szCs w:val="16"/>
        </w:rPr>
        <w:t>年</w:t>
      </w:r>
      <w:r w:rsidRPr="002459BB">
        <w:rPr>
          <w:rFonts w:ascii="Times New Roman" w:eastAsia="標楷體" w:hAnsi="Times New Roman"/>
          <w:sz w:val="16"/>
          <w:szCs w:val="16"/>
        </w:rPr>
        <w:t>5</w:t>
      </w:r>
      <w:r w:rsidRPr="002459BB">
        <w:rPr>
          <w:rFonts w:ascii="Times New Roman" w:eastAsia="標楷體" w:hAnsi="Times New Roman"/>
          <w:sz w:val="16"/>
          <w:szCs w:val="16"/>
        </w:rPr>
        <w:t>月</w:t>
      </w:r>
      <w:r w:rsidRPr="002459BB">
        <w:rPr>
          <w:rFonts w:ascii="Times New Roman" w:eastAsia="標楷體" w:hAnsi="Times New Roman"/>
          <w:sz w:val="16"/>
          <w:szCs w:val="16"/>
        </w:rPr>
        <w:t>14</w:t>
      </w:r>
      <w:r w:rsidRPr="002459BB">
        <w:rPr>
          <w:rFonts w:ascii="Times New Roman" w:eastAsia="標楷體" w:hAnsi="Times New Roman"/>
          <w:sz w:val="16"/>
          <w:szCs w:val="16"/>
        </w:rPr>
        <w:t>日健保審字第</w:t>
      </w:r>
      <w:r w:rsidRPr="002459BB">
        <w:rPr>
          <w:rFonts w:ascii="Times New Roman" w:eastAsia="標楷體" w:hAnsi="Times New Roman"/>
          <w:sz w:val="16"/>
          <w:szCs w:val="16"/>
        </w:rPr>
        <w:t>1100034925</w:t>
      </w:r>
      <w:r w:rsidRPr="002459BB">
        <w:rPr>
          <w:rFonts w:ascii="Times New Roman" w:eastAsia="標楷體" w:hAnsi="Times New Roman"/>
          <w:sz w:val="16"/>
          <w:szCs w:val="16"/>
        </w:rPr>
        <w:t>號函令</w:t>
      </w:r>
    </w:p>
    <w:p w:rsidR="005F337B" w:rsidRPr="002459BB" w:rsidRDefault="005F337B" w:rsidP="005F337B">
      <w:pPr>
        <w:spacing w:line="0" w:lineRule="atLeast"/>
        <w:ind w:right="240"/>
        <w:jc w:val="right"/>
        <w:rPr>
          <w:rFonts w:ascii="Times New Roman" w:eastAsia="標楷體" w:hAnsi="Times New Roman"/>
          <w:sz w:val="16"/>
          <w:szCs w:val="16"/>
        </w:rPr>
      </w:pPr>
    </w:p>
    <w:p w:rsidR="000257EE" w:rsidRPr="002459BB" w:rsidRDefault="00274757" w:rsidP="00440690">
      <w:pPr>
        <w:snapToGrid w:val="0"/>
        <w:spacing w:line="200" w:lineRule="exact"/>
        <w:ind w:left="3826" w:firstLine="1"/>
        <w:jc w:val="right"/>
      </w:pPr>
      <w:r w:rsidRPr="002459BB">
        <w:rPr>
          <w:rFonts w:ascii="標楷體" w:eastAsia="標楷體" w:hAnsi="標楷體"/>
          <w:sz w:val="16"/>
          <w:szCs w:val="16"/>
        </w:rPr>
        <w:t>*</w:t>
      </w:r>
      <w:r w:rsidRPr="002459BB">
        <w:rPr>
          <w:rFonts w:ascii="標楷體" w:eastAsia="標楷體" w:hAnsi="標楷體"/>
          <w:sz w:val="16"/>
        </w:rPr>
        <w:t>本書各項規定後加註之日期為該規定最終異動生效日</w:t>
      </w:r>
    </w:p>
    <w:p w:rsidR="000257EE" w:rsidRPr="002459BB" w:rsidRDefault="003669B2" w:rsidP="00AA0EEE">
      <w:pPr>
        <w:pStyle w:val="aff4"/>
        <w:rPr>
          <w:rFonts w:ascii="Times New Roman" w:hAnsi="Times New Roman"/>
        </w:rPr>
      </w:pPr>
      <w:bookmarkStart w:id="52" w:name="_Toc38875776"/>
      <w:r w:rsidRPr="002459BB">
        <w:rPr>
          <w:rFonts w:hint="eastAsia"/>
        </w:rPr>
        <w:t>壹、</w:t>
      </w:r>
      <w:r w:rsidR="00274757" w:rsidRPr="002459BB">
        <w:t>一</w:t>
      </w:r>
      <w:r w:rsidR="00274757" w:rsidRPr="002459BB">
        <w:rPr>
          <w:rFonts w:ascii="Times New Roman" w:hAnsi="Times New Roman"/>
        </w:rPr>
        <w:t>般原則：</w:t>
      </w:r>
      <w:bookmarkEnd w:id="52"/>
    </w:p>
    <w:p w:rsidR="000257EE" w:rsidRPr="002459BB" w:rsidRDefault="00274757" w:rsidP="00AA0EEE">
      <w:pPr>
        <w:snapToGrid w:val="0"/>
        <w:spacing w:line="600" w:lineRule="exact"/>
        <w:ind w:left="1134" w:hanging="709"/>
        <w:jc w:val="both"/>
        <w:rPr>
          <w:rFonts w:ascii="Times New Roman" w:hAnsi="Times New Roman"/>
        </w:rPr>
      </w:pPr>
      <w:r w:rsidRPr="002459BB">
        <w:rPr>
          <w:rFonts w:ascii="Times New Roman" w:eastAsia="標楷體" w:hAnsi="Times New Roman"/>
          <w:sz w:val="28"/>
        </w:rPr>
        <w:t>一、</w:t>
      </w:r>
      <w:r w:rsidRPr="002459BB">
        <w:rPr>
          <w:rFonts w:ascii="Times New Roman" w:eastAsia="標楷體" w:hAnsi="Times New Roman"/>
          <w:sz w:val="28"/>
          <w:szCs w:val="28"/>
        </w:rPr>
        <w:t>刪除</w:t>
      </w:r>
      <w:r w:rsidRPr="002459BB">
        <w:rPr>
          <w:rFonts w:ascii="Times New Roman" w:eastAsia="標楷體" w:hAnsi="Times New Roman"/>
          <w:sz w:val="28"/>
          <w:szCs w:val="28"/>
        </w:rPr>
        <w:t>(101/7/1)</w:t>
      </w:r>
    </w:p>
    <w:p w:rsidR="000257EE" w:rsidRPr="002459BB" w:rsidRDefault="00274757" w:rsidP="00AA0EEE">
      <w:pPr>
        <w:snapToGrid w:val="0"/>
        <w:spacing w:line="600" w:lineRule="exact"/>
        <w:ind w:left="990" w:hanging="563"/>
        <w:jc w:val="both"/>
        <w:rPr>
          <w:rFonts w:ascii="Times New Roman" w:hAnsi="Times New Roman"/>
        </w:rPr>
      </w:pPr>
      <w:r w:rsidRPr="002459BB">
        <w:rPr>
          <w:rFonts w:ascii="Times New Roman" w:eastAsia="標楷體" w:hAnsi="Times New Roman"/>
          <w:sz w:val="28"/>
        </w:rPr>
        <w:t>二、</w:t>
      </w:r>
      <w:r w:rsidRPr="002459BB">
        <w:rPr>
          <w:rFonts w:ascii="Times New Roman" w:eastAsia="標楷體" w:hAnsi="Times New Roman"/>
          <w:sz w:val="28"/>
          <w:szCs w:val="28"/>
        </w:rPr>
        <w:t>刪除</w:t>
      </w:r>
      <w:r w:rsidRPr="002459BB">
        <w:rPr>
          <w:rFonts w:ascii="Times New Roman" w:eastAsia="標楷體" w:hAnsi="Times New Roman"/>
          <w:kern w:val="3"/>
          <w:sz w:val="28"/>
        </w:rPr>
        <w:t>(101/7/1)</w:t>
      </w:r>
      <w:r w:rsidRPr="002459BB">
        <w:rPr>
          <w:rFonts w:ascii="Times New Roman" w:eastAsia="標楷體" w:hAnsi="Times New Roman"/>
          <w:sz w:val="28"/>
        </w:rPr>
        <w:t>。</w:t>
      </w:r>
    </w:p>
    <w:p w:rsidR="000257EE" w:rsidRPr="002459BB" w:rsidRDefault="00274757" w:rsidP="00AA0EEE">
      <w:pPr>
        <w:snapToGrid w:val="0"/>
        <w:spacing w:line="600" w:lineRule="exact"/>
        <w:ind w:left="990" w:hanging="563"/>
        <w:jc w:val="both"/>
        <w:rPr>
          <w:rFonts w:ascii="Times New Roman" w:hAnsi="Times New Roman"/>
        </w:rPr>
      </w:pPr>
      <w:r w:rsidRPr="002459BB">
        <w:rPr>
          <w:rFonts w:ascii="Times New Roman" w:eastAsia="標楷體" w:hAnsi="Times New Roman"/>
          <w:sz w:val="28"/>
        </w:rPr>
        <w:t>三、審查醫</w:t>
      </w:r>
      <w:r w:rsidRPr="002459BB">
        <w:rPr>
          <w:rFonts w:ascii="Times New Roman" w:eastAsia="標楷體" w:hAnsi="Times New Roman"/>
          <w:sz w:val="28"/>
          <w:szCs w:val="28"/>
        </w:rPr>
        <w:t>藥專家</w:t>
      </w:r>
      <w:r w:rsidRPr="002459BB">
        <w:rPr>
          <w:rFonts w:ascii="Times New Roman" w:eastAsia="標楷體" w:hAnsi="Times New Roman"/>
          <w:sz w:val="28"/>
        </w:rPr>
        <w:t>依相關法令規定辦理，並基於醫學原理、病情需要、治療緩急、醫療能力及服務行為進行之。</w:t>
      </w:r>
    </w:p>
    <w:p w:rsidR="000257EE" w:rsidRPr="002459BB" w:rsidRDefault="00274757" w:rsidP="00AA0EEE">
      <w:pPr>
        <w:snapToGrid w:val="0"/>
        <w:spacing w:line="600" w:lineRule="exact"/>
        <w:ind w:left="993"/>
        <w:jc w:val="both"/>
        <w:rPr>
          <w:rFonts w:ascii="Times New Roman" w:hAnsi="Times New Roman"/>
        </w:rPr>
      </w:pPr>
      <w:r w:rsidRPr="002459BB">
        <w:rPr>
          <w:rFonts w:ascii="Times New Roman" w:eastAsia="標楷體" w:hAnsi="Times New Roman"/>
          <w:sz w:val="28"/>
        </w:rPr>
        <w:t>前項專業審查，審查醫</w:t>
      </w:r>
      <w:r w:rsidRPr="002459BB">
        <w:rPr>
          <w:rFonts w:ascii="Times New Roman" w:eastAsia="標楷體" w:hAnsi="Times New Roman"/>
          <w:sz w:val="28"/>
          <w:szCs w:val="28"/>
        </w:rPr>
        <w:t>藥專家</w:t>
      </w:r>
      <w:r w:rsidRPr="002459BB">
        <w:rPr>
          <w:rFonts w:ascii="Times New Roman" w:eastAsia="標楷體" w:hAnsi="Times New Roman"/>
          <w:sz w:val="28"/>
        </w:rPr>
        <w:t>審查醫療服務案件，如有醫療適當性或品質等疑義，得會同相關專長之其他審查醫</w:t>
      </w:r>
      <w:r w:rsidRPr="002459BB">
        <w:rPr>
          <w:rFonts w:ascii="Times New Roman" w:eastAsia="標楷體" w:hAnsi="Times New Roman"/>
          <w:sz w:val="28"/>
          <w:szCs w:val="28"/>
        </w:rPr>
        <w:t>藥專家</w:t>
      </w:r>
      <w:r w:rsidRPr="002459BB">
        <w:rPr>
          <w:rFonts w:ascii="Times New Roman" w:eastAsia="標楷體" w:hAnsi="Times New Roman"/>
          <w:sz w:val="28"/>
        </w:rPr>
        <w:t>審查，必要時</w:t>
      </w:r>
      <w:r w:rsidRPr="002459BB">
        <w:rPr>
          <w:rFonts w:ascii="Times New Roman" w:eastAsia="標楷體" w:hAnsi="Times New Roman"/>
          <w:sz w:val="28"/>
        </w:rPr>
        <w:lastRenderedPageBreak/>
        <w:t>得提審查會議審查。</w:t>
      </w:r>
      <w:r w:rsidRPr="002459BB">
        <w:rPr>
          <w:rFonts w:ascii="Times New Roman" w:eastAsia="標楷體" w:hAnsi="Times New Roman"/>
          <w:sz w:val="28"/>
        </w:rPr>
        <w:t>(102/3/1)</w:t>
      </w:r>
    </w:p>
    <w:p w:rsidR="000257EE" w:rsidRPr="002459BB" w:rsidRDefault="00274757" w:rsidP="00AA0EEE">
      <w:pPr>
        <w:snapToGrid w:val="0"/>
        <w:spacing w:line="600" w:lineRule="exact"/>
        <w:ind w:left="990" w:hanging="563"/>
        <w:jc w:val="both"/>
        <w:rPr>
          <w:rFonts w:ascii="Times New Roman" w:hAnsi="Times New Roman"/>
        </w:rPr>
      </w:pPr>
      <w:r w:rsidRPr="002459BB">
        <w:rPr>
          <w:rFonts w:ascii="Times New Roman" w:eastAsia="標楷體" w:hAnsi="Times New Roman"/>
          <w:sz w:val="28"/>
        </w:rPr>
        <w:t>四、刪除</w:t>
      </w:r>
      <w:r w:rsidRPr="002459BB">
        <w:rPr>
          <w:rFonts w:ascii="Times New Roman" w:eastAsia="標楷體" w:hAnsi="Times New Roman"/>
          <w:kern w:val="3"/>
          <w:sz w:val="28"/>
        </w:rPr>
        <w:t>(101/7/1)</w:t>
      </w:r>
    </w:p>
    <w:p w:rsidR="000257EE" w:rsidRPr="002459BB" w:rsidRDefault="00274757" w:rsidP="00AA0EEE">
      <w:pPr>
        <w:snapToGrid w:val="0"/>
        <w:spacing w:line="600" w:lineRule="exact"/>
        <w:ind w:left="990" w:hanging="563"/>
        <w:jc w:val="both"/>
        <w:rPr>
          <w:rFonts w:ascii="Times New Roman" w:eastAsia="標楷體" w:hAnsi="Times New Roman"/>
          <w:sz w:val="28"/>
        </w:rPr>
      </w:pPr>
      <w:r w:rsidRPr="002459BB">
        <w:rPr>
          <w:rFonts w:ascii="Times New Roman" w:eastAsia="標楷體" w:hAnsi="Times New Roman"/>
          <w:sz w:val="28"/>
        </w:rPr>
        <w:t>五、審查時應注意因病患年齡、性別不同而影響病情及疾病的分布。</w:t>
      </w:r>
    </w:p>
    <w:p w:rsidR="000257EE" w:rsidRPr="002459BB" w:rsidRDefault="00274757" w:rsidP="00AA0EEE">
      <w:pPr>
        <w:snapToGrid w:val="0"/>
        <w:spacing w:line="600" w:lineRule="exact"/>
        <w:ind w:left="990" w:hanging="563"/>
        <w:jc w:val="both"/>
        <w:rPr>
          <w:rFonts w:ascii="Times New Roman" w:hAnsi="Times New Roman"/>
        </w:rPr>
      </w:pPr>
      <w:r w:rsidRPr="002459BB">
        <w:rPr>
          <w:rFonts w:ascii="Times New Roman" w:eastAsia="標楷體" w:hAnsi="Times New Roman"/>
          <w:sz w:val="28"/>
        </w:rPr>
        <w:t>六、審查時若發現醫療院所有申報異常，如疾病分布不正常、用藥浮濫、住院日偏長等，應以書面批註意見通知召集人或行政人員，以便訪查或了解，並將訪查結果通知審查醫</w:t>
      </w:r>
      <w:r w:rsidRPr="002459BB">
        <w:rPr>
          <w:rFonts w:ascii="Times New Roman" w:eastAsia="標楷體" w:hAnsi="Times New Roman"/>
          <w:sz w:val="28"/>
          <w:szCs w:val="28"/>
        </w:rPr>
        <w:t>藥專家</w:t>
      </w:r>
      <w:r w:rsidRPr="002459BB">
        <w:rPr>
          <w:rFonts w:ascii="Times New Roman" w:eastAsia="標楷體" w:hAnsi="Times New Roman"/>
          <w:sz w:val="28"/>
        </w:rPr>
        <w:t>，繼續追蹤管理。</w:t>
      </w:r>
      <w:r w:rsidRPr="002459BB">
        <w:rPr>
          <w:rFonts w:ascii="Times New Roman" w:eastAsia="標楷體" w:hAnsi="Times New Roman"/>
          <w:sz w:val="28"/>
        </w:rPr>
        <w:t>(102/3/1)</w:t>
      </w:r>
    </w:p>
    <w:p w:rsidR="000257EE" w:rsidRPr="002459BB" w:rsidRDefault="00274757" w:rsidP="00AA0EEE">
      <w:pPr>
        <w:snapToGrid w:val="0"/>
        <w:spacing w:line="600" w:lineRule="exact"/>
        <w:ind w:left="990" w:hanging="563"/>
        <w:jc w:val="both"/>
        <w:rPr>
          <w:rFonts w:ascii="Times New Roman" w:hAnsi="Times New Roman"/>
        </w:rPr>
      </w:pPr>
      <w:r w:rsidRPr="002459BB">
        <w:rPr>
          <w:rFonts w:ascii="Times New Roman" w:eastAsia="標楷體" w:hAnsi="Times New Roman"/>
          <w:sz w:val="28"/>
        </w:rPr>
        <w:t>七、使用藥品，應依病情變化、藥品核定適應症及</w:t>
      </w:r>
      <w:r w:rsidRPr="002459BB">
        <w:rPr>
          <w:rFonts w:ascii="Times New Roman" w:eastAsia="標楷體" w:hAnsi="Times New Roman"/>
          <w:sz w:val="28"/>
          <w:szCs w:val="28"/>
        </w:rPr>
        <w:t>全民健康保險藥物給付項目及支付標準共同擬訂</w:t>
      </w:r>
      <w:r w:rsidRPr="002459BB">
        <w:rPr>
          <w:rFonts w:ascii="Times New Roman" w:eastAsia="標楷體" w:hAnsi="Times New Roman"/>
          <w:sz w:val="28"/>
        </w:rPr>
        <w:t>會議決議，若發現醫療院所有嚴重申報異常，應以書面批註意見通知召集人或行政人員，以便訪查或了解。</w:t>
      </w:r>
      <w:r w:rsidRPr="002459BB">
        <w:rPr>
          <w:rFonts w:ascii="Times New Roman" w:eastAsia="標楷體" w:hAnsi="Times New Roman"/>
          <w:sz w:val="28"/>
        </w:rPr>
        <w:t>(102/3/1)</w:t>
      </w:r>
    </w:p>
    <w:p w:rsidR="00D46D86" w:rsidRPr="002459BB" w:rsidRDefault="00274757" w:rsidP="00AA0EEE">
      <w:pPr>
        <w:snapToGrid w:val="0"/>
        <w:spacing w:line="600" w:lineRule="exact"/>
        <w:ind w:left="990" w:hanging="563"/>
        <w:jc w:val="both"/>
        <w:rPr>
          <w:rFonts w:ascii="Times New Roman" w:eastAsia="標楷體" w:hAnsi="Times New Roman"/>
          <w:sz w:val="28"/>
          <w:szCs w:val="28"/>
        </w:rPr>
      </w:pPr>
      <w:r w:rsidRPr="002459BB">
        <w:rPr>
          <w:rFonts w:ascii="Times New Roman" w:eastAsia="標楷體" w:hAnsi="Times New Roman"/>
          <w:sz w:val="28"/>
        </w:rPr>
        <w:t>八、</w:t>
      </w:r>
      <w:r w:rsidR="00D46D86" w:rsidRPr="002459BB">
        <w:rPr>
          <w:rFonts w:ascii="Times New Roman" w:eastAsia="標楷體" w:hAnsi="Times New Roman"/>
          <w:sz w:val="28"/>
          <w:szCs w:val="28"/>
        </w:rPr>
        <w:t>用藥審查原則</w:t>
      </w:r>
    </w:p>
    <w:p w:rsidR="00D46D86" w:rsidRPr="002459BB" w:rsidRDefault="00D46D86" w:rsidP="00AA0EEE">
      <w:pPr>
        <w:spacing w:line="600" w:lineRule="exact"/>
        <w:ind w:firstLineChars="303" w:firstLine="848"/>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一</w:t>
      </w:r>
      <w:r w:rsidRPr="002459BB">
        <w:rPr>
          <w:rFonts w:ascii="Times New Roman" w:eastAsia="標楷體" w:hAnsi="Times New Roman"/>
          <w:sz w:val="28"/>
          <w:szCs w:val="28"/>
        </w:rPr>
        <w:t>)</w:t>
      </w:r>
      <w:r w:rsidRPr="002459BB">
        <w:rPr>
          <w:rFonts w:ascii="Times New Roman" w:eastAsia="標楷體" w:hAnsi="Times New Roman"/>
          <w:sz w:val="28"/>
          <w:szCs w:val="28"/>
        </w:rPr>
        <w:t>神經系統藥物</w:t>
      </w:r>
    </w:p>
    <w:p w:rsidR="00D46D86" w:rsidRPr="002459BB" w:rsidRDefault="00D46D86" w:rsidP="00AA0EEE">
      <w:pPr>
        <w:spacing w:line="600" w:lineRule="exact"/>
        <w:ind w:leftChars="412" w:left="1700" w:hangingChars="254" w:hanging="711"/>
        <w:jc w:val="both"/>
        <w:rPr>
          <w:rFonts w:ascii="Times New Roman" w:eastAsia="標楷體" w:hAnsi="Times New Roman"/>
          <w:sz w:val="28"/>
          <w:szCs w:val="28"/>
        </w:rPr>
      </w:pPr>
      <w:r w:rsidRPr="002459BB">
        <w:rPr>
          <w:rFonts w:ascii="Times New Roman" w:eastAsia="標楷體" w:hAnsi="Times New Roman"/>
          <w:sz w:val="28"/>
          <w:szCs w:val="28"/>
        </w:rPr>
        <w:t xml:space="preserve">   1.</w:t>
      </w:r>
      <w:r w:rsidRPr="002459BB">
        <w:rPr>
          <w:rFonts w:ascii="Times New Roman" w:eastAsia="標楷體" w:hAnsi="Times New Roman"/>
          <w:sz w:val="28"/>
          <w:szCs w:val="28"/>
        </w:rPr>
        <w:t>「醫師為非癌症慢性頑固性疼痛病人長期處方成癮性麻醉藥品」之審查原則</w:t>
      </w:r>
      <w:r w:rsidRPr="002459BB">
        <w:rPr>
          <w:rFonts w:ascii="Times New Roman" w:eastAsia="標楷體" w:hAnsi="Times New Roman"/>
          <w:sz w:val="28"/>
          <w:szCs w:val="28"/>
        </w:rPr>
        <w:t>(</w:t>
      </w:r>
      <w:r w:rsidRPr="002459BB">
        <w:rPr>
          <w:rFonts w:ascii="Times New Roman" w:eastAsia="標楷體" w:hAnsi="Times New Roman"/>
          <w:sz w:val="28"/>
          <w:szCs w:val="28"/>
        </w:rPr>
        <w:t>依食品藥物管理署</w:t>
      </w:r>
      <w:r w:rsidRPr="002459BB">
        <w:rPr>
          <w:rFonts w:ascii="Times New Roman" w:eastAsia="標楷體" w:hAnsi="Times New Roman"/>
          <w:sz w:val="28"/>
          <w:szCs w:val="28"/>
        </w:rPr>
        <w:t>104</w:t>
      </w:r>
      <w:r w:rsidRPr="002459BB">
        <w:rPr>
          <w:rFonts w:ascii="Times New Roman" w:eastAsia="標楷體" w:hAnsi="Times New Roman"/>
          <w:sz w:val="28"/>
          <w:szCs w:val="28"/>
        </w:rPr>
        <w:t>年</w:t>
      </w:r>
      <w:r w:rsidRPr="002459BB">
        <w:rPr>
          <w:rFonts w:ascii="Times New Roman" w:eastAsia="標楷體" w:hAnsi="Times New Roman"/>
          <w:sz w:val="28"/>
          <w:szCs w:val="28"/>
        </w:rPr>
        <w:t>5</w:t>
      </w:r>
      <w:r w:rsidRPr="002459BB">
        <w:rPr>
          <w:rFonts w:ascii="Times New Roman" w:eastAsia="標楷體" w:hAnsi="Times New Roman"/>
          <w:sz w:val="28"/>
          <w:szCs w:val="28"/>
        </w:rPr>
        <w:t>月</w:t>
      </w:r>
      <w:r w:rsidRPr="002459BB">
        <w:rPr>
          <w:rFonts w:ascii="Times New Roman" w:eastAsia="標楷體" w:hAnsi="Times New Roman"/>
          <w:sz w:val="28"/>
          <w:szCs w:val="28"/>
        </w:rPr>
        <w:t>6</w:t>
      </w:r>
      <w:r w:rsidRPr="002459BB">
        <w:rPr>
          <w:rFonts w:ascii="Times New Roman" w:eastAsia="標楷體" w:hAnsi="Times New Roman"/>
          <w:sz w:val="28"/>
          <w:szCs w:val="28"/>
        </w:rPr>
        <w:t>日</w:t>
      </w:r>
      <w:r w:rsidRPr="002459BB">
        <w:rPr>
          <w:rFonts w:ascii="Times New Roman" w:eastAsia="標楷體" w:hAnsi="Times New Roman"/>
          <w:sz w:val="28"/>
          <w:szCs w:val="28"/>
        </w:rPr>
        <w:t>FDA</w:t>
      </w:r>
      <w:r w:rsidRPr="002459BB">
        <w:rPr>
          <w:rFonts w:ascii="Times New Roman" w:eastAsia="標楷體" w:hAnsi="Times New Roman"/>
          <w:sz w:val="28"/>
          <w:szCs w:val="28"/>
        </w:rPr>
        <w:t>管字第</w:t>
      </w:r>
      <w:r w:rsidRPr="002459BB">
        <w:rPr>
          <w:rFonts w:ascii="Times New Roman" w:eastAsia="標楷體" w:hAnsi="Times New Roman"/>
          <w:sz w:val="28"/>
          <w:szCs w:val="28"/>
        </w:rPr>
        <w:t>1041800227A</w:t>
      </w:r>
      <w:r w:rsidRPr="002459BB">
        <w:rPr>
          <w:rFonts w:ascii="Times New Roman" w:eastAsia="標楷體" w:hAnsi="Times New Roman"/>
          <w:sz w:val="28"/>
          <w:szCs w:val="28"/>
        </w:rPr>
        <w:t>號函修訂</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(106/12/1)</w:t>
      </w:r>
    </w:p>
    <w:p w:rsidR="00D46D86" w:rsidRPr="002459BB" w:rsidRDefault="00D46D86" w:rsidP="00AA0EEE">
      <w:pPr>
        <w:spacing w:line="600" w:lineRule="exact"/>
        <w:ind w:leftChars="649" w:left="2126" w:hangingChars="203" w:hanging="568"/>
        <w:jc w:val="both"/>
        <w:rPr>
          <w:rFonts w:ascii="Times New Roman" w:eastAsia="標楷體" w:hAnsi="Times New Roman"/>
          <w:sz w:val="28"/>
          <w:szCs w:val="28"/>
        </w:rPr>
      </w:pPr>
      <w:r w:rsidRPr="002459BB">
        <w:rPr>
          <w:rFonts w:ascii="Times New Roman" w:eastAsia="標楷體" w:hAnsi="Times New Roman"/>
          <w:sz w:val="28"/>
          <w:szCs w:val="28"/>
        </w:rPr>
        <w:t xml:space="preserve"> (1)</w:t>
      </w:r>
      <w:r w:rsidRPr="002459BB">
        <w:rPr>
          <w:rFonts w:ascii="Times New Roman" w:eastAsia="標楷體" w:hAnsi="Times New Roman"/>
          <w:sz w:val="28"/>
          <w:szCs w:val="28"/>
        </w:rPr>
        <w:t>醫師應在使用其他藥物及方式控制疼痛無效後，始得考慮為非癌症慢性頑固性疼痛病人長期處方使用成癮性麻醉藥品。</w:t>
      </w:r>
    </w:p>
    <w:p w:rsidR="00D46D86" w:rsidRPr="002459BB" w:rsidRDefault="00D46D86" w:rsidP="00AA0EEE">
      <w:pPr>
        <w:spacing w:line="600" w:lineRule="exact"/>
        <w:ind w:leftChars="650" w:left="2123" w:hangingChars="201" w:hanging="563"/>
        <w:jc w:val="both"/>
        <w:rPr>
          <w:rFonts w:ascii="Times New Roman" w:eastAsia="標楷體" w:hAnsi="Times New Roman"/>
          <w:sz w:val="28"/>
          <w:szCs w:val="28"/>
        </w:rPr>
      </w:pPr>
      <w:r w:rsidRPr="002459BB">
        <w:rPr>
          <w:rFonts w:ascii="Times New Roman" w:eastAsia="標楷體" w:hAnsi="Times New Roman"/>
          <w:sz w:val="28"/>
          <w:szCs w:val="28"/>
        </w:rPr>
        <w:t xml:space="preserve"> (2)</w:t>
      </w:r>
      <w:r w:rsidRPr="002459BB">
        <w:rPr>
          <w:rFonts w:ascii="Times New Roman" w:eastAsia="標楷體" w:hAnsi="Times New Roman"/>
          <w:sz w:val="28"/>
          <w:szCs w:val="28"/>
        </w:rPr>
        <w:t>送審資料應檢附院內「管制藥品管理</w:t>
      </w:r>
      <w:r w:rsidRPr="002459BB">
        <w:rPr>
          <w:rFonts w:ascii="Times New Roman" w:eastAsia="標楷體" w:hAnsi="Times New Roman"/>
          <w:sz w:val="28"/>
          <w:szCs w:val="28"/>
        </w:rPr>
        <w:t>(</w:t>
      </w:r>
      <w:r w:rsidRPr="002459BB">
        <w:rPr>
          <w:rFonts w:ascii="Times New Roman" w:eastAsia="標楷體" w:hAnsi="Times New Roman"/>
          <w:sz w:val="28"/>
          <w:szCs w:val="28"/>
        </w:rPr>
        <w:t>委員</w:t>
      </w:r>
      <w:r w:rsidRPr="002459BB">
        <w:rPr>
          <w:rFonts w:ascii="Times New Roman" w:eastAsia="標楷體" w:hAnsi="Times New Roman"/>
          <w:sz w:val="28"/>
          <w:szCs w:val="28"/>
        </w:rPr>
        <w:t>)</w:t>
      </w:r>
      <w:r w:rsidRPr="002459BB">
        <w:rPr>
          <w:rFonts w:ascii="Times New Roman" w:eastAsia="標楷體" w:hAnsi="Times New Roman"/>
          <w:sz w:val="28"/>
          <w:szCs w:val="28"/>
        </w:rPr>
        <w:t>會」評估該類病人且決議同意使用之會議相關資料及最近</w:t>
      </w:r>
      <w:r w:rsidRPr="002459BB">
        <w:rPr>
          <w:rFonts w:ascii="Times New Roman" w:eastAsia="標楷體" w:hAnsi="Times New Roman"/>
          <w:sz w:val="28"/>
          <w:szCs w:val="28"/>
        </w:rPr>
        <w:t>6</w:t>
      </w:r>
      <w:r w:rsidRPr="002459BB">
        <w:rPr>
          <w:rFonts w:ascii="Times New Roman" w:eastAsia="標楷體" w:hAnsi="Times New Roman"/>
          <w:sz w:val="28"/>
          <w:szCs w:val="28"/>
        </w:rPr>
        <w:t>個月內之「使用成癮性麻醉藥品病人同意書」，否則不予支付。</w:t>
      </w:r>
    </w:p>
    <w:p w:rsidR="00D46D86" w:rsidRPr="002459BB" w:rsidRDefault="00D46D86" w:rsidP="00AA0EEE">
      <w:pPr>
        <w:spacing w:line="600" w:lineRule="exact"/>
        <w:ind w:leftChars="648" w:left="2123" w:hangingChars="203" w:hanging="568"/>
        <w:jc w:val="both"/>
        <w:rPr>
          <w:rFonts w:ascii="Times New Roman" w:eastAsia="標楷體" w:hAnsi="Times New Roman"/>
          <w:sz w:val="28"/>
          <w:szCs w:val="28"/>
        </w:rPr>
      </w:pPr>
      <w:r w:rsidRPr="002459BB">
        <w:rPr>
          <w:rFonts w:ascii="Times New Roman" w:eastAsia="標楷體" w:hAnsi="Times New Roman"/>
          <w:sz w:val="28"/>
          <w:szCs w:val="28"/>
        </w:rPr>
        <w:t xml:space="preserve"> (3)</w:t>
      </w:r>
      <w:r w:rsidRPr="002459BB">
        <w:rPr>
          <w:rFonts w:ascii="Times New Roman" w:eastAsia="標楷體" w:hAnsi="Times New Roman"/>
          <w:sz w:val="28"/>
          <w:szCs w:val="28"/>
        </w:rPr>
        <w:t>使用藥品應以口服劑型為主，當該類病人不能口服或口服效果不佳時，可改用舌下劑、貼片劑或針劑，並明確記載理由，其藥品處方天數如下：</w:t>
      </w:r>
    </w:p>
    <w:p w:rsidR="00D46D86" w:rsidRPr="002459BB" w:rsidRDefault="00D46D86" w:rsidP="00AA0EEE">
      <w:pPr>
        <w:spacing w:line="600" w:lineRule="exact"/>
        <w:ind w:leftChars="709" w:left="2410" w:hangingChars="253" w:hanging="708"/>
        <w:jc w:val="both"/>
        <w:rPr>
          <w:rFonts w:ascii="Times New Roman" w:eastAsia="標楷體" w:hAnsi="Times New Roman"/>
          <w:sz w:val="28"/>
          <w:szCs w:val="28"/>
        </w:rPr>
      </w:pPr>
      <w:r w:rsidRPr="002459BB">
        <w:rPr>
          <w:rFonts w:ascii="Times New Roman" w:eastAsia="標楷體" w:hAnsi="Times New Roman"/>
          <w:sz w:val="28"/>
          <w:szCs w:val="28"/>
        </w:rPr>
        <w:lastRenderedPageBreak/>
        <w:t xml:space="preserve">  </w:t>
      </w:r>
      <w:r w:rsidRPr="002459BB">
        <w:rPr>
          <w:rFonts w:ascii="Times New Roman" w:eastAsia="標楷體" w:hAnsi="Times New Roman"/>
          <w:sz w:val="28"/>
          <w:szCs w:val="28"/>
        </w:rPr>
        <w:t>甲、病人應親自回診領藥，每次處方口服藥、舌下劑以</w:t>
      </w:r>
      <w:r w:rsidRPr="002459BB">
        <w:rPr>
          <w:rFonts w:ascii="Times New Roman" w:eastAsia="標楷體" w:hAnsi="Times New Roman"/>
          <w:sz w:val="28"/>
          <w:szCs w:val="28"/>
        </w:rPr>
        <w:t>14</w:t>
      </w:r>
      <w:r w:rsidRPr="002459BB">
        <w:rPr>
          <w:rFonts w:ascii="Times New Roman" w:eastAsia="標楷體" w:hAnsi="Times New Roman"/>
          <w:sz w:val="28"/>
          <w:szCs w:val="28"/>
        </w:rPr>
        <w:t>日為限，貼片劑以</w:t>
      </w:r>
      <w:r w:rsidRPr="002459BB">
        <w:rPr>
          <w:rFonts w:ascii="Times New Roman" w:eastAsia="標楷體" w:hAnsi="Times New Roman"/>
          <w:sz w:val="28"/>
          <w:szCs w:val="28"/>
        </w:rPr>
        <w:t>15</w:t>
      </w:r>
      <w:r w:rsidRPr="002459BB">
        <w:rPr>
          <w:rFonts w:ascii="Times New Roman" w:eastAsia="標楷體" w:hAnsi="Times New Roman"/>
          <w:sz w:val="28"/>
          <w:szCs w:val="28"/>
        </w:rPr>
        <w:t>日為限，針劑以</w:t>
      </w:r>
      <w:r w:rsidRPr="002459BB">
        <w:rPr>
          <w:rFonts w:ascii="Times New Roman" w:eastAsia="標楷體" w:hAnsi="Times New Roman"/>
          <w:sz w:val="28"/>
          <w:szCs w:val="28"/>
        </w:rPr>
        <w:t>7</w:t>
      </w:r>
      <w:r w:rsidRPr="002459BB">
        <w:rPr>
          <w:rFonts w:ascii="Times New Roman" w:eastAsia="標楷體" w:hAnsi="Times New Roman"/>
          <w:sz w:val="28"/>
          <w:szCs w:val="28"/>
        </w:rPr>
        <w:t>日為限。</w:t>
      </w:r>
    </w:p>
    <w:p w:rsidR="00D46D86" w:rsidRPr="002459BB" w:rsidRDefault="00D46D86" w:rsidP="00AA0EEE">
      <w:pPr>
        <w:spacing w:line="600" w:lineRule="exact"/>
        <w:ind w:leftChars="709" w:left="2408" w:hangingChars="252" w:hanging="706"/>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乙、行動不便之病人，經評估認定其病情穩定，且經「管制藥品管理</w:t>
      </w:r>
      <w:r w:rsidRPr="002459BB">
        <w:rPr>
          <w:rFonts w:ascii="Times New Roman" w:eastAsia="標楷體" w:hAnsi="Times New Roman"/>
          <w:sz w:val="28"/>
          <w:szCs w:val="28"/>
        </w:rPr>
        <w:t>(</w:t>
      </w:r>
      <w:r w:rsidRPr="002459BB">
        <w:rPr>
          <w:rFonts w:ascii="Times New Roman" w:eastAsia="標楷體" w:hAnsi="Times New Roman"/>
          <w:sz w:val="28"/>
          <w:szCs w:val="28"/>
        </w:rPr>
        <w:t>委員</w:t>
      </w:r>
      <w:r w:rsidRPr="002459BB">
        <w:rPr>
          <w:rFonts w:ascii="Times New Roman" w:eastAsia="標楷體" w:hAnsi="Times New Roman"/>
          <w:sz w:val="28"/>
          <w:szCs w:val="28"/>
        </w:rPr>
        <w:t>)</w:t>
      </w:r>
      <w:r w:rsidRPr="002459BB">
        <w:rPr>
          <w:rFonts w:ascii="Times New Roman" w:eastAsia="標楷體" w:hAnsi="Times New Roman"/>
          <w:sz w:val="28"/>
          <w:szCs w:val="28"/>
        </w:rPr>
        <w:t>會」審查同意，其每次處方口服藥、舌下劑以</w:t>
      </w:r>
      <w:r w:rsidRPr="002459BB">
        <w:rPr>
          <w:rFonts w:ascii="Times New Roman" w:eastAsia="標楷體" w:hAnsi="Times New Roman"/>
          <w:sz w:val="28"/>
          <w:szCs w:val="28"/>
        </w:rPr>
        <w:t>28</w:t>
      </w:r>
      <w:r w:rsidRPr="002459BB">
        <w:rPr>
          <w:rFonts w:ascii="Times New Roman" w:eastAsia="標楷體" w:hAnsi="Times New Roman"/>
          <w:sz w:val="28"/>
          <w:szCs w:val="28"/>
        </w:rPr>
        <w:t>日為限，貼片劑以</w:t>
      </w:r>
      <w:r w:rsidRPr="002459BB">
        <w:rPr>
          <w:rFonts w:ascii="Times New Roman" w:eastAsia="標楷體" w:hAnsi="Times New Roman"/>
          <w:sz w:val="28"/>
          <w:szCs w:val="28"/>
        </w:rPr>
        <w:t>30</w:t>
      </w:r>
      <w:r w:rsidRPr="002459BB">
        <w:rPr>
          <w:rFonts w:ascii="Times New Roman" w:eastAsia="標楷體" w:hAnsi="Times New Roman"/>
          <w:sz w:val="28"/>
          <w:szCs w:val="28"/>
        </w:rPr>
        <w:t>日為限，針劑以</w:t>
      </w:r>
      <w:r w:rsidRPr="002459BB">
        <w:rPr>
          <w:rFonts w:ascii="Times New Roman" w:eastAsia="標楷體" w:hAnsi="Times New Roman"/>
          <w:sz w:val="28"/>
          <w:szCs w:val="28"/>
        </w:rPr>
        <w:t>14</w:t>
      </w:r>
      <w:r w:rsidRPr="002459BB">
        <w:rPr>
          <w:rFonts w:ascii="Times New Roman" w:eastAsia="標楷體" w:hAnsi="Times New Roman"/>
          <w:sz w:val="28"/>
          <w:szCs w:val="28"/>
        </w:rPr>
        <w:t>日為限。</w:t>
      </w:r>
    </w:p>
    <w:p w:rsidR="00D46D86" w:rsidRPr="002459BB" w:rsidRDefault="00D46D86" w:rsidP="00AA0EEE">
      <w:pPr>
        <w:spacing w:line="600" w:lineRule="exact"/>
        <w:ind w:leftChars="709" w:left="2268" w:hangingChars="202" w:hanging="566"/>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該類病人每次回診時，至少應就下列事項詳細評估並記錄，送審時需檢附：</w:t>
      </w:r>
    </w:p>
    <w:p w:rsidR="00D46D86" w:rsidRPr="002459BB" w:rsidRDefault="00D46D86" w:rsidP="00AA0EEE">
      <w:pPr>
        <w:spacing w:line="600" w:lineRule="exact"/>
        <w:ind w:leftChars="392" w:left="941" w:firstLineChars="372" w:firstLine="1042"/>
        <w:jc w:val="both"/>
        <w:rPr>
          <w:rFonts w:ascii="Times New Roman" w:eastAsia="標楷體" w:hAnsi="Times New Roman"/>
          <w:sz w:val="28"/>
          <w:szCs w:val="28"/>
        </w:rPr>
      </w:pPr>
      <w:r w:rsidRPr="002459BB">
        <w:rPr>
          <w:rFonts w:ascii="Times New Roman" w:eastAsia="標楷體" w:hAnsi="Times New Roman"/>
          <w:sz w:val="28"/>
          <w:szCs w:val="28"/>
        </w:rPr>
        <w:t>甲、疼痛狀況。</w:t>
      </w:r>
    </w:p>
    <w:p w:rsidR="00D46D86" w:rsidRPr="002459BB" w:rsidRDefault="00D46D86" w:rsidP="00AA0EEE">
      <w:pPr>
        <w:spacing w:line="600" w:lineRule="exact"/>
        <w:ind w:leftChars="391" w:left="938" w:firstLineChars="372" w:firstLine="1042"/>
        <w:jc w:val="both"/>
        <w:rPr>
          <w:rFonts w:ascii="Times New Roman" w:eastAsia="標楷體" w:hAnsi="Times New Roman"/>
          <w:sz w:val="28"/>
          <w:szCs w:val="28"/>
        </w:rPr>
      </w:pPr>
      <w:r w:rsidRPr="002459BB">
        <w:rPr>
          <w:rFonts w:ascii="Times New Roman" w:eastAsia="標楷體" w:hAnsi="Times New Roman"/>
          <w:sz w:val="28"/>
          <w:szCs w:val="28"/>
        </w:rPr>
        <w:t>乙、藥品相關之副作用。</w:t>
      </w:r>
    </w:p>
    <w:p w:rsidR="00D46D86" w:rsidRPr="002459BB" w:rsidRDefault="00D46D86" w:rsidP="00AA0EEE">
      <w:pPr>
        <w:spacing w:line="600" w:lineRule="exact"/>
        <w:ind w:leftChars="392" w:left="941" w:firstLineChars="372" w:firstLine="1042"/>
        <w:jc w:val="both"/>
        <w:rPr>
          <w:rFonts w:ascii="Times New Roman" w:eastAsia="標楷體" w:hAnsi="Times New Roman"/>
          <w:sz w:val="28"/>
          <w:szCs w:val="28"/>
        </w:rPr>
      </w:pPr>
      <w:r w:rsidRPr="002459BB">
        <w:rPr>
          <w:rFonts w:ascii="Times New Roman" w:eastAsia="標楷體" w:hAnsi="Times New Roman"/>
          <w:sz w:val="28"/>
          <w:szCs w:val="28"/>
        </w:rPr>
        <w:t>丙、生理、心理之功能及狀態。</w:t>
      </w:r>
    </w:p>
    <w:p w:rsidR="00D46D86" w:rsidRPr="002459BB" w:rsidRDefault="00D46D86" w:rsidP="00AA0EEE">
      <w:pPr>
        <w:snapToGrid w:val="0"/>
        <w:spacing w:line="600" w:lineRule="exact"/>
        <w:ind w:left="990" w:firstLine="995"/>
        <w:jc w:val="both"/>
        <w:rPr>
          <w:rFonts w:ascii="Times New Roman" w:eastAsia="標楷體" w:hAnsi="Times New Roman"/>
          <w:sz w:val="28"/>
        </w:rPr>
      </w:pPr>
      <w:r w:rsidRPr="002459BB">
        <w:rPr>
          <w:rFonts w:ascii="Times New Roman" w:eastAsia="標楷體" w:hAnsi="Times New Roman"/>
          <w:sz w:val="28"/>
          <w:szCs w:val="28"/>
        </w:rPr>
        <w:t>丁、藥物相關之異常行為。</w:t>
      </w:r>
    </w:p>
    <w:p w:rsidR="000257EE" w:rsidRPr="002459BB" w:rsidRDefault="00400D0B" w:rsidP="0083328D">
      <w:pPr>
        <w:snapToGrid w:val="0"/>
        <w:spacing w:line="600" w:lineRule="exact"/>
        <w:ind w:left="990" w:hanging="139"/>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二</w:t>
      </w:r>
      <w:r w:rsidRPr="002459BB">
        <w:rPr>
          <w:rFonts w:ascii="Times New Roman" w:eastAsia="標楷體" w:hAnsi="Times New Roman"/>
          <w:sz w:val="28"/>
          <w:szCs w:val="28"/>
        </w:rPr>
        <w:t>)</w:t>
      </w:r>
      <w:r w:rsidR="00D46D86" w:rsidRPr="002459BB">
        <w:rPr>
          <w:rFonts w:ascii="Times New Roman" w:eastAsia="標楷體" w:hAnsi="Times New Roman"/>
          <w:sz w:val="28"/>
          <w:szCs w:val="28"/>
        </w:rPr>
        <w:t>抗微生物劑</w:t>
      </w:r>
      <w:r w:rsidR="00683D85" w:rsidRPr="002459BB">
        <w:rPr>
          <w:rFonts w:ascii="Times New Roman" w:eastAsia="標楷體" w:hAnsi="Times New Roman"/>
          <w:sz w:val="28"/>
          <w:szCs w:val="28"/>
        </w:rPr>
        <w:t>(106/12/1)</w:t>
      </w:r>
    </w:p>
    <w:p w:rsidR="00D46D86" w:rsidRPr="002459BB" w:rsidRDefault="004B6444" w:rsidP="0083328D">
      <w:pPr>
        <w:snapToGrid w:val="0"/>
        <w:spacing w:line="600" w:lineRule="exact"/>
        <w:ind w:leftChars="589" w:left="1697" w:hangingChars="101" w:hanging="283"/>
        <w:rPr>
          <w:rFonts w:ascii="Times New Roman" w:eastAsia="標楷體" w:hAnsi="Times New Roman"/>
          <w:sz w:val="28"/>
        </w:rPr>
      </w:pPr>
      <w:r w:rsidRPr="002459BB">
        <w:rPr>
          <w:rFonts w:ascii="Times New Roman" w:eastAsia="標楷體" w:hAnsi="Times New Roman"/>
          <w:sz w:val="28"/>
          <w:szCs w:val="28"/>
        </w:rPr>
        <w:t>1.</w:t>
      </w:r>
      <w:r w:rsidR="00D46D86" w:rsidRPr="002459BB">
        <w:rPr>
          <w:rFonts w:ascii="Times New Roman" w:eastAsia="標楷體" w:hAnsi="Times New Roman"/>
          <w:sz w:val="28"/>
          <w:szCs w:val="28"/>
        </w:rPr>
        <w:t>同類同抗菌範疇之抗生素若未能都進行藥物敏感性試驗時，得以其中之一種藥物的敏感性試驗結果做為使用其他同類同抗菌範疇藥物合理性之判定參考。</w:t>
      </w:r>
    </w:p>
    <w:p w:rsidR="000257EE" w:rsidRPr="002459BB" w:rsidRDefault="004B6444" w:rsidP="0083328D">
      <w:pPr>
        <w:snapToGrid w:val="0"/>
        <w:spacing w:line="600" w:lineRule="exact"/>
        <w:ind w:leftChars="594" w:left="1698" w:hangingChars="97" w:hanging="272"/>
        <w:rPr>
          <w:rFonts w:ascii="Times New Roman" w:eastAsia="標楷體" w:hAnsi="Times New Roman"/>
          <w:kern w:val="3"/>
          <w:sz w:val="28"/>
        </w:rPr>
      </w:pPr>
      <w:r w:rsidRPr="002459BB">
        <w:rPr>
          <w:rFonts w:ascii="Times New Roman" w:eastAsia="標楷體" w:hAnsi="Times New Roman"/>
          <w:sz w:val="28"/>
          <w:szCs w:val="28"/>
        </w:rPr>
        <w:t>(</w:t>
      </w:r>
      <w:r w:rsidR="00400D0B" w:rsidRPr="002459BB">
        <w:rPr>
          <w:rFonts w:ascii="Times New Roman" w:eastAsia="標楷體" w:hAnsi="Times New Roman"/>
          <w:sz w:val="28"/>
          <w:szCs w:val="28"/>
        </w:rPr>
        <w:t>1</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第一代頭孢子素，包括</w:t>
      </w:r>
      <w:r w:rsidR="00274757" w:rsidRPr="002459BB">
        <w:rPr>
          <w:rFonts w:ascii="Times New Roman" w:eastAsia="標楷體" w:hAnsi="Times New Roman"/>
          <w:sz w:val="28"/>
          <w:szCs w:val="28"/>
        </w:rPr>
        <w:t>cephalothin, cefazolin, cephradine, cephaloridine, cephapirin</w:t>
      </w:r>
      <w:r w:rsidR="00274757" w:rsidRPr="002459BB">
        <w:rPr>
          <w:rFonts w:ascii="Times New Roman" w:eastAsia="標楷體" w:hAnsi="Times New Roman"/>
          <w:sz w:val="28"/>
          <w:szCs w:val="28"/>
        </w:rPr>
        <w:t>。</w:t>
      </w:r>
    </w:p>
    <w:p w:rsidR="000257EE" w:rsidRPr="002459BB" w:rsidRDefault="004B6444" w:rsidP="0083328D">
      <w:pPr>
        <w:snapToGrid w:val="0"/>
        <w:spacing w:line="600" w:lineRule="exact"/>
        <w:ind w:leftChars="594" w:left="1698" w:hangingChars="97" w:hanging="272"/>
        <w:rPr>
          <w:rFonts w:ascii="Times New Roman" w:eastAsia="標楷體" w:hAnsi="Times New Roman"/>
          <w:sz w:val="28"/>
          <w:szCs w:val="28"/>
        </w:rPr>
      </w:pPr>
      <w:r w:rsidRPr="002459BB">
        <w:rPr>
          <w:rFonts w:ascii="Times New Roman" w:eastAsia="標楷體" w:hAnsi="Times New Roman"/>
          <w:sz w:val="28"/>
          <w:szCs w:val="28"/>
        </w:rPr>
        <w:t>(</w:t>
      </w:r>
      <w:r w:rsidR="00400D0B" w:rsidRPr="002459BB">
        <w:rPr>
          <w:rFonts w:ascii="Times New Roman" w:eastAsia="標楷體" w:hAnsi="Times New Roman"/>
          <w:sz w:val="28"/>
          <w:szCs w:val="28"/>
        </w:rPr>
        <w:t>2</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非</w:t>
      </w:r>
      <w:r w:rsidR="00274757" w:rsidRPr="002459BB">
        <w:rPr>
          <w:rFonts w:ascii="Times New Roman" w:eastAsia="標楷體" w:hAnsi="Times New Roman"/>
          <w:sz w:val="28"/>
          <w:szCs w:val="28"/>
        </w:rPr>
        <w:t>cephamycin</w:t>
      </w:r>
      <w:r w:rsidR="00274757" w:rsidRPr="002459BB">
        <w:rPr>
          <w:rFonts w:ascii="Times New Roman" w:eastAsia="標楷體" w:hAnsi="Times New Roman"/>
          <w:sz w:val="28"/>
          <w:szCs w:val="28"/>
        </w:rPr>
        <w:t>類之第二代孢子素，包括：</w:t>
      </w:r>
      <w:r w:rsidR="00274757" w:rsidRPr="002459BB">
        <w:rPr>
          <w:rFonts w:ascii="Times New Roman" w:eastAsia="標楷體" w:hAnsi="Times New Roman"/>
          <w:sz w:val="28"/>
          <w:szCs w:val="28"/>
        </w:rPr>
        <w:t>cefamandole, cefonicid, cefuroxime,cefotiam</w:t>
      </w:r>
      <w:r w:rsidR="00274757" w:rsidRPr="002459BB">
        <w:rPr>
          <w:rFonts w:ascii="Times New Roman" w:eastAsia="標楷體" w:hAnsi="Times New Roman"/>
          <w:sz w:val="28"/>
          <w:szCs w:val="28"/>
        </w:rPr>
        <w:t>等。</w:t>
      </w:r>
    </w:p>
    <w:p w:rsidR="000257EE" w:rsidRPr="002459BB" w:rsidRDefault="004B6444" w:rsidP="0083328D">
      <w:pPr>
        <w:snapToGrid w:val="0"/>
        <w:spacing w:line="600" w:lineRule="exact"/>
        <w:ind w:leftChars="595" w:left="1840" w:hangingChars="147" w:hanging="412"/>
        <w:rPr>
          <w:rFonts w:ascii="Times New Roman" w:eastAsia="標楷體" w:hAnsi="Times New Roman"/>
          <w:sz w:val="28"/>
          <w:szCs w:val="28"/>
        </w:rPr>
      </w:pPr>
      <w:r w:rsidRPr="002459BB">
        <w:rPr>
          <w:rFonts w:ascii="Times New Roman" w:eastAsia="標楷體" w:hAnsi="Times New Roman"/>
          <w:sz w:val="28"/>
          <w:szCs w:val="28"/>
        </w:rPr>
        <w:t>(</w:t>
      </w:r>
      <w:r w:rsidR="00400D0B" w:rsidRPr="002459BB">
        <w:rPr>
          <w:rFonts w:ascii="Times New Roman" w:eastAsia="標楷體" w:hAnsi="Times New Roman"/>
          <w:sz w:val="28"/>
          <w:szCs w:val="28"/>
        </w:rPr>
        <w:t>3</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Cephamycin</w:t>
      </w:r>
      <w:r w:rsidR="00274757" w:rsidRPr="002459BB">
        <w:rPr>
          <w:rFonts w:ascii="Times New Roman" w:eastAsia="標楷體" w:hAnsi="Times New Roman"/>
          <w:sz w:val="28"/>
          <w:szCs w:val="28"/>
        </w:rPr>
        <w:t>類之第二代頭孢子素，包括</w:t>
      </w:r>
      <w:r w:rsidR="00274757" w:rsidRPr="002459BB">
        <w:rPr>
          <w:rFonts w:ascii="Times New Roman" w:eastAsia="標楷體" w:hAnsi="Times New Roman"/>
          <w:sz w:val="28"/>
          <w:szCs w:val="28"/>
        </w:rPr>
        <w:t>cefoxitin, cefmetazole</w:t>
      </w:r>
      <w:r w:rsidR="00274757" w:rsidRPr="002459BB">
        <w:rPr>
          <w:rFonts w:ascii="Times New Roman" w:eastAsia="標楷體" w:hAnsi="Times New Roman"/>
          <w:sz w:val="28"/>
          <w:szCs w:val="28"/>
        </w:rPr>
        <w:t>。</w:t>
      </w:r>
    </w:p>
    <w:p w:rsidR="000257EE" w:rsidRPr="002459BB" w:rsidRDefault="004B6444" w:rsidP="0083328D">
      <w:pPr>
        <w:snapToGrid w:val="0"/>
        <w:spacing w:line="600" w:lineRule="exact"/>
        <w:ind w:leftChars="594" w:left="1698" w:hangingChars="97" w:hanging="272"/>
        <w:rPr>
          <w:rFonts w:ascii="Times New Roman" w:eastAsia="標楷體" w:hAnsi="Times New Roman"/>
          <w:sz w:val="28"/>
          <w:szCs w:val="28"/>
        </w:rPr>
      </w:pPr>
      <w:r w:rsidRPr="002459BB">
        <w:rPr>
          <w:rFonts w:ascii="Times New Roman" w:eastAsia="標楷體" w:hAnsi="Times New Roman"/>
          <w:sz w:val="28"/>
          <w:szCs w:val="28"/>
        </w:rPr>
        <w:t>(</w:t>
      </w:r>
      <w:r w:rsidR="00400D0B" w:rsidRPr="002459BB">
        <w:rPr>
          <w:rFonts w:ascii="Times New Roman" w:eastAsia="標楷體" w:hAnsi="Times New Roman"/>
          <w:sz w:val="28"/>
          <w:szCs w:val="28"/>
        </w:rPr>
        <w:t>4</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不具抗</w:t>
      </w:r>
      <w:r w:rsidR="00274757" w:rsidRPr="002459BB">
        <w:rPr>
          <w:rFonts w:ascii="Times New Roman" w:eastAsia="標楷體" w:hAnsi="Times New Roman"/>
          <w:sz w:val="28"/>
          <w:szCs w:val="28"/>
        </w:rPr>
        <w:t>Pseudomonas</w:t>
      </w:r>
      <w:r w:rsidR="00274757" w:rsidRPr="002459BB">
        <w:rPr>
          <w:rFonts w:ascii="Times New Roman" w:eastAsia="標楷體" w:hAnsi="Times New Roman"/>
          <w:sz w:val="28"/>
          <w:szCs w:val="28"/>
        </w:rPr>
        <w:t>活性之第三代頭孢子素，包括：</w:t>
      </w:r>
      <w:r w:rsidR="00274757" w:rsidRPr="002459BB">
        <w:rPr>
          <w:rFonts w:ascii="Times New Roman" w:eastAsia="標楷體" w:hAnsi="Times New Roman"/>
          <w:sz w:val="28"/>
          <w:szCs w:val="28"/>
        </w:rPr>
        <w:t>cefotaxime, ceftizoxime, ceftriazone, cefmenoxime</w:t>
      </w:r>
      <w:r w:rsidR="00274757" w:rsidRPr="002459BB">
        <w:rPr>
          <w:rFonts w:ascii="Times New Roman" w:eastAsia="標楷體" w:hAnsi="Times New Roman"/>
          <w:sz w:val="28"/>
          <w:szCs w:val="28"/>
        </w:rPr>
        <w:t>等。</w:t>
      </w:r>
    </w:p>
    <w:p w:rsidR="000257EE" w:rsidRPr="002459BB" w:rsidRDefault="004B6444" w:rsidP="0083328D">
      <w:pPr>
        <w:snapToGrid w:val="0"/>
        <w:spacing w:line="600" w:lineRule="exact"/>
        <w:ind w:leftChars="595" w:left="1840" w:hangingChars="147" w:hanging="412"/>
        <w:rPr>
          <w:rFonts w:ascii="Times New Roman" w:eastAsia="標楷體" w:hAnsi="Times New Roman"/>
          <w:sz w:val="28"/>
          <w:szCs w:val="28"/>
        </w:rPr>
      </w:pPr>
      <w:r w:rsidRPr="002459BB">
        <w:rPr>
          <w:rFonts w:ascii="Times New Roman" w:eastAsia="標楷體" w:hAnsi="Times New Roman"/>
          <w:sz w:val="28"/>
          <w:szCs w:val="28"/>
        </w:rPr>
        <w:t>(</w:t>
      </w:r>
      <w:r w:rsidR="00400D0B" w:rsidRPr="002459BB">
        <w:rPr>
          <w:rFonts w:ascii="Times New Roman" w:eastAsia="標楷體" w:hAnsi="Times New Roman"/>
          <w:sz w:val="28"/>
          <w:szCs w:val="28"/>
        </w:rPr>
        <w:t>5</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Aminoglycoside</w:t>
      </w:r>
      <w:r w:rsidR="00274757" w:rsidRPr="002459BB">
        <w:rPr>
          <w:rFonts w:ascii="Times New Roman" w:eastAsia="標楷體" w:hAnsi="Times New Roman"/>
          <w:sz w:val="28"/>
          <w:szCs w:val="28"/>
        </w:rPr>
        <w:t>類中之</w:t>
      </w:r>
      <w:r w:rsidR="00274757" w:rsidRPr="002459BB">
        <w:rPr>
          <w:rFonts w:ascii="Times New Roman" w:eastAsia="標楷體" w:hAnsi="Times New Roman"/>
          <w:sz w:val="28"/>
          <w:szCs w:val="28"/>
        </w:rPr>
        <w:t>tobramycin</w:t>
      </w:r>
      <w:r w:rsidR="00274757" w:rsidRPr="002459BB">
        <w:rPr>
          <w:rFonts w:ascii="Times New Roman" w:eastAsia="標楷體" w:hAnsi="Times New Roman"/>
          <w:sz w:val="28"/>
          <w:szCs w:val="28"/>
        </w:rPr>
        <w:t>與</w:t>
      </w:r>
      <w:r w:rsidR="00274757" w:rsidRPr="002459BB">
        <w:rPr>
          <w:rFonts w:ascii="Times New Roman" w:eastAsia="標楷體" w:hAnsi="Times New Roman"/>
          <w:sz w:val="28"/>
          <w:szCs w:val="28"/>
        </w:rPr>
        <w:t>netilmicin</w:t>
      </w:r>
      <w:r w:rsidR="00274757" w:rsidRPr="002459BB">
        <w:rPr>
          <w:rFonts w:ascii="Times New Roman" w:eastAsia="標楷體" w:hAnsi="Times New Roman"/>
          <w:sz w:val="28"/>
          <w:szCs w:val="28"/>
        </w:rPr>
        <w:t>。</w:t>
      </w:r>
    </w:p>
    <w:p w:rsidR="000257EE" w:rsidRPr="002459BB" w:rsidRDefault="004B6444" w:rsidP="0083328D">
      <w:pPr>
        <w:snapToGrid w:val="0"/>
        <w:spacing w:line="600" w:lineRule="exact"/>
        <w:ind w:leftChars="595" w:left="1840" w:hangingChars="147" w:hanging="412"/>
        <w:rPr>
          <w:rFonts w:ascii="Times New Roman" w:eastAsia="標楷體" w:hAnsi="Times New Roman"/>
          <w:sz w:val="28"/>
          <w:szCs w:val="28"/>
        </w:rPr>
      </w:pPr>
      <w:r w:rsidRPr="002459BB">
        <w:rPr>
          <w:rFonts w:ascii="Times New Roman" w:eastAsia="標楷體" w:hAnsi="Times New Roman"/>
          <w:sz w:val="28"/>
          <w:szCs w:val="28"/>
        </w:rPr>
        <w:lastRenderedPageBreak/>
        <w:t>(</w:t>
      </w:r>
      <w:r w:rsidR="00400D0B" w:rsidRPr="002459BB">
        <w:rPr>
          <w:rFonts w:ascii="Times New Roman" w:eastAsia="標楷體" w:hAnsi="Times New Roman"/>
          <w:sz w:val="28"/>
          <w:szCs w:val="28"/>
        </w:rPr>
        <w:t>6</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Fluoroquinolone</w:t>
      </w:r>
      <w:r w:rsidR="00274757" w:rsidRPr="002459BB">
        <w:rPr>
          <w:rFonts w:ascii="Times New Roman" w:eastAsia="標楷體" w:hAnsi="Times New Roman"/>
          <w:sz w:val="28"/>
          <w:szCs w:val="28"/>
        </w:rPr>
        <w:t>類，包括</w:t>
      </w:r>
      <w:r w:rsidR="00274757" w:rsidRPr="002459BB">
        <w:rPr>
          <w:rFonts w:ascii="Times New Roman" w:eastAsia="標楷體" w:hAnsi="Times New Roman"/>
          <w:sz w:val="28"/>
          <w:szCs w:val="28"/>
        </w:rPr>
        <w:t>norfloxacin, ofloxacin, enoxacin, ciprofloxacin</w:t>
      </w:r>
      <w:r w:rsidR="00274757" w:rsidRPr="002459BB">
        <w:rPr>
          <w:rFonts w:ascii="Times New Roman" w:eastAsia="標楷體" w:hAnsi="Times New Roman"/>
          <w:sz w:val="28"/>
          <w:szCs w:val="28"/>
        </w:rPr>
        <w:t>等。</w:t>
      </w:r>
    </w:p>
    <w:p w:rsidR="000257EE" w:rsidRPr="002459BB" w:rsidRDefault="004B6444" w:rsidP="0083328D">
      <w:pPr>
        <w:snapToGrid w:val="0"/>
        <w:spacing w:line="600" w:lineRule="exact"/>
        <w:ind w:leftChars="595" w:left="1840" w:hangingChars="147" w:hanging="412"/>
        <w:rPr>
          <w:rFonts w:ascii="Times New Roman" w:eastAsia="標楷體" w:hAnsi="Times New Roman"/>
          <w:sz w:val="28"/>
          <w:szCs w:val="28"/>
        </w:rPr>
      </w:pPr>
      <w:r w:rsidRPr="002459BB">
        <w:rPr>
          <w:rFonts w:ascii="Times New Roman" w:eastAsia="標楷體" w:hAnsi="Times New Roman"/>
          <w:sz w:val="28"/>
          <w:szCs w:val="28"/>
        </w:rPr>
        <w:t>(</w:t>
      </w:r>
      <w:r w:rsidR="00400D0B" w:rsidRPr="002459BB">
        <w:rPr>
          <w:rFonts w:ascii="Times New Roman" w:eastAsia="標楷體" w:hAnsi="Times New Roman"/>
          <w:sz w:val="28"/>
          <w:szCs w:val="28"/>
        </w:rPr>
        <w:t>7</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Glycopeptide</w:t>
      </w:r>
      <w:r w:rsidR="00274757" w:rsidRPr="002459BB">
        <w:rPr>
          <w:rFonts w:ascii="Times New Roman" w:eastAsia="標楷體" w:hAnsi="Times New Roman"/>
          <w:sz w:val="28"/>
          <w:szCs w:val="28"/>
        </w:rPr>
        <w:t>類之</w:t>
      </w:r>
      <w:r w:rsidR="00274757" w:rsidRPr="002459BB">
        <w:rPr>
          <w:rFonts w:ascii="Times New Roman" w:eastAsia="標楷體" w:hAnsi="Times New Roman"/>
          <w:sz w:val="28"/>
          <w:szCs w:val="28"/>
        </w:rPr>
        <w:t>vancomycin</w:t>
      </w:r>
      <w:r w:rsidR="00274757" w:rsidRPr="002459BB">
        <w:rPr>
          <w:rFonts w:ascii="Times New Roman" w:eastAsia="標楷體" w:hAnsi="Times New Roman"/>
          <w:sz w:val="28"/>
          <w:szCs w:val="28"/>
        </w:rPr>
        <w:t>與</w:t>
      </w:r>
      <w:r w:rsidR="00274757" w:rsidRPr="002459BB">
        <w:rPr>
          <w:rFonts w:ascii="Times New Roman" w:eastAsia="標楷體" w:hAnsi="Times New Roman"/>
          <w:sz w:val="28"/>
          <w:szCs w:val="28"/>
        </w:rPr>
        <w:t>teicoplanin</w:t>
      </w:r>
      <w:r w:rsidR="00274757" w:rsidRPr="002459BB">
        <w:rPr>
          <w:rFonts w:ascii="Times New Roman" w:eastAsia="標楷體" w:hAnsi="Times New Roman"/>
          <w:sz w:val="28"/>
          <w:szCs w:val="28"/>
        </w:rPr>
        <w:t>。</w:t>
      </w:r>
    </w:p>
    <w:p w:rsidR="000257EE" w:rsidRPr="002459BB" w:rsidRDefault="004B6444" w:rsidP="0083328D">
      <w:pPr>
        <w:snapToGrid w:val="0"/>
        <w:spacing w:line="600" w:lineRule="exact"/>
        <w:ind w:leftChars="595" w:left="1840" w:hangingChars="147" w:hanging="412"/>
        <w:rPr>
          <w:rFonts w:ascii="Times New Roman" w:eastAsia="標楷體" w:hAnsi="Times New Roman"/>
          <w:sz w:val="28"/>
          <w:szCs w:val="28"/>
        </w:rPr>
      </w:pPr>
      <w:r w:rsidRPr="002459BB">
        <w:rPr>
          <w:rFonts w:ascii="Times New Roman" w:eastAsia="標楷體" w:hAnsi="Times New Roman"/>
          <w:sz w:val="28"/>
          <w:szCs w:val="28"/>
        </w:rPr>
        <w:t>(</w:t>
      </w:r>
      <w:r w:rsidR="00400D0B" w:rsidRPr="002459BB">
        <w:rPr>
          <w:rFonts w:ascii="Times New Roman" w:eastAsia="標楷體" w:hAnsi="Times New Roman"/>
          <w:sz w:val="28"/>
          <w:szCs w:val="28"/>
        </w:rPr>
        <w:t>8</w:t>
      </w:r>
      <w:r w:rsidRPr="002459BB">
        <w:rPr>
          <w:rFonts w:ascii="Times New Roman" w:eastAsia="標楷體" w:hAnsi="Times New Roman"/>
          <w:sz w:val="28"/>
          <w:szCs w:val="28"/>
        </w:rPr>
        <w:t>)</w:t>
      </w:r>
      <w:r w:rsidR="00D46D86" w:rsidRPr="002459BB">
        <w:rPr>
          <w:rFonts w:ascii="Times New Roman" w:eastAsia="標楷體" w:hAnsi="Times New Roman"/>
          <w:sz w:val="28"/>
          <w:szCs w:val="28"/>
        </w:rPr>
        <w:t>合併</w:t>
      </w:r>
      <w:r w:rsidR="0083328D" w:rsidRPr="002459BB">
        <w:rPr>
          <w:rFonts w:ascii="Times New Roman" w:eastAsia="Symbol" w:hAnsi="Times New Roman"/>
          <w:sz w:val="28"/>
          <w:szCs w:val="28"/>
          <w:highlight w:val="yellow"/>
        </w:rPr>
        <w:t>β</w:t>
      </w:r>
      <w:r w:rsidR="00D46D86" w:rsidRPr="002459BB">
        <w:rPr>
          <w:rFonts w:ascii="Times New Roman" w:eastAsia="標楷體" w:hAnsi="Times New Roman"/>
          <w:sz w:val="28"/>
          <w:szCs w:val="28"/>
        </w:rPr>
        <w:t>-lactamase inhibitor</w:t>
      </w:r>
      <w:r w:rsidR="00D46D86" w:rsidRPr="002459BB">
        <w:rPr>
          <w:rFonts w:ascii="Times New Roman" w:eastAsia="標楷體" w:hAnsi="Times New Roman"/>
          <w:sz w:val="28"/>
          <w:szCs w:val="28"/>
        </w:rPr>
        <w:t>類之</w:t>
      </w:r>
      <w:r w:rsidR="00D46D86" w:rsidRPr="002459BB">
        <w:rPr>
          <w:rFonts w:ascii="Times New Roman" w:eastAsia="標楷體" w:hAnsi="Times New Roman"/>
          <w:sz w:val="28"/>
          <w:szCs w:val="28"/>
        </w:rPr>
        <w:t>Augmentin</w:t>
      </w:r>
      <w:r w:rsidR="00D46D86" w:rsidRPr="002459BB">
        <w:rPr>
          <w:rFonts w:ascii="Times New Roman" w:eastAsia="標楷體" w:hAnsi="Times New Roman"/>
          <w:sz w:val="28"/>
          <w:szCs w:val="28"/>
        </w:rPr>
        <w:t>與</w:t>
      </w:r>
      <w:r w:rsidR="00D46D86" w:rsidRPr="002459BB">
        <w:rPr>
          <w:rFonts w:ascii="Times New Roman" w:eastAsia="標楷體" w:hAnsi="Times New Roman"/>
          <w:sz w:val="28"/>
          <w:szCs w:val="28"/>
        </w:rPr>
        <w:t>Unasyn</w:t>
      </w:r>
      <w:r w:rsidR="00D46D86" w:rsidRPr="002459BB">
        <w:rPr>
          <w:rFonts w:ascii="Times New Roman" w:eastAsia="標楷體" w:hAnsi="Times New Roman"/>
          <w:sz w:val="28"/>
          <w:szCs w:val="28"/>
        </w:rPr>
        <w:t>。</w:t>
      </w:r>
    </w:p>
    <w:p w:rsidR="000257EE" w:rsidRPr="002459BB" w:rsidRDefault="00274757" w:rsidP="0083328D">
      <w:pPr>
        <w:snapToGrid w:val="0"/>
        <w:spacing w:line="600" w:lineRule="exact"/>
        <w:ind w:left="990" w:hanging="563"/>
        <w:rPr>
          <w:rFonts w:ascii="Times New Roman" w:eastAsia="標楷體" w:hAnsi="Times New Roman"/>
          <w:sz w:val="28"/>
        </w:rPr>
      </w:pPr>
      <w:r w:rsidRPr="002459BB">
        <w:rPr>
          <w:rFonts w:ascii="Times New Roman" w:eastAsia="標楷體" w:hAnsi="Times New Roman"/>
          <w:sz w:val="28"/>
        </w:rPr>
        <w:t>九、保險對象是否需要住院以及住院天數是否過長，原則上應尊重主治醫師之專業判斷，惟各醫院應於病歷上敘明住院之適當理由，以利審核。</w:t>
      </w:r>
    </w:p>
    <w:p w:rsidR="000257EE" w:rsidRPr="002459BB" w:rsidRDefault="00274757" w:rsidP="00AA0EEE">
      <w:pPr>
        <w:snapToGrid w:val="0"/>
        <w:spacing w:line="600" w:lineRule="exact"/>
        <w:ind w:left="990" w:hanging="563"/>
        <w:jc w:val="both"/>
        <w:rPr>
          <w:rFonts w:ascii="Times New Roman" w:eastAsia="標楷體" w:hAnsi="Times New Roman"/>
          <w:sz w:val="28"/>
          <w:szCs w:val="28"/>
        </w:rPr>
      </w:pPr>
      <w:r w:rsidRPr="002459BB">
        <w:rPr>
          <w:rFonts w:ascii="Times New Roman" w:eastAsia="標楷體" w:hAnsi="Times New Roman"/>
          <w:sz w:val="28"/>
        </w:rPr>
        <w:t>十、</w:t>
      </w:r>
      <w:r w:rsidRPr="002459BB">
        <w:rPr>
          <w:rFonts w:ascii="Times New Roman" w:eastAsia="標楷體" w:hAnsi="Times New Roman"/>
          <w:sz w:val="28"/>
        </w:rPr>
        <w:t>(</w:t>
      </w:r>
      <w:r w:rsidRPr="002459BB">
        <w:rPr>
          <w:rFonts w:ascii="Times New Roman" w:eastAsia="標楷體" w:hAnsi="Times New Roman"/>
          <w:sz w:val="28"/>
        </w:rPr>
        <w:t>一</w:t>
      </w:r>
      <w:r w:rsidRPr="002459BB">
        <w:rPr>
          <w:rFonts w:ascii="Times New Roman" w:eastAsia="標楷體" w:hAnsi="Times New Roman"/>
          <w:sz w:val="28"/>
        </w:rPr>
        <w:t>)</w:t>
      </w:r>
      <w:r w:rsidRPr="002459BB">
        <w:rPr>
          <w:rFonts w:ascii="Times New Roman" w:eastAsia="標楷體" w:hAnsi="Times New Roman"/>
          <w:sz w:val="28"/>
          <w:szCs w:val="28"/>
        </w:rPr>
        <w:t>刪除</w:t>
      </w:r>
      <w:r w:rsidRPr="002459BB">
        <w:rPr>
          <w:rFonts w:ascii="Times New Roman" w:eastAsia="標楷體" w:hAnsi="Times New Roman"/>
          <w:sz w:val="28"/>
          <w:szCs w:val="28"/>
        </w:rPr>
        <w:t>(99/7/1)</w:t>
      </w:r>
    </w:p>
    <w:p w:rsidR="000257EE" w:rsidRPr="002459BB" w:rsidRDefault="0083328D" w:rsidP="0083328D">
      <w:pPr>
        <w:snapToGrid w:val="0"/>
        <w:spacing w:line="600" w:lineRule="exact"/>
        <w:ind w:leftChars="50" w:left="120" w:firstLineChars="300" w:firstLine="840"/>
        <w:jc w:val="both"/>
        <w:rPr>
          <w:rFonts w:ascii="Times New Roman" w:hAnsi="Times New Roman"/>
        </w:rPr>
      </w:pPr>
      <w:r w:rsidRPr="002459BB">
        <w:rPr>
          <w:rFonts w:ascii="Times New Roman" w:eastAsia="標楷體" w:hAnsi="Times New Roman"/>
          <w:sz w:val="28"/>
          <w:szCs w:val="28"/>
        </w:rPr>
        <w:t>(</w:t>
      </w:r>
      <w:r w:rsidRPr="002459BB">
        <w:rPr>
          <w:rFonts w:ascii="Times New Roman" w:eastAsia="標楷體" w:hAnsi="Times New Roman" w:hint="eastAsia"/>
          <w:sz w:val="28"/>
          <w:szCs w:val="28"/>
        </w:rPr>
        <w:t>二</w:t>
      </w:r>
      <w:r w:rsidRPr="002459BB">
        <w:rPr>
          <w:rFonts w:ascii="Times New Roman" w:eastAsia="標楷體" w:hAnsi="Times New Roman" w:hint="eastAsia"/>
          <w:sz w:val="28"/>
          <w:szCs w:val="28"/>
        </w:rPr>
        <w:t>)</w:t>
      </w:r>
      <w:r w:rsidR="00274757" w:rsidRPr="002459BB">
        <w:rPr>
          <w:rFonts w:ascii="Times New Roman" w:eastAsia="標楷體" w:hAnsi="Times New Roman"/>
          <w:sz w:val="28"/>
          <w:szCs w:val="28"/>
        </w:rPr>
        <w:t>刪除</w:t>
      </w:r>
      <w:r w:rsidR="00274757" w:rsidRPr="002459BB">
        <w:rPr>
          <w:rFonts w:ascii="Times New Roman" w:eastAsia="標楷體" w:hAnsi="Times New Roman"/>
          <w:kern w:val="3"/>
          <w:sz w:val="28"/>
        </w:rPr>
        <w:t>(101/7/1)</w:t>
      </w:r>
    </w:p>
    <w:p w:rsidR="000257EE" w:rsidRPr="002459BB" w:rsidRDefault="00274757" w:rsidP="00AA0EEE">
      <w:pPr>
        <w:snapToGrid w:val="0"/>
        <w:spacing w:line="600" w:lineRule="exact"/>
        <w:ind w:left="990" w:hanging="563"/>
        <w:jc w:val="both"/>
        <w:rPr>
          <w:rFonts w:ascii="Times New Roman" w:hAnsi="Times New Roman"/>
        </w:rPr>
      </w:pPr>
      <w:r w:rsidRPr="002459BB">
        <w:rPr>
          <w:rFonts w:ascii="Times New Roman" w:eastAsia="標楷體" w:hAnsi="Times New Roman"/>
          <w:sz w:val="28"/>
          <w:szCs w:val="28"/>
        </w:rPr>
        <w:t>十一</w:t>
      </w:r>
      <w:r w:rsidRPr="002459BB">
        <w:rPr>
          <w:rFonts w:ascii="Times New Roman" w:eastAsia="標楷體" w:hAnsi="Times New Roman"/>
          <w:sz w:val="28"/>
        </w:rPr>
        <w:t>、審查時應掌握時效，以維護醫療院所之權益。</w:t>
      </w:r>
    </w:p>
    <w:p w:rsidR="000257EE" w:rsidRPr="002459BB" w:rsidRDefault="00274757" w:rsidP="00AA0EEE">
      <w:pPr>
        <w:snapToGrid w:val="0"/>
        <w:spacing w:line="600" w:lineRule="exact"/>
        <w:ind w:left="990" w:hanging="563"/>
        <w:jc w:val="both"/>
        <w:rPr>
          <w:rFonts w:ascii="Times New Roman" w:eastAsia="標楷體" w:hAnsi="Times New Roman"/>
          <w:sz w:val="28"/>
        </w:rPr>
      </w:pPr>
      <w:r w:rsidRPr="002459BB">
        <w:rPr>
          <w:rFonts w:ascii="Times New Roman" w:eastAsia="標楷體" w:hAnsi="Times New Roman"/>
          <w:sz w:val="28"/>
        </w:rPr>
        <w:t>十二、審查中有核減時，應註明核減理由。</w:t>
      </w:r>
    </w:p>
    <w:p w:rsidR="000257EE" w:rsidRPr="002459BB" w:rsidRDefault="00274757" w:rsidP="00AA0EEE">
      <w:pPr>
        <w:snapToGrid w:val="0"/>
        <w:spacing w:line="600" w:lineRule="exact"/>
        <w:ind w:left="1276" w:hanging="849"/>
        <w:jc w:val="both"/>
        <w:rPr>
          <w:rFonts w:ascii="Times New Roman" w:hAnsi="Times New Roman"/>
        </w:rPr>
      </w:pPr>
      <w:r w:rsidRPr="002459BB">
        <w:rPr>
          <w:rFonts w:ascii="Times New Roman" w:eastAsia="標楷體" w:hAnsi="Times New Roman"/>
          <w:sz w:val="28"/>
        </w:rPr>
        <w:t>十三、審查醫</w:t>
      </w:r>
      <w:r w:rsidRPr="002459BB">
        <w:rPr>
          <w:rFonts w:ascii="Times New Roman" w:eastAsia="標楷體" w:hAnsi="Times New Roman"/>
          <w:sz w:val="28"/>
          <w:szCs w:val="28"/>
        </w:rPr>
        <w:t>藥專家</w:t>
      </w:r>
      <w:r w:rsidRPr="002459BB">
        <w:rPr>
          <w:rFonts w:ascii="Times New Roman" w:eastAsia="標楷體" w:hAnsi="Times New Roman"/>
          <w:sz w:val="28"/>
        </w:rPr>
        <w:t>對審查其本人或配偶所服務之醫療院所及其三親等內血親、姻親所設立之醫療院所醫療費用案件，應予迴避。</w:t>
      </w:r>
      <w:r w:rsidRPr="002459BB">
        <w:rPr>
          <w:rFonts w:ascii="Times New Roman" w:eastAsia="標楷體" w:hAnsi="Times New Roman"/>
          <w:sz w:val="28"/>
        </w:rPr>
        <w:t>(102/3/1)</w:t>
      </w:r>
    </w:p>
    <w:p w:rsidR="000257EE" w:rsidRPr="002459BB" w:rsidRDefault="00274757" w:rsidP="00AA0EEE">
      <w:pPr>
        <w:snapToGrid w:val="0"/>
        <w:spacing w:line="600" w:lineRule="exact"/>
        <w:ind w:left="1276" w:hanging="849"/>
        <w:jc w:val="both"/>
        <w:rPr>
          <w:rFonts w:ascii="Times New Roman" w:hAnsi="Times New Roman"/>
        </w:rPr>
      </w:pPr>
      <w:r w:rsidRPr="002459BB">
        <w:rPr>
          <w:rFonts w:ascii="Times New Roman" w:eastAsia="標楷體" w:hAnsi="Times New Roman"/>
          <w:sz w:val="28"/>
        </w:rPr>
        <w:t>十四、審查有關人員對審查內容或因審查而知悉之公務，應保守秘密，不得洩漏。審查醫</w:t>
      </w:r>
      <w:r w:rsidRPr="002459BB">
        <w:rPr>
          <w:rFonts w:ascii="Times New Roman" w:eastAsia="標楷體" w:hAnsi="Times New Roman"/>
          <w:sz w:val="28"/>
          <w:szCs w:val="28"/>
        </w:rPr>
        <w:t>藥專家</w:t>
      </w:r>
      <w:r w:rsidRPr="002459BB">
        <w:rPr>
          <w:rFonts w:ascii="Times New Roman" w:eastAsia="標楷體" w:hAnsi="Times New Roman"/>
          <w:sz w:val="28"/>
        </w:rPr>
        <w:t>並不得將各類審查案件攜出審查場所。</w:t>
      </w:r>
      <w:r w:rsidRPr="002459BB">
        <w:rPr>
          <w:rFonts w:ascii="Times New Roman" w:eastAsia="標楷體" w:hAnsi="Times New Roman"/>
          <w:sz w:val="28"/>
        </w:rPr>
        <w:t>(102/3/1)</w:t>
      </w:r>
    </w:p>
    <w:p w:rsidR="000257EE" w:rsidRPr="002459BB" w:rsidRDefault="00274757" w:rsidP="00AA0EEE">
      <w:pPr>
        <w:snapToGrid w:val="0"/>
        <w:spacing w:line="600" w:lineRule="exact"/>
        <w:ind w:left="1276" w:hanging="849"/>
        <w:jc w:val="both"/>
        <w:rPr>
          <w:rFonts w:ascii="Times New Roman" w:hAnsi="Times New Roman"/>
        </w:rPr>
      </w:pPr>
      <w:r w:rsidRPr="002459BB">
        <w:rPr>
          <w:rFonts w:ascii="Times New Roman" w:eastAsia="標楷體" w:hAnsi="Times New Roman"/>
          <w:sz w:val="28"/>
        </w:rPr>
        <w:t>十五、</w:t>
      </w:r>
      <w:r w:rsidRPr="002459BB">
        <w:rPr>
          <w:rFonts w:ascii="Times New Roman" w:eastAsia="標楷體" w:hAnsi="Times New Roman"/>
          <w:sz w:val="28"/>
          <w:szCs w:val="15"/>
        </w:rPr>
        <w:t>申報手術項目費用時，應檢附手術同意書及麻醉同意書，其內容依中央主管機關規定，未檢附者，不予支付該項費用。</w:t>
      </w:r>
    </w:p>
    <w:p w:rsidR="000257EE" w:rsidRPr="002459BB" w:rsidRDefault="00274757" w:rsidP="00AA0EEE">
      <w:pPr>
        <w:snapToGrid w:val="0"/>
        <w:spacing w:line="600" w:lineRule="exact"/>
        <w:ind w:left="1276" w:hanging="849"/>
        <w:jc w:val="both"/>
        <w:rPr>
          <w:rFonts w:ascii="Times New Roman" w:hAnsi="Times New Roman"/>
        </w:rPr>
      </w:pPr>
      <w:r w:rsidRPr="002459BB">
        <w:rPr>
          <w:rFonts w:ascii="Times New Roman" w:eastAsia="標楷體" w:hAnsi="Times New Roman"/>
          <w:sz w:val="28"/>
          <w:szCs w:val="15"/>
        </w:rPr>
        <w:t>十六</w:t>
      </w:r>
      <w:r w:rsidRPr="002459BB">
        <w:rPr>
          <w:rFonts w:ascii="Times New Roman" w:eastAsia="標楷體" w:hAnsi="Times New Roman"/>
          <w:sz w:val="28"/>
        </w:rPr>
        <w:t>、</w:t>
      </w:r>
      <w:r w:rsidRPr="002459BB">
        <w:rPr>
          <w:rFonts w:ascii="Times New Roman" w:eastAsia="標楷體" w:hAnsi="Times New Roman"/>
          <w:kern w:val="3"/>
          <w:sz w:val="28"/>
          <w:szCs w:val="24"/>
        </w:rPr>
        <w:t>西醫基層</w:t>
      </w:r>
      <w:r w:rsidRPr="002459BB">
        <w:rPr>
          <w:rFonts w:ascii="Times New Roman" w:eastAsia="標楷體" w:hAnsi="Times New Roman"/>
          <w:sz w:val="28"/>
        </w:rPr>
        <w:t>醫療費用</w:t>
      </w:r>
      <w:r w:rsidRPr="002459BB">
        <w:rPr>
          <w:rFonts w:ascii="Times New Roman" w:eastAsia="標楷體" w:hAnsi="Times New Roman"/>
          <w:kern w:val="3"/>
          <w:sz w:val="28"/>
          <w:szCs w:val="24"/>
        </w:rPr>
        <w:t>審查注意事項未明定者，得比照醫院醫療費用審查注意事項之規定。</w:t>
      </w:r>
    </w:p>
    <w:p w:rsidR="000257EE" w:rsidRPr="002459BB" w:rsidRDefault="00274757" w:rsidP="00AA0EEE">
      <w:pPr>
        <w:snapToGrid w:val="0"/>
        <w:spacing w:line="600" w:lineRule="exact"/>
        <w:ind w:left="1276" w:hanging="849"/>
        <w:jc w:val="both"/>
        <w:rPr>
          <w:rFonts w:ascii="Times New Roman" w:hAnsi="Times New Roman"/>
        </w:rPr>
      </w:pPr>
      <w:r w:rsidRPr="002459BB">
        <w:rPr>
          <w:rFonts w:ascii="Times New Roman" w:eastAsia="標楷體" w:hAnsi="Times New Roman"/>
          <w:sz w:val="28"/>
          <w:szCs w:val="15"/>
        </w:rPr>
        <w:t>十七</w:t>
      </w:r>
      <w:r w:rsidRPr="002459BB">
        <w:rPr>
          <w:rFonts w:ascii="Times New Roman" w:eastAsia="標楷體" w:hAnsi="Times New Roman"/>
          <w:sz w:val="28"/>
        </w:rPr>
        <w:t>、</w:t>
      </w:r>
      <w:r w:rsidRPr="002459BB">
        <w:rPr>
          <w:rFonts w:ascii="Times New Roman" w:eastAsia="標楷體" w:hAnsi="Times New Roman"/>
          <w:sz w:val="28"/>
          <w:szCs w:val="28"/>
        </w:rPr>
        <w:t>非屬本保險給付範圍之醫療服務代辦案件，未依規定以代辦案件申報者，整筆核刪不予本保險支付</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例如：屬職業災害事故所發生之醫療費用以健保醫療費用申報者不予支付</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(95/7/15)</w:t>
      </w:r>
    </w:p>
    <w:p w:rsidR="000257EE" w:rsidRPr="002459BB" w:rsidRDefault="00274757" w:rsidP="00AA0EEE">
      <w:pPr>
        <w:snapToGrid w:val="0"/>
        <w:spacing w:line="600" w:lineRule="exact"/>
        <w:ind w:left="1276" w:hanging="849"/>
        <w:jc w:val="both"/>
        <w:rPr>
          <w:rFonts w:ascii="Times New Roman" w:hAnsi="Times New Roman"/>
        </w:rPr>
      </w:pPr>
      <w:r w:rsidRPr="002459BB">
        <w:rPr>
          <w:rFonts w:ascii="Times New Roman" w:eastAsia="標楷體" w:hAnsi="Times New Roman"/>
          <w:sz w:val="28"/>
          <w:szCs w:val="28"/>
        </w:rPr>
        <w:lastRenderedPageBreak/>
        <w:t>十八</w:t>
      </w:r>
      <w:r w:rsidRPr="002459BB">
        <w:rPr>
          <w:rFonts w:ascii="Times New Roman" w:eastAsia="標楷體" w:hAnsi="Times New Roman"/>
          <w:sz w:val="28"/>
        </w:rPr>
        <w:t>、</w:t>
      </w:r>
      <w:r w:rsidRPr="002459BB">
        <w:rPr>
          <w:rFonts w:ascii="Times New Roman" w:eastAsia="標楷體" w:hAnsi="Times New Roman"/>
          <w:sz w:val="28"/>
          <w:szCs w:val="28"/>
        </w:rPr>
        <w:t>醫事機構申報重大傷病免部分負擔之醫療費用，非與重大傷病相關之診療者，追扣醫事機構該筆醫療費用部分負擔。</w:t>
      </w:r>
      <w:r w:rsidRPr="002459BB">
        <w:rPr>
          <w:rFonts w:ascii="Times New Roman" w:eastAsia="標楷體" w:hAnsi="Times New Roman"/>
          <w:sz w:val="28"/>
          <w:szCs w:val="28"/>
        </w:rPr>
        <w:t>(98/3/1)</w:t>
      </w:r>
    </w:p>
    <w:p w:rsidR="000257EE" w:rsidRPr="002459BB" w:rsidRDefault="00274757" w:rsidP="00AA0EEE">
      <w:pPr>
        <w:snapToGrid w:val="0"/>
        <w:spacing w:line="600" w:lineRule="exact"/>
        <w:ind w:left="990" w:hanging="563"/>
        <w:jc w:val="both"/>
        <w:rPr>
          <w:rFonts w:ascii="Times New Roman" w:hAnsi="Times New Roman"/>
        </w:rPr>
      </w:pPr>
      <w:r w:rsidRPr="002459BB">
        <w:rPr>
          <w:rFonts w:ascii="Times New Roman" w:eastAsia="標楷體" w:hAnsi="Times New Roman"/>
          <w:sz w:val="28"/>
          <w:szCs w:val="28"/>
        </w:rPr>
        <w:t>十九</w:t>
      </w:r>
      <w:r w:rsidRPr="002459BB">
        <w:rPr>
          <w:rFonts w:ascii="Times New Roman" w:eastAsia="標楷體" w:hAnsi="Times New Roman"/>
          <w:sz w:val="28"/>
        </w:rPr>
        <w:t>、</w:t>
      </w:r>
      <w:r w:rsidRPr="002459BB">
        <w:rPr>
          <w:rFonts w:ascii="Times New Roman" w:eastAsia="標楷體" w:hAnsi="Times New Roman"/>
          <w:sz w:val="28"/>
          <w:szCs w:val="28"/>
        </w:rPr>
        <w:t>案件分類為「一般案件」</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俗稱簡表</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者，經個案專業審查後，有下列情形者整筆費用核刪：</w:t>
      </w:r>
      <w:r w:rsidR="007D5E6A" w:rsidRPr="002459BB">
        <w:rPr>
          <w:rFonts w:ascii="Times New Roman" w:eastAsia="標楷體" w:hAnsi="Times New Roman"/>
          <w:sz w:val="28"/>
          <w:szCs w:val="28"/>
        </w:rPr>
        <w:t>(95/12/1)</w:t>
      </w:r>
    </w:p>
    <w:p w:rsidR="000257EE" w:rsidRPr="002459BB" w:rsidRDefault="00274757" w:rsidP="00AA0EEE">
      <w:pPr>
        <w:pStyle w:val="31"/>
        <w:spacing w:line="600" w:lineRule="exact"/>
        <w:ind w:firstLine="938"/>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影響病人安全之處方者。</w:t>
      </w:r>
    </w:p>
    <w:p w:rsidR="000257EE" w:rsidRPr="002459BB" w:rsidRDefault="00274757" w:rsidP="00AA0EEE">
      <w:pPr>
        <w:spacing w:line="600" w:lineRule="exact"/>
        <w:ind w:left="1150" w:firstLine="280"/>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非必要之連續性就診者。</w:t>
      </w:r>
    </w:p>
    <w:p w:rsidR="000257EE" w:rsidRPr="002459BB" w:rsidRDefault="00274757" w:rsidP="00AA0EEE">
      <w:pPr>
        <w:snapToGrid w:val="0"/>
        <w:spacing w:line="600" w:lineRule="exact"/>
        <w:ind w:left="990" w:hanging="563"/>
        <w:jc w:val="both"/>
        <w:rPr>
          <w:rFonts w:ascii="Times New Roman" w:hAnsi="Times New Roman"/>
        </w:rPr>
      </w:pPr>
      <w:r w:rsidRPr="002459BB">
        <w:rPr>
          <w:rFonts w:ascii="Times New Roman" w:eastAsia="標楷體" w:hAnsi="Times New Roman"/>
          <w:sz w:val="28"/>
          <w:szCs w:val="28"/>
        </w:rPr>
        <w:t>二十</w:t>
      </w:r>
      <w:r w:rsidRPr="002459BB">
        <w:rPr>
          <w:rFonts w:ascii="Times New Roman" w:eastAsia="標楷體" w:hAnsi="Times New Roman"/>
          <w:sz w:val="28"/>
        </w:rPr>
        <w:t>、刪除</w:t>
      </w:r>
      <w:r w:rsidRPr="002459BB">
        <w:rPr>
          <w:rFonts w:ascii="Times New Roman" w:eastAsia="標楷體" w:hAnsi="Times New Roman"/>
          <w:sz w:val="28"/>
          <w:szCs w:val="28"/>
        </w:rPr>
        <w:t>(99/1/1)</w:t>
      </w:r>
    </w:p>
    <w:p w:rsidR="000257EE" w:rsidRPr="002459BB" w:rsidRDefault="00274757" w:rsidP="00AA0EEE">
      <w:pPr>
        <w:snapToGrid w:val="0"/>
        <w:spacing w:line="600" w:lineRule="exact"/>
        <w:ind w:left="990" w:hanging="563"/>
        <w:jc w:val="both"/>
        <w:rPr>
          <w:rFonts w:ascii="Times New Roman" w:hAnsi="Times New Roman"/>
        </w:rPr>
      </w:pPr>
      <w:r w:rsidRPr="002459BB">
        <w:rPr>
          <w:rFonts w:ascii="Times New Roman" w:eastAsia="標楷體" w:hAnsi="Times New Roman"/>
          <w:sz w:val="28"/>
          <w:szCs w:val="28"/>
        </w:rPr>
        <w:t>二十一</w:t>
      </w:r>
      <w:r w:rsidRPr="002459BB">
        <w:rPr>
          <w:rFonts w:ascii="Times New Roman" w:eastAsia="標楷體" w:hAnsi="Times New Roman"/>
          <w:sz w:val="28"/>
        </w:rPr>
        <w:t>、</w:t>
      </w:r>
      <w:r w:rsidRPr="002459BB">
        <w:rPr>
          <w:rFonts w:ascii="Times New Roman" w:eastAsia="標楷體" w:hAnsi="Times New Roman"/>
          <w:sz w:val="28"/>
          <w:szCs w:val="28"/>
        </w:rPr>
        <w:t>(99/4/1)</w:t>
      </w:r>
      <w:r w:rsidRPr="002459BB">
        <w:rPr>
          <w:rFonts w:ascii="Times New Roman" w:eastAsia="標楷體" w:hAnsi="Times New Roman"/>
          <w:sz w:val="32"/>
          <w:szCs w:val="32"/>
        </w:rPr>
        <w:t xml:space="preserve"> </w:t>
      </w:r>
    </w:p>
    <w:tbl>
      <w:tblPr>
        <w:tblW w:w="9747" w:type="dxa"/>
        <w:tblCellMar>
          <w:left w:w="10" w:type="dxa"/>
          <w:right w:w="10" w:type="dxa"/>
        </w:tblCellMar>
        <w:tblLook w:val="04A0" w:firstRow="1" w:lastRow="0" w:firstColumn="1" w:lastColumn="0" w:noHBand="0" w:noVBand="1"/>
      </w:tblPr>
      <w:tblGrid>
        <w:gridCol w:w="2518"/>
        <w:gridCol w:w="7229"/>
      </w:tblGrid>
      <w:tr w:rsidR="003D24F4" w:rsidRPr="002459BB">
        <w:trPr>
          <w:cantSplit/>
          <w:trHeight w:val="416"/>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274757" w:rsidP="00AA0EEE">
            <w:pPr>
              <w:spacing w:line="440" w:lineRule="exact"/>
              <w:jc w:val="both"/>
              <w:rPr>
                <w:rFonts w:ascii="Times New Roman" w:hAnsi="Times New Roman"/>
              </w:rPr>
            </w:pPr>
            <w:r w:rsidRPr="002459BB">
              <w:rPr>
                <w:rFonts w:ascii="Times New Roman" w:eastAsia="標楷體" w:hAnsi="Times New Roman"/>
                <w:sz w:val="28"/>
                <w:szCs w:val="28"/>
              </w:rPr>
              <w:t>申報項目</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2459BB" w:rsidRDefault="00274757" w:rsidP="00AA0EEE">
            <w:pPr>
              <w:spacing w:line="440" w:lineRule="exact"/>
              <w:jc w:val="both"/>
              <w:rPr>
                <w:rFonts w:ascii="Times New Roman" w:eastAsia="標楷體" w:hAnsi="Times New Roman"/>
                <w:sz w:val="28"/>
                <w:szCs w:val="28"/>
              </w:rPr>
            </w:pPr>
            <w:r w:rsidRPr="002459BB">
              <w:rPr>
                <w:rFonts w:ascii="Times New Roman" w:eastAsia="標楷體" w:hAnsi="Times New Roman"/>
                <w:sz w:val="28"/>
                <w:szCs w:val="28"/>
              </w:rPr>
              <w:t>適應症或條件</w:t>
            </w:r>
          </w:p>
        </w:tc>
      </w:tr>
      <w:tr w:rsidR="003D24F4" w:rsidRPr="002459BB">
        <w:trPr>
          <w:cantSplit/>
          <w:trHeight w:val="690"/>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2459BB" w:rsidRDefault="00274757" w:rsidP="0083328D">
            <w:pPr>
              <w:spacing w:line="440" w:lineRule="exact"/>
              <w:rPr>
                <w:rFonts w:ascii="Times New Roman" w:hAnsi="Times New Roman"/>
              </w:rPr>
            </w:pPr>
            <w:r w:rsidRPr="002459BB">
              <w:rPr>
                <w:rFonts w:ascii="Times New Roman" w:eastAsia="標楷體" w:hAnsi="Times New Roman"/>
                <w:sz w:val="28"/>
                <w:szCs w:val="28"/>
              </w:rPr>
              <w:t>電腦自動視野儀檢查</w:t>
            </w:r>
            <w:r w:rsidRPr="002459BB">
              <w:rPr>
                <w:rFonts w:ascii="Times New Roman" w:eastAsia="標楷體" w:hAnsi="Times New Roman"/>
                <w:sz w:val="28"/>
                <w:szCs w:val="28"/>
              </w:rPr>
              <w:t>Screen</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23610C</w:t>
            </w:r>
            <w:r w:rsidR="00C54EE9" w:rsidRPr="002459BB">
              <w:rPr>
                <w:rFonts w:ascii="Times New Roman" w:eastAsia="標楷體" w:hAnsi="Times New Roman"/>
                <w:sz w:val="28"/>
                <w:szCs w:val="28"/>
              </w:rPr>
              <w:t>)</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2459BB" w:rsidRDefault="00274757" w:rsidP="00AA0EEE">
            <w:pPr>
              <w:spacing w:line="440" w:lineRule="exact"/>
              <w:jc w:val="both"/>
              <w:rPr>
                <w:rFonts w:ascii="Times New Roman" w:eastAsia="標楷體" w:hAnsi="Times New Roman"/>
                <w:sz w:val="28"/>
                <w:szCs w:val="28"/>
              </w:rPr>
            </w:pPr>
            <w:r w:rsidRPr="002459BB">
              <w:rPr>
                <w:rFonts w:ascii="Times New Roman" w:eastAsia="標楷體" w:hAnsi="Times New Roman"/>
                <w:sz w:val="28"/>
                <w:szCs w:val="28"/>
              </w:rPr>
              <w:t>高眼壓症</w:t>
            </w:r>
            <w:r w:rsidRPr="002459BB">
              <w:rPr>
                <w:rFonts w:ascii="Times New Roman" w:eastAsia="標楷體" w:hAnsi="Times New Roman"/>
                <w:sz w:val="28"/>
                <w:szCs w:val="28"/>
              </w:rPr>
              <w:t>(IOP</w:t>
            </w:r>
            <w:r w:rsidRPr="002459BB">
              <w:rPr>
                <w:rFonts w:ascii="新細明體" w:eastAsia="新細明體" w:hAnsi="新細明體" w:cs="新細明體" w:hint="eastAsia"/>
                <w:sz w:val="28"/>
                <w:szCs w:val="28"/>
              </w:rPr>
              <w:t>≧</w:t>
            </w:r>
            <w:r w:rsidRPr="002459BB">
              <w:rPr>
                <w:rFonts w:ascii="Times New Roman" w:eastAsia="標楷體" w:hAnsi="Times New Roman"/>
                <w:sz w:val="28"/>
                <w:szCs w:val="28"/>
              </w:rPr>
              <w:t>22mmHg)</w:t>
            </w:r>
            <w:r w:rsidRPr="002459BB">
              <w:rPr>
                <w:rFonts w:ascii="Times New Roman" w:eastAsia="標楷體" w:hAnsi="Times New Roman"/>
                <w:sz w:val="28"/>
                <w:szCs w:val="28"/>
              </w:rPr>
              <w:t>，疑青光眼患者兩眼眼壓差距大於</w:t>
            </w:r>
            <w:r w:rsidRPr="002459BB">
              <w:rPr>
                <w:rFonts w:ascii="Times New Roman" w:eastAsia="標楷體" w:hAnsi="Times New Roman"/>
                <w:sz w:val="28"/>
                <w:szCs w:val="28"/>
              </w:rPr>
              <w:t>4 mmHg</w:t>
            </w:r>
            <w:r w:rsidRPr="002459BB">
              <w:rPr>
                <w:rFonts w:ascii="Times New Roman" w:eastAsia="標楷體" w:hAnsi="Times New Roman"/>
                <w:sz w:val="28"/>
                <w:szCs w:val="28"/>
              </w:rPr>
              <w:t>或兩眼視神經盤凹陷相差過大者。</w:t>
            </w:r>
          </w:p>
        </w:tc>
      </w:tr>
      <w:tr w:rsidR="003D24F4" w:rsidRPr="002459BB">
        <w:trPr>
          <w:cantSplit/>
          <w:trHeight w:val="695"/>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2459BB" w:rsidRDefault="00274757" w:rsidP="0083328D">
            <w:pPr>
              <w:spacing w:line="440" w:lineRule="exact"/>
              <w:rPr>
                <w:rFonts w:ascii="Times New Roman" w:hAnsi="Times New Roman"/>
              </w:rPr>
            </w:pPr>
            <w:r w:rsidRPr="002459BB">
              <w:rPr>
                <w:rFonts w:ascii="Times New Roman" w:eastAsia="標楷體" w:hAnsi="Times New Roman"/>
                <w:sz w:val="28"/>
                <w:szCs w:val="28"/>
              </w:rPr>
              <w:t>內視鏡喉頭異物取出術</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54018C</w:t>
            </w:r>
            <w:r w:rsidR="00C54EE9" w:rsidRPr="002459BB">
              <w:rPr>
                <w:rFonts w:ascii="Times New Roman" w:eastAsia="標楷體" w:hAnsi="Times New Roman"/>
                <w:sz w:val="28"/>
                <w:szCs w:val="28"/>
              </w:rPr>
              <w:t>)</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2459BB" w:rsidRDefault="00274757" w:rsidP="00AA0EEE">
            <w:pPr>
              <w:spacing w:line="440" w:lineRule="exact"/>
              <w:jc w:val="both"/>
              <w:rPr>
                <w:rFonts w:ascii="Times New Roman" w:eastAsia="標楷體" w:hAnsi="Times New Roman"/>
                <w:sz w:val="28"/>
                <w:szCs w:val="28"/>
              </w:rPr>
            </w:pPr>
            <w:r w:rsidRPr="002459BB">
              <w:rPr>
                <w:rFonts w:ascii="Times New Roman" w:eastAsia="標楷體" w:hAnsi="Times New Roman"/>
                <w:sz w:val="28"/>
                <w:szCs w:val="28"/>
              </w:rPr>
              <w:t>係指藉內視鏡取出位於喉及下咽部的異物</w:t>
            </w:r>
            <w:r w:rsidRPr="002459BB">
              <w:rPr>
                <w:rFonts w:ascii="Times New Roman" w:eastAsia="標楷體" w:hAnsi="Times New Roman"/>
                <w:sz w:val="28"/>
                <w:szCs w:val="28"/>
              </w:rPr>
              <w:t>,</w:t>
            </w:r>
            <w:r w:rsidRPr="002459BB">
              <w:rPr>
                <w:rFonts w:ascii="Times New Roman" w:eastAsia="標楷體" w:hAnsi="Times New Roman"/>
                <w:sz w:val="28"/>
                <w:szCs w:val="28"/>
              </w:rPr>
              <w:t>血塊或分泌物者屬之，病歷上應記載詳實，申報時需附報告，手繪或影像圖片皆可。</w:t>
            </w:r>
          </w:p>
        </w:tc>
      </w:tr>
      <w:tr w:rsidR="003D24F4" w:rsidRPr="002459BB">
        <w:trPr>
          <w:cantSplit/>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28D" w:rsidRPr="002459BB" w:rsidRDefault="0083328D" w:rsidP="0083328D">
            <w:pPr>
              <w:pStyle w:val="af"/>
              <w:spacing w:before="0" w:after="0" w:line="440" w:lineRule="exact"/>
              <w:ind w:left="0" w:firstLine="0"/>
              <w:jc w:val="left"/>
              <w:rPr>
                <w:rFonts w:ascii="Times New Roman" w:eastAsia="標楷體" w:hAnsi="Times New Roman"/>
                <w:sz w:val="28"/>
                <w:szCs w:val="28"/>
              </w:rPr>
            </w:pPr>
            <w:r w:rsidRPr="002459BB">
              <w:rPr>
                <w:rFonts w:ascii="Times New Roman" w:eastAsia="標楷體" w:hAnsi="Times New Roman"/>
                <w:sz w:val="28"/>
                <w:szCs w:val="28"/>
              </w:rPr>
              <w:t>血紅素電</w:t>
            </w:r>
            <w:r w:rsidRPr="002459BB">
              <w:rPr>
                <w:rFonts w:ascii="Times New Roman" w:eastAsia="標楷體" w:hAnsi="Times New Roman" w:hint="eastAsia"/>
                <w:sz w:val="28"/>
                <w:szCs w:val="28"/>
              </w:rPr>
              <w:t>泳</w:t>
            </w:r>
          </w:p>
          <w:p w:rsidR="000257EE" w:rsidRPr="002459BB" w:rsidRDefault="00C54EE9" w:rsidP="0083328D">
            <w:pPr>
              <w:pStyle w:val="af"/>
              <w:spacing w:before="0" w:after="0" w:line="440" w:lineRule="exact"/>
              <w:ind w:left="680" w:hanging="560"/>
              <w:jc w:val="left"/>
              <w:rPr>
                <w:rFonts w:ascii="Times New Roman" w:eastAsia="標楷體" w:hAnsi="Times New Roman"/>
                <w:sz w:val="28"/>
                <w:szCs w:val="28"/>
              </w:rPr>
            </w:pPr>
            <w:r w:rsidRPr="002459BB">
              <w:rPr>
                <w:rFonts w:ascii="Times New Roman" w:eastAsia="標楷體" w:hAnsi="Times New Roman"/>
                <w:sz w:val="28"/>
                <w:szCs w:val="28"/>
              </w:rPr>
              <w:t>(</w:t>
            </w:r>
            <w:r w:rsidR="00274757" w:rsidRPr="002459BB">
              <w:rPr>
                <w:rFonts w:ascii="Times New Roman" w:eastAsia="標楷體" w:hAnsi="Times New Roman"/>
                <w:sz w:val="28"/>
                <w:szCs w:val="28"/>
              </w:rPr>
              <w:t>08030C</w:t>
            </w:r>
            <w:r w:rsidRPr="002459BB">
              <w:rPr>
                <w:rFonts w:ascii="Times New Roman" w:eastAsia="標楷體" w:hAnsi="Times New Roman"/>
                <w:sz w:val="28"/>
                <w:szCs w:val="28"/>
              </w:rPr>
              <w:t>)</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2459BB" w:rsidRDefault="00274757" w:rsidP="00AA0EEE">
            <w:pPr>
              <w:pStyle w:val="af"/>
              <w:numPr>
                <w:ilvl w:val="0"/>
                <w:numId w:val="39"/>
              </w:numPr>
              <w:spacing w:before="0" w:after="0" w:line="440" w:lineRule="exact"/>
              <w:ind w:left="681" w:hanging="561"/>
              <w:rPr>
                <w:rFonts w:ascii="Times New Roman" w:eastAsia="標楷體" w:hAnsi="Times New Roman"/>
                <w:sz w:val="28"/>
                <w:szCs w:val="28"/>
              </w:rPr>
            </w:pPr>
            <w:r w:rsidRPr="002459BB">
              <w:rPr>
                <w:rFonts w:ascii="Times New Roman" w:eastAsia="標楷體" w:hAnsi="Times New Roman"/>
                <w:sz w:val="28"/>
                <w:szCs w:val="28"/>
              </w:rPr>
              <w:t>小血球性貧血最主要的因素有二：</w:t>
            </w:r>
          </w:p>
          <w:p w:rsidR="000257EE" w:rsidRPr="002459BB" w:rsidRDefault="00274757" w:rsidP="00AA0EEE">
            <w:pPr>
              <w:pStyle w:val="af"/>
              <w:numPr>
                <w:ilvl w:val="0"/>
                <w:numId w:val="40"/>
              </w:numPr>
              <w:spacing w:before="0" w:after="0" w:line="440" w:lineRule="exact"/>
              <w:ind w:left="680" w:hanging="560"/>
              <w:rPr>
                <w:rFonts w:ascii="Times New Roman" w:eastAsia="標楷體" w:hAnsi="Times New Roman"/>
                <w:sz w:val="28"/>
                <w:szCs w:val="28"/>
              </w:rPr>
            </w:pPr>
            <w:r w:rsidRPr="002459BB">
              <w:rPr>
                <w:rFonts w:ascii="Times New Roman" w:eastAsia="標楷體" w:hAnsi="Times New Roman"/>
                <w:sz w:val="28"/>
                <w:szCs w:val="28"/>
              </w:rPr>
              <w:t>缺鐵性貧血</w:t>
            </w:r>
          </w:p>
          <w:p w:rsidR="000257EE" w:rsidRPr="002459BB" w:rsidRDefault="00274757" w:rsidP="00AA0EEE">
            <w:pPr>
              <w:pStyle w:val="af"/>
              <w:numPr>
                <w:ilvl w:val="0"/>
                <w:numId w:val="40"/>
              </w:numPr>
              <w:spacing w:before="0" w:after="0" w:line="440" w:lineRule="exact"/>
              <w:ind w:left="680" w:hanging="560"/>
              <w:rPr>
                <w:rFonts w:ascii="Times New Roman" w:eastAsia="標楷體" w:hAnsi="Times New Roman"/>
                <w:sz w:val="28"/>
                <w:szCs w:val="28"/>
              </w:rPr>
            </w:pPr>
            <w:r w:rsidRPr="002459BB">
              <w:rPr>
                <w:rFonts w:ascii="Times New Roman" w:eastAsia="標楷體" w:hAnsi="Times New Roman"/>
                <w:sz w:val="28"/>
                <w:szCs w:val="28"/>
              </w:rPr>
              <w:t>地中海型貧血</w:t>
            </w:r>
          </w:p>
          <w:p w:rsidR="000257EE" w:rsidRPr="002459BB" w:rsidRDefault="00274757" w:rsidP="00AA0EEE">
            <w:pPr>
              <w:pStyle w:val="af"/>
              <w:numPr>
                <w:ilvl w:val="0"/>
                <w:numId w:val="39"/>
              </w:numPr>
              <w:spacing w:before="0" w:after="0" w:line="440" w:lineRule="exact"/>
              <w:ind w:left="680" w:hanging="560"/>
              <w:rPr>
                <w:rFonts w:ascii="Times New Roman" w:eastAsia="標楷體" w:hAnsi="Times New Roman"/>
                <w:sz w:val="28"/>
                <w:szCs w:val="28"/>
              </w:rPr>
            </w:pPr>
            <w:r w:rsidRPr="002459BB">
              <w:rPr>
                <w:rFonts w:ascii="Times New Roman" w:eastAsia="標楷體" w:hAnsi="Times New Roman"/>
                <w:sz w:val="28"/>
                <w:szCs w:val="28"/>
              </w:rPr>
              <w:t>血紅素＜</w:t>
            </w:r>
            <w:r w:rsidRPr="002459BB">
              <w:rPr>
                <w:rFonts w:ascii="Times New Roman" w:eastAsia="標楷體" w:hAnsi="Times New Roman"/>
                <w:sz w:val="28"/>
                <w:szCs w:val="28"/>
              </w:rPr>
              <w:t>6mg/dl</w:t>
            </w:r>
            <w:r w:rsidRPr="002459BB">
              <w:rPr>
                <w:rFonts w:ascii="Times New Roman" w:eastAsia="標楷體" w:hAnsi="Times New Roman"/>
                <w:sz w:val="28"/>
                <w:szCs w:val="28"/>
              </w:rPr>
              <w:t>，不論原因建議住院。</w:t>
            </w:r>
          </w:p>
          <w:p w:rsidR="000257EE" w:rsidRPr="002459BB" w:rsidRDefault="00274757" w:rsidP="00AA0EEE">
            <w:pPr>
              <w:pStyle w:val="af"/>
              <w:numPr>
                <w:ilvl w:val="0"/>
                <w:numId w:val="39"/>
              </w:numPr>
              <w:spacing w:before="0" w:after="0" w:line="440" w:lineRule="exact"/>
              <w:ind w:left="459" w:hanging="339"/>
              <w:rPr>
                <w:rFonts w:ascii="Times New Roman" w:eastAsia="標楷體" w:hAnsi="Times New Roman"/>
                <w:sz w:val="28"/>
                <w:szCs w:val="28"/>
              </w:rPr>
            </w:pPr>
            <w:r w:rsidRPr="002459BB">
              <w:rPr>
                <w:rFonts w:ascii="Times New Roman" w:eastAsia="標楷體" w:hAnsi="Times New Roman"/>
                <w:sz w:val="28"/>
                <w:szCs w:val="28"/>
              </w:rPr>
              <w:t>一般血液檢查屬小血球性貧血時，建議成人血紅素＜</w:t>
            </w:r>
            <w:r w:rsidRPr="002459BB">
              <w:rPr>
                <w:rFonts w:ascii="Times New Roman" w:eastAsia="標楷體" w:hAnsi="Times New Roman"/>
                <w:sz w:val="28"/>
                <w:szCs w:val="28"/>
              </w:rPr>
              <w:t>6mg/dl</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即是缺鐵性貧血</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予以轉診住院治療。</w:t>
            </w:r>
          </w:p>
          <w:p w:rsidR="000257EE" w:rsidRPr="002459BB" w:rsidRDefault="00274757" w:rsidP="00AA0EEE">
            <w:pPr>
              <w:pStyle w:val="af"/>
              <w:numPr>
                <w:ilvl w:val="0"/>
                <w:numId w:val="39"/>
              </w:numPr>
              <w:spacing w:before="0" w:after="0" w:line="440" w:lineRule="exact"/>
              <w:ind w:left="480"/>
              <w:rPr>
                <w:rFonts w:ascii="Times New Roman" w:eastAsia="標楷體" w:hAnsi="Times New Roman"/>
                <w:sz w:val="28"/>
                <w:szCs w:val="28"/>
              </w:rPr>
            </w:pPr>
            <w:r w:rsidRPr="002459BB">
              <w:rPr>
                <w:rFonts w:ascii="Times New Roman" w:eastAsia="標楷體" w:hAnsi="Times New Roman"/>
                <w:sz w:val="28"/>
                <w:szCs w:val="28"/>
              </w:rPr>
              <w:t>血紅素介於</w:t>
            </w:r>
            <w:r w:rsidRPr="002459BB">
              <w:rPr>
                <w:rFonts w:ascii="Times New Roman" w:eastAsia="標楷體" w:hAnsi="Times New Roman"/>
                <w:sz w:val="28"/>
                <w:szCs w:val="28"/>
              </w:rPr>
              <w:t>6mg/dl</w:t>
            </w:r>
            <w:r w:rsidRPr="002459BB">
              <w:rPr>
                <w:rFonts w:ascii="Times New Roman" w:eastAsia="標楷體" w:hAnsi="Times New Roman"/>
                <w:sz w:val="28"/>
                <w:szCs w:val="28"/>
              </w:rPr>
              <w:t>～</w:t>
            </w:r>
            <w:r w:rsidRPr="002459BB">
              <w:rPr>
                <w:rFonts w:ascii="Times New Roman" w:eastAsia="標楷體" w:hAnsi="Times New Roman"/>
                <w:sz w:val="28"/>
                <w:szCs w:val="28"/>
              </w:rPr>
              <w:t>10 mg/dl</w:t>
            </w:r>
            <w:r w:rsidRPr="002459BB">
              <w:rPr>
                <w:rFonts w:ascii="Times New Roman" w:eastAsia="標楷體" w:hAnsi="Times New Roman"/>
                <w:sz w:val="28"/>
                <w:szCs w:val="28"/>
              </w:rPr>
              <w:t>之間，有以下情形，且經專業判斷須進行治療者，可執行本項檢查：</w:t>
            </w:r>
          </w:p>
          <w:p w:rsidR="000257EE" w:rsidRPr="002459BB" w:rsidRDefault="00274757" w:rsidP="00AA0EEE">
            <w:pPr>
              <w:pStyle w:val="af"/>
              <w:numPr>
                <w:ilvl w:val="0"/>
                <w:numId w:val="41"/>
              </w:numPr>
              <w:spacing w:before="0" w:after="0" w:line="440" w:lineRule="exact"/>
              <w:ind w:left="840"/>
              <w:rPr>
                <w:rFonts w:ascii="Times New Roman" w:eastAsia="標楷體" w:hAnsi="Times New Roman"/>
                <w:sz w:val="28"/>
                <w:szCs w:val="28"/>
              </w:rPr>
            </w:pPr>
            <w:r w:rsidRPr="002459BB">
              <w:rPr>
                <w:rFonts w:ascii="Times New Roman" w:eastAsia="標楷體" w:hAnsi="Times New Roman"/>
                <w:sz w:val="28"/>
                <w:szCs w:val="28"/>
              </w:rPr>
              <w:t>有疑似地中海型貧血者或有地中海型貧血家族史者。</w:t>
            </w:r>
          </w:p>
          <w:p w:rsidR="000257EE" w:rsidRPr="002459BB" w:rsidRDefault="00274757" w:rsidP="00AA0EEE">
            <w:pPr>
              <w:pStyle w:val="af"/>
              <w:numPr>
                <w:ilvl w:val="0"/>
                <w:numId w:val="41"/>
              </w:numPr>
              <w:spacing w:before="0" w:after="0" w:line="440" w:lineRule="exact"/>
              <w:ind w:left="680" w:hanging="560"/>
              <w:rPr>
                <w:rFonts w:ascii="Times New Roman" w:eastAsia="標楷體" w:hAnsi="Times New Roman"/>
                <w:sz w:val="28"/>
                <w:szCs w:val="28"/>
              </w:rPr>
            </w:pPr>
            <w:r w:rsidRPr="002459BB">
              <w:rPr>
                <w:rFonts w:ascii="Times New Roman" w:eastAsia="標楷體" w:hAnsi="Times New Roman"/>
                <w:sz w:val="28"/>
                <w:szCs w:val="28"/>
              </w:rPr>
              <w:t>必須區別地中海型貧血之類型。</w:t>
            </w:r>
          </w:p>
          <w:p w:rsidR="000257EE" w:rsidRPr="002459BB" w:rsidRDefault="00274757" w:rsidP="00AA0EEE">
            <w:pPr>
              <w:pStyle w:val="af"/>
              <w:numPr>
                <w:ilvl w:val="0"/>
                <w:numId w:val="41"/>
              </w:numPr>
              <w:spacing w:before="0" w:after="0" w:line="440" w:lineRule="exact"/>
              <w:ind w:left="680" w:hanging="560"/>
              <w:rPr>
                <w:rFonts w:ascii="Times New Roman" w:eastAsia="標楷體" w:hAnsi="Times New Roman"/>
                <w:sz w:val="28"/>
                <w:szCs w:val="28"/>
              </w:rPr>
            </w:pPr>
            <w:r w:rsidRPr="002459BB">
              <w:rPr>
                <w:rFonts w:ascii="Times New Roman" w:eastAsia="標楷體" w:hAnsi="Times New Roman"/>
                <w:sz w:val="28"/>
                <w:szCs w:val="28"/>
              </w:rPr>
              <w:t>小血球性貧血補充鐵質後仍未改善者。</w:t>
            </w:r>
          </w:p>
        </w:tc>
      </w:tr>
      <w:tr w:rsidR="003D24F4" w:rsidRPr="002459BB">
        <w:trPr>
          <w:cantSplit/>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2459BB" w:rsidRDefault="00274757" w:rsidP="00AA0EEE">
            <w:pPr>
              <w:pStyle w:val="af"/>
              <w:spacing w:before="0" w:after="0" w:line="440" w:lineRule="exact"/>
              <w:ind w:left="0" w:firstLine="0"/>
              <w:rPr>
                <w:rFonts w:ascii="Times New Roman" w:eastAsia="標楷體" w:hAnsi="Times New Roman"/>
                <w:sz w:val="28"/>
                <w:szCs w:val="28"/>
              </w:rPr>
            </w:pPr>
            <w:r w:rsidRPr="002459BB">
              <w:rPr>
                <w:rFonts w:ascii="Times New Roman" w:eastAsia="標楷體" w:hAnsi="Times New Roman"/>
                <w:sz w:val="28"/>
                <w:szCs w:val="28"/>
              </w:rPr>
              <w:lastRenderedPageBreak/>
              <w:t>β-HCG</w:t>
            </w:r>
            <w:r w:rsidRPr="002459BB">
              <w:rPr>
                <w:rFonts w:ascii="Times New Roman" w:eastAsia="標楷體" w:hAnsi="Times New Roman"/>
                <w:sz w:val="28"/>
                <w:szCs w:val="28"/>
              </w:rPr>
              <w:t>絨毛膜促性腺激素</w:t>
            </w:r>
            <w:r w:rsidRPr="002459BB">
              <w:rPr>
                <w:rFonts w:ascii="Times New Roman" w:eastAsia="標楷體" w:hAnsi="Times New Roman"/>
                <w:sz w:val="28"/>
                <w:szCs w:val="28"/>
              </w:rPr>
              <w:t>-</w:t>
            </w:r>
            <w:r w:rsidRPr="002459BB">
              <w:rPr>
                <w:rFonts w:ascii="Times New Roman" w:eastAsia="標楷體" w:hAnsi="Times New Roman"/>
                <w:sz w:val="28"/>
                <w:szCs w:val="28"/>
              </w:rPr>
              <w:t>乙亞單體</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12022C</w:t>
            </w:r>
            <w:r w:rsidR="00C54EE9" w:rsidRPr="002459BB">
              <w:rPr>
                <w:rFonts w:ascii="Times New Roman" w:eastAsia="標楷體" w:hAnsi="Times New Roman"/>
                <w:sz w:val="28"/>
                <w:szCs w:val="28"/>
              </w:rPr>
              <w:t>)</w:t>
            </w:r>
          </w:p>
          <w:p w:rsidR="000257EE" w:rsidRPr="002459BB" w:rsidRDefault="000257EE" w:rsidP="00AA0EEE">
            <w:pPr>
              <w:pStyle w:val="af"/>
              <w:spacing w:before="0" w:after="0" w:line="440" w:lineRule="exact"/>
              <w:ind w:left="0" w:firstLine="0"/>
              <w:rPr>
                <w:rFonts w:ascii="Times New Roman" w:eastAsia="標楷體" w:hAnsi="Times New Roman"/>
                <w:sz w:val="28"/>
                <w:szCs w:val="28"/>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2459BB" w:rsidRDefault="00274757" w:rsidP="00AA0EEE">
            <w:pPr>
              <w:pStyle w:val="af"/>
              <w:spacing w:before="0" w:after="0" w:line="440" w:lineRule="exact"/>
              <w:ind w:left="316" w:hanging="316"/>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月經過期，確認是否懷孕</w:t>
            </w:r>
            <w:r w:rsidRPr="002459BB">
              <w:rPr>
                <w:rFonts w:ascii="Times New Roman" w:eastAsia="標楷體" w:hAnsi="Times New Roman"/>
                <w:sz w:val="28"/>
                <w:szCs w:val="28"/>
              </w:rPr>
              <w:t>(</w:t>
            </w:r>
            <w:r w:rsidRPr="002459BB">
              <w:rPr>
                <w:rFonts w:ascii="Times New Roman" w:eastAsia="標楷體" w:hAnsi="Times New Roman"/>
                <w:sz w:val="28"/>
                <w:szCs w:val="28"/>
              </w:rPr>
              <w:t>如果驗尿無法確認</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0257EE" w:rsidRPr="002459BB" w:rsidRDefault="00274757" w:rsidP="00AA0EEE">
            <w:pPr>
              <w:pStyle w:val="af"/>
              <w:spacing w:before="0" w:after="0" w:line="440" w:lineRule="exact"/>
              <w:ind w:left="0" w:firstLine="0"/>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懷疑與追蹤子宮外孕。</w:t>
            </w:r>
          </w:p>
          <w:p w:rsidR="000257EE" w:rsidRPr="002459BB" w:rsidRDefault="00274757" w:rsidP="00AA0EEE">
            <w:pPr>
              <w:pStyle w:val="af"/>
              <w:spacing w:before="0" w:after="0" w:line="440" w:lineRule="exact"/>
              <w:ind w:left="0" w:firstLine="0"/>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懷疑與追蹤不完全流產或流產進行中。</w:t>
            </w:r>
          </w:p>
          <w:p w:rsidR="000257EE" w:rsidRPr="002459BB" w:rsidRDefault="00274757" w:rsidP="00AA0EEE">
            <w:pPr>
              <w:pStyle w:val="af"/>
              <w:spacing w:before="0" w:after="0" w:line="440" w:lineRule="exact"/>
              <w:ind w:left="317" w:hanging="317"/>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懷疑妊娠滋養層細胞病變</w:t>
            </w:r>
            <w:r w:rsidRPr="002459BB">
              <w:rPr>
                <w:rFonts w:ascii="Times New Roman" w:eastAsia="標楷體" w:hAnsi="Times New Roman"/>
                <w:sz w:val="28"/>
                <w:szCs w:val="28"/>
              </w:rPr>
              <w:t>(</w:t>
            </w:r>
            <w:r w:rsidRPr="002459BB">
              <w:rPr>
                <w:rFonts w:ascii="Times New Roman" w:eastAsia="標楷體" w:hAnsi="Times New Roman"/>
                <w:sz w:val="28"/>
                <w:szCs w:val="28"/>
              </w:rPr>
              <w:t>包括葡萄胎與絨毛膜癌等</w:t>
            </w:r>
            <w:r w:rsidRPr="002459BB">
              <w:rPr>
                <w:rFonts w:ascii="Times New Roman" w:eastAsia="標楷體" w:hAnsi="Times New Roman"/>
                <w:sz w:val="28"/>
                <w:szCs w:val="28"/>
              </w:rPr>
              <w:t>)</w:t>
            </w:r>
            <w:r w:rsidRPr="002459BB">
              <w:rPr>
                <w:rFonts w:ascii="Times New Roman" w:eastAsia="標楷體" w:hAnsi="Times New Roman"/>
                <w:sz w:val="28"/>
                <w:szCs w:val="28"/>
              </w:rPr>
              <w:t>。</w:t>
            </w:r>
          </w:p>
        </w:tc>
      </w:tr>
      <w:tr w:rsidR="000257EE" w:rsidRPr="002459BB">
        <w:trPr>
          <w:cantSplit/>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2459BB" w:rsidRDefault="00274757" w:rsidP="00AA0EEE">
            <w:pPr>
              <w:pStyle w:val="af"/>
              <w:spacing w:before="0" w:after="0" w:line="440" w:lineRule="exact"/>
              <w:ind w:left="0" w:firstLine="0"/>
              <w:rPr>
                <w:rFonts w:ascii="Times New Roman" w:eastAsia="標楷體" w:hAnsi="Times New Roman" w:hint="eastAsia"/>
                <w:sz w:val="28"/>
                <w:szCs w:val="28"/>
              </w:rPr>
            </w:pPr>
            <w:r w:rsidRPr="002459BB">
              <w:rPr>
                <w:rFonts w:ascii="Times New Roman" w:eastAsia="標楷體" w:hAnsi="Times New Roman"/>
                <w:sz w:val="28"/>
                <w:szCs w:val="28"/>
              </w:rPr>
              <w:t>經尿道</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直腸</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超音波檢查</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19017C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(101/7/1)</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2459BB" w:rsidRDefault="00274757" w:rsidP="00AA0EEE">
            <w:pPr>
              <w:pStyle w:val="af"/>
              <w:spacing w:line="440" w:lineRule="exact"/>
              <w:ind w:left="317" w:hanging="317"/>
              <w:rPr>
                <w:rFonts w:ascii="Times New Roman" w:hAnsi="Times New Roman"/>
              </w:rPr>
            </w:pPr>
            <w:r w:rsidRPr="002459BB">
              <w:rPr>
                <w:rFonts w:ascii="Times New Roman" w:eastAsia="標楷體" w:hAnsi="Times New Roman"/>
                <w:sz w:val="28"/>
                <w:szCs w:val="28"/>
              </w:rPr>
              <w:t>1.</w:t>
            </w:r>
            <w:r w:rsidRPr="002459BB">
              <w:rPr>
                <w:rFonts w:ascii="Times New Roman" w:eastAsia="標楷體" w:hAnsi="Times New Roman"/>
                <w:kern w:val="0"/>
                <w:sz w:val="28"/>
                <w:szCs w:val="28"/>
              </w:rPr>
              <w:t>經直腸超音波檢查：評估攝護腺大小及攝護腺癌可能。</w:t>
            </w:r>
          </w:p>
          <w:p w:rsidR="000257EE" w:rsidRPr="002459BB" w:rsidRDefault="00274757" w:rsidP="00AA0EEE">
            <w:pPr>
              <w:pStyle w:val="af"/>
              <w:spacing w:before="0" w:after="0" w:line="440" w:lineRule="exact"/>
              <w:ind w:left="316" w:hanging="316"/>
              <w:rPr>
                <w:rFonts w:ascii="Times New Roman" w:hAnsi="Times New Roman"/>
              </w:rPr>
            </w:pPr>
            <w:r w:rsidRPr="002459BB">
              <w:rPr>
                <w:rFonts w:ascii="Times New Roman" w:eastAsia="標楷體" w:hAnsi="Times New Roman"/>
                <w:sz w:val="28"/>
                <w:szCs w:val="28"/>
              </w:rPr>
              <w:t>2.</w:t>
            </w:r>
            <w:r w:rsidRPr="002459BB">
              <w:rPr>
                <w:rFonts w:ascii="Times New Roman" w:eastAsia="標楷體" w:hAnsi="Times New Roman"/>
                <w:kern w:val="0"/>
                <w:sz w:val="28"/>
                <w:szCs w:val="28"/>
              </w:rPr>
              <w:t>經尿道超音波檢查：評估膀胱腫瘤局部侵犯程度。</w:t>
            </w:r>
          </w:p>
        </w:tc>
      </w:tr>
    </w:tbl>
    <w:p w:rsidR="000257EE" w:rsidRPr="002459BB" w:rsidRDefault="00274757" w:rsidP="00AA0EEE">
      <w:pPr>
        <w:snapToGrid w:val="0"/>
        <w:spacing w:line="600" w:lineRule="exact"/>
        <w:ind w:left="990" w:hanging="563"/>
        <w:jc w:val="both"/>
        <w:rPr>
          <w:rFonts w:ascii="Times New Roman" w:hAnsi="Times New Roman"/>
        </w:rPr>
      </w:pPr>
      <w:r w:rsidRPr="002459BB">
        <w:rPr>
          <w:rFonts w:ascii="Times New Roman" w:eastAsia="標楷體" w:hAnsi="Times New Roman"/>
          <w:sz w:val="28"/>
          <w:szCs w:val="28"/>
        </w:rPr>
        <w:t>二十二</w:t>
      </w:r>
      <w:r w:rsidRPr="002459BB">
        <w:rPr>
          <w:rFonts w:ascii="Times New Roman" w:eastAsia="標楷體" w:hAnsi="Times New Roman"/>
          <w:sz w:val="28"/>
        </w:rPr>
        <w:t>、</w:t>
      </w:r>
      <w:r w:rsidRPr="002459BB">
        <w:rPr>
          <w:rFonts w:ascii="Times New Roman" w:eastAsia="標楷體" w:hAnsi="Times New Roman"/>
          <w:sz w:val="28"/>
          <w:szCs w:val="28"/>
        </w:rPr>
        <w:t>(100/5/1)</w:t>
      </w:r>
    </w:p>
    <w:tbl>
      <w:tblPr>
        <w:tblW w:w="9747" w:type="dxa"/>
        <w:tblCellMar>
          <w:left w:w="10" w:type="dxa"/>
          <w:right w:w="10" w:type="dxa"/>
        </w:tblCellMar>
        <w:tblLook w:val="04A0" w:firstRow="1" w:lastRow="0" w:firstColumn="1" w:lastColumn="0" w:noHBand="0" w:noVBand="1"/>
      </w:tblPr>
      <w:tblGrid>
        <w:gridCol w:w="2518"/>
        <w:gridCol w:w="7229"/>
      </w:tblGrid>
      <w:tr w:rsidR="003D24F4" w:rsidRPr="002459BB" w:rsidTr="00043DB0">
        <w:trPr>
          <w:trHeight w:val="530"/>
          <w:tblHeader/>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274757" w:rsidP="00AA0EEE">
            <w:pPr>
              <w:spacing w:line="400" w:lineRule="exact"/>
              <w:jc w:val="both"/>
              <w:rPr>
                <w:rFonts w:ascii="Times New Roman" w:eastAsia="標楷體" w:hAnsi="Times New Roman"/>
                <w:b/>
                <w:sz w:val="28"/>
                <w:szCs w:val="28"/>
              </w:rPr>
            </w:pPr>
            <w:r w:rsidRPr="002459BB">
              <w:rPr>
                <w:rFonts w:ascii="Times New Roman" w:eastAsia="標楷體" w:hAnsi="Times New Roman"/>
                <w:b/>
                <w:sz w:val="28"/>
                <w:szCs w:val="28"/>
              </w:rPr>
              <w:t>診療項目</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274757" w:rsidP="00AA0EEE">
            <w:pPr>
              <w:spacing w:line="400" w:lineRule="exact"/>
              <w:jc w:val="both"/>
              <w:rPr>
                <w:rFonts w:ascii="Times New Roman" w:eastAsia="標楷體" w:hAnsi="Times New Roman"/>
                <w:b/>
                <w:sz w:val="28"/>
                <w:szCs w:val="28"/>
              </w:rPr>
            </w:pPr>
            <w:r w:rsidRPr="002459BB">
              <w:rPr>
                <w:rFonts w:ascii="Times New Roman" w:eastAsia="標楷體" w:hAnsi="Times New Roman"/>
                <w:b/>
                <w:sz w:val="28"/>
                <w:szCs w:val="28"/>
              </w:rPr>
              <w:t>增修條文</w:t>
            </w:r>
          </w:p>
        </w:tc>
      </w:tr>
      <w:tr w:rsidR="003D24F4" w:rsidRPr="002459BB" w:rsidTr="00043DB0">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28D" w:rsidRPr="002459BB" w:rsidRDefault="00274757" w:rsidP="00AA0EEE">
            <w:pPr>
              <w:spacing w:line="400" w:lineRule="exact"/>
              <w:jc w:val="both"/>
              <w:rPr>
                <w:rFonts w:ascii="Times New Roman" w:eastAsia="標楷體" w:hAnsi="Times New Roman"/>
                <w:sz w:val="28"/>
                <w:szCs w:val="28"/>
              </w:rPr>
            </w:pPr>
            <w:r w:rsidRPr="002459BB">
              <w:rPr>
                <w:rFonts w:ascii="Times New Roman" w:eastAsia="標楷體" w:hAnsi="Times New Roman"/>
                <w:sz w:val="28"/>
                <w:szCs w:val="28"/>
              </w:rPr>
              <w:t>一、</w:t>
            </w:r>
          </w:p>
          <w:p w:rsidR="000257EE" w:rsidRPr="002459BB" w:rsidRDefault="00274757" w:rsidP="00AA0EEE">
            <w:pPr>
              <w:spacing w:line="400" w:lineRule="exact"/>
              <w:jc w:val="both"/>
              <w:rPr>
                <w:rFonts w:ascii="Times New Roman" w:eastAsia="標楷體" w:hAnsi="Times New Roman"/>
                <w:sz w:val="28"/>
                <w:szCs w:val="28"/>
              </w:rPr>
            </w:pPr>
            <w:r w:rsidRPr="002459BB">
              <w:rPr>
                <w:rFonts w:ascii="Times New Roman" w:eastAsia="標楷體" w:hAnsi="Times New Roman"/>
                <w:sz w:val="28"/>
                <w:szCs w:val="28"/>
              </w:rPr>
              <w:t>純音聽力檢查</w:t>
            </w:r>
          </w:p>
          <w:p w:rsidR="000257EE" w:rsidRPr="002459BB" w:rsidRDefault="00C54EE9" w:rsidP="00AA0EEE">
            <w:pPr>
              <w:spacing w:line="400" w:lineRule="exact"/>
              <w:jc w:val="both"/>
              <w:rPr>
                <w:rFonts w:ascii="Times New Roman" w:eastAsia="標楷體" w:hAnsi="Times New Roman"/>
                <w:sz w:val="28"/>
                <w:szCs w:val="28"/>
              </w:rPr>
            </w:pPr>
            <w:r w:rsidRPr="002459BB">
              <w:rPr>
                <w:rFonts w:ascii="Times New Roman" w:eastAsia="標楷體" w:hAnsi="Times New Roman"/>
                <w:sz w:val="28"/>
                <w:szCs w:val="28"/>
              </w:rPr>
              <w:t>(</w:t>
            </w:r>
            <w:r w:rsidR="00274757" w:rsidRPr="002459BB">
              <w:rPr>
                <w:rFonts w:ascii="Times New Roman" w:eastAsia="標楷體" w:hAnsi="Times New Roman"/>
                <w:sz w:val="28"/>
                <w:szCs w:val="28"/>
              </w:rPr>
              <w:t>22001C</w:t>
            </w:r>
            <w:r w:rsidRPr="002459BB">
              <w:rPr>
                <w:rFonts w:ascii="Times New Roman" w:eastAsia="標楷體" w:hAnsi="Times New Roman"/>
                <w:sz w:val="28"/>
                <w:szCs w:val="28"/>
              </w:rPr>
              <w:t>)</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2459BB" w:rsidRDefault="00274757" w:rsidP="00AA0EEE">
            <w:pPr>
              <w:spacing w:line="400" w:lineRule="exact"/>
              <w:ind w:left="280" w:hanging="280"/>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懷疑有病理性誘因導致之聽力變化或障礙時，或耳鳴時，得安排純音聽力檢查，以獲取聽檢數據，釐清病因，或作為進一步轉診之參考數據。</w:t>
            </w:r>
          </w:p>
          <w:p w:rsidR="000257EE" w:rsidRPr="002459BB" w:rsidRDefault="00274757" w:rsidP="00AA0EEE">
            <w:pPr>
              <w:spacing w:line="400" w:lineRule="exact"/>
              <w:ind w:left="280" w:hanging="280"/>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病歷清楚記載主訴或病史符合施行純音聽力檢查之適應症。</w:t>
            </w:r>
          </w:p>
          <w:p w:rsidR="000257EE" w:rsidRPr="002459BB" w:rsidRDefault="00274757" w:rsidP="00AA0EEE">
            <w:pPr>
              <w:spacing w:line="400" w:lineRule="exact"/>
              <w:ind w:left="280" w:hanging="280"/>
              <w:jc w:val="both"/>
              <w:rPr>
                <w:rFonts w:ascii="Times New Roman" w:hAnsi="Times New Roman"/>
              </w:rPr>
            </w:pPr>
            <w:r w:rsidRPr="002459BB">
              <w:rPr>
                <w:rFonts w:ascii="Times New Roman" w:eastAsia="標楷體" w:hAnsi="Times New Roman"/>
                <w:sz w:val="28"/>
                <w:szCs w:val="28"/>
              </w:rPr>
              <w:t>3.</w:t>
            </w:r>
            <w:r w:rsidRPr="002459BB">
              <w:rPr>
                <w:rFonts w:ascii="Times New Roman" w:eastAsia="標楷體" w:hAnsi="Times New Roman"/>
                <w:sz w:val="28"/>
                <w:szCs w:val="28"/>
              </w:rPr>
              <w:t>需附純音聽力檢查報告圖</w:t>
            </w:r>
            <w:r w:rsidRPr="002459BB">
              <w:rPr>
                <w:rFonts w:ascii="Times New Roman" w:eastAsia="標楷體" w:hAnsi="Times New Roman"/>
                <w:sz w:val="28"/>
                <w:szCs w:val="28"/>
              </w:rPr>
              <w:t>(</w:t>
            </w:r>
            <w:r w:rsidRPr="002459BB">
              <w:rPr>
                <w:rFonts w:ascii="Times New Roman" w:eastAsia="標楷體" w:hAnsi="Times New Roman"/>
                <w:sz w:val="28"/>
                <w:szCs w:val="28"/>
              </w:rPr>
              <w:t>包括雙耳骨導、氣導值</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w:t>
            </w:r>
          </w:p>
        </w:tc>
      </w:tr>
      <w:tr w:rsidR="003D24F4" w:rsidRPr="002459BB" w:rsidTr="00043DB0">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28D" w:rsidRPr="002459BB" w:rsidRDefault="00274757" w:rsidP="00AA0EEE">
            <w:pPr>
              <w:spacing w:line="400" w:lineRule="exact"/>
              <w:jc w:val="both"/>
              <w:rPr>
                <w:rFonts w:ascii="Times New Roman" w:eastAsia="標楷體" w:hAnsi="Times New Roman"/>
                <w:sz w:val="28"/>
                <w:szCs w:val="28"/>
              </w:rPr>
            </w:pPr>
            <w:r w:rsidRPr="002459BB">
              <w:rPr>
                <w:rFonts w:ascii="Times New Roman" w:eastAsia="標楷體" w:hAnsi="Times New Roman"/>
                <w:sz w:val="28"/>
                <w:szCs w:val="28"/>
              </w:rPr>
              <w:t>二、</w:t>
            </w:r>
          </w:p>
          <w:p w:rsidR="000257EE" w:rsidRPr="002459BB" w:rsidRDefault="00274757" w:rsidP="00AA0EEE">
            <w:pPr>
              <w:spacing w:line="400" w:lineRule="exact"/>
              <w:jc w:val="both"/>
              <w:rPr>
                <w:rFonts w:ascii="Times New Roman" w:eastAsia="標楷體" w:hAnsi="Times New Roman"/>
                <w:sz w:val="28"/>
                <w:szCs w:val="28"/>
              </w:rPr>
            </w:pPr>
            <w:r w:rsidRPr="002459BB">
              <w:rPr>
                <w:rFonts w:ascii="Times New Roman" w:eastAsia="標楷體" w:hAnsi="Times New Roman"/>
                <w:sz w:val="28"/>
                <w:szCs w:val="28"/>
              </w:rPr>
              <w:t>前玻璃體切除術</w:t>
            </w:r>
          </w:p>
          <w:p w:rsidR="000257EE" w:rsidRPr="002459BB" w:rsidRDefault="00C54EE9" w:rsidP="00AA0EEE">
            <w:pPr>
              <w:spacing w:line="400" w:lineRule="exact"/>
              <w:jc w:val="both"/>
              <w:rPr>
                <w:rFonts w:ascii="Times New Roman" w:eastAsia="標楷體" w:hAnsi="Times New Roman"/>
                <w:sz w:val="28"/>
                <w:szCs w:val="28"/>
              </w:rPr>
            </w:pPr>
            <w:r w:rsidRPr="002459BB">
              <w:rPr>
                <w:rFonts w:ascii="Times New Roman" w:eastAsia="標楷體" w:hAnsi="Times New Roman"/>
                <w:sz w:val="28"/>
                <w:szCs w:val="28"/>
              </w:rPr>
              <w:t>(</w:t>
            </w:r>
            <w:r w:rsidR="00274757" w:rsidRPr="002459BB">
              <w:rPr>
                <w:rFonts w:ascii="Times New Roman" w:eastAsia="標楷體" w:hAnsi="Times New Roman"/>
                <w:sz w:val="28"/>
                <w:szCs w:val="28"/>
              </w:rPr>
              <w:t>86203 C</w:t>
            </w:r>
            <w:r w:rsidRPr="002459BB">
              <w:rPr>
                <w:rFonts w:ascii="Times New Roman" w:eastAsia="標楷體" w:hAnsi="Times New Roman"/>
                <w:sz w:val="28"/>
                <w:szCs w:val="28"/>
              </w:rPr>
              <w:t>)</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2459BB" w:rsidRDefault="00274757" w:rsidP="00AA0EEE">
            <w:pPr>
              <w:spacing w:line="400" w:lineRule="exact"/>
              <w:ind w:left="224" w:hanging="224"/>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水晶體、人工水晶體異位或二度人工水晶體植入手術：附照片。</w:t>
            </w:r>
          </w:p>
          <w:p w:rsidR="000257EE" w:rsidRPr="002459BB" w:rsidRDefault="00274757" w:rsidP="00AA0EEE">
            <w:pPr>
              <w:spacing w:line="400" w:lineRule="exact"/>
              <w:ind w:left="224" w:hanging="224"/>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單純性白內障但合併玻璃體、視網膜相關疾病：附</w:t>
            </w:r>
            <w:r w:rsidRPr="002459BB">
              <w:rPr>
                <w:rFonts w:ascii="Times New Roman" w:eastAsia="標楷體" w:hAnsi="Times New Roman"/>
                <w:sz w:val="28"/>
                <w:szCs w:val="28"/>
              </w:rPr>
              <w:t>B</w:t>
            </w:r>
            <w:r w:rsidRPr="002459BB">
              <w:rPr>
                <w:rFonts w:ascii="Times New Roman" w:eastAsia="標楷體" w:hAnsi="Times New Roman"/>
                <w:sz w:val="28"/>
                <w:szCs w:val="28"/>
              </w:rPr>
              <w:t>型超音波。</w:t>
            </w:r>
          </w:p>
          <w:p w:rsidR="000257EE" w:rsidRPr="002459BB" w:rsidRDefault="00274757" w:rsidP="00AA0EEE">
            <w:pPr>
              <w:spacing w:line="400" w:lineRule="exact"/>
              <w:ind w:left="224" w:hanging="224"/>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青光眼相關疾病</w:t>
            </w:r>
            <w:r w:rsidRPr="002459BB">
              <w:rPr>
                <w:rFonts w:ascii="Times New Roman" w:eastAsia="標楷體" w:hAnsi="Times New Roman"/>
                <w:sz w:val="28"/>
                <w:szCs w:val="28"/>
              </w:rPr>
              <w:t>(</w:t>
            </w:r>
            <w:r w:rsidRPr="002459BB">
              <w:rPr>
                <w:rFonts w:ascii="Times New Roman" w:eastAsia="標楷體" w:hAnsi="Times New Roman"/>
                <w:sz w:val="28"/>
                <w:szCs w:val="28"/>
              </w:rPr>
              <w:t>惡性青光眼</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：附相片或相關病歷表。</w:t>
            </w:r>
          </w:p>
          <w:p w:rsidR="000257EE" w:rsidRPr="002459BB" w:rsidRDefault="00274757" w:rsidP="00AA0EEE">
            <w:pPr>
              <w:spacing w:line="400" w:lineRule="exact"/>
              <w:ind w:left="224" w:hanging="224"/>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玻璃體、視網膜相關疾病：附</w:t>
            </w:r>
            <w:r w:rsidRPr="002459BB">
              <w:rPr>
                <w:rFonts w:ascii="Times New Roman" w:eastAsia="標楷體" w:hAnsi="Times New Roman"/>
                <w:sz w:val="28"/>
                <w:szCs w:val="28"/>
              </w:rPr>
              <w:t>B</w:t>
            </w:r>
            <w:r w:rsidRPr="002459BB">
              <w:rPr>
                <w:rFonts w:ascii="Times New Roman" w:eastAsia="標楷體" w:hAnsi="Times New Roman"/>
                <w:sz w:val="28"/>
                <w:szCs w:val="28"/>
              </w:rPr>
              <w:t>型超音波。</w:t>
            </w:r>
          </w:p>
        </w:tc>
      </w:tr>
      <w:tr w:rsidR="003D24F4" w:rsidRPr="002459BB" w:rsidTr="00043DB0">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28D" w:rsidRPr="002459BB" w:rsidRDefault="00274757" w:rsidP="00AA0EEE">
            <w:pPr>
              <w:spacing w:line="400" w:lineRule="exact"/>
              <w:jc w:val="both"/>
              <w:rPr>
                <w:rFonts w:ascii="Times New Roman" w:eastAsia="標楷體" w:hAnsi="Times New Roman"/>
                <w:sz w:val="28"/>
                <w:szCs w:val="28"/>
              </w:rPr>
            </w:pPr>
            <w:r w:rsidRPr="002459BB">
              <w:rPr>
                <w:rFonts w:ascii="Times New Roman" w:eastAsia="標楷體" w:hAnsi="Times New Roman"/>
                <w:sz w:val="28"/>
                <w:szCs w:val="28"/>
              </w:rPr>
              <w:t>三、</w:t>
            </w:r>
          </w:p>
          <w:p w:rsidR="000257EE" w:rsidRPr="002459BB" w:rsidRDefault="00274757" w:rsidP="00AA0EEE">
            <w:pPr>
              <w:spacing w:line="400" w:lineRule="exact"/>
              <w:jc w:val="both"/>
              <w:rPr>
                <w:rFonts w:ascii="Times New Roman" w:eastAsia="標楷體" w:hAnsi="Times New Roman"/>
                <w:sz w:val="28"/>
                <w:szCs w:val="28"/>
              </w:rPr>
            </w:pPr>
            <w:r w:rsidRPr="002459BB">
              <w:rPr>
                <w:rFonts w:ascii="Times New Roman" w:eastAsia="標楷體" w:hAnsi="Times New Roman"/>
                <w:sz w:val="28"/>
                <w:szCs w:val="28"/>
              </w:rPr>
              <w:t>甲狀腺原氨酸放射免疫分析</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27001C</w:t>
            </w:r>
            <w:r w:rsidR="00C54EE9" w:rsidRPr="002459BB">
              <w:rPr>
                <w:rFonts w:ascii="Times New Roman" w:eastAsia="標楷體" w:hAnsi="Times New Roman"/>
                <w:sz w:val="28"/>
                <w:szCs w:val="28"/>
              </w:rPr>
              <w:t>)</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2459BB" w:rsidRDefault="00274757" w:rsidP="00AA0EEE">
            <w:pPr>
              <w:spacing w:line="400" w:lineRule="exact"/>
              <w:ind w:left="280" w:hanging="280"/>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懷疑有</w:t>
            </w:r>
            <w:r w:rsidRPr="002459BB">
              <w:rPr>
                <w:rFonts w:ascii="Times New Roman" w:eastAsia="標楷體" w:hAnsi="Times New Roman"/>
                <w:sz w:val="28"/>
                <w:szCs w:val="28"/>
              </w:rPr>
              <w:t>T3 toxicosis</w:t>
            </w:r>
            <w:r w:rsidRPr="002459BB">
              <w:rPr>
                <w:rFonts w:ascii="Times New Roman" w:eastAsia="標楷體" w:hAnsi="Times New Roman"/>
                <w:sz w:val="28"/>
                <w:szCs w:val="28"/>
              </w:rPr>
              <w:t>者，得實施甲狀腺原氨酸放射免疫分析。</w:t>
            </w:r>
          </w:p>
          <w:p w:rsidR="000257EE" w:rsidRPr="002459BB" w:rsidRDefault="00274757" w:rsidP="00AA0EEE">
            <w:pPr>
              <w:spacing w:line="400" w:lineRule="exact"/>
              <w:ind w:left="280" w:hanging="280"/>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病歷上應記載懷疑有</w:t>
            </w:r>
            <w:r w:rsidRPr="002459BB">
              <w:rPr>
                <w:rFonts w:ascii="Times New Roman" w:eastAsia="標楷體" w:hAnsi="Times New Roman"/>
                <w:sz w:val="28"/>
                <w:szCs w:val="28"/>
              </w:rPr>
              <w:t>T3 toxicosis</w:t>
            </w:r>
            <w:r w:rsidRPr="002459BB">
              <w:rPr>
                <w:rFonts w:ascii="Times New Roman" w:eastAsia="標楷體" w:hAnsi="Times New Roman"/>
                <w:sz w:val="28"/>
                <w:szCs w:val="28"/>
              </w:rPr>
              <w:t>之症狀、理學檢查和其他檢查。</w:t>
            </w:r>
          </w:p>
        </w:tc>
      </w:tr>
      <w:tr w:rsidR="003D24F4" w:rsidRPr="002459BB" w:rsidTr="00043DB0">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28D" w:rsidRPr="002459BB" w:rsidRDefault="00274757" w:rsidP="00AA0EEE">
            <w:pPr>
              <w:spacing w:line="400" w:lineRule="exact"/>
              <w:jc w:val="both"/>
              <w:rPr>
                <w:rFonts w:ascii="Times New Roman" w:eastAsia="標楷體" w:hAnsi="Times New Roman"/>
                <w:sz w:val="28"/>
                <w:szCs w:val="28"/>
              </w:rPr>
            </w:pPr>
            <w:r w:rsidRPr="002459BB">
              <w:rPr>
                <w:rFonts w:ascii="Times New Roman" w:eastAsia="標楷體" w:hAnsi="Times New Roman"/>
                <w:sz w:val="28"/>
                <w:szCs w:val="28"/>
              </w:rPr>
              <w:t>四、</w:t>
            </w:r>
          </w:p>
          <w:p w:rsidR="000257EE" w:rsidRPr="002459BB" w:rsidRDefault="00274757" w:rsidP="00AA0EEE">
            <w:pPr>
              <w:spacing w:line="400" w:lineRule="exact"/>
              <w:jc w:val="both"/>
              <w:rPr>
                <w:rFonts w:ascii="Times New Roman" w:eastAsia="標楷體" w:hAnsi="Times New Roman"/>
                <w:sz w:val="28"/>
                <w:szCs w:val="28"/>
              </w:rPr>
            </w:pPr>
            <w:r w:rsidRPr="002459BB">
              <w:rPr>
                <w:rFonts w:ascii="Times New Roman" w:eastAsia="標楷體" w:hAnsi="Times New Roman"/>
                <w:sz w:val="28"/>
                <w:szCs w:val="28"/>
              </w:rPr>
              <w:t>甲狀腺刺激素免疫分析</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09112C</w:t>
            </w:r>
            <w:r w:rsidR="00C54EE9" w:rsidRPr="002459BB">
              <w:rPr>
                <w:rFonts w:ascii="Times New Roman" w:eastAsia="標楷體" w:hAnsi="Times New Roman"/>
                <w:sz w:val="28"/>
                <w:szCs w:val="28"/>
              </w:rPr>
              <w:t>)</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2459BB" w:rsidRDefault="00274757" w:rsidP="00AA0EEE">
            <w:pPr>
              <w:spacing w:line="400" w:lineRule="exact"/>
              <w:ind w:left="280" w:hanging="280"/>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根據病患之症狀與理學檢查疑有甲狀腺功能異常者，得實施甲狀腺刺激素免疫分析。</w:t>
            </w:r>
          </w:p>
          <w:p w:rsidR="000257EE" w:rsidRPr="002459BB" w:rsidRDefault="00274757" w:rsidP="00AA0EEE">
            <w:pPr>
              <w:spacing w:line="400" w:lineRule="exact"/>
              <w:ind w:left="280" w:hanging="280"/>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病歷上應記載懷疑有甲狀腺功能異常之症狀與理學檢查。</w:t>
            </w:r>
          </w:p>
        </w:tc>
      </w:tr>
      <w:tr w:rsidR="000257EE" w:rsidRPr="002459BB" w:rsidTr="00043DB0">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28D" w:rsidRPr="002459BB" w:rsidRDefault="00274757" w:rsidP="00AA0EEE">
            <w:pPr>
              <w:spacing w:line="400" w:lineRule="exact"/>
              <w:jc w:val="both"/>
              <w:rPr>
                <w:rFonts w:ascii="Times New Roman" w:eastAsia="標楷體" w:hAnsi="Times New Roman"/>
                <w:sz w:val="28"/>
                <w:szCs w:val="28"/>
              </w:rPr>
            </w:pPr>
            <w:r w:rsidRPr="002459BB">
              <w:rPr>
                <w:rFonts w:ascii="Times New Roman" w:eastAsia="標楷體" w:hAnsi="Times New Roman"/>
                <w:sz w:val="28"/>
                <w:szCs w:val="28"/>
              </w:rPr>
              <w:t>五、</w:t>
            </w:r>
          </w:p>
          <w:p w:rsidR="000257EE" w:rsidRPr="002459BB" w:rsidRDefault="00274757" w:rsidP="00AA0EEE">
            <w:pPr>
              <w:spacing w:line="400" w:lineRule="exact"/>
              <w:jc w:val="both"/>
              <w:rPr>
                <w:rFonts w:ascii="Times New Roman" w:eastAsia="標楷體" w:hAnsi="Times New Roman"/>
                <w:sz w:val="28"/>
                <w:szCs w:val="28"/>
              </w:rPr>
            </w:pPr>
            <w:r w:rsidRPr="002459BB">
              <w:rPr>
                <w:rFonts w:ascii="Times New Roman" w:eastAsia="標楷體" w:hAnsi="Times New Roman"/>
                <w:sz w:val="28"/>
                <w:szCs w:val="28"/>
              </w:rPr>
              <w:t>輸卵管外孕手術</w:t>
            </w:r>
          </w:p>
          <w:p w:rsidR="000257EE" w:rsidRPr="002459BB" w:rsidRDefault="00C54EE9" w:rsidP="00AA0EEE">
            <w:pPr>
              <w:spacing w:line="400" w:lineRule="exact"/>
              <w:jc w:val="both"/>
              <w:rPr>
                <w:rFonts w:ascii="Times New Roman" w:eastAsia="標楷體" w:hAnsi="Times New Roman"/>
                <w:sz w:val="28"/>
                <w:szCs w:val="28"/>
              </w:rPr>
            </w:pPr>
            <w:r w:rsidRPr="002459BB">
              <w:rPr>
                <w:rFonts w:ascii="Times New Roman" w:eastAsia="標楷體" w:hAnsi="Times New Roman"/>
                <w:sz w:val="28"/>
                <w:szCs w:val="28"/>
              </w:rPr>
              <w:t>(</w:t>
            </w:r>
            <w:r w:rsidR="00274757" w:rsidRPr="002459BB">
              <w:rPr>
                <w:rFonts w:ascii="Times New Roman" w:eastAsia="標楷體" w:hAnsi="Times New Roman"/>
                <w:sz w:val="28"/>
                <w:szCs w:val="28"/>
              </w:rPr>
              <w:t>97017C</w:t>
            </w:r>
            <w:r w:rsidRPr="002459BB">
              <w:rPr>
                <w:rFonts w:ascii="Times New Roman" w:eastAsia="標楷體" w:hAnsi="Times New Roman"/>
                <w:sz w:val="28"/>
                <w:szCs w:val="28"/>
              </w:rPr>
              <w:t>)</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2459BB" w:rsidRDefault="00274757" w:rsidP="00AA0EEE">
            <w:pPr>
              <w:spacing w:line="400" w:lineRule="exact"/>
              <w:ind w:left="280" w:hanging="280"/>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證據顯示病人疑似子宮外孕情形即可施行「輸卵管外孕手術」。</w:t>
            </w:r>
          </w:p>
          <w:p w:rsidR="000257EE" w:rsidRPr="002459BB" w:rsidRDefault="00274757" w:rsidP="00AA0EEE">
            <w:pPr>
              <w:spacing w:line="400" w:lineRule="exact"/>
              <w:ind w:left="280" w:hanging="280"/>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除緊急狀況院所可於病歷說明緊急原因並詳述病人主要症狀外，其餘情況應檢附超音波檢查報告、尿液懷孕試劑或</w:t>
            </w:r>
            <w:r w:rsidRPr="002459BB">
              <w:rPr>
                <w:rFonts w:ascii="Times New Roman" w:eastAsia="標楷體" w:hAnsi="Times New Roman"/>
                <w:sz w:val="28"/>
                <w:szCs w:val="28"/>
              </w:rPr>
              <w:t>β-HCG</w:t>
            </w:r>
            <w:r w:rsidRPr="002459BB">
              <w:rPr>
                <w:rFonts w:ascii="Times New Roman" w:eastAsia="標楷體" w:hAnsi="Times New Roman"/>
                <w:sz w:val="28"/>
                <w:szCs w:val="28"/>
              </w:rPr>
              <w:t>檢驗結果。</w:t>
            </w:r>
          </w:p>
        </w:tc>
      </w:tr>
    </w:tbl>
    <w:p w:rsidR="004F6431" w:rsidRPr="002459BB" w:rsidRDefault="00274757" w:rsidP="008E14EA">
      <w:pPr>
        <w:pStyle w:val="a5"/>
        <w:spacing w:line="580" w:lineRule="exact"/>
        <w:ind w:firstLineChars="100" w:firstLine="280"/>
        <w:jc w:val="both"/>
        <w:rPr>
          <w:rFonts w:ascii="Times New Roman" w:eastAsia="標楷體" w:hAnsi="Times New Roman"/>
          <w:sz w:val="28"/>
          <w:szCs w:val="28"/>
        </w:rPr>
      </w:pPr>
      <w:r w:rsidRPr="002459BB">
        <w:rPr>
          <w:rFonts w:ascii="Times New Roman" w:eastAsia="標楷體" w:hAnsi="Times New Roman"/>
          <w:sz w:val="28"/>
          <w:szCs w:val="28"/>
        </w:rPr>
        <w:lastRenderedPageBreak/>
        <w:t>二十三、</w:t>
      </w:r>
      <w:r w:rsidR="004F6431" w:rsidRPr="002459BB">
        <w:rPr>
          <w:rFonts w:ascii="Times New Roman" w:eastAsia="標楷體" w:hAnsi="Times New Roman"/>
          <w:sz w:val="28"/>
          <w:szCs w:val="28"/>
        </w:rPr>
        <w:t>X-RAY</w:t>
      </w:r>
      <w:r w:rsidR="004F6431" w:rsidRPr="002459BB">
        <w:rPr>
          <w:rFonts w:ascii="Times New Roman" w:eastAsia="標楷體" w:hAnsi="Times New Roman"/>
          <w:sz w:val="28"/>
          <w:szCs w:val="28"/>
        </w:rPr>
        <w:t>審查原則：</w:t>
      </w:r>
    </w:p>
    <w:p w:rsidR="007204C0" w:rsidRPr="002459BB" w:rsidRDefault="007204C0" w:rsidP="008E14EA">
      <w:pPr>
        <w:spacing w:line="580" w:lineRule="exact"/>
        <w:ind w:leftChars="337" w:left="1232" w:hangingChars="151" w:hanging="423"/>
        <w:rPr>
          <w:rFonts w:ascii="Times New Roman" w:hAnsi="Times New Roman"/>
          <w:sz w:val="28"/>
          <w:szCs w:val="28"/>
        </w:rPr>
      </w:pPr>
      <w:r w:rsidRPr="002459BB">
        <w:rPr>
          <w:rFonts w:ascii="Times New Roman" w:eastAsia="標楷體" w:hAnsi="Times New Roman" w:hint="eastAsia"/>
          <w:sz w:val="28"/>
          <w:szCs w:val="28"/>
        </w:rPr>
        <w:t>(</w:t>
      </w:r>
      <w:r w:rsidRPr="002459BB">
        <w:rPr>
          <w:rFonts w:ascii="Times New Roman" w:eastAsia="標楷體" w:hAnsi="Times New Roman" w:hint="eastAsia"/>
          <w:sz w:val="28"/>
          <w:szCs w:val="28"/>
        </w:rPr>
        <w:t>一</w:t>
      </w:r>
      <w:r w:rsidRPr="002459BB">
        <w:rPr>
          <w:rFonts w:ascii="Times New Roman" w:eastAsia="標楷體" w:hAnsi="Times New Roman" w:hint="eastAsia"/>
          <w:sz w:val="28"/>
          <w:szCs w:val="28"/>
        </w:rPr>
        <w:t>)</w:t>
      </w:r>
      <w:r w:rsidR="00274757" w:rsidRPr="002459BB">
        <w:rPr>
          <w:rFonts w:ascii="Times New Roman" w:eastAsia="標楷體" w:hAnsi="Times New Roman"/>
          <w:sz w:val="28"/>
          <w:szCs w:val="28"/>
        </w:rPr>
        <w:t>申報</w:t>
      </w:r>
      <w:r w:rsidR="00274757" w:rsidRPr="002459BB">
        <w:rPr>
          <w:rFonts w:ascii="Times New Roman" w:eastAsia="標楷體" w:hAnsi="Times New Roman"/>
          <w:sz w:val="28"/>
          <w:szCs w:val="28"/>
        </w:rPr>
        <w:t>X</w:t>
      </w:r>
      <w:r w:rsidR="00274757" w:rsidRPr="002459BB">
        <w:rPr>
          <w:rFonts w:ascii="Times New Roman" w:eastAsia="標楷體" w:hAnsi="Times New Roman"/>
          <w:sz w:val="28"/>
          <w:szCs w:val="28"/>
        </w:rPr>
        <w:t>光片者之抽審案件，須附照片或</w:t>
      </w:r>
      <w:r w:rsidR="00274757" w:rsidRPr="002459BB">
        <w:rPr>
          <w:rFonts w:ascii="Times New Roman" w:eastAsia="標楷體" w:hAnsi="Times New Roman"/>
          <w:sz w:val="28"/>
          <w:szCs w:val="28"/>
        </w:rPr>
        <w:t xml:space="preserve">X </w:t>
      </w:r>
      <w:r w:rsidR="00274757" w:rsidRPr="002459BB">
        <w:rPr>
          <w:rFonts w:ascii="Times New Roman" w:eastAsia="標楷體" w:hAnsi="Times New Roman"/>
          <w:sz w:val="28"/>
          <w:szCs w:val="28"/>
        </w:rPr>
        <w:t>光片原片之原件</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或原件的電子圖像檔案</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者，其原件</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或原件的電子圖像檔案</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上需註記患者姓名、攝影日期、攝影時間、病歷號等資料，如並非填寫於原件上、品質不良、不清晰、無法辨識其照片或</w:t>
      </w:r>
      <w:r w:rsidR="00274757" w:rsidRPr="002459BB">
        <w:rPr>
          <w:rFonts w:ascii="Times New Roman" w:eastAsia="標楷體" w:hAnsi="Times New Roman"/>
          <w:sz w:val="28"/>
          <w:szCs w:val="28"/>
        </w:rPr>
        <w:t xml:space="preserve">X </w:t>
      </w:r>
      <w:r w:rsidR="00274757" w:rsidRPr="002459BB">
        <w:rPr>
          <w:rFonts w:ascii="Times New Roman" w:eastAsia="標楷體" w:hAnsi="Times New Roman"/>
          <w:sz w:val="28"/>
          <w:szCs w:val="28"/>
        </w:rPr>
        <w:t>光之病人真偽者，一律從嚴審查。</w:t>
      </w:r>
      <w:r w:rsidR="00274757" w:rsidRPr="002459BB">
        <w:rPr>
          <w:rFonts w:ascii="Times New Roman" w:hAnsi="Times New Roman"/>
          <w:sz w:val="28"/>
          <w:szCs w:val="28"/>
        </w:rPr>
        <w:t>(104/1/1)</w:t>
      </w:r>
    </w:p>
    <w:p w:rsidR="007204C0" w:rsidRPr="002459BB" w:rsidRDefault="007204C0" w:rsidP="008E14EA">
      <w:pPr>
        <w:spacing w:line="580" w:lineRule="exact"/>
        <w:ind w:leftChars="337" w:left="1372" w:hangingChars="201" w:hanging="563"/>
        <w:rPr>
          <w:rFonts w:ascii="Times New Roman" w:eastAsia="標楷體" w:hAnsi="Times New Roman"/>
          <w:sz w:val="28"/>
          <w:szCs w:val="28"/>
        </w:rPr>
      </w:pPr>
      <w:r w:rsidRPr="002459BB">
        <w:rPr>
          <w:rFonts w:ascii="標楷體" w:eastAsia="標楷體" w:hAnsi="標楷體"/>
          <w:sz w:val="28"/>
          <w:szCs w:val="28"/>
        </w:rPr>
        <w:t>(</w:t>
      </w:r>
      <w:r w:rsidRPr="002459BB">
        <w:rPr>
          <w:rFonts w:ascii="標楷體" w:eastAsia="標楷體" w:hAnsi="標楷體" w:hint="eastAsia"/>
          <w:sz w:val="28"/>
          <w:szCs w:val="28"/>
        </w:rPr>
        <w:t>二)</w:t>
      </w:r>
      <w:r w:rsidR="004F6431" w:rsidRPr="002459BB">
        <w:rPr>
          <w:rFonts w:ascii="Times New Roman" w:eastAsia="標楷體" w:hAnsi="Times New Roman"/>
          <w:sz w:val="28"/>
          <w:szCs w:val="28"/>
        </w:rPr>
        <w:t>診療項目</w:t>
      </w:r>
      <w:r w:rsidR="004F6431" w:rsidRPr="002459BB">
        <w:rPr>
          <w:rFonts w:ascii="Times New Roman" w:eastAsia="標楷體" w:hAnsi="Times New Roman"/>
          <w:sz w:val="28"/>
          <w:szCs w:val="28"/>
        </w:rPr>
        <w:t>32015C-32018C</w:t>
      </w:r>
      <w:r w:rsidR="004F6431" w:rsidRPr="002459BB">
        <w:rPr>
          <w:rFonts w:ascii="Times New Roman" w:eastAsia="標楷體" w:hAnsi="Times New Roman"/>
          <w:sz w:val="28"/>
          <w:szCs w:val="28"/>
        </w:rPr>
        <w:t>，同一對稱部份且為同一輻射照野施行</w:t>
      </w:r>
      <w:r w:rsidR="004F6431" w:rsidRPr="002459BB">
        <w:rPr>
          <w:rFonts w:ascii="Times New Roman" w:eastAsia="標楷體" w:hAnsi="Times New Roman"/>
          <w:sz w:val="28"/>
          <w:szCs w:val="28"/>
        </w:rPr>
        <w:t>X</w:t>
      </w:r>
      <w:r w:rsidR="004F6431" w:rsidRPr="002459BB">
        <w:rPr>
          <w:rFonts w:ascii="Times New Roman" w:eastAsia="標楷體" w:hAnsi="Times New Roman"/>
          <w:sz w:val="28"/>
          <w:szCs w:val="28"/>
        </w:rPr>
        <w:t>光檢查</w:t>
      </w:r>
      <w:r w:rsidR="004F6431" w:rsidRPr="002459BB">
        <w:rPr>
          <w:rFonts w:ascii="Times New Roman" w:eastAsia="標楷體" w:hAnsi="Times New Roman"/>
          <w:sz w:val="28"/>
          <w:szCs w:val="28"/>
        </w:rPr>
        <w:t>(</w:t>
      </w:r>
      <w:r w:rsidR="004F6431" w:rsidRPr="002459BB">
        <w:rPr>
          <w:rFonts w:ascii="Times New Roman" w:eastAsia="標楷體" w:hAnsi="Times New Roman"/>
          <w:sz w:val="28"/>
          <w:szCs w:val="28"/>
        </w:rPr>
        <w:t>如二膝或二腕的</w:t>
      </w:r>
      <w:r w:rsidR="004F6431" w:rsidRPr="002459BB">
        <w:rPr>
          <w:rFonts w:ascii="Times New Roman" w:eastAsia="標楷體" w:hAnsi="Times New Roman"/>
          <w:sz w:val="28"/>
          <w:szCs w:val="28"/>
        </w:rPr>
        <w:t>A-P view)</w:t>
      </w:r>
      <w:r w:rsidR="004F6431" w:rsidRPr="002459BB">
        <w:rPr>
          <w:rFonts w:ascii="Times New Roman" w:eastAsia="標楷體" w:hAnsi="Times New Roman"/>
          <w:sz w:val="28"/>
          <w:szCs w:val="28"/>
        </w:rPr>
        <w:t>，應視為同一診療行為，以申報一次為原則。</w:t>
      </w:r>
      <w:r w:rsidR="004F6431" w:rsidRPr="002459BB">
        <w:rPr>
          <w:rFonts w:ascii="Times New Roman" w:eastAsia="標楷體" w:hAnsi="Times New Roman"/>
          <w:sz w:val="28"/>
          <w:szCs w:val="28"/>
        </w:rPr>
        <w:t>(95</w:t>
      </w:r>
      <w:r w:rsidR="004F6431" w:rsidRPr="002459BB">
        <w:rPr>
          <w:rFonts w:ascii="Times New Roman" w:eastAsia="標楷體" w:hAnsi="Times New Roman"/>
          <w:sz w:val="28"/>
          <w:szCs w:val="28"/>
        </w:rPr>
        <w:t>年</w:t>
      </w:r>
      <w:r w:rsidR="004F6431" w:rsidRPr="002459BB">
        <w:rPr>
          <w:rFonts w:ascii="Times New Roman" w:eastAsia="標楷體" w:hAnsi="Times New Roman"/>
          <w:sz w:val="28"/>
          <w:szCs w:val="28"/>
        </w:rPr>
        <w:t>11</w:t>
      </w:r>
      <w:r w:rsidR="004F6431" w:rsidRPr="002459BB">
        <w:rPr>
          <w:rFonts w:ascii="Times New Roman" w:eastAsia="標楷體" w:hAnsi="Times New Roman"/>
          <w:sz w:val="28"/>
          <w:szCs w:val="28"/>
        </w:rPr>
        <w:t>月</w:t>
      </w:r>
      <w:r w:rsidR="004F6431" w:rsidRPr="002459BB">
        <w:rPr>
          <w:rFonts w:ascii="Times New Roman" w:eastAsia="標楷體" w:hAnsi="Times New Roman"/>
          <w:sz w:val="28"/>
          <w:szCs w:val="28"/>
        </w:rPr>
        <w:t>6</w:t>
      </w:r>
      <w:r w:rsidR="004F6431" w:rsidRPr="002459BB">
        <w:rPr>
          <w:rFonts w:ascii="Times New Roman" w:eastAsia="標楷體" w:hAnsi="Times New Roman"/>
          <w:sz w:val="28"/>
          <w:szCs w:val="28"/>
        </w:rPr>
        <w:t>日健保醫字第</w:t>
      </w:r>
      <w:r w:rsidR="004F6431" w:rsidRPr="002459BB">
        <w:rPr>
          <w:rFonts w:ascii="Times New Roman" w:eastAsia="標楷體" w:hAnsi="Times New Roman"/>
          <w:sz w:val="28"/>
          <w:szCs w:val="28"/>
        </w:rPr>
        <w:t>0950060411</w:t>
      </w:r>
      <w:r w:rsidR="004F6431" w:rsidRPr="002459BB">
        <w:rPr>
          <w:rFonts w:ascii="Times New Roman" w:eastAsia="標楷體" w:hAnsi="Times New Roman"/>
          <w:sz w:val="28"/>
          <w:szCs w:val="28"/>
        </w:rPr>
        <w:t>號函</w:t>
      </w:r>
      <w:r w:rsidR="004F6431" w:rsidRPr="002459BB">
        <w:rPr>
          <w:rFonts w:ascii="Times New Roman" w:eastAsia="標楷體" w:hAnsi="Times New Roman"/>
          <w:sz w:val="28"/>
          <w:szCs w:val="28"/>
        </w:rPr>
        <w:t>)(</w:t>
      </w:r>
      <w:r w:rsidR="00817FDE" w:rsidRPr="002459BB">
        <w:rPr>
          <w:rFonts w:ascii="Times New Roman" w:eastAsia="標楷體" w:hAnsi="Times New Roman"/>
          <w:sz w:val="28"/>
          <w:szCs w:val="28"/>
        </w:rPr>
        <w:t>108/3/1</w:t>
      </w:r>
      <w:r w:rsidR="004F6431" w:rsidRPr="002459BB">
        <w:rPr>
          <w:rFonts w:ascii="Times New Roman" w:eastAsia="標楷體" w:hAnsi="Times New Roman"/>
          <w:sz w:val="28"/>
          <w:szCs w:val="28"/>
        </w:rPr>
        <w:t>)</w:t>
      </w:r>
    </w:p>
    <w:p w:rsidR="007204C0" w:rsidRPr="002459BB" w:rsidRDefault="007204C0" w:rsidP="008E14EA">
      <w:pPr>
        <w:spacing w:line="580" w:lineRule="exact"/>
        <w:ind w:leftChars="337" w:left="1232" w:hangingChars="151" w:hanging="423"/>
        <w:rPr>
          <w:rFonts w:ascii="Times New Roman" w:eastAsia="標楷體" w:hAnsi="Times New Roman"/>
          <w:sz w:val="28"/>
          <w:szCs w:val="28"/>
        </w:rPr>
      </w:pPr>
      <w:r w:rsidRPr="002459BB">
        <w:rPr>
          <w:rFonts w:ascii="Times New Roman" w:eastAsia="標楷體" w:hAnsi="Times New Roman" w:hint="eastAsia"/>
          <w:sz w:val="28"/>
          <w:szCs w:val="28"/>
        </w:rPr>
        <w:t>(</w:t>
      </w:r>
      <w:r w:rsidRPr="002459BB">
        <w:rPr>
          <w:rFonts w:ascii="Times New Roman" w:eastAsia="標楷體" w:hAnsi="Times New Roman" w:hint="eastAsia"/>
          <w:sz w:val="28"/>
          <w:szCs w:val="28"/>
        </w:rPr>
        <w:t>三</w:t>
      </w:r>
      <w:r w:rsidRPr="002459BB">
        <w:rPr>
          <w:rFonts w:ascii="Times New Roman" w:eastAsia="標楷體" w:hAnsi="Times New Roman" w:hint="eastAsia"/>
          <w:sz w:val="28"/>
          <w:szCs w:val="28"/>
        </w:rPr>
        <w:t>)</w:t>
      </w:r>
      <w:r w:rsidR="004F6431" w:rsidRPr="002459BB">
        <w:rPr>
          <w:rFonts w:ascii="Times New Roman" w:eastAsia="標楷體" w:hAnsi="Times New Roman"/>
          <w:sz w:val="28"/>
          <w:szCs w:val="28"/>
        </w:rPr>
        <w:t>放射線診療</w:t>
      </w:r>
      <w:r w:rsidR="004F6431" w:rsidRPr="002459BB">
        <w:rPr>
          <w:rFonts w:ascii="Times New Roman" w:eastAsia="標楷體" w:hAnsi="Times New Roman"/>
          <w:sz w:val="28"/>
          <w:szCs w:val="28"/>
        </w:rPr>
        <w:t>X-RAY(32001C-32023C)</w:t>
      </w:r>
      <w:r w:rsidR="004F6431" w:rsidRPr="002459BB">
        <w:rPr>
          <w:rFonts w:ascii="Times New Roman" w:eastAsia="標楷體" w:hAnsi="Times New Roman"/>
          <w:sz w:val="28"/>
          <w:szCs w:val="28"/>
        </w:rPr>
        <w:t>，連續拍攝第二張以上，採第一張點數</w:t>
      </w:r>
      <w:r w:rsidR="004F6431" w:rsidRPr="002459BB">
        <w:rPr>
          <w:rFonts w:ascii="Times New Roman" w:eastAsia="標楷體" w:hAnsi="Times New Roman"/>
          <w:sz w:val="28"/>
          <w:szCs w:val="28"/>
        </w:rPr>
        <w:t>8</w:t>
      </w:r>
      <w:r w:rsidR="004F6431" w:rsidRPr="002459BB">
        <w:rPr>
          <w:rFonts w:ascii="Times New Roman" w:eastAsia="標楷體" w:hAnsi="Times New Roman"/>
          <w:sz w:val="28"/>
          <w:szCs w:val="28"/>
        </w:rPr>
        <w:t>折支付並以不同醫令申報，其連續拍照係為病人於同一次且同一攝影室拍攝多張。</w:t>
      </w:r>
      <w:r w:rsidR="004F6431" w:rsidRPr="002459BB">
        <w:rPr>
          <w:rFonts w:ascii="Times New Roman" w:eastAsia="標楷體" w:hAnsi="Times New Roman"/>
          <w:sz w:val="28"/>
          <w:szCs w:val="28"/>
        </w:rPr>
        <w:t>(106</w:t>
      </w:r>
      <w:r w:rsidR="004F6431" w:rsidRPr="002459BB">
        <w:rPr>
          <w:rFonts w:ascii="Times New Roman" w:eastAsia="標楷體" w:hAnsi="Times New Roman"/>
          <w:sz w:val="28"/>
          <w:szCs w:val="28"/>
        </w:rPr>
        <w:t>年</w:t>
      </w:r>
      <w:r w:rsidR="004F6431" w:rsidRPr="002459BB">
        <w:rPr>
          <w:rFonts w:ascii="Times New Roman" w:eastAsia="標楷體" w:hAnsi="Times New Roman"/>
          <w:sz w:val="28"/>
          <w:szCs w:val="28"/>
        </w:rPr>
        <w:t>11</w:t>
      </w:r>
      <w:r w:rsidR="004F6431" w:rsidRPr="002459BB">
        <w:rPr>
          <w:rFonts w:ascii="Times New Roman" w:eastAsia="標楷體" w:hAnsi="Times New Roman"/>
          <w:sz w:val="28"/>
          <w:szCs w:val="28"/>
        </w:rPr>
        <w:t>月</w:t>
      </w:r>
      <w:r w:rsidR="004F6431" w:rsidRPr="002459BB">
        <w:rPr>
          <w:rFonts w:ascii="Times New Roman" w:eastAsia="標楷體" w:hAnsi="Times New Roman"/>
          <w:sz w:val="28"/>
          <w:szCs w:val="28"/>
        </w:rPr>
        <w:t>14</w:t>
      </w:r>
      <w:r w:rsidR="004F6431" w:rsidRPr="002459BB">
        <w:rPr>
          <w:rFonts w:ascii="Times New Roman" w:eastAsia="標楷體" w:hAnsi="Times New Roman"/>
          <w:sz w:val="28"/>
          <w:szCs w:val="28"/>
        </w:rPr>
        <w:t>日健保審字第</w:t>
      </w:r>
      <w:r w:rsidR="004F6431" w:rsidRPr="002459BB">
        <w:rPr>
          <w:rFonts w:ascii="Times New Roman" w:eastAsia="標楷體" w:hAnsi="Times New Roman"/>
          <w:sz w:val="28"/>
          <w:szCs w:val="28"/>
        </w:rPr>
        <w:t>1060036294</w:t>
      </w:r>
      <w:r w:rsidR="004F6431" w:rsidRPr="002459BB">
        <w:rPr>
          <w:rFonts w:ascii="Times New Roman" w:eastAsia="標楷體" w:hAnsi="Times New Roman"/>
          <w:sz w:val="28"/>
          <w:szCs w:val="28"/>
        </w:rPr>
        <w:t>號函</w:t>
      </w:r>
      <w:r w:rsidR="004F6431" w:rsidRPr="002459BB">
        <w:rPr>
          <w:rFonts w:ascii="Times New Roman" w:eastAsia="標楷體" w:hAnsi="Times New Roman"/>
          <w:sz w:val="28"/>
          <w:szCs w:val="28"/>
        </w:rPr>
        <w:t>)(</w:t>
      </w:r>
      <w:r w:rsidR="00817FDE" w:rsidRPr="002459BB">
        <w:rPr>
          <w:rFonts w:ascii="Times New Roman" w:eastAsia="標楷體" w:hAnsi="Times New Roman"/>
          <w:sz w:val="28"/>
          <w:szCs w:val="28"/>
        </w:rPr>
        <w:t>108/3/1</w:t>
      </w:r>
      <w:r w:rsidR="004F6431" w:rsidRPr="002459BB">
        <w:rPr>
          <w:rFonts w:ascii="Times New Roman" w:eastAsia="標楷體" w:hAnsi="Times New Roman"/>
          <w:sz w:val="28"/>
          <w:szCs w:val="28"/>
        </w:rPr>
        <w:t>)</w:t>
      </w:r>
    </w:p>
    <w:p w:rsidR="004F6431" w:rsidRPr="002459BB" w:rsidRDefault="007204C0" w:rsidP="008E14EA">
      <w:pPr>
        <w:spacing w:line="580" w:lineRule="exact"/>
        <w:ind w:leftChars="337" w:left="1232" w:hangingChars="151" w:hanging="423"/>
        <w:rPr>
          <w:rFonts w:ascii="Times New Roman" w:eastAsia="標楷體" w:hAnsi="Times New Roman"/>
          <w:sz w:val="28"/>
          <w:szCs w:val="28"/>
        </w:rPr>
      </w:pPr>
      <w:r w:rsidRPr="002459BB">
        <w:rPr>
          <w:rFonts w:ascii="Times New Roman" w:eastAsia="標楷體" w:hAnsi="Times New Roman" w:hint="eastAsia"/>
          <w:sz w:val="28"/>
          <w:szCs w:val="28"/>
        </w:rPr>
        <w:t>(</w:t>
      </w:r>
      <w:r w:rsidRPr="002459BB">
        <w:rPr>
          <w:rFonts w:ascii="Times New Roman" w:eastAsia="標楷體" w:hAnsi="Times New Roman" w:hint="eastAsia"/>
          <w:sz w:val="28"/>
          <w:szCs w:val="28"/>
        </w:rPr>
        <w:t>四</w:t>
      </w:r>
      <w:r w:rsidRPr="002459BB">
        <w:rPr>
          <w:rFonts w:ascii="Times New Roman" w:eastAsia="標楷體" w:hAnsi="Times New Roman" w:hint="eastAsia"/>
          <w:sz w:val="28"/>
          <w:szCs w:val="28"/>
        </w:rPr>
        <w:t>)</w:t>
      </w:r>
      <w:r w:rsidR="004F6431" w:rsidRPr="002459BB">
        <w:rPr>
          <w:rFonts w:ascii="Times New Roman" w:eastAsia="標楷體" w:hAnsi="Times New Roman"/>
          <w:sz w:val="28"/>
          <w:szCs w:val="28"/>
        </w:rPr>
        <w:t>同一個案同一疾病如需照多次照射，如骨折或關節脫位的復位治療，於治療前及治療後等，如因病情需要且符合醫療常規，並於病歷註明原因，得依臨床實際狀況得施行二或二次以上同一項目</w:t>
      </w:r>
      <w:r w:rsidR="004F6431" w:rsidRPr="002459BB">
        <w:rPr>
          <w:rFonts w:ascii="Times New Roman" w:eastAsia="標楷體" w:hAnsi="Times New Roman"/>
          <w:sz w:val="28"/>
          <w:szCs w:val="28"/>
        </w:rPr>
        <w:t>(</w:t>
      </w:r>
      <w:r w:rsidR="004F6431" w:rsidRPr="002459BB">
        <w:rPr>
          <w:rFonts w:ascii="Times New Roman" w:eastAsia="標楷體" w:hAnsi="Times New Roman"/>
          <w:sz w:val="28"/>
          <w:szCs w:val="28"/>
        </w:rPr>
        <w:t>含不同部位</w:t>
      </w:r>
      <w:r w:rsidR="004F6431" w:rsidRPr="002459BB">
        <w:rPr>
          <w:rFonts w:ascii="Times New Roman" w:eastAsia="標楷體" w:hAnsi="Times New Roman"/>
          <w:sz w:val="28"/>
          <w:szCs w:val="28"/>
        </w:rPr>
        <w:t>)</w:t>
      </w:r>
      <w:r w:rsidR="004F6431" w:rsidRPr="002459BB">
        <w:rPr>
          <w:rFonts w:ascii="Times New Roman" w:eastAsia="標楷體" w:hAnsi="Times New Roman"/>
          <w:sz w:val="28"/>
          <w:szCs w:val="28"/>
        </w:rPr>
        <w:t>檢查。</w:t>
      </w:r>
      <w:r w:rsidR="004F6431" w:rsidRPr="002459BB">
        <w:rPr>
          <w:rFonts w:ascii="Times New Roman" w:eastAsia="標楷體" w:hAnsi="Times New Roman"/>
          <w:sz w:val="28"/>
          <w:szCs w:val="28"/>
        </w:rPr>
        <w:t>(</w:t>
      </w:r>
      <w:r w:rsidR="00817FDE" w:rsidRPr="002459BB">
        <w:rPr>
          <w:rFonts w:ascii="Times New Roman" w:eastAsia="標楷體" w:hAnsi="Times New Roman"/>
          <w:sz w:val="28"/>
          <w:szCs w:val="28"/>
        </w:rPr>
        <w:t>108/3/1</w:t>
      </w:r>
      <w:r w:rsidR="004F6431" w:rsidRPr="002459BB">
        <w:rPr>
          <w:rFonts w:ascii="Times New Roman" w:eastAsia="標楷體" w:hAnsi="Times New Roman"/>
          <w:sz w:val="28"/>
          <w:szCs w:val="28"/>
        </w:rPr>
        <w:t>)</w:t>
      </w:r>
    </w:p>
    <w:p w:rsidR="00CD11A5" w:rsidRPr="002459BB" w:rsidRDefault="00CD11A5" w:rsidP="00AA0EEE">
      <w:pPr>
        <w:pStyle w:val="a5"/>
        <w:spacing w:line="580" w:lineRule="exact"/>
        <w:ind w:left="1559" w:hanging="1134"/>
        <w:jc w:val="both"/>
        <w:rPr>
          <w:rFonts w:ascii="Times New Roman" w:eastAsia="標楷體" w:hAnsi="Times New Roman"/>
          <w:sz w:val="28"/>
          <w:szCs w:val="28"/>
        </w:rPr>
      </w:pPr>
      <w:r w:rsidRPr="002459BB">
        <w:rPr>
          <w:rFonts w:ascii="Times New Roman" w:eastAsia="標楷體" w:hAnsi="Times New Roman"/>
          <w:sz w:val="28"/>
          <w:szCs w:val="28"/>
        </w:rPr>
        <w:t>二十四、執行之超音波檢查、病理組織檢查、內視鏡檢查及醫療服務給付項目明訂需檢附報告者，送審時應檢附報告。</w:t>
      </w:r>
      <w:r w:rsidRPr="002459BB">
        <w:rPr>
          <w:rFonts w:ascii="Times New Roman" w:eastAsia="標楷體" w:hAnsi="Times New Roman"/>
          <w:sz w:val="28"/>
          <w:szCs w:val="28"/>
        </w:rPr>
        <w:t>(106/12/1)</w:t>
      </w:r>
    </w:p>
    <w:p w:rsidR="00CD11A5" w:rsidRPr="002459BB" w:rsidRDefault="00CD11A5" w:rsidP="00AA0EEE">
      <w:pPr>
        <w:pStyle w:val="a5"/>
        <w:spacing w:line="580" w:lineRule="exact"/>
        <w:ind w:left="1559" w:hanging="1134"/>
        <w:jc w:val="both"/>
        <w:rPr>
          <w:rFonts w:ascii="Times New Roman" w:eastAsia="標楷體" w:hAnsi="Times New Roman"/>
          <w:sz w:val="28"/>
          <w:szCs w:val="28"/>
        </w:rPr>
      </w:pPr>
      <w:r w:rsidRPr="002459BB">
        <w:rPr>
          <w:rFonts w:ascii="Times New Roman" w:eastAsia="標楷體" w:hAnsi="Times New Roman"/>
          <w:sz w:val="28"/>
          <w:szCs w:val="28"/>
        </w:rPr>
        <w:t>二十五、全民健康保險醫療服務給付項目及支付標準涉及以重量、長度區分支付點數之項目，有手術紀錄者，以手術紀錄內容之組織重量或長度，作為支付之依據。</w:t>
      </w:r>
      <w:r w:rsidRPr="002459BB">
        <w:rPr>
          <w:rFonts w:ascii="Times New Roman" w:eastAsia="標楷體" w:hAnsi="Times New Roman"/>
          <w:sz w:val="28"/>
          <w:szCs w:val="28"/>
        </w:rPr>
        <w:t>(106/12/1)</w:t>
      </w:r>
    </w:p>
    <w:p w:rsidR="00CD11A5" w:rsidRPr="002459BB" w:rsidRDefault="00CD11A5" w:rsidP="00AA0EEE">
      <w:pPr>
        <w:spacing w:line="580" w:lineRule="exact"/>
        <w:ind w:leftChars="177" w:left="1559" w:hangingChars="405" w:hanging="1134"/>
        <w:jc w:val="both"/>
        <w:rPr>
          <w:rFonts w:ascii="Times New Roman" w:eastAsia="標楷體" w:hAnsi="Times New Roman"/>
          <w:sz w:val="28"/>
          <w:szCs w:val="28"/>
        </w:rPr>
      </w:pPr>
      <w:r w:rsidRPr="002459BB">
        <w:rPr>
          <w:rFonts w:ascii="Times New Roman" w:eastAsia="標楷體" w:hAnsi="Times New Roman"/>
          <w:sz w:val="28"/>
          <w:szCs w:val="28"/>
        </w:rPr>
        <w:t>二十六、「流行性感冒</w:t>
      </w:r>
      <w:r w:rsidR="007204C0" w:rsidRPr="002459BB">
        <w:rPr>
          <w:rFonts w:ascii="Times New Roman" w:eastAsia="標楷體" w:hAnsi="Times New Roman"/>
          <w:sz w:val="28"/>
          <w:szCs w:val="28"/>
        </w:rPr>
        <w:t>A</w:t>
      </w:r>
      <w:r w:rsidRPr="002459BB">
        <w:rPr>
          <w:rFonts w:ascii="Times New Roman" w:eastAsia="標楷體" w:hAnsi="Times New Roman"/>
          <w:sz w:val="28"/>
          <w:szCs w:val="28"/>
        </w:rPr>
        <w:t>型病毒抗原</w:t>
      </w:r>
      <w:r w:rsidRPr="002459BB">
        <w:rPr>
          <w:rFonts w:ascii="Times New Roman" w:eastAsia="標楷體" w:hAnsi="Times New Roman"/>
          <w:sz w:val="28"/>
          <w:szCs w:val="28"/>
        </w:rPr>
        <w:t>(14065C)</w:t>
      </w:r>
      <w:r w:rsidRPr="002459BB">
        <w:rPr>
          <w:rFonts w:ascii="Times New Roman" w:eastAsia="標楷體" w:hAnsi="Times New Roman"/>
          <w:sz w:val="28"/>
          <w:szCs w:val="28"/>
        </w:rPr>
        <w:t>」及「流行性感冒</w:t>
      </w:r>
      <w:r w:rsidRPr="002459BB">
        <w:rPr>
          <w:rFonts w:ascii="Times New Roman" w:eastAsia="標楷體" w:hAnsi="Times New Roman"/>
          <w:sz w:val="28"/>
          <w:szCs w:val="28"/>
        </w:rPr>
        <w:t xml:space="preserve"> B </w:t>
      </w:r>
      <w:r w:rsidRPr="002459BB">
        <w:rPr>
          <w:rFonts w:ascii="Times New Roman" w:eastAsia="標楷體" w:hAnsi="Times New Roman"/>
          <w:sz w:val="28"/>
          <w:szCs w:val="28"/>
        </w:rPr>
        <w:t>型病</w:t>
      </w:r>
      <w:r w:rsidRPr="002459BB">
        <w:rPr>
          <w:rFonts w:ascii="Times New Roman" w:eastAsia="標楷體" w:hAnsi="Times New Roman"/>
          <w:sz w:val="28"/>
          <w:szCs w:val="28"/>
        </w:rPr>
        <w:lastRenderedPageBreak/>
        <w:t>毒抗原</w:t>
      </w:r>
      <w:r w:rsidRPr="002459BB">
        <w:rPr>
          <w:rFonts w:ascii="Times New Roman" w:eastAsia="標楷體" w:hAnsi="Times New Roman"/>
          <w:sz w:val="28"/>
          <w:szCs w:val="28"/>
        </w:rPr>
        <w:t>(14066C)</w:t>
      </w:r>
      <w:r w:rsidRPr="002459BB">
        <w:rPr>
          <w:rFonts w:ascii="Times New Roman" w:eastAsia="標楷體" w:hAnsi="Times New Roman"/>
          <w:sz w:val="28"/>
          <w:szCs w:val="28"/>
        </w:rPr>
        <w:t>」之審查原則：</w:t>
      </w:r>
      <w:r w:rsidRPr="002459BB">
        <w:rPr>
          <w:rFonts w:ascii="Times New Roman" w:eastAsia="標楷體" w:hAnsi="Times New Roman"/>
          <w:sz w:val="28"/>
          <w:szCs w:val="28"/>
        </w:rPr>
        <w:t>(106/12/1)</w:t>
      </w:r>
    </w:p>
    <w:p w:rsidR="007204C0" w:rsidRPr="002459BB" w:rsidRDefault="007204C0" w:rsidP="007204C0">
      <w:pPr>
        <w:spacing w:line="580" w:lineRule="exact"/>
        <w:ind w:leftChars="432" w:left="1597" w:hangingChars="200" w:hanging="560"/>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hint="eastAsia"/>
          <w:sz w:val="28"/>
          <w:szCs w:val="28"/>
        </w:rPr>
        <w:t>一</w:t>
      </w:r>
      <w:r w:rsidRPr="002459BB">
        <w:rPr>
          <w:rFonts w:ascii="Times New Roman" w:eastAsia="標楷體" w:hAnsi="Times New Roman" w:hint="eastAsia"/>
          <w:sz w:val="28"/>
          <w:szCs w:val="28"/>
        </w:rPr>
        <w:t>)</w:t>
      </w:r>
      <w:r w:rsidR="00CD11A5" w:rsidRPr="002459BB">
        <w:rPr>
          <w:rFonts w:ascii="Times New Roman" w:eastAsia="標楷體" w:hAnsi="Times New Roman"/>
          <w:sz w:val="28"/>
          <w:szCs w:val="28"/>
        </w:rPr>
        <w:t>符合衛生</w:t>
      </w:r>
      <w:r w:rsidRPr="002459BB">
        <w:rPr>
          <w:rFonts w:ascii="Times New Roman" w:eastAsia="標楷體" w:hAnsi="Times New Roman"/>
          <w:sz w:val="28"/>
          <w:szCs w:val="28"/>
        </w:rPr>
        <w:t>福利部疾病管制署對於公費流感抗病毒藥劑適用條件者，無須進行快篩</w:t>
      </w:r>
      <w:r w:rsidRPr="002459BB">
        <w:rPr>
          <w:rFonts w:ascii="Times New Roman" w:eastAsia="標楷體" w:hAnsi="Times New Roman" w:hint="eastAsia"/>
          <w:sz w:val="28"/>
          <w:szCs w:val="28"/>
        </w:rPr>
        <w:t>，即可視病患狀況與依藥劑仿單說明及其專業判斷，開立適當之藥劑。若需進行快篩，請於病歷紀載必要之理由</w:t>
      </w:r>
      <w:r w:rsidRPr="002459BB">
        <w:rPr>
          <w:rFonts w:ascii="Times New Roman" w:eastAsia="標楷體" w:hAnsi="Times New Roman"/>
          <w:sz w:val="28"/>
          <w:szCs w:val="28"/>
        </w:rPr>
        <w:t>(</w:t>
      </w:r>
      <w:r w:rsidRPr="002459BB">
        <w:rPr>
          <w:rFonts w:ascii="Times New Roman" w:eastAsia="標楷體" w:hAnsi="Times New Roman"/>
          <w:sz w:val="28"/>
          <w:szCs w:val="28"/>
        </w:rPr>
        <w:t>請參考「季節性流感防治工作手冊」及「公費流感抗病毒藥劑使用對象」</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002447D1"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002447D1" w:rsidRPr="002459BB">
        <w:rPr>
          <w:rFonts w:ascii="Times New Roman" w:eastAsia="標楷體" w:hAnsi="Times New Roman"/>
          <w:sz w:val="28"/>
          <w:szCs w:val="28"/>
        </w:rPr>
        <w:t>)</w:t>
      </w:r>
    </w:p>
    <w:p w:rsidR="002447D1" w:rsidRPr="002459BB" w:rsidRDefault="007204C0" w:rsidP="002447D1">
      <w:pPr>
        <w:spacing w:line="580" w:lineRule="exact"/>
        <w:ind w:leftChars="432" w:left="1597" w:hangingChars="200" w:hanging="560"/>
        <w:jc w:val="both"/>
        <w:rPr>
          <w:rFonts w:ascii="Times New Roman" w:eastAsia="標楷體" w:hAnsi="Times New Roman"/>
          <w:sz w:val="28"/>
          <w:szCs w:val="28"/>
        </w:rPr>
      </w:pPr>
      <w:r w:rsidRPr="002459BB">
        <w:rPr>
          <w:rFonts w:ascii="Times New Roman" w:eastAsia="標楷體" w:hAnsi="Times New Roman" w:hint="eastAsia"/>
          <w:sz w:val="28"/>
          <w:szCs w:val="28"/>
        </w:rPr>
        <w:t>(</w:t>
      </w:r>
      <w:r w:rsidRPr="002459BB">
        <w:rPr>
          <w:rFonts w:ascii="Times New Roman" w:eastAsia="標楷體" w:hAnsi="Times New Roman" w:hint="eastAsia"/>
          <w:sz w:val="28"/>
          <w:szCs w:val="28"/>
        </w:rPr>
        <w:t>二</w:t>
      </w:r>
      <w:r w:rsidRPr="002459BB">
        <w:rPr>
          <w:rFonts w:ascii="Times New Roman" w:eastAsia="標楷體" w:hAnsi="Times New Roman" w:hint="eastAsia"/>
          <w:sz w:val="28"/>
          <w:szCs w:val="28"/>
        </w:rPr>
        <w:t>)</w:t>
      </w:r>
      <w:r w:rsidR="002447D1" w:rsidRPr="002459BB">
        <w:rPr>
          <w:rFonts w:ascii="Times New Roman" w:eastAsia="標楷體" w:hAnsi="Times New Roman"/>
          <w:sz w:val="28"/>
          <w:szCs w:val="28"/>
        </w:rPr>
        <w:t>刪除</w:t>
      </w:r>
      <w:r w:rsidR="002447D1"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002447D1" w:rsidRPr="002459BB">
        <w:rPr>
          <w:rFonts w:ascii="Times New Roman" w:eastAsia="標楷體" w:hAnsi="Times New Roman"/>
          <w:sz w:val="28"/>
          <w:szCs w:val="28"/>
        </w:rPr>
        <w:t>)</w:t>
      </w:r>
    </w:p>
    <w:p w:rsidR="00CD11A5" w:rsidRPr="002459BB" w:rsidRDefault="002447D1" w:rsidP="002447D1">
      <w:pPr>
        <w:spacing w:line="580" w:lineRule="exact"/>
        <w:ind w:left="1597" w:hanging="560"/>
        <w:jc w:val="both"/>
        <w:rPr>
          <w:rFonts w:ascii="Times New Roman" w:eastAsia="標楷體" w:hAnsi="Times New Roman" w:hint="eastAsia"/>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三</w:t>
      </w:r>
      <w:r w:rsidRPr="002459BB">
        <w:rPr>
          <w:rFonts w:ascii="Times New Roman" w:eastAsia="標楷體" w:hAnsi="Times New Roman"/>
          <w:sz w:val="28"/>
          <w:szCs w:val="28"/>
        </w:rPr>
        <w:t>)</w:t>
      </w:r>
      <w:r w:rsidRPr="002459BB">
        <w:rPr>
          <w:rFonts w:ascii="Times New Roman" w:eastAsia="標楷體" w:hAnsi="Times New Roman"/>
          <w:sz w:val="28"/>
          <w:szCs w:val="28"/>
        </w:rPr>
        <w:t>醫師需詢問病史且確實評估後開立，送審時需檢附檢查報告。</w:t>
      </w:r>
    </w:p>
    <w:p w:rsidR="004F6431" w:rsidRPr="002459BB" w:rsidRDefault="004F6431" w:rsidP="00AA0EEE">
      <w:pPr>
        <w:spacing w:line="580" w:lineRule="exact"/>
        <w:ind w:leftChars="177" w:left="1559" w:hangingChars="405" w:hanging="1134"/>
        <w:jc w:val="both"/>
        <w:rPr>
          <w:rFonts w:ascii="Times New Roman" w:eastAsia="標楷體" w:hAnsi="Times New Roman"/>
          <w:sz w:val="28"/>
          <w:szCs w:val="28"/>
        </w:rPr>
      </w:pPr>
      <w:r w:rsidRPr="002459BB">
        <w:rPr>
          <w:rFonts w:ascii="Times New Roman" w:eastAsia="標楷體" w:hAnsi="Times New Roman"/>
          <w:sz w:val="28"/>
          <w:szCs w:val="28"/>
        </w:rPr>
        <w:t>二十七、過敏原測試</w:t>
      </w:r>
      <w:r w:rsidRPr="002459BB">
        <w:rPr>
          <w:rFonts w:ascii="Times New Roman" w:eastAsia="標楷體" w:hAnsi="Times New Roman"/>
          <w:sz w:val="28"/>
          <w:szCs w:val="28"/>
        </w:rPr>
        <w:t>MAST allergy test</w:t>
      </w:r>
      <w:r w:rsidRPr="002459BB">
        <w:rPr>
          <w:rFonts w:ascii="Times New Roman" w:eastAsia="標楷體" w:hAnsi="Times New Roman"/>
          <w:sz w:val="28"/>
          <w:szCs w:val="28"/>
        </w:rPr>
        <w:t>審查原則：</w:t>
      </w:r>
      <w:r w:rsidR="00B76145" w:rsidRPr="002459BB">
        <w:rPr>
          <w:rFonts w:ascii="Times New Roman" w:eastAsia="標楷體" w:hAnsi="Times New Roman"/>
          <w:sz w:val="28"/>
          <w:szCs w:val="28"/>
        </w:rPr>
        <w:t>(</w:t>
      </w:r>
      <w:r w:rsidR="00817FDE" w:rsidRPr="002459BB">
        <w:rPr>
          <w:rFonts w:ascii="Times New Roman" w:eastAsia="標楷體" w:hAnsi="Times New Roman"/>
          <w:sz w:val="28"/>
          <w:szCs w:val="28"/>
        </w:rPr>
        <w:t>108/3/1</w:t>
      </w:r>
      <w:r w:rsidR="00B76145" w:rsidRPr="002459BB">
        <w:rPr>
          <w:rFonts w:ascii="Times New Roman" w:eastAsia="標楷體" w:hAnsi="Times New Roman"/>
          <w:sz w:val="28"/>
          <w:szCs w:val="28"/>
        </w:rPr>
        <w:t>)</w:t>
      </w:r>
    </w:p>
    <w:p w:rsidR="00B76145" w:rsidRPr="002459BB" w:rsidRDefault="007204C0" w:rsidP="007204C0">
      <w:pPr>
        <w:spacing w:line="580" w:lineRule="exact"/>
        <w:ind w:leftChars="432" w:left="1597" w:hangingChars="200" w:hanging="560"/>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hint="eastAsia"/>
          <w:sz w:val="28"/>
          <w:szCs w:val="28"/>
        </w:rPr>
        <w:t>一</w:t>
      </w:r>
      <w:r w:rsidRPr="002459BB">
        <w:rPr>
          <w:rFonts w:ascii="Times New Roman" w:eastAsia="標楷體" w:hAnsi="Times New Roman" w:hint="eastAsia"/>
          <w:sz w:val="28"/>
          <w:szCs w:val="28"/>
        </w:rPr>
        <w:t>)</w:t>
      </w:r>
      <w:r w:rsidR="00B76145" w:rsidRPr="002459BB">
        <w:rPr>
          <w:rFonts w:ascii="Times New Roman" w:eastAsia="標楷體" w:hAnsi="Times New Roman"/>
          <w:sz w:val="28"/>
          <w:szCs w:val="28"/>
        </w:rPr>
        <w:t>申報</w:t>
      </w:r>
      <w:r w:rsidR="00B76145" w:rsidRPr="002459BB">
        <w:rPr>
          <w:rFonts w:ascii="Times New Roman" w:eastAsia="標楷體" w:hAnsi="Times New Roman"/>
          <w:sz w:val="28"/>
          <w:szCs w:val="28"/>
        </w:rPr>
        <w:t>IgE</w:t>
      </w:r>
      <w:r w:rsidR="00B76145" w:rsidRPr="002459BB">
        <w:rPr>
          <w:rFonts w:ascii="Times New Roman" w:eastAsia="標楷體" w:hAnsi="Times New Roman"/>
          <w:sz w:val="28"/>
          <w:szCs w:val="28"/>
        </w:rPr>
        <w:t>檢驗，如為</w:t>
      </w:r>
      <w:r w:rsidR="00B76145" w:rsidRPr="002459BB">
        <w:rPr>
          <w:rFonts w:ascii="Times New Roman" w:eastAsia="標楷體" w:hAnsi="Times New Roman"/>
          <w:sz w:val="28"/>
          <w:szCs w:val="28"/>
        </w:rPr>
        <w:t>20</w:t>
      </w:r>
      <w:r w:rsidR="00B76145" w:rsidRPr="002459BB">
        <w:rPr>
          <w:rFonts w:ascii="Times New Roman" w:eastAsia="標楷體" w:hAnsi="Times New Roman"/>
          <w:sz w:val="28"/>
          <w:szCs w:val="28"/>
        </w:rPr>
        <w:t>歲以上之個案，應註明過敏病史、臨床症狀及嚴重度，申報件數異常且多為老年案件者應嚴審。</w:t>
      </w:r>
    </w:p>
    <w:p w:rsidR="00B76145" w:rsidRPr="002459BB" w:rsidRDefault="007204C0" w:rsidP="007204C0">
      <w:pPr>
        <w:spacing w:line="580" w:lineRule="exact"/>
        <w:ind w:leftChars="432" w:left="1597" w:hangingChars="200" w:hanging="560"/>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hint="eastAsia"/>
          <w:sz w:val="28"/>
          <w:szCs w:val="28"/>
        </w:rPr>
        <w:t>二</w:t>
      </w:r>
      <w:r w:rsidRPr="002459BB">
        <w:rPr>
          <w:rFonts w:ascii="Times New Roman" w:eastAsia="標楷體" w:hAnsi="Times New Roman" w:hint="eastAsia"/>
          <w:sz w:val="28"/>
          <w:szCs w:val="28"/>
        </w:rPr>
        <w:t>)</w:t>
      </w:r>
      <w:r w:rsidR="00B76145" w:rsidRPr="002459BB">
        <w:rPr>
          <w:rFonts w:ascii="Times New Roman" w:eastAsia="標楷體" w:hAnsi="Times New Roman"/>
          <w:sz w:val="28"/>
          <w:szCs w:val="28"/>
        </w:rPr>
        <w:t>除年齡、嗜酸性白血球數考量外或</w:t>
      </w:r>
      <w:r w:rsidR="00B76145" w:rsidRPr="002459BB">
        <w:rPr>
          <w:rFonts w:ascii="Times New Roman" w:eastAsia="標楷體" w:hAnsi="Times New Roman"/>
          <w:sz w:val="28"/>
          <w:szCs w:val="28"/>
        </w:rPr>
        <w:t>IgE (12031C)</w:t>
      </w:r>
      <w:r w:rsidR="00B76145" w:rsidRPr="002459BB">
        <w:rPr>
          <w:rFonts w:ascii="Times New Roman" w:eastAsia="標楷體" w:hAnsi="Times New Roman"/>
          <w:sz w:val="28"/>
          <w:szCs w:val="28"/>
        </w:rPr>
        <w:t>大於其標準值或過敏原檢驗</w:t>
      </w:r>
      <w:r w:rsidR="00B76145" w:rsidRPr="002459BB">
        <w:rPr>
          <w:rFonts w:ascii="Times New Roman" w:eastAsia="標楷體" w:hAnsi="Times New Roman"/>
          <w:sz w:val="28"/>
          <w:szCs w:val="28"/>
        </w:rPr>
        <w:t>(</w:t>
      </w:r>
      <w:r w:rsidR="00B76145" w:rsidRPr="002459BB">
        <w:rPr>
          <w:rFonts w:ascii="Times New Roman" w:eastAsia="標楷體" w:hAnsi="Times New Roman"/>
          <w:sz w:val="28"/>
          <w:szCs w:val="28"/>
        </w:rPr>
        <w:t>定性</w:t>
      </w:r>
      <w:r w:rsidR="00B76145" w:rsidRPr="002459BB">
        <w:rPr>
          <w:rFonts w:ascii="Times New Roman" w:eastAsia="標楷體" w:hAnsi="Times New Roman"/>
          <w:sz w:val="28"/>
          <w:szCs w:val="28"/>
        </w:rPr>
        <w:t>) (30021C)</w:t>
      </w:r>
      <w:r w:rsidR="00B76145" w:rsidRPr="002459BB">
        <w:rPr>
          <w:rFonts w:ascii="Times New Roman" w:eastAsia="標楷體" w:hAnsi="Times New Roman"/>
          <w:sz w:val="28"/>
          <w:szCs w:val="28"/>
        </w:rPr>
        <w:t>異常時，方得執行特異過敏原免疫檢驗</w:t>
      </w:r>
      <w:r w:rsidR="00B76145" w:rsidRPr="002459BB">
        <w:rPr>
          <w:rFonts w:ascii="Times New Roman" w:eastAsia="標楷體" w:hAnsi="Times New Roman"/>
          <w:sz w:val="28"/>
          <w:szCs w:val="28"/>
        </w:rPr>
        <w:t>(30022C)</w:t>
      </w:r>
      <w:r w:rsidR="00B76145" w:rsidRPr="002459BB">
        <w:rPr>
          <w:rFonts w:ascii="Times New Roman" w:eastAsia="標楷體" w:hAnsi="Times New Roman"/>
          <w:sz w:val="28"/>
          <w:szCs w:val="28"/>
        </w:rPr>
        <w:t>，以兩年內未實施者為原則。</w:t>
      </w:r>
    </w:p>
    <w:p w:rsidR="007204C0" w:rsidRPr="002459BB" w:rsidRDefault="007204C0" w:rsidP="007204C0">
      <w:pPr>
        <w:spacing w:line="580" w:lineRule="exact"/>
        <w:ind w:firstLineChars="400" w:firstLine="1120"/>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hint="eastAsia"/>
          <w:sz w:val="28"/>
          <w:szCs w:val="28"/>
        </w:rPr>
        <w:t>三</w:t>
      </w:r>
      <w:r w:rsidRPr="002459BB">
        <w:rPr>
          <w:rFonts w:ascii="Times New Roman" w:eastAsia="標楷體" w:hAnsi="Times New Roman" w:hint="eastAsia"/>
          <w:sz w:val="28"/>
          <w:szCs w:val="28"/>
        </w:rPr>
        <w:t>)</w:t>
      </w:r>
      <w:r w:rsidR="00B76145" w:rsidRPr="002459BB">
        <w:rPr>
          <w:rFonts w:ascii="Times New Roman" w:eastAsia="標楷體" w:hAnsi="Times New Roman"/>
          <w:sz w:val="28"/>
          <w:szCs w:val="28"/>
        </w:rPr>
        <w:t>陽性率不宜低於</w:t>
      </w:r>
      <w:r w:rsidR="00B76145" w:rsidRPr="002459BB">
        <w:rPr>
          <w:rFonts w:ascii="Times New Roman" w:eastAsia="標楷體" w:hAnsi="Times New Roman"/>
          <w:sz w:val="28"/>
          <w:szCs w:val="28"/>
        </w:rPr>
        <w:t>60</w:t>
      </w:r>
      <w:r w:rsidR="00B76145" w:rsidRPr="002459BB">
        <w:rPr>
          <w:rFonts w:ascii="Times New Roman" w:eastAsia="標楷體" w:hAnsi="Times New Roman"/>
          <w:sz w:val="28"/>
          <w:szCs w:val="28"/>
        </w:rPr>
        <w:t>％，陽性率低於</w:t>
      </w:r>
      <w:r w:rsidR="00B76145" w:rsidRPr="002459BB">
        <w:rPr>
          <w:rFonts w:ascii="Times New Roman" w:eastAsia="標楷體" w:hAnsi="Times New Roman"/>
          <w:sz w:val="28"/>
          <w:szCs w:val="28"/>
        </w:rPr>
        <w:t>80</w:t>
      </w:r>
      <w:r w:rsidR="00B76145" w:rsidRPr="002459BB">
        <w:rPr>
          <w:rFonts w:ascii="Times New Roman" w:eastAsia="標楷體" w:hAnsi="Times New Roman"/>
          <w:sz w:val="28"/>
          <w:szCs w:val="28"/>
        </w:rPr>
        <w:t>％者應嚴審。</w:t>
      </w:r>
    </w:p>
    <w:p w:rsidR="007204C0" w:rsidRPr="002459BB" w:rsidRDefault="007204C0" w:rsidP="008E14EA">
      <w:pPr>
        <w:pStyle w:val="af7"/>
        <w:spacing w:line="600" w:lineRule="atLeast"/>
        <w:ind w:firstLineChars="150" w:firstLine="420"/>
        <w:rPr>
          <w:rFonts w:ascii="Times New Roman" w:eastAsia="標楷體" w:hAnsi="Times New Roman"/>
          <w:sz w:val="28"/>
          <w:szCs w:val="28"/>
        </w:rPr>
      </w:pPr>
      <w:bookmarkStart w:id="53" w:name="_Hlk71645036"/>
      <w:r w:rsidRPr="002459BB">
        <w:rPr>
          <w:rFonts w:ascii="Times New Roman" w:eastAsia="標楷體" w:hAnsi="Times New Roman"/>
          <w:sz w:val="28"/>
          <w:szCs w:val="28"/>
        </w:rPr>
        <w:t>二十八、四肢超音波檢查</w:t>
      </w:r>
      <w:r w:rsidRPr="002459BB">
        <w:rPr>
          <w:rFonts w:ascii="Times New Roman" w:eastAsia="標楷體" w:hAnsi="Times New Roman"/>
          <w:sz w:val="28"/>
          <w:szCs w:val="28"/>
        </w:rPr>
        <w:t>(19016C)</w:t>
      </w:r>
      <w:r w:rsidRPr="002459BB">
        <w:rPr>
          <w:rFonts w:ascii="Times New Roman" w:eastAsia="標楷體" w:hAnsi="Times New Roman"/>
          <w:sz w:val="28"/>
          <w:szCs w:val="28"/>
        </w:rPr>
        <w:t>審查原則：</w:t>
      </w:r>
      <w:r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Pr="002459BB">
        <w:rPr>
          <w:rFonts w:ascii="Times New Roman" w:eastAsia="標楷體" w:hAnsi="Times New Roman"/>
          <w:sz w:val="28"/>
          <w:szCs w:val="28"/>
        </w:rPr>
        <w:t>)</w:t>
      </w:r>
    </w:p>
    <w:p w:rsidR="007204C0" w:rsidRPr="002459BB" w:rsidRDefault="007204C0" w:rsidP="008E14EA">
      <w:pPr>
        <w:pStyle w:val="af7"/>
        <w:spacing w:line="600" w:lineRule="atLeast"/>
        <w:ind w:firstLineChars="400" w:firstLine="1120"/>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一</w:t>
      </w:r>
      <w:r w:rsidRPr="002459BB">
        <w:rPr>
          <w:rFonts w:ascii="Times New Roman" w:eastAsia="標楷體" w:hAnsi="Times New Roman"/>
          <w:sz w:val="28"/>
          <w:szCs w:val="28"/>
        </w:rPr>
        <w:t>)</w:t>
      </w:r>
      <w:r w:rsidRPr="002459BB">
        <w:rPr>
          <w:rFonts w:ascii="Times New Roman" w:eastAsia="標楷體" w:hAnsi="Times New Roman"/>
          <w:sz w:val="28"/>
          <w:szCs w:val="28"/>
        </w:rPr>
        <w:t>下列情形執行四肢超音波檢查時機：</w:t>
      </w:r>
    </w:p>
    <w:p w:rsidR="008E14EA" w:rsidRPr="002459BB" w:rsidRDefault="007204C0" w:rsidP="008E14EA">
      <w:pPr>
        <w:pStyle w:val="af7"/>
        <w:spacing w:line="600" w:lineRule="atLeast"/>
        <w:ind w:firstLineChars="600" w:firstLine="1680"/>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懷疑四肢血管病變。</w:t>
      </w:r>
    </w:p>
    <w:p w:rsidR="008E14EA" w:rsidRPr="002459BB" w:rsidRDefault="007204C0" w:rsidP="008E14EA">
      <w:pPr>
        <w:pStyle w:val="af7"/>
        <w:spacing w:line="600" w:lineRule="atLeast"/>
        <w:ind w:firstLineChars="600" w:firstLine="1680"/>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四肢軟組織腫瘤</w:t>
      </w:r>
      <w:r w:rsidR="008E14EA" w:rsidRPr="002459BB">
        <w:rPr>
          <w:rFonts w:ascii="Times New Roman" w:eastAsia="標楷體" w:hAnsi="Times New Roman" w:hint="eastAsia"/>
          <w:sz w:val="28"/>
          <w:szCs w:val="28"/>
        </w:rPr>
        <w:t>：</w:t>
      </w:r>
    </w:p>
    <w:p w:rsidR="008E14EA" w:rsidRPr="002459BB" w:rsidRDefault="007204C0" w:rsidP="008E14EA">
      <w:pPr>
        <w:pStyle w:val="af7"/>
        <w:spacing w:line="600" w:lineRule="atLeast"/>
        <w:ind w:leftChars="817" w:left="2269" w:hangingChars="110" w:hanging="308"/>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深部的腫瘤：宜以</w:t>
      </w:r>
      <w:r w:rsidRPr="002459BB">
        <w:rPr>
          <w:rFonts w:ascii="Times New Roman" w:eastAsia="標楷體" w:hAnsi="Times New Roman"/>
          <w:sz w:val="28"/>
          <w:szCs w:val="28"/>
        </w:rPr>
        <w:t>CT</w:t>
      </w:r>
      <w:r w:rsidRPr="002459BB">
        <w:rPr>
          <w:rFonts w:ascii="Times New Roman" w:eastAsia="標楷體" w:hAnsi="Times New Roman"/>
          <w:sz w:val="28"/>
          <w:szCs w:val="28"/>
        </w:rPr>
        <w:t>或</w:t>
      </w:r>
      <w:r w:rsidRPr="002459BB">
        <w:rPr>
          <w:rFonts w:ascii="Times New Roman" w:eastAsia="標楷體" w:hAnsi="Times New Roman"/>
          <w:sz w:val="28"/>
          <w:szCs w:val="28"/>
        </w:rPr>
        <w:t>MRI</w:t>
      </w:r>
      <w:r w:rsidRPr="002459BB">
        <w:rPr>
          <w:rFonts w:ascii="Times New Roman" w:eastAsia="標楷體" w:hAnsi="Times New Roman"/>
          <w:sz w:val="28"/>
          <w:szCs w:val="28"/>
        </w:rPr>
        <w:t>檢查為主，若特殊狀況確有檢查必要者，應於病歷記載。</w:t>
      </w:r>
    </w:p>
    <w:p w:rsidR="007204C0" w:rsidRPr="002459BB" w:rsidRDefault="007204C0" w:rsidP="008E14EA">
      <w:pPr>
        <w:pStyle w:val="af7"/>
        <w:spacing w:line="600" w:lineRule="atLeast"/>
        <w:ind w:leftChars="817" w:left="2269" w:hangingChars="110" w:hanging="308"/>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表淺的腫瘤：以不容易診斷，必需經超音波鑑別診斷者為限</w:t>
      </w:r>
      <w:r w:rsidRPr="002459BB">
        <w:rPr>
          <w:rFonts w:ascii="Times New Roman" w:eastAsia="標楷體" w:hAnsi="Times New Roman"/>
          <w:sz w:val="28"/>
          <w:szCs w:val="28"/>
        </w:rPr>
        <w:t>(</w:t>
      </w:r>
      <w:r w:rsidRPr="002459BB">
        <w:rPr>
          <w:rFonts w:ascii="Times New Roman" w:eastAsia="標楷體" w:hAnsi="Times New Roman"/>
          <w:sz w:val="28"/>
          <w:szCs w:val="28"/>
        </w:rPr>
        <w:t>典型的</w:t>
      </w:r>
      <w:r w:rsidRPr="002459BB">
        <w:rPr>
          <w:rFonts w:ascii="Times New Roman" w:eastAsia="標楷體" w:hAnsi="Times New Roman"/>
          <w:sz w:val="28"/>
          <w:szCs w:val="28"/>
        </w:rPr>
        <w:t>Ganglion</w:t>
      </w:r>
      <w:r w:rsidRPr="002459BB">
        <w:rPr>
          <w:rFonts w:ascii="Times New Roman" w:eastAsia="標楷體" w:hAnsi="Times New Roman"/>
          <w:sz w:val="28"/>
          <w:szCs w:val="28"/>
        </w:rPr>
        <w:t>、</w:t>
      </w:r>
      <w:r w:rsidRPr="002459BB">
        <w:rPr>
          <w:rFonts w:ascii="Times New Roman" w:eastAsia="標楷體" w:hAnsi="Times New Roman"/>
          <w:sz w:val="28"/>
          <w:szCs w:val="28"/>
        </w:rPr>
        <w:t>Lipoma</w:t>
      </w:r>
      <w:r w:rsidRPr="002459BB">
        <w:rPr>
          <w:rFonts w:ascii="Times New Roman" w:eastAsia="標楷體" w:hAnsi="Times New Roman"/>
          <w:sz w:val="28"/>
          <w:szCs w:val="28"/>
        </w:rPr>
        <w:t>、</w:t>
      </w:r>
      <w:r w:rsidRPr="002459BB">
        <w:rPr>
          <w:rFonts w:ascii="Times New Roman" w:eastAsia="標楷體" w:hAnsi="Times New Roman"/>
          <w:sz w:val="28"/>
          <w:szCs w:val="28"/>
        </w:rPr>
        <w:t>Epidermoid cyst</w:t>
      </w:r>
      <w:r w:rsidRPr="002459BB">
        <w:rPr>
          <w:rFonts w:ascii="Times New Roman" w:eastAsia="標楷體" w:hAnsi="Times New Roman"/>
          <w:sz w:val="28"/>
          <w:szCs w:val="28"/>
        </w:rPr>
        <w:t>、</w:t>
      </w:r>
      <w:r w:rsidRPr="002459BB">
        <w:rPr>
          <w:rFonts w:ascii="Times New Roman" w:eastAsia="標楷體" w:hAnsi="Times New Roman"/>
          <w:sz w:val="28"/>
          <w:szCs w:val="28"/>
        </w:rPr>
        <w:t>Baker cyst</w:t>
      </w:r>
      <w:r w:rsidRPr="002459BB">
        <w:rPr>
          <w:rFonts w:ascii="Times New Roman" w:eastAsia="標楷體" w:hAnsi="Times New Roman"/>
          <w:sz w:val="28"/>
          <w:szCs w:val="28"/>
        </w:rPr>
        <w:t>等目視加觸診就能判斷的表淺腫瘤，無須申報</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8E14EA" w:rsidRPr="002459BB" w:rsidRDefault="007204C0" w:rsidP="008E14EA">
      <w:pPr>
        <w:pStyle w:val="af7"/>
        <w:spacing w:line="600" w:lineRule="atLeast"/>
        <w:ind w:leftChars="650" w:left="1840" w:hangingChars="100" w:hanging="280"/>
        <w:rPr>
          <w:rFonts w:ascii="Times New Roman" w:eastAsia="標楷體" w:hAnsi="Times New Roman"/>
          <w:sz w:val="28"/>
          <w:szCs w:val="28"/>
        </w:rPr>
      </w:pPr>
      <w:r w:rsidRPr="002459BB">
        <w:rPr>
          <w:rFonts w:ascii="Times New Roman" w:eastAsia="標楷體" w:hAnsi="Times New Roman"/>
          <w:sz w:val="28"/>
          <w:szCs w:val="28"/>
        </w:rPr>
        <w:lastRenderedPageBreak/>
        <w:t>3.</w:t>
      </w:r>
      <w:r w:rsidRPr="002459BB">
        <w:rPr>
          <w:rFonts w:ascii="Times New Roman" w:eastAsia="標楷體" w:hAnsi="Times New Roman"/>
          <w:sz w:val="28"/>
          <w:szCs w:val="28"/>
        </w:rPr>
        <w:t>四肢異物：以病史及理學檢查為主，若特殊狀況確有檢查必要者，應於病歷記載。</w:t>
      </w:r>
    </w:p>
    <w:p w:rsidR="008E14EA" w:rsidRPr="002459BB" w:rsidRDefault="007204C0" w:rsidP="008E14EA">
      <w:pPr>
        <w:pStyle w:val="af7"/>
        <w:spacing w:line="600" w:lineRule="atLeast"/>
        <w:ind w:leftChars="628" w:left="1787" w:hangingChars="100" w:hanging="280"/>
        <w:rPr>
          <w:rFonts w:ascii="Times New Roman" w:eastAsia="標楷體" w:hAnsi="Times New Roman" w:hint="eastAsia"/>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肌肉、肌腱、靭帶之疾病：限肌肉、肌腱、靭帶斷裂或撕裂，或軟組織有明顯積液，需進一步處理時才可申報</w:t>
      </w:r>
      <w:r w:rsidRPr="002459BB">
        <w:rPr>
          <w:rFonts w:ascii="Times New Roman" w:eastAsia="標楷體" w:hAnsi="Times New Roman"/>
          <w:sz w:val="28"/>
          <w:szCs w:val="28"/>
        </w:rPr>
        <w:t>(</w:t>
      </w:r>
      <w:r w:rsidRPr="002459BB">
        <w:rPr>
          <w:rFonts w:ascii="Times New Roman" w:eastAsia="標楷體" w:hAnsi="Times New Roman"/>
          <w:sz w:val="28"/>
          <w:szCs w:val="28"/>
        </w:rPr>
        <w:t>鈣化性肌腱炎若</w:t>
      </w:r>
      <w:r w:rsidRPr="002459BB">
        <w:rPr>
          <w:rFonts w:ascii="Times New Roman" w:eastAsia="標楷體" w:hAnsi="Times New Roman"/>
          <w:sz w:val="28"/>
          <w:szCs w:val="28"/>
        </w:rPr>
        <w:t>X</w:t>
      </w:r>
      <w:r w:rsidRPr="002459BB">
        <w:rPr>
          <w:rFonts w:ascii="Times New Roman" w:eastAsia="標楷體" w:hAnsi="Times New Roman"/>
          <w:sz w:val="28"/>
          <w:szCs w:val="28"/>
        </w:rPr>
        <w:t>光可診斷，則無須同時申報超音波檢查</w:t>
      </w:r>
      <w:r w:rsidRPr="002459BB">
        <w:rPr>
          <w:rFonts w:ascii="Times New Roman" w:eastAsia="標楷體" w:hAnsi="Times New Roman"/>
          <w:sz w:val="28"/>
          <w:szCs w:val="28"/>
        </w:rPr>
        <w:t>)</w:t>
      </w:r>
      <w:r w:rsidR="002447D1" w:rsidRPr="002459BB">
        <w:rPr>
          <w:rFonts w:ascii="Times New Roman" w:eastAsia="標楷體" w:hAnsi="Times New Roman" w:hint="eastAsia"/>
          <w:sz w:val="28"/>
          <w:szCs w:val="28"/>
        </w:rPr>
        <w:t>。</w:t>
      </w:r>
    </w:p>
    <w:p w:rsidR="008E14EA" w:rsidRPr="002459BB" w:rsidRDefault="007204C0" w:rsidP="008E14EA">
      <w:pPr>
        <w:pStyle w:val="af7"/>
        <w:spacing w:line="600" w:lineRule="atLeast"/>
        <w:ind w:leftChars="628" w:left="1787" w:hangingChars="100" w:hanging="280"/>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骨骼之疾病：以</w:t>
      </w:r>
      <w:r w:rsidRPr="002459BB">
        <w:rPr>
          <w:rFonts w:ascii="Times New Roman" w:eastAsia="標楷體" w:hAnsi="Times New Roman"/>
          <w:sz w:val="28"/>
          <w:szCs w:val="28"/>
        </w:rPr>
        <w:t>X</w:t>
      </w:r>
      <w:r w:rsidRPr="002459BB">
        <w:rPr>
          <w:rFonts w:ascii="Times New Roman" w:eastAsia="標楷體" w:hAnsi="Times New Roman"/>
          <w:sz w:val="28"/>
          <w:szCs w:val="28"/>
        </w:rPr>
        <w:t>光檢查為主，若特殊狀況確有檢查必要者，應於病歷記載。</w:t>
      </w:r>
    </w:p>
    <w:p w:rsidR="008E14EA" w:rsidRPr="002459BB" w:rsidRDefault="007204C0" w:rsidP="008E14EA">
      <w:pPr>
        <w:pStyle w:val="af7"/>
        <w:spacing w:line="600" w:lineRule="atLeast"/>
        <w:ind w:leftChars="628" w:left="1787" w:hangingChars="100" w:hanging="280"/>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關節之疾病：以理學檢查為主，若特殊狀況確有檢查必要者，如</w:t>
      </w:r>
      <w:r w:rsidRPr="002459BB">
        <w:rPr>
          <w:rFonts w:ascii="Times New Roman" w:eastAsia="標楷體" w:hAnsi="Times New Roman"/>
          <w:sz w:val="28"/>
          <w:szCs w:val="28"/>
        </w:rPr>
        <w:t>6</w:t>
      </w:r>
      <w:r w:rsidRPr="002459BB">
        <w:rPr>
          <w:rFonts w:ascii="Times New Roman" w:eastAsia="標楷體" w:hAnsi="Times New Roman"/>
          <w:sz w:val="28"/>
          <w:szCs w:val="28"/>
        </w:rPr>
        <w:t>個月內小孩懷疑髖關節發育不良</w:t>
      </w:r>
      <w:r w:rsidRPr="002459BB">
        <w:rPr>
          <w:rFonts w:ascii="Times New Roman" w:eastAsia="標楷體" w:hAnsi="Times New Roman"/>
          <w:sz w:val="28"/>
          <w:szCs w:val="28"/>
        </w:rPr>
        <w:t>(DDH)</w:t>
      </w:r>
      <w:r w:rsidRPr="002459BB">
        <w:rPr>
          <w:rFonts w:ascii="Times New Roman" w:eastAsia="標楷體" w:hAnsi="Times New Roman"/>
          <w:sz w:val="28"/>
          <w:szCs w:val="28"/>
        </w:rPr>
        <w:t>，應於病歷記載，但不宜做為常規性篩檢。</w:t>
      </w:r>
    </w:p>
    <w:p w:rsidR="007204C0" w:rsidRPr="002459BB" w:rsidRDefault="007204C0" w:rsidP="008E14EA">
      <w:pPr>
        <w:pStyle w:val="af7"/>
        <w:spacing w:line="600" w:lineRule="atLeast"/>
        <w:ind w:leftChars="628" w:left="1787" w:hangingChars="100" w:hanging="280"/>
        <w:rPr>
          <w:rFonts w:ascii="Times New Roman" w:eastAsia="標楷體" w:hAnsi="Times New Roman"/>
          <w:sz w:val="28"/>
          <w:szCs w:val="28"/>
        </w:rPr>
      </w:pPr>
      <w:r w:rsidRPr="002459BB">
        <w:rPr>
          <w:rFonts w:ascii="Times New Roman" w:eastAsia="標楷體" w:hAnsi="Times New Roman"/>
          <w:sz w:val="28"/>
          <w:szCs w:val="28"/>
        </w:rPr>
        <w:t>7.</w:t>
      </w:r>
      <w:r w:rsidRPr="002459BB">
        <w:rPr>
          <w:rFonts w:ascii="Times New Roman" w:eastAsia="標楷體" w:hAnsi="Times New Roman"/>
          <w:sz w:val="28"/>
          <w:szCs w:val="28"/>
        </w:rPr>
        <w:t>周邊神經之疾病。</w:t>
      </w:r>
    </w:p>
    <w:p w:rsidR="008E14EA" w:rsidRPr="002459BB" w:rsidRDefault="007204C0" w:rsidP="008E14EA">
      <w:pPr>
        <w:pStyle w:val="af7"/>
        <w:spacing w:line="600" w:lineRule="atLeast"/>
        <w:ind w:leftChars="488" w:left="1731" w:hangingChars="200" w:hanging="560"/>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二</w:t>
      </w:r>
      <w:r w:rsidRPr="002459BB">
        <w:rPr>
          <w:rFonts w:ascii="Times New Roman" w:eastAsia="標楷體" w:hAnsi="Times New Roman"/>
          <w:sz w:val="28"/>
          <w:szCs w:val="28"/>
        </w:rPr>
        <w:t>)</w:t>
      </w:r>
      <w:r w:rsidRPr="002459BB">
        <w:rPr>
          <w:rFonts w:ascii="Times New Roman" w:eastAsia="標楷體" w:hAnsi="Times New Roman"/>
          <w:sz w:val="28"/>
          <w:szCs w:val="28"/>
        </w:rPr>
        <w:t>關節內玻尿酸注射、葡萄糖水增生注射或</w:t>
      </w:r>
      <w:r w:rsidRPr="002459BB">
        <w:rPr>
          <w:rFonts w:ascii="Times New Roman" w:eastAsia="標楷體" w:hAnsi="Times New Roman"/>
          <w:sz w:val="28"/>
          <w:szCs w:val="28"/>
        </w:rPr>
        <w:t>PRP(platelet-rich plasma)</w:t>
      </w:r>
      <w:r w:rsidRPr="002459BB">
        <w:rPr>
          <w:rFonts w:ascii="Times New Roman" w:eastAsia="標楷體" w:hAnsi="Times New Roman"/>
          <w:sz w:val="28"/>
          <w:szCs w:val="28"/>
        </w:rPr>
        <w:t>注射及震波治療，不得申報</w:t>
      </w:r>
      <w:r w:rsidRPr="002459BB">
        <w:rPr>
          <w:rFonts w:ascii="Times New Roman" w:eastAsia="標楷體" w:hAnsi="Times New Roman"/>
          <w:sz w:val="28"/>
          <w:szCs w:val="28"/>
        </w:rPr>
        <w:t>19016C</w:t>
      </w:r>
      <w:r w:rsidR="008E14EA" w:rsidRPr="002459BB">
        <w:rPr>
          <w:rFonts w:ascii="Times New Roman" w:eastAsia="標楷體" w:hAnsi="Times New Roman" w:hint="eastAsia"/>
          <w:sz w:val="28"/>
          <w:szCs w:val="28"/>
        </w:rPr>
        <w:t>。</w:t>
      </w:r>
    </w:p>
    <w:p w:rsidR="007204C0" w:rsidRPr="002459BB" w:rsidRDefault="007204C0" w:rsidP="008E14EA">
      <w:pPr>
        <w:pStyle w:val="af7"/>
        <w:spacing w:line="600" w:lineRule="atLeast"/>
        <w:ind w:leftChars="488" w:left="1731" w:hangingChars="200" w:hanging="560"/>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三</w:t>
      </w:r>
      <w:r w:rsidRPr="002459BB">
        <w:rPr>
          <w:rFonts w:ascii="Times New Roman" w:eastAsia="標楷體" w:hAnsi="Times New Roman"/>
          <w:sz w:val="28"/>
          <w:szCs w:val="28"/>
        </w:rPr>
        <w:t>)</w:t>
      </w:r>
      <w:r w:rsidRPr="002459BB">
        <w:rPr>
          <w:rFonts w:ascii="Times New Roman" w:eastAsia="標楷體" w:hAnsi="Times New Roman"/>
          <w:sz w:val="28"/>
          <w:szCs w:val="28"/>
        </w:rPr>
        <w:t>送審需檢附的佐證資料：</w:t>
      </w:r>
    </w:p>
    <w:p w:rsidR="008E14EA" w:rsidRPr="002459BB" w:rsidRDefault="007204C0" w:rsidP="008E14EA">
      <w:pPr>
        <w:pStyle w:val="af7"/>
        <w:spacing w:line="600" w:lineRule="atLeast"/>
        <w:ind w:leftChars="582" w:left="1677" w:hangingChars="100" w:hanging="280"/>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病歴應詳實記載主訴、病史、理學檢查或神經學檢查及適應症。</w:t>
      </w:r>
    </w:p>
    <w:p w:rsidR="007204C0" w:rsidRPr="002459BB" w:rsidRDefault="007204C0" w:rsidP="008E14EA">
      <w:pPr>
        <w:pStyle w:val="af7"/>
        <w:spacing w:line="600" w:lineRule="atLeast"/>
        <w:ind w:leftChars="582" w:left="1677" w:hangingChars="100" w:hanging="280"/>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抽審時應檢附清晰可判讀之超音波影像圖正本</w:t>
      </w:r>
      <w:r w:rsidRPr="002459BB">
        <w:rPr>
          <w:rFonts w:ascii="Times New Roman" w:eastAsia="標楷體" w:hAnsi="Times New Roman"/>
          <w:sz w:val="28"/>
          <w:szCs w:val="28"/>
        </w:rPr>
        <w:t>(</w:t>
      </w:r>
      <w:r w:rsidRPr="002459BB">
        <w:rPr>
          <w:rFonts w:ascii="Times New Roman" w:eastAsia="標楷體" w:hAnsi="Times New Roman"/>
          <w:sz w:val="28"/>
          <w:szCs w:val="28"/>
        </w:rPr>
        <w:t>內含病人</w:t>
      </w:r>
      <w:r w:rsidRPr="002459BB">
        <w:rPr>
          <w:rFonts w:ascii="Times New Roman" w:eastAsia="標楷體" w:hAnsi="Times New Roman"/>
          <w:sz w:val="28"/>
          <w:szCs w:val="28"/>
        </w:rPr>
        <w:t>ID</w:t>
      </w:r>
      <w:r w:rsidRPr="002459BB">
        <w:rPr>
          <w:rFonts w:ascii="Times New Roman" w:eastAsia="標楷體" w:hAnsi="Times New Roman"/>
          <w:sz w:val="28"/>
          <w:szCs w:val="28"/>
        </w:rPr>
        <w:t>及檢驗日期</w:t>
      </w:r>
      <w:r w:rsidRPr="002459BB">
        <w:rPr>
          <w:rFonts w:ascii="Times New Roman" w:eastAsia="標楷體" w:hAnsi="Times New Roman"/>
          <w:sz w:val="28"/>
          <w:szCs w:val="28"/>
        </w:rPr>
        <w:t>)</w:t>
      </w:r>
      <w:r w:rsidRPr="002459BB">
        <w:rPr>
          <w:rFonts w:ascii="Times New Roman" w:eastAsia="標楷體" w:hAnsi="Times New Roman"/>
          <w:sz w:val="28"/>
          <w:szCs w:val="28"/>
        </w:rPr>
        <w:t>，且有完整</w:t>
      </w:r>
      <w:r w:rsidRPr="002459BB">
        <w:rPr>
          <w:rFonts w:ascii="Times New Roman" w:eastAsia="標楷體" w:hAnsi="Times New Roman"/>
          <w:sz w:val="28"/>
          <w:szCs w:val="28"/>
        </w:rPr>
        <w:t>finding</w:t>
      </w:r>
      <w:r w:rsidRPr="002459BB">
        <w:rPr>
          <w:rFonts w:ascii="Times New Roman" w:eastAsia="標楷體" w:hAnsi="Times New Roman"/>
          <w:sz w:val="28"/>
          <w:szCs w:val="28"/>
        </w:rPr>
        <w:t>的描述和相關診斷之報告。</w:t>
      </w:r>
    </w:p>
    <w:p w:rsidR="007204C0" w:rsidRPr="002459BB" w:rsidRDefault="007204C0" w:rsidP="008E14EA">
      <w:pPr>
        <w:pStyle w:val="af7"/>
        <w:spacing w:line="600" w:lineRule="atLeast"/>
        <w:ind w:firstLineChars="400" w:firstLine="1120"/>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四</w:t>
      </w:r>
      <w:r w:rsidRPr="002459BB">
        <w:rPr>
          <w:rFonts w:ascii="Times New Roman" w:eastAsia="標楷體" w:hAnsi="Times New Roman"/>
          <w:sz w:val="28"/>
          <w:szCs w:val="28"/>
        </w:rPr>
        <w:t>)</w:t>
      </w:r>
      <w:r w:rsidRPr="002459BB">
        <w:rPr>
          <w:rFonts w:ascii="Times New Roman" w:eastAsia="標楷體" w:hAnsi="Times New Roman"/>
          <w:sz w:val="28"/>
          <w:szCs w:val="28"/>
        </w:rPr>
        <w:t>檢查頻率：</w:t>
      </w:r>
    </w:p>
    <w:p w:rsidR="008E14EA" w:rsidRPr="002459BB" w:rsidRDefault="007204C0" w:rsidP="008E14EA">
      <w:pPr>
        <w:pStyle w:val="af7"/>
        <w:spacing w:line="600" w:lineRule="atLeast"/>
        <w:ind w:firstLineChars="484" w:firstLine="1355"/>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急性病變以檢查</w:t>
      </w:r>
      <w:r w:rsidRPr="002459BB">
        <w:rPr>
          <w:rFonts w:ascii="Times New Roman" w:eastAsia="標楷體" w:hAnsi="Times New Roman"/>
          <w:sz w:val="28"/>
          <w:szCs w:val="28"/>
        </w:rPr>
        <w:t>1</w:t>
      </w:r>
      <w:r w:rsidRPr="002459BB">
        <w:rPr>
          <w:rFonts w:ascii="Times New Roman" w:eastAsia="標楷體" w:hAnsi="Times New Roman"/>
          <w:sz w:val="28"/>
          <w:szCs w:val="28"/>
        </w:rPr>
        <w:t>次為原則。</w:t>
      </w:r>
    </w:p>
    <w:p w:rsidR="007204C0" w:rsidRPr="002459BB" w:rsidRDefault="007204C0" w:rsidP="008E14EA">
      <w:pPr>
        <w:pStyle w:val="af7"/>
        <w:spacing w:line="600" w:lineRule="atLeast"/>
        <w:ind w:leftChars="534" w:left="1562" w:hangingChars="100" w:hanging="280"/>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同部位四肢超音波</w:t>
      </w:r>
      <w:r w:rsidRPr="002459BB">
        <w:rPr>
          <w:rFonts w:ascii="Times New Roman" w:eastAsia="標楷體" w:hAnsi="Times New Roman"/>
          <w:sz w:val="28"/>
          <w:szCs w:val="28"/>
        </w:rPr>
        <w:t>(19016C)</w:t>
      </w:r>
      <w:r w:rsidRPr="002459BB">
        <w:rPr>
          <w:rFonts w:ascii="Times New Roman" w:eastAsia="標楷體" w:hAnsi="Times New Roman"/>
          <w:sz w:val="28"/>
          <w:szCs w:val="28"/>
        </w:rPr>
        <w:t>檢查</w:t>
      </w:r>
      <w:r w:rsidRPr="002459BB">
        <w:rPr>
          <w:rFonts w:ascii="Times New Roman" w:eastAsia="標楷體" w:hAnsi="Times New Roman"/>
          <w:sz w:val="28"/>
          <w:szCs w:val="28"/>
        </w:rPr>
        <w:t>6</w:t>
      </w:r>
      <w:r w:rsidRPr="002459BB">
        <w:rPr>
          <w:rFonts w:ascii="Times New Roman" w:eastAsia="標楷體" w:hAnsi="Times New Roman"/>
          <w:sz w:val="28"/>
          <w:szCs w:val="28"/>
        </w:rPr>
        <w:t>個月內限申報</w:t>
      </w:r>
      <w:r w:rsidRPr="002459BB">
        <w:rPr>
          <w:rFonts w:ascii="Times New Roman" w:eastAsia="標楷體" w:hAnsi="Times New Roman"/>
          <w:sz w:val="28"/>
          <w:szCs w:val="28"/>
        </w:rPr>
        <w:t>1</w:t>
      </w:r>
      <w:r w:rsidRPr="002459BB">
        <w:rPr>
          <w:rFonts w:ascii="Times New Roman" w:eastAsia="標楷體" w:hAnsi="Times New Roman"/>
          <w:sz w:val="28"/>
          <w:szCs w:val="28"/>
        </w:rPr>
        <w:t>次為原則，且不宜同時申報</w:t>
      </w:r>
      <w:r w:rsidRPr="002459BB">
        <w:rPr>
          <w:rFonts w:ascii="Times New Roman" w:eastAsia="標楷體" w:hAnsi="Times New Roman"/>
          <w:sz w:val="28"/>
          <w:szCs w:val="28"/>
        </w:rPr>
        <w:t>X-</w:t>
      </w:r>
      <w:r w:rsidRPr="002459BB">
        <w:rPr>
          <w:rFonts w:ascii="Times New Roman" w:eastAsia="標楷體" w:hAnsi="Times New Roman"/>
          <w:sz w:val="28"/>
          <w:szCs w:val="28"/>
        </w:rPr>
        <w:t>光檢查，如需增加檢查頻率，應檢附相關資料佐證。</w:t>
      </w:r>
    </w:p>
    <w:p w:rsidR="002447D1" w:rsidRPr="002459BB" w:rsidRDefault="002447D1" w:rsidP="008E14EA">
      <w:pPr>
        <w:pStyle w:val="af7"/>
        <w:spacing w:line="600" w:lineRule="atLeast"/>
        <w:ind w:leftChars="534" w:left="1562" w:hangingChars="100" w:hanging="280"/>
        <w:rPr>
          <w:rFonts w:ascii="Times New Roman" w:eastAsia="標楷體" w:hAnsi="Times New Roman" w:hint="eastAsia"/>
          <w:sz w:val="28"/>
          <w:szCs w:val="28"/>
        </w:rPr>
      </w:pPr>
    </w:p>
    <w:p w:rsidR="007204C0" w:rsidRPr="002459BB" w:rsidRDefault="007204C0" w:rsidP="007204C0">
      <w:pPr>
        <w:pStyle w:val="af7"/>
        <w:spacing w:line="600" w:lineRule="atLeast"/>
        <w:rPr>
          <w:rFonts w:ascii="Times New Roman" w:eastAsia="標楷體" w:hAnsi="Times New Roman"/>
          <w:sz w:val="28"/>
          <w:szCs w:val="28"/>
        </w:rPr>
      </w:pPr>
      <w:r w:rsidRPr="002459BB">
        <w:rPr>
          <w:rFonts w:ascii="Times New Roman" w:eastAsia="標楷體" w:hAnsi="Times New Roman"/>
          <w:sz w:val="28"/>
          <w:szCs w:val="28"/>
        </w:rPr>
        <w:lastRenderedPageBreak/>
        <w:t>二十九、居家照護審查原則：</w:t>
      </w:r>
      <w:r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Pr="002459BB">
        <w:rPr>
          <w:rFonts w:ascii="Times New Roman" w:eastAsia="標楷體" w:hAnsi="Times New Roman"/>
          <w:sz w:val="28"/>
          <w:szCs w:val="28"/>
        </w:rPr>
        <w:t>)</w:t>
      </w:r>
    </w:p>
    <w:p w:rsidR="007204C0" w:rsidRPr="002459BB" w:rsidRDefault="007204C0" w:rsidP="008E14EA">
      <w:pPr>
        <w:pStyle w:val="af7"/>
        <w:spacing w:line="600" w:lineRule="atLeast"/>
        <w:ind w:firstLineChars="400" w:firstLine="1120"/>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一</w:t>
      </w:r>
      <w:r w:rsidRPr="002459BB">
        <w:rPr>
          <w:rFonts w:ascii="Times New Roman" w:eastAsia="標楷體" w:hAnsi="Times New Roman"/>
          <w:sz w:val="28"/>
          <w:szCs w:val="28"/>
        </w:rPr>
        <w:t>)</w:t>
      </w:r>
      <w:r w:rsidRPr="002459BB">
        <w:rPr>
          <w:rFonts w:ascii="Times New Roman" w:eastAsia="標楷體" w:hAnsi="Times New Roman"/>
          <w:sz w:val="28"/>
          <w:szCs w:val="28"/>
        </w:rPr>
        <w:t>審查原則</w:t>
      </w:r>
    </w:p>
    <w:p w:rsidR="008E14EA" w:rsidRPr="002459BB" w:rsidRDefault="007204C0" w:rsidP="008E14EA">
      <w:pPr>
        <w:pStyle w:val="af7"/>
        <w:spacing w:line="600" w:lineRule="atLeast"/>
        <w:ind w:leftChars="570" w:left="1556" w:hangingChars="67" w:hanging="188"/>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各分區業務組得訂定指標，對收案及費用申報均合理之居家照護機構，得減量抽樣審查。</w:t>
      </w:r>
    </w:p>
    <w:p w:rsidR="007204C0" w:rsidRPr="002459BB" w:rsidRDefault="007204C0" w:rsidP="008E14EA">
      <w:pPr>
        <w:pStyle w:val="af7"/>
        <w:spacing w:line="600" w:lineRule="atLeast"/>
        <w:ind w:leftChars="571" w:left="1650" w:hangingChars="100" w:hanging="280"/>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對申報資源耗用群類別分布超常態之居家照護機構，得要求其申報費用時檢附護理計畫及訪視紀錄，逐案</w:t>
      </w:r>
      <w:r w:rsidRPr="002459BB">
        <w:rPr>
          <w:rFonts w:ascii="Times New Roman" w:eastAsia="標楷體" w:hAnsi="Times New Roman"/>
          <w:sz w:val="28"/>
          <w:szCs w:val="28"/>
        </w:rPr>
        <w:t>(</w:t>
      </w:r>
      <w:r w:rsidRPr="002459BB">
        <w:rPr>
          <w:rFonts w:ascii="Times New Roman" w:eastAsia="標楷體" w:hAnsi="Times New Roman"/>
          <w:sz w:val="28"/>
          <w:szCs w:val="28"/>
        </w:rPr>
        <w:t>包括申報訪視次數在規定次數以內之案件</w:t>
      </w:r>
      <w:r w:rsidRPr="002459BB">
        <w:rPr>
          <w:rFonts w:ascii="Times New Roman" w:eastAsia="標楷體" w:hAnsi="Times New Roman"/>
          <w:sz w:val="28"/>
          <w:szCs w:val="28"/>
        </w:rPr>
        <w:t>)</w:t>
      </w:r>
      <w:r w:rsidRPr="002459BB">
        <w:rPr>
          <w:rFonts w:ascii="Times New Roman" w:eastAsia="標楷體" w:hAnsi="Times New Roman"/>
          <w:sz w:val="28"/>
          <w:szCs w:val="28"/>
        </w:rPr>
        <w:t>審查。</w:t>
      </w:r>
    </w:p>
    <w:p w:rsidR="007204C0" w:rsidRPr="002459BB" w:rsidRDefault="007204C0" w:rsidP="008E14EA">
      <w:pPr>
        <w:pStyle w:val="af7"/>
        <w:spacing w:line="600" w:lineRule="atLeast"/>
        <w:ind w:firstLineChars="400" w:firstLine="1120"/>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二</w:t>
      </w:r>
      <w:r w:rsidRPr="002459BB">
        <w:rPr>
          <w:rFonts w:ascii="Times New Roman" w:eastAsia="標楷體" w:hAnsi="Times New Roman"/>
          <w:sz w:val="28"/>
          <w:szCs w:val="28"/>
        </w:rPr>
        <w:t>)</w:t>
      </w:r>
      <w:r w:rsidRPr="002459BB">
        <w:rPr>
          <w:rFonts w:ascii="Times New Roman" w:eastAsia="標楷體" w:hAnsi="Times New Roman"/>
          <w:sz w:val="28"/>
          <w:szCs w:val="28"/>
        </w:rPr>
        <w:t>收案注意事項</w:t>
      </w:r>
    </w:p>
    <w:p w:rsidR="007204C0" w:rsidRPr="002459BB" w:rsidRDefault="007204C0" w:rsidP="008E14EA">
      <w:pPr>
        <w:pStyle w:val="af7"/>
        <w:spacing w:line="600" w:lineRule="atLeast"/>
        <w:ind w:firstLineChars="484" w:firstLine="1355"/>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收案對象是否符合下列各項條件：</w:t>
      </w:r>
    </w:p>
    <w:p w:rsidR="008E14EA" w:rsidRPr="002459BB" w:rsidRDefault="007204C0" w:rsidP="008E14EA">
      <w:pPr>
        <w:pStyle w:val="af7"/>
        <w:spacing w:line="600" w:lineRule="atLeast"/>
        <w:ind w:leftChars="680" w:left="2052" w:hangingChars="150" w:hanging="420"/>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活動能力評估符合</w:t>
      </w:r>
      <w:r w:rsidRPr="002459BB">
        <w:rPr>
          <w:rFonts w:ascii="Times New Roman" w:eastAsia="標楷體" w:hAnsi="Times New Roman"/>
          <w:sz w:val="28"/>
          <w:szCs w:val="28"/>
        </w:rPr>
        <w:t>KARNOFSKY SCALE(</w:t>
      </w:r>
      <w:r w:rsidRPr="002459BB">
        <w:rPr>
          <w:rFonts w:ascii="Times New Roman" w:eastAsia="標楷體" w:hAnsi="Times New Roman"/>
          <w:sz w:val="28"/>
          <w:szCs w:val="28"/>
        </w:rPr>
        <w:t>詳附表二第三級含以上，或</w:t>
      </w:r>
      <w:r w:rsidRPr="002459BB">
        <w:rPr>
          <w:rFonts w:ascii="Times New Roman" w:eastAsia="標楷體" w:hAnsi="Times New Roman"/>
          <w:sz w:val="28"/>
          <w:szCs w:val="28"/>
        </w:rPr>
        <w:t xml:space="preserve"> BARTHEL’S SCORE(</w:t>
      </w:r>
      <w:r w:rsidRPr="002459BB">
        <w:rPr>
          <w:rFonts w:ascii="Times New Roman" w:eastAsia="標楷體" w:hAnsi="Times New Roman"/>
          <w:sz w:val="28"/>
          <w:szCs w:val="28"/>
        </w:rPr>
        <w:t>詳附表三</w:t>
      </w:r>
      <w:r w:rsidRPr="002459BB">
        <w:rPr>
          <w:rFonts w:ascii="Times New Roman" w:eastAsia="標楷體" w:hAnsi="Times New Roman"/>
          <w:sz w:val="28"/>
          <w:szCs w:val="28"/>
        </w:rPr>
        <w:t>)60</w:t>
      </w:r>
      <w:r w:rsidRPr="002459BB">
        <w:rPr>
          <w:rFonts w:ascii="Times New Roman" w:eastAsia="標楷體" w:hAnsi="Times New Roman"/>
          <w:sz w:val="28"/>
          <w:szCs w:val="28"/>
        </w:rPr>
        <w:t>分含以下。</w:t>
      </w:r>
    </w:p>
    <w:p w:rsidR="008E14EA" w:rsidRPr="002459BB" w:rsidRDefault="007204C0" w:rsidP="008E14EA">
      <w:pPr>
        <w:pStyle w:val="af7"/>
        <w:spacing w:line="600" w:lineRule="atLeast"/>
        <w:ind w:leftChars="680" w:left="2052" w:hangingChars="150" w:hanging="420"/>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有明確之居家照護服務項目需要。</w:t>
      </w:r>
    </w:p>
    <w:p w:rsidR="008E14EA" w:rsidRPr="002459BB" w:rsidRDefault="007204C0" w:rsidP="008E14EA">
      <w:pPr>
        <w:pStyle w:val="af7"/>
        <w:spacing w:line="600" w:lineRule="atLeast"/>
        <w:ind w:leftChars="680" w:left="2052" w:hangingChars="150" w:hanging="420"/>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病情穩定能在家中進行照護。</w:t>
      </w:r>
    </w:p>
    <w:p w:rsidR="007204C0" w:rsidRPr="002459BB" w:rsidRDefault="007204C0" w:rsidP="008E14EA">
      <w:pPr>
        <w:pStyle w:val="af7"/>
        <w:spacing w:line="600" w:lineRule="atLeast"/>
        <w:ind w:leftChars="680" w:left="2052" w:hangingChars="150" w:hanging="420"/>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檢附完整之申請資料：</w:t>
      </w:r>
    </w:p>
    <w:p w:rsidR="008E14EA" w:rsidRPr="002459BB" w:rsidRDefault="007204C0" w:rsidP="008E14EA">
      <w:pPr>
        <w:pStyle w:val="af7"/>
        <w:spacing w:line="600" w:lineRule="atLeast"/>
        <w:ind w:leftChars="826" w:left="2550" w:hangingChars="203" w:hanging="568"/>
        <w:rPr>
          <w:rFonts w:ascii="Times New Roman" w:eastAsia="標楷體" w:hAnsi="Times New Roman"/>
          <w:sz w:val="28"/>
          <w:szCs w:val="28"/>
        </w:rPr>
      </w:pPr>
      <w:r w:rsidRPr="002459BB">
        <w:rPr>
          <w:rFonts w:ascii="Times New Roman" w:eastAsia="標楷體" w:hAnsi="Times New Roman"/>
          <w:sz w:val="28"/>
          <w:szCs w:val="28"/>
        </w:rPr>
        <w:t>甲、申請書中有客觀的護理評估資料及符合個案個別需要的具體護理計畫。</w:t>
      </w:r>
    </w:p>
    <w:p w:rsidR="008E14EA" w:rsidRPr="002459BB" w:rsidRDefault="007204C0" w:rsidP="008E14EA">
      <w:pPr>
        <w:pStyle w:val="af7"/>
        <w:spacing w:line="600" w:lineRule="atLeast"/>
        <w:ind w:leftChars="826" w:left="2550" w:hangingChars="203" w:hanging="568"/>
        <w:rPr>
          <w:rFonts w:ascii="Times New Roman" w:eastAsia="標楷體" w:hAnsi="Times New Roman"/>
          <w:sz w:val="28"/>
          <w:szCs w:val="28"/>
        </w:rPr>
      </w:pPr>
      <w:r w:rsidRPr="002459BB">
        <w:rPr>
          <w:rFonts w:ascii="Times New Roman" w:eastAsia="標楷體" w:hAnsi="Times New Roman"/>
          <w:sz w:val="28"/>
          <w:szCs w:val="28"/>
        </w:rPr>
        <w:t>乙、醫囑單有完整之病史及醫囑記載。</w:t>
      </w:r>
    </w:p>
    <w:p w:rsidR="007204C0" w:rsidRPr="002459BB" w:rsidRDefault="007204C0" w:rsidP="008E14EA">
      <w:pPr>
        <w:pStyle w:val="af7"/>
        <w:spacing w:line="600" w:lineRule="atLeast"/>
        <w:ind w:leftChars="826" w:left="2550" w:hangingChars="203" w:hanging="568"/>
        <w:rPr>
          <w:rFonts w:ascii="Times New Roman" w:eastAsia="標楷體" w:hAnsi="Times New Roman"/>
          <w:sz w:val="28"/>
          <w:szCs w:val="28"/>
        </w:rPr>
      </w:pPr>
      <w:r w:rsidRPr="002459BB">
        <w:rPr>
          <w:rFonts w:ascii="Times New Roman" w:eastAsia="標楷體" w:hAnsi="Times New Roman"/>
          <w:sz w:val="28"/>
          <w:szCs w:val="28"/>
        </w:rPr>
        <w:t>丙、申請書及醫囑單所記載之診斷、病情、照護項目及照護計畫一致。</w:t>
      </w:r>
    </w:p>
    <w:p w:rsidR="008E14EA" w:rsidRPr="002459BB" w:rsidRDefault="007204C0" w:rsidP="008E14EA">
      <w:pPr>
        <w:pStyle w:val="af7"/>
        <w:spacing w:line="600" w:lineRule="atLeast"/>
        <w:ind w:leftChars="530" w:left="1418" w:hangingChars="52" w:hanging="146"/>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申請延長照護個案除需符合前項收案條件外，「護理評估」項目中是否有說明照護期間個案病況進展情形。</w:t>
      </w:r>
    </w:p>
    <w:p w:rsidR="007204C0" w:rsidRPr="002459BB" w:rsidRDefault="007204C0" w:rsidP="008E14EA">
      <w:pPr>
        <w:pStyle w:val="af7"/>
        <w:spacing w:line="600" w:lineRule="atLeast"/>
        <w:ind w:leftChars="530" w:left="1418" w:hangingChars="52" w:hanging="146"/>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下列對象不符收案條件，應不予同意：</w:t>
      </w:r>
    </w:p>
    <w:p w:rsidR="008E14EA" w:rsidRPr="002459BB" w:rsidRDefault="007204C0" w:rsidP="008E14EA">
      <w:pPr>
        <w:pStyle w:val="af7"/>
        <w:spacing w:line="600" w:lineRule="atLeast"/>
        <w:ind w:leftChars="143" w:left="343" w:firstLineChars="434" w:firstLine="1215"/>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無明確之護理措施，只需部分日常生活協助者。</w:t>
      </w:r>
    </w:p>
    <w:p w:rsidR="007204C0" w:rsidRPr="002459BB" w:rsidRDefault="007204C0" w:rsidP="008E14EA">
      <w:pPr>
        <w:pStyle w:val="af7"/>
        <w:spacing w:line="600" w:lineRule="atLeast"/>
        <w:ind w:leftChars="143" w:left="343" w:firstLineChars="434" w:firstLine="1215"/>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病情不穩，需住院治療者。</w:t>
      </w:r>
    </w:p>
    <w:p w:rsidR="007204C0" w:rsidRPr="002459BB" w:rsidRDefault="007204C0" w:rsidP="008E14EA">
      <w:pPr>
        <w:pStyle w:val="af7"/>
        <w:spacing w:line="600" w:lineRule="atLeast"/>
        <w:ind w:firstLineChars="405" w:firstLine="1134"/>
        <w:rPr>
          <w:rFonts w:ascii="Times New Roman" w:eastAsia="標楷體" w:hAnsi="Times New Roman"/>
          <w:sz w:val="28"/>
          <w:szCs w:val="28"/>
        </w:rPr>
      </w:pPr>
      <w:r w:rsidRPr="002459BB">
        <w:rPr>
          <w:rFonts w:ascii="Times New Roman" w:eastAsia="標楷體" w:hAnsi="Times New Roman"/>
          <w:sz w:val="28"/>
          <w:szCs w:val="28"/>
        </w:rPr>
        <w:lastRenderedPageBreak/>
        <w:t>(</w:t>
      </w:r>
      <w:r w:rsidRPr="002459BB">
        <w:rPr>
          <w:rFonts w:ascii="Times New Roman" w:eastAsia="標楷體" w:hAnsi="Times New Roman"/>
          <w:sz w:val="28"/>
          <w:szCs w:val="28"/>
        </w:rPr>
        <w:t>三</w:t>
      </w:r>
      <w:r w:rsidRPr="002459BB">
        <w:rPr>
          <w:rFonts w:ascii="Times New Roman" w:eastAsia="標楷體" w:hAnsi="Times New Roman"/>
          <w:sz w:val="28"/>
          <w:szCs w:val="28"/>
        </w:rPr>
        <w:t>)</w:t>
      </w:r>
      <w:r w:rsidRPr="002459BB">
        <w:rPr>
          <w:rFonts w:ascii="Times New Roman" w:eastAsia="標楷體" w:hAnsi="Times New Roman"/>
          <w:sz w:val="28"/>
          <w:szCs w:val="28"/>
        </w:rPr>
        <w:t>費用審查注意事項</w:t>
      </w:r>
    </w:p>
    <w:p w:rsidR="00BC195E" w:rsidRPr="002459BB" w:rsidRDefault="007204C0" w:rsidP="00BC195E">
      <w:pPr>
        <w:pStyle w:val="af7"/>
        <w:spacing w:line="600" w:lineRule="atLeast"/>
        <w:ind w:leftChars="523" w:left="1538" w:hangingChars="101" w:hanging="283"/>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依個案現狀及醫師評估其實際訪視次數</w:t>
      </w:r>
      <w:r w:rsidRPr="002459BB">
        <w:rPr>
          <w:rFonts w:ascii="Times New Roman" w:eastAsia="標楷體" w:hAnsi="Times New Roman"/>
          <w:sz w:val="28"/>
          <w:szCs w:val="28"/>
        </w:rPr>
        <w:t>(</w:t>
      </w:r>
      <w:r w:rsidRPr="002459BB">
        <w:rPr>
          <w:rFonts w:ascii="Times New Roman" w:eastAsia="標楷體" w:hAnsi="Times New Roman"/>
          <w:sz w:val="28"/>
          <w:szCs w:val="28"/>
        </w:rPr>
        <w:t>或換管次數</w:t>
      </w:r>
      <w:r w:rsidRPr="002459BB">
        <w:rPr>
          <w:rFonts w:ascii="Times New Roman" w:eastAsia="標楷體" w:hAnsi="Times New Roman"/>
          <w:sz w:val="28"/>
          <w:szCs w:val="28"/>
        </w:rPr>
        <w:t>)</w:t>
      </w:r>
      <w:r w:rsidRPr="002459BB">
        <w:rPr>
          <w:rFonts w:ascii="Times New Roman" w:eastAsia="標楷體" w:hAnsi="Times New Roman"/>
          <w:sz w:val="28"/>
          <w:szCs w:val="28"/>
        </w:rPr>
        <w:t>；居家照護之個案管路須長期置放者，建議使用矽膠材質，一個月更換一次為原則。</w:t>
      </w:r>
    </w:p>
    <w:p w:rsidR="007204C0" w:rsidRPr="002459BB" w:rsidRDefault="007204C0" w:rsidP="00BC195E">
      <w:pPr>
        <w:pStyle w:val="af7"/>
        <w:spacing w:line="600" w:lineRule="atLeast"/>
        <w:ind w:leftChars="523" w:left="1538" w:hangingChars="101" w:hanging="283"/>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有下列情形者，不予支付費用或核扣多報之費用：</w:t>
      </w:r>
    </w:p>
    <w:p w:rsidR="00BC195E" w:rsidRPr="002459BB" w:rsidRDefault="007204C0" w:rsidP="00BC195E">
      <w:pPr>
        <w:pStyle w:val="af7"/>
        <w:spacing w:line="600" w:lineRule="atLeast"/>
        <w:ind w:firstLineChars="550" w:firstLine="1540"/>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不符合收案或延長照護條件者。</w:t>
      </w:r>
    </w:p>
    <w:p w:rsidR="00BC195E" w:rsidRPr="002459BB" w:rsidRDefault="007204C0" w:rsidP="00BC195E">
      <w:pPr>
        <w:pStyle w:val="af7"/>
        <w:spacing w:line="600" w:lineRule="atLeast"/>
        <w:ind w:leftChars="650" w:left="1840" w:hangingChars="100" w:hanging="280"/>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月申報訪視次數在三次</w:t>
      </w:r>
      <w:r w:rsidRPr="002459BB">
        <w:rPr>
          <w:rFonts w:ascii="Times New Roman" w:eastAsia="標楷體" w:hAnsi="Times New Roman"/>
          <w:sz w:val="28"/>
          <w:szCs w:val="28"/>
        </w:rPr>
        <w:t>(</w:t>
      </w:r>
      <w:r w:rsidRPr="002459BB">
        <w:rPr>
          <w:rFonts w:ascii="Times New Roman" w:eastAsia="標楷體" w:hAnsi="Times New Roman"/>
          <w:sz w:val="28"/>
          <w:szCs w:val="28"/>
        </w:rPr>
        <w:t>含</w:t>
      </w:r>
      <w:r w:rsidRPr="002459BB">
        <w:rPr>
          <w:rFonts w:ascii="Times New Roman" w:eastAsia="標楷體" w:hAnsi="Times New Roman"/>
          <w:sz w:val="28"/>
          <w:szCs w:val="28"/>
        </w:rPr>
        <w:t>)</w:t>
      </w:r>
      <w:r w:rsidRPr="002459BB">
        <w:rPr>
          <w:rFonts w:ascii="Times New Roman" w:eastAsia="標楷體" w:hAnsi="Times New Roman"/>
          <w:sz w:val="28"/>
          <w:szCs w:val="28"/>
        </w:rPr>
        <w:t>以上、新收個案收案當月在四次</w:t>
      </w:r>
      <w:r w:rsidRPr="002459BB">
        <w:rPr>
          <w:rFonts w:ascii="Times New Roman" w:eastAsia="標楷體" w:hAnsi="Times New Roman"/>
          <w:sz w:val="28"/>
          <w:szCs w:val="28"/>
        </w:rPr>
        <w:t>(</w:t>
      </w:r>
      <w:r w:rsidRPr="002459BB">
        <w:rPr>
          <w:rFonts w:ascii="Times New Roman" w:eastAsia="標楷體" w:hAnsi="Times New Roman"/>
          <w:sz w:val="28"/>
          <w:szCs w:val="28"/>
        </w:rPr>
        <w:t>含</w:t>
      </w:r>
      <w:r w:rsidRPr="002459BB">
        <w:rPr>
          <w:rFonts w:ascii="Times New Roman" w:eastAsia="標楷體" w:hAnsi="Times New Roman"/>
          <w:sz w:val="28"/>
          <w:szCs w:val="28"/>
        </w:rPr>
        <w:t>)</w:t>
      </w:r>
      <w:r w:rsidRPr="002459BB">
        <w:rPr>
          <w:rFonts w:ascii="Times New Roman" w:eastAsia="標楷體" w:hAnsi="Times New Roman"/>
          <w:sz w:val="28"/>
          <w:szCs w:val="28"/>
        </w:rPr>
        <w:t>以上而未依規定檢具相關資料，或經審查為非必要之超次訪視。</w:t>
      </w:r>
    </w:p>
    <w:p w:rsidR="00BC195E" w:rsidRPr="002459BB" w:rsidRDefault="007204C0" w:rsidP="00BC195E">
      <w:pPr>
        <w:pStyle w:val="af7"/>
        <w:spacing w:line="600" w:lineRule="atLeast"/>
        <w:ind w:leftChars="650" w:left="1840" w:hangingChars="100" w:hanging="280"/>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申報</w:t>
      </w:r>
      <w:r w:rsidR="002447D1" w:rsidRPr="002459BB">
        <w:rPr>
          <w:rFonts w:ascii="Times New Roman" w:eastAsia="標楷體" w:hAnsi="Times New Roman"/>
          <w:sz w:val="28"/>
          <w:szCs w:val="28"/>
        </w:rPr>
        <w:t>資源耗用群分類與提供之居家照護項目不符者</w:t>
      </w:r>
      <w:r w:rsidR="002447D1" w:rsidRPr="002459BB">
        <w:rPr>
          <w:rFonts w:ascii="Times New Roman" w:eastAsia="標楷體" w:hAnsi="Times New Roman"/>
          <w:sz w:val="28"/>
          <w:szCs w:val="28"/>
        </w:rPr>
        <w:t>(</w:t>
      </w:r>
      <w:r w:rsidR="002447D1" w:rsidRPr="002459BB">
        <w:rPr>
          <w:rFonts w:ascii="Times New Roman" w:eastAsia="標楷體" w:hAnsi="Times New Roman"/>
          <w:sz w:val="28"/>
          <w:szCs w:val="28"/>
        </w:rPr>
        <w:t>經審查同意訪視但不需換管者，原申報資源耗用群得依實際狀況改支為適當資源耗用群</w:t>
      </w:r>
      <w:r w:rsidR="002447D1" w:rsidRPr="002459BB">
        <w:rPr>
          <w:rFonts w:ascii="Times New Roman" w:eastAsia="標楷體" w:hAnsi="Times New Roman"/>
          <w:sz w:val="28"/>
          <w:szCs w:val="28"/>
        </w:rPr>
        <w:t>)</w:t>
      </w:r>
      <w:r w:rsidR="002447D1" w:rsidRPr="002459BB">
        <w:rPr>
          <w:rFonts w:ascii="Times New Roman" w:eastAsia="標楷體" w:hAnsi="Times New Roman"/>
          <w:sz w:val="28"/>
          <w:szCs w:val="28"/>
        </w:rPr>
        <w:t>。</w:t>
      </w:r>
    </w:p>
    <w:p w:rsidR="00BC195E" w:rsidRPr="002459BB" w:rsidRDefault="007204C0" w:rsidP="00BC195E">
      <w:pPr>
        <w:pStyle w:val="af7"/>
        <w:spacing w:line="600" w:lineRule="atLeast"/>
        <w:ind w:leftChars="650" w:left="1840" w:hangingChars="100" w:hanging="280"/>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非必要之靜脈點滴注射，每日申報家訪費用者。</w:t>
      </w:r>
    </w:p>
    <w:p w:rsidR="00BC195E" w:rsidRPr="002459BB" w:rsidRDefault="007204C0" w:rsidP="00BC195E">
      <w:pPr>
        <w:pStyle w:val="af7"/>
        <w:spacing w:line="600" w:lineRule="atLeast"/>
        <w:ind w:leftChars="650" w:left="1840" w:hangingChars="100" w:hanging="280"/>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同一護理人員於同一時段申報兩不同住處病患之訪視費用者。</w:t>
      </w:r>
    </w:p>
    <w:p w:rsidR="007204C0" w:rsidRPr="002459BB" w:rsidRDefault="007204C0" w:rsidP="00BC195E">
      <w:pPr>
        <w:pStyle w:val="af7"/>
        <w:spacing w:line="600" w:lineRule="atLeast"/>
        <w:ind w:leftChars="650" w:left="1840" w:hangingChars="100" w:hanging="280"/>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針對管路頻繁置換管者</w:t>
      </w:r>
      <w:r w:rsidR="002447D1" w:rsidRPr="002459BB">
        <w:rPr>
          <w:rFonts w:ascii="Times New Roman" w:eastAsia="標楷體" w:hAnsi="Times New Roman"/>
          <w:sz w:val="28"/>
          <w:szCs w:val="28"/>
        </w:rPr>
        <w:t>，且護理紀錄未詳實紀錄病況。</w:t>
      </w:r>
    </w:p>
    <w:p w:rsidR="007204C0" w:rsidRPr="002459BB" w:rsidRDefault="007204C0" w:rsidP="00BC195E">
      <w:pPr>
        <w:pStyle w:val="af7"/>
        <w:spacing w:line="600" w:lineRule="atLeast"/>
        <w:ind w:firstLineChars="455" w:firstLine="1274"/>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有下列情事者，應加強審查：</w:t>
      </w:r>
    </w:p>
    <w:p w:rsidR="00BC195E" w:rsidRPr="002459BB" w:rsidRDefault="007204C0" w:rsidP="00BC195E">
      <w:pPr>
        <w:pStyle w:val="af7"/>
        <w:spacing w:line="600" w:lineRule="atLeast"/>
        <w:ind w:firstLineChars="534" w:firstLine="1495"/>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同一病患同一天由不同科別醫師看診者。</w:t>
      </w:r>
    </w:p>
    <w:p w:rsidR="007204C0" w:rsidRPr="002459BB" w:rsidRDefault="007204C0" w:rsidP="00BC195E">
      <w:pPr>
        <w:pStyle w:val="af7"/>
        <w:spacing w:line="600" w:lineRule="atLeast"/>
        <w:ind w:firstLineChars="534" w:firstLine="1495"/>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照護紀錄內容僅見例行更換各式導管者。</w:t>
      </w:r>
      <w:bookmarkEnd w:id="53"/>
    </w:p>
    <w:p w:rsidR="000257EE" w:rsidRPr="002459BB" w:rsidRDefault="003669B2" w:rsidP="00AA0EEE">
      <w:pPr>
        <w:widowControl/>
        <w:suppressAutoHyphens w:val="0"/>
        <w:spacing w:line="240" w:lineRule="auto"/>
        <w:jc w:val="both"/>
        <w:rPr>
          <w:rFonts w:ascii="Times New Roman" w:eastAsia="全真楷書" w:hAnsi="Times New Roman"/>
          <w:sz w:val="28"/>
          <w:szCs w:val="28"/>
        </w:rPr>
      </w:pPr>
      <w:r w:rsidRPr="002459BB">
        <w:rPr>
          <w:rFonts w:ascii="Times New Roman" w:hAnsi="Times New Roman"/>
          <w:sz w:val="28"/>
          <w:szCs w:val="28"/>
        </w:rPr>
        <w:br w:type="page"/>
      </w:r>
    </w:p>
    <w:p w:rsidR="000257EE" w:rsidRPr="002459BB" w:rsidRDefault="003669B2" w:rsidP="00AA0EEE">
      <w:pPr>
        <w:pStyle w:val="aff4"/>
        <w:rPr>
          <w:rFonts w:ascii="Times New Roman" w:hAnsi="Times New Roman"/>
        </w:rPr>
      </w:pPr>
      <w:bookmarkStart w:id="54" w:name="_Toc38875777"/>
      <w:r w:rsidRPr="002459BB">
        <w:rPr>
          <w:rFonts w:ascii="Times New Roman" w:hAnsi="Times New Roman"/>
        </w:rPr>
        <w:lastRenderedPageBreak/>
        <w:t>貳、</w:t>
      </w:r>
      <w:r w:rsidR="00274757" w:rsidRPr="002459BB">
        <w:rPr>
          <w:rFonts w:ascii="Times New Roman" w:hAnsi="Times New Roman"/>
        </w:rPr>
        <w:t>各科審查注意事項：</w:t>
      </w:r>
      <w:bookmarkEnd w:id="54"/>
    </w:p>
    <w:p w:rsidR="000257EE" w:rsidRPr="002459BB" w:rsidRDefault="00274757" w:rsidP="00AA0EEE">
      <w:pPr>
        <w:pStyle w:val="aff6"/>
        <w:rPr>
          <w:rFonts w:ascii="Times New Roman" w:hAnsi="Times New Roman"/>
        </w:rPr>
      </w:pPr>
      <w:bookmarkStart w:id="55" w:name="_Toc38875778"/>
      <w:r w:rsidRPr="002459BB">
        <w:rPr>
          <w:rFonts w:ascii="Times New Roman" w:hAnsi="Times New Roman"/>
        </w:rPr>
        <w:t>一、</w:t>
      </w:r>
      <w:r w:rsidR="008A68DC" w:rsidRPr="002459BB">
        <w:rPr>
          <w:rFonts w:ascii="Times New Roman" w:hAnsi="Times New Roman"/>
        </w:rPr>
        <w:t>西醫基層醫療費用審查注意事項</w:t>
      </w:r>
      <w:r w:rsidR="00B059B0" w:rsidRPr="002459BB">
        <w:rPr>
          <w:rFonts w:ascii="Times New Roman" w:hAnsi="Times New Roman"/>
        </w:rPr>
        <w:t>-</w:t>
      </w:r>
      <w:r w:rsidRPr="002459BB">
        <w:rPr>
          <w:rFonts w:ascii="Times New Roman" w:hAnsi="Times New Roman"/>
        </w:rPr>
        <w:t>家庭醫學科</w:t>
      </w:r>
      <w:bookmarkEnd w:id="55"/>
    </w:p>
    <w:p w:rsidR="000257EE" w:rsidRPr="002459BB" w:rsidRDefault="00274757" w:rsidP="00AA0EEE">
      <w:pPr>
        <w:snapToGrid w:val="0"/>
        <w:spacing w:line="600" w:lineRule="exact"/>
        <w:ind w:left="240"/>
        <w:jc w:val="both"/>
        <w:rPr>
          <w:rFonts w:ascii="Times New Roman" w:eastAsia="標楷體" w:hAnsi="Times New Roman"/>
          <w:sz w:val="28"/>
        </w:rPr>
      </w:pPr>
      <w:r w:rsidRPr="002459BB">
        <w:rPr>
          <w:rFonts w:ascii="Times New Roman" w:eastAsia="標楷體" w:hAnsi="Times New Roman"/>
          <w:sz w:val="28"/>
        </w:rPr>
        <w:t>(</w:t>
      </w:r>
      <w:r w:rsidRPr="002459BB">
        <w:rPr>
          <w:rFonts w:ascii="Times New Roman" w:eastAsia="標楷體" w:hAnsi="Times New Roman"/>
          <w:sz w:val="28"/>
        </w:rPr>
        <w:t>一</w:t>
      </w:r>
      <w:r w:rsidRPr="002459BB">
        <w:rPr>
          <w:rFonts w:ascii="Times New Roman" w:eastAsia="標楷體" w:hAnsi="Times New Roman"/>
          <w:sz w:val="28"/>
        </w:rPr>
        <w:t>)</w:t>
      </w:r>
      <w:r w:rsidRPr="002459BB">
        <w:rPr>
          <w:rFonts w:ascii="Times New Roman" w:eastAsia="標楷體" w:hAnsi="Times New Roman"/>
          <w:sz w:val="28"/>
        </w:rPr>
        <w:t>門診部分審查原則：</w:t>
      </w:r>
    </w:p>
    <w:p w:rsidR="000257EE" w:rsidRPr="002459BB" w:rsidRDefault="00274757" w:rsidP="00AA0EEE">
      <w:pPr>
        <w:pStyle w:val="20"/>
        <w:snapToGrid w:val="0"/>
        <w:spacing w:line="600" w:lineRule="exact"/>
        <w:ind w:left="1106" w:hanging="280"/>
        <w:jc w:val="both"/>
        <w:rPr>
          <w:rFonts w:ascii="Times New Roman" w:hAnsi="Times New Roman"/>
        </w:rPr>
      </w:pPr>
      <w:r w:rsidRPr="002459BB">
        <w:rPr>
          <w:rFonts w:ascii="Times New Roman" w:eastAsia="標楷體" w:hAnsi="Times New Roman"/>
          <w:kern w:val="3"/>
          <w:sz w:val="28"/>
        </w:rPr>
        <w:t>1.</w:t>
      </w:r>
      <w:r w:rsidRPr="002459BB">
        <w:rPr>
          <w:rFonts w:ascii="Times New Roman" w:eastAsia="標楷體" w:hAnsi="Times New Roman"/>
          <w:sz w:val="28"/>
        </w:rPr>
        <w:t>門診處方用藥之審查，依健保用藥之相關規定，進行詳細審查。除應注意用藥之適應症外，也須注意使用之劑量與期間長短是否恰當。</w:t>
      </w:r>
    </w:p>
    <w:p w:rsidR="000257EE" w:rsidRPr="002459BB" w:rsidRDefault="00274757" w:rsidP="00AA0EEE">
      <w:pPr>
        <w:pStyle w:val="20"/>
        <w:snapToGrid w:val="0"/>
        <w:spacing w:line="600" w:lineRule="exact"/>
        <w:ind w:left="1106" w:hanging="280"/>
        <w:jc w:val="both"/>
        <w:rPr>
          <w:rFonts w:ascii="Times New Roman" w:hAnsi="Times New Roman"/>
        </w:rPr>
      </w:pPr>
      <w:r w:rsidRPr="002459BB">
        <w:rPr>
          <w:rFonts w:ascii="Times New Roman" w:eastAsia="標楷體" w:hAnsi="Times New Roman"/>
          <w:kern w:val="3"/>
          <w:sz w:val="28"/>
        </w:rPr>
        <w:t>2.</w:t>
      </w:r>
      <w:r w:rsidRPr="002459BB">
        <w:rPr>
          <w:rFonts w:ascii="Times New Roman" w:eastAsia="標楷體" w:hAnsi="Times New Roman"/>
          <w:sz w:val="28"/>
        </w:rPr>
        <w:t>抗生素使用原則：</w:t>
      </w:r>
      <w:r w:rsidR="00C54EE9" w:rsidRPr="002459BB">
        <w:rPr>
          <w:rFonts w:ascii="Times New Roman" w:eastAsia="標楷體" w:hAnsi="Times New Roman"/>
          <w:sz w:val="28"/>
        </w:rPr>
        <w:t>(</w:t>
      </w:r>
      <w:r w:rsidRPr="002459BB">
        <w:rPr>
          <w:rFonts w:ascii="Times New Roman" w:eastAsia="標楷體" w:hAnsi="Times New Roman"/>
          <w:sz w:val="28"/>
        </w:rPr>
        <w:t>97/6/1</w:t>
      </w:r>
      <w:r w:rsidR="00C54EE9" w:rsidRPr="002459BB">
        <w:rPr>
          <w:rFonts w:ascii="Times New Roman" w:eastAsia="標楷體" w:hAnsi="Times New Roman"/>
          <w:sz w:val="28"/>
        </w:rPr>
        <w:t>)</w:t>
      </w:r>
    </w:p>
    <w:p w:rsidR="000257EE" w:rsidRPr="002459BB" w:rsidRDefault="00274757" w:rsidP="00AA0EEE">
      <w:pPr>
        <w:snapToGrid w:val="0"/>
        <w:spacing w:line="600" w:lineRule="exact"/>
        <w:ind w:left="1526" w:hanging="420"/>
        <w:jc w:val="both"/>
        <w:rPr>
          <w:rFonts w:ascii="Times New Roman" w:hAnsi="Times New Roman"/>
        </w:rPr>
      </w:pPr>
      <w:r w:rsidRPr="002459BB">
        <w:rPr>
          <w:rFonts w:ascii="Times New Roman" w:eastAsia="標楷體" w:hAnsi="Times New Roman"/>
          <w:kern w:val="3"/>
          <w:sz w:val="28"/>
        </w:rPr>
        <w:t>(1)</w:t>
      </w:r>
      <w:r w:rsidRPr="002459BB">
        <w:rPr>
          <w:rFonts w:ascii="Times New Roman" w:eastAsia="標楷體" w:hAnsi="Times New Roman"/>
          <w:sz w:val="28"/>
          <w:szCs w:val="28"/>
        </w:rPr>
        <w:t>對使用第一線以外之抗生素、多種抗生素、或其他高價藥物，應附此次使用抗生素之過程病歷。但符合藥品給付規定</w:t>
      </w:r>
      <w:r w:rsidRPr="002459BB">
        <w:rPr>
          <w:rFonts w:ascii="Times New Roman" w:eastAsia="標楷體" w:hAnsi="Times New Roman"/>
          <w:sz w:val="28"/>
          <w:szCs w:val="28"/>
        </w:rPr>
        <w:t>10.2 Penicillins &amp; 10.3 Cephalosporins</w:t>
      </w:r>
      <w:r w:rsidRPr="002459BB">
        <w:rPr>
          <w:rFonts w:ascii="Times New Roman" w:eastAsia="標楷體" w:hAnsi="Times New Roman"/>
          <w:sz w:val="28"/>
          <w:szCs w:val="28"/>
        </w:rPr>
        <w:t>之使用適應症者不在此限。</w:t>
      </w:r>
      <w:r w:rsidRPr="002459BB">
        <w:rPr>
          <w:rFonts w:ascii="Times New Roman" w:eastAsia="標楷體" w:hAnsi="Times New Roman"/>
          <w:sz w:val="28"/>
          <w:szCs w:val="28"/>
        </w:rPr>
        <w:t>(100/1/1) (102/3/1)</w:t>
      </w:r>
    </w:p>
    <w:p w:rsidR="000257EE" w:rsidRPr="002459BB" w:rsidRDefault="00274757" w:rsidP="00AA0EEE">
      <w:pPr>
        <w:snapToGrid w:val="0"/>
        <w:spacing w:line="600" w:lineRule="exact"/>
        <w:ind w:left="1526" w:hanging="420"/>
        <w:jc w:val="both"/>
        <w:rPr>
          <w:rFonts w:ascii="Times New Roman" w:hAnsi="Times New Roman"/>
        </w:rPr>
      </w:pPr>
      <w:r w:rsidRPr="002459BB">
        <w:rPr>
          <w:rFonts w:ascii="Times New Roman" w:eastAsia="標楷體" w:hAnsi="Times New Roman"/>
          <w:kern w:val="3"/>
          <w:sz w:val="28"/>
        </w:rPr>
        <w:t>(2)</w:t>
      </w:r>
      <w:r w:rsidRPr="002459BB">
        <w:rPr>
          <w:rFonts w:ascii="Times New Roman" w:eastAsia="標楷體" w:hAnsi="Times New Roman"/>
          <w:sz w:val="28"/>
        </w:rPr>
        <w:t>刪除</w:t>
      </w:r>
      <w:r w:rsidRPr="002459BB">
        <w:rPr>
          <w:rFonts w:ascii="Times New Roman" w:eastAsia="標楷體" w:hAnsi="Times New Roman"/>
          <w:sz w:val="28"/>
          <w:szCs w:val="28"/>
        </w:rPr>
        <w:t>(100/1/1)</w:t>
      </w:r>
    </w:p>
    <w:p w:rsidR="000257EE" w:rsidRPr="002459BB" w:rsidRDefault="00274757" w:rsidP="00AA0EEE">
      <w:pPr>
        <w:snapToGrid w:val="0"/>
        <w:spacing w:line="600" w:lineRule="exact"/>
        <w:ind w:left="1524" w:hanging="420"/>
        <w:jc w:val="both"/>
        <w:rPr>
          <w:rFonts w:ascii="Times New Roman" w:hAnsi="Times New Roman"/>
        </w:rPr>
      </w:pPr>
      <w:r w:rsidRPr="002459BB">
        <w:rPr>
          <w:rFonts w:ascii="Times New Roman" w:eastAsia="標楷體" w:hAnsi="Times New Roman"/>
          <w:kern w:val="3"/>
          <w:sz w:val="28"/>
        </w:rPr>
        <w:t>(3)</w:t>
      </w:r>
      <w:r w:rsidRPr="002459BB">
        <w:rPr>
          <w:rFonts w:ascii="Times New Roman" w:eastAsia="標楷體" w:hAnsi="Times New Roman"/>
          <w:sz w:val="28"/>
        </w:rPr>
        <w:t>刪除</w:t>
      </w:r>
      <w:r w:rsidRPr="002459BB">
        <w:rPr>
          <w:rFonts w:ascii="Times New Roman" w:eastAsia="標楷體" w:hAnsi="Times New Roman"/>
          <w:sz w:val="28"/>
          <w:szCs w:val="28"/>
        </w:rPr>
        <w:t>(100/1/1)</w:t>
      </w:r>
    </w:p>
    <w:p w:rsidR="000257EE" w:rsidRPr="002459BB" w:rsidRDefault="00274757" w:rsidP="00AA0EEE">
      <w:pPr>
        <w:pStyle w:val="20"/>
        <w:snapToGrid w:val="0"/>
        <w:spacing w:line="600" w:lineRule="exact"/>
        <w:ind w:left="1134" w:hanging="306"/>
        <w:jc w:val="both"/>
        <w:rPr>
          <w:rFonts w:ascii="Times New Roman" w:hAnsi="Times New Roman"/>
        </w:rPr>
      </w:pPr>
      <w:r w:rsidRPr="002459BB">
        <w:rPr>
          <w:rFonts w:ascii="Times New Roman" w:eastAsia="標楷體" w:hAnsi="Times New Roman"/>
          <w:kern w:val="3"/>
          <w:sz w:val="28"/>
        </w:rPr>
        <w:t>3.</w:t>
      </w:r>
      <w:r w:rsidR="00CD11A5" w:rsidRPr="002459BB">
        <w:rPr>
          <w:rFonts w:ascii="Times New Roman" w:eastAsia="標楷體" w:hAnsi="Times New Roman"/>
          <w:sz w:val="28"/>
          <w:szCs w:val="28"/>
        </w:rPr>
        <w:t xml:space="preserve"> </w:t>
      </w:r>
      <w:r w:rsidR="00CD11A5" w:rsidRPr="002459BB">
        <w:rPr>
          <w:rFonts w:ascii="Times New Roman" w:eastAsia="標楷體" w:hAnsi="Times New Roman"/>
          <w:sz w:val="28"/>
          <w:szCs w:val="28"/>
        </w:rPr>
        <w:t>類固醇藥物之使用應確定為病人病情之所需，且應有詳實之病歷記載。類固醇鼻噴劑之開立，一個月以</w:t>
      </w:r>
      <w:r w:rsidR="00CD11A5" w:rsidRPr="002459BB">
        <w:rPr>
          <w:rFonts w:ascii="Times New Roman" w:eastAsia="標楷體" w:hAnsi="Times New Roman"/>
          <w:sz w:val="28"/>
          <w:szCs w:val="28"/>
        </w:rPr>
        <w:t>1~2</w:t>
      </w:r>
      <w:r w:rsidR="00CD11A5" w:rsidRPr="002459BB">
        <w:rPr>
          <w:rFonts w:ascii="Times New Roman" w:eastAsia="標楷體" w:hAnsi="Times New Roman"/>
          <w:sz w:val="28"/>
          <w:szCs w:val="28"/>
        </w:rPr>
        <w:t>瓶為原則。</w:t>
      </w:r>
      <w:r w:rsidR="00CD11A5" w:rsidRPr="002459BB">
        <w:rPr>
          <w:rFonts w:ascii="Times New Roman" w:eastAsia="標楷體" w:hAnsi="Times New Roman"/>
          <w:sz w:val="28"/>
          <w:szCs w:val="28"/>
        </w:rPr>
        <w:t>(106/12/1)</w:t>
      </w:r>
    </w:p>
    <w:p w:rsidR="000257EE" w:rsidRPr="002459BB" w:rsidRDefault="00274757" w:rsidP="00AA0EEE">
      <w:pPr>
        <w:pStyle w:val="20"/>
        <w:snapToGrid w:val="0"/>
        <w:spacing w:line="600" w:lineRule="exact"/>
        <w:ind w:left="1106" w:hanging="280"/>
        <w:jc w:val="both"/>
        <w:rPr>
          <w:rFonts w:ascii="Times New Roman" w:hAnsi="Times New Roman"/>
        </w:rPr>
      </w:pPr>
      <w:r w:rsidRPr="002459BB">
        <w:rPr>
          <w:rFonts w:ascii="Times New Roman" w:eastAsia="標楷體" w:hAnsi="Times New Roman"/>
          <w:kern w:val="3"/>
          <w:sz w:val="28"/>
        </w:rPr>
        <w:t>4.</w:t>
      </w:r>
      <w:r w:rsidRPr="002459BB">
        <w:rPr>
          <w:rFonts w:ascii="Times New Roman" w:eastAsia="標楷體" w:hAnsi="Times New Roman"/>
          <w:sz w:val="28"/>
        </w:rPr>
        <w:t>其他有關之審查原則：</w:t>
      </w:r>
    </w:p>
    <w:p w:rsidR="000257EE" w:rsidRPr="002459BB" w:rsidRDefault="00274757" w:rsidP="00AA0EEE">
      <w:pPr>
        <w:snapToGrid w:val="0"/>
        <w:spacing w:line="600" w:lineRule="exact"/>
        <w:ind w:left="1526" w:hanging="420"/>
        <w:jc w:val="both"/>
        <w:rPr>
          <w:rFonts w:ascii="Times New Roman" w:hAnsi="Times New Roman"/>
        </w:rPr>
      </w:pPr>
      <w:r w:rsidRPr="002459BB">
        <w:rPr>
          <w:rFonts w:ascii="Times New Roman" w:eastAsia="標楷體" w:hAnsi="Times New Roman"/>
          <w:kern w:val="3"/>
          <w:sz w:val="28"/>
        </w:rPr>
        <w:t>(1)</w:t>
      </w:r>
      <w:r w:rsidRPr="002459BB">
        <w:rPr>
          <w:rFonts w:ascii="Times New Roman" w:eastAsia="標楷體" w:hAnsi="Times New Roman"/>
          <w:sz w:val="28"/>
        </w:rPr>
        <w:t>維生素及鐵劑之醣漿製劑，應只限定於治療性使用</w:t>
      </w:r>
      <w:r w:rsidRPr="002459BB">
        <w:rPr>
          <w:rFonts w:ascii="Times New Roman" w:eastAsia="標楷體" w:hAnsi="Times New Roman"/>
          <w:sz w:val="28"/>
        </w:rPr>
        <w:t>(</w:t>
      </w:r>
      <w:r w:rsidRPr="002459BB">
        <w:rPr>
          <w:rFonts w:ascii="Times New Roman" w:eastAsia="標楷體" w:hAnsi="Times New Roman"/>
          <w:sz w:val="28"/>
        </w:rPr>
        <w:t>如：早產兒、缺鐵性貧血等</w:t>
      </w:r>
      <w:r w:rsidRPr="002459BB">
        <w:rPr>
          <w:rFonts w:ascii="Times New Roman" w:eastAsia="標楷體" w:hAnsi="Times New Roman"/>
          <w:sz w:val="28"/>
        </w:rPr>
        <w:t>)</w:t>
      </w:r>
      <w:r w:rsidRPr="002459BB">
        <w:rPr>
          <w:rFonts w:ascii="Times New Roman" w:eastAsia="標楷體" w:hAnsi="Times New Roman"/>
          <w:sz w:val="28"/>
        </w:rPr>
        <w:t>。</w:t>
      </w:r>
    </w:p>
    <w:p w:rsidR="000257EE" w:rsidRPr="002459BB" w:rsidRDefault="00274757" w:rsidP="00AA0EEE">
      <w:pPr>
        <w:snapToGrid w:val="0"/>
        <w:spacing w:line="600" w:lineRule="exact"/>
        <w:ind w:left="1526" w:hanging="420"/>
        <w:jc w:val="both"/>
        <w:rPr>
          <w:rFonts w:ascii="Times New Roman" w:hAnsi="Times New Roman"/>
        </w:rPr>
      </w:pPr>
      <w:r w:rsidRPr="002459BB">
        <w:rPr>
          <w:rFonts w:ascii="Times New Roman" w:eastAsia="標楷體" w:hAnsi="Times New Roman"/>
          <w:kern w:val="3"/>
          <w:sz w:val="28"/>
        </w:rPr>
        <w:t>(2)</w:t>
      </w:r>
      <w:r w:rsidRPr="002459BB">
        <w:rPr>
          <w:rFonts w:ascii="Times New Roman" w:eastAsia="標楷體" w:hAnsi="Times New Roman"/>
          <w:sz w:val="28"/>
        </w:rPr>
        <w:t>應加強審查不正常浮濫使用高價藥品之院所，一般以非類固醇抗發炎藥物類、糖尿病之口服降血糖藥物、微循環促進劑、抗生素、制酸劑及抗巴金森氏症等類藥物容易發生使用不合常理之情形，即此院所之所有病例均使用高價藥品而不見一般常用之低價療效相近藥物。</w:t>
      </w:r>
    </w:p>
    <w:p w:rsidR="000257EE" w:rsidRPr="002459BB" w:rsidRDefault="00274757" w:rsidP="00AA0EEE">
      <w:pPr>
        <w:snapToGrid w:val="0"/>
        <w:spacing w:line="600" w:lineRule="exact"/>
        <w:ind w:left="1080"/>
        <w:jc w:val="both"/>
        <w:rPr>
          <w:rFonts w:ascii="Times New Roman" w:hAnsi="Times New Roman"/>
        </w:rPr>
      </w:pPr>
      <w:r w:rsidRPr="002459BB">
        <w:rPr>
          <w:rFonts w:ascii="Times New Roman" w:eastAsia="標楷體" w:hAnsi="Times New Roman"/>
          <w:kern w:val="3"/>
          <w:sz w:val="28"/>
        </w:rPr>
        <w:t>(3)</w:t>
      </w:r>
      <w:r w:rsidRPr="002459BB">
        <w:rPr>
          <w:rFonts w:ascii="Times New Roman" w:eastAsia="標楷體" w:hAnsi="Times New Roman"/>
          <w:sz w:val="28"/>
        </w:rPr>
        <w:t>對使用維生素、止痛劑、類固醇之注射劑應嚴格審查。</w:t>
      </w:r>
    </w:p>
    <w:p w:rsidR="000257EE" w:rsidRPr="002459BB" w:rsidRDefault="00274757" w:rsidP="00AA0EEE">
      <w:pPr>
        <w:pageBreakBefore/>
        <w:snapToGrid w:val="0"/>
        <w:spacing w:line="600" w:lineRule="exact"/>
        <w:ind w:left="1080"/>
        <w:jc w:val="both"/>
        <w:rPr>
          <w:rFonts w:ascii="Times New Roman" w:hAnsi="Times New Roman"/>
        </w:rPr>
      </w:pPr>
      <w:r w:rsidRPr="002459BB">
        <w:rPr>
          <w:rFonts w:ascii="Times New Roman" w:eastAsia="標楷體" w:hAnsi="Times New Roman"/>
          <w:kern w:val="3"/>
          <w:sz w:val="28"/>
        </w:rPr>
        <w:lastRenderedPageBreak/>
        <w:t>(4)</w:t>
      </w:r>
      <w:r w:rsidRPr="002459BB">
        <w:rPr>
          <w:rFonts w:ascii="Times New Roman" w:eastAsia="標楷體" w:hAnsi="Times New Roman"/>
          <w:kern w:val="3"/>
          <w:sz w:val="28"/>
        </w:rPr>
        <w:t>注意功能相同之藥物重複使用。</w:t>
      </w:r>
    </w:p>
    <w:p w:rsidR="000257EE" w:rsidRPr="002459BB" w:rsidRDefault="00274757" w:rsidP="00AA0EEE">
      <w:pPr>
        <w:snapToGrid w:val="0"/>
        <w:spacing w:line="600" w:lineRule="exact"/>
        <w:ind w:left="1526" w:hanging="420"/>
        <w:jc w:val="both"/>
        <w:rPr>
          <w:rFonts w:ascii="Times New Roman" w:eastAsia="標楷體" w:hAnsi="Times New Roman"/>
          <w:kern w:val="3"/>
          <w:sz w:val="28"/>
        </w:rPr>
      </w:pPr>
      <w:r w:rsidRPr="002459BB">
        <w:rPr>
          <w:rFonts w:ascii="Times New Roman" w:eastAsia="標楷體" w:hAnsi="Times New Roman"/>
          <w:kern w:val="3"/>
          <w:sz w:val="28"/>
        </w:rPr>
        <w:t>(5)</w:t>
      </w:r>
      <w:r w:rsidRPr="002459BB">
        <w:rPr>
          <w:rFonts w:ascii="Times New Roman" w:eastAsia="標楷體" w:hAnsi="Times New Roman"/>
          <w:kern w:val="3"/>
          <w:sz w:val="28"/>
        </w:rPr>
        <w:t>注意慢性病處方中，是否有同時開立使用天數過長之非慢性病用藥。</w:t>
      </w:r>
    </w:p>
    <w:p w:rsidR="000257EE" w:rsidRPr="002459BB" w:rsidRDefault="00274757" w:rsidP="00AA0EEE">
      <w:pPr>
        <w:snapToGrid w:val="0"/>
        <w:spacing w:line="600" w:lineRule="exact"/>
        <w:ind w:left="1526" w:hanging="420"/>
        <w:jc w:val="both"/>
        <w:rPr>
          <w:rFonts w:ascii="Times New Roman" w:eastAsia="標楷體" w:hAnsi="Times New Roman"/>
          <w:kern w:val="3"/>
          <w:sz w:val="28"/>
        </w:rPr>
      </w:pPr>
      <w:r w:rsidRPr="002459BB">
        <w:rPr>
          <w:rFonts w:ascii="Times New Roman" w:eastAsia="標楷體" w:hAnsi="Times New Roman"/>
          <w:kern w:val="3"/>
          <w:sz w:val="28"/>
        </w:rPr>
        <w:t>(6)</w:t>
      </w:r>
      <w:r w:rsidRPr="002459BB">
        <w:rPr>
          <w:rFonts w:ascii="Times New Roman" w:eastAsia="標楷體" w:hAnsi="Times New Roman"/>
          <w:kern w:val="3"/>
          <w:sz w:val="28"/>
        </w:rPr>
        <w:t>必要時得調閱病歷影本參考。</w:t>
      </w:r>
    </w:p>
    <w:p w:rsidR="000257EE" w:rsidRPr="002459BB" w:rsidRDefault="00274757" w:rsidP="00AA0EEE">
      <w:pPr>
        <w:snapToGrid w:val="0"/>
        <w:spacing w:line="600" w:lineRule="exact"/>
        <w:ind w:left="1526" w:hanging="420"/>
        <w:jc w:val="both"/>
        <w:rPr>
          <w:rFonts w:ascii="Times New Roman" w:eastAsia="標楷體" w:hAnsi="Times New Roman"/>
          <w:kern w:val="3"/>
          <w:sz w:val="28"/>
        </w:rPr>
      </w:pPr>
      <w:r w:rsidRPr="002459BB">
        <w:rPr>
          <w:rFonts w:ascii="Times New Roman" w:eastAsia="標楷體" w:hAnsi="Times New Roman"/>
          <w:kern w:val="3"/>
          <w:sz w:val="28"/>
        </w:rPr>
        <w:t>(7)</w:t>
      </w:r>
      <w:r w:rsidRPr="002459BB">
        <w:rPr>
          <w:rFonts w:ascii="Times New Roman" w:eastAsia="標楷體" w:hAnsi="Times New Roman"/>
          <w:kern w:val="3"/>
          <w:sz w:val="28"/>
        </w:rPr>
        <w:t>病患因病情需要予以備血未使用時，備血之交叉試驗以不超過兩次為原則，並應附檢驗報告，申報費用時須註明「備用血」。備用之輸血套以一副為原則。</w:t>
      </w:r>
    </w:p>
    <w:p w:rsidR="000257EE" w:rsidRPr="002459BB" w:rsidRDefault="00274757" w:rsidP="00AA0EEE">
      <w:pPr>
        <w:tabs>
          <w:tab w:val="left" w:pos="5670"/>
        </w:tabs>
        <w:snapToGrid w:val="0"/>
        <w:spacing w:line="600" w:lineRule="exact"/>
        <w:ind w:left="1560" w:hanging="454"/>
        <w:jc w:val="both"/>
        <w:rPr>
          <w:rFonts w:ascii="Times New Roman" w:hAnsi="Times New Roman"/>
        </w:rPr>
      </w:pPr>
      <w:r w:rsidRPr="002459BB">
        <w:rPr>
          <w:rFonts w:ascii="Times New Roman" w:eastAsia="標楷體" w:hAnsi="Times New Roman"/>
          <w:kern w:val="3"/>
          <w:sz w:val="28"/>
        </w:rPr>
        <w:t>(8)</w:t>
      </w:r>
      <w:r w:rsidRPr="002459BB">
        <w:rPr>
          <w:rFonts w:ascii="Times New Roman" w:eastAsia="標楷體" w:hAnsi="Times New Roman"/>
          <w:kern w:val="3"/>
          <w:sz w:val="28"/>
        </w:rPr>
        <w:t>傷口之處置、換藥，其傷口面積之計算，係將全身劃分為頭頸部、</w:t>
      </w:r>
      <w:r w:rsidR="00A61173" w:rsidRPr="002459BB">
        <w:rPr>
          <w:rFonts w:ascii="Times New Roman" w:eastAsia="標楷體" w:hAnsi="Times New Roman"/>
          <w:kern w:val="3"/>
          <w:sz w:val="28"/>
        </w:rPr>
        <w:t>軀幹前、軀幹後</w:t>
      </w:r>
      <w:r w:rsidRPr="002459BB">
        <w:rPr>
          <w:rFonts w:ascii="Times New Roman" w:eastAsia="標楷體" w:hAnsi="Times New Roman"/>
          <w:kern w:val="3"/>
          <w:sz w:val="28"/>
        </w:rPr>
        <w:t>、四個肢體共</w:t>
      </w:r>
      <w:r w:rsidR="00A61173" w:rsidRPr="002459BB">
        <w:rPr>
          <w:rFonts w:ascii="Times New Roman" w:eastAsia="標楷體" w:hAnsi="Times New Roman"/>
          <w:kern w:val="3"/>
          <w:sz w:val="28"/>
        </w:rPr>
        <w:t>七</w:t>
      </w:r>
      <w:r w:rsidRPr="002459BB">
        <w:rPr>
          <w:rFonts w:ascii="Times New Roman" w:eastAsia="標楷體" w:hAnsi="Times New Roman"/>
          <w:kern w:val="3"/>
          <w:sz w:val="28"/>
        </w:rPr>
        <w:t>區，同一區域之傷口長度或面積應併計核算；申報創傷處置，應符合「</w:t>
      </w:r>
      <w:r w:rsidRPr="002459BB">
        <w:rPr>
          <w:rFonts w:ascii="Times New Roman" w:eastAsia="標楷體" w:hAnsi="Times New Roman"/>
          <w:sz w:val="28"/>
          <w:szCs w:val="28"/>
        </w:rPr>
        <w:t>全民健康保險醫療服務給付項目及支付標準</w:t>
      </w:r>
      <w:r w:rsidRPr="002459BB">
        <w:rPr>
          <w:rFonts w:ascii="Times New Roman" w:eastAsia="標楷體" w:hAnsi="Times New Roman"/>
          <w:kern w:val="3"/>
          <w:sz w:val="28"/>
        </w:rPr>
        <w:t>」「創傷處置」之規定，並附圖示；</w:t>
      </w:r>
      <w:r w:rsidRPr="002459BB">
        <w:rPr>
          <w:rFonts w:ascii="Times New Roman" w:eastAsia="標楷體" w:hAnsi="Times New Roman"/>
          <w:sz w:val="28"/>
          <w:szCs w:val="28"/>
        </w:rPr>
        <w:t>申報深部複雜創傷處置</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48004C</w:t>
      </w:r>
      <w:r w:rsidRPr="002459BB">
        <w:rPr>
          <w:rFonts w:ascii="Times New Roman" w:eastAsia="標楷體" w:hAnsi="Times New Roman"/>
          <w:sz w:val="28"/>
          <w:szCs w:val="28"/>
        </w:rPr>
        <w:t>－</w:t>
      </w:r>
      <w:r w:rsidRPr="002459BB">
        <w:rPr>
          <w:rFonts w:ascii="Times New Roman" w:eastAsia="標楷體" w:hAnsi="Times New Roman"/>
          <w:sz w:val="28"/>
          <w:szCs w:val="28"/>
        </w:rPr>
        <w:t>48006C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，應檢附彩色照片，乳房及會陰部以及臉部傷口可以詳細繪圖指示或說明；申報臉部創傷處理</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48022C</w:t>
      </w:r>
      <w:r w:rsidRPr="002459BB">
        <w:rPr>
          <w:rFonts w:ascii="Times New Roman" w:eastAsia="標楷體" w:hAnsi="Times New Roman"/>
          <w:sz w:val="28"/>
          <w:szCs w:val="28"/>
        </w:rPr>
        <w:t>－</w:t>
      </w:r>
      <w:r w:rsidRPr="002459BB">
        <w:rPr>
          <w:rFonts w:ascii="Times New Roman" w:eastAsia="標楷體" w:hAnsi="Times New Roman"/>
          <w:sz w:val="28"/>
          <w:szCs w:val="28"/>
        </w:rPr>
        <w:t>48024C</w:t>
      </w:r>
      <w:r w:rsidRPr="002459BB">
        <w:rPr>
          <w:rFonts w:ascii="Times New Roman" w:eastAsia="標楷體" w:hAnsi="Times New Roman"/>
          <w:sz w:val="28"/>
          <w:szCs w:val="28"/>
        </w:rPr>
        <w:t>，</w:t>
      </w:r>
      <w:r w:rsidRPr="002459BB">
        <w:rPr>
          <w:rFonts w:ascii="Times New Roman" w:eastAsia="標楷體" w:hAnsi="Times New Roman"/>
          <w:sz w:val="28"/>
          <w:szCs w:val="28"/>
        </w:rPr>
        <w:t>48033C</w:t>
      </w:r>
      <w:r w:rsidRPr="002459BB">
        <w:rPr>
          <w:rFonts w:ascii="Times New Roman" w:eastAsia="標楷體" w:hAnsi="Times New Roman"/>
          <w:sz w:val="28"/>
          <w:szCs w:val="28"/>
        </w:rPr>
        <w:t>－</w:t>
      </w:r>
      <w:r w:rsidRPr="002459BB">
        <w:rPr>
          <w:rFonts w:ascii="Times New Roman" w:eastAsia="標楷體" w:hAnsi="Times New Roman"/>
          <w:sz w:val="28"/>
          <w:szCs w:val="28"/>
        </w:rPr>
        <w:t>48035C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，須於病歷詳細繪圖指示說明，並檢附彩色相片為原則，如有困難另行詳述說明。</w:t>
      </w:r>
      <w:r w:rsidRPr="002459BB">
        <w:rPr>
          <w:rFonts w:ascii="Times New Roman" w:eastAsia="標楷體" w:hAnsi="Times New Roman"/>
          <w:sz w:val="28"/>
          <w:szCs w:val="28"/>
        </w:rPr>
        <w:t>(97/5/1) (102/3/1)</w:t>
      </w:r>
      <w:r w:rsidR="00D762C7" w:rsidRPr="002459BB">
        <w:rPr>
          <w:rFonts w:ascii="Times New Roman" w:eastAsia="標楷體" w:hAnsi="Times New Roman"/>
          <w:sz w:val="28"/>
          <w:szCs w:val="28"/>
        </w:rPr>
        <w:t>(106/1/1)</w:t>
      </w:r>
    </w:p>
    <w:p w:rsidR="000257EE" w:rsidRPr="002459BB" w:rsidRDefault="00274757" w:rsidP="00AA0EEE">
      <w:pPr>
        <w:snapToGrid w:val="0"/>
        <w:spacing w:line="600" w:lineRule="exact"/>
        <w:ind w:left="1526" w:hanging="420"/>
        <w:jc w:val="both"/>
        <w:rPr>
          <w:rFonts w:ascii="Times New Roman" w:eastAsia="標楷體" w:hAnsi="Times New Roman"/>
          <w:kern w:val="3"/>
          <w:sz w:val="28"/>
        </w:rPr>
      </w:pPr>
      <w:r w:rsidRPr="002459BB">
        <w:rPr>
          <w:rFonts w:ascii="Times New Roman" w:eastAsia="標楷體" w:hAnsi="Times New Roman"/>
          <w:kern w:val="3"/>
          <w:sz w:val="28"/>
        </w:rPr>
        <w:t>(9)</w:t>
      </w:r>
      <w:r w:rsidRPr="002459BB">
        <w:rPr>
          <w:rFonts w:ascii="Times New Roman" w:eastAsia="標楷體" w:hAnsi="Times New Roman"/>
          <w:kern w:val="3"/>
          <w:sz w:val="28"/>
        </w:rPr>
        <w:t>為達手術最終目的過程中之各項切開、剝離、摘除、吻合、切片、縫合、灌洗等附帶之手術及處置，不另給付。</w:t>
      </w:r>
    </w:p>
    <w:p w:rsidR="000257EE" w:rsidRPr="002459BB" w:rsidRDefault="00274757" w:rsidP="00AA0EEE">
      <w:pPr>
        <w:snapToGrid w:val="0"/>
        <w:spacing w:line="600" w:lineRule="exact"/>
        <w:ind w:left="1667" w:hanging="561"/>
        <w:jc w:val="both"/>
        <w:rPr>
          <w:rFonts w:ascii="Times New Roman" w:eastAsia="標楷體" w:hAnsi="Times New Roman"/>
          <w:kern w:val="3"/>
          <w:sz w:val="28"/>
        </w:rPr>
      </w:pPr>
      <w:r w:rsidRPr="002459BB">
        <w:rPr>
          <w:rFonts w:ascii="Times New Roman" w:eastAsia="標楷體" w:hAnsi="Times New Roman"/>
          <w:kern w:val="3"/>
          <w:sz w:val="28"/>
        </w:rPr>
        <w:t>(10)</w:t>
      </w:r>
      <w:r w:rsidR="00CD11A5" w:rsidRPr="002459BB">
        <w:rPr>
          <w:rFonts w:ascii="Times New Roman" w:eastAsia="標楷體" w:hAnsi="Times New Roman"/>
          <w:sz w:val="28"/>
          <w:szCs w:val="28"/>
        </w:rPr>
        <w:t>施行手術時，附加非治療必須之其他手術，不另給付。</w:t>
      </w:r>
      <w:r w:rsidR="00CD11A5" w:rsidRPr="002459BB">
        <w:rPr>
          <w:rFonts w:ascii="Times New Roman" w:eastAsia="標楷體" w:hAnsi="Times New Roman"/>
          <w:sz w:val="28"/>
          <w:szCs w:val="28"/>
        </w:rPr>
        <w:t>(106/12/1)</w:t>
      </w:r>
    </w:p>
    <w:p w:rsidR="000257EE" w:rsidRPr="002459BB" w:rsidRDefault="00274757" w:rsidP="00AA0EEE">
      <w:pPr>
        <w:snapToGrid w:val="0"/>
        <w:spacing w:line="600" w:lineRule="exact"/>
        <w:ind w:left="1701" w:hanging="595"/>
        <w:jc w:val="both"/>
        <w:rPr>
          <w:rFonts w:ascii="Times New Roman" w:eastAsia="標楷體" w:hAnsi="Times New Roman"/>
          <w:kern w:val="3"/>
          <w:sz w:val="28"/>
        </w:rPr>
      </w:pPr>
      <w:r w:rsidRPr="002459BB">
        <w:rPr>
          <w:rFonts w:ascii="Times New Roman" w:eastAsia="標楷體" w:hAnsi="Times New Roman"/>
          <w:kern w:val="3"/>
          <w:sz w:val="28"/>
        </w:rPr>
        <w:t>(11)</w:t>
      </w:r>
      <w:r w:rsidRPr="002459BB">
        <w:rPr>
          <w:rFonts w:ascii="Times New Roman" w:eastAsia="標楷體" w:hAnsi="Times New Roman"/>
          <w:kern w:val="3"/>
          <w:sz w:val="28"/>
        </w:rPr>
        <w:t>手術過程用於灌洗之藥品如</w:t>
      </w:r>
      <w:r w:rsidRPr="002459BB">
        <w:rPr>
          <w:rFonts w:ascii="Times New Roman" w:eastAsia="標楷體" w:hAnsi="Times New Roman"/>
          <w:kern w:val="3"/>
          <w:sz w:val="28"/>
        </w:rPr>
        <w:t>Balance Salt Solution</w:t>
      </w:r>
      <w:r w:rsidRPr="002459BB">
        <w:rPr>
          <w:rFonts w:ascii="Times New Roman" w:eastAsia="標楷體" w:hAnsi="Times New Roman"/>
          <w:kern w:val="3"/>
          <w:sz w:val="28"/>
        </w:rPr>
        <w:t>或</w:t>
      </w:r>
      <w:r w:rsidRPr="002459BB">
        <w:rPr>
          <w:rFonts w:ascii="Times New Roman" w:eastAsia="標楷體" w:hAnsi="Times New Roman"/>
          <w:kern w:val="3"/>
          <w:sz w:val="28"/>
        </w:rPr>
        <w:t>Physiologic Irrigating Solution</w:t>
      </w:r>
      <w:r w:rsidRPr="002459BB">
        <w:rPr>
          <w:rFonts w:ascii="Times New Roman" w:eastAsia="標楷體" w:hAnsi="Times New Roman"/>
          <w:kern w:val="3"/>
          <w:sz w:val="28"/>
        </w:rPr>
        <w:t>等，應包含於手術之一般材料費內不另給付。</w:t>
      </w:r>
    </w:p>
    <w:p w:rsidR="000257EE" w:rsidRPr="002459BB" w:rsidRDefault="00274757" w:rsidP="00AA0EEE">
      <w:pPr>
        <w:snapToGrid w:val="0"/>
        <w:spacing w:line="600" w:lineRule="exact"/>
        <w:ind w:left="1666" w:hanging="560"/>
        <w:jc w:val="both"/>
        <w:rPr>
          <w:rFonts w:ascii="Times New Roman" w:eastAsia="標楷體" w:hAnsi="Times New Roman"/>
          <w:kern w:val="3"/>
          <w:sz w:val="28"/>
        </w:rPr>
      </w:pPr>
      <w:r w:rsidRPr="002459BB">
        <w:rPr>
          <w:rFonts w:ascii="Times New Roman" w:eastAsia="標楷體" w:hAnsi="Times New Roman"/>
          <w:kern w:val="3"/>
          <w:sz w:val="28"/>
        </w:rPr>
        <w:t>(12)</w:t>
      </w:r>
      <w:r w:rsidRPr="002459BB">
        <w:rPr>
          <w:rFonts w:ascii="Times New Roman" w:eastAsia="標楷體" w:hAnsi="Times New Roman"/>
          <w:kern w:val="3"/>
          <w:sz w:val="28"/>
        </w:rPr>
        <w:t>刪除</w:t>
      </w:r>
      <w:r w:rsidRPr="002459BB">
        <w:rPr>
          <w:rFonts w:ascii="Times New Roman" w:eastAsia="標楷體" w:hAnsi="Times New Roman"/>
          <w:kern w:val="3"/>
          <w:sz w:val="28"/>
        </w:rPr>
        <w:t>(101/5/1)</w:t>
      </w:r>
    </w:p>
    <w:p w:rsidR="000257EE" w:rsidRPr="002459BB" w:rsidRDefault="00274757" w:rsidP="00AA0EEE">
      <w:pPr>
        <w:snapToGrid w:val="0"/>
        <w:spacing w:line="600" w:lineRule="exact"/>
        <w:ind w:left="1701" w:hanging="595"/>
        <w:jc w:val="both"/>
        <w:rPr>
          <w:rFonts w:ascii="Times New Roman" w:hAnsi="Times New Roman"/>
        </w:rPr>
      </w:pPr>
      <w:r w:rsidRPr="002459BB">
        <w:rPr>
          <w:rFonts w:ascii="Times New Roman" w:eastAsia="標楷體" w:hAnsi="Times New Roman"/>
          <w:kern w:val="3"/>
          <w:sz w:val="28"/>
        </w:rPr>
        <w:t>(13)</w:t>
      </w:r>
      <w:r w:rsidRPr="002459BB">
        <w:rPr>
          <w:rFonts w:ascii="Times New Roman" w:eastAsia="標楷體" w:hAnsi="Times New Roman"/>
          <w:sz w:val="28"/>
          <w:szCs w:val="28"/>
        </w:rPr>
        <w:t>全民健康保險醫療服務給付項目及支付標準</w:t>
      </w:r>
      <w:r w:rsidRPr="002459BB">
        <w:rPr>
          <w:rFonts w:ascii="Times New Roman" w:eastAsia="標楷體" w:hAnsi="Times New Roman"/>
          <w:kern w:val="3"/>
          <w:sz w:val="28"/>
        </w:rPr>
        <w:t>表中急診定義及適</w:t>
      </w:r>
      <w:r w:rsidRPr="002459BB">
        <w:rPr>
          <w:rFonts w:ascii="Times New Roman" w:eastAsia="標楷體" w:hAnsi="Times New Roman"/>
          <w:kern w:val="3"/>
          <w:sz w:val="28"/>
        </w:rPr>
        <w:lastRenderedPageBreak/>
        <w:t>用範圍第十二條之規定：生命徵象不穩定或其他可能造成生命危急症狀者。以適用本條規定，申報急診加成時，應註明病情緊急處理之原因、必要性。</w:t>
      </w:r>
      <w:r w:rsidRPr="002459BB">
        <w:rPr>
          <w:rFonts w:ascii="Times New Roman" w:eastAsia="標楷體" w:hAnsi="Times New Roman"/>
          <w:kern w:val="3"/>
          <w:sz w:val="28"/>
        </w:rPr>
        <w:t>(102/3/1)</w:t>
      </w:r>
    </w:p>
    <w:p w:rsidR="000257EE" w:rsidRPr="002459BB" w:rsidRDefault="00274757" w:rsidP="00AA0EEE">
      <w:pPr>
        <w:snapToGrid w:val="0"/>
        <w:spacing w:line="600" w:lineRule="exact"/>
        <w:ind w:left="1674" w:hanging="560"/>
        <w:jc w:val="both"/>
        <w:rPr>
          <w:rFonts w:ascii="Times New Roman" w:hAnsi="Times New Roman"/>
        </w:rPr>
      </w:pPr>
      <w:r w:rsidRPr="002459BB">
        <w:rPr>
          <w:rFonts w:ascii="Times New Roman" w:eastAsia="標楷體" w:hAnsi="Times New Roman"/>
          <w:kern w:val="3"/>
          <w:sz w:val="28"/>
        </w:rPr>
        <w:t>(14)</w:t>
      </w:r>
      <w:r w:rsidR="00BC195E" w:rsidRPr="002459BB">
        <w:rPr>
          <w:rFonts w:ascii="Times New Roman" w:eastAsia="標楷體" w:hAnsi="Times New Roman" w:hint="eastAsia"/>
          <w:sz w:val="28"/>
        </w:rPr>
        <w:t>刪</w:t>
      </w:r>
      <w:r w:rsidR="00BC195E" w:rsidRPr="002459BB">
        <w:rPr>
          <w:rFonts w:ascii="Times New Roman" w:eastAsia="標楷體" w:hAnsi="Times New Roman"/>
          <w:sz w:val="28"/>
        </w:rPr>
        <w:t>除</w:t>
      </w:r>
      <w:r w:rsidR="00BC195E" w:rsidRPr="002459BB">
        <w:rPr>
          <w:rFonts w:ascii="Times New Roman" w:eastAsia="標楷體" w:hAnsi="Times New Roman" w:hint="eastAsia"/>
          <w:sz w:val="28"/>
        </w:rPr>
        <w:t>(</w:t>
      </w:r>
      <w:r w:rsidR="002459BB" w:rsidRPr="002459BB">
        <w:rPr>
          <w:rFonts w:ascii="Times New Roman" w:eastAsia="標楷體" w:hAnsi="Times New Roman" w:hint="eastAsia"/>
          <w:color w:val="0070C0"/>
          <w:sz w:val="28"/>
        </w:rPr>
        <w:t>110/6/1</w:t>
      </w:r>
      <w:r w:rsidR="00BC195E" w:rsidRPr="002459BB">
        <w:rPr>
          <w:rFonts w:ascii="Times New Roman" w:eastAsia="標楷體" w:hAnsi="Times New Roman" w:hint="eastAsia"/>
          <w:sz w:val="28"/>
        </w:rPr>
        <w:t>)</w:t>
      </w:r>
    </w:p>
    <w:p w:rsidR="000257EE" w:rsidRPr="002459BB" w:rsidRDefault="00274757" w:rsidP="00AA0EEE">
      <w:pPr>
        <w:snapToGrid w:val="0"/>
        <w:spacing w:line="600" w:lineRule="exact"/>
        <w:ind w:left="1674" w:hanging="560"/>
        <w:jc w:val="both"/>
        <w:rPr>
          <w:rFonts w:ascii="Times New Roman" w:eastAsia="標楷體" w:hAnsi="Times New Roman"/>
          <w:sz w:val="28"/>
          <w:szCs w:val="28"/>
        </w:rPr>
      </w:pPr>
      <w:r w:rsidRPr="002459BB">
        <w:rPr>
          <w:rFonts w:ascii="Times New Roman" w:eastAsia="標楷體" w:hAnsi="Times New Roman"/>
          <w:sz w:val="28"/>
          <w:szCs w:val="28"/>
        </w:rPr>
        <w:t>(15)</w:t>
      </w:r>
      <w:r w:rsidRPr="002459BB">
        <w:rPr>
          <w:rFonts w:ascii="Times New Roman" w:eastAsia="標楷體" w:hAnsi="Times New Roman"/>
          <w:sz w:val="28"/>
          <w:szCs w:val="28"/>
        </w:rPr>
        <w:t>處方鐵劑時，應檢附客觀具體缺鐵證據。</w:t>
      </w:r>
      <w:r w:rsidRPr="002459BB">
        <w:rPr>
          <w:rFonts w:ascii="Times New Roman" w:eastAsia="標楷體" w:hAnsi="Times New Roman"/>
          <w:sz w:val="28"/>
          <w:szCs w:val="28"/>
        </w:rPr>
        <w:t>(97/5/1)</w:t>
      </w:r>
    </w:p>
    <w:p w:rsidR="000257EE" w:rsidRPr="002459BB" w:rsidRDefault="00274757" w:rsidP="00AA0EEE">
      <w:pPr>
        <w:snapToGrid w:val="0"/>
        <w:spacing w:line="600" w:lineRule="exact"/>
        <w:ind w:left="1640" w:hanging="560"/>
        <w:jc w:val="both"/>
        <w:rPr>
          <w:rFonts w:ascii="Times New Roman" w:hAnsi="Times New Roman"/>
        </w:rPr>
      </w:pPr>
      <w:r w:rsidRPr="002459BB">
        <w:rPr>
          <w:rFonts w:ascii="Times New Roman" w:eastAsia="標楷體" w:hAnsi="Times New Roman"/>
          <w:sz w:val="28"/>
          <w:szCs w:val="28"/>
        </w:rPr>
        <w:t>(16)</w:t>
      </w:r>
      <w:r w:rsidRPr="002459BB">
        <w:rPr>
          <w:rFonts w:ascii="Times New Roman" w:eastAsia="標楷體" w:hAnsi="Times New Roman"/>
          <w:sz w:val="28"/>
          <w:szCs w:val="28"/>
        </w:rPr>
        <w:t>全民健康保險西醫基層總額降尿酸藥物使用建議表」</w:t>
      </w:r>
      <w:r w:rsidRPr="002459BB">
        <w:rPr>
          <w:rFonts w:ascii="Times New Roman" w:eastAsia="標楷體" w:hAnsi="Times New Roman"/>
          <w:sz w:val="28"/>
          <w:szCs w:val="28"/>
        </w:rPr>
        <w:t>(</w:t>
      </w:r>
      <w:r w:rsidRPr="002459BB">
        <w:rPr>
          <w:rFonts w:ascii="Times New Roman" w:eastAsia="標楷體" w:hAnsi="Times New Roman"/>
          <w:sz w:val="28"/>
          <w:szCs w:val="28"/>
        </w:rPr>
        <w:t>詳附表二十三</w:t>
      </w:r>
      <w:r w:rsidRPr="002459BB">
        <w:rPr>
          <w:rFonts w:ascii="Times New Roman" w:eastAsia="標楷體" w:hAnsi="Times New Roman"/>
          <w:sz w:val="28"/>
          <w:szCs w:val="28"/>
        </w:rPr>
        <w:t>) (97/5/1)</w:t>
      </w:r>
      <w:r w:rsidR="00C24CE0" w:rsidRPr="002459BB">
        <w:rPr>
          <w:rFonts w:ascii="Times New Roman" w:eastAsia="標楷體" w:hAnsi="Times New Roman"/>
          <w:sz w:val="28"/>
          <w:szCs w:val="28"/>
        </w:rPr>
        <w:t xml:space="preserve"> (106/1/1)</w:t>
      </w:r>
    </w:p>
    <w:p w:rsidR="000257EE" w:rsidRPr="002459BB" w:rsidRDefault="00274757" w:rsidP="00AA0EEE">
      <w:pPr>
        <w:snapToGrid w:val="0"/>
        <w:spacing w:line="600" w:lineRule="exact"/>
        <w:ind w:left="240"/>
        <w:jc w:val="both"/>
        <w:rPr>
          <w:rFonts w:ascii="Times New Roman" w:eastAsia="標楷體" w:hAnsi="Times New Roman"/>
          <w:sz w:val="28"/>
        </w:rPr>
      </w:pPr>
      <w:r w:rsidRPr="002459BB">
        <w:rPr>
          <w:rFonts w:ascii="Times New Roman" w:eastAsia="標楷體" w:hAnsi="Times New Roman"/>
          <w:sz w:val="28"/>
        </w:rPr>
        <w:t>(</w:t>
      </w:r>
      <w:r w:rsidRPr="002459BB">
        <w:rPr>
          <w:rFonts w:ascii="Times New Roman" w:eastAsia="標楷體" w:hAnsi="Times New Roman"/>
          <w:sz w:val="28"/>
        </w:rPr>
        <w:t>二</w:t>
      </w:r>
      <w:r w:rsidRPr="002459BB">
        <w:rPr>
          <w:rFonts w:ascii="Times New Roman" w:eastAsia="標楷體" w:hAnsi="Times New Roman"/>
          <w:sz w:val="28"/>
        </w:rPr>
        <w:t>)</w:t>
      </w:r>
      <w:r w:rsidRPr="002459BB">
        <w:rPr>
          <w:rFonts w:ascii="Times New Roman" w:eastAsia="標楷體" w:hAnsi="Times New Roman"/>
          <w:sz w:val="28"/>
        </w:rPr>
        <w:t>門診部分審查注意事項：</w:t>
      </w:r>
    </w:p>
    <w:p w:rsidR="000257EE" w:rsidRPr="002459BB" w:rsidRDefault="00274757" w:rsidP="00AA0EEE">
      <w:pPr>
        <w:pStyle w:val="20"/>
        <w:snapToGrid w:val="0"/>
        <w:spacing w:line="600" w:lineRule="exact"/>
        <w:ind w:left="1106" w:hanging="280"/>
        <w:jc w:val="both"/>
        <w:rPr>
          <w:rFonts w:ascii="Times New Roman" w:hAnsi="Times New Roman"/>
        </w:rPr>
      </w:pPr>
      <w:r w:rsidRPr="002459BB">
        <w:rPr>
          <w:rFonts w:ascii="Times New Roman" w:eastAsia="標楷體" w:hAnsi="Times New Roman"/>
          <w:kern w:val="3"/>
          <w:sz w:val="28"/>
        </w:rPr>
        <w:t>1.</w:t>
      </w:r>
      <w:r w:rsidRPr="002459BB">
        <w:rPr>
          <w:rFonts w:ascii="Times New Roman" w:eastAsia="標楷體" w:hAnsi="Times New Roman"/>
          <w:sz w:val="28"/>
        </w:rPr>
        <w:t>皮下肌肉、小量靜脈注</w:t>
      </w:r>
      <w:r w:rsidRPr="002459BB">
        <w:rPr>
          <w:rFonts w:ascii="Times New Roman" w:eastAsia="標楷體" w:hAnsi="Times New Roman"/>
          <w:kern w:val="3"/>
          <w:sz w:val="28"/>
        </w:rPr>
        <w:t>射及</w:t>
      </w:r>
      <w:r w:rsidRPr="002459BB">
        <w:rPr>
          <w:rFonts w:ascii="Times New Roman" w:eastAsia="標楷體" w:hAnsi="Times New Roman"/>
          <w:kern w:val="3"/>
          <w:sz w:val="28"/>
        </w:rPr>
        <w:t xml:space="preserve">IV Push </w:t>
      </w:r>
      <w:r w:rsidRPr="002459BB">
        <w:rPr>
          <w:rFonts w:ascii="Times New Roman" w:eastAsia="標楷體" w:hAnsi="Times New Roman"/>
          <w:sz w:val="28"/>
        </w:rPr>
        <w:t>等注射技術費，包括於門診診察費內，不得另行申報，但材料費得另計。六歲以下嬰幼兒因病情需要施行小量靜脈注射，得以</w:t>
      </w:r>
      <w:r w:rsidRPr="002459BB">
        <w:rPr>
          <w:rFonts w:ascii="Times New Roman" w:eastAsia="標楷體" w:hAnsi="Times New Roman"/>
          <w:kern w:val="3"/>
          <w:sz w:val="28"/>
        </w:rPr>
        <w:t>57111C</w:t>
      </w:r>
      <w:r w:rsidRPr="002459BB">
        <w:rPr>
          <w:rFonts w:ascii="Times New Roman" w:eastAsia="標楷體" w:hAnsi="Times New Roman"/>
          <w:sz w:val="28"/>
        </w:rPr>
        <w:t>申報。</w:t>
      </w:r>
    </w:p>
    <w:p w:rsidR="000257EE" w:rsidRPr="002459BB" w:rsidRDefault="00274757" w:rsidP="00AA0EEE">
      <w:pPr>
        <w:pStyle w:val="20"/>
        <w:snapToGrid w:val="0"/>
        <w:spacing w:line="600" w:lineRule="exact"/>
        <w:ind w:left="1106" w:hanging="280"/>
        <w:jc w:val="both"/>
        <w:rPr>
          <w:rFonts w:ascii="Times New Roman" w:hAnsi="Times New Roman"/>
        </w:rPr>
      </w:pPr>
      <w:r w:rsidRPr="002459BB">
        <w:rPr>
          <w:rFonts w:ascii="Times New Roman" w:eastAsia="標楷體" w:hAnsi="Times New Roman"/>
          <w:kern w:val="3"/>
          <w:sz w:val="28"/>
        </w:rPr>
        <w:t>2.</w:t>
      </w:r>
      <w:r w:rsidRPr="002459BB">
        <w:rPr>
          <w:rFonts w:ascii="Times New Roman" w:eastAsia="標楷體" w:hAnsi="Times New Roman"/>
          <w:sz w:val="28"/>
          <w:szCs w:val="28"/>
        </w:rPr>
        <w:t>全民健康保險醫療服務給付項目及支付標準</w:t>
      </w:r>
      <w:r w:rsidRPr="002459BB">
        <w:rPr>
          <w:rFonts w:ascii="Times New Roman" w:eastAsia="標楷體" w:hAnsi="Times New Roman"/>
          <w:sz w:val="28"/>
        </w:rPr>
        <w:t>第二部第二章第一節之第一項至第四項中的尿、糞、血液、生化檢查費用，累計項次數達規定次數時，應折扣之規定，審查時須注意有無確實執行。</w:t>
      </w:r>
      <w:r w:rsidRPr="002459BB">
        <w:rPr>
          <w:rFonts w:ascii="Times New Roman" w:eastAsia="標楷體" w:hAnsi="Times New Roman"/>
          <w:sz w:val="28"/>
        </w:rPr>
        <w:t>(101/5/1)(102/3/1)</w:t>
      </w:r>
    </w:p>
    <w:p w:rsidR="000257EE" w:rsidRPr="002459BB" w:rsidRDefault="00274757" w:rsidP="00AA0EEE">
      <w:pPr>
        <w:pStyle w:val="20"/>
        <w:snapToGrid w:val="0"/>
        <w:spacing w:line="600" w:lineRule="exact"/>
        <w:ind w:left="1106" w:hanging="280"/>
        <w:jc w:val="both"/>
        <w:rPr>
          <w:rFonts w:ascii="Times New Roman" w:hAnsi="Times New Roman"/>
        </w:rPr>
      </w:pPr>
      <w:r w:rsidRPr="002459BB">
        <w:rPr>
          <w:rFonts w:ascii="Times New Roman" w:eastAsia="標楷體" w:hAnsi="Times New Roman"/>
          <w:kern w:val="3"/>
          <w:sz w:val="28"/>
        </w:rPr>
        <w:t>3.</w:t>
      </w:r>
      <w:r w:rsidR="00E3479D" w:rsidRPr="002459BB">
        <w:rPr>
          <w:rFonts w:ascii="Times New Roman" w:eastAsia="標楷體" w:hAnsi="Times New Roman"/>
          <w:kern w:val="3"/>
          <w:sz w:val="28"/>
        </w:rPr>
        <w:t>刪除</w:t>
      </w:r>
      <w:r w:rsidR="00E3479D" w:rsidRPr="002459BB">
        <w:rPr>
          <w:rFonts w:ascii="Times New Roman" w:eastAsia="標楷體" w:hAnsi="Times New Roman"/>
          <w:kern w:val="3"/>
          <w:sz w:val="28"/>
        </w:rPr>
        <w:t>(</w:t>
      </w:r>
      <w:r w:rsidR="003C072F" w:rsidRPr="002459BB">
        <w:rPr>
          <w:rFonts w:ascii="Times New Roman" w:eastAsia="標楷體" w:hAnsi="Times New Roman"/>
          <w:kern w:val="3"/>
          <w:sz w:val="28"/>
        </w:rPr>
        <w:t>109/5/1</w:t>
      </w:r>
      <w:r w:rsidR="00E3479D" w:rsidRPr="002459BB">
        <w:rPr>
          <w:rFonts w:ascii="Times New Roman" w:eastAsia="標楷體" w:hAnsi="Times New Roman"/>
          <w:kern w:val="3"/>
          <w:sz w:val="28"/>
        </w:rPr>
        <w:t>)</w:t>
      </w:r>
      <w:r w:rsidR="00E3479D" w:rsidRPr="002459BB">
        <w:rPr>
          <w:rFonts w:ascii="Times New Roman" w:hAnsi="Times New Roman"/>
        </w:rPr>
        <w:t xml:space="preserve"> </w:t>
      </w:r>
    </w:p>
    <w:p w:rsidR="000257EE" w:rsidRPr="002459BB" w:rsidRDefault="00274757" w:rsidP="00AA0EEE">
      <w:pPr>
        <w:pStyle w:val="20"/>
        <w:snapToGrid w:val="0"/>
        <w:spacing w:line="600" w:lineRule="exact"/>
        <w:ind w:left="1106" w:hanging="280"/>
        <w:jc w:val="both"/>
        <w:rPr>
          <w:rFonts w:ascii="Times New Roman" w:hAnsi="Times New Roman"/>
        </w:rPr>
      </w:pPr>
      <w:r w:rsidRPr="002459BB">
        <w:rPr>
          <w:rFonts w:ascii="Times New Roman" w:eastAsia="標楷體" w:hAnsi="Times New Roman"/>
          <w:kern w:val="3"/>
          <w:sz w:val="28"/>
        </w:rPr>
        <w:t>4.</w:t>
      </w:r>
      <w:r w:rsidRPr="002459BB">
        <w:rPr>
          <w:rFonts w:ascii="Times New Roman" w:eastAsia="標楷體" w:hAnsi="Times New Roman"/>
          <w:sz w:val="28"/>
        </w:rPr>
        <w:t>使用袪痰劑或誘痰劑時，如同時處方兩種以上止咳劑</w:t>
      </w:r>
      <w:r w:rsidRPr="002459BB">
        <w:rPr>
          <w:rFonts w:ascii="Times New Roman" w:eastAsia="標楷體" w:hAnsi="Times New Roman"/>
          <w:sz w:val="28"/>
          <w:szCs w:val="28"/>
        </w:rPr>
        <w:t>，或不當使用高價藥品者</w:t>
      </w:r>
      <w:r w:rsidRPr="002459BB">
        <w:rPr>
          <w:rFonts w:ascii="Times New Roman" w:eastAsia="標楷體" w:hAnsi="Times New Roman"/>
          <w:sz w:val="28"/>
        </w:rPr>
        <w:t>應加強審核。</w:t>
      </w:r>
      <w:r w:rsidRPr="002459BB">
        <w:rPr>
          <w:rFonts w:ascii="Times New Roman" w:eastAsia="標楷體" w:hAnsi="Times New Roman"/>
          <w:sz w:val="28"/>
        </w:rPr>
        <w:t>(100/1/1)</w:t>
      </w:r>
    </w:p>
    <w:p w:rsidR="000257EE" w:rsidRPr="002459BB" w:rsidRDefault="00274757" w:rsidP="00AA0EEE">
      <w:pPr>
        <w:pStyle w:val="20"/>
        <w:snapToGrid w:val="0"/>
        <w:spacing w:line="600" w:lineRule="exact"/>
        <w:ind w:left="1106" w:hanging="280"/>
        <w:jc w:val="both"/>
        <w:rPr>
          <w:rFonts w:ascii="Times New Roman" w:hAnsi="Times New Roman"/>
        </w:rPr>
      </w:pPr>
      <w:r w:rsidRPr="002459BB">
        <w:rPr>
          <w:rFonts w:ascii="Times New Roman" w:eastAsia="標楷體" w:hAnsi="Times New Roman"/>
          <w:kern w:val="3"/>
          <w:sz w:val="28"/>
        </w:rPr>
        <w:t>5.</w:t>
      </w:r>
      <w:r w:rsidRPr="002459BB">
        <w:rPr>
          <w:rFonts w:ascii="Times New Roman" w:eastAsia="標楷體" w:hAnsi="Times New Roman"/>
          <w:sz w:val="28"/>
        </w:rPr>
        <w:t>支氣管擴張症或慢性支氣管炎，如長期使用第二線或第三線高價抗生素，應加強審核急性發作期可短期使用普通有效的抗生素。</w:t>
      </w:r>
    </w:p>
    <w:p w:rsidR="000257EE" w:rsidRPr="002459BB" w:rsidRDefault="00274757" w:rsidP="00AA0EEE">
      <w:pPr>
        <w:pStyle w:val="20"/>
        <w:snapToGrid w:val="0"/>
        <w:spacing w:line="600" w:lineRule="exact"/>
        <w:ind w:left="1106" w:hanging="280"/>
        <w:jc w:val="both"/>
        <w:rPr>
          <w:rFonts w:ascii="Times New Roman" w:hAnsi="Times New Roman"/>
        </w:rPr>
      </w:pPr>
      <w:r w:rsidRPr="002459BB">
        <w:rPr>
          <w:rFonts w:ascii="Times New Roman" w:eastAsia="標楷體" w:hAnsi="Times New Roman"/>
          <w:kern w:val="3"/>
          <w:sz w:val="28"/>
        </w:rPr>
        <w:t>6.</w:t>
      </w:r>
      <w:r w:rsidRPr="002459BB">
        <w:rPr>
          <w:rFonts w:ascii="Times New Roman" w:eastAsia="標楷體" w:hAnsi="Times New Roman"/>
          <w:sz w:val="28"/>
        </w:rPr>
        <w:t>手術後預防性抗生素之使用及無併發症之骨盆腔發炎之抗生素使用，應依</w:t>
      </w:r>
      <w:r w:rsidRPr="002459BB">
        <w:rPr>
          <w:rFonts w:ascii="Times New Roman" w:eastAsia="標楷體" w:hAnsi="Times New Roman"/>
          <w:sz w:val="28"/>
          <w:szCs w:val="28"/>
        </w:rPr>
        <w:t>藥品給付規定</w:t>
      </w:r>
      <w:r w:rsidRPr="002459BB">
        <w:rPr>
          <w:rFonts w:ascii="Times New Roman" w:eastAsia="標楷體" w:hAnsi="Times New Roman"/>
          <w:sz w:val="28"/>
        </w:rPr>
        <w:t>之抗生素使用原則使用。</w:t>
      </w:r>
      <w:r w:rsidRPr="002459BB">
        <w:rPr>
          <w:rFonts w:ascii="Times New Roman" w:eastAsia="標楷體" w:hAnsi="Times New Roman"/>
          <w:sz w:val="28"/>
          <w:szCs w:val="28"/>
        </w:rPr>
        <w:t>(102/3/1)</w:t>
      </w:r>
    </w:p>
    <w:p w:rsidR="000257EE" w:rsidRPr="002459BB" w:rsidRDefault="00274757" w:rsidP="00AA0EEE">
      <w:pPr>
        <w:pStyle w:val="20"/>
        <w:snapToGrid w:val="0"/>
        <w:spacing w:line="600" w:lineRule="exact"/>
        <w:ind w:left="1106" w:hanging="280"/>
        <w:jc w:val="both"/>
        <w:rPr>
          <w:rFonts w:ascii="Times New Roman" w:hAnsi="Times New Roman"/>
        </w:rPr>
      </w:pPr>
      <w:r w:rsidRPr="002459BB">
        <w:rPr>
          <w:rFonts w:ascii="Times New Roman" w:eastAsia="標楷體" w:hAnsi="Times New Roman"/>
          <w:kern w:val="3"/>
          <w:sz w:val="28"/>
        </w:rPr>
        <w:t>7.</w:t>
      </w:r>
      <w:r w:rsidRPr="002459BB">
        <w:rPr>
          <w:rFonts w:ascii="Times New Roman" w:eastAsia="標楷體" w:hAnsi="Times New Roman"/>
          <w:sz w:val="28"/>
        </w:rPr>
        <w:t>注射藥品使用時機，應以經醫師診斷後，判斷病情需要且病人不能口服，或口服仍不能期待其有治療效果，記明於病歷表者，方得為</w:t>
      </w:r>
      <w:r w:rsidRPr="002459BB">
        <w:rPr>
          <w:rFonts w:ascii="Times New Roman" w:eastAsia="標楷體" w:hAnsi="Times New Roman"/>
          <w:sz w:val="28"/>
        </w:rPr>
        <w:lastRenderedPageBreak/>
        <w:t>之。</w:t>
      </w:r>
    </w:p>
    <w:p w:rsidR="000257EE" w:rsidRPr="002459BB" w:rsidRDefault="00274757" w:rsidP="00AA0EEE">
      <w:pPr>
        <w:pStyle w:val="20"/>
        <w:snapToGrid w:val="0"/>
        <w:spacing w:line="600" w:lineRule="exact"/>
        <w:ind w:left="1106" w:hanging="280"/>
        <w:jc w:val="both"/>
        <w:rPr>
          <w:rFonts w:ascii="Times New Roman" w:hAnsi="Times New Roman"/>
        </w:rPr>
      </w:pPr>
      <w:r w:rsidRPr="002459BB">
        <w:rPr>
          <w:rFonts w:ascii="Times New Roman" w:eastAsia="標楷體" w:hAnsi="Times New Roman"/>
          <w:kern w:val="3"/>
          <w:sz w:val="28"/>
        </w:rPr>
        <w:t>8.</w:t>
      </w:r>
      <w:r w:rsidRPr="002459BB">
        <w:rPr>
          <w:rFonts w:ascii="Times New Roman" w:eastAsia="標楷體" w:hAnsi="Times New Roman"/>
          <w:sz w:val="28"/>
        </w:rPr>
        <w:t>荷爾蒙之使用：停經後荷爾蒙之使用得依醫師診斷使用於閉經、更年期症候群、骨質疏鬆症等疾病治療</w:t>
      </w:r>
      <w:r w:rsidRPr="002459BB">
        <w:rPr>
          <w:rFonts w:ascii="Times New Roman" w:eastAsia="標楷體" w:hAnsi="Times New Roman"/>
          <w:sz w:val="28"/>
          <w:szCs w:val="28"/>
        </w:rPr>
        <w:t>，但接受子宮切除後之病患不宜使用含黃體素之荷爾蒙製劑。</w:t>
      </w:r>
      <w:r w:rsidRPr="002459BB">
        <w:rPr>
          <w:rFonts w:ascii="Times New Roman" w:eastAsia="標楷體" w:hAnsi="Times New Roman"/>
          <w:sz w:val="28"/>
          <w:szCs w:val="28"/>
        </w:rPr>
        <w:t>(97/5/1)</w:t>
      </w:r>
    </w:p>
    <w:p w:rsidR="000257EE" w:rsidRPr="002459BB" w:rsidRDefault="00274757" w:rsidP="00AA0EEE">
      <w:pPr>
        <w:pStyle w:val="20"/>
        <w:snapToGrid w:val="0"/>
        <w:spacing w:line="600" w:lineRule="exact"/>
        <w:ind w:left="1106" w:hanging="280"/>
        <w:jc w:val="both"/>
        <w:rPr>
          <w:rFonts w:ascii="Times New Roman" w:hAnsi="Times New Roman"/>
        </w:rPr>
      </w:pPr>
      <w:r w:rsidRPr="002459BB">
        <w:rPr>
          <w:rFonts w:ascii="Times New Roman" w:eastAsia="標楷體" w:hAnsi="Times New Roman"/>
          <w:kern w:val="3"/>
          <w:sz w:val="28"/>
        </w:rPr>
        <w:t>9.</w:t>
      </w:r>
      <w:r w:rsidRPr="002459BB">
        <w:rPr>
          <w:rFonts w:ascii="Times New Roman" w:eastAsia="標楷體" w:hAnsi="Times New Roman"/>
          <w:sz w:val="28"/>
        </w:rPr>
        <w:t>維他命之使用應注意其臨床適應症。</w:t>
      </w:r>
    </w:p>
    <w:p w:rsidR="000257EE" w:rsidRPr="002459BB" w:rsidRDefault="00274757" w:rsidP="00AA0EEE">
      <w:pPr>
        <w:pStyle w:val="20"/>
        <w:snapToGrid w:val="0"/>
        <w:spacing w:line="600" w:lineRule="exact"/>
        <w:ind w:left="1246" w:hanging="420"/>
        <w:jc w:val="both"/>
        <w:rPr>
          <w:rFonts w:ascii="Times New Roman" w:hAnsi="Times New Roman"/>
        </w:rPr>
      </w:pPr>
      <w:r w:rsidRPr="002459BB">
        <w:rPr>
          <w:rFonts w:ascii="Times New Roman" w:eastAsia="標楷體" w:hAnsi="Times New Roman"/>
          <w:kern w:val="3"/>
          <w:sz w:val="28"/>
        </w:rPr>
        <w:t>10.</w:t>
      </w:r>
      <w:r w:rsidRPr="002459BB">
        <w:rPr>
          <w:rFonts w:ascii="Times New Roman" w:eastAsia="標楷體" w:hAnsi="Times New Roman"/>
          <w:sz w:val="28"/>
        </w:rPr>
        <w:t>止血劑及酵素消腫劑：應慎重選擇使用。正常凝血機能下之手術後及脅迫流產等，應不必使用止血劑。</w:t>
      </w:r>
    </w:p>
    <w:p w:rsidR="000257EE" w:rsidRPr="002459BB" w:rsidRDefault="00274757" w:rsidP="00AA0EEE">
      <w:pPr>
        <w:pStyle w:val="20"/>
        <w:snapToGrid w:val="0"/>
        <w:spacing w:line="600" w:lineRule="exact"/>
        <w:ind w:left="1246" w:hanging="420"/>
        <w:jc w:val="both"/>
        <w:rPr>
          <w:rFonts w:ascii="Times New Roman" w:hAnsi="Times New Roman"/>
        </w:rPr>
      </w:pPr>
      <w:r w:rsidRPr="002459BB">
        <w:rPr>
          <w:rFonts w:ascii="Times New Roman" w:eastAsia="標楷體" w:hAnsi="Times New Roman"/>
          <w:kern w:val="3"/>
          <w:sz w:val="28"/>
        </w:rPr>
        <w:t>11.</w:t>
      </w:r>
      <w:r w:rsidRPr="002459BB">
        <w:rPr>
          <w:rFonts w:ascii="Times New Roman" w:eastAsia="標楷體" w:hAnsi="Times New Roman"/>
          <w:sz w:val="28"/>
        </w:rPr>
        <w:t>安胎藥之使</w:t>
      </w:r>
      <w:r w:rsidRPr="002459BB">
        <w:rPr>
          <w:rFonts w:ascii="Times New Roman" w:eastAsia="標楷體" w:hAnsi="Times New Roman"/>
          <w:kern w:val="3"/>
          <w:sz w:val="28"/>
        </w:rPr>
        <w:t>用原則：</w:t>
      </w:r>
      <w:r w:rsidRPr="002459BB">
        <w:rPr>
          <w:rFonts w:ascii="Times New Roman" w:eastAsia="標楷體" w:hAnsi="Times New Roman"/>
          <w:kern w:val="3"/>
          <w:sz w:val="28"/>
        </w:rPr>
        <w:t>tocolytics</w:t>
      </w:r>
      <w:r w:rsidRPr="002459BB">
        <w:rPr>
          <w:rFonts w:ascii="Times New Roman" w:eastAsia="標楷體" w:hAnsi="Times New Roman"/>
          <w:kern w:val="3"/>
          <w:sz w:val="28"/>
        </w:rPr>
        <w:t>、包括</w:t>
      </w:r>
      <w:r w:rsidRPr="002459BB">
        <w:rPr>
          <w:rFonts w:ascii="Times New Roman" w:eastAsia="Symbol" w:hAnsi="Times New Roman"/>
          <w:kern w:val="3"/>
          <w:sz w:val="28"/>
        </w:rPr>
        <w:t></w:t>
      </w:r>
      <w:r w:rsidRPr="002459BB">
        <w:rPr>
          <w:rFonts w:ascii="Times New Roman" w:eastAsia="標楷體" w:hAnsi="Times New Roman"/>
          <w:kern w:val="3"/>
          <w:sz w:val="28"/>
        </w:rPr>
        <w:t>-mimetics</w:t>
      </w:r>
      <w:r w:rsidRPr="002459BB">
        <w:rPr>
          <w:rFonts w:ascii="Times New Roman" w:eastAsia="標楷體" w:hAnsi="Times New Roman"/>
          <w:kern w:val="3"/>
          <w:sz w:val="28"/>
        </w:rPr>
        <w:t>等，</w:t>
      </w:r>
      <w:r w:rsidRPr="002459BB">
        <w:rPr>
          <w:rFonts w:ascii="Times New Roman" w:eastAsia="標楷體" w:hAnsi="Times New Roman"/>
          <w:sz w:val="28"/>
        </w:rPr>
        <w:t>應視產婦需要給藥，在妊娠滿三十七週前使用，且通常不應使用於十六週前及三十七週後。</w:t>
      </w:r>
    </w:p>
    <w:p w:rsidR="000257EE" w:rsidRPr="002459BB" w:rsidRDefault="00274757" w:rsidP="00AA0EEE">
      <w:pPr>
        <w:pStyle w:val="20"/>
        <w:snapToGrid w:val="0"/>
        <w:spacing w:line="600" w:lineRule="exact"/>
        <w:ind w:left="1246" w:hanging="420"/>
        <w:jc w:val="both"/>
        <w:rPr>
          <w:rFonts w:ascii="Times New Roman" w:hAnsi="Times New Roman"/>
        </w:rPr>
      </w:pPr>
      <w:r w:rsidRPr="002459BB">
        <w:rPr>
          <w:rFonts w:ascii="Times New Roman" w:eastAsia="標楷體" w:hAnsi="Times New Roman"/>
          <w:kern w:val="3"/>
          <w:sz w:val="28"/>
        </w:rPr>
        <w:t>12.</w:t>
      </w:r>
      <w:r w:rsidRPr="002459BB">
        <w:rPr>
          <w:rFonts w:ascii="Times New Roman" w:eastAsia="標楷體" w:hAnsi="Times New Roman"/>
          <w:sz w:val="28"/>
        </w:rPr>
        <w:t>驗孕及產後檢查屬本保險給付範圍。</w:t>
      </w:r>
    </w:p>
    <w:p w:rsidR="000257EE" w:rsidRPr="002459BB" w:rsidRDefault="00274757" w:rsidP="00AA0EEE">
      <w:pPr>
        <w:pStyle w:val="20"/>
        <w:snapToGrid w:val="0"/>
        <w:spacing w:line="600" w:lineRule="exact"/>
        <w:ind w:left="1246" w:hanging="420"/>
        <w:jc w:val="both"/>
        <w:rPr>
          <w:rFonts w:ascii="Times New Roman" w:hAnsi="Times New Roman"/>
        </w:rPr>
      </w:pPr>
      <w:r w:rsidRPr="002459BB">
        <w:rPr>
          <w:rFonts w:ascii="Times New Roman" w:eastAsia="標楷體" w:hAnsi="Times New Roman"/>
          <w:kern w:val="3"/>
          <w:sz w:val="28"/>
        </w:rPr>
        <w:t>13.</w:t>
      </w:r>
      <w:r w:rsidRPr="002459BB">
        <w:rPr>
          <w:rFonts w:ascii="Times New Roman" w:eastAsia="標楷體" w:hAnsi="Times New Roman"/>
          <w:sz w:val="28"/>
        </w:rPr>
        <w:t>兒科針劑費用之計算：</w:t>
      </w:r>
    </w:p>
    <w:p w:rsidR="000257EE" w:rsidRPr="002459BB" w:rsidRDefault="00274757" w:rsidP="00AA0EEE">
      <w:pPr>
        <w:snapToGrid w:val="0"/>
        <w:spacing w:line="600" w:lineRule="exact"/>
        <w:ind w:left="3160" w:hanging="1960"/>
        <w:jc w:val="both"/>
        <w:rPr>
          <w:rFonts w:ascii="Times New Roman" w:hAnsi="Times New Roman"/>
        </w:rPr>
      </w:pPr>
      <w:r w:rsidRPr="002459BB">
        <w:rPr>
          <w:rFonts w:ascii="Times New Roman" w:eastAsia="標楷體" w:hAnsi="Times New Roman"/>
          <w:kern w:val="3"/>
          <w:sz w:val="28"/>
        </w:rPr>
        <w:t>(1)</w:t>
      </w:r>
      <w:r w:rsidRPr="002459BB">
        <w:rPr>
          <w:rFonts w:ascii="Times New Roman" w:eastAsia="標楷體" w:hAnsi="Times New Roman"/>
          <w:sz w:val="28"/>
        </w:rPr>
        <w:t>可長期重覆使用之瓶裝</w:t>
      </w:r>
      <w:r w:rsidRPr="002459BB">
        <w:rPr>
          <w:rFonts w:ascii="Times New Roman" w:eastAsia="標楷體" w:hAnsi="Times New Roman"/>
          <w:kern w:val="3"/>
          <w:sz w:val="28"/>
        </w:rPr>
        <w:t>針劑</w:t>
      </w:r>
      <w:r w:rsidRPr="002459BB">
        <w:rPr>
          <w:rFonts w:ascii="Times New Roman" w:eastAsia="標楷體" w:hAnsi="Times New Roman"/>
          <w:kern w:val="3"/>
          <w:sz w:val="28"/>
        </w:rPr>
        <w:t>(vial)</w:t>
      </w:r>
      <w:r w:rsidRPr="002459BB">
        <w:rPr>
          <w:rFonts w:ascii="Times New Roman" w:eastAsia="標楷體" w:hAnsi="Times New Roman"/>
          <w:kern w:val="3"/>
          <w:sz w:val="28"/>
        </w:rPr>
        <w:t>，</w:t>
      </w:r>
      <w:r w:rsidRPr="002459BB">
        <w:rPr>
          <w:rFonts w:ascii="Times New Roman" w:eastAsia="標楷體" w:hAnsi="Times New Roman"/>
          <w:sz w:val="28"/>
        </w:rPr>
        <w:t>應按實際之使用量申報。</w:t>
      </w:r>
    </w:p>
    <w:p w:rsidR="000257EE" w:rsidRPr="002459BB" w:rsidRDefault="00274757" w:rsidP="00AA0EEE">
      <w:pPr>
        <w:snapToGrid w:val="0"/>
        <w:spacing w:line="600" w:lineRule="exact"/>
        <w:ind w:left="1200"/>
        <w:jc w:val="both"/>
        <w:rPr>
          <w:rFonts w:ascii="Times New Roman" w:hAnsi="Times New Roman"/>
        </w:rPr>
      </w:pPr>
      <w:r w:rsidRPr="002459BB">
        <w:rPr>
          <w:rFonts w:ascii="Times New Roman" w:eastAsia="標楷體" w:hAnsi="Times New Roman"/>
          <w:kern w:val="3"/>
          <w:sz w:val="28"/>
        </w:rPr>
        <w:t>(2)</w:t>
      </w:r>
      <w:r w:rsidRPr="002459BB">
        <w:rPr>
          <w:rFonts w:ascii="Times New Roman" w:eastAsia="標楷體" w:hAnsi="Times New Roman"/>
          <w:sz w:val="28"/>
        </w:rPr>
        <w:t>單劑量安碚裝</w:t>
      </w:r>
      <w:r w:rsidRPr="002459BB">
        <w:rPr>
          <w:rFonts w:ascii="Times New Roman" w:eastAsia="標楷體" w:hAnsi="Times New Roman"/>
          <w:kern w:val="3"/>
          <w:sz w:val="28"/>
        </w:rPr>
        <w:t>針劑</w:t>
      </w:r>
      <w:r w:rsidRPr="002459BB">
        <w:rPr>
          <w:rFonts w:ascii="Times New Roman" w:eastAsia="標楷體" w:hAnsi="Times New Roman"/>
          <w:kern w:val="3"/>
          <w:sz w:val="28"/>
        </w:rPr>
        <w:t>(ampoule)</w:t>
      </w:r>
      <w:r w:rsidRPr="002459BB">
        <w:rPr>
          <w:rFonts w:ascii="Times New Roman" w:eastAsia="標楷體" w:hAnsi="Times New Roman"/>
          <w:kern w:val="3"/>
          <w:sz w:val="28"/>
        </w:rPr>
        <w:t>每</w:t>
      </w:r>
      <w:r w:rsidRPr="002459BB">
        <w:rPr>
          <w:rFonts w:ascii="Times New Roman" w:eastAsia="標楷體" w:hAnsi="Times New Roman"/>
          <w:sz w:val="28"/>
        </w:rPr>
        <w:t>次按支數計算申報。</w:t>
      </w:r>
    </w:p>
    <w:p w:rsidR="000257EE" w:rsidRPr="002459BB" w:rsidRDefault="00274757" w:rsidP="00AA0EEE">
      <w:pPr>
        <w:pStyle w:val="20"/>
        <w:snapToGrid w:val="0"/>
        <w:spacing w:line="600" w:lineRule="exact"/>
        <w:ind w:left="1246" w:hanging="420"/>
        <w:jc w:val="both"/>
        <w:rPr>
          <w:rFonts w:ascii="Times New Roman" w:hAnsi="Times New Roman"/>
        </w:rPr>
      </w:pPr>
      <w:r w:rsidRPr="002459BB">
        <w:rPr>
          <w:rFonts w:ascii="Times New Roman" w:eastAsia="標楷體" w:hAnsi="Times New Roman"/>
          <w:kern w:val="3"/>
          <w:sz w:val="28"/>
        </w:rPr>
        <w:t>14.</w:t>
      </w:r>
      <w:r w:rsidRPr="002459BB">
        <w:rPr>
          <w:rFonts w:ascii="Times New Roman" w:eastAsia="標楷體" w:hAnsi="Times New Roman"/>
          <w:sz w:val="28"/>
          <w:szCs w:val="28"/>
        </w:rPr>
        <w:t>有關申報耳鼻喉局部治療</w:t>
      </w:r>
      <w:r w:rsidRPr="002459BB">
        <w:rPr>
          <w:rFonts w:ascii="Times New Roman" w:eastAsia="標楷體" w:hAnsi="Times New Roman"/>
          <w:sz w:val="28"/>
          <w:szCs w:val="28"/>
        </w:rPr>
        <w:t>(54019C</w:t>
      </w:r>
      <w:r w:rsidRPr="002459BB">
        <w:rPr>
          <w:rFonts w:ascii="Times New Roman" w:eastAsia="標楷體" w:hAnsi="Times New Roman"/>
          <w:sz w:val="28"/>
          <w:szCs w:val="28"/>
        </w:rPr>
        <w:t>、</w:t>
      </w:r>
      <w:r w:rsidRPr="002459BB">
        <w:rPr>
          <w:rFonts w:ascii="Times New Roman" w:eastAsia="標楷體" w:hAnsi="Times New Roman"/>
          <w:sz w:val="28"/>
          <w:szCs w:val="28"/>
        </w:rPr>
        <w:t>54027C</w:t>
      </w:r>
      <w:r w:rsidRPr="002459BB">
        <w:rPr>
          <w:rFonts w:ascii="Times New Roman" w:eastAsia="標楷體" w:hAnsi="Times New Roman"/>
          <w:sz w:val="28"/>
          <w:szCs w:val="28"/>
        </w:rPr>
        <w:t>、</w:t>
      </w:r>
      <w:r w:rsidRPr="002459BB">
        <w:rPr>
          <w:rFonts w:ascii="Times New Roman" w:eastAsia="標楷體" w:hAnsi="Times New Roman"/>
          <w:sz w:val="28"/>
          <w:szCs w:val="28"/>
        </w:rPr>
        <w:t>54037C</w:t>
      </w:r>
      <w:r w:rsidRPr="002459BB">
        <w:rPr>
          <w:rFonts w:ascii="Times New Roman" w:eastAsia="標楷體" w:hAnsi="Times New Roman"/>
          <w:sz w:val="28"/>
          <w:szCs w:val="28"/>
        </w:rPr>
        <w:t>、</w:t>
      </w:r>
      <w:r w:rsidRPr="002459BB">
        <w:rPr>
          <w:rFonts w:ascii="Times New Roman" w:eastAsia="標楷體" w:hAnsi="Times New Roman"/>
          <w:sz w:val="28"/>
          <w:szCs w:val="28"/>
        </w:rPr>
        <w:t>54038C)</w:t>
      </w:r>
      <w:r w:rsidRPr="002459BB">
        <w:rPr>
          <w:rFonts w:ascii="Times New Roman" w:eastAsia="標楷體" w:hAnsi="Times New Roman"/>
          <w:sz w:val="28"/>
          <w:szCs w:val="28"/>
        </w:rPr>
        <w:t>請參照耳鼻喉科審查注意事項。</w:t>
      </w:r>
      <w:r w:rsidRPr="002459BB">
        <w:rPr>
          <w:rFonts w:ascii="Times New Roman" w:eastAsia="標楷體" w:hAnsi="Times New Roman"/>
          <w:sz w:val="28"/>
          <w:szCs w:val="28"/>
        </w:rPr>
        <w:t>(101/7/1)</w:t>
      </w:r>
    </w:p>
    <w:p w:rsidR="000257EE" w:rsidRPr="002459BB" w:rsidRDefault="00274757" w:rsidP="00AA0EEE">
      <w:pPr>
        <w:snapToGrid w:val="0"/>
        <w:spacing w:line="600" w:lineRule="exact"/>
        <w:ind w:left="800" w:hanging="560"/>
        <w:jc w:val="both"/>
        <w:rPr>
          <w:rFonts w:ascii="Times New Roman" w:eastAsia="標楷體" w:hAnsi="Times New Roman"/>
          <w:sz w:val="28"/>
        </w:rPr>
      </w:pPr>
      <w:r w:rsidRPr="002459BB">
        <w:rPr>
          <w:rFonts w:ascii="Times New Roman" w:eastAsia="標楷體" w:hAnsi="Times New Roman"/>
          <w:sz w:val="28"/>
        </w:rPr>
        <w:t>(</w:t>
      </w:r>
      <w:r w:rsidRPr="002459BB">
        <w:rPr>
          <w:rFonts w:ascii="Times New Roman" w:eastAsia="標楷體" w:hAnsi="Times New Roman"/>
          <w:sz w:val="28"/>
        </w:rPr>
        <w:t>三</w:t>
      </w:r>
      <w:r w:rsidRPr="002459BB">
        <w:rPr>
          <w:rFonts w:ascii="Times New Roman" w:eastAsia="標楷體" w:hAnsi="Times New Roman"/>
          <w:sz w:val="28"/>
        </w:rPr>
        <w:t>)</w:t>
      </w:r>
      <w:r w:rsidRPr="002459BB">
        <w:rPr>
          <w:rFonts w:ascii="Times New Roman" w:eastAsia="標楷體" w:hAnsi="Times New Roman"/>
          <w:sz w:val="28"/>
        </w:rPr>
        <w:t>住院部分審查原則及注意事項：審查時應注意個案住院之必要性、住院日數之長短及病房種類</w:t>
      </w:r>
      <w:r w:rsidRPr="002459BB">
        <w:rPr>
          <w:rFonts w:ascii="Times New Roman" w:eastAsia="標楷體" w:hAnsi="Times New Roman"/>
          <w:sz w:val="28"/>
        </w:rPr>
        <w:t>(</w:t>
      </w:r>
      <w:r w:rsidRPr="002459BB">
        <w:rPr>
          <w:rFonts w:ascii="Times New Roman" w:eastAsia="標楷體" w:hAnsi="Times New Roman"/>
          <w:sz w:val="28"/>
        </w:rPr>
        <w:t>如加護病房等</w:t>
      </w:r>
      <w:r w:rsidRPr="002459BB">
        <w:rPr>
          <w:rFonts w:ascii="Times New Roman" w:eastAsia="標楷體" w:hAnsi="Times New Roman"/>
          <w:sz w:val="28"/>
        </w:rPr>
        <w:t>)</w:t>
      </w:r>
      <w:r w:rsidRPr="002459BB">
        <w:rPr>
          <w:rFonts w:ascii="Times New Roman" w:eastAsia="標楷體" w:hAnsi="Times New Roman"/>
          <w:sz w:val="28"/>
        </w:rPr>
        <w:t>之適當性。</w:t>
      </w:r>
    </w:p>
    <w:p w:rsidR="000257EE" w:rsidRPr="002459BB" w:rsidRDefault="00274757" w:rsidP="00AA0EEE">
      <w:pPr>
        <w:pStyle w:val="20"/>
        <w:snapToGrid w:val="0"/>
        <w:spacing w:line="600" w:lineRule="exact"/>
        <w:ind w:left="1106" w:hanging="280"/>
        <w:jc w:val="both"/>
        <w:rPr>
          <w:rFonts w:ascii="Times New Roman" w:hAnsi="Times New Roman"/>
        </w:rPr>
      </w:pPr>
      <w:r w:rsidRPr="002459BB">
        <w:rPr>
          <w:rFonts w:ascii="Times New Roman" w:eastAsia="標楷體" w:hAnsi="Times New Roman"/>
          <w:kern w:val="3"/>
          <w:sz w:val="28"/>
        </w:rPr>
        <w:t>1.</w:t>
      </w:r>
      <w:r w:rsidRPr="002459BB">
        <w:rPr>
          <w:rFonts w:ascii="Times New Roman" w:eastAsia="標楷體" w:hAnsi="Times New Roman"/>
          <w:sz w:val="28"/>
        </w:rPr>
        <w:t>急性支氣管炎、肝炎、暈眩症等特定疾病住院，應符合特定疾病之住院基本要件。</w:t>
      </w:r>
      <w:r w:rsidRPr="002459BB">
        <w:rPr>
          <w:rFonts w:ascii="Times New Roman" w:eastAsia="標楷體" w:hAnsi="Times New Roman"/>
          <w:sz w:val="28"/>
        </w:rPr>
        <w:t>(</w:t>
      </w:r>
      <w:r w:rsidR="00A70AB9" w:rsidRPr="002459BB">
        <w:rPr>
          <w:rFonts w:ascii="Times New Roman" w:eastAsia="標楷體" w:hAnsi="Times New Roman"/>
          <w:sz w:val="28"/>
        </w:rPr>
        <w:t>詳附表十八</w:t>
      </w:r>
      <w:r w:rsidRPr="002459BB">
        <w:rPr>
          <w:rFonts w:ascii="Times New Roman" w:eastAsia="標楷體" w:hAnsi="Times New Roman"/>
          <w:sz w:val="28"/>
        </w:rPr>
        <w:t>)(102/3/1)</w:t>
      </w:r>
      <w:r w:rsidR="00A70AB9" w:rsidRPr="002459BB">
        <w:rPr>
          <w:rFonts w:ascii="Times New Roman" w:eastAsia="標楷體" w:hAnsi="Times New Roman"/>
          <w:sz w:val="28"/>
        </w:rPr>
        <w:t>(105/1/1)</w:t>
      </w:r>
    </w:p>
    <w:p w:rsidR="000257EE" w:rsidRPr="002459BB" w:rsidRDefault="00274757" w:rsidP="00AA0EEE">
      <w:pPr>
        <w:pStyle w:val="20"/>
        <w:snapToGrid w:val="0"/>
        <w:spacing w:line="600" w:lineRule="exact"/>
        <w:ind w:left="1106" w:hanging="280"/>
        <w:jc w:val="both"/>
        <w:rPr>
          <w:rFonts w:ascii="Times New Roman" w:hAnsi="Times New Roman"/>
        </w:rPr>
      </w:pPr>
      <w:r w:rsidRPr="002459BB">
        <w:rPr>
          <w:rFonts w:ascii="Times New Roman" w:eastAsia="標楷體" w:hAnsi="Times New Roman"/>
          <w:kern w:val="3"/>
          <w:sz w:val="28"/>
        </w:rPr>
        <w:t>2.</w:t>
      </w:r>
      <w:r w:rsidRPr="002459BB">
        <w:rPr>
          <w:rFonts w:ascii="Times New Roman" w:eastAsia="標楷體" w:hAnsi="Times New Roman"/>
          <w:sz w:val="28"/>
        </w:rPr>
        <w:t>住院處方用藥之審查，應依照健保用藥之相關規定，進行詳細審查。除注意用藥之適應症外，也須注意使用之劑量與期間長短是否恰當。</w:t>
      </w:r>
      <w:r w:rsidRPr="002459BB">
        <w:rPr>
          <w:rFonts w:ascii="Times New Roman" w:eastAsia="標楷體" w:hAnsi="Times New Roman"/>
          <w:sz w:val="28"/>
        </w:rPr>
        <w:t>(</w:t>
      </w:r>
      <w:r w:rsidRPr="002459BB">
        <w:rPr>
          <w:rFonts w:ascii="Times New Roman" w:eastAsia="標楷體" w:hAnsi="Times New Roman"/>
          <w:sz w:val="28"/>
        </w:rPr>
        <w:t>一些管理不善院所，易出現長期未進行醫令重整，致使用藥物期間過長。</w:t>
      </w:r>
      <w:r w:rsidRPr="002459BB">
        <w:rPr>
          <w:rFonts w:ascii="Times New Roman" w:eastAsia="標楷體" w:hAnsi="Times New Roman"/>
          <w:sz w:val="28"/>
        </w:rPr>
        <w:t>)</w:t>
      </w:r>
    </w:p>
    <w:p w:rsidR="000257EE" w:rsidRPr="002459BB" w:rsidRDefault="00274757" w:rsidP="00AA0EEE">
      <w:pPr>
        <w:pStyle w:val="20"/>
        <w:snapToGrid w:val="0"/>
        <w:spacing w:line="600" w:lineRule="exact"/>
        <w:ind w:left="1106" w:hanging="280"/>
        <w:jc w:val="both"/>
        <w:rPr>
          <w:rFonts w:ascii="Times New Roman" w:hAnsi="Times New Roman"/>
        </w:rPr>
      </w:pPr>
      <w:r w:rsidRPr="002459BB">
        <w:rPr>
          <w:rFonts w:ascii="Times New Roman" w:eastAsia="標楷體" w:hAnsi="Times New Roman"/>
          <w:kern w:val="3"/>
          <w:sz w:val="28"/>
        </w:rPr>
        <w:lastRenderedPageBreak/>
        <w:t>3.</w:t>
      </w:r>
      <w:r w:rsidRPr="002459BB">
        <w:rPr>
          <w:rFonts w:ascii="Times New Roman" w:eastAsia="標楷體" w:hAnsi="Times New Roman"/>
          <w:sz w:val="28"/>
        </w:rPr>
        <w:t>應注意病歷摘要之診斷、診療記錄及明細表是否相符。</w:t>
      </w:r>
    </w:p>
    <w:p w:rsidR="000257EE" w:rsidRPr="002459BB" w:rsidRDefault="00274757" w:rsidP="00AA0EEE">
      <w:pPr>
        <w:pStyle w:val="20"/>
        <w:snapToGrid w:val="0"/>
        <w:spacing w:line="600" w:lineRule="exact"/>
        <w:ind w:left="1106" w:hanging="280"/>
        <w:jc w:val="both"/>
        <w:rPr>
          <w:rFonts w:ascii="Times New Roman" w:hAnsi="Times New Roman"/>
        </w:rPr>
      </w:pPr>
      <w:r w:rsidRPr="002459BB">
        <w:rPr>
          <w:rFonts w:ascii="Times New Roman" w:eastAsia="標楷體" w:hAnsi="Times New Roman"/>
          <w:kern w:val="3"/>
          <w:sz w:val="28"/>
        </w:rPr>
        <w:t>4.</w:t>
      </w:r>
      <w:r w:rsidRPr="002459BB">
        <w:rPr>
          <w:rFonts w:ascii="Times New Roman" w:eastAsia="標楷體" w:hAnsi="Times New Roman"/>
          <w:sz w:val="28"/>
        </w:rPr>
        <w:t>抗生素之使用，須符合</w:t>
      </w:r>
      <w:r w:rsidRPr="002459BB">
        <w:rPr>
          <w:rFonts w:ascii="Times New Roman" w:eastAsia="標楷體" w:hAnsi="Times New Roman"/>
          <w:sz w:val="28"/>
          <w:szCs w:val="28"/>
        </w:rPr>
        <w:t>藥品給付規定</w:t>
      </w:r>
      <w:r w:rsidRPr="002459BB">
        <w:rPr>
          <w:rFonts w:ascii="Times New Roman" w:eastAsia="標楷體" w:hAnsi="Times New Roman"/>
          <w:sz w:val="28"/>
        </w:rPr>
        <w:t>之「抗微生物製劑」規定。</w:t>
      </w:r>
      <w:r w:rsidRPr="002459BB">
        <w:rPr>
          <w:rFonts w:ascii="Times New Roman" w:eastAsia="標楷體" w:hAnsi="Times New Roman"/>
          <w:sz w:val="28"/>
          <w:szCs w:val="28"/>
        </w:rPr>
        <w:t>(102/3/1)</w:t>
      </w:r>
    </w:p>
    <w:p w:rsidR="000257EE" w:rsidRPr="002459BB" w:rsidRDefault="00274757" w:rsidP="00AA0EEE">
      <w:pPr>
        <w:pStyle w:val="20"/>
        <w:snapToGrid w:val="0"/>
        <w:spacing w:line="600" w:lineRule="exact"/>
        <w:ind w:left="1106" w:hanging="280"/>
        <w:jc w:val="both"/>
        <w:rPr>
          <w:rFonts w:ascii="Times New Roman" w:hAnsi="Times New Roman"/>
        </w:rPr>
      </w:pPr>
      <w:r w:rsidRPr="002459BB">
        <w:rPr>
          <w:rFonts w:ascii="Times New Roman" w:eastAsia="標楷體" w:hAnsi="Times New Roman"/>
          <w:kern w:val="3"/>
          <w:sz w:val="28"/>
        </w:rPr>
        <w:t>5.</w:t>
      </w:r>
      <w:r w:rsidRPr="002459BB">
        <w:rPr>
          <w:rFonts w:ascii="Times New Roman" w:eastAsia="標楷體" w:hAnsi="Times New Roman"/>
          <w:sz w:val="28"/>
        </w:rPr>
        <w:t>多數院所均有套裝生化檢查之設計，應注意同一住院期間，是否有必要多次進行相同之套裝生化檢查，除非必要否則應以單項複選之方式，做為住院期間之追蹤。</w:t>
      </w:r>
    </w:p>
    <w:p w:rsidR="000257EE" w:rsidRPr="002459BB" w:rsidRDefault="00274757" w:rsidP="00AA0EEE">
      <w:pPr>
        <w:pStyle w:val="20"/>
        <w:snapToGrid w:val="0"/>
        <w:spacing w:line="600" w:lineRule="exact"/>
        <w:ind w:left="1106" w:hanging="280"/>
        <w:jc w:val="both"/>
        <w:rPr>
          <w:rFonts w:ascii="Times New Roman" w:hAnsi="Times New Roman"/>
        </w:rPr>
      </w:pPr>
      <w:r w:rsidRPr="002459BB">
        <w:rPr>
          <w:rFonts w:ascii="Times New Roman" w:eastAsia="標楷體" w:hAnsi="Times New Roman"/>
          <w:kern w:val="3"/>
          <w:sz w:val="28"/>
        </w:rPr>
        <w:t>6.</w:t>
      </w:r>
      <w:r w:rsidRPr="002459BB">
        <w:rPr>
          <w:rFonts w:ascii="Times New Roman" w:eastAsia="標楷體" w:hAnsi="Times New Roman"/>
          <w:sz w:val="28"/>
        </w:rPr>
        <w:t>糖尿病患者除非正在調整胰島素劑量，或是病況危急，對每日測三至四次血糖以上者，注意加強審查。</w:t>
      </w:r>
    </w:p>
    <w:p w:rsidR="000257EE" w:rsidRPr="002459BB" w:rsidRDefault="00274757" w:rsidP="00AA0EEE">
      <w:pPr>
        <w:pStyle w:val="20"/>
        <w:snapToGrid w:val="0"/>
        <w:spacing w:line="600" w:lineRule="exact"/>
        <w:ind w:left="1106" w:hanging="280"/>
        <w:jc w:val="both"/>
        <w:rPr>
          <w:rFonts w:ascii="Times New Roman" w:hAnsi="Times New Roman"/>
        </w:rPr>
      </w:pPr>
      <w:r w:rsidRPr="002459BB">
        <w:rPr>
          <w:rFonts w:ascii="Times New Roman" w:eastAsia="標楷體" w:hAnsi="Times New Roman"/>
          <w:kern w:val="3"/>
          <w:sz w:val="28"/>
        </w:rPr>
        <w:t>7.</w:t>
      </w:r>
      <w:r w:rsidRPr="002459BB">
        <w:rPr>
          <w:rFonts w:ascii="Times New Roman" w:eastAsia="標楷體" w:hAnsi="Times New Roman"/>
          <w:sz w:val="28"/>
        </w:rPr>
        <w:t>細菌培養時未長出細菌，不可申報藥物敏感試驗。</w:t>
      </w:r>
    </w:p>
    <w:p w:rsidR="000257EE" w:rsidRPr="002459BB" w:rsidRDefault="00274757" w:rsidP="00AA0EEE">
      <w:pPr>
        <w:pStyle w:val="20"/>
        <w:snapToGrid w:val="0"/>
        <w:spacing w:line="600" w:lineRule="exact"/>
        <w:ind w:left="1106" w:hanging="280"/>
        <w:jc w:val="both"/>
        <w:rPr>
          <w:rFonts w:ascii="Times New Roman" w:hAnsi="Times New Roman"/>
        </w:rPr>
      </w:pPr>
      <w:r w:rsidRPr="002459BB">
        <w:rPr>
          <w:rFonts w:ascii="Times New Roman" w:eastAsia="標楷體" w:hAnsi="Times New Roman"/>
          <w:kern w:val="3"/>
          <w:sz w:val="28"/>
        </w:rPr>
        <w:t>8.</w:t>
      </w:r>
      <w:r w:rsidRPr="002459BB">
        <w:rPr>
          <w:rFonts w:ascii="Times New Roman" w:eastAsia="標楷體" w:hAnsi="Times New Roman"/>
          <w:kern w:val="3"/>
          <w:sz w:val="28"/>
        </w:rPr>
        <w:t>皮</w:t>
      </w:r>
      <w:r w:rsidRPr="002459BB">
        <w:rPr>
          <w:rFonts w:ascii="Times New Roman" w:eastAsia="標楷體" w:hAnsi="Times New Roman"/>
          <w:sz w:val="28"/>
        </w:rPr>
        <w:t>下肌肉、小量靜脈注</w:t>
      </w:r>
      <w:r w:rsidRPr="002459BB">
        <w:rPr>
          <w:rFonts w:ascii="Times New Roman" w:eastAsia="標楷體" w:hAnsi="Times New Roman"/>
          <w:kern w:val="3"/>
          <w:sz w:val="28"/>
        </w:rPr>
        <w:t>射及</w:t>
      </w:r>
      <w:r w:rsidRPr="002459BB">
        <w:rPr>
          <w:rFonts w:ascii="Times New Roman" w:eastAsia="標楷體" w:hAnsi="Times New Roman"/>
          <w:kern w:val="3"/>
          <w:sz w:val="28"/>
        </w:rPr>
        <w:t>IV Push</w:t>
      </w:r>
      <w:r w:rsidRPr="002459BB">
        <w:rPr>
          <w:rFonts w:ascii="Times New Roman" w:eastAsia="標楷體" w:hAnsi="Times New Roman"/>
          <w:kern w:val="3"/>
          <w:sz w:val="28"/>
        </w:rPr>
        <w:t>等</w:t>
      </w:r>
      <w:r w:rsidRPr="002459BB">
        <w:rPr>
          <w:rFonts w:ascii="Times New Roman" w:eastAsia="標楷體" w:hAnsi="Times New Roman"/>
          <w:sz w:val="28"/>
        </w:rPr>
        <w:t>注射技術費包括於病房費中，不得另行申報，但材料費得另計。</w:t>
      </w:r>
    </w:p>
    <w:p w:rsidR="000257EE" w:rsidRPr="002459BB" w:rsidRDefault="00274757" w:rsidP="00AA0EEE">
      <w:pPr>
        <w:snapToGrid w:val="0"/>
        <w:spacing w:line="600" w:lineRule="exact"/>
        <w:ind w:left="800" w:hanging="560"/>
        <w:jc w:val="both"/>
        <w:rPr>
          <w:rFonts w:ascii="Times New Roman" w:eastAsia="標楷體" w:hAnsi="Times New Roman"/>
          <w:sz w:val="28"/>
        </w:rPr>
      </w:pPr>
      <w:r w:rsidRPr="002459BB">
        <w:rPr>
          <w:rFonts w:ascii="Times New Roman" w:eastAsia="標楷體" w:hAnsi="Times New Roman"/>
          <w:sz w:val="28"/>
        </w:rPr>
        <w:t>(</w:t>
      </w:r>
      <w:r w:rsidRPr="002459BB">
        <w:rPr>
          <w:rFonts w:ascii="Times New Roman" w:eastAsia="標楷體" w:hAnsi="Times New Roman"/>
          <w:sz w:val="28"/>
        </w:rPr>
        <w:t>四</w:t>
      </w:r>
      <w:r w:rsidRPr="002459BB">
        <w:rPr>
          <w:rFonts w:ascii="Times New Roman" w:eastAsia="標楷體" w:hAnsi="Times New Roman"/>
          <w:sz w:val="28"/>
        </w:rPr>
        <w:t>)</w:t>
      </w:r>
      <w:r w:rsidRPr="002459BB">
        <w:rPr>
          <w:rFonts w:ascii="Times New Roman" w:eastAsia="標楷體" w:hAnsi="Times New Roman"/>
          <w:sz w:val="28"/>
        </w:rPr>
        <w:t>急診部分審查原則及注意事項：</w:t>
      </w:r>
    </w:p>
    <w:p w:rsidR="000257EE" w:rsidRPr="002459BB" w:rsidRDefault="00274757" w:rsidP="00AA0EEE">
      <w:pPr>
        <w:pStyle w:val="20"/>
        <w:snapToGrid w:val="0"/>
        <w:spacing w:line="600" w:lineRule="exact"/>
        <w:ind w:left="1106" w:hanging="280"/>
        <w:jc w:val="both"/>
        <w:rPr>
          <w:rFonts w:ascii="Times New Roman" w:hAnsi="Times New Roman"/>
        </w:rPr>
      </w:pPr>
      <w:r w:rsidRPr="002459BB">
        <w:rPr>
          <w:rFonts w:ascii="Times New Roman" w:eastAsia="標楷體" w:hAnsi="Times New Roman"/>
          <w:kern w:val="3"/>
          <w:sz w:val="28"/>
        </w:rPr>
        <w:t>1.</w:t>
      </w:r>
      <w:r w:rsidRPr="002459BB">
        <w:rPr>
          <w:rFonts w:ascii="Times New Roman" w:eastAsia="標楷體" w:hAnsi="Times New Roman"/>
          <w:kern w:val="3"/>
          <w:sz w:val="28"/>
        </w:rPr>
        <w:t>急</w:t>
      </w:r>
      <w:r w:rsidRPr="002459BB">
        <w:rPr>
          <w:rFonts w:ascii="Times New Roman" w:eastAsia="標楷體" w:hAnsi="Times New Roman"/>
          <w:sz w:val="28"/>
        </w:rPr>
        <w:t>診定義及適用範圍依</w:t>
      </w:r>
      <w:r w:rsidRPr="002459BB">
        <w:rPr>
          <w:rFonts w:ascii="Times New Roman" w:eastAsia="標楷體" w:hAnsi="Times New Roman"/>
          <w:sz w:val="28"/>
          <w:szCs w:val="28"/>
        </w:rPr>
        <w:t>全民健康保險醫療服務給付項目及支付標準</w:t>
      </w:r>
      <w:r w:rsidRPr="002459BB">
        <w:rPr>
          <w:rFonts w:ascii="Times New Roman" w:eastAsia="標楷體" w:hAnsi="Times New Roman"/>
          <w:sz w:val="28"/>
        </w:rPr>
        <w:t>附表一「急診定義及適用範圍」規定辦理。</w:t>
      </w:r>
      <w:r w:rsidRPr="002459BB">
        <w:rPr>
          <w:rFonts w:ascii="Times New Roman" w:eastAsia="標楷體" w:hAnsi="Times New Roman"/>
          <w:sz w:val="28"/>
          <w:szCs w:val="28"/>
        </w:rPr>
        <w:t>(102/3/1)</w:t>
      </w:r>
    </w:p>
    <w:p w:rsidR="000257EE" w:rsidRPr="002459BB" w:rsidRDefault="00274757" w:rsidP="00AA0EEE">
      <w:pPr>
        <w:pStyle w:val="20"/>
        <w:snapToGrid w:val="0"/>
        <w:spacing w:line="600" w:lineRule="exact"/>
        <w:ind w:left="1106" w:hanging="280"/>
        <w:jc w:val="both"/>
        <w:rPr>
          <w:rFonts w:ascii="Times New Roman" w:hAnsi="Times New Roman"/>
        </w:rPr>
      </w:pPr>
      <w:r w:rsidRPr="002459BB">
        <w:rPr>
          <w:rFonts w:ascii="Times New Roman" w:eastAsia="標楷體" w:hAnsi="Times New Roman"/>
          <w:kern w:val="3"/>
          <w:sz w:val="28"/>
        </w:rPr>
        <w:t>2.</w:t>
      </w:r>
      <w:r w:rsidRPr="002459BB">
        <w:rPr>
          <w:rFonts w:ascii="Times New Roman" w:eastAsia="標楷體" w:hAnsi="Times New Roman"/>
          <w:kern w:val="3"/>
          <w:sz w:val="28"/>
        </w:rPr>
        <w:t>急</w:t>
      </w:r>
      <w:r w:rsidRPr="002459BB">
        <w:rPr>
          <w:rFonts w:ascii="Times New Roman" w:eastAsia="標楷體" w:hAnsi="Times New Roman"/>
          <w:sz w:val="28"/>
        </w:rPr>
        <w:t>診病人因緊急傷病必須立即檢查時，其檢查費用得加算</w:t>
      </w:r>
      <w:r w:rsidRPr="002459BB">
        <w:rPr>
          <w:rFonts w:ascii="Times New Roman" w:eastAsia="標楷體" w:hAnsi="Times New Roman"/>
          <w:sz w:val="28"/>
        </w:rPr>
        <w:t>20%</w:t>
      </w:r>
      <w:r w:rsidRPr="002459BB">
        <w:rPr>
          <w:rFonts w:ascii="Times New Roman" w:eastAsia="標楷體" w:hAnsi="Times New Roman"/>
          <w:sz w:val="28"/>
        </w:rPr>
        <w:t>，但有</w:t>
      </w:r>
      <w:r w:rsidRPr="002459BB">
        <w:rPr>
          <w:rFonts w:ascii="Times New Roman" w:eastAsia="標楷體" w:hAnsi="Times New Roman"/>
          <w:kern w:val="3"/>
          <w:sz w:val="28"/>
        </w:rPr>
        <w:t>些如</w:t>
      </w:r>
      <w:r w:rsidRPr="002459BB">
        <w:rPr>
          <w:rFonts w:ascii="Times New Roman" w:eastAsia="標楷體" w:hAnsi="Times New Roman"/>
          <w:kern w:val="3"/>
          <w:sz w:val="28"/>
        </w:rPr>
        <w:t>blood gas</w:t>
      </w:r>
      <w:r w:rsidRPr="002459BB">
        <w:rPr>
          <w:rFonts w:ascii="Times New Roman" w:eastAsia="標楷體" w:hAnsi="Times New Roman"/>
          <w:sz w:val="28"/>
        </w:rPr>
        <w:t>等項目，應依健保規定不得加成，此外如急診病人之常規檢查亦不得加成。</w:t>
      </w:r>
    </w:p>
    <w:p w:rsidR="000257EE" w:rsidRPr="002459BB" w:rsidRDefault="00274757" w:rsidP="00AA0EEE">
      <w:pPr>
        <w:snapToGrid w:val="0"/>
        <w:spacing w:line="600" w:lineRule="exact"/>
        <w:ind w:left="800" w:hanging="560"/>
        <w:jc w:val="both"/>
        <w:rPr>
          <w:rFonts w:ascii="Times New Roman" w:eastAsia="標楷體" w:hAnsi="Times New Roman"/>
          <w:sz w:val="28"/>
        </w:rPr>
      </w:pPr>
      <w:r w:rsidRPr="002459BB">
        <w:rPr>
          <w:rFonts w:ascii="Times New Roman" w:eastAsia="標楷體" w:hAnsi="Times New Roman"/>
          <w:sz w:val="28"/>
        </w:rPr>
        <w:t>(</w:t>
      </w:r>
      <w:r w:rsidRPr="002459BB">
        <w:rPr>
          <w:rFonts w:ascii="Times New Roman" w:eastAsia="標楷體" w:hAnsi="Times New Roman"/>
          <w:sz w:val="28"/>
        </w:rPr>
        <w:t>五</w:t>
      </w:r>
      <w:r w:rsidRPr="002459BB">
        <w:rPr>
          <w:rFonts w:ascii="Times New Roman" w:eastAsia="標楷體" w:hAnsi="Times New Roman"/>
          <w:sz w:val="28"/>
        </w:rPr>
        <w:t>)</w:t>
      </w:r>
      <w:r w:rsidRPr="002459BB">
        <w:rPr>
          <w:rFonts w:ascii="Times New Roman" w:eastAsia="標楷體" w:hAnsi="Times New Roman"/>
          <w:sz w:val="28"/>
        </w:rPr>
        <w:t>其他注意事項：其他未規範事宜得參考相關科審查注意事項辦理。</w:t>
      </w:r>
    </w:p>
    <w:p w:rsidR="000257EE" w:rsidRPr="002459BB" w:rsidRDefault="00274757" w:rsidP="00AA0EEE">
      <w:pPr>
        <w:snapToGrid w:val="0"/>
        <w:spacing w:line="600" w:lineRule="exact"/>
        <w:ind w:left="800" w:hanging="560"/>
        <w:jc w:val="both"/>
        <w:rPr>
          <w:rFonts w:ascii="Times New Roman" w:hAnsi="Times New Roman"/>
        </w:rPr>
      </w:pPr>
      <w:r w:rsidRPr="002459BB">
        <w:rPr>
          <w:rFonts w:ascii="Times New Roman" w:eastAsia="標楷體" w:hAnsi="Times New Roman"/>
          <w:sz w:val="28"/>
        </w:rPr>
        <w:t>(</w:t>
      </w:r>
      <w:r w:rsidRPr="002459BB">
        <w:rPr>
          <w:rFonts w:ascii="Times New Roman" w:eastAsia="標楷體" w:hAnsi="Times New Roman"/>
          <w:sz w:val="28"/>
        </w:rPr>
        <w:t>六</w:t>
      </w:r>
      <w:r w:rsidRPr="002459BB">
        <w:rPr>
          <w:rFonts w:ascii="Times New Roman" w:eastAsia="標楷體" w:hAnsi="Times New Roman"/>
          <w:sz w:val="28"/>
        </w:rPr>
        <w:t>)</w:t>
      </w:r>
      <w:r w:rsidRPr="002459BB">
        <w:rPr>
          <w:rFonts w:ascii="Times New Roman" w:eastAsia="標楷體" w:hAnsi="Times New Roman"/>
          <w:kern w:val="3"/>
          <w:sz w:val="28"/>
        </w:rPr>
        <w:t>1.</w:t>
      </w:r>
      <w:r w:rsidRPr="002459BB">
        <w:rPr>
          <w:rFonts w:ascii="Times New Roman" w:eastAsia="標楷體" w:hAnsi="Times New Roman"/>
          <w:sz w:val="28"/>
        </w:rPr>
        <w:t>骨質密度測量檢查審查時應附之資料：</w:t>
      </w:r>
    </w:p>
    <w:p w:rsidR="000257EE" w:rsidRPr="002459BB" w:rsidRDefault="00274757" w:rsidP="00AA0EEE">
      <w:pPr>
        <w:snapToGrid w:val="0"/>
        <w:spacing w:line="600" w:lineRule="exact"/>
        <w:ind w:left="1512" w:hanging="420"/>
        <w:jc w:val="both"/>
        <w:rPr>
          <w:rFonts w:ascii="Times New Roman" w:hAnsi="Times New Roman"/>
        </w:rPr>
      </w:pPr>
      <w:r w:rsidRPr="002459BB">
        <w:rPr>
          <w:rFonts w:ascii="Times New Roman" w:eastAsia="標楷體" w:hAnsi="Times New Roman"/>
          <w:kern w:val="3"/>
          <w:sz w:val="28"/>
        </w:rPr>
        <w:t>(1)</w:t>
      </w:r>
      <w:r w:rsidRPr="002459BB">
        <w:rPr>
          <w:rFonts w:ascii="Times New Roman" w:eastAsia="標楷體" w:hAnsi="Times New Roman"/>
          <w:sz w:val="28"/>
        </w:rPr>
        <w:t>內分泌失調可能加速骨質流失</w:t>
      </w:r>
      <w:r w:rsidRPr="002459BB">
        <w:rPr>
          <w:rFonts w:ascii="Times New Roman" w:eastAsia="標楷體" w:hAnsi="Times New Roman"/>
          <w:kern w:val="3"/>
          <w:sz w:val="28"/>
        </w:rPr>
        <w:t>者</w:t>
      </w:r>
      <w:r w:rsidRPr="002459BB">
        <w:rPr>
          <w:rFonts w:ascii="Times New Roman" w:eastAsia="標楷體" w:hAnsi="Times New Roman"/>
          <w:sz w:val="28"/>
          <w:szCs w:val="28"/>
        </w:rPr>
        <w:t>，審查時需檢附相關數據</w:t>
      </w:r>
      <w:r w:rsidRPr="002459BB">
        <w:rPr>
          <w:rFonts w:ascii="Times New Roman" w:eastAsia="標楷體" w:hAnsi="Times New Roman"/>
          <w:kern w:val="3"/>
          <w:sz w:val="28"/>
        </w:rPr>
        <w:t>。</w:t>
      </w:r>
      <w:r w:rsidRPr="002459BB">
        <w:rPr>
          <w:rFonts w:ascii="Times New Roman" w:eastAsia="標楷體" w:hAnsi="Times New Roman"/>
          <w:kern w:val="3"/>
          <w:sz w:val="28"/>
        </w:rPr>
        <w:t>(100/1/1)</w:t>
      </w:r>
    </w:p>
    <w:p w:rsidR="000257EE" w:rsidRPr="002459BB" w:rsidRDefault="00274757" w:rsidP="00AA0EEE">
      <w:pPr>
        <w:snapToGrid w:val="0"/>
        <w:spacing w:line="600" w:lineRule="exact"/>
        <w:ind w:left="1512" w:hanging="420"/>
        <w:jc w:val="both"/>
        <w:rPr>
          <w:rFonts w:ascii="Times New Roman" w:hAnsi="Times New Roman"/>
        </w:rPr>
      </w:pPr>
      <w:r w:rsidRPr="002459BB">
        <w:rPr>
          <w:rFonts w:ascii="Times New Roman" w:eastAsia="標楷體" w:hAnsi="Times New Roman"/>
          <w:kern w:val="3"/>
          <w:sz w:val="28"/>
        </w:rPr>
        <w:t>(2)</w:t>
      </w:r>
      <w:r w:rsidRPr="002459BB">
        <w:rPr>
          <w:rFonts w:ascii="Times New Roman" w:eastAsia="標楷體" w:hAnsi="Times New Roman"/>
          <w:sz w:val="28"/>
        </w:rPr>
        <w:t>非創傷性之骨折者</w:t>
      </w:r>
      <w:r w:rsidRPr="002459BB">
        <w:rPr>
          <w:rFonts w:ascii="Times New Roman" w:eastAsia="標楷體" w:hAnsi="Times New Roman"/>
          <w:sz w:val="28"/>
          <w:szCs w:val="28"/>
        </w:rPr>
        <w:t>，審查時需檢附</w:t>
      </w:r>
      <w:r w:rsidRPr="002459BB">
        <w:rPr>
          <w:rFonts w:ascii="Times New Roman" w:eastAsia="標楷體" w:hAnsi="Times New Roman"/>
          <w:sz w:val="28"/>
          <w:szCs w:val="28"/>
        </w:rPr>
        <w:t>X</w:t>
      </w:r>
      <w:r w:rsidRPr="002459BB">
        <w:rPr>
          <w:rFonts w:ascii="Times New Roman" w:eastAsia="標楷體" w:hAnsi="Times New Roman"/>
          <w:sz w:val="28"/>
          <w:szCs w:val="28"/>
        </w:rPr>
        <w:t>光片</w:t>
      </w:r>
      <w:r w:rsidRPr="002459BB">
        <w:rPr>
          <w:rFonts w:ascii="Times New Roman" w:eastAsia="標楷體" w:hAnsi="Times New Roman"/>
          <w:sz w:val="28"/>
        </w:rPr>
        <w:t>。</w:t>
      </w:r>
      <w:r w:rsidRPr="002459BB">
        <w:rPr>
          <w:rFonts w:ascii="Times New Roman" w:eastAsia="標楷體" w:hAnsi="Times New Roman"/>
          <w:kern w:val="3"/>
          <w:sz w:val="28"/>
        </w:rPr>
        <w:t>(100/1/1)</w:t>
      </w:r>
    </w:p>
    <w:p w:rsidR="000257EE" w:rsidRPr="002459BB" w:rsidRDefault="00274757" w:rsidP="00AA0EEE">
      <w:pPr>
        <w:snapToGrid w:val="0"/>
        <w:spacing w:line="600" w:lineRule="exact"/>
        <w:ind w:left="1512" w:hanging="420"/>
        <w:jc w:val="both"/>
        <w:rPr>
          <w:rFonts w:ascii="Times New Roman" w:hAnsi="Times New Roman"/>
        </w:rPr>
      </w:pPr>
      <w:r w:rsidRPr="002459BB">
        <w:rPr>
          <w:rFonts w:ascii="Times New Roman" w:eastAsia="標楷體" w:hAnsi="Times New Roman"/>
          <w:kern w:val="3"/>
          <w:sz w:val="28"/>
        </w:rPr>
        <w:t>(3)</w:t>
      </w:r>
      <w:r w:rsidRPr="002459BB">
        <w:rPr>
          <w:rFonts w:ascii="Times New Roman" w:eastAsia="標楷體" w:hAnsi="Times New Roman"/>
          <w:kern w:val="3"/>
          <w:sz w:val="28"/>
        </w:rPr>
        <w:t>刪除</w:t>
      </w:r>
      <w:r w:rsidRPr="002459BB">
        <w:rPr>
          <w:rFonts w:ascii="Times New Roman" w:eastAsia="標楷體" w:hAnsi="Times New Roman"/>
          <w:sz w:val="28"/>
        </w:rPr>
        <w:t>(100/1/1)</w:t>
      </w:r>
    </w:p>
    <w:p w:rsidR="000257EE" w:rsidRPr="002459BB" w:rsidRDefault="00274757" w:rsidP="00AA0EEE">
      <w:pPr>
        <w:pStyle w:val="20"/>
        <w:snapToGrid w:val="0"/>
        <w:spacing w:line="600" w:lineRule="exact"/>
        <w:ind w:left="1106" w:hanging="280"/>
        <w:jc w:val="both"/>
        <w:rPr>
          <w:rFonts w:ascii="Times New Roman" w:hAnsi="Times New Roman"/>
        </w:rPr>
      </w:pPr>
      <w:r w:rsidRPr="002459BB">
        <w:rPr>
          <w:rFonts w:ascii="Times New Roman" w:eastAsia="標楷體" w:hAnsi="Times New Roman"/>
          <w:kern w:val="3"/>
          <w:sz w:val="28"/>
        </w:rPr>
        <w:t>2.</w:t>
      </w:r>
      <w:r w:rsidRPr="002459BB">
        <w:rPr>
          <w:rFonts w:ascii="Times New Roman" w:eastAsia="標楷體" w:hAnsi="Times New Roman"/>
          <w:sz w:val="28"/>
        </w:rPr>
        <w:t>前述保險對象因病情需要再次施行骨質密度測量檢查時，間隔時間</w:t>
      </w:r>
      <w:r w:rsidRPr="002459BB">
        <w:rPr>
          <w:rFonts w:ascii="Times New Roman" w:eastAsia="標楷體" w:hAnsi="Times New Roman"/>
          <w:sz w:val="28"/>
        </w:rPr>
        <w:lastRenderedPageBreak/>
        <w:t>應為一年以上，且是項檢查以三次為限。</w:t>
      </w:r>
    </w:p>
    <w:p w:rsidR="000257EE" w:rsidRPr="002459BB" w:rsidRDefault="00274757" w:rsidP="00AA0EEE">
      <w:pPr>
        <w:pStyle w:val="20"/>
        <w:snapToGrid w:val="0"/>
        <w:spacing w:line="600" w:lineRule="exact"/>
        <w:ind w:left="1106" w:hanging="280"/>
        <w:jc w:val="both"/>
        <w:rPr>
          <w:rFonts w:ascii="Times New Roman" w:hAnsi="Times New Roman"/>
        </w:rPr>
      </w:pPr>
      <w:r w:rsidRPr="002459BB">
        <w:rPr>
          <w:rFonts w:ascii="Times New Roman" w:eastAsia="標楷體" w:hAnsi="Times New Roman"/>
          <w:kern w:val="3"/>
          <w:sz w:val="28"/>
        </w:rPr>
        <w:t>3.</w:t>
      </w:r>
      <w:r w:rsidRPr="002459BB">
        <w:rPr>
          <w:rFonts w:ascii="Times New Roman" w:eastAsia="標楷體" w:hAnsi="Times New Roman"/>
          <w:sz w:val="28"/>
        </w:rPr>
        <w:t>篩檢性檢查不列入本保險給付範圍。</w:t>
      </w:r>
    </w:p>
    <w:p w:rsidR="000257EE" w:rsidRPr="002459BB" w:rsidRDefault="00274757" w:rsidP="00BC195E">
      <w:pPr>
        <w:snapToGrid w:val="0"/>
        <w:spacing w:line="600" w:lineRule="exact"/>
        <w:ind w:left="800" w:hanging="560"/>
        <w:jc w:val="both"/>
        <w:rPr>
          <w:rFonts w:ascii="Times New Roman" w:eastAsia="標楷體" w:hAnsi="Times New Roman"/>
          <w:sz w:val="28"/>
        </w:rPr>
      </w:pPr>
      <w:r w:rsidRPr="002459BB">
        <w:rPr>
          <w:rFonts w:ascii="Times New Roman" w:eastAsia="標楷體" w:hAnsi="Times New Roman"/>
          <w:sz w:val="28"/>
        </w:rPr>
        <w:t>(</w:t>
      </w:r>
      <w:r w:rsidRPr="002459BB">
        <w:rPr>
          <w:rFonts w:ascii="Times New Roman" w:eastAsia="標楷體" w:hAnsi="Times New Roman"/>
          <w:sz w:val="28"/>
        </w:rPr>
        <w:t>七</w:t>
      </w:r>
      <w:r w:rsidRPr="002459BB">
        <w:rPr>
          <w:rFonts w:ascii="Times New Roman" w:eastAsia="標楷體" w:hAnsi="Times New Roman"/>
          <w:sz w:val="28"/>
        </w:rPr>
        <w:t>)</w:t>
      </w:r>
      <w:r w:rsidR="00BC195E" w:rsidRPr="002459BB">
        <w:rPr>
          <w:rFonts w:ascii="Times New Roman" w:eastAsia="標楷體" w:hAnsi="Times New Roman" w:hint="eastAsia"/>
          <w:sz w:val="28"/>
        </w:rPr>
        <w:t>刪</w:t>
      </w:r>
      <w:r w:rsidR="00BC195E" w:rsidRPr="002459BB">
        <w:rPr>
          <w:rFonts w:ascii="Times New Roman" w:eastAsia="標楷體" w:hAnsi="Times New Roman"/>
          <w:sz w:val="28"/>
        </w:rPr>
        <w:t>除</w:t>
      </w:r>
      <w:r w:rsidR="00BC195E" w:rsidRPr="002459BB">
        <w:rPr>
          <w:rFonts w:ascii="Times New Roman" w:eastAsia="標楷體" w:hAnsi="Times New Roman" w:hint="eastAsia"/>
          <w:sz w:val="28"/>
        </w:rPr>
        <w:t>(</w:t>
      </w:r>
      <w:r w:rsidR="002459BB" w:rsidRPr="002459BB">
        <w:rPr>
          <w:rFonts w:ascii="Times New Roman" w:eastAsia="標楷體" w:hAnsi="Times New Roman" w:hint="eastAsia"/>
          <w:color w:val="0070C0"/>
          <w:sz w:val="28"/>
        </w:rPr>
        <w:t>110/6/1</w:t>
      </w:r>
      <w:r w:rsidR="00BC195E" w:rsidRPr="002459BB">
        <w:rPr>
          <w:rFonts w:ascii="Times New Roman" w:eastAsia="標楷體" w:hAnsi="Times New Roman" w:hint="eastAsia"/>
          <w:sz w:val="28"/>
        </w:rPr>
        <w:t>)</w:t>
      </w:r>
    </w:p>
    <w:p w:rsidR="000257EE" w:rsidRPr="002459BB" w:rsidRDefault="00274757" w:rsidP="00AA0EEE">
      <w:pPr>
        <w:tabs>
          <w:tab w:val="left" w:pos="4153"/>
        </w:tabs>
        <w:snapToGrid w:val="0"/>
        <w:spacing w:line="600" w:lineRule="exact"/>
        <w:ind w:left="800" w:hanging="560"/>
        <w:jc w:val="both"/>
        <w:rPr>
          <w:rFonts w:ascii="Times New Roman" w:eastAsia="標楷體" w:hAnsi="Times New Roman"/>
          <w:sz w:val="28"/>
        </w:rPr>
      </w:pPr>
      <w:r w:rsidRPr="002459BB">
        <w:rPr>
          <w:rFonts w:ascii="Times New Roman" w:eastAsia="標楷體" w:hAnsi="Times New Roman"/>
          <w:sz w:val="28"/>
        </w:rPr>
        <w:t>(</w:t>
      </w:r>
      <w:r w:rsidRPr="002459BB">
        <w:rPr>
          <w:rFonts w:ascii="Times New Roman" w:eastAsia="標楷體" w:hAnsi="Times New Roman"/>
          <w:sz w:val="28"/>
        </w:rPr>
        <w:t>八</w:t>
      </w:r>
      <w:r w:rsidRPr="002459BB">
        <w:rPr>
          <w:rFonts w:ascii="Times New Roman" w:eastAsia="標楷體" w:hAnsi="Times New Roman"/>
          <w:sz w:val="28"/>
        </w:rPr>
        <w:t>)</w:t>
      </w:r>
      <w:r w:rsidRPr="002459BB">
        <w:rPr>
          <w:rFonts w:ascii="Times New Roman" w:eastAsia="標楷體" w:hAnsi="Times New Roman"/>
          <w:sz w:val="28"/>
        </w:rPr>
        <w:t>刪除</w:t>
      </w:r>
      <w:r w:rsidRPr="002459BB">
        <w:rPr>
          <w:rFonts w:ascii="Times New Roman" w:eastAsia="標楷體" w:hAnsi="Times New Roman"/>
          <w:sz w:val="28"/>
        </w:rPr>
        <w:t>(99/7/1)</w:t>
      </w:r>
    </w:p>
    <w:p w:rsidR="000257EE" w:rsidRPr="002459BB" w:rsidRDefault="00274757" w:rsidP="00AA0EEE">
      <w:pPr>
        <w:snapToGrid w:val="0"/>
        <w:spacing w:line="600" w:lineRule="exact"/>
        <w:ind w:left="1117" w:hanging="834"/>
        <w:jc w:val="both"/>
        <w:rPr>
          <w:rFonts w:ascii="Times New Roman" w:eastAsia="標楷體" w:hAnsi="Times New Roman"/>
          <w:kern w:val="3"/>
          <w:sz w:val="28"/>
        </w:rPr>
      </w:pPr>
      <w:r w:rsidRPr="002459BB">
        <w:rPr>
          <w:rFonts w:ascii="Times New Roman" w:eastAsia="標楷體" w:hAnsi="Times New Roman"/>
          <w:sz w:val="28"/>
        </w:rPr>
        <w:t>(</w:t>
      </w:r>
      <w:r w:rsidRPr="002459BB">
        <w:rPr>
          <w:rFonts w:ascii="Times New Roman" w:eastAsia="標楷體" w:hAnsi="Times New Roman"/>
          <w:sz w:val="28"/>
        </w:rPr>
        <w:t>九</w:t>
      </w:r>
      <w:r w:rsidRPr="002459BB">
        <w:rPr>
          <w:rFonts w:ascii="Times New Roman" w:eastAsia="標楷體" w:hAnsi="Times New Roman"/>
          <w:sz w:val="28"/>
        </w:rPr>
        <w:t>)</w:t>
      </w:r>
      <w:r w:rsidR="0004094A" w:rsidRPr="002459BB">
        <w:rPr>
          <w:rFonts w:ascii="Times New Roman" w:eastAsia="標楷體" w:hAnsi="Times New Roman"/>
          <w:sz w:val="28"/>
        </w:rPr>
        <w:t>刪除</w:t>
      </w:r>
      <w:r w:rsidR="0004094A" w:rsidRPr="002459BB">
        <w:rPr>
          <w:rFonts w:ascii="Times New Roman" w:eastAsia="標楷體" w:hAnsi="Times New Roman"/>
          <w:sz w:val="28"/>
        </w:rPr>
        <w:t>(</w:t>
      </w:r>
      <w:r w:rsidR="00817FDE" w:rsidRPr="002459BB">
        <w:rPr>
          <w:rFonts w:ascii="Times New Roman" w:eastAsia="標楷體" w:hAnsi="Times New Roman"/>
          <w:sz w:val="28"/>
        </w:rPr>
        <w:t>108/3/1</w:t>
      </w:r>
      <w:r w:rsidR="0004094A" w:rsidRPr="002459BB">
        <w:rPr>
          <w:rFonts w:ascii="Times New Roman" w:eastAsia="標楷體" w:hAnsi="Times New Roman"/>
          <w:sz w:val="28"/>
        </w:rPr>
        <w:t>)</w:t>
      </w:r>
      <w:r w:rsidR="0004094A" w:rsidRPr="002459BB" w:rsidDel="0004094A">
        <w:rPr>
          <w:rFonts w:ascii="Times New Roman" w:eastAsia="標楷體" w:hAnsi="Times New Roman"/>
          <w:kern w:val="3"/>
          <w:sz w:val="28"/>
        </w:rPr>
        <w:t xml:space="preserve"> </w:t>
      </w:r>
    </w:p>
    <w:p w:rsidR="000257EE" w:rsidRPr="002459BB" w:rsidRDefault="00274757" w:rsidP="00AA0EEE">
      <w:pPr>
        <w:snapToGrid w:val="0"/>
        <w:spacing w:line="600" w:lineRule="exact"/>
        <w:ind w:left="567" w:hanging="567"/>
        <w:jc w:val="both"/>
        <w:rPr>
          <w:rFonts w:ascii="Times New Roman" w:hAnsi="Times New Roman"/>
        </w:rPr>
      </w:pPr>
      <w:r w:rsidRPr="002459BB">
        <w:rPr>
          <w:rFonts w:ascii="Times New Roman" w:eastAsia="標楷體" w:hAnsi="Times New Roman"/>
          <w:bCs/>
          <w:sz w:val="28"/>
          <w:szCs w:val="28"/>
        </w:rPr>
        <w:t>(</w:t>
      </w:r>
      <w:r w:rsidRPr="002459BB">
        <w:rPr>
          <w:rFonts w:ascii="Times New Roman" w:eastAsia="標楷體" w:hAnsi="Times New Roman"/>
          <w:bCs/>
          <w:sz w:val="28"/>
          <w:szCs w:val="28"/>
        </w:rPr>
        <w:t>十</w:t>
      </w:r>
      <w:r w:rsidRPr="002459BB">
        <w:rPr>
          <w:rFonts w:ascii="Times New Roman" w:eastAsia="標楷體" w:hAnsi="Times New Roman"/>
          <w:bCs/>
          <w:sz w:val="28"/>
          <w:szCs w:val="28"/>
        </w:rPr>
        <w:t>)</w:t>
      </w:r>
      <w:r w:rsidRPr="002459BB">
        <w:rPr>
          <w:rFonts w:ascii="Times New Roman" w:eastAsia="標楷體" w:hAnsi="Times New Roman"/>
          <w:bCs/>
          <w:sz w:val="28"/>
          <w:szCs w:val="28"/>
        </w:rPr>
        <w:t>針對抽審案件中若有執行腹部超音波時請檢附正本照片</w:t>
      </w:r>
      <w:r w:rsidRPr="002459BB">
        <w:rPr>
          <w:rFonts w:ascii="Times New Roman" w:eastAsia="標楷體" w:hAnsi="Times New Roman"/>
          <w:bCs/>
          <w:sz w:val="28"/>
          <w:szCs w:val="28"/>
        </w:rPr>
        <w:t>(</w:t>
      </w:r>
      <w:r w:rsidRPr="002459BB">
        <w:rPr>
          <w:rFonts w:ascii="Times New Roman" w:eastAsia="標楷體" w:hAnsi="Times New Roman"/>
          <w:bCs/>
          <w:sz w:val="28"/>
          <w:szCs w:val="28"/>
        </w:rPr>
        <w:t>內含病</w:t>
      </w:r>
      <w:r w:rsidRPr="002459BB">
        <w:rPr>
          <w:rFonts w:ascii="Times New Roman" w:eastAsia="標楷體" w:hAnsi="Times New Roman"/>
          <w:kern w:val="3"/>
          <w:sz w:val="28"/>
        </w:rPr>
        <w:t>人</w:t>
      </w:r>
      <w:r w:rsidRPr="002459BB">
        <w:rPr>
          <w:rFonts w:ascii="Times New Roman" w:eastAsia="標楷體" w:hAnsi="Times New Roman"/>
          <w:kern w:val="3"/>
          <w:sz w:val="28"/>
        </w:rPr>
        <w:t>ID</w:t>
      </w:r>
      <w:r w:rsidRPr="002459BB">
        <w:rPr>
          <w:rFonts w:ascii="Times New Roman" w:eastAsia="標楷體" w:hAnsi="Times New Roman"/>
          <w:bCs/>
          <w:sz w:val="28"/>
          <w:szCs w:val="28"/>
        </w:rPr>
        <w:t>或病歷號碼、院所名稱及檢驗日期</w:t>
      </w:r>
      <w:r w:rsidRPr="002459BB">
        <w:rPr>
          <w:rFonts w:ascii="Times New Roman" w:eastAsia="標楷體" w:hAnsi="Times New Roman"/>
          <w:bCs/>
          <w:sz w:val="28"/>
          <w:szCs w:val="28"/>
        </w:rPr>
        <w:t>)</w:t>
      </w:r>
      <w:r w:rsidRPr="002459BB">
        <w:rPr>
          <w:rFonts w:ascii="Times New Roman" w:eastAsia="標楷體" w:hAnsi="Times New Roman"/>
          <w:bCs/>
          <w:sz w:val="28"/>
          <w:szCs w:val="28"/>
        </w:rPr>
        <w:t>以利專業審查判定。待審查完畢會將原正本照片</w:t>
      </w:r>
      <w:r w:rsidR="00C54EE9" w:rsidRPr="002459BB">
        <w:rPr>
          <w:rFonts w:ascii="Times New Roman" w:eastAsia="標楷體" w:hAnsi="Times New Roman"/>
          <w:bCs/>
          <w:sz w:val="28"/>
          <w:szCs w:val="28"/>
        </w:rPr>
        <w:t>(</w:t>
      </w:r>
      <w:r w:rsidRPr="002459BB">
        <w:rPr>
          <w:rFonts w:ascii="Times New Roman" w:eastAsia="標楷體" w:hAnsi="Times New Roman"/>
          <w:bCs/>
          <w:sz w:val="28"/>
          <w:szCs w:val="28"/>
        </w:rPr>
        <w:t>或清晰之照片、幻灯片等</w:t>
      </w:r>
      <w:r w:rsidR="00C54EE9" w:rsidRPr="002459BB">
        <w:rPr>
          <w:rFonts w:ascii="Times New Roman" w:eastAsia="標楷體" w:hAnsi="Times New Roman"/>
          <w:bCs/>
          <w:sz w:val="28"/>
          <w:szCs w:val="28"/>
        </w:rPr>
        <w:t>)</w:t>
      </w:r>
      <w:r w:rsidRPr="002459BB">
        <w:rPr>
          <w:rFonts w:ascii="Times New Roman" w:eastAsia="標楷體" w:hAnsi="Times New Roman"/>
          <w:bCs/>
          <w:sz w:val="28"/>
          <w:szCs w:val="28"/>
        </w:rPr>
        <w:t>寄還院所。</w:t>
      </w:r>
    </w:p>
    <w:p w:rsidR="000257EE" w:rsidRPr="002459BB" w:rsidRDefault="00274757" w:rsidP="00AA0EEE">
      <w:pPr>
        <w:snapToGrid w:val="0"/>
        <w:spacing w:line="600" w:lineRule="exact"/>
        <w:ind w:left="1148" w:hanging="1148"/>
        <w:jc w:val="both"/>
        <w:rPr>
          <w:rFonts w:ascii="Times New Roman" w:hAnsi="Times New Roman"/>
        </w:rPr>
      </w:pPr>
      <w:r w:rsidRPr="002459BB">
        <w:rPr>
          <w:rFonts w:ascii="Times New Roman" w:eastAsia="標楷體" w:hAnsi="Times New Roman"/>
          <w:bCs/>
          <w:sz w:val="28"/>
          <w:szCs w:val="28"/>
        </w:rPr>
        <w:t>(</w:t>
      </w:r>
      <w:r w:rsidRPr="002459BB">
        <w:rPr>
          <w:rFonts w:ascii="Times New Roman" w:eastAsia="標楷體" w:hAnsi="Times New Roman"/>
          <w:bCs/>
          <w:sz w:val="28"/>
          <w:szCs w:val="28"/>
        </w:rPr>
        <w:t>十一</w:t>
      </w:r>
      <w:r w:rsidRPr="002459BB">
        <w:rPr>
          <w:rFonts w:ascii="Times New Roman" w:eastAsia="標楷體" w:hAnsi="Times New Roman"/>
          <w:bCs/>
          <w:sz w:val="28"/>
          <w:szCs w:val="28"/>
        </w:rPr>
        <w:t>)</w:t>
      </w:r>
      <w:r w:rsidRPr="002459BB">
        <w:rPr>
          <w:rFonts w:ascii="Times New Roman" w:eastAsia="標楷體" w:hAnsi="Times New Roman"/>
          <w:bCs/>
          <w:sz w:val="28"/>
        </w:rPr>
        <w:t>肝</w:t>
      </w:r>
      <w:r w:rsidRPr="002459BB">
        <w:rPr>
          <w:rFonts w:ascii="Times New Roman" w:eastAsia="標楷體" w:hAnsi="Times New Roman"/>
          <w:bCs/>
          <w:sz w:val="28"/>
          <w:szCs w:val="28"/>
        </w:rPr>
        <w:t>庇護</w:t>
      </w:r>
      <w:r w:rsidRPr="002459BB">
        <w:rPr>
          <w:rFonts w:ascii="Times New Roman" w:eastAsia="標楷體" w:hAnsi="Times New Roman"/>
          <w:bCs/>
          <w:sz w:val="28"/>
        </w:rPr>
        <w:t>劑審查注意事項</w:t>
      </w:r>
      <w:r w:rsidRPr="002459BB">
        <w:rPr>
          <w:rFonts w:ascii="Times New Roman" w:eastAsia="標楷體" w:hAnsi="Times New Roman"/>
          <w:bCs/>
          <w:sz w:val="28"/>
        </w:rPr>
        <w:t>(</w:t>
      </w:r>
      <w:r w:rsidRPr="002459BB">
        <w:rPr>
          <w:rFonts w:ascii="Times New Roman" w:eastAsia="標楷體" w:hAnsi="Times New Roman"/>
          <w:bCs/>
          <w:sz w:val="28"/>
        </w:rPr>
        <w:t>附表十九</w:t>
      </w:r>
      <w:r w:rsidRPr="002459BB">
        <w:rPr>
          <w:rFonts w:ascii="Times New Roman" w:eastAsia="標楷體" w:hAnsi="Times New Roman"/>
          <w:bCs/>
          <w:sz w:val="28"/>
        </w:rPr>
        <w:t>)</w:t>
      </w:r>
      <w:r w:rsidRPr="002459BB">
        <w:rPr>
          <w:rFonts w:ascii="Times New Roman" w:eastAsia="標楷體" w:hAnsi="Times New Roman"/>
          <w:sz w:val="28"/>
          <w:szCs w:val="28"/>
        </w:rPr>
        <w:t xml:space="preserve"> (97/5/1)</w:t>
      </w:r>
    </w:p>
    <w:p w:rsidR="000257EE" w:rsidRPr="002459BB" w:rsidRDefault="00274757" w:rsidP="00AA0EEE">
      <w:pPr>
        <w:snapToGrid w:val="0"/>
        <w:spacing w:line="600" w:lineRule="exact"/>
        <w:ind w:left="851" w:hanging="851"/>
        <w:jc w:val="both"/>
        <w:rPr>
          <w:rFonts w:ascii="Times New Roman" w:hAnsi="Times New Roman"/>
        </w:rPr>
      </w:pPr>
      <w:r w:rsidRPr="002459BB">
        <w:rPr>
          <w:rFonts w:ascii="Times New Roman" w:eastAsia="標楷體" w:hAnsi="Times New Roman"/>
          <w:bCs/>
          <w:sz w:val="28"/>
        </w:rPr>
        <w:t>(</w:t>
      </w:r>
      <w:r w:rsidRPr="002459BB">
        <w:rPr>
          <w:rFonts w:ascii="Times New Roman" w:eastAsia="標楷體" w:hAnsi="Times New Roman"/>
          <w:bCs/>
          <w:sz w:val="28"/>
        </w:rPr>
        <w:t>十二</w:t>
      </w:r>
      <w:r w:rsidRPr="002459BB">
        <w:rPr>
          <w:rFonts w:ascii="Times New Roman" w:eastAsia="標楷體" w:hAnsi="Times New Roman"/>
          <w:bCs/>
          <w:sz w:val="28"/>
        </w:rPr>
        <w:t>)</w:t>
      </w:r>
      <w:r w:rsidRPr="002459BB">
        <w:rPr>
          <w:rFonts w:ascii="Times New Roman" w:eastAsia="標楷體" w:hAnsi="Times New Roman"/>
          <w:bCs/>
          <w:sz w:val="28"/>
        </w:rPr>
        <w:t>使</w:t>
      </w:r>
      <w:r w:rsidRPr="002459BB">
        <w:rPr>
          <w:rFonts w:ascii="Times New Roman" w:eastAsia="標楷體" w:hAnsi="Times New Roman"/>
          <w:kern w:val="3"/>
          <w:sz w:val="28"/>
        </w:rPr>
        <w:t>用</w:t>
      </w:r>
      <w:r w:rsidRPr="002459BB">
        <w:rPr>
          <w:rFonts w:ascii="Times New Roman" w:eastAsia="標楷體" w:hAnsi="Times New Roman"/>
          <w:kern w:val="3"/>
          <w:sz w:val="28"/>
        </w:rPr>
        <w:t>COX</w:t>
      </w:r>
      <w:r w:rsidRPr="002459BB">
        <w:rPr>
          <w:rFonts w:ascii="新細明體" w:eastAsia="新細明體" w:hAnsi="新細明體" w:cs="新細明體" w:hint="eastAsia"/>
          <w:kern w:val="3"/>
          <w:sz w:val="28"/>
        </w:rPr>
        <w:t>Ⅱ</w:t>
      </w:r>
      <w:r w:rsidRPr="002459BB">
        <w:rPr>
          <w:rFonts w:ascii="Times New Roman" w:eastAsia="標楷體" w:hAnsi="Times New Roman"/>
          <w:kern w:val="3"/>
          <w:sz w:val="28"/>
        </w:rPr>
        <w:t>抑制劑之</w:t>
      </w:r>
      <w:r w:rsidRPr="002459BB">
        <w:rPr>
          <w:rFonts w:ascii="Times New Roman" w:eastAsia="標楷體" w:hAnsi="Times New Roman"/>
          <w:kern w:val="3"/>
          <w:sz w:val="28"/>
        </w:rPr>
        <w:t>NSAID</w:t>
      </w:r>
      <w:r w:rsidRPr="002459BB">
        <w:rPr>
          <w:rFonts w:ascii="Times New Roman" w:eastAsia="標楷體" w:hAnsi="Times New Roman"/>
          <w:kern w:val="3"/>
          <w:sz w:val="28"/>
        </w:rPr>
        <w:t>時如果沒有適應症應避免使用</w:t>
      </w:r>
      <w:r w:rsidRPr="002459BB">
        <w:rPr>
          <w:rFonts w:ascii="Times New Roman" w:eastAsia="標楷體" w:hAnsi="Times New Roman"/>
          <w:kern w:val="3"/>
          <w:sz w:val="28"/>
        </w:rPr>
        <w:t>antacid</w:t>
      </w:r>
      <w:r w:rsidRPr="002459BB">
        <w:rPr>
          <w:rFonts w:ascii="Times New Roman" w:eastAsia="標楷體" w:hAnsi="Times New Roman"/>
          <w:kern w:val="3"/>
          <w:sz w:val="28"/>
        </w:rPr>
        <w:t>，</w:t>
      </w:r>
      <w:r w:rsidRPr="002459BB">
        <w:rPr>
          <w:rFonts w:ascii="Times New Roman" w:eastAsia="標楷體" w:hAnsi="Times New Roman"/>
          <w:bCs/>
          <w:sz w:val="28"/>
        </w:rPr>
        <w:t>否則從嚴審查。</w:t>
      </w:r>
    </w:p>
    <w:p w:rsidR="000257EE" w:rsidRPr="002459BB" w:rsidRDefault="00274757" w:rsidP="00AA0EEE">
      <w:pPr>
        <w:snapToGrid w:val="0"/>
        <w:spacing w:line="600" w:lineRule="exact"/>
        <w:ind w:left="1148" w:hanging="1148"/>
        <w:jc w:val="both"/>
        <w:rPr>
          <w:rFonts w:ascii="Times New Roman" w:hAnsi="Times New Roman"/>
        </w:rPr>
      </w:pPr>
      <w:r w:rsidRPr="002459BB">
        <w:rPr>
          <w:rFonts w:ascii="Times New Roman" w:eastAsia="標楷體" w:hAnsi="Times New Roman"/>
          <w:bCs/>
          <w:sz w:val="28"/>
        </w:rPr>
        <w:t>(</w:t>
      </w:r>
      <w:r w:rsidRPr="002459BB">
        <w:rPr>
          <w:rFonts w:ascii="Times New Roman" w:eastAsia="標楷體" w:hAnsi="Times New Roman"/>
          <w:bCs/>
          <w:sz w:val="28"/>
        </w:rPr>
        <w:t>十三</w:t>
      </w:r>
      <w:r w:rsidRPr="002459BB">
        <w:rPr>
          <w:rFonts w:ascii="Times New Roman" w:eastAsia="標楷體" w:hAnsi="Times New Roman"/>
          <w:bCs/>
          <w:sz w:val="28"/>
        </w:rPr>
        <w:t>)</w:t>
      </w:r>
      <w:r w:rsidRPr="002459BB">
        <w:rPr>
          <w:rFonts w:ascii="Times New Roman" w:eastAsia="標楷體" w:hAnsi="Times New Roman"/>
          <w:bCs/>
          <w:sz w:val="28"/>
        </w:rPr>
        <w:t>刪除</w:t>
      </w:r>
      <w:r w:rsidRPr="002459BB">
        <w:rPr>
          <w:rFonts w:ascii="Times New Roman" w:eastAsia="標楷體" w:hAnsi="Times New Roman"/>
          <w:sz w:val="28"/>
          <w:szCs w:val="28"/>
        </w:rPr>
        <w:t>(102/3/1)</w:t>
      </w:r>
    </w:p>
    <w:p w:rsidR="000257EE" w:rsidRPr="002459BB" w:rsidRDefault="00274757" w:rsidP="00AA0EEE">
      <w:pPr>
        <w:snapToGrid w:val="0"/>
        <w:spacing w:line="600" w:lineRule="exact"/>
        <w:ind w:left="840" w:hanging="840"/>
        <w:jc w:val="both"/>
        <w:rPr>
          <w:rFonts w:ascii="Times New Roman" w:hAnsi="Times New Roman"/>
        </w:rPr>
      </w:pPr>
      <w:r w:rsidRPr="002459BB">
        <w:rPr>
          <w:rFonts w:ascii="Times New Roman" w:eastAsia="標楷體" w:hAnsi="Times New Roman"/>
          <w:bCs/>
          <w:sz w:val="28"/>
        </w:rPr>
        <w:t>(</w:t>
      </w:r>
      <w:r w:rsidRPr="002459BB">
        <w:rPr>
          <w:rFonts w:ascii="Times New Roman" w:eastAsia="標楷體" w:hAnsi="Times New Roman"/>
          <w:bCs/>
          <w:sz w:val="28"/>
        </w:rPr>
        <w:t>十四</w:t>
      </w:r>
      <w:r w:rsidRPr="002459BB">
        <w:rPr>
          <w:rFonts w:ascii="Times New Roman" w:eastAsia="標楷體" w:hAnsi="Times New Roman"/>
          <w:bCs/>
          <w:sz w:val="28"/>
        </w:rPr>
        <w:t>)</w:t>
      </w:r>
      <w:r w:rsidRPr="002459BB">
        <w:rPr>
          <w:rFonts w:ascii="Times New Roman" w:eastAsia="標楷體" w:hAnsi="Times New Roman"/>
          <w:bCs/>
          <w:sz w:val="28"/>
        </w:rPr>
        <w:t>刪除</w:t>
      </w:r>
      <w:r w:rsidRPr="002459BB">
        <w:rPr>
          <w:rFonts w:ascii="Times New Roman" w:eastAsia="標楷體" w:hAnsi="Times New Roman"/>
          <w:bCs/>
          <w:sz w:val="28"/>
        </w:rPr>
        <w:t xml:space="preserve">(101/7/1) </w:t>
      </w:r>
    </w:p>
    <w:p w:rsidR="000257EE" w:rsidRPr="002459BB" w:rsidRDefault="00274757" w:rsidP="00AA0EEE">
      <w:pPr>
        <w:snapToGrid w:val="0"/>
        <w:spacing w:line="600" w:lineRule="exact"/>
        <w:ind w:left="851" w:hanging="851"/>
        <w:jc w:val="both"/>
        <w:rPr>
          <w:rFonts w:ascii="Times New Roman" w:hAnsi="Times New Roman"/>
        </w:rPr>
      </w:pPr>
      <w:r w:rsidRPr="002459BB">
        <w:rPr>
          <w:rFonts w:ascii="Times New Roman" w:eastAsia="標楷體" w:hAnsi="Times New Roman"/>
          <w:bCs/>
          <w:sz w:val="28"/>
        </w:rPr>
        <w:t>(</w:t>
      </w:r>
      <w:r w:rsidRPr="002459BB">
        <w:rPr>
          <w:rFonts w:ascii="Times New Roman" w:eastAsia="標楷體" w:hAnsi="Times New Roman"/>
          <w:bCs/>
          <w:sz w:val="28"/>
        </w:rPr>
        <w:t>十五</w:t>
      </w:r>
      <w:r w:rsidRPr="002459BB">
        <w:rPr>
          <w:rFonts w:ascii="Times New Roman" w:eastAsia="標楷體" w:hAnsi="Times New Roman"/>
          <w:bCs/>
          <w:sz w:val="28"/>
        </w:rPr>
        <w:t>)</w:t>
      </w:r>
      <w:r w:rsidRPr="002459BB">
        <w:rPr>
          <w:rFonts w:ascii="Times New Roman" w:eastAsia="標楷體" w:hAnsi="Times New Roman"/>
          <w:bCs/>
          <w:sz w:val="28"/>
        </w:rPr>
        <w:t>針對院所診療項目</w:t>
      </w:r>
      <w:r w:rsidRPr="002459BB">
        <w:rPr>
          <w:rFonts w:ascii="Times New Roman" w:eastAsia="標楷體" w:hAnsi="Times New Roman"/>
          <w:kern w:val="3"/>
          <w:sz w:val="28"/>
        </w:rPr>
        <w:t>，</w:t>
      </w:r>
      <w:r w:rsidRPr="002459BB">
        <w:rPr>
          <w:rFonts w:ascii="Times New Roman" w:eastAsia="標楷體" w:hAnsi="Times New Roman"/>
          <w:kern w:val="3"/>
          <w:sz w:val="28"/>
        </w:rPr>
        <w:t>Sono</w:t>
      </w:r>
      <w:r w:rsidRPr="002459BB">
        <w:rPr>
          <w:rFonts w:ascii="Times New Roman" w:eastAsia="標楷體" w:hAnsi="Times New Roman"/>
          <w:kern w:val="3"/>
          <w:sz w:val="28"/>
        </w:rPr>
        <w:t>及一般生化檢查設法</w:t>
      </w:r>
      <w:r w:rsidRPr="002459BB">
        <w:rPr>
          <w:rFonts w:ascii="Times New Roman" w:eastAsia="標楷體" w:hAnsi="Times New Roman"/>
          <w:bCs/>
          <w:sz w:val="28"/>
        </w:rPr>
        <w:t>控管一般生化檢查依現行『全民健康保險醫療費用審查注意事項』，於符合醫學常理情況下，方得執行。原則上有異常之生化檢查依實際情形可以在三至六個月複檢，但對生化檢查執行</w:t>
      </w:r>
      <w:r w:rsidRPr="002459BB">
        <w:rPr>
          <w:rFonts w:ascii="Times New Roman" w:eastAsia="標楷體" w:hAnsi="Times New Roman"/>
          <w:kern w:val="3"/>
          <w:sz w:val="28"/>
        </w:rPr>
        <w:t>率大於</w:t>
      </w:r>
      <w:r w:rsidRPr="002459BB">
        <w:rPr>
          <w:rFonts w:ascii="Times New Roman" w:eastAsia="標楷體" w:hAnsi="Times New Roman"/>
          <w:kern w:val="3"/>
          <w:sz w:val="28"/>
        </w:rPr>
        <w:t>30%</w:t>
      </w:r>
      <w:r w:rsidRPr="002459BB">
        <w:rPr>
          <w:rFonts w:ascii="Times New Roman" w:eastAsia="標楷體" w:hAnsi="Times New Roman"/>
          <w:kern w:val="3"/>
          <w:sz w:val="28"/>
        </w:rPr>
        <w:t>之</w:t>
      </w:r>
      <w:r w:rsidRPr="002459BB">
        <w:rPr>
          <w:rFonts w:ascii="Times New Roman" w:eastAsia="標楷體" w:hAnsi="Times New Roman"/>
          <w:bCs/>
          <w:sz w:val="28"/>
        </w:rPr>
        <w:t>院所將依審查品質指標定期抽審。</w:t>
      </w:r>
    </w:p>
    <w:p w:rsidR="000257EE" w:rsidRPr="002459BB" w:rsidRDefault="003669B2" w:rsidP="00AA0EEE">
      <w:pPr>
        <w:widowControl/>
        <w:suppressAutoHyphens w:val="0"/>
        <w:spacing w:line="240" w:lineRule="auto"/>
        <w:jc w:val="both"/>
        <w:rPr>
          <w:rFonts w:ascii="Times New Roman" w:eastAsia="標楷體" w:hAnsi="Times New Roman"/>
          <w:sz w:val="28"/>
        </w:rPr>
      </w:pPr>
      <w:r w:rsidRPr="002459BB">
        <w:rPr>
          <w:rFonts w:ascii="Times New Roman" w:eastAsia="標楷體" w:hAnsi="Times New Roman"/>
          <w:sz w:val="28"/>
        </w:rPr>
        <w:br w:type="page"/>
      </w:r>
    </w:p>
    <w:p w:rsidR="000257EE" w:rsidRPr="002459BB" w:rsidRDefault="005E147B" w:rsidP="00AA0EEE">
      <w:pPr>
        <w:pStyle w:val="aff6"/>
        <w:rPr>
          <w:rFonts w:ascii="Times New Roman" w:hAnsi="Times New Roman"/>
        </w:rPr>
      </w:pPr>
      <w:bookmarkStart w:id="56" w:name="_Toc38875779"/>
      <w:r w:rsidRPr="002459BB">
        <w:rPr>
          <w:rFonts w:ascii="Times New Roman" w:hAnsi="Times New Roman"/>
          <w:noProof/>
        </w:rPr>
        <w:lastRenderedPageBreak/>
        <mc:AlternateContent>
          <mc:Choice Requires="wps">
            <w:drawing>
              <wp:anchor distT="0" distB="0" distL="114300" distR="114300" simplePos="0" relativeHeight="251639808" behindDoc="0" locked="0" layoutInCell="1" allowOverlap="1" wp14:anchorId="571E4692" wp14:editId="3F862F19">
                <wp:simplePos x="0" y="0"/>
                <wp:positionH relativeFrom="column">
                  <wp:posOffset>9715500</wp:posOffset>
                </wp:positionH>
                <wp:positionV relativeFrom="paragraph">
                  <wp:posOffset>-1143635</wp:posOffset>
                </wp:positionV>
                <wp:extent cx="228600" cy="229870"/>
                <wp:effectExtent l="0" t="0" r="0" b="0"/>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rPr>
                                <w:rFonts w:ascii="全真楷書" w:eastAsia="全真楷書" w:hAnsi="全真楷書"/>
                                <w:sz w:val="28"/>
                              </w:rPr>
                            </w:pPr>
                          </w:p>
                          <w:p w:rsidR="001918F1" w:rsidRDefault="001918F1">
                            <w:pPr>
                              <w:rPr>
                                <w:rFonts w:ascii="全真楷書" w:eastAsia="全真楷書" w:hAnsi="全真楷書"/>
                                <w:sz w:val="28"/>
                              </w:rPr>
                            </w:pPr>
                          </w:p>
                        </w:txbxContent>
                      </wps:txbx>
                      <wps:bodyPr rot="0" vert="horz" wrap="square" lIns="12701" tIns="12701" rIns="12701" bIns="12701" anchor="t" anchorCtr="0">
                        <a:noAutofit/>
                      </wps:bodyPr>
                    </wps:wsp>
                  </a:graphicData>
                </a:graphic>
                <wp14:sizeRelH relativeFrom="page">
                  <wp14:pctWidth>0</wp14:pctWidth>
                </wp14:sizeRelH>
                <wp14:sizeRelV relativeFrom="page">
                  <wp14:pctHeight>0</wp14:pctHeight>
                </wp14:sizeRelV>
              </wp:anchor>
            </w:drawing>
          </mc:Choice>
          <mc:Fallback>
            <w:pict>
              <v:rect w14:anchorId="571E4692" id="Rectangle 6" o:spid="_x0000_s1043" style="position:absolute;left:0;text-align:left;margin-left:765pt;margin-top:-90.05pt;width:18pt;height:18.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" filled="f" stroked="f">
                <v:textbox inset=".35281mm,.35281mm,.35281mm,.35281mm">
                  <w:txbxContent>
                    <w:p w:rsidR="001918F1" w:rsidRDefault="001918F1">
                      <w:pPr>
                        <w:rPr>
                          <w:rFonts w:ascii="全真楷書" w:eastAsia="全真楷書" w:hAnsi="全真楷書"/>
                          <w:sz w:val="28"/>
                        </w:rPr>
                      </w:pPr>
                    </w:p>
                    <w:p w:rsidR="001918F1" w:rsidRDefault="001918F1">
                      <w:pPr>
                        <w:rPr>
                          <w:rFonts w:ascii="全真楷書" w:eastAsia="全真楷書" w:hAnsi="全真楷書"/>
                          <w:sz w:val="28"/>
                        </w:rPr>
                      </w:pPr>
                    </w:p>
                  </w:txbxContent>
                </v:textbox>
              </v:rect>
            </w:pict>
          </mc:Fallback>
        </mc:AlternateContent>
      </w:r>
      <w:r w:rsidR="00274757" w:rsidRPr="002459BB">
        <w:rPr>
          <w:rFonts w:ascii="Times New Roman" w:hAnsi="Times New Roman"/>
        </w:rPr>
        <w:t>二、</w:t>
      </w:r>
      <w:r w:rsidR="00E341EB" w:rsidRPr="002459BB">
        <w:rPr>
          <w:rFonts w:ascii="Times New Roman" w:hAnsi="Times New Roman"/>
        </w:rPr>
        <w:t>西醫基層醫療費用審查注意事項</w:t>
      </w:r>
      <w:r w:rsidR="00B059B0" w:rsidRPr="002459BB">
        <w:rPr>
          <w:rFonts w:ascii="Times New Roman" w:hAnsi="Times New Roman"/>
        </w:rPr>
        <w:t>-</w:t>
      </w:r>
      <w:r w:rsidR="00274757" w:rsidRPr="002459BB">
        <w:rPr>
          <w:rFonts w:ascii="Times New Roman" w:hAnsi="Times New Roman"/>
        </w:rPr>
        <w:t>內科</w:t>
      </w:r>
      <w:bookmarkEnd w:id="56"/>
    </w:p>
    <w:p w:rsidR="000257EE" w:rsidRPr="002459BB" w:rsidRDefault="00274757" w:rsidP="00AA0EEE">
      <w:pPr>
        <w:snapToGrid w:val="0"/>
        <w:spacing w:line="600" w:lineRule="exact"/>
        <w:ind w:left="240"/>
        <w:jc w:val="both"/>
        <w:rPr>
          <w:rFonts w:ascii="Times New Roman" w:eastAsia="標楷體" w:hAnsi="Times New Roman"/>
          <w:sz w:val="28"/>
        </w:rPr>
      </w:pPr>
      <w:r w:rsidRPr="002459BB">
        <w:rPr>
          <w:rFonts w:ascii="Times New Roman" w:eastAsia="標楷體" w:hAnsi="Times New Roman"/>
          <w:sz w:val="28"/>
        </w:rPr>
        <w:t>(</w:t>
      </w:r>
      <w:r w:rsidRPr="002459BB">
        <w:rPr>
          <w:rFonts w:ascii="Times New Roman" w:eastAsia="標楷體" w:hAnsi="Times New Roman"/>
          <w:sz w:val="28"/>
        </w:rPr>
        <w:t>一</w:t>
      </w:r>
      <w:r w:rsidRPr="002459BB">
        <w:rPr>
          <w:rFonts w:ascii="Times New Roman" w:eastAsia="標楷體" w:hAnsi="Times New Roman"/>
          <w:sz w:val="28"/>
        </w:rPr>
        <w:t>)</w:t>
      </w:r>
      <w:r w:rsidRPr="002459BB">
        <w:rPr>
          <w:rFonts w:ascii="Times New Roman" w:eastAsia="標楷體" w:hAnsi="Times New Roman"/>
          <w:sz w:val="28"/>
        </w:rPr>
        <w:t>門診部分審查原則：</w:t>
      </w:r>
    </w:p>
    <w:p w:rsidR="000257EE" w:rsidRPr="002459BB" w:rsidRDefault="00274757" w:rsidP="00AA0EEE">
      <w:pPr>
        <w:pStyle w:val="20"/>
        <w:snapToGrid w:val="0"/>
        <w:spacing w:line="600" w:lineRule="exact"/>
        <w:ind w:left="1133" w:hanging="319"/>
        <w:jc w:val="both"/>
        <w:rPr>
          <w:rFonts w:ascii="Times New Roman" w:hAnsi="Times New Roman"/>
        </w:rPr>
      </w:pPr>
      <w:r w:rsidRPr="002459BB">
        <w:rPr>
          <w:rFonts w:ascii="Times New Roman" w:eastAsia="標楷體" w:hAnsi="Times New Roman"/>
          <w:kern w:val="3"/>
          <w:sz w:val="28"/>
        </w:rPr>
        <w:t>1.</w:t>
      </w:r>
      <w:r w:rsidRPr="002459BB">
        <w:rPr>
          <w:rFonts w:ascii="Times New Roman" w:eastAsia="標楷體" w:hAnsi="Times New Roman"/>
          <w:sz w:val="28"/>
        </w:rPr>
        <w:t>門診處方用藥之審查，依照健保用藥之相關規定，進行詳細審查。除了應注意用藥之適應症外，也須注意使用之劑量與期間長短是否恰當。</w:t>
      </w:r>
    </w:p>
    <w:p w:rsidR="000257EE" w:rsidRPr="002459BB" w:rsidRDefault="00274757" w:rsidP="00AA0EEE">
      <w:pPr>
        <w:pStyle w:val="20"/>
        <w:snapToGrid w:val="0"/>
        <w:spacing w:line="600" w:lineRule="exact"/>
        <w:ind w:left="1133" w:hanging="319"/>
        <w:jc w:val="both"/>
        <w:rPr>
          <w:rFonts w:ascii="Times New Roman" w:hAnsi="Times New Roman"/>
        </w:rPr>
      </w:pPr>
      <w:r w:rsidRPr="002459BB">
        <w:rPr>
          <w:rFonts w:ascii="Times New Roman" w:eastAsia="標楷體" w:hAnsi="Times New Roman"/>
          <w:kern w:val="3"/>
          <w:sz w:val="28"/>
        </w:rPr>
        <w:t>2.</w:t>
      </w:r>
      <w:r w:rsidRPr="002459BB">
        <w:rPr>
          <w:rFonts w:ascii="Times New Roman" w:eastAsia="標楷體" w:hAnsi="Times New Roman"/>
          <w:sz w:val="28"/>
        </w:rPr>
        <w:t>應加強審查不正常浮濫使用高價藥品之院所，一般以非類固醇抗發炎藥物類、糖尿病之口服降血糖藥物、微循環促進劑、抗生素、制酸劑及抗巴金森氏症等類藥物容易發生使用不合常理之情形，即此院所之所有病例均使用高價藥品而不見一般常用之低價療效相近藥物。</w:t>
      </w:r>
    </w:p>
    <w:p w:rsidR="000257EE" w:rsidRPr="002459BB" w:rsidRDefault="00274757" w:rsidP="00AA0EEE">
      <w:pPr>
        <w:pStyle w:val="20"/>
        <w:snapToGrid w:val="0"/>
        <w:spacing w:line="600" w:lineRule="exact"/>
        <w:ind w:left="1133" w:hanging="319"/>
        <w:jc w:val="both"/>
        <w:rPr>
          <w:rFonts w:ascii="Times New Roman" w:eastAsia="標楷體" w:hAnsi="Times New Roman"/>
          <w:kern w:val="3"/>
          <w:sz w:val="28"/>
        </w:rPr>
      </w:pPr>
      <w:r w:rsidRPr="002459BB">
        <w:rPr>
          <w:rFonts w:ascii="Times New Roman" w:eastAsia="標楷體" w:hAnsi="Times New Roman"/>
          <w:kern w:val="3"/>
          <w:sz w:val="28"/>
        </w:rPr>
        <w:t>3.</w:t>
      </w:r>
      <w:r w:rsidRPr="002459BB">
        <w:rPr>
          <w:rFonts w:ascii="Times New Roman" w:eastAsia="標楷體" w:hAnsi="Times New Roman"/>
          <w:kern w:val="3"/>
          <w:sz w:val="28"/>
        </w:rPr>
        <w:t>注意慢性病處方中，是否有同時開立使用天數過長之非慢性病用藥。</w:t>
      </w:r>
    </w:p>
    <w:p w:rsidR="000257EE" w:rsidRPr="002459BB" w:rsidRDefault="00274757" w:rsidP="00AA0EEE">
      <w:pPr>
        <w:pStyle w:val="20"/>
        <w:snapToGrid w:val="0"/>
        <w:spacing w:line="600" w:lineRule="exact"/>
        <w:ind w:left="1133" w:hanging="319"/>
        <w:jc w:val="both"/>
        <w:rPr>
          <w:rFonts w:ascii="Times New Roman" w:eastAsia="標楷體" w:hAnsi="Times New Roman"/>
          <w:kern w:val="3"/>
          <w:sz w:val="28"/>
        </w:rPr>
      </w:pPr>
      <w:r w:rsidRPr="002459BB">
        <w:rPr>
          <w:rFonts w:ascii="Times New Roman" w:eastAsia="標楷體" w:hAnsi="Times New Roman"/>
          <w:kern w:val="3"/>
          <w:sz w:val="28"/>
        </w:rPr>
        <w:t>4.</w:t>
      </w:r>
      <w:r w:rsidRPr="002459BB">
        <w:rPr>
          <w:rFonts w:ascii="Times New Roman" w:eastAsia="標楷體" w:hAnsi="Times New Roman"/>
          <w:kern w:val="3"/>
          <w:sz w:val="28"/>
        </w:rPr>
        <w:t>須注意檢查或檢驗之必要性，對於以研究、預防或健康檢查而做與診療無關之檢驗或檢查，應加強審查。</w:t>
      </w:r>
    </w:p>
    <w:p w:rsidR="000257EE" w:rsidRPr="002459BB" w:rsidRDefault="00274757" w:rsidP="00AA0EEE">
      <w:pPr>
        <w:pStyle w:val="20"/>
        <w:snapToGrid w:val="0"/>
        <w:spacing w:line="600" w:lineRule="exact"/>
        <w:ind w:left="1133" w:hanging="319"/>
        <w:jc w:val="both"/>
        <w:rPr>
          <w:rFonts w:ascii="Times New Roman" w:eastAsia="標楷體" w:hAnsi="Times New Roman"/>
          <w:kern w:val="3"/>
          <w:sz w:val="28"/>
        </w:rPr>
      </w:pPr>
      <w:r w:rsidRPr="002459BB">
        <w:rPr>
          <w:rFonts w:ascii="Times New Roman" w:eastAsia="標楷體" w:hAnsi="Times New Roman"/>
          <w:kern w:val="3"/>
          <w:sz w:val="28"/>
        </w:rPr>
        <w:t>5.</w:t>
      </w:r>
      <w:r w:rsidRPr="002459BB">
        <w:rPr>
          <w:rFonts w:ascii="Times New Roman" w:eastAsia="標楷體" w:hAnsi="Times New Roman"/>
          <w:kern w:val="3"/>
          <w:sz w:val="28"/>
        </w:rPr>
        <w:t>超音波檢查易流於浮濫，應特別對於檢查頻率過高之院所，加強審查其必要性。例如高血壓無心臟血管併發症者，並無心臟超音波檢查之必要。</w:t>
      </w:r>
    </w:p>
    <w:p w:rsidR="000257EE" w:rsidRPr="002459BB" w:rsidRDefault="00274757" w:rsidP="00AA0EEE">
      <w:pPr>
        <w:pStyle w:val="20"/>
        <w:snapToGrid w:val="0"/>
        <w:spacing w:line="600" w:lineRule="exact"/>
        <w:ind w:left="1133" w:hanging="319"/>
        <w:jc w:val="both"/>
        <w:rPr>
          <w:rFonts w:ascii="Times New Roman" w:hAnsi="Times New Roman"/>
        </w:rPr>
      </w:pPr>
      <w:r w:rsidRPr="002459BB">
        <w:rPr>
          <w:rFonts w:ascii="Times New Roman" w:eastAsia="標楷體" w:hAnsi="Times New Roman"/>
          <w:kern w:val="3"/>
          <w:sz w:val="28"/>
        </w:rPr>
        <w:t>6.</w:t>
      </w:r>
      <w:r w:rsidRPr="002459BB">
        <w:rPr>
          <w:rFonts w:ascii="Times New Roman" w:eastAsia="標楷體" w:hAnsi="Times New Roman"/>
          <w:kern w:val="3"/>
          <w:sz w:val="28"/>
        </w:rPr>
        <w:t>刪除</w:t>
      </w:r>
      <w:r w:rsidRPr="002459BB">
        <w:rPr>
          <w:rFonts w:ascii="Times New Roman" w:eastAsia="標楷體" w:hAnsi="Times New Roman"/>
          <w:bCs/>
          <w:sz w:val="28"/>
        </w:rPr>
        <w:t>(101/7/1)</w:t>
      </w:r>
    </w:p>
    <w:p w:rsidR="000257EE" w:rsidRPr="002459BB" w:rsidRDefault="00274757" w:rsidP="00AA0EEE">
      <w:pPr>
        <w:pStyle w:val="20"/>
        <w:snapToGrid w:val="0"/>
        <w:spacing w:line="600" w:lineRule="exact"/>
        <w:ind w:left="1133" w:hanging="319"/>
        <w:jc w:val="both"/>
        <w:rPr>
          <w:rFonts w:ascii="Times New Roman" w:eastAsia="標楷體" w:hAnsi="Times New Roman"/>
          <w:kern w:val="3"/>
          <w:sz w:val="28"/>
        </w:rPr>
      </w:pPr>
      <w:r w:rsidRPr="002459BB">
        <w:rPr>
          <w:rFonts w:ascii="Times New Roman" w:eastAsia="標楷體" w:hAnsi="Times New Roman"/>
          <w:kern w:val="3"/>
          <w:sz w:val="28"/>
        </w:rPr>
        <w:t>7.</w:t>
      </w:r>
      <w:r w:rsidRPr="002459BB">
        <w:rPr>
          <w:rFonts w:ascii="Times New Roman" w:eastAsia="標楷體" w:hAnsi="Times New Roman"/>
          <w:kern w:val="3"/>
          <w:sz w:val="28"/>
        </w:rPr>
        <w:t>必要時得調閱病歷影本參考。</w:t>
      </w:r>
    </w:p>
    <w:p w:rsidR="000257EE" w:rsidRPr="002459BB" w:rsidRDefault="00274757" w:rsidP="00AA0EEE">
      <w:pPr>
        <w:pStyle w:val="20"/>
        <w:snapToGrid w:val="0"/>
        <w:spacing w:line="600" w:lineRule="exact"/>
        <w:ind w:left="1133" w:hanging="319"/>
        <w:jc w:val="both"/>
        <w:rPr>
          <w:rFonts w:ascii="Times New Roman" w:eastAsia="標楷體" w:hAnsi="Times New Roman"/>
          <w:kern w:val="3"/>
          <w:sz w:val="28"/>
        </w:rPr>
      </w:pPr>
      <w:r w:rsidRPr="002459BB">
        <w:rPr>
          <w:rFonts w:ascii="Times New Roman" w:eastAsia="標楷體" w:hAnsi="Times New Roman"/>
          <w:kern w:val="3"/>
          <w:sz w:val="28"/>
        </w:rPr>
        <w:t>8.</w:t>
      </w:r>
      <w:r w:rsidRPr="002459BB">
        <w:rPr>
          <w:rFonts w:ascii="Times New Roman" w:eastAsia="標楷體" w:hAnsi="Times New Roman"/>
          <w:kern w:val="3"/>
          <w:sz w:val="28"/>
        </w:rPr>
        <w:t>非類固醇抗炎葯使用兩種</w:t>
      </w:r>
      <w:r w:rsidRPr="002459BB">
        <w:rPr>
          <w:rFonts w:ascii="Times New Roman" w:eastAsia="標楷體" w:hAnsi="Times New Roman"/>
          <w:kern w:val="3"/>
          <w:sz w:val="28"/>
        </w:rPr>
        <w:t>(</w:t>
      </w:r>
      <w:r w:rsidRPr="002459BB">
        <w:rPr>
          <w:rFonts w:ascii="Times New Roman" w:eastAsia="標楷體" w:hAnsi="Times New Roman"/>
          <w:kern w:val="3"/>
          <w:sz w:val="28"/>
        </w:rPr>
        <w:t>含</w:t>
      </w:r>
      <w:r w:rsidRPr="002459BB">
        <w:rPr>
          <w:rFonts w:ascii="Times New Roman" w:eastAsia="標楷體" w:hAnsi="Times New Roman"/>
          <w:kern w:val="3"/>
          <w:sz w:val="28"/>
        </w:rPr>
        <w:t>)</w:t>
      </w:r>
      <w:r w:rsidRPr="002459BB">
        <w:rPr>
          <w:rFonts w:ascii="Times New Roman" w:eastAsia="標楷體" w:hAnsi="Times New Roman"/>
          <w:kern w:val="3"/>
          <w:sz w:val="28"/>
        </w:rPr>
        <w:t>以上者，應加強審查。</w:t>
      </w:r>
    </w:p>
    <w:p w:rsidR="000257EE" w:rsidRPr="002459BB" w:rsidRDefault="00274757" w:rsidP="00AA0EEE">
      <w:pPr>
        <w:pStyle w:val="20"/>
        <w:snapToGrid w:val="0"/>
        <w:spacing w:line="600" w:lineRule="exact"/>
        <w:ind w:left="1086" w:hanging="280"/>
        <w:jc w:val="both"/>
        <w:rPr>
          <w:rFonts w:ascii="Times New Roman" w:hAnsi="Times New Roman"/>
        </w:rPr>
      </w:pPr>
      <w:r w:rsidRPr="002459BB">
        <w:rPr>
          <w:rFonts w:ascii="Times New Roman" w:eastAsia="標楷體" w:hAnsi="Times New Roman"/>
          <w:kern w:val="3"/>
          <w:sz w:val="28"/>
        </w:rPr>
        <w:t>9.</w:t>
      </w:r>
      <w:r w:rsidRPr="002459BB">
        <w:rPr>
          <w:rFonts w:ascii="Times New Roman" w:eastAsia="標楷體" w:hAnsi="Times New Roman"/>
          <w:kern w:val="3"/>
          <w:sz w:val="28"/>
        </w:rPr>
        <w:t>刪除</w:t>
      </w:r>
      <w:r w:rsidRPr="002459BB">
        <w:rPr>
          <w:rFonts w:ascii="Times New Roman" w:eastAsia="標楷體" w:hAnsi="Times New Roman"/>
          <w:bCs/>
          <w:sz w:val="28"/>
        </w:rPr>
        <w:t>(100/1/1)</w:t>
      </w:r>
    </w:p>
    <w:p w:rsidR="000257EE" w:rsidRPr="002459BB" w:rsidRDefault="00274757" w:rsidP="00AA0EEE">
      <w:pPr>
        <w:pStyle w:val="20"/>
        <w:snapToGrid w:val="0"/>
        <w:spacing w:line="600" w:lineRule="exact"/>
        <w:ind w:left="1276" w:hanging="470"/>
        <w:jc w:val="both"/>
        <w:rPr>
          <w:rFonts w:ascii="Times New Roman" w:hAnsi="Times New Roman"/>
        </w:rPr>
      </w:pPr>
      <w:r w:rsidRPr="002459BB">
        <w:rPr>
          <w:rFonts w:ascii="Times New Roman" w:eastAsia="標楷體" w:hAnsi="Times New Roman"/>
          <w:kern w:val="3"/>
          <w:sz w:val="28"/>
        </w:rPr>
        <w:t>10.</w:t>
      </w:r>
      <w:r w:rsidRPr="002459BB">
        <w:rPr>
          <w:rFonts w:ascii="Times New Roman" w:eastAsia="標楷體" w:hAnsi="Times New Roman"/>
          <w:kern w:val="3"/>
          <w:sz w:val="28"/>
        </w:rPr>
        <w:t>糖尿病用藥，因藥物作用機轉相同：如</w:t>
      </w:r>
      <w:r w:rsidRPr="002459BB">
        <w:rPr>
          <w:rFonts w:ascii="Times New Roman" w:eastAsia="標楷體" w:hAnsi="Times New Roman"/>
          <w:kern w:val="3"/>
          <w:sz w:val="28"/>
        </w:rPr>
        <w:t>sulfonylureas</w:t>
      </w:r>
      <w:r w:rsidRPr="002459BB">
        <w:rPr>
          <w:rFonts w:ascii="Times New Roman" w:eastAsia="標楷體" w:hAnsi="Times New Roman"/>
          <w:kern w:val="3"/>
          <w:sz w:val="28"/>
        </w:rPr>
        <w:t>類型藥物</w:t>
      </w:r>
      <w:r w:rsidR="00C54EE9" w:rsidRPr="002459BB">
        <w:rPr>
          <w:rFonts w:ascii="Times New Roman" w:eastAsia="標楷體" w:hAnsi="Times New Roman"/>
          <w:kern w:val="3"/>
          <w:sz w:val="28"/>
        </w:rPr>
        <w:t>(</w:t>
      </w:r>
      <w:r w:rsidRPr="002459BB">
        <w:rPr>
          <w:rFonts w:ascii="Times New Roman" w:eastAsia="標楷體" w:hAnsi="Times New Roman"/>
          <w:kern w:val="3"/>
          <w:sz w:val="28"/>
        </w:rPr>
        <w:t>glimepiride</w:t>
      </w:r>
      <w:r w:rsidRPr="002459BB">
        <w:rPr>
          <w:rFonts w:ascii="Times New Roman" w:eastAsia="標楷體" w:hAnsi="Times New Roman"/>
          <w:kern w:val="3"/>
          <w:sz w:val="28"/>
        </w:rPr>
        <w:t>等</w:t>
      </w:r>
      <w:r w:rsidR="00C54EE9" w:rsidRPr="002459BB">
        <w:rPr>
          <w:rFonts w:ascii="Times New Roman" w:eastAsia="標楷體" w:hAnsi="Times New Roman"/>
          <w:kern w:val="3"/>
          <w:sz w:val="28"/>
        </w:rPr>
        <w:t>)</w:t>
      </w:r>
      <w:r w:rsidRPr="002459BB">
        <w:rPr>
          <w:rFonts w:ascii="Times New Roman" w:eastAsia="標楷體" w:hAnsi="Times New Roman"/>
          <w:kern w:val="3"/>
          <w:sz w:val="28"/>
        </w:rPr>
        <w:t>不可與</w:t>
      </w:r>
      <w:r w:rsidRPr="002459BB">
        <w:rPr>
          <w:rFonts w:ascii="Times New Roman" w:eastAsia="標楷體" w:hAnsi="Times New Roman"/>
          <w:kern w:val="3"/>
          <w:sz w:val="28"/>
        </w:rPr>
        <w:t>meglitinides</w:t>
      </w:r>
      <w:r w:rsidRPr="002459BB">
        <w:rPr>
          <w:rFonts w:ascii="Times New Roman" w:eastAsia="標楷體" w:hAnsi="Times New Roman"/>
          <w:kern w:val="3"/>
          <w:sz w:val="28"/>
        </w:rPr>
        <w:t>類型藥物</w:t>
      </w:r>
      <w:r w:rsidR="00C54EE9" w:rsidRPr="002459BB">
        <w:rPr>
          <w:rFonts w:ascii="Times New Roman" w:eastAsia="標楷體" w:hAnsi="Times New Roman"/>
          <w:kern w:val="3"/>
          <w:sz w:val="28"/>
        </w:rPr>
        <w:t>(</w:t>
      </w:r>
      <w:r w:rsidRPr="002459BB">
        <w:rPr>
          <w:rFonts w:ascii="Times New Roman" w:eastAsia="標楷體" w:hAnsi="Times New Roman"/>
          <w:kern w:val="3"/>
          <w:sz w:val="28"/>
        </w:rPr>
        <w:t>如</w:t>
      </w:r>
      <w:r w:rsidRPr="002459BB">
        <w:rPr>
          <w:rFonts w:ascii="Times New Roman" w:eastAsia="標楷體" w:hAnsi="Times New Roman"/>
          <w:kern w:val="3"/>
          <w:sz w:val="28"/>
        </w:rPr>
        <w:t>repaglinide</w:t>
      </w:r>
      <w:r w:rsidRPr="002459BB">
        <w:rPr>
          <w:rFonts w:ascii="Times New Roman" w:eastAsia="標楷體" w:hAnsi="Times New Roman"/>
          <w:kern w:val="3"/>
          <w:sz w:val="28"/>
        </w:rPr>
        <w:t>、</w:t>
      </w:r>
      <w:r w:rsidRPr="002459BB">
        <w:rPr>
          <w:rFonts w:ascii="Times New Roman" w:eastAsia="標楷體" w:hAnsi="Times New Roman"/>
          <w:kern w:val="3"/>
          <w:sz w:val="28"/>
        </w:rPr>
        <w:t>nateglinide</w:t>
      </w:r>
      <w:r w:rsidR="00C54EE9" w:rsidRPr="002459BB">
        <w:rPr>
          <w:rFonts w:ascii="Times New Roman" w:eastAsia="標楷體" w:hAnsi="Times New Roman"/>
          <w:kern w:val="3"/>
          <w:sz w:val="28"/>
        </w:rPr>
        <w:t>)</w:t>
      </w:r>
      <w:r w:rsidRPr="002459BB">
        <w:rPr>
          <w:rFonts w:ascii="Times New Roman" w:eastAsia="標楷體" w:hAnsi="Times New Roman"/>
          <w:kern w:val="3"/>
          <w:sz w:val="28"/>
        </w:rPr>
        <w:t>合併使用。</w:t>
      </w:r>
      <w:r w:rsidRPr="002459BB">
        <w:rPr>
          <w:rFonts w:ascii="Times New Roman" w:eastAsia="標楷體" w:hAnsi="Times New Roman"/>
          <w:sz w:val="28"/>
          <w:szCs w:val="28"/>
        </w:rPr>
        <w:t>(97/5/1)</w:t>
      </w:r>
    </w:p>
    <w:p w:rsidR="000257EE" w:rsidRPr="002459BB" w:rsidRDefault="00274757" w:rsidP="00BC195E">
      <w:pPr>
        <w:pStyle w:val="20"/>
        <w:snapToGrid w:val="0"/>
        <w:spacing w:line="600" w:lineRule="exact"/>
        <w:ind w:left="1086" w:hanging="280"/>
        <w:jc w:val="both"/>
        <w:rPr>
          <w:rFonts w:ascii="Times New Roman" w:hAnsi="Times New Roman"/>
        </w:rPr>
      </w:pPr>
      <w:r w:rsidRPr="002459BB">
        <w:rPr>
          <w:rFonts w:ascii="Times New Roman" w:eastAsia="標楷體" w:hAnsi="Times New Roman"/>
          <w:kern w:val="3"/>
          <w:sz w:val="28"/>
        </w:rPr>
        <w:t>11.</w:t>
      </w:r>
      <w:r w:rsidR="00890902" w:rsidRPr="002459BB">
        <w:rPr>
          <w:rFonts w:ascii="Times New Roman" w:eastAsia="標楷體" w:hAnsi="Times New Roman"/>
          <w:sz w:val="28"/>
          <w:szCs w:val="28"/>
        </w:rPr>
        <w:t xml:space="preserve"> </w:t>
      </w:r>
      <w:r w:rsidR="00242331" w:rsidRPr="002459BB">
        <w:rPr>
          <w:rFonts w:ascii="Times New Roman" w:eastAsia="標楷體" w:hAnsi="Times New Roman"/>
          <w:sz w:val="28"/>
          <w:szCs w:val="28"/>
        </w:rPr>
        <w:t>刪除</w:t>
      </w:r>
      <w:r w:rsidR="00890902" w:rsidRPr="002459BB">
        <w:rPr>
          <w:rFonts w:ascii="Times New Roman" w:eastAsia="標楷體" w:hAnsi="Times New Roman"/>
          <w:sz w:val="28"/>
          <w:szCs w:val="28"/>
        </w:rPr>
        <w:t>(106/12/1)</w:t>
      </w:r>
    </w:p>
    <w:p w:rsidR="000257EE" w:rsidRPr="002459BB" w:rsidRDefault="00274757" w:rsidP="00AA0EEE">
      <w:pPr>
        <w:spacing w:line="600" w:lineRule="exact"/>
        <w:ind w:left="1200" w:hanging="420"/>
        <w:jc w:val="both"/>
        <w:rPr>
          <w:rFonts w:ascii="Times New Roman" w:hAnsi="Times New Roman"/>
        </w:rPr>
      </w:pPr>
      <w:r w:rsidRPr="002459BB">
        <w:rPr>
          <w:rFonts w:ascii="Times New Roman" w:eastAsia="標楷體" w:hAnsi="Times New Roman"/>
          <w:kern w:val="3"/>
          <w:sz w:val="28"/>
        </w:rPr>
        <w:lastRenderedPageBreak/>
        <w:t>12.</w:t>
      </w:r>
      <w:r w:rsidRPr="002459BB">
        <w:rPr>
          <w:rFonts w:ascii="Times New Roman" w:eastAsia="標楷體" w:hAnsi="Times New Roman"/>
          <w:kern w:val="3"/>
          <w:sz w:val="28"/>
        </w:rPr>
        <w:t>肝功能指數略為異常</w:t>
      </w:r>
      <w:r w:rsidR="00C54EE9" w:rsidRPr="002459BB">
        <w:rPr>
          <w:rFonts w:ascii="Times New Roman" w:eastAsia="標楷體" w:hAnsi="Times New Roman"/>
          <w:kern w:val="3"/>
          <w:sz w:val="28"/>
        </w:rPr>
        <w:t>(</w:t>
      </w:r>
      <w:r w:rsidRPr="002459BB">
        <w:rPr>
          <w:rFonts w:ascii="Times New Roman" w:eastAsia="標楷體" w:hAnsi="Times New Roman"/>
          <w:kern w:val="3"/>
          <w:sz w:val="28"/>
        </w:rPr>
        <w:t>如</w:t>
      </w:r>
      <w:r w:rsidRPr="002459BB">
        <w:rPr>
          <w:rFonts w:ascii="Times New Roman" w:eastAsia="標楷體" w:hAnsi="Times New Roman"/>
          <w:kern w:val="3"/>
          <w:sz w:val="28"/>
        </w:rPr>
        <w:t>GPT:46</w:t>
      </w:r>
      <w:r w:rsidR="00C54EE9" w:rsidRPr="002459BB">
        <w:rPr>
          <w:rFonts w:ascii="Times New Roman" w:eastAsia="標楷體" w:hAnsi="Times New Roman"/>
          <w:kern w:val="3"/>
          <w:sz w:val="28"/>
        </w:rPr>
        <w:t>)</w:t>
      </w:r>
      <w:r w:rsidRPr="002459BB">
        <w:rPr>
          <w:rFonts w:ascii="Times New Roman" w:eastAsia="標楷體" w:hAnsi="Times New Roman"/>
          <w:kern w:val="3"/>
          <w:sz w:val="28"/>
        </w:rPr>
        <w:t>，後續再執行</w:t>
      </w:r>
      <w:r w:rsidRPr="002459BB">
        <w:rPr>
          <w:rFonts w:ascii="Times New Roman" w:eastAsia="標楷體" w:hAnsi="Times New Roman"/>
          <w:kern w:val="3"/>
          <w:sz w:val="28"/>
        </w:rPr>
        <w:t>B</w:t>
      </w:r>
      <w:r w:rsidRPr="002459BB">
        <w:rPr>
          <w:rFonts w:ascii="Times New Roman" w:eastAsia="標楷體" w:hAnsi="Times New Roman"/>
          <w:kern w:val="3"/>
          <w:sz w:val="28"/>
        </w:rPr>
        <w:t>、</w:t>
      </w:r>
      <w:r w:rsidRPr="002459BB">
        <w:rPr>
          <w:rFonts w:ascii="Times New Roman" w:eastAsia="標楷體" w:hAnsi="Times New Roman"/>
          <w:kern w:val="3"/>
          <w:sz w:val="28"/>
        </w:rPr>
        <w:t>C</w:t>
      </w:r>
      <w:r w:rsidRPr="002459BB">
        <w:rPr>
          <w:rFonts w:ascii="Times New Roman" w:eastAsia="標楷體" w:hAnsi="Times New Roman"/>
          <w:kern w:val="3"/>
          <w:sz w:val="28"/>
        </w:rPr>
        <w:t>肝檢查及超音波檢查之診療準則：</w:t>
      </w:r>
      <w:r w:rsidRPr="002459BB">
        <w:rPr>
          <w:rFonts w:ascii="Times New Roman" w:eastAsia="標楷體" w:hAnsi="Times New Roman"/>
          <w:sz w:val="28"/>
          <w:szCs w:val="28"/>
        </w:rPr>
        <w:t>(97/5/1)</w:t>
      </w:r>
    </w:p>
    <w:p w:rsidR="000257EE" w:rsidRPr="002459BB" w:rsidRDefault="00274757" w:rsidP="00AA0EEE">
      <w:pPr>
        <w:spacing w:line="600" w:lineRule="exact"/>
        <w:ind w:left="1800" w:hanging="420"/>
        <w:jc w:val="both"/>
        <w:rPr>
          <w:rFonts w:ascii="Times New Roman" w:eastAsia="標楷體" w:hAnsi="Times New Roman"/>
          <w:kern w:val="3"/>
          <w:sz w:val="28"/>
        </w:rPr>
      </w:pPr>
      <w:r w:rsidRPr="002459BB">
        <w:rPr>
          <w:rFonts w:ascii="Times New Roman" w:eastAsia="標楷體" w:hAnsi="Times New Roman"/>
          <w:kern w:val="3"/>
          <w:sz w:val="28"/>
        </w:rPr>
        <w:t>(1)B</w:t>
      </w:r>
      <w:r w:rsidRPr="002459BB">
        <w:rPr>
          <w:rFonts w:ascii="Times New Roman" w:eastAsia="標楷體" w:hAnsi="Times New Roman"/>
          <w:kern w:val="3"/>
          <w:sz w:val="28"/>
        </w:rPr>
        <w:t>型肝炎帶原者初次檢查是合理，若該院所確認患者為</w:t>
      </w:r>
      <w:r w:rsidRPr="002459BB">
        <w:rPr>
          <w:rFonts w:ascii="Times New Roman" w:eastAsia="標楷體" w:hAnsi="Times New Roman"/>
          <w:kern w:val="3"/>
          <w:sz w:val="28"/>
        </w:rPr>
        <w:t>B</w:t>
      </w:r>
      <w:r w:rsidRPr="002459BB">
        <w:rPr>
          <w:rFonts w:ascii="Times New Roman" w:eastAsia="標楷體" w:hAnsi="Times New Roman"/>
          <w:kern w:val="3"/>
          <w:sz w:val="28"/>
        </w:rPr>
        <w:t>型肝炎表面抗原陽性報告者，則不需再檢驗。</w:t>
      </w:r>
    </w:p>
    <w:p w:rsidR="000257EE" w:rsidRPr="002459BB" w:rsidRDefault="00274757" w:rsidP="00AA0EEE">
      <w:pPr>
        <w:spacing w:line="600" w:lineRule="exact"/>
        <w:ind w:left="1800" w:hanging="420"/>
        <w:jc w:val="both"/>
        <w:rPr>
          <w:rFonts w:ascii="Times New Roman" w:eastAsia="標楷體" w:hAnsi="Times New Roman"/>
          <w:kern w:val="3"/>
          <w:sz w:val="28"/>
        </w:rPr>
      </w:pPr>
      <w:r w:rsidRPr="002459BB">
        <w:rPr>
          <w:rFonts w:ascii="Times New Roman" w:eastAsia="標楷體" w:hAnsi="Times New Roman"/>
          <w:kern w:val="3"/>
          <w:sz w:val="28"/>
        </w:rPr>
        <w:t>(2)</w:t>
      </w:r>
      <w:r w:rsidRPr="002459BB">
        <w:rPr>
          <w:rFonts w:ascii="Times New Roman" w:eastAsia="標楷體" w:hAnsi="Times New Roman"/>
          <w:kern w:val="3"/>
          <w:sz w:val="28"/>
        </w:rPr>
        <w:t>非</w:t>
      </w:r>
      <w:r w:rsidRPr="002459BB">
        <w:rPr>
          <w:rFonts w:ascii="Times New Roman" w:eastAsia="標楷體" w:hAnsi="Times New Roman"/>
          <w:kern w:val="3"/>
          <w:sz w:val="28"/>
        </w:rPr>
        <w:t>B</w:t>
      </w:r>
      <w:r w:rsidRPr="002459BB">
        <w:rPr>
          <w:rFonts w:ascii="Times New Roman" w:eastAsia="標楷體" w:hAnsi="Times New Roman"/>
          <w:kern w:val="3"/>
          <w:sz w:val="28"/>
        </w:rPr>
        <w:t>、</w:t>
      </w:r>
      <w:r w:rsidRPr="002459BB">
        <w:rPr>
          <w:rFonts w:ascii="Times New Roman" w:eastAsia="標楷體" w:hAnsi="Times New Roman"/>
          <w:kern w:val="3"/>
          <w:sz w:val="28"/>
        </w:rPr>
        <w:t>C</w:t>
      </w:r>
      <w:r w:rsidRPr="002459BB">
        <w:rPr>
          <w:rFonts w:ascii="Times New Roman" w:eastAsia="標楷體" w:hAnsi="Times New Roman"/>
          <w:kern w:val="3"/>
          <w:sz w:val="28"/>
        </w:rPr>
        <w:t>肝炎患者，肝功能異常，超音波檢查以一年一次為原則</w:t>
      </w:r>
      <w:r w:rsidR="002447D1" w:rsidRPr="002459BB">
        <w:rPr>
          <w:rFonts w:ascii="Times New Roman" w:eastAsia="標楷體" w:hAnsi="Times New Roman" w:hint="eastAsia"/>
          <w:kern w:val="3"/>
          <w:sz w:val="28"/>
        </w:rPr>
        <w:t>。</w:t>
      </w:r>
      <w:r w:rsidR="00BC195E" w:rsidRPr="002459BB">
        <w:rPr>
          <w:rFonts w:ascii="Times New Roman" w:eastAsia="標楷體" w:hAnsi="Times New Roman" w:hint="eastAsia"/>
          <w:kern w:val="3"/>
          <w:sz w:val="28"/>
        </w:rPr>
        <w:t>但為恐肝臟有實質病變，得半年申報一次，並於病歷詳細記載理由。</w:t>
      </w:r>
      <w:r w:rsidR="00BC195E" w:rsidRPr="002459BB">
        <w:rPr>
          <w:rFonts w:ascii="Times New Roman" w:eastAsia="標楷體" w:hAnsi="Times New Roman"/>
          <w:kern w:val="3"/>
          <w:sz w:val="28"/>
        </w:rPr>
        <w:t>(</w:t>
      </w:r>
      <w:r w:rsidR="002459BB" w:rsidRPr="002459BB">
        <w:rPr>
          <w:rFonts w:ascii="Times New Roman" w:eastAsia="標楷體" w:hAnsi="Times New Roman"/>
          <w:color w:val="0070C0"/>
          <w:kern w:val="3"/>
          <w:sz w:val="28"/>
        </w:rPr>
        <w:t>110/6/1</w:t>
      </w:r>
      <w:r w:rsidR="00BC195E" w:rsidRPr="002459BB">
        <w:rPr>
          <w:rFonts w:ascii="Times New Roman" w:eastAsia="標楷體" w:hAnsi="Times New Roman"/>
          <w:kern w:val="3"/>
          <w:sz w:val="28"/>
        </w:rPr>
        <w:t>)</w:t>
      </w:r>
    </w:p>
    <w:p w:rsidR="000257EE" w:rsidRPr="002459BB" w:rsidRDefault="00274757" w:rsidP="00AA0EEE">
      <w:pPr>
        <w:spacing w:line="600" w:lineRule="exact"/>
        <w:ind w:left="1800" w:hanging="420"/>
        <w:jc w:val="both"/>
        <w:rPr>
          <w:rFonts w:ascii="Times New Roman" w:eastAsia="標楷體" w:hAnsi="Times New Roman"/>
          <w:kern w:val="3"/>
          <w:sz w:val="28"/>
        </w:rPr>
      </w:pPr>
      <w:r w:rsidRPr="002459BB">
        <w:rPr>
          <w:rFonts w:ascii="Times New Roman" w:eastAsia="標楷體" w:hAnsi="Times New Roman"/>
          <w:kern w:val="3"/>
          <w:sz w:val="28"/>
        </w:rPr>
        <w:t>(3)</w:t>
      </w:r>
      <w:r w:rsidRPr="002459BB">
        <w:rPr>
          <w:rFonts w:ascii="Times New Roman" w:eastAsia="標楷體" w:hAnsi="Times New Roman"/>
          <w:kern w:val="3"/>
          <w:sz w:val="28"/>
        </w:rPr>
        <w:t>超音波檢查比例異常者加強審查。</w:t>
      </w:r>
    </w:p>
    <w:p w:rsidR="000257EE" w:rsidRPr="002459BB" w:rsidRDefault="00274757" w:rsidP="00242331">
      <w:pPr>
        <w:spacing w:line="600" w:lineRule="exact"/>
        <w:ind w:leftChars="590" w:left="1716" w:hangingChars="107" w:hanging="300"/>
        <w:jc w:val="both"/>
        <w:rPr>
          <w:rFonts w:ascii="Times New Roman" w:eastAsia="標楷體" w:hAnsi="Times New Roman"/>
          <w:sz w:val="28"/>
          <w:szCs w:val="28"/>
        </w:rPr>
      </w:pPr>
      <w:r w:rsidRPr="002459BB">
        <w:rPr>
          <w:rFonts w:ascii="Times New Roman" w:eastAsia="標楷體" w:hAnsi="Times New Roman"/>
          <w:sz w:val="28"/>
          <w:szCs w:val="28"/>
        </w:rPr>
        <w:t>(4</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B</w:t>
      </w:r>
      <w:r w:rsidRPr="002459BB">
        <w:rPr>
          <w:rFonts w:ascii="Times New Roman" w:eastAsia="標楷體" w:hAnsi="Times New Roman"/>
          <w:sz w:val="28"/>
          <w:szCs w:val="28"/>
        </w:rPr>
        <w:t>、</w:t>
      </w:r>
      <w:r w:rsidRPr="002459BB">
        <w:rPr>
          <w:rFonts w:ascii="Times New Roman" w:eastAsia="標楷體" w:hAnsi="Times New Roman"/>
          <w:sz w:val="28"/>
          <w:szCs w:val="28"/>
        </w:rPr>
        <w:t>C</w:t>
      </w:r>
      <w:r w:rsidRPr="002459BB">
        <w:rPr>
          <w:rFonts w:ascii="Times New Roman" w:eastAsia="標楷體" w:hAnsi="Times New Roman"/>
          <w:sz w:val="28"/>
          <w:szCs w:val="28"/>
        </w:rPr>
        <w:t>肝炎患者每</w:t>
      </w:r>
      <w:r w:rsidRPr="002459BB">
        <w:rPr>
          <w:rFonts w:ascii="Times New Roman" w:eastAsia="標楷體" w:hAnsi="Times New Roman"/>
          <w:sz w:val="28"/>
          <w:szCs w:val="28"/>
        </w:rPr>
        <w:t>6</w:t>
      </w:r>
      <w:r w:rsidRPr="002459BB">
        <w:rPr>
          <w:rFonts w:ascii="Times New Roman" w:eastAsia="標楷體" w:hAnsi="Times New Roman"/>
          <w:sz w:val="28"/>
          <w:szCs w:val="28"/>
        </w:rPr>
        <w:t>個月超音波追蹤檢查一次、肝硬化患者每三個月超音波追蹤檢查一次</w:t>
      </w:r>
      <w:r w:rsidR="00BC195E" w:rsidRPr="002459BB">
        <w:rPr>
          <w:rFonts w:ascii="Times New Roman" w:eastAsia="標楷體" w:hAnsi="Times New Roman" w:hint="eastAsia"/>
          <w:sz w:val="28"/>
          <w:szCs w:val="28"/>
        </w:rPr>
        <w:t>，每大於</w:t>
      </w:r>
      <w:r w:rsidR="00BC195E" w:rsidRPr="002459BB">
        <w:rPr>
          <w:rFonts w:ascii="Times New Roman" w:eastAsia="標楷體" w:hAnsi="Times New Roman"/>
          <w:sz w:val="28"/>
          <w:szCs w:val="28"/>
        </w:rPr>
        <w:t>12</w:t>
      </w:r>
      <w:r w:rsidR="00BC195E" w:rsidRPr="002459BB">
        <w:rPr>
          <w:rFonts w:ascii="Times New Roman" w:eastAsia="標楷體" w:hAnsi="Times New Roman"/>
          <w:sz w:val="28"/>
          <w:szCs w:val="28"/>
        </w:rPr>
        <w:t>個月第一次可申報</w:t>
      </w:r>
      <w:r w:rsidR="00BC195E" w:rsidRPr="002459BB">
        <w:rPr>
          <w:rFonts w:ascii="Times New Roman" w:eastAsia="標楷體" w:hAnsi="Times New Roman"/>
          <w:sz w:val="28"/>
          <w:szCs w:val="28"/>
        </w:rPr>
        <w:t>19001C(</w:t>
      </w:r>
      <w:r w:rsidR="00BC195E" w:rsidRPr="002459BB">
        <w:rPr>
          <w:rFonts w:ascii="Times New Roman" w:eastAsia="標楷體" w:hAnsi="Times New Roman"/>
          <w:sz w:val="28"/>
          <w:szCs w:val="28"/>
        </w:rPr>
        <w:t>專案送審需檢附全年度病歷</w:t>
      </w:r>
      <w:r w:rsidR="00BC195E" w:rsidRPr="002459BB">
        <w:rPr>
          <w:rFonts w:ascii="Times New Roman" w:eastAsia="標楷體" w:hAnsi="Times New Roman"/>
          <w:sz w:val="28"/>
          <w:szCs w:val="28"/>
        </w:rPr>
        <w:t>)</w:t>
      </w:r>
      <w:r w:rsidR="00BC195E" w:rsidRPr="002459BB">
        <w:rPr>
          <w:rFonts w:ascii="Times New Roman" w:eastAsia="標楷體" w:hAnsi="Times New Roman"/>
          <w:sz w:val="28"/>
          <w:szCs w:val="28"/>
        </w:rPr>
        <w:t>，第二次</w:t>
      </w:r>
      <w:r w:rsidR="00BC195E" w:rsidRPr="002459BB">
        <w:rPr>
          <w:rFonts w:ascii="Times New Roman" w:eastAsia="標楷體" w:hAnsi="Times New Roman"/>
          <w:sz w:val="28"/>
          <w:szCs w:val="28"/>
        </w:rPr>
        <w:t>(</w:t>
      </w:r>
      <w:r w:rsidR="00BC195E" w:rsidRPr="002459BB">
        <w:rPr>
          <w:rFonts w:ascii="Times New Roman" w:eastAsia="標楷體" w:hAnsi="Times New Roman"/>
          <w:sz w:val="28"/>
          <w:szCs w:val="28"/>
        </w:rPr>
        <w:t>含</w:t>
      </w:r>
      <w:r w:rsidR="00BC195E" w:rsidRPr="002459BB">
        <w:rPr>
          <w:rFonts w:ascii="Times New Roman" w:eastAsia="標楷體" w:hAnsi="Times New Roman"/>
          <w:sz w:val="28"/>
          <w:szCs w:val="28"/>
        </w:rPr>
        <w:t>)</w:t>
      </w:r>
      <w:r w:rsidR="00BC195E" w:rsidRPr="002459BB">
        <w:rPr>
          <w:rFonts w:ascii="Times New Roman" w:eastAsia="標楷體" w:hAnsi="Times New Roman"/>
          <w:sz w:val="28"/>
          <w:szCs w:val="28"/>
        </w:rPr>
        <w:t>以後以申報</w:t>
      </w:r>
      <w:r w:rsidR="00BC195E" w:rsidRPr="002459BB">
        <w:rPr>
          <w:rFonts w:ascii="Times New Roman" w:eastAsia="標楷體" w:hAnsi="Times New Roman"/>
          <w:sz w:val="28"/>
          <w:szCs w:val="28"/>
        </w:rPr>
        <w:t>19009C</w:t>
      </w:r>
      <w:r w:rsidRPr="002459BB">
        <w:rPr>
          <w:rFonts w:ascii="Times New Roman" w:eastAsia="標楷體" w:hAnsi="Times New Roman"/>
          <w:sz w:val="28"/>
          <w:szCs w:val="28"/>
        </w:rPr>
        <w:t>為原則。</w:t>
      </w:r>
      <w:r w:rsidRPr="002459BB">
        <w:rPr>
          <w:rFonts w:ascii="Times New Roman" w:eastAsia="標楷體" w:hAnsi="Times New Roman"/>
          <w:sz w:val="28"/>
          <w:szCs w:val="28"/>
        </w:rPr>
        <w:t>(99/4/1)(100/1/1)</w:t>
      </w:r>
      <w:r w:rsidR="00BC195E" w:rsidRPr="002459BB">
        <w:rPr>
          <w:rFonts w:ascii="Times New Roman" w:eastAsia="標楷體" w:hAnsi="Times New Roman"/>
          <w:kern w:val="3"/>
          <w:sz w:val="28"/>
        </w:rPr>
        <w:t>(</w:t>
      </w:r>
      <w:r w:rsidR="002459BB" w:rsidRPr="002459BB">
        <w:rPr>
          <w:rFonts w:ascii="Times New Roman" w:eastAsia="標楷體" w:hAnsi="Times New Roman"/>
          <w:color w:val="0070C0"/>
          <w:kern w:val="3"/>
          <w:sz w:val="28"/>
        </w:rPr>
        <w:t>110/6/1</w:t>
      </w:r>
      <w:r w:rsidR="00BC195E" w:rsidRPr="002459BB">
        <w:rPr>
          <w:rFonts w:ascii="Times New Roman" w:eastAsia="標楷體" w:hAnsi="Times New Roman"/>
          <w:kern w:val="3"/>
          <w:sz w:val="28"/>
        </w:rPr>
        <w:t>)</w:t>
      </w:r>
    </w:p>
    <w:p w:rsidR="000257EE" w:rsidRPr="002459BB" w:rsidRDefault="00274757" w:rsidP="00AA0EEE">
      <w:pPr>
        <w:spacing w:line="600" w:lineRule="exact"/>
        <w:ind w:left="1205" w:hanging="420"/>
        <w:jc w:val="both"/>
        <w:rPr>
          <w:rFonts w:ascii="Times New Roman" w:hAnsi="Times New Roman"/>
        </w:rPr>
      </w:pPr>
      <w:r w:rsidRPr="002459BB">
        <w:rPr>
          <w:rFonts w:ascii="Times New Roman" w:eastAsia="標楷體" w:hAnsi="Times New Roman"/>
          <w:kern w:val="3"/>
          <w:sz w:val="28"/>
        </w:rPr>
        <w:t>13.</w:t>
      </w:r>
      <w:r w:rsidRPr="002459BB">
        <w:rPr>
          <w:rFonts w:ascii="Times New Roman" w:eastAsia="標楷體" w:hAnsi="Times New Roman"/>
          <w:kern w:val="3"/>
          <w:sz w:val="28"/>
        </w:rPr>
        <w:t>膽結石，膽囊息肉，腎結石，肝、腎囊泡，肝、腎良性腫瘤等狀況，超音波追踪的原則：</w:t>
      </w:r>
      <w:r w:rsidRPr="002459BB">
        <w:rPr>
          <w:rFonts w:ascii="Times New Roman" w:eastAsia="標楷體" w:hAnsi="Times New Roman"/>
          <w:sz w:val="28"/>
          <w:szCs w:val="28"/>
        </w:rPr>
        <w:t>(97/5/1)</w:t>
      </w:r>
    </w:p>
    <w:p w:rsidR="000257EE" w:rsidRPr="002459BB" w:rsidRDefault="00274757" w:rsidP="00AA0EEE">
      <w:pPr>
        <w:spacing w:line="600" w:lineRule="exact"/>
        <w:ind w:left="1385" w:firstLine="2"/>
        <w:jc w:val="both"/>
        <w:rPr>
          <w:rFonts w:ascii="Times New Roman" w:eastAsia="標楷體" w:hAnsi="Times New Roman"/>
          <w:kern w:val="3"/>
          <w:sz w:val="28"/>
        </w:rPr>
      </w:pPr>
      <w:r w:rsidRPr="002459BB">
        <w:rPr>
          <w:rFonts w:ascii="Times New Roman" w:eastAsia="標楷體" w:hAnsi="Times New Roman"/>
          <w:kern w:val="3"/>
          <w:sz w:val="28"/>
        </w:rPr>
        <w:t>(1)</w:t>
      </w:r>
      <w:r w:rsidRPr="002459BB">
        <w:rPr>
          <w:rFonts w:ascii="Times New Roman" w:eastAsia="標楷體" w:hAnsi="Times New Roman"/>
          <w:kern w:val="3"/>
          <w:sz w:val="28"/>
        </w:rPr>
        <w:t>肝、腎良性腫瘤以</w:t>
      </w:r>
      <w:r w:rsidRPr="002459BB">
        <w:rPr>
          <w:rFonts w:ascii="Times New Roman" w:eastAsia="標楷體" w:hAnsi="Times New Roman"/>
          <w:kern w:val="3"/>
          <w:sz w:val="28"/>
        </w:rPr>
        <w:t>6</w:t>
      </w:r>
      <w:r w:rsidRPr="002459BB">
        <w:rPr>
          <w:rFonts w:ascii="Times New Roman" w:eastAsia="標楷體" w:hAnsi="Times New Roman"/>
          <w:kern w:val="3"/>
          <w:sz w:val="28"/>
        </w:rPr>
        <w:t>個月追蹤</w:t>
      </w:r>
      <w:r w:rsidRPr="002459BB">
        <w:rPr>
          <w:rFonts w:ascii="Times New Roman" w:eastAsia="標楷體" w:hAnsi="Times New Roman"/>
          <w:kern w:val="3"/>
          <w:sz w:val="28"/>
        </w:rPr>
        <w:t>1</w:t>
      </w:r>
      <w:r w:rsidRPr="002459BB">
        <w:rPr>
          <w:rFonts w:ascii="Times New Roman" w:eastAsia="標楷體" w:hAnsi="Times New Roman"/>
          <w:kern w:val="3"/>
          <w:sz w:val="28"/>
        </w:rPr>
        <w:t>次為原則。</w:t>
      </w:r>
    </w:p>
    <w:p w:rsidR="000257EE" w:rsidRPr="002459BB" w:rsidRDefault="00274757" w:rsidP="00AA0EEE">
      <w:pPr>
        <w:spacing w:line="600" w:lineRule="exact"/>
        <w:ind w:left="1385" w:firstLine="2"/>
        <w:jc w:val="both"/>
        <w:rPr>
          <w:rFonts w:ascii="Times New Roman" w:eastAsia="標楷體" w:hAnsi="Times New Roman"/>
          <w:kern w:val="3"/>
          <w:sz w:val="28"/>
        </w:rPr>
      </w:pPr>
      <w:r w:rsidRPr="002459BB">
        <w:rPr>
          <w:rFonts w:ascii="Times New Roman" w:eastAsia="標楷體" w:hAnsi="Times New Roman"/>
          <w:kern w:val="3"/>
          <w:sz w:val="28"/>
        </w:rPr>
        <w:t>(2)</w:t>
      </w:r>
      <w:r w:rsidRPr="002459BB">
        <w:rPr>
          <w:rFonts w:ascii="Times New Roman" w:eastAsia="標楷體" w:hAnsi="Times New Roman"/>
          <w:kern w:val="3"/>
          <w:sz w:val="28"/>
        </w:rPr>
        <w:t>肝、腎囊泡依病歷紀錄由專業個案認定。</w:t>
      </w:r>
    </w:p>
    <w:p w:rsidR="000257EE" w:rsidRPr="002459BB" w:rsidRDefault="00274757" w:rsidP="00AA0EEE">
      <w:pPr>
        <w:spacing w:line="600" w:lineRule="exact"/>
        <w:ind w:left="1843" w:hanging="456"/>
        <w:jc w:val="both"/>
        <w:rPr>
          <w:rFonts w:ascii="Times New Roman" w:eastAsia="標楷體" w:hAnsi="Times New Roman"/>
          <w:kern w:val="3"/>
          <w:sz w:val="28"/>
        </w:rPr>
      </w:pPr>
      <w:r w:rsidRPr="002459BB">
        <w:rPr>
          <w:rFonts w:ascii="Times New Roman" w:eastAsia="標楷體" w:hAnsi="Times New Roman"/>
          <w:kern w:val="3"/>
          <w:sz w:val="28"/>
        </w:rPr>
        <w:t>(3)</w:t>
      </w:r>
      <w:r w:rsidRPr="002459BB">
        <w:rPr>
          <w:rFonts w:ascii="Times New Roman" w:eastAsia="標楷體" w:hAnsi="Times New Roman"/>
          <w:kern w:val="3"/>
          <w:sz w:val="28"/>
        </w:rPr>
        <w:t>無症狀之膽結石、腎結石</w:t>
      </w:r>
      <w:r w:rsidR="00C54EE9" w:rsidRPr="002459BB">
        <w:rPr>
          <w:rFonts w:ascii="Times New Roman" w:eastAsia="標楷體" w:hAnsi="Times New Roman"/>
          <w:kern w:val="3"/>
          <w:sz w:val="28"/>
        </w:rPr>
        <w:t>(</w:t>
      </w:r>
      <w:r w:rsidRPr="002459BB">
        <w:rPr>
          <w:rFonts w:ascii="Times New Roman" w:eastAsia="標楷體" w:hAnsi="Times New Roman"/>
          <w:kern w:val="3"/>
          <w:sz w:val="28"/>
        </w:rPr>
        <w:t>含</w:t>
      </w:r>
      <w:r w:rsidRPr="002459BB">
        <w:rPr>
          <w:rFonts w:ascii="Times New Roman" w:eastAsia="標楷體" w:hAnsi="Times New Roman"/>
          <w:kern w:val="3"/>
          <w:sz w:val="28"/>
        </w:rPr>
        <w:t>urine</w:t>
      </w:r>
      <w:r w:rsidRPr="002459BB">
        <w:rPr>
          <w:rFonts w:ascii="Times New Roman" w:eastAsia="標楷體" w:hAnsi="Times New Roman"/>
          <w:kern w:val="3"/>
          <w:sz w:val="28"/>
        </w:rPr>
        <w:t>檢查陰性反應</w:t>
      </w:r>
      <w:r w:rsidR="00C54EE9" w:rsidRPr="002459BB">
        <w:rPr>
          <w:rFonts w:ascii="Times New Roman" w:eastAsia="標楷體" w:hAnsi="Times New Roman"/>
          <w:kern w:val="3"/>
          <w:sz w:val="28"/>
        </w:rPr>
        <w:t>)</w:t>
      </w:r>
      <w:r w:rsidRPr="002459BB">
        <w:rPr>
          <w:rFonts w:ascii="Times New Roman" w:eastAsia="標楷體" w:hAnsi="Times New Roman"/>
          <w:kern w:val="3"/>
          <w:sz w:val="28"/>
        </w:rPr>
        <w:t>，以</w:t>
      </w:r>
      <w:r w:rsidRPr="002459BB">
        <w:rPr>
          <w:rFonts w:ascii="Times New Roman" w:eastAsia="標楷體" w:hAnsi="Times New Roman"/>
          <w:kern w:val="3"/>
          <w:sz w:val="28"/>
        </w:rPr>
        <w:t>1</w:t>
      </w:r>
      <w:r w:rsidRPr="002459BB">
        <w:rPr>
          <w:rFonts w:ascii="Times New Roman" w:eastAsia="標楷體" w:hAnsi="Times New Roman"/>
          <w:kern w:val="3"/>
          <w:sz w:val="28"/>
        </w:rPr>
        <w:t>年為原則，如有反覆發作依病歷紀錄為專業個案認定。</w:t>
      </w:r>
    </w:p>
    <w:p w:rsidR="000257EE" w:rsidRPr="002459BB" w:rsidRDefault="00274757" w:rsidP="00AA0EEE">
      <w:pPr>
        <w:spacing w:line="600" w:lineRule="exact"/>
        <w:ind w:firstLine="840"/>
        <w:jc w:val="both"/>
        <w:rPr>
          <w:rFonts w:ascii="Times New Roman" w:hAnsi="Times New Roman"/>
        </w:rPr>
      </w:pPr>
      <w:r w:rsidRPr="002459BB">
        <w:rPr>
          <w:rFonts w:ascii="Times New Roman" w:eastAsia="標楷體" w:hAnsi="Times New Roman"/>
          <w:kern w:val="3"/>
          <w:sz w:val="28"/>
        </w:rPr>
        <w:t>14.</w:t>
      </w:r>
      <w:r w:rsidRPr="002459BB">
        <w:rPr>
          <w:rFonts w:ascii="Times New Roman" w:eastAsia="標楷體" w:hAnsi="Times New Roman"/>
          <w:kern w:val="3"/>
          <w:sz w:val="28"/>
        </w:rPr>
        <w:t>刪除</w:t>
      </w:r>
      <w:r w:rsidRPr="002459BB">
        <w:rPr>
          <w:rFonts w:ascii="Times New Roman" w:eastAsia="標楷體" w:hAnsi="Times New Roman"/>
          <w:sz w:val="28"/>
          <w:szCs w:val="28"/>
        </w:rPr>
        <w:t>(99/4/1)</w:t>
      </w:r>
    </w:p>
    <w:p w:rsidR="00BC195E" w:rsidRPr="002459BB" w:rsidRDefault="00274757" w:rsidP="00BC195E">
      <w:pPr>
        <w:spacing w:line="520" w:lineRule="exact"/>
        <w:ind w:left="972" w:hanging="120"/>
        <w:jc w:val="both"/>
        <w:rPr>
          <w:rFonts w:ascii="Times New Roman" w:hAnsi="Times New Roman"/>
        </w:rPr>
      </w:pPr>
      <w:r w:rsidRPr="002459BB">
        <w:rPr>
          <w:rFonts w:ascii="Times New Roman" w:eastAsia="標楷體" w:hAnsi="Times New Roman"/>
          <w:sz w:val="28"/>
          <w:szCs w:val="28"/>
        </w:rPr>
        <w:t>15.</w:t>
      </w:r>
      <w:r w:rsidRPr="002459BB">
        <w:rPr>
          <w:rFonts w:ascii="Times New Roman" w:eastAsia="標楷體" w:hAnsi="Times New Roman"/>
          <w:sz w:val="28"/>
          <w:szCs w:val="28"/>
        </w:rPr>
        <w:t>鎮定劑及安眠藥使用多種或大劑量加強審查。</w:t>
      </w:r>
      <w:r w:rsidRPr="002459BB">
        <w:rPr>
          <w:rFonts w:ascii="Times New Roman" w:eastAsia="標楷體" w:hAnsi="Times New Roman"/>
          <w:sz w:val="28"/>
          <w:szCs w:val="28"/>
        </w:rPr>
        <w:t>(100/1/1)</w:t>
      </w:r>
    </w:p>
    <w:p w:rsidR="000257EE" w:rsidRPr="002459BB" w:rsidRDefault="00274757" w:rsidP="00AA0EEE">
      <w:pPr>
        <w:snapToGrid w:val="0"/>
        <w:spacing w:line="600" w:lineRule="exact"/>
        <w:ind w:left="240"/>
        <w:jc w:val="both"/>
        <w:rPr>
          <w:rFonts w:ascii="Times New Roman" w:eastAsia="標楷體" w:hAnsi="Times New Roman"/>
          <w:sz w:val="28"/>
        </w:rPr>
      </w:pPr>
      <w:r w:rsidRPr="002459BB">
        <w:rPr>
          <w:rFonts w:ascii="Times New Roman" w:eastAsia="標楷體" w:hAnsi="Times New Roman"/>
          <w:sz w:val="28"/>
        </w:rPr>
        <w:t>(</w:t>
      </w:r>
      <w:r w:rsidRPr="002459BB">
        <w:rPr>
          <w:rFonts w:ascii="Times New Roman" w:eastAsia="標楷體" w:hAnsi="Times New Roman"/>
          <w:sz w:val="28"/>
        </w:rPr>
        <w:t>二</w:t>
      </w:r>
      <w:r w:rsidRPr="002459BB">
        <w:rPr>
          <w:rFonts w:ascii="Times New Roman" w:eastAsia="標楷體" w:hAnsi="Times New Roman"/>
          <w:sz w:val="28"/>
        </w:rPr>
        <w:t>)</w:t>
      </w:r>
      <w:r w:rsidRPr="002459BB">
        <w:rPr>
          <w:rFonts w:ascii="Times New Roman" w:eastAsia="標楷體" w:hAnsi="Times New Roman"/>
          <w:sz w:val="28"/>
        </w:rPr>
        <w:t>門診部分審查注意事項：</w:t>
      </w:r>
    </w:p>
    <w:p w:rsidR="000257EE" w:rsidRPr="002459BB" w:rsidRDefault="00274757" w:rsidP="00AA0EEE">
      <w:pPr>
        <w:pStyle w:val="20"/>
        <w:snapToGrid w:val="0"/>
        <w:spacing w:line="600" w:lineRule="exact"/>
        <w:ind w:left="1133" w:hanging="319"/>
        <w:jc w:val="both"/>
        <w:rPr>
          <w:rFonts w:ascii="Times New Roman" w:eastAsia="標楷體" w:hAnsi="Times New Roman"/>
          <w:kern w:val="3"/>
          <w:sz w:val="28"/>
        </w:rPr>
      </w:pPr>
      <w:r w:rsidRPr="002459BB">
        <w:rPr>
          <w:rFonts w:ascii="Times New Roman" w:eastAsia="標楷體" w:hAnsi="Times New Roman"/>
          <w:kern w:val="3"/>
          <w:sz w:val="28"/>
        </w:rPr>
        <w:t>1.</w:t>
      </w:r>
      <w:r w:rsidRPr="002459BB">
        <w:rPr>
          <w:rFonts w:ascii="Times New Roman" w:eastAsia="標楷體" w:hAnsi="Times New Roman"/>
          <w:kern w:val="3"/>
          <w:sz w:val="28"/>
        </w:rPr>
        <w:t>處方由本院所調劑者，得另申報門診藥事服務費，處方交付調劑或未開處方者，不得申報藥事服務費。</w:t>
      </w:r>
    </w:p>
    <w:p w:rsidR="000257EE" w:rsidRPr="002459BB" w:rsidRDefault="00274757" w:rsidP="00AA0EEE">
      <w:pPr>
        <w:pStyle w:val="20"/>
        <w:snapToGrid w:val="0"/>
        <w:spacing w:line="600" w:lineRule="exact"/>
        <w:ind w:left="1133" w:hanging="319"/>
        <w:jc w:val="both"/>
        <w:rPr>
          <w:rFonts w:ascii="Times New Roman" w:eastAsia="標楷體" w:hAnsi="Times New Roman"/>
          <w:kern w:val="3"/>
          <w:sz w:val="28"/>
        </w:rPr>
      </w:pPr>
      <w:r w:rsidRPr="002459BB">
        <w:rPr>
          <w:rFonts w:ascii="Times New Roman" w:eastAsia="標楷體" w:hAnsi="Times New Roman"/>
          <w:kern w:val="3"/>
          <w:sz w:val="28"/>
        </w:rPr>
        <w:t>2.</w:t>
      </w:r>
      <w:r w:rsidRPr="002459BB">
        <w:rPr>
          <w:rFonts w:ascii="Times New Roman" w:eastAsia="標楷體" w:hAnsi="Times New Roman"/>
          <w:kern w:val="3"/>
          <w:sz w:val="28"/>
        </w:rPr>
        <w:t>皮下肌肉、小量靜脈注射及</w:t>
      </w:r>
      <w:r w:rsidRPr="002459BB">
        <w:rPr>
          <w:rFonts w:ascii="Times New Roman" w:eastAsia="標楷體" w:hAnsi="Times New Roman"/>
          <w:kern w:val="3"/>
          <w:sz w:val="28"/>
        </w:rPr>
        <w:t>IV Push</w:t>
      </w:r>
      <w:r w:rsidRPr="002459BB">
        <w:rPr>
          <w:rFonts w:ascii="Times New Roman" w:eastAsia="標楷體" w:hAnsi="Times New Roman"/>
          <w:kern w:val="3"/>
          <w:sz w:val="28"/>
        </w:rPr>
        <w:t>等注射技術費，包括於門診診察</w:t>
      </w:r>
      <w:r w:rsidRPr="002459BB">
        <w:rPr>
          <w:rFonts w:ascii="Times New Roman" w:eastAsia="標楷體" w:hAnsi="Times New Roman"/>
          <w:kern w:val="3"/>
          <w:sz w:val="28"/>
        </w:rPr>
        <w:lastRenderedPageBreak/>
        <w:t>費內，不得另行申報，但材料費得另計。</w:t>
      </w:r>
    </w:p>
    <w:p w:rsidR="000257EE" w:rsidRPr="002459BB" w:rsidRDefault="00274757" w:rsidP="00AA0EEE">
      <w:pPr>
        <w:pStyle w:val="20"/>
        <w:snapToGrid w:val="0"/>
        <w:spacing w:line="600" w:lineRule="exact"/>
        <w:ind w:left="1133" w:hanging="319"/>
        <w:jc w:val="both"/>
        <w:rPr>
          <w:rFonts w:ascii="Times New Roman" w:hAnsi="Times New Roman"/>
        </w:rPr>
      </w:pPr>
      <w:r w:rsidRPr="002459BB">
        <w:rPr>
          <w:rFonts w:ascii="Times New Roman" w:eastAsia="標楷體" w:hAnsi="Times New Roman"/>
          <w:kern w:val="3"/>
          <w:sz w:val="28"/>
        </w:rPr>
        <w:t>3.</w:t>
      </w:r>
      <w:r w:rsidRPr="002459BB">
        <w:rPr>
          <w:rFonts w:ascii="Times New Roman" w:eastAsia="標楷體" w:hAnsi="Times New Roman"/>
          <w:sz w:val="28"/>
          <w:szCs w:val="28"/>
        </w:rPr>
        <w:t>全民健康保險醫療服務給付項目及支付標準</w:t>
      </w:r>
      <w:r w:rsidRPr="002459BB">
        <w:rPr>
          <w:rFonts w:ascii="Times New Roman" w:eastAsia="標楷體" w:hAnsi="Times New Roman"/>
          <w:kern w:val="3"/>
          <w:sz w:val="28"/>
        </w:rPr>
        <w:t>第二部第二章第一節之第一項至第四項中的尿、糞、血液、生化檢查費用，累計項次數達規定次數時，應折扣之規定，審查時須注意有無確實執行。</w:t>
      </w:r>
      <w:r w:rsidRPr="002459BB">
        <w:rPr>
          <w:rFonts w:ascii="Times New Roman" w:eastAsia="標楷體" w:hAnsi="Times New Roman"/>
          <w:kern w:val="3"/>
          <w:sz w:val="28"/>
        </w:rPr>
        <w:t>(102/3/1)</w:t>
      </w:r>
    </w:p>
    <w:p w:rsidR="000257EE" w:rsidRPr="002459BB" w:rsidRDefault="00274757" w:rsidP="00AA0EEE">
      <w:pPr>
        <w:pStyle w:val="20"/>
        <w:snapToGrid w:val="0"/>
        <w:spacing w:line="600" w:lineRule="exact"/>
        <w:ind w:left="1133" w:hanging="319"/>
        <w:jc w:val="both"/>
        <w:rPr>
          <w:rFonts w:ascii="Times New Roman" w:eastAsia="標楷體" w:hAnsi="Times New Roman"/>
          <w:kern w:val="3"/>
          <w:sz w:val="28"/>
        </w:rPr>
      </w:pPr>
      <w:r w:rsidRPr="002459BB">
        <w:rPr>
          <w:rFonts w:ascii="Times New Roman" w:eastAsia="標楷體" w:hAnsi="Times New Roman"/>
          <w:kern w:val="3"/>
          <w:sz w:val="28"/>
        </w:rPr>
        <w:t>4.</w:t>
      </w:r>
      <w:r w:rsidR="001B35FC" w:rsidRPr="002459BB">
        <w:rPr>
          <w:rFonts w:ascii="Times New Roman" w:eastAsia="標楷體" w:hAnsi="Times New Roman"/>
          <w:kern w:val="3"/>
          <w:sz w:val="28"/>
        </w:rPr>
        <w:t>刪除</w:t>
      </w:r>
      <w:r w:rsidR="001B35FC" w:rsidRPr="002459BB">
        <w:rPr>
          <w:rFonts w:ascii="Times New Roman" w:eastAsia="標楷體" w:hAnsi="Times New Roman"/>
          <w:kern w:val="3"/>
          <w:sz w:val="28"/>
        </w:rPr>
        <w:t>(</w:t>
      </w:r>
      <w:r w:rsidR="003C072F" w:rsidRPr="002459BB">
        <w:rPr>
          <w:rFonts w:ascii="Times New Roman" w:eastAsia="標楷體" w:hAnsi="Times New Roman"/>
          <w:kern w:val="3"/>
          <w:sz w:val="28"/>
        </w:rPr>
        <w:t>109/5/1</w:t>
      </w:r>
      <w:r w:rsidR="001B35FC" w:rsidRPr="002459BB">
        <w:rPr>
          <w:rFonts w:ascii="Times New Roman" w:eastAsia="標楷體" w:hAnsi="Times New Roman"/>
          <w:kern w:val="3"/>
          <w:sz w:val="28"/>
        </w:rPr>
        <w:t xml:space="preserve">) </w:t>
      </w:r>
    </w:p>
    <w:p w:rsidR="000257EE" w:rsidRPr="002459BB" w:rsidRDefault="00274757" w:rsidP="00AA0EEE">
      <w:pPr>
        <w:pStyle w:val="20"/>
        <w:snapToGrid w:val="0"/>
        <w:spacing w:line="600" w:lineRule="exact"/>
        <w:ind w:left="1133" w:hanging="319"/>
        <w:jc w:val="both"/>
        <w:rPr>
          <w:rFonts w:ascii="Times New Roman" w:eastAsia="標楷體" w:hAnsi="Times New Roman"/>
          <w:kern w:val="3"/>
          <w:sz w:val="28"/>
        </w:rPr>
      </w:pPr>
      <w:r w:rsidRPr="002459BB">
        <w:rPr>
          <w:rFonts w:ascii="Times New Roman" w:eastAsia="標楷體" w:hAnsi="Times New Roman"/>
          <w:kern w:val="3"/>
          <w:sz w:val="28"/>
        </w:rPr>
        <w:t>5.</w:t>
      </w:r>
      <w:r w:rsidRPr="002459BB">
        <w:rPr>
          <w:rFonts w:ascii="Times New Roman" w:eastAsia="標楷體" w:hAnsi="Times New Roman"/>
          <w:kern w:val="3"/>
          <w:sz w:val="28"/>
        </w:rPr>
        <w:t>使用袪痰劑或誘痰劑時，如同時處方一種強力或兩種以上止咳劑應加強審核。</w:t>
      </w:r>
    </w:p>
    <w:p w:rsidR="000257EE" w:rsidRPr="002459BB" w:rsidRDefault="00274757" w:rsidP="00AA0EEE">
      <w:pPr>
        <w:pStyle w:val="20"/>
        <w:snapToGrid w:val="0"/>
        <w:spacing w:line="600" w:lineRule="exact"/>
        <w:ind w:left="1133" w:hanging="319"/>
        <w:jc w:val="both"/>
        <w:rPr>
          <w:rFonts w:ascii="Times New Roman" w:eastAsia="標楷體" w:hAnsi="Times New Roman"/>
          <w:kern w:val="3"/>
          <w:sz w:val="28"/>
        </w:rPr>
      </w:pPr>
      <w:r w:rsidRPr="002459BB">
        <w:rPr>
          <w:rFonts w:ascii="Times New Roman" w:eastAsia="標楷體" w:hAnsi="Times New Roman"/>
          <w:kern w:val="3"/>
          <w:sz w:val="28"/>
        </w:rPr>
        <w:t>6.</w:t>
      </w:r>
      <w:r w:rsidRPr="002459BB">
        <w:rPr>
          <w:rFonts w:ascii="Times New Roman" w:eastAsia="標楷體" w:hAnsi="Times New Roman"/>
          <w:kern w:val="3"/>
          <w:sz w:val="28"/>
        </w:rPr>
        <w:t>支氣管擴張症或慢性支氣管炎，如長期使用第二線或第三線高價抗生素，應加強審核。急性發作期可短期使用普通有效的抗生素。</w:t>
      </w:r>
    </w:p>
    <w:p w:rsidR="000257EE" w:rsidRPr="002459BB" w:rsidRDefault="00274757" w:rsidP="00AA0EEE">
      <w:pPr>
        <w:pStyle w:val="20"/>
        <w:snapToGrid w:val="0"/>
        <w:spacing w:line="600" w:lineRule="exact"/>
        <w:ind w:left="1133" w:hanging="319"/>
        <w:jc w:val="both"/>
        <w:rPr>
          <w:rFonts w:ascii="Times New Roman" w:eastAsia="標楷體" w:hAnsi="Times New Roman"/>
          <w:kern w:val="3"/>
          <w:sz w:val="28"/>
        </w:rPr>
      </w:pPr>
      <w:r w:rsidRPr="002459BB">
        <w:rPr>
          <w:rFonts w:ascii="Times New Roman" w:eastAsia="標楷體" w:hAnsi="Times New Roman"/>
          <w:kern w:val="3"/>
          <w:sz w:val="28"/>
        </w:rPr>
        <w:t>7.GOT</w:t>
      </w:r>
      <w:r w:rsidRPr="002459BB">
        <w:rPr>
          <w:rFonts w:ascii="Times New Roman" w:eastAsia="標楷體" w:hAnsi="Times New Roman"/>
          <w:kern w:val="3"/>
          <w:sz w:val="28"/>
        </w:rPr>
        <w:t>、</w:t>
      </w:r>
      <w:r w:rsidRPr="002459BB">
        <w:rPr>
          <w:rFonts w:ascii="Times New Roman" w:eastAsia="標楷體" w:hAnsi="Times New Roman"/>
          <w:kern w:val="3"/>
          <w:sz w:val="28"/>
        </w:rPr>
        <w:t>GPT</w:t>
      </w:r>
      <w:r w:rsidRPr="002459BB">
        <w:rPr>
          <w:rFonts w:ascii="Times New Roman" w:eastAsia="標楷體" w:hAnsi="Times New Roman"/>
          <w:kern w:val="3"/>
          <w:sz w:val="28"/>
        </w:rPr>
        <w:t>異常，門診得檢驗</w:t>
      </w:r>
      <w:r w:rsidRPr="002459BB">
        <w:rPr>
          <w:rFonts w:ascii="Times New Roman" w:eastAsia="標楷體" w:hAnsi="Times New Roman"/>
          <w:kern w:val="3"/>
          <w:sz w:val="28"/>
        </w:rPr>
        <w:t>HBSAG</w:t>
      </w:r>
      <w:r w:rsidRPr="002459BB">
        <w:rPr>
          <w:rFonts w:ascii="Times New Roman" w:eastAsia="標楷體" w:hAnsi="Times New Roman"/>
          <w:kern w:val="3"/>
          <w:sz w:val="28"/>
        </w:rPr>
        <w:t>、</w:t>
      </w:r>
      <w:r w:rsidRPr="002459BB">
        <w:rPr>
          <w:rFonts w:ascii="Times New Roman" w:eastAsia="標楷體" w:hAnsi="Times New Roman"/>
          <w:kern w:val="3"/>
          <w:sz w:val="28"/>
        </w:rPr>
        <w:t>Anti HCV</w:t>
      </w:r>
      <w:r w:rsidRPr="002459BB">
        <w:rPr>
          <w:rFonts w:ascii="Times New Roman" w:eastAsia="標楷體" w:hAnsi="Times New Roman"/>
          <w:kern w:val="3"/>
          <w:sz w:val="28"/>
        </w:rPr>
        <w:t>。然檢驗</w:t>
      </w:r>
      <w:r w:rsidRPr="002459BB">
        <w:rPr>
          <w:rFonts w:ascii="Times New Roman" w:eastAsia="標楷體" w:hAnsi="Times New Roman"/>
          <w:kern w:val="3"/>
          <w:sz w:val="28"/>
        </w:rPr>
        <w:t>Anti HBS</w:t>
      </w:r>
      <w:r w:rsidRPr="002459BB">
        <w:rPr>
          <w:rFonts w:ascii="Times New Roman" w:eastAsia="標楷體" w:hAnsi="Times New Roman"/>
          <w:kern w:val="3"/>
          <w:sz w:val="28"/>
        </w:rPr>
        <w:t>應屬非必要檢驗。</w:t>
      </w:r>
    </w:p>
    <w:p w:rsidR="000257EE" w:rsidRPr="002459BB" w:rsidRDefault="00274757" w:rsidP="00AA0EEE">
      <w:pPr>
        <w:pStyle w:val="20"/>
        <w:snapToGrid w:val="0"/>
        <w:spacing w:line="600" w:lineRule="exact"/>
        <w:ind w:left="1133" w:hanging="319"/>
        <w:jc w:val="both"/>
        <w:rPr>
          <w:rFonts w:ascii="Times New Roman" w:hAnsi="Times New Roman"/>
        </w:rPr>
      </w:pPr>
      <w:r w:rsidRPr="002459BB">
        <w:rPr>
          <w:rFonts w:ascii="Times New Roman" w:eastAsia="標楷體" w:hAnsi="Times New Roman"/>
          <w:kern w:val="3"/>
          <w:sz w:val="28"/>
        </w:rPr>
        <w:t>8.</w:t>
      </w:r>
      <w:r w:rsidRPr="002459BB">
        <w:rPr>
          <w:rFonts w:ascii="Times New Roman" w:eastAsia="標楷體" w:hAnsi="Times New Roman"/>
          <w:kern w:val="3"/>
          <w:sz w:val="28"/>
        </w:rPr>
        <w:t>血液透析病患洗後</w:t>
      </w:r>
      <w:r w:rsidRPr="002459BB">
        <w:rPr>
          <w:rFonts w:ascii="Times New Roman" w:eastAsia="標楷體" w:hAnsi="Times New Roman"/>
          <w:kern w:val="3"/>
          <w:sz w:val="28"/>
        </w:rPr>
        <w:t>CCr</w:t>
      </w:r>
      <w:r w:rsidRPr="002459BB">
        <w:rPr>
          <w:rFonts w:ascii="Times New Roman" w:eastAsia="標楷體" w:hAnsi="Times New Roman"/>
          <w:kern w:val="3"/>
          <w:sz w:val="28"/>
        </w:rPr>
        <w:t>＞</w:t>
      </w:r>
      <w:r w:rsidRPr="002459BB">
        <w:rPr>
          <w:rFonts w:ascii="Times New Roman" w:eastAsia="標楷體" w:hAnsi="Times New Roman"/>
          <w:kern w:val="3"/>
          <w:sz w:val="28"/>
        </w:rPr>
        <w:t>10 ml/min</w:t>
      </w:r>
      <w:r w:rsidRPr="002459BB">
        <w:rPr>
          <w:rFonts w:ascii="Times New Roman" w:eastAsia="標楷體" w:hAnsi="Times New Roman"/>
          <w:kern w:val="3"/>
          <w:sz w:val="28"/>
        </w:rPr>
        <w:t>且每次</w:t>
      </w:r>
      <w:r w:rsidRPr="002459BB">
        <w:rPr>
          <w:rFonts w:ascii="Times New Roman" w:eastAsia="標楷體" w:hAnsi="Times New Roman"/>
          <w:kern w:val="3"/>
          <w:sz w:val="28"/>
        </w:rPr>
        <w:t>UF&lt;2.0</w:t>
      </w:r>
      <w:r w:rsidRPr="002459BB">
        <w:rPr>
          <w:rFonts w:ascii="Times New Roman" w:eastAsia="標楷體" w:hAnsi="Times New Roman"/>
          <w:kern w:val="3"/>
          <w:sz w:val="28"/>
        </w:rPr>
        <w:t>公斤應先減少透析次數為每週兩次，以觀察病患之</w:t>
      </w:r>
      <w:r w:rsidRPr="002459BB">
        <w:rPr>
          <w:rFonts w:ascii="Times New Roman" w:eastAsia="標楷體" w:hAnsi="Times New Roman"/>
          <w:kern w:val="3"/>
          <w:sz w:val="28"/>
        </w:rPr>
        <w:t>CCr</w:t>
      </w:r>
      <w:r w:rsidRPr="002459BB">
        <w:rPr>
          <w:rFonts w:ascii="Times New Roman" w:eastAsia="標楷體" w:hAnsi="Times New Roman"/>
          <w:kern w:val="3"/>
          <w:sz w:val="28"/>
        </w:rPr>
        <w:t>及腎功能變化，再決定日後之增減。</w:t>
      </w:r>
      <w:r w:rsidRPr="002459BB">
        <w:rPr>
          <w:rFonts w:ascii="Times New Roman" w:eastAsia="標楷體" w:hAnsi="Times New Roman"/>
          <w:sz w:val="28"/>
          <w:szCs w:val="28"/>
        </w:rPr>
        <w:t>(97/5/1)</w:t>
      </w:r>
    </w:p>
    <w:p w:rsidR="000257EE" w:rsidRPr="002459BB" w:rsidRDefault="00274757" w:rsidP="00AA0EEE">
      <w:pPr>
        <w:pStyle w:val="20"/>
        <w:snapToGrid w:val="0"/>
        <w:spacing w:line="600" w:lineRule="exact"/>
        <w:ind w:left="1133" w:hanging="319"/>
        <w:jc w:val="both"/>
        <w:rPr>
          <w:rFonts w:ascii="Times New Roman" w:eastAsia="標楷體" w:hAnsi="Times New Roman"/>
          <w:kern w:val="3"/>
          <w:sz w:val="28"/>
        </w:rPr>
      </w:pPr>
      <w:r w:rsidRPr="002459BB">
        <w:rPr>
          <w:rFonts w:ascii="Times New Roman" w:eastAsia="標楷體" w:hAnsi="Times New Roman"/>
          <w:kern w:val="3"/>
          <w:sz w:val="28"/>
        </w:rPr>
        <w:t>備註：肌酐酸廓清率</w:t>
      </w:r>
      <w:r w:rsidR="00C54EE9" w:rsidRPr="002459BB">
        <w:rPr>
          <w:rFonts w:ascii="Times New Roman" w:eastAsia="標楷體" w:hAnsi="Times New Roman"/>
          <w:kern w:val="3"/>
          <w:sz w:val="28"/>
        </w:rPr>
        <w:t>(</w:t>
      </w:r>
      <w:r w:rsidRPr="002459BB">
        <w:rPr>
          <w:rFonts w:ascii="Times New Roman" w:eastAsia="標楷體" w:hAnsi="Times New Roman"/>
          <w:kern w:val="3"/>
          <w:sz w:val="28"/>
        </w:rPr>
        <w:t>Ccr</w:t>
      </w:r>
      <w:r w:rsidR="00C54EE9" w:rsidRPr="002459BB">
        <w:rPr>
          <w:rFonts w:ascii="Times New Roman" w:eastAsia="標楷體" w:hAnsi="Times New Roman"/>
          <w:kern w:val="3"/>
          <w:sz w:val="28"/>
        </w:rPr>
        <w:t>)</w:t>
      </w:r>
      <w:r w:rsidRPr="002459BB">
        <w:rPr>
          <w:rFonts w:ascii="Times New Roman" w:eastAsia="標楷體" w:hAnsi="Times New Roman"/>
          <w:kern w:val="3"/>
          <w:sz w:val="28"/>
        </w:rPr>
        <w:t>指可由</w:t>
      </w:r>
      <w:r w:rsidRPr="002459BB">
        <w:rPr>
          <w:rFonts w:ascii="Times New Roman" w:eastAsia="標楷體" w:hAnsi="Times New Roman"/>
          <w:kern w:val="3"/>
          <w:sz w:val="28"/>
        </w:rPr>
        <w:t>24</w:t>
      </w:r>
      <w:r w:rsidRPr="002459BB">
        <w:rPr>
          <w:rFonts w:ascii="Times New Roman" w:eastAsia="標楷體" w:hAnsi="Times New Roman"/>
          <w:kern w:val="3"/>
          <w:sz w:val="28"/>
        </w:rPr>
        <w:t>小時尿液之</w:t>
      </w:r>
      <w:r w:rsidRPr="002459BB">
        <w:rPr>
          <w:rFonts w:ascii="Times New Roman" w:eastAsia="標楷體" w:hAnsi="Times New Roman"/>
          <w:kern w:val="3"/>
          <w:sz w:val="28"/>
        </w:rPr>
        <w:t>Cr</w:t>
      </w:r>
      <w:r w:rsidRPr="002459BB">
        <w:rPr>
          <w:rFonts w:ascii="Times New Roman" w:eastAsia="標楷體" w:hAnsi="Times New Roman"/>
          <w:kern w:val="3"/>
          <w:sz w:val="28"/>
        </w:rPr>
        <w:t>排泄量測定之</w:t>
      </w:r>
      <w:r w:rsidR="00C54EE9" w:rsidRPr="002459BB">
        <w:rPr>
          <w:rFonts w:ascii="Times New Roman" w:eastAsia="標楷體" w:hAnsi="Times New Roman"/>
          <w:kern w:val="3"/>
          <w:sz w:val="28"/>
        </w:rPr>
        <w:t>(</w:t>
      </w:r>
      <w:r w:rsidRPr="002459BB">
        <w:rPr>
          <w:rFonts w:ascii="Times New Roman" w:eastAsia="標楷體" w:hAnsi="Times New Roman"/>
          <w:kern w:val="3"/>
          <w:sz w:val="28"/>
        </w:rPr>
        <w:t>measured Ccr</w:t>
      </w:r>
      <w:r w:rsidR="00C54EE9" w:rsidRPr="002459BB">
        <w:rPr>
          <w:rFonts w:ascii="Times New Roman" w:eastAsia="標楷體" w:hAnsi="Times New Roman"/>
          <w:kern w:val="3"/>
          <w:sz w:val="28"/>
        </w:rPr>
        <w:t>)</w:t>
      </w:r>
      <w:r w:rsidRPr="002459BB">
        <w:rPr>
          <w:rFonts w:ascii="Times New Roman" w:eastAsia="標楷體" w:hAnsi="Times New Roman"/>
          <w:kern w:val="3"/>
          <w:sz w:val="28"/>
        </w:rPr>
        <w:t>，或由下列任一公式計算之</w:t>
      </w:r>
      <w:r w:rsidR="00C54EE9" w:rsidRPr="002459BB">
        <w:rPr>
          <w:rFonts w:ascii="Times New Roman" w:eastAsia="標楷體" w:hAnsi="Times New Roman"/>
          <w:kern w:val="3"/>
          <w:sz w:val="28"/>
        </w:rPr>
        <w:t>(</w:t>
      </w:r>
      <w:r w:rsidRPr="002459BB">
        <w:rPr>
          <w:rFonts w:ascii="Times New Roman" w:eastAsia="標楷體" w:hAnsi="Times New Roman"/>
          <w:kern w:val="3"/>
          <w:sz w:val="28"/>
        </w:rPr>
        <w:t>estimated Ccr</w:t>
      </w:r>
      <w:r w:rsidR="00C54EE9" w:rsidRPr="002459BB">
        <w:rPr>
          <w:rFonts w:ascii="Times New Roman" w:eastAsia="標楷體" w:hAnsi="Times New Roman"/>
          <w:kern w:val="3"/>
          <w:sz w:val="28"/>
        </w:rPr>
        <w:t>)</w:t>
      </w:r>
      <w:r w:rsidRPr="002459BB">
        <w:rPr>
          <w:rFonts w:ascii="Times New Roman" w:eastAsia="標楷體" w:hAnsi="Times New Roman"/>
          <w:kern w:val="3"/>
          <w:sz w:val="28"/>
        </w:rPr>
        <w:t xml:space="preserve"> CG-GFR</w:t>
      </w:r>
      <w:r w:rsidR="00C54EE9" w:rsidRPr="002459BB">
        <w:rPr>
          <w:rFonts w:ascii="Times New Roman" w:eastAsia="標楷體" w:hAnsi="Times New Roman"/>
          <w:kern w:val="3"/>
          <w:sz w:val="28"/>
        </w:rPr>
        <w:t>(</w:t>
      </w:r>
      <w:r w:rsidRPr="002459BB">
        <w:rPr>
          <w:rFonts w:ascii="Times New Roman" w:eastAsia="標楷體" w:hAnsi="Times New Roman"/>
          <w:kern w:val="3"/>
          <w:sz w:val="28"/>
        </w:rPr>
        <w:t>Cockcroft-Gault</w:t>
      </w:r>
      <w:r w:rsidR="00C54EE9" w:rsidRPr="002459BB">
        <w:rPr>
          <w:rFonts w:ascii="Times New Roman" w:eastAsia="標楷體" w:hAnsi="Times New Roman"/>
          <w:kern w:val="3"/>
          <w:sz w:val="28"/>
        </w:rPr>
        <w:t>)</w:t>
      </w:r>
      <w:r w:rsidRPr="002459BB">
        <w:rPr>
          <w:rFonts w:ascii="Times New Roman" w:eastAsia="標楷體" w:hAnsi="Times New Roman"/>
          <w:kern w:val="3"/>
          <w:sz w:val="28"/>
        </w:rPr>
        <w:t>=</w:t>
      </w:r>
      <w:r w:rsidRPr="002459BB">
        <w:rPr>
          <w:rFonts w:ascii="Times New Roman" w:eastAsia="標楷體" w:hAnsi="Times New Roman"/>
          <w:kern w:val="3"/>
          <w:sz w:val="28"/>
        </w:rPr>
        <w:t>【</w:t>
      </w:r>
      <w:r w:rsidR="00C54EE9" w:rsidRPr="002459BB">
        <w:rPr>
          <w:rFonts w:ascii="Times New Roman" w:eastAsia="標楷體" w:hAnsi="Times New Roman"/>
          <w:kern w:val="3"/>
          <w:sz w:val="28"/>
        </w:rPr>
        <w:t>(</w:t>
      </w:r>
      <w:r w:rsidRPr="002459BB">
        <w:rPr>
          <w:rFonts w:ascii="Times New Roman" w:eastAsia="標楷體" w:hAnsi="Times New Roman"/>
          <w:kern w:val="3"/>
          <w:sz w:val="28"/>
        </w:rPr>
        <w:t>140-Age</w:t>
      </w:r>
      <w:r w:rsidR="00C54EE9" w:rsidRPr="002459BB">
        <w:rPr>
          <w:rFonts w:ascii="Times New Roman" w:eastAsia="標楷體" w:hAnsi="Times New Roman"/>
          <w:kern w:val="3"/>
          <w:sz w:val="28"/>
        </w:rPr>
        <w:t>)</w:t>
      </w:r>
      <w:r w:rsidRPr="002459BB">
        <w:rPr>
          <w:rFonts w:ascii="Times New Roman" w:eastAsia="標楷體" w:hAnsi="Times New Roman"/>
          <w:kern w:val="3"/>
          <w:sz w:val="28"/>
        </w:rPr>
        <w:t>× Bwt</w:t>
      </w:r>
      <w:r w:rsidRPr="002459BB">
        <w:rPr>
          <w:rFonts w:ascii="Times New Roman" w:eastAsia="標楷體" w:hAnsi="Times New Roman"/>
          <w:kern w:val="3"/>
          <w:sz w:val="28"/>
        </w:rPr>
        <w:t>】</w:t>
      </w:r>
      <w:r w:rsidRPr="002459BB">
        <w:rPr>
          <w:rFonts w:ascii="Times New Roman" w:eastAsia="標楷體" w:hAnsi="Times New Roman"/>
          <w:kern w:val="3"/>
          <w:sz w:val="28"/>
        </w:rPr>
        <w:t xml:space="preserve">/ </w:t>
      </w:r>
      <w:r w:rsidR="00C54EE9" w:rsidRPr="002459BB">
        <w:rPr>
          <w:rFonts w:ascii="Times New Roman" w:eastAsia="標楷體" w:hAnsi="Times New Roman"/>
          <w:kern w:val="3"/>
          <w:sz w:val="28"/>
        </w:rPr>
        <w:t>(</w:t>
      </w:r>
      <w:r w:rsidRPr="002459BB">
        <w:rPr>
          <w:rFonts w:ascii="Times New Roman" w:eastAsia="標楷體" w:hAnsi="Times New Roman"/>
          <w:kern w:val="3"/>
          <w:sz w:val="28"/>
        </w:rPr>
        <w:t>72 × Cr</w:t>
      </w:r>
      <w:r w:rsidR="00C54EE9" w:rsidRPr="002459BB">
        <w:rPr>
          <w:rFonts w:ascii="Times New Roman" w:eastAsia="標楷體" w:hAnsi="Times New Roman"/>
          <w:kern w:val="3"/>
          <w:sz w:val="28"/>
        </w:rPr>
        <w:t>)</w:t>
      </w:r>
      <w:r w:rsidRPr="002459BB">
        <w:rPr>
          <w:rFonts w:ascii="Times New Roman" w:eastAsia="標楷體" w:hAnsi="Times New Roman"/>
          <w:kern w:val="3"/>
          <w:sz w:val="28"/>
        </w:rPr>
        <w:t>×</w:t>
      </w:r>
      <w:r w:rsidRPr="002459BB">
        <w:rPr>
          <w:rFonts w:ascii="Times New Roman" w:eastAsia="標楷體" w:hAnsi="Times New Roman"/>
          <w:kern w:val="3"/>
          <w:sz w:val="28"/>
        </w:rPr>
        <w:t>【</w:t>
      </w:r>
      <w:r w:rsidRPr="002459BB">
        <w:rPr>
          <w:rFonts w:ascii="Times New Roman" w:eastAsia="標楷體" w:hAnsi="Times New Roman"/>
          <w:kern w:val="3"/>
          <w:sz w:val="28"/>
        </w:rPr>
        <w:t>1.73/ BSA</w:t>
      </w:r>
      <w:r w:rsidRPr="002459BB">
        <w:rPr>
          <w:rFonts w:ascii="Times New Roman" w:eastAsia="標楷體" w:hAnsi="Times New Roman"/>
          <w:kern w:val="3"/>
          <w:sz w:val="28"/>
        </w:rPr>
        <w:t>】</w:t>
      </w:r>
      <w:r w:rsidRPr="002459BB">
        <w:rPr>
          <w:rFonts w:ascii="Times New Roman" w:eastAsia="標楷體" w:hAnsi="Times New Roman"/>
          <w:kern w:val="3"/>
          <w:sz w:val="28"/>
        </w:rPr>
        <w:t>× 0.85</w:t>
      </w:r>
      <w:r w:rsidR="00C54EE9" w:rsidRPr="002459BB">
        <w:rPr>
          <w:rFonts w:ascii="Times New Roman" w:eastAsia="標楷體" w:hAnsi="Times New Roman"/>
          <w:kern w:val="3"/>
          <w:sz w:val="28"/>
        </w:rPr>
        <w:t>(</w:t>
      </w:r>
      <w:r w:rsidRPr="002459BB">
        <w:rPr>
          <w:rFonts w:ascii="Times New Roman" w:eastAsia="標楷體" w:hAnsi="Times New Roman"/>
          <w:kern w:val="3"/>
          <w:sz w:val="28"/>
        </w:rPr>
        <w:t>if female</w:t>
      </w:r>
      <w:r w:rsidR="00C54EE9" w:rsidRPr="002459BB">
        <w:rPr>
          <w:rFonts w:ascii="Times New Roman" w:eastAsia="標楷體" w:hAnsi="Times New Roman"/>
          <w:kern w:val="3"/>
          <w:sz w:val="28"/>
        </w:rPr>
        <w:t>)</w:t>
      </w:r>
      <w:r w:rsidRPr="002459BB">
        <w:rPr>
          <w:rFonts w:ascii="Times New Roman" w:eastAsia="標楷體" w:hAnsi="Times New Roman"/>
          <w:kern w:val="3"/>
          <w:sz w:val="28"/>
        </w:rPr>
        <w:t xml:space="preserve"> MDRD-Simplify-GFR=186 × </w:t>
      </w:r>
    </w:p>
    <w:p w:rsidR="000257EE" w:rsidRPr="002459BB" w:rsidRDefault="00274757" w:rsidP="00AA0EEE">
      <w:pPr>
        <w:pStyle w:val="20"/>
        <w:snapToGrid w:val="0"/>
        <w:spacing w:line="600" w:lineRule="exact"/>
        <w:ind w:left="1126" w:firstLine="280"/>
        <w:jc w:val="both"/>
        <w:rPr>
          <w:rFonts w:ascii="Times New Roman" w:hAnsi="Times New Roman"/>
        </w:rPr>
      </w:pPr>
      <w:r w:rsidRPr="002459BB">
        <w:rPr>
          <w:rFonts w:ascii="Times New Roman" w:eastAsia="標楷體" w:hAnsi="Times New Roman"/>
          <w:kern w:val="3"/>
          <w:sz w:val="28"/>
        </w:rPr>
        <w:t>Scr</w:t>
      </w:r>
      <w:r w:rsidRPr="002459BB">
        <w:rPr>
          <w:rFonts w:ascii="Times New Roman" w:eastAsia="標楷體" w:hAnsi="Times New Roman"/>
          <w:kern w:val="3"/>
          <w:sz w:val="28"/>
          <w:vertAlign w:val="superscript"/>
        </w:rPr>
        <w:t>–1.154</w:t>
      </w:r>
      <w:r w:rsidRPr="002459BB">
        <w:rPr>
          <w:rFonts w:ascii="Times New Roman" w:eastAsia="標楷體" w:hAnsi="Times New Roman"/>
          <w:kern w:val="3"/>
          <w:sz w:val="28"/>
        </w:rPr>
        <w:t xml:space="preserve"> × Age </w:t>
      </w:r>
      <w:r w:rsidRPr="002459BB">
        <w:rPr>
          <w:rFonts w:ascii="Times New Roman" w:eastAsia="標楷體" w:hAnsi="Times New Roman"/>
          <w:kern w:val="3"/>
          <w:sz w:val="28"/>
          <w:vertAlign w:val="superscript"/>
        </w:rPr>
        <w:t>–0.203</w:t>
      </w:r>
      <w:r w:rsidRPr="002459BB">
        <w:rPr>
          <w:rFonts w:ascii="Times New Roman" w:eastAsia="標楷體" w:hAnsi="Times New Roman"/>
          <w:kern w:val="3"/>
          <w:sz w:val="28"/>
        </w:rPr>
        <w:t xml:space="preserve"> ×0.742 </w:t>
      </w:r>
      <w:r w:rsidR="00C54EE9" w:rsidRPr="002459BB">
        <w:rPr>
          <w:rFonts w:ascii="Times New Roman" w:eastAsia="標楷體" w:hAnsi="Times New Roman"/>
          <w:kern w:val="3"/>
          <w:sz w:val="28"/>
        </w:rPr>
        <w:t>(</w:t>
      </w:r>
      <w:r w:rsidRPr="002459BB">
        <w:rPr>
          <w:rFonts w:ascii="Times New Roman" w:eastAsia="標楷體" w:hAnsi="Times New Roman"/>
          <w:kern w:val="3"/>
          <w:sz w:val="28"/>
        </w:rPr>
        <w:t>if female</w:t>
      </w:r>
      <w:r w:rsidR="00C54EE9" w:rsidRPr="002459BB">
        <w:rPr>
          <w:rFonts w:ascii="Times New Roman" w:eastAsia="標楷體" w:hAnsi="Times New Roman"/>
          <w:kern w:val="3"/>
          <w:sz w:val="28"/>
        </w:rPr>
        <w:t>)</w:t>
      </w:r>
    </w:p>
    <w:p w:rsidR="000257EE" w:rsidRPr="002459BB" w:rsidRDefault="00C54EE9" w:rsidP="00AA0EEE">
      <w:pPr>
        <w:pStyle w:val="20"/>
        <w:snapToGrid w:val="0"/>
        <w:spacing w:line="600" w:lineRule="exact"/>
        <w:ind w:left="1126" w:firstLine="420"/>
        <w:jc w:val="both"/>
        <w:rPr>
          <w:rFonts w:ascii="Times New Roman" w:hAnsi="Times New Roman"/>
        </w:rPr>
      </w:pPr>
      <w:r w:rsidRPr="002459BB">
        <w:rPr>
          <w:rFonts w:ascii="Times New Roman" w:eastAsia="標楷體" w:hAnsi="Times New Roman"/>
          <w:kern w:val="3"/>
          <w:sz w:val="28"/>
        </w:rPr>
        <w:t>(</w:t>
      </w:r>
      <w:r w:rsidR="00274757" w:rsidRPr="002459BB">
        <w:rPr>
          <w:rFonts w:ascii="Times New Roman" w:eastAsia="標楷體" w:hAnsi="Times New Roman"/>
          <w:kern w:val="3"/>
          <w:sz w:val="28"/>
        </w:rPr>
        <w:t>1</w:t>
      </w:r>
      <w:r w:rsidRPr="002459BB">
        <w:rPr>
          <w:rFonts w:ascii="Times New Roman" w:eastAsia="標楷體" w:hAnsi="Times New Roman"/>
          <w:kern w:val="3"/>
          <w:sz w:val="28"/>
        </w:rPr>
        <w:t>)</w:t>
      </w:r>
      <w:r w:rsidR="00274757" w:rsidRPr="002459BB">
        <w:rPr>
          <w:rFonts w:ascii="Times New Roman" w:eastAsia="標楷體" w:hAnsi="Times New Roman"/>
          <w:sz w:val="28"/>
          <w:szCs w:val="28"/>
        </w:rPr>
        <w:t>但排除下列二種情況</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即每週可考慮洗三次</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104/1/1</w:t>
      </w:r>
      <w:r w:rsidRPr="002459BB">
        <w:rPr>
          <w:rFonts w:ascii="Times New Roman" w:eastAsia="標楷體" w:hAnsi="Times New Roman"/>
          <w:sz w:val="28"/>
          <w:szCs w:val="28"/>
        </w:rPr>
        <w:t>)</w:t>
      </w:r>
    </w:p>
    <w:p w:rsidR="000257EE" w:rsidRPr="002459BB" w:rsidRDefault="00274757" w:rsidP="00AA0EEE">
      <w:pPr>
        <w:pStyle w:val="20"/>
        <w:snapToGrid w:val="0"/>
        <w:spacing w:line="600" w:lineRule="exact"/>
        <w:ind w:left="2553" w:hanging="314"/>
        <w:jc w:val="both"/>
        <w:rPr>
          <w:rFonts w:ascii="Times New Roman" w:hAnsi="Times New Roman"/>
        </w:rPr>
      </w:pPr>
      <w:r w:rsidRPr="002459BB">
        <w:rPr>
          <w:rFonts w:ascii="Times New Roman" w:eastAsia="標楷體" w:hAnsi="Times New Roman"/>
          <w:kern w:val="3"/>
          <w:sz w:val="28"/>
        </w:rPr>
        <w:t>甲</w:t>
      </w:r>
      <w:r w:rsidRPr="002459BB">
        <w:rPr>
          <w:rFonts w:ascii="Times New Roman" w:eastAsia="標楷體" w:hAnsi="Times New Roman"/>
          <w:sz w:val="28"/>
        </w:rPr>
        <w:t>、</w:t>
      </w:r>
      <w:r w:rsidRPr="002459BB">
        <w:rPr>
          <w:rFonts w:ascii="Times New Roman" w:eastAsia="標楷體" w:hAnsi="Times New Roman"/>
          <w:sz w:val="28"/>
          <w:szCs w:val="28"/>
        </w:rPr>
        <w:t>糖尿病、弱小及婦人等洗前</w:t>
      </w:r>
      <w:r w:rsidRPr="002459BB">
        <w:rPr>
          <w:rFonts w:ascii="Times New Roman" w:eastAsia="標楷體" w:hAnsi="Times New Roman"/>
          <w:sz w:val="28"/>
          <w:szCs w:val="28"/>
        </w:rPr>
        <w:t>Cr≤6.0</w:t>
      </w:r>
      <w:r w:rsidRPr="002459BB">
        <w:rPr>
          <w:rFonts w:ascii="Times New Roman" w:eastAsia="標楷體" w:hAnsi="Times New Roman"/>
          <w:sz w:val="28"/>
          <w:szCs w:val="28"/>
        </w:rPr>
        <w:t>但</w:t>
      </w:r>
      <w:r w:rsidRPr="002459BB">
        <w:rPr>
          <w:rFonts w:ascii="Times New Roman" w:eastAsia="標楷體" w:hAnsi="Times New Roman"/>
          <w:sz w:val="28"/>
          <w:szCs w:val="28"/>
        </w:rPr>
        <w:t>eGFR≤5ml/min (eGFR</w:t>
      </w:r>
      <w:r w:rsidRPr="002459BB">
        <w:rPr>
          <w:rFonts w:ascii="Times New Roman" w:eastAsia="標楷體" w:hAnsi="Times New Roman"/>
          <w:sz w:val="28"/>
          <w:szCs w:val="28"/>
        </w:rPr>
        <w:t>以</w:t>
      </w:r>
      <w:r w:rsidRPr="002459BB">
        <w:rPr>
          <w:rFonts w:ascii="Times New Roman" w:eastAsia="標楷體" w:hAnsi="Times New Roman"/>
          <w:sz w:val="28"/>
          <w:szCs w:val="28"/>
        </w:rPr>
        <w:t>MDRD</w:t>
      </w:r>
      <w:r w:rsidRPr="002459BB">
        <w:rPr>
          <w:rFonts w:ascii="Times New Roman" w:eastAsia="標楷體" w:hAnsi="Times New Roman"/>
          <w:sz w:val="28"/>
          <w:szCs w:val="28"/>
        </w:rPr>
        <w:t>公式計算</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0257EE" w:rsidRPr="002459BB" w:rsidRDefault="00274757" w:rsidP="00AA0EEE">
      <w:pPr>
        <w:pStyle w:val="20"/>
        <w:snapToGrid w:val="0"/>
        <w:spacing w:line="600" w:lineRule="exact"/>
        <w:ind w:left="2519" w:hanging="280"/>
        <w:jc w:val="both"/>
        <w:rPr>
          <w:rFonts w:ascii="Times New Roman" w:hAnsi="Times New Roman"/>
        </w:rPr>
      </w:pPr>
      <w:r w:rsidRPr="002459BB">
        <w:rPr>
          <w:rFonts w:ascii="Times New Roman" w:eastAsia="標楷體" w:hAnsi="Times New Roman"/>
          <w:kern w:val="3"/>
          <w:sz w:val="28"/>
        </w:rPr>
        <w:t>乙</w:t>
      </w:r>
      <w:r w:rsidRPr="002459BB">
        <w:rPr>
          <w:rFonts w:ascii="Times New Roman" w:eastAsia="標楷體" w:hAnsi="Times New Roman"/>
          <w:sz w:val="28"/>
        </w:rPr>
        <w:t>、</w:t>
      </w:r>
      <w:r w:rsidRPr="002459BB">
        <w:rPr>
          <w:rFonts w:ascii="Times New Roman" w:eastAsia="標楷體" w:hAnsi="Times New Roman"/>
          <w:kern w:val="3"/>
          <w:sz w:val="28"/>
        </w:rPr>
        <w:t>UF&lt;2.0</w:t>
      </w:r>
      <w:r w:rsidRPr="002459BB">
        <w:rPr>
          <w:rFonts w:ascii="Times New Roman" w:eastAsia="標楷體" w:hAnsi="Times New Roman"/>
          <w:kern w:val="3"/>
          <w:sz w:val="28"/>
        </w:rPr>
        <w:t>公斤，但乾體重小於</w:t>
      </w:r>
      <w:r w:rsidRPr="002459BB">
        <w:rPr>
          <w:rFonts w:ascii="Times New Roman" w:eastAsia="標楷體" w:hAnsi="Times New Roman"/>
          <w:kern w:val="3"/>
          <w:sz w:val="28"/>
        </w:rPr>
        <w:t>40</w:t>
      </w:r>
      <w:r w:rsidRPr="002459BB">
        <w:rPr>
          <w:rFonts w:ascii="Times New Roman" w:eastAsia="標楷體" w:hAnsi="Times New Roman"/>
          <w:kern w:val="3"/>
          <w:sz w:val="28"/>
        </w:rPr>
        <w:t>公斤的患者則以乾體重</w:t>
      </w:r>
      <w:r w:rsidRPr="002459BB">
        <w:rPr>
          <w:rFonts w:ascii="Times New Roman" w:eastAsia="標楷體" w:hAnsi="Times New Roman"/>
          <w:kern w:val="3"/>
          <w:sz w:val="28"/>
        </w:rPr>
        <w:lastRenderedPageBreak/>
        <w:t>的</w:t>
      </w:r>
      <w:r w:rsidRPr="002459BB">
        <w:rPr>
          <w:rFonts w:ascii="Times New Roman" w:eastAsia="標楷體" w:hAnsi="Times New Roman"/>
          <w:kern w:val="3"/>
          <w:sz w:val="28"/>
        </w:rPr>
        <w:t>5</w:t>
      </w:r>
      <w:r w:rsidRPr="002459BB">
        <w:rPr>
          <w:rFonts w:ascii="Times New Roman" w:eastAsia="標楷體" w:hAnsi="Times New Roman"/>
          <w:kern w:val="3"/>
          <w:sz w:val="28"/>
        </w:rPr>
        <w:t>﹪為限。</w:t>
      </w:r>
    </w:p>
    <w:p w:rsidR="000257EE" w:rsidRPr="002459BB" w:rsidRDefault="00274757" w:rsidP="00AA0EEE">
      <w:pPr>
        <w:pStyle w:val="20"/>
        <w:snapToGrid w:val="0"/>
        <w:spacing w:line="600" w:lineRule="exact"/>
        <w:ind w:left="1126" w:firstLine="1120"/>
        <w:jc w:val="both"/>
        <w:rPr>
          <w:rFonts w:ascii="Times New Roman" w:hAnsi="Times New Roman"/>
        </w:rPr>
      </w:pPr>
      <w:r w:rsidRPr="002459BB">
        <w:rPr>
          <w:rFonts w:ascii="Times New Roman" w:eastAsia="標楷體" w:hAnsi="Times New Roman"/>
          <w:kern w:val="3"/>
          <w:sz w:val="28"/>
        </w:rPr>
        <w:t>丙</w:t>
      </w:r>
      <w:r w:rsidRPr="002459BB">
        <w:rPr>
          <w:rFonts w:ascii="Times New Roman" w:eastAsia="標楷體" w:hAnsi="Times New Roman"/>
          <w:sz w:val="28"/>
        </w:rPr>
        <w:t>、</w:t>
      </w:r>
      <w:r w:rsidRPr="002459BB">
        <w:rPr>
          <w:rFonts w:ascii="Times New Roman" w:eastAsia="標楷體" w:hAnsi="Times New Roman"/>
          <w:sz w:val="28"/>
          <w:szCs w:val="28"/>
        </w:rPr>
        <w:t>刪除</w:t>
      </w:r>
      <w:r w:rsidRPr="002459BB">
        <w:rPr>
          <w:rFonts w:ascii="Times New Roman" w:hAnsi="Times New Roman"/>
          <w:sz w:val="28"/>
          <w:szCs w:val="28"/>
        </w:rPr>
        <w:t xml:space="preserve"> (104/1/1)</w:t>
      </w:r>
    </w:p>
    <w:p w:rsidR="000257EE" w:rsidRPr="002459BB" w:rsidRDefault="00274757" w:rsidP="00AA0EEE">
      <w:pPr>
        <w:pStyle w:val="20"/>
        <w:snapToGrid w:val="0"/>
        <w:spacing w:line="600" w:lineRule="exact"/>
        <w:ind w:left="1126" w:firstLine="560"/>
        <w:jc w:val="both"/>
        <w:rPr>
          <w:rFonts w:ascii="Times New Roman" w:eastAsia="標楷體" w:hAnsi="Times New Roman"/>
          <w:kern w:val="3"/>
          <w:sz w:val="28"/>
        </w:rPr>
      </w:pPr>
      <w:r w:rsidRPr="002459BB">
        <w:rPr>
          <w:rFonts w:ascii="Times New Roman" w:eastAsia="標楷體" w:hAnsi="Times New Roman"/>
          <w:kern w:val="3"/>
          <w:sz w:val="28"/>
        </w:rPr>
        <w:t>(2)</w:t>
      </w:r>
      <w:r w:rsidRPr="002459BB">
        <w:rPr>
          <w:rFonts w:ascii="Times New Roman" w:eastAsia="標楷體" w:hAnsi="Times New Roman"/>
          <w:kern w:val="3"/>
          <w:sz w:val="28"/>
        </w:rPr>
        <w:t>透析案件應檢附下列資料：</w:t>
      </w:r>
    </w:p>
    <w:p w:rsidR="000257EE" w:rsidRPr="002459BB" w:rsidRDefault="00274757" w:rsidP="00AA0EEE">
      <w:pPr>
        <w:pStyle w:val="20"/>
        <w:snapToGrid w:val="0"/>
        <w:spacing w:line="600" w:lineRule="exact"/>
        <w:ind w:left="1126" w:firstLine="1120"/>
        <w:jc w:val="both"/>
        <w:rPr>
          <w:rFonts w:ascii="Times New Roman" w:hAnsi="Times New Roman"/>
        </w:rPr>
      </w:pPr>
      <w:r w:rsidRPr="002459BB">
        <w:rPr>
          <w:rFonts w:ascii="Times New Roman" w:eastAsia="標楷體" w:hAnsi="Times New Roman"/>
          <w:kern w:val="3"/>
          <w:sz w:val="28"/>
        </w:rPr>
        <w:t>甲</w:t>
      </w:r>
      <w:r w:rsidRPr="002459BB">
        <w:rPr>
          <w:rFonts w:ascii="Times New Roman" w:eastAsia="標楷體" w:hAnsi="Times New Roman"/>
          <w:sz w:val="28"/>
        </w:rPr>
        <w:t>、</w:t>
      </w:r>
      <w:r w:rsidRPr="002459BB">
        <w:rPr>
          <w:rFonts w:ascii="Times New Roman" w:eastAsia="標楷體" w:hAnsi="Times New Roman"/>
          <w:kern w:val="3"/>
          <w:sz w:val="28"/>
          <w:szCs w:val="28"/>
        </w:rPr>
        <w:t>開始透析日期及過去透析時間序列。</w:t>
      </w:r>
    </w:p>
    <w:p w:rsidR="000257EE" w:rsidRPr="002459BB" w:rsidRDefault="00274757" w:rsidP="00AA0EEE">
      <w:pPr>
        <w:pStyle w:val="20"/>
        <w:snapToGrid w:val="0"/>
        <w:spacing w:line="600" w:lineRule="exact"/>
        <w:ind w:left="1126" w:firstLine="1120"/>
        <w:jc w:val="both"/>
        <w:rPr>
          <w:rFonts w:ascii="Times New Roman" w:hAnsi="Times New Roman"/>
        </w:rPr>
      </w:pPr>
      <w:r w:rsidRPr="002459BB">
        <w:rPr>
          <w:rFonts w:ascii="Times New Roman" w:eastAsia="標楷體" w:hAnsi="Times New Roman"/>
          <w:kern w:val="3"/>
          <w:sz w:val="28"/>
        </w:rPr>
        <w:t>乙</w:t>
      </w:r>
      <w:r w:rsidRPr="002459BB">
        <w:rPr>
          <w:rFonts w:ascii="Times New Roman" w:eastAsia="標楷體" w:hAnsi="Times New Roman"/>
          <w:sz w:val="28"/>
        </w:rPr>
        <w:t>、</w:t>
      </w:r>
      <w:r w:rsidRPr="002459BB">
        <w:rPr>
          <w:rFonts w:ascii="Times New Roman" w:eastAsia="標楷體" w:hAnsi="Times New Roman"/>
          <w:kern w:val="3"/>
          <w:sz w:val="28"/>
          <w:szCs w:val="28"/>
        </w:rPr>
        <w:t>病患</w:t>
      </w:r>
      <w:r w:rsidRPr="002459BB">
        <w:rPr>
          <w:rFonts w:ascii="Times New Roman" w:eastAsia="標楷體" w:hAnsi="Times New Roman"/>
          <w:kern w:val="3"/>
          <w:sz w:val="28"/>
          <w:szCs w:val="28"/>
        </w:rPr>
        <w:t>BMI data</w:t>
      </w:r>
      <w:r w:rsidRPr="002459BB">
        <w:rPr>
          <w:rFonts w:ascii="Times New Roman" w:eastAsia="標楷體" w:hAnsi="Times New Roman"/>
          <w:kern w:val="3"/>
          <w:sz w:val="28"/>
          <w:szCs w:val="28"/>
        </w:rPr>
        <w:t>。</w:t>
      </w:r>
    </w:p>
    <w:p w:rsidR="000257EE" w:rsidRPr="002459BB" w:rsidRDefault="00274757" w:rsidP="00AA0EEE">
      <w:pPr>
        <w:pStyle w:val="20"/>
        <w:snapToGrid w:val="0"/>
        <w:spacing w:line="600" w:lineRule="exact"/>
        <w:ind w:left="1126" w:firstLine="1120"/>
        <w:jc w:val="both"/>
        <w:rPr>
          <w:rFonts w:ascii="Times New Roman" w:hAnsi="Times New Roman"/>
        </w:rPr>
      </w:pPr>
      <w:r w:rsidRPr="002459BB">
        <w:rPr>
          <w:rFonts w:ascii="Times New Roman" w:eastAsia="標楷體" w:hAnsi="Times New Roman"/>
          <w:kern w:val="3"/>
          <w:sz w:val="28"/>
        </w:rPr>
        <w:t>丙</w:t>
      </w:r>
      <w:r w:rsidRPr="002459BB">
        <w:rPr>
          <w:rFonts w:ascii="Times New Roman" w:eastAsia="標楷體" w:hAnsi="Times New Roman"/>
          <w:sz w:val="28"/>
        </w:rPr>
        <w:t>、</w:t>
      </w:r>
      <w:r w:rsidRPr="002459BB">
        <w:rPr>
          <w:rFonts w:ascii="Times New Roman" w:eastAsia="標楷體" w:hAnsi="Times New Roman"/>
          <w:kern w:val="3"/>
          <w:sz w:val="28"/>
          <w:szCs w:val="28"/>
        </w:rPr>
        <w:t>殘留腎功能</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residual renal function</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及</w:t>
      </w:r>
      <w:r w:rsidRPr="002459BB">
        <w:rPr>
          <w:rFonts w:ascii="Times New Roman" w:eastAsia="標楷體" w:hAnsi="Times New Roman"/>
          <w:kern w:val="3"/>
          <w:sz w:val="28"/>
          <w:szCs w:val="28"/>
        </w:rPr>
        <w:t>CCR</w:t>
      </w:r>
      <w:r w:rsidRPr="002459BB">
        <w:rPr>
          <w:rFonts w:ascii="Times New Roman" w:eastAsia="標楷體" w:hAnsi="Times New Roman"/>
          <w:kern w:val="3"/>
          <w:sz w:val="28"/>
          <w:szCs w:val="28"/>
        </w:rPr>
        <w:t>。</w:t>
      </w:r>
    </w:p>
    <w:p w:rsidR="000257EE" w:rsidRPr="002459BB" w:rsidRDefault="00274757" w:rsidP="00AA0EEE">
      <w:pPr>
        <w:pStyle w:val="20"/>
        <w:snapToGrid w:val="0"/>
        <w:spacing w:line="600" w:lineRule="exact"/>
        <w:ind w:left="1126" w:firstLine="1120"/>
        <w:jc w:val="both"/>
        <w:rPr>
          <w:rFonts w:ascii="Times New Roman" w:hAnsi="Times New Roman"/>
        </w:rPr>
      </w:pPr>
      <w:r w:rsidRPr="002459BB">
        <w:rPr>
          <w:rFonts w:ascii="Times New Roman" w:eastAsia="標楷體" w:hAnsi="Times New Roman"/>
          <w:kern w:val="3"/>
          <w:sz w:val="28"/>
        </w:rPr>
        <w:t>丁</w:t>
      </w:r>
      <w:r w:rsidRPr="002459BB">
        <w:rPr>
          <w:rFonts w:ascii="Times New Roman" w:eastAsia="標楷體" w:hAnsi="Times New Roman"/>
          <w:sz w:val="28"/>
        </w:rPr>
        <w:t>、</w:t>
      </w:r>
      <w:r w:rsidRPr="002459BB">
        <w:rPr>
          <w:rFonts w:ascii="Times New Roman" w:eastAsia="標楷體" w:hAnsi="Times New Roman"/>
          <w:kern w:val="3"/>
          <w:sz w:val="28"/>
          <w:szCs w:val="28"/>
        </w:rPr>
        <w:t>Albumin</w:t>
      </w:r>
      <w:r w:rsidRPr="002459BB">
        <w:rPr>
          <w:rFonts w:ascii="Times New Roman" w:eastAsia="標楷體" w:hAnsi="Times New Roman"/>
          <w:kern w:val="3"/>
          <w:sz w:val="28"/>
          <w:szCs w:val="28"/>
        </w:rPr>
        <w:t>檢驗值。</w:t>
      </w:r>
    </w:p>
    <w:p w:rsidR="000257EE" w:rsidRPr="002459BB" w:rsidRDefault="00274757" w:rsidP="00AA0EEE">
      <w:pPr>
        <w:pStyle w:val="20"/>
        <w:snapToGrid w:val="0"/>
        <w:spacing w:line="600" w:lineRule="exact"/>
        <w:ind w:left="2379" w:hanging="140"/>
        <w:jc w:val="both"/>
        <w:rPr>
          <w:rFonts w:ascii="Times New Roman" w:hAnsi="Times New Roman"/>
        </w:rPr>
      </w:pPr>
      <w:r w:rsidRPr="002459BB">
        <w:rPr>
          <w:rFonts w:ascii="Times New Roman" w:eastAsia="標楷體" w:hAnsi="Times New Roman"/>
          <w:kern w:val="3"/>
          <w:sz w:val="28"/>
        </w:rPr>
        <w:t>戊</w:t>
      </w:r>
      <w:r w:rsidRPr="002459BB">
        <w:rPr>
          <w:rFonts w:ascii="Times New Roman" w:eastAsia="標楷體" w:hAnsi="Times New Roman"/>
          <w:sz w:val="28"/>
        </w:rPr>
        <w:t>、</w:t>
      </w:r>
      <w:r w:rsidRPr="002459BB">
        <w:rPr>
          <w:rFonts w:ascii="Times New Roman" w:eastAsia="標楷體" w:hAnsi="Times New Roman"/>
          <w:kern w:val="3"/>
          <w:sz w:val="28"/>
          <w:szCs w:val="28"/>
        </w:rPr>
        <w:t>施行透析必要性之理由</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如心、肺疾病、貧血等其他合併症</w:t>
      </w:r>
      <w:r w:rsidR="00C54EE9" w:rsidRPr="002459BB">
        <w:rPr>
          <w:rFonts w:ascii="Times New Roman" w:eastAsia="標楷體" w:hAnsi="Times New Roman"/>
          <w:kern w:val="3"/>
          <w:sz w:val="28"/>
          <w:szCs w:val="28"/>
        </w:rPr>
        <w:t>)</w:t>
      </w:r>
    </w:p>
    <w:p w:rsidR="000257EE" w:rsidRPr="002459BB" w:rsidRDefault="00274757" w:rsidP="00AA0EEE">
      <w:pPr>
        <w:pStyle w:val="20"/>
        <w:snapToGrid w:val="0"/>
        <w:spacing w:line="600" w:lineRule="exact"/>
        <w:ind w:left="1133" w:hanging="319"/>
        <w:jc w:val="both"/>
        <w:rPr>
          <w:rFonts w:ascii="Times New Roman" w:eastAsia="標楷體" w:hAnsi="Times New Roman"/>
          <w:kern w:val="3"/>
          <w:sz w:val="28"/>
          <w:szCs w:val="28"/>
        </w:rPr>
      </w:pPr>
      <w:r w:rsidRPr="002459BB">
        <w:rPr>
          <w:rFonts w:ascii="Times New Roman" w:eastAsia="標楷體" w:hAnsi="Times New Roman"/>
          <w:kern w:val="3"/>
          <w:sz w:val="28"/>
          <w:szCs w:val="28"/>
        </w:rPr>
        <w:t>9.</w:t>
      </w:r>
      <w:r w:rsidR="00FC05D0" w:rsidRPr="002459BB">
        <w:rPr>
          <w:rFonts w:ascii="Times New Roman" w:eastAsia="標楷體" w:hAnsi="Times New Roman"/>
          <w:kern w:val="3"/>
          <w:sz w:val="28"/>
          <w:szCs w:val="28"/>
        </w:rPr>
        <w:t>BC</w:t>
      </w:r>
      <w:r w:rsidR="002447D1" w:rsidRPr="002459BB">
        <w:rPr>
          <w:rFonts w:ascii="Times New Roman" w:eastAsia="標楷體" w:hAnsi="Times New Roman"/>
          <w:kern w:val="3"/>
          <w:sz w:val="28"/>
          <w:szCs w:val="28"/>
        </w:rPr>
        <w:t>肝用藥審查原則</w:t>
      </w:r>
      <w:r w:rsidR="002447D1" w:rsidRPr="002459BB">
        <w:rPr>
          <w:rFonts w:ascii="Times New Roman" w:eastAsia="標楷體" w:hAnsi="Times New Roman"/>
          <w:kern w:val="3"/>
          <w:sz w:val="28"/>
          <w:szCs w:val="28"/>
        </w:rPr>
        <w:t>(</w:t>
      </w:r>
      <w:r w:rsidR="002459BB" w:rsidRPr="002459BB">
        <w:rPr>
          <w:rFonts w:ascii="Times New Roman" w:eastAsia="標楷體" w:hAnsi="Times New Roman"/>
          <w:color w:val="0070C0"/>
          <w:kern w:val="3"/>
          <w:sz w:val="28"/>
          <w:szCs w:val="28"/>
        </w:rPr>
        <w:t>110/6/1</w:t>
      </w:r>
      <w:r w:rsidR="002447D1" w:rsidRPr="002459BB">
        <w:rPr>
          <w:rFonts w:ascii="Times New Roman" w:eastAsia="標楷體" w:hAnsi="Times New Roman"/>
          <w:kern w:val="3"/>
          <w:sz w:val="28"/>
          <w:szCs w:val="28"/>
        </w:rPr>
        <w:t>)</w:t>
      </w:r>
    </w:p>
    <w:p w:rsidR="000257EE" w:rsidRPr="002459BB" w:rsidRDefault="00C54EE9" w:rsidP="00AA0EEE">
      <w:pPr>
        <w:pStyle w:val="20"/>
        <w:snapToGrid w:val="0"/>
        <w:spacing w:line="600" w:lineRule="exact"/>
        <w:ind w:left="1560" w:hanging="746"/>
        <w:jc w:val="both"/>
        <w:rPr>
          <w:rFonts w:ascii="Times New Roman" w:eastAsia="標楷體" w:hAnsi="Times New Roman"/>
          <w:kern w:val="3"/>
          <w:sz w:val="28"/>
          <w:szCs w:val="28"/>
        </w:rPr>
      </w:pPr>
      <w:r w:rsidRPr="002459BB">
        <w:rPr>
          <w:rFonts w:ascii="Times New Roman" w:eastAsia="標楷體" w:hAnsi="Times New Roman"/>
          <w:kern w:val="3"/>
          <w:sz w:val="28"/>
          <w:szCs w:val="28"/>
        </w:rPr>
        <w:t>(</w:t>
      </w:r>
      <w:r w:rsidR="00274757" w:rsidRPr="002459BB">
        <w:rPr>
          <w:rFonts w:ascii="Times New Roman" w:eastAsia="標楷體" w:hAnsi="Times New Roman"/>
          <w:kern w:val="3"/>
          <w:sz w:val="28"/>
          <w:szCs w:val="28"/>
        </w:rPr>
        <w:t>1</w:t>
      </w:r>
      <w:r w:rsidRPr="002459BB">
        <w:rPr>
          <w:rFonts w:ascii="Times New Roman" w:eastAsia="標楷體" w:hAnsi="Times New Roman"/>
          <w:kern w:val="3"/>
          <w:sz w:val="28"/>
          <w:szCs w:val="28"/>
        </w:rPr>
        <w:t>)</w:t>
      </w:r>
      <w:r w:rsidR="002447D1" w:rsidRPr="002459BB">
        <w:rPr>
          <w:rFonts w:ascii="Times New Roman" w:eastAsia="標楷體" w:hAnsi="Times New Roman"/>
          <w:kern w:val="3"/>
          <w:sz w:val="28"/>
          <w:szCs w:val="28"/>
        </w:rPr>
        <w:t xml:space="preserve"> ALT</w:t>
      </w:r>
      <w:r w:rsidR="00274757" w:rsidRPr="002459BB">
        <w:rPr>
          <w:rFonts w:ascii="Times New Roman" w:eastAsia="標楷體" w:hAnsi="Times New Roman"/>
          <w:kern w:val="3"/>
          <w:sz w:val="28"/>
          <w:szCs w:val="28"/>
        </w:rPr>
        <w:t>上升情況或肝失代償情況</w:t>
      </w:r>
      <w:r w:rsidR="00274757" w:rsidRPr="002459BB">
        <w:rPr>
          <w:rFonts w:ascii="Times New Roman" w:eastAsia="標楷體" w:hAnsi="Times New Roman"/>
          <w:kern w:val="3"/>
          <w:sz w:val="28"/>
          <w:szCs w:val="28"/>
        </w:rPr>
        <w:t>(</w:t>
      </w:r>
      <w:r w:rsidR="00274757" w:rsidRPr="002459BB">
        <w:rPr>
          <w:rFonts w:ascii="Times New Roman" w:eastAsia="標楷體" w:hAnsi="Times New Roman"/>
          <w:kern w:val="3"/>
          <w:sz w:val="28"/>
          <w:szCs w:val="28"/>
        </w:rPr>
        <w:t>如</w:t>
      </w:r>
      <w:r w:rsidR="00274757" w:rsidRPr="002459BB">
        <w:rPr>
          <w:rFonts w:ascii="Times New Roman" w:eastAsia="標楷體" w:hAnsi="Times New Roman"/>
          <w:kern w:val="3"/>
          <w:sz w:val="28"/>
          <w:szCs w:val="28"/>
        </w:rPr>
        <w:t>bilirubin &gt;2mg/dL, PT prolong&gt;3 sec)</w:t>
      </w:r>
      <w:r w:rsidR="002447D1" w:rsidRPr="002459BB">
        <w:rPr>
          <w:rFonts w:ascii="Times New Roman" w:eastAsia="標楷體" w:hAnsi="Times New Roman"/>
          <w:kern w:val="3"/>
          <w:sz w:val="28"/>
          <w:szCs w:val="28"/>
        </w:rPr>
        <w:t>符合</w:t>
      </w:r>
      <w:r w:rsidR="002447D1" w:rsidRPr="002459BB">
        <w:rPr>
          <w:rFonts w:ascii="Times New Roman" w:eastAsia="標楷體" w:hAnsi="Times New Roman"/>
          <w:kern w:val="3"/>
          <w:sz w:val="28"/>
          <w:szCs w:val="28"/>
        </w:rPr>
        <w:t>BC</w:t>
      </w:r>
      <w:r w:rsidR="002447D1" w:rsidRPr="002459BB">
        <w:rPr>
          <w:rFonts w:ascii="Times New Roman" w:eastAsia="標楷體" w:hAnsi="Times New Roman"/>
          <w:kern w:val="3"/>
          <w:sz w:val="28"/>
          <w:szCs w:val="28"/>
        </w:rPr>
        <w:t>肝用藥藥品給付規定所需條件情況下，可施行</w:t>
      </w:r>
      <w:r w:rsidR="002447D1" w:rsidRPr="002459BB">
        <w:rPr>
          <w:rFonts w:ascii="Times New Roman" w:eastAsia="標楷體" w:hAnsi="Times New Roman"/>
          <w:kern w:val="3"/>
          <w:sz w:val="28"/>
          <w:szCs w:val="28"/>
        </w:rPr>
        <w:t>HBV DNA</w:t>
      </w:r>
      <w:r w:rsidR="002447D1" w:rsidRPr="002459BB">
        <w:rPr>
          <w:rFonts w:ascii="Times New Roman" w:eastAsia="標楷體" w:hAnsi="Times New Roman"/>
          <w:kern w:val="3"/>
          <w:sz w:val="28"/>
          <w:szCs w:val="28"/>
        </w:rPr>
        <w:t>或</w:t>
      </w:r>
      <w:r w:rsidR="002447D1" w:rsidRPr="002459BB">
        <w:rPr>
          <w:rFonts w:ascii="Times New Roman" w:eastAsia="標楷體" w:hAnsi="Times New Roman"/>
          <w:kern w:val="3"/>
          <w:sz w:val="28"/>
          <w:szCs w:val="28"/>
        </w:rPr>
        <w:t>HCV RNA</w:t>
      </w:r>
      <w:r w:rsidR="002447D1" w:rsidRPr="002459BB">
        <w:rPr>
          <w:rFonts w:ascii="Times New Roman" w:eastAsia="標楷體" w:hAnsi="Times New Roman"/>
          <w:kern w:val="3"/>
          <w:sz w:val="28"/>
          <w:szCs w:val="28"/>
        </w:rPr>
        <w:t>定量檢查，三個月內不得重覆檢查。</w:t>
      </w:r>
      <w:r w:rsidR="002447D1" w:rsidRPr="002459BB">
        <w:rPr>
          <w:rFonts w:ascii="Times New Roman" w:eastAsia="標楷體" w:hAnsi="Times New Roman"/>
          <w:kern w:val="3"/>
          <w:sz w:val="28"/>
          <w:szCs w:val="28"/>
        </w:rPr>
        <w:t>(</w:t>
      </w:r>
      <w:r w:rsidR="002459BB" w:rsidRPr="002459BB">
        <w:rPr>
          <w:rFonts w:ascii="Times New Roman" w:eastAsia="標楷體" w:hAnsi="Times New Roman"/>
          <w:color w:val="0070C0"/>
          <w:kern w:val="3"/>
          <w:sz w:val="28"/>
          <w:szCs w:val="28"/>
        </w:rPr>
        <w:t>110/6/1</w:t>
      </w:r>
      <w:r w:rsidR="002447D1" w:rsidRPr="002459BB">
        <w:rPr>
          <w:rFonts w:ascii="Times New Roman" w:eastAsia="標楷體" w:hAnsi="Times New Roman"/>
          <w:kern w:val="3"/>
          <w:sz w:val="28"/>
          <w:szCs w:val="28"/>
        </w:rPr>
        <w:t>)</w:t>
      </w:r>
    </w:p>
    <w:p w:rsidR="000257EE" w:rsidRPr="002459BB" w:rsidRDefault="00C54EE9" w:rsidP="00AA0EEE">
      <w:pPr>
        <w:pStyle w:val="20"/>
        <w:snapToGrid w:val="0"/>
        <w:spacing w:line="600" w:lineRule="exact"/>
        <w:ind w:left="1560" w:hanging="746"/>
        <w:jc w:val="both"/>
        <w:rPr>
          <w:rFonts w:ascii="Times New Roman" w:eastAsia="標楷體" w:hAnsi="Times New Roman"/>
          <w:kern w:val="3"/>
          <w:sz w:val="28"/>
          <w:szCs w:val="28"/>
        </w:rPr>
      </w:pPr>
      <w:r w:rsidRPr="002459BB">
        <w:rPr>
          <w:rFonts w:ascii="Times New Roman" w:eastAsia="標楷體" w:hAnsi="Times New Roman"/>
          <w:kern w:val="3"/>
          <w:sz w:val="28"/>
          <w:szCs w:val="28"/>
        </w:rPr>
        <w:t>(</w:t>
      </w:r>
      <w:r w:rsidR="00274757" w:rsidRPr="002459BB">
        <w:rPr>
          <w:rFonts w:ascii="Times New Roman" w:eastAsia="標楷體" w:hAnsi="Times New Roman"/>
          <w:kern w:val="3"/>
          <w:sz w:val="28"/>
          <w:szCs w:val="28"/>
        </w:rPr>
        <w:t>2</w:t>
      </w:r>
      <w:r w:rsidRPr="002459BB">
        <w:rPr>
          <w:rFonts w:ascii="Times New Roman" w:eastAsia="標楷體" w:hAnsi="Times New Roman"/>
          <w:kern w:val="3"/>
          <w:sz w:val="28"/>
          <w:szCs w:val="28"/>
        </w:rPr>
        <w:t>)</w:t>
      </w:r>
      <w:r w:rsidR="000F466A" w:rsidRPr="002459BB">
        <w:rPr>
          <w:rFonts w:ascii="Times New Roman" w:eastAsia="標楷體" w:hAnsi="Times New Roman"/>
          <w:kern w:val="3"/>
          <w:sz w:val="28"/>
          <w:szCs w:val="28"/>
        </w:rPr>
        <w:t>甲、</w:t>
      </w:r>
      <w:r w:rsidR="00274757" w:rsidRPr="002459BB">
        <w:rPr>
          <w:rFonts w:ascii="Times New Roman" w:eastAsia="標楷體" w:hAnsi="Times New Roman"/>
          <w:kern w:val="3"/>
          <w:sz w:val="28"/>
          <w:szCs w:val="28"/>
        </w:rPr>
        <w:t>B</w:t>
      </w:r>
      <w:r w:rsidR="00274757" w:rsidRPr="002459BB">
        <w:rPr>
          <w:rFonts w:ascii="Times New Roman" w:eastAsia="標楷體" w:hAnsi="Times New Roman"/>
          <w:kern w:val="3"/>
          <w:sz w:val="28"/>
          <w:szCs w:val="28"/>
        </w:rPr>
        <w:t>肝</w:t>
      </w:r>
      <w:r w:rsidR="000F466A" w:rsidRPr="002459BB">
        <w:rPr>
          <w:rFonts w:ascii="Times New Roman" w:eastAsia="標楷體" w:hAnsi="Times New Roman"/>
          <w:kern w:val="3"/>
          <w:sz w:val="28"/>
          <w:szCs w:val="28"/>
        </w:rPr>
        <w:t>病患：</w:t>
      </w:r>
      <w:r w:rsidR="00274757" w:rsidRPr="002459BB">
        <w:rPr>
          <w:rFonts w:ascii="Times New Roman" w:eastAsia="標楷體" w:hAnsi="Times New Roman"/>
          <w:kern w:val="3"/>
          <w:sz w:val="28"/>
          <w:szCs w:val="28"/>
        </w:rPr>
        <w:t>治療前，治療</w:t>
      </w:r>
      <w:r w:rsidR="000F466A" w:rsidRPr="002459BB">
        <w:rPr>
          <w:rFonts w:ascii="Times New Roman" w:eastAsia="標楷體" w:hAnsi="Times New Roman"/>
          <w:kern w:val="3"/>
          <w:sz w:val="28"/>
          <w:szCs w:val="28"/>
        </w:rPr>
        <w:t>時</w:t>
      </w:r>
      <w:r w:rsidR="00274757" w:rsidRPr="002459BB">
        <w:rPr>
          <w:rFonts w:ascii="Times New Roman" w:eastAsia="標楷體" w:hAnsi="Times New Roman"/>
          <w:kern w:val="3"/>
          <w:sz w:val="28"/>
          <w:szCs w:val="28"/>
        </w:rPr>
        <w:t>每六個月，臨床懷疑出現抗藥性，停藥</w:t>
      </w:r>
      <w:r w:rsidR="000F466A" w:rsidRPr="002459BB">
        <w:rPr>
          <w:rFonts w:ascii="Times New Roman" w:eastAsia="標楷體" w:hAnsi="Times New Roman"/>
          <w:kern w:val="3"/>
          <w:sz w:val="28"/>
          <w:szCs w:val="28"/>
        </w:rPr>
        <w:t>時</w:t>
      </w:r>
      <w:r w:rsidR="00274757" w:rsidRPr="002459BB">
        <w:rPr>
          <w:rFonts w:ascii="Times New Roman" w:eastAsia="標楷體" w:hAnsi="Times New Roman"/>
          <w:kern w:val="3"/>
          <w:sz w:val="28"/>
          <w:szCs w:val="28"/>
        </w:rPr>
        <w:t>，停藥後</w:t>
      </w:r>
      <w:r w:rsidR="000F466A" w:rsidRPr="002459BB">
        <w:rPr>
          <w:rFonts w:ascii="Times New Roman" w:eastAsia="標楷體" w:hAnsi="Times New Roman"/>
          <w:kern w:val="3"/>
          <w:sz w:val="28"/>
          <w:szCs w:val="28"/>
        </w:rPr>
        <w:t>第</w:t>
      </w:r>
      <w:r w:rsidR="00274757" w:rsidRPr="002459BB">
        <w:rPr>
          <w:rFonts w:ascii="Times New Roman" w:eastAsia="標楷體" w:hAnsi="Times New Roman"/>
          <w:kern w:val="3"/>
          <w:sz w:val="28"/>
          <w:szCs w:val="28"/>
        </w:rPr>
        <w:t>6</w:t>
      </w:r>
      <w:r w:rsidR="00274757" w:rsidRPr="002459BB">
        <w:rPr>
          <w:rFonts w:ascii="Times New Roman" w:eastAsia="標楷體" w:hAnsi="Times New Roman"/>
          <w:kern w:val="3"/>
          <w:sz w:val="28"/>
          <w:szCs w:val="28"/>
        </w:rPr>
        <w:t>個月及</w:t>
      </w:r>
      <w:r w:rsidR="000F466A" w:rsidRPr="002459BB">
        <w:rPr>
          <w:rFonts w:ascii="Times New Roman" w:eastAsia="標楷體" w:hAnsi="Times New Roman"/>
          <w:kern w:val="3"/>
          <w:sz w:val="28"/>
          <w:szCs w:val="28"/>
        </w:rPr>
        <w:t>第</w:t>
      </w:r>
      <w:r w:rsidR="00274757" w:rsidRPr="002459BB">
        <w:rPr>
          <w:rFonts w:ascii="Times New Roman" w:eastAsia="標楷體" w:hAnsi="Times New Roman"/>
          <w:kern w:val="3"/>
          <w:sz w:val="28"/>
          <w:szCs w:val="28"/>
        </w:rPr>
        <w:t>12</w:t>
      </w:r>
      <w:r w:rsidR="00274757" w:rsidRPr="002459BB">
        <w:rPr>
          <w:rFonts w:ascii="Times New Roman" w:eastAsia="標楷體" w:hAnsi="Times New Roman"/>
          <w:kern w:val="3"/>
          <w:sz w:val="28"/>
          <w:szCs w:val="28"/>
        </w:rPr>
        <w:t>個月</w:t>
      </w:r>
      <w:r w:rsidR="000F466A" w:rsidRPr="002459BB">
        <w:rPr>
          <w:rFonts w:ascii="Times New Roman" w:eastAsia="標楷體" w:hAnsi="Times New Roman"/>
          <w:kern w:val="3"/>
          <w:sz w:val="28"/>
          <w:szCs w:val="28"/>
        </w:rPr>
        <w:t>得</w:t>
      </w:r>
      <w:r w:rsidR="00274757" w:rsidRPr="002459BB">
        <w:rPr>
          <w:rFonts w:ascii="Times New Roman" w:eastAsia="標楷體" w:hAnsi="Times New Roman"/>
          <w:kern w:val="3"/>
          <w:sz w:val="28"/>
          <w:szCs w:val="28"/>
        </w:rPr>
        <w:t>作</w:t>
      </w:r>
      <w:r w:rsidR="00274757" w:rsidRPr="002459BB">
        <w:rPr>
          <w:rFonts w:ascii="Times New Roman" w:eastAsia="標楷體" w:hAnsi="Times New Roman"/>
          <w:kern w:val="3"/>
          <w:sz w:val="28"/>
          <w:szCs w:val="28"/>
        </w:rPr>
        <w:t>HBV DNA</w:t>
      </w:r>
      <w:r w:rsidR="00274757" w:rsidRPr="002459BB">
        <w:rPr>
          <w:rFonts w:ascii="Times New Roman" w:eastAsia="標楷體" w:hAnsi="Times New Roman"/>
          <w:kern w:val="3"/>
          <w:sz w:val="28"/>
          <w:szCs w:val="28"/>
        </w:rPr>
        <w:t>定量檢查。</w:t>
      </w:r>
      <w:r w:rsidR="008312CA" w:rsidRPr="002459BB">
        <w:rPr>
          <w:rFonts w:ascii="Times New Roman" w:eastAsia="標楷體" w:hAnsi="Times New Roman"/>
          <w:sz w:val="28"/>
          <w:szCs w:val="28"/>
        </w:rPr>
        <w:t>(</w:t>
      </w:r>
      <w:r w:rsidR="00817FDE" w:rsidRPr="002459BB">
        <w:rPr>
          <w:rFonts w:ascii="Times New Roman" w:eastAsia="標楷體" w:hAnsi="Times New Roman"/>
          <w:sz w:val="28"/>
          <w:szCs w:val="28"/>
        </w:rPr>
        <w:t>108/3/1</w:t>
      </w:r>
      <w:r w:rsidR="008312CA" w:rsidRPr="002459BB">
        <w:rPr>
          <w:rFonts w:ascii="Times New Roman" w:eastAsia="標楷體" w:hAnsi="Times New Roman"/>
          <w:sz w:val="28"/>
          <w:szCs w:val="28"/>
        </w:rPr>
        <w:t>)</w:t>
      </w:r>
    </w:p>
    <w:p w:rsidR="000F466A" w:rsidRPr="002459BB" w:rsidRDefault="000F466A" w:rsidP="00AA0EEE">
      <w:pPr>
        <w:pStyle w:val="20"/>
        <w:snapToGrid w:val="0"/>
        <w:spacing w:line="600" w:lineRule="exact"/>
        <w:ind w:left="1560" w:hanging="746"/>
        <w:jc w:val="both"/>
        <w:rPr>
          <w:rFonts w:ascii="Times New Roman" w:eastAsia="標楷體" w:hAnsi="Times New Roman"/>
          <w:kern w:val="3"/>
          <w:sz w:val="28"/>
          <w:szCs w:val="28"/>
        </w:rPr>
      </w:pPr>
      <w:r w:rsidRPr="002459BB">
        <w:rPr>
          <w:rFonts w:ascii="Times New Roman" w:eastAsia="標楷體" w:hAnsi="Times New Roman"/>
          <w:kern w:val="3"/>
          <w:sz w:val="28"/>
          <w:szCs w:val="28"/>
        </w:rPr>
        <w:t xml:space="preserve">     </w:t>
      </w:r>
      <w:r w:rsidRPr="002459BB">
        <w:rPr>
          <w:rFonts w:ascii="Times New Roman" w:eastAsia="標楷體" w:hAnsi="Times New Roman"/>
          <w:kern w:val="3"/>
          <w:sz w:val="28"/>
          <w:szCs w:val="28"/>
        </w:rPr>
        <w:t>乙、</w:t>
      </w:r>
      <w:r w:rsidRPr="002459BB">
        <w:rPr>
          <w:rFonts w:ascii="Times New Roman" w:eastAsia="標楷體" w:hAnsi="Times New Roman"/>
          <w:kern w:val="3"/>
          <w:sz w:val="28"/>
          <w:szCs w:val="28"/>
        </w:rPr>
        <w:t>B</w:t>
      </w:r>
      <w:r w:rsidRPr="002459BB">
        <w:rPr>
          <w:rFonts w:ascii="Times New Roman" w:eastAsia="標楷體" w:hAnsi="Times New Roman"/>
          <w:kern w:val="3"/>
          <w:sz w:val="28"/>
          <w:szCs w:val="28"/>
        </w:rPr>
        <w:t>肝</w:t>
      </w:r>
      <w:r w:rsidRPr="002459BB">
        <w:rPr>
          <w:rFonts w:ascii="Times New Roman" w:eastAsia="標楷體" w:hAnsi="Times New Roman"/>
          <w:kern w:val="3"/>
          <w:sz w:val="28"/>
          <w:szCs w:val="28"/>
        </w:rPr>
        <w:t>e</w:t>
      </w:r>
      <w:r w:rsidRPr="002459BB">
        <w:rPr>
          <w:rFonts w:ascii="Times New Roman" w:eastAsia="標楷體" w:hAnsi="Times New Roman"/>
          <w:kern w:val="3"/>
          <w:sz w:val="28"/>
          <w:szCs w:val="28"/>
        </w:rPr>
        <w:t>抗原陽性，除上述</w:t>
      </w:r>
      <w:r w:rsidRPr="002459BB">
        <w:rPr>
          <w:rFonts w:ascii="Times New Roman" w:eastAsia="標楷體" w:hAnsi="Times New Roman"/>
          <w:kern w:val="3"/>
          <w:sz w:val="28"/>
          <w:szCs w:val="28"/>
        </w:rPr>
        <w:t>HBV DNA</w:t>
      </w:r>
      <w:r w:rsidRPr="002459BB">
        <w:rPr>
          <w:rFonts w:ascii="Times New Roman" w:eastAsia="標楷體" w:hAnsi="Times New Roman"/>
          <w:kern w:val="3"/>
          <w:sz w:val="28"/>
          <w:szCs w:val="28"/>
        </w:rPr>
        <w:t>定量檢查外，治療時，得每三個月加験</w:t>
      </w:r>
      <w:r w:rsidRPr="002459BB">
        <w:rPr>
          <w:rFonts w:ascii="Times New Roman" w:eastAsia="標楷體" w:hAnsi="Times New Roman"/>
          <w:kern w:val="3"/>
          <w:sz w:val="28"/>
          <w:szCs w:val="28"/>
        </w:rPr>
        <w:t>HBeAg</w:t>
      </w:r>
      <w:r w:rsidRPr="002459BB">
        <w:rPr>
          <w:rFonts w:ascii="Times New Roman" w:eastAsia="標楷體" w:hAnsi="Times New Roman"/>
          <w:kern w:val="3"/>
          <w:sz w:val="28"/>
          <w:szCs w:val="28"/>
        </w:rPr>
        <w:t>，直到</w:t>
      </w:r>
      <w:r w:rsidRPr="002459BB">
        <w:rPr>
          <w:rFonts w:ascii="Times New Roman" w:eastAsia="標楷體" w:hAnsi="Times New Roman"/>
          <w:kern w:val="3"/>
          <w:sz w:val="28"/>
          <w:szCs w:val="28"/>
        </w:rPr>
        <w:t>HBeAg</w:t>
      </w:r>
      <w:r w:rsidRPr="002459BB">
        <w:rPr>
          <w:rFonts w:ascii="Times New Roman" w:eastAsia="標楷體" w:hAnsi="Times New Roman"/>
          <w:kern w:val="3"/>
          <w:sz w:val="28"/>
          <w:szCs w:val="28"/>
        </w:rPr>
        <w:t>陰轉，且</w:t>
      </w:r>
      <w:r w:rsidRPr="002459BB">
        <w:rPr>
          <w:rFonts w:ascii="Times New Roman" w:eastAsia="標楷體" w:hAnsi="Times New Roman"/>
          <w:kern w:val="3"/>
          <w:sz w:val="28"/>
          <w:szCs w:val="28"/>
        </w:rPr>
        <w:t>Anti-HBeAg</w:t>
      </w:r>
      <w:r w:rsidRPr="002459BB">
        <w:rPr>
          <w:rFonts w:ascii="Times New Roman" w:eastAsia="標楷體" w:hAnsi="Times New Roman"/>
          <w:kern w:val="3"/>
          <w:sz w:val="28"/>
          <w:szCs w:val="28"/>
        </w:rPr>
        <w:t>陽性為止。</w:t>
      </w:r>
      <w:r w:rsidR="00B11142" w:rsidRPr="002459BB">
        <w:rPr>
          <w:rFonts w:ascii="Times New Roman" w:eastAsia="標楷體" w:hAnsi="Times New Roman"/>
          <w:sz w:val="28"/>
          <w:szCs w:val="28"/>
        </w:rPr>
        <w:t>(</w:t>
      </w:r>
      <w:r w:rsidR="00817FDE" w:rsidRPr="002459BB">
        <w:rPr>
          <w:rFonts w:ascii="Times New Roman" w:eastAsia="標楷體" w:hAnsi="Times New Roman"/>
          <w:sz w:val="28"/>
          <w:szCs w:val="28"/>
        </w:rPr>
        <w:t>108/3/1</w:t>
      </w:r>
      <w:r w:rsidR="008312CA" w:rsidRPr="002459BB">
        <w:rPr>
          <w:rFonts w:ascii="Times New Roman" w:eastAsia="標楷體" w:hAnsi="Times New Roman"/>
          <w:sz w:val="28"/>
          <w:szCs w:val="28"/>
        </w:rPr>
        <w:t>)</w:t>
      </w:r>
    </w:p>
    <w:p w:rsidR="000257EE" w:rsidRPr="002459BB" w:rsidRDefault="00C54EE9" w:rsidP="00AA0EEE">
      <w:pPr>
        <w:pStyle w:val="20"/>
        <w:snapToGrid w:val="0"/>
        <w:spacing w:line="600" w:lineRule="exact"/>
        <w:ind w:left="1560" w:hanging="709"/>
        <w:jc w:val="both"/>
        <w:rPr>
          <w:rFonts w:ascii="Times New Roman" w:eastAsia="標楷體" w:hAnsi="Times New Roman"/>
          <w:kern w:val="3"/>
          <w:sz w:val="28"/>
          <w:szCs w:val="28"/>
        </w:rPr>
      </w:pPr>
      <w:r w:rsidRPr="002459BB">
        <w:rPr>
          <w:rFonts w:ascii="Times New Roman" w:eastAsia="標楷體" w:hAnsi="Times New Roman"/>
          <w:kern w:val="3"/>
          <w:sz w:val="28"/>
          <w:szCs w:val="28"/>
        </w:rPr>
        <w:t>(</w:t>
      </w:r>
      <w:r w:rsidR="00FC05D0" w:rsidRPr="002459BB">
        <w:rPr>
          <w:rFonts w:ascii="Times New Roman" w:eastAsia="標楷體" w:hAnsi="Times New Roman"/>
          <w:kern w:val="3"/>
          <w:sz w:val="28"/>
          <w:szCs w:val="28"/>
        </w:rPr>
        <w:t>3</w:t>
      </w:r>
      <w:r w:rsidRPr="002459BB">
        <w:rPr>
          <w:rFonts w:ascii="Times New Roman" w:eastAsia="標楷體" w:hAnsi="Times New Roman"/>
          <w:kern w:val="3"/>
          <w:sz w:val="28"/>
          <w:szCs w:val="28"/>
        </w:rPr>
        <w:t>)</w:t>
      </w:r>
      <w:r w:rsidR="00274757" w:rsidRPr="002459BB">
        <w:rPr>
          <w:rFonts w:ascii="Times New Roman" w:eastAsia="標楷體" w:hAnsi="Times New Roman"/>
          <w:kern w:val="3"/>
          <w:sz w:val="28"/>
          <w:szCs w:val="28"/>
        </w:rPr>
        <w:t>C</w:t>
      </w:r>
      <w:r w:rsidR="008312CA" w:rsidRPr="002459BB">
        <w:rPr>
          <w:rFonts w:ascii="Times New Roman" w:eastAsia="標楷體" w:hAnsi="Times New Roman"/>
          <w:kern w:val="3"/>
          <w:sz w:val="28"/>
          <w:szCs w:val="28"/>
        </w:rPr>
        <w:t>型</w:t>
      </w:r>
      <w:r w:rsidR="00274757" w:rsidRPr="002459BB">
        <w:rPr>
          <w:rFonts w:ascii="Times New Roman" w:eastAsia="標楷體" w:hAnsi="Times New Roman"/>
          <w:kern w:val="3"/>
          <w:sz w:val="28"/>
          <w:szCs w:val="28"/>
        </w:rPr>
        <w:t>肝</w:t>
      </w:r>
      <w:r w:rsidR="008312CA" w:rsidRPr="002459BB">
        <w:rPr>
          <w:rFonts w:ascii="Times New Roman" w:eastAsia="標楷體" w:hAnsi="Times New Roman"/>
          <w:kern w:val="3"/>
          <w:sz w:val="28"/>
          <w:szCs w:val="28"/>
        </w:rPr>
        <w:t>炎，如以干擾素合併</w:t>
      </w:r>
      <w:r w:rsidR="008312CA" w:rsidRPr="002459BB">
        <w:rPr>
          <w:rFonts w:ascii="Times New Roman" w:eastAsia="標楷體" w:hAnsi="Times New Roman"/>
          <w:kern w:val="3"/>
          <w:sz w:val="28"/>
          <w:szCs w:val="28"/>
        </w:rPr>
        <w:t>Ribavirin</w:t>
      </w:r>
      <w:r w:rsidR="008312CA" w:rsidRPr="002459BB">
        <w:rPr>
          <w:rFonts w:ascii="Times New Roman" w:eastAsia="標楷體" w:hAnsi="Times New Roman"/>
          <w:kern w:val="3"/>
          <w:sz w:val="28"/>
          <w:szCs w:val="28"/>
        </w:rPr>
        <w:t>治療；</w:t>
      </w:r>
      <w:r w:rsidR="00274757" w:rsidRPr="002459BB">
        <w:rPr>
          <w:rFonts w:ascii="Times New Roman" w:eastAsia="標楷體" w:hAnsi="Times New Roman"/>
          <w:kern w:val="3"/>
          <w:sz w:val="28"/>
          <w:szCs w:val="28"/>
        </w:rPr>
        <w:t>治療前，治療</w:t>
      </w:r>
      <w:r w:rsidR="008312CA" w:rsidRPr="002459BB">
        <w:rPr>
          <w:rFonts w:ascii="Times New Roman" w:eastAsia="標楷體" w:hAnsi="Times New Roman"/>
          <w:kern w:val="3"/>
          <w:sz w:val="28"/>
          <w:szCs w:val="28"/>
        </w:rPr>
        <w:t>時第四週</w:t>
      </w:r>
      <w:r w:rsidR="00274757" w:rsidRPr="002459BB">
        <w:rPr>
          <w:rFonts w:ascii="Times New Roman" w:eastAsia="標楷體" w:hAnsi="Times New Roman"/>
          <w:kern w:val="3"/>
          <w:sz w:val="28"/>
          <w:szCs w:val="28"/>
        </w:rPr>
        <w:t>，</w:t>
      </w:r>
      <w:r w:rsidR="008312CA" w:rsidRPr="002459BB">
        <w:rPr>
          <w:rFonts w:ascii="Times New Roman" w:eastAsia="標楷體" w:hAnsi="Times New Roman"/>
          <w:kern w:val="3"/>
          <w:sz w:val="28"/>
          <w:szCs w:val="28"/>
        </w:rPr>
        <w:t>第十二週</w:t>
      </w:r>
      <w:r w:rsidR="00274757" w:rsidRPr="002459BB">
        <w:rPr>
          <w:rFonts w:ascii="Times New Roman" w:eastAsia="標楷體" w:hAnsi="Times New Roman"/>
          <w:kern w:val="3"/>
          <w:sz w:val="28"/>
          <w:szCs w:val="28"/>
        </w:rPr>
        <w:t>(</w:t>
      </w:r>
      <w:r w:rsidR="00274757" w:rsidRPr="002459BB">
        <w:rPr>
          <w:rFonts w:ascii="Times New Roman" w:eastAsia="標楷體" w:hAnsi="Times New Roman"/>
          <w:kern w:val="3"/>
          <w:sz w:val="28"/>
          <w:szCs w:val="28"/>
        </w:rPr>
        <w:t>如無</w:t>
      </w:r>
      <w:r w:rsidR="00274757" w:rsidRPr="002459BB">
        <w:rPr>
          <w:rFonts w:ascii="Times New Roman" w:eastAsia="標楷體" w:hAnsi="Times New Roman"/>
          <w:kern w:val="3"/>
          <w:sz w:val="28"/>
          <w:szCs w:val="28"/>
        </w:rPr>
        <w:t>RVR)</w:t>
      </w:r>
      <w:r w:rsidR="00274757" w:rsidRPr="002459BB">
        <w:rPr>
          <w:rFonts w:ascii="Times New Roman" w:eastAsia="標楷體" w:hAnsi="Times New Roman"/>
          <w:kern w:val="3"/>
          <w:sz w:val="28"/>
          <w:szCs w:val="28"/>
        </w:rPr>
        <w:t>，</w:t>
      </w:r>
      <w:r w:rsidR="008312CA" w:rsidRPr="002459BB">
        <w:rPr>
          <w:rFonts w:ascii="Times New Roman" w:eastAsia="標楷體" w:hAnsi="Times New Roman"/>
          <w:kern w:val="3"/>
          <w:sz w:val="28"/>
          <w:szCs w:val="28"/>
        </w:rPr>
        <w:t>停藥時</w:t>
      </w:r>
      <w:r w:rsidR="008312CA" w:rsidRPr="002459BB">
        <w:rPr>
          <w:rFonts w:ascii="Times New Roman" w:eastAsia="標楷體" w:hAnsi="Times New Roman"/>
          <w:kern w:val="3"/>
          <w:sz w:val="28"/>
          <w:szCs w:val="28"/>
        </w:rPr>
        <w:t>(End of treatment)</w:t>
      </w:r>
      <w:r w:rsidR="00274757" w:rsidRPr="002459BB">
        <w:rPr>
          <w:rFonts w:ascii="Times New Roman" w:eastAsia="標楷體" w:hAnsi="Times New Roman"/>
          <w:kern w:val="3"/>
          <w:sz w:val="28"/>
          <w:szCs w:val="28"/>
        </w:rPr>
        <w:t>，停藥後</w:t>
      </w:r>
      <w:r w:rsidR="008312CA" w:rsidRPr="002459BB">
        <w:rPr>
          <w:rFonts w:ascii="Times New Roman" w:eastAsia="標楷體" w:hAnsi="Times New Roman"/>
          <w:kern w:val="3"/>
          <w:sz w:val="28"/>
          <w:szCs w:val="28"/>
        </w:rPr>
        <w:t>第二十四週得</w:t>
      </w:r>
      <w:r w:rsidR="00274757" w:rsidRPr="002459BB">
        <w:rPr>
          <w:rFonts w:ascii="Times New Roman" w:eastAsia="標楷體" w:hAnsi="Times New Roman"/>
          <w:kern w:val="3"/>
          <w:sz w:val="28"/>
          <w:szCs w:val="28"/>
        </w:rPr>
        <w:t>作</w:t>
      </w:r>
      <w:r w:rsidR="00274757" w:rsidRPr="002459BB">
        <w:rPr>
          <w:rFonts w:ascii="Times New Roman" w:eastAsia="標楷體" w:hAnsi="Times New Roman"/>
          <w:kern w:val="3"/>
          <w:sz w:val="28"/>
          <w:szCs w:val="28"/>
        </w:rPr>
        <w:t xml:space="preserve"> HCV RNA</w:t>
      </w:r>
      <w:r w:rsidR="00274757" w:rsidRPr="002459BB">
        <w:rPr>
          <w:rFonts w:ascii="Times New Roman" w:eastAsia="標楷體" w:hAnsi="Times New Roman"/>
          <w:kern w:val="3"/>
          <w:sz w:val="28"/>
          <w:szCs w:val="28"/>
        </w:rPr>
        <w:t>定量檢查。</w:t>
      </w:r>
      <w:r w:rsidR="00B11142" w:rsidRPr="002459BB">
        <w:rPr>
          <w:rFonts w:ascii="Times New Roman" w:eastAsia="標楷體" w:hAnsi="Times New Roman"/>
          <w:sz w:val="28"/>
          <w:szCs w:val="28"/>
        </w:rPr>
        <w:t>(</w:t>
      </w:r>
      <w:r w:rsidR="00817FDE" w:rsidRPr="002459BB">
        <w:rPr>
          <w:rFonts w:ascii="Times New Roman" w:eastAsia="標楷體" w:hAnsi="Times New Roman"/>
          <w:sz w:val="28"/>
          <w:szCs w:val="28"/>
        </w:rPr>
        <w:t>108/3/1</w:t>
      </w:r>
      <w:r w:rsidR="00B11142" w:rsidRPr="002459BB">
        <w:rPr>
          <w:rFonts w:ascii="Times New Roman" w:eastAsia="標楷體" w:hAnsi="Times New Roman"/>
          <w:sz w:val="28"/>
          <w:szCs w:val="28"/>
        </w:rPr>
        <w:t>)</w:t>
      </w:r>
    </w:p>
    <w:p w:rsidR="000257EE" w:rsidRPr="002459BB" w:rsidRDefault="00C54EE9" w:rsidP="00AA0EEE">
      <w:pPr>
        <w:pStyle w:val="20"/>
        <w:tabs>
          <w:tab w:val="center" w:pos="5056"/>
        </w:tabs>
        <w:snapToGrid w:val="0"/>
        <w:spacing w:line="600" w:lineRule="exact"/>
        <w:ind w:left="1560" w:hanging="709"/>
        <w:jc w:val="both"/>
        <w:rPr>
          <w:rFonts w:ascii="Times New Roman" w:hAnsi="Times New Roman"/>
        </w:rPr>
      </w:pPr>
      <w:r w:rsidRPr="002459BB">
        <w:rPr>
          <w:rFonts w:ascii="Times New Roman" w:eastAsia="標楷體" w:hAnsi="Times New Roman"/>
          <w:kern w:val="3"/>
          <w:sz w:val="28"/>
          <w:szCs w:val="28"/>
        </w:rPr>
        <w:t>(</w:t>
      </w:r>
      <w:r w:rsidR="00274757" w:rsidRPr="002459BB">
        <w:rPr>
          <w:rFonts w:ascii="Times New Roman" w:eastAsia="標楷體" w:hAnsi="Times New Roman"/>
          <w:kern w:val="3"/>
          <w:sz w:val="28"/>
          <w:szCs w:val="28"/>
        </w:rPr>
        <w:t>4</w:t>
      </w:r>
      <w:r w:rsidRPr="002459BB">
        <w:rPr>
          <w:rFonts w:ascii="Times New Roman" w:eastAsia="標楷體" w:hAnsi="Times New Roman"/>
          <w:kern w:val="3"/>
          <w:sz w:val="28"/>
          <w:szCs w:val="28"/>
        </w:rPr>
        <w:t>)</w:t>
      </w:r>
      <w:r w:rsidR="00274757" w:rsidRPr="002459BB">
        <w:rPr>
          <w:rFonts w:ascii="Times New Roman" w:eastAsia="標楷體" w:hAnsi="Times New Roman"/>
          <w:kern w:val="3"/>
          <w:sz w:val="28"/>
          <w:szCs w:val="28"/>
        </w:rPr>
        <w:t>此類案件送審時，應附</w:t>
      </w:r>
      <w:r w:rsidR="00274757" w:rsidRPr="002459BB">
        <w:rPr>
          <w:rFonts w:ascii="Times New Roman" w:eastAsia="標楷體" w:hAnsi="Times New Roman"/>
          <w:kern w:val="3"/>
          <w:sz w:val="28"/>
          <w:szCs w:val="28"/>
        </w:rPr>
        <w:t>6</w:t>
      </w:r>
      <w:r w:rsidR="00274757" w:rsidRPr="002459BB">
        <w:rPr>
          <w:rFonts w:ascii="Times New Roman" w:eastAsia="標楷體" w:hAnsi="Times New Roman"/>
          <w:kern w:val="3"/>
          <w:sz w:val="28"/>
          <w:szCs w:val="28"/>
        </w:rPr>
        <w:t>個月內病歷</w:t>
      </w:r>
      <w:r w:rsidR="00FC05D0" w:rsidRPr="002459BB">
        <w:rPr>
          <w:rFonts w:ascii="Times New Roman" w:eastAsia="標楷體" w:hAnsi="Times New Roman"/>
          <w:kern w:val="3"/>
          <w:sz w:val="28"/>
          <w:szCs w:val="28"/>
        </w:rPr>
        <w:t>及合於抗病毒藥物使用規定之相關資料</w:t>
      </w:r>
      <w:r w:rsidR="00274757" w:rsidRPr="002459BB">
        <w:rPr>
          <w:rFonts w:ascii="Times New Roman" w:eastAsia="標楷體" w:hAnsi="Times New Roman"/>
          <w:kern w:val="3"/>
          <w:sz w:val="28"/>
          <w:szCs w:val="28"/>
        </w:rPr>
        <w:t>供參。</w:t>
      </w:r>
      <w:r w:rsidR="00274757" w:rsidRPr="002459BB">
        <w:rPr>
          <w:rFonts w:ascii="Times New Roman" w:eastAsia="標楷體" w:hAnsi="Times New Roman"/>
          <w:kern w:val="3"/>
          <w:sz w:val="28"/>
          <w:szCs w:val="28"/>
        </w:rPr>
        <w:t>(99/7/1)</w:t>
      </w:r>
      <w:r w:rsidR="00FC05D0" w:rsidRPr="002459BB">
        <w:rPr>
          <w:rFonts w:ascii="Times New Roman" w:eastAsia="標楷體" w:hAnsi="Times New Roman"/>
          <w:kern w:val="3"/>
          <w:sz w:val="28"/>
          <w:szCs w:val="28"/>
        </w:rPr>
        <w:t>(106/1/1)</w:t>
      </w:r>
    </w:p>
    <w:p w:rsidR="000257EE" w:rsidRPr="002459BB" w:rsidRDefault="00274757" w:rsidP="00AA0EEE">
      <w:pPr>
        <w:snapToGrid w:val="0"/>
        <w:spacing w:line="600" w:lineRule="exact"/>
        <w:ind w:left="800" w:hanging="560"/>
        <w:jc w:val="both"/>
        <w:rPr>
          <w:rFonts w:ascii="Times New Roman" w:eastAsia="標楷體" w:hAnsi="Times New Roman"/>
          <w:sz w:val="28"/>
        </w:rPr>
      </w:pPr>
      <w:r w:rsidRPr="002459BB">
        <w:rPr>
          <w:rFonts w:ascii="Times New Roman" w:eastAsia="標楷體" w:hAnsi="Times New Roman"/>
          <w:sz w:val="28"/>
        </w:rPr>
        <w:lastRenderedPageBreak/>
        <w:t>(</w:t>
      </w:r>
      <w:r w:rsidRPr="002459BB">
        <w:rPr>
          <w:rFonts w:ascii="Times New Roman" w:eastAsia="標楷體" w:hAnsi="Times New Roman"/>
          <w:sz w:val="28"/>
        </w:rPr>
        <w:t>三</w:t>
      </w:r>
      <w:r w:rsidRPr="002459BB">
        <w:rPr>
          <w:rFonts w:ascii="Times New Roman" w:eastAsia="標楷體" w:hAnsi="Times New Roman"/>
          <w:sz w:val="28"/>
        </w:rPr>
        <w:t>)</w:t>
      </w:r>
      <w:r w:rsidRPr="002459BB">
        <w:rPr>
          <w:rFonts w:ascii="Times New Roman" w:eastAsia="標楷體" w:hAnsi="Times New Roman"/>
          <w:sz w:val="28"/>
        </w:rPr>
        <w:t>住院部分審查原則及注意事項：審查時應注意個案住院之必要性、住院日數之長短及病房種類</w:t>
      </w:r>
      <w:r w:rsidRPr="002459BB">
        <w:rPr>
          <w:rFonts w:ascii="Times New Roman" w:eastAsia="標楷體" w:hAnsi="Times New Roman"/>
          <w:sz w:val="28"/>
        </w:rPr>
        <w:t>(</w:t>
      </w:r>
      <w:r w:rsidRPr="002459BB">
        <w:rPr>
          <w:rFonts w:ascii="Times New Roman" w:eastAsia="標楷體" w:hAnsi="Times New Roman"/>
          <w:sz w:val="28"/>
        </w:rPr>
        <w:t>如加護病房等</w:t>
      </w:r>
      <w:r w:rsidRPr="002459BB">
        <w:rPr>
          <w:rFonts w:ascii="Times New Roman" w:eastAsia="標楷體" w:hAnsi="Times New Roman"/>
          <w:sz w:val="28"/>
        </w:rPr>
        <w:t>)</w:t>
      </w:r>
      <w:r w:rsidRPr="002459BB">
        <w:rPr>
          <w:rFonts w:ascii="Times New Roman" w:eastAsia="標楷體" w:hAnsi="Times New Roman"/>
          <w:sz w:val="28"/>
        </w:rPr>
        <w:t>之適當性。</w:t>
      </w:r>
    </w:p>
    <w:p w:rsidR="000257EE" w:rsidRPr="002459BB" w:rsidRDefault="00274757" w:rsidP="00AA0EEE">
      <w:pPr>
        <w:pStyle w:val="20"/>
        <w:snapToGrid w:val="0"/>
        <w:spacing w:line="600" w:lineRule="exact"/>
        <w:ind w:left="1133" w:hanging="319"/>
        <w:jc w:val="both"/>
        <w:rPr>
          <w:rFonts w:ascii="Times New Roman" w:eastAsia="標楷體" w:hAnsi="Times New Roman"/>
          <w:kern w:val="3"/>
          <w:sz w:val="28"/>
        </w:rPr>
      </w:pPr>
      <w:r w:rsidRPr="002459BB">
        <w:rPr>
          <w:rFonts w:ascii="Times New Roman" w:eastAsia="標楷體" w:hAnsi="Times New Roman"/>
          <w:kern w:val="3"/>
          <w:sz w:val="28"/>
        </w:rPr>
        <w:t>1.</w:t>
      </w:r>
      <w:r w:rsidRPr="002459BB">
        <w:rPr>
          <w:rFonts w:ascii="Times New Roman" w:eastAsia="標楷體" w:hAnsi="Times New Roman"/>
          <w:kern w:val="3"/>
          <w:sz w:val="28"/>
        </w:rPr>
        <w:t>急性支氣管炎、肝炎、暈眩症等特定疾病住院，應符合特定疾病之住院基本要件。</w:t>
      </w:r>
      <w:r w:rsidRPr="002459BB">
        <w:rPr>
          <w:rFonts w:ascii="Times New Roman" w:eastAsia="標楷體" w:hAnsi="Times New Roman"/>
          <w:kern w:val="3"/>
          <w:sz w:val="28"/>
        </w:rPr>
        <w:t>(</w:t>
      </w:r>
      <w:r w:rsidR="00A70AB9" w:rsidRPr="002459BB">
        <w:rPr>
          <w:rFonts w:ascii="Times New Roman" w:eastAsia="標楷體" w:hAnsi="Times New Roman"/>
          <w:kern w:val="3"/>
          <w:sz w:val="28"/>
        </w:rPr>
        <w:t>詳附表十八</w:t>
      </w:r>
      <w:r w:rsidRPr="002459BB">
        <w:rPr>
          <w:rFonts w:ascii="Times New Roman" w:eastAsia="標楷體" w:hAnsi="Times New Roman"/>
          <w:kern w:val="3"/>
          <w:sz w:val="28"/>
        </w:rPr>
        <w:t>)(102/3/1)</w:t>
      </w:r>
      <w:r w:rsidR="00A70AB9" w:rsidRPr="002459BB">
        <w:rPr>
          <w:rFonts w:ascii="Times New Roman" w:eastAsia="標楷體" w:hAnsi="Times New Roman"/>
          <w:kern w:val="3"/>
          <w:sz w:val="28"/>
        </w:rPr>
        <w:t>(105/1/1)</w:t>
      </w:r>
    </w:p>
    <w:p w:rsidR="000257EE" w:rsidRPr="002459BB" w:rsidRDefault="00274757" w:rsidP="00AA0EEE">
      <w:pPr>
        <w:pStyle w:val="20"/>
        <w:snapToGrid w:val="0"/>
        <w:spacing w:line="600" w:lineRule="exact"/>
        <w:ind w:left="1133" w:hanging="319"/>
        <w:jc w:val="both"/>
        <w:rPr>
          <w:rFonts w:ascii="Times New Roman" w:eastAsia="標楷體" w:hAnsi="Times New Roman"/>
          <w:kern w:val="3"/>
          <w:sz w:val="28"/>
        </w:rPr>
      </w:pPr>
      <w:r w:rsidRPr="002459BB">
        <w:rPr>
          <w:rFonts w:ascii="Times New Roman" w:eastAsia="標楷體" w:hAnsi="Times New Roman"/>
          <w:kern w:val="3"/>
          <w:sz w:val="28"/>
        </w:rPr>
        <w:t>2.</w:t>
      </w:r>
      <w:r w:rsidRPr="002459BB">
        <w:rPr>
          <w:rFonts w:ascii="Times New Roman" w:eastAsia="標楷體" w:hAnsi="Times New Roman"/>
          <w:kern w:val="3"/>
          <w:sz w:val="28"/>
        </w:rPr>
        <w:t>住院處方用藥之審查，應依照健保用藥之相關規定，進行詳細審查。除注意用藥之適應症外，也須注意使用之劑量與期間長短是否恰當。</w:t>
      </w:r>
      <w:r w:rsidRPr="002459BB">
        <w:rPr>
          <w:rFonts w:ascii="Times New Roman" w:eastAsia="標楷體" w:hAnsi="Times New Roman"/>
          <w:kern w:val="3"/>
          <w:sz w:val="28"/>
        </w:rPr>
        <w:t>(</w:t>
      </w:r>
      <w:r w:rsidRPr="002459BB">
        <w:rPr>
          <w:rFonts w:ascii="Times New Roman" w:eastAsia="標楷體" w:hAnsi="Times New Roman"/>
          <w:kern w:val="3"/>
          <w:sz w:val="28"/>
        </w:rPr>
        <w:t>一些管理不善院所，易出現長期未進行醫令重整，致使用藥物期間過長。</w:t>
      </w:r>
      <w:r w:rsidRPr="002459BB">
        <w:rPr>
          <w:rFonts w:ascii="Times New Roman" w:eastAsia="標楷體" w:hAnsi="Times New Roman"/>
          <w:kern w:val="3"/>
          <w:sz w:val="28"/>
        </w:rPr>
        <w:t>)</w:t>
      </w:r>
    </w:p>
    <w:p w:rsidR="000257EE" w:rsidRPr="002459BB" w:rsidRDefault="00274757" w:rsidP="00AA0EEE">
      <w:pPr>
        <w:pStyle w:val="20"/>
        <w:snapToGrid w:val="0"/>
        <w:spacing w:line="600" w:lineRule="exact"/>
        <w:ind w:left="1133" w:hanging="319"/>
        <w:jc w:val="both"/>
        <w:rPr>
          <w:rFonts w:ascii="Times New Roman" w:eastAsia="標楷體" w:hAnsi="Times New Roman"/>
          <w:kern w:val="3"/>
          <w:sz w:val="28"/>
        </w:rPr>
      </w:pPr>
      <w:r w:rsidRPr="002459BB">
        <w:rPr>
          <w:rFonts w:ascii="Times New Roman" w:eastAsia="標楷體" w:hAnsi="Times New Roman"/>
          <w:kern w:val="3"/>
          <w:sz w:val="28"/>
        </w:rPr>
        <w:t>3.</w:t>
      </w:r>
      <w:r w:rsidRPr="002459BB">
        <w:rPr>
          <w:rFonts w:ascii="Times New Roman" w:eastAsia="標楷體" w:hAnsi="Times New Roman"/>
          <w:kern w:val="3"/>
          <w:sz w:val="28"/>
        </w:rPr>
        <w:t>應注意病歷摘要之診斷、診療記錄及明細表是否相符。</w:t>
      </w:r>
    </w:p>
    <w:p w:rsidR="000257EE" w:rsidRPr="002459BB" w:rsidRDefault="00274757" w:rsidP="00AA0EEE">
      <w:pPr>
        <w:pStyle w:val="20"/>
        <w:snapToGrid w:val="0"/>
        <w:spacing w:line="600" w:lineRule="exact"/>
        <w:ind w:left="1133" w:hanging="319"/>
        <w:jc w:val="both"/>
        <w:rPr>
          <w:rFonts w:ascii="Times New Roman" w:eastAsia="標楷體" w:hAnsi="Times New Roman"/>
          <w:kern w:val="3"/>
          <w:sz w:val="28"/>
        </w:rPr>
      </w:pPr>
      <w:r w:rsidRPr="002459BB">
        <w:rPr>
          <w:rFonts w:ascii="Times New Roman" w:eastAsia="標楷體" w:hAnsi="Times New Roman"/>
          <w:kern w:val="3"/>
          <w:sz w:val="28"/>
        </w:rPr>
        <w:t>4.</w:t>
      </w:r>
      <w:r w:rsidRPr="002459BB">
        <w:rPr>
          <w:rFonts w:ascii="Times New Roman" w:eastAsia="標楷體" w:hAnsi="Times New Roman"/>
          <w:kern w:val="3"/>
          <w:sz w:val="28"/>
        </w:rPr>
        <w:t>抗生素之使用，有些院所常以痰之培養結果做為使用高價抗生素之搪塞理由，應注意是否恰當，嚴加審查。</w:t>
      </w:r>
    </w:p>
    <w:p w:rsidR="000257EE" w:rsidRPr="002459BB" w:rsidRDefault="00274757" w:rsidP="00AA0EEE">
      <w:pPr>
        <w:pStyle w:val="20"/>
        <w:snapToGrid w:val="0"/>
        <w:spacing w:line="600" w:lineRule="exact"/>
        <w:ind w:left="1133" w:hanging="319"/>
        <w:jc w:val="both"/>
        <w:rPr>
          <w:rFonts w:ascii="Times New Roman" w:eastAsia="標楷體" w:hAnsi="Times New Roman"/>
          <w:kern w:val="3"/>
          <w:sz w:val="28"/>
        </w:rPr>
      </w:pPr>
      <w:r w:rsidRPr="002459BB">
        <w:rPr>
          <w:rFonts w:ascii="Times New Roman" w:eastAsia="標楷體" w:hAnsi="Times New Roman"/>
          <w:kern w:val="3"/>
          <w:sz w:val="28"/>
        </w:rPr>
        <w:t>5.</w:t>
      </w:r>
      <w:r w:rsidRPr="002459BB">
        <w:rPr>
          <w:rFonts w:ascii="Times New Roman" w:eastAsia="標楷體" w:hAnsi="Times New Roman"/>
          <w:kern w:val="3"/>
          <w:sz w:val="28"/>
        </w:rPr>
        <w:t>多數院所均有套裝生化檢查之設計，應注意同一住院期間，是否有必要多次進行相同之套裝生化檢查，除非必要否則應以單項複選之方式，做為住院期間之追蹤。</w:t>
      </w:r>
    </w:p>
    <w:p w:rsidR="000257EE" w:rsidRPr="002459BB" w:rsidRDefault="00274757" w:rsidP="00AA0EEE">
      <w:pPr>
        <w:pStyle w:val="20"/>
        <w:snapToGrid w:val="0"/>
        <w:spacing w:line="600" w:lineRule="exact"/>
        <w:ind w:left="1133" w:hanging="319"/>
        <w:jc w:val="both"/>
        <w:rPr>
          <w:rFonts w:ascii="Times New Roman" w:eastAsia="標楷體" w:hAnsi="Times New Roman"/>
          <w:kern w:val="3"/>
          <w:sz w:val="28"/>
        </w:rPr>
      </w:pPr>
      <w:r w:rsidRPr="002459BB">
        <w:rPr>
          <w:rFonts w:ascii="Times New Roman" w:eastAsia="標楷體" w:hAnsi="Times New Roman"/>
          <w:kern w:val="3"/>
          <w:sz w:val="28"/>
        </w:rPr>
        <w:t>6.</w:t>
      </w:r>
      <w:r w:rsidRPr="002459BB">
        <w:rPr>
          <w:rFonts w:ascii="Times New Roman" w:eastAsia="標楷體" w:hAnsi="Times New Roman"/>
          <w:kern w:val="3"/>
          <w:sz w:val="28"/>
        </w:rPr>
        <w:t>糖尿病患者除非正在調整胰島素劑量，或是病況危急，對每日測三至四次血糖以上者，注意加強審查。</w:t>
      </w:r>
    </w:p>
    <w:p w:rsidR="000257EE" w:rsidRPr="002459BB" w:rsidRDefault="00274757" w:rsidP="00AA0EEE">
      <w:pPr>
        <w:pStyle w:val="20"/>
        <w:snapToGrid w:val="0"/>
        <w:spacing w:line="600" w:lineRule="exact"/>
        <w:ind w:left="1133" w:hanging="319"/>
        <w:jc w:val="both"/>
        <w:rPr>
          <w:rFonts w:ascii="Times New Roman" w:eastAsia="標楷體" w:hAnsi="Times New Roman"/>
          <w:kern w:val="3"/>
          <w:sz w:val="28"/>
        </w:rPr>
      </w:pPr>
      <w:r w:rsidRPr="002459BB">
        <w:rPr>
          <w:rFonts w:ascii="Times New Roman" w:eastAsia="標楷體" w:hAnsi="Times New Roman"/>
          <w:kern w:val="3"/>
          <w:sz w:val="28"/>
        </w:rPr>
        <w:t>7.</w:t>
      </w:r>
      <w:r w:rsidRPr="002459BB">
        <w:rPr>
          <w:rFonts w:ascii="Times New Roman" w:eastAsia="標楷體" w:hAnsi="Times New Roman"/>
          <w:kern w:val="3"/>
          <w:sz w:val="28"/>
        </w:rPr>
        <w:t>細菌培養時未長出細菌，不可申報藥物敏感試驗。</w:t>
      </w:r>
    </w:p>
    <w:p w:rsidR="000257EE" w:rsidRPr="002459BB" w:rsidRDefault="00274757" w:rsidP="00AA0EEE">
      <w:pPr>
        <w:pStyle w:val="20"/>
        <w:snapToGrid w:val="0"/>
        <w:spacing w:line="600" w:lineRule="exact"/>
        <w:ind w:left="1133" w:hanging="319"/>
        <w:jc w:val="both"/>
        <w:rPr>
          <w:rFonts w:ascii="Times New Roman" w:eastAsia="標楷體" w:hAnsi="Times New Roman"/>
          <w:kern w:val="3"/>
          <w:sz w:val="28"/>
        </w:rPr>
      </w:pPr>
      <w:r w:rsidRPr="002459BB">
        <w:rPr>
          <w:rFonts w:ascii="Times New Roman" w:eastAsia="標楷體" w:hAnsi="Times New Roman"/>
          <w:kern w:val="3"/>
          <w:sz w:val="28"/>
        </w:rPr>
        <w:t>8.</w:t>
      </w:r>
      <w:r w:rsidRPr="002459BB">
        <w:rPr>
          <w:rFonts w:ascii="Times New Roman" w:eastAsia="標楷體" w:hAnsi="Times New Roman"/>
          <w:kern w:val="3"/>
          <w:sz w:val="28"/>
        </w:rPr>
        <w:t>皮下肌肉、小量靜脈注射及</w:t>
      </w:r>
      <w:r w:rsidRPr="002459BB">
        <w:rPr>
          <w:rFonts w:ascii="Times New Roman" w:eastAsia="標楷體" w:hAnsi="Times New Roman"/>
          <w:kern w:val="3"/>
          <w:sz w:val="28"/>
        </w:rPr>
        <w:t>IV Push</w:t>
      </w:r>
      <w:r w:rsidRPr="002459BB">
        <w:rPr>
          <w:rFonts w:ascii="Times New Roman" w:eastAsia="標楷體" w:hAnsi="Times New Roman"/>
          <w:kern w:val="3"/>
          <w:sz w:val="28"/>
        </w:rPr>
        <w:t>等注射技術費包括於病房費中，不得另行申報，但材料費得另計。</w:t>
      </w:r>
    </w:p>
    <w:p w:rsidR="000257EE" w:rsidRPr="002459BB" w:rsidRDefault="00274757" w:rsidP="00AA0EEE">
      <w:pPr>
        <w:pStyle w:val="20"/>
        <w:snapToGrid w:val="0"/>
        <w:spacing w:line="600" w:lineRule="exact"/>
        <w:ind w:left="1133" w:hanging="319"/>
        <w:jc w:val="both"/>
        <w:rPr>
          <w:rFonts w:ascii="Times New Roman" w:eastAsia="標楷體" w:hAnsi="Times New Roman"/>
          <w:kern w:val="3"/>
          <w:sz w:val="28"/>
        </w:rPr>
      </w:pPr>
      <w:r w:rsidRPr="002459BB">
        <w:rPr>
          <w:rFonts w:ascii="Times New Roman" w:eastAsia="標楷體" w:hAnsi="Times New Roman"/>
          <w:kern w:val="3"/>
          <w:sz w:val="28"/>
        </w:rPr>
        <w:t>9.</w:t>
      </w:r>
      <w:r w:rsidRPr="002459BB">
        <w:rPr>
          <w:rFonts w:ascii="Times New Roman" w:eastAsia="標楷體" w:hAnsi="Times New Roman"/>
          <w:kern w:val="3"/>
          <w:sz w:val="28"/>
        </w:rPr>
        <w:t>連續化學療法廿四小時為一次連續性醫療行為，橫跨二日仍應以一日計算，即僅能申報</w:t>
      </w:r>
      <w:r w:rsidRPr="002459BB">
        <w:rPr>
          <w:rFonts w:ascii="Times New Roman" w:eastAsia="標楷體" w:hAnsi="Times New Roman"/>
          <w:kern w:val="3"/>
          <w:sz w:val="28"/>
        </w:rPr>
        <w:t>37005B</w:t>
      </w:r>
      <w:r w:rsidRPr="002459BB">
        <w:rPr>
          <w:rFonts w:ascii="Times New Roman" w:eastAsia="標楷體" w:hAnsi="Times New Roman"/>
          <w:kern w:val="3"/>
          <w:sz w:val="28"/>
        </w:rPr>
        <w:t>一次。</w:t>
      </w:r>
    </w:p>
    <w:p w:rsidR="000257EE" w:rsidRPr="002459BB" w:rsidRDefault="00274757" w:rsidP="00AA0EEE">
      <w:pPr>
        <w:pStyle w:val="20"/>
        <w:snapToGrid w:val="0"/>
        <w:spacing w:line="600" w:lineRule="exact"/>
        <w:ind w:left="1133" w:hanging="319"/>
        <w:jc w:val="both"/>
        <w:rPr>
          <w:rFonts w:ascii="Times New Roman" w:hAnsi="Times New Roman"/>
        </w:rPr>
      </w:pPr>
      <w:r w:rsidRPr="002459BB">
        <w:rPr>
          <w:rFonts w:ascii="Times New Roman" w:eastAsia="標楷體" w:hAnsi="Times New Roman"/>
          <w:kern w:val="3"/>
          <w:sz w:val="28"/>
        </w:rPr>
        <w:t>10.</w:t>
      </w:r>
      <w:r w:rsidRPr="002459BB">
        <w:rPr>
          <w:rFonts w:ascii="Times New Roman" w:eastAsia="標楷體" w:hAnsi="Times New Roman"/>
          <w:kern w:val="3"/>
          <w:sz w:val="28"/>
        </w:rPr>
        <w:t>連續化學治療不得以</w:t>
      </w:r>
      <w:r w:rsidRPr="002459BB">
        <w:rPr>
          <w:rFonts w:ascii="Times New Roman" w:eastAsia="標楷體" w:hAnsi="Times New Roman"/>
          <w:kern w:val="3"/>
          <w:sz w:val="28"/>
        </w:rPr>
        <w:t>39019B</w:t>
      </w:r>
      <w:r w:rsidRPr="002459BB">
        <w:rPr>
          <w:rFonts w:ascii="Times New Roman" w:eastAsia="標楷體" w:hAnsi="Times New Roman"/>
          <w:kern w:val="3"/>
          <w:sz w:val="28"/>
        </w:rPr>
        <w:t>申報。</w:t>
      </w:r>
    </w:p>
    <w:p w:rsidR="000257EE" w:rsidRPr="002459BB" w:rsidRDefault="00274757" w:rsidP="00AA0EEE">
      <w:pPr>
        <w:snapToGrid w:val="0"/>
        <w:spacing w:line="600" w:lineRule="exact"/>
        <w:ind w:left="240"/>
        <w:jc w:val="both"/>
        <w:rPr>
          <w:rFonts w:ascii="Times New Roman" w:eastAsia="標楷體" w:hAnsi="Times New Roman"/>
          <w:sz w:val="28"/>
        </w:rPr>
      </w:pPr>
      <w:r w:rsidRPr="002459BB">
        <w:rPr>
          <w:rFonts w:ascii="Times New Roman" w:eastAsia="標楷體" w:hAnsi="Times New Roman"/>
          <w:sz w:val="28"/>
        </w:rPr>
        <w:t>(</w:t>
      </w:r>
      <w:r w:rsidRPr="002459BB">
        <w:rPr>
          <w:rFonts w:ascii="Times New Roman" w:eastAsia="標楷體" w:hAnsi="Times New Roman"/>
          <w:sz w:val="28"/>
        </w:rPr>
        <w:t>四</w:t>
      </w:r>
      <w:r w:rsidRPr="002459BB">
        <w:rPr>
          <w:rFonts w:ascii="Times New Roman" w:eastAsia="標楷體" w:hAnsi="Times New Roman"/>
          <w:sz w:val="28"/>
        </w:rPr>
        <w:t>)</w:t>
      </w:r>
      <w:r w:rsidRPr="002459BB">
        <w:rPr>
          <w:rFonts w:ascii="Times New Roman" w:eastAsia="標楷體" w:hAnsi="Times New Roman"/>
          <w:sz w:val="28"/>
        </w:rPr>
        <w:t>急診部分審查原則及注意事項：</w:t>
      </w:r>
    </w:p>
    <w:p w:rsidR="000257EE" w:rsidRPr="002459BB" w:rsidRDefault="00274757" w:rsidP="00AA0EEE">
      <w:pPr>
        <w:pStyle w:val="20"/>
        <w:snapToGrid w:val="0"/>
        <w:spacing w:line="600" w:lineRule="exact"/>
        <w:ind w:left="1133" w:hanging="319"/>
        <w:jc w:val="both"/>
        <w:rPr>
          <w:rFonts w:ascii="Times New Roman" w:hAnsi="Times New Roman"/>
        </w:rPr>
      </w:pPr>
      <w:r w:rsidRPr="002459BB">
        <w:rPr>
          <w:rFonts w:ascii="Times New Roman" w:eastAsia="標楷體" w:hAnsi="Times New Roman"/>
          <w:kern w:val="3"/>
          <w:sz w:val="28"/>
        </w:rPr>
        <w:t>1.</w:t>
      </w:r>
      <w:r w:rsidRPr="002459BB">
        <w:rPr>
          <w:rFonts w:ascii="Times New Roman" w:eastAsia="標楷體" w:hAnsi="Times New Roman"/>
          <w:kern w:val="3"/>
          <w:sz w:val="28"/>
        </w:rPr>
        <w:t>急診定義及適用範圍依</w:t>
      </w:r>
      <w:r w:rsidRPr="002459BB">
        <w:rPr>
          <w:rFonts w:ascii="Times New Roman" w:eastAsia="標楷體" w:hAnsi="Times New Roman"/>
          <w:sz w:val="28"/>
          <w:szCs w:val="28"/>
        </w:rPr>
        <w:t>全民健康保險醫療服務給付項目及支付標準</w:t>
      </w:r>
      <w:r w:rsidRPr="002459BB">
        <w:rPr>
          <w:rFonts w:ascii="Times New Roman" w:eastAsia="標楷體" w:hAnsi="Times New Roman"/>
          <w:kern w:val="3"/>
          <w:sz w:val="28"/>
        </w:rPr>
        <w:lastRenderedPageBreak/>
        <w:t>附表一「急診定義及適用範圍」規定辦理。</w:t>
      </w:r>
      <w:r w:rsidRPr="002459BB">
        <w:rPr>
          <w:rFonts w:ascii="Times New Roman" w:eastAsia="標楷體" w:hAnsi="Times New Roman"/>
          <w:sz w:val="28"/>
          <w:szCs w:val="28"/>
        </w:rPr>
        <w:t>(102/3/1)</w:t>
      </w:r>
    </w:p>
    <w:p w:rsidR="000257EE" w:rsidRPr="002459BB" w:rsidRDefault="00274757" w:rsidP="00AA0EEE">
      <w:pPr>
        <w:pStyle w:val="20"/>
        <w:snapToGrid w:val="0"/>
        <w:spacing w:line="600" w:lineRule="exact"/>
        <w:ind w:left="1133" w:hanging="319"/>
        <w:jc w:val="both"/>
        <w:rPr>
          <w:rFonts w:ascii="Times New Roman" w:eastAsia="標楷體" w:hAnsi="Times New Roman"/>
          <w:kern w:val="3"/>
          <w:sz w:val="28"/>
        </w:rPr>
      </w:pPr>
      <w:r w:rsidRPr="002459BB">
        <w:rPr>
          <w:rFonts w:ascii="Times New Roman" w:eastAsia="標楷體" w:hAnsi="Times New Roman"/>
          <w:kern w:val="3"/>
          <w:sz w:val="28"/>
        </w:rPr>
        <w:t>2.</w:t>
      </w:r>
      <w:r w:rsidRPr="002459BB">
        <w:rPr>
          <w:rFonts w:ascii="Times New Roman" w:eastAsia="標楷體" w:hAnsi="Times New Roman"/>
          <w:kern w:val="3"/>
          <w:sz w:val="28"/>
        </w:rPr>
        <w:t>急診病人因緊急傷病必須立即檢查時，其檢查費用得加算</w:t>
      </w:r>
      <w:r w:rsidRPr="002459BB">
        <w:rPr>
          <w:rFonts w:ascii="Times New Roman" w:eastAsia="標楷體" w:hAnsi="Times New Roman"/>
          <w:kern w:val="3"/>
          <w:sz w:val="28"/>
        </w:rPr>
        <w:t>20%</w:t>
      </w:r>
      <w:r w:rsidRPr="002459BB">
        <w:rPr>
          <w:rFonts w:ascii="Times New Roman" w:eastAsia="標楷體" w:hAnsi="Times New Roman"/>
          <w:kern w:val="3"/>
          <w:sz w:val="28"/>
        </w:rPr>
        <w:t>，但有些如</w:t>
      </w:r>
      <w:r w:rsidRPr="002459BB">
        <w:rPr>
          <w:rFonts w:ascii="Times New Roman" w:eastAsia="標楷體" w:hAnsi="Times New Roman"/>
          <w:kern w:val="3"/>
          <w:sz w:val="28"/>
        </w:rPr>
        <w:t>blood gas</w:t>
      </w:r>
      <w:r w:rsidRPr="002459BB">
        <w:rPr>
          <w:rFonts w:ascii="Times New Roman" w:eastAsia="標楷體" w:hAnsi="Times New Roman"/>
          <w:kern w:val="3"/>
          <w:sz w:val="28"/>
        </w:rPr>
        <w:t>等項目，應依健保規定不得加成，此外如急診病人之常規檢查亦不得加成。</w:t>
      </w:r>
    </w:p>
    <w:p w:rsidR="000257EE" w:rsidRPr="002459BB" w:rsidRDefault="00274757" w:rsidP="00AA0EEE">
      <w:pPr>
        <w:snapToGrid w:val="0"/>
        <w:spacing w:line="600" w:lineRule="exact"/>
        <w:ind w:left="240"/>
        <w:jc w:val="both"/>
        <w:rPr>
          <w:rFonts w:ascii="Times New Roman" w:eastAsia="標楷體" w:hAnsi="Times New Roman"/>
          <w:sz w:val="28"/>
        </w:rPr>
      </w:pPr>
      <w:r w:rsidRPr="002459BB">
        <w:rPr>
          <w:rFonts w:ascii="Times New Roman" w:eastAsia="標楷體" w:hAnsi="Times New Roman"/>
          <w:sz w:val="28"/>
        </w:rPr>
        <w:t>(</w:t>
      </w:r>
      <w:r w:rsidRPr="002459BB">
        <w:rPr>
          <w:rFonts w:ascii="Times New Roman" w:eastAsia="標楷體" w:hAnsi="Times New Roman"/>
          <w:sz w:val="28"/>
        </w:rPr>
        <w:t>五</w:t>
      </w:r>
      <w:r w:rsidRPr="002459BB">
        <w:rPr>
          <w:rFonts w:ascii="Times New Roman" w:eastAsia="標楷體" w:hAnsi="Times New Roman"/>
          <w:sz w:val="28"/>
        </w:rPr>
        <w:t>)</w:t>
      </w:r>
      <w:r w:rsidRPr="002459BB">
        <w:rPr>
          <w:rFonts w:ascii="Times New Roman" w:eastAsia="標楷體" w:hAnsi="Times New Roman"/>
          <w:sz w:val="28"/>
        </w:rPr>
        <w:t>其他注意事項：</w:t>
      </w:r>
    </w:p>
    <w:p w:rsidR="000257EE" w:rsidRPr="002459BB" w:rsidRDefault="00274757" w:rsidP="00AA0EEE">
      <w:pPr>
        <w:snapToGrid w:val="0"/>
        <w:spacing w:line="600" w:lineRule="exact"/>
        <w:ind w:left="993" w:hanging="284"/>
        <w:jc w:val="both"/>
        <w:rPr>
          <w:rFonts w:ascii="Times New Roman" w:eastAsia="標楷體" w:hAnsi="Times New Roman"/>
          <w:kern w:val="3"/>
          <w:sz w:val="28"/>
        </w:rPr>
      </w:pPr>
      <w:r w:rsidRPr="002459BB">
        <w:rPr>
          <w:rFonts w:ascii="Times New Roman" w:eastAsia="標楷體" w:hAnsi="Times New Roman"/>
          <w:kern w:val="3"/>
          <w:sz w:val="28"/>
        </w:rPr>
        <w:t>1.</w:t>
      </w:r>
      <w:r w:rsidRPr="002459BB">
        <w:rPr>
          <w:rFonts w:ascii="Times New Roman" w:eastAsia="標楷體" w:hAnsi="Times New Roman"/>
          <w:kern w:val="3"/>
          <w:sz w:val="28"/>
        </w:rPr>
        <w:t>血液透析應注意開始洗腎之時機，透析次數，</w:t>
      </w:r>
      <w:r w:rsidRPr="002459BB">
        <w:rPr>
          <w:rFonts w:ascii="Times New Roman" w:eastAsia="標楷體" w:hAnsi="Times New Roman"/>
          <w:kern w:val="3"/>
          <w:sz w:val="28"/>
        </w:rPr>
        <w:t>EPO</w:t>
      </w:r>
      <w:r w:rsidR="001A4309" w:rsidRPr="002459BB">
        <w:rPr>
          <w:rFonts w:ascii="Times New Roman" w:eastAsia="標楷體" w:hAnsi="Times New Roman"/>
          <w:kern w:val="3"/>
          <w:sz w:val="28"/>
        </w:rPr>
        <w:t>等紅血球生成刺激劑</w:t>
      </w:r>
      <w:r w:rsidR="001A4309" w:rsidRPr="002459BB">
        <w:rPr>
          <w:rFonts w:ascii="Times New Roman" w:eastAsia="標楷體" w:hAnsi="Times New Roman"/>
          <w:kern w:val="3"/>
          <w:sz w:val="28"/>
        </w:rPr>
        <w:t>(ESA)</w:t>
      </w:r>
      <w:r w:rsidRPr="002459BB">
        <w:rPr>
          <w:rFonts w:ascii="Times New Roman" w:eastAsia="標楷體" w:hAnsi="Times New Roman"/>
          <w:kern w:val="3"/>
          <w:sz w:val="28"/>
        </w:rPr>
        <w:t>之使用與用量。其尿毒症相關治療</w:t>
      </w:r>
      <w:r w:rsidRPr="002459BB">
        <w:rPr>
          <w:rFonts w:ascii="Times New Roman" w:eastAsia="標楷體" w:hAnsi="Times New Roman"/>
          <w:kern w:val="3"/>
          <w:sz w:val="28"/>
        </w:rPr>
        <w:t>(</w:t>
      </w:r>
      <w:r w:rsidRPr="002459BB">
        <w:rPr>
          <w:rFonts w:ascii="Times New Roman" w:eastAsia="標楷體" w:hAnsi="Times New Roman"/>
          <w:kern w:val="3"/>
          <w:sz w:val="28"/>
        </w:rPr>
        <w:t>包括簡單感冒藥</w:t>
      </w:r>
      <w:r w:rsidRPr="002459BB">
        <w:rPr>
          <w:rFonts w:ascii="Times New Roman" w:eastAsia="標楷體" w:hAnsi="Times New Roman"/>
          <w:kern w:val="3"/>
          <w:sz w:val="28"/>
        </w:rPr>
        <w:t>)</w:t>
      </w:r>
      <w:r w:rsidRPr="002459BB">
        <w:rPr>
          <w:rFonts w:ascii="Times New Roman" w:eastAsia="標楷體" w:hAnsi="Times New Roman"/>
          <w:kern w:val="3"/>
          <w:sz w:val="28"/>
        </w:rPr>
        <w:t>及檢查應包括於血液透析費用內。</w:t>
      </w:r>
      <w:r w:rsidR="00B36461" w:rsidRPr="002459BB">
        <w:rPr>
          <w:rFonts w:ascii="Times New Roman" w:eastAsia="標楷體" w:hAnsi="Times New Roman"/>
          <w:kern w:val="3"/>
          <w:sz w:val="28"/>
        </w:rPr>
        <w:t>(106/1/1)</w:t>
      </w:r>
      <w:r w:rsidR="008312CA" w:rsidRPr="002459BB">
        <w:rPr>
          <w:rFonts w:ascii="Times New Roman" w:hAnsi="Times New Roman"/>
        </w:rPr>
        <w:t xml:space="preserve"> </w:t>
      </w:r>
      <w:r w:rsidR="008312CA" w:rsidRPr="002459BB">
        <w:rPr>
          <w:rFonts w:ascii="Times New Roman" w:eastAsia="標楷體" w:hAnsi="Times New Roman"/>
          <w:kern w:val="3"/>
          <w:sz w:val="28"/>
        </w:rPr>
        <w:t>因癌症或其他外傷出血所需之輸血不含在血液透析費用內。</w:t>
      </w:r>
      <w:r w:rsidR="008312CA" w:rsidRPr="002459BB">
        <w:rPr>
          <w:rFonts w:ascii="Times New Roman" w:eastAsia="標楷體" w:hAnsi="Times New Roman"/>
          <w:kern w:val="3"/>
          <w:sz w:val="28"/>
        </w:rPr>
        <w:t>(</w:t>
      </w:r>
      <w:r w:rsidR="00817FDE" w:rsidRPr="002459BB">
        <w:rPr>
          <w:rFonts w:ascii="Times New Roman" w:eastAsia="標楷體" w:hAnsi="Times New Roman"/>
          <w:kern w:val="3"/>
          <w:sz w:val="28"/>
        </w:rPr>
        <w:t>108/3/1</w:t>
      </w:r>
      <w:r w:rsidR="008312CA" w:rsidRPr="002459BB">
        <w:rPr>
          <w:rFonts w:ascii="Times New Roman" w:eastAsia="標楷體" w:hAnsi="Times New Roman"/>
          <w:kern w:val="3"/>
          <w:sz w:val="28"/>
        </w:rPr>
        <w:t>)</w:t>
      </w:r>
    </w:p>
    <w:p w:rsidR="000257EE" w:rsidRPr="002459BB" w:rsidRDefault="00274757" w:rsidP="00AA0EEE">
      <w:pPr>
        <w:snapToGrid w:val="0"/>
        <w:spacing w:line="600" w:lineRule="exact"/>
        <w:ind w:left="1078" w:hanging="369"/>
        <w:jc w:val="both"/>
        <w:rPr>
          <w:rFonts w:ascii="Times New Roman" w:hAnsi="Times New Roman"/>
        </w:rPr>
      </w:pPr>
      <w:r w:rsidRPr="002459BB">
        <w:rPr>
          <w:rFonts w:ascii="Times New Roman" w:eastAsia="標楷體" w:hAnsi="Times New Roman"/>
          <w:kern w:val="3"/>
          <w:sz w:val="28"/>
        </w:rPr>
        <w:t>2.</w:t>
      </w:r>
      <w:r w:rsidRPr="002459BB">
        <w:rPr>
          <w:rFonts w:ascii="Times New Roman" w:eastAsia="標楷體" w:hAnsi="Times New Roman"/>
          <w:sz w:val="28"/>
        </w:rPr>
        <w:t>腹膜透析及血液透析同時併作原則：</w:t>
      </w:r>
    </w:p>
    <w:p w:rsidR="000257EE" w:rsidRPr="002459BB" w:rsidRDefault="00274757" w:rsidP="00AA0EEE">
      <w:pPr>
        <w:snapToGrid w:val="0"/>
        <w:spacing w:line="600" w:lineRule="exact"/>
        <w:ind w:left="1553" w:hanging="420"/>
        <w:jc w:val="both"/>
        <w:rPr>
          <w:rFonts w:ascii="Times New Roman" w:hAnsi="Times New Roman"/>
        </w:rPr>
      </w:pPr>
      <w:r w:rsidRPr="002459BB">
        <w:rPr>
          <w:rFonts w:ascii="Times New Roman" w:eastAsia="標楷體" w:hAnsi="Times New Roman"/>
          <w:kern w:val="3"/>
          <w:sz w:val="28"/>
        </w:rPr>
        <w:t>(1)</w:t>
      </w:r>
      <w:r w:rsidRPr="002459BB">
        <w:rPr>
          <w:rFonts w:ascii="Times New Roman" w:eastAsia="標楷體" w:hAnsi="Times New Roman"/>
          <w:sz w:val="28"/>
        </w:rPr>
        <w:t>血液透析之患者，若其透析量不足時，應增加其透析量，不應再併作輔助性之腹膜透析。血液透析量之增加，係指透析之時間每次至少四個半小時，在患者可承受之範圍內儘量增加其血液流速、使用之透析器體表面積大於或等於一</w:t>
      </w:r>
      <w:r w:rsidRPr="002459BB">
        <w:rPr>
          <w:rFonts w:ascii="新細明體" w:eastAsia="新細明體" w:hAnsi="新細明體" w:cs="新細明體" w:hint="eastAsia"/>
          <w:sz w:val="28"/>
        </w:rPr>
        <w:t>‧</w:t>
      </w:r>
      <w:r w:rsidRPr="002459BB">
        <w:rPr>
          <w:rFonts w:ascii="Times New Roman" w:eastAsia="標楷體" w:hAnsi="Times New Roman"/>
          <w:sz w:val="28"/>
        </w:rPr>
        <w:t>八平方公尺；若如此，</w:t>
      </w:r>
      <w:r w:rsidRPr="002459BB">
        <w:rPr>
          <w:rFonts w:ascii="Times New Roman" w:eastAsia="標楷體" w:hAnsi="Times New Roman"/>
          <w:kern w:val="3"/>
          <w:sz w:val="28"/>
        </w:rPr>
        <w:t>而</w:t>
      </w:r>
      <w:r w:rsidRPr="002459BB">
        <w:rPr>
          <w:rFonts w:ascii="Times New Roman" w:eastAsia="標楷體" w:hAnsi="Times New Roman"/>
          <w:kern w:val="3"/>
          <w:sz w:val="28"/>
        </w:rPr>
        <w:t>Kt/V</w:t>
      </w:r>
      <w:r w:rsidRPr="002459BB">
        <w:rPr>
          <w:rFonts w:ascii="Times New Roman" w:eastAsia="標楷體" w:hAnsi="Times New Roman"/>
          <w:kern w:val="3"/>
          <w:sz w:val="28"/>
        </w:rPr>
        <w:t>仍無法達到一</w:t>
      </w:r>
      <w:r w:rsidRPr="002459BB">
        <w:rPr>
          <w:rFonts w:ascii="新細明體" w:eastAsia="新細明體" w:hAnsi="新細明體" w:cs="新細明體" w:hint="eastAsia"/>
          <w:kern w:val="3"/>
          <w:sz w:val="28"/>
        </w:rPr>
        <w:t>‧</w:t>
      </w:r>
      <w:r w:rsidRPr="002459BB">
        <w:rPr>
          <w:rFonts w:ascii="Times New Roman" w:eastAsia="標楷體" w:hAnsi="Times New Roman"/>
          <w:kern w:val="3"/>
          <w:sz w:val="28"/>
        </w:rPr>
        <w:t>二，可考慮增加血液透析次數，但每週總透析次數以不超過四次為限</w:t>
      </w:r>
      <w:r w:rsidRPr="002459BB">
        <w:rPr>
          <w:rFonts w:ascii="Times New Roman" w:eastAsia="標楷體" w:hAnsi="Times New Roman"/>
          <w:sz w:val="28"/>
        </w:rPr>
        <w:t>。另請院所加強對患者營養、水份之攝取、理想體重之控制等衛教。</w:t>
      </w:r>
    </w:p>
    <w:p w:rsidR="000257EE" w:rsidRPr="002459BB" w:rsidRDefault="00274757" w:rsidP="00AA0EEE">
      <w:pPr>
        <w:snapToGrid w:val="0"/>
        <w:spacing w:line="600" w:lineRule="exact"/>
        <w:ind w:left="1553" w:hanging="420"/>
        <w:jc w:val="both"/>
        <w:rPr>
          <w:rFonts w:ascii="Times New Roman" w:hAnsi="Times New Roman"/>
        </w:rPr>
      </w:pPr>
      <w:r w:rsidRPr="002459BB">
        <w:rPr>
          <w:rFonts w:ascii="Times New Roman" w:eastAsia="標楷體" w:hAnsi="Times New Roman"/>
          <w:kern w:val="3"/>
          <w:sz w:val="28"/>
        </w:rPr>
        <w:t>(2)</w:t>
      </w:r>
      <w:r w:rsidRPr="002459BB">
        <w:rPr>
          <w:rFonts w:ascii="Times New Roman" w:eastAsia="標楷體" w:hAnsi="Times New Roman"/>
          <w:kern w:val="3"/>
          <w:sz w:val="28"/>
        </w:rPr>
        <w:t>原</w:t>
      </w:r>
      <w:r w:rsidRPr="002459BB">
        <w:rPr>
          <w:rFonts w:ascii="Times New Roman" w:eastAsia="標楷體" w:hAnsi="Times New Roman"/>
          <w:sz w:val="28"/>
        </w:rPr>
        <w:t>接受腹膜透析之患者，因腹膜功能缺損，致使增加腹膜透析量或增長透析液留置時間</w:t>
      </w:r>
      <w:r w:rsidRPr="002459BB">
        <w:rPr>
          <w:rFonts w:ascii="Times New Roman" w:eastAsia="標楷體" w:hAnsi="Times New Roman"/>
          <w:sz w:val="28"/>
          <w:szCs w:val="28"/>
        </w:rPr>
        <w:t>，總和</w:t>
      </w:r>
      <w:r w:rsidRPr="002459BB">
        <w:rPr>
          <w:rFonts w:ascii="Times New Roman" w:eastAsia="標楷體" w:hAnsi="Times New Roman"/>
          <w:sz w:val="28"/>
          <w:szCs w:val="28"/>
        </w:rPr>
        <w:t>Kt/V</w:t>
      </w:r>
      <w:r w:rsidRPr="002459BB">
        <w:rPr>
          <w:rFonts w:ascii="Times New Roman" w:eastAsia="標楷體" w:hAnsi="Times New Roman"/>
          <w:sz w:val="28"/>
          <w:szCs w:val="28"/>
        </w:rPr>
        <w:t>仍﹤</w:t>
      </w:r>
      <w:r w:rsidRPr="002459BB">
        <w:rPr>
          <w:rFonts w:ascii="Times New Roman" w:eastAsia="標楷體" w:hAnsi="Times New Roman"/>
          <w:sz w:val="28"/>
          <w:szCs w:val="28"/>
        </w:rPr>
        <w:t>1.7</w:t>
      </w:r>
      <w:r w:rsidRPr="002459BB">
        <w:rPr>
          <w:rFonts w:ascii="Times New Roman" w:eastAsia="標楷體" w:hAnsi="Times New Roman"/>
          <w:sz w:val="28"/>
          <w:szCs w:val="28"/>
        </w:rPr>
        <w:t>或肌肝酸清除每週無法達到</w:t>
      </w:r>
      <w:r w:rsidRPr="002459BB">
        <w:rPr>
          <w:rFonts w:ascii="Times New Roman" w:eastAsia="標楷體" w:hAnsi="Times New Roman"/>
          <w:sz w:val="28"/>
          <w:szCs w:val="28"/>
        </w:rPr>
        <w:t>50</w:t>
      </w:r>
      <w:r w:rsidRPr="002459BB">
        <w:rPr>
          <w:rFonts w:ascii="Times New Roman" w:eastAsia="標楷體" w:hAnsi="Times New Roman"/>
          <w:sz w:val="28"/>
          <w:szCs w:val="28"/>
        </w:rPr>
        <w:t>公升</w:t>
      </w:r>
      <w:r w:rsidRPr="002459BB">
        <w:rPr>
          <w:rFonts w:ascii="Times New Roman" w:eastAsia="標楷體" w:hAnsi="Times New Roman"/>
          <w:sz w:val="28"/>
          <w:szCs w:val="28"/>
        </w:rPr>
        <w:t>/1.73</w:t>
      </w:r>
      <w:r w:rsidRPr="002459BB">
        <w:rPr>
          <w:rFonts w:ascii="Times New Roman" w:eastAsia="標楷體" w:hAnsi="Times New Roman"/>
          <w:sz w:val="28"/>
          <w:szCs w:val="28"/>
        </w:rPr>
        <w:t>平方公尺以上體表面積，得併用血液透析者，</w:t>
      </w:r>
      <w:r w:rsidRPr="002459BB">
        <w:rPr>
          <w:rFonts w:ascii="Times New Roman" w:eastAsia="標楷體" w:hAnsi="Times New Roman"/>
          <w:sz w:val="28"/>
        </w:rPr>
        <w:t>當月可酌予增加</w:t>
      </w:r>
      <w:r w:rsidR="007A6C56" w:rsidRPr="002459BB">
        <w:rPr>
          <w:rFonts w:ascii="Times New Roman" w:eastAsia="標楷體" w:hAnsi="Times New Roman"/>
          <w:sz w:val="28"/>
        </w:rPr>
        <w:t>最多</w:t>
      </w:r>
      <w:r w:rsidR="007A6C56" w:rsidRPr="002459BB">
        <w:rPr>
          <w:rFonts w:ascii="Times New Roman" w:eastAsia="標楷體" w:hAnsi="Times New Roman"/>
          <w:sz w:val="28"/>
        </w:rPr>
        <w:t>2</w:t>
      </w:r>
      <w:r w:rsidRPr="002459BB">
        <w:rPr>
          <w:rFonts w:ascii="Times New Roman" w:eastAsia="標楷體" w:hAnsi="Times New Roman"/>
          <w:sz w:val="28"/>
        </w:rPr>
        <w:t>次血液透析，但此類患者應改作血液透析為優先考量。</w:t>
      </w:r>
      <w:r w:rsidRPr="002459BB">
        <w:rPr>
          <w:rFonts w:ascii="Times New Roman" w:eastAsia="標楷體" w:hAnsi="Times New Roman"/>
          <w:sz w:val="28"/>
        </w:rPr>
        <w:t>(100/5/1)</w:t>
      </w:r>
      <w:r w:rsidR="007A6C56" w:rsidRPr="002459BB">
        <w:rPr>
          <w:rFonts w:ascii="Times New Roman" w:eastAsia="標楷體" w:hAnsi="Times New Roman"/>
          <w:sz w:val="28"/>
        </w:rPr>
        <w:t>(106/1/1)</w:t>
      </w:r>
    </w:p>
    <w:p w:rsidR="000257EE" w:rsidRPr="002459BB" w:rsidRDefault="00274757" w:rsidP="00AA0EEE">
      <w:pPr>
        <w:snapToGrid w:val="0"/>
        <w:spacing w:line="600" w:lineRule="exact"/>
        <w:ind w:left="1078" w:hanging="369"/>
        <w:jc w:val="both"/>
        <w:rPr>
          <w:rFonts w:ascii="Times New Roman" w:eastAsia="標楷體" w:hAnsi="Times New Roman"/>
          <w:sz w:val="26"/>
          <w:szCs w:val="26"/>
        </w:rPr>
      </w:pPr>
      <w:r w:rsidRPr="002459BB">
        <w:rPr>
          <w:rFonts w:ascii="Times New Roman" w:eastAsia="標楷體" w:hAnsi="Times New Roman"/>
          <w:kern w:val="3"/>
          <w:sz w:val="28"/>
        </w:rPr>
        <w:t>3.</w:t>
      </w:r>
      <w:r w:rsidRPr="002459BB">
        <w:rPr>
          <w:rFonts w:ascii="Times New Roman" w:eastAsia="標楷體" w:hAnsi="Times New Roman"/>
          <w:sz w:val="28"/>
          <w:szCs w:val="28"/>
        </w:rPr>
        <w:t>初次胃鏡檢查有消化性潰瘍者得以取組織檢體施行幽門桿菌檢查</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包括病理組織化驗或</w:t>
      </w:r>
      <w:r w:rsidRPr="002459BB">
        <w:rPr>
          <w:rFonts w:ascii="Times New Roman" w:eastAsia="標楷體" w:hAnsi="Times New Roman"/>
          <w:sz w:val="28"/>
          <w:szCs w:val="28"/>
        </w:rPr>
        <w:t>rapid urease test</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，若消化性潰瘍病例經過初次幽</w:t>
      </w:r>
      <w:r w:rsidRPr="002459BB">
        <w:rPr>
          <w:rFonts w:ascii="Times New Roman" w:eastAsia="標楷體" w:hAnsi="Times New Roman"/>
          <w:sz w:val="28"/>
          <w:szCs w:val="28"/>
        </w:rPr>
        <w:lastRenderedPageBreak/>
        <w:t>門桿菌清除治療後，發現消化性潰瘍復發，於同一院所懷疑再次感染或前次治療失敗時得以再度施行幽門桿菌檢查，同時應附前次胃鏡及治療紀錄。</w:t>
      </w:r>
      <w:r w:rsidRPr="002459BB">
        <w:rPr>
          <w:rFonts w:ascii="Times New Roman" w:eastAsia="標楷體" w:hAnsi="Times New Roman"/>
          <w:sz w:val="26"/>
          <w:szCs w:val="26"/>
        </w:rPr>
        <w:t>(101/7/1)</w:t>
      </w:r>
    </w:p>
    <w:p w:rsidR="00C06A00" w:rsidRPr="002459BB" w:rsidRDefault="00C06A00" w:rsidP="00AA0EEE">
      <w:pPr>
        <w:snapToGrid w:val="0"/>
        <w:spacing w:line="600" w:lineRule="exact"/>
        <w:ind w:left="1078" w:hanging="369"/>
        <w:jc w:val="both"/>
        <w:rPr>
          <w:rFonts w:ascii="Times New Roman" w:eastAsia="標楷體" w:hAnsi="Times New Roman"/>
          <w:sz w:val="26"/>
          <w:szCs w:val="26"/>
        </w:rPr>
      </w:pPr>
      <w:r w:rsidRPr="002459BB">
        <w:rPr>
          <w:rFonts w:ascii="Times New Roman" w:eastAsia="標楷體" w:hAnsi="Times New Roman"/>
          <w:sz w:val="26"/>
          <w:szCs w:val="26"/>
        </w:rPr>
        <w:t xml:space="preserve">   </w:t>
      </w:r>
      <w:r w:rsidRPr="002459BB">
        <w:rPr>
          <w:rFonts w:ascii="Times New Roman" w:eastAsia="標楷體" w:hAnsi="Times New Roman"/>
          <w:sz w:val="26"/>
          <w:szCs w:val="26"/>
        </w:rPr>
        <w:t>備註</w:t>
      </w:r>
      <w:r w:rsidRPr="002459BB">
        <w:rPr>
          <w:rFonts w:ascii="Times New Roman" w:eastAsia="標楷體" w:hAnsi="Times New Roman"/>
          <w:sz w:val="26"/>
          <w:szCs w:val="26"/>
        </w:rPr>
        <w:t>: (106/1/1)</w:t>
      </w:r>
    </w:p>
    <w:p w:rsidR="00C06A00" w:rsidRPr="002459BB" w:rsidRDefault="007D5E6A" w:rsidP="00AA0EEE">
      <w:pPr>
        <w:snapToGrid w:val="0"/>
        <w:spacing w:line="600" w:lineRule="exact"/>
        <w:ind w:left="1418" w:hanging="284"/>
        <w:jc w:val="both"/>
        <w:rPr>
          <w:rFonts w:ascii="Times New Roman" w:eastAsia="標楷體" w:hAnsi="Times New Roman"/>
          <w:sz w:val="26"/>
          <w:szCs w:val="26"/>
        </w:rPr>
      </w:pPr>
      <w:r w:rsidRPr="002459BB">
        <w:rPr>
          <w:rFonts w:ascii="Times New Roman" w:eastAsia="標楷體" w:hAnsi="Times New Roman"/>
          <w:sz w:val="26"/>
          <w:szCs w:val="26"/>
        </w:rPr>
        <w:t>(</w:t>
      </w:r>
      <w:r w:rsidR="00C06A00" w:rsidRPr="002459BB">
        <w:rPr>
          <w:rFonts w:ascii="Times New Roman" w:eastAsia="標楷體" w:hAnsi="Times New Roman"/>
          <w:sz w:val="26"/>
          <w:szCs w:val="26"/>
        </w:rPr>
        <w:t>1</w:t>
      </w:r>
      <w:r w:rsidRPr="002459BB">
        <w:rPr>
          <w:rFonts w:ascii="Times New Roman" w:eastAsia="標楷體" w:hAnsi="Times New Roman"/>
          <w:sz w:val="26"/>
          <w:szCs w:val="26"/>
        </w:rPr>
        <w:t>)</w:t>
      </w:r>
      <w:r w:rsidR="00C06A00" w:rsidRPr="002459BB">
        <w:rPr>
          <w:rFonts w:ascii="Times New Roman" w:eastAsia="標楷體" w:hAnsi="Times New Roman"/>
          <w:sz w:val="26"/>
          <w:szCs w:val="26"/>
        </w:rPr>
        <w:t>「潰瘍」之範圍包括「活動性潰瘍」、治療中「癒合性潰瘍」，以及曾接受過治療「已結疤潰瘍」等。</w:t>
      </w:r>
    </w:p>
    <w:p w:rsidR="00C06A00" w:rsidRPr="002459BB" w:rsidRDefault="007D5E6A" w:rsidP="00AA0EEE">
      <w:pPr>
        <w:snapToGrid w:val="0"/>
        <w:spacing w:line="600" w:lineRule="exact"/>
        <w:ind w:left="1418" w:hanging="284"/>
        <w:jc w:val="both"/>
        <w:rPr>
          <w:rFonts w:ascii="Times New Roman" w:eastAsia="標楷體" w:hAnsi="Times New Roman"/>
          <w:sz w:val="26"/>
          <w:szCs w:val="26"/>
        </w:rPr>
      </w:pPr>
      <w:r w:rsidRPr="002459BB">
        <w:rPr>
          <w:rFonts w:ascii="Times New Roman" w:eastAsia="標楷體" w:hAnsi="Times New Roman"/>
          <w:sz w:val="26"/>
          <w:szCs w:val="26"/>
        </w:rPr>
        <w:t>(</w:t>
      </w:r>
      <w:r w:rsidR="00C06A00" w:rsidRPr="002459BB">
        <w:rPr>
          <w:rFonts w:ascii="Times New Roman" w:eastAsia="標楷體" w:hAnsi="Times New Roman"/>
          <w:sz w:val="26"/>
          <w:szCs w:val="26"/>
        </w:rPr>
        <w:t>2</w:t>
      </w:r>
      <w:r w:rsidRPr="002459BB">
        <w:rPr>
          <w:rFonts w:ascii="Times New Roman" w:eastAsia="標楷體" w:hAnsi="Times New Roman"/>
          <w:sz w:val="26"/>
          <w:szCs w:val="26"/>
        </w:rPr>
        <w:t>)</w:t>
      </w:r>
      <w:r w:rsidR="00C06A00" w:rsidRPr="002459BB">
        <w:rPr>
          <w:rFonts w:ascii="Times New Roman" w:eastAsia="標楷體" w:hAnsi="Times New Roman"/>
          <w:sz w:val="26"/>
          <w:szCs w:val="26"/>
        </w:rPr>
        <w:t>內視鏡檢查時，可施行病理組織切片或胃鏡快速尿素試驗</w:t>
      </w:r>
      <w:r w:rsidR="00C06A00" w:rsidRPr="002459BB">
        <w:rPr>
          <w:rFonts w:ascii="Times New Roman" w:eastAsia="標楷體" w:hAnsi="Times New Roman"/>
          <w:sz w:val="26"/>
          <w:szCs w:val="26"/>
        </w:rPr>
        <w:t>(CLO test)</w:t>
      </w:r>
      <w:r w:rsidR="00C06A00" w:rsidRPr="002459BB">
        <w:rPr>
          <w:rFonts w:ascii="Times New Roman" w:eastAsia="標楷體" w:hAnsi="Times New Roman"/>
          <w:sz w:val="26"/>
          <w:szCs w:val="26"/>
        </w:rPr>
        <w:t>，以釐清此潰瘍是否因幽門螺旋桿菌感染引起。</w:t>
      </w:r>
    </w:p>
    <w:p w:rsidR="000257EE" w:rsidRPr="002459BB" w:rsidRDefault="00274757" w:rsidP="00AA0EEE">
      <w:pPr>
        <w:snapToGrid w:val="0"/>
        <w:spacing w:line="600" w:lineRule="exact"/>
        <w:ind w:left="993" w:hanging="284"/>
        <w:jc w:val="both"/>
        <w:rPr>
          <w:rFonts w:ascii="Times New Roman" w:eastAsia="標楷體" w:hAnsi="Times New Roman"/>
          <w:kern w:val="3"/>
          <w:sz w:val="28"/>
        </w:rPr>
      </w:pPr>
      <w:r w:rsidRPr="002459BB">
        <w:rPr>
          <w:rFonts w:ascii="Times New Roman" w:eastAsia="標楷體" w:hAnsi="Times New Roman"/>
          <w:kern w:val="3"/>
          <w:sz w:val="28"/>
        </w:rPr>
        <w:t>4.</w:t>
      </w:r>
      <w:r w:rsidRPr="002459BB">
        <w:rPr>
          <w:rFonts w:ascii="Times New Roman" w:eastAsia="標楷體" w:hAnsi="Times New Roman"/>
          <w:kern w:val="3"/>
          <w:sz w:val="28"/>
        </w:rPr>
        <w:t>心臟超音波檢查與核子醫學心室射出分率檢查原則應擇一使用，</w:t>
      </w:r>
      <w:r w:rsidR="00B11142" w:rsidRPr="002459BB">
        <w:rPr>
          <w:rFonts w:ascii="Times New Roman" w:eastAsia="標楷體" w:hAnsi="Times New Roman"/>
          <w:kern w:val="3"/>
          <w:sz w:val="28"/>
        </w:rPr>
        <w:t>心肌灌注掃描</w:t>
      </w:r>
      <w:r w:rsidR="00B11142" w:rsidRPr="002459BB">
        <w:rPr>
          <w:rFonts w:ascii="Times New Roman" w:eastAsia="標楷體" w:hAnsi="Times New Roman"/>
          <w:kern w:val="3"/>
          <w:sz w:val="28"/>
        </w:rPr>
        <w:t>(26025B)</w:t>
      </w:r>
      <w:r w:rsidR="00B11142" w:rsidRPr="002459BB">
        <w:rPr>
          <w:rFonts w:ascii="Times New Roman" w:eastAsia="標楷體" w:hAnsi="Times New Roman"/>
          <w:kern w:val="3"/>
          <w:sz w:val="28"/>
        </w:rPr>
        <w:t>與心室搏出分率</w:t>
      </w:r>
      <w:r w:rsidR="00B11142" w:rsidRPr="002459BB">
        <w:rPr>
          <w:rFonts w:ascii="Times New Roman" w:eastAsia="標楷體" w:hAnsi="Times New Roman"/>
          <w:kern w:val="3"/>
          <w:sz w:val="28"/>
        </w:rPr>
        <w:t>(26044B)</w:t>
      </w:r>
      <w:r w:rsidR="00B11142" w:rsidRPr="002459BB">
        <w:rPr>
          <w:rFonts w:ascii="Times New Roman" w:eastAsia="標楷體" w:hAnsi="Times New Roman"/>
          <w:kern w:val="3"/>
          <w:sz w:val="28"/>
        </w:rPr>
        <w:t>原則亦應擇一使用，</w:t>
      </w:r>
      <w:r w:rsidRPr="002459BB">
        <w:rPr>
          <w:rFonts w:ascii="Times New Roman" w:eastAsia="標楷體" w:hAnsi="Times New Roman"/>
          <w:kern w:val="3"/>
          <w:sz w:val="28"/>
        </w:rPr>
        <w:t>特殊個案需二項同時施行者，依個案認定，申報費用時應檢附完整相關報告。</w:t>
      </w:r>
      <w:r w:rsidR="00B11142" w:rsidRPr="002459BB">
        <w:rPr>
          <w:rFonts w:ascii="Times New Roman" w:eastAsia="標楷體" w:hAnsi="Times New Roman"/>
          <w:sz w:val="26"/>
          <w:szCs w:val="26"/>
        </w:rPr>
        <w:t>(</w:t>
      </w:r>
      <w:r w:rsidR="00817FDE" w:rsidRPr="002459BB">
        <w:rPr>
          <w:rFonts w:ascii="Times New Roman" w:eastAsia="標楷體" w:hAnsi="Times New Roman"/>
          <w:sz w:val="26"/>
          <w:szCs w:val="26"/>
        </w:rPr>
        <w:t>108/3/1</w:t>
      </w:r>
      <w:r w:rsidR="00B11142" w:rsidRPr="002459BB">
        <w:rPr>
          <w:rFonts w:ascii="Times New Roman" w:eastAsia="標楷體" w:hAnsi="Times New Roman"/>
          <w:sz w:val="26"/>
          <w:szCs w:val="26"/>
        </w:rPr>
        <w:t>)</w:t>
      </w:r>
    </w:p>
    <w:p w:rsidR="000257EE" w:rsidRPr="002459BB" w:rsidRDefault="00274757" w:rsidP="00AA0EEE">
      <w:pPr>
        <w:snapToGrid w:val="0"/>
        <w:spacing w:line="600" w:lineRule="exact"/>
        <w:ind w:left="1078" w:hanging="369"/>
        <w:jc w:val="both"/>
        <w:rPr>
          <w:rFonts w:ascii="Times New Roman" w:hAnsi="Times New Roman"/>
        </w:rPr>
      </w:pPr>
      <w:r w:rsidRPr="002459BB">
        <w:rPr>
          <w:rFonts w:ascii="Times New Roman" w:eastAsia="標楷體" w:hAnsi="Times New Roman"/>
          <w:kern w:val="3"/>
          <w:sz w:val="28"/>
        </w:rPr>
        <w:t>5.</w:t>
      </w:r>
      <w:r w:rsidRPr="002459BB">
        <w:rPr>
          <w:rFonts w:ascii="Times New Roman" w:eastAsia="標楷體" w:hAnsi="Times New Roman"/>
          <w:sz w:val="28"/>
        </w:rPr>
        <w:t>心臟超音波</w:t>
      </w:r>
      <w:r w:rsidRPr="002459BB">
        <w:rPr>
          <w:rFonts w:ascii="Times New Roman" w:eastAsia="標楷體" w:hAnsi="Times New Roman"/>
          <w:kern w:val="3"/>
          <w:sz w:val="28"/>
        </w:rPr>
        <w:t>檢查</w:t>
      </w:r>
      <w:r w:rsidRPr="002459BB">
        <w:rPr>
          <w:rFonts w:ascii="Times New Roman" w:eastAsia="標楷體" w:hAnsi="Times New Roman"/>
          <w:sz w:val="28"/>
        </w:rPr>
        <w:t>：</w:t>
      </w:r>
    </w:p>
    <w:p w:rsidR="000257EE" w:rsidRPr="002459BB" w:rsidRDefault="00274757" w:rsidP="00AA0EEE">
      <w:pPr>
        <w:snapToGrid w:val="0"/>
        <w:spacing w:line="600" w:lineRule="exact"/>
        <w:ind w:left="1620" w:hanging="420"/>
        <w:jc w:val="both"/>
        <w:rPr>
          <w:rFonts w:ascii="Times New Roman" w:hAnsi="Times New Roman"/>
        </w:rPr>
      </w:pPr>
      <w:r w:rsidRPr="002459BB">
        <w:rPr>
          <w:rFonts w:ascii="Times New Roman" w:eastAsia="標楷體" w:hAnsi="Times New Roman"/>
          <w:kern w:val="3"/>
          <w:sz w:val="28"/>
        </w:rPr>
        <w:t>(1)</w:t>
      </w:r>
      <w:r w:rsidR="00F428E8" w:rsidRPr="002459BB">
        <w:rPr>
          <w:rFonts w:ascii="Times New Roman" w:eastAsia="標楷體" w:hAnsi="Times New Roman"/>
          <w:bCs/>
          <w:sz w:val="28"/>
        </w:rPr>
        <w:t>18005C</w:t>
      </w:r>
      <w:r w:rsidR="00F428E8" w:rsidRPr="002459BB">
        <w:rPr>
          <w:rFonts w:ascii="Times New Roman" w:eastAsia="標楷體" w:hAnsi="Times New Roman"/>
          <w:sz w:val="28"/>
        </w:rPr>
        <w:t xml:space="preserve"> </w:t>
      </w:r>
      <w:r w:rsidRPr="002459BB">
        <w:rPr>
          <w:rFonts w:ascii="Times New Roman" w:eastAsia="標楷體" w:hAnsi="Times New Roman"/>
          <w:sz w:val="28"/>
        </w:rPr>
        <w:t>(</w:t>
      </w:r>
      <w:r w:rsidRPr="002459BB">
        <w:rPr>
          <w:rFonts w:ascii="Times New Roman" w:eastAsia="標楷體" w:hAnsi="Times New Roman"/>
          <w:sz w:val="28"/>
        </w:rPr>
        <w:t>超音波心臟圖</w:t>
      </w:r>
      <w:r w:rsidRPr="002459BB">
        <w:rPr>
          <w:rFonts w:ascii="Times New Roman" w:eastAsia="標楷體" w:hAnsi="Times New Roman"/>
          <w:sz w:val="28"/>
        </w:rPr>
        <w:t>)</w:t>
      </w:r>
      <w:r w:rsidRPr="002459BB">
        <w:rPr>
          <w:rFonts w:ascii="Times New Roman" w:eastAsia="標楷體" w:hAnsi="Times New Roman"/>
          <w:sz w:val="28"/>
        </w:rPr>
        <w:t>可依</w:t>
      </w:r>
      <w:r w:rsidRPr="002459BB">
        <w:rPr>
          <w:rFonts w:ascii="Times New Roman" w:eastAsia="標楷體" w:hAnsi="Times New Roman"/>
          <w:kern w:val="3"/>
          <w:sz w:val="28"/>
        </w:rPr>
        <w:t>適應症與</w:t>
      </w:r>
      <w:r w:rsidRPr="002459BB">
        <w:rPr>
          <w:rFonts w:ascii="Times New Roman" w:eastAsia="標楷體" w:hAnsi="Times New Roman"/>
          <w:kern w:val="3"/>
          <w:sz w:val="28"/>
        </w:rPr>
        <w:t>18006</w:t>
      </w:r>
      <w:r w:rsidR="0018682D" w:rsidRPr="002459BB">
        <w:rPr>
          <w:rFonts w:ascii="Times New Roman" w:eastAsia="標楷體" w:hAnsi="Times New Roman"/>
          <w:kern w:val="3"/>
          <w:sz w:val="28"/>
        </w:rPr>
        <w:t>C</w:t>
      </w:r>
      <w:r w:rsidRPr="002459BB">
        <w:rPr>
          <w:rFonts w:ascii="Times New Roman" w:eastAsia="標楷體" w:hAnsi="Times New Roman"/>
          <w:kern w:val="3"/>
          <w:sz w:val="28"/>
        </w:rPr>
        <w:t>(</w:t>
      </w:r>
      <w:r w:rsidRPr="002459BB">
        <w:rPr>
          <w:rFonts w:ascii="Times New Roman" w:eastAsia="標楷體" w:hAnsi="Times New Roman"/>
          <w:sz w:val="28"/>
        </w:rPr>
        <w:t>杜卜勒氏超音波心臟圖</w:t>
      </w:r>
      <w:r w:rsidRPr="002459BB">
        <w:rPr>
          <w:rFonts w:ascii="Times New Roman" w:eastAsia="標楷體" w:hAnsi="Times New Roman"/>
          <w:sz w:val="28"/>
        </w:rPr>
        <w:t>)</w:t>
      </w:r>
      <w:r w:rsidRPr="002459BB">
        <w:rPr>
          <w:rFonts w:ascii="Times New Roman" w:eastAsia="標楷體" w:hAnsi="Times New Roman"/>
          <w:sz w:val="28"/>
        </w:rPr>
        <w:t>或</w:t>
      </w:r>
      <w:r w:rsidRPr="002459BB">
        <w:rPr>
          <w:rFonts w:ascii="Times New Roman" w:eastAsia="標楷體" w:hAnsi="Times New Roman"/>
          <w:kern w:val="3"/>
          <w:sz w:val="28"/>
        </w:rPr>
        <w:t>18007</w:t>
      </w:r>
      <w:r w:rsidR="0018682D" w:rsidRPr="002459BB">
        <w:rPr>
          <w:rFonts w:ascii="Times New Roman" w:eastAsia="標楷體" w:hAnsi="Times New Roman"/>
          <w:kern w:val="3"/>
          <w:sz w:val="28"/>
        </w:rPr>
        <w:t>C</w:t>
      </w:r>
      <w:r w:rsidRPr="002459BB">
        <w:rPr>
          <w:rFonts w:ascii="Times New Roman" w:eastAsia="標楷體" w:hAnsi="Times New Roman"/>
          <w:kern w:val="3"/>
          <w:sz w:val="28"/>
        </w:rPr>
        <w:t>(</w:t>
      </w:r>
      <w:r w:rsidRPr="002459BB">
        <w:rPr>
          <w:rFonts w:ascii="Times New Roman" w:eastAsia="標楷體" w:hAnsi="Times New Roman"/>
          <w:kern w:val="3"/>
          <w:sz w:val="28"/>
        </w:rPr>
        <w:t>杜卜勒氏彩色心臟血流圖</w:t>
      </w:r>
      <w:r w:rsidRPr="002459BB">
        <w:rPr>
          <w:rFonts w:ascii="Times New Roman" w:eastAsia="標楷體" w:hAnsi="Times New Roman"/>
          <w:kern w:val="3"/>
          <w:sz w:val="28"/>
        </w:rPr>
        <w:t>)</w:t>
      </w:r>
      <w:r w:rsidRPr="002459BB">
        <w:rPr>
          <w:rFonts w:ascii="Times New Roman" w:eastAsia="標楷體" w:hAnsi="Times New Roman"/>
          <w:kern w:val="3"/>
          <w:sz w:val="28"/>
        </w:rPr>
        <w:t>合併申</w:t>
      </w:r>
      <w:r w:rsidRPr="002459BB">
        <w:rPr>
          <w:rFonts w:ascii="Times New Roman" w:eastAsia="標楷體" w:hAnsi="Times New Roman"/>
          <w:sz w:val="28"/>
        </w:rPr>
        <w:t>報。</w:t>
      </w:r>
      <w:r w:rsidR="00AA3A63" w:rsidRPr="002459BB">
        <w:rPr>
          <w:rFonts w:ascii="Times New Roman" w:eastAsia="標楷體" w:hAnsi="Times New Roman"/>
          <w:sz w:val="28"/>
        </w:rPr>
        <w:t>(</w:t>
      </w:r>
      <w:r w:rsidR="003C072F" w:rsidRPr="002459BB">
        <w:rPr>
          <w:rFonts w:ascii="Times New Roman" w:eastAsia="標楷體" w:hAnsi="Times New Roman"/>
          <w:sz w:val="28"/>
        </w:rPr>
        <w:t>109/5/1</w:t>
      </w:r>
      <w:r w:rsidR="00AA3A63" w:rsidRPr="002459BB">
        <w:rPr>
          <w:rFonts w:ascii="Times New Roman" w:eastAsia="標楷體" w:hAnsi="Times New Roman"/>
          <w:sz w:val="28"/>
        </w:rPr>
        <w:t>)</w:t>
      </w:r>
    </w:p>
    <w:p w:rsidR="000257EE" w:rsidRPr="002459BB" w:rsidRDefault="00274757" w:rsidP="00AA0EEE">
      <w:pPr>
        <w:snapToGrid w:val="0"/>
        <w:spacing w:line="600" w:lineRule="exact"/>
        <w:ind w:left="1620" w:hanging="420"/>
        <w:jc w:val="both"/>
        <w:rPr>
          <w:rFonts w:ascii="Times New Roman" w:hAnsi="Times New Roman"/>
        </w:rPr>
      </w:pPr>
      <w:r w:rsidRPr="002459BB">
        <w:rPr>
          <w:rFonts w:ascii="Times New Roman" w:eastAsia="標楷體" w:hAnsi="Times New Roman"/>
          <w:kern w:val="3"/>
          <w:sz w:val="28"/>
        </w:rPr>
        <w:t>(2)18007</w:t>
      </w:r>
      <w:r w:rsidR="00AA3A63" w:rsidRPr="002459BB">
        <w:rPr>
          <w:rFonts w:ascii="Times New Roman" w:eastAsia="標楷體" w:hAnsi="Times New Roman"/>
          <w:kern w:val="3"/>
          <w:sz w:val="28"/>
        </w:rPr>
        <w:t>C</w:t>
      </w:r>
      <w:r w:rsidRPr="002459BB">
        <w:rPr>
          <w:rFonts w:ascii="Times New Roman" w:eastAsia="標楷體" w:hAnsi="Times New Roman"/>
          <w:kern w:val="3"/>
          <w:sz w:val="28"/>
        </w:rPr>
        <w:t>已含</w:t>
      </w:r>
      <w:r w:rsidRPr="002459BB">
        <w:rPr>
          <w:rFonts w:ascii="Times New Roman" w:eastAsia="標楷體" w:hAnsi="Times New Roman"/>
          <w:kern w:val="3"/>
          <w:sz w:val="28"/>
        </w:rPr>
        <w:t>18006</w:t>
      </w:r>
      <w:r w:rsidR="00AA3A63" w:rsidRPr="002459BB">
        <w:rPr>
          <w:rFonts w:ascii="Times New Roman" w:eastAsia="標楷體" w:hAnsi="Times New Roman"/>
          <w:kern w:val="3"/>
          <w:sz w:val="28"/>
        </w:rPr>
        <w:t>C</w:t>
      </w:r>
      <w:r w:rsidRPr="002459BB">
        <w:rPr>
          <w:rFonts w:ascii="Times New Roman" w:eastAsia="標楷體" w:hAnsi="Times New Roman"/>
          <w:sz w:val="28"/>
        </w:rPr>
        <w:t>之精神，不宜合併申報。</w:t>
      </w:r>
      <w:r w:rsidR="00AA3A63" w:rsidRPr="002459BB">
        <w:rPr>
          <w:rFonts w:ascii="Times New Roman" w:eastAsia="標楷體" w:hAnsi="Times New Roman"/>
          <w:sz w:val="28"/>
        </w:rPr>
        <w:t>(</w:t>
      </w:r>
      <w:r w:rsidR="003C072F" w:rsidRPr="002459BB">
        <w:rPr>
          <w:rFonts w:ascii="Times New Roman" w:eastAsia="標楷體" w:hAnsi="Times New Roman"/>
          <w:sz w:val="28"/>
        </w:rPr>
        <w:t>109/5/1</w:t>
      </w:r>
      <w:r w:rsidR="00AA3A63" w:rsidRPr="002459BB">
        <w:rPr>
          <w:rFonts w:ascii="Times New Roman" w:eastAsia="標楷體" w:hAnsi="Times New Roman"/>
          <w:sz w:val="28"/>
        </w:rPr>
        <w:t>)</w:t>
      </w:r>
    </w:p>
    <w:p w:rsidR="000257EE" w:rsidRPr="002459BB" w:rsidRDefault="00274757" w:rsidP="00AA0EEE">
      <w:pPr>
        <w:snapToGrid w:val="0"/>
        <w:spacing w:line="600" w:lineRule="exact"/>
        <w:ind w:left="1620" w:hanging="420"/>
        <w:jc w:val="both"/>
        <w:rPr>
          <w:rFonts w:ascii="Times New Roman" w:eastAsia="標楷體" w:hAnsi="Times New Roman"/>
          <w:bCs/>
          <w:sz w:val="28"/>
        </w:rPr>
      </w:pPr>
      <w:r w:rsidRPr="002459BB">
        <w:rPr>
          <w:rFonts w:ascii="Times New Roman" w:eastAsia="標楷體" w:hAnsi="Times New Roman"/>
          <w:kern w:val="3"/>
          <w:sz w:val="28"/>
        </w:rPr>
        <w:t>(3)</w:t>
      </w:r>
      <w:r w:rsidRPr="002459BB">
        <w:rPr>
          <w:rFonts w:ascii="Times New Roman" w:eastAsia="標楷體" w:hAnsi="Times New Roman"/>
          <w:kern w:val="3"/>
          <w:sz w:val="28"/>
        </w:rPr>
        <w:t>刪除</w:t>
      </w:r>
      <w:r w:rsidRPr="002459BB">
        <w:rPr>
          <w:rFonts w:ascii="Times New Roman" w:eastAsia="標楷體" w:hAnsi="Times New Roman"/>
          <w:bCs/>
          <w:sz w:val="28"/>
        </w:rPr>
        <w:t>(101/7/1)</w:t>
      </w:r>
    </w:p>
    <w:p w:rsidR="00B11142" w:rsidRPr="002459BB" w:rsidRDefault="00B11142" w:rsidP="00AA0EEE">
      <w:pPr>
        <w:snapToGrid w:val="0"/>
        <w:spacing w:line="600" w:lineRule="exact"/>
        <w:ind w:left="1620" w:hanging="420"/>
        <w:jc w:val="both"/>
        <w:rPr>
          <w:rFonts w:ascii="Times New Roman" w:hAnsi="Times New Roman"/>
        </w:rPr>
      </w:pPr>
      <w:r w:rsidRPr="002459BB">
        <w:rPr>
          <w:rFonts w:ascii="Times New Roman" w:eastAsia="標楷體" w:hAnsi="Times New Roman"/>
          <w:bCs/>
          <w:sz w:val="28"/>
        </w:rPr>
        <w:t>(4)</w:t>
      </w:r>
      <w:r w:rsidRPr="002459BB">
        <w:rPr>
          <w:rFonts w:ascii="Times New Roman" w:hAnsi="Times New Roman"/>
        </w:rPr>
        <w:t xml:space="preserve"> </w:t>
      </w:r>
      <w:r w:rsidRPr="002459BB">
        <w:rPr>
          <w:rFonts w:ascii="Times New Roman" w:eastAsia="標楷體" w:hAnsi="Times New Roman"/>
          <w:bCs/>
          <w:sz w:val="28"/>
        </w:rPr>
        <w:t>心臟超音波檢查</w:t>
      </w:r>
      <w:r w:rsidRPr="002459BB">
        <w:rPr>
          <w:rFonts w:ascii="Times New Roman" w:eastAsia="標楷體" w:hAnsi="Times New Roman"/>
          <w:bCs/>
          <w:sz w:val="28"/>
        </w:rPr>
        <w:t>(</w:t>
      </w:r>
      <w:r w:rsidR="00F428E8" w:rsidRPr="002459BB">
        <w:rPr>
          <w:rFonts w:ascii="Times New Roman" w:eastAsia="標楷體" w:hAnsi="Times New Roman"/>
          <w:bCs/>
          <w:sz w:val="28"/>
        </w:rPr>
        <w:t>18005C</w:t>
      </w:r>
      <w:r w:rsidRPr="002459BB">
        <w:rPr>
          <w:rFonts w:ascii="Times New Roman" w:eastAsia="標楷體" w:hAnsi="Times New Roman"/>
          <w:bCs/>
          <w:sz w:val="28"/>
        </w:rPr>
        <w:t>,18007</w:t>
      </w:r>
      <w:r w:rsidR="00AA3A63" w:rsidRPr="002459BB">
        <w:rPr>
          <w:rFonts w:ascii="Times New Roman" w:eastAsia="標楷體" w:hAnsi="Times New Roman"/>
          <w:bCs/>
          <w:sz w:val="28"/>
        </w:rPr>
        <w:t>C</w:t>
      </w:r>
      <w:r w:rsidRPr="002459BB">
        <w:rPr>
          <w:rFonts w:ascii="Times New Roman" w:eastAsia="標楷體" w:hAnsi="Times New Roman"/>
          <w:bCs/>
          <w:sz w:val="28"/>
        </w:rPr>
        <w:t>)</w:t>
      </w:r>
      <w:r w:rsidRPr="002459BB">
        <w:rPr>
          <w:rFonts w:ascii="Times New Roman" w:eastAsia="標楷體" w:hAnsi="Times New Roman"/>
          <w:bCs/>
          <w:sz w:val="28"/>
        </w:rPr>
        <w:t>、</w:t>
      </w:r>
      <w:r w:rsidRPr="002459BB">
        <w:rPr>
          <w:rFonts w:ascii="Times New Roman" w:eastAsia="標楷體" w:hAnsi="Times New Roman"/>
          <w:bCs/>
          <w:sz w:val="28"/>
        </w:rPr>
        <w:t>24</w:t>
      </w:r>
      <w:r w:rsidRPr="002459BB">
        <w:rPr>
          <w:rFonts w:ascii="Times New Roman" w:eastAsia="標楷體" w:hAnsi="Times New Roman"/>
          <w:bCs/>
          <w:sz w:val="28"/>
        </w:rPr>
        <w:t>小時心電圖</w:t>
      </w:r>
      <w:r w:rsidRPr="002459BB">
        <w:rPr>
          <w:rFonts w:ascii="Times New Roman" w:eastAsia="標楷體" w:hAnsi="Times New Roman"/>
          <w:bCs/>
          <w:sz w:val="28"/>
        </w:rPr>
        <w:t>(18019</w:t>
      </w:r>
      <w:r w:rsidR="00AA3A63" w:rsidRPr="002459BB">
        <w:rPr>
          <w:rFonts w:ascii="Times New Roman" w:eastAsia="標楷體" w:hAnsi="Times New Roman"/>
          <w:bCs/>
          <w:sz w:val="28"/>
        </w:rPr>
        <w:t>C</w:t>
      </w:r>
      <w:r w:rsidRPr="002459BB">
        <w:rPr>
          <w:rFonts w:ascii="Times New Roman" w:eastAsia="標楷體" w:hAnsi="Times New Roman"/>
          <w:bCs/>
          <w:sz w:val="28"/>
        </w:rPr>
        <w:t>)</w:t>
      </w:r>
      <w:r w:rsidRPr="002459BB">
        <w:rPr>
          <w:rFonts w:ascii="Times New Roman" w:eastAsia="標楷體" w:hAnsi="Times New Roman"/>
          <w:bCs/>
          <w:sz w:val="28"/>
        </w:rPr>
        <w:t>與極度踏車運動試驗</w:t>
      </w:r>
      <w:r w:rsidRPr="002459BB">
        <w:rPr>
          <w:rFonts w:ascii="Times New Roman" w:eastAsia="標楷體" w:hAnsi="Times New Roman"/>
          <w:bCs/>
          <w:sz w:val="28"/>
        </w:rPr>
        <w:t>(18015B)</w:t>
      </w:r>
      <w:r w:rsidRPr="002459BB">
        <w:rPr>
          <w:rFonts w:ascii="Times New Roman" w:eastAsia="標楷體" w:hAnsi="Times New Roman"/>
          <w:bCs/>
          <w:sz w:val="28"/>
        </w:rPr>
        <w:t>或心肌灌注掃描</w:t>
      </w:r>
      <w:r w:rsidRPr="002459BB">
        <w:rPr>
          <w:rFonts w:ascii="Times New Roman" w:eastAsia="標楷體" w:hAnsi="Times New Roman"/>
          <w:bCs/>
          <w:sz w:val="28"/>
        </w:rPr>
        <w:t>(26025B)</w:t>
      </w:r>
      <w:r w:rsidRPr="002459BB">
        <w:rPr>
          <w:rFonts w:ascii="Times New Roman" w:eastAsia="標楷體" w:hAnsi="Times New Roman"/>
          <w:bCs/>
          <w:sz w:val="28"/>
        </w:rPr>
        <w:t>原則應擇一至二項使用，特殊個案需多項同時施行者，依個案認定，申報費用時應檢附完整相關報告。</w:t>
      </w:r>
      <w:r w:rsidRPr="002459BB">
        <w:rPr>
          <w:rFonts w:ascii="Times New Roman" w:eastAsia="標楷體" w:hAnsi="Times New Roman"/>
          <w:sz w:val="26"/>
          <w:szCs w:val="26"/>
        </w:rPr>
        <w:t>(</w:t>
      </w:r>
      <w:r w:rsidR="00817FDE" w:rsidRPr="002459BB">
        <w:rPr>
          <w:rFonts w:ascii="Times New Roman" w:eastAsia="標楷體" w:hAnsi="Times New Roman"/>
          <w:sz w:val="26"/>
          <w:szCs w:val="26"/>
        </w:rPr>
        <w:t>108/3/1</w:t>
      </w:r>
      <w:r w:rsidRPr="002459BB">
        <w:rPr>
          <w:rFonts w:ascii="Times New Roman" w:eastAsia="標楷體" w:hAnsi="Times New Roman"/>
          <w:sz w:val="26"/>
          <w:szCs w:val="26"/>
        </w:rPr>
        <w:t>)</w:t>
      </w:r>
      <w:r w:rsidR="00AA3A63" w:rsidRPr="002459BB">
        <w:rPr>
          <w:rFonts w:ascii="Times New Roman" w:eastAsia="標楷體" w:hAnsi="Times New Roman"/>
          <w:sz w:val="28"/>
        </w:rPr>
        <w:t xml:space="preserve"> (</w:t>
      </w:r>
      <w:r w:rsidR="003C072F" w:rsidRPr="002459BB">
        <w:rPr>
          <w:rFonts w:ascii="Times New Roman" w:eastAsia="標楷體" w:hAnsi="Times New Roman"/>
          <w:sz w:val="28"/>
        </w:rPr>
        <w:t>109/5/1</w:t>
      </w:r>
      <w:r w:rsidR="00AA3A63" w:rsidRPr="002459BB">
        <w:rPr>
          <w:rFonts w:ascii="Times New Roman" w:eastAsia="標楷體" w:hAnsi="Times New Roman"/>
          <w:sz w:val="28"/>
        </w:rPr>
        <w:t>)</w:t>
      </w:r>
    </w:p>
    <w:p w:rsidR="000257EE" w:rsidRPr="002459BB" w:rsidRDefault="00274757" w:rsidP="00AA0EEE">
      <w:pPr>
        <w:snapToGrid w:val="0"/>
        <w:spacing w:line="600" w:lineRule="exact"/>
        <w:ind w:left="1078" w:hanging="369"/>
        <w:jc w:val="both"/>
        <w:rPr>
          <w:rFonts w:ascii="Times New Roman" w:eastAsia="標楷體" w:hAnsi="Times New Roman"/>
          <w:kern w:val="3"/>
          <w:sz w:val="28"/>
        </w:rPr>
      </w:pPr>
      <w:r w:rsidRPr="002459BB">
        <w:rPr>
          <w:rFonts w:ascii="Times New Roman" w:eastAsia="標楷體" w:hAnsi="Times New Roman"/>
          <w:kern w:val="3"/>
          <w:sz w:val="28"/>
        </w:rPr>
        <w:t>6.</w:t>
      </w:r>
      <w:r w:rsidRPr="002459BB">
        <w:rPr>
          <w:rFonts w:ascii="Times New Roman" w:eastAsia="標楷體" w:hAnsi="Times New Roman"/>
          <w:kern w:val="3"/>
          <w:sz w:val="28"/>
        </w:rPr>
        <w:t>行鎖骨下靜脈穿刺或頸靜脈穿刺插入ｙ型管進行血液透析</w:t>
      </w:r>
      <w:r w:rsidRPr="002459BB">
        <w:rPr>
          <w:rFonts w:ascii="Times New Roman" w:eastAsia="標楷體" w:hAnsi="Times New Roman"/>
          <w:kern w:val="3"/>
          <w:sz w:val="28"/>
        </w:rPr>
        <w:t>2</w:t>
      </w:r>
      <w:r w:rsidRPr="002459BB">
        <w:rPr>
          <w:rFonts w:ascii="Times New Roman" w:eastAsia="標楷體" w:hAnsi="Times New Roman"/>
          <w:kern w:val="3"/>
          <w:sz w:val="28"/>
        </w:rPr>
        <w:t>時，使用一般性單管</w:t>
      </w:r>
      <w:r w:rsidRPr="002459BB">
        <w:rPr>
          <w:rFonts w:ascii="Times New Roman" w:eastAsia="標楷體" w:hAnsi="Times New Roman"/>
          <w:kern w:val="3"/>
          <w:sz w:val="28"/>
        </w:rPr>
        <w:t>(single lumen)</w:t>
      </w:r>
      <w:r w:rsidRPr="002459BB">
        <w:rPr>
          <w:rFonts w:ascii="Times New Roman" w:eastAsia="標楷體" w:hAnsi="Times New Roman"/>
          <w:kern w:val="3"/>
          <w:sz w:val="28"/>
        </w:rPr>
        <w:t>插入者，按</w:t>
      </w:r>
      <w:r w:rsidRPr="002459BB">
        <w:rPr>
          <w:rFonts w:ascii="Times New Roman" w:eastAsia="標楷體" w:hAnsi="Times New Roman"/>
          <w:kern w:val="3"/>
          <w:sz w:val="28"/>
        </w:rPr>
        <w:t>47015B(</w:t>
      </w:r>
      <w:r w:rsidRPr="002459BB">
        <w:rPr>
          <w:rFonts w:ascii="Times New Roman" w:eastAsia="標楷體" w:hAnsi="Times New Roman"/>
          <w:kern w:val="3"/>
          <w:sz w:val="28"/>
        </w:rPr>
        <w:t>中央靜脈導管置入術</w:t>
      </w:r>
      <w:r w:rsidRPr="002459BB">
        <w:rPr>
          <w:rFonts w:ascii="Times New Roman" w:eastAsia="標楷體" w:hAnsi="Times New Roman"/>
          <w:kern w:val="3"/>
          <w:sz w:val="28"/>
        </w:rPr>
        <w:t>)</w:t>
      </w:r>
      <w:r w:rsidRPr="002459BB">
        <w:rPr>
          <w:rFonts w:ascii="Times New Roman" w:eastAsia="標楷體" w:hAnsi="Times New Roman"/>
          <w:kern w:val="3"/>
          <w:sz w:val="28"/>
        </w:rPr>
        <w:t>支付；使用雙管</w:t>
      </w:r>
      <w:r w:rsidRPr="002459BB">
        <w:rPr>
          <w:rFonts w:ascii="Times New Roman" w:eastAsia="標楷體" w:hAnsi="Times New Roman"/>
          <w:kern w:val="3"/>
          <w:sz w:val="28"/>
        </w:rPr>
        <w:t>(double lumen)</w:t>
      </w:r>
      <w:r w:rsidRPr="002459BB">
        <w:rPr>
          <w:rFonts w:ascii="Times New Roman" w:eastAsia="標楷體" w:hAnsi="Times New Roman"/>
          <w:kern w:val="3"/>
          <w:sz w:val="28"/>
        </w:rPr>
        <w:t>插入者，按</w:t>
      </w:r>
      <w:r w:rsidRPr="002459BB">
        <w:rPr>
          <w:rFonts w:ascii="Times New Roman" w:eastAsia="標楷體" w:hAnsi="Times New Roman"/>
          <w:kern w:val="3"/>
          <w:sz w:val="28"/>
        </w:rPr>
        <w:t>69006C(</w:t>
      </w:r>
      <w:r w:rsidRPr="002459BB">
        <w:rPr>
          <w:rFonts w:ascii="Times New Roman" w:eastAsia="標楷體" w:hAnsi="Times New Roman"/>
          <w:kern w:val="3"/>
          <w:sz w:val="28"/>
        </w:rPr>
        <w:t>血液透析用之血</w:t>
      </w:r>
      <w:r w:rsidRPr="002459BB">
        <w:rPr>
          <w:rFonts w:ascii="Times New Roman" w:eastAsia="標楷體" w:hAnsi="Times New Roman"/>
          <w:kern w:val="3"/>
          <w:sz w:val="28"/>
        </w:rPr>
        <w:lastRenderedPageBreak/>
        <w:t>管插管</w:t>
      </w:r>
      <w:r w:rsidRPr="002459BB">
        <w:rPr>
          <w:rFonts w:ascii="Times New Roman" w:eastAsia="標楷體" w:hAnsi="Times New Roman"/>
          <w:kern w:val="3"/>
          <w:sz w:val="28"/>
        </w:rPr>
        <w:t>)</w:t>
      </w:r>
      <w:r w:rsidRPr="002459BB">
        <w:rPr>
          <w:rFonts w:ascii="Times New Roman" w:eastAsia="標楷體" w:hAnsi="Times New Roman"/>
          <w:kern w:val="3"/>
          <w:sz w:val="28"/>
        </w:rPr>
        <w:t>支付。</w:t>
      </w:r>
    </w:p>
    <w:p w:rsidR="000257EE" w:rsidRPr="002459BB" w:rsidRDefault="00274757" w:rsidP="00AA0EEE">
      <w:pPr>
        <w:snapToGrid w:val="0"/>
        <w:spacing w:line="600" w:lineRule="exact"/>
        <w:ind w:left="993" w:hanging="284"/>
        <w:jc w:val="both"/>
        <w:rPr>
          <w:rFonts w:ascii="Times New Roman" w:eastAsia="標楷體" w:hAnsi="Times New Roman"/>
          <w:kern w:val="3"/>
          <w:sz w:val="28"/>
        </w:rPr>
      </w:pPr>
      <w:r w:rsidRPr="002459BB">
        <w:rPr>
          <w:rFonts w:ascii="Times New Roman" w:eastAsia="標楷體" w:hAnsi="Times New Roman"/>
          <w:kern w:val="3"/>
          <w:sz w:val="28"/>
        </w:rPr>
        <w:t>7.</w:t>
      </w:r>
      <w:r w:rsidRPr="002459BB">
        <w:rPr>
          <w:rFonts w:ascii="Times New Roman" w:eastAsia="標楷體" w:hAnsi="Times New Roman"/>
          <w:kern w:val="3"/>
          <w:sz w:val="28"/>
        </w:rPr>
        <w:t>對用</w:t>
      </w:r>
      <w:r w:rsidRPr="002459BB">
        <w:rPr>
          <w:rFonts w:ascii="Times New Roman" w:eastAsia="標楷體" w:hAnsi="Times New Roman"/>
          <w:kern w:val="3"/>
          <w:sz w:val="28"/>
        </w:rPr>
        <w:t>UGI series</w:t>
      </w:r>
      <w:r w:rsidRPr="002459BB">
        <w:rPr>
          <w:rFonts w:ascii="Times New Roman" w:eastAsia="標楷體" w:hAnsi="Times New Roman"/>
          <w:kern w:val="3"/>
          <w:sz w:val="28"/>
        </w:rPr>
        <w:t>診斷消化性潰瘍案件陽性率超過百分之七十五者，應加強調原片請放射科醫師查核。</w:t>
      </w:r>
    </w:p>
    <w:p w:rsidR="000257EE" w:rsidRPr="002459BB" w:rsidRDefault="00274757" w:rsidP="00AA0EEE">
      <w:pPr>
        <w:snapToGrid w:val="0"/>
        <w:spacing w:line="600" w:lineRule="exact"/>
        <w:ind w:left="993" w:hanging="284"/>
        <w:jc w:val="both"/>
        <w:rPr>
          <w:rFonts w:ascii="Times New Roman" w:eastAsia="標楷體" w:hAnsi="Times New Roman"/>
          <w:kern w:val="3"/>
          <w:sz w:val="28"/>
        </w:rPr>
      </w:pPr>
      <w:r w:rsidRPr="002459BB">
        <w:rPr>
          <w:rFonts w:ascii="Times New Roman" w:eastAsia="標楷體" w:hAnsi="Times New Roman"/>
          <w:kern w:val="3"/>
          <w:sz w:val="28"/>
        </w:rPr>
        <w:t>8.</w:t>
      </w:r>
      <w:r w:rsidRPr="002459BB">
        <w:rPr>
          <w:rFonts w:ascii="Times New Roman" w:eastAsia="標楷體" w:hAnsi="Times New Roman"/>
          <w:kern w:val="3"/>
          <w:sz w:val="28"/>
        </w:rPr>
        <w:t>心肺甦醒術以申報一次為原則，若急救成功後再發生第二次施行</w:t>
      </w:r>
      <w:r w:rsidRPr="002459BB">
        <w:rPr>
          <w:rFonts w:ascii="Times New Roman" w:eastAsia="標楷體" w:hAnsi="Times New Roman"/>
          <w:kern w:val="3"/>
          <w:sz w:val="28"/>
        </w:rPr>
        <w:t>CPR</w:t>
      </w:r>
      <w:r w:rsidRPr="002459BB">
        <w:rPr>
          <w:rFonts w:ascii="Times New Roman" w:eastAsia="標楷體" w:hAnsi="Times New Roman"/>
          <w:kern w:val="3"/>
          <w:sz w:val="28"/>
        </w:rPr>
        <w:t>情況，可再申報，但申報費用時應檢附詳細病歷資料。</w:t>
      </w:r>
    </w:p>
    <w:p w:rsidR="000257EE" w:rsidRPr="002459BB" w:rsidRDefault="00274757" w:rsidP="00AA0EEE">
      <w:pPr>
        <w:snapToGrid w:val="0"/>
        <w:spacing w:line="600" w:lineRule="exact"/>
        <w:ind w:left="1078" w:hanging="369"/>
        <w:jc w:val="both"/>
        <w:rPr>
          <w:rFonts w:ascii="Times New Roman" w:eastAsia="標楷體" w:hAnsi="Times New Roman"/>
          <w:kern w:val="3"/>
          <w:sz w:val="28"/>
        </w:rPr>
      </w:pPr>
      <w:r w:rsidRPr="002459BB">
        <w:rPr>
          <w:rFonts w:ascii="Times New Roman" w:eastAsia="標楷體" w:hAnsi="Times New Roman"/>
          <w:kern w:val="3"/>
          <w:sz w:val="28"/>
        </w:rPr>
        <w:t>9.</w:t>
      </w:r>
      <w:r w:rsidRPr="002459BB">
        <w:rPr>
          <w:rFonts w:ascii="Times New Roman" w:eastAsia="標楷體" w:hAnsi="Times New Roman"/>
          <w:kern w:val="3"/>
          <w:sz w:val="28"/>
        </w:rPr>
        <w:t>肺功能檢查之審查，應注意其所附報告之品質。</w:t>
      </w:r>
    </w:p>
    <w:p w:rsidR="000257EE" w:rsidRPr="002459BB" w:rsidRDefault="00274757" w:rsidP="00AA0EEE">
      <w:pPr>
        <w:snapToGrid w:val="0"/>
        <w:spacing w:line="600" w:lineRule="exact"/>
        <w:ind w:left="1134" w:hanging="425"/>
        <w:jc w:val="both"/>
        <w:rPr>
          <w:rFonts w:ascii="Times New Roman" w:eastAsia="標楷體" w:hAnsi="Times New Roman"/>
          <w:kern w:val="3"/>
          <w:sz w:val="28"/>
        </w:rPr>
      </w:pPr>
      <w:r w:rsidRPr="002459BB">
        <w:rPr>
          <w:rFonts w:ascii="Times New Roman" w:eastAsia="標楷體" w:hAnsi="Times New Roman"/>
          <w:kern w:val="3"/>
          <w:sz w:val="28"/>
        </w:rPr>
        <w:t>10.</w:t>
      </w:r>
      <w:r w:rsidRPr="002459BB">
        <w:rPr>
          <w:rFonts w:ascii="Times New Roman" w:eastAsia="標楷體" w:hAnsi="Times New Roman"/>
          <w:kern w:val="3"/>
          <w:sz w:val="28"/>
        </w:rPr>
        <w:t>使用降血脂藥物時，請依規定檢附檢驗資料影本；使用尿酸藥物時應隨病歷附上檢驗報告。</w:t>
      </w:r>
      <w:r w:rsidRPr="002459BB">
        <w:rPr>
          <w:rFonts w:ascii="Times New Roman" w:eastAsia="標楷體" w:hAnsi="Times New Roman"/>
          <w:kern w:val="3"/>
          <w:sz w:val="28"/>
        </w:rPr>
        <w:t>(97/5/1)</w:t>
      </w:r>
    </w:p>
    <w:p w:rsidR="000257EE" w:rsidRPr="002459BB" w:rsidRDefault="00274757" w:rsidP="00AA0EEE">
      <w:pPr>
        <w:snapToGrid w:val="0"/>
        <w:spacing w:line="600" w:lineRule="exact"/>
        <w:ind w:left="1134" w:hanging="425"/>
        <w:jc w:val="both"/>
        <w:rPr>
          <w:rFonts w:ascii="Times New Roman" w:eastAsia="標楷體" w:hAnsi="Times New Roman"/>
          <w:kern w:val="3"/>
          <w:sz w:val="28"/>
        </w:rPr>
      </w:pPr>
      <w:r w:rsidRPr="002459BB">
        <w:rPr>
          <w:rFonts w:ascii="Times New Roman" w:eastAsia="標楷體" w:hAnsi="Times New Roman"/>
          <w:kern w:val="3"/>
          <w:sz w:val="28"/>
        </w:rPr>
        <w:t>11.</w:t>
      </w:r>
      <w:r w:rsidRPr="002459BB">
        <w:rPr>
          <w:rFonts w:ascii="Times New Roman" w:eastAsia="標楷體" w:hAnsi="Times New Roman"/>
          <w:kern w:val="3"/>
          <w:sz w:val="28"/>
        </w:rPr>
        <w:t>透析日期及</w:t>
      </w:r>
      <w:r w:rsidRPr="002459BB">
        <w:rPr>
          <w:rFonts w:ascii="Times New Roman" w:eastAsia="標楷體" w:hAnsi="Times New Roman"/>
          <w:kern w:val="3"/>
          <w:sz w:val="28"/>
        </w:rPr>
        <w:t>EPO</w:t>
      </w:r>
      <w:r w:rsidR="007A6C56" w:rsidRPr="002459BB">
        <w:rPr>
          <w:rFonts w:ascii="Times New Roman" w:eastAsia="標楷體" w:hAnsi="Times New Roman"/>
          <w:kern w:val="3"/>
          <w:sz w:val="28"/>
        </w:rPr>
        <w:t>等紅血球生成刺激劑</w:t>
      </w:r>
      <w:r w:rsidR="007A6C56" w:rsidRPr="002459BB">
        <w:rPr>
          <w:rFonts w:ascii="Times New Roman" w:eastAsia="標楷體" w:hAnsi="Times New Roman"/>
          <w:kern w:val="3"/>
          <w:sz w:val="28"/>
        </w:rPr>
        <w:t>(ESA)</w:t>
      </w:r>
      <w:r w:rsidRPr="002459BB">
        <w:rPr>
          <w:rFonts w:ascii="Times New Roman" w:eastAsia="標楷體" w:hAnsi="Times New Roman"/>
          <w:kern w:val="3"/>
          <w:sz w:val="28"/>
        </w:rPr>
        <w:t>注射紀錄表及洗腎異常動態表供審查參考。</w:t>
      </w:r>
      <w:r w:rsidRPr="002459BB">
        <w:rPr>
          <w:rFonts w:ascii="Times New Roman" w:eastAsia="標楷體" w:hAnsi="Times New Roman"/>
          <w:kern w:val="3"/>
          <w:sz w:val="28"/>
        </w:rPr>
        <w:t>(</w:t>
      </w:r>
      <w:r w:rsidRPr="002459BB">
        <w:rPr>
          <w:rFonts w:ascii="Times New Roman" w:eastAsia="標楷體" w:hAnsi="Times New Roman"/>
          <w:kern w:val="3"/>
          <w:sz w:val="28"/>
        </w:rPr>
        <w:t>詳附表六、七</w:t>
      </w:r>
      <w:r w:rsidRPr="002459BB">
        <w:rPr>
          <w:rFonts w:ascii="Times New Roman" w:eastAsia="標楷體" w:hAnsi="Times New Roman"/>
          <w:kern w:val="3"/>
          <w:sz w:val="28"/>
        </w:rPr>
        <w:t>)</w:t>
      </w:r>
      <w:r w:rsidR="00C54EE9" w:rsidRPr="002459BB">
        <w:rPr>
          <w:rFonts w:ascii="Times New Roman" w:eastAsia="標楷體" w:hAnsi="Times New Roman"/>
          <w:kern w:val="3"/>
          <w:sz w:val="28"/>
        </w:rPr>
        <w:t>(</w:t>
      </w:r>
      <w:r w:rsidR="002C11F8" w:rsidRPr="002459BB">
        <w:rPr>
          <w:rFonts w:ascii="Times New Roman" w:eastAsia="標楷體" w:hAnsi="Times New Roman"/>
          <w:kern w:val="3"/>
          <w:sz w:val="28"/>
        </w:rPr>
        <w:t>105/1/1</w:t>
      </w:r>
      <w:r w:rsidR="00C54EE9" w:rsidRPr="002459BB">
        <w:rPr>
          <w:rFonts w:ascii="Times New Roman" w:eastAsia="標楷體" w:hAnsi="Times New Roman"/>
          <w:kern w:val="3"/>
          <w:sz w:val="28"/>
        </w:rPr>
        <w:t>)</w:t>
      </w:r>
      <w:r w:rsidR="007A6C56" w:rsidRPr="002459BB">
        <w:rPr>
          <w:rFonts w:ascii="Times New Roman" w:eastAsia="標楷體" w:hAnsi="Times New Roman"/>
          <w:kern w:val="3"/>
          <w:sz w:val="28"/>
        </w:rPr>
        <w:t>(106/1/1)</w:t>
      </w:r>
    </w:p>
    <w:p w:rsidR="000257EE" w:rsidRPr="002459BB" w:rsidRDefault="00274757" w:rsidP="00AA0EEE">
      <w:pPr>
        <w:snapToGrid w:val="0"/>
        <w:spacing w:line="600" w:lineRule="exact"/>
        <w:ind w:left="1078" w:hanging="369"/>
        <w:jc w:val="both"/>
        <w:rPr>
          <w:rFonts w:ascii="Times New Roman" w:hAnsi="Times New Roman"/>
        </w:rPr>
      </w:pPr>
      <w:r w:rsidRPr="002459BB">
        <w:rPr>
          <w:rFonts w:ascii="Times New Roman" w:eastAsia="標楷體" w:hAnsi="Times New Roman"/>
          <w:kern w:val="3"/>
          <w:sz w:val="28"/>
        </w:rPr>
        <w:t>12.</w:t>
      </w:r>
      <w:r w:rsidRPr="002459BB">
        <w:rPr>
          <w:rFonts w:ascii="Times New Roman" w:eastAsia="標楷體" w:hAnsi="Times New Roman"/>
          <w:sz w:val="28"/>
          <w:szCs w:val="28"/>
        </w:rPr>
        <w:t>刪除</w:t>
      </w:r>
      <w:r w:rsidRPr="002459BB">
        <w:rPr>
          <w:rFonts w:ascii="Times New Roman" w:eastAsia="標楷體" w:hAnsi="Times New Roman"/>
          <w:sz w:val="28"/>
          <w:szCs w:val="28"/>
        </w:rPr>
        <w:t>(101/5/1)</w:t>
      </w:r>
    </w:p>
    <w:p w:rsidR="000257EE" w:rsidRPr="002459BB" w:rsidRDefault="00274757" w:rsidP="00AA0EEE">
      <w:pPr>
        <w:snapToGrid w:val="0"/>
        <w:spacing w:line="600" w:lineRule="exact"/>
        <w:ind w:left="1134" w:hanging="425"/>
        <w:jc w:val="both"/>
        <w:rPr>
          <w:rFonts w:ascii="Times New Roman" w:eastAsia="標楷體" w:hAnsi="Times New Roman"/>
          <w:kern w:val="3"/>
          <w:sz w:val="28"/>
        </w:rPr>
      </w:pPr>
      <w:r w:rsidRPr="002459BB">
        <w:rPr>
          <w:rFonts w:ascii="Times New Roman" w:eastAsia="標楷體" w:hAnsi="Times New Roman"/>
          <w:kern w:val="3"/>
          <w:sz w:val="28"/>
        </w:rPr>
        <w:t>13.</w:t>
      </w:r>
      <w:r w:rsidRPr="002459BB">
        <w:rPr>
          <w:rFonts w:ascii="Times New Roman" w:eastAsia="標楷體" w:hAnsi="Times New Roman"/>
          <w:kern w:val="3"/>
          <w:sz w:val="28"/>
        </w:rPr>
        <w:t>肝炎帶原者於初次應診時可做肝功能檢查，若初次檢查正常者，應間隔三個月以上才可複驗，若檢查不正常者，得視臨床需要增加檢查項目及次數。</w:t>
      </w:r>
    </w:p>
    <w:p w:rsidR="000257EE" w:rsidRPr="002459BB" w:rsidRDefault="00274757" w:rsidP="00AA0EEE">
      <w:pPr>
        <w:snapToGrid w:val="0"/>
        <w:spacing w:line="600" w:lineRule="exact"/>
        <w:ind w:left="1078" w:hanging="369"/>
        <w:jc w:val="both"/>
        <w:rPr>
          <w:rFonts w:ascii="Times New Roman" w:hAnsi="Times New Roman"/>
        </w:rPr>
      </w:pPr>
      <w:r w:rsidRPr="002459BB">
        <w:rPr>
          <w:rFonts w:ascii="Times New Roman" w:eastAsia="標楷體" w:hAnsi="Times New Roman"/>
          <w:kern w:val="3"/>
          <w:sz w:val="28"/>
        </w:rPr>
        <w:t>14-1.</w:t>
      </w:r>
      <w:r w:rsidRPr="002459BB">
        <w:rPr>
          <w:rFonts w:ascii="Times New Roman" w:eastAsia="標楷體" w:hAnsi="Times New Roman"/>
          <w:kern w:val="3"/>
          <w:sz w:val="28"/>
        </w:rPr>
        <w:t>肝硬化患者可每三個月做一次超音波檢查。</w:t>
      </w:r>
      <w:r w:rsidRPr="002459BB">
        <w:rPr>
          <w:rFonts w:ascii="Times New Roman" w:eastAsia="標楷體" w:hAnsi="Times New Roman"/>
          <w:sz w:val="28"/>
          <w:szCs w:val="28"/>
        </w:rPr>
        <w:t>(96/4/1)</w:t>
      </w:r>
    </w:p>
    <w:p w:rsidR="000257EE" w:rsidRPr="002459BB" w:rsidRDefault="00274757" w:rsidP="00AA0EEE">
      <w:pPr>
        <w:snapToGrid w:val="0"/>
        <w:spacing w:line="600" w:lineRule="exact"/>
        <w:ind w:left="1382" w:hanging="673"/>
        <w:jc w:val="both"/>
        <w:rPr>
          <w:rFonts w:ascii="Times New Roman" w:hAnsi="Times New Roman"/>
        </w:rPr>
      </w:pPr>
      <w:r w:rsidRPr="002459BB">
        <w:rPr>
          <w:rFonts w:ascii="Times New Roman" w:eastAsia="標楷體" w:hAnsi="Times New Roman"/>
          <w:kern w:val="3"/>
          <w:sz w:val="28"/>
        </w:rPr>
        <w:t>14-2.</w:t>
      </w:r>
      <w:r w:rsidRPr="002459BB">
        <w:rPr>
          <w:rFonts w:ascii="Times New Roman" w:eastAsia="標楷體" w:hAnsi="Times New Roman"/>
          <w:kern w:val="3"/>
          <w:sz w:val="28"/>
        </w:rPr>
        <w:t>申報腹部超音波檢查醫療費用時，若無相關症狀或理學檢查之記載等，應不予給付。</w:t>
      </w:r>
      <w:r w:rsidRPr="002459BB">
        <w:rPr>
          <w:rFonts w:ascii="Times New Roman" w:eastAsia="標楷體" w:hAnsi="Times New Roman"/>
          <w:sz w:val="28"/>
          <w:szCs w:val="28"/>
        </w:rPr>
        <w:t>(96/4/1)</w:t>
      </w:r>
    </w:p>
    <w:p w:rsidR="000257EE" w:rsidRPr="002459BB" w:rsidRDefault="00274757" w:rsidP="00AA0EEE">
      <w:pPr>
        <w:snapToGrid w:val="0"/>
        <w:spacing w:line="600" w:lineRule="exact"/>
        <w:ind w:left="1382" w:hanging="673"/>
        <w:jc w:val="both"/>
        <w:rPr>
          <w:rFonts w:ascii="Times New Roman" w:hAnsi="Times New Roman"/>
        </w:rPr>
      </w:pPr>
      <w:r w:rsidRPr="002459BB">
        <w:rPr>
          <w:rFonts w:ascii="Times New Roman" w:eastAsia="標楷體" w:hAnsi="Times New Roman"/>
          <w:kern w:val="3"/>
          <w:sz w:val="28"/>
        </w:rPr>
        <w:t>14-3.</w:t>
      </w:r>
      <w:r w:rsidRPr="002459BB">
        <w:rPr>
          <w:rFonts w:ascii="Times New Roman" w:eastAsia="標楷體" w:hAnsi="Times New Roman"/>
          <w:kern w:val="3"/>
          <w:sz w:val="28"/>
        </w:rPr>
        <w:t>對於腹部超音波</w:t>
      </w:r>
      <w:r w:rsidRPr="002459BB">
        <w:rPr>
          <w:rFonts w:ascii="Times New Roman" w:eastAsia="標楷體" w:hAnsi="Times New Roman"/>
          <w:kern w:val="3"/>
          <w:sz w:val="28"/>
        </w:rPr>
        <w:t>--</w:t>
      </w:r>
      <w:r w:rsidRPr="002459BB">
        <w:rPr>
          <w:rFonts w:ascii="Times New Roman" w:eastAsia="標楷體" w:hAnsi="Times New Roman"/>
          <w:kern w:val="3"/>
          <w:sz w:val="28"/>
        </w:rPr>
        <w:t>追蹤性檢查</w:t>
      </w:r>
      <w:r w:rsidR="00C54EE9" w:rsidRPr="002459BB">
        <w:rPr>
          <w:rFonts w:ascii="Times New Roman" w:eastAsia="標楷體" w:hAnsi="Times New Roman"/>
          <w:kern w:val="3"/>
          <w:sz w:val="28"/>
        </w:rPr>
        <w:t>(</w:t>
      </w:r>
      <w:r w:rsidRPr="002459BB">
        <w:rPr>
          <w:rFonts w:ascii="Times New Roman" w:eastAsia="標楷體" w:hAnsi="Times New Roman"/>
          <w:kern w:val="3"/>
          <w:sz w:val="28"/>
        </w:rPr>
        <w:t>診療代碼</w:t>
      </w:r>
      <w:r w:rsidRPr="002459BB">
        <w:rPr>
          <w:rFonts w:ascii="Times New Roman" w:eastAsia="標楷體" w:hAnsi="Times New Roman"/>
          <w:kern w:val="3"/>
          <w:sz w:val="28"/>
        </w:rPr>
        <w:t>19009C</w:t>
      </w:r>
      <w:r w:rsidR="00C54EE9" w:rsidRPr="002459BB">
        <w:rPr>
          <w:rFonts w:ascii="Times New Roman" w:eastAsia="標楷體" w:hAnsi="Times New Roman"/>
          <w:kern w:val="3"/>
          <w:sz w:val="28"/>
        </w:rPr>
        <w:t>)</w:t>
      </w:r>
      <w:r w:rsidRPr="002459BB">
        <w:rPr>
          <w:rFonts w:ascii="Times New Roman" w:eastAsia="標楷體" w:hAnsi="Times New Roman"/>
          <w:kern w:val="3"/>
          <w:sz w:val="28"/>
        </w:rPr>
        <w:t>其適用於同一病人為同一疾病之目的之再次腹部超音波檢查，為申報適用原則。</w:t>
      </w:r>
      <w:r w:rsidRPr="002459BB">
        <w:rPr>
          <w:rFonts w:ascii="Times New Roman" w:eastAsia="標楷體" w:hAnsi="Times New Roman"/>
          <w:sz w:val="28"/>
          <w:szCs w:val="28"/>
        </w:rPr>
        <w:t>(96/4/1)</w:t>
      </w:r>
    </w:p>
    <w:p w:rsidR="000257EE" w:rsidRPr="002459BB" w:rsidRDefault="00274757" w:rsidP="00AA0EEE">
      <w:pPr>
        <w:snapToGrid w:val="0"/>
        <w:spacing w:line="600" w:lineRule="exact"/>
        <w:ind w:left="1382" w:hanging="673"/>
        <w:jc w:val="both"/>
        <w:rPr>
          <w:rFonts w:ascii="Times New Roman" w:hAnsi="Times New Roman"/>
        </w:rPr>
      </w:pPr>
      <w:r w:rsidRPr="002459BB">
        <w:rPr>
          <w:rFonts w:ascii="Times New Roman" w:eastAsia="標楷體" w:hAnsi="Times New Roman"/>
          <w:kern w:val="3"/>
          <w:sz w:val="28"/>
        </w:rPr>
        <w:t>14-4.</w:t>
      </w:r>
      <w:r w:rsidRPr="002459BB">
        <w:rPr>
          <w:rFonts w:ascii="Times New Roman" w:eastAsia="標楷體" w:hAnsi="Times New Roman"/>
          <w:sz w:val="28"/>
          <w:szCs w:val="28"/>
        </w:rPr>
        <w:t>對於慢性</w:t>
      </w:r>
      <w:r w:rsidRPr="002459BB">
        <w:rPr>
          <w:rFonts w:ascii="Times New Roman" w:eastAsia="標楷體" w:hAnsi="Times New Roman"/>
          <w:sz w:val="28"/>
          <w:szCs w:val="28"/>
        </w:rPr>
        <w:t>B</w:t>
      </w:r>
      <w:r w:rsidRPr="002459BB">
        <w:rPr>
          <w:rFonts w:ascii="Times New Roman" w:eastAsia="標楷體" w:hAnsi="Times New Roman"/>
          <w:sz w:val="28"/>
          <w:szCs w:val="28"/>
        </w:rPr>
        <w:t>、</w:t>
      </w:r>
      <w:r w:rsidRPr="002459BB">
        <w:rPr>
          <w:rFonts w:ascii="Times New Roman" w:eastAsia="標楷體" w:hAnsi="Times New Roman"/>
          <w:sz w:val="28"/>
          <w:szCs w:val="28"/>
        </w:rPr>
        <w:t>C</w:t>
      </w:r>
      <w:r w:rsidRPr="002459BB">
        <w:rPr>
          <w:rFonts w:ascii="Times New Roman" w:eastAsia="標楷體" w:hAnsi="Times New Roman"/>
          <w:sz w:val="28"/>
          <w:szCs w:val="28"/>
        </w:rPr>
        <w:t>型肝炎在追蹤中發現有疑似惡性病灶，建議首次間隔</w:t>
      </w:r>
      <w:r w:rsidRPr="002459BB">
        <w:rPr>
          <w:rFonts w:ascii="Times New Roman" w:eastAsia="標楷體" w:hAnsi="Times New Roman"/>
          <w:sz w:val="28"/>
          <w:szCs w:val="28"/>
        </w:rPr>
        <w:t>2</w:t>
      </w:r>
      <w:r w:rsidRPr="002459BB">
        <w:rPr>
          <w:rFonts w:ascii="Times New Roman" w:eastAsia="標楷體" w:hAnsi="Times New Roman"/>
          <w:sz w:val="28"/>
          <w:szCs w:val="28"/>
        </w:rPr>
        <w:t>個月實施一次腹部超音波檢查，若無明顯變化，則改相隔</w:t>
      </w:r>
      <w:r w:rsidRPr="002459BB">
        <w:rPr>
          <w:rFonts w:ascii="Times New Roman" w:eastAsia="標楷體" w:hAnsi="Times New Roman"/>
          <w:sz w:val="28"/>
          <w:szCs w:val="28"/>
        </w:rPr>
        <w:t>3</w:t>
      </w:r>
      <w:r w:rsidRPr="002459BB">
        <w:rPr>
          <w:rFonts w:ascii="Times New Roman" w:eastAsia="標楷體" w:hAnsi="Times New Roman"/>
          <w:sz w:val="28"/>
          <w:szCs w:val="28"/>
        </w:rPr>
        <w:t>個月實施一次腹部超音波檢查</w:t>
      </w:r>
      <w:r w:rsidRPr="002459BB">
        <w:rPr>
          <w:rFonts w:ascii="Times New Roman" w:eastAsia="標楷體" w:hAnsi="Times New Roman"/>
          <w:sz w:val="28"/>
          <w:szCs w:val="28"/>
        </w:rPr>
        <w:t>--</w:t>
      </w:r>
      <w:r w:rsidRPr="002459BB">
        <w:rPr>
          <w:rFonts w:ascii="Times New Roman" w:eastAsia="標楷體" w:hAnsi="Times New Roman"/>
          <w:sz w:val="28"/>
          <w:szCs w:val="28"/>
        </w:rPr>
        <w:t>追蹤性檢查</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診療代碼</w:t>
      </w:r>
      <w:r w:rsidRPr="002459BB">
        <w:rPr>
          <w:rFonts w:ascii="Times New Roman" w:eastAsia="標楷體" w:hAnsi="Times New Roman"/>
          <w:sz w:val="28"/>
          <w:szCs w:val="28"/>
        </w:rPr>
        <w:t>19009C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為適用原則。</w:t>
      </w:r>
      <w:r w:rsidRPr="002459BB">
        <w:rPr>
          <w:rFonts w:ascii="Times New Roman" w:eastAsia="標楷體" w:hAnsi="Times New Roman"/>
          <w:sz w:val="28"/>
          <w:szCs w:val="28"/>
        </w:rPr>
        <w:t xml:space="preserve"> (101/7/1)</w:t>
      </w:r>
    </w:p>
    <w:p w:rsidR="000257EE" w:rsidRPr="002459BB" w:rsidRDefault="00274757" w:rsidP="00AA0EEE">
      <w:pPr>
        <w:snapToGrid w:val="0"/>
        <w:spacing w:line="600" w:lineRule="exact"/>
        <w:ind w:left="1078" w:hanging="369"/>
        <w:jc w:val="both"/>
        <w:rPr>
          <w:rFonts w:ascii="Times New Roman" w:hAnsi="Times New Roman"/>
        </w:rPr>
      </w:pPr>
      <w:r w:rsidRPr="002459BB">
        <w:rPr>
          <w:rFonts w:ascii="Times New Roman" w:eastAsia="標楷體" w:hAnsi="Times New Roman"/>
          <w:kern w:val="3"/>
          <w:sz w:val="28"/>
        </w:rPr>
        <w:lastRenderedPageBreak/>
        <w:t>15.</w:t>
      </w:r>
      <w:r w:rsidRPr="002459BB">
        <w:rPr>
          <w:rFonts w:ascii="Times New Roman" w:eastAsia="標楷體" w:hAnsi="Times New Roman"/>
          <w:kern w:val="3"/>
          <w:sz w:val="28"/>
        </w:rPr>
        <w:t>腫瘤標記應注意其特性，非所有癌症患者皆需安排各類腫瘤標記檢查，應依其所患癌症及其臨床需要檢查。診療所需施行之腫瘤標記檢查，</w:t>
      </w:r>
      <w:r w:rsidRPr="002459BB">
        <w:rPr>
          <w:rFonts w:ascii="Times New Roman" w:eastAsia="標楷體" w:hAnsi="Times New Roman"/>
          <w:sz w:val="28"/>
          <w:szCs w:val="28"/>
        </w:rPr>
        <w:t>申報超過</w:t>
      </w:r>
      <w:r w:rsidRPr="002459BB">
        <w:rPr>
          <w:rFonts w:ascii="Times New Roman" w:eastAsia="標楷體" w:hAnsi="Times New Roman"/>
          <w:sz w:val="28"/>
          <w:szCs w:val="28"/>
        </w:rPr>
        <w:t>1</w:t>
      </w:r>
      <w:r w:rsidRPr="002459BB">
        <w:rPr>
          <w:rFonts w:ascii="Times New Roman" w:eastAsia="標楷體" w:hAnsi="Times New Roman"/>
          <w:sz w:val="28"/>
          <w:szCs w:val="28"/>
        </w:rPr>
        <w:t>次以上者，宜予核刪</w:t>
      </w:r>
      <w:r w:rsidRPr="002459BB">
        <w:rPr>
          <w:rFonts w:ascii="Times New Roman" w:eastAsia="標楷體" w:hAnsi="Times New Roman"/>
          <w:kern w:val="3"/>
          <w:sz w:val="28"/>
        </w:rPr>
        <w:t>為原則，若有特殊情況需重覆檢查，</w:t>
      </w:r>
      <w:r w:rsidRPr="002459BB">
        <w:rPr>
          <w:rFonts w:ascii="Times New Roman" w:eastAsia="標楷體" w:hAnsi="Times New Roman"/>
          <w:sz w:val="28"/>
          <w:szCs w:val="28"/>
        </w:rPr>
        <w:t>應於病歷記載檢查之適應症</w:t>
      </w:r>
      <w:r w:rsidRPr="002459BB">
        <w:rPr>
          <w:rFonts w:ascii="Times New Roman" w:eastAsia="標楷體" w:hAnsi="Times New Roman"/>
          <w:kern w:val="3"/>
          <w:sz w:val="28"/>
        </w:rPr>
        <w:t>，以利審查。</w:t>
      </w:r>
      <w:r w:rsidRPr="002459BB">
        <w:rPr>
          <w:rFonts w:ascii="Times New Roman" w:eastAsia="標楷體" w:hAnsi="Times New Roman"/>
          <w:kern w:val="3"/>
          <w:sz w:val="28"/>
        </w:rPr>
        <w:t>(97/5/1)</w:t>
      </w:r>
    </w:p>
    <w:p w:rsidR="000257EE" w:rsidRPr="002459BB" w:rsidRDefault="00274757" w:rsidP="00AA0EEE">
      <w:pPr>
        <w:snapToGrid w:val="0"/>
        <w:spacing w:line="600" w:lineRule="exact"/>
        <w:ind w:left="1134" w:hanging="425"/>
        <w:jc w:val="both"/>
        <w:rPr>
          <w:rFonts w:ascii="Times New Roman" w:eastAsia="標楷體" w:hAnsi="Times New Roman"/>
          <w:kern w:val="3"/>
          <w:sz w:val="28"/>
        </w:rPr>
      </w:pPr>
      <w:r w:rsidRPr="002459BB">
        <w:rPr>
          <w:rFonts w:ascii="Times New Roman" w:eastAsia="標楷體" w:hAnsi="Times New Roman"/>
          <w:kern w:val="3"/>
          <w:sz w:val="28"/>
        </w:rPr>
        <w:t>16.</w:t>
      </w:r>
      <w:r w:rsidRPr="002459BB">
        <w:rPr>
          <w:rFonts w:ascii="Times New Roman" w:eastAsia="標楷體" w:hAnsi="Times New Roman"/>
          <w:kern w:val="3"/>
          <w:sz w:val="28"/>
        </w:rPr>
        <w:t>長期留置</w:t>
      </w:r>
      <w:r w:rsidRPr="002459BB">
        <w:rPr>
          <w:rFonts w:ascii="Times New Roman" w:eastAsia="標楷體" w:hAnsi="Times New Roman"/>
          <w:kern w:val="3"/>
          <w:sz w:val="28"/>
        </w:rPr>
        <w:t>Port-A</w:t>
      </w:r>
      <w:r w:rsidRPr="002459BB">
        <w:rPr>
          <w:rFonts w:ascii="Times New Roman" w:eastAsia="標楷體" w:hAnsi="Times New Roman"/>
          <w:kern w:val="3"/>
          <w:sz w:val="28"/>
        </w:rPr>
        <w:t>病患於化療期間每日之換藥，限以</w:t>
      </w:r>
      <w:r w:rsidRPr="002459BB">
        <w:rPr>
          <w:rFonts w:ascii="Times New Roman" w:eastAsia="標楷體" w:hAnsi="Times New Roman"/>
          <w:kern w:val="3"/>
          <w:sz w:val="28"/>
        </w:rPr>
        <w:t>48010C</w:t>
      </w:r>
      <w:r w:rsidRPr="002459BB">
        <w:rPr>
          <w:rFonts w:ascii="Times New Roman" w:eastAsia="標楷體" w:hAnsi="Times New Roman"/>
          <w:kern w:val="3"/>
          <w:sz w:val="28"/>
        </w:rPr>
        <w:t>項申報一次。</w:t>
      </w:r>
    </w:p>
    <w:p w:rsidR="000257EE" w:rsidRPr="002459BB" w:rsidRDefault="00274757" w:rsidP="00AA0EEE">
      <w:pPr>
        <w:snapToGrid w:val="0"/>
        <w:spacing w:line="600" w:lineRule="exact"/>
        <w:ind w:left="1134" w:hanging="425"/>
        <w:jc w:val="both"/>
        <w:rPr>
          <w:rFonts w:ascii="Times New Roman" w:eastAsia="標楷體" w:hAnsi="Times New Roman"/>
          <w:kern w:val="3"/>
          <w:sz w:val="28"/>
        </w:rPr>
      </w:pPr>
      <w:r w:rsidRPr="002459BB">
        <w:rPr>
          <w:rFonts w:ascii="Times New Roman" w:eastAsia="標楷體" w:hAnsi="Times New Roman"/>
          <w:kern w:val="3"/>
          <w:sz w:val="28"/>
        </w:rPr>
        <w:t>17.</w:t>
      </w:r>
      <w:r w:rsidRPr="002459BB">
        <w:rPr>
          <w:rFonts w:ascii="Times New Roman" w:eastAsia="標楷體" w:hAnsi="Times New Roman"/>
          <w:kern w:val="3"/>
          <w:sz w:val="28"/>
        </w:rPr>
        <w:t>低血球時期</w:t>
      </w:r>
      <w:r w:rsidRPr="002459BB">
        <w:rPr>
          <w:rFonts w:ascii="Times New Roman" w:eastAsia="標楷體" w:hAnsi="Times New Roman"/>
          <w:kern w:val="3"/>
          <w:sz w:val="28"/>
        </w:rPr>
        <w:t>(WBC</w:t>
      </w:r>
      <w:r w:rsidRPr="002459BB">
        <w:rPr>
          <w:rFonts w:ascii="Times New Roman" w:eastAsia="標楷體" w:hAnsi="Times New Roman"/>
          <w:kern w:val="3"/>
          <w:sz w:val="28"/>
        </w:rPr>
        <w:t>總數少於</w:t>
      </w:r>
      <w:r w:rsidRPr="002459BB">
        <w:rPr>
          <w:rFonts w:ascii="Times New Roman" w:eastAsia="標楷體" w:hAnsi="Times New Roman"/>
          <w:kern w:val="3"/>
          <w:sz w:val="28"/>
        </w:rPr>
        <w:t>1,500</w:t>
      </w:r>
      <w:r w:rsidRPr="002459BB">
        <w:rPr>
          <w:rFonts w:ascii="Times New Roman" w:eastAsia="標楷體" w:hAnsi="Times New Roman"/>
          <w:kern w:val="3"/>
          <w:sz w:val="28"/>
        </w:rPr>
        <w:t>或血小板少於</w:t>
      </w:r>
      <w:r w:rsidRPr="002459BB">
        <w:rPr>
          <w:rFonts w:ascii="Times New Roman" w:eastAsia="標楷體" w:hAnsi="Times New Roman"/>
          <w:kern w:val="3"/>
          <w:sz w:val="28"/>
        </w:rPr>
        <w:t>50,000)</w:t>
      </w:r>
      <w:r w:rsidRPr="002459BB">
        <w:rPr>
          <w:rFonts w:ascii="Times New Roman" w:eastAsia="標楷體" w:hAnsi="Times New Roman"/>
          <w:kern w:val="3"/>
          <w:sz w:val="28"/>
        </w:rPr>
        <w:t>，應可考量每日檢查</w:t>
      </w:r>
      <w:r w:rsidRPr="002459BB">
        <w:rPr>
          <w:rFonts w:ascii="Times New Roman" w:eastAsia="標楷體" w:hAnsi="Times New Roman"/>
          <w:kern w:val="3"/>
          <w:sz w:val="28"/>
        </w:rPr>
        <w:t>08011C</w:t>
      </w:r>
      <w:r w:rsidRPr="002459BB">
        <w:rPr>
          <w:rFonts w:ascii="Times New Roman" w:eastAsia="標楷體" w:hAnsi="Times New Roman"/>
          <w:kern w:val="3"/>
          <w:sz w:val="28"/>
        </w:rPr>
        <w:t>一次。</w:t>
      </w:r>
    </w:p>
    <w:p w:rsidR="000257EE" w:rsidRPr="002459BB" w:rsidRDefault="00274757" w:rsidP="00AA0EEE">
      <w:pPr>
        <w:snapToGrid w:val="0"/>
        <w:spacing w:line="600" w:lineRule="exact"/>
        <w:ind w:left="1078" w:hanging="369"/>
        <w:jc w:val="both"/>
        <w:rPr>
          <w:rFonts w:ascii="Times New Roman" w:hAnsi="Times New Roman"/>
        </w:rPr>
      </w:pPr>
      <w:r w:rsidRPr="002459BB">
        <w:rPr>
          <w:rFonts w:ascii="Times New Roman" w:eastAsia="標楷體" w:hAnsi="Times New Roman"/>
          <w:sz w:val="28"/>
          <w:szCs w:val="28"/>
        </w:rPr>
        <w:t>18.</w:t>
      </w:r>
      <w:r w:rsidRPr="002459BB">
        <w:rPr>
          <w:rFonts w:ascii="Times New Roman" w:eastAsia="標楷體" w:hAnsi="Times New Roman"/>
          <w:sz w:val="28"/>
          <w:szCs w:val="28"/>
        </w:rPr>
        <w:t>結核病案件之審查原則：</w:t>
      </w:r>
      <w:r w:rsidRPr="002459BB">
        <w:rPr>
          <w:rFonts w:ascii="Times New Roman" w:eastAsia="標楷體" w:hAnsi="Times New Roman"/>
          <w:sz w:val="28"/>
          <w:szCs w:val="28"/>
        </w:rPr>
        <w:t>(96/4/1)</w:t>
      </w:r>
    </w:p>
    <w:p w:rsidR="000257EE" w:rsidRPr="002459BB" w:rsidRDefault="00274757" w:rsidP="00AA0EEE">
      <w:pPr>
        <w:pStyle w:val="20"/>
        <w:snapToGrid w:val="0"/>
        <w:spacing w:line="600" w:lineRule="exact"/>
        <w:ind w:left="1314" w:hanging="462"/>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為顧及病人服藥安全，醫師得依專業判斷及衛生福利部疾病管制署修訂之「結核病診治指引」，以開立一般處方箋，或總劑量</w:t>
      </w:r>
      <w:r w:rsidRPr="002459BB">
        <w:rPr>
          <w:rFonts w:ascii="Times New Roman" w:eastAsia="標楷體" w:hAnsi="Times New Roman"/>
          <w:sz w:val="28"/>
          <w:szCs w:val="28"/>
        </w:rPr>
        <w:t>1</w:t>
      </w:r>
      <w:r w:rsidRPr="002459BB">
        <w:rPr>
          <w:rFonts w:ascii="Times New Roman" w:eastAsia="標楷體" w:hAnsi="Times New Roman"/>
          <w:sz w:val="28"/>
          <w:szCs w:val="28"/>
        </w:rPr>
        <w:t>個月之慢性病連續處方箋。</w:t>
      </w:r>
      <w:r w:rsidRPr="002459BB">
        <w:rPr>
          <w:rFonts w:ascii="Times New Roman" w:eastAsia="標楷體" w:hAnsi="Times New Roman"/>
          <w:sz w:val="28"/>
          <w:szCs w:val="28"/>
        </w:rPr>
        <w:t>(102/8/1)</w:t>
      </w:r>
    </w:p>
    <w:p w:rsidR="000257EE" w:rsidRPr="002459BB" w:rsidRDefault="00274757" w:rsidP="00AA0EEE">
      <w:pPr>
        <w:pStyle w:val="20"/>
        <w:snapToGrid w:val="0"/>
        <w:spacing w:line="600" w:lineRule="exact"/>
        <w:ind w:left="1286" w:hanging="434"/>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如經醫師診治認為有開立總劑量</w:t>
      </w:r>
      <w:r w:rsidRPr="002459BB">
        <w:rPr>
          <w:rFonts w:ascii="Times New Roman" w:eastAsia="標楷體" w:hAnsi="Times New Roman"/>
          <w:sz w:val="28"/>
          <w:szCs w:val="28"/>
        </w:rPr>
        <w:t>1</w:t>
      </w:r>
      <w:r w:rsidRPr="002459BB">
        <w:rPr>
          <w:rFonts w:ascii="Times New Roman" w:eastAsia="標楷體" w:hAnsi="Times New Roman"/>
          <w:sz w:val="28"/>
          <w:szCs w:val="28"/>
        </w:rPr>
        <w:t>個月以上慢性病處方箋之情況者</w:t>
      </w:r>
      <w:r w:rsidRPr="002459BB">
        <w:rPr>
          <w:rFonts w:ascii="Times New Roman" w:eastAsia="標楷體" w:hAnsi="Times New Roman"/>
          <w:sz w:val="28"/>
          <w:szCs w:val="28"/>
        </w:rPr>
        <w:t>(</w:t>
      </w:r>
      <w:r w:rsidRPr="002459BB">
        <w:rPr>
          <w:rFonts w:ascii="Times New Roman" w:eastAsia="標楷體" w:hAnsi="Times New Roman"/>
          <w:sz w:val="28"/>
          <w:szCs w:val="28"/>
        </w:rPr>
        <w:t>例如病人需長期出國超過一個月者</w:t>
      </w:r>
      <w:r w:rsidRPr="002459BB">
        <w:rPr>
          <w:rFonts w:ascii="Times New Roman" w:eastAsia="標楷體" w:hAnsi="Times New Roman"/>
          <w:sz w:val="28"/>
          <w:szCs w:val="28"/>
        </w:rPr>
        <w:t>)</w:t>
      </w:r>
      <w:r w:rsidRPr="002459BB">
        <w:rPr>
          <w:rFonts w:ascii="Times New Roman" w:eastAsia="標楷體" w:hAnsi="Times New Roman"/>
          <w:sz w:val="28"/>
          <w:szCs w:val="28"/>
        </w:rPr>
        <w:t>，醫師應詳述理由。</w:t>
      </w:r>
    </w:p>
    <w:p w:rsidR="000257EE" w:rsidRPr="002459BB" w:rsidRDefault="00274757" w:rsidP="00AA0EEE">
      <w:pPr>
        <w:pStyle w:val="20"/>
        <w:snapToGrid w:val="0"/>
        <w:spacing w:line="600" w:lineRule="exact"/>
        <w:ind w:left="1314" w:hanging="462"/>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對於開立總劑量一個月以上慢性病連續處方箋之院所，將依檔案分析結果加強審查。</w:t>
      </w:r>
    </w:p>
    <w:p w:rsidR="000257EE" w:rsidRPr="002459BB" w:rsidRDefault="00274757" w:rsidP="00AA0EEE">
      <w:pPr>
        <w:pStyle w:val="20"/>
        <w:snapToGrid w:val="0"/>
        <w:spacing w:line="600" w:lineRule="exact"/>
        <w:ind w:left="1314" w:hanging="462"/>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依衛生福利部疾病管制署所訂之「結核病診治指引」規定為審查原則。</w:t>
      </w:r>
      <w:r w:rsidRPr="002459BB">
        <w:rPr>
          <w:rFonts w:ascii="Times New Roman" w:eastAsia="標楷體" w:hAnsi="Times New Roman"/>
          <w:sz w:val="28"/>
          <w:szCs w:val="28"/>
        </w:rPr>
        <w:t>(101/5/1) (102/8/1)</w:t>
      </w:r>
    </w:p>
    <w:p w:rsidR="000257EE" w:rsidRPr="002459BB" w:rsidRDefault="00274757" w:rsidP="00AA0EEE">
      <w:pPr>
        <w:pStyle w:val="20"/>
        <w:snapToGrid w:val="0"/>
        <w:spacing w:line="600" w:lineRule="exact"/>
        <w:ind w:left="406" w:firstLine="303"/>
        <w:jc w:val="both"/>
        <w:rPr>
          <w:rFonts w:ascii="Times New Roman" w:eastAsia="標楷體" w:hAnsi="Times New Roman"/>
          <w:sz w:val="28"/>
          <w:szCs w:val="28"/>
        </w:rPr>
      </w:pPr>
      <w:r w:rsidRPr="002459BB">
        <w:rPr>
          <w:rFonts w:ascii="Times New Roman" w:eastAsia="標楷體" w:hAnsi="Times New Roman"/>
          <w:sz w:val="28"/>
          <w:szCs w:val="28"/>
        </w:rPr>
        <w:t>19.</w:t>
      </w:r>
      <w:r w:rsidRPr="002459BB">
        <w:rPr>
          <w:rFonts w:ascii="Times New Roman" w:eastAsia="標楷體" w:hAnsi="Times New Roman"/>
          <w:sz w:val="28"/>
          <w:szCs w:val="28"/>
        </w:rPr>
        <w:t>透析治療造管及植管之執行時機：</w:t>
      </w:r>
      <w:r w:rsidRPr="002459BB">
        <w:rPr>
          <w:rFonts w:ascii="Times New Roman" w:eastAsia="標楷體" w:hAnsi="Times New Roman"/>
          <w:sz w:val="28"/>
          <w:szCs w:val="28"/>
        </w:rPr>
        <w:t>(96/4/1)</w:t>
      </w:r>
    </w:p>
    <w:p w:rsidR="000257EE" w:rsidRPr="002459BB" w:rsidRDefault="00274757" w:rsidP="00AA0EEE">
      <w:pPr>
        <w:pStyle w:val="20"/>
        <w:snapToGrid w:val="0"/>
        <w:spacing w:line="600" w:lineRule="exact"/>
        <w:ind w:left="1260" w:hanging="420"/>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醫師對需要開始長期透析治療的慢性腎臟病患者，應充分告知不同透析方式之優缺點，並提供病人選擇透析治療方式之機會，始得建立永久性血管通路或植入固定式導管，惟尿毒症狀嚴重需經由暫時性導管施行緊急透析治療之患者除外。</w:t>
      </w:r>
    </w:p>
    <w:p w:rsidR="000257EE" w:rsidRPr="002459BB" w:rsidRDefault="00274757" w:rsidP="00AA0EEE">
      <w:pPr>
        <w:pStyle w:val="20"/>
        <w:snapToGrid w:val="0"/>
        <w:spacing w:line="600" w:lineRule="exact"/>
        <w:ind w:left="1132" w:hanging="280"/>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血液透析部分：</w:t>
      </w:r>
    </w:p>
    <w:p w:rsidR="000257EE" w:rsidRPr="002459BB" w:rsidRDefault="00274757" w:rsidP="00AA0EEE">
      <w:pPr>
        <w:pStyle w:val="20"/>
        <w:snapToGrid w:val="0"/>
        <w:spacing w:line="600" w:lineRule="exact"/>
        <w:ind w:left="1799" w:hanging="280"/>
        <w:jc w:val="both"/>
        <w:rPr>
          <w:rFonts w:ascii="Times New Roman" w:hAnsi="Times New Roman"/>
        </w:rPr>
      </w:pPr>
      <w:r w:rsidRPr="002459BB">
        <w:rPr>
          <w:rFonts w:ascii="Times New Roman" w:eastAsia="標楷體" w:hAnsi="Times New Roman"/>
          <w:sz w:val="28"/>
        </w:rPr>
        <w:lastRenderedPageBreak/>
        <w:t>甲、</w:t>
      </w:r>
      <w:r w:rsidRPr="002459BB">
        <w:rPr>
          <w:rFonts w:ascii="Times New Roman" w:eastAsia="標楷體" w:hAnsi="Times New Roman"/>
          <w:sz w:val="28"/>
          <w:szCs w:val="28"/>
        </w:rPr>
        <w:t>暫時性導管：</w:t>
      </w:r>
      <w:r w:rsidRPr="002459BB">
        <w:rPr>
          <w:rFonts w:ascii="Times New Roman" w:eastAsia="標楷體" w:hAnsi="Times New Roman"/>
          <w:sz w:val="28"/>
          <w:szCs w:val="28"/>
        </w:rPr>
        <w:t>(101/5/1)</w:t>
      </w:r>
    </w:p>
    <w:p w:rsidR="000257EE" w:rsidRPr="002459BB" w:rsidRDefault="007D5E6A" w:rsidP="00AA0EEE">
      <w:pPr>
        <w:pStyle w:val="20"/>
        <w:snapToGrid w:val="0"/>
        <w:spacing w:line="600" w:lineRule="exact"/>
        <w:ind w:left="2126" w:hanging="280"/>
        <w:jc w:val="both"/>
        <w:rPr>
          <w:rFonts w:ascii="Times New Roman" w:hAnsi="Times New Roman"/>
        </w:rPr>
      </w:pPr>
      <w:r w:rsidRPr="002459BB">
        <w:rPr>
          <w:rFonts w:ascii="Times New Roman" w:eastAsia="標楷體" w:hAnsi="Times New Roman"/>
          <w:sz w:val="28"/>
          <w:szCs w:val="28"/>
        </w:rPr>
        <w:t>A.</w:t>
      </w:r>
      <w:r w:rsidR="00274757" w:rsidRPr="002459BB">
        <w:rPr>
          <w:rFonts w:ascii="Times New Roman" w:eastAsia="標楷體" w:hAnsi="Times New Roman"/>
          <w:sz w:val="28"/>
          <w:szCs w:val="28"/>
        </w:rPr>
        <w:t>暫時性導管之定義：包含血液透析用之血管插管</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自靜脈到靜脈</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69006C</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 xml:space="preserve"> </w:t>
      </w:r>
      <w:r w:rsidR="00274757" w:rsidRPr="002459BB">
        <w:rPr>
          <w:rFonts w:ascii="Times New Roman" w:eastAsia="標楷體" w:hAnsi="Times New Roman"/>
          <w:sz w:val="28"/>
          <w:szCs w:val="28"/>
        </w:rPr>
        <w:t>及固定式中心靜脈導管</w:t>
      </w:r>
      <w:r w:rsidR="00274757" w:rsidRPr="002459BB">
        <w:rPr>
          <w:rFonts w:ascii="Times New Roman" w:eastAsia="標楷體" w:hAnsi="Times New Roman"/>
          <w:sz w:val="28"/>
          <w:szCs w:val="28"/>
        </w:rPr>
        <w:t xml:space="preserve"> </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治療性導管植入術</w:t>
      </w:r>
      <w:r w:rsidR="00274757" w:rsidRPr="002459BB">
        <w:rPr>
          <w:rFonts w:ascii="Times New Roman" w:eastAsia="標楷體" w:hAnsi="Times New Roman"/>
          <w:sz w:val="28"/>
          <w:szCs w:val="28"/>
        </w:rPr>
        <w:t xml:space="preserve"> — </w:t>
      </w:r>
      <w:r w:rsidR="00274757" w:rsidRPr="002459BB">
        <w:rPr>
          <w:rFonts w:ascii="Times New Roman" w:eastAsia="標楷體" w:hAnsi="Times New Roman"/>
          <w:sz w:val="28"/>
          <w:szCs w:val="28"/>
        </w:rPr>
        <w:t>希克曼氏導管植入術</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47059B</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或內頸靜脈切開，永久導管放置術</w:t>
      </w:r>
      <w:r w:rsidR="00274757" w:rsidRPr="002459BB">
        <w:rPr>
          <w:rFonts w:ascii="Times New Roman" w:eastAsia="標楷體" w:hAnsi="Times New Roman"/>
          <w:sz w:val="28"/>
          <w:szCs w:val="28"/>
        </w:rPr>
        <w:t xml:space="preserve"> </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69039B</w:t>
      </w:r>
      <w:r w:rsidR="00C54EE9" w:rsidRPr="002459BB">
        <w:rPr>
          <w:rFonts w:ascii="Times New Roman" w:eastAsia="標楷體" w:hAnsi="Times New Roman"/>
          <w:sz w:val="28"/>
          <w:szCs w:val="28"/>
        </w:rPr>
        <w:t>)</w:t>
      </w:r>
    </w:p>
    <w:p w:rsidR="000257EE" w:rsidRPr="002459BB" w:rsidRDefault="00274757" w:rsidP="00AA0EEE">
      <w:pPr>
        <w:pStyle w:val="20"/>
        <w:snapToGrid w:val="0"/>
        <w:spacing w:line="600" w:lineRule="exact"/>
        <w:ind w:left="2126" w:hanging="280"/>
        <w:jc w:val="both"/>
        <w:rPr>
          <w:rFonts w:ascii="Times New Roman" w:hAnsi="Times New Roman"/>
        </w:rPr>
      </w:pPr>
      <w:r w:rsidRPr="002459BB">
        <w:rPr>
          <w:rFonts w:ascii="Times New Roman" w:eastAsia="標楷體" w:hAnsi="Times New Roman"/>
          <w:sz w:val="28"/>
          <w:szCs w:val="28"/>
        </w:rPr>
        <w:t xml:space="preserve"> </w:t>
      </w:r>
      <w:r w:rsidR="007D5E6A" w:rsidRPr="002459BB">
        <w:rPr>
          <w:rFonts w:ascii="Times New Roman" w:eastAsia="標楷體" w:hAnsi="Times New Roman"/>
          <w:sz w:val="28"/>
          <w:szCs w:val="28"/>
        </w:rPr>
        <w:t>B.</w:t>
      </w:r>
      <w:r w:rsidRPr="002459BB">
        <w:rPr>
          <w:rFonts w:ascii="Times New Roman" w:eastAsia="標楷體" w:hAnsi="Times New Roman"/>
          <w:sz w:val="28"/>
          <w:szCs w:val="28"/>
        </w:rPr>
        <w:t>暫時性導管之時機：重度腎衰竭【定義為肌酸酐清除率</w:t>
      </w:r>
      <w:r w:rsidRPr="002459BB">
        <w:rPr>
          <w:rFonts w:ascii="Times New Roman" w:eastAsia="標楷體" w:hAnsi="Times New Roman"/>
          <w:sz w:val="28"/>
          <w:szCs w:val="28"/>
        </w:rPr>
        <w:t xml:space="preserve"> </w:t>
      </w:r>
      <w:r w:rsidR="00C54EE9" w:rsidRPr="002459BB">
        <w:rPr>
          <w:rFonts w:ascii="Times New Roman" w:eastAsia="標楷體" w:hAnsi="Times New Roman"/>
          <w:sz w:val="28"/>
          <w:szCs w:val="28"/>
        </w:rPr>
        <w:t>(</w:t>
      </w:r>
      <w:r w:rsidR="00265E29" w:rsidRPr="002459BB">
        <w:rPr>
          <w:rFonts w:ascii="Times New Roman" w:eastAsia="標楷體" w:hAnsi="Times New Roman"/>
          <w:sz w:val="28"/>
          <w:szCs w:val="28"/>
        </w:rPr>
        <w:t>Ccr</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小於</w:t>
      </w:r>
      <w:r w:rsidRPr="002459BB">
        <w:rPr>
          <w:rFonts w:ascii="Times New Roman" w:eastAsia="標楷體" w:hAnsi="Times New Roman"/>
          <w:sz w:val="28"/>
          <w:szCs w:val="28"/>
        </w:rPr>
        <w:t>15 ml/min</w:t>
      </w:r>
      <w:r w:rsidRPr="002459BB">
        <w:rPr>
          <w:rFonts w:ascii="Times New Roman" w:eastAsia="標楷體" w:hAnsi="Times New Roman"/>
          <w:sz w:val="28"/>
          <w:szCs w:val="28"/>
        </w:rPr>
        <w:t>或肌酸酐</w:t>
      </w:r>
      <w:r w:rsidRPr="002459BB">
        <w:rPr>
          <w:rFonts w:ascii="Times New Roman" w:eastAsia="標楷體" w:hAnsi="Times New Roman"/>
          <w:sz w:val="28"/>
          <w:szCs w:val="28"/>
        </w:rPr>
        <w:t xml:space="preserve"> (Cr) </w:t>
      </w:r>
      <w:r w:rsidRPr="002459BB">
        <w:rPr>
          <w:rFonts w:ascii="Times New Roman" w:eastAsia="標楷體" w:hAnsi="Times New Roman"/>
          <w:sz w:val="28"/>
          <w:szCs w:val="28"/>
        </w:rPr>
        <w:t>大於</w:t>
      </w:r>
      <w:r w:rsidRPr="002459BB">
        <w:rPr>
          <w:rFonts w:ascii="Times New Roman" w:eastAsia="標楷體" w:hAnsi="Times New Roman"/>
          <w:sz w:val="28"/>
          <w:szCs w:val="28"/>
        </w:rPr>
        <w:t>6.0 mg/dl</w:t>
      </w:r>
      <w:r w:rsidR="007D5E6A" w:rsidRPr="002459BB">
        <w:rPr>
          <w:rFonts w:ascii="Times New Roman" w:eastAsia="標楷體" w:hAnsi="Times New Roman"/>
          <w:sz w:val="28"/>
          <w:szCs w:val="28"/>
        </w:rPr>
        <w:t>】</w:t>
      </w:r>
      <w:r w:rsidRPr="002459BB">
        <w:rPr>
          <w:rFonts w:ascii="Times New Roman" w:eastAsia="標楷體" w:hAnsi="Times New Roman"/>
          <w:sz w:val="28"/>
          <w:szCs w:val="28"/>
        </w:rPr>
        <w:t>且伴有下列任何一種尿毒併發症者：</w:t>
      </w:r>
      <w:r w:rsidR="00B36461" w:rsidRPr="002459BB">
        <w:rPr>
          <w:rFonts w:ascii="Times New Roman" w:eastAsia="標楷體" w:hAnsi="Times New Roman"/>
          <w:sz w:val="28"/>
          <w:szCs w:val="28"/>
        </w:rPr>
        <w:t>(106/1/1)</w:t>
      </w:r>
    </w:p>
    <w:p w:rsidR="000257EE" w:rsidRPr="002459BB" w:rsidRDefault="007D5E6A" w:rsidP="00AA0EEE">
      <w:pPr>
        <w:tabs>
          <w:tab w:val="left" w:pos="3402"/>
        </w:tabs>
        <w:spacing w:line="440" w:lineRule="exact"/>
        <w:ind w:left="2409" w:hanging="434"/>
        <w:jc w:val="both"/>
        <w:rPr>
          <w:rFonts w:ascii="Times New Roman" w:eastAsia="標楷體" w:hAnsi="Times New Roman"/>
          <w:sz w:val="28"/>
          <w:szCs w:val="28"/>
        </w:rPr>
      </w:pPr>
      <w:r w:rsidRPr="002459BB">
        <w:rPr>
          <w:rFonts w:ascii="Times New Roman" w:eastAsia="標楷體" w:hAnsi="Times New Roman"/>
          <w:sz w:val="28"/>
          <w:szCs w:val="28"/>
        </w:rPr>
        <w:t>(A)</w:t>
      </w:r>
      <w:r w:rsidR="00274757" w:rsidRPr="002459BB">
        <w:rPr>
          <w:rFonts w:ascii="Times New Roman" w:eastAsia="標楷體" w:hAnsi="Times New Roman"/>
          <w:sz w:val="28"/>
          <w:szCs w:val="28"/>
        </w:rPr>
        <w:t>心臟衰竭或肺水腫</w:t>
      </w:r>
    </w:p>
    <w:p w:rsidR="000257EE" w:rsidRPr="002459BB" w:rsidRDefault="007D5E6A" w:rsidP="00AA0EEE">
      <w:pPr>
        <w:spacing w:line="440" w:lineRule="exact"/>
        <w:ind w:left="2409" w:hanging="434"/>
        <w:jc w:val="both"/>
        <w:rPr>
          <w:rFonts w:ascii="Times New Roman" w:eastAsia="標楷體" w:hAnsi="Times New Roman"/>
          <w:sz w:val="28"/>
          <w:szCs w:val="28"/>
        </w:rPr>
      </w:pPr>
      <w:r w:rsidRPr="002459BB">
        <w:rPr>
          <w:rFonts w:ascii="Times New Roman" w:eastAsia="標楷體" w:hAnsi="Times New Roman"/>
          <w:sz w:val="28"/>
          <w:szCs w:val="28"/>
        </w:rPr>
        <w:t>(B)</w:t>
      </w:r>
      <w:r w:rsidR="00274757" w:rsidRPr="002459BB">
        <w:rPr>
          <w:rFonts w:ascii="Times New Roman" w:eastAsia="標楷體" w:hAnsi="Times New Roman"/>
          <w:sz w:val="28"/>
          <w:szCs w:val="28"/>
        </w:rPr>
        <w:t>心包膜炎</w:t>
      </w:r>
    </w:p>
    <w:p w:rsidR="000257EE" w:rsidRPr="002459BB" w:rsidRDefault="007D5E6A" w:rsidP="00AA0EEE">
      <w:pPr>
        <w:spacing w:line="440" w:lineRule="exact"/>
        <w:ind w:left="2409" w:hanging="434"/>
        <w:jc w:val="both"/>
        <w:rPr>
          <w:rFonts w:ascii="Times New Roman" w:eastAsia="標楷體" w:hAnsi="Times New Roman"/>
          <w:sz w:val="28"/>
          <w:szCs w:val="28"/>
        </w:rPr>
      </w:pPr>
      <w:r w:rsidRPr="002459BB">
        <w:rPr>
          <w:rFonts w:ascii="Times New Roman" w:eastAsia="標楷體" w:hAnsi="Times New Roman"/>
          <w:sz w:val="28"/>
          <w:szCs w:val="28"/>
        </w:rPr>
        <w:t>(C)</w:t>
      </w:r>
      <w:r w:rsidR="00274757" w:rsidRPr="002459BB">
        <w:rPr>
          <w:rFonts w:ascii="Times New Roman" w:eastAsia="標楷體" w:hAnsi="Times New Roman"/>
          <w:sz w:val="28"/>
          <w:szCs w:val="28"/>
        </w:rPr>
        <w:t>出血傾向</w:t>
      </w:r>
    </w:p>
    <w:p w:rsidR="000257EE" w:rsidRPr="002459BB" w:rsidRDefault="007D5E6A" w:rsidP="00AA0EEE">
      <w:pPr>
        <w:spacing w:line="440" w:lineRule="exact"/>
        <w:ind w:left="2409" w:hanging="434"/>
        <w:jc w:val="both"/>
        <w:rPr>
          <w:rFonts w:ascii="Times New Roman" w:eastAsia="標楷體" w:hAnsi="Times New Roman"/>
          <w:sz w:val="28"/>
          <w:szCs w:val="28"/>
        </w:rPr>
      </w:pPr>
      <w:r w:rsidRPr="002459BB">
        <w:rPr>
          <w:rFonts w:ascii="Times New Roman" w:eastAsia="標楷體" w:hAnsi="Times New Roman"/>
          <w:sz w:val="28"/>
          <w:szCs w:val="28"/>
        </w:rPr>
        <w:t>(D)</w:t>
      </w:r>
      <w:r w:rsidR="00274757" w:rsidRPr="002459BB">
        <w:rPr>
          <w:rFonts w:ascii="Times New Roman" w:eastAsia="標楷體" w:hAnsi="Times New Roman"/>
          <w:sz w:val="28"/>
          <w:szCs w:val="28"/>
        </w:rPr>
        <w:t>神經症狀：意識障礙，抽搐或末稍神經病變</w:t>
      </w:r>
    </w:p>
    <w:p w:rsidR="000257EE" w:rsidRPr="002459BB" w:rsidRDefault="007D5E6A" w:rsidP="00AA0EEE">
      <w:pPr>
        <w:spacing w:line="440" w:lineRule="exact"/>
        <w:ind w:left="2409" w:hanging="434"/>
        <w:jc w:val="both"/>
        <w:rPr>
          <w:rFonts w:ascii="Times New Roman" w:eastAsia="標楷體" w:hAnsi="Times New Roman"/>
          <w:sz w:val="28"/>
          <w:szCs w:val="28"/>
        </w:rPr>
      </w:pPr>
      <w:r w:rsidRPr="002459BB">
        <w:rPr>
          <w:rFonts w:ascii="Times New Roman" w:eastAsia="標楷體" w:hAnsi="Times New Roman"/>
          <w:sz w:val="28"/>
          <w:szCs w:val="28"/>
        </w:rPr>
        <w:t>(E)</w:t>
      </w:r>
      <w:r w:rsidR="00274757" w:rsidRPr="002459BB">
        <w:rPr>
          <w:rFonts w:ascii="Times New Roman" w:eastAsia="標楷體" w:hAnsi="Times New Roman"/>
          <w:sz w:val="28"/>
          <w:szCs w:val="28"/>
        </w:rPr>
        <w:t>藥物難以控制之高血鉀</w:t>
      </w:r>
    </w:p>
    <w:p w:rsidR="000257EE" w:rsidRPr="002459BB" w:rsidRDefault="007D5E6A" w:rsidP="00AA0EEE">
      <w:pPr>
        <w:spacing w:line="440" w:lineRule="exact"/>
        <w:ind w:left="2409" w:hanging="434"/>
        <w:jc w:val="both"/>
        <w:rPr>
          <w:rFonts w:ascii="Times New Roman" w:eastAsia="標楷體" w:hAnsi="Times New Roman"/>
          <w:sz w:val="28"/>
          <w:szCs w:val="28"/>
        </w:rPr>
      </w:pPr>
      <w:r w:rsidRPr="002459BB">
        <w:rPr>
          <w:rFonts w:ascii="Times New Roman" w:eastAsia="標楷體" w:hAnsi="Times New Roman"/>
          <w:sz w:val="28"/>
          <w:szCs w:val="28"/>
        </w:rPr>
        <w:t>(F)</w:t>
      </w:r>
      <w:r w:rsidR="00274757" w:rsidRPr="002459BB">
        <w:rPr>
          <w:rFonts w:ascii="Times New Roman" w:eastAsia="標楷體" w:hAnsi="Times New Roman"/>
          <w:sz w:val="28"/>
          <w:szCs w:val="28"/>
        </w:rPr>
        <w:t>藥物難以控制之嚴重酸血症</w:t>
      </w:r>
    </w:p>
    <w:p w:rsidR="000257EE" w:rsidRPr="002459BB" w:rsidRDefault="007D5E6A" w:rsidP="00AA0EEE">
      <w:pPr>
        <w:spacing w:line="440" w:lineRule="exact"/>
        <w:ind w:left="2409" w:hanging="434"/>
        <w:jc w:val="both"/>
        <w:rPr>
          <w:rFonts w:ascii="Times New Roman" w:eastAsia="標楷體" w:hAnsi="Times New Roman"/>
          <w:sz w:val="28"/>
          <w:szCs w:val="28"/>
        </w:rPr>
      </w:pPr>
      <w:r w:rsidRPr="002459BB">
        <w:rPr>
          <w:rFonts w:ascii="Times New Roman" w:eastAsia="標楷體" w:hAnsi="Times New Roman"/>
          <w:sz w:val="28"/>
          <w:szCs w:val="28"/>
        </w:rPr>
        <w:t>(G)</w:t>
      </w:r>
      <w:r w:rsidR="00274757" w:rsidRPr="002459BB">
        <w:rPr>
          <w:rFonts w:ascii="Times New Roman" w:eastAsia="標楷體" w:hAnsi="Times New Roman"/>
          <w:sz w:val="28"/>
          <w:szCs w:val="28"/>
        </w:rPr>
        <w:t>藥物難以控制之噁心、嘔吐</w:t>
      </w:r>
    </w:p>
    <w:p w:rsidR="000257EE" w:rsidRPr="002459BB" w:rsidRDefault="007D5E6A" w:rsidP="00AA0EEE">
      <w:pPr>
        <w:spacing w:line="440" w:lineRule="exact"/>
        <w:ind w:left="2409" w:hanging="434"/>
        <w:jc w:val="both"/>
        <w:rPr>
          <w:rFonts w:ascii="Times New Roman" w:eastAsia="標楷體" w:hAnsi="Times New Roman"/>
          <w:sz w:val="28"/>
          <w:szCs w:val="28"/>
        </w:rPr>
      </w:pPr>
      <w:r w:rsidRPr="002459BB">
        <w:rPr>
          <w:rFonts w:ascii="Times New Roman" w:eastAsia="標楷體" w:hAnsi="Times New Roman"/>
          <w:sz w:val="28"/>
          <w:szCs w:val="28"/>
        </w:rPr>
        <w:t>(H)</w:t>
      </w:r>
      <w:r w:rsidR="00274757" w:rsidRPr="002459BB">
        <w:rPr>
          <w:rFonts w:ascii="Times New Roman" w:eastAsia="標楷體" w:hAnsi="Times New Roman"/>
          <w:sz w:val="28"/>
          <w:szCs w:val="28"/>
        </w:rPr>
        <w:t>惡病體質</w:t>
      </w:r>
      <w:r w:rsidR="00274757" w:rsidRPr="002459BB">
        <w:rPr>
          <w:rFonts w:ascii="Times New Roman" w:eastAsia="標楷體" w:hAnsi="Times New Roman"/>
          <w:sz w:val="28"/>
          <w:szCs w:val="28"/>
        </w:rPr>
        <w:t xml:space="preserve"> (cachexia)</w:t>
      </w:r>
    </w:p>
    <w:p w:rsidR="000257EE" w:rsidRPr="002459BB" w:rsidRDefault="007D5E6A" w:rsidP="00AA0EEE">
      <w:pPr>
        <w:spacing w:line="440" w:lineRule="exact"/>
        <w:ind w:left="2409" w:hanging="434"/>
        <w:jc w:val="both"/>
        <w:rPr>
          <w:rFonts w:ascii="Times New Roman" w:eastAsia="標楷體" w:hAnsi="Times New Roman"/>
          <w:sz w:val="28"/>
          <w:szCs w:val="28"/>
        </w:rPr>
      </w:pPr>
      <w:r w:rsidRPr="002459BB">
        <w:rPr>
          <w:rFonts w:ascii="Times New Roman" w:eastAsia="標楷體" w:hAnsi="Times New Roman"/>
          <w:sz w:val="28"/>
          <w:szCs w:val="28"/>
        </w:rPr>
        <w:t>(I)</w:t>
      </w:r>
      <w:r w:rsidR="00274757" w:rsidRPr="002459BB">
        <w:rPr>
          <w:rFonts w:ascii="Times New Roman" w:eastAsia="標楷體" w:hAnsi="Times New Roman"/>
          <w:sz w:val="28"/>
          <w:szCs w:val="28"/>
        </w:rPr>
        <w:t>重度氮血症</w:t>
      </w:r>
      <w:r w:rsidR="00274757" w:rsidRPr="002459BB">
        <w:rPr>
          <w:rFonts w:ascii="Times New Roman" w:eastAsia="標楷體" w:hAnsi="Times New Roman"/>
          <w:sz w:val="28"/>
          <w:szCs w:val="28"/>
        </w:rPr>
        <w:t xml:space="preserve"> (BUN &gt; 100 mg/dl)</w:t>
      </w:r>
      <w:r w:rsidR="00274757" w:rsidRPr="002459BB">
        <w:rPr>
          <w:rFonts w:ascii="Times New Roman" w:eastAsia="標楷體" w:hAnsi="Times New Roman"/>
          <w:sz w:val="28"/>
          <w:szCs w:val="28"/>
        </w:rPr>
        <w:t>。</w:t>
      </w:r>
    </w:p>
    <w:p w:rsidR="000257EE" w:rsidRPr="002459BB" w:rsidRDefault="00274757" w:rsidP="00AA0EEE">
      <w:pPr>
        <w:pStyle w:val="20"/>
        <w:snapToGrid w:val="0"/>
        <w:spacing w:line="600" w:lineRule="exact"/>
        <w:ind w:left="1558" w:firstLine="2"/>
        <w:jc w:val="both"/>
        <w:rPr>
          <w:rFonts w:ascii="Times New Roman" w:eastAsia="標楷體" w:hAnsi="Times New Roman"/>
          <w:sz w:val="28"/>
          <w:szCs w:val="28"/>
        </w:rPr>
      </w:pPr>
      <w:r w:rsidRPr="002459BB">
        <w:rPr>
          <w:rFonts w:ascii="Times New Roman" w:eastAsia="標楷體" w:hAnsi="Times New Roman"/>
          <w:sz w:val="28"/>
          <w:szCs w:val="28"/>
        </w:rPr>
        <w:t>若不符上述狀況，醫師應於病歷中詳細記載並呈現必須使用暫時性導管之理由。</w:t>
      </w:r>
    </w:p>
    <w:p w:rsidR="000257EE" w:rsidRPr="002459BB" w:rsidRDefault="00274757" w:rsidP="00AA0EEE">
      <w:pPr>
        <w:pStyle w:val="20"/>
        <w:snapToGrid w:val="0"/>
        <w:spacing w:line="600" w:lineRule="exact"/>
        <w:ind w:left="1133" w:firstLine="420"/>
        <w:jc w:val="both"/>
        <w:rPr>
          <w:rFonts w:ascii="Times New Roman" w:hAnsi="Times New Roman"/>
        </w:rPr>
      </w:pPr>
      <w:r w:rsidRPr="002459BB">
        <w:rPr>
          <w:rFonts w:ascii="Times New Roman" w:eastAsia="標楷體" w:hAnsi="Times New Roman"/>
          <w:sz w:val="28"/>
        </w:rPr>
        <w:t>乙、</w:t>
      </w:r>
      <w:r w:rsidRPr="002459BB">
        <w:rPr>
          <w:rFonts w:ascii="Times New Roman" w:eastAsia="標楷體" w:hAnsi="Times New Roman"/>
          <w:sz w:val="28"/>
          <w:szCs w:val="28"/>
        </w:rPr>
        <w:t>永久性血管通路形式之選擇與優先順序</w:t>
      </w:r>
    </w:p>
    <w:p w:rsidR="000257EE" w:rsidRPr="002459BB" w:rsidRDefault="00274757" w:rsidP="00AA0EEE">
      <w:pPr>
        <w:pStyle w:val="20"/>
        <w:snapToGrid w:val="0"/>
        <w:spacing w:line="600" w:lineRule="exact"/>
        <w:ind w:left="2390" w:hanging="280"/>
        <w:jc w:val="both"/>
        <w:rPr>
          <w:rFonts w:ascii="Times New Roman" w:hAnsi="Times New Roman"/>
        </w:rPr>
      </w:pPr>
      <w:r w:rsidRPr="002459BB">
        <w:rPr>
          <w:rFonts w:ascii="Times New Roman" w:eastAsia="標楷體" w:hAnsi="Times New Roman"/>
          <w:sz w:val="28"/>
          <w:szCs w:val="28"/>
        </w:rPr>
        <w:t>A.</w:t>
      </w:r>
      <w:r w:rsidRPr="002459BB">
        <w:rPr>
          <w:rFonts w:ascii="Times New Roman" w:eastAsia="標楷體" w:hAnsi="Times New Roman"/>
          <w:sz w:val="28"/>
          <w:szCs w:val="28"/>
        </w:rPr>
        <w:t>血管通路以末稍血管修補及吻合術</w:t>
      </w:r>
      <w:r w:rsidRPr="002459BB">
        <w:rPr>
          <w:rFonts w:ascii="Times New Roman" w:eastAsia="標楷體" w:hAnsi="Times New Roman"/>
          <w:sz w:val="28"/>
          <w:szCs w:val="28"/>
        </w:rPr>
        <w:t xml:space="preserve"> </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69032C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為首選。</w:t>
      </w:r>
      <w:r w:rsidRPr="002459BB">
        <w:rPr>
          <w:rFonts w:ascii="Times New Roman" w:eastAsia="標楷體" w:hAnsi="Times New Roman"/>
          <w:sz w:val="28"/>
          <w:szCs w:val="28"/>
        </w:rPr>
        <w:t>(101/5/1)</w:t>
      </w:r>
    </w:p>
    <w:p w:rsidR="000257EE" w:rsidRPr="002459BB" w:rsidRDefault="00274757" w:rsidP="00AA0EEE">
      <w:pPr>
        <w:pStyle w:val="20"/>
        <w:snapToGrid w:val="0"/>
        <w:spacing w:line="600" w:lineRule="exact"/>
        <w:ind w:left="2390" w:hanging="280"/>
        <w:jc w:val="both"/>
        <w:rPr>
          <w:rFonts w:ascii="Times New Roman" w:hAnsi="Times New Roman"/>
        </w:rPr>
      </w:pPr>
      <w:r w:rsidRPr="002459BB">
        <w:rPr>
          <w:rFonts w:ascii="Times New Roman" w:eastAsia="標楷體" w:hAnsi="Times New Roman"/>
          <w:sz w:val="28"/>
          <w:szCs w:val="28"/>
        </w:rPr>
        <w:t>B.</w:t>
      </w:r>
      <w:r w:rsidRPr="002459BB">
        <w:rPr>
          <w:rFonts w:ascii="Times New Roman" w:eastAsia="標楷體" w:hAnsi="Times New Roman"/>
          <w:sz w:val="28"/>
          <w:szCs w:val="28"/>
        </w:rPr>
        <w:t>若以上兩種瘻管無法做成時，可以植入動靜脈造廔術合併人工血管使用</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兩處吻合</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69034C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作為血管通路。</w:t>
      </w:r>
      <w:r w:rsidRPr="002459BB">
        <w:rPr>
          <w:rFonts w:ascii="Times New Roman" w:eastAsia="標楷體" w:hAnsi="Times New Roman"/>
          <w:sz w:val="28"/>
          <w:szCs w:val="28"/>
        </w:rPr>
        <w:t>(101/5/1)</w:t>
      </w:r>
    </w:p>
    <w:p w:rsidR="000257EE" w:rsidRPr="002459BB" w:rsidRDefault="00274757" w:rsidP="00AA0EEE">
      <w:pPr>
        <w:pStyle w:val="20"/>
        <w:snapToGrid w:val="0"/>
        <w:spacing w:line="600" w:lineRule="exact"/>
        <w:ind w:left="2390" w:hanging="280"/>
        <w:jc w:val="both"/>
        <w:rPr>
          <w:rFonts w:ascii="Times New Roman" w:hAnsi="Times New Roman"/>
        </w:rPr>
      </w:pPr>
      <w:r w:rsidRPr="002459BB">
        <w:rPr>
          <w:rFonts w:ascii="Times New Roman" w:eastAsia="標楷體" w:hAnsi="Times New Roman"/>
          <w:sz w:val="28"/>
          <w:szCs w:val="28"/>
        </w:rPr>
        <w:t>C.</w:t>
      </w:r>
      <w:r w:rsidRPr="002459BB">
        <w:rPr>
          <w:rFonts w:ascii="Times New Roman" w:eastAsia="標楷體" w:hAnsi="Times New Roman"/>
          <w:sz w:val="28"/>
          <w:szCs w:val="28"/>
        </w:rPr>
        <w:t>無法做自體動靜脈瘻管或人工血管植入者可選擇植入固</w:t>
      </w:r>
      <w:r w:rsidRPr="002459BB">
        <w:rPr>
          <w:rFonts w:ascii="Times New Roman" w:eastAsia="標楷體" w:hAnsi="Times New Roman"/>
          <w:sz w:val="28"/>
          <w:szCs w:val="28"/>
        </w:rPr>
        <w:lastRenderedPageBreak/>
        <w:t>定式中心靜脈導管</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治療性導管植入術</w:t>
      </w:r>
      <w:r w:rsidRPr="002459BB">
        <w:rPr>
          <w:rFonts w:ascii="Times New Roman" w:eastAsia="標楷體" w:hAnsi="Times New Roman"/>
          <w:sz w:val="28"/>
          <w:szCs w:val="28"/>
        </w:rPr>
        <w:t xml:space="preserve"> — </w:t>
      </w:r>
      <w:r w:rsidRPr="002459BB">
        <w:rPr>
          <w:rFonts w:ascii="Times New Roman" w:eastAsia="標楷體" w:hAnsi="Times New Roman"/>
          <w:sz w:val="28"/>
          <w:szCs w:val="28"/>
        </w:rPr>
        <w:t>希克曼氏導管植入術</w:t>
      </w:r>
      <w:r w:rsidR="00C54EE9" w:rsidRPr="002459BB">
        <w:rPr>
          <w:rFonts w:ascii="Times New Roman" w:eastAsia="標楷體" w:hAnsi="Times New Roman"/>
          <w:sz w:val="28"/>
          <w:szCs w:val="28"/>
        </w:rPr>
        <w:t>(</w:t>
      </w:r>
      <w:r w:rsidR="002447D1" w:rsidRPr="002459BB">
        <w:rPr>
          <w:rFonts w:ascii="Times New Roman" w:eastAsia="標楷體" w:hAnsi="Times New Roman"/>
          <w:sz w:val="28"/>
          <w:szCs w:val="28"/>
        </w:rPr>
        <w:t>47059B</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或內頸靜脈切開，永久導管放置術</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69039B</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或將病人轉至腹膜透析治療。</w:t>
      </w:r>
      <w:r w:rsidRPr="002459BB">
        <w:rPr>
          <w:rFonts w:ascii="Times New Roman" w:eastAsia="標楷體" w:hAnsi="Times New Roman"/>
          <w:sz w:val="28"/>
          <w:szCs w:val="28"/>
        </w:rPr>
        <w:t>(101/5/1)</w:t>
      </w:r>
    </w:p>
    <w:p w:rsidR="000257EE" w:rsidRPr="002459BB" w:rsidRDefault="00274757" w:rsidP="00AA0EEE">
      <w:pPr>
        <w:pStyle w:val="20"/>
        <w:snapToGrid w:val="0"/>
        <w:spacing w:line="600" w:lineRule="exact"/>
        <w:ind w:left="1133" w:firstLine="700"/>
        <w:jc w:val="both"/>
        <w:rPr>
          <w:rFonts w:ascii="Times New Roman" w:hAnsi="Times New Roman"/>
        </w:rPr>
      </w:pPr>
      <w:r w:rsidRPr="002459BB">
        <w:rPr>
          <w:rFonts w:ascii="Times New Roman" w:eastAsia="標楷體" w:hAnsi="Times New Roman"/>
          <w:sz w:val="28"/>
        </w:rPr>
        <w:t>丙、</w:t>
      </w:r>
      <w:r w:rsidRPr="002459BB">
        <w:rPr>
          <w:rFonts w:ascii="Times New Roman" w:eastAsia="標楷體" w:hAnsi="Times New Roman"/>
          <w:sz w:val="28"/>
          <w:szCs w:val="28"/>
        </w:rPr>
        <w:t>建立血管通路之時機</w:t>
      </w:r>
    </w:p>
    <w:p w:rsidR="000257EE" w:rsidRPr="002459BB" w:rsidRDefault="00274757" w:rsidP="00AA0EEE">
      <w:pPr>
        <w:pStyle w:val="20"/>
        <w:snapToGrid w:val="0"/>
        <w:spacing w:line="600" w:lineRule="exact"/>
        <w:ind w:left="1130" w:firstLine="1120"/>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糖尿病腎病變患者接受自體動靜脈瘻管手術的時機：</w:t>
      </w:r>
    </w:p>
    <w:p w:rsidR="000257EE" w:rsidRPr="002459BB" w:rsidRDefault="00274757" w:rsidP="00AA0EEE">
      <w:pPr>
        <w:pStyle w:val="20"/>
        <w:snapToGrid w:val="0"/>
        <w:spacing w:line="600" w:lineRule="exact"/>
        <w:ind w:left="1130" w:firstLine="1540"/>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肌酸酐清除率</w:t>
      </w:r>
      <w:r w:rsidR="00C54EE9" w:rsidRPr="002459BB">
        <w:rPr>
          <w:rFonts w:ascii="Times New Roman" w:eastAsia="標楷體" w:hAnsi="Times New Roman"/>
          <w:sz w:val="28"/>
          <w:szCs w:val="28"/>
        </w:rPr>
        <w:t>(</w:t>
      </w:r>
      <w:r w:rsidR="00265E29" w:rsidRPr="002459BB">
        <w:rPr>
          <w:rFonts w:ascii="Times New Roman" w:eastAsia="標楷體" w:hAnsi="Times New Roman"/>
          <w:sz w:val="28"/>
          <w:szCs w:val="28"/>
        </w:rPr>
        <w:t>Ccr</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小於</w:t>
      </w:r>
      <w:r w:rsidRPr="002459BB">
        <w:rPr>
          <w:rFonts w:ascii="Times New Roman" w:eastAsia="標楷體" w:hAnsi="Times New Roman"/>
          <w:sz w:val="28"/>
          <w:szCs w:val="28"/>
        </w:rPr>
        <w:t>15 ml/min</w:t>
      </w:r>
      <w:r w:rsidRPr="002459BB">
        <w:rPr>
          <w:rFonts w:ascii="Times New Roman" w:eastAsia="標楷體" w:hAnsi="Times New Roman"/>
          <w:sz w:val="28"/>
          <w:szCs w:val="28"/>
        </w:rPr>
        <w:t>，或</w:t>
      </w:r>
    </w:p>
    <w:p w:rsidR="000257EE" w:rsidRPr="002459BB" w:rsidRDefault="00274757" w:rsidP="00AA0EEE">
      <w:pPr>
        <w:pStyle w:val="20"/>
        <w:snapToGrid w:val="0"/>
        <w:spacing w:line="600" w:lineRule="exact"/>
        <w:ind w:left="1130" w:firstLine="1540"/>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肌酸酐</w:t>
      </w:r>
      <w:r w:rsidRPr="002459BB">
        <w:rPr>
          <w:rFonts w:ascii="Times New Roman" w:eastAsia="標楷體" w:hAnsi="Times New Roman"/>
          <w:sz w:val="28"/>
          <w:szCs w:val="28"/>
        </w:rPr>
        <w:t xml:space="preserve"> (Cr) </w:t>
      </w:r>
      <w:r w:rsidRPr="002459BB">
        <w:rPr>
          <w:rFonts w:ascii="Times New Roman" w:eastAsia="標楷體" w:hAnsi="Times New Roman"/>
          <w:sz w:val="28"/>
          <w:szCs w:val="28"/>
        </w:rPr>
        <w:t>大於</w:t>
      </w:r>
      <w:r w:rsidRPr="002459BB">
        <w:rPr>
          <w:rFonts w:ascii="Times New Roman" w:eastAsia="標楷體" w:hAnsi="Times New Roman"/>
          <w:sz w:val="28"/>
          <w:szCs w:val="28"/>
        </w:rPr>
        <w:t>6 mg/dl</w:t>
      </w:r>
      <w:r w:rsidRPr="002459BB">
        <w:rPr>
          <w:rFonts w:ascii="Times New Roman" w:eastAsia="標楷體" w:hAnsi="Times New Roman"/>
          <w:sz w:val="28"/>
          <w:szCs w:val="28"/>
        </w:rPr>
        <w:t>，或</w:t>
      </w:r>
    </w:p>
    <w:p w:rsidR="000257EE" w:rsidRPr="002459BB" w:rsidRDefault="00274757" w:rsidP="00AA0EEE">
      <w:pPr>
        <w:pStyle w:val="20"/>
        <w:snapToGrid w:val="0"/>
        <w:spacing w:line="600" w:lineRule="exact"/>
        <w:ind w:left="1130" w:firstLine="1540"/>
        <w:jc w:val="both"/>
        <w:rPr>
          <w:rFonts w:ascii="Times New Roman" w:eastAsia="標楷體" w:hAnsi="Times New Roman"/>
          <w:sz w:val="28"/>
          <w:szCs w:val="28"/>
        </w:rPr>
      </w:pPr>
      <w:r w:rsidRPr="002459BB">
        <w:rPr>
          <w:rFonts w:ascii="Times New Roman" w:eastAsia="標楷體" w:hAnsi="Times New Roman"/>
          <w:sz w:val="28"/>
          <w:szCs w:val="28"/>
        </w:rPr>
        <w:t>(C)</w:t>
      </w:r>
      <w:r w:rsidRPr="002459BB">
        <w:rPr>
          <w:rFonts w:ascii="Times New Roman" w:eastAsia="標楷體" w:hAnsi="Times New Roman"/>
          <w:sz w:val="28"/>
          <w:szCs w:val="28"/>
        </w:rPr>
        <w:t>預期在</w:t>
      </w:r>
      <w:r w:rsidR="00265E29" w:rsidRPr="002459BB">
        <w:rPr>
          <w:rFonts w:ascii="Times New Roman" w:eastAsia="標楷體" w:hAnsi="Times New Roman"/>
          <w:sz w:val="28"/>
          <w:szCs w:val="28"/>
        </w:rPr>
        <w:t>3</w:t>
      </w:r>
      <w:r w:rsidR="00265E29" w:rsidRPr="002459BB">
        <w:rPr>
          <w:rFonts w:ascii="Times New Roman" w:eastAsia="標楷體" w:hAnsi="Times New Roman"/>
          <w:sz w:val="28"/>
          <w:szCs w:val="28"/>
        </w:rPr>
        <w:t>至</w:t>
      </w:r>
      <w:r w:rsidR="00265E29" w:rsidRPr="002459BB">
        <w:rPr>
          <w:rFonts w:ascii="Times New Roman" w:eastAsia="標楷體" w:hAnsi="Times New Roman"/>
          <w:sz w:val="28"/>
          <w:szCs w:val="28"/>
        </w:rPr>
        <w:t>6</w:t>
      </w:r>
      <w:r w:rsidR="00265E29" w:rsidRPr="002459BB">
        <w:rPr>
          <w:rFonts w:ascii="Times New Roman" w:eastAsia="標楷體" w:hAnsi="Times New Roman"/>
          <w:sz w:val="28"/>
          <w:szCs w:val="28"/>
        </w:rPr>
        <w:t>個月內</w:t>
      </w:r>
      <w:r w:rsidRPr="002459BB">
        <w:rPr>
          <w:rFonts w:ascii="Times New Roman" w:eastAsia="標楷體" w:hAnsi="Times New Roman"/>
          <w:sz w:val="28"/>
          <w:szCs w:val="28"/>
        </w:rPr>
        <w:t>需要透析者。</w:t>
      </w:r>
      <w:r w:rsidR="00265E29" w:rsidRPr="002459BB">
        <w:rPr>
          <w:rFonts w:ascii="Times New Roman" w:eastAsia="標楷體" w:hAnsi="Times New Roman"/>
          <w:sz w:val="28"/>
          <w:szCs w:val="28"/>
        </w:rPr>
        <w:t>(106/1/1)</w:t>
      </w:r>
    </w:p>
    <w:p w:rsidR="000257EE" w:rsidRPr="002459BB" w:rsidRDefault="00274757" w:rsidP="00AA0EEE">
      <w:pPr>
        <w:pStyle w:val="20"/>
        <w:snapToGrid w:val="0"/>
        <w:spacing w:line="600" w:lineRule="exact"/>
        <w:ind w:left="2531" w:hanging="280"/>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糖尿病腎病變患者接受人工血管</w:t>
      </w:r>
      <w:r w:rsidRPr="002459BB">
        <w:rPr>
          <w:rFonts w:ascii="Times New Roman" w:eastAsia="標楷體" w:hAnsi="Times New Roman"/>
          <w:sz w:val="28"/>
          <w:szCs w:val="28"/>
        </w:rPr>
        <w:t xml:space="preserve"> (AV graft) </w:t>
      </w:r>
      <w:r w:rsidRPr="002459BB">
        <w:rPr>
          <w:rFonts w:ascii="Times New Roman" w:eastAsia="標楷體" w:hAnsi="Times New Roman"/>
          <w:sz w:val="28"/>
          <w:szCs w:val="28"/>
        </w:rPr>
        <w:t>手術的時機：</w:t>
      </w:r>
    </w:p>
    <w:p w:rsidR="000257EE" w:rsidRPr="002459BB" w:rsidRDefault="00274757" w:rsidP="00AA0EEE">
      <w:pPr>
        <w:pStyle w:val="20"/>
        <w:snapToGrid w:val="0"/>
        <w:spacing w:line="600" w:lineRule="exact"/>
        <w:ind w:left="1130" w:firstLine="1540"/>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肌酸酐清除率</w:t>
      </w:r>
      <w:r w:rsidR="00C54EE9" w:rsidRPr="002459BB">
        <w:rPr>
          <w:rFonts w:ascii="Times New Roman" w:eastAsia="標楷體" w:hAnsi="Times New Roman"/>
          <w:sz w:val="28"/>
          <w:szCs w:val="28"/>
        </w:rPr>
        <w:t>(</w:t>
      </w:r>
      <w:r w:rsidR="00265E29" w:rsidRPr="002459BB">
        <w:rPr>
          <w:rFonts w:ascii="Times New Roman" w:eastAsia="標楷體" w:hAnsi="Times New Roman"/>
          <w:sz w:val="28"/>
          <w:szCs w:val="28"/>
        </w:rPr>
        <w:t>Ccr</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小於</w:t>
      </w:r>
      <w:r w:rsidRPr="002459BB">
        <w:rPr>
          <w:rFonts w:ascii="Times New Roman" w:eastAsia="標楷體" w:hAnsi="Times New Roman"/>
          <w:sz w:val="28"/>
          <w:szCs w:val="28"/>
        </w:rPr>
        <w:t>12.5 ml/min</w:t>
      </w:r>
      <w:r w:rsidRPr="002459BB">
        <w:rPr>
          <w:rFonts w:ascii="Times New Roman" w:eastAsia="標楷體" w:hAnsi="Times New Roman"/>
          <w:sz w:val="28"/>
          <w:szCs w:val="28"/>
        </w:rPr>
        <w:t>，或</w:t>
      </w:r>
    </w:p>
    <w:p w:rsidR="000257EE" w:rsidRPr="002459BB" w:rsidRDefault="00274757" w:rsidP="00AA0EEE">
      <w:pPr>
        <w:pStyle w:val="20"/>
        <w:snapToGrid w:val="0"/>
        <w:spacing w:line="600" w:lineRule="exact"/>
        <w:ind w:left="1130" w:firstLine="1540"/>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肌酸酐</w:t>
      </w:r>
      <w:r w:rsidRPr="002459BB">
        <w:rPr>
          <w:rFonts w:ascii="Times New Roman" w:eastAsia="標楷體" w:hAnsi="Times New Roman"/>
          <w:sz w:val="28"/>
          <w:szCs w:val="28"/>
        </w:rPr>
        <w:t xml:space="preserve"> (Cr) </w:t>
      </w:r>
      <w:r w:rsidRPr="002459BB">
        <w:rPr>
          <w:rFonts w:ascii="Times New Roman" w:eastAsia="標楷體" w:hAnsi="Times New Roman"/>
          <w:sz w:val="28"/>
          <w:szCs w:val="28"/>
        </w:rPr>
        <w:t>大於</w:t>
      </w:r>
      <w:r w:rsidRPr="002459BB">
        <w:rPr>
          <w:rFonts w:ascii="Times New Roman" w:eastAsia="標楷體" w:hAnsi="Times New Roman"/>
          <w:sz w:val="28"/>
          <w:szCs w:val="28"/>
        </w:rPr>
        <w:t>7 mg/dl</w:t>
      </w:r>
      <w:r w:rsidRPr="002459BB">
        <w:rPr>
          <w:rFonts w:ascii="Times New Roman" w:eastAsia="標楷體" w:hAnsi="Times New Roman"/>
          <w:sz w:val="28"/>
          <w:szCs w:val="28"/>
        </w:rPr>
        <w:t>，或</w:t>
      </w:r>
    </w:p>
    <w:p w:rsidR="000257EE" w:rsidRPr="002459BB" w:rsidRDefault="00274757" w:rsidP="00AA0EEE">
      <w:pPr>
        <w:pStyle w:val="20"/>
        <w:snapToGrid w:val="0"/>
        <w:spacing w:line="600" w:lineRule="exact"/>
        <w:ind w:left="1130" w:firstLine="1540"/>
        <w:jc w:val="both"/>
        <w:rPr>
          <w:rFonts w:ascii="Times New Roman" w:eastAsia="標楷體" w:hAnsi="Times New Roman"/>
          <w:sz w:val="28"/>
          <w:szCs w:val="28"/>
        </w:rPr>
      </w:pPr>
      <w:r w:rsidRPr="002459BB">
        <w:rPr>
          <w:rFonts w:ascii="Times New Roman" w:eastAsia="標楷體" w:hAnsi="Times New Roman"/>
          <w:sz w:val="28"/>
          <w:szCs w:val="28"/>
        </w:rPr>
        <w:t>(C)</w:t>
      </w:r>
      <w:r w:rsidRPr="002459BB">
        <w:rPr>
          <w:rFonts w:ascii="Times New Roman" w:eastAsia="標楷體" w:hAnsi="Times New Roman"/>
          <w:sz w:val="28"/>
          <w:szCs w:val="28"/>
        </w:rPr>
        <w:t>預期在</w:t>
      </w:r>
      <w:r w:rsidR="00265E29" w:rsidRPr="002459BB">
        <w:rPr>
          <w:rFonts w:ascii="Times New Roman" w:eastAsia="標楷體" w:hAnsi="Times New Roman"/>
          <w:sz w:val="28"/>
          <w:szCs w:val="28"/>
        </w:rPr>
        <w:t>3</w:t>
      </w:r>
      <w:r w:rsidR="00265E29" w:rsidRPr="002459BB">
        <w:rPr>
          <w:rFonts w:ascii="Times New Roman" w:eastAsia="標楷體" w:hAnsi="Times New Roman"/>
          <w:sz w:val="28"/>
          <w:szCs w:val="28"/>
        </w:rPr>
        <w:t>至</w:t>
      </w:r>
      <w:r w:rsidR="00265E29" w:rsidRPr="002459BB">
        <w:rPr>
          <w:rFonts w:ascii="Times New Roman" w:eastAsia="標楷體" w:hAnsi="Times New Roman"/>
          <w:sz w:val="28"/>
          <w:szCs w:val="28"/>
        </w:rPr>
        <w:t>6</w:t>
      </w:r>
      <w:r w:rsidR="00265E29" w:rsidRPr="002459BB">
        <w:rPr>
          <w:rFonts w:ascii="Times New Roman" w:eastAsia="標楷體" w:hAnsi="Times New Roman"/>
          <w:sz w:val="28"/>
          <w:szCs w:val="28"/>
        </w:rPr>
        <w:t>個月內</w:t>
      </w:r>
      <w:r w:rsidRPr="002459BB">
        <w:rPr>
          <w:rFonts w:ascii="Times New Roman" w:eastAsia="標楷體" w:hAnsi="Times New Roman"/>
          <w:sz w:val="28"/>
          <w:szCs w:val="28"/>
        </w:rPr>
        <w:t>需要透析者。</w:t>
      </w:r>
      <w:r w:rsidR="00265E29" w:rsidRPr="002459BB">
        <w:rPr>
          <w:rFonts w:ascii="Times New Roman" w:eastAsia="標楷體" w:hAnsi="Times New Roman"/>
          <w:sz w:val="28"/>
          <w:szCs w:val="28"/>
        </w:rPr>
        <w:t>(106/1/1)</w:t>
      </w:r>
    </w:p>
    <w:p w:rsidR="000257EE" w:rsidRPr="002459BB" w:rsidRDefault="00274757" w:rsidP="00AA0EEE">
      <w:pPr>
        <w:pStyle w:val="20"/>
        <w:snapToGrid w:val="0"/>
        <w:spacing w:line="600" w:lineRule="exact"/>
        <w:ind w:left="2531" w:hanging="280"/>
        <w:jc w:val="both"/>
        <w:rPr>
          <w:rFonts w:ascii="Times New Roman" w:eastAsia="標楷體" w:hAnsi="Times New Roman"/>
          <w:sz w:val="28"/>
          <w:szCs w:val="28"/>
        </w:rPr>
      </w:pPr>
      <w:r w:rsidRPr="002459BB">
        <w:rPr>
          <w:rFonts w:ascii="Times New Roman" w:eastAsia="標楷體" w:hAnsi="Times New Roman"/>
          <w:sz w:val="28"/>
          <w:szCs w:val="28"/>
        </w:rPr>
        <w:t>C.</w:t>
      </w:r>
      <w:r w:rsidRPr="002459BB">
        <w:rPr>
          <w:rFonts w:ascii="Times New Roman" w:eastAsia="標楷體" w:hAnsi="Times New Roman"/>
          <w:sz w:val="28"/>
          <w:szCs w:val="28"/>
        </w:rPr>
        <w:t>非糖尿病腎病變患者接受自體動靜脈瘻管或人工血管</w:t>
      </w:r>
      <w:r w:rsidRPr="002459BB">
        <w:rPr>
          <w:rFonts w:ascii="Times New Roman" w:eastAsia="標楷體" w:hAnsi="Times New Roman"/>
          <w:sz w:val="28"/>
          <w:szCs w:val="28"/>
        </w:rPr>
        <w:t>(AV graft)</w:t>
      </w:r>
      <w:r w:rsidRPr="002459BB">
        <w:rPr>
          <w:rFonts w:ascii="Times New Roman" w:eastAsia="標楷體" w:hAnsi="Times New Roman"/>
          <w:sz w:val="28"/>
          <w:szCs w:val="28"/>
        </w:rPr>
        <w:t>手術的時機：</w:t>
      </w:r>
    </w:p>
    <w:p w:rsidR="000257EE" w:rsidRPr="002459BB" w:rsidRDefault="00274757" w:rsidP="00AA0EEE">
      <w:pPr>
        <w:pStyle w:val="20"/>
        <w:snapToGrid w:val="0"/>
        <w:spacing w:line="600" w:lineRule="exact"/>
        <w:ind w:left="1130" w:firstLine="1540"/>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肌酸酐清除率</w:t>
      </w:r>
      <w:r w:rsidR="00C54EE9" w:rsidRPr="002459BB">
        <w:rPr>
          <w:rFonts w:ascii="Times New Roman" w:eastAsia="標楷體" w:hAnsi="Times New Roman"/>
          <w:sz w:val="28"/>
          <w:szCs w:val="28"/>
        </w:rPr>
        <w:t>(</w:t>
      </w:r>
      <w:r w:rsidR="00265E29" w:rsidRPr="002459BB">
        <w:rPr>
          <w:rFonts w:ascii="Times New Roman" w:eastAsia="標楷體" w:hAnsi="Times New Roman"/>
          <w:sz w:val="28"/>
          <w:szCs w:val="28"/>
        </w:rPr>
        <w:t>Ccr</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小於</w:t>
      </w:r>
      <w:r w:rsidRPr="002459BB">
        <w:rPr>
          <w:rFonts w:ascii="Times New Roman" w:eastAsia="標楷體" w:hAnsi="Times New Roman"/>
          <w:sz w:val="28"/>
          <w:szCs w:val="28"/>
        </w:rPr>
        <w:t>10 ml/min</w:t>
      </w:r>
      <w:r w:rsidRPr="002459BB">
        <w:rPr>
          <w:rFonts w:ascii="Times New Roman" w:eastAsia="標楷體" w:hAnsi="Times New Roman"/>
          <w:sz w:val="28"/>
          <w:szCs w:val="28"/>
        </w:rPr>
        <w:t>，或</w:t>
      </w:r>
    </w:p>
    <w:p w:rsidR="000257EE" w:rsidRPr="002459BB" w:rsidRDefault="00274757" w:rsidP="00AA0EEE">
      <w:pPr>
        <w:pStyle w:val="20"/>
        <w:snapToGrid w:val="0"/>
        <w:spacing w:line="600" w:lineRule="exact"/>
        <w:ind w:left="1130" w:firstLine="1540"/>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肌酸酐</w:t>
      </w:r>
      <w:r w:rsidRPr="002459BB">
        <w:rPr>
          <w:rFonts w:ascii="Times New Roman" w:eastAsia="標楷體" w:hAnsi="Times New Roman"/>
          <w:sz w:val="28"/>
          <w:szCs w:val="28"/>
        </w:rPr>
        <w:t xml:space="preserve"> (Cr) </w:t>
      </w:r>
      <w:r w:rsidRPr="002459BB">
        <w:rPr>
          <w:rFonts w:ascii="Times New Roman" w:eastAsia="標楷體" w:hAnsi="Times New Roman"/>
          <w:sz w:val="28"/>
          <w:szCs w:val="28"/>
        </w:rPr>
        <w:t>大於</w:t>
      </w:r>
      <w:r w:rsidRPr="002459BB">
        <w:rPr>
          <w:rFonts w:ascii="Times New Roman" w:eastAsia="標楷體" w:hAnsi="Times New Roman"/>
          <w:sz w:val="28"/>
          <w:szCs w:val="28"/>
        </w:rPr>
        <w:t>8 mg/dl</w:t>
      </w:r>
      <w:r w:rsidRPr="002459BB">
        <w:rPr>
          <w:rFonts w:ascii="Times New Roman" w:eastAsia="標楷體" w:hAnsi="Times New Roman"/>
          <w:sz w:val="28"/>
          <w:szCs w:val="28"/>
        </w:rPr>
        <w:t>，或</w:t>
      </w:r>
    </w:p>
    <w:p w:rsidR="000257EE" w:rsidRPr="002459BB" w:rsidRDefault="00274757" w:rsidP="00AA0EEE">
      <w:pPr>
        <w:pStyle w:val="20"/>
        <w:snapToGrid w:val="0"/>
        <w:spacing w:line="600" w:lineRule="exact"/>
        <w:ind w:left="1130" w:firstLine="1540"/>
        <w:jc w:val="both"/>
        <w:rPr>
          <w:rFonts w:ascii="Times New Roman" w:eastAsia="標楷體" w:hAnsi="Times New Roman"/>
          <w:sz w:val="28"/>
          <w:szCs w:val="28"/>
        </w:rPr>
      </w:pPr>
      <w:r w:rsidRPr="002459BB">
        <w:rPr>
          <w:rFonts w:ascii="Times New Roman" w:eastAsia="標楷體" w:hAnsi="Times New Roman"/>
          <w:sz w:val="28"/>
          <w:szCs w:val="28"/>
        </w:rPr>
        <w:t>(C)</w:t>
      </w:r>
      <w:r w:rsidRPr="002459BB">
        <w:rPr>
          <w:rFonts w:ascii="Times New Roman" w:eastAsia="標楷體" w:hAnsi="Times New Roman"/>
          <w:sz w:val="28"/>
          <w:szCs w:val="28"/>
        </w:rPr>
        <w:t>預期在</w:t>
      </w:r>
      <w:r w:rsidR="00265E29" w:rsidRPr="002459BB">
        <w:rPr>
          <w:rFonts w:ascii="Times New Roman" w:eastAsia="標楷體" w:hAnsi="Times New Roman"/>
          <w:sz w:val="28"/>
          <w:szCs w:val="28"/>
        </w:rPr>
        <w:t>3</w:t>
      </w:r>
      <w:r w:rsidR="00265E29" w:rsidRPr="002459BB">
        <w:rPr>
          <w:rFonts w:ascii="Times New Roman" w:eastAsia="標楷體" w:hAnsi="Times New Roman"/>
          <w:sz w:val="28"/>
          <w:szCs w:val="28"/>
        </w:rPr>
        <w:t>至</w:t>
      </w:r>
      <w:r w:rsidR="00265E29" w:rsidRPr="002459BB">
        <w:rPr>
          <w:rFonts w:ascii="Times New Roman" w:eastAsia="標楷體" w:hAnsi="Times New Roman"/>
          <w:sz w:val="28"/>
          <w:szCs w:val="28"/>
        </w:rPr>
        <w:t>6</w:t>
      </w:r>
      <w:r w:rsidR="00265E29" w:rsidRPr="002459BB">
        <w:rPr>
          <w:rFonts w:ascii="Times New Roman" w:eastAsia="標楷體" w:hAnsi="Times New Roman"/>
          <w:sz w:val="28"/>
          <w:szCs w:val="28"/>
        </w:rPr>
        <w:t>個月內</w:t>
      </w:r>
      <w:r w:rsidRPr="002459BB">
        <w:rPr>
          <w:rFonts w:ascii="Times New Roman" w:eastAsia="標楷體" w:hAnsi="Times New Roman"/>
          <w:sz w:val="28"/>
          <w:szCs w:val="28"/>
        </w:rPr>
        <w:t>需要透析者。</w:t>
      </w:r>
      <w:r w:rsidR="00265E29" w:rsidRPr="002459BB">
        <w:rPr>
          <w:rFonts w:ascii="Times New Roman" w:eastAsia="標楷體" w:hAnsi="Times New Roman"/>
          <w:sz w:val="28"/>
          <w:szCs w:val="28"/>
        </w:rPr>
        <w:t>(106/1/1)</w:t>
      </w:r>
    </w:p>
    <w:p w:rsidR="000257EE" w:rsidRPr="002459BB" w:rsidRDefault="00274757" w:rsidP="00AA0EEE">
      <w:pPr>
        <w:pStyle w:val="20"/>
        <w:snapToGrid w:val="0"/>
        <w:spacing w:line="600" w:lineRule="exact"/>
        <w:ind w:left="2670" w:hanging="280"/>
        <w:jc w:val="both"/>
        <w:rPr>
          <w:rFonts w:ascii="Times New Roman" w:eastAsia="標楷體" w:hAnsi="Times New Roman"/>
          <w:sz w:val="28"/>
          <w:szCs w:val="28"/>
        </w:rPr>
      </w:pPr>
      <w:r w:rsidRPr="002459BB">
        <w:rPr>
          <w:rFonts w:ascii="Times New Roman" w:eastAsia="標楷體" w:hAnsi="Times New Roman"/>
          <w:sz w:val="28"/>
          <w:szCs w:val="28"/>
        </w:rPr>
        <w:t>D.</w:t>
      </w:r>
      <w:r w:rsidRPr="002459BB">
        <w:rPr>
          <w:rFonts w:ascii="Times New Roman" w:eastAsia="標楷體" w:hAnsi="Times New Roman"/>
          <w:sz w:val="28"/>
          <w:szCs w:val="28"/>
        </w:rPr>
        <w:t>體重低於</w:t>
      </w:r>
      <w:r w:rsidRPr="002459BB">
        <w:rPr>
          <w:rFonts w:ascii="Times New Roman" w:eastAsia="標楷體" w:hAnsi="Times New Roman"/>
          <w:sz w:val="28"/>
          <w:szCs w:val="28"/>
        </w:rPr>
        <w:t>30</w:t>
      </w:r>
      <w:r w:rsidRPr="002459BB">
        <w:rPr>
          <w:rFonts w:ascii="Times New Roman" w:eastAsia="標楷體" w:hAnsi="Times New Roman"/>
          <w:sz w:val="28"/>
          <w:szCs w:val="28"/>
        </w:rPr>
        <w:t>公斤以下兒童：肌酸酐</w:t>
      </w:r>
      <w:r w:rsidRPr="002459BB">
        <w:rPr>
          <w:rFonts w:ascii="Times New Roman" w:eastAsia="標楷體" w:hAnsi="Times New Roman"/>
          <w:sz w:val="28"/>
          <w:szCs w:val="28"/>
        </w:rPr>
        <w:t xml:space="preserve"> (Cr) </w:t>
      </w:r>
      <w:r w:rsidRPr="002459BB">
        <w:rPr>
          <w:rFonts w:ascii="Times New Roman" w:eastAsia="標楷體" w:hAnsi="Times New Roman"/>
          <w:sz w:val="28"/>
          <w:szCs w:val="28"/>
        </w:rPr>
        <w:t>大於</w:t>
      </w:r>
      <w:r w:rsidRPr="002459BB">
        <w:rPr>
          <w:rFonts w:ascii="Times New Roman" w:eastAsia="標楷體" w:hAnsi="Times New Roman"/>
          <w:sz w:val="28"/>
          <w:szCs w:val="28"/>
        </w:rPr>
        <w:t>6 mg/dl</w:t>
      </w:r>
    </w:p>
    <w:p w:rsidR="000257EE" w:rsidRPr="002459BB" w:rsidRDefault="00274757" w:rsidP="00AA0EEE">
      <w:pPr>
        <w:pStyle w:val="20"/>
        <w:snapToGrid w:val="0"/>
        <w:spacing w:line="600" w:lineRule="exact"/>
        <w:ind w:left="1610" w:firstLine="1120"/>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歲以下之兒童：肌酸酐</w:t>
      </w:r>
      <w:r w:rsidRPr="002459BB">
        <w:rPr>
          <w:rFonts w:ascii="Times New Roman" w:eastAsia="標楷體" w:hAnsi="Times New Roman"/>
          <w:sz w:val="28"/>
          <w:szCs w:val="28"/>
        </w:rPr>
        <w:t xml:space="preserve"> (Cr) </w:t>
      </w:r>
      <w:r w:rsidRPr="002459BB">
        <w:rPr>
          <w:rFonts w:ascii="Times New Roman" w:eastAsia="標楷體" w:hAnsi="Times New Roman"/>
          <w:sz w:val="28"/>
          <w:szCs w:val="28"/>
        </w:rPr>
        <w:t>大於</w:t>
      </w:r>
      <w:r w:rsidRPr="002459BB">
        <w:rPr>
          <w:rFonts w:ascii="Times New Roman" w:eastAsia="標楷體" w:hAnsi="Times New Roman"/>
          <w:sz w:val="28"/>
          <w:szCs w:val="28"/>
        </w:rPr>
        <w:t>5 mg/dl</w:t>
      </w:r>
    </w:p>
    <w:p w:rsidR="000257EE" w:rsidRPr="002459BB" w:rsidRDefault="00274757" w:rsidP="00AA0EEE">
      <w:pPr>
        <w:pStyle w:val="20"/>
        <w:snapToGrid w:val="0"/>
        <w:spacing w:line="600" w:lineRule="exact"/>
        <w:ind w:left="2694" w:hanging="584"/>
        <w:jc w:val="both"/>
        <w:rPr>
          <w:rFonts w:ascii="Times New Roman" w:hAnsi="Times New Roman"/>
        </w:rPr>
      </w:pPr>
      <w:r w:rsidRPr="002459BB">
        <w:rPr>
          <w:rFonts w:ascii="Times New Roman" w:eastAsia="標楷體" w:hAnsi="Times New Roman"/>
          <w:sz w:val="28"/>
        </w:rPr>
        <w:t>丁、</w:t>
      </w:r>
      <w:r w:rsidRPr="002459BB">
        <w:rPr>
          <w:rFonts w:ascii="Times New Roman" w:eastAsia="標楷體" w:hAnsi="Times New Roman"/>
          <w:sz w:val="28"/>
          <w:szCs w:val="28"/>
        </w:rPr>
        <w:t>病人因故必須接受血管通路重建時，醫師應於病歷中詳細記載並呈現原血管通路無法繼續使用之原因。</w:t>
      </w:r>
    </w:p>
    <w:p w:rsidR="000257EE" w:rsidRPr="002459BB" w:rsidRDefault="00274757" w:rsidP="00AA0EEE">
      <w:pPr>
        <w:pStyle w:val="20"/>
        <w:snapToGrid w:val="0"/>
        <w:spacing w:line="600" w:lineRule="exact"/>
        <w:ind w:left="852" w:firstLine="140"/>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腹膜透析部分：</w:t>
      </w:r>
    </w:p>
    <w:p w:rsidR="000257EE" w:rsidRPr="002459BB" w:rsidRDefault="00274757" w:rsidP="00AA0EEE">
      <w:pPr>
        <w:pStyle w:val="20"/>
        <w:snapToGrid w:val="0"/>
        <w:spacing w:line="600" w:lineRule="exact"/>
        <w:ind w:left="1133" w:firstLine="983"/>
        <w:jc w:val="both"/>
        <w:rPr>
          <w:rFonts w:ascii="Times New Roman" w:hAnsi="Times New Roman"/>
        </w:rPr>
      </w:pPr>
      <w:r w:rsidRPr="002459BB">
        <w:rPr>
          <w:rFonts w:ascii="Times New Roman" w:eastAsia="標楷體" w:hAnsi="Times New Roman"/>
          <w:sz w:val="28"/>
        </w:rPr>
        <w:t>甲、</w:t>
      </w:r>
      <w:r w:rsidRPr="002459BB">
        <w:rPr>
          <w:rFonts w:ascii="Times New Roman" w:eastAsia="標楷體" w:hAnsi="Times New Roman"/>
          <w:sz w:val="28"/>
          <w:szCs w:val="28"/>
        </w:rPr>
        <w:t>植入腹膜透析導管之時機：</w:t>
      </w:r>
      <w:r w:rsidRPr="002459BB">
        <w:rPr>
          <w:rFonts w:ascii="Times New Roman" w:eastAsia="標楷體" w:hAnsi="Times New Roman"/>
          <w:sz w:val="28"/>
          <w:szCs w:val="28"/>
        </w:rPr>
        <w:t>(101/5/1)</w:t>
      </w:r>
    </w:p>
    <w:p w:rsidR="000257EE" w:rsidRPr="002459BB" w:rsidRDefault="00274757" w:rsidP="00AA0EEE">
      <w:pPr>
        <w:pStyle w:val="20"/>
        <w:snapToGrid w:val="0"/>
        <w:spacing w:line="600" w:lineRule="exact"/>
        <w:ind w:left="1130" w:firstLine="1564"/>
        <w:jc w:val="both"/>
        <w:rPr>
          <w:rFonts w:ascii="Times New Roman" w:hAnsi="Times New Roman"/>
        </w:rPr>
      </w:pPr>
      <w:r w:rsidRPr="002459BB">
        <w:rPr>
          <w:rFonts w:ascii="Times New Roman" w:eastAsia="標楷體" w:hAnsi="Times New Roman"/>
          <w:sz w:val="28"/>
          <w:szCs w:val="28"/>
        </w:rPr>
        <w:t>預期開始長期腹膜透析前至少兩週或以上。</w:t>
      </w:r>
    </w:p>
    <w:p w:rsidR="000257EE" w:rsidRPr="002459BB" w:rsidRDefault="00274757" w:rsidP="00AA0EEE">
      <w:pPr>
        <w:pStyle w:val="20"/>
        <w:snapToGrid w:val="0"/>
        <w:spacing w:line="600" w:lineRule="exact"/>
        <w:ind w:left="1130" w:firstLine="980"/>
        <w:jc w:val="both"/>
        <w:rPr>
          <w:rFonts w:ascii="Times New Roman" w:hAnsi="Times New Roman"/>
        </w:rPr>
      </w:pPr>
      <w:r w:rsidRPr="002459BB">
        <w:rPr>
          <w:rFonts w:ascii="Times New Roman" w:eastAsia="標楷體" w:hAnsi="Times New Roman"/>
          <w:sz w:val="28"/>
        </w:rPr>
        <w:lastRenderedPageBreak/>
        <w:t>乙、</w:t>
      </w:r>
      <w:r w:rsidRPr="002459BB">
        <w:rPr>
          <w:rFonts w:ascii="Times New Roman" w:eastAsia="標楷體" w:hAnsi="Times New Roman"/>
          <w:sz w:val="28"/>
          <w:szCs w:val="28"/>
        </w:rPr>
        <w:t>糖尿病腎病變患者接受腹膜透析導管手術的時機：</w:t>
      </w:r>
    </w:p>
    <w:p w:rsidR="000257EE" w:rsidRPr="002459BB" w:rsidRDefault="00274757" w:rsidP="00AA0EEE">
      <w:pPr>
        <w:pStyle w:val="20"/>
        <w:snapToGrid w:val="0"/>
        <w:spacing w:line="600" w:lineRule="exact"/>
        <w:ind w:left="1130" w:firstLine="1400"/>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肌酸酐清除率</w:t>
      </w:r>
      <w:r w:rsidR="00C54EE9" w:rsidRPr="002459BB">
        <w:rPr>
          <w:rFonts w:ascii="Times New Roman" w:eastAsia="標楷體" w:hAnsi="Times New Roman"/>
          <w:sz w:val="28"/>
          <w:szCs w:val="28"/>
        </w:rPr>
        <w:t>(</w:t>
      </w:r>
      <w:r w:rsidR="00265E29" w:rsidRPr="002459BB">
        <w:rPr>
          <w:rFonts w:ascii="Times New Roman" w:eastAsia="標楷體" w:hAnsi="Times New Roman"/>
          <w:sz w:val="28"/>
          <w:szCs w:val="28"/>
        </w:rPr>
        <w:t>Ccr</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小於</w:t>
      </w:r>
      <w:r w:rsidRPr="002459BB">
        <w:rPr>
          <w:rFonts w:ascii="Times New Roman" w:eastAsia="標楷體" w:hAnsi="Times New Roman"/>
          <w:sz w:val="28"/>
          <w:szCs w:val="28"/>
        </w:rPr>
        <w:t>15 ml/min</w:t>
      </w:r>
      <w:r w:rsidRPr="002459BB">
        <w:rPr>
          <w:rFonts w:ascii="Times New Roman" w:eastAsia="標楷體" w:hAnsi="Times New Roman"/>
          <w:sz w:val="28"/>
          <w:szCs w:val="28"/>
        </w:rPr>
        <w:t>，或</w:t>
      </w:r>
    </w:p>
    <w:p w:rsidR="000257EE" w:rsidRPr="002459BB" w:rsidRDefault="00274757" w:rsidP="00AA0EEE">
      <w:pPr>
        <w:pStyle w:val="20"/>
        <w:snapToGrid w:val="0"/>
        <w:spacing w:line="600" w:lineRule="exact"/>
        <w:ind w:left="1130" w:firstLine="1400"/>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肌酸酐</w:t>
      </w:r>
      <w:r w:rsidRPr="002459BB">
        <w:rPr>
          <w:rFonts w:ascii="Times New Roman" w:eastAsia="標楷體" w:hAnsi="Times New Roman"/>
          <w:sz w:val="28"/>
          <w:szCs w:val="28"/>
        </w:rPr>
        <w:t xml:space="preserve"> (Cr) </w:t>
      </w:r>
      <w:r w:rsidRPr="002459BB">
        <w:rPr>
          <w:rFonts w:ascii="Times New Roman" w:eastAsia="標楷體" w:hAnsi="Times New Roman"/>
          <w:sz w:val="28"/>
          <w:szCs w:val="28"/>
        </w:rPr>
        <w:t>大於</w:t>
      </w:r>
      <w:r w:rsidRPr="002459BB">
        <w:rPr>
          <w:rFonts w:ascii="Times New Roman" w:eastAsia="標楷體" w:hAnsi="Times New Roman"/>
          <w:sz w:val="28"/>
          <w:szCs w:val="28"/>
        </w:rPr>
        <w:t>6 mg/dl</w:t>
      </w:r>
      <w:r w:rsidRPr="002459BB">
        <w:rPr>
          <w:rFonts w:ascii="Times New Roman" w:eastAsia="標楷體" w:hAnsi="Times New Roman"/>
          <w:sz w:val="28"/>
          <w:szCs w:val="28"/>
        </w:rPr>
        <w:t>，</w:t>
      </w:r>
      <w:r w:rsidR="00265E29" w:rsidRPr="002459BB">
        <w:rPr>
          <w:rFonts w:ascii="Times New Roman" w:eastAsia="標楷體" w:hAnsi="Times New Roman"/>
          <w:sz w:val="28"/>
          <w:szCs w:val="28"/>
        </w:rPr>
        <w:t>或</w:t>
      </w:r>
    </w:p>
    <w:p w:rsidR="000257EE" w:rsidRPr="002459BB" w:rsidRDefault="00274757" w:rsidP="00AA0EEE">
      <w:pPr>
        <w:pStyle w:val="20"/>
        <w:snapToGrid w:val="0"/>
        <w:spacing w:line="600" w:lineRule="exact"/>
        <w:ind w:left="1130" w:firstLine="1400"/>
        <w:jc w:val="both"/>
        <w:rPr>
          <w:rFonts w:ascii="Times New Roman" w:eastAsia="標楷體" w:hAnsi="Times New Roman"/>
          <w:sz w:val="28"/>
          <w:szCs w:val="28"/>
        </w:rPr>
      </w:pPr>
      <w:r w:rsidRPr="002459BB">
        <w:rPr>
          <w:rFonts w:ascii="Times New Roman" w:eastAsia="標楷體" w:hAnsi="Times New Roman"/>
          <w:sz w:val="28"/>
          <w:szCs w:val="28"/>
        </w:rPr>
        <w:t>C.</w:t>
      </w:r>
      <w:r w:rsidRPr="002459BB">
        <w:rPr>
          <w:rFonts w:ascii="Times New Roman" w:eastAsia="標楷體" w:hAnsi="Times New Roman"/>
          <w:sz w:val="28"/>
          <w:szCs w:val="28"/>
        </w:rPr>
        <w:t>預期在</w:t>
      </w:r>
      <w:r w:rsidR="00265E29" w:rsidRPr="002459BB">
        <w:rPr>
          <w:rFonts w:ascii="Times New Roman" w:eastAsia="標楷體" w:hAnsi="Times New Roman"/>
          <w:sz w:val="28"/>
          <w:szCs w:val="28"/>
        </w:rPr>
        <w:t>3</w:t>
      </w:r>
      <w:r w:rsidR="00265E29" w:rsidRPr="002459BB">
        <w:rPr>
          <w:rFonts w:ascii="Times New Roman" w:eastAsia="標楷體" w:hAnsi="Times New Roman"/>
          <w:sz w:val="28"/>
          <w:szCs w:val="28"/>
        </w:rPr>
        <w:t>至</w:t>
      </w:r>
      <w:r w:rsidR="00265E29" w:rsidRPr="002459BB">
        <w:rPr>
          <w:rFonts w:ascii="Times New Roman" w:eastAsia="標楷體" w:hAnsi="Times New Roman"/>
          <w:sz w:val="28"/>
          <w:szCs w:val="28"/>
        </w:rPr>
        <w:t>6</w:t>
      </w:r>
      <w:r w:rsidR="00265E29" w:rsidRPr="002459BB">
        <w:rPr>
          <w:rFonts w:ascii="Times New Roman" w:eastAsia="標楷體" w:hAnsi="Times New Roman"/>
          <w:sz w:val="28"/>
          <w:szCs w:val="28"/>
        </w:rPr>
        <w:t>個月內</w:t>
      </w:r>
      <w:r w:rsidRPr="002459BB">
        <w:rPr>
          <w:rFonts w:ascii="Times New Roman" w:eastAsia="標楷體" w:hAnsi="Times New Roman"/>
          <w:sz w:val="28"/>
          <w:szCs w:val="28"/>
        </w:rPr>
        <w:t>需要透析者。</w:t>
      </w:r>
      <w:r w:rsidR="00265E29" w:rsidRPr="002459BB">
        <w:rPr>
          <w:rFonts w:ascii="Times New Roman" w:eastAsia="標楷體" w:hAnsi="Times New Roman"/>
          <w:sz w:val="28"/>
          <w:szCs w:val="28"/>
        </w:rPr>
        <w:t>(106/1/1)</w:t>
      </w:r>
    </w:p>
    <w:p w:rsidR="000257EE" w:rsidRPr="002459BB" w:rsidRDefault="00274757" w:rsidP="00AA0EEE">
      <w:pPr>
        <w:pStyle w:val="20"/>
        <w:snapToGrid w:val="0"/>
        <w:spacing w:line="600" w:lineRule="exact"/>
        <w:ind w:left="1130" w:firstLine="980"/>
        <w:jc w:val="both"/>
        <w:rPr>
          <w:rFonts w:ascii="Times New Roman" w:hAnsi="Times New Roman"/>
        </w:rPr>
      </w:pPr>
      <w:r w:rsidRPr="002459BB">
        <w:rPr>
          <w:rFonts w:ascii="Times New Roman" w:eastAsia="標楷體" w:hAnsi="Times New Roman"/>
          <w:sz w:val="28"/>
        </w:rPr>
        <w:t>丙、</w:t>
      </w:r>
      <w:r w:rsidRPr="002459BB">
        <w:rPr>
          <w:rFonts w:ascii="Times New Roman" w:eastAsia="標楷體" w:hAnsi="Times New Roman"/>
          <w:sz w:val="28"/>
          <w:szCs w:val="28"/>
        </w:rPr>
        <w:t>非糖尿病腎病變患者接受腹膜透析導管手術的時機：</w:t>
      </w:r>
    </w:p>
    <w:p w:rsidR="000257EE" w:rsidRPr="002459BB" w:rsidRDefault="00274757" w:rsidP="00AA0EEE">
      <w:pPr>
        <w:pStyle w:val="20"/>
        <w:snapToGrid w:val="0"/>
        <w:spacing w:line="600" w:lineRule="exact"/>
        <w:ind w:left="1130" w:firstLine="1400"/>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肌酸酐清除率</w:t>
      </w:r>
      <w:r w:rsidR="00C54EE9" w:rsidRPr="002459BB">
        <w:rPr>
          <w:rFonts w:ascii="Times New Roman" w:eastAsia="標楷體" w:hAnsi="Times New Roman"/>
          <w:sz w:val="28"/>
          <w:szCs w:val="28"/>
        </w:rPr>
        <w:t>(</w:t>
      </w:r>
      <w:r w:rsidR="00265E29" w:rsidRPr="002459BB">
        <w:rPr>
          <w:rFonts w:ascii="Times New Roman" w:eastAsia="標楷體" w:hAnsi="Times New Roman"/>
          <w:sz w:val="28"/>
          <w:szCs w:val="28"/>
        </w:rPr>
        <w:t>Ccr</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小於</w:t>
      </w:r>
      <w:r w:rsidRPr="002459BB">
        <w:rPr>
          <w:rFonts w:ascii="Times New Roman" w:eastAsia="標楷體" w:hAnsi="Times New Roman"/>
          <w:sz w:val="28"/>
          <w:szCs w:val="28"/>
        </w:rPr>
        <w:t>10 ml/min</w:t>
      </w:r>
      <w:r w:rsidRPr="002459BB">
        <w:rPr>
          <w:rFonts w:ascii="Times New Roman" w:eastAsia="標楷體" w:hAnsi="Times New Roman"/>
          <w:sz w:val="28"/>
          <w:szCs w:val="28"/>
        </w:rPr>
        <w:t>，或</w:t>
      </w:r>
    </w:p>
    <w:p w:rsidR="000257EE" w:rsidRPr="002459BB" w:rsidRDefault="00274757" w:rsidP="00AA0EEE">
      <w:pPr>
        <w:pStyle w:val="20"/>
        <w:snapToGrid w:val="0"/>
        <w:spacing w:line="600" w:lineRule="exact"/>
        <w:ind w:left="1130" w:firstLine="1400"/>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肌酸酐</w:t>
      </w:r>
      <w:r w:rsidRPr="002459BB">
        <w:rPr>
          <w:rFonts w:ascii="Times New Roman" w:eastAsia="標楷體" w:hAnsi="Times New Roman"/>
          <w:sz w:val="28"/>
          <w:szCs w:val="28"/>
        </w:rPr>
        <w:t xml:space="preserve"> (Cr) </w:t>
      </w:r>
      <w:r w:rsidRPr="002459BB">
        <w:rPr>
          <w:rFonts w:ascii="Times New Roman" w:eastAsia="標楷體" w:hAnsi="Times New Roman"/>
          <w:sz w:val="28"/>
          <w:szCs w:val="28"/>
        </w:rPr>
        <w:t>大於</w:t>
      </w:r>
      <w:r w:rsidRPr="002459BB">
        <w:rPr>
          <w:rFonts w:ascii="Times New Roman" w:eastAsia="標楷體" w:hAnsi="Times New Roman"/>
          <w:sz w:val="28"/>
          <w:szCs w:val="28"/>
        </w:rPr>
        <w:t>8 mg/dl</w:t>
      </w:r>
      <w:r w:rsidRPr="002459BB">
        <w:rPr>
          <w:rFonts w:ascii="Times New Roman" w:eastAsia="標楷體" w:hAnsi="Times New Roman"/>
          <w:sz w:val="28"/>
          <w:szCs w:val="28"/>
        </w:rPr>
        <w:t>，</w:t>
      </w:r>
      <w:r w:rsidR="00265E29" w:rsidRPr="002459BB">
        <w:rPr>
          <w:rFonts w:ascii="Times New Roman" w:eastAsia="標楷體" w:hAnsi="Times New Roman"/>
          <w:sz w:val="28"/>
          <w:szCs w:val="28"/>
        </w:rPr>
        <w:t>或</w:t>
      </w:r>
    </w:p>
    <w:p w:rsidR="000257EE" w:rsidRPr="002459BB" w:rsidRDefault="00274757" w:rsidP="00AA0EEE">
      <w:pPr>
        <w:pStyle w:val="20"/>
        <w:snapToGrid w:val="0"/>
        <w:spacing w:line="600" w:lineRule="exact"/>
        <w:ind w:left="1130" w:firstLine="1400"/>
        <w:jc w:val="both"/>
        <w:rPr>
          <w:rFonts w:ascii="Times New Roman" w:eastAsia="標楷體" w:hAnsi="Times New Roman"/>
          <w:sz w:val="28"/>
          <w:szCs w:val="28"/>
        </w:rPr>
      </w:pPr>
      <w:r w:rsidRPr="002459BB">
        <w:rPr>
          <w:rFonts w:ascii="Times New Roman" w:eastAsia="標楷體" w:hAnsi="Times New Roman"/>
          <w:sz w:val="28"/>
          <w:szCs w:val="28"/>
        </w:rPr>
        <w:t>C.</w:t>
      </w:r>
      <w:r w:rsidRPr="002459BB">
        <w:rPr>
          <w:rFonts w:ascii="Times New Roman" w:eastAsia="標楷體" w:hAnsi="Times New Roman"/>
          <w:sz w:val="28"/>
          <w:szCs w:val="28"/>
        </w:rPr>
        <w:t>預期在</w:t>
      </w:r>
      <w:r w:rsidR="00265E29" w:rsidRPr="002459BB">
        <w:rPr>
          <w:rFonts w:ascii="Times New Roman" w:eastAsia="標楷體" w:hAnsi="Times New Roman"/>
          <w:sz w:val="28"/>
          <w:szCs w:val="28"/>
        </w:rPr>
        <w:t>3</w:t>
      </w:r>
      <w:r w:rsidR="00265E29" w:rsidRPr="002459BB">
        <w:rPr>
          <w:rFonts w:ascii="Times New Roman" w:eastAsia="標楷體" w:hAnsi="Times New Roman"/>
          <w:sz w:val="28"/>
          <w:szCs w:val="28"/>
        </w:rPr>
        <w:t>至</w:t>
      </w:r>
      <w:r w:rsidR="00265E29" w:rsidRPr="002459BB">
        <w:rPr>
          <w:rFonts w:ascii="Times New Roman" w:eastAsia="標楷體" w:hAnsi="Times New Roman"/>
          <w:sz w:val="28"/>
          <w:szCs w:val="28"/>
        </w:rPr>
        <w:t>6</w:t>
      </w:r>
      <w:r w:rsidR="00265E29" w:rsidRPr="002459BB">
        <w:rPr>
          <w:rFonts w:ascii="Times New Roman" w:eastAsia="標楷體" w:hAnsi="Times New Roman"/>
          <w:sz w:val="28"/>
          <w:szCs w:val="28"/>
        </w:rPr>
        <w:t>個月內</w:t>
      </w:r>
      <w:r w:rsidRPr="002459BB">
        <w:rPr>
          <w:rFonts w:ascii="Times New Roman" w:eastAsia="標楷體" w:hAnsi="Times New Roman"/>
          <w:sz w:val="28"/>
          <w:szCs w:val="28"/>
        </w:rPr>
        <w:t>需要透析者。</w:t>
      </w:r>
      <w:r w:rsidR="00265E29" w:rsidRPr="002459BB">
        <w:rPr>
          <w:rFonts w:ascii="Times New Roman" w:eastAsia="標楷體" w:hAnsi="Times New Roman"/>
          <w:sz w:val="28"/>
          <w:szCs w:val="28"/>
        </w:rPr>
        <w:t>(106/1/1)</w:t>
      </w:r>
    </w:p>
    <w:p w:rsidR="000257EE" w:rsidRPr="002459BB" w:rsidRDefault="00274757" w:rsidP="00AA0EEE">
      <w:pPr>
        <w:pStyle w:val="20"/>
        <w:snapToGrid w:val="0"/>
        <w:spacing w:line="600" w:lineRule="exact"/>
        <w:ind w:left="1130" w:firstLine="980"/>
        <w:jc w:val="both"/>
        <w:rPr>
          <w:rFonts w:ascii="Times New Roman" w:hAnsi="Times New Roman"/>
        </w:rPr>
      </w:pPr>
      <w:r w:rsidRPr="002459BB">
        <w:rPr>
          <w:rFonts w:ascii="Times New Roman" w:eastAsia="標楷體" w:hAnsi="Times New Roman"/>
          <w:sz w:val="28"/>
        </w:rPr>
        <w:t>丁、</w:t>
      </w:r>
      <w:r w:rsidRPr="002459BB">
        <w:rPr>
          <w:rFonts w:ascii="Times New Roman" w:eastAsia="標楷體" w:hAnsi="Times New Roman"/>
          <w:sz w:val="28"/>
          <w:szCs w:val="28"/>
        </w:rPr>
        <w:t>體重低於</w:t>
      </w:r>
      <w:r w:rsidRPr="002459BB">
        <w:rPr>
          <w:rFonts w:ascii="Times New Roman" w:eastAsia="標楷體" w:hAnsi="Times New Roman"/>
          <w:sz w:val="28"/>
          <w:szCs w:val="28"/>
        </w:rPr>
        <w:t>30</w:t>
      </w:r>
      <w:r w:rsidRPr="002459BB">
        <w:rPr>
          <w:rFonts w:ascii="Times New Roman" w:eastAsia="標楷體" w:hAnsi="Times New Roman"/>
          <w:sz w:val="28"/>
          <w:szCs w:val="28"/>
        </w:rPr>
        <w:t>公斤以下兒童：肌酸酐</w:t>
      </w:r>
      <w:r w:rsidRPr="002459BB">
        <w:rPr>
          <w:rFonts w:ascii="Times New Roman" w:eastAsia="標楷體" w:hAnsi="Times New Roman"/>
          <w:sz w:val="28"/>
          <w:szCs w:val="28"/>
        </w:rPr>
        <w:t xml:space="preserve"> (Cr) </w:t>
      </w:r>
      <w:r w:rsidRPr="002459BB">
        <w:rPr>
          <w:rFonts w:ascii="Times New Roman" w:eastAsia="標楷體" w:hAnsi="Times New Roman"/>
          <w:sz w:val="28"/>
          <w:szCs w:val="28"/>
        </w:rPr>
        <w:t>大於</w:t>
      </w:r>
      <w:r w:rsidRPr="002459BB">
        <w:rPr>
          <w:rFonts w:ascii="Times New Roman" w:eastAsia="標楷體" w:hAnsi="Times New Roman"/>
          <w:sz w:val="28"/>
          <w:szCs w:val="28"/>
        </w:rPr>
        <w:t>6 mg/dl</w:t>
      </w:r>
    </w:p>
    <w:p w:rsidR="000257EE" w:rsidRPr="002459BB" w:rsidRDefault="00274757" w:rsidP="00AA0EEE">
      <w:pPr>
        <w:snapToGrid w:val="0"/>
        <w:spacing w:line="600" w:lineRule="exact"/>
        <w:ind w:firstLine="2694"/>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歲以下之兒童：肌酸酐</w:t>
      </w:r>
      <w:r w:rsidRPr="002459BB">
        <w:rPr>
          <w:rFonts w:ascii="Times New Roman" w:eastAsia="標楷體" w:hAnsi="Times New Roman"/>
          <w:sz w:val="28"/>
          <w:szCs w:val="28"/>
        </w:rPr>
        <w:t xml:space="preserve"> (Cr) </w:t>
      </w:r>
      <w:r w:rsidRPr="002459BB">
        <w:rPr>
          <w:rFonts w:ascii="Times New Roman" w:eastAsia="標楷體" w:hAnsi="Times New Roman"/>
          <w:sz w:val="28"/>
          <w:szCs w:val="28"/>
        </w:rPr>
        <w:t>大於</w:t>
      </w:r>
      <w:r w:rsidRPr="002459BB">
        <w:rPr>
          <w:rFonts w:ascii="Times New Roman" w:eastAsia="標楷體" w:hAnsi="Times New Roman"/>
          <w:sz w:val="28"/>
          <w:szCs w:val="28"/>
        </w:rPr>
        <w:t>5 mg/dl</w:t>
      </w:r>
      <w:r w:rsidRPr="002459BB">
        <w:rPr>
          <w:rFonts w:ascii="Times New Roman" w:eastAsia="標楷體" w:hAnsi="Times New Roman"/>
          <w:sz w:val="28"/>
          <w:szCs w:val="28"/>
        </w:rPr>
        <w:t>。</w:t>
      </w:r>
    </w:p>
    <w:p w:rsidR="004D2C7E" w:rsidRPr="002459BB" w:rsidRDefault="00095D6D" w:rsidP="00AA0EEE">
      <w:pPr>
        <w:snapToGrid w:val="0"/>
        <w:spacing w:line="600" w:lineRule="exact"/>
        <w:ind w:leftChars="295" w:left="988" w:hangingChars="100" w:hanging="280"/>
        <w:jc w:val="both"/>
        <w:rPr>
          <w:rFonts w:ascii="Times New Roman" w:eastAsia="標楷體" w:hAnsi="Times New Roman"/>
          <w:sz w:val="28"/>
          <w:szCs w:val="28"/>
        </w:rPr>
      </w:pPr>
      <w:r w:rsidRPr="002459BB">
        <w:rPr>
          <w:rFonts w:ascii="Times New Roman" w:eastAsia="標楷體" w:hAnsi="Times New Roman"/>
          <w:sz w:val="28"/>
          <w:szCs w:val="28"/>
        </w:rPr>
        <w:t>20.</w:t>
      </w:r>
      <w:r w:rsidRPr="002459BB">
        <w:rPr>
          <w:rFonts w:ascii="Times New Roman" w:eastAsia="標楷體" w:hAnsi="Times New Roman"/>
          <w:sz w:val="28"/>
          <w:szCs w:val="28"/>
        </w:rPr>
        <w:t>門診胃鏡與大腸鏡不宜同時申報，如有需求應於病歷詳述理由。</w:t>
      </w:r>
      <w:r w:rsidRPr="002459BB">
        <w:rPr>
          <w:rFonts w:ascii="Times New Roman" w:eastAsia="標楷體" w:hAnsi="Times New Roman"/>
          <w:sz w:val="28"/>
          <w:szCs w:val="28"/>
        </w:rPr>
        <w:t xml:space="preserve"> (106/12/1)</w:t>
      </w:r>
    </w:p>
    <w:p w:rsidR="002447D1" w:rsidRPr="002459BB" w:rsidRDefault="004D2C7E" w:rsidP="002447D1">
      <w:pPr>
        <w:snapToGrid w:val="0"/>
        <w:spacing w:line="600" w:lineRule="exact"/>
        <w:ind w:leftChars="295" w:left="988" w:hangingChars="100" w:hanging="280"/>
        <w:jc w:val="both"/>
        <w:rPr>
          <w:rFonts w:ascii="Times New Roman" w:eastAsia="標楷體" w:hAnsi="Times New Roman"/>
          <w:sz w:val="28"/>
          <w:szCs w:val="28"/>
        </w:rPr>
      </w:pPr>
      <w:r w:rsidRPr="002459BB">
        <w:rPr>
          <w:rFonts w:ascii="Times New Roman" w:eastAsia="標楷體" w:hAnsi="Times New Roman"/>
          <w:sz w:val="28"/>
          <w:szCs w:val="28"/>
        </w:rPr>
        <w:t>21.</w:t>
      </w:r>
      <w:r w:rsidRPr="002459BB">
        <w:rPr>
          <w:rFonts w:ascii="Times New Roman" w:eastAsia="標楷體" w:hAnsi="Times New Roman"/>
          <w:sz w:val="28"/>
          <w:szCs w:val="28"/>
        </w:rPr>
        <w:t>執行上消化道泛內視鏡檢查不應例行使用免疫組織化學染色來判讀幽門螺旋桿菌是否存在。若有萎縮性胃炎、腸上皮化生、疑似胃癌病灶或不明原因之活動性胃炎或病變之情況時，得再以免疫組織化學染色進一步確認。</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2447D1" w:rsidRPr="002459BB" w:rsidRDefault="002447D1" w:rsidP="002447D1">
      <w:pPr>
        <w:snapToGrid w:val="0"/>
        <w:spacing w:line="600" w:lineRule="exact"/>
        <w:ind w:leftChars="295" w:left="988" w:hangingChars="100" w:hanging="280"/>
        <w:jc w:val="both"/>
        <w:rPr>
          <w:rFonts w:ascii="Times New Roman" w:eastAsia="標楷體" w:hAnsi="Times New Roman"/>
          <w:sz w:val="28"/>
          <w:szCs w:val="28"/>
        </w:rPr>
      </w:pPr>
      <w:r w:rsidRPr="002459BB">
        <w:rPr>
          <w:rFonts w:ascii="Times New Roman" w:eastAsia="標楷體" w:hAnsi="Times New Roman"/>
          <w:kern w:val="3"/>
          <w:sz w:val="28"/>
        </w:rPr>
        <w:t>22</w:t>
      </w:r>
      <w:r w:rsidRPr="002459BB">
        <w:rPr>
          <w:rFonts w:ascii="Times New Roman" w:eastAsia="標楷體" w:hAnsi="Times New Roman"/>
          <w:kern w:val="3"/>
          <w:sz w:val="28"/>
        </w:rPr>
        <w:t>.</w:t>
      </w:r>
      <w:r w:rsidRPr="002459BB">
        <w:rPr>
          <w:rFonts w:ascii="Times New Roman" w:eastAsia="標楷體" w:hAnsi="Times New Roman"/>
          <w:kern w:val="3"/>
          <w:sz w:val="28"/>
        </w:rPr>
        <w:t>上消化道內視鏡止血法</w:t>
      </w:r>
      <w:r w:rsidRPr="002459BB">
        <w:rPr>
          <w:rFonts w:ascii="Times New Roman" w:eastAsia="標楷體" w:hAnsi="Times New Roman"/>
          <w:kern w:val="3"/>
          <w:sz w:val="28"/>
        </w:rPr>
        <w:t>(47043C)</w:t>
      </w:r>
      <w:r w:rsidRPr="002459BB">
        <w:rPr>
          <w:rFonts w:ascii="Times New Roman" w:eastAsia="標楷體" w:hAnsi="Times New Roman"/>
          <w:kern w:val="3"/>
          <w:sz w:val="28"/>
        </w:rPr>
        <w:t>審查原則：</w:t>
      </w:r>
      <w:r w:rsidRPr="002459BB">
        <w:rPr>
          <w:rFonts w:ascii="Times New Roman" w:eastAsia="標楷體" w:hAnsi="Times New Roman"/>
          <w:kern w:val="3"/>
          <w:sz w:val="28"/>
        </w:rPr>
        <w:t>(</w:t>
      </w:r>
      <w:r w:rsidR="002459BB" w:rsidRPr="002459BB">
        <w:rPr>
          <w:rFonts w:ascii="Times New Roman" w:eastAsia="標楷體" w:hAnsi="Times New Roman"/>
          <w:color w:val="0070C0"/>
          <w:kern w:val="3"/>
          <w:sz w:val="28"/>
        </w:rPr>
        <w:t>110/6/1</w:t>
      </w:r>
      <w:r w:rsidRPr="002459BB">
        <w:rPr>
          <w:rFonts w:ascii="Times New Roman" w:eastAsia="標楷體" w:hAnsi="Times New Roman"/>
          <w:kern w:val="3"/>
          <w:sz w:val="28"/>
        </w:rPr>
        <w:t>)</w:t>
      </w:r>
    </w:p>
    <w:p w:rsidR="002447D1" w:rsidRPr="002459BB" w:rsidRDefault="002447D1" w:rsidP="002447D1">
      <w:pPr>
        <w:snapToGrid w:val="0"/>
        <w:spacing w:line="600" w:lineRule="exact"/>
        <w:ind w:leftChars="445" w:left="1348" w:hangingChars="100" w:hanging="280"/>
        <w:jc w:val="both"/>
        <w:rPr>
          <w:rFonts w:ascii="Times New Roman" w:eastAsia="標楷體" w:hAnsi="Times New Roman"/>
          <w:sz w:val="28"/>
          <w:szCs w:val="28"/>
        </w:rPr>
      </w:pPr>
      <w:r w:rsidRPr="002459BB">
        <w:rPr>
          <w:rFonts w:ascii="Times New Roman" w:eastAsia="標楷體" w:hAnsi="Times New Roman"/>
          <w:kern w:val="3"/>
          <w:sz w:val="28"/>
        </w:rPr>
        <w:t>(1)</w:t>
      </w:r>
      <w:r w:rsidRPr="002459BB">
        <w:rPr>
          <w:rFonts w:ascii="Times New Roman" w:eastAsia="標楷體" w:hAnsi="Times New Roman"/>
          <w:kern w:val="3"/>
          <w:sz w:val="28"/>
        </w:rPr>
        <w:t>需有出血徵兆</w:t>
      </w:r>
      <w:r w:rsidRPr="002459BB">
        <w:rPr>
          <w:rFonts w:ascii="Times New Roman" w:eastAsia="標楷體" w:hAnsi="Times New Roman"/>
          <w:kern w:val="3"/>
          <w:sz w:val="28"/>
        </w:rPr>
        <w:t>(SRH: stigmata of recent hemorrhage)</w:t>
      </w:r>
      <w:r w:rsidRPr="002459BB">
        <w:rPr>
          <w:rFonts w:ascii="Times New Roman" w:eastAsia="標楷體" w:hAnsi="Times New Roman"/>
          <w:kern w:val="3"/>
          <w:sz w:val="28"/>
        </w:rPr>
        <w:t>或</w:t>
      </w:r>
      <w:r w:rsidRPr="002459BB">
        <w:rPr>
          <w:rFonts w:ascii="Times New Roman" w:eastAsia="標楷體" w:hAnsi="Times New Roman"/>
          <w:kern w:val="3"/>
          <w:sz w:val="28"/>
        </w:rPr>
        <w:t>Forrest I</w:t>
      </w:r>
      <w:r w:rsidRPr="002459BB">
        <w:rPr>
          <w:rFonts w:ascii="Times New Roman" w:eastAsia="標楷體" w:hAnsi="Times New Roman"/>
          <w:kern w:val="3"/>
          <w:sz w:val="28"/>
        </w:rPr>
        <w:t>及</w:t>
      </w:r>
      <w:r w:rsidRPr="002459BB">
        <w:rPr>
          <w:rFonts w:ascii="Times New Roman" w:eastAsia="標楷體" w:hAnsi="Times New Roman"/>
          <w:kern w:val="3"/>
          <w:sz w:val="28"/>
        </w:rPr>
        <w:t>IIa</w:t>
      </w:r>
      <w:r w:rsidRPr="002459BB">
        <w:rPr>
          <w:rFonts w:ascii="Times New Roman" w:eastAsia="標楷體" w:hAnsi="Times New Roman"/>
          <w:kern w:val="3"/>
          <w:sz w:val="28"/>
        </w:rPr>
        <w:t>或</w:t>
      </w:r>
      <w:r w:rsidRPr="002459BB">
        <w:rPr>
          <w:rFonts w:ascii="Times New Roman" w:eastAsia="標楷體" w:hAnsi="Times New Roman"/>
          <w:kern w:val="3"/>
          <w:sz w:val="28"/>
        </w:rPr>
        <w:t>IIb</w:t>
      </w:r>
      <w:r w:rsidRPr="002459BB">
        <w:rPr>
          <w:rFonts w:ascii="Times New Roman" w:eastAsia="標楷體" w:hAnsi="Times New Roman"/>
          <w:kern w:val="3"/>
          <w:sz w:val="28"/>
        </w:rPr>
        <w:t>的潰瘍。</w:t>
      </w:r>
    </w:p>
    <w:p w:rsidR="002447D1" w:rsidRPr="002459BB" w:rsidRDefault="002447D1" w:rsidP="002447D1">
      <w:pPr>
        <w:snapToGrid w:val="0"/>
        <w:spacing w:line="600" w:lineRule="exact"/>
        <w:ind w:leftChars="445" w:left="1348" w:hangingChars="100" w:hanging="280"/>
        <w:jc w:val="both"/>
        <w:rPr>
          <w:rFonts w:ascii="Times New Roman" w:eastAsia="標楷體" w:hAnsi="Times New Roman" w:hint="eastAsia"/>
          <w:sz w:val="28"/>
          <w:szCs w:val="28"/>
        </w:rPr>
      </w:pPr>
      <w:r w:rsidRPr="002459BB">
        <w:rPr>
          <w:rFonts w:ascii="Times New Roman" w:eastAsia="標楷體" w:hAnsi="Times New Roman"/>
          <w:kern w:val="3"/>
          <w:sz w:val="28"/>
        </w:rPr>
        <w:t>(2)</w:t>
      </w:r>
      <w:r w:rsidRPr="002459BB">
        <w:rPr>
          <w:rFonts w:ascii="Times New Roman" w:eastAsia="標楷體" w:hAnsi="Times New Roman"/>
          <w:kern w:val="3"/>
          <w:sz w:val="28"/>
        </w:rPr>
        <w:t>需檢附治療前及治療後止血內視鏡影像，影像需含病人相關資料及日期。</w:t>
      </w:r>
    </w:p>
    <w:p w:rsidR="000257EE" w:rsidRPr="002459BB" w:rsidRDefault="00274757" w:rsidP="00AA0EEE">
      <w:pPr>
        <w:snapToGrid w:val="0"/>
        <w:spacing w:line="600" w:lineRule="exact"/>
        <w:ind w:left="560" w:hanging="56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六</w:t>
      </w:r>
      <w:r w:rsidRPr="002459BB">
        <w:rPr>
          <w:rFonts w:ascii="Times New Roman" w:eastAsia="標楷體" w:hAnsi="Times New Roman"/>
          <w:kern w:val="3"/>
          <w:sz w:val="28"/>
        </w:rPr>
        <w:t>)</w:t>
      </w:r>
      <w:r w:rsidRPr="002459BB">
        <w:rPr>
          <w:rFonts w:ascii="Times New Roman" w:eastAsia="標楷體" w:hAnsi="Times New Roman"/>
          <w:kern w:val="3"/>
          <w:sz w:val="28"/>
        </w:rPr>
        <w:t>刪除</w:t>
      </w:r>
      <w:r w:rsidRPr="002459BB">
        <w:rPr>
          <w:rFonts w:ascii="Times New Roman" w:eastAsia="標楷體" w:hAnsi="Times New Roman"/>
          <w:sz w:val="28"/>
          <w:szCs w:val="28"/>
        </w:rPr>
        <w:t>(102/3/1)</w:t>
      </w:r>
    </w:p>
    <w:p w:rsidR="000257EE" w:rsidRPr="002459BB" w:rsidRDefault="00274757" w:rsidP="00AA0EEE">
      <w:pPr>
        <w:snapToGrid w:val="0"/>
        <w:spacing w:line="600" w:lineRule="exact"/>
        <w:ind w:left="840" w:hanging="84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七</w:t>
      </w:r>
      <w:r w:rsidRPr="002459BB">
        <w:rPr>
          <w:rFonts w:ascii="Times New Roman" w:eastAsia="標楷體" w:hAnsi="Times New Roman"/>
          <w:kern w:val="3"/>
          <w:sz w:val="28"/>
        </w:rPr>
        <w:t>)</w:t>
      </w:r>
      <w:r w:rsidR="000F466A" w:rsidRPr="002459BB">
        <w:rPr>
          <w:rFonts w:ascii="Times New Roman" w:eastAsia="標楷體" w:hAnsi="Times New Roman"/>
          <w:kern w:val="3"/>
          <w:sz w:val="28"/>
        </w:rPr>
        <w:t>刪除</w:t>
      </w:r>
      <w:r w:rsidR="000F466A" w:rsidRPr="002459BB">
        <w:rPr>
          <w:rFonts w:ascii="Times New Roman" w:eastAsia="標楷體" w:hAnsi="Times New Roman"/>
          <w:kern w:val="3"/>
          <w:sz w:val="28"/>
        </w:rPr>
        <w:t>(</w:t>
      </w:r>
      <w:r w:rsidR="00817FDE" w:rsidRPr="002459BB">
        <w:rPr>
          <w:rFonts w:ascii="Times New Roman" w:eastAsia="標楷體" w:hAnsi="Times New Roman"/>
          <w:kern w:val="3"/>
          <w:sz w:val="28"/>
        </w:rPr>
        <w:t>108/3/1</w:t>
      </w:r>
      <w:r w:rsidR="000F466A" w:rsidRPr="002459BB">
        <w:rPr>
          <w:rFonts w:ascii="Times New Roman" w:eastAsia="標楷體" w:hAnsi="Times New Roman"/>
          <w:kern w:val="3"/>
          <w:sz w:val="28"/>
        </w:rPr>
        <w:t>)</w:t>
      </w:r>
      <w:r w:rsidR="000F466A" w:rsidRPr="002459BB" w:rsidDel="000F466A">
        <w:rPr>
          <w:rFonts w:ascii="Times New Roman" w:eastAsia="標楷體" w:hAnsi="Times New Roman"/>
          <w:kern w:val="3"/>
          <w:sz w:val="28"/>
        </w:rPr>
        <w:t xml:space="preserve"> </w:t>
      </w:r>
    </w:p>
    <w:p w:rsidR="000257EE" w:rsidRPr="002459BB" w:rsidRDefault="00274757" w:rsidP="00AA0EEE">
      <w:pPr>
        <w:widowControl/>
        <w:snapToGrid w:val="0"/>
        <w:spacing w:line="600" w:lineRule="exact"/>
        <w:ind w:left="280" w:hanging="28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八</w:t>
      </w:r>
      <w:r w:rsidRPr="002459BB">
        <w:rPr>
          <w:rFonts w:ascii="Times New Roman" w:eastAsia="標楷體" w:hAnsi="Times New Roman"/>
          <w:kern w:val="3"/>
          <w:sz w:val="28"/>
        </w:rPr>
        <w:t>)</w:t>
      </w:r>
      <w:r w:rsidRPr="002459BB">
        <w:rPr>
          <w:rFonts w:ascii="Times New Roman" w:eastAsia="標楷體" w:hAnsi="Times New Roman"/>
          <w:sz w:val="28"/>
          <w:szCs w:val="28"/>
        </w:rPr>
        <w:t>降血脂藥物審查原則：</w:t>
      </w:r>
    </w:p>
    <w:p w:rsidR="000257EE" w:rsidRPr="002459BB" w:rsidRDefault="00274757" w:rsidP="00AA0EEE">
      <w:pPr>
        <w:widowControl/>
        <w:snapToGrid w:val="0"/>
        <w:spacing w:line="600" w:lineRule="exact"/>
        <w:ind w:left="894" w:hanging="280"/>
        <w:jc w:val="both"/>
        <w:rPr>
          <w:rFonts w:ascii="Times New Roman" w:hAnsi="Times New Roman"/>
        </w:rPr>
      </w:pPr>
      <w:r w:rsidRPr="002459BB">
        <w:rPr>
          <w:rFonts w:ascii="Times New Roman" w:eastAsia="標楷體" w:hAnsi="Times New Roman"/>
          <w:kern w:val="3"/>
          <w:sz w:val="28"/>
          <w:szCs w:val="28"/>
        </w:rPr>
        <w:lastRenderedPageBreak/>
        <w:t>1.</w:t>
      </w:r>
      <w:r w:rsidRPr="002459BB">
        <w:rPr>
          <w:rFonts w:ascii="Times New Roman" w:eastAsia="標楷體" w:hAnsi="Times New Roman"/>
          <w:sz w:val="28"/>
          <w:szCs w:val="28"/>
        </w:rPr>
        <w:t>高血脂用藥指引請參考藥品給付規定。</w:t>
      </w:r>
      <w:r w:rsidRPr="002459BB">
        <w:rPr>
          <w:rFonts w:ascii="Times New Roman" w:eastAsia="標楷體" w:hAnsi="Times New Roman"/>
          <w:sz w:val="28"/>
          <w:szCs w:val="28"/>
        </w:rPr>
        <w:t>(99/4/1) (102/3/1)</w:t>
      </w:r>
      <w:r w:rsidRPr="002459BB">
        <w:rPr>
          <w:rFonts w:ascii="Times New Roman" w:eastAsia="標楷體" w:hAnsi="Times New Roman"/>
          <w:kern w:val="3"/>
          <w:sz w:val="28"/>
          <w:szCs w:val="28"/>
        </w:rPr>
        <w:t>。</w:t>
      </w:r>
    </w:p>
    <w:p w:rsidR="000257EE" w:rsidRPr="002459BB" w:rsidRDefault="00274757" w:rsidP="00AA0EEE">
      <w:pPr>
        <w:snapToGrid w:val="0"/>
        <w:spacing w:line="600" w:lineRule="exact"/>
        <w:ind w:left="880" w:hanging="280"/>
        <w:jc w:val="both"/>
        <w:rPr>
          <w:rFonts w:ascii="Times New Roman" w:eastAsia="標楷體" w:hAnsi="Times New Roman"/>
          <w:kern w:val="3"/>
          <w:sz w:val="28"/>
        </w:rPr>
      </w:pPr>
      <w:r w:rsidRPr="002459BB">
        <w:rPr>
          <w:rFonts w:ascii="Times New Roman" w:eastAsia="標楷體" w:hAnsi="Times New Roman"/>
          <w:kern w:val="3"/>
          <w:sz w:val="28"/>
        </w:rPr>
        <w:t>2.</w:t>
      </w:r>
      <w:r w:rsidRPr="002459BB">
        <w:rPr>
          <w:rFonts w:ascii="Times New Roman" w:eastAsia="標楷體" w:hAnsi="Times New Roman"/>
          <w:kern w:val="3"/>
          <w:sz w:val="28"/>
        </w:rPr>
        <w:t>針對高</w:t>
      </w:r>
      <w:r w:rsidRPr="002459BB">
        <w:rPr>
          <w:rFonts w:ascii="Times New Roman" w:eastAsia="標楷體" w:hAnsi="Times New Roman"/>
          <w:kern w:val="3"/>
          <w:sz w:val="28"/>
        </w:rPr>
        <w:t>TG(</w:t>
      </w:r>
      <w:r w:rsidRPr="002459BB">
        <w:rPr>
          <w:rFonts w:ascii="Times New Roman" w:eastAsia="標楷體" w:hAnsi="Times New Roman"/>
          <w:kern w:val="3"/>
          <w:sz w:val="28"/>
        </w:rPr>
        <w:t>三酸甘油脂</w:t>
      </w:r>
      <w:r w:rsidRPr="002459BB">
        <w:rPr>
          <w:rFonts w:ascii="Times New Roman" w:eastAsia="標楷體" w:hAnsi="Times New Roman"/>
          <w:kern w:val="3"/>
          <w:sz w:val="28"/>
        </w:rPr>
        <w:t>)</w:t>
      </w:r>
      <w:r w:rsidRPr="002459BB">
        <w:rPr>
          <w:rFonts w:ascii="Times New Roman" w:eastAsia="標楷體" w:hAnsi="Times New Roman"/>
          <w:kern w:val="3"/>
          <w:sz w:val="28"/>
        </w:rPr>
        <w:t>之治療，除了依全民健保規範之藥品使用原則之外，應以</w:t>
      </w:r>
      <w:r w:rsidRPr="002459BB">
        <w:rPr>
          <w:rFonts w:ascii="Times New Roman" w:eastAsia="標楷體" w:hAnsi="Times New Roman"/>
          <w:kern w:val="3"/>
          <w:sz w:val="28"/>
        </w:rPr>
        <w:t>fibrate</w:t>
      </w:r>
      <w:r w:rsidRPr="002459BB">
        <w:rPr>
          <w:rFonts w:ascii="Times New Roman" w:eastAsia="標楷體" w:hAnsi="Times New Roman"/>
          <w:kern w:val="3"/>
          <w:sz w:val="28"/>
        </w:rPr>
        <w:t>類為首選降血脂藥。</w:t>
      </w:r>
    </w:p>
    <w:p w:rsidR="000257EE" w:rsidRPr="002459BB" w:rsidRDefault="00274757" w:rsidP="00AA0EEE">
      <w:pPr>
        <w:snapToGrid w:val="0"/>
        <w:spacing w:line="600" w:lineRule="exact"/>
        <w:ind w:left="880" w:hanging="280"/>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完整的血脂檢查包括</w:t>
      </w:r>
      <w:r w:rsidRPr="002459BB">
        <w:rPr>
          <w:rFonts w:ascii="Times New Roman" w:eastAsia="標楷體" w:hAnsi="Times New Roman"/>
          <w:sz w:val="28"/>
          <w:szCs w:val="28"/>
        </w:rPr>
        <w:t>Total cholesterol</w:t>
      </w:r>
      <w:r w:rsidRPr="002459BB">
        <w:rPr>
          <w:rFonts w:ascii="Times New Roman" w:eastAsia="標楷體" w:hAnsi="Times New Roman"/>
          <w:sz w:val="28"/>
          <w:szCs w:val="28"/>
        </w:rPr>
        <w:t>、</w:t>
      </w:r>
      <w:r w:rsidRPr="002459BB">
        <w:rPr>
          <w:rFonts w:ascii="Times New Roman" w:eastAsia="標楷體" w:hAnsi="Times New Roman"/>
          <w:sz w:val="28"/>
          <w:szCs w:val="28"/>
        </w:rPr>
        <w:t>LDL-C</w:t>
      </w:r>
      <w:r w:rsidRPr="002459BB">
        <w:rPr>
          <w:rFonts w:ascii="Times New Roman" w:eastAsia="標楷體" w:hAnsi="Times New Roman"/>
          <w:sz w:val="28"/>
          <w:szCs w:val="28"/>
        </w:rPr>
        <w:t>、</w:t>
      </w:r>
      <w:r w:rsidRPr="002459BB">
        <w:rPr>
          <w:rFonts w:ascii="Times New Roman" w:eastAsia="標楷體" w:hAnsi="Times New Roman"/>
          <w:sz w:val="28"/>
          <w:szCs w:val="28"/>
        </w:rPr>
        <w:t>HDL-C</w:t>
      </w:r>
      <w:r w:rsidRPr="002459BB">
        <w:rPr>
          <w:rFonts w:ascii="Times New Roman" w:eastAsia="標楷體" w:hAnsi="Times New Roman"/>
          <w:sz w:val="28"/>
          <w:szCs w:val="28"/>
        </w:rPr>
        <w:t>、</w:t>
      </w:r>
      <w:r w:rsidRPr="002459BB">
        <w:rPr>
          <w:rFonts w:ascii="Times New Roman" w:eastAsia="標楷體" w:hAnsi="Times New Roman"/>
          <w:sz w:val="28"/>
          <w:szCs w:val="28"/>
        </w:rPr>
        <w:t xml:space="preserve"> Triglyceride</w:t>
      </w:r>
      <w:r w:rsidRPr="002459BB">
        <w:rPr>
          <w:rFonts w:ascii="Times New Roman" w:eastAsia="標楷體" w:hAnsi="Times New Roman"/>
          <w:sz w:val="28"/>
          <w:szCs w:val="28"/>
        </w:rPr>
        <w:t>，其中</w:t>
      </w:r>
      <w:r w:rsidRPr="002459BB">
        <w:rPr>
          <w:rFonts w:ascii="Times New Roman" w:eastAsia="標楷體" w:hAnsi="Times New Roman"/>
          <w:sz w:val="28"/>
          <w:szCs w:val="28"/>
        </w:rPr>
        <w:t>LDL-C</w:t>
      </w:r>
      <w:r w:rsidRPr="002459BB">
        <w:rPr>
          <w:rFonts w:ascii="Times New Roman" w:eastAsia="標楷體" w:hAnsi="Times New Roman"/>
          <w:sz w:val="28"/>
          <w:szCs w:val="28"/>
        </w:rPr>
        <w:t>不宜以</w:t>
      </w:r>
      <w:r w:rsidRPr="002459BB">
        <w:rPr>
          <w:rFonts w:ascii="Times New Roman" w:eastAsia="標楷體" w:hAnsi="Times New Roman"/>
          <w:sz w:val="28"/>
          <w:szCs w:val="28"/>
        </w:rPr>
        <w:t>”</w:t>
      </w:r>
      <w:r w:rsidRPr="002459BB">
        <w:rPr>
          <w:rFonts w:ascii="Times New Roman" w:eastAsia="標楷體" w:hAnsi="Times New Roman"/>
          <w:sz w:val="28"/>
          <w:szCs w:val="28"/>
        </w:rPr>
        <w:t>可以公式計算</w:t>
      </w:r>
      <w:r w:rsidRPr="002459BB">
        <w:rPr>
          <w:rFonts w:ascii="Times New Roman" w:eastAsia="標楷體" w:hAnsi="Times New Roman"/>
          <w:sz w:val="28"/>
          <w:szCs w:val="28"/>
        </w:rPr>
        <w:t>”</w:t>
      </w:r>
      <w:r w:rsidRPr="002459BB">
        <w:rPr>
          <w:rFonts w:ascii="Times New Roman" w:eastAsia="標楷體" w:hAnsi="Times New Roman"/>
          <w:sz w:val="28"/>
          <w:szCs w:val="28"/>
        </w:rPr>
        <w:t>為由刪減。</w:t>
      </w:r>
      <w:r w:rsidRPr="002459BB">
        <w:rPr>
          <w:rFonts w:ascii="Times New Roman" w:eastAsia="標楷體" w:hAnsi="Times New Roman"/>
          <w:sz w:val="28"/>
          <w:szCs w:val="28"/>
        </w:rPr>
        <w:t>(101/5/1)</w:t>
      </w:r>
    </w:p>
    <w:p w:rsidR="000F466A" w:rsidRPr="002459BB" w:rsidRDefault="000F466A" w:rsidP="00AA0EEE">
      <w:pPr>
        <w:snapToGrid w:val="0"/>
        <w:spacing w:line="600" w:lineRule="exact"/>
        <w:ind w:left="880" w:hanging="280"/>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同一個案多次執行</w:t>
      </w:r>
      <w:r w:rsidRPr="002459BB">
        <w:rPr>
          <w:rFonts w:ascii="Times New Roman" w:eastAsia="標楷體" w:hAnsi="Times New Roman"/>
          <w:sz w:val="28"/>
          <w:szCs w:val="28"/>
        </w:rPr>
        <w:t>LDL-C</w:t>
      </w:r>
      <w:r w:rsidRPr="002459BB">
        <w:rPr>
          <w:rFonts w:ascii="Times New Roman" w:eastAsia="標楷體" w:hAnsi="Times New Roman"/>
          <w:sz w:val="28"/>
          <w:szCs w:val="28"/>
        </w:rPr>
        <w:t>低密度脂蛋白－膽固醇</w:t>
      </w:r>
      <w:r w:rsidRPr="002459BB">
        <w:rPr>
          <w:rFonts w:ascii="Times New Roman" w:eastAsia="標楷體" w:hAnsi="Times New Roman"/>
          <w:sz w:val="28"/>
          <w:szCs w:val="28"/>
        </w:rPr>
        <w:t>(09044C)</w:t>
      </w:r>
      <w:r w:rsidRPr="002459BB">
        <w:rPr>
          <w:rFonts w:ascii="Times New Roman" w:eastAsia="標楷體" w:hAnsi="Times New Roman"/>
          <w:sz w:val="28"/>
          <w:szCs w:val="28"/>
        </w:rPr>
        <w:t>之適當性：</w:t>
      </w:r>
      <w:r w:rsidRPr="002459BB">
        <w:rPr>
          <w:rFonts w:ascii="Times New Roman" w:eastAsia="標楷體" w:hAnsi="Times New Roman"/>
          <w:sz w:val="28"/>
          <w:szCs w:val="28"/>
        </w:rPr>
        <w:t>(</w:t>
      </w:r>
      <w:r w:rsidR="00817FDE" w:rsidRPr="002459BB">
        <w:rPr>
          <w:rFonts w:ascii="Times New Roman" w:eastAsia="標楷體" w:hAnsi="Times New Roman"/>
          <w:sz w:val="28"/>
          <w:szCs w:val="28"/>
        </w:rPr>
        <w:t>108/3/1</w:t>
      </w:r>
      <w:r w:rsidRPr="002459BB">
        <w:rPr>
          <w:rFonts w:ascii="Times New Roman" w:eastAsia="標楷體" w:hAnsi="Times New Roman"/>
          <w:sz w:val="28"/>
          <w:szCs w:val="28"/>
        </w:rPr>
        <w:t>)</w:t>
      </w:r>
    </w:p>
    <w:p w:rsidR="000F466A" w:rsidRPr="002459BB" w:rsidRDefault="000F466A" w:rsidP="00AA0EEE">
      <w:pPr>
        <w:snapToGrid w:val="0"/>
        <w:spacing w:line="600" w:lineRule="exact"/>
        <w:ind w:left="880" w:hanging="280"/>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初次篩檢</w:t>
      </w:r>
      <w:r w:rsidRPr="002459BB">
        <w:rPr>
          <w:rFonts w:ascii="Times New Roman" w:eastAsia="標楷體" w:hAnsi="Times New Roman"/>
          <w:sz w:val="28"/>
          <w:szCs w:val="28"/>
        </w:rPr>
        <w:t>LDL-C</w:t>
      </w:r>
      <w:r w:rsidRPr="002459BB">
        <w:rPr>
          <w:rFonts w:ascii="Times New Roman" w:eastAsia="標楷體" w:hAnsi="Times New Roman"/>
          <w:sz w:val="28"/>
          <w:szCs w:val="28"/>
        </w:rPr>
        <w:t>高於標準數值，</w:t>
      </w:r>
      <w:r w:rsidRPr="002459BB">
        <w:rPr>
          <w:rFonts w:ascii="Times New Roman" w:eastAsia="標楷體" w:hAnsi="Times New Roman"/>
          <w:sz w:val="28"/>
          <w:szCs w:val="28"/>
        </w:rPr>
        <w:t>3</w:t>
      </w:r>
      <w:r w:rsidRPr="002459BB">
        <w:rPr>
          <w:rFonts w:ascii="Times New Roman" w:eastAsia="標楷體" w:hAnsi="Times New Roman"/>
          <w:sz w:val="28"/>
          <w:szCs w:val="28"/>
        </w:rPr>
        <w:t>個月後再進行複檢為原則。</w:t>
      </w:r>
    </w:p>
    <w:p w:rsidR="000F466A" w:rsidRPr="002459BB" w:rsidRDefault="000F466A" w:rsidP="00AA0EEE">
      <w:pPr>
        <w:snapToGrid w:val="0"/>
        <w:spacing w:line="600" w:lineRule="exact"/>
        <w:ind w:left="880" w:hanging="280"/>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非藥物治療時，每</w:t>
      </w:r>
      <w:r w:rsidRPr="002459BB">
        <w:rPr>
          <w:rFonts w:ascii="Times New Roman" w:eastAsia="標楷體" w:hAnsi="Times New Roman"/>
          <w:sz w:val="28"/>
          <w:szCs w:val="28"/>
        </w:rPr>
        <w:t>3-6</w:t>
      </w:r>
      <w:r w:rsidRPr="002459BB">
        <w:rPr>
          <w:rFonts w:ascii="Times New Roman" w:eastAsia="標楷體" w:hAnsi="Times New Roman"/>
          <w:sz w:val="28"/>
          <w:szCs w:val="28"/>
        </w:rPr>
        <w:t>個月檢查一次為原則。</w:t>
      </w:r>
    </w:p>
    <w:p w:rsidR="000257EE" w:rsidRPr="002459BB" w:rsidRDefault="00274757" w:rsidP="00AA0EEE">
      <w:pPr>
        <w:widowControl/>
        <w:snapToGrid w:val="0"/>
        <w:spacing w:line="600" w:lineRule="exact"/>
        <w:ind w:left="567" w:hanging="567"/>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九</w:t>
      </w:r>
      <w:r w:rsidRPr="002459BB">
        <w:rPr>
          <w:rFonts w:ascii="Times New Roman" w:eastAsia="標楷體" w:hAnsi="Times New Roman"/>
          <w:kern w:val="3"/>
          <w:sz w:val="28"/>
        </w:rPr>
        <w:t>)</w:t>
      </w:r>
      <w:r w:rsidRPr="002459BB">
        <w:rPr>
          <w:rFonts w:ascii="Times New Roman" w:eastAsia="標楷體" w:hAnsi="Times New Roman"/>
          <w:kern w:val="3"/>
          <w:sz w:val="28"/>
        </w:rPr>
        <w:t>針對院所診療項目，</w:t>
      </w:r>
      <w:r w:rsidRPr="002459BB">
        <w:rPr>
          <w:rFonts w:ascii="Times New Roman" w:eastAsia="標楷體" w:hAnsi="Times New Roman"/>
          <w:kern w:val="3"/>
          <w:sz w:val="28"/>
        </w:rPr>
        <w:t>Sono</w:t>
      </w:r>
      <w:r w:rsidRPr="002459BB">
        <w:rPr>
          <w:rFonts w:ascii="Times New Roman" w:eastAsia="標楷體" w:hAnsi="Times New Roman"/>
          <w:kern w:val="3"/>
          <w:sz w:val="28"/>
        </w:rPr>
        <w:t>及一般生化檢查設法控管一般生化檢查依現行『全民健康保險醫療費用審查注意事項』，於符合醫學常理情況下，方得執行。原則上有異常之生化檢查依實際情形可以在三至六個月複檢，但對生化檢查執行率大於</w:t>
      </w:r>
      <w:r w:rsidRPr="002459BB">
        <w:rPr>
          <w:rFonts w:ascii="Times New Roman" w:eastAsia="標楷體" w:hAnsi="Times New Roman"/>
          <w:kern w:val="3"/>
          <w:sz w:val="28"/>
        </w:rPr>
        <w:t>30%</w:t>
      </w:r>
      <w:r w:rsidRPr="002459BB">
        <w:rPr>
          <w:rFonts w:ascii="Times New Roman" w:eastAsia="標楷體" w:hAnsi="Times New Roman"/>
          <w:kern w:val="3"/>
          <w:sz w:val="28"/>
        </w:rPr>
        <w:t>之院所將依審查品質指標定期抽審。</w:t>
      </w:r>
    </w:p>
    <w:p w:rsidR="000257EE" w:rsidRPr="002459BB" w:rsidRDefault="00274757" w:rsidP="00AA0EEE">
      <w:pPr>
        <w:widowControl/>
        <w:snapToGrid w:val="0"/>
        <w:spacing w:line="600" w:lineRule="exact"/>
        <w:ind w:left="840" w:hanging="84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十</w:t>
      </w:r>
      <w:r w:rsidRPr="002459BB">
        <w:rPr>
          <w:rFonts w:ascii="Times New Roman" w:eastAsia="標楷體" w:hAnsi="Times New Roman"/>
          <w:kern w:val="3"/>
          <w:sz w:val="28"/>
        </w:rPr>
        <w:t>)</w:t>
      </w:r>
      <w:r w:rsidR="00242331" w:rsidRPr="002459BB">
        <w:rPr>
          <w:rFonts w:ascii="Times New Roman" w:eastAsia="標楷體" w:hAnsi="Times New Roman"/>
          <w:kern w:val="3"/>
          <w:sz w:val="28"/>
        </w:rPr>
        <w:t xml:space="preserve"> </w:t>
      </w:r>
      <w:r w:rsidRPr="002459BB">
        <w:rPr>
          <w:rFonts w:ascii="Times New Roman" w:eastAsia="標楷體" w:hAnsi="Times New Roman"/>
          <w:kern w:val="3"/>
          <w:sz w:val="28"/>
        </w:rPr>
        <w:t>1.</w:t>
      </w:r>
      <w:r w:rsidR="00700C4D" w:rsidRPr="002459BB" w:rsidDel="000F466A">
        <w:rPr>
          <w:rFonts w:ascii="Times New Roman" w:eastAsia="標楷體" w:hAnsi="Times New Roman"/>
          <w:kern w:val="3"/>
          <w:sz w:val="28"/>
        </w:rPr>
        <w:t xml:space="preserve"> </w:t>
      </w:r>
      <w:r w:rsidR="00700C4D" w:rsidRPr="002459BB">
        <w:rPr>
          <w:rFonts w:ascii="Times New Roman" w:eastAsia="標楷體" w:hAnsi="Times New Roman"/>
          <w:kern w:val="3"/>
          <w:sz w:val="28"/>
        </w:rPr>
        <w:t>刪除</w:t>
      </w:r>
      <w:r w:rsidR="00700C4D" w:rsidRPr="002459BB">
        <w:rPr>
          <w:rFonts w:ascii="Times New Roman" w:eastAsia="標楷體" w:hAnsi="Times New Roman"/>
          <w:kern w:val="3"/>
          <w:sz w:val="28"/>
        </w:rPr>
        <w:t>(108/3/1)</w:t>
      </w:r>
    </w:p>
    <w:p w:rsidR="000257EE" w:rsidRPr="002459BB" w:rsidRDefault="00274757" w:rsidP="00AA0EEE">
      <w:pPr>
        <w:widowControl/>
        <w:snapToGrid w:val="0"/>
        <w:spacing w:line="600" w:lineRule="exact"/>
        <w:ind w:left="851" w:hanging="284"/>
        <w:jc w:val="both"/>
        <w:rPr>
          <w:rFonts w:ascii="Times New Roman" w:eastAsia="標楷體" w:hAnsi="Times New Roman"/>
          <w:kern w:val="3"/>
          <w:sz w:val="28"/>
        </w:rPr>
      </w:pPr>
      <w:r w:rsidRPr="002459BB">
        <w:rPr>
          <w:rFonts w:ascii="Times New Roman" w:eastAsia="標楷體" w:hAnsi="Times New Roman"/>
          <w:kern w:val="3"/>
          <w:sz w:val="28"/>
        </w:rPr>
        <w:t>2.</w:t>
      </w:r>
      <w:r w:rsidR="000F466A" w:rsidRPr="002459BB">
        <w:rPr>
          <w:rFonts w:ascii="Times New Roman" w:hAnsi="Times New Roman"/>
        </w:rPr>
        <w:t xml:space="preserve"> </w:t>
      </w:r>
      <w:r w:rsidR="000F466A" w:rsidRPr="002459BB">
        <w:rPr>
          <w:rFonts w:ascii="Times New Roman" w:eastAsia="標楷體" w:hAnsi="Times New Roman"/>
          <w:kern w:val="3"/>
          <w:sz w:val="28"/>
        </w:rPr>
        <w:t>fatty liver</w:t>
      </w:r>
      <w:r w:rsidR="000F466A" w:rsidRPr="002459BB">
        <w:rPr>
          <w:rFonts w:ascii="Times New Roman" w:eastAsia="標楷體" w:hAnsi="Times New Roman"/>
          <w:kern w:val="3"/>
          <w:sz w:val="28"/>
        </w:rPr>
        <w:t>之</w:t>
      </w:r>
      <w:r w:rsidRPr="002459BB">
        <w:rPr>
          <w:rFonts w:ascii="Times New Roman" w:eastAsia="標楷體" w:hAnsi="Times New Roman"/>
          <w:kern w:val="3"/>
          <w:sz w:val="28"/>
        </w:rPr>
        <w:t>Sono</w:t>
      </w:r>
      <w:r w:rsidRPr="002459BB">
        <w:rPr>
          <w:rFonts w:ascii="Times New Roman" w:eastAsia="標楷體" w:hAnsi="Times New Roman"/>
          <w:kern w:val="3"/>
          <w:sz w:val="28"/>
        </w:rPr>
        <w:t>檢查頻率宜半年以上方得再次執行。</w:t>
      </w:r>
      <w:r w:rsidR="00700C4D" w:rsidRPr="002459BB">
        <w:rPr>
          <w:rFonts w:ascii="Times New Roman" w:eastAsia="標楷體" w:hAnsi="Times New Roman"/>
          <w:kern w:val="3"/>
          <w:sz w:val="28"/>
        </w:rPr>
        <w:t>(108/3/1)</w:t>
      </w:r>
    </w:p>
    <w:p w:rsidR="000257EE" w:rsidRPr="002459BB" w:rsidRDefault="00274757" w:rsidP="00AA0EEE">
      <w:pPr>
        <w:snapToGrid w:val="0"/>
        <w:spacing w:line="600" w:lineRule="exact"/>
        <w:jc w:val="both"/>
        <w:rPr>
          <w:rFonts w:ascii="Times New Roman" w:hAnsi="Times New Roman"/>
        </w:rPr>
      </w:pPr>
      <w:r w:rsidRPr="002459BB">
        <w:rPr>
          <w:rFonts w:ascii="Times New Roman" w:eastAsia="標楷體" w:hAnsi="Times New Roman"/>
          <w:bCs/>
          <w:sz w:val="28"/>
          <w:szCs w:val="28"/>
        </w:rPr>
        <w:t>(</w:t>
      </w:r>
      <w:r w:rsidRPr="002459BB">
        <w:rPr>
          <w:rFonts w:ascii="Times New Roman" w:eastAsia="標楷體" w:hAnsi="Times New Roman"/>
          <w:bCs/>
          <w:sz w:val="28"/>
          <w:szCs w:val="28"/>
        </w:rPr>
        <w:t>十一</w:t>
      </w:r>
      <w:r w:rsidRPr="002459BB">
        <w:rPr>
          <w:rFonts w:ascii="Times New Roman" w:eastAsia="標楷體" w:hAnsi="Times New Roman"/>
          <w:bCs/>
          <w:sz w:val="28"/>
          <w:szCs w:val="28"/>
        </w:rPr>
        <w:t>)</w:t>
      </w:r>
      <w:r w:rsidRPr="002459BB">
        <w:rPr>
          <w:rFonts w:ascii="Times New Roman" w:eastAsia="標楷體" w:hAnsi="Times New Roman"/>
          <w:bCs/>
          <w:sz w:val="28"/>
        </w:rPr>
        <w:t>肝</w:t>
      </w:r>
      <w:r w:rsidRPr="002459BB">
        <w:rPr>
          <w:rFonts w:ascii="Times New Roman" w:eastAsia="標楷體" w:hAnsi="Times New Roman"/>
          <w:bCs/>
          <w:sz w:val="28"/>
          <w:szCs w:val="28"/>
        </w:rPr>
        <w:t>庇護</w:t>
      </w:r>
      <w:r w:rsidRPr="002459BB">
        <w:rPr>
          <w:rFonts w:ascii="Times New Roman" w:eastAsia="標楷體" w:hAnsi="Times New Roman"/>
          <w:bCs/>
          <w:sz w:val="28"/>
        </w:rPr>
        <w:t>劑審查注意事項</w:t>
      </w:r>
      <w:r w:rsidRPr="002459BB">
        <w:rPr>
          <w:rFonts w:ascii="Times New Roman" w:eastAsia="標楷體" w:hAnsi="Times New Roman"/>
          <w:bCs/>
          <w:sz w:val="28"/>
        </w:rPr>
        <w:t>(</w:t>
      </w:r>
      <w:r w:rsidRPr="002459BB">
        <w:rPr>
          <w:rFonts w:ascii="Times New Roman" w:eastAsia="標楷體" w:hAnsi="Times New Roman"/>
          <w:bCs/>
          <w:sz w:val="28"/>
        </w:rPr>
        <w:t>附表十九</w:t>
      </w:r>
      <w:r w:rsidRPr="002459BB">
        <w:rPr>
          <w:rFonts w:ascii="Times New Roman" w:eastAsia="標楷體" w:hAnsi="Times New Roman"/>
          <w:bCs/>
          <w:sz w:val="28"/>
        </w:rPr>
        <w:t>)</w:t>
      </w:r>
    </w:p>
    <w:p w:rsidR="000257EE" w:rsidRPr="002459BB" w:rsidRDefault="00274757" w:rsidP="00AA0EEE">
      <w:pPr>
        <w:snapToGrid w:val="0"/>
        <w:spacing w:line="600" w:lineRule="exact"/>
        <w:ind w:left="1400" w:hanging="140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十二</w:t>
      </w:r>
      <w:r w:rsidRPr="002459BB">
        <w:rPr>
          <w:rFonts w:ascii="Times New Roman" w:eastAsia="標楷體" w:hAnsi="Times New Roman"/>
          <w:kern w:val="3"/>
          <w:sz w:val="28"/>
        </w:rPr>
        <w:t>)</w:t>
      </w:r>
      <w:r w:rsidRPr="002459BB">
        <w:rPr>
          <w:rFonts w:ascii="Times New Roman" w:eastAsia="標楷體" w:hAnsi="Times New Roman"/>
          <w:kern w:val="3"/>
          <w:sz w:val="28"/>
        </w:rPr>
        <w:t>刪除</w:t>
      </w:r>
      <w:r w:rsidRPr="002459BB">
        <w:rPr>
          <w:rFonts w:ascii="Times New Roman" w:eastAsia="標楷體" w:hAnsi="Times New Roman"/>
          <w:sz w:val="28"/>
          <w:szCs w:val="28"/>
        </w:rPr>
        <w:t>(102/3/1)</w:t>
      </w:r>
    </w:p>
    <w:p w:rsidR="000257EE" w:rsidRPr="002459BB" w:rsidRDefault="003669B2" w:rsidP="00AA0EEE">
      <w:pPr>
        <w:widowControl/>
        <w:suppressAutoHyphens w:val="0"/>
        <w:spacing w:line="240" w:lineRule="auto"/>
        <w:jc w:val="both"/>
        <w:rPr>
          <w:rFonts w:ascii="Times New Roman" w:eastAsia="標楷體" w:hAnsi="Times New Roman"/>
          <w:kern w:val="3"/>
          <w:sz w:val="28"/>
        </w:rPr>
      </w:pPr>
      <w:r w:rsidRPr="002459BB">
        <w:rPr>
          <w:rFonts w:ascii="Times New Roman" w:eastAsia="標楷體" w:hAnsi="Times New Roman"/>
          <w:kern w:val="3"/>
          <w:sz w:val="28"/>
        </w:rPr>
        <w:br w:type="page"/>
      </w:r>
    </w:p>
    <w:p w:rsidR="000257EE" w:rsidRPr="002459BB" w:rsidRDefault="00274757" w:rsidP="00AA0EEE">
      <w:pPr>
        <w:pStyle w:val="aff6"/>
        <w:rPr>
          <w:rFonts w:ascii="Times New Roman" w:hAnsi="Times New Roman"/>
        </w:rPr>
      </w:pPr>
      <w:bookmarkStart w:id="57" w:name="_Toc38875780"/>
      <w:r w:rsidRPr="002459BB">
        <w:rPr>
          <w:rFonts w:ascii="Times New Roman" w:hAnsi="Times New Roman"/>
        </w:rPr>
        <w:lastRenderedPageBreak/>
        <w:t>三、</w:t>
      </w:r>
      <w:r w:rsidR="00D12318" w:rsidRPr="002459BB">
        <w:rPr>
          <w:rFonts w:ascii="Times New Roman" w:hAnsi="Times New Roman"/>
        </w:rPr>
        <w:t>西醫基層醫療費用審查注意事項</w:t>
      </w:r>
      <w:r w:rsidR="00B059B0" w:rsidRPr="002459BB">
        <w:rPr>
          <w:rFonts w:ascii="Times New Roman" w:hAnsi="Times New Roman"/>
        </w:rPr>
        <w:t>-</w:t>
      </w:r>
      <w:r w:rsidRPr="002459BB">
        <w:rPr>
          <w:rFonts w:ascii="Times New Roman" w:hAnsi="Times New Roman"/>
        </w:rPr>
        <w:t>外科</w:t>
      </w:r>
      <w:bookmarkEnd w:id="57"/>
    </w:p>
    <w:p w:rsidR="000257EE" w:rsidRPr="002459BB" w:rsidRDefault="00274757" w:rsidP="00AA0EEE">
      <w:pPr>
        <w:pStyle w:val="31"/>
        <w:spacing w:line="600" w:lineRule="exact"/>
        <w:ind w:left="851" w:hanging="611"/>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一</w:t>
      </w:r>
      <w:r w:rsidRPr="002459BB">
        <w:rPr>
          <w:rFonts w:ascii="Times New Roman" w:eastAsia="標楷體" w:hAnsi="Times New Roman"/>
          <w:kern w:val="3"/>
          <w:sz w:val="28"/>
        </w:rPr>
        <w:t>)</w:t>
      </w:r>
      <w:r w:rsidRPr="002459BB">
        <w:rPr>
          <w:rFonts w:ascii="Times New Roman" w:eastAsia="標楷體" w:hAnsi="Times New Roman"/>
          <w:kern w:val="3"/>
          <w:sz w:val="28"/>
        </w:rPr>
        <w:t>手術病患因病情需要予以備血未使用時，備血之交叉試驗以不超過兩次為原則，並應附檢驗報告，申報費用時須註明「備用血」。備用之輸血套以一副為原則。</w:t>
      </w:r>
    </w:p>
    <w:p w:rsidR="000257EE" w:rsidRPr="002459BB" w:rsidRDefault="00274757" w:rsidP="00AA0EEE">
      <w:pPr>
        <w:pStyle w:val="31"/>
        <w:spacing w:line="600" w:lineRule="exact"/>
        <w:ind w:left="800" w:hanging="560"/>
        <w:jc w:val="both"/>
        <w:rPr>
          <w:rFonts w:ascii="Times New Roman" w:eastAsia="標楷體" w:hAnsi="Times New Roman"/>
          <w:kern w:val="3"/>
          <w:sz w:val="28"/>
          <w:szCs w:val="28"/>
        </w:rPr>
      </w:pP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二</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傷口之處置、換藥之審查原則：</w:t>
      </w:r>
    </w:p>
    <w:p w:rsidR="000257EE" w:rsidRPr="002459BB" w:rsidRDefault="00274757" w:rsidP="00AA0EEE">
      <w:pPr>
        <w:pStyle w:val="20"/>
        <w:spacing w:line="600" w:lineRule="exact"/>
        <w:ind w:left="1276" w:hanging="261"/>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多處傷口之處置、換藥，其傷口面積之計算，係將全身劃分為頭頸部、軀幹</w:t>
      </w:r>
      <w:r w:rsidR="00C20AE0" w:rsidRPr="002459BB">
        <w:rPr>
          <w:rFonts w:ascii="Times New Roman" w:eastAsia="標楷體" w:hAnsi="Times New Roman"/>
          <w:sz w:val="28"/>
          <w:szCs w:val="28"/>
        </w:rPr>
        <w:t>前、軀幹後</w:t>
      </w:r>
      <w:r w:rsidRPr="002459BB">
        <w:rPr>
          <w:rFonts w:ascii="Times New Roman" w:eastAsia="標楷體" w:hAnsi="Times New Roman"/>
          <w:sz w:val="28"/>
          <w:szCs w:val="28"/>
        </w:rPr>
        <w:t>、四個肢體共</w:t>
      </w:r>
      <w:r w:rsidR="00C20AE0" w:rsidRPr="002459BB">
        <w:rPr>
          <w:rFonts w:ascii="Times New Roman" w:eastAsia="標楷體" w:hAnsi="Times New Roman"/>
          <w:sz w:val="28"/>
          <w:szCs w:val="28"/>
        </w:rPr>
        <w:t>七</w:t>
      </w:r>
      <w:r w:rsidRPr="002459BB">
        <w:rPr>
          <w:rFonts w:ascii="Times New Roman" w:eastAsia="標楷體" w:hAnsi="Times New Roman"/>
          <w:sz w:val="28"/>
          <w:szCs w:val="28"/>
        </w:rPr>
        <w:t>區，同一區域之傷口長度或面積應併計核算。</w:t>
      </w:r>
      <w:r w:rsidR="00C20AE0" w:rsidRPr="002459BB">
        <w:rPr>
          <w:rFonts w:ascii="Times New Roman" w:eastAsia="標楷體" w:hAnsi="Times New Roman"/>
          <w:sz w:val="28"/>
          <w:szCs w:val="28"/>
        </w:rPr>
        <w:t>(106/1/1)</w:t>
      </w:r>
    </w:p>
    <w:p w:rsidR="000257EE" w:rsidRPr="002459BB" w:rsidRDefault="00274757" w:rsidP="00AA0EEE">
      <w:pPr>
        <w:pStyle w:val="20"/>
        <w:spacing w:line="600" w:lineRule="exact"/>
        <w:ind w:left="1295" w:hanging="280"/>
        <w:jc w:val="both"/>
        <w:rPr>
          <w:rFonts w:ascii="Times New Roman" w:hAnsi="Times New Roman"/>
        </w:rPr>
      </w:pPr>
      <w:r w:rsidRPr="002459BB">
        <w:rPr>
          <w:rFonts w:ascii="Times New Roman" w:eastAsia="標楷體" w:hAnsi="Times New Roman"/>
          <w:sz w:val="28"/>
          <w:szCs w:val="28"/>
        </w:rPr>
        <w:t>2.</w:t>
      </w:r>
      <w:r w:rsidRPr="002459BB">
        <w:rPr>
          <w:rFonts w:ascii="Times New Roman" w:eastAsia="標楷體" w:hAnsi="Times New Roman"/>
          <w:sz w:val="28"/>
          <w:szCs w:val="32"/>
        </w:rPr>
        <w:t>診斷為燒傷之個案，應註明燒傷之部位、種類、嚴重度，佔體表面積百分比或總面積</w:t>
      </w:r>
      <w:r w:rsidR="00C54EE9" w:rsidRPr="002459BB">
        <w:rPr>
          <w:rFonts w:ascii="Times New Roman" w:eastAsia="標楷體" w:hAnsi="Times New Roman"/>
          <w:sz w:val="28"/>
          <w:szCs w:val="32"/>
        </w:rPr>
        <w:t>(</w:t>
      </w:r>
      <w:r w:rsidRPr="002459BB">
        <w:rPr>
          <w:rFonts w:ascii="Times New Roman" w:eastAsia="標楷體" w:hAnsi="Times New Roman"/>
          <w:sz w:val="28"/>
          <w:szCs w:val="32"/>
        </w:rPr>
        <w:t>平方公分</w:t>
      </w:r>
      <w:r w:rsidR="00C54EE9" w:rsidRPr="002459BB">
        <w:rPr>
          <w:rFonts w:ascii="Times New Roman" w:eastAsia="標楷體" w:hAnsi="Times New Roman"/>
          <w:sz w:val="28"/>
          <w:szCs w:val="32"/>
        </w:rPr>
        <w:t>)</w:t>
      </w:r>
      <w:r w:rsidRPr="002459BB">
        <w:rPr>
          <w:rFonts w:ascii="Times New Roman" w:eastAsia="標楷體" w:hAnsi="Times New Roman"/>
          <w:sz w:val="28"/>
          <w:szCs w:val="32"/>
        </w:rPr>
        <w:t>。</w:t>
      </w:r>
      <w:r w:rsidRPr="002459BB">
        <w:rPr>
          <w:rFonts w:ascii="Times New Roman" w:eastAsia="標楷體" w:hAnsi="Times New Roman"/>
          <w:sz w:val="28"/>
          <w:szCs w:val="32"/>
        </w:rPr>
        <w:t>(99/4/1)</w:t>
      </w:r>
    </w:p>
    <w:p w:rsidR="000257EE" w:rsidRPr="002459BB" w:rsidRDefault="00274757" w:rsidP="00AA0EEE">
      <w:pPr>
        <w:pStyle w:val="20"/>
        <w:spacing w:line="600" w:lineRule="exact"/>
        <w:ind w:left="1295" w:hanging="280"/>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燒傷門診病患之處置、換藥燒燙傷部分：</w:t>
      </w:r>
      <w:r w:rsidRPr="002459BB">
        <w:rPr>
          <w:rFonts w:ascii="Times New Roman" w:eastAsia="標楷體" w:hAnsi="Times New Roman"/>
          <w:sz w:val="28"/>
          <w:szCs w:val="28"/>
        </w:rPr>
        <w:t>(97/5/1)</w:t>
      </w:r>
    </w:p>
    <w:p w:rsidR="00270AEA" w:rsidRPr="002459BB" w:rsidRDefault="00274757" w:rsidP="00AA0EEE">
      <w:pPr>
        <w:pStyle w:val="20"/>
        <w:spacing w:line="600" w:lineRule="exact"/>
        <w:ind w:left="1276" w:firstLine="2"/>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申報時需註明部位</w:t>
      </w:r>
      <w:r w:rsidRPr="002459BB">
        <w:rPr>
          <w:rFonts w:ascii="Times New Roman" w:eastAsia="標楷體" w:hAnsi="Times New Roman"/>
          <w:sz w:val="28"/>
          <w:szCs w:val="28"/>
        </w:rPr>
        <w:t>(</w:t>
      </w:r>
      <w:r w:rsidRPr="002459BB">
        <w:rPr>
          <w:rFonts w:ascii="Times New Roman" w:eastAsia="標楷體" w:hAnsi="Times New Roman"/>
          <w:sz w:val="28"/>
          <w:szCs w:val="28"/>
        </w:rPr>
        <w:t>範圍</w:t>
      </w:r>
      <w:r w:rsidRPr="002459BB">
        <w:rPr>
          <w:rFonts w:ascii="Times New Roman" w:eastAsia="標楷體" w:hAnsi="Times New Roman"/>
          <w:sz w:val="28"/>
          <w:szCs w:val="28"/>
        </w:rPr>
        <w:t>)</w:t>
      </w:r>
      <w:r w:rsidRPr="002459BB">
        <w:rPr>
          <w:rFonts w:ascii="Times New Roman" w:eastAsia="標楷體" w:hAnsi="Times New Roman"/>
          <w:sz w:val="28"/>
          <w:szCs w:val="28"/>
        </w:rPr>
        <w:t>、時間、原因、嚴重度。</w:t>
      </w:r>
    </w:p>
    <w:p w:rsidR="00270AEA" w:rsidRPr="002459BB" w:rsidRDefault="00270AEA" w:rsidP="00AA0EEE">
      <w:pPr>
        <w:pStyle w:val="20"/>
        <w:spacing w:line="600" w:lineRule="exact"/>
        <w:ind w:left="1701" w:hanging="423"/>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小範圍燒燙傷：</w:t>
      </w:r>
      <w:r w:rsidRPr="002459BB">
        <w:rPr>
          <w:rFonts w:ascii="Times New Roman" w:eastAsia="標楷體" w:hAnsi="Times New Roman"/>
          <w:sz w:val="28"/>
          <w:szCs w:val="28"/>
        </w:rPr>
        <w:t>25</w:t>
      </w:r>
      <w:r w:rsidRPr="002459BB">
        <w:rPr>
          <w:rFonts w:ascii="Times New Roman" w:eastAsia="標楷體" w:hAnsi="Times New Roman"/>
          <w:sz w:val="28"/>
          <w:szCs w:val="28"/>
        </w:rPr>
        <w:t>平方公分以內小面積之第</w:t>
      </w:r>
      <w:r w:rsidRPr="002459BB">
        <w:rPr>
          <w:rFonts w:ascii="Times New Roman" w:eastAsia="標楷體" w:hAnsi="Times New Roman"/>
          <w:sz w:val="28"/>
          <w:szCs w:val="28"/>
        </w:rPr>
        <w:t>1</w:t>
      </w:r>
      <w:r w:rsidRPr="002459BB">
        <w:rPr>
          <w:rFonts w:ascii="Times New Roman" w:eastAsia="標楷體" w:hAnsi="Times New Roman"/>
          <w:sz w:val="28"/>
          <w:szCs w:val="28"/>
        </w:rPr>
        <w:t>度及第</w:t>
      </w:r>
      <w:r w:rsidRPr="002459BB">
        <w:rPr>
          <w:rFonts w:ascii="Times New Roman" w:eastAsia="標楷體" w:hAnsi="Times New Roman"/>
          <w:sz w:val="28"/>
          <w:szCs w:val="28"/>
        </w:rPr>
        <w:t>2</w:t>
      </w:r>
      <w:r w:rsidRPr="002459BB">
        <w:rPr>
          <w:rFonts w:ascii="Times New Roman" w:eastAsia="標楷體" w:hAnsi="Times New Roman"/>
          <w:sz w:val="28"/>
          <w:szCs w:val="28"/>
        </w:rPr>
        <w:t>度燒燙傷第</w:t>
      </w:r>
      <w:r w:rsidRPr="002459BB">
        <w:rPr>
          <w:rFonts w:ascii="Times New Roman" w:eastAsia="標楷體" w:hAnsi="Times New Roman"/>
          <w:sz w:val="28"/>
          <w:szCs w:val="28"/>
        </w:rPr>
        <w:t>1</w:t>
      </w:r>
      <w:r w:rsidRPr="002459BB">
        <w:rPr>
          <w:rFonts w:ascii="Times New Roman" w:eastAsia="標楷體" w:hAnsi="Times New Roman"/>
          <w:sz w:val="28"/>
          <w:szCs w:val="28"/>
        </w:rPr>
        <w:t>次及第</w:t>
      </w:r>
      <w:r w:rsidRPr="002459BB">
        <w:rPr>
          <w:rFonts w:ascii="Times New Roman" w:eastAsia="標楷體" w:hAnsi="Times New Roman"/>
          <w:sz w:val="28"/>
          <w:szCs w:val="28"/>
        </w:rPr>
        <w:t>2</w:t>
      </w:r>
      <w:r w:rsidRPr="002459BB">
        <w:rPr>
          <w:rFonts w:ascii="Times New Roman" w:eastAsia="標楷體" w:hAnsi="Times New Roman"/>
          <w:sz w:val="28"/>
          <w:szCs w:val="28"/>
        </w:rPr>
        <w:t>次以</w:t>
      </w:r>
      <w:r w:rsidRPr="002459BB">
        <w:rPr>
          <w:rFonts w:ascii="Times New Roman" w:eastAsia="標楷體" w:hAnsi="Times New Roman"/>
          <w:sz w:val="28"/>
          <w:szCs w:val="28"/>
        </w:rPr>
        <w:t>48001C</w:t>
      </w:r>
      <w:r w:rsidRPr="002459BB">
        <w:rPr>
          <w:rFonts w:ascii="Times New Roman" w:eastAsia="標楷體" w:hAnsi="Times New Roman"/>
          <w:sz w:val="28"/>
          <w:szCs w:val="28"/>
        </w:rPr>
        <w:t>申報，第</w:t>
      </w:r>
      <w:r w:rsidRPr="002459BB">
        <w:rPr>
          <w:rFonts w:ascii="Times New Roman" w:eastAsia="標楷體" w:hAnsi="Times New Roman"/>
          <w:sz w:val="28"/>
          <w:szCs w:val="28"/>
        </w:rPr>
        <w:t>3</w:t>
      </w:r>
      <w:r w:rsidRPr="002459BB">
        <w:rPr>
          <w:rFonts w:ascii="Times New Roman" w:eastAsia="標楷體" w:hAnsi="Times New Roman"/>
          <w:sz w:val="28"/>
          <w:szCs w:val="28"/>
        </w:rPr>
        <w:t>次以後以</w:t>
      </w:r>
      <w:r w:rsidRPr="002459BB">
        <w:rPr>
          <w:rFonts w:ascii="Times New Roman" w:eastAsia="標楷體" w:hAnsi="Times New Roman"/>
          <w:sz w:val="28"/>
          <w:szCs w:val="28"/>
        </w:rPr>
        <w:t>48013C</w:t>
      </w:r>
      <w:r w:rsidRPr="002459BB">
        <w:rPr>
          <w:rFonts w:ascii="Times New Roman" w:eastAsia="標楷體" w:hAnsi="Times New Roman"/>
          <w:sz w:val="28"/>
          <w:szCs w:val="28"/>
        </w:rPr>
        <w:t>申報，但適用全身分</w:t>
      </w:r>
      <w:r w:rsidRPr="002459BB">
        <w:rPr>
          <w:rFonts w:ascii="Times New Roman" w:eastAsia="標楷體" w:hAnsi="Times New Roman"/>
          <w:sz w:val="28"/>
          <w:szCs w:val="28"/>
        </w:rPr>
        <w:t>6</w:t>
      </w:r>
      <w:r w:rsidRPr="002459BB">
        <w:rPr>
          <w:rFonts w:ascii="Times New Roman" w:eastAsia="標楷體" w:hAnsi="Times New Roman"/>
          <w:sz w:val="28"/>
          <w:szCs w:val="28"/>
        </w:rPr>
        <w:t>區，可分開申報。</w:t>
      </w:r>
      <w:r w:rsidRPr="002459BB">
        <w:rPr>
          <w:rFonts w:ascii="Times New Roman" w:eastAsia="標楷體" w:hAnsi="Times New Roman"/>
          <w:sz w:val="28"/>
          <w:szCs w:val="28"/>
        </w:rPr>
        <w:t>(99/4/1)</w:t>
      </w:r>
    </w:p>
    <w:p w:rsidR="000257EE" w:rsidRPr="002459BB" w:rsidRDefault="00270AEA" w:rsidP="00AA0EEE">
      <w:pPr>
        <w:pStyle w:val="20"/>
        <w:spacing w:line="600" w:lineRule="exact"/>
        <w:ind w:left="1701" w:hanging="423"/>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大範圍燒燙傷：應為傷口大於</w:t>
      </w:r>
      <w:r w:rsidRPr="002459BB">
        <w:rPr>
          <w:rFonts w:ascii="Times New Roman" w:eastAsia="標楷體" w:hAnsi="Times New Roman"/>
          <w:sz w:val="28"/>
          <w:szCs w:val="28"/>
        </w:rPr>
        <w:t>25</w:t>
      </w:r>
      <w:r w:rsidRPr="002459BB">
        <w:rPr>
          <w:rFonts w:ascii="Times New Roman" w:eastAsia="標楷體" w:hAnsi="Times New Roman"/>
          <w:sz w:val="28"/>
          <w:szCs w:val="28"/>
        </w:rPr>
        <w:t>平方公分或嬰兒大於</w:t>
      </w:r>
      <w:r w:rsidRPr="002459BB">
        <w:rPr>
          <w:rFonts w:ascii="Times New Roman" w:eastAsia="標楷體" w:hAnsi="Times New Roman"/>
          <w:sz w:val="28"/>
          <w:szCs w:val="28"/>
        </w:rPr>
        <w:t>0.5%TBSA(Total body surface area)</w:t>
      </w:r>
      <w:r w:rsidRPr="002459BB">
        <w:rPr>
          <w:rFonts w:ascii="Times New Roman" w:eastAsia="標楷體" w:hAnsi="Times New Roman"/>
          <w:sz w:val="28"/>
          <w:szCs w:val="28"/>
        </w:rPr>
        <w:t>，已達第二度燒燙傷範圍，及附上清晰之照片，才可以</w:t>
      </w:r>
      <w:r w:rsidRPr="002459BB">
        <w:rPr>
          <w:rFonts w:ascii="Times New Roman" w:eastAsia="標楷體" w:hAnsi="Times New Roman"/>
          <w:sz w:val="28"/>
          <w:szCs w:val="28"/>
        </w:rPr>
        <w:t>48014C</w:t>
      </w:r>
      <w:r w:rsidRPr="002459BB">
        <w:rPr>
          <w:rFonts w:ascii="Times New Roman" w:eastAsia="標楷體" w:hAnsi="Times New Roman"/>
          <w:sz w:val="28"/>
          <w:szCs w:val="28"/>
        </w:rPr>
        <w:t>申報，之後以</w:t>
      </w:r>
      <w:r w:rsidRPr="002459BB">
        <w:rPr>
          <w:rFonts w:ascii="Times New Roman" w:eastAsia="標楷體" w:hAnsi="Times New Roman"/>
          <w:sz w:val="28"/>
          <w:szCs w:val="28"/>
        </w:rPr>
        <w:t>48018C</w:t>
      </w:r>
      <w:r w:rsidRPr="002459BB">
        <w:rPr>
          <w:rFonts w:ascii="Times New Roman" w:eastAsia="標楷體" w:hAnsi="Times New Roman"/>
          <w:sz w:val="28"/>
          <w:szCs w:val="28"/>
        </w:rPr>
        <w:t>申報，但不可超過</w:t>
      </w:r>
      <w:r w:rsidRPr="002459BB">
        <w:rPr>
          <w:rFonts w:ascii="Times New Roman" w:eastAsia="標楷體" w:hAnsi="Times New Roman"/>
          <w:sz w:val="28"/>
          <w:szCs w:val="28"/>
        </w:rPr>
        <w:t>4</w:t>
      </w:r>
      <w:r w:rsidRPr="002459BB">
        <w:rPr>
          <w:rFonts w:ascii="Times New Roman" w:eastAsia="標楷體" w:hAnsi="Times New Roman"/>
          <w:sz w:val="28"/>
          <w:szCs w:val="28"/>
        </w:rPr>
        <w:t>次，如須延長應繪圖詳加說明及附照片，第</w:t>
      </w:r>
      <w:r w:rsidRPr="002459BB">
        <w:rPr>
          <w:rFonts w:ascii="Times New Roman" w:eastAsia="標楷體" w:hAnsi="Times New Roman"/>
          <w:sz w:val="28"/>
          <w:szCs w:val="28"/>
        </w:rPr>
        <w:t>5</w:t>
      </w:r>
      <w:r w:rsidRPr="002459BB">
        <w:rPr>
          <w:rFonts w:ascii="Times New Roman" w:eastAsia="標楷體" w:hAnsi="Times New Roman"/>
          <w:sz w:val="28"/>
          <w:szCs w:val="28"/>
        </w:rPr>
        <w:t>次以後以</w:t>
      </w:r>
      <w:r w:rsidRPr="002459BB">
        <w:rPr>
          <w:rFonts w:ascii="Times New Roman" w:eastAsia="標楷體" w:hAnsi="Times New Roman"/>
          <w:sz w:val="28"/>
          <w:szCs w:val="28"/>
        </w:rPr>
        <w:t>48013C</w:t>
      </w:r>
      <w:r w:rsidRPr="002459BB">
        <w:rPr>
          <w:rFonts w:ascii="Times New Roman" w:eastAsia="標楷體" w:hAnsi="Times New Roman"/>
          <w:sz w:val="28"/>
          <w:szCs w:val="28"/>
        </w:rPr>
        <w:t>申報。</w:t>
      </w:r>
    </w:p>
    <w:p w:rsidR="000257EE" w:rsidRPr="002459BB" w:rsidRDefault="00274757" w:rsidP="00AA0EEE">
      <w:pPr>
        <w:pStyle w:val="20"/>
        <w:spacing w:line="600" w:lineRule="exact"/>
        <w:ind w:left="1295" w:hanging="280"/>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燒傷患者申請重大傷病，應檢附燒傷體表面積之圖示。</w:t>
      </w:r>
    </w:p>
    <w:p w:rsidR="000257EE" w:rsidRPr="002459BB" w:rsidRDefault="00274757" w:rsidP="00AA0EEE">
      <w:pPr>
        <w:pStyle w:val="20"/>
        <w:spacing w:line="600" w:lineRule="exact"/>
        <w:ind w:left="1295" w:hanging="280"/>
        <w:jc w:val="both"/>
        <w:rPr>
          <w:rFonts w:ascii="Times New Roman" w:hAnsi="Times New Roman"/>
        </w:rPr>
      </w:pPr>
      <w:r w:rsidRPr="002459BB">
        <w:rPr>
          <w:rFonts w:ascii="Times New Roman" w:eastAsia="標楷體" w:hAnsi="Times New Roman"/>
          <w:sz w:val="28"/>
          <w:szCs w:val="28"/>
        </w:rPr>
        <w:t>5.</w:t>
      </w:r>
      <w:r w:rsidRPr="002459BB">
        <w:rPr>
          <w:rFonts w:ascii="Times New Roman" w:eastAsia="標楷體" w:hAnsi="Times New Roman"/>
          <w:sz w:val="28"/>
          <w:szCs w:val="28"/>
        </w:rPr>
        <w:t>燙傷換藥面積在手術後加大</w:t>
      </w:r>
      <w:r w:rsidRPr="002459BB">
        <w:rPr>
          <w:rFonts w:ascii="Times New Roman" w:eastAsia="標楷體" w:hAnsi="Times New Roman"/>
          <w:szCs w:val="32"/>
        </w:rPr>
        <w:t>，</w:t>
      </w:r>
      <w:r w:rsidRPr="002459BB">
        <w:rPr>
          <w:rFonts w:ascii="Times New Roman" w:eastAsia="標楷體" w:hAnsi="Times New Roman"/>
          <w:sz w:val="28"/>
          <w:szCs w:val="28"/>
        </w:rPr>
        <w:t>依實際情形申報必須附詳細照片。</w:t>
      </w:r>
      <w:r w:rsidRPr="002459BB">
        <w:rPr>
          <w:rFonts w:ascii="Times New Roman" w:eastAsia="標楷體" w:hAnsi="Times New Roman"/>
          <w:sz w:val="28"/>
          <w:szCs w:val="28"/>
        </w:rPr>
        <w:t>(99/4/1)</w:t>
      </w:r>
    </w:p>
    <w:p w:rsidR="000257EE" w:rsidRPr="002459BB" w:rsidRDefault="00274757" w:rsidP="00AA0EEE">
      <w:pPr>
        <w:pStyle w:val="20"/>
        <w:spacing w:line="600" w:lineRule="exact"/>
        <w:ind w:left="1295" w:hanging="280"/>
        <w:jc w:val="both"/>
        <w:rPr>
          <w:rFonts w:ascii="Times New Roman" w:hAnsi="Times New Roman"/>
        </w:rPr>
      </w:pPr>
      <w:r w:rsidRPr="002459BB">
        <w:rPr>
          <w:rFonts w:ascii="Times New Roman" w:eastAsia="標楷體" w:hAnsi="Times New Roman"/>
          <w:sz w:val="28"/>
          <w:szCs w:val="28"/>
        </w:rPr>
        <w:lastRenderedPageBreak/>
        <w:t>6.</w:t>
      </w:r>
      <w:r w:rsidRPr="002459BB">
        <w:rPr>
          <w:rFonts w:ascii="Times New Roman" w:eastAsia="標楷體" w:hAnsi="Times New Roman"/>
          <w:sz w:val="28"/>
          <w:szCs w:val="28"/>
        </w:rPr>
        <w:t>依「全民健康保險醫療服務給付項目及支付標準」淺部與深部之分際，創傷深及肌肉神經時，為深部複雜創傷處理；未涉及肌肉神經者，為淺部創傷處理。</w:t>
      </w:r>
      <w:r w:rsidRPr="002459BB">
        <w:rPr>
          <w:rFonts w:ascii="Times New Roman" w:eastAsia="標楷體" w:hAnsi="Times New Roman"/>
          <w:sz w:val="28"/>
          <w:szCs w:val="28"/>
        </w:rPr>
        <w:t>(102/3/1)</w:t>
      </w:r>
    </w:p>
    <w:p w:rsidR="000257EE" w:rsidRPr="002459BB" w:rsidRDefault="00274757" w:rsidP="00AA0EEE">
      <w:pPr>
        <w:pStyle w:val="31"/>
        <w:spacing w:line="600" w:lineRule="exact"/>
        <w:ind w:left="800" w:hanging="56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三</w:t>
      </w:r>
      <w:r w:rsidRPr="002459BB">
        <w:rPr>
          <w:rFonts w:ascii="Times New Roman" w:eastAsia="標楷體" w:hAnsi="Times New Roman"/>
          <w:kern w:val="3"/>
          <w:sz w:val="28"/>
        </w:rPr>
        <w:t>)</w:t>
      </w:r>
      <w:r w:rsidRPr="002459BB">
        <w:rPr>
          <w:rFonts w:ascii="Times New Roman" w:eastAsia="標楷體" w:hAnsi="Times New Roman"/>
          <w:sz w:val="28"/>
          <w:szCs w:val="28"/>
        </w:rPr>
        <w:t>刪除</w:t>
      </w:r>
      <w:r w:rsidRPr="002459BB">
        <w:rPr>
          <w:rFonts w:ascii="Times New Roman" w:eastAsia="標楷體" w:hAnsi="Times New Roman"/>
          <w:sz w:val="28"/>
          <w:szCs w:val="28"/>
        </w:rPr>
        <w:t>(101/5/1)</w:t>
      </w:r>
    </w:p>
    <w:p w:rsidR="000257EE" w:rsidRPr="002459BB" w:rsidRDefault="00274757" w:rsidP="00AA0EEE">
      <w:pPr>
        <w:pStyle w:val="31"/>
        <w:snapToGrid w:val="0"/>
        <w:spacing w:line="600" w:lineRule="exact"/>
        <w:ind w:left="80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四</w:t>
      </w:r>
      <w:r w:rsidRPr="002459BB">
        <w:rPr>
          <w:rFonts w:ascii="Times New Roman" w:eastAsia="標楷體" w:hAnsi="Times New Roman"/>
          <w:kern w:val="3"/>
          <w:sz w:val="28"/>
        </w:rPr>
        <w:t>)</w:t>
      </w:r>
      <w:r w:rsidRPr="002459BB">
        <w:rPr>
          <w:rFonts w:ascii="Times New Roman" w:eastAsia="標楷體" w:hAnsi="Times New Roman"/>
          <w:kern w:val="3"/>
          <w:sz w:val="28"/>
        </w:rPr>
        <w:t>凡門診可行之小手術，原則不得住院，如有特殊狀況，應註明原因。</w:t>
      </w:r>
    </w:p>
    <w:p w:rsidR="000257EE" w:rsidRPr="002459BB" w:rsidRDefault="00274757" w:rsidP="00AA0EEE">
      <w:pPr>
        <w:pStyle w:val="31"/>
        <w:snapToGrid w:val="0"/>
        <w:spacing w:line="600" w:lineRule="exact"/>
        <w:ind w:left="80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五</w:t>
      </w:r>
      <w:r w:rsidRPr="002459BB">
        <w:rPr>
          <w:rFonts w:ascii="Times New Roman" w:eastAsia="標楷體" w:hAnsi="Times New Roman"/>
          <w:kern w:val="3"/>
          <w:sz w:val="28"/>
        </w:rPr>
        <w:t>)</w:t>
      </w:r>
      <w:r w:rsidR="00890902" w:rsidRPr="002459BB">
        <w:rPr>
          <w:rFonts w:ascii="Times New Roman" w:eastAsia="標楷體" w:hAnsi="Times New Roman"/>
          <w:sz w:val="28"/>
          <w:szCs w:val="28"/>
        </w:rPr>
        <w:t>施行手術時，附加非治療必須之其他手術，不另給付。</w:t>
      </w:r>
      <w:r w:rsidR="00890902" w:rsidRPr="002459BB">
        <w:rPr>
          <w:rFonts w:ascii="Times New Roman" w:eastAsia="標楷體" w:hAnsi="Times New Roman"/>
          <w:sz w:val="28"/>
          <w:szCs w:val="28"/>
        </w:rPr>
        <w:t>(106/12/1)</w:t>
      </w:r>
    </w:p>
    <w:p w:rsidR="000257EE" w:rsidRPr="002459BB" w:rsidRDefault="00274757" w:rsidP="00AA0EEE">
      <w:pPr>
        <w:pStyle w:val="31"/>
        <w:snapToGrid w:val="0"/>
        <w:spacing w:line="600" w:lineRule="exact"/>
        <w:ind w:left="851" w:hanging="611"/>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六</w:t>
      </w:r>
      <w:r w:rsidRPr="002459BB">
        <w:rPr>
          <w:rFonts w:ascii="Times New Roman" w:eastAsia="標楷體" w:hAnsi="Times New Roman"/>
          <w:kern w:val="3"/>
          <w:sz w:val="28"/>
        </w:rPr>
        <w:t>)</w:t>
      </w:r>
      <w:r w:rsidRPr="002459BB">
        <w:rPr>
          <w:rFonts w:ascii="Times New Roman" w:eastAsia="標楷體" w:hAnsi="Times New Roman"/>
          <w:kern w:val="3"/>
          <w:sz w:val="28"/>
        </w:rPr>
        <w:t>手術過程用於灌洗之藥品如</w:t>
      </w:r>
      <w:r w:rsidRPr="002459BB">
        <w:rPr>
          <w:rFonts w:ascii="Times New Roman" w:eastAsia="標楷體" w:hAnsi="Times New Roman"/>
          <w:kern w:val="3"/>
          <w:sz w:val="28"/>
        </w:rPr>
        <w:t>balance salt solution</w:t>
      </w:r>
      <w:r w:rsidRPr="002459BB">
        <w:rPr>
          <w:rFonts w:ascii="Times New Roman" w:eastAsia="標楷體" w:hAnsi="Times New Roman"/>
          <w:kern w:val="3"/>
          <w:sz w:val="28"/>
        </w:rPr>
        <w:t>及</w:t>
      </w:r>
      <w:r w:rsidRPr="002459BB">
        <w:rPr>
          <w:rFonts w:ascii="Times New Roman" w:eastAsia="標楷體" w:hAnsi="Times New Roman"/>
          <w:kern w:val="3"/>
          <w:sz w:val="28"/>
        </w:rPr>
        <w:t>physiologic irrigating solution</w:t>
      </w:r>
      <w:r w:rsidRPr="002459BB">
        <w:rPr>
          <w:rFonts w:ascii="Times New Roman" w:eastAsia="標楷體" w:hAnsi="Times New Roman"/>
          <w:kern w:val="3"/>
          <w:sz w:val="28"/>
        </w:rPr>
        <w:t>等，應包含於手術之一般材料費內，不另給付。</w:t>
      </w:r>
    </w:p>
    <w:p w:rsidR="000257EE" w:rsidRPr="002459BB" w:rsidRDefault="00274757" w:rsidP="00AA0EEE">
      <w:pPr>
        <w:pStyle w:val="31"/>
        <w:snapToGrid w:val="0"/>
        <w:spacing w:line="600" w:lineRule="exact"/>
        <w:ind w:left="850" w:hanging="612"/>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七</w:t>
      </w:r>
      <w:r w:rsidRPr="002459BB">
        <w:rPr>
          <w:rFonts w:ascii="Times New Roman" w:eastAsia="標楷體" w:hAnsi="Times New Roman"/>
          <w:kern w:val="3"/>
          <w:sz w:val="28"/>
        </w:rPr>
        <w:t>)</w:t>
      </w:r>
      <w:r w:rsidR="00890902" w:rsidRPr="002459BB">
        <w:rPr>
          <w:rFonts w:ascii="Times New Roman" w:eastAsia="標楷體" w:hAnsi="Times New Roman"/>
          <w:sz w:val="28"/>
          <w:szCs w:val="28"/>
        </w:rPr>
        <w:t>重要部位</w:t>
      </w:r>
      <w:r w:rsidR="00890902" w:rsidRPr="002459BB">
        <w:rPr>
          <w:rFonts w:ascii="Times New Roman" w:eastAsia="標楷體" w:hAnsi="Times New Roman"/>
          <w:sz w:val="28"/>
          <w:szCs w:val="28"/>
        </w:rPr>
        <w:t>(</w:t>
      </w:r>
      <w:r w:rsidR="00890902" w:rsidRPr="002459BB">
        <w:rPr>
          <w:rFonts w:ascii="Times New Roman" w:eastAsia="標楷體" w:hAnsi="Times New Roman"/>
          <w:sz w:val="28"/>
          <w:szCs w:val="28"/>
        </w:rPr>
        <w:t>如臉部、會陰部</w:t>
      </w:r>
      <w:r w:rsidR="00890902" w:rsidRPr="002459BB">
        <w:rPr>
          <w:rFonts w:ascii="Times New Roman" w:eastAsia="標楷體" w:hAnsi="Times New Roman"/>
          <w:sz w:val="28"/>
          <w:szCs w:val="28"/>
        </w:rPr>
        <w:t>)</w:t>
      </w:r>
      <w:r w:rsidR="00890902" w:rsidRPr="002459BB">
        <w:rPr>
          <w:rFonts w:ascii="Times New Roman" w:eastAsia="標楷體" w:hAnsi="Times New Roman"/>
          <w:sz w:val="28"/>
          <w:szCs w:val="28"/>
        </w:rPr>
        <w:t>或功能部位</w:t>
      </w:r>
      <w:r w:rsidR="00890902" w:rsidRPr="002459BB">
        <w:rPr>
          <w:rFonts w:ascii="Times New Roman" w:eastAsia="標楷體" w:hAnsi="Times New Roman"/>
          <w:sz w:val="28"/>
          <w:szCs w:val="28"/>
        </w:rPr>
        <w:t>(</w:t>
      </w:r>
      <w:r w:rsidR="00890902" w:rsidRPr="002459BB">
        <w:rPr>
          <w:rFonts w:ascii="Times New Roman" w:eastAsia="標楷體" w:hAnsi="Times New Roman"/>
          <w:sz w:val="28"/>
          <w:szCs w:val="28"/>
        </w:rPr>
        <w:t>如手部及關節處</w:t>
      </w:r>
      <w:r w:rsidR="00890902" w:rsidRPr="002459BB">
        <w:rPr>
          <w:rFonts w:ascii="Times New Roman" w:eastAsia="標楷體" w:hAnsi="Times New Roman"/>
          <w:sz w:val="28"/>
          <w:szCs w:val="28"/>
        </w:rPr>
        <w:t>)</w:t>
      </w:r>
      <w:r w:rsidR="00890902" w:rsidRPr="002459BB">
        <w:rPr>
          <w:rFonts w:ascii="Times New Roman" w:eastAsia="標楷體" w:hAnsi="Times New Roman"/>
          <w:sz w:val="28"/>
          <w:szCs w:val="28"/>
        </w:rPr>
        <w:t>以外部位之植皮，以分層皮膚移植</w:t>
      </w:r>
      <w:r w:rsidR="00890902" w:rsidRPr="002459BB">
        <w:rPr>
          <w:rFonts w:ascii="Times New Roman" w:eastAsia="標楷體" w:hAnsi="Times New Roman"/>
          <w:sz w:val="28"/>
          <w:szCs w:val="28"/>
        </w:rPr>
        <w:t>(Split thickness skin graft)</w:t>
      </w:r>
      <w:r w:rsidR="00890902" w:rsidRPr="002459BB">
        <w:rPr>
          <w:rFonts w:ascii="Times New Roman" w:eastAsia="標楷體" w:hAnsi="Times New Roman"/>
          <w:sz w:val="28"/>
          <w:szCs w:val="28"/>
        </w:rPr>
        <w:t>為原則。</w:t>
      </w:r>
      <w:r w:rsidR="00890902" w:rsidRPr="002459BB">
        <w:rPr>
          <w:rFonts w:ascii="Times New Roman" w:eastAsia="標楷體" w:hAnsi="Times New Roman"/>
          <w:sz w:val="28"/>
          <w:szCs w:val="28"/>
        </w:rPr>
        <w:t>(106/12/1)</w:t>
      </w:r>
    </w:p>
    <w:p w:rsidR="000257EE" w:rsidRPr="002459BB" w:rsidRDefault="00274757" w:rsidP="00AA0EEE">
      <w:pPr>
        <w:pStyle w:val="31"/>
        <w:snapToGrid w:val="0"/>
        <w:spacing w:line="600" w:lineRule="exact"/>
        <w:ind w:left="851" w:hanging="611"/>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八</w:t>
      </w:r>
      <w:r w:rsidRPr="002459BB">
        <w:rPr>
          <w:rFonts w:ascii="Times New Roman" w:eastAsia="標楷體" w:hAnsi="Times New Roman"/>
          <w:kern w:val="3"/>
          <w:sz w:val="28"/>
        </w:rPr>
        <w:t>)</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全民健康保險醫療服務給付項目及支付標準</w:t>
      </w:r>
      <w:r w:rsidRPr="002459BB">
        <w:rPr>
          <w:rFonts w:ascii="Times New Roman" w:eastAsia="標楷體" w:hAnsi="Times New Roman"/>
          <w:kern w:val="3"/>
          <w:sz w:val="28"/>
        </w:rPr>
        <w:t>表中急診定義及適用範圍第十二條之規定：生命徵象不穩定或其他可能造成生命危急症狀者。以適用本條規定，申報急診加成時，應註明病情緊急處理之原因、必要性。</w:t>
      </w:r>
      <w:r w:rsidRPr="002459BB">
        <w:rPr>
          <w:rFonts w:ascii="Times New Roman" w:eastAsia="標楷體" w:hAnsi="Times New Roman"/>
          <w:kern w:val="3"/>
          <w:sz w:val="28"/>
        </w:rPr>
        <w:t>(102/3/1)</w:t>
      </w:r>
    </w:p>
    <w:p w:rsidR="000257EE" w:rsidRPr="002459BB" w:rsidRDefault="00274757" w:rsidP="00AA0EEE">
      <w:pPr>
        <w:pStyle w:val="31"/>
        <w:snapToGrid w:val="0"/>
        <w:spacing w:line="600" w:lineRule="exact"/>
        <w:ind w:left="800" w:hanging="560"/>
        <w:jc w:val="both"/>
        <w:rPr>
          <w:rFonts w:ascii="Times New Roman" w:eastAsia="標楷體" w:hAnsi="Times New Roman"/>
          <w:sz w:val="28"/>
        </w:rPr>
      </w:pPr>
      <w:r w:rsidRPr="002459BB">
        <w:rPr>
          <w:rFonts w:ascii="Times New Roman" w:eastAsia="標楷體" w:hAnsi="Times New Roman"/>
          <w:sz w:val="28"/>
        </w:rPr>
        <w:t>(</w:t>
      </w:r>
      <w:r w:rsidRPr="002459BB">
        <w:rPr>
          <w:rFonts w:ascii="Times New Roman" w:eastAsia="標楷體" w:hAnsi="Times New Roman"/>
          <w:sz w:val="28"/>
        </w:rPr>
        <w:t>九</w:t>
      </w:r>
      <w:r w:rsidRPr="002459BB">
        <w:rPr>
          <w:rFonts w:ascii="Times New Roman" w:eastAsia="標楷體" w:hAnsi="Times New Roman"/>
          <w:sz w:val="28"/>
        </w:rPr>
        <w:t>)</w:t>
      </w:r>
      <w:r w:rsidRPr="002459BB">
        <w:rPr>
          <w:rFonts w:ascii="Times New Roman" w:eastAsia="標楷體" w:hAnsi="Times New Roman"/>
          <w:sz w:val="28"/>
        </w:rPr>
        <w:t>靜脈曲張手術之審查原則：</w:t>
      </w:r>
    </w:p>
    <w:p w:rsidR="000257EE" w:rsidRPr="002459BB" w:rsidRDefault="00274757" w:rsidP="00AA0EEE">
      <w:pPr>
        <w:snapToGrid w:val="0"/>
        <w:spacing w:line="600" w:lineRule="exact"/>
        <w:ind w:left="1080"/>
        <w:jc w:val="both"/>
        <w:rPr>
          <w:rFonts w:ascii="Times New Roman" w:eastAsia="標楷體" w:hAnsi="Times New Roman"/>
          <w:kern w:val="3"/>
          <w:sz w:val="28"/>
        </w:rPr>
      </w:pPr>
      <w:r w:rsidRPr="002459BB">
        <w:rPr>
          <w:rFonts w:ascii="Times New Roman" w:eastAsia="標楷體" w:hAnsi="Times New Roman"/>
          <w:kern w:val="3"/>
          <w:sz w:val="28"/>
        </w:rPr>
        <w:t>1.</w:t>
      </w:r>
      <w:r w:rsidRPr="002459BB">
        <w:rPr>
          <w:rFonts w:ascii="Times New Roman" w:eastAsia="標楷體" w:hAnsi="Times New Roman"/>
          <w:kern w:val="3"/>
          <w:sz w:val="28"/>
        </w:rPr>
        <w:t>大隱靜脈系</w:t>
      </w:r>
      <w:r w:rsidRPr="002459BB">
        <w:rPr>
          <w:rFonts w:ascii="Times New Roman" w:eastAsia="標楷體" w:hAnsi="Times New Roman"/>
          <w:kern w:val="3"/>
          <w:sz w:val="28"/>
        </w:rPr>
        <w:t>(</w:t>
      </w:r>
      <w:r w:rsidR="002447D1" w:rsidRPr="002459BB">
        <w:rPr>
          <w:rFonts w:ascii="Times New Roman" w:eastAsia="標楷體" w:hAnsi="Times New Roman" w:hint="eastAsia"/>
          <w:kern w:val="3"/>
          <w:sz w:val="28"/>
        </w:rPr>
        <w:t>A</w:t>
      </w:r>
      <w:r w:rsidRPr="002459BB">
        <w:rPr>
          <w:rFonts w:ascii="Times New Roman" w:eastAsia="標楷體" w:hAnsi="Times New Roman"/>
          <w:kern w:val="3"/>
          <w:sz w:val="28"/>
        </w:rPr>
        <w:t>)</w:t>
      </w:r>
      <w:r w:rsidRPr="002459BB">
        <w:rPr>
          <w:rFonts w:ascii="Times New Roman" w:eastAsia="標楷體" w:hAnsi="Times New Roman"/>
          <w:kern w:val="3"/>
          <w:sz w:val="28"/>
        </w:rPr>
        <w:t>：</w:t>
      </w:r>
    </w:p>
    <w:p w:rsidR="000257EE" w:rsidRPr="002459BB" w:rsidRDefault="00274757" w:rsidP="00AA0EEE">
      <w:pPr>
        <w:snapToGrid w:val="0"/>
        <w:spacing w:line="600" w:lineRule="exact"/>
        <w:ind w:left="1818" w:hanging="462"/>
        <w:jc w:val="both"/>
        <w:rPr>
          <w:rFonts w:ascii="Times New Roman" w:eastAsia="標楷體" w:hAnsi="Times New Roman"/>
          <w:kern w:val="3"/>
          <w:sz w:val="28"/>
        </w:rPr>
      </w:pPr>
      <w:r w:rsidRPr="002459BB">
        <w:rPr>
          <w:rFonts w:ascii="Times New Roman" w:eastAsia="標楷體" w:hAnsi="Times New Roman"/>
          <w:kern w:val="3"/>
          <w:sz w:val="28"/>
        </w:rPr>
        <w:t>(1)</w:t>
      </w:r>
      <w:r w:rsidRPr="002459BB">
        <w:rPr>
          <w:rFonts w:ascii="Times New Roman" w:eastAsia="標楷體" w:hAnsi="Times New Roman"/>
          <w:kern w:val="3"/>
          <w:sz w:val="28"/>
        </w:rPr>
        <w:t>大隱靜脈、股靜脈瓣逆血</w:t>
      </w:r>
      <w:r w:rsidRPr="002459BB">
        <w:rPr>
          <w:rFonts w:ascii="Times New Roman" w:eastAsia="標楷體" w:hAnsi="Times New Roman"/>
          <w:kern w:val="3"/>
          <w:sz w:val="28"/>
        </w:rPr>
        <w:t>--</w:t>
      </w:r>
      <w:r w:rsidRPr="002459BB">
        <w:rPr>
          <w:rFonts w:ascii="Times New Roman" w:eastAsia="標楷體" w:hAnsi="Times New Roman"/>
          <w:kern w:val="3"/>
          <w:sz w:val="28"/>
        </w:rPr>
        <w:t>單側以</w:t>
      </w:r>
      <w:r w:rsidRPr="002459BB">
        <w:rPr>
          <w:rFonts w:ascii="Times New Roman" w:eastAsia="標楷體" w:hAnsi="Times New Roman"/>
          <w:kern w:val="3"/>
          <w:sz w:val="28"/>
        </w:rPr>
        <w:t>69014B</w:t>
      </w:r>
      <w:r w:rsidRPr="002459BB">
        <w:rPr>
          <w:rFonts w:ascii="Times New Roman" w:eastAsia="標楷體" w:hAnsi="Times New Roman"/>
          <w:kern w:val="3"/>
          <w:sz w:val="28"/>
        </w:rPr>
        <w:t>，雙側以</w:t>
      </w:r>
      <w:r w:rsidRPr="002459BB">
        <w:rPr>
          <w:rFonts w:ascii="Times New Roman" w:eastAsia="標楷體" w:hAnsi="Times New Roman"/>
          <w:kern w:val="3"/>
          <w:sz w:val="28"/>
        </w:rPr>
        <w:t>69015B</w:t>
      </w:r>
      <w:r w:rsidRPr="002459BB">
        <w:rPr>
          <w:rFonts w:ascii="Times New Roman" w:eastAsia="標楷體" w:hAnsi="Times New Roman"/>
          <w:kern w:val="3"/>
          <w:sz w:val="28"/>
        </w:rPr>
        <w:t>給付。</w:t>
      </w:r>
    </w:p>
    <w:p w:rsidR="000257EE" w:rsidRPr="002459BB" w:rsidRDefault="00274757" w:rsidP="00AA0EEE">
      <w:pPr>
        <w:snapToGrid w:val="0"/>
        <w:spacing w:line="600" w:lineRule="exact"/>
        <w:ind w:left="1818" w:hanging="462"/>
        <w:jc w:val="both"/>
        <w:rPr>
          <w:rFonts w:ascii="Times New Roman" w:hAnsi="Times New Roman"/>
        </w:rPr>
      </w:pPr>
      <w:r w:rsidRPr="002459BB">
        <w:rPr>
          <w:rFonts w:ascii="Times New Roman" w:eastAsia="標楷體" w:hAnsi="Times New Roman"/>
          <w:kern w:val="3"/>
          <w:sz w:val="28"/>
        </w:rPr>
        <w:t>(2)</w:t>
      </w:r>
      <w:r w:rsidRPr="002459BB">
        <w:rPr>
          <w:rFonts w:ascii="Times New Roman" w:eastAsia="標楷體" w:hAnsi="Times New Roman"/>
          <w:sz w:val="28"/>
        </w:rPr>
        <w:t>穿通枝逆血</w:t>
      </w:r>
      <w:r w:rsidRPr="002459BB">
        <w:rPr>
          <w:rFonts w:ascii="Times New Roman" w:eastAsia="標楷體" w:hAnsi="Times New Roman"/>
          <w:sz w:val="28"/>
        </w:rPr>
        <w:t>--</w:t>
      </w:r>
      <w:r w:rsidRPr="002459BB">
        <w:rPr>
          <w:rFonts w:ascii="Times New Roman" w:eastAsia="標楷體" w:hAnsi="Times New Roman"/>
          <w:sz w:val="28"/>
        </w:rPr>
        <w:t>單側</w:t>
      </w:r>
      <w:r w:rsidRPr="002459BB">
        <w:rPr>
          <w:rFonts w:ascii="Times New Roman" w:eastAsia="標楷體" w:hAnsi="Times New Roman"/>
          <w:kern w:val="3"/>
          <w:sz w:val="28"/>
        </w:rPr>
        <w:t>以</w:t>
      </w:r>
      <w:r w:rsidRPr="002459BB">
        <w:rPr>
          <w:rFonts w:ascii="Times New Roman" w:eastAsia="標楷體" w:hAnsi="Times New Roman"/>
          <w:kern w:val="3"/>
          <w:sz w:val="28"/>
        </w:rPr>
        <w:t>69019B</w:t>
      </w:r>
      <w:r w:rsidRPr="002459BB">
        <w:rPr>
          <w:rFonts w:ascii="Times New Roman" w:eastAsia="標楷體" w:hAnsi="Times New Roman"/>
          <w:kern w:val="3"/>
          <w:sz w:val="28"/>
        </w:rPr>
        <w:t>、</w:t>
      </w:r>
      <w:r w:rsidRPr="002459BB">
        <w:rPr>
          <w:rFonts w:ascii="Times New Roman" w:eastAsia="標楷體" w:hAnsi="Times New Roman"/>
          <w:sz w:val="28"/>
        </w:rPr>
        <w:t>雙側依</w:t>
      </w:r>
      <w:r w:rsidRPr="002459BB">
        <w:rPr>
          <w:rFonts w:ascii="Times New Roman" w:eastAsia="標楷體" w:hAnsi="Times New Roman"/>
          <w:sz w:val="28"/>
          <w:szCs w:val="28"/>
        </w:rPr>
        <w:t>全民健康保險醫療服務給付項目及支付標準第二部第二章第七節</w:t>
      </w:r>
      <w:r w:rsidRPr="002459BB">
        <w:rPr>
          <w:rFonts w:ascii="Times New Roman" w:eastAsia="標楷體" w:hAnsi="Times New Roman"/>
          <w:sz w:val="28"/>
        </w:rPr>
        <w:t>規定辦理。</w:t>
      </w:r>
      <w:r w:rsidRPr="002459BB">
        <w:rPr>
          <w:rFonts w:ascii="Times New Roman" w:eastAsia="標楷體" w:hAnsi="Times New Roman"/>
          <w:sz w:val="28"/>
        </w:rPr>
        <w:t>(102/3/1)</w:t>
      </w:r>
    </w:p>
    <w:p w:rsidR="000257EE" w:rsidRPr="002459BB" w:rsidRDefault="00274757" w:rsidP="00AA0EEE">
      <w:pPr>
        <w:snapToGrid w:val="0"/>
        <w:spacing w:line="600" w:lineRule="exact"/>
        <w:ind w:left="1818" w:hanging="462"/>
        <w:jc w:val="both"/>
        <w:rPr>
          <w:rFonts w:ascii="Times New Roman" w:hAnsi="Times New Roman"/>
        </w:rPr>
      </w:pPr>
      <w:r w:rsidRPr="002459BB">
        <w:rPr>
          <w:rFonts w:ascii="Times New Roman" w:eastAsia="標楷體" w:hAnsi="Times New Roman"/>
          <w:kern w:val="3"/>
          <w:sz w:val="28"/>
        </w:rPr>
        <w:t>(3)(1)</w:t>
      </w:r>
      <w:r w:rsidRPr="002459BB">
        <w:rPr>
          <w:rFonts w:ascii="Times New Roman" w:eastAsia="標楷體" w:hAnsi="Times New Roman"/>
          <w:sz w:val="28"/>
        </w:rPr>
        <w:t>＋</w:t>
      </w:r>
      <w:r w:rsidRPr="002459BB">
        <w:rPr>
          <w:rFonts w:ascii="Times New Roman" w:eastAsia="標楷體" w:hAnsi="Times New Roman"/>
          <w:kern w:val="3"/>
          <w:sz w:val="28"/>
        </w:rPr>
        <w:t>(2)</w:t>
      </w:r>
      <w:r w:rsidRPr="002459BB">
        <w:rPr>
          <w:rFonts w:ascii="Times New Roman" w:eastAsia="標楷體" w:hAnsi="Times New Roman"/>
          <w:sz w:val="28"/>
        </w:rPr>
        <w:t>--</w:t>
      </w:r>
      <w:r w:rsidRPr="002459BB">
        <w:rPr>
          <w:rFonts w:ascii="Times New Roman" w:eastAsia="標楷體" w:hAnsi="Times New Roman"/>
          <w:sz w:val="28"/>
        </w:rPr>
        <w:t>單側以</w:t>
      </w:r>
      <w:r w:rsidRPr="002459BB">
        <w:rPr>
          <w:rFonts w:ascii="Times New Roman" w:eastAsia="標楷體" w:hAnsi="Times New Roman"/>
          <w:kern w:val="3"/>
          <w:sz w:val="28"/>
        </w:rPr>
        <w:t>69019B</w:t>
      </w:r>
      <w:r w:rsidRPr="002459BB">
        <w:rPr>
          <w:rFonts w:ascii="Times New Roman" w:eastAsia="標楷體" w:hAnsi="Times New Roman"/>
          <w:sz w:val="28"/>
        </w:rPr>
        <w:t>×</w:t>
      </w:r>
      <w:r w:rsidRPr="002459BB">
        <w:rPr>
          <w:rFonts w:ascii="Times New Roman" w:eastAsia="標楷體" w:hAnsi="Times New Roman"/>
          <w:kern w:val="3"/>
          <w:sz w:val="28"/>
        </w:rPr>
        <w:t>1+69014B×1/2--</w:t>
      </w:r>
      <w:r w:rsidRPr="002459BB">
        <w:rPr>
          <w:rFonts w:ascii="Times New Roman" w:eastAsia="標楷體" w:hAnsi="Times New Roman"/>
          <w:kern w:val="3"/>
          <w:sz w:val="28"/>
        </w:rPr>
        <w:t>雙側</w:t>
      </w:r>
      <w:r w:rsidRPr="002459BB">
        <w:rPr>
          <w:rFonts w:ascii="Times New Roman" w:eastAsia="標楷體" w:hAnsi="Times New Roman"/>
          <w:sz w:val="28"/>
        </w:rPr>
        <w:t>依</w:t>
      </w:r>
      <w:r w:rsidRPr="002459BB">
        <w:rPr>
          <w:rFonts w:ascii="Times New Roman" w:eastAsia="標楷體" w:hAnsi="Times New Roman"/>
          <w:sz w:val="28"/>
          <w:szCs w:val="28"/>
        </w:rPr>
        <w:t>全民健康保險醫療服務給付項目及支付標準第二部第二章第七節</w:t>
      </w:r>
      <w:r w:rsidRPr="002459BB">
        <w:rPr>
          <w:rFonts w:ascii="Times New Roman" w:eastAsia="標楷體" w:hAnsi="Times New Roman"/>
          <w:sz w:val="28"/>
        </w:rPr>
        <w:t>規定辦理。</w:t>
      </w:r>
      <w:r w:rsidRPr="002459BB">
        <w:rPr>
          <w:rFonts w:ascii="Times New Roman" w:eastAsia="標楷體" w:hAnsi="Times New Roman"/>
          <w:sz w:val="28"/>
        </w:rPr>
        <w:t>(102/3/1)</w:t>
      </w:r>
    </w:p>
    <w:p w:rsidR="000257EE" w:rsidRPr="002459BB" w:rsidRDefault="00274757" w:rsidP="00AA0EEE">
      <w:pPr>
        <w:snapToGrid w:val="0"/>
        <w:spacing w:line="600" w:lineRule="exact"/>
        <w:ind w:left="1360" w:hanging="280"/>
        <w:jc w:val="both"/>
        <w:rPr>
          <w:rFonts w:ascii="Times New Roman" w:hAnsi="Times New Roman"/>
        </w:rPr>
      </w:pPr>
      <w:r w:rsidRPr="002459BB">
        <w:rPr>
          <w:rFonts w:ascii="Times New Roman" w:eastAsia="標楷體" w:hAnsi="Times New Roman"/>
          <w:kern w:val="3"/>
          <w:sz w:val="28"/>
        </w:rPr>
        <w:lastRenderedPageBreak/>
        <w:t>2.</w:t>
      </w:r>
      <w:r w:rsidRPr="002459BB">
        <w:rPr>
          <w:rFonts w:ascii="Times New Roman" w:eastAsia="標楷體" w:hAnsi="Times New Roman"/>
          <w:kern w:val="3"/>
          <w:sz w:val="28"/>
        </w:rPr>
        <w:t>小</w:t>
      </w:r>
      <w:r w:rsidRPr="002459BB">
        <w:rPr>
          <w:rFonts w:ascii="Times New Roman" w:eastAsia="標楷體" w:hAnsi="Times New Roman"/>
          <w:sz w:val="28"/>
        </w:rPr>
        <w:t>隱靜脈系</w:t>
      </w:r>
      <w:r w:rsidRPr="002459BB">
        <w:rPr>
          <w:rFonts w:ascii="Times New Roman" w:eastAsia="標楷體" w:hAnsi="Times New Roman"/>
          <w:sz w:val="28"/>
        </w:rPr>
        <w:t>(</w:t>
      </w:r>
      <w:r w:rsidR="002447D1" w:rsidRPr="002459BB">
        <w:rPr>
          <w:rFonts w:ascii="Times New Roman" w:eastAsia="標楷體" w:hAnsi="Times New Roman" w:hint="eastAsia"/>
          <w:sz w:val="28"/>
        </w:rPr>
        <w:t>B</w:t>
      </w:r>
      <w:r w:rsidRPr="002459BB">
        <w:rPr>
          <w:rFonts w:ascii="Times New Roman" w:eastAsia="標楷體" w:hAnsi="Times New Roman"/>
          <w:sz w:val="28"/>
        </w:rPr>
        <w:t>)</w:t>
      </w:r>
      <w:r w:rsidRPr="002459BB">
        <w:rPr>
          <w:rFonts w:ascii="Times New Roman" w:eastAsia="標楷體" w:hAnsi="Times New Roman"/>
          <w:sz w:val="28"/>
        </w:rPr>
        <w:t>：小隱靜脈、膝靜</w:t>
      </w:r>
      <w:r w:rsidRPr="002459BB">
        <w:rPr>
          <w:rFonts w:ascii="Times New Roman" w:eastAsia="標楷體" w:hAnsi="Times New Roman"/>
          <w:kern w:val="3"/>
          <w:sz w:val="28"/>
        </w:rPr>
        <w:t>脈瓣逆血，單側以</w:t>
      </w:r>
      <w:r w:rsidRPr="002459BB">
        <w:rPr>
          <w:rFonts w:ascii="Times New Roman" w:eastAsia="標楷體" w:hAnsi="Times New Roman"/>
          <w:kern w:val="3"/>
          <w:sz w:val="28"/>
        </w:rPr>
        <w:t>69014B</w:t>
      </w:r>
      <w:r w:rsidRPr="002459BB">
        <w:rPr>
          <w:rFonts w:ascii="Times New Roman" w:eastAsia="標楷體" w:hAnsi="Times New Roman"/>
          <w:kern w:val="3"/>
          <w:sz w:val="28"/>
        </w:rPr>
        <w:t>，</w:t>
      </w:r>
      <w:r w:rsidRPr="002459BB">
        <w:rPr>
          <w:rFonts w:ascii="Times New Roman" w:eastAsia="標楷體" w:hAnsi="Times New Roman"/>
          <w:sz w:val="28"/>
        </w:rPr>
        <w:t>雙</w:t>
      </w:r>
      <w:r w:rsidRPr="002459BB">
        <w:rPr>
          <w:rFonts w:ascii="Times New Roman" w:eastAsia="標楷體" w:hAnsi="Times New Roman"/>
          <w:kern w:val="3"/>
          <w:sz w:val="28"/>
        </w:rPr>
        <w:t>側以</w:t>
      </w:r>
      <w:r w:rsidRPr="002459BB">
        <w:rPr>
          <w:rFonts w:ascii="Times New Roman" w:eastAsia="標楷體" w:hAnsi="Times New Roman"/>
          <w:kern w:val="3"/>
          <w:sz w:val="28"/>
        </w:rPr>
        <w:t>69015B</w:t>
      </w:r>
      <w:r w:rsidRPr="002459BB">
        <w:rPr>
          <w:rFonts w:ascii="Times New Roman" w:eastAsia="標楷體" w:hAnsi="Times New Roman"/>
          <w:kern w:val="3"/>
          <w:sz w:val="28"/>
        </w:rPr>
        <w:t>給付</w:t>
      </w:r>
      <w:r w:rsidRPr="002459BB">
        <w:rPr>
          <w:rFonts w:ascii="Times New Roman" w:eastAsia="標楷體" w:hAnsi="Times New Roman"/>
          <w:sz w:val="28"/>
        </w:rPr>
        <w:t>。</w:t>
      </w:r>
    </w:p>
    <w:p w:rsidR="000257EE" w:rsidRPr="002459BB" w:rsidRDefault="00274757" w:rsidP="00AA0EEE">
      <w:pPr>
        <w:snapToGrid w:val="0"/>
        <w:spacing w:line="600" w:lineRule="exact"/>
        <w:ind w:left="1360" w:hanging="280"/>
        <w:jc w:val="both"/>
        <w:rPr>
          <w:rFonts w:ascii="Times New Roman" w:eastAsia="標楷體" w:hAnsi="Times New Roman"/>
          <w:kern w:val="3"/>
          <w:sz w:val="28"/>
        </w:rPr>
      </w:pPr>
      <w:r w:rsidRPr="002459BB">
        <w:rPr>
          <w:rFonts w:ascii="Times New Roman" w:eastAsia="標楷體" w:hAnsi="Times New Roman"/>
          <w:kern w:val="3"/>
          <w:sz w:val="28"/>
        </w:rPr>
        <w:t>3.(</w:t>
      </w:r>
      <w:r w:rsidR="002447D1" w:rsidRPr="002459BB">
        <w:rPr>
          <w:rFonts w:ascii="Times New Roman" w:eastAsia="標楷體" w:hAnsi="Times New Roman" w:hint="eastAsia"/>
          <w:kern w:val="3"/>
          <w:sz w:val="28"/>
        </w:rPr>
        <w:t>A</w:t>
      </w:r>
      <w:r w:rsidRPr="002459BB">
        <w:rPr>
          <w:rFonts w:ascii="Times New Roman" w:eastAsia="標楷體" w:hAnsi="Times New Roman"/>
          <w:kern w:val="3"/>
          <w:sz w:val="28"/>
        </w:rPr>
        <w:t>)</w:t>
      </w:r>
      <w:r w:rsidRPr="002459BB">
        <w:rPr>
          <w:rFonts w:ascii="Times New Roman" w:eastAsia="標楷體" w:hAnsi="Times New Roman"/>
          <w:kern w:val="3"/>
          <w:sz w:val="28"/>
        </w:rPr>
        <w:t>＋</w:t>
      </w:r>
      <w:r w:rsidRPr="002459BB">
        <w:rPr>
          <w:rFonts w:ascii="Times New Roman" w:eastAsia="標楷體" w:hAnsi="Times New Roman"/>
          <w:kern w:val="3"/>
          <w:sz w:val="28"/>
        </w:rPr>
        <w:t>(</w:t>
      </w:r>
      <w:r w:rsidR="002447D1" w:rsidRPr="002459BB">
        <w:rPr>
          <w:rFonts w:ascii="Times New Roman" w:eastAsia="標楷體" w:hAnsi="Times New Roman" w:hint="eastAsia"/>
          <w:kern w:val="3"/>
          <w:sz w:val="28"/>
        </w:rPr>
        <w:t>B</w:t>
      </w:r>
      <w:r w:rsidRPr="002459BB">
        <w:rPr>
          <w:rFonts w:ascii="Times New Roman" w:eastAsia="標楷體" w:hAnsi="Times New Roman"/>
          <w:kern w:val="3"/>
          <w:sz w:val="28"/>
        </w:rPr>
        <w:t>)</w:t>
      </w:r>
      <w:r w:rsidRPr="002459BB">
        <w:rPr>
          <w:rFonts w:ascii="Times New Roman" w:eastAsia="標楷體" w:hAnsi="Times New Roman"/>
          <w:kern w:val="3"/>
          <w:sz w:val="28"/>
        </w:rPr>
        <w:t>：單側以</w:t>
      </w:r>
      <w:r w:rsidRPr="002459BB">
        <w:rPr>
          <w:rFonts w:ascii="Times New Roman" w:eastAsia="標楷體" w:hAnsi="Times New Roman"/>
          <w:kern w:val="3"/>
          <w:sz w:val="28"/>
        </w:rPr>
        <w:t>69016B</w:t>
      </w:r>
      <w:r w:rsidRPr="002459BB">
        <w:rPr>
          <w:rFonts w:ascii="Times New Roman" w:eastAsia="標楷體" w:hAnsi="Times New Roman"/>
          <w:kern w:val="3"/>
          <w:sz w:val="28"/>
        </w:rPr>
        <w:t>給付，雙側以</w:t>
      </w:r>
      <w:r w:rsidRPr="002459BB">
        <w:rPr>
          <w:rFonts w:ascii="Times New Roman" w:eastAsia="標楷體" w:hAnsi="Times New Roman"/>
          <w:kern w:val="3"/>
          <w:sz w:val="28"/>
        </w:rPr>
        <w:t>69017B</w:t>
      </w:r>
      <w:r w:rsidRPr="002459BB">
        <w:rPr>
          <w:rFonts w:ascii="Times New Roman" w:eastAsia="標楷體" w:hAnsi="Times New Roman"/>
          <w:kern w:val="3"/>
          <w:sz w:val="28"/>
        </w:rPr>
        <w:t>給付。</w:t>
      </w:r>
    </w:p>
    <w:p w:rsidR="00890902" w:rsidRPr="002459BB" w:rsidRDefault="00890902" w:rsidP="00AA0EEE">
      <w:pPr>
        <w:snapToGrid w:val="0"/>
        <w:spacing w:line="600" w:lineRule="exact"/>
        <w:ind w:left="1355" w:hanging="278"/>
        <w:jc w:val="both"/>
        <w:rPr>
          <w:rFonts w:ascii="Times New Roman" w:eastAsia="標楷體" w:hAnsi="Times New Roman"/>
        </w:rPr>
      </w:pPr>
      <w:r w:rsidRPr="002459BB">
        <w:rPr>
          <w:rFonts w:ascii="Times New Roman" w:eastAsia="標楷體" w:hAnsi="Times New Roman"/>
          <w:sz w:val="28"/>
          <w:szCs w:val="28"/>
        </w:rPr>
        <w:t>4.39012C</w:t>
      </w:r>
      <w:r w:rsidRPr="002459BB">
        <w:rPr>
          <w:rFonts w:ascii="Times New Roman" w:eastAsia="標楷體" w:hAnsi="Times New Roman"/>
          <w:sz w:val="28"/>
          <w:szCs w:val="28"/>
        </w:rPr>
        <w:t>及</w:t>
      </w:r>
      <w:r w:rsidRPr="002459BB">
        <w:rPr>
          <w:rFonts w:ascii="Times New Roman" w:eastAsia="標楷體" w:hAnsi="Times New Roman"/>
          <w:sz w:val="28"/>
          <w:szCs w:val="28"/>
        </w:rPr>
        <w:t>39013C</w:t>
      </w:r>
      <w:r w:rsidRPr="002459BB">
        <w:rPr>
          <w:rFonts w:ascii="Times New Roman" w:eastAsia="標楷體" w:hAnsi="Times New Roman"/>
          <w:sz w:val="28"/>
          <w:szCs w:val="28"/>
        </w:rPr>
        <w:t>靜脈曲張注射療法，注射治療一年內</w:t>
      </w:r>
      <w:r w:rsidRPr="002459BB">
        <w:rPr>
          <w:rFonts w:ascii="Times New Roman" w:eastAsia="標楷體" w:hAnsi="Times New Roman"/>
          <w:sz w:val="28"/>
          <w:szCs w:val="28"/>
        </w:rPr>
        <w:t>(</w:t>
      </w:r>
      <w:r w:rsidRPr="002459BB">
        <w:rPr>
          <w:rFonts w:ascii="Times New Roman" w:eastAsia="標楷體" w:hAnsi="Times New Roman"/>
          <w:sz w:val="28"/>
          <w:szCs w:val="28"/>
        </w:rPr>
        <w:t>自第</w:t>
      </w:r>
      <w:r w:rsidRPr="002459BB">
        <w:rPr>
          <w:rFonts w:ascii="Times New Roman" w:eastAsia="標楷體" w:hAnsi="Times New Roman"/>
          <w:sz w:val="28"/>
          <w:szCs w:val="28"/>
        </w:rPr>
        <w:t>1</w:t>
      </w:r>
      <w:r w:rsidRPr="002459BB">
        <w:rPr>
          <w:rFonts w:ascii="Times New Roman" w:eastAsia="標楷體" w:hAnsi="Times New Roman"/>
          <w:sz w:val="28"/>
          <w:szCs w:val="28"/>
        </w:rPr>
        <w:t>次施行時間起算</w:t>
      </w:r>
      <w:r w:rsidRPr="002459BB">
        <w:rPr>
          <w:rFonts w:ascii="Times New Roman" w:eastAsia="標楷體" w:hAnsi="Times New Roman"/>
          <w:sz w:val="28"/>
          <w:szCs w:val="28"/>
        </w:rPr>
        <w:t>)</w:t>
      </w:r>
      <w:r w:rsidRPr="002459BB">
        <w:rPr>
          <w:rFonts w:ascii="Times New Roman" w:eastAsia="標楷體" w:hAnsi="Times New Roman"/>
          <w:sz w:val="28"/>
          <w:szCs w:val="28"/>
        </w:rPr>
        <w:t>不超過</w:t>
      </w:r>
      <w:r w:rsidRPr="002459BB">
        <w:rPr>
          <w:rFonts w:ascii="Times New Roman" w:eastAsia="標楷體" w:hAnsi="Times New Roman"/>
          <w:sz w:val="28"/>
          <w:szCs w:val="28"/>
        </w:rPr>
        <w:t>4</w:t>
      </w:r>
      <w:r w:rsidRPr="002459BB">
        <w:rPr>
          <w:rFonts w:ascii="Times New Roman" w:eastAsia="標楷體" w:hAnsi="Times New Roman"/>
          <w:sz w:val="28"/>
          <w:szCs w:val="28"/>
        </w:rPr>
        <w:t>次。</w:t>
      </w:r>
      <w:r w:rsidRPr="002459BB">
        <w:rPr>
          <w:rFonts w:ascii="Times New Roman" w:eastAsia="標楷體" w:hAnsi="Times New Roman"/>
          <w:sz w:val="28"/>
          <w:szCs w:val="28"/>
        </w:rPr>
        <w:t>(106/12/1)</w:t>
      </w:r>
    </w:p>
    <w:p w:rsidR="000257EE" w:rsidRPr="002459BB" w:rsidRDefault="00274757" w:rsidP="00AA0EEE">
      <w:pPr>
        <w:pStyle w:val="31"/>
        <w:snapToGrid w:val="0"/>
        <w:spacing w:line="600" w:lineRule="exact"/>
        <w:ind w:left="851" w:hanging="611"/>
        <w:jc w:val="both"/>
        <w:rPr>
          <w:rFonts w:ascii="Times New Roman" w:eastAsia="標楷體" w:hAnsi="Times New Roman"/>
          <w:sz w:val="28"/>
        </w:rPr>
      </w:pPr>
      <w:r w:rsidRPr="002459BB">
        <w:rPr>
          <w:rFonts w:ascii="Times New Roman" w:eastAsia="標楷體" w:hAnsi="Times New Roman"/>
          <w:sz w:val="28"/>
        </w:rPr>
        <w:t>(</w:t>
      </w:r>
      <w:r w:rsidRPr="002459BB">
        <w:rPr>
          <w:rFonts w:ascii="Times New Roman" w:eastAsia="標楷體" w:hAnsi="Times New Roman"/>
          <w:sz w:val="28"/>
        </w:rPr>
        <w:t>十</w:t>
      </w:r>
      <w:r w:rsidRPr="002459BB">
        <w:rPr>
          <w:rFonts w:ascii="Times New Roman" w:eastAsia="標楷體" w:hAnsi="Times New Roman"/>
          <w:sz w:val="28"/>
        </w:rPr>
        <w:t>)</w:t>
      </w:r>
      <w:r w:rsidRPr="002459BB">
        <w:rPr>
          <w:rFonts w:ascii="Times New Roman" w:eastAsia="標楷體" w:hAnsi="Times New Roman"/>
          <w:sz w:val="28"/>
        </w:rPr>
        <w:t>尿毒症病人行動靜脈廔管成形術，永久性血管通路形式之選擇與優先順序，請參照內科審查注意事項。</w:t>
      </w:r>
      <w:r w:rsidRPr="002459BB">
        <w:rPr>
          <w:rFonts w:ascii="Times New Roman" w:eastAsia="標楷體" w:hAnsi="Times New Roman"/>
          <w:sz w:val="28"/>
        </w:rPr>
        <w:t>(101/5/1)</w:t>
      </w:r>
    </w:p>
    <w:p w:rsidR="000257EE" w:rsidRPr="002459BB" w:rsidRDefault="00274757" w:rsidP="00AA0EEE">
      <w:pPr>
        <w:pStyle w:val="31"/>
        <w:snapToGrid w:val="0"/>
        <w:spacing w:line="600" w:lineRule="exact"/>
        <w:ind w:left="1134" w:hanging="894"/>
        <w:jc w:val="both"/>
        <w:rPr>
          <w:rFonts w:ascii="Times New Roman" w:eastAsia="標楷體" w:hAnsi="Times New Roman"/>
          <w:sz w:val="28"/>
        </w:rPr>
      </w:pPr>
      <w:r w:rsidRPr="002459BB">
        <w:rPr>
          <w:rFonts w:ascii="Times New Roman" w:eastAsia="標楷體" w:hAnsi="Times New Roman"/>
          <w:sz w:val="28"/>
        </w:rPr>
        <w:t>(</w:t>
      </w:r>
      <w:r w:rsidRPr="002459BB">
        <w:rPr>
          <w:rFonts w:ascii="Times New Roman" w:eastAsia="標楷體" w:hAnsi="Times New Roman"/>
          <w:sz w:val="28"/>
        </w:rPr>
        <w:t>十一</w:t>
      </w:r>
      <w:r w:rsidRPr="002459BB">
        <w:rPr>
          <w:rFonts w:ascii="Times New Roman" w:eastAsia="標楷體" w:hAnsi="Times New Roman"/>
          <w:sz w:val="28"/>
        </w:rPr>
        <w:t>)</w:t>
      </w:r>
      <w:r w:rsidRPr="002459BB">
        <w:rPr>
          <w:rFonts w:ascii="Times New Roman" w:eastAsia="標楷體" w:hAnsi="Times New Roman"/>
          <w:sz w:val="28"/>
        </w:rPr>
        <w:t>髮線以內之頭部受傷，不屬臉部創傷，應依傷口實際深淺情形列報費用。</w:t>
      </w:r>
    </w:p>
    <w:p w:rsidR="000257EE" w:rsidRPr="002459BB" w:rsidRDefault="00274757" w:rsidP="00AA0EEE">
      <w:pPr>
        <w:pStyle w:val="31"/>
        <w:snapToGrid w:val="0"/>
        <w:spacing w:line="600" w:lineRule="exact"/>
        <w:ind w:left="1080" w:hanging="840"/>
        <w:jc w:val="both"/>
        <w:rPr>
          <w:rFonts w:ascii="Times New Roman" w:hAnsi="Times New Roman"/>
        </w:rPr>
      </w:pPr>
      <w:r w:rsidRPr="002459BB">
        <w:rPr>
          <w:rFonts w:ascii="Times New Roman" w:eastAsia="標楷體" w:hAnsi="Times New Roman"/>
          <w:sz w:val="28"/>
        </w:rPr>
        <w:t>(</w:t>
      </w:r>
      <w:r w:rsidRPr="002459BB">
        <w:rPr>
          <w:rFonts w:ascii="Times New Roman" w:eastAsia="標楷體" w:hAnsi="Times New Roman"/>
          <w:sz w:val="28"/>
        </w:rPr>
        <w:t>十二</w:t>
      </w:r>
      <w:r w:rsidRPr="002459BB">
        <w:rPr>
          <w:rFonts w:ascii="Times New Roman" w:eastAsia="標楷體" w:hAnsi="Times New Roman"/>
          <w:sz w:val="28"/>
        </w:rPr>
        <w:t>)</w:t>
      </w:r>
      <w:r w:rsidRPr="002459BB">
        <w:rPr>
          <w:rFonts w:ascii="Times New Roman" w:eastAsia="標楷體" w:hAnsi="Times New Roman"/>
          <w:bCs/>
          <w:sz w:val="28"/>
        </w:rPr>
        <w:t>列報臉部創傷縫合術</w:t>
      </w:r>
      <w:r w:rsidRPr="002459BB">
        <w:rPr>
          <w:rFonts w:ascii="Times New Roman" w:eastAsia="標楷體" w:hAnsi="Times New Roman"/>
          <w:kern w:val="3"/>
          <w:sz w:val="28"/>
        </w:rPr>
        <w:t>48024C</w:t>
      </w:r>
      <w:r w:rsidRPr="002459BB">
        <w:rPr>
          <w:rFonts w:ascii="Times New Roman" w:eastAsia="標楷體" w:hAnsi="Times New Roman"/>
          <w:kern w:val="3"/>
          <w:sz w:val="28"/>
        </w:rPr>
        <w:t>項</w:t>
      </w:r>
      <w:r w:rsidRPr="002459BB">
        <w:rPr>
          <w:rFonts w:ascii="Times New Roman" w:eastAsia="標楷體" w:hAnsi="Times New Roman"/>
          <w:bCs/>
          <w:sz w:val="28"/>
        </w:rPr>
        <w:t>，原則須檢附患者手術前後之照片</w:t>
      </w:r>
      <w:r w:rsidRPr="002459BB">
        <w:rPr>
          <w:rFonts w:ascii="Times New Roman" w:eastAsia="標楷體" w:hAnsi="Times New Roman"/>
          <w:bCs/>
          <w:sz w:val="28"/>
        </w:rPr>
        <w:t>(</w:t>
      </w:r>
      <w:r w:rsidRPr="002459BB">
        <w:rPr>
          <w:rFonts w:ascii="Times New Roman" w:eastAsia="標楷體" w:hAnsi="Times New Roman"/>
          <w:bCs/>
          <w:sz w:val="28"/>
        </w:rPr>
        <w:t>包括整個臉部之輪廓，遮住眼睛</w:t>
      </w:r>
      <w:r w:rsidRPr="002459BB">
        <w:rPr>
          <w:rFonts w:ascii="Times New Roman" w:eastAsia="標楷體" w:hAnsi="Times New Roman"/>
          <w:bCs/>
          <w:sz w:val="28"/>
        </w:rPr>
        <w:t>)</w:t>
      </w:r>
      <w:r w:rsidRPr="002459BB">
        <w:rPr>
          <w:rFonts w:ascii="Times New Roman" w:eastAsia="標楷體" w:hAnsi="Times New Roman"/>
          <w:bCs/>
          <w:sz w:val="28"/>
        </w:rPr>
        <w:t>，如執行有困難時，則於病歷繪圖詳細記載大小及部位代替照片。</w:t>
      </w:r>
    </w:p>
    <w:p w:rsidR="000257EE" w:rsidRPr="002459BB" w:rsidRDefault="00274757" w:rsidP="00AA0EEE">
      <w:pPr>
        <w:pStyle w:val="31"/>
        <w:snapToGrid w:val="0"/>
        <w:spacing w:line="600" w:lineRule="exact"/>
        <w:ind w:left="1080" w:hanging="840"/>
        <w:jc w:val="both"/>
        <w:rPr>
          <w:rFonts w:ascii="Times New Roman" w:eastAsia="標楷體" w:hAnsi="Times New Roman"/>
          <w:sz w:val="28"/>
        </w:rPr>
      </w:pPr>
      <w:r w:rsidRPr="002459BB">
        <w:rPr>
          <w:rFonts w:ascii="Times New Roman" w:eastAsia="標楷體" w:hAnsi="Times New Roman"/>
          <w:sz w:val="28"/>
        </w:rPr>
        <w:t>(</w:t>
      </w:r>
      <w:r w:rsidRPr="002459BB">
        <w:rPr>
          <w:rFonts w:ascii="Times New Roman" w:eastAsia="標楷體" w:hAnsi="Times New Roman"/>
          <w:sz w:val="28"/>
        </w:rPr>
        <w:t>十三</w:t>
      </w:r>
      <w:r w:rsidRPr="002459BB">
        <w:rPr>
          <w:rFonts w:ascii="Times New Roman" w:eastAsia="標楷體" w:hAnsi="Times New Roman"/>
          <w:sz w:val="28"/>
        </w:rPr>
        <w:t>)</w:t>
      </w:r>
      <w:r w:rsidRPr="002459BB">
        <w:rPr>
          <w:rFonts w:ascii="Times New Roman" w:eastAsia="標楷體" w:hAnsi="Times New Roman"/>
          <w:sz w:val="28"/>
        </w:rPr>
        <w:t>脂肪瘤或腱鞘囊腫摘出術之申報原則：</w:t>
      </w:r>
    </w:p>
    <w:p w:rsidR="000257EE" w:rsidRPr="002459BB" w:rsidRDefault="00274757" w:rsidP="00AA0EEE">
      <w:pPr>
        <w:snapToGrid w:val="0"/>
        <w:spacing w:line="600" w:lineRule="exact"/>
        <w:ind w:left="1401" w:hanging="280"/>
        <w:jc w:val="both"/>
        <w:rPr>
          <w:rFonts w:ascii="Times New Roman" w:hAnsi="Times New Roman"/>
        </w:rPr>
      </w:pPr>
      <w:r w:rsidRPr="002459BB">
        <w:rPr>
          <w:rFonts w:ascii="Times New Roman" w:eastAsia="標楷體" w:hAnsi="Times New Roman"/>
          <w:kern w:val="3"/>
          <w:sz w:val="28"/>
        </w:rPr>
        <w:t>1.</w:t>
      </w:r>
      <w:r w:rsidRPr="002459BB">
        <w:rPr>
          <w:rFonts w:ascii="Times New Roman" w:eastAsia="標楷體" w:hAnsi="Times New Roman"/>
          <w:kern w:val="3"/>
          <w:sz w:val="28"/>
        </w:rPr>
        <w:t>脂</w:t>
      </w:r>
      <w:r w:rsidRPr="002459BB">
        <w:rPr>
          <w:rFonts w:ascii="Times New Roman" w:eastAsia="標楷體" w:hAnsi="Times New Roman"/>
          <w:bCs/>
          <w:sz w:val="28"/>
          <w:szCs w:val="28"/>
        </w:rPr>
        <w:t>肪瘤如在皮下以</w:t>
      </w:r>
      <w:r w:rsidRPr="002459BB">
        <w:rPr>
          <w:rFonts w:ascii="Times New Roman" w:eastAsia="標楷體" w:hAnsi="Times New Roman"/>
          <w:kern w:val="3"/>
          <w:sz w:val="28"/>
        </w:rPr>
        <w:t>62010C</w:t>
      </w:r>
      <w:r w:rsidRPr="002459BB">
        <w:rPr>
          <w:rFonts w:ascii="Times New Roman" w:eastAsia="標楷體" w:hAnsi="Times New Roman"/>
          <w:bCs/>
          <w:sz w:val="28"/>
          <w:szCs w:val="28"/>
        </w:rPr>
        <w:t>皮下腫瘤摘除術申報，脂肪瘤如在深層</w:t>
      </w:r>
      <w:r w:rsidRPr="002459BB">
        <w:rPr>
          <w:rFonts w:ascii="Times New Roman" w:eastAsia="標楷體" w:hAnsi="Times New Roman"/>
          <w:bCs/>
          <w:sz w:val="28"/>
          <w:szCs w:val="28"/>
        </w:rPr>
        <w:t>(</w:t>
      </w:r>
      <w:r w:rsidRPr="002459BB">
        <w:rPr>
          <w:rFonts w:ascii="Times New Roman" w:eastAsia="標楷體" w:hAnsi="Times New Roman"/>
          <w:bCs/>
          <w:sz w:val="28"/>
          <w:szCs w:val="28"/>
        </w:rPr>
        <w:t>如肌肉等</w:t>
      </w:r>
      <w:r w:rsidRPr="002459BB">
        <w:rPr>
          <w:rFonts w:ascii="Times New Roman" w:eastAsia="標楷體" w:hAnsi="Times New Roman"/>
          <w:bCs/>
          <w:sz w:val="28"/>
          <w:szCs w:val="28"/>
        </w:rPr>
        <w:t>)</w:t>
      </w:r>
      <w:r w:rsidRPr="002459BB">
        <w:rPr>
          <w:rFonts w:ascii="Times New Roman" w:eastAsia="標楷體" w:hAnsi="Times New Roman"/>
          <w:bCs/>
          <w:sz w:val="28"/>
          <w:szCs w:val="28"/>
        </w:rPr>
        <w:t>得以肌肉層或深部組織腫瘤切除</w:t>
      </w:r>
      <w:r w:rsidRPr="002459BB">
        <w:rPr>
          <w:rFonts w:ascii="Times New Roman" w:eastAsia="標楷體" w:hAnsi="Times New Roman"/>
          <w:kern w:val="3"/>
          <w:sz w:val="28"/>
        </w:rPr>
        <w:t>術</w:t>
      </w:r>
      <w:r w:rsidRPr="002459BB">
        <w:rPr>
          <w:rFonts w:ascii="Times New Roman" w:eastAsia="標楷體" w:hAnsi="Times New Roman"/>
          <w:kern w:val="3"/>
          <w:sz w:val="28"/>
        </w:rPr>
        <w:t>(62009C)</w:t>
      </w:r>
      <w:r w:rsidRPr="002459BB">
        <w:rPr>
          <w:rFonts w:ascii="Times New Roman" w:eastAsia="標楷體" w:hAnsi="Times New Roman"/>
          <w:kern w:val="3"/>
          <w:sz w:val="28"/>
        </w:rPr>
        <w:t>項申報，超過</w:t>
      </w:r>
      <w:r w:rsidRPr="002459BB">
        <w:rPr>
          <w:rFonts w:ascii="Times New Roman" w:eastAsia="標楷體" w:hAnsi="Times New Roman"/>
          <w:kern w:val="3"/>
          <w:sz w:val="28"/>
        </w:rPr>
        <w:t>10CM</w:t>
      </w:r>
      <w:r w:rsidRPr="002459BB">
        <w:rPr>
          <w:rFonts w:ascii="Times New Roman" w:eastAsia="標楷體" w:hAnsi="Times New Roman"/>
          <w:kern w:val="3"/>
          <w:sz w:val="28"/>
        </w:rPr>
        <w:t>以上得以</w:t>
      </w:r>
      <w:r w:rsidRPr="002459BB">
        <w:rPr>
          <w:rFonts w:ascii="Times New Roman" w:eastAsia="標楷體" w:hAnsi="Times New Roman"/>
          <w:kern w:val="3"/>
          <w:sz w:val="28"/>
        </w:rPr>
        <w:t>75602C(</w:t>
      </w:r>
      <w:r w:rsidRPr="002459BB">
        <w:rPr>
          <w:rFonts w:ascii="Times New Roman" w:eastAsia="標楷體" w:hAnsi="Times New Roman"/>
          <w:kern w:val="3"/>
          <w:sz w:val="28"/>
        </w:rPr>
        <w:t>腹壁腫瘤切</w:t>
      </w:r>
      <w:r w:rsidRPr="002459BB">
        <w:rPr>
          <w:rFonts w:ascii="Times New Roman" w:eastAsia="標楷體" w:hAnsi="Times New Roman"/>
          <w:bCs/>
          <w:sz w:val="28"/>
          <w:szCs w:val="28"/>
        </w:rPr>
        <w:t>除術，良性</w:t>
      </w:r>
      <w:r w:rsidRPr="002459BB">
        <w:rPr>
          <w:rFonts w:ascii="Times New Roman" w:eastAsia="標楷體" w:hAnsi="Times New Roman"/>
          <w:bCs/>
          <w:sz w:val="28"/>
          <w:szCs w:val="28"/>
        </w:rPr>
        <w:t>)</w:t>
      </w:r>
      <w:r w:rsidRPr="002459BB">
        <w:rPr>
          <w:rFonts w:ascii="Times New Roman" w:eastAsia="標楷體" w:hAnsi="Times New Roman"/>
          <w:bCs/>
          <w:sz w:val="28"/>
          <w:szCs w:val="28"/>
        </w:rPr>
        <w:t>項申報同時須檢附患者手術前後之照片，如執行有困難時，則於病歷繪圖詳細記載大小及部位代替照片。</w:t>
      </w:r>
    </w:p>
    <w:p w:rsidR="000257EE" w:rsidRPr="002459BB" w:rsidRDefault="00274757" w:rsidP="00AA0EEE">
      <w:pPr>
        <w:snapToGrid w:val="0"/>
        <w:spacing w:line="600" w:lineRule="exact"/>
        <w:ind w:left="1401" w:hanging="280"/>
        <w:jc w:val="both"/>
        <w:rPr>
          <w:rFonts w:ascii="Times New Roman" w:hAnsi="Times New Roman"/>
        </w:rPr>
      </w:pPr>
      <w:r w:rsidRPr="002459BB">
        <w:rPr>
          <w:rFonts w:ascii="Times New Roman" w:eastAsia="標楷體" w:hAnsi="Times New Roman"/>
          <w:kern w:val="3"/>
          <w:sz w:val="28"/>
        </w:rPr>
        <w:t>2.</w:t>
      </w:r>
      <w:r w:rsidRPr="002459BB">
        <w:rPr>
          <w:rFonts w:ascii="Times New Roman" w:eastAsia="標楷體" w:hAnsi="Times New Roman"/>
          <w:kern w:val="3"/>
          <w:sz w:val="28"/>
        </w:rPr>
        <w:t>腱鞘</w:t>
      </w:r>
      <w:r w:rsidRPr="002459BB">
        <w:rPr>
          <w:rFonts w:ascii="Times New Roman" w:eastAsia="標楷體" w:hAnsi="Times New Roman"/>
          <w:sz w:val="28"/>
        </w:rPr>
        <w:t>囊</w:t>
      </w:r>
      <w:r w:rsidRPr="002459BB">
        <w:rPr>
          <w:rFonts w:ascii="Times New Roman" w:eastAsia="標楷體" w:hAnsi="Times New Roman"/>
          <w:kern w:val="3"/>
          <w:sz w:val="28"/>
        </w:rPr>
        <w:t>腫則以</w:t>
      </w:r>
      <w:r w:rsidRPr="002459BB">
        <w:rPr>
          <w:rFonts w:ascii="Times New Roman" w:eastAsia="標楷體" w:hAnsi="Times New Roman"/>
          <w:kern w:val="3"/>
          <w:sz w:val="28"/>
        </w:rPr>
        <w:t>64087C(</w:t>
      </w:r>
      <w:r w:rsidRPr="002459BB">
        <w:rPr>
          <w:rFonts w:ascii="Times New Roman" w:eastAsia="標楷體" w:hAnsi="Times New Roman"/>
          <w:kern w:val="3"/>
          <w:sz w:val="28"/>
        </w:rPr>
        <w:t>腱鞘囊摘出術</w:t>
      </w:r>
      <w:r w:rsidRPr="002459BB">
        <w:rPr>
          <w:rFonts w:ascii="Times New Roman" w:eastAsia="標楷體" w:hAnsi="Times New Roman"/>
          <w:sz w:val="28"/>
        </w:rPr>
        <w:t>，液囊腫摘出術</w:t>
      </w:r>
      <w:r w:rsidRPr="002459BB">
        <w:rPr>
          <w:rFonts w:ascii="Times New Roman" w:eastAsia="標楷體" w:hAnsi="Times New Roman"/>
          <w:sz w:val="28"/>
        </w:rPr>
        <w:t>)</w:t>
      </w:r>
      <w:r w:rsidRPr="002459BB">
        <w:rPr>
          <w:rFonts w:ascii="Times New Roman" w:eastAsia="標楷體" w:hAnsi="Times New Roman"/>
          <w:sz w:val="28"/>
        </w:rPr>
        <w:t>項列報。</w:t>
      </w:r>
    </w:p>
    <w:p w:rsidR="000257EE" w:rsidRPr="002459BB" w:rsidRDefault="00274757" w:rsidP="00AA0EEE">
      <w:pPr>
        <w:pStyle w:val="31"/>
        <w:snapToGrid w:val="0"/>
        <w:spacing w:line="600" w:lineRule="exact"/>
        <w:ind w:left="1134" w:hanging="894"/>
        <w:jc w:val="both"/>
        <w:rPr>
          <w:rFonts w:ascii="Times New Roman" w:hAnsi="Times New Roman"/>
        </w:rPr>
      </w:pPr>
      <w:r w:rsidRPr="002459BB">
        <w:rPr>
          <w:rFonts w:ascii="Times New Roman" w:eastAsia="標楷體" w:hAnsi="Times New Roman"/>
          <w:sz w:val="28"/>
        </w:rPr>
        <w:t>(</w:t>
      </w:r>
      <w:r w:rsidRPr="002459BB">
        <w:rPr>
          <w:rFonts w:ascii="Times New Roman" w:eastAsia="標楷體" w:hAnsi="Times New Roman"/>
          <w:sz w:val="28"/>
        </w:rPr>
        <w:t>十四</w:t>
      </w:r>
      <w:r w:rsidRPr="002459BB">
        <w:rPr>
          <w:rFonts w:ascii="Times New Roman" w:eastAsia="標楷體" w:hAnsi="Times New Roman"/>
          <w:sz w:val="28"/>
        </w:rPr>
        <w:t>)</w:t>
      </w:r>
      <w:r w:rsidRPr="002459BB">
        <w:rPr>
          <w:rFonts w:ascii="Times New Roman" w:eastAsia="標楷體" w:hAnsi="Times New Roman"/>
          <w:sz w:val="28"/>
        </w:rPr>
        <w:t>清潔</w:t>
      </w:r>
      <w:r w:rsidRPr="002459BB">
        <w:rPr>
          <w:rFonts w:ascii="Times New Roman" w:eastAsia="標楷體" w:hAnsi="Times New Roman"/>
          <w:kern w:val="3"/>
          <w:sz w:val="28"/>
        </w:rPr>
        <w:t>傷口</w:t>
      </w:r>
      <w:r w:rsidRPr="002459BB">
        <w:rPr>
          <w:rFonts w:ascii="Times New Roman" w:eastAsia="標楷體" w:hAnsi="Times New Roman"/>
          <w:kern w:val="3"/>
          <w:sz w:val="28"/>
        </w:rPr>
        <w:t>(clean wound)</w:t>
      </w:r>
      <w:r w:rsidRPr="002459BB">
        <w:rPr>
          <w:rFonts w:ascii="Times New Roman" w:eastAsia="標楷體" w:hAnsi="Times New Roman"/>
          <w:kern w:val="3"/>
          <w:sz w:val="28"/>
        </w:rPr>
        <w:t>之換藥，每日以不超過一次為原則，有開放性引流管</w:t>
      </w:r>
      <w:r w:rsidRPr="002459BB">
        <w:rPr>
          <w:rFonts w:ascii="Times New Roman" w:eastAsia="標楷體" w:hAnsi="Times New Roman"/>
          <w:kern w:val="3"/>
          <w:sz w:val="28"/>
        </w:rPr>
        <w:t>(open drainage)</w:t>
      </w:r>
      <w:r w:rsidRPr="002459BB">
        <w:rPr>
          <w:rFonts w:ascii="Times New Roman" w:eastAsia="標楷體" w:hAnsi="Times New Roman"/>
          <w:kern w:val="3"/>
          <w:sz w:val="28"/>
        </w:rPr>
        <w:t>之傷口或感染性傷口</w:t>
      </w:r>
      <w:r w:rsidRPr="002459BB">
        <w:rPr>
          <w:rFonts w:ascii="Times New Roman" w:eastAsia="標楷體" w:hAnsi="Times New Roman"/>
          <w:kern w:val="3"/>
          <w:sz w:val="28"/>
        </w:rPr>
        <w:t>(infected wound)</w:t>
      </w:r>
      <w:r w:rsidRPr="002459BB">
        <w:rPr>
          <w:rFonts w:ascii="Times New Roman" w:eastAsia="標楷體" w:hAnsi="Times New Roman"/>
          <w:sz w:val="28"/>
        </w:rPr>
        <w:t>則由審查醫</w:t>
      </w:r>
      <w:r w:rsidRPr="002459BB">
        <w:rPr>
          <w:rFonts w:ascii="Times New Roman" w:eastAsia="標楷體" w:hAnsi="Times New Roman"/>
          <w:sz w:val="28"/>
          <w:szCs w:val="28"/>
        </w:rPr>
        <w:t>藥專家</w:t>
      </w:r>
      <w:r w:rsidRPr="002459BB">
        <w:rPr>
          <w:rFonts w:ascii="Times New Roman" w:eastAsia="標楷體" w:hAnsi="Times New Roman"/>
          <w:sz w:val="28"/>
        </w:rPr>
        <w:t>依個案病情專業認定。</w:t>
      </w:r>
      <w:r w:rsidRPr="002459BB">
        <w:rPr>
          <w:rFonts w:ascii="Times New Roman" w:eastAsia="標楷體" w:hAnsi="Times New Roman"/>
          <w:sz w:val="28"/>
        </w:rPr>
        <w:t>(102/3/1)</w:t>
      </w:r>
    </w:p>
    <w:p w:rsidR="000257EE" w:rsidRPr="002459BB" w:rsidRDefault="00274757" w:rsidP="00AA0EEE">
      <w:pPr>
        <w:pStyle w:val="31"/>
        <w:snapToGrid w:val="0"/>
        <w:spacing w:line="600" w:lineRule="exact"/>
        <w:ind w:left="1360" w:hanging="112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十五</w:t>
      </w:r>
      <w:r w:rsidRPr="002459BB">
        <w:rPr>
          <w:rFonts w:ascii="Times New Roman" w:eastAsia="標楷體" w:hAnsi="Times New Roman"/>
          <w:kern w:val="3"/>
          <w:sz w:val="28"/>
        </w:rPr>
        <w:t>)</w:t>
      </w:r>
      <w:r w:rsidRPr="002459BB">
        <w:rPr>
          <w:rFonts w:ascii="Times New Roman" w:eastAsia="標楷體" w:hAnsi="Times New Roman"/>
          <w:kern w:val="3"/>
          <w:sz w:val="28"/>
        </w:rPr>
        <w:t>褥</w:t>
      </w:r>
      <w:r w:rsidRPr="002459BB">
        <w:rPr>
          <w:rFonts w:ascii="Times New Roman" w:eastAsia="標楷體" w:hAnsi="Times New Roman"/>
          <w:sz w:val="28"/>
        </w:rPr>
        <w:t>瘡傷口之換藥，按傷口大小及實際處理情形申報。</w:t>
      </w:r>
    </w:p>
    <w:p w:rsidR="000257EE" w:rsidRPr="002459BB" w:rsidRDefault="00274757" w:rsidP="00AA0EEE">
      <w:pPr>
        <w:pStyle w:val="31"/>
        <w:snapToGrid w:val="0"/>
        <w:spacing w:line="600" w:lineRule="exact"/>
        <w:ind w:left="1134" w:hanging="896"/>
        <w:jc w:val="both"/>
        <w:rPr>
          <w:rFonts w:ascii="Times New Roman" w:hAnsi="Times New Roman"/>
        </w:rPr>
      </w:pPr>
      <w:r w:rsidRPr="002459BB">
        <w:rPr>
          <w:rFonts w:ascii="Times New Roman" w:eastAsia="標楷體" w:hAnsi="Times New Roman"/>
          <w:kern w:val="3"/>
          <w:sz w:val="28"/>
        </w:rPr>
        <w:lastRenderedPageBreak/>
        <w:t>(</w:t>
      </w:r>
      <w:r w:rsidRPr="002459BB">
        <w:rPr>
          <w:rFonts w:ascii="Times New Roman" w:eastAsia="標楷體" w:hAnsi="Times New Roman"/>
          <w:kern w:val="3"/>
          <w:sz w:val="28"/>
        </w:rPr>
        <w:t>十六</w:t>
      </w:r>
      <w:r w:rsidRPr="002459BB">
        <w:rPr>
          <w:rFonts w:ascii="Times New Roman" w:eastAsia="標楷體" w:hAnsi="Times New Roman"/>
          <w:kern w:val="3"/>
          <w:sz w:val="28"/>
        </w:rPr>
        <w:t>)</w:t>
      </w:r>
      <w:r w:rsidRPr="002459BB">
        <w:rPr>
          <w:rFonts w:ascii="Times New Roman" w:eastAsia="標楷體" w:hAnsi="Times New Roman"/>
          <w:kern w:val="3"/>
          <w:sz w:val="28"/>
        </w:rPr>
        <w:t>原</w:t>
      </w:r>
      <w:r w:rsidRPr="002459BB">
        <w:rPr>
          <w:rFonts w:ascii="Times New Roman" w:eastAsia="標楷體" w:hAnsi="Times New Roman"/>
          <w:sz w:val="28"/>
        </w:rPr>
        <w:t>則所有手術切除標本均應有病理檢查報告，該送標本作病理檢查而未送者，得不予給付手術費。</w:t>
      </w:r>
    </w:p>
    <w:p w:rsidR="000257EE" w:rsidRPr="002459BB" w:rsidRDefault="00274757" w:rsidP="00AA0EEE">
      <w:pPr>
        <w:pStyle w:val="31"/>
        <w:snapToGrid w:val="0"/>
        <w:spacing w:line="600" w:lineRule="exact"/>
        <w:ind w:left="1134" w:hanging="896"/>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十七</w:t>
      </w:r>
      <w:r w:rsidRPr="002459BB">
        <w:rPr>
          <w:rFonts w:ascii="Times New Roman" w:eastAsia="標楷體" w:hAnsi="Times New Roman"/>
          <w:kern w:val="3"/>
          <w:sz w:val="28"/>
        </w:rPr>
        <w:t>)</w:t>
      </w:r>
      <w:r w:rsidR="00890902" w:rsidRPr="002459BB">
        <w:rPr>
          <w:rFonts w:ascii="Times New Roman" w:eastAsia="標楷體" w:hAnsi="Times New Roman"/>
          <w:sz w:val="28"/>
          <w:szCs w:val="28"/>
        </w:rPr>
        <w:t xml:space="preserve"> </w:t>
      </w:r>
      <w:r w:rsidR="002447D1" w:rsidRPr="002459BB">
        <w:rPr>
          <w:rFonts w:ascii="Times New Roman" w:eastAsia="標楷體" w:hAnsi="Times New Roman"/>
          <w:sz w:val="28"/>
          <w:szCs w:val="28"/>
        </w:rPr>
        <w:t>刪除</w:t>
      </w:r>
      <w:r w:rsidR="00890902" w:rsidRPr="002459BB">
        <w:rPr>
          <w:rFonts w:ascii="Times New Roman" w:eastAsia="標楷體" w:hAnsi="Times New Roman"/>
          <w:sz w:val="28"/>
          <w:szCs w:val="28"/>
        </w:rPr>
        <w:t>(106/12/1)</w:t>
      </w:r>
    </w:p>
    <w:p w:rsidR="000257EE" w:rsidRPr="002459BB" w:rsidRDefault="00274757" w:rsidP="00AA0EEE">
      <w:pPr>
        <w:pStyle w:val="31"/>
        <w:snapToGrid w:val="0"/>
        <w:spacing w:line="600" w:lineRule="exact"/>
        <w:ind w:left="1078" w:hanging="84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十八</w:t>
      </w:r>
      <w:r w:rsidRPr="002459BB">
        <w:rPr>
          <w:rFonts w:ascii="Times New Roman" w:eastAsia="標楷體" w:hAnsi="Times New Roman"/>
          <w:kern w:val="3"/>
          <w:sz w:val="28"/>
        </w:rPr>
        <w:t>)</w:t>
      </w:r>
      <w:r w:rsidRPr="002459BB">
        <w:rPr>
          <w:rFonts w:ascii="Times New Roman" w:eastAsia="標楷體" w:hAnsi="Times New Roman"/>
          <w:kern w:val="3"/>
          <w:sz w:val="28"/>
        </w:rPr>
        <w:t>頭</w:t>
      </w:r>
      <w:r w:rsidRPr="002459BB">
        <w:rPr>
          <w:rFonts w:ascii="Times New Roman" w:eastAsia="標楷體" w:hAnsi="Times New Roman"/>
          <w:sz w:val="28"/>
        </w:rPr>
        <w:t>皮腫瘤於髮線以內按</w:t>
      </w:r>
      <w:r w:rsidRPr="002459BB">
        <w:rPr>
          <w:rFonts w:ascii="Times New Roman" w:eastAsia="標楷體" w:hAnsi="Times New Roman"/>
          <w:sz w:val="28"/>
        </w:rPr>
        <w:t>83048C</w:t>
      </w:r>
      <w:r w:rsidRPr="002459BB">
        <w:rPr>
          <w:rFonts w:ascii="Times New Roman" w:eastAsia="標楷體" w:hAnsi="Times New Roman"/>
          <w:sz w:val="28"/>
        </w:rPr>
        <w:t>頭皮腫瘤申報。</w:t>
      </w:r>
    </w:p>
    <w:p w:rsidR="000257EE" w:rsidRPr="002459BB" w:rsidRDefault="00274757" w:rsidP="00AA0EEE">
      <w:pPr>
        <w:pStyle w:val="31"/>
        <w:snapToGrid w:val="0"/>
        <w:spacing w:line="600" w:lineRule="exact"/>
        <w:ind w:left="1078" w:hanging="840"/>
        <w:jc w:val="both"/>
        <w:rPr>
          <w:rFonts w:ascii="Times New Roman" w:hAnsi="Times New Roman"/>
        </w:rPr>
      </w:pPr>
      <w:r w:rsidRPr="002459BB">
        <w:rPr>
          <w:rFonts w:ascii="Times New Roman" w:eastAsia="標楷體" w:hAnsi="Times New Roman"/>
          <w:sz w:val="28"/>
        </w:rPr>
        <w:t>(</w:t>
      </w:r>
      <w:r w:rsidRPr="002459BB">
        <w:rPr>
          <w:rFonts w:ascii="Times New Roman" w:eastAsia="標楷體" w:hAnsi="Times New Roman"/>
          <w:sz w:val="28"/>
        </w:rPr>
        <w:t>十九</w:t>
      </w:r>
      <w:r w:rsidRPr="002459BB">
        <w:rPr>
          <w:rFonts w:ascii="Times New Roman" w:eastAsia="標楷體" w:hAnsi="Times New Roman"/>
          <w:sz w:val="28"/>
        </w:rPr>
        <w:t>)</w:t>
      </w:r>
      <w:r w:rsidRPr="002459BB">
        <w:rPr>
          <w:rFonts w:ascii="Times New Roman" w:eastAsia="標楷體" w:hAnsi="Times New Roman"/>
          <w:kern w:val="3"/>
          <w:sz w:val="28"/>
        </w:rPr>
        <w:t>同一</w:t>
      </w:r>
      <w:r w:rsidRPr="002459BB">
        <w:rPr>
          <w:rFonts w:ascii="Times New Roman" w:eastAsia="標楷體" w:hAnsi="Times New Roman"/>
          <w:sz w:val="28"/>
        </w:rPr>
        <w:t>療程外科換藥，注射及口服抗生素使用原則：</w:t>
      </w:r>
    </w:p>
    <w:p w:rsidR="000257EE" w:rsidRPr="002459BB" w:rsidRDefault="00274757" w:rsidP="00AA0EEE">
      <w:pPr>
        <w:pStyle w:val="20"/>
        <w:snapToGrid w:val="0"/>
        <w:spacing w:line="600" w:lineRule="exact"/>
        <w:ind w:left="1120" w:hanging="280"/>
        <w:jc w:val="both"/>
        <w:rPr>
          <w:rFonts w:ascii="Times New Roman" w:hAnsi="Times New Roman"/>
        </w:rPr>
      </w:pPr>
      <w:r w:rsidRPr="002459BB">
        <w:rPr>
          <w:rFonts w:ascii="Times New Roman" w:eastAsia="標楷體" w:hAnsi="Times New Roman"/>
          <w:kern w:val="3"/>
          <w:sz w:val="28"/>
        </w:rPr>
        <w:t>1.</w:t>
      </w:r>
      <w:r w:rsidR="00890902" w:rsidRPr="002459BB">
        <w:rPr>
          <w:rFonts w:ascii="Times New Roman" w:eastAsia="標楷體" w:hAnsi="Times New Roman"/>
          <w:sz w:val="28"/>
          <w:szCs w:val="28"/>
        </w:rPr>
        <w:t>依傷口情況，針劑以第一次傷口處理且懷疑其有細菌感染情形為原則，第一線口服抗生素以三天為限，如有臨床症狀，應於病歷詳細敘述，使用超過三天之原因。</w:t>
      </w:r>
      <w:r w:rsidR="00890902" w:rsidRPr="002459BB">
        <w:rPr>
          <w:rFonts w:ascii="Times New Roman" w:eastAsia="標楷體" w:hAnsi="Times New Roman"/>
          <w:sz w:val="28"/>
          <w:szCs w:val="28"/>
        </w:rPr>
        <w:t>(106/12/1)</w:t>
      </w:r>
    </w:p>
    <w:p w:rsidR="000257EE" w:rsidRPr="002459BB" w:rsidRDefault="00274757" w:rsidP="00AA0EEE">
      <w:pPr>
        <w:pStyle w:val="20"/>
        <w:snapToGrid w:val="0"/>
        <w:spacing w:line="600" w:lineRule="exact"/>
        <w:ind w:left="1120" w:hanging="280"/>
        <w:jc w:val="both"/>
        <w:rPr>
          <w:rFonts w:ascii="Times New Roman" w:hAnsi="Times New Roman"/>
        </w:rPr>
      </w:pPr>
      <w:r w:rsidRPr="002459BB">
        <w:rPr>
          <w:rFonts w:ascii="Times New Roman" w:eastAsia="標楷體" w:hAnsi="Times New Roman"/>
          <w:kern w:val="3"/>
          <w:sz w:val="28"/>
        </w:rPr>
        <w:t>2.Danzen</w:t>
      </w:r>
      <w:r w:rsidRPr="002459BB">
        <w:rPr>
          <w:rFonts w:ascii="Times New Roman" w:eastAsia="標楷體" w:hAnsi="Times New Roman"/>
          <w:kern w:val="3"/>
          <w:sz w:val="28"/>
        </w:rPr>
        <w:t>、</w:t>
      </w:r>
      <w:r w:rsidRPr="002459BB">
        <w:rPr>
          <w:rFonts w:ascii="Times New Roman" w:eastAsia="標楷體" w:hAnsi="Times New Roman"/>
          <w:kern w:val="3"/>
          <w:sz w:val="28"/>
        </w:rPr>
        <w:t>Varidase</w:t>
      </w:r>
      <w:r w:rsidRPr="002459BB">
        <w:rPr>
          <w:rFonts w:ascii="Times New Roman" w:eastAsia="標楷體" w:hAnsi="Times New Roman"/>
          <w:kern w:val="3"/>
          <w:sz w:val="28"/>
        </w:rPr>
        <w:t>等消腫</w:t>
      </w:r>
      <w:r w:rsidRPr="002459BB">
        <w:rPr>
          <w:rFonts w:ascii="Times New Roman" w:eastAsia="標楷體" w:hAnsi="Times New Roman"/>
          <w:sz w:val="28"/>
        </w:rPr>
        <w:t>劑，挫傷</w:t>
      </w:r>
      <w:r w:rsidRPr="002459BB">
        <w:rPr>
          <w:rFonts w:ascii="Times New Roman" w:eastAsia="標楷體" w:hAnsi="Times New Roman"/>
          <w:kern w:val="3"/>
          <w:sz w:val="28"/>
        </w:rPr>
        <w:t>腫大可使用，如係外傷縫合</w:t>
      </w:r>
      <w:r w:rsidRPr="002459BB">
        <w:rPr>
          <w:rFonts w:ascii="Times New Roman" w:eastAsia="標楷體" w:hAnsi="Times New Roman"/>
          <w:sz w:val="28"/>
        </w:rPr>
        <w:t>或手術則不須使用，使用期間以一星期為原則。</w:t>
      </w:r>
    </w:p>
    <w:p w:rsidR="000257EE" w:rsidRPr="002459BB" w:rsidRDefault="00274757" w:rsidP="00AA0EEE">
      <w:pPr>
        <w:pStyle w:val="31"/>
        <w:snapToGrid w:val="0"/>
        <w:spacing w:line="600" w:lineRule="exact"/>
        <w:ind w:left="755" w:hanging="395"/>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二十</w:t>
      </w:r>
      <w:r w:rsidRPr="002459BB">
        <w:rPr>
          <w:rFonts w:ascii="Times New Roman" w:eastAsia="標楷體" w:hAnsi="Times New Roman"/>
          <w:kern w:val="3"/>
          <w:sz w:val="28"/>
        </w:rPr>
        <w:t>)</w:t>
      </w:r>
      <w:r w:rsidRPr="002459BB">
        <w:rPr>
          <w:rFonts w:ascii="Times New Roman" w:eastAsia="標楷體" w:hAnsi="Times New Roman"/>
          <w:kern w:val="3"/>
          <w:sz w:val="28"/>
        </w:rPr>
        <w:t>急診手術</w:t>
      </w:r>
      <w:r w:rsidRPr="002459BB">
        <w:rPr>
          <w:rFonts w:ascii="Times New Roman" w:eastAsia="標楷體" w:hAnsi="Times New Roman"/>
          <w:sz w:val="28"/>
        </w:rPr>
        <w:t>應於手術記錄單詳述急診手術理由。</w:t>
      </w:r>
    </w:p>
    <w:p w:rsidR="000257EE" w:rsidRPr="002459BB" w:rsidRDefault="00274757" w:rsidP="00AA0EEE">
      <w:pPr>
        <w:pStyle w:val="31"/>
        <w:snapToGrid w:val="0"/>
        <w:spacing w:line="600" w:lineRule="exact"/>
        <w:ind w:left="1359" w:hanging="98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二十一</w:t>
      </w:r>
      <w:r w:rsidRPr="002459BB">
        <w:rPr>
          <w:rFonts w:ascii="Times New Roman" w:eastAsia="標楷體" w:hAnsi="Times New Roman"/>
          <w:kern w:val="3"/>
          <w:sz w:val="28"/>
        </w:rPr>
        <w:t>)</w:t>
      </w:r>
      <w:r w:rsidRPr="002459BB">
        <w:rPr>
          <w:rFonts w:ascii="Times New Roman" w:eastAsia="標楷體" w:hAnsi="Times New Roman"/>
          <w:kern w:val="3"/>
          <w:sz w:val="28"/>
        </w:rPr>
        <w:t>灌</w:t>
      </w:r>
      <w:r w:rsidRPr="002459BB">
        <w:rPr>
          <w:rFonts w:ascii="Times New Roman" w:eastAsia="標楷體" w:hAnsi="Times New Roman"/>
          <w:sz w:val="28"/>
        </w:rPr>
        <w:t>食管套之使用應符合適應症，並以每週給付一付為原則。</w:t>
      </w:r>
    </w:p>
    <w:p w:rsidR="000257EE" w:rsidRPr="002459BB" w:rsidRDefault="00274757" w:rsidP="00AA0EEE">
      <w:pPr>
        <w:pStyle w:val="31"/>
        <w:snapToGrid w:val="0"/>
        <w:spacing w:line="600" w:lineRule="exact"/>
        <w:ind w:left="1359" w:hanging="98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二十二</w:t>
      </w:r>
      <w:r w:rsidRPr="002459BB">
        <w:rPr>
          <w:rFonts w:ascii="Times New Roman" w:eastAsia="標楷體" w:hAnsi="Times New Roman"/>
          <w:kern w:val="3"/>
          <w:sz w:val="28"/>
        </w:rPr>
        <w:t>)</w:t>
      </w:r>
      <w:r w:rsidRPr="002459BB">
        <w:rPr>
          <w:rFonts w:ascii="Times New Roman" w:eastAsia="標楷體" w:hAnsi="Times New Roman"/>
          <w:kern w:val="3"/>
          <w:sz w:val="28"/>
        </w:rPr>
        <w:t>一公分</w:t>
      </w:r>
      <w:r w:rsidRPr="002459BB">
        <w:rPr>
          <w:rFonts w:ascii="Times New Roman" w:eastAsia="標楷體" w:hAnsi="Times New Roman"/>
          <w:sz w:val="28"/>
        </w:rPr>
        <w:t>以上之膿瘍，以</w:t>
      </w:r>
      <w:r w:rsidRPr="002459BB">
        <w:rPr>
          <w:rFonts w:ascii="Times New Roman" w:eastAsia="標楷體" w:hAnsi="Times New Roman"/>
          <w:kern w:val="3"/>
          <w:sz w:val="28"/>
        </w:rPr>
        <w:t>切開排膿</w:t>
      </w:r>
      <w:r w:rsidRPr="002459BB">
        <w:rPr>
          <w:rFonts w:ascii="Times New Roman" w:eastAsia="標楷體" w:hAnsi="Times New Roman"/>
          <w:kern w:val="3"/>
          <w:sz w:val="28"/>
        </w:rPr>
        <w:t>(51020C)</w:t>
      </w:r>
      <w:r w:rsidRPr="002459BB">
        <w:rPr>
          <w:rFonts w:ascii="Times New Roman" w:eastAsia="標楷體" w:hAnsi="Times New Roman"/>
          <w:kern w:val="3"/>
          <w:sz w:val="28"/>
        </w:rPr>
        <w:t>申</w:t>
      </w:r>
      <w:r w:rsidRPr="002459BB">
        <w:rPr>
          <w:rFonts w:ascii="Times New Roman" w:eastAsia="標楷體" w:hAnsi="Times New Roman"/>
          <w:sz w:val="28"/>
        </w:rPr>
        <w:t>報。</w:t>
      </w:r>
    </w:p>
    <w:p w:rsidR="000257EE" w:rsidRPr="002459BB" w:rsidRDefault="00274757" w:rsidP="00AA0EEE">
      <w:pPr>
        <w:pStyle w:val="31"/>
        <w:snapToGrid w:val="0"/>
        <w:spacing w:line="600" w:lineRule="exact"/>
        <w:ind w:left="1499" w:hanging="112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二十三</w:t>
      </w:r>
      <w:r w:rsidRPr="002459BB">
        <w:rPr>
          <w:rFonts w:ascii="Times New Roman" w:eastAsia="標楷體" w:hAnsi="Times New Roman"/>
          <w:kern w:val="3"/>
          <w:sz w:val="28"/>
        </w:rPr>
        <w:t>)</w:t>
      </w:r>
      <w:r w:rsidRPr="002459BB">
        <w:rPr>
          <w:rFonts w:ascii="Times New Roman" w:eastAsia="標楷體" w:hAnsi="Times New Roman"/>
          <w:sz w:val="28"/>
        </w:rPr>
        <w:t>頸部良性腫瘤</w:t>
      </w:r>
      <w:r w:rsidRPr="002459BB">
        <w:rPr>
          <w:rFonts w:ascii="Times New Roman" w:eastAsia="標楷體" w:hAnsi="Times New Roman"/>
          <w:kern w:val="3"/>
          <w:sz w:val="28"/>
        </w:rPr>
        <w:t>切除</w:t>
      </w:r>
      <w:r w:rsidRPr="002459BB">
        <w:rPr>
          <w:rFonts w:ascii="Times New Roman" w:eastAsia="標楷體" w:hAnsi="Times New Roman"/>
          <w:kern w:val="3"/>
          <w:sz w:val="28"/>
        </w:rPr>
        <w:t>(64116B)</w:t>
      </w:r>
      <w:r w:rsidRPr="002459BB">
        <w:rPr>
          <w:rFonts w:ascii="Times New Roman" w:eastAsia="標楷體" w:hAnsi="Times New Roman"/>
          <w:kern w:val="3"/>
          <w:sz w:val="28"/>
        </w:rPr>
        <w:t>與皮下腫瘤摘除</w:t>
      </w:r>
      <w:r w:rsidRPr="002459BB">
        <w:rPr>
          <w:rFonts w:ascii="Times New Roman" w:eastAsia="標楷體" w:hAnsi="Times New Roman"/>
          <w:kern w:val="3"/>
          <w:sz w:val="28"/>
        </w:rPr>
        <w:t>(62010C)</w:t>
      </w:r>
      <w:r w:rsidRPr="002459BB">
        <w:rPr>
          <w:rFonts w:ascii="Times New Roman" w:eastAsia="標楷體" w:hAnsi="Times New Roman"/>
          <w:kern w:val="3"/>
          <w:sz w:val="28"/>
        </w:rPr>
        <w:t>申</w:t>
      </w:r>
      <w:r w:rsidRPr="002459BB">
        <w:rPr>
          <w:rFonts w:ascii="Times New Roman" w:eastAsia="標楷體" w:hAnsi="Times New Roman"/>
          <w:sz w:val="28"/>
        </w:rPr>
        <w:t>報原則：以病歷及病理報告為依據，腫瘤位於皮下者，以皮下腫瘤摘</w:t>
      </w:r>
      <w:r w:rsidRPr="002459BB">
        <w:rPr>
          <w:rFonts w:ascii="Times New Roman" w:eastAsia="標楷體" w:hAnsi="Times New Roman"/>
          <w:kern w:val="3"/>
          <w:sz w:val="28"/>
        </w:rPr>
        <w:t>除術</w:t>
      </w:r>
      <w:r w:rsidRPr="002459BB">
        <w:rPr>
          <w:rFonts w:ascii="Times New Roman" w:eastAsia="標楷體" w:hAnsi="Times New Roman"/>
          <w:kern w:val="3"/>
          <w:sz w:val="28"/>
        </w:rPr>
        <w:t>(62010C)</w:t>
      </w:r>
      <w:r w:rsidRPr="002459BB">
        <w:rPr>
          <w:rFonts w:ascii="Times New Roman" w:eastAsia="標楷體" w:hAnsi="Times New Roman"/>
          <w:kern w:val="3"/>
          <w:sz w:val="28"/>
        </w:rPr>
        <w:t>申報；深部頸部腫瘤以簡單頸部良性腫瘤切除</w:t>
      </w:r>
      <w:r w:rsidRPr="002459BB">
        <w:rPr>
          <w:rFonts w:ascii="Times New Roman" w:eastAsia="標楷體" w:hAnsi="Times New Roman"/>
          <w:kern w:val="3"/>
          <w:sz w:val="28"/>
        </w:rPr>
        <w:t>(64116B)</w:t>
      </w:r>
      <w:r w:rsidRPr="002459BB">
        <w:rPr>
          <w:rFonts w:ascii="Times New Roman" w:eastAsia="標楷體" w:hAnsi="Times New Roman"/>
          <w:kern w:val="3"/>
          <w:sz w:val="28"/>
        </w:rPr>
        <w:t>申報。</w:t>
      </w:r>
    </w:p>
    <w:p w:rsidR="000257EE" w:rsidRPr="002459BB" w:rsidRDefault="00274757" w:rsidP="00AA0EEE">
      <w:pPr>
        <w:pStyle w:val="31"/>
        <w:snapToGrid w:val="0"/>
        <w:spacing w:line="600" w:lineRule="exact"/>
        <w:ind w:left="1499" w:hanging="112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二十四</w:t>
      </w:r>
      <w:r w:rsidRPr="002459BB">
        <w:rPr>
          <w:rFonts w:ascii="Times New Roman" w:eastAsia="標楷體" w:hAnsi="Times New Roman"/>
          <w:kern w:val="3"/>
          <w:sz w:val="28"/>
        </w:rPr>
        <w:t>)</w:t>
      </w:r>
      <w:r w:rsidRPr="002459BB">
        <w:rPr>
          <w:rFonts w:ascii="Times New Roman" w:eastAsia="標楷體" w:hAnsi="Times New Roman"/>
          <w:kern w:val="3"/>
          <w:sz w:val="28"/>
        </w:rPr>
        <w:t>處理</w:t>
      </w:r>
      <w:r w:rsidRPr="002459BB">
        <w:rPr>
          <w:rFonts w:ascii="Times New Roman" w:eastAsia="標楷體" w:hAnsi="Times New Roman"/>
          <w:sz w:val="28"/>
        </w:rPr>
        <w:t>傷口含拔指甲者，以淺</w:t>
      </w:r>
      <w:r w:rsidRPr="002459BB">
        <w:rPr>
          <w:rFonts w:ascii="Times New Roman" w:eastAsia="標楷體" w:hAnsi="Times New Roman"/>
          <w:kern w:val="3"/>
          <w:sz w:val="28"/>
        </w:rPr>
        <w:t>部創傷處理</w:t>
      </w:r>
      <w:r w:rsidRPr="002459BB">
        <w:rPr>
          <w:rFonts w:ascii="Times New Roman" w:eastAsia="標楷體" w:hAnsi="Times New Roman"/>
          <w:kern w:val="3"/>
          <w:sz w:val="28"/>
        </w:rPr>
        <w:t>(48001C)</w:t>
      </w:r>
      <w:r w:rsidRPr="002459BB">
        <w:rPr>
          <w:rFonts w:ascii="Times New Roman" w:eastAsia="標楷體" w:hAnsi="Times New Roman"/>
          <w:sz w:val="28"/>
        </w:rPr>
        <w:t>申報；單純拔趾</w:t>
      </w:r>
      <w:r w:rsidRPr="002459BB">
        <w:rPr>
          <w:rFonts w:ascii="Times New Roman" w:eastAsia="標楷體" w:hAnsi="Times New Roman"/>
          <w:kern w:val="3"/>
          <w:sz w:val="28"/>
        </w:rPr>
        <w:t>甲者，則以</w:t>
      </w:r>
      <w:r w:rsidRPr="002459BB">
        <w:rPr>
          <w:rFonts w:ascii="Times New Roman" w:eastAsia="標楷體" w:hAnsi="Times New Roman"/>
          <w:kern w:val="3"/>
          <w:sz w:val="28"/>
        </w:rPr>
        <w:t>(56006C)</w:t>
      </w:r>
      <w:r w:rsidRPr="002459BB">
        <w:rPr>
          <w:rFonts w:ascii="Times New Roman" w:eastAsia="標楷體" w:hAnsi="Times New Roman"/>
          <w:kern w:val="3"/>
          <w:sz w:val="28"/>
        </w:rPr>
        <w:t>申報</w:t>
      </w:r>
      <w:r w:rsidR="002447D1" w:rsidRPr="002459BB">
        <w:rPr>
          <w:rFonts w:ascii="Times New Roman" w:eastAsia="標楷體" w:hAnsi="Times New Roman" w:hint="eastAsia"/>
          <w:kern w:val="3"/>
          <w:sz w:val="28"/>
        </w:rPr>
        <w:t>。</w:t>
      </w:r>
    </w:p>
    <w:p w:rsidR="000257EE" w:rsidRPr="002459BB" w:rsidRDefault="00274757" w:rsidP="00AA0EEE">
      <w:pPr>
        <w:pStyle w:val="31"/>
        <w:snapToGrid w:val="0"/>
        <w:spacing w:line="600" w:lineRule="exact"/>
        <w:ind w:left="1499" w:hanging="112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二十五</w:t>
      </w:r>
      <w:r w:rsidRPr="002459BB">
        <w:rPr>
          <w:rFonts w:ascii="Times New Roman" w:eastAsia="標楷體" w:hAnsi="Times New Roman"/>
          <w:kern w:val="3"/>
          <w:sz w:val="28"/>
        </w:rPr>
        <w:t>)</w:t>
      </w:r>
      <w:r w:rsidRPr="002459BB">
        <w:rPr>
          <w:rFonts w:ascii="Times New Roman" w:eastAsia="標楷體" w:hAnsi="Times New Roman"/>
          <w:kern w:val="3"/>
          <w:sz w:val="28"/>
        </w:rPr>
        <w:t>彈</w:t>
      </w:r>
      <w:r w:rsidRPr="002459BB">
        <w:rPr>
          <w:rFonts w:ascii="Times New Roman" w:eastAsia="標楷體" w:hAnsi="Times New Roman"/>
          <w:sz w:val="28"/>
        </w:rPr>
        <w:t>性繃帶之使用原則，同一次門診或住院，同一部位以一次用量之兩倍為上限。</w:t>
      </w:r>
    </w:p>
    <w:p w:rsidR="000257EE" w:rsidRPr="002459BB" w:rsidRDefault="00274757" w:rsidP="00AA0EEE">
      <w:pPr>
        <w:pStyle w:val="31"/>
        <w:snapToGrid w:val="0"/>
        <w:spacing w:line="600" w:lineRule="exact"/>
        <w:ind w:left="1499" w:hanging="112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二十六</w:t>
      </w:r>
      <w:r w:rsidRPr="002459BB">
        <w:rPr>
          <w:rFonts w:ascii="Times New Roman" w:eastAsia="標楷體" w:hAnsi="Times New Roman"/>
          <w:kern w:val="3"/>
          <w:sz w:val="28"/>
        </w:rPr>
        <w:t>)</w:t>
      </w:r>
      <w:r w:rsidRPr="002459BB">
        <w:rPr>
          <w:rFonts w:ascii="Times New Roman" w:eastAsia="標楷體" w:hAnsi="Times New Roman"/>
          <w:sz w:val="28"/>
          <w:szCs w:val="28"/>
        </w:rPr>
        <w:t>周邊血管杜卜勒氏血流測定</w:t>
      </w:r>
      <w:r w:rsidRPr="002459BB">
        <w:rPr>
          <w:rFonts w:ascii="Times New Roman" w:eastAsia="標楷體" w:hAnsi="Times New Roman"/>
          <w:sz w:val="28"/>
          <w:szCs w:val="28"/>
        </w:rPr>
        <w:t>(18008C)</w:t>
      </w:r>
      <w:r w:rsidRPr="002459BB">
        <w:rPr>
          <w:rFonts w:ascii="Times New Roman" w:eastAsia="標楷體" w:hAnsi="Times New Roman"/>
          <w:sz w:val="28"/>
          <w:szCs w:val="28"/>
        </w:rPr>
        <w:t>之適應症：</w:t>
      </w:r>
      <w:r w:rsidRPr="002459BB">
        <w:rPr>
          <w:rFonts w:ascii="Times New Roman" w:eastAsia="標楷體" w:hAnsi="Times New Roman"/>
          <w:sz w:val="28"/>
          <w:szCs w:val="28"/>
        </w:rPr>
        <w:t>(101/5/1)</w:t>
      </w:r>
    </w:p>
    <w:p w:rsidR="000257EE" w:rsidRPr="002459BB" w:rsidRDefault="00274757" w:rsidP="00AA0EEE">
      <w:pPr>
        <w:pStyle w:val="20"/>
        <w:snapToGrid w:val="0"/>
        <w:spacing w:line="600" w:lineRule="exact"/>
        <w:ind w:left="1120" w:hanging="280"/>
        <w:jc w:val="both"/>
        <w:rPr>
          <w:rFonts w:ascii="Times New Roman" w:hAnsi="Times New Roman"/>
        </w:rPr>
      </w:pPr>
      <w:r w:rsidRPr="002459BB">
        <w:rPr>
          <w:rFonts w:ascii="Times New Roman" w:eastAsia="標楷體" w:hAnsi="Times New Roman"/>
          <w:kern w:val="3"/>
          <w:sz w:val="28"/>
        </w:rPr>
        <w:lastRenderedPageBreak/>
        <w:t>1.</w:t>
      </w:r>
      <w:r w:rsidRPr="002459BB">
        <w:rPr>
          <w:rFonts w:ascii="Times New Roman" w:eastAsia="標楷體" w:hAnsi="Times New Roman"/>
          <w:kern w:val="3"/>
          <w:sz w:val="28"/>
        </w:rPr>
        <w:t>周邊動脈血管阻塞疾病</w:t>
      </w:r>
      <w:r w:rsidRPr="002459BB">
        <w:rPr>
          <w:rFonts w:ascii="Times New Roman" w:eastAsia="標楷體" w:hAnsi="Times New Roman"/>
          <w:kern w:val="3"/>
          <w:sz w:val="28"/>
        </w:rPr>
        <w:t>(PAOD)</w:t>
      </w:r>
      <w:r w:rsidRPr="002459BB">
        <w:rPr>
          <w:rFonts w:ascii="Times New Roman" w:eastAsia="標楷體" w:hAnsi="Times New Roman"/>
          <w:kern w:val="3"/>
          <w:sz w:val="28"/>
        </w:rPr>
        <w:t>：周</w:t>
      </w:r>
      <w:r w:rsidRPr="002459BB">
        <w:rPr>
          <w:rFonts w:ascii="Times New Roman" w:eastAsia="標楷體" w:hAnsi="Times New Roman"/>
          <w:sz w:val="28"/>
        </w:rPr>
        <w:t>邊動脈阻塞時，需每隔六至八小時檢查下肢循環血</w:t>
      </w:r>
      <w:r w:rsidRPr="002459BB">
        <w:rPr>
          <w:rFonts w:ascii="Times New Roman" w:eastAsia="標楷體" w:hAnsi="Times New Roman"/>
          <w:kern w:val="3"/>
          <w:sz w:val="28"/>
        </w:rPr>
        <w:t>流情形，以協助診斷何時該血管手術或作截肢手術。</w:t>
      </w:r>
    </w:p>
    <w:p w:rsidR="000257EE" w:rsidRPr="002459BB" w:rsidRDefault="00274757" w:rsidP="00AA0EEE">
      <w:pPr>
        <w:pStyle w:val="20"/>
        <w:snapToGrid w:val="0"/>
        <w:spacing w:line="600" w:lineRule="exact"/>
        <w:ind w:left="1120" w:hanging="280"/>
        <w:jc w:val="both"/>
        <w:rPr>
          <w:rFonts w:ascii="Times New Roman" w:eastAsia="標楷體" w:hAnsi="Times New Roman"/>
          <w:kern w:val="3"/>
          <w:sz w:val="28"/>
        </w:rPr>
      </w:pPr>
      <w:r w:rsidRPr="002459BB">
        <w:rPr>
          <w:rFonts w:ascii="Times New Roman" w:eastAsia="標楷體" w:hAnsi="Times New Roman"/>
          <w:kern w:val="3"/>
          <w:sz w:val="28"/>
        </w:rPr>
        <w:t>2.</w:t>
      </w:r>
      <w:r w:rsidRPr="002459BB">
        <w:rPr>
          <w:rFonts w:ascii="Times New Roman" w:eastAsia="標楷體" w:hAnsi="Times New Roman"/>
          <w:kern w:val="3"/>
          <w:sz w:val="28"/>
        </w:rPr>
        <w:t>使用主動脈弓氣球幫浦輔助器</w:t>
      </w:r>
      <w:r w:rsidRPr="002459BB">
        <w:rPr>
          <w:rFonts w:ascii="Times New Roman" w:eastAsia="標楷體" w:hAnsi="Times New Roman"/>
          <w:kern w:val="3"/>
          <w:sz w:val="28"/>
        </w:rPr>
        <w:t>(IABP)</w:t>
      </w:r>
      <w:r w:rsidRPr="002459BB">
        <w:rPr>
          <w:rFonts w:ascii="Times New Roman" w:eastAsia="標楷體" w:hAnsi="Times New Roman"/>
          <w:kern w:val="3"/>
          <w:sz w:val="28"/>
        </w:rPr>
        <w:t>者：主動脈內氣球幫浦從腹股動脈插入，該側下肢動脈需時時監測其血流情形，以免下肢動脈阻塞，及使用血管擴張藥物。</w:t>
      </w:r>
    </w:p>
    <w:p w:rsidR="000257EE" w:rsidRPr="002459BB" w:rsidRDefault="00274757" w:rsidP="00AA0EEE">
      <w:pPr>
        <w:pStyle w:val="20"/>
        <w:snapToGrid w:val="0"/>
        <w:spacing w:line="600" w:lineRule="exact"/>
        <w:ind w:left="1120" w:hanging="280"/>
        <w:jc w:val="both"/>
        <w:rPr>
          <w:rFonts w:ascii="Times New Roman" w:hAnsi="Times New Roman"/>
        </w:rPr>
      </w:pPr>
      <w:r w:rsidRPr="002459BB">
        <w:rPr>
          <w:rFonts w:ascii="Times New Roman" w:eastAsia="標楷體" w:hAnsi="Times New Roman"/>
          <w:kern w:val="3"/>
          <w:sz w:val="28"/>
        </w:rPr>
        <w:t>3.</w:t>
      </w:r>
      <w:r w:rsidRPr="002459BB">
        <w:rPr>
          <w:rFonts w:ascii="Times New Roman" w:eastAsia="標楷體" w:hAnsi="Times New Roman"/>
          <w:kern w:val="3"/>
          <w:sz w:val="28"/>
        </w:rPr>
        <w:t>使用體外循環維生系統</w:t>
      </w:r>
      <w:r w:rsidRPr="002459BB">
        <w:rPr>
          <w:rFonts w:ascii="Times New Roman" w:eastAsia="標楷體" w:hAnsi="Times New Roman"/>
          <w:kern w:val="3"/>
          <w:sz w:val="28"/>
        </w:rPr>
        <w:t>(ECMO)</w:t>
      </w:r>
      <w:r w:rsidRPr="002459BB">
        <w:rPr>
          <w:rFonts w:ascii="Times New Roman" w:eastAsia="標楷體" w:hAnsi="Times New Roman"/>
          <w:kern w:val="3"/>
          <w:sz w:val="28"/>
        </w:rPr>
        <w:t>者：體外</w:t>
      </w:r>
      <w:r w:rsidRPr="002459BB">
        <w:rPr>
          <w:rFonts w:ascii="Times New Roman" w:eastAsia="標楷體" w:hAnsi="Times New Roman"/>
          <w:sz w:val="28"/>
        </w:rPr>
        <w:t>循環維生系統一般由兩側腹股</w:t>
      </w:r>
      <w:r w:rsidRPr="002459BB">
        <w:rPr>
          <w:rFonts w:ascii="Times New Roman" w:eastAsia="標楷體" w:hAnsi="Times New Roman"/>
          <w:kern w:val="3"/>
          <w:sz w:val="28"/>
        </w:rPr>
        <w:t>動靜</w:t>
      </w:r>
      <w:r w:rsidRPr="002459BB">
        <w:rPr>
          <w:rFonts w:ascii="Times New Roman" w:eastAsia="標楷體" w:hAnsi="Times New Roman"/>
          <w:sz w:val="28"/>
        </w:rPr>
        <w:t>脈插入，該側下肢動脈需時時監測血流情形，以免下肢動脈阻塞其而不知，造成合併症。</w:t>
      </w:r>
    </w:p>
    <w:p w:rsidR="000257EE" w:rsidRPr="002459BB" w:rsidRDefault="00274757" w:rsidP="00AA0EEE">
      <w:pPr>
        <w:pStyle w:val="20"/>
        <w:snapToGrid w:val="0"/>
        <w:spacing w:line="600" w:lineRule="exact"/>
        <w:ind w:left="1120" w:hanging="280"/>
        <w:jc w:val="both"/>
        <w:rPr>
          <w:rFonts w:ascii="Times New Roman" w:hAnsi="Times New Roman"/>
        </w:rPr>
      </w:pPr>
      <w:r w:rsidRPr="002459BB">
        <w:rPr>
          <w:rFonts w:ascii="Times New Roman" w:eastAsia="標楷體" w:hAnsi="Times New Roman"/>
          <w:kern w:val="3"/>
          <w:sz w:val="28"/>
        </w:rPr>
        <w:t>4.</w:t>
      </w:r>
      <w:r w:rsidRPr="002459BB">
        <w:rPr>
          <w:rFonts w:ascii="Times New Roman" w:eastAsia="標楷體" w:hAnsi="Times New Roman"/>
          <w:kern w:val="3"/>
          <w:sz w:val="28"/>
        </w:rPr>
        <w:t>其他：如四肢下肢動</w:t>
      </w:r>
      <w:r w:rsidRPr="002459BB">
        <w:rPr>
          <w:rFonts w:ascii="Times New Roman" w:eastAsia="標楷體" w:hAnsi="Times New Roman"/>
          <w:sz w:val="28"/>
        </w:rPr>
        <w:t>脈插動脈導管監測血壓，或心導管檢查後一天內，或心臟衰竭造成低心輸出量，以致末端循環不良者，皆需監測四肢血流杜卜勒測定。</w:t>
      </w:r>
    </w:p>
    <w:p w:rsidR="000257EE" w:rsidRPr="002459BB" w:rsidRDefault="00274757" w:rsidP="00AA0EEE">
      <w:pPr>
        <w:snapToGrid w:val="0"/>
        <w:spacing w:line="600" w:lineRule="exact"/>
        <w:ind w:left="1114"/>
        <w:jc w:val="both"/>
        <w:rPr>
          <w:rFonts w:ascii="Times New Roman" w:hAnsi="Times New Roman"/>
        </w:rPr>
      </w:pPr>
      <w:r w:rsidRPr="002459BB">
        <w:rPr>
          <w:rFonts w:ascii="Times New Roman" w:eastAsia="標楷體" w:hAnsi="Times New Roman"/>
          <w:sz w:val="28"/>
        </w:rPr>
        <w:t>有前述之病況者，執行次數，得視病情需要，由審查醫</w:t>
      </w:r>
      <w:r w:rsidRPr="002459BB">
        <w:rPr>
          <w:rFonts w:ascii="Times New Roman" w:eastAsia="標楷體" w:hAnsi="Times New Roman"/>
          <w:sz w:val="28"/>
          <w:szCs w:val="28"/>
        </w:rPr>
        <w:t>藥專家</w:t>
      </w:r>
      <w:r w:rsidRPr="002459BB">
        <w:rPr>
          <w:rFonts w:ascii="Times New Roman" w:eastAsia="標楷體" w:hAnsi="Times New Roman"/>
          <w:sz w:val="28"/>
        </w:rPr>
        <w:t>專業判斷。</w:t>
      </w:r>
      <w:r w:rsidRPr="002459BB">
        <w:rPr>
          <w:rFonts w:ascii="Times New Roman" w:eastAsia="標楷體" w:hAnsi="Times New Roman"/>
          <w:sz w:val="28"/>
        </w:rPr>
        <w:t>(102/3/1)</w:t>
      </w:r>
    </w:p>
    <w:p w:rsidR="000257EE" w:rsidRPr="002459BB" w:rsidRDefault="00274757" w:rsidP="00AA0EEE">
      <w:pPr>
        <w:pStyle w:val="31"/>
        <w:snapToGrid w:val="0"/>
        <w:spacing w:line="600" w:lineRule="exact"/>
        <w:ind w:left="1720" w:hanging="112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二十七</w:t>
      </w:r>
      <w:r w:rsidRPr="002459BB">
        <w:rPr>
          <w:rFonts w:ascii="Times New Roman" w:eastAsia="標楷體" w:hAnsi="Times New Roman"/>
          <w:kern w:val="3"/>
          <w:sz w:val="28"/>
        </w:rPr>
        <w:t>)</w:t>
      </w:r>
      <w:r w:rsidRPr="002459BB">
        <w:rPr>
          <w:rFonts w:ascii="Times New Roman" w:eastAsia="標楷體" w:hAnsi="Times New Roman"/>
          <w:sz w:val="28"/>
          <w:szCs w:val="28"/>
        </w:rPr>
        <w:t>RH(D)</w:t>
      </w:r>
      <w:r w:rsidRPr="002459BB">
        <w:rPr>
          <w:rFonts w:ascii="Times New Roman" w:eastAsia="標楷體" w:hAnsi="Times New Roman"/>
          <w:sz w:val="28"/>
          <w:szCs w:val="28"/>
        </w:rPr>
        <w:t>型檢查</w:t>
      </w:r>
      <w:r w:rsidRPr="002459BB">
        <w:rPr>
          <w:rFonts w:ascii="Times New Roman" w:eastAsia="標楷體" w:hAnsi="Times New Roman"/>
          <w:sz w:val="28"/>
          <w:szCs w:val="28"/>
        </w:rPr>
        <w:t>(11003C)</w:t>
      </w:r>
      <w:r w:rsidRPr="002459BB">
        <w:rPr>
          <w:rFonts w:ascii="Times New Roman" w:eastAsia="標楷體" w:hAnsi="Times New Roman"/>
          <w:sz w:val="28"/>
          <w:szCs w:val="28"/>
        </w:rPr>
        <w:t>之適應症，依中華民國輸血學會左列建議辦理為原則：</w:t>
      </w:r>
    </w:p>
    <w:p w:rsidR="000257EE" w:rsidRPr="002459BB" w:rsidRDefault="00274757" w:rsidP="00AA0EEE">
      <w:pPr>
        <w:pStyle w:val="20"/>
        <w:snapToGrid w:val="0"/>
        <w:spacing w:line="600" w:lineRule="exact"/>
        <w:ind w:left="1694" w:hanging="280"/>
        <w:jc w:val="both"/>
        <w:rPr>
          <w:rFonts w:ascii="Times New Roman" w:hAnsi="Times New Roman"/>
        </w:rPr>
      </w:pPr>
      <w:r w:rsidRPr="002459BB">
        <w:rPr>
          <w:rFonts w:ascii="Times New Roman" w:eastAsia="標楷體" w:hAnsi="Times New Roman"/>
          <w:kern w:val="3"/>
          <w:sz w:val="28"/>
        </w:rPr>
        <w:t>1.</w:t>
      </w:r>
      <w:r w:rsidRPr="002459BB">
        <w:rPr>
          <w:rFonts w:ascii="Times New Roman" w:eastAsia="標楷體" w:hAnsi="Times New Roman"/>
          <w:sz w:val="28"/>
          <w:szCs w:val="28"/>
        </w:rPr>
        <w:t>輸血前檢查及產科病人</w:t>
      </w:r>
      <w:r w:rsidRPr="002459BB">
        <w:rPr>
          <w:rFonts w:ascii="Times New Roman" w:eastAsia="標楷體" w:hAnsi="Times New Roman"/>
          <w:sz w:val="28"/>
          <w:szCs w:val="28"/>
        </w:rPr>
        <w:t>RH(D)</w:t>
      </w:r>
      <w:r w:rsidRPr="002459BB">
        <w:rPr>
          <w:rFonts w:ascii="Times New Roman" w:eastAsia="標楷體" w:hAnsi="Times New Roman"/>
          <w:sz w:val="28"/>
          <w:szCs w:val="28"/>
        </w:rPr>
        <w:t>型檢查，宜依現行全民健康保險醫療服務給付項目及支付標準規定辦理。</w:t>
      </w:r>
      <w:r w:rsidRPr="002459BB">
        <w:rPr>
          <w:rFonts w:ascii="Times New Roman" w:eastAsia="標楷體" w:hAnsi="Times New Roman"/>
          <w:sz w:val="28"/>
          <w:szCs w:val="28"/>
        </w:rPr>
        <w:t>(101/5/1)(102/3/1)</w:t>
      </w:r>
    </w:p>
    <w:p w:rsidR="000257EE" w:rsidRPr="002459BB" w:rsidRDefault="00274757" w:rsidP="00AA0EEE">
      <w:pPr>
        <w:pStyle w:val="20"/>
        <w:snapToGrid w:val="0"/>
        <w:spacing w:line="600" w:lineRule="exact"/>
        <w:ind w:left="1694" w:hanging="280"/>
        <w:jc w:val="both"/>
        <w:rPr>
          <w:rFonts w:ascii="Times New Roman" w:hAnsi="Times New Roman"/>
        </w:rPr>
      </w:pPr>
      <w:r w:rsidRPr="002459BB">
        <w:rPr>
          <w:rFonts w:ascii="Times New Roman" w:eastAsia="標楷體" w:hAnsi="Times New Roman"/>
          <w:kern w:val="3"/>
          <w:sz w:val="28"/>
        </w:rPr>
        <w:t>2.</w:t>
      </w:r>
      <w:r w:rsidRPr="002459BB">
        <w:rPr>
          <w:rFonts w:ascii="Times New Roman" w:eastAsia="標楷體" w:hAnsi="Times New Roman"/>
          <w:kern w:val="3"/>
          <w:sz w:val="28"/>
        </w:rPr>
        <w:t>其餘病患不得申報。</w:t>
      </w:r>
    </w:p>
    <w:p w:rsidR="000257EE" w:rsidRPr="002459BB" w:rsidRDefault="00274757" w:rsidP="00AA0EEE">
      <w:pPr>
        <w:pStyle w:val="31"/>
        <w:snapToGrid w:val="0"/>
        <w:spacing w:line="600" w:lineRule="exact"/>
        <w:ind w:left="1812" w:hanging="1212"/>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二十八</w:t>
      </w:r>
      <w:r w:rsidRPr="002459BB">
        <w:rPr>
          <w:rFonts w:ascii="Times New Roman" w:eastAsia="標楷體" w:hAnsi="Times New Roman"/>
          <w:sz w:val="28"/>
          <w:szCs w:val="28"/>
        </w:rPr>
        <w:t>)</w:t>
      </w:r>
      <w:r w:rsidRPr="002459BB">
        <w:rPr>
          <w:rFonts w:ascii="Times New Roman" w:eastAsia="標楷體" w:hAnsi="Times New Roman"/>
          <w:sz w:val="28"/>
          <w:szCs w:val="28"/>
        </w:rPr>
        <w:t>腹腔穿刺</w:t>
      </w:r>
      <w:r w:rsidRPr="002459BB">
        <w:rPr>
          <w:rFonts w:ascii="Times New Roman" w:eastAsia="標楷體" w:hAnsi="Times New Roman"/>
          <w:sz w:val="28"/>
          <w:szCs w:val="28"/>
        </w:rPr>
        <w:t>(29017C)</w:t>
      </w:r>
      <w:r w:rsidRPr="002459BB">
        <w:rPr>
          <w:rFonts w:ascii="Times New Roman" w:eastAsia="標楷體" w:hAnsi="Times New Roman"/>
          <w:sz w:val="28"/>
          <w:szCs w:val="28"/>
        </w:rPr>
        <w:t>申報區別：</w:t>
      </w:r>
      <w:r w:rsidRPr="002459BB">
        <w:rPr>
          <w:rFonts w:ascii="Times New Roman" w:eastAsia="標楷體" w:hAnsi="Times New Roman"/>
          <w:sz w:val="28"/>
          <w:szCs w:val="28"/>
        </w:rPr>
        <w:t>(95/12/1)</w:t>
      </w:r>
    </w:p>
    <w:p w:rsidR="000257EE" w:rsidRPr="002459BB" w:rsidRDefault="00274757" w:rsidP="00AA0EEE">
      <w:pPr>
        <w:pStyle w:val="20"/>
        <w:spacing w:line="600" w:lineRule="exact"/>
        <w:ind w:left="965" w:firstLine="473"/>
        <w:jc w:val="both"/>
        <w:rPr>
          <w:rFonts w:ascii="Times New Roman" w:eastAsia="標楷體" w:hAnsi="Times New Roman"/>
          <w:sz w:val="28"/>
          <w:szCs w:val="28"/>
        </w:rPr>
      </w:pPr>
      <w:r w:rsidRPr="002459BB">
        <w:rPr>
          <w:rFonts w:ascii="Times New Roman" w:eastAsia="標楷體" w:hAnsi="Times New Roman"/>
          <w:sz w:val="28"/>
          <w:szCs w:val="28"/>
        </w:rPr>
        <w:t>腹腔穿刺</w:t>
      </w:r>
      <w:r w:rsidRPr="002459BB">
        <w:rPr>
          <w:rFonts w:ascii="Times New Roman" w:eastAsia="標楷體" w:hAnsi="Times New Roman"/>
          <w:sz w:val="28"/>
          <w:szCs w:val="28"/>
        </w:rPr>
        <w:t>(29017C)</w:t>
      </w:r>
      <w:r w:rsidRPr="002459BB">
        <w:rPr>
          <w:rFonts w:ascii="Times New Roman" w:eastAsia="標楷體" w:hAnsi="Times New Roman"/>
          <w:sz w:val="28"/>
          <w:szCs w:val="28"/>
        </w:rPr>
        <w:t>：</w:t>
      </w:r>
    </w:p>
    <w:p w:rsidR="000257EE" w:rsidRPr="002459BB" w:rsidRDefault="00274757" w:rsidP="00AA0EEE">
      <w:pPr>
        <w:pStyle w:val="20"/>
        <w:spacing w:line="600" w:lineRule="exact"/>
        <w:ind w:left="2879" w:hanging="1439"/>
        <w:jc w:val="both"/>
        <w:rPr>
          <w:rFonts w:ascii="Times New Roman" w:eastAsia="標楷體" w:hAnsi="Times New Roman"/>
          <w:sz w:val="28"/>
          <w:szCs w:val="28"/>
        </w:rPr>
      </w:pPr>
      <w:r w:rsidRPr="002459BB">
        <w:rPr>
          <w:rFonts w:ascii="Times New Roman" w:eastAsia="標楷體" w:hAnsi="Times New Roman"/>
          <w:sz w:val="28"/>
          <w:szCs w:val="28"/>
        </w:rPr>
        <w:t>診療內容：利用理學檢查或超音波指引下做腹水抽吸之診斷或治療用。</w:t>
      </w:r>
    </w:p>
    <w:p w:rsidR="000257EE" w:rsidRPr="002459BB" w:rsidRDefault="00274757" w:rsidP="00AA0EEE">
      <w:pPr>
        <w:snapToGrid w:val="0"/>
        <w:spacing w:line="600" w:lineRule="exact"/>
        <w:ind w:firstLine="1439"/>
        <w:jc w:val="both"/>
        <w:rPr>
          <w:rFonts w:ascii="Times New Roman" w:eastAsia="標楷體" w:hAnsi="Times New Roman"/>
          <w:sz w:val="28"/>
          <w:szCs w:val="28"/>
        </w:rPr>
      </w:pPr>
      <w:r w:rsidRPr="002459BB">
        <w:rPr>
          <w:rFonts w:ascii="Times New Roman" w:eastAsia="標楷體" w:hAnsi="Times New Roman"/>
          <w:sz w:val="28"/>
          <w:szCs w:val="28"/>
        </w:rPr>
        <w:lastRenderedPageBreak/>
        <w:t>適應症：肝硬化、肝癌、卵巢癌、腹內膿瘍、外傷等。</w:t>
      </w:r>
    </w:p>
    <w:p w:rsidR="000257EE" w:rsidRPr="002459BB" w:rsidRDefault="00274757" w:rsidP="00AA0EEE">
      <w:pPr>
        <w:snapToGrid w:val="0"/>
        <w:spacing w:line="600" w:lineRule="exact"/>
        <w:ind w:left="802" w:firstLine="636"/>
        <w:jc w:val="both"/>
        <w:rPr>
          <w:rFonts w:ascii="Times New Roman" w:eastAsia="標楷體" w:hAnsi="Times New Roman"/>
          <w:sz w:val="28"/>
          <w:szCs w:val="28"/>
        </w:rPr>
      </w:pPr>
      <w:r w:rsidRPr="002459BB">
        <w:rPr>
          <w:rFonts w:ascii="Times New Roman" w:eastAsia="標楷體" w:hAnsi="Times New Roman"/>
          <w:sz w:val="28"/>
          <w:szCs w:val="28"/>
        </w:rPr>
        <w:t>費用申報時應檢附之資料：腹水之生化或細胞學檢查報告。</w:t>
      </w:r>
    </w:p>
    <w:p w:rsidR="000257EE" w:rsidRPr="002459BB" w:rsidRDefault="00274757" w:rsidP="00AA0EEE">
      <w:pPr>
        <w:pStyle w:val="31"/>
        <w:snapToGrid w:val="0"/>
        <w:spacing w:line="600" w:lineRule="exact"/>
        <w:ind w:left="1778" w:hanging="112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二十九</w:t>
      </w:r>
      <w:r w:rsidRPr="002459BB">
        <w:rPr>
          <w:rFonts w:ascii="Times New Roman" w:eastAsia="標楷體" w:hAnsi="Times New Roman"/>
          <w:kern w:val="3"/>
          <w:sz w:val="28"/>
        </w:rPr>
        <w:t>)</w:t>
      </w:r>
      <w:r w:rsidRPr="002459BB">
        <w:rPr>
          <w:rFonts w:ascii="Times New Roman" w:eastAsia="標楷體" w:hAnsi="Times New Roman"/>
          <w:sz w:val="28"/>
          <w:szCs w:val="28"/>
        </w:rPr>
        <w:t>隱睪症合併開放性腹膜鞘狀突時，仍應以隱睪丸固定術</w:t>
      </w:r>
      <w:r w:rsidRPr="002459BB">
        <w:rPr>
          <w:rFonts w:ascii="Times New Roman" w:eastAsia="標楷體" w:hAnsi="Times New Roman"/>
          <w:sz w:val="28"/>
          <w:szCs w:val="28"/>
        </w:rPr>
        <w:t>(78607C)</w:t>
      </w:r>
      <w:r w:rsidRPr="002459BB">
        <w:rPr>
          <w:rFonts w:ascii="Times New Roman" w:eastAsia="標楷體" w:hAnsi="Times New Roman"/>
          <w:sz w:val="28"/>
          <w:szCs w:val="28"/>
        </w:rPr>
        <w:t>申報。</w:t>
      </w:r>
      <w:r w:rsidRPr="002459BB">
        <w:rPr>
          <w:rFonts w:ascii="Times New Roman" w:eastAsia="標楷體" w:hAnsi="Times New Roman"/>
          <w:sz w:val="28"/>
          <w:szCs w:val="28"/>
        </w:rPr>
        <w:t>(101/5/1)</w:t>
      </w:r>
    </w:p>
    <w:p w:rsidR="000257EE" w:rsidRPr="002459BB" w:rsidRDefault="00274757" w:rsidP="00AA0EEE">
      <w:pPr>
        <w:pStyle w:val="31"/>
        <w:snapToGrid w:val="0"/>
        <w:spacing w:line="600" w:lineRule="exact"/>
        <w:ind w:left="1739" w:hanging="112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三十</w:t>
      </w:r>
      <w:r w:rsidRPr="002459BB">
        <w:rPr>
          <w:rFonts w:ascii="Times New Roman" w:eastAsia="標楷體" w:hAnsi="Times New Roman"/>
          <w:kern w:val="3"/>
          <w:sz w:val="28"/>
        </w:rPr>
        <w:t>)</w:t>
      </w:r>
      <w:r w:rsidR="00D54693" w:rsidRPr="002459BB">
        <w:rPr>
          <w:rFonts w:ascii="Times New Roman" w:eastAsia="標楷體" w:hAnsi="Times New Roman"/>
          <w:kern w:val="3"/>
          <w:sz w:val="28"/>
        </w:rPr>
        <w:t xml:space="preserve">  </w:t>
      </w:r>
      <w:r w:rsidRPr="002459BB">
        <w:rPr>
          <w:rFonts w:ascii="Times New Roman" w:eastAsia="標楷體" w:hAnsi="Times New Roman"/>
          <w:kern w:val="3"/>
          <w:sz w:val="28"/>
        </w:rPr>
        <w:t>申</w:t>
      </w:r>
      <w:r w:rsidRPr="002459BB">
        <w:rPr>
          <w:rFonts w:ascii="Times New Roman" w:eastAsia="標楷體" w:hAnsi="Times New Roman"/>
          <w:sz w:val="28"/>
        </w:rPr>
        <w:t>報肌腱修</w:t>
      </w:r>
      <w:r w:rsidRPr="002459BB">
        <w:rPr>
          <w:rFonts w:ascii="Times New Roman" w:eastAsia="標楷體" w:hAnsi="Times New Roman"/>
          <w:kern w:val="3"/>
          <w:sz w:val="28"/>
        </w:rPr>
        <w:t>補術</w:t>
      </w:r>
      <w:r w:rsidRPr="002459BB">
        <w:rPr>
          <w:rFonts w:ascii="Times New Roman" w:eastAsia="標楷體" w:hAnsi="Times New Roman"/>
          <w:kern w:val="3"/>
          <w:sz w:val="28"/>
        </w:rPr>
        <w:t>tendon repair</w:t>
      </w:r>
      <w:r w:rsidRPr="002459BB">
        <w:rPr>
          <w:rFonts w:ascii="Times New Roman" w:eastAsia="標楷體" w:hAnsi="Times New Roman"/>
          <w:kern w:val="3"/>
          <w:sz w:val="28"/>
        </w:rPr>
        <w:t>時，</w:t>
      </w:r>
      <w:r w:rsidRPr="002459BB">
        <w:rPr>
          <w:rFonts w:ascii="Times New Roman" w:eastAsia="標楷體" w:hAnsi="Times New Roman"/>
          <w:sz w:val="28"/>
        </w:rPr>
        <w:t>須於手術紀錄單內詳載手術部位之肌腱名稱，並應檢送手術前、後照片，以憑核付。照片費用應含於該項手術內。</w:t>
      </w:r>
    </w:p>
    <w:p w:rsidR="000257EE" w:rsidRPr="002459BB" w:rsidRDefault="00274757" w:rsidP="00AA0EEE">
      <w:pPr>
        <w:pStyle w:val="31"/>
        <w:snapToGrid w:val="0"/>
        <w:spacing w:line="600" w:lineRule="exact"/>
        <w:ind w:left="1739" w:hanging="112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三十一</w:t>
      </w:r>
      <w:r w:rsidRPr="002459BB">
        <w:rPr>
          <w:rFonts w:ascii="Times New Roman" w:eastAsia="標楷體" w:hAnsi="Times New Roman"/>
          <w:kern w:val="3"/>
          <w:sz w:val="28"/>
        </w:rPr>
        <w:t>)</w:t>
      </w:r>
      <w:r w:rsidRPr="002459BB">
        <w:rPr>
          <w:rFonts w:ascii="Times New Roman" w:eastAsia="標楷體" w:hAnsi="Times New Roman"/>
          <w:kern w:val="3"/>
          <w:sz w:val="28"/>
        </w:rPr>
        <w:t>軟組</w:t>
      </w:r>
      <w:r w:rsidRPr="002459BB">
        <w:rPr>
          <w:rFonts w:ascii="Times New Roman" w:eastAsia="標楷體" w:hAnsi="Times New Roman"/>
          <w:sz w:val="28"/>
        </w:rPr>
        <w:t>織良性腫瘤切除術，</w:t>
      </w:r>
      <w:r w:rsidRPr="002459BB">
        <w:rPr>
          <w:rFonts w:ascii="Times New Roman" w:eastAsia="標楷體" w:hAnsi="Times New Roman"/>
          <w:kern w:val="3"/>
          <w:sz w:val="28"/>
        </w:rPr>
        <w:t>大或深</w:t>
      </w:r>
      <w:r w:rsidRPr="002459BB">
        <w:rPr>
          <w:rFonts w:ascii="Times New Roman" w:eastAsia="標楷體" w:hAnsi="Times New Roman"/>
          <w:kern w:val="3"/>
          <w:sz w:val="28"/>
        </w:rPr>
        <w:t>(64208C)</w:t>
      </w:r>
      <w:r w:rsidRPr="002459BB">
        <w:rPr>
          <w:rFonts w:ascii="Times New Roman" w:eastAsia="標楷體" w:hAnsi="Times New Roman"/>
          <w:kern w:val="3"/>
          <w:sz w:val="28"/>
        </w:rPr>
        <w:t>之明確規</w:t>
      </w:r>
      <w:r w:rsidRPr="002459BB">
        <w:rPr>
          <w:rFonts w:ascii="Times New Roman" w:eastAsia="標楷體" w:hAnsi="Times New Roman"/>
          <w:sz w:val="28"/>
        </w:rPr>
        <w:t>範為，其軟組織良性腫瘤應大於十五公分或深及肌膜層。</w:t>
      </w:r>
    </w:p>
    <w:p w:rsidR="000257EE" w:rsidRPr="002459BB" w:rsidRDefault="00274757" w:rsidP="00AA0EEE">
      <w:pPr>
        <w:pStyle w:val="31"/>
        <w:snapToGrid w:val="0"/>
        <w:spacing w:line="600" w:lineRule="exact"/>
        <w:ind w:left="2019" w:hanging="140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三十二</w:t>
      </w:r>
      <w:r w:rsidRPr="002459BB">
        <w:rPr>
          <w:rFonts w:ascii="Times New Roman" w:eastAsia="標楷體" w:hAnsi="Times New Roman"/>
          <w:kern w:val="3"/>
          <w:sz w:val="28"/>
        </w:rPr>
        <w:t>)1.</w:t>
      </w:r>
      <w:r w:rsidRPr="002459BB">
        <w:rPr>
          <w:rFonts w:ascii="Times New Roman" w:eastAsia="標楷體" w:hAnsi="Times New Roman"/>
          <w:kern w:val="3"/>
          <w:sz w:val="28"/>
        </w:rPr>
        <w:t>乾淨清潔的傷口</w:t>
      </w:r>
      <w:r w:rsidR="00C54EE9" w:rsidRPr="002459BB">
        <w:rPr>
          <w:rFonts w:ascii="Times New Roman" w:eastAsia="標楷體" w:hAnsi="Times New Roman"/>
          <w:kern w:val="3"/>
          <w:sz w:val="28"/>
        </w:rPr>
        <w:t>(</w:t>
      </w:r>
      <w:r w:rsidRPr="002459BB">
        <w:rPr>
          <w:rFonts w:ascii="Times New Roman" w:eastAsia="標楷體" w:hAnsi="Times New Roman"/>
          <w:kern w:val="3"/>
          <w:sz w:val="28"/>
        </w:rPr>
        <w:t>clean wound</w:t>
      </w:r>
      <w:r w:rsidRPr="002459BB">
        <w:rPr>
          <w:rFonts w:ascii="Times New Roman" w:eastAsia="標楷體" w:hAnsi="Times New Roman"/>
          <w:kern w:val="3"/>
          <w:sz w:val="28"/>
        </w:rPr>
        <w:t>，不論是外傷或是手術後的傷口</w:t>
      </w:r>
      <w:r w:rsidR="00C54EE9" w:rsidRPr="002459BB">
        <w:rPr>
          <w:rFonts w:ascii="Times New Roman" w:eastAsia="標楷體" w:hAnsi="Times New Roman"/>
          <w:kern w:val="3"/>
          <w:sz w:val="28"/>
        </w:rPr>
        <w:t>)</w:t>
      </w:r>
      <w:r w:rsidRPr="002459BB">
        <w:rPr>
          <w:rFonts w:ascii="Times New Roman" w:eastAsia="標楷體" w:hAnsi="Times New Roman"/>
          <w:kern w:val="3"/>
          <w:sz w:val="28"/>
        </w:rPr>
        <w:t>之處理原則：以</w:t>
      </w:r>
      <w:r w:rsidRPr="002459BB">
        <w:rPr>
          <w:rFonts w:ascii="Times New Roman" w:eastAsia="標楷體" w:hAnsi="Times New Roman"/>
          <w:kern w:val="3"/>
          <w:sz w:val="28"/>
        </w:rPr>
        <w:t>2</w:t>
      </w:r>
      <w:r w:rsidRPr="002459BB">
        <w:rPr>
          <w:rFonts w:ascii="Times New Roman" w:eastAsia="標楷體" w:hAnsi="Times New Roman"/>
          <w:kern w:val="3"/>
          <w:sz w:val="28"/>
        </w:rPr>
        <w:t>天</w:t>
      </w:r>
      <w:r w:rsidR="00C54EE9" w:rsidRPr="002459BB">
        <w:rPr>
          <w:rFonts w:ascii="Times New Roman" w:eastAsia="標楷體" w:hAnsi="Times New Roman"/>
          <w:kern w:val="3"/>
          <w:sz w:val="28"/>
        </w:rPr>
        <w:t>(</w:t>
      </w:r>
      <w:r w:rsidRPr="002459BB">
        <w:rPr>
          <w:rFonts w:ascii="Times New Roman" w:eastAsia="標楷體" w:hAnsi="Times New Roman"/>
          <w:kern w:val="3"/>
          <w:sz w:val="28"/>
        </w:rPr>
        <w:t>含</w:t>
      </w:r>
      <w:r w:rsidR="00C54EE9" w:rsidRPr="002459BB">
        <w:rPr>
          <w:rFonts w:ascii="Times New Roman" w:eastAsia="標楷體" w:hAnsi="Times New Roman"/>
          <w:bCs/>
          <w:sz w:val="28"/>
          <w:szCs w:val="28"/>
        </w:rPr>
        <w:t>)</w:t>
      </w:r>
      <w:r w:rsidRPr="002459BB">
        <w:rPr>
          <w:rFonts w:ascii="Times New Roman" w:eastAsia="標楷體" w:hAnsi="Times New Roman"/>
          <w:bCs/>
          <w:sz w:val="28"/>
          <w:szCs w:val="28"/>
        </w:rPr>
        <w:t>以上換藥一次為合理。</w:t>
      </w:r>
    </w:p>
    <w:p w:rsidR="000257EE" w:rsidRPr="002459BB" w:rsidRDefault="00274757" w:rsidP="00AA0EEE">
      <w:pPr>
        <w:pStyle w:val="20"/>
        <w:snapToGrid w:val="0"/>
        <w:spacing w:line="600" w:lineRule="exact"/>
        <w:ind w:left="2080" w:hanging="294"/>
        <w:jc w:val="both"/>
        <w:rPr>
          <w:rFonts w:ascii="Times New Roman" w:hAnsi="Times New Roman"/>
        </w:rPr>
      </w:pPr>
      <w:r w:rsidRPr="002459BB">
        <w:rPr>
          <w:rFonts w:ascii="Times New Roman" w:eastAsia="標楷體" w:hAnsi="Times New Roman"/>
          <w:kern w:val="3"/>
          <w:sz w:val="28"/>
        </w:rPr>
        <w:t>2.</w:t>
      </w:r>
      <w:r w:rsidRPr="002459BB">
        <w:rPr>
          <w:rFonts w:ascii="Times New Roman" w:eastAsia="標楷體" w:hAnsi="Times New Roman"/>
          <w:kern w:val="3"/>
          <w:sz w:val="28"/>
        </w:rPr>
        <w:t>不乾淨或不清潔的傷口</w:t>
      </w:r>
      <w:r w:rsidR="00C54EE9" w:rsidRPr="002459BB">
        <w:rPr>
          <w:rFonts w:ascii="Times New Roman" w:eastAsia="標楷體" w:hAnsi="Times New Roman"/>
          <w:kern w:val="3"/>
          <w:sz w:val="28"/>
        </w:rPr>
        <w:t>(</w:t>
      </w:r>
      <w:r w:rsidRPr="002459BB">
        <w:rPr>
          <w:rFonts w:ascii="Times New Roman" w:eastAsia="標楷體" w:hAnsi="Times New Roman"/>
          <w:kern w:val="3"/>
          <w:sz w:val="28"/>
        </w:rPr>
        <w:t>unclean wound</w:t>
      </w:r>
      <w:r w:rsidR="00C54EE9" w:rsidRPr="002459BB">
        <w:rPr>
          <w:rFonts w:ascii="Times New Roman" w:eastAsia="標楷體" w:hAnsi="Times New Roman"/>
          <w:kern w:val="3"/>
          <w:sz w:val="28"/>
        </w:rPr>
        <w:t>)</w:t>
      </w:r>
      <w:r w:rsidRPr="002459BB">
        <w:rPr>
          <w:rFonts w:ascii="Times New Roman" w:eastAsia="標楷體" w:hAnsi="Times New Roman"/>
          <w:kern w:val="3"/>
          <w:sz w:val="28"/>
        </w:rPr>
        <w:t>之處理原則：包括開</w:t>
      </w:r>
      <w:r w:rsidRPr="002459BB">
        <w:rPr>
          <w:rFonts w:ascii="Times New Roman" w:eastAsia="標楷體" w:hAnsi="Times New Roman"/>
          <w:bCs/>
          <w:sz w:val="28"/>
          <w:szCs w:val="28"/>
        </w:rPr>
        <w:t>放性引流或感染性傷口之處理，以每一天最多申報一次為原則，但需由外科審查醫</w:t>
      </w:r>
      <w:r w:rsidRPr="002459BB">
        <w:rPr>
          <w:rFonts w:ascii="Times New Roman" w:eastAsia="標楷體" w:hAnsi="Times New Roman"/>
          <w:sz w:val="28"/>
          <w:szCs w:val="28"/>
        </w:rPr>
        <w:t>藥專家</w:t>
      </w:r>
      <w:r w:rsidRPr="002459BB">
        <w:rPr>
          <w:rFonts w:ascii="Times New Roman" w:eastAsia="標楷體" w:hAnsi="Times New Roman"/>
          <w:bCs/>
          <w:sz w:val="28"/>
          <w:szCs w:val="28"/>
        </w:rPr>
        <w:t>依個案情況做專業之認定。</w:t>
      </w:r>
      <w:r w:rsidRPr="002459BB">
        <w:rPr>
          <w:rFonts w:ascii="Times New Roman" w:eastAsia="標楷體" w:hAnsi="Times New Roman"/>
          <w:bCs/>
          <w:sz w:val="28"/>
          <w:szCs w:val="28"/>
        </w:rPr>
        <w:t>(102/3/1)</w:t>
      </w:r>
    </w:p>
    <w:p w:rsidR="000257EE" w:rsidRPr="002459BB" w:rsidRDefault="00274757" w:rsidP="00AA0EEE">
      <w:pPr>
        <w:pStyle w:val="20"/>
        <w:snapToGrid w:val="0"/>
        <w:spacing w:line="600" w:lineRule="exact"/>
        <w:ind w:left="1799" w:hanging="1201"/>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三十三</w:t>
      </w:r>
      <w:r w:rsidRPr="002459BB">
        <w:rPr>
          <w:rFonts w:ascii="Times New Roman" w:eastAsia="標楷體" w:hAnsi="Times New Roman"/>
          <w:kern w:val="3"/>
          <w:sz w:val="28"/>
        </w:rPr>
        <w:t>)</w:t>
      </w:r>
      <w:r w:rsidR="00890902" w:rsidRPr="002459BB">
        <w:rPr>
          <w:rFonts w:ascii="Times New Roman" w:eastAsia="標楷體" w:hAnsi="Times New Roman"/>
          <w:sz w:val="28"/>
          <w:szCs w:val="28"/>
        </w:rPr>
        <w:t xml:space="preserve"> </w:t>
      </w:r>
      <w:r w:rsidR="00890902" w:rsidRPr="002459BB">
        <w:rPr>
          <w:rFonts w:ascii="Times New Roman" w:eastAsia="標楷體" w:hAnsi="Times New Roman"/>
          <w:sz w:val="28"/>
          <w:szCs w:val="28"/>
        </w:rPr>
        <w:t>刪除。</w:t>
      </w:r>
      <w:r w:rsidR="00890902" w:rsidRPr="002459BB">
        <w:rPr>
          <w:rFonts w:ascii="Times New Roman" w:eastAsia="標楷體" w:hAnsi="Times New Roman"/>
          <w:sz w:val="28"/>
          <w:szCs w:val="28"/>
        </w:rPr>
        <w:t>(106/12/1)</w:t>
      </w:r>
    </w:p>
    <w:p w:rsidR="000257EE" w:rsidRPr="002459BB" w:rsidRDefault="00274757" w:rsidP="00AA0EEE">
      <w:pPr>
        <w:pStyle w:val="20"/>
        <w:snapToGrid w:val="0"/>
        <w:spacing w:line="600" w:lineRule="exact"/>
        <w:ind w:left="1620" w:hanging="1022"/>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三十四</w:t>
      </w:r>
      <w:r w:rsidRPr="002459BB">
        <w:rPr>
          <w:rFonts w:ascii="Times New Roman" w:eastAsia="標楷體" w:hAnsi="Times New Roman"/>
          <w:kern w:val="3"/>
          <w:sz w:val="28"/>
        </w:rPr>
        <w:t>)</w:t>
      </w:r>
      <w:r w:rsidRPr="002459BB">
        <w:rPr>
          <w:rFonts w:ascii="Times New Roman" w:eastAsia="標楷體" w:hAnsi="Times New Roman"/>
          <w:kern w:val="3"/>
          <w:sz w:val="28"/>
        </w:rPr>
        <w:t>深部複雜之外傷縫合附照片說明之。</w:t>
      </w:r>
      <w:r w:rsidRPr="002459BB">
        <w:rPr>
          <w:rFonts w:ascii="Times New Roman" w:eastAsia="標楷體" w:hAnsi="Times New Roman"/>
          <w:kern w:val="3"/>
          <w:sz w:val="28"/>
        </w:rPr>
        <w:t>(97/5/1)</w:t>
      </w:r>
    </w:p>
    <w:p w:rsidR="000257EE" w:rsidRPr="002459BB" w:rsidRDefault="00274757" w:rsidP="00AA0EEE">
      <w:pPr>
        <w:pStyle w:val="20"/>
        <w:snapToGrid w:val="0"/>
        <w:spacing w:line="600" w:lineRule="exact"/>
        <w:ind w:left="1620" w:hanging="1022"/>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三十五</w:t>
      </w:r>
      <w:r w:rsidRPr="002459BB">
        <w:rPr>
          <w:rFonts w:ascii="Times New Roman" w:eastAsia="標楷體" w:hAnsi="Times New Roman"/>
          <w:kern w:val="3"/>
          <w:sz w:val="28"/>
        </w:rPr>
        <w:t>)Danzen</w:t>
      </w:r>
      <w:r w:rsidRPr="002459BB">
        <w:rPr>
          <w:rFonts w:ascii="Times New Roman" w:eastAsia="標楷體" w:hAnsi="Times New Roman"/>
          <w:kern w:val="3"/>
          <w:sz w:val="28"/>
        </w:rPr>
        <w:t>、</w:t>
      </w:r>
      <w:r w:rsidRPr="002459BB">
        <w:rPr>
          <w:rFonts w:ascii="Times New Roman" w:eastAsia="標楷體" w:hAnsi="Times New Roman"/>
          <w:kern w:val="3"/>
          <w:sz w:val="28"/>
        </w:rPr>
        <w:t>Varidase</w:t>
      </w:r>
      <w:r w:rsidRPr="002459BB">
        <w:rPr>
          <w:rFonts w:ascii="Times New Roman" w:eastAsia="標楷體" w:hAnsi="Times New Roman"/>
          <w:kern w:val="3"/>
          <w:sz w:val="28"/>
        </w:rPr>
        <w:t>等消腫劑，如係外傷縫合或手術不須使用。</w:t>
      </w:r>
      <w:r w:rsidRPr="002459BB">
        <w:rPr>
          <w:rFonts w:ascii="Times New Roman" w:eastAsia="標楷體" w:hAnsi="Times New Roman"/>
          <w:kern w:val="3"/>
          <w:sz w:val="28"/>
        </w:rPr>
        <w:t>(97/5/1)</w:t>
      </w:r>
    </w:p>
    <w:p w:rsidR="000257EE" w:rsidRPr="002459BB" w:rsidRDefault="00274757" w:rsidP="00AA0EEE">
      <w:pPr>
        <w:pStyle w:val="20"/>
        <w:snapToGrid w:val="0"/>
        <w:spacing w:line="600" w:lineRule="exact"/>
        <w:ind w:left="1701" w:hanging="1103"/>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三十六</w:t>
      </w:r>
      <w:r w:rsidRPr="002459BB">
        <w:rPr>
          <w:rFonts w:ascii="Times New Roman" w:eastAsia="標楷體" w:hAnsi="Times New Roman"/>
          <w:kern w:val="3"/>
          <w:sz w:val="28"/>
        </w:rPr>
        <w:t>)</w:t>
      </w:r>
      <w:r w:rsidRPr="002459BB">
        <w:rPr>
          <w:rFonts w:ascii="Times New Roman" w:eastAsia="標楷體" w:hAnsi="Times New Roman"/>
          <w:kern w:val="3"/>
          <w:sz w:val="28"/>
        </w:rPr>
        <w:t>扳機指手術應需附手術前及術後照片，如無照片則應詳加說明，以利審查。</w:t>
      </w:r>
      <w:r w:rsidRPr="002459BB">
        <w:rPr>
          <w:rFonts w:ascii="Times New Roman" w:eastAsia="標楷體" w:hAnsi="Times New Roman"/>
          <w:kern w:val="3"/>
          <w:sz w:val="28"/>
        </w:rPr>
        <w:t>(97/5/1)</w:t>
      </w:r>
    </w:p>
    <w:p w:rsidR="000257EE" w:rsidRPr="002459BB" w:rsidRDefault="00274757" w:rsidP="00AA0EEE">
      <w:pPr>
        <w:pStyle w:val="20"/>
        <w:snapToGrid w:val="0"/>
        <w:spacing w:line="600" w:lineRule="exact"/>
        <w:ind w:left="1701" w:hanging="1103"/>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三十七</w:t>
      </w:r>
      <w:r w:rsidRPr="002459BB">
        <w:rPr>
          <w:rFonts w:ascii="Times New Roman" w:eastAsia="標楷體" w:hAnsi="Times New Roman"/>
          <w:kern w:val="3"/>
          <w:sz w:val="28"/>
        </w:rPr>
        <w:t>)</w:t>
      </w:r>
      <w:r w:rsidRPr="002459BB">
        <w:rPr>
          <w:rFonts w:ascii="Times New Roman" w:eastAsia="標楷體" w:hAnsi="Times New Roman"/>
          <w:kern w:val="3"/>
          <w:sz w:val="28"/>
        </w:rPr>
        <w:t>深部縫合如申報</w:t>
      </w:r>
      <w:r w:rsidRPr="002459BB">
        <w:rPr>
          <w:rFonts w:ascii="Times New Roman" w:eastAsia="標楷體" w:hAnsi="Times New Roman"/>
          <w:kern w:val="3"/>
          <w:sz w:val="28"/>
        </w:rPr>
        <w:t>48033C</w:t>
      </w:r>
      <w:r w:rsidRPr="002459BB">
        <w:rPr>
          <w:rFonts w:ascii="Times New Roman" w:eastAsia="標楷體" w:hAnsi="Times New Roman"/>
          <w:kern w:val="3"/>
          <w:sz w:val="28"/>
        </w:rPr>
        <w:t>、</w:t>
      </w:r>
      <w:r w:rsidRPr="002459BB">
        <w:rPr>
          <w:rFonts w:ascii="Times New Roman" w:eastAsia="標楷體" w:hAnsi="Times New Roman"/>
          <w:kern w:val="3"/>
          <w:sz w:val="28"/>
        </w:rPr>
        <w:t>48034C</w:t>
      </w:r>
      <w:r w:rsidRPr="002459BB">
        <w:rPr>
          <w:rFonts w:ascii="Times New Roman" w:eastAsia="標楷體" w:hAnsi="Times New Roman"/>
          <w:kern w:val="3"/>
          <w:sz w:val="28"/>
        </w:rPr>
        <w:t>或</w:t>
      </w:r>
      <w:r w:rsidRPr="002459BB">
        <w:rPr>
          <w:rFonts w:ascii="Times New Roman" w:eastAsia="標楷體" w:hAnsi="Times New Roman"/>
          <w:kern w:val="3"/>
          <w:sz w:val="28"/>
        </w:rPr>
        <w:t>48035C</w:t>
      </w:r>
      <w:r w:rsidRPr="002459BB">
        <w:rPr>
          <w:rFonts w:ascii="Times New Roman" w:eastAsia="標楷體" w:hAnsi="Times New Roman"/>
          <w:kern w:val="3"/>
          <w:sz w:val="28"/>
        </w:rPr>
        <w:t>，需附手術紀錄，並需附照片。</w:t>
      </w:r>
      <w:r w:rsidRPr="002459BB">
        <w:rPr>
          <w:rFonts w:ascii="Times New Roman" w:eastAsia="標楷體" w:hAnsi="Times New Roman"/>
          <w:kern w:val="3"/>
          <w:sz w:val="28"/>
        </w:rPr>
        <w:t>(97/5/1)</w:t>
      </w:r>
    </w:p>
    <w:p w:rsidR="009A2E1C" w:rsidRPr="002459BB" w:rsidRDefault="00274757" w:rsidP="00AA0EEE">
      <w:pPr>
        <w:pStyle w:val="20"/>
        <w:snapToGrid w:val="0"/>
        <w:spacing w:line="600" w:lineRule="exact"/>
        <w:ind w:left="1843" w:hanging="1243"/>
        <w:jc w:val="both"/>
        <w:rPr>
          <w:rFonts w:ascii="Times New Roman" w:eastAsia="標楷體" w:hAnsi="Times New Roman"/>
          <w:kern w:val="3"/>
          <w:sz w:val="28"/>
        </w:rPr>
      </w:pPr>
      <w:r w:rsidRPr="002459BB">
        <w:rPr>
          <w:rFonts w:ascii="Times New Roman" w:eastAsia="標楷體" w:hAnsi="Times New Roman"/>
          <w:kern w:val="3"/>
          <w:sz w:val="28"/>
        </w:rPr>
        <w:lastRenderedPageBreak/>
        <w:t>(</w:t>
      </w:r>
      <w:r w:rsidRPr="002459BB">
        <w:rPr>
          <w:rFonts w:ascii="Times New Roman" w:eastAsia="標楷體" w:hAnsi="Times New Roman"/>
          <w:kern w:val="3"/>
          <w:sz w:val="28"/>
        </w:rPr>
        <w:t>三十八</w:t>
      </w:r>
      <w:r w:rsidRPr="002459BB">
        <w:rPr>
          <w:rFonts w:ascii="Times New Roman" w:eastAsia="標楷體" w:hAnsi="Times New Roman"/>
          <w:kern w:val="3"/>
          <w:sz w:val="28"/>
        </w:rPr>
        <w:t>)</w:t>
      </w:r>
      <w:r w:rsidRPr="002459BB">
        <w:rPr>
          <w:rFonts w:ascii="Times New Roman" w:eastAsia="標楷體" w:hAnsi="Times New Roman"/>
          <w:sz w:val="28"/>
          <w:szCs w:val="28"/>
        </w:rPr>
        <w:t>內痔結紮手術</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74417C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之審查原則</w:t>
      </w:r>
      <w:r w:rsidRPr="002459BB">
        <w:rPr>
          <w:rFonts w:ascii="Times New Roman" w:eastAsia="標楷體" w:hAnsi="Times New Roman"/>
          <w:sz w:val="28"/>
          <w:szCs w:val="28"/>
        </w:rPr>
        <w:t>: (101/5/1)</w:t>
      </w:r>
    </w:p>
    <w:p w:rsidR="009A2E1C" w:rsidRPr="002459BB" w:rsidRDefault="00274757" w:rsidP="00AA0EEE">
      <w:pPr>
        <w:pStyle w:val="20"/>
        <w:snapToGrid w:val="0"/>
        <w:spacing w:line="600" w:lineRule="exact"/>
        <w:ind w:leftChars="708" w:left="1839" w:hangingChars="50" w:hanging="140"/>
        <w:jc w:val="both"/>
        <w:rPr>
          <w:rFonts w:ascii="Times New Roman" w:eastAsia="標楷體" w:hAnsi="Times New Roman"/>
          <w:sz w:val="28"/>
          <w:szCs w:val="28"/>
        </w:rPr>
      </w:pPr>
      <w:r w:rsidRPr="002459BB">
        <w:rPr>
          <w:rFonts w:ascii="Times New Roman" w:eastAsia="標楷體" w:hAnsi="Times New Roman"/>
          <w:kern w:val="3"/>
          <w:sz w:val="28"/>
        </w:rPr>
        <w:t>1.</w:t>
      </w:r>
      <w:r w:rsidR="00890902" w:rsidRPr="002459BB">
        <w:rPr>
          <w:rFonts w:ascii="Times New Roman" w:eastAsia="標楷體" w:hAnsi="Times New Roman"/>
          <w:sz w:val="28"/>
          <w:szCs w:val="28"/>
        </w:rPr>
        <w:t>應檢附手術同意書及正式手術記錄。</w:t>
      </w:r>
      <w:r w:rsidR="00890902" w:rsidRPr="002459BB">
        <w:rPr>
          <w:rFonts w:ascii="Times New Roman" w:eastAsia="標楷體" w:hAnsi="Times New Roman"/>
          <w:sz w:val="28"/>
          <w:szCs w:val="28"/>
        </w:rPr>
        <w:t>(106/12/1)</w:t>
      </w:r>
    </w:p>
    <w:p w:rsidR="009A2E1C" w:rsidRPr="002459BB" w:rsidRDefault="009A2E1C" w:rsidP="00AA0EEE">
      <w:pPr>
        <w:pStyle w:val="20"/>
        <w:snapToGrid w:val="0"/>
        <w:spacing w:line="600" w:lineRule="exact"/>
        <w:ind w:leftChars="708" w:left="1839" w:hangingChars="50" w:hanging="140"/>
        <w:jc w:val="both"/>
        <w:rPr>
          <w:rFonts w:ascii="Times New Roman" w:eastAsia="標楷體" w:hAnsi="Times New Roman"/>
          <w:sz w:val="28"/>
          <w:szCs w:val="28"/>
        </w:rPr>
      </w:pPr>
      <w:r w:rsidRPr="002459BB">
        <w:rPr>
          <w:rFonts w:ascii="Times New Roman" w:eastAsia="標楷體" w:hAnsi="Times New Roman"/>
          <w:kern w:val="3"/>
          <w:sz w:val="28"/>
        </w:rPr>
        <w:t>2.</w:t>
      </w:r>
      <w:r w:rsidR="009C290E" w:rsidRPr="002459BB">
        <w:rPr>
          <w:rFonts w:ascii="Times New Roman" w:eastAsia="標楷體" w:hAnsi="Times New Roman"/>
          <w:sz w:val="28"/>
          <w:szCs w:val="28"/>
        </w:rPr>
        <w:t>刪除</w:t>
      </w:r>
      <w:r w:rsidR="00890902" w:rsidRPr="002459BB">
        <w:rPr>
          <w:rFonts w:ascii="Times New Roman" w:eastAsia="標楷體" w:hAnsi="Times New Roman"/>
          <w:sz w:val="28"/>
          <w:szCs w:val="28"/>
        </w:rPr>
        <w:t>(106/12/1)</w:t>
      </w:r>
    </w:p>
    <w:p w:rsidR="000257EE" w:rsidRPr="002459BB" w:rsidRDefault="009A2E1C" w:rsidP="00AA0EEE">
      <w:pPr>
        <w:pStyle w:val="20"/>
        <w:snapToGrid w:val="0"/>
        <w:spacing w:line="600" w:lineRule="exact"/>
        <w:ind w:leftChars="708" w:left="1985" w:hangingChars="102" w:hanging="286"/>
        <w:jc w:val="both"/>
        <w:rPr>
          <w:rFonts w:ascii="Times New Roman" w:hAnsi="Times New Roman"/>
        </w:rPr>
      </w:pPr>
      <w:r w:rsidRPr="002459BB">
        <w:rPr>
          <w:rFonts w:ascii="Times New Roman" w:eastAsia="標楷體" w:hAnsi="Times New Roman"/>
          <w:kern w:val="3"/>
          <w:sz w:val="28"/>
        </w:rPr>
        <w:t>3.</w:t>
      </w:r>
      <w:r w:rsidRPr="002459BB">
        <w:rPr>
          <w:rFonts w:ascii="Times New Roman" w:eastAsia="標楷體" w:hAnsi="Times New Roman"/>
          <w:sz w:val="28"/>
          <w:szCs w:val="28"/>
        </w:rPr>
        <w:t>一年內</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自第</w:t>
      </w:r>
      <w:r w:rsidRPr="002459BB">
        <w:rPr>
          <w:rFonts w:ascii="Times New Roman" w:eastAsia="標楷體" w:hAnsi="Times New Roman"/>
          <w:sz w:val="28"/>
          <w:szCs w:val="28"/>
        </w:rPr>
        <w:t>1</w:t>
      </w:r>
      <w:r w:rsidRPr="002459BB">
        <w:rPr>
          <w:rFonts w:ascii="Times New Roman" w:eastAsia="標楷體" w:hAnsi="Times New Roman"/>
          <w:sz w:val="28"/>
          <w:szCs w:val="28"/>
        </w:rPr>
        <w:t>次施行時間起算</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最多不超過四次，仍有反</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覆發作者，應評估是否接受手術切除</w:t>
      </w:r>
      <w:r w:rsidRPr="002459BB">
        <w:rPr>
          <w:rFonts w:ascii="Times New Roman" w:eastAsia="標楷體" w:hAnsi="Times New Roman"/>
          <w:kern w:val="3"/>
          <w:sz w:val="28"/>
        </w:rPr>
        <w:t>。</w:t>
      </w:r>
    </w:p>
    <w:p w:rsidR="009A2E1C" w:rsidRPr="002459BB" w:rsidRDefault="009A2E1C" w:rsidP="00AA0EEE">
      <w:pPr>
        <w:pStyle w:val="20"/>
        <w:snapToGrid w:val="0"/>
        <w:spacing w:line="600" w:lineRule="exact"/>
        <w:ind w:leftChars="708" w:left="1839" w:hangingChars="50" w:hanging="140"/>
        <w:jc w:val="both"/>
        <w:rPr>
          <w:rFonts w:ascii="Times New Roman" w:hAnsi="Times New Roman"/>
          <w:sz w:val="28"/>
          <w:szCs w:val="28"/>
        </w:rPr>
      </w:pPr>
      <w:r w:rsidRPr="002459BB">
        <w:rPr>
          <w:rFonts w:ascii="Times New Roman" w:eastAsia="標楷體" w:hAnsi="Times New Roman"/>
          <w:kern w:val="3"/>
          <w:sz w:val="28"/>
        </w:rPr>
        <w:t>4.</w:t>
      </w:r>
      <w:r w:rsidR="00274757" w:rsidRPr="002459BB">
        <w:rPr>
          <w:rFonts w:ascii="Times New Roman" w:eastAsia="標楷體" w:hAnsi="Times New Roman"/>
          <w:sz w:val="28"/>
          <w:szCs w:val="28"/>
        </w:rPr>
        <w:t>刪除</w:t>
      </w:r>
      <w:r w:rsidR="00274757" w:rsidRPr="002459BB">
        <w:rPr>
          <w:rFonts w:ascii="Times New Roman" w:eastAsia="標楷體" w:hAnsi="Times New Roman"/>
          <w:sz w:val="28"/>
          <w:szCs w:val="28"/>
        </w:rPr>
        <w:t>(101/5/1)</w:t>
      </w:r>
    </w:p>
    <w:p w:rsidR="000257EE" w:rsidRPr="002459BB" w:rsidRDefault="00274757" w:rsidP="00AA0EEE">
      <w:pPr>
        <w:spacing w:line="600" w:lineRule="exact"/>
        <w:ind w:left="1843" w:hanging="1276"/>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三十九</w:t>
      </w:r>
      <w:r w:rsidRPr="002459BB">
        <w:rPr>
          <w:rFonts w:ascii="Times New Roman" w:eastAsia="標楷體" w:hAnsi="Times New Roman"/>
          <w:kern w:val="3"/>
          <w:sz w:val="28"/>
        </w:rPr>
        <w:t>)</w:t>
      </w:r>
      <w:r w:rsidRPr="002459BB">
        <w:rPr>
          <w:rFonts w:ascii="Times New Roman" w:eastAsia="標楷體" w:hAnsi="Times New Roman"/>
          <w:kern w:val="3"/>
          <w:sz w:val="28"/>
        </w:rPr>
        <w:t>同一部位拆線當次不得再申報換藥，如有特殊情形，應詳加說明。</w:t>
      </w:r>
      <w:r w:rsidRPr="002459BB">
        <w:rPr>
          <w:rFonts w:ascii="Times New Roman" w:eastAsia="標楷體" w:hAnsi="Times New Roman"/>
          <w:kern w:val="3"/>
          <w:sz w:val="28"/>
        </w:rPr>
        <w:t>(97/5/1)</w:t>
      </w:r>
    </w:p>
    <w:p w:rsidR="003669B2" w:rsidRPr="002459BB" w:rsidRDefault="00270AEA" w:rsidP="00AA0EEE">
      <w:pPr>
        <w:pStyle w:val="20"/>
        <w:tabs>
          <w:tab w:val="clear" w:pos="900"/>
          <w:tab w:val="left" w:pos="1843"/>
        </w:tabs>
        <w:snapToGrid w:val="0"/>
        <w:spacing w:line="600" w:lineRule="exact"/>
        <w:ind w:left="1560" w:hanging="931"/>
        <w:jc w:val="both"/>
        <w:rPr>
          <w:rFonts w:ascii="Times New Roman" w:eastAsia="標楷體" w:hAnsi="Times New Roman"/>
          <w:sz w:val="28"/>
          <w:szCs w:val="28"/>
        </w:rPr>
      </w:pPr>
      <w:r w:rsidRPr="002459BB">
        <w:rPr>
          <w:rFonts w:ascii="Times New Roman" w:eastAsia="標楷體" w:hAnsi="Times New Roman"/>
          <w:kern w:val="3"/>
          <w:sz w:val="28"/>
        </w:rPr>
        <w:t>(</w:t>
      </w:r>
      <w:r w:rsidRPr="002459BB">
        <w:rPr>
          <w:rFonts w:ascii="Times New Roman" w:eastAsia="標楷體" w:hAnsi="Times New Roman"/>
          <w:kern w:val="3"/>
          <w:sz w:val="28"/>
        </w:rPr>
        <w:t>四十</w:t>
      </w:r>
      <w:r w:rsidRPr="002459BB">
        <w:rPr>
          <w:rFonts w:ascii="Times New Roman" w:eastAsia="標楷體" w:hAnsi="Times New Roman"/>
          <w:kern w:val="3"/>
          <w:sz w:val="28"/>
        </w:rPr>
        <w:t>)</w:t>
      </w:r>
      <w:r w:rsidR="00274757" w:rsidRPr="002459BB">
        <w:rPr>
          <w:rFonts w:ascii="Times New Roman" w:eastAsia="標楷體" w:hAnsi="Times New Roman"/>
          <w:sz w:val="28"/>
          <w:szCs w:val="28"/>
        </w:rPr>
        <w:t>申報</w:t>
      </w:r>
      <w:r w:rsidR="00274757" w:rsidRPr="002459BB">
        <w:rPr>
          <w:rFonts w:ascii="Times New Roman" w:eastAsia="標楷體" w:hAnsi="Times New Roman"/>
          <w:sz w:val="28"/>
          <w:szCs w:val="28"/>
        </w:rPr>
        <w:t>Z-</w:t>
      </w:r>
      <w:r w:rsidR="00274757" w:rsidRPr="002459BB">
        <w:rPr>
          <w:rFonts w:ascii="Times New Roman" w:eastAsia="標楷體" w:hAnsi="Times New Roman"/>
          <w:sz w:val="28"/>
          <w:szCs w:val="28"/>
        </w:rPr>
        <w:t>形皮瓣</w:t>
      </w:r>
      <w:r w:rsidR="00274757" w:rsidRPr="002459BB">
        <w:rPr>
          <w:rFonts w:ascii="Times New Roman" w:eastAsia="標楷體" w:hAnsi="Times New Roman"/>
          <w:sz w:val="28"/>
          <w:szCs w:val="28"/>
        </w:rPr>
        <w:t>(62018C)</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V-Y</w:t>
      </w:r>
      <w:r w:rsidR="00274757" w:rsidRPr="002459BB">
        <w:rPr>
          <w:rFonts w:ascii="Times New Roman" w:eastAsia="標楷體" w:hAnsi="Times New Roman"/>
          <w:sz w:val="28"/>
          <w:szCs w:val="28"/>
        </w:rPr>
        <w:t>形皮瓣</w:t>
      </w:r>
      <w:r w:rsidR="00274757" w:rsidRPr="002459BB">
        <w:rPr>
          <w:rFonts w:ascii="Times New Roman" w:eastAsia="標楷體" w:hAnsi="Times New Roman"/>
          <w:sz w:val="28"/>
          <w:szCs w:val="28"/>
        </w:rPr>
        <w:t>(62069C)</w:t>
      </w:r>
      <w:r w:rsidR="00274757" w:rsidRPr="002459BB">
        <w:rPr>
          <w:rFonts w:ascii="Times New Roman" w:eastAsia="標楷體" w:hAnsi="Times New Roman"/>
          <w:sz w:val="28"/>
          <w:szCs w:val="28"/>
        </w:rPr>
        <w:t>、徒手關節授動術</w:t>
      </w:r>
      <w:r w:rsidR="00274757" w:rsidRPr="002459BB">
        <w:rPr>
          <w:rFonts w:ascii="Times New Roman" w:eastAsia="標楷體" w:hAnsi="Times New Roman"/>
          <w:sz w:val="28"/>
          <w:szCs w:val="28"/>
        </w:rPr>
        <w:t>(64080C)</w:t>
      </w:r>
      <w:r w:rsidR="00274757" w:rsidRPr="002459BB">
        <w:rPr>
          <w:rFonts w:ascii="Times New Roman" w:eastAsia="標楷體" w:hAnsi="Times New Roman"/>
          <w:sz w:val="28"/>
          <w:szCs w:val="28"/>
        </w:rPr>
        <w:t>、一般瘢痕攣縮鬆弛術</w:t>
      </w:r>
      <w:r w:rsidR="00274757" w:rsidRPr="002459BB">
        <w:rPr>
          <w:rFonts w:ascii="Times New Roman" w:eastAsia="標楷體" w:hAnsi="Times New Roman"/>
          <w:sz w:val="28"/>
          <w:szCs w:val="28"/>
        </w:rPr>
        <w:t>(64141C)</w:t>
      </w:r>
      <w:r w:rsidR="00274757" w:rsidRPr="002459BB">
        <w:rPr>
          <w:rFonts w:ascii="Times New Roman" w:eastAsia="標楷體" w:hAnsi="Times New Roman"/>
          <w:sz w:val="28"/>
          <w:szCs w:val="28"/>
        </w:rPr>
        <w:t>、眼瞼下垂前額懸吊術</w:t>
      </w:r>
      <w:r w:rsidR="00274757" w:rsidRPr="002459BB">
        <w:rPr>
          <w:rFonts w:ascii="Times New Roman" w:eastAsia="標楷體" w:hAnsi="Times New Roman"/>
          <w:sz w:val="28"/>
          <w:szCs w:val="28"/>
        </w:rPr>
        <w:t>(87004C)</w:t>
      </w:r>
      <w:r w:rsidR="00274757" w:rsidRPr="002459BB">
        <w:rPr>
          <w:rFonts w:ascii="Times New Roman" w:eastAsia="標楷體" w:hAnsi="Times New Roman"/>
          <w:sz w:val="28"/>
          <w:szCs w:val="28"/>
        </w:rPr>
        <w:t>、眼瞼外翻或內翻植皮術</w:t>
      </w:r>
      <w:r w:rsidR="00274757" w:rsidRPr="002459BB">
        <w:rPr>
          <w:rFonts w:ascii="Times New Roman" w:eastAsia="標楷體" w:hAnsi="Times New Roman"/>
          <w:sz w:val="28"/>
          <w:szCs w:val="28"/>
        </w:rPr>
        <w:t>(87006C)</w:t>
      </w:r>
      <w:r w:rsidR="00274757" w:rsidRPr="002459BB">
        <w:rPr>
          <w:rFonts w:ascii="Times New Roman" w:eastAsia="標楷體" w:hAnsi="Times New Roman"/>
          <w:sz w:val="28"/>
          <w:szCs w:val="28"/>
        </w:rPr>
        <w:t>、眼瞼乙狀成形術</w:t>
      </w:r>
      <w:r w:rsidR="00274757" w:rsidRPr="002459BB">
        <w:rPr>
          <w:rFonts w:ascii="Times New Roman" w:eastAsia="標楷體" w:hAnsi="Times New Roman"/>
          <w:sz w:val="28"/>
          <w:szCs w:val="28"/>
        </w:rPr>
        <w:t>Z-plasty(87007C)</w:t>
      </w:r>
      <w:r w:rsidR="00274757" w:rsidRPr="002459BB">
        <w:rPr>
          <w:rFonts w:ascii="Times New Roman" w:eastAsia="標楷體" w:hAnsi="Times New Roman"/>
          <w:sz w:val="28"/>
          <w:szCs w:val="28"/>
        </w:rPr>
        <w:t>，以上七項支付代碼抽審申報應檢附</w:t>
      </w:r>
      <w:r w:rsidR="00274757" w:rsidRPr="002459BB">
        <w:rPr>
          <w:rFonts w:ascii="Times New Roman" w:eastAsia="標楷體" w:hAnsi="Times New Roman"/>
          <w:sz w:val="28"/>
          <w:szCs w:val="28"/>
        </w:rPr>
        <w:t xml:space="preserve">(1) </w:t>
      </w:r>
      <w:r w:rsidR="00274757" w:rsidRPr="002459BB">
        <w:rPr>
          <w:rFonts w:ascii="Times New Roman" w:eastAsia="標楷體" w:hAnsi="Times New Roman"/>
          <w:sz w:val="28"/>
          <w:szCs w:val="28"/>
        </w:rPr>
        <w:t>術前及術後照片或繪圖；</w:t>
      </w:r>
      <w:r w:rsidR="00274757" w:rsidRPr="002459BB">
        <w:rPr>
          <w:rFonts w:ascii="Times New Roman" w:eastAsia="標楷體" w:hAnsi="Times New Roman"/>
          <w:sz w:val="28"/>
          <w:szCs w:val="28"/>
        </w:rPr>
        <w:t xml:space="preserve">(2) </w:t>
      </w:r>
      <w:r w:rsidR="00274757" w:rsidRPr="002459BB">
        <w:rPr>
          <w:rFonts w:ascii="Times New Roman" w:eastAsia="標楷體" w:hAnsi="Times New Roman"/>
          <w:sz w:val="28"/>
          <w:szCs w:val="28"/>
        </w:rPr>
        <w:t>含手術部位及手術方法之手術紀錄。</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103/6/1</w:t>
      </w:r>
      <w:r w:rsidR="00C54EE9" w:rsidRPr="002459BB">
        <w:rPr>
          <w:rFonts w:ascii="Times New Roman" w:eastAsia="標楷體" w:hAnsi="Times New Roman"/>
          <w:sz w:val="28"/>
          <w:szCs w:val="28"/>
        </w:rPr>
        <w:t>)</w:t>
      </w:r>
    </w:p>
    <w:p w:rsidR="0079587B" w:rsidRPr="002459BB" w:rsidRDefault="0079587B" w:rsidP="00AA0EEE">
      <w:pPr>
        <w:spacing w:line="600" w:lineRule="exact"/>
        <w:ind w:leftChars="237" w:left="1700" w:hangingChars="404" w:hanging="1131"/>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四十一</w:t>
      </w:r>
      <w:r w:rsidRPr="002459BB">
        <w:rPr>
          <w:rFonts w:ascii="Times New Roman" w:eastAsia="標楷體" w:hAnsi="Times New Roman"/>
          <w:sz w:val="28"/>
          <w:szCs w:val="28"/>
        </w:rPr>
        <w:t>)</w:t>
      </w:r>
      <w:r w:rsidRPr="002459BB">
        <w:rPr>
          <w:rFonts w:ascii="Times New Roman" w:eastAsia="標楷體" w:hAnsi="Times New Roman"/>
        </w:rPr>
        <w:t xml:space="preserve"> </w:t>
      </w:r>
      <w:r w:rsidRPr="002459BB">
        <w:rPr>
          <w:rFonts w:ascii="Times New Roman" w:eastAsia="標楷體" w:hAnsi="Times New Roman"/>
          <w:sz w:val="28"/>
          <w:szCs w:val="28"/>
        </w:rPr>
        <w:t>經直腸大腸息肉切除術</w:t>
      </w:r>
      <w:r w:rsidRPr="002459BB">
        <w:rPr>
          <w:rFonts w:ascii="Times New Roman" w:eastAsia="標楷體" w:hAnsi="Times New Roman"/>
          <w:sz w:val="28"/>
          <w:szCs w:val="28"/>
        </w:rPr>
        <w:t>(74207C)</w:t>
      </w:r>
      <w:r w:rsidRPr="002459BB">
        <w:rPr>
          <w:rFonts w:ascii="Times New Roman" w:eastAsia="標楷體" w:hAnsi="Times New Roman"/>
          <w:sz w:val="28"/>
          <w:szCs w:val="28"/>
        </w:rPr>
        <w:t>審查原則：</w:t>
      </w:r>
      <w:r w:rsidRPr="002459BB">
        <w:rPr>
          <w:rFonts w:ascii="Times New Roman" w:eastAsia="標楷體" w:hAnsi="Times New Roman"/>
          <w:sz w:val="28"/>
          <w:szCs w:val="28"/>
        </w:rPr>
        <w:t>(106/12/1) (</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79587B" w:rsidRPr="002459BB" w:rsidRDefault="0079587B" w:rsidP="00AA0EEE">
      <w:pPr>
        <w:pStyle w:val="20"/>
        <w:tabs>
          <w:tab w:val="clear" w:pos="900"/>
          <w:tab w:val="left" w:pos="1985"/>
        </w:tabs>
        <w:snapToGrid w:val="0"/>
        <w:spacing w:line="600" w:lineRule="exact"/>
        <w:ind w:left="1985" w:hanging="284"/>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至少有</w:t>
      </w:r>
      <w:r w:rsidRPr="002459BB">
        <w:rPr>
          <w:rFonts w:ascii="Times New Roman" w:eastAsia="標楷體" w:hAnsi="Times New Roman"/>
          <w:sz w:val="28"/>
          <w:szCs w:val="28"/>
        </w:rPr>
        <w:t>1</w:t>
      </w:r>
      <w:r w:rsidRPr="002459BB">
        <w:rPr>
          <w:rFonts w:ascii="Times New Roman" w:eastAsia="標楷體" w:hAnsi="Times New Roman"/>
          <w:sz w:val="28"/>
          <w:szCs w:val="28"/>
        </w:rPr>
        <w:t>顆息肉大於</w:t>
      </w:r>
      <w:r w:rsidRPr="002459BB">
        <w:rPr>
          <w:rFonts w:ascii="Times New Roman" w:eastAsia="標楷體" w:hAnsi="Times New Roman"/>
          <w:sz w:val="28"/>
          <w:szCs w:val="28"/>
        </w:rPr>
        <w:t>1</w:t>
      </w:r>
      <w:r w:rsidRPr="002459BB">
        <w:rPr>
          <w:rFonts w:ascii="Times New Roman" w:eastAsia="標楷體" w:hAnsi="Times New Roman"/>
          <w:sz w:val="28"/>
          <w:szCs w:val="28"/>
        </w:rPr>
        <w:t>公分且為困難型息肉例如扁平型、沒有根蒂息肉。</w:t>
      </w:r>
    </w:p>
    <w:p w:rsidR="0079587B" w:rsidRPr="002459BB" w:rsidRDefault="0079587B" w:rsidP="00AA0EEE">
      <w:pPr>
        <w:pStyle w:val="20"/>
        <w:tabs>
          <w:tab w:val="clear" w:pos="900"/>
          <w:tab w:val="left" w:pos="1985"/>
        </w:tabs>
        <w:snapToGrid w:val="0"/>
        <w:spacing w:line="600" w:lineRule="exact"/>
        <w:ind w:left="1985" w:hanging="284"/>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若息肉屬簡單型例如有根蒂可活動，以內視鏡</w:t>
      </w:r>
      <w:r w:rsidRPr="002459BB">
        <w:rPr>
          <w:rFonts w:ascii="Times New Roman" w:eastAsia="標楷體" w:hAnsi="Times New Roman"/>
          <w:sz w:val="28"/>
          <w:szCs w:val="28"/>
        </w:rPr>
        <w:t>(</w:t>
      </w:r>
      <w:r w:rsidRPr="002459BB">
        <w:rPr>
          <w:rFonts w:ascii="Times New Roman" w:eastAsia="標楷體" w:hAnsi="Times New Roman"/>
          <w:sz w:val="28"/>
          <w:szCs w:val="28"/>
        </w:rPr>
        <w:t>大腸鏡</w:t>
      </w:r>
      <w:r w:rsidRPr="002459BB">
        <w:rPr>
          <w:rFonts w:ascii="Times New Roman" w:eastAsia="標楷體" w:hAnsi="Times New Roman"/>
          <w:sz w:val="28"/>
          <w:szCs w:val="28"/>
        </w:rPr>
        <w:t>)</w:t>
      </w:r>
      <w:r w:rsidRPr="002459BB">
        <w:rPr>
          <w:rFonts w:ascii="Times New Roman" w:eastAsia="標楷體" w:hAnsi="Times New Roman"/>
          <w:sz w:val="28"/>
          <w:szCs w:val="28"/>
        </w:rPr>
        <w:t>方式執行息肉切除者，應加強審查。</w:t>
      </w:r>
    </w:p>
    <w:p w:rsidR="0079587B" w:rsidRPr="002459BB" w:rsidRDefault="0079587B" w:rsidP="00AA0EEE">
      <w:pPr>
        <w:pStyle w:val="20"/>
        <w:tabs>
          <w:tab w:val="clear" w:pos="900"/>
        </w:tabs>
        <w:snapToGrid w:val="0"/>
        <w:spacing w:line="600" w:lineRule="exact"/>
        <w:ind w:left="2127" w:hanging="426"/>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送審時需檢附報告及照片，且照片內容至少須包括下列三項：</w:t>
      </w:r>
    </w:p>
    <w:p w:rsidR="0079587B" w:rsidRPr="002459BB" w:rsidRDefault="0079587B" w:rsidP="00AA0EEE">
      <w:pPr>
        <w:pStyle w:val="20"/>
        <w:tabs>
          <w:tab w:val="left" w:pos="1843"/>
        </w:tabs>
        <w:snapToGrid w:val="0"/>
        <w:spacing w:line="600" w:lineRule="exact"/>
        <w:ind w:left="1985" w:firstLine="141"/>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切除前病灶整體型態。</w:t>
      </w:r>
    </w:p>
    <w:p w:rsidR="0079587B" w:rsidRPr="002459BB" w:rsidRDefault="0079587B" w:rsidP="00AA0EEE">
      <w:pPr>
        <w:pStyle w:val="20"/>
        <w:tabs>
          <w:tab w:val="clear" w:pos="900"/>
          <w:tab w:val="left" w:pos="1843"/>
        </w:tabs>
        <w:snapToGrid w:val="0"/>
        <w:spacing w:line="600" w:lineRule="exact"/>
        <w:ind w:left="1985" w:firstLine="141"/>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切除後傷口。</w:t>
      </w:r>
    </w:p>
    <w:p w:rsidR="00890902" w:rsidRPr="002459BB" w:rsidRDefault="0079587B" w:rsidP="00AA0EEE">
      <w:pPr>
        <w:pStyle w:val="20"/>
        <w:tabs>
          <w:tab w:val="clear" w:pos="900"/>
          <w:tab w:val="left" w:pos="1843"/>
        </w:tabs>
        <w:snapToGrid w:val="0"/>
        <w:spacing w:line="600" w:lineRule="exact"/>
        <w:ind w:left="1985" w:firstLine="141"/>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檢附息肉切除含尺之相片。</w:t>
      </w:r>
    </w:p>
    <w:p w:rsidR="00890902" w:rsidRPr="002459BB" w:rsidRDefault="00890902" w:rsidP="00AA0EEE">
      <w:pPr>
        <w:pStyle w:val="20"/>
        <w:tabs>
          <w:tab w:val="clear" w:pos="900"/>
          <w:tab w:val="left" w:pos="1843"/>
        </w:tabs>
        <w:snapToGrid w:val="0"/>
        <w:spacing w:line="600" w:lineRule="exact"/>
        <w:ind w:leftChars="235" w:left="1558" w:hangingChars="355" w:hanging="994"/>
        <w:jc w:val="both"/>
        <w:rPr>
          <w:rFonts w:ascii="Times New Roman" w:eastAsia="標楷體" w:hAnsi="Times New Roman"/>
          <w:kern w:val="3"/>
          <w:sz w:val="28"/>
        </w:rPr>
      </w:pPr>
      <w:r w:rsidRPr="002459BB">
        <w:rPr>
          <w:rFonts w:ascii="Times New Roman" w:eastAsia="標楷體" w:hAnsi="Times New Roman"/>
          <w:sz w:val="28"/>
          <w:szCs w:val="28"/>
        </w:rPr>
        <w:t>(</w:t>
      </w:r>
      <w:r w:rsidRPr="002459BB">
        <w:rPr>
          <w:rFonts w:ascii="Times New Roman" w:eastAsia="標楷體" w:hAnsi="Times New Roman"/>
          <w:sz w:val="28"/>
          <w:szCs w:val="28"/>
        </w:rPr>
        <w:t>四十二</w:t>
      </w:r>
      <w:r w:rsidRPr="002459BB">
        <w:rPr>
          <w:rFonts w:ascii="Times New Roman" w:eastAsia="標楷體" w:hAnsi="Times New Roman"/>
          <w:sz w:val="28"/>
          <w:szCs w:val="28"/>
        </w:rPr>
        <w:t>)</w:t>
      </w:r>
      <w:r w:rsidRPr="002459BB">
        <w:rPr>
          <w:rFonts w:ascii="Times New Roman" w:eastAsia="標楷體" w:hAnsi="Times New Roman"/>
          <w:sz w:val="28"/>
          <w:szCs w:val="28"/>
        </w:rPr>
        <w:t>施行「多層皮膚移植</w:t>
      </w:r>
      <w:r w:rsidRPr="002459BB">
        <w:rPr>
          <w:rFonts w:ascii="Times New Roman" w:eastAsia="標楷體" w:hAnsi="Times New Roman"/>
          <w:sz w:val="28"/>
          <w:szCs w:val="28"/>
        </w:rPr>
        <w:t>Split thickness skin graft</w:t>
      </w:r>
      <w:r w:rsidRPr="002459BB">
        <w:rPr>
          <w:rFonts w:ascii="Times New Roman" w:eastAsia="標楷體" w:hAnsi="Times New Roman"/>
          <w:sz w:val="28"/>
          <w:szCs w:val="28"/>
        </w:rPr>
        <w:t>－小於</w:t>
      </w:r>
      <w:r w:rsidRPr="002459BB">
        <w:rPr>
          <w:rFonts w:ascii="Times New Roman" w:eastAsia="標楷體" w:hAnsi="Times New Roman"/>
          <w:sz w:val="28"/>
          <w:szCs w:val="28"/>
        </w:rPr>
        <w:t>25</w:t>
      </w:r>
      <w:r w:rsidRPr="002459BB">
        <w:rPr>
          <w:rFonts w:ascii="Times New Roman" w:eastAsia="標楷體" w:hAnsi="Times New Roman"/>
          <w:sz w:val="28"/>
          <w:szCs w:val="28"/>
        </w:rPr>
        <w:t>平方公分</w:t>
      </w:r>
      <w:r w:rsidR="00C54EE9" w:rsidRPr="002459BB">
        <w:rPr>
          <w:rFonts w:ascii="Times New Roman" w:eastAsia="標楷體" w:hAnsi="Times New Roman"/>
          <w:sz w:val="28"/>
          <w:szCs w:val="28"/>
        </w:rPr>
        <w:lastRenderedPageBreak/>
        <w:t>(</w:t>
      </w:r>
      <w:r w:rsidRPr="002459BB">
        <w:rPr>
          <w:rFonts w:ascii="Times New Roman" w:eastAsia="標楷體" w:hAnsi="Times New Roman"/>
          <w:sz w:val="28"/>
          <w:szCs w:val="28"/>
        </w:rPr>
        <w:t>62014C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」、「複合移植</w:t>
      </w:r>
      <w:r w:rsidRPr="002459BB">
        <w:rPr>
          <w:rFonts w:ascii="Times New Roman" w:eastAsia="標楷體" w:hAnsi="Times New Roman"/>
          <w:sz w:val="28"/>
          <w:szCs w:val="28"/>
        </w:rPr>
        <w:t>Composite graft</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62017C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」、「Ｚ－形皮瓣</w:t>
      </w:r>
      <w:r w:rsidRPr="002459BB">
        <w:rPr>
          <w:rFonts w:ascii="Times New Roman" w:eastAsia="標楷體" w:hAnsi="Times New Roman"/>
          <w:sz w:val="28"/>
          <w:szCs w:val="28"/>
        </w:rPr>
        <w:t>Z-plasty</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62018C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r w:rsidR="00F04F81" w:rsidRPr="002459BB">
        <w:rPr>
          <w:rFonts w:ascii="Times New Roman" w:eastAsia="標楷體" w:hAnsi="Times New Roman"/>
          <w:sz w:val="28"/>
          <w:szCs w:val="28"/>
        </w:rPr>
        <w:t>「局部皮瓣</w:t>
      </w:r>
      <w:r w:rsidR="00F04F81" w:rsidRPr="002459BB">
        <w:rPr>
          <w:rFonts w:ascii="Times New Roman" w:eastAsia="標楷體" w:hAnsi="Times New Roman"/>
          <w:sz w:val="28"/>
          <w:szCs w:val="28"/>
        </w:rPr>
        <w:t>(1-2</w:t>
      </w:r>
      <w:r w:rsidR="00F04F81" w:rsidRPr="002459BB">
        <w:rPr>
          <w:rFonts w:ascii="Times New Roman" w:eastAsia="標楷體" w:hAnsi="Times New Roman"/>
          <w:sz w:val="28"/>
          <w:szCs w:val="28"/>
        </w:rPr>
        <w:t>公分</w:t>
      </w:r>
      <w:r w:rsidR="00F04F81" w:rsidRPr="002459BB">
        <w:rPr>
          <w:rFonts w:ascii="Times New Roman" w:eastAsia="標楷體" w:hAnsi="Times New Roman"/>
          <w:sz w:val="28"/>
          <w:szCs w:val="28"/>
        </w:rPr>
        <w:t>)Local flap (1-2cm) (62046C)</w:t>
      </w:r>
      <w:r w:rsidR="00F04F81" w:rsidRPr="002459BB">
        <w:rPr>
          <w:rFonts w:ascii="Times New Roman" w:eastAsia="標楷體" w:hAnsi="Times New Roman"/>
          <w:sz w:val="28"/>
          <w:szCs w:val="28"/>
        </w:rPr>
        <w:t>」、「局部皮瓣</w:t>
      </w:r>
      <w:r w:rsidR="00F04F81" w:rsidRPr="002459BB">
        <w:rPr>
          <w:rFonts w:ascii="Times New Roman" w:eastAsia="標楷體" w:hAnsi="Times New Roman"/>
          <w:sz w:val="28"/>
          <w:szCs w:val="28"/>
        </w:rPr>
        <w:t>(2</w:t>
      </w:r>
      <w:r w:rsidR="00F04F81" w:rsidRPr="002459BB">
        <w:rPr>
          <w:rFonts w:ascii="Times New Roman" w:eastAsia="標楷體" w:hAnsi="Times New Roman"/>
          <w:sz w:val="28"/>
          <w:szCs w:val="28"/>
        </w:rPr>
        <w:t>公分以上</w:t>
      </w:r>
      <w:r w:rsidR="00F04F81" w:rsidRPr="002459BB">
        <w:rPr>
          <w:rFonts w:ascii="Times New Roman" w:eastAsia="標楷體" w:hAnsi="Times New Roman"/>
          <w:sz w:val="28"/>
          <w:szCs w:val="28"/>
        </w:rPr>
        <w:t>) Local flap (&gt;2cm) (62047C)</w:t>
      </w:r>
      <w:r w:rsidR="00F04F81" w:rsidRPr="002459BB">
        <w:rPr>
          <w:rFonts w:ascii="Times New Roman" w:eastAsia="標楷體" w:hAnsi="Times New Roman"/>
          <w:sz w:val="28"/>
          <w:szCs w:val="28"/>
        </w:rPr>
        <w:t>」</w:t>
      </w:r>
      <w:r w:rsidRPr="002459BB">
        <w:rPr>
          <w:rFonts w:ascii="Times New Roman" w:eastAsia="標楷體" w:hAnsi="Times New Roman"/>
          <w:sz w:val="28"/>
          <w:szCs w:val="28"/>
        </w:rPr>
        <w:t>及「</w:t>
      </w:r>
      <w:r w:rsidRPr="002459BB">
        <w:rPr>
          <w:rFonts w:ascii="Times New Roman" w:eastAsia="標楷體" w:hAnsi="Times New Roman"/>
          <w:sz w:val="28"/>
          <w:szCs w:val="28"/>
        </w:rPr>
        <w:t xml:space="preserve">V-Y </w:t>
      </w:r>
      <w:r w:rsidRPr="002459BB">
        <w:rPr>
          <w:rFonts w:ascii="Times New Roman" w:eastAsia="標楷體" w:hAnsi="Times New Roman"/>
          <w:sz w:val="28"/>
          <w:szCs w:val="28"/>
        </w:rPr>
        <w:t>形皮瓣</w:t>
      </w:r>
      <w:r w:rsidRPr="002459BB">
        <w:rPr>
          <w:rFonts w:ascii="Times New Roman" w:eastAsia="標楷體" w:hAnsi="Times New Roman"/>
          <w:sz w:val="28"/>
          <w:szCs w:val="28"/>
        </w:rPr>
        <w:t>V-Y plasty</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62069C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」等項外科之手術，術前術後應檢附照片或繪圖。</w:t>
      </w:r>
      <w:r w:rsidRPr="002459BB">
        <w:rPr>
          <w:rFonts w:ascii="Times New Roman" w:eastAsia="標楷體" w:hAnsi="Times New Roman"/>
          <w:sz w:val="28"/>
          <w:szCs w:val="28"/>
        </w:rPr>
        <w:t>(106/12/1)</w:t>
      </w:r>
      <w:r w:rsidR="00700C4D" w:rsidRPr="002459BB">
        <w:rPr>
          <w:rFonts w:ascii="Times New Roman" w:eastAsia="標楷體" w:hAnsi="Times New Roman"/>
          <w:kern w:val="3"/>
          <w:sz w:val="28"/>
        </w:rPr>
        <w:t>(108/3/1)</w:t>
      </w:r>
    </w:p>
    <w:p w:rsidR="00242331" w:rsidRPr="002459BB" w:rsidRDefault="00242331" w:rsidP="00242331">
      <w:pPr>
        <w:pStyle w:val="20"/>
        <w:tabs>
          <w:tab w:val="left" w:pos="1843"/>
        </w:tabs>
        <w:snapToGrid w:val="0"/>
        <w:spacing w:line="600" w:lineRule="exact"/>
        <w:ind w:leftChars="235" w:left="1558" w:hangingChars="355" w:hanging="994"/>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四十三</w:t>
      </w:r>
      <w:r w:rsidRPr="002459BB">
        <w:rPr>
          <w:rFonts w:ascii="Times New Roman" w:eastAsia="標楷體" w:hAnsi="Times New Roman"/>
          <w:sz w:val="28"/>
          <w:szCs w:val="28"/>
        </w:rPr>
        <w:t>)</w:t>
      </w:r>
      <w:r w:rsidRPr="002459BB">
        <w:rPr>
          <w:rFonts w:ascii="Times New Roman" w:eastAsia="標楷體" w:hAnsi="Times New Roman"/>
          <w:sz w:val="28"/>
          <w:szCs w:val="28"/>
        </w:rPr>
        <w:t>板機指手術</w:t>
      </w:r>
      <w:r w:rsidRPr="002459BB">
        <w:rPr>
          <w:rFonts w:ascii="Times New Roman" w:eastAsia="標楷體" w:hAnsi="Times New Roman"/>
          <w:sz w:val="28"/>
          <w:szCs w:val="28"/>
        </w:rPr>
        <w:t>(64081C)</w:t>
      </w:r>
      <w:r w:rsidRPr="002459BB">
        <w:rPr>
          <w:rFonts w:ascii="Times New Roman" w:eastAsia="標楷體" w:hAnsi="Times New Roman"/>
          <w:sz w:val="28"/>
          <w:szCs w:val="28"/>
        </w:rPr>
        <w:t>之審查原則：</w:t>
      </w:r>
      <w:r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Pr="002459BB">
        <w:rPr>
          <w:rFonts w:ascii="Times New Roman" w:eastAsia="標楷體" w:hAnsi="Times New Roman"/>
          <w:sz w:val="28"/>
          <w:szCs w:val="28"/>
        </w:rPr>
        <w:t>)</w:t>
      </w:r>
    </w:p>
    <w:p w:rsidR="00242331" w:rsidRPr="002459BB" w:rsidRDefault="00242331" w:rsidP="00242331">
      <w:pPr>
        <w:pStyle w:val="20"/>
        <w:tabs>
          <w:tab w:val="left" w:pos="1843"/>
        </w:tabs>
        <w:snapToGrid w:val="0"/>
        <w:spacing w:line="600" w:lineRule="exact"/>
        <w:ind w:leftChars="700" w:left="1960" w:hangingChars="100" w:hanging="280"/>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需於手術同意書及手術紀錄表內詳加記載手術執行部位</w:t>
      </w:r>
      <w:r w:rsidRPr="002459BB">
        <w:rPr>
          <w:rFonts w:ascii="Times New Roman" w:eastAsia="標楷體" w:hAnsi="Times New Roman"/>
          <w:sz w:val="28"/>
          <w:szCs w:val="28"/>
        </w:rPr>
        <w:t>(</w:t>
      </w:r>
      <w:r w:rsidRPr="002459BB">
        <w:rPr>
          <w:rFonts w:ascii="Times New Roman" w:eastAsia="標楷體" w:hAnsi="Times New Roman"/>
          <w:sz w:val="28"/>
          <w:szCs w:val="28"/>
        </w:rPr>
        <w:t>患側及手指</w:t>
      </w:r>
      <w:r w:rsidRPr="002459BB">
        <w:rPr>
          <w:rFonts w:ascii="Times New Roman" w:eastAsia="標楷體" w:hAnsi="Times New Roman"/>
          <w:sz w:val="28"/>
          <w:szCs w:val="28"/>
        </w:rPr>
        <w:t>)</w:t>
      </w:r>
      <w:r w:rsidRPr="002459BB">
        <w:rPr>
          <w:rFonts w:ascii="Times New Roman" w:eastAsia="標楷體" w:hAnsi="Times New Roman"/>
          <w:sz w:val="28"/>
          <w:szCs w:val="28"/>
        </w:rPr>
        <w:t>、術式、麻醉方式。</w:t>
      </w:r>
    </w:p>
    <w:p w:rsidR="00242331" w:rsidRPr="002459BB" w:rsidRDefault="00242331" w:rsidP="00242331">
      <w:pPr>
        <w:pStyle w:val="20"/>
        <w:tabs>
          <w:tab w:val="left" w:pos="1843"/>
        </w:tabs>
        <w:snapToGrid w:val="0"/>
        <w:spacing w:line="600" w:lineRule="exact"/>
        <w:ind w:leftChars="700" w:left="1960" w:hangingChars="100" w:hanging="280"/>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送審時檢附手術同意書及手術記錄，病歷應檢具先行採用藥物、復健等保守療法過程記錄。</w:t>
      </w:r>
    </w:p>
    <w:p w:rsidR="000257EE" w:rsidRPr="002459BB" w:rsidRDefault="003669B2" w:rsidP="00AA0EEE">
      <w:pPr>
        <w:widowControl/>
        <w:suppressAutoHyphens w:val="0"/>
        <w:spacing w:line="240" w:lineRule="auto"/>
        <w:jc w:val="both"/>
        <w:rPr>
          <w:rFonts w:ascii="Times New Roman" w:eastAsia="標楷體" w:hAnsi="Times New Roman"/>
          <w:sz w:val="28"/>
          <w:szCs w:val="28"/>
        </w:rPr>
      </w:pPr>
      <w:r w:rsidRPr="002459BB">
        <w:rPr>
          <w:rFonts w:ascii="Times New Roman" w:eastAsia="標楷體" w:hAnsi="Times New Roman"/>
          <w:sz w:val="28"/>
          <w:szCs w:val="28"/>
        </w:rPr>
        <w:br w:type="page"/>
      </w:r>
    </w:p>
    <w:p w:rsidR="000257EE" w:rsidRPr="002459BB" w:rsidRDefault="00274757" w:rsidP="00AA0EEE">
      <w:pPr>
        <w:pStyle w:val="aff6"/>
        <w:rPr>
          <w:rFonts w:ascii="Times New Roman" w:hAnsi="Times New Roman"/>
        </w:rPr>
      </w:pPr>
      <w:bookmarkStart w:id="58" w:name="_Toc38875781"/>
      <w:r w:rsidRPr="002459BB">
        <w:rPr>
          <w:rFonts w:ascii="Times New Roman" w:hAnsi="Times New Roman"/>
        </w:rPr>
        <w:lastRenderedPageBreak/>
        <w:t>四、</w:t>
      </w:r>
      <w:r w:rsidR="00E82F46" w:rsidRPr="002459BB">
        <w:rPr>
          <w:rFonts w:ascii="Times New Roman" w:hAnsi="Times New Roman"/>
        </w:rPr>
        <w:t>西醫基層醫療費用審查注意事項</w:t>
      </w:r>
      <w:r w:rsidR="00B059B0" w:rsidRPr="002459BB">
        <w:rPr>
          <w:rFonts w:ascii="Times New Roman" w:hAnsi="Times New Roman"/>
        </w:rPr>
        <w:t>-</w:t>
      </w:r>
      <w:r w:rsidRPr="002459BB">
        <w:rPr>
          <w:rFonts w:ascii="Times New Roman" w:hAnsi="Times New Roman"/>
        </w:rPr>
        <w:t>兒科</w:t>
      </w:r>
      <w:bookmarkEnd w:id="58"/>
    </w:p>
    <w:p w:rsidR="000257EE" w:rsidRPr="002459BB" w:rsidRDefault="00274757" w:rsidP="00AA0EEE">
      <w:pPr>
        <w:snapToGrid w:val="0"/>
        <w:spacing w:line="600" w:lineRule="exact"/>
        <w:ind w:left="240"/>
        <w:jc w:val="both"/>
        <w:rPr>
          <w:rFonts w:ascii="Times New Roman" w:eastAsia="標楷體" w:hAnsi="Times New Roman"/>
          <w:sz w:val="28"/>
        </w:rPr>
      </w:pPr>
      <w:r w:rsidRPr="002459BB">
        <w:rPr>
          <w:rFonts w:ascii="Times New Roman" w:eastAsia="標楷體" w:hAnsi="Times New Roman"/>
          <w:sz w:val="28"/>
        </w:rPr>
        <w:t>(</w:t>
      </w:r>
      <w:r w:rsidRPr="002459BB">
        <w:rPr>
          <w:rFonts w:ascii="Times New Roman" w:eastAsia="標楷體" w:hAnsi="Times New Roman"/>
          <w:sz w:val="28"/>
        </w:rPr>
        <w:t>一</w:t>
      </w:r>
      <w:r w:rsidRPr="002459BB">
        <w:rPr>
          <w:rFonts w:ascii="Times New Roman" w:eastAsia="標楷體" w:hAnsi="Times New Roman"/>
          <w:sz w:val="28"/>
        </w:rPr>
        <w:t>)</w:t>
      </w:r>
      <w:r w:rsidRPr="002459BB">
        <w:rPr>
          <w:rFonts w:ascii="Times New Roman" w:eastAsia="標楷體" w:hAnsi="Times New Roman"/>
          <w:sz w:val="28"/>
        </w:rPr>
        <w:t>通則：</w:t>
      </w:r>
    </w:p>
    <w:p w:rsidR="000257EE" w:rsidRPr="002459BB" w:rsidRDefault="00274757" w:rsidP="00AA0EEE">
      <w:pPr>
        <w:snapToGrid w:val="0"/>
        <w:spacing w:line="600" w:lineRule="exact"/>
        <w:ind w:left="1000" w:hanging="280"/>
        <w:jc w:val="both"/>
        <w:rPr>
          <w:rFonts w:ascii="Times New Roman" w:hAnsi="Times New Roman"/>
        </w:rPr>
      </w:pPr>
      <w:r w:rsidRPr="002459BB">
        <w:rPr>
          <w:rFonts w:ascii="Times New Roman" w:eastAsia="標楷體" w:hAnsi="Times New Roman"/>
          <w:kern w:val="3"/>
          <w:sz w:val="28"/>
        </w:rPr>
        <w:t>1.</w:t>
      </w:r>
      <w:r w:rsidRPr="002459BB">
        <w:rPr>
          <w:rFonts w:ascii="Times New Roman" w:eastAsia="標楷體" w:hAnsi="Times New Roman"/>
          <w:sz w:val="28"/>
        </w:rPr>
        <w:t>病童之各項檢查及治療措施，需與其病情、診斷有相關性及必要性。</w:t>
      </w:r>
    </w:p>
    <w:p w:rsidR="000257EE" w:rsidRPr="002459BB" w:rsidRDefault="00274757" w:rsidP="00AA0EEE">
      <w:pPr>
        <w:snapToGrid w:val="0"/>
        <w:spacing w:line="600" w:lineRule="exact"/>
        <w:ind w:left="1000" w:hanging="280"/>
        <w:jc w:val="both"/>
        <w:rPr>
          <w:rFonts w:ascii="Times New Roman" w:hAnsi="Times New Roman"/>
        </w:rPr>
      </w:pPr>
      <w:r w:rsidRPr="002459BB">
        <w:rPr>
          <w:rFonts w:ascii="Times New Roman" w:eastAsia="標楷體" w:hAnsi="Times New Roman"/>
          <w:kern w:val="3"/>
          <w:sz w:val="28"/>
        </w:rPr>
        <w:t>2.</w:t>
      </w:r>
      <w:r w:rsidRPr="002459BB">
        <w:rPr>
          <w:rFonts w:ascii="Times New Roman" w:eastAsia="標楷體" w:hAnsi="Times New Roman"/>
          <w:kern w:val="3"/>
          <w:sz w:val="28"/>
        </w:rPr>
        <w:t>特</w:t>
      </w:r>
      <w:r w:rsidRPr="002459BB">
        <w:rPr>
          <w:rFonts w:ascii="Times New Roman" w:eastAsia="標楷體" w:hAnsi="Times New Roman"/>
          <w:sz w:val="28"/>
        </w:rPr>
        <w:t>殊之檢查項目：</w:t>
      </w:r>
      <w:r w:rsidR="00FE4295" w:rsidRPr="002459BB">
        <w:rPr>
          <w:rFonts w:ascii="Times New Roman" w:eastAsia="標楷體" w:hAnsi="Times New Roman"/>
          <w:sz w:val="28"/>
        </w:rPr>
        <w:t>核磁共振、電腦斷層、</w:t>
      </w:r>
      <w:r w:rsidRPr="002459BB">
        <w:rPr>
          <w:rFonts w:ascii="Times New Roman" w:eastAsia="標楷體" w:hAnsi="Times New Roman"/>
          <w:sz w:val="28"/>
        </w:rPr>
        <w:t>心臟超音波、心導管、新生兒腦部超音波、各項內視鏡檢查、腦電波、肌電波等，應註明檢查目的，由具備各該項之專科醫師負責判讀，並附有其字跡清晰之中文正式署名之報告。偏遠地區除外。</w:t>
      </w:r>
      <w:r w:rsidRPr="002459BB">
        <w:rPr>
          <w:rFonts w:ascii="Times New Roman" w:eastAsia="標楷體" w:hAnsi="Times New Roman"/>
          <w:sz w:val="28"/>
          <w:szCs w:val="28"/>
        </w:rPr>
        <w:t>其它之檢查</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驗</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項目</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不需次專科醫師判讀者</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，亦應註明檢查之理由，並檢附相關檢查</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驗</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報告送審。</w:t>
      </w:r>
      <w:r w:rsidRPr="002459BB">
        <w:rPr>
          <w:rFonts w:ascii="Times New Roman" w:eastAsia="標楷體" w:hAnsi="Times New Roman"/>
          <w:sz w:val="28"/>
          <w:szCs w:val="28"/>
        </w:rPr>
        <w:t>(99/4/1)</w:t>
      </w:r>
      <w:r w:rsidR="00FE4295" w:rsidRPr="002459BB">
        <w:rPr>
          <w:rFonts w:ascii="Times New Roman" w:eastAsia="標楷體" w:hAnsi="Times New Roman"/>
          <w:sz w:val="28"/>
          <w:szCs w:val="28"/>
        </w:rPr>
        <w:t>(106/1/1)</w:t>
      </w:r>
    </w:p>
    <w:p w:rsidR="000257EE" w:rsidRPr="002459BB" w:rsidRDefault="00274757" w:rsidP="00AA0EEE">
      <w:pPr>
        <w:snapToGrid w:val="0"/>
        <w:spacing w:line="600" w:lineRule="exact"/>
        <w:ind w:left="1000" w:hanging="280"/>
        <w:jc w:val="both"/>
        <w:rPr>
          <w:rFonts w:ascii="Times New Roman" w:hAnsi="Times New Roman"/>
        </w:rPr>
      </w:pPr>
      <w:r w:rsidRPr="002459BB">
        <w:rPr>
          <w:rFonts w:ascii="Times New Roman" w:eastAsia="標楷體" w:hAnsi="Times New Roman"/>
          <w:kern w:val="3"/>
          <w:sz w:val="28"/>
        </w:rPr>
        <w:t>3.</w:t>
      </w:r>
      <w:r w:rsidRPr="002459BB">
        <w:rPr>
          <w:rFonts w:ascii="Times New Roman" w:eastAsia="標楷體" w:hAnsi="Times New Roman"/>
          <w:bCs/>
          <w:sz w:val="28"/>
          <w:szCs w:val="28"/>
        </w:rPr>
        <w:t>對使用第一線以外之抗生素、多種抗生素、或其他高價藥物，應</w:t>
      </w:r>
      <w:r w:rsidRPr="002459BB">
        <w:rPr>
          <w:rFonts w:ascii="Times New Roman" w:eastAsia="標楷體" w:hAnsi="Times New Roman"/>
          <w:sz w:val="28"/>
          <w:szCs w:val="28"/>
        </w:rPr>
        <w:t>附此次使用抗生素之過程病歷。但符合藥品給付規定</w:t>
      </w:r>
      <w:r w:rsidRPr="002459BB">
        <w:rPr>
          <w:rFonts w:ascii="Times New Roman" w:eastAsia="標楷體" w:hAnsi="Times New Roman"/>
          <w:sz w:val="28"/>
          <w:szCs w:val="28"/>
        </w:rPr>
        <w:t>10.2 Penicillins &amp; 10.3 Cephalosporins</w:t>
      </w:r>
      <w:r w:rsidRPr="002459BB">
        <w:rPr>
          <w:rFonts w:ascii="Times New Roman" w:eastAsia="標楷體" w:hAnsi="Times New Roman"/>
          <w:sz w:val="28"/>
          <w:szCs w:val="28"/>
        </w:rPr>
        <w:t>之使用適應症者不在此限。</w:t>
      </w:r>
      <w:r w:rsidRPr="002459BB">
        <w:rPr>
          <w:rFonts w:ascii="Times New Roman" w:eastAsia="標楷體" w:hAnsi="Times New Roman"/>
          <w:bCs/>
          <w:sz w:val="28"/>
          <w:szCs w:val="28"/>
        </w:rPr>
        <w:t xml:space="preserve"> (97/5/1)(100/1/1)</w:t>
      </w:r>
      <w:r w:rsidRPr="002459BB">
        <w:rPr>
          <w:rFonts w:ascii="Times New Roman" w:eastAsia="標楷體" w:hAnsi="Times New Roman"/>
          <w:sz w:val="28"/>
          <w:szCs w:val="28"/>
        </w:rPr>
        <w:t xml:space="preserve"> (102/3/1)</w:t>
      </w:r>
    </w:p>
    <w:p w:rsidR="000257EE" w:rsidRPr="002459BB" w:rsidRDefault="00274757" w:rsidP="00AA0EEE">
      <w:pPr>
        <w:snapToGrid w:val="0"/>
        <w:spacing w:line="600" w:lineRule="exact"/>
        <w:ind w:left="998" w:hanging="278"/>
        <w:jc w:val="both"/>
        <w:rPr>
          <w:rFonts w:ascii="Times New Roman" w:eastAsia="標楷體" w:hAnsi="Times New Roman"/>
        </w:rPr>
      </w:pPr>
      <w:r w:rsidRPr="002459BB">
        <w:rPr>
          <w:rFonts w:ascii="Times New Roman" w:eastAsia="標楷體" w:hAnsi="Times New Roman"/>
          <w:kern w:val="3"/>
          <w:sz w:val="28"/>
        </w:rPr>
        <w:t>4.</w:t>
      </w:r>
      <w:r w:rsidR="00890902" w:rsidRPr="002459BB">
        <w:rPr>
          <w:rFonts w:ascii="Times New Roman" w:eastAsia="標楷體" w:hAnsi="Times New Roman"/>
          <w:sz w:val="28"/>
          <w:szCs w:val="28"/>
        </w:rPr>
        <w:t>類固醇藥物之使用應確為病人病情之所需，且應有詳實之病歷記載。類固醇鼻噴劑之開立，一個月以</w:t>
      </w:r>
      <w:r w:rsidR="00890902" w:rsidRPr="002459BB">
        <w:rPr>
          <w:rFonts w:ascii="Times New Roman" w:eastAsia="標楷體" w:hAnsi="Times New Roman"/>
          <w:sz w:val="28"/>
          <w:szCs w:val="28"/>
        </w:rPr>
        <w:t>1~2</w:t>
      </w:r>
      <w:r w:rsidR="00890902" w:rsidRPr="002459BB">
        <w:rPr>
          <w:rFonts w:ascii="Times New Roman" w:eastAsia="標楷體" w:hAnsi="Times New Roman"/>
          <w:sz w:val="28"/>
          <w:szCs w:val="28"/>
        </w:rPr>
        <w:t>瓶為原則。</w:t>
      </w:r>
      <w:r w:rsidR="00890902" w:rsidRPr="002459BB">
        <w:rPr>
          <w:rFonts w:ascii="Times New Roman" w:eastAsia="標楷體" w:hAnsi="Times New Roman"/>
          <w:sz w:val="28"/>
          <w:szCs w:val="28"/>
        </w:rPr>
        <w:t>(106/12/1)</w:t>
      </w:r>
    </w:p>
    <w:p w:rsidR="000257EE" w:rsidRPr="002459BB" w:rsidRDefault="00274757" w:rsidP="00AA0EEE">
      <w:pPr>
        <w:snapToGrid w:val="0"/>
        <w:spacing w:line="600" w:lineRule="exact"/>
        <w:ind w:left="1000" w:hanging="280"/>
        <w:jc w:val="both"/>
        <w:rPr>
          <w:rFonts w:ascii="Times New Roman" w:eastAsia="標楷體" w:hAnsi="Times New Roman"/>
          <w:kern w:val="3"/>
          <w:sz w:val="28"/>
        </w:rPr>
      </w:pPr>
      <w:r w:rsidRPr="002459BB">
        <w:rPr>
          <w:rFonts w:ascii="Times New Roman" w:eastAsia="標楷體" w:hAnsi="Times New Roman"/>
          <w:kern w:val="3"/>
          <w:sz w:val="28"/>
        </w:rPr>
        <w:t>5.</w:t>
      </w:r>
      <w:r w:rsidRPr="002459BB">
        <w:rPr>
          <w:rFonts w:ascii="Times New Roman" w:eastAsia="標楷體" w:hAnsi="Times New Roman"/>
          <w:kern w:val="3"/>
          <w:sz w:val="28"/>
        </w:rPr>
        <w:t>維生素及鐵劑之</w:t>
      </w:r>
      <w:r w:rsidR="00D6315B" w:rsidRPr="002459BB">
        <w:rPr>
          <w:rFonts w:ascii="Times New Roman" w:eastAsia="標楷體" w:hAnsi="Times New Roman"/>
          <w:kern w:val="3"/>
          <w:sz w:val="28"/>
        </w:rPr>
        <w:t>糖</w:t>
      </w:r>
      <w:r w:rsidRPr="002459BB">
        <w:rPr>
          <w:rFonts w:ascii="Times New Roman" w:eastAsia="標楷體" w:hAnsi="Times New Roman"/>
          <w:kern w:val="3"/>
          <w:sz w:val="28"/>
        </w:rPr>
        <w:t>漿製劑，應只限定於治療性使用</w:t>
      </w:r>
      <w:r w:rsidRPr="002459BB">
        <w:rPr>
          <w:rFonts w:ascii="Times New Roman" w:eastAsia="標楷體" w:hAnsi="Times New Roman"/>
          <w:kern w:val="3"/>
          <w:sz w:val="28"/>
        </w:rPr>
        <w:t>(</w:t>
      </w:r>
      <w:r w:rsidRPr="002459BB">
        <w:rPr>
          <w:rFonts w:ascii="Times New Roman" w:eastAsia="標楷體" w:hAnsi="Times New Roman"/>
          <w:kern w:val="3"/>
          <w:sz w:val="28"/>
        </w:rPr>
        <w:t>如：早產兒、缺鐵性貧血等</w:t>
      </w:r>
      <w:r w:rsidRPr="002459BB">
        <w:rPr>
          <w:rFonts w:ascii="Times New Roman" w:eastAsia="標楷體" w:hAnsi="Times New Roman"/>
          <w:kern w:val="3"/>
          <w:sz w:val="28"/>
        </w:rPr>
        <w:t>)</w:t>
      </w:r>
      <w:r w:rsidRPr="002459BB">
        <w:rPr>
          <w:rFonts w:ascii="Times New Roman" w:eastAsia="標楷體" w:hAnsi="Times New Roman"/>
          <w:kern w:val="3"/>
          <w:sz w:val="28"/>
        </w:rPr>
        <w:t>。</w:t>
      </w:r>
      <w:r w:rsidR="00132A7C" w:rsidRPr="002459BB">
        <w:rPr>
          <w:rFonts w:ascii="Times New Roman" w:eastAsia="標楷體" w:hAnsi="Times New Roman"/>
          <w:kern w:val="3"/>
          <w:sz w:val="28"/>
        </w:rPr>
        <w:t>(106/1/1)</w:t>
      </w:r>
    </w:p>
    <w:p w:rsidR="000257EE" w:rsidRPr="002459BB" w:rsidRDefault="00274757" w:rsidP="00AA0EEE">
      <w:pPr>
        <w:snapToGrid w:val="0"/>
        <w:spacing w:line="600" w:lineRule="exact"/>
        <w:ind w:left="1000" w:hanging="280"/>
        <w:jc w:val="both"/>
        <w:rPr>
          <w:rFonts w:ascii="Times New Roman" w:eastAsia="標楷體" w:hAnsi="Times New Roman"/>
          <w:kern w:val="3"/>
          <w:sz w:val="28"/>
        </w:rPr>
      </w:pPr>
      <w:r w:rsidRPr="002459BB">
        <w:rPr>
          <w:rFonts w:ascii="Times New Roman" w:eastAsia="標楷體" w:hAnsi="Times New Roman"/>
          <w:kern w:val="3"/>
          <w:sz w:val="28"/>
        </w:rPr>
        <w:t>6.</w:t>
      </w:r>
      <w:r w:rsidRPr="002459BB">
        <w:rPr>
          <w:rFonts w:ascii="Times New Roman" w:eastAsia="標楷體" w:hAnsi="Times New Roman"/>
          <w:kern w:val="3"/>
          <w:sz w:val="28"/>
        </w:rPr>
        <w:t>針劑費用之計算視藥物種類及實際使用頻率申報。</w:t>
      </w:r>
    </w:p>
    <w:p w:rsidR="000257EE" w:rsidRPr="002459BB" w:rsidRDefault="00274757" w:rsidP="00AA0EEE">
      <w:pPr>
        <w:snapToGrid w:val="0"/>
        <w:spacing w:line="600" w:lineRule="exact"/>
        <w:ind w:left="1000" w:hanging="280"/>
        <w:jc w:val="both"/>
        <w:rPr>
          <w:rFonts w:ascii="Times New Roman" w:eastAsia="標楷體" w:hAnsi="Times New Roman"/>
          <w:kern w:val="3"/>
          <w:sz w:val="28"/>
        </w:rPr>
      </w:pPr>
      <w:r w:rsidRPr="002459BB">
        <w:rPr>
          <w:rFonts w:ascii="Times New Roman" w:eastAsia="標楷體" w:hAnsi="Times New Roman"/>
          <w:kern w:val="3"/>
          <w:sz w:val="28"/>
        </w:rPr>
        <w:t>7.</w:t>
      </w:r>
      <w:r w:rsidRPr="002459BB">
        <w:rPr>
          <w:rFonts w:ascii="Times New Roman" w:eastAsia="標楷體" w:hAnsi="Times New Roman"/>
          <w:kern w:val="3"/>
          <w:sz w:val="28"/>
        </w:rPr>
        <w:t>兒科抗生素使用規定：</w:t>
      </w:r>
      <w:r w:rsidRPr="002459BB">
        <w:rPr>
          <w:rFonts w:ascii="Times New Roman" w:eastAsia="標楷體" w:hAnsi="Times New Roman"/>
          <w:kern w:val="3"/>
          <w:sz w:val="28"/>
        </w:rPr>
        <w:t>(97/6/1)</w:t>
      </w:r>
    </w:p>
    <w:p w:rsidR="000257EE" w:rsidRPr="002459BB" w:rsidRDefault="00274757" w:rsidP="00AA0EEE">
      <w:pPr>
        <w:snapToGrid w:val="0"/>
        <w:spacing w:line="600" w:lineRule="exact"/>
        <w:ind w:left="1421" w:hanging="420"/>
        <w:jc w:val="both"/>
        <w:rPr>
          <w:rFonts w:ascii="Times New Roman" w:hAnsi="Times New Roman"/>
        </w:rPr>
      </w:pPr>
      <w:r w:rsidRPr="002459BB">
        <w:rPr>
          <w:rFonts w:ascii="Times New Roman" w:eastAsia="標楷體" w:hAnsi="Times New Roman"/>
          <w:kern w:val="3"/>
          <w:sz w:val="28"/>
        </w:rPr>
        <w:t>(1)</w:t>
      </w:r>
      <w:r w:rsidRPr="002459BB">
        <w:rPr>
          <w:rFonts w:ascii="Times New Roman" w:eastAsia="標楷體" w:hAnsi="Times New Roman"/>
          <w:sz w:val="28"/>
        </w:rPr>
        <w:t>凡經兒科醫師診斷為</w:t>
      </w:r>
      <w:r w:rsidRPr="002459BB">
        <w:rPr>
          <w:rFonts w:ascii="Times New Roman" w:eastAsia="標楷體" w:hAnsi="Times New Roman"/>
          <w:kern w:val="3"/>
          <w:sz w:val="28"/>
        </w:rPr>
        <w:t>疑似細菌類感染症者，得使用抗生素。</w:t>
      </w:r>
    </w:p>
    <w:p w:rsidR="000257EE" w:rsidRPr="002459BB" w:rsidRDefault="00274757" w:rsidP="00AA0EEE">
      <w:pPr>
        <w:snapToGrid w:val="0"/>
        <w:spacing w:line="600" w:lineRule="exact"/>
        <w:ind w:left="1421" w:hanging="420"/>
        <w:jc w:val="both"/>
        <w:rPr>
          <w:rFonts w:ascii="Times New Roman" w:eastAsia="標楷體" w:hAnsi="Times New Roman"/>
          <w:kern w:val="3"/>
          <w:sz w:val="28"/>
        </w:rPr>
      </w:pPr>
      <w:r w:rsidRPr="002459BB">
        <w:rPr>
          <w:rFonts w:ascii="Times New Roman" w:eastAsia="標楷體" w:hAnsi="Times New Roman"/>
          <w:kern w:val="3"/>
          <w:sz w:val="28"/>
        </w:rPr>
        <w:t>(2)</w:t>
      </w:r>
      <w:r w:rsidRPr="002459BB">
        <w:rPr>
          <w:rFonts w:ascii="Times New Roman" w:eastAsia="標楷體" w:hAnsi="Times New Roman"/>
          <w:kern w:val="3"/>
          <w:sz w:val="28"/>
        </w:rPr>
        <w:t>應優先使用第一線抗生素。</w:t>
      </w:r>
      <w:r w:rsidR="007C4BB7" w:rsidRPr="002459BB">
        <w:rPr>
          <w:rFonts w:ascii="Times New Roman" w:eastAsia="標楷體" w:hAnsi="Times New Roman"/>
          <w:kern w:val="3"/>
          <w:sz w:val="28"/>
        </w:rPr>
        <w:t>Tetracycline</w:t>
      </w:r>
      <w:r w:rsidR="007C4BB7" w:rsidRPr="002459BB">
        <w:rPr>
          <w:rFonts w:ascii="Times New Roman" w:eastAsia="標楷體" w:hAnsi="Times New Roman"/>
          <w:kern w:val="3"/>
          <w:sz w:val="28"/>
        </w:rPr>
        <w:t>應使用於</w:t>
      </w:r>
      <w:r w:rsidR="007C4BB7" w:rsidRPr="002459BB">
        <w:rPr>
          <w:rFonts w:ascii="Times New Roman" w:eastAsia="標楷體" w:hAnsi="Times New Roman"/>
          <w:kern w:val="3"/>
          <w:sz w:val="28"/>
        </w:rPr>
        <w:t>8</w:t>
      </w:r>
      <w:r w:rsidR="007C4BB7" w:rsidRPr="002459BB">
        <w:rPr>
          <w:rFonts w:ascii="Times New Roman" w:eastAsia="標楷體" w:hAnsi="Times New Roman"/>
          <w:kern w:val="3"/>
          <w:sz w:val="28"/>
        </w:rPr>
        <w:t>歲以上兒童為原則。</w:t>
      </w:r>
      <w:r w:rsidR="000F466A" w:rsidRPr="002459BB">
        <w:rPr>
          <w:rFonts w:ascii="Times New Roman" w:eastAsia="標楷體" w:hAnsi="Times New Roman"/>
          <w:kern w:val="3"/>
          <w:sz w:val="28"/>
        </w:rPr>
        <w:t>(</w:t>
      </w:r>
      <w:r w:rsidR="00817FDE" w:rsidRPr="002459BB">
        <w:rPr>
          <w:rFonts w:ascii="Times New Roman" w:eastAsia="標楷體" w:hAnsi="Times New Roman"/>
          <w:kern w:val="3"/>
          <w:sz w:val="28"/>
        </w:rPr>
        <w:t>108/3/1</w:t>
      </w:r>
      <w:r w:rsidR="000F466A" w:rsidRPr="002459BB">
        <w:rPr>
          <w:rFonts w:ascii="Times New Roman" w:eastAsia="標楷體" w:hAnsi="Times New Roman"/>
          <w:kern w:val="3"/>
          <w:sz w:val="28"/>
        </w:rPr>
        <w:t>)</w:t>
      </w:r>
    </w:p>
    <w:p w:rsidR="000257EE" w:rsidRPr="002459BB" w:rsidRDefault="00274757" w:rsidP="00AA0EEE">
      <w:pPr>
        <w:snapToGrid w:val="0"/>
        <w:spacing w:line="600" w:lineRule="exact"/>
        <w:ind w:left="1421" w:hanging="420"/>
        <w:jc w:val="both"/>
        <w:rPr>
          <w:rFonts w:ascii="Times New Roman" w:eastAsia="標楷體" w:hAnsi="Times New Roman"/>
          <w:kern w:val="3"/>
          <w:sz w:val="28"/>
        </w:rPr>
      </w:pPr>
      <w:r w:rsidRPr="002459BB">
        <w:rPr>
          <w:rFonts w:ascii="Times New Roman" w:eastAsia="標楷體" w:hAnsi="Times New Roman"/>
          <w:kern w:val="3"/>
          <w:sz w:val="28"/>
        </w:rPr>
        <w:t>(3)</w:t>
      </w:r>
      <w:r w:rsidRPr="002459BB">
        <w:rPr>
          <w:rFonts w:ascii="Times New Roman" w:eastAsia="標楷體" w:hAnsi="Times New Roman"/>
          <w:kern w:val="3"/>
          <w:sz w:val="28"/>
        </w:rPr>
        <w:t>刪除</w:t>
      </w:r>
      <w:r w:rsidRPr="002459BB">
        <w:rPr>
          <w:rFonts w:ascii="Times New Roman" w:eastAsia="標楷體" w:hAnsi="Times New Roman"/>
          <w:kern w:val="3"/>
          <w:sz w:val="28"/>
        </w:rPr>
        <w:t>(100/1/1)</w:t>
      </w:r>
    </w:p>
    <w:p w:rsidR="000257EE" w:rsidRPr="002459BB" w:rsidRDefault="00274757" w:rsidP="00AA0EEE">
      <w:pPr>
        <w:snapToGrid w:val="0"/>
        <w:spacing w:line="600" w:lineRule="exact"/>
        <w:ind w:left="1421" w:hanging="420"/>
        <w:jc w:val="both"/>
        <w:rPr>
          <w:rFonts w:ascii="Times New Roman" w:hAnsi="Times New Roman"/>
        </w:rPr>
      </w:pPr>
      <w:r w:rsidRPr="002459BB">
        <w:rPr>
          <w:rFonts w:ascii="Times New Roman" w:eastAsia="標楷體" w:hAnsi="Times New Roman"/>
          <w:kern w:val="3"/>
          <w:sz w:val="28"/>
        </w:rPr>
        <w:t>(4)</w:t>
      </w:r>
      <w:r w:rsidRPr="002459BB">
        <w:rPr>
          <w:rFonts w:ascii="Times New Roman" w:eastAsia="標楷體" w:hAnsi="Times New Roman"/>
          <w:kern w:val="3"/>
          <w:sz w:val="28"/>
        </w:rPr>
        <w:t>刪除</w:t>
      </w:r>
      <w:r w:rsidRPr="002459BB">
        <w:rPr>
          <w:rFonts w:ascii="Times New Roman" w:eastAsia="標楷體" w:hAnsi="Times New Roman"/>
          <w:kern w:val="3"/>
          <w:sz w:val="28"/>
        </w:rPr>
        <w:t>(100/1/1)</w:t>
      </w:r>
    </w:p>
    <w:p w:rsidR="000257EE" w:rsidRPr="002459BB" w:rsidRDefault="00274757" w:rsidP="00AA0EEE">
      <w:pPr>
        <w:snapToGrid w:val="0"/>
        <w:spacing w:line="600" w:lineRule="exact"/>
        <w:ind w:left="1038" w:hanging="280"/>
        <w:jc w:val="both"/>
        <w:rPr>
          <w:rFonts w:ascii="Times New Roman" w:eastAsia="標楷體" w:hAnsi="Times New Roman"/>
          <w:sz w:val="28"/>
          <w:szCs w:val="28"/>
        </w:rPr>
      </w:pPr>
      <w:r w:rsidRPr="002459BB">
        <w:rPr>
          <w:rFonts w:ascii="Times New Roman" w:eastAsia="標楷體" w:hAnsi="Times New Roman"/>
          <w:kern w:val="3"/>
          <w:sz w:val="28"/>
        </w:rPr>
        <w:lastRenderedPageBreak/>
        <w:t>8.</w:t>
      </w:r>
      <w:r w:rsidRPr="002459BB">
        <w:rPr>
          <w:rFonts w:ascii="Times New Roman" w:eastAsia="標楷體" w:hAnsi="Times New Roman"/>
          <w:kern w:val="3"/>
          <w:sz w:val="28"/>
        </w:rPr>
        <w:t>兒</w:t>
      </w:r>
      <w:r w:rsidRPr="002459BB">
        <w:rPr>
          <w:rFonts w:ascii="Times New Roman" w:eastAsia="標楷體" w:hAnsi="Times New Roman"/>
          <w:bCs/>
          <w:sz w:val="28"/>
          <w:szCs w:val="28"/>
        </w:rPr>
        <w:t>科病患</w:t>
      </w:r>
      <w:r w:rsidR="00BC17FF" w:rsidRPr="002459BB">
        <w:rPr>
          <w:rFonts w:ascii="Times New Roman" w:eastAsia="標楷體" w:hAnsi="Times New Roman"/>
          <w:bCs/>
          <w:sz w:val="28"/>
          <w:szCs w:val="28"/>
        </w:rPr>
        <w:t>可能</w:t>
      </w:r>
      <w:r w:rsidRPr="002459BB">
        <w:rPr>
          <w:rFonts w:ascii="Times New Roman" w:eastAsia="標楷體" w:hAnsi="Times New Roman"/>
          <w:bCs/>
          <w:sz w:val="28"/>
          <w:szCs w:val="28"/>
        </w:rPr>
        <w:t>因</w:t>
      </w:r>
      <w:r w:rsidRPr="002459BB">
        <w:rPr>
          <w:rFonts w:ascii="Times New Roman" w:eastAsia="標楷體" w:hAnsi="Times New Roman"/>
          <w:kern w:val="3"/>
          <w:sz w:val="28"/>
        </w:rPr>
        <w:t>病情</w:t>
      </w:r>
      <w:r w:rsidRPr="002459BB">
        <w:rPr>
          <w:rFonts w:ascii="Times New Roman" w:eastAsia="標楷體" w:hAnsi="Times New Roman"/>
          <w:bCs/>
          <w:sz w:val="28"/>
          <w:szCs w:val="28"/>
        </w:rPr>
        <w:t>變化或服藥服從性不高等因素造成院所重覆給藥之</w:t>
      </w:r>
      <w:r w:rsidR="00BC17FF" w:rsidRPr="002459BB">
        <w:rPr>
          <w:rFonts w:ascii="Times New Roman" w:eastAsia="標楷體" w:hAnsi="Times New Roman"/>
          <w:bCs/>
          <w:sz w:val="28"/>
          <w:szCs w:val="28"/>
        </w:rPr>
        <w:t>情形</w:t>
      </w:r>
      <w:r w:rsidRPr="002459BB">
        <w:rPr>
          <w:rFonts w:ascii="Times New Roman" w:eastAsia="標楷體" w:hAnsi="Times New Roman"/>
          <w:bCs/>
          <w:sz w:val="28"/>
          <w:szCs w:val="28"/>
        </w:rPr>
        <w:t>，</w:t>
      </w:r>
      <w:r w:rsidR="00BC17FF" w:rsidRPr="002459BB">
        <w:rPr>
          <w:rFonts w:ascii="Times New Roman" w:eastAsia="標楷體" w:hAnsi="Times New Roman"/>
          <w:bCs/>
          <w:sz w:val="28"/>
          <w:szCs w:val="28"/>
        </w:rPr>
        <w:t>請</w:t>
      </w:r>
      <w:r w:rsidRPr="002459BB">
        <w:rPr>
          <w:rFonts w:ascii="Times New Roman" w:eastAsia="標楷體" w:hAnsi="Times New Roman"/>
          <w:bCs/>
          <w:sz w:val="28"/>
          <w:szCs w:val="28"/>
        </w:rPr>
        <w:t>審查醫</w:t>
      </w:r>
      <w:r w:rsidRPr="002459BB">
        <w:rPr>
          <w:rFonts w:ascii="Times New Roman" w:eastAsia="標楷體" w:hAnsi="Times New Roman"/>
          <w:sz w:val="28"/>
          <w:szCs w:val="28"/>
        </w:rPr>
        <w:t>藥專家</w:t>
      </w:r>
      <w:r w:rsidRPr="002459BB">
        <w:rPr>
          <w:rFonts w:ascii="Times New Roman" w:eastAsia="標楷體" w:hAnsi="Times New Roman"/>
          <w:bCs/>
          <w:sz w:val="28"/>
          <w:szCs w:val="28"/>
        </w:rPr>
        <w:t>依病歷記載</w:t>
      </w:r>
      <w:r w:rsidR="00BC17FF" w:rsidRPr="002459BB">
        <w:rPr>
          <w:rFonts w:ascii="Times New Roman" w:eastAsia="標楷體" w:hAnsi="Times New Roman"/>
          <w:bCs/>
          <w:sz w:val="28"/>
          <w:szCs w:val="28"/>
        </w:rPr>
        <w:t>注意</w:t>
      </w:r>
      <w:r w:rsidRPr="002459BB">
        <w:rPr>
          <w:rFonts w:ascii="Times New Roman" w:eastAsia="標楷體" w:hAnsi="Times New Roman"/>
          <w:bCs/>
          <w:sz w:val="28"/>
          <w:szCs w:val="28"/>
        </w:rPr>
        <w:t>重覆比例</w:t>
      </w:r>
      <w:r w:rsidR="00BC17FF" w:rsidRPr="002459BB">
        <w:rPr>
          <w:rFonts w:ascii="Times New Roman" w:eastAsia="標楷體" w:hAnsi="Times New Roman"/>
          <w:bCs/>
          <w:sz w:val="28"/>
          <w:szCs w:val="28"/>
        </w:rPr>
        <w:t>是否</w:t>
      </w:r>
      <w:r w:rsidR="00DD7603" w:rsidRPr="002459BB">
        <w:rPr>
          <w:rFonts w:ascii="Times New Roman" w:eastAsia="標楷體" w:hAnsi="Times New Roman"/>
          <w:bCs/>
          <w:sz w:val="28"/>
          <w:szCs w:val="28"/>
        </w:rPr>
        <w:t>過高</w:t>
      </w:r>
      <w:r w:rsidRPr="002459BB">
        <w:rPr>
          <w:rFonts w:ascii="Times New Roman" w:eastAsia="標楷體" w:hAnsi="Times New Roman"/>
          <w:bCs/>
          <w:sz w:val="28"/>
          <w:szCs w:val="28"/>
        </w:rPr>
        <w:t>。</w:t>
      </w:r>
      <w:r w:rsidRPr="002459BB">
        <w:rPr>
          <w:rFonts w:ascii="Times New Roman" w:eastAsia="標楷體" w:hAnsi="Times New Roman"/>
          <w:sz w:val="28"/>
          <w:szCs w:val="28"/>
        </w:rPr>
        <w:t>(99/4/1)(102/3/1)</w:t>
      </w:r>
      <w:r w:rsidR="00BC17FF" w:rsidRPr="002459BB">
        <w:rPr>
          <w:rFonts w:ascii="Times New Roman" w:eastAsia="標楷體" w:hAnsi="Times New Roman"/>
          <w:sz w:val="28"/>
          <w:szCs w:val="28"/>
        </w:rPr>
        <w:t>(106/1/1)</w:t>
      </w:r>
    </w:p>
    <w:p w:rsidR="008312CA" w:rsidRPr="002459BB" w:rsidRDefault="00C54EE9" w:rsidP="00AA0EEE">
      <w:pPr>
        <w:snapToGrid w:val="0"/>
        <w:spacing w:line="600" w:lineRule="exact"/>
        <w:ind w:left="1985" w:hanging="708"/>
        <w:jc w:val="both"/>
        <w:rPr>
          <w:rFonts w:ascii="Times New Roman" w:eastAsia="標楷體" w:hAnsi="Times New Roman"/>
          <w:sz w:val="28"/>
          <w:szCs w:val="28"/>
        </w:rPr>
      </w:pPr>
      <w:r w:rsidRPr="002459BB">
        <w:rPr>
          <w:rFonts w:ascii="Times New Roman" w:eastAsia="標楷體" w:hAnsi="Times New Roman"/>
          <w:sz w:val="28"/>
          <w:szCs w:val="28"/>
        </w:rPr>
        <w:t>(</w:t>
      </w:r>
      <w:r w:rsidR="008312CA" w:rsidRPr="002459BB">
        <w:rPr>
          <w:rFonts w:ascii="Times New Roman" w:eastAsia="標楷體" w:hAnsi="Times New Roman"/>
          <w:sz w:val="28"/>
          <w:szCs w:val="28"/>
        </w:rPr>
        <w:t>1</w:t>
      </w:r>
      <w:r w:rsidRPr="002459BB">
        <w:rPr>
          <w:rFonts w:ascii="Times New Roman" w:eastAsia="標楷體" w:hAnsi="Times New Roman"/>
          <w:sz w:val="28"/>
          <w:szCs w:val="28"/>
        </w:rPr>
        <w:t>)</w:t>
      </w:r>
      <w:r w:rsidR="008312CA" w:rsidRPr="002459BB">
        <w:rPr>
          <w:rFonts w:ascii="Times New Roman" w:eastAsia="標楷體" w:hAnsi="Times New Roman"/>
          <w:sz w:val="28"/>
          <w:szCs w:val="28"/>
        </w:rPr>
        <w:t>長效短效抗組織胺同日使用，不在此限。</w:t>
      </w:r>
      <w:r w:rsidRPr="002459BB">
        <w:rPr>
          <w:rFonts w:ascii="Times New Roman" w:eastAsia="標楷體" w:hAnsi="Times New Roman"/>
          <w:sz w:val="28"/>
          <w:szCs w:val="28"/>
        </w:rPr>
        <w:t>(</w:t>
      </w:r>
      <w:r w:rsidR="00817FDE" w:rsidRPr="002459BB">
        <w:rPr>
          <w:rFonts w:ascii="Times New Roman" w:eastAsia="標楷體" w:hAnsi="Times New Roman"/>
          <w:sz w:val="28"/>
          <w:szCs w:val="28"/>
        </w:rPr>
        <w:t>108/3/1</w:t>
      </w:r>
      <w:r w:rsidRPr="002459BB">
        <w:rPr>
          <w:rFonts w:ascii="Times New Roman" w:eastAsia="標楷體" w:hAnsi="Times New Roman"/>
          <w:sz w:val="28"/>
          <w:szCs w:val="28"/>
        </w:rPr>
        <w:t>)</w:t>
      </w:r>
    </w:p>
    <w:p w:rsidR="008312CA" w:rsidRPr="002459BB" w:rsidRDefault="00C54EE9" w:rsidP="009C290E">
      <w:pPr>
        <w:snapToGrid w:val="0"/>
        <w:spacing w:line="600" w:lineRule="exact"/>
        <w:ind w:left="1985" w:hanging="708"/>
        <w:jc w:val="both"/>
        <w:rPr>
          <w:rFonts w:ascii="Times New Roman" w:eastAsia="標楷體" w:hAnsi="Times New Roman" w:hint="eastAsia"/>
          <w:sz w:val="28"/>
          <w:szCs w:val="28"/>
        </w:rPr>
      </w:pPr>
      <w:r w:rsidRPr="002459BB">
        <w:rPr>
          <w:rFonts w:ascii="Times New Roman" w:eastAsia="標楷體" w:hAnsi="Times New Roman"/>
          <w:sz w:val="28"/>
          <w:szCs w:val="28"/>
        </w:rPr>
        <w:t>(</w:t>
      </w:r>
      <w:r w:rsidR="008312CA" w:rsidRPr="002459BB">
        <w:rPr>
          <w:rFonts w:ascii="Times New Roman" w:eastAsia="標楷體" w:hAnsi="Times New Roman"/>
          <w:sz w:val="28"/>
          <w:szCs w:val="28"/>
        </w:rPr>
        <w:t>2</w:t>
      </w:r>
      <w:r w:rsidRPr="002459BB">
        <w:rPr>
          <w:rFonts w:ascii="Times New Roman" w:eastAsia="標楷體" w:hAnsi="Times New Roman"/>
          <w:sz w:val="28"/>
          <w:szCs w:val="28"/>
        </w:rPr>
        <w:t>)</w:t>
      </w:r>
      <w:r w:rsidR="008312CA" w:rsidRPr="002459BB">
        <w:rPr>
          <w:rFonts w:ascii="Times New Roman" w:eastAsia="標楷體" w:hAnsi="Times New Roman"/>
          <w:sz w:val="28"/>
          <w:szCs w:val="28"/>
        </w:rPr>
        <w:t>需要時使用</w:t>
      </w:r>
      <w:r w:rsidRPr="002459BB">
        <w:rPr>
          <w:rFonts w:ascii="Times New Roman" w:eastAsia="標楷體" w:hAnsi="Times New Roman"/>
          <w:sz w:val="28"/>
          <w:szCs w:val="28"/>
        </w:rPr>
        <w:t>(</w:t>
      </w:r>
      <w:r w:rsidR="008312CA" w:rsidRPr="002459BB">
        <w:rPr>
          <w:rFonts w:ascii="Times New Roman" w:eastAsia="標楷體" w:hAnsi="Times New Roman"/>
          <w:sz w:val="28"/>
          <w:szCs w:val="28"/>
        </w:rPr>
        <w:t>prn</w:t>
      </w:r>
      <w:r w:rsidRPr="002459BB">
        <w:rPr>
          <w:rFonts w:ascii="Times New Roman" w:eastAsia="標楷體" w:hAnsi="Times New Roman"/>
          <w:sz w:val="28"/>
          <w:szCs w:val="28"/>
        </w:rPr>
        <w:t>)</w:t>
      </w:r>
      <w:r w:rsidR="008312CA" w:rsidRPr="002459BB">
        <w:rPr>
          <w:rFonts w:ascii="Times New Roman" w:eastAsia="標楷體" w:hAnsi="Times New Roman"/>
          <w:sz w:val="28"/>
          <w:szCs w:val="28"/>
        </w:rPr>
        <w:t>之處方，如退燒藥之備用藥水或栓劑等，不在此限。</w:t>
      </w:r>
      <w:r w:rsidRPr="002459BB">
        <w:rPr>
          <w:rFonts w:ascii="Times New Roman" w:eastAsia="標楷體" w:hAnsi="Times New Roman"/>
          <w:sz w:val="28"/>
          <w:szCs w:val="28"/>
        </w:rPr>
        <w:t>(</w:t>
      </w:r>
      <w:r w:rsidR="00817FDE" w:rsidRPr="002459BB">
        <w:rPr>
          <w:rFonts w:ascii="Times New Roman" w:eastAsia="標楷體" w:hAnsi="Times New Roman"/>
          <w:sz w:val="28"/>
          <w:szCs w:val="28"/>
        </w:rPr>
        <w:t>108/3/1</w:t>
      </w:r>
      <w:r w:rsidRPr="002459BB">
        <w:rPr>
          <w:rFonts w:ascii="Times New Roman" w:eastAsia="標楷體" w:hAnsi="Times New Roman"/>
          <w:sz w:val="28"/>
          <w:szCs w:val="28"/>
        </w:rPr>
        <w:t>)</w:t>
      </w:r>
    </w:p>
    <w:p w:rsidR="000257EE" w:rsidRPr="002459BB" w:rsidRDefault="00274757" w:rsidP="00AA0EEE">
      <w:pPr>
        <w:snapToGrid w:val="0"/>
        <w:spacing w:line="600" w:lineRule="exact"/>
        <w:ind w:left="1038" w:hanging="280"/>
        <w:jc w:val="both"/>
        <w:rPr>
          <w:rFonts w:ascii="Times New Roman" w:hAnsi="Times New Roman"/>
        </w:rPr>
      </w:pPr>
      <w:r w:rsidRPr="002459BB">
        <w:rPr>
          <w:rFonts w:ascii="Times New Roman" w:eastAsia="標楷體" w:hAnsi="Times New Roman"/>
          <w:kern w:val="3"/>
          <w:sz w:val="28"/>
        </w:rPr>
        <w:t>9.</w:t>
      </w:r>
      <w:r w:rsidRPr="002459BB">
        <w:rPr>
          <w:rFonts w:ascii="Times New Roman" w:eastAsia="標楷體" w:hAnsi="Times New Roman"/>
          <w:kern w:val="3"/>
          <w:sz w:val="28"/>
        </w:rPr>
        <w:t>嬰兒</w:t>
      </w:r>
      <w:r w:rsidRPr="002459BB">
        <w:rPr>
          <w:rFonts w:ascii="Times New Roman" w:eastAsia="標楷體" w:hAnsi="Times New Roman"/>
          <w:sz w:val="28"/>
        </w:rPr>
        <w:t>肚臍或臀部之塗藥，應含</w:t>
      </w:r>
      <w:r w:rsidRPr="002459BB">
        <w:rPr>
          <w:rFonts w:ascii="Times New Roman" w:eastAsia="標楷體" w:hAnsi="Times New Roman"/>
          <w:kern w:val="3"/>
          <w:sz w:val="28"/>
        </w:rPr>
        <w:t>於護理費在內，不得申報</w:t>
      </w:r>
      <w:r w:rsidRPr="002459BB">
        <w:rPr>
          <w:rFonts w:ascii="Times New Roman" w:eastAsia="標楷體" w:hAnsi="Times New Roman"/>
          <w:kern w:val="3"/>
          <w:sz w:val="28"/>
        </w:rPr>
        <w:t>48011C(</w:t>
      </w:r>
      <w:r w:rsidRPr="002459BB">
        <w:rPr>
          <w:rFonts w:ascii="Times New Roman" w:eastAsia="標楷體" w:hAnsi="Times New Roman"/>
          <w:sz w:val="28"/>
        </w:rPr>
        <w:t>小換藥十公分以下</w:t>
      </w:r>
      <w:r w:rsidRPr="002459BB">
        <w:rPr>
          <w:rFonts w:ascii="Times New Roman" w:eastAsia="標楷體" w:hAnsi="Times New Roman"/>
          <w:sz w:val="28"/>
        </w:rPr>
        <w:t>)</w:t>
      </w:r>
      <w:r w:rsidRPr="002459BB">
        <w:rPr>
          <w:rFonts w:ascii="Times New Roman" w:eastAsia="標楷體" w:hAnsi="Times New Roman"/>
          <w:sz w:val="28"/>
        </w:rPr>
        <w:t>。</w:t>
      </w:r>
    </w:p>
    <w:p w:rsidR="000257EE" w:rsidRPr="002459BB" w:rsidRDefault="00274757" w:rsidP="00AA0EEE">
      <w:pPr>
        <w:snapToGrid w:val="0"/>
        <w:spacing w:line="600" w:lineRule="exact"/>
        <w:ind w:left="1038" w:hanging="280"/>
        <w:jc w:val="both"/>
        <w:rPr>
          <w:rFonts w:ascii="Times New Roman" w:hAnsi="Times New Roman"/>
        </w:rPr>
      </w:pPr>
      <w:r w:rsidRPr="002459BB">
        <w:rPr>
          <w:rFonts w:ascii="Times New Roman" w:eastAsia="標楷體" w:hAnsi="Times New Roman"/>
          <w:kern w:val="3"/>
          <w:sz w:val="28"/>
        </w:rPr>
        <w:t>10.</w:t>
      </w:r>
      <w:r w:rsidRPr="002459BB">
        <w:rPr>
          <w:rFonts w:ascii="Times New Roman" w:eastAsia="標楷體" w:hAnsi="Times New Roman"/>
          <w:kern w:val="3"/>
          <w:sz w:val="28"/>
        </w:rPr>
        <w:t>小</w:t>
      </w:r>
      <w:r w:rsidRPr="002459BB">
        <w:rPr>
          <w:rFonts w:ascii="Times New Roman" w:eastAsia="標楷體" w:hAnsi="Times New Roman"/>
          <w:sz w:val="28"/>
        </w:rPr>
        <w:t>兒科檢傷分類</w:t>
      </w:r>
      <w:r w:rsidR="00BC17FF" w:rsidRPr="002459BB">
        <w:rPr>
          <w:rFonts w:ascii="Times New Roman" w:eastAsia="標楷體" w:hAnsi="Times New Roman"/>
          <w:sz w:val="28"/>
          <w:szCs w:val="28"/>
        </w:rPr>
        <w:t>依衛生福利部公告修正之急診五級檢傷分類基準</w:t>
      </w:r>
      <w:r w:rsidR="00BC17FF" w:rsidRPr="002459BB">
        <w:rPr>
          <w:rFonts w:ascii="Times New Roman" w:eastAsia="標楷體" w:hAnsi="Times New Roman"/>
          <w:kern w:val="3"/>
          <w:sz w:val="28"/>
        </w:rPr>
        <w:t xml:space="preserve"> </w:t>
      </w:r>
      <w:r w:rsidRPr="002459BB">
        <w:rPr>
          <w:rFonts w:ascii="Times New Roman" w:eastAsia="標楷體" w:hAnsi="Times New Roman"/>
          <w:kern w:val="3"/>
          <w:sz w:val="28"/>
        </w:rPr>
        <w:t>(</w:t>
      </w:r>
      <w:r w:rsidRPr="002459BB">
        <w:rPr>
          <w:rFonts w:ascii="Times New Roman" w:eastAsia="標楷體" w:hAnsi="Times New Roman"/>
          <w:kern w:val="3"/>
          <w:sz w:val="28"/>
        </w:rPr>
        <w:t>詳附表八</w:t>
      </w:r>
      <w:r w:rsidR="00BC17FF" w:rsidRPr="002459BB">
        <w:rPr>
          <w:rFonts w:ascii="Times New Roman" w:eastAsia="標楷體" w:hAnsi="Times New Roman"/>
          <w:kern w:val="3"/>
          <w:sz w:val="28"/>
        </w:rPr>
        <w:t>之</w:t>
      </w:r>
      <w:r w:rsidR="00BC17FF" w:rsidRPr="002459BB">
        <w:rPr>
          <w:rFonts w:ascii="Times New Roman" w:eastAsia="標楷體" w:hAnsi="Times New Roman"/>
          <w:sz w:val="28"/>
          <w:szCs w:val="28"/>
        </w:rPr>
        <w:t>一至八之四</w:t>
      </w:r>
      <w:r w:rsidRPr="002459BB">
        <w:rPr>
          <w:rFonts w:ascii="Times New Roman" w:eastAsia="標楷體" w:hAnsi="Times New Roman"/>
          <w:kern w:val="3"/>
          <w:sz w:val="28"/>
        </w:rPr>
        <w:t>)</w:t>
      </w:r>
      <w:r w:rsidRPr="002459BB">
        <w:rPr>
          <w:rFonts w:ascii="Times New Roman" w:eastAsia="標楷體" w:hAnsi="Times New Roman"/>
          <w:kern w:val="3"/>
          <w:sz w:val="28"/>
        </w:rPr>
        <w:t>。</w:t>
      </w:r>
      <w:r w:rsidR="00132A7C" w:rsidRPr="002459BB">
        <w:rPr>
          <w:rFonts w:ascii="Times New Roman" w:eastAsia="標楷體" w:hAnsi="Times New Roman"/>
          <w:kern w:val="3"/>
          <w:sz w:val="28"/>
        </w:rPr>
        <w:t>(106/1/1)</w:t>
      </w:r>
    </w:p>
    <w:p w:rsidR="000257EE" w:rsidRPr="002459BB" w:rsidRDefault="00274757" w:rsidP="00AA0EEE">
      <w:pPr>
        <w:snapToGrid w:val="0"/>
        <w:spacing w:line="600" w:lineRule="exact"/>
        <w:ind w:left="1178" w:hanging="420"/>
        <w:jc w:val="both"/>
        <w:rPr>
          <w:rFonts w:ascii="Times New Roman" w:hAnsi="Times New Roman"/>
        </w:rPr>
      </w:pPr>
      <w:r w:rsidRPr="002459BB">
        <w:rPr>
          <w:rFonts w:ascii="Times New Roman" w:eastAsia="標楷體" w:hAnsi="Times New Roman"/>
          <w:kern w:val="3"/>
          <w:sz w:val="28"/>
        </w:rPr>
        <w:t>11.</w:t>
      </w:r>
      <w:r w:rsidR="00890902" w:rsidRPr="002459BB">
        <w:rPr>
          <w:rFonts w:ascii="Times New Roman" w:eastAsia="標楷體" w:hAnsi="Times New Roman"/>
          <w:sz w:val="28"/>
          <w:szCs w:val="28"/>
        </w:rPr>
        <w:t>刪除。</w:t>
      </w:r>
      <w:r w:rsidR="00890902" w:rsidRPr="002459BB">
        <w:rPr>
          <w:rFonts w:ascii="Times New Roman" w:eastAsia="標楷體" w:hAnsi="Times New Roman"/>
          <w:sz w:val="28"/>
          <w:szCs w:val="28"/>
        </w:rPr>
        <w:t>(106/12/1)</w:t>
      </w:r>
    </w:p>
    <w:p w:rsidR="000257EE" w:rsidRPr="002459BB" w:rsidRDefault="00274757" w:rsidP="00AA0EEE">
      <w:pPr>
        <w:snapToGrid w:val="0"/>
        <w:spacing w:line="600" w:lineRule="exact"/>
        <w:ind w:left="1178" w:hanging="420"/>
        <w:jc w:val="both"/>
        <w:rPr>
          <w:rFonts w:ascii="Times New Roman" w:hAnsi="Times New Roman"/>
        </w:rPr>
      </w:pPr>
      <w:r w:rsidRPr="002459BB">
        <w:rPr>
          <w:rFonts w:ascii="Times New Roman" w:eastAsia="標楷體" w:hAnsi="Times New Roman"/>
          <w:kern w:val="3"/>
          <w:sz w:val="28"/>
        </w:rPr>
        <w:t>12.</w:t>
      </w:r>
      <w:r w:rsidRPr="002459BB">
        <w:rPr>
          <w:rFonts w:ascii="Times New Roman" w:eastAsia="標楷體" w:hAnsi="Times New Roman"/>
          <w:kern w:val="3"/>
          <w:sz w:val="28"/>
        </w:rPr>
        <w:t>支氣管擴張劑、類固醇及化痰劑，經由</w:t>
      </w:r>
      <w:r w:rsidRPr="002459BB">
        <w:rPr>
          <w:rFonts w:ascii="Times New Roman" w:eastAsia="標楷體" w:hAnsi="Times New Roman"/>
          <w:kern w:val="3"/>
          <w:sz w:val="28"/>
        </w:rPr>
        <w:t>Nebulizer</w:t>
      </w:r>
      <w:r w:rsidRPr="002459BB">
        <w:rPr>
          <w:rFonts w:ascii="Times New Roman" w:eastAsia="標楷體" w:hAnsi="Times New Roman"/>
          <w:kern w:val="3"/>
          <w:sz w:val="28"/>
        </w:rPr>
        <w:t>給予的治療方式，</w:t>
      </w:r>
      <w:r w:rsidRPr="002459BB">
        <w:rPr>
          <w:rFonts w:ascii="Times New Roman" w:eastAsia="標楷體" w:hAnsi="Times New Roman"/>
          <w:sz w:val="28"/>
          <w:szCs w:val="28"/>
        </w:rPr>
        <w:t>須符合藥品給付規定相關規範。</w:t>
      </w:r>
      <w:r w:rsidRPr="002459BB">
        <w:rPr>
          <w:rFonts w:ascii="Times New Roman" w:eastAsia="標楷體" w:hAnsi="Times New Roman"/>
          <w:sz w:val="32"/>
          <w:szCs w:val="32"/>
        </w:rPr>
        <w:t>(99/4/1)</w:t>
      </w:r>
      <w:r w:rsidRPr="002459BB">
        <w:rPr>
          <w:rFonts w:ascii="Times New Roman" w:eastAsia="標楷體" w:hAnsi="Times New Roman"/>
          <w:sz w:val="28"/>
          <w:szCs w:val="28"/>
        </w:rPr>
        <w:t xml:space="preserve"> (102/3/1)</w:t>
      </w:r>
    </w:p>
    <w:p w:rsidR="000257EE" w:rsidRPr="002459BB" w:rsidRDefault="00274757" w:rsidP="00AA0EEE">
      <w:pPr>
        <w:snapToGrid w:val="0"/>
        <w:spacing w:line="600" w:lineRule="exact"/>
        <w:ind w:left="1178" w:hanging="420"/>
        <w:jc w:val="both"/>
        <w:rPr>
          <w:rFonts w:ascii="Times New Roman" w:hAnsi="Times New Roman"/>
        </w:rPr>
      </w:pPr>
      <w:r w:rsidRPr="002459BB">
        <w:rPr>
          <w:rFonts w:ascii="Times New Roman" w:eastAsia="標楷體" w:hAnsi="Times New Roman"/>
          <w:kern w:val="3"/>
          <w:sz w:val="28"/>
        </w:rPr>
        <w:t>13.</w:t>
      </w:r>
      <w:r w:rsidRPr="002459BB">
        <w:rPr>
          <w:rFonts w:ascii="Times New Roman" w:eastAsia="標楷體" w:hAnsi="Times New Roman"/>
          <w:kern w:val="3"/>
          <w:sz w:val="28"/>
        </w:rPr>
        <w:t>使用</w:t>
      </w:r>
      <w:r w:rsidRPr="002459BB">
        <w:rPr>
          <w:rFonts w:ascii="Times New Roman" w:eastAsia="標楷體" w:hAnsi="Times New Roman"/>
          <w:kern w:val="3"/>
          <w:sz w:val="28"/>
        </w:rPr>
        <w:t>O2 tent</w:t>
      </w:r>
      <w:r w:rsidRPr="002459BB">
        <w:rPr>
          <w:rFonts w:ascii="Times New Roman" w:eastAsia="標楷體" w:hAnsi="Times New Roman"/>
          <w:kern w:val="3"/>
          <w:sz w:val="28"/>
        </w:rPr>
        <w:t>或</w:t>
      </w:r>
      <w:r w:rsidRPr="002459BB">
        <w:rPr>
          <w:rFonts w:ascii="Times New Roman" w:eastAsia="標楷體" w:hAnsi="Times New Roman"/>
          <w:kern w:val="3"/>
          <w:sz w:val="28"/>
        </w:rPr>
        <w:t>O2 hood</w:t>
      </w:r>
      <w:r w:rsidRPr="002459BB">
        <w:rPr>
          <w:rFonts w:ascii="Times New Roman" w:eastAsia="標楷體" w:hAnsi="Times New Roman"/>
          <w:kern w:val="3"/>
          <w:sz w:val="28"/>
        </w:rPr>
        <w:t>時，二歲</w:t>
      </w:r>
      <w:r w:rsidRPr="002459BB">
        <w:rPr>
          <w:rFonts w:ascii="Times New Roman" w:eastAsia="標楷體" w:hAnsi="Times New Roman"/>
          <w:sz w:val="28"/>
        </w:rPr>
        <w:t>以下可每日申報一次氧氣濃度分析器</w:t>
      </w:r>
      <w:r w:rsidRPr="002459BB">
        <w:rPr>
          <w:rFonts w:ascii="Times New Roman" w:eastAsia="標楷體" w:hAnsi="Times New Roman"/>
          <w:kern w:val="3"/>
          <w:sz w:val="28"/>
        </w:rPr>
        <w:t>(57014B)</w:t>
      </w:r>
      <w:r w:rsidRPr="002459BB">
        <w:rPr>
          <w:rFonts w:ascii="Times New Roman" w:eastAsia="標楷體" w:hAnsi="Times New Roman"/>
          <w:kern w:val="3"/>
          <w:sz w:val="28"/>
        </w:rPr>
        <w:t>，且須附詳</w:t>
      </w:r>
      <w:r w:rsidRPr="002459BB">
        <w:rPr>
          <w:rFonts w:ascii="Times New Roman" w:eastAsia="標楷體" w:hAnsi="Times New Roman"/>
          <w:sz w:val="28"/>
        </w:rPr>
        <w:t>細病歷紀錄。二歲以上則調整氧氣濃度時，才可申報，而非常規每日申報。</w:t>
      </w:r>
    </w:p>
    <w:p w:rsidR="000257EE" w:rsidRPr="002459BB" w:rsidRDefault="00274757" w:rsidP="00AA0EEE">
      <w:pPr>
        <w:snapToGrid w:val="0"/>
        <w:spacing w:line="600" w:lineRule="exact"/>
        <w:ind w:left="1178" w:hanging="420"/>
        <w:jc w:val="both"/>
        <w:rPr>
          <w:rFonts w:ascii="Times New Roman" w:hAnsi="Times New Roman"/>
        </w:rPr>
      </w:pPr>
      <w:r w:rsidRPr="002459BB">
        <w:rPr>
          <w:rFonts w:ascii="Times New Roman" w:eastAsia="標楷體" w:hAnsi="Times New Roman"/>
          <w:sz w:val="28"/>
        </w:rPr>
        <w:t>14.</w:t>
      </w:r>
      <w:r w:rsidRPr="002459BB">
        <w:rPr>
          <w:rFonts w:ascii="Times New Roman" w:eastAsia="標楷體" w:hAnsi="Times New Roman"/>
          <w:sz w:val="28"/>
          <w:szCs w:val="28"/>
        </w:rPr>
        <w:t>高血壓用藥：</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同時使用三種以上降血壓藥物者，應嚴加審核。</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2</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有高血壓用藥禁忌者應加強審查。</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見表一</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(100/1/1)</w:t>
      </w:r>
    </w:p>
    <w:p w:rsidR="000257EE" w:rsidRPr="002459BB" w:rsidRDefault="00274757" w:rsidP="00AA0EEE">
      <w:pPr>
        <w:spacing w:line="240" w:lineRule="auto"/>
        <w:ind w:firstLineChars="100" w:firstLine="240"/>
        <w:jc w:val="both"/>
        <w:rPr>
          <w:rFonts w:ascii="Times New Roman" w:eastAsia="標楷體" w:hAnsi="Times New Roman"/>
          <w:szCs w:val="24"/>
        </w:rPr>
      </w:pPr>
      <w:r w:rsidRPr="002459BB">
        <w:rPr>
          <w:rFonts w:ascii="Times New Roman" w:eastAsia="標楷體" w:hAnsi="Times New Roman"/>
          <w:szCs w:val="24"/>
        </w:rPr>
        <w:t>表一</w:t>
      </w:r>
    </w:p>
    <w:tbl>
      <w:tblPr>
        <w:tblW w:w="8732" w:type="dxa"/>
        <w:tblInd w:w="291" w:type="dxa"/>
        <w:tblCellMar>
          <w:left w:w="10" w:type="dxa"/>
          <w:right w:w="10" w:type="dxa"/>
        </w:tblCellMar>
        <w:tblLook w:val="04A0" w:firstRow="1" w:lastRow="0" w:firstColumn="1" w:lastColumn="0" w:noHBand="0" w:noVBand="1"/>
      </w:tblPr>
      <w:tblGrid>
        <w:gridCol w:w="1526"/>
        <w:gridCol w:w="843"/>
        <w:gridCol w:w="858"/>
        <w:gridCol w:w="1134"/>
        <w:gridCol w:w="1417"/>
        <w:gridCol w:w="1418"/>
        <w:gridCol w:w="1536"/>
      </w:tblGrid>
      <w:tr w:rsidR="003D24F4" w:rsidRPr="002459BB">
        <w:trPr>
          <w:trHeight w:val="397"/>
        </w:trPr>
        <w:tc>
          <w:tcPr>
            <w:tcW w:w="15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274757" w:rsidP="00AA0EEE">
            <w:pPr>
              <w:spacing w:line="240" w:lineRule="auto"/>
              <w:jc w:val="both"/>
              <w:rPr>
                <w:rFonts w:ascii="Times New Roman" w:eastAsia="標楷體" w:hAnsi="Times New Roman"/>
                <w:szCs w:val="24"/>
              </w:rPr>
            </w:pPr>
            <w:r w:rsidRPr="002459BB">
              <w:rPr>
                <w:rFonts w:ascii="Times New Roman" w:eastAsia="標楷體" w:hAnsi="Times New Roman"/>
                <w:szCs w:val="24"/>
              </w:rPr>
              <w:t>疾病別</w:t>
            </w:r>
          </w:p>
        </w:tc>
        <w:tc>
          <w:tcPr>
            <w:tcW w:w="72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274757" w:rsidP="00AA0EEE">
            <w:pPr>
              <w:spacing w:line="240" w:lineRule="exact"/>
              <w:jc w:val="both"/>
              <w:rPr>
                <w:rFonts w:ascii="Times New Roman" w:eastAsia="標楷體" w:hAnsi="Times New Roman"/>
                <w:szCs w:val="24"/>
              </w:rPr>
            </w:pPr>
            <w:r w:rsidRPr="002459BB">
              <w:rPr>
                <w:rFonts w:ascii="Times New Roman" w:eastAsia="標楷體" w:hAnsi="Times New Roman"/>
                <w:szCs w:val="24"/>
              </w:rPr>
              <w:t>藥品類別</w:t>
            </w:r>
          </w:p>
        </w:tc>
      </w:tr>
      <w:tr w:rsidR="003D24F4" w:rsidRPr="002459BB">
        <w:trPr>
          <w:trHeight w:val="927"/>
        </w:trPr>
        <w:tc>
          <w:tcPr>
            <w:tcW w:w="1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auto"/>
              <w:jc w:val="both"/>
              <w:rPr>
                <w:rFonts w:ascii="Times New Roman" w:eastAsia="標楷體" w:hAnsi="Times New Roman"/>
                <w:szCs w:val="24"/>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274757" w:rsidP="00AA0EEE">
            <w:pPr>
              <w:spacing w:line="240" w:lineRule="exact"/>
              <w:jc w:val="both"/>
              <w:rPr>
                <w:rFonts w:ascii="Times New Roman" w:eastAsia="標楷體" w:hAnsi="Times New Roman"/>
                <w:szCs w:val="24"/>
              </w:rPr>
            </w:pPr>
            <w:r w:rsidRPr="002459BB">
              <w:rPr>
                <w:rFonts w:ascii="Times New Roman" w:eastAsia="標楷體" w:hAnsi="Times New Roman"/>
                <w:szCs w:val="24"/>
              </w:rPr>
              <w:t>硫氮類利尿劑</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274757" w:rsidP="00AA0EEE">
            <w:pPr>
              <w:spacing w:line="240" w:lineRule="exact"/>
              <w:jc w:val="both"/>
              <w:rPr>
                <w:rFonts w:ascii="Times New Roman" w:eastAsia="標楷體" w:hAnsi="Times New Roman"/>
                <w:szCs w:val="24"/>
              </w:rPr>
            </w:pPr>
            <w:r w:rsidRPr="002459BB">
              <w:rPr>
                <w:rFonts w:ascii="Times New Roman" w:eastAsia="標楷體" w:hAnsi="Times New Roman"/>
                <w:szCs w:val="24"/>
              </w:rPr>
              <w:t>保鉀型利尿劑</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274757" w:rsidP="00AA0EEE">
            <w:pPr>
              <w:spacing w:line="240" w:lineRule="exact"/>
              <w:jc w:val="both"/>
              <w:rPr>
                <w:rFonts w:ascii="Times New Roman" w:eastAsia="標楷體" w:hAnsi="Times New Roman"/>
                <w:szCs w:val="24"/>
              </w:rPr>
            </w:pPr>
            <w:r w:rsidRPr="002459BB">
              <w:rPr>
                <w:rFonts w:ascii="Times New Roman" w:eastAsia="標楷體" w:hAnsi="Times New Roman"/>
                <w:szCs w:val="24"/>
              </w:rPr>
              <w:t>乙型阻斷劑</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274757" w:rsidP="00AA0EEE">
            <w:pPr>
              <w:spacing w:line="240" w:lineRule="exact"/>
              <w:jc w:val="both"/>
              <w:rPr>
                <w:rFonts w:ascii="Times New Roman" w:eastAsia="標楷體" w:hAnsi="Times New Roman"/>
                <w:szCs w:val="24"/>
              </w:rPr>
            </w:pPr>
            <w:r w:rsidRPr="002459BB">
              <w:rPr>
                <w:rFonts w:ascii="Times New Roman" w:eastAsia="標楷體" w:hAnsi="Times New Roman"/>
                <w:szCs w:val="24"/>
              </w:rPr>
              <w:t>血管收縮素轉換酵素抑制劑</w:t>
            </w:r>
            <w:r w:rsidR="00C54EE9" w:rsidRPr="002459BB">
              <w:rPr>
                <w:rFonts w:ascii="Times New Roman" w:eastAsia="標楷體" w:hAnsi="Times New Roman"/>
                <w:szCs w:val="24"/>
              </w:rPr>
              <w:t>(</w:t>
            </w:r>
            <w:r w:rsidRPr="002459BB">
              <w:rPr>
                <w:rFonts w:ascii="Times New Roman" w:eastAsia="標楷體" w:hAnsi="Times New Roman"/>
                <w:szCs w:val="24"/>
              </w:rPr>
              <w:t>ACEI</w:t>
            </w:r>
            <w:r w:rsidR="00C54EE9" w:rsidRPr="002459BB">
              <w:rPr>
                <w:rFonts w:ascii="Times New Roman" w:eastAsia="標楷體" w:hAnsi="Times New Roman"/>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274757" w:rsidP="00AA0EEE">
            <w:pPr>
              <w:spacing w:line="240" w:lineRule="exact"/>
              <w:jc w:val="both"/>
              <w:rPr>
                <w:rFonts w:ascii="Times New Roman" w:eastAsia="標楷體" w:hAnsi="Times New Roman"/>
                <w:szCs w:val="24"/>
              </w:rPr>
            </w:pPr>
            <w:r w:rsidRPr="002459BB">
              <w:rPr>
                <w:rFonts w:ascii="Times New Roman" w:eastAsia="標楷體" w:hAnsi="Times New Roman"/>
                <w:szCs w:val="24"/>
              </w:rPr>
              <w:t>血管收縮素受拮抗劑</w:t>
            </w:r>
            <w:r w:rsidR="00C54EE9" w:rsidRPr="002459BB">
              <w:rPr>
                <w:rFonts w:ascii="Times New Roman" w:eastAsia="標楷體" w:hAnsi="Times New Roman"/>
                <w:szCs w:val="24"/>
              </w:rPr>
              <w:t>(</w:t>
            </w:r>
            <w:r w:rsidRPr="002459BB">
              <w:rPr>
                <w:rFonts w:ascii="Times New Roman" w:eastAsia="標楷體" w:hAnsi="Times New Roman"/>
                <w:szCs w:val="24"/>
              </w:rPr>
              <w:t>ARB</w:t>
            </w:r>
            <w:r w:rsidR="00C54EE9" w:rsidRPr="002459BB">
              <w:rPr>
                <w:rFonts w:ascii="Times New Roman" w:eastAsia="標楷體" w:hAnsi="Times New Roman"/>
                <w:szCs w:val="24"/>
              </w:rPr>
              <w:t>)</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274757" w:rsidP="00AA0EEE">
            <w:pPr>
              <w:spacing w:line="240" w:lineRule="exact"/>
              <w:jc w:val="both"/>
              <w:rPr>
                <w:rFonts w:ascii="Times New Roman" w:eastAsia="標楷體" w:hAnsi="Times New Roman"/>
                <w:szCs w:val="24"/>
              </w:rPr>
            </w:pPr>
            <w:r w:rsidRPr="002459BB">
              <w:rPr>
                <w:rFonts w:ascii="Times New Roman" w:eastAsia="標楷體" w:hAnsi="Times New Roman"/>
                <w:szCs w:val="24"/>
              </w:rPr>
              <w:t>Aldosterone</w:t>
            </w:r>
            <w:r w:rsidRPr="002459BB">
              <w:rPr>
                <w:rFonts w:ascii="Times New Roman" w:eastAsia="標楷體" w:hAnsi="Times New Roman"/>
                <w:szCs w:val="24"/>
              </w:rPr>
              <w:t>類固醇拮抗劑</w:t>
            </w:r>
          </w:p>
        </w:tc>
      </w:tr>
      <w:tr w:rsidR="003D24F4" w:rsidRPr="002459BB">
        <w:trPr>
          <w:trHeight w:val="321"/>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274757" w:rsidP="00AA0EEE">
            <w:pPr>
              <w:spacing w:line="240" w:lineRule="exact"/>
              <w:jc w:val="both"/>
              <w:rPr>
                <w:rFonts w:ascii="Times New Roman" w:eastAsia="標楷體" w:hAnsi="Times New Roman"/>
                <w:szCs w:val="24"/>
              </w:rPr>
            </w:pPr>
            <w:r w:rsidRPr="002459BB">
              <w:rPr>
                <w:rFonts w:ascii="Times New Roman" w:eastAsia="標楷體" w:hAnsi="Times New Roman"/>
                <w:szCs w:val="24"/>
              </w:rPr>
              <w:t>痛風</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274757" w:rsidP="00AA0EEE">
            <w:pPr>
              <w:spacing w:line="240" w:lineRule="exact"/>
              <w:jc w:val="both"/>
              <w:rPr>
                <w:rFonts w:ascii="Times New Roman" w:eastAsia="標楷體" w:hAnsi="Times New Roman"/>
                <w:b/>
                <w:szCs w:val="24"/>
              </w:rPr>
            </w:pPr>
            <w:r w:rsidRPr="002459BB">
              <w:rPr>
                <w:rFonts w:ascii="Times New Roman" w:eastAsia="標楷體" w:hAnsi="Times New Roman"/>
                <w:b/>
                <w:szCs w:val="24"/>
              </w:rPr>
              <w:t>X</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exact"/>
              <w:jc w:val="both"/>
              <w:rPr>
                <w:rFonts w:ascii="Times New Roman" w:eastAsia="標楷體" w:hAnsi="Times New Roman"/>
                <w:b/>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exact"/>
              <w:jc w:val="both"/>
              <w:rPr>
                <w:rFonts w:ascii="Times New Roman" w:eastAsia="標楷體" w:hAnsi="Times New Roman"/>
                <w:b/>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exact"/>
              <w:jc w:val="both"/>
              <w:rPr>
                <w:rFonts w:ascii="Times New Roman" w:eastAsia="標楷體" w:hAnsi="Times New Roman"/>
                <w:b/>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exact"/>
              <w:jc w:val="both"/>
              <w:rPr>
                <w:rFonts w:ascii="Times New Roman" w:eastAsia="標楷體" w:hAnsi="Times New Roman"/>
                <w:b/>
                <w:szCs w:val="24"/>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exact"/>
              <w:jc w:val="both"/>
              <w:rPr>
                <w:rFonts w:ascii="Times New Roman" w:eastAsia="標楷體" w:hAnsi="Times New Roman"/>
                <w:b/>
                <w:szCs w:val="24"/>
              </w:rPr>
            </w:pPr>
          </w:p>
        </w:tc>
      </w:tr>
      <w:tr w:rsidR="003D24F4" w:rsidRPr="002459BB">
        <w:trPr>
          <w:trHeight w:val="586"/>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274757" w:rsidP="00AA0EEE">
            <w:pPr>
              <w:spacing w:line="240" w:lineRule="exact"/>
              <w:jc w:val="both"/>
              <w:rPr>
                <w:rFonts w:ascii="Times New Roman" w:eastAsia="標楷體" w:hAnsi="Times New Roman"/>
                <w:szCs w:val="24"/>
              </w:rPr>
            </w:pPr>
            <w:r w:rsidRPr="002459BB">
              <w:rPr>
                <w:rFonts w:ascii="Times New Roman" w:eastAsia="標楷體" w:hAnsi="Times New Roman"/>
                <w:szCs w:val="24"/>
              </w:rPr>
              <w:t>低鈉血症病史</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274757" w:rsidP="00AA0EEE">
            <w:pPr>
              <w:spacing w:line="240" w:lineRule="exact"/>
              <w:jc w:val="both"/>
              <w:rPr>
                <w:rFonts w:ascii="Times New Roman" w:eastAsia="標楷體" w:hAnsi="Times New Roman"/>
                <w:b/>
                <w:szCs w:val="24"/>
              </w:rPr>
            </w:pPr>
            <w:r w:rsidRPr="002459BB">
              <w:rPr>
                <w:rFonts w:ascii="Times New Roman" w:eastAsia="標楷體" w:hAnsi="Times New Roman"/>
                <w:b/>
                <w:szCs w:val="24"/>
              </w:rPr>
              <w:t>X</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exact"/>
              <w:jc w:val="both"/>
              <w:rPr>
                <w:rFonts w:ascii="Times New Roman" w:eastAsia="標楷體" w:hAnsi="Times New Roman"/>
                <w:b/>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exact"/>
              <w:jc w:val="both"/>
              <w:rPr>
                <w:rFonts w:ascii="Times New Roman" w:eastAsia="標楷體" w:hAnsi="Times New Roman"/>
                <w:b/>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exact"/>
              <w:jc w:val="both"/>
              <w:rPr>
                <w:rFonts w:ascii="Times New Roman" w:eastAsia="標楷體" w:hAnsi="Times New Roman"/>
                <w:b/>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exact"/>
              <w:jc w:val="both"/>
              <w:rPr>
                <w:rFonts w:ascii="Times New Roman" w:eastAsia="標楷體" w:hAnsi="Times New Roman"/>
                <w:b/>
                <w:szCs w:val="24"/>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exact"/>
              <w:jc w:val="both"/>
              <w:rPr>
                <w:rFonts w:ascii="Times New Roman" w:eastAsia="標楷體" w:hAnsi="Times New Roman"/>
                <w:b/>
                <w:szCs w:val="24"/>
              </w:rPr>
            </w:pPr>
          </w:p>
        </w:tc>
      </w:tr>
      <w:tr w:rsidR="003D24F4" w:rsidRPr="002459BB">
        <w:trPr>
          <w:trHeight w:val="367"/>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274757" w:rsidP="00AA0EEE">
            <w:pPr>
              <w:spacing w:line="240" w:lineRule="exact"/>
              <w:jc w:val="both"/>
              <w:rPr>
                <w:rFonts w:ascii="Times New Roman" w:eastAsia="標楷體" w:hAnsi="Times New Roman"/>
                <w:szCs w:val="24"/>
              </w:rPr>
            </w:pPr>
            <w:r w:rsidRPr="002459BB">
              <w:rPr>
                <w:rFonts w:ascii="Times New Roman" w:eastAsia="標楷體" w:hAnsi="Times New Roman"/>
                <w:szCs w:val="24"/>
              </w:rPr>
              <w:t>氣喘</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exact"/>
              <w:jc w:val="both"/>
              <w:rPr>
                <w:rFonts w:ascii="Times New Roman" w:eastAsia="標楷體" w:hAnsi="Times New Roman"/>
                <w:b/>
                <w:szCs w:val="24"/>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exact"/>
              <w:jc w:val="both"/>
              <w:rPr>
                <w:rFonts w:ascii="Times New Roman" w:eastAsia="標楷體" w:hAnsi="Times New Roman"/>
                <w:b/>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274757" w:rsidP="00AA0EEE">
            <w:pPr>
              <w:spacing w:line="240" w:lineRule="exact"/>
              <w:jc w:val="both"/>
              <w:rPr>
                <w:rFonts w:ascii="Times New Roman" w:eastAsia="標楷體" w:hAnsi="Times New Roman"/>
                <w:b/>
                <w:szCs w:val="24"/>
              </w:rPr>
            </w:pPr>
            <w:r w:rsidRPr="002459BB">
              <w:rPr>
                <w:rFonts w:ascii="Times New Roman" w:eastAsia="標楷體" w:hAnsi="Times New Roman"/>
                <w:b/>
                <w:szCs w:val="24"/>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exact"/>
              <w:jc w:val="both"/>
              <w:rPr>
                <w:rFonts w:ascii="Times New Roman" w:eastAsia="標楷體" w:hAnsi="Times New Roman"/>
                <w:b/>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exact"/>
              <w:jc w:val="both"/>
              <w:rPr>
                <w:rFonts w:ascii="Times New Roman" w:eastAsia="標楷體" w:hAnsi="Times New Roman"/>
                <w:b/>
                <w:szCs w:val="24"/>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exact"/>
              <w:jc w:val="both"/>
              <w:rPr>
                <w:rFonts w:ascii="Times New Roman" w:eastAsia="標楷體" w:hAnsi="Times New Roman"/>
                <w:b/>
                <w:szCs w:val="24"/>
              </w:rPr>
            </w:pPr>
          </w:p>
        </w:tc>
      </w:tr>
      <w:tr w:rsidR="003D24F4" w:rsidRPr="002459BB">
        <w:trPr>
          <w:trHeight w:val="541"/>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274757" w:rsidP="00AA0EEE">
            <w:pPr>
              <w:spacing w:line="240" w:lineRule="exact"/>
              <w:jc w:val="both"/>
              <w:rPr>
                <w:rFonts w:ascii="Times New Roman" w:eastAsia="標楷體" w:hAnsi="Times New Roman"/>
                <w:szCs w:val="24"/>
              </w:rPr>
            </w:pPr>
            <w:r w:rsidRPr="002459BB">
              <w:rPr>
                <w:rFonts w:ascii="Times New Roman" w:eastAsia="標楷體" w:hAnsi="Times New Roman"/>
                <w:szCs w:val="24"/>
              </w:rPr>
              <w:t>呼吸道疾病</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exact"/>
              <w:jc w:val="both"/>
              <w:rPr>
                <w:rFonts w:ascii="Times New Roman" w:eastAsia="標楷體" w:hAnsi="Times New Roman"/>
                <w:b/>
                <w:szCs w:val="24"/>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exact"/>
              <w:jc w:val="both"/>
              <w:rPr>
                <w:rFonts w:ascii="Times New Roman" w:eastAsia="標楷體" w:hAnsi="Times New Roman"/>
                <w:b/>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exact"/>
              <w:jc w:val="both"/>
              <w:rPr>
                <w:rFonts w:ascii="Times New Roman" w:eastAsia="標楷體" w:hAnsi="Times New Roman"/>
                <w:b/>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exact"/>
              <w:jc w:val="both"/>
              <w:rPr>
                <w:rFonts w:ascii="Times New Roman" w:eastAsia="標楷體" w:hAnsi="Times New Roman"/>
                <w:b/>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exact"/>
              <w:jc w:val="both"/>
              <w:rPr>
                <w:rFonts w:ascii="Times New Roman" w:eastAsia="標楷體" w:hAnsi="Times New Roman"/>
                <w:b/>
                <w:szCs w:val="24"/>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exact"/>
              <w:jc w:val="both"/>
              <w:rPr>
                <w:rFonts w:ascii="Times New Roman" w:eastAsia="標楷體" w:hAnsi="Times New Roman"/>
                <w:b/>
                <w:szCs w:val="24"/>
              </w:rPr>
            </w:pPr>
          </w:p>
        </w:tc>
      </w:tr>
      <w:tr w:rsidR="003D24F4" w:rsidRPr="002459BB">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274757" w:rsidP="00AA0EEE">
            <w:pPr>
              <w:spacing w:line="240" w:lineRule="exact"/>
              <w:jc w:val="both"/>
              <w:rPr>
                <w:rFonts w:ascii="Times New Roman" w:eastAsia="標楷體" w:hAnsi="Times New Roman"/>
                <w:szCs w:val="24"/>
              </w:rPr>
            </w:pPr>
            <w:r w:rsidRPr="002459BB">
              <w:rPr>
                <w:rFonts w:ascii="Times New Roman" w:eastAsia="標楷體" w:hAnsi="Times New Roman"/>
                <w:szCs w:val="24"/>
              </w:rPr>
              <w:lastRenderedPageBreak/>
              <w:t>二度或三度心臟傳導阻斷</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exact"/>
              <w:jc w:val="both"/>
              <w:rPr>
                <w:rFonts w:ascii="Times New Roman" w:eastAsia="標楷體" w:hAnsi="Times New Roman"/>
                <w:b/>
                <w:szCs w:val="24"/>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exact"/>
              <w:jc w:val="both"/>
              <w:rPr>
                <w:rFonts w:ascii="Times New Roman" w:eastAsia="標楷體" w:hAnsi="Times New Roman"/>
                <w:b/>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274757" w:rsidP="00AA0EEE">
            <w:pPr>
              <w:spacing w:line="240" w:lineRule="exact"/>
              <w:jc w:val="both"/>
              <w:rPr>
                <w:rFonts w:ascii="Times New Roman" w:eastAsia="標楷體" w:hAnsi="Times New Roman"/>
                <w:b/>
                <w:szCs w:val="24"/>
              </w:rPr>
            </w:pPr>
            <w:r w:rsidRPr="002459BB">
              <w:rPr>
                <w:rFonts w:ascii="Times New Roman" w:eastAsia="標楷體" w:hAnsi="Times New Roman"/>
                <w:b/>
                <w:szCs w:val="24"/>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exact"/>
              <w:jc w:val="both"/>
              <w:rPr>
                <w:rFonts w:ascii="Times New Roman" w:eastAsia="標楷體" w:hAnsi="Times New Roman"/>
                <w:b/>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exact"/>
              <w:jc w:val="both"/>
              <w:rPr>
                <w:rFonts w:ascii="Times New Roman" w:eastAsia="標楷體" w:hAnsi="Times New Roman"/>
                <w:b/>
                <w:szCs w:val="24"/>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exact"/>
              <w:jc w:val="both"/>
              <w:rPr>
                <w:rFonts w:ascii="Times New Roman" w:eastAsia="標楷體" w:hAnsi="Times New Roman"/>
                <w:b/>
                <w:szCs w:val="24"/>
              </w:rPr>
            </w:pPr>
          </w:p>
        </w:tc>
      </w:tr>
      <w:tr w:rsidR="003D24F4" w:rsidRPr="002459BB">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274757" w:rsidP="00AA0EEE">
            <w:pPr>
              <w:spacing w:line="240" w:lineRule="exact"/>
              <w:jc w:val="both"/>
              <w:rPr>
                <w:rFonts w:ascii="Times New Roman" w:eastAsia="標楷體" w:hAnsi="Times New Roman"/>
                <w:szCs w:val="24"/>
              </w:rPr>
            </w:pPr>
            <w:r w:rsidRPr="002459BB">
              <w:rPr>
                <w:rFonts w:ascii="Times New Roman" w:eastAsia="標楷體" w:hAnsi="Times New Roman"/>
                <w:szCs w:val="24"/>
              </w:rPr>
              <w:t>血管神經性水腫病史</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exact"/>
              <w:jc w:val="both"/>
              <w:rPr>
                <w:rFonts w:ascii="Times New Roman" w:eastAsia="標楷體" w:hAnsi="Times New Roman"/>
                <w:b/>
                <w:szCs w:val="24"/>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exact"/>
              <w:jc w:val="both"/>
              <w:rPr>
                <w:rFonts w:ascii="Times New Roman" w:eastAsia="標楷體" w:hAnsi="Times New Roman"/>
                <w:b/>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exact"/>
              <w:jc w:val="both"/>
              <w:rPr>
                <w:rFonts w:ascii="Times New Roman" w:eastAsia="標楷體" w:hAnsi="Times New Roman"/>
                <w:b/>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274757" w:rsidP="00AA0EEE">
            <w:pPr>
              <w:spacing w:line="240" w:lineRule="exact"/>
              <w:jc w:val="both"/>
              <w:rPr>
                <w:rFonts w:ascii="Times New Roman" w:eastAsia="標楷體" w:hAnsi="Times New Roman"/>
                <w:b/>
                <w:szCs w:val="24"/>
              </w:rPr>
            </w:pPr>
            <w:r w:rsidRPr="002459BB">
              <w:rPr>
                <w:rFonts w:ascii="Times New Roman" w:eastAsia="標楷體" w:hAnsi="Times New Roman"/>
                <w:b/>
                <w:szCs w:val="24"/>
              </w:rPr>
              <w:t>X</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exact"/>
              <w:jc w:val="both"/>
              <w:rPr>
                <w:rFonts w:ascii="Times New Roman" w:eastAsia="標楷體" w:hAnsi="Times New Roman"/>
                <w:b/>
                <w:szCs w:val="24"/>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exact"/>
              <w:jc w:val="both"/>
              <w:rPr>
                <w:rFonts w:ascii="Times New Roman" w:eastAsia="標楷體" w:hAnsi="Times New Roman"/>
                <w:b/>
                <w:szCs w:val="24"/>
              </w:rPr>
            </w:pPr>
          </w:p>
        </w:tc>
      </w:tr>
      <w:tr w:rsidR="003D24F4" w:rsidRPr="002459BB">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274757" w:rsidP="00AA0EEE">
            <w:pPr>
              <w:spacing w:line="240" w:lineRule="auto"/>
              <w:jc w:val="both"/>
              <w:rPr>
                <w:rFonts w:ascii="Times New Roman" w:eastAsia="標楷體" w:hAnsi="Times New Roman"/>
                <w:szCs w:val="24"/>
              </w:rPr>
            </w:pPr>
            <w:r w:rsidRPr="002459BB">
              <w:rPr>
                <w:rFonts w:ascii="Times New Roman" w:eastAsia="標楷體" w:hAnsi="Times New Roman"/>
                <w:szCs w:val="24"/>
              </w:rPr>
              <w:t>高鉀血症</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auto"/>
              <w:jc w:val="both"/>
              <w:rPr>
                <w:rFonts w:ascii="Times New Roman" w:eastAsia="標楷體" w:hAnsi="Times New Roman"/>
                <w:b/>
                <w:szCs w:val="24"/>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274757" w:rsidP="00AA0EEE">
            <w:pPr>
              <w:spacing w:line="240" w:lineRule="auto"/>
              <w:jc w:val="both"/>
              <w:rPr>
                <w:rFonts w:ascii="Times New Roman" w:eastAsia="標楷體" w:hAnsi="Times New Roman"/>
                <w:b/>
                <w:szCs w:val="24"/>
              </w:rPr>
            </w:pPr>
            <w:r w:rsidRPr="002459BB">
              <w:rPr>
                <w:rFonts w:ascii="Times New Roman" w:eastAsia="標楷體" w:hAnsi="Times New Roman"/>
                <w:b/>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auto"/>
              <w:jc w:val="both"/>
              <w:rPr>
                <w:rFonts w:ascii="Times New Roman" w:eastAsia="標楷體" w:hAnsi="Times New Roman"/>
                <w:b/>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274757" w:rsidP="00AA0EEE">
            <w:pPr>
              <w:spacing w:line="240" w:lineRule="auto"/>
              <w:jc w:val="both"/>
              <w:rPr>
                <w:rFonts w:ascii="Times New Roman" w:eastAsia="標楷體" w:hAnsi="Times New Roman"/>
                <w:b/>
                <w:szCs w:val="24"/>
              </w:rPr>
            </w:pPr>
            <w:r w:rsidRPr="002459BB">
              <w:rPr>
                <w:rFonts w:ascii="Times New Roman" w:eastAsia="標楷體" w:hAnsi="Times New Roman"/>
                <w:b/>
                <w:szCs w:val="24"/>
              </w:rPr>
              <w:t>X</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0257EE" w:rsidP="00AA0EEE">
            <w:pPr>
              <w:spacing w:line="240" w:lineRule="auto"/>
              <w:jc w:val="both"/>
              <w:rPr>
                <w:rFonts w:ascii="Times New Roman" w:eastAsia="標楷體" w:hAnsi="Times New Roman"/>
                <w:b/>
                <w:szCs w:val="24"/>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2459BB" w:rsidRDefault="00274757" w:rsidP="00AA0EEE">
            <w:pPr>
              <w:spacing w:line="240" w:lineRule="auto"/>
              <w:jc w:val="both"/>
              <w:rPr>
                <w:rFonts w:ascii="Times New Roman" w:eastAsia="標楷體" w:hAnsi="Times New Roman"/>
                <w:b/>
                <w:szCs w:val="24"/>
              </w:rPr>
            </w:pPr>
            <w:r w:rsidRPr="002459BB">
              <w:rPr>
                <w:rFonts w:ascii="Times New Roman" w:eastAsia="標楷體" w:hAnsi="Times New Roman"/>
                <w:b/>
                <w:szCs w:val="24"/>
              </w:rPr>
              <w:t>X</w:t>
            </w:r>
          </w:p>
        </w:tc>
      </w:tr>
    </w:tbl>
    <w:p w:rsidR="000257EE" w:rsidRPr="002459BB" w:rsidRDefault="00274757" w:rsidP="00AA0EEE">
      <w:pPr>
        <w:snapToGrid w:val="0"/>
        <w:spacing w:line="600" w:lineRule="exact"/>
        <w:ind w:left="1118" w:hanging="360"/>
        <w:jc w:val="both"/>
        <w:rPr>
          <w:rFonts w:ascii="Times New Roman" w:eastAsia="標楷體" w:hAnsi="Times New Roman"/>
          <w:szCs w:val="24"/>
        </w:rPr>
      </w:pPr>
      <w:r w:rsidRPr="002459BB">
        <w:rPr>
          <w:rFonts w:ascii="Times New Roman" w:eastAsia="標楷體" w:hAnsi="Times New Roman"/>
          <w:szCs w:val="24"/>
        </w:rPr>
        <w:t>備註：打</w:t>
      </w:r>
      <w:r w:rsidRPr="002459BB">
        <w:rPr>
          <w:rFonts w:ascii="Times New Roman" w:eastAsia="標楷體" w:hAnsi="Times New Roman"/>
          <w:szCs w:val="24"/>
        </w:rPr>
        <w:t>X</w:t>
      </w:r>
      <w:r w:rsidRPr="002459BB">
        <w:rPr>
          <w:rFonts w:ascii="Times New Roman" w:eastAsia="標楷體" w:hAnsi="Times New Roman"/>
          <w:szCs w:val="24"/>
        </w:rPr>
        <w:t>及代表用藥禁忌</w:t>
      </w:r>
    </w:p>
    <w:p w:rsidR="000257EE" w:rsidRPr="002459BB" w:rsidRDefault="00274757" w:rsidP="00AA0EEE">
      <w:pPr>
        <w:snapToGrid w:val="0"/>
        <w:spacing w:line="600" w:lineRule="exact"/>
        <w:ind w:left="240" w:firstLine="468"/>
        <w:jc w:val="both"/>
        <w:rPr>
          <w:rFonts w:ascii="Times New Roman" w:hAnsi="Times New Roman"/>
        </w:rPr>
      </w:pPr>
      <w:r w:rsidRPr="002459BB">
        <w:rPr>
          <w:rFonts w:ascii="Times New Roman" w:eastAsia="標楷體" w:hAnsi="Times New Roman"/>
          <w:sz w:val="28"/>
          <w:szCs w:val="28"/>
        </w:rPr>
        <w:t xml:space="preserve">15. </w:t>
      </w:r>
      <w:r w:rsidRPr="002459BB">
        <w:rPr>
          <w:rFonts w:ascii="Times New Roman" w:eastAsia="標楷體" w:hAnsi="Times New Roman"/>
          <w:sz w:val="28"/>
          <w:szCs w:val="28"/>
        </w:rPr>
        <w:t>早產兒腦部超音波審查原則：</w:t>
      </w:r>
      <w:r w:rsidRPr="002459BB">
        <w:rPr>
          <w:rFonts w:ascii="Times New Roman" w:hAnsi="Times New Roman"/>
          <w:sz w:val="28"/>
          <w:szCs w:val="28"/>
        </w:rPr>
        <w:t>(104/1/1)</w:t>
      </w:r>
    </w:p>
    <w:p w:rsidR="009C290E" w:rsidRPr="002459BB" w:rsidRDefault="00C54EE9" w:rsidP="009C290E">
      <w:pPr>
        <w:snapToGrid w:val="0"/>
        <w:spacing w:line="600" w:lineRule="exact"/>
        <w:ind w:leftChars="550" w:left="1740" w:hangingChars="150" w:hanging="420"/>
        <w:jc w:val="both"/>
        <w:rPr>
          <w:rFonts w:ascii="Times New Roman" w:hAnsi="Times New Roman"/>
        </w:rPr>
      </w:pPr>
      <w:r w:rsidRPr="002459BB">
        <w:rPr>
          <w:rFonts w:ascii="Times New Roman" w:eastAsia="標楷體" w:hAnsi="Times New Roman"/>
          <w:sz w:val="28"/>
          <w:szCs w:val="28"/>
        </w:rPr>
        <w:t>(</w:t>
      </w:r>
      <w:r w:rsidR="00274757" w:rsidRPr="002459BB">
        <w:rPr>
          <w:rFonts w:ascii="Times New Roman" w:eastAsia="標楷體" w:hAnsi="Times New Roman"/>
          <w:sz w:val="28"/>
          <w:szCs w:val="28"/>
        </w:rPr>
        <w:t>1</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出生體重小於等於</w:t>
      </w:r>
      <w:r w:rsidR="00274757" w:rsidRPr="002459BB">
        <w:rPr>
          <w:rFonts w:ascii="Times New Roman" w:eastAsia="標楷體" w:hAnsi="Times New Roman"/>
          <w:sz w:val="28"/>
          <w:szCs w:val="28"/>
        </w:rPr>
        <w:t xml:space="preserve">1000 </w:t>
      </w:r>
      <w:r w:rsidR="00274757" w:rsidRPr="002459BB">
        <w:rPr>
          <w:rFonts w:ascii="Times New Roman" w:eastAsia="標楷體" w:hAnsi="Times New Roman"/>
          <w:sz w:val="28"/>
          <w:szCs w:val="28"/>
        </w:rPr>
        <w:t>公克者可</w:t>
      </w:r>
      <w:r w:rsidR="00274757" w:rsidRPr="002459BB">
        <w:rPr>
          <w:rFonts w:ascii="Times New Roman" w:eastAsia="標楷體" w:hAnsi="Times New Roman"/>
          <w:sz w:val="28"/>
          <w:szCs w:val="28"/>
        </w:rPr>
        <w:t xml:space="preserve"> </w:t>
      </w:r>
      <w:r w:rsidR="00274757" w:rsidRPr="002459BB">
        <w:rPr>
          <w:rFonts w:ascii="Times New Roman" w:eastAsia="標楷體" w:hAnsi="Times New Roman"/>
          <w:sz w:val="28"/>
          <w:szCs w:val="28"/>
        </w:rPr>
        <w:t>於</w:t>
      </w:r>
      <w:r w:rsidR="00274757" w:rsidRPr="002459BB">
        <w:rPr>
          <w:rFonts w:ascii="Times New Roman" w:eastAsia="標楷體" w:hAnsi="Times New Roman"/>
          <w:sz w:val="28"/>
          <w:szCs w:val="28"/>
        </w:rPr>
        <w:t>1</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3</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7</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 xml:space="preserve"> 21~28 </w:t>
      </w:r>
      <w:r w:rsidR="00274757" w:rsidRPr="002459BB">
        <w:rPr>
          <w:rFonts w:ascii="Times New Roman" w:eastAsia="標楷體" w:hAnsi="Times New Roman"/>
          <w:sz w:val="28"/>
          <w:szCs w:val="28"/>
        </w:rPr>
        <w:t>天、</w:t>
      </w:r>
      <w:r w:rsidR="00274757" w:rsidRPr="002459BB">
        <w:rPr>
          <w:rFonts w:ascii="Times New Roman" w:eastAsia="標楷體" w:hAnsi="Times New Roman"/>
          <w:sz w:val="28"/>
          <w:szCs w:val="28"/>
        </w:rPr>
        <w:t xml:space="preserve">42~60 </w:t>
      </w:r>
      <w:r w:rsidR="00274757" w:rsidRPr="002459BB">
        <w:rPr>
          <w:rFonts w:ascii="Times New Roman" w:eastAsia="標楷體" w:hAnsi="Times New Roman"/>
          <w:sz w:val="28"/>
          <w:szCs w:val="28"/>
        </w:rPr>
        <w:t>天執行五次。可依病患狀況調整，惟應將其適應症詳列於病歷中。</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104/1/1</w:t>
      </w:r>
      <w:r w:rsidRPr="002459BB">
        <w:rPr>
          <w:rFonts w:ascii="Times New Roman" w:eastAsia="標楷體" w:hAnsi="Times New Roman"/>
          <w:sz w:val="28"/>
          <w:szCs w:val="28"/>
        </w:rPr>
        <w:t>)</w:t>
      </w:r>
    </w:p>
    <w:p w:rsidR="009C290E" w:rsidRPr="002459BB" w:rsidRDefault="00C54EE9" w:rsidP="009C290E">
      <w:pPr>
        <w:snapToGrid w:val="0"/>
        <w:spacing w:line="600" w:lineRule="exact"/>
        <w:ind w:leftChars="550" w:left="1740" w:hangingChars="150" w:hanging="420"/>
        <w:jc w:val="both"/>
        <w:rPr>
          <w:rFonts w:ascii="Times New Roman" w:hAnsi="Times New Roman"/>
        </w:rPr>
      </w:pPr>
      <w:r w:rsidRPr="002459BB">
        <w:rPr>
          <w:rFonts w:ascii="Times New Roman" w:eastAsia="標楷體" w:hAnsi="Times New Roman"/>
          <w:sz w:val="28"/>
          <w:szCs w:val="28"/>
        </w:rPr>
        <w:t>(</w:t>
      </w:r>
      <w:r w:rsidR="00274757" w:rsidRPr="002459BB">
        <w:rPr>
          <w:rFonts w:ascii="Times New Roman" w:eastAsia="標楷體" w:hAnsi="Times New Roman"/>
          <w:sz w:val="28"/>
          <w:szCs w:val="28"/>
        </w:rPr>
        <w:t>2</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出生體重</w:t>
      </w:r>
      <w:r w:rsidR="00274757" w:rsidRPr="002459BB">
        <w:rPr>
          <w:rFonts w:ascii="Times New Roman" w:eastAsia="標楷體" w:hAnsi="Times New Roman"/>
          <w:sz w:val="28"/>
          <w:szCs w:val="28"/>
        </w:rPr>
        <w:t xml:space="preserve">1001~1500 </w:t>
      </w:r>
      <w:r w:rsidR="00274757" w:rsidRPr="002459BB">
        <w:rPr>
          <w:rFonts w:ascii="Times New Roman" w:eastAsia="標楷體" w:hAnsi="Times New Roman"/>
          <w:sz w:val="28"/>
          <w:szCs w:val="28"/>
        </w:rPr>
        <w:t>公克者可於</w:t>
      </w:r>
      <w:r w:rsidR="00274757" w:rsidRPr="002459BB">
        <w:rPr>
          <w:rFonts w:ascii="Times New Roman" w:eastAsia="標楷體" w:hAnsi="Times New Roman"/>
          <w:sz w:val="28"/>
          <w:szCs w:val="28"/>
        </w:rPr>
        <w:t>3</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7</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 xml:space="preserve">21~28 </w:t>
      </w:r>
      <w:r w:rsidR="00274757" w:rsidRPr="002459BB">
        <w:rPr>
          <w:rFonts w:ascii="Times New Roman" w:eastAsia="標楷體" w:hAnsi="Times New Roman"/>
          <w:sz w:val="28"/>
          <w:szCs w:val="28"/>
        </w:rPr>
        <w:t>天、</w:t>
      </w:r>
      <w:r w:rsidR="00274757" w:rsidRPr="002459BB">
        <w:rPr>
          <w:rFonts w:ascii="Times New Roman" w:eastAsia="標楷體" w:hAnsi="Times New Roman"/>
          <w:sz w:val="28"/>
          <w:szCs w:val="28"/>
        </w:rPr>
        <w:t xml:space="preserve">42~60 </w:t>
      </w:r>
      <w:r w:rsidR="00274757" w:rsidRPr="002459BB">
        <w:rPr>
          <w:rFonts w:ascii="Times New Roman" w:eastAsia="標楷體" w:hAnsi="Times New Roman"/>
          <w:sz w:val="28"/>
          <w:szCs w:val="28"/>
        </w:rPr>
        <w:t>天執行三到四次。可依病患狀況調整，惟應將其適應症詳列於病歷中。</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104/1/1</w:t>
      </w:r>
      <w:r w:rsidRPr="002459BB">
        <w:rPr>
          <w:rFonts w:ascii="Times New Roman" w:eastAsia="標楷體" w:hAnsi="Times New Roman"/>
          <w:sz w:val="28"/>
          <w:szCs w:val="28"/>
        </w:rPr>
        <w:t>)</w:t>
      </w:r>
    </w:p>
    <w:p w:rsidR="000257EE" w:rsidRPr="002459BB" w:rsidRDefault="00C54EE9" w:rsidP="009C290E">
      <w:pPr>
        <w:snapToGrid w:val="0"/>
        <w:spacing w:line="600" w:lineRule="exact"/>
        <w:ind w:leftChars="550" w:left="1740" w:hangingChars="150" w:hanging="420"/>
        <w:jc w:val="both"/>
        <w:rPr>
          <w:rFonts w:ascii="Times New Roman" w:hAnsi="Times New Roman"/>
        </w:rPr>
      </w:pPr>
      <w:r w:rsidRPr="002459BB">
        <w:rPr>
          <w:rFonts w:ascii="Times New Roman" w:eastAsia="標楷體" w:hAnsi="Times New Roman"/>
          <w:sz w:val="28"/>
          <w:szCs w:val="28"/>
        </w:rPr>
        <w:t>(</w:t>
      </w:r>
      <w:r w:rsidR="00274757" w:rsidRPr="002459BB">
        <w:rPr>
          <w:rFonts w:ascii="Times New Roman" w:eastAsia="標楷體" w:hAnsi="Times New Roman"/>
          <w:sz w:val="28"/>
          <w:szCs w:val="28"/>
        </w:rPr>
        <w:t>3</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出生體重</w:t>
      </w:r>
      <w:r w:rsidR="00274757" w:rsidRPr="002459BB">
        <w:rPr>
          <w:rFonts w:ascii="Times New Roman" w:eastAsia="標楷體" w:hAnsi="Times New Roman"/>
          <w:sz w:val="28"/>
          <w:szCs w:val="28"/>
        </w:rPr>
        <w:t xml:space="preserve">1501~2000 </w:t>
      </w:r>
      <w:r w:rsidR="00274757" w:rsidRPr="002459BB">
        <w:rPr>
          <w:rFonts w:ascii="Times New Roman" w:eastAsia="標楷體" w:hAnsi="Times New Roman"/>
          <w:sz w:val="28"/>
          <w:szCs w:val="28"/>
        </w:rPr>
        <w:t>公克者可於</w:t>
      </w:r>
      <w:r w:rsidR="00274757" w:rsidRPr="002459BB">
        <w:rPr>
          <w:rFonts w:ascii="Times New Roman" w:eastAsia="標楷體" w:hAnsi="Times New Roman"/>
          <w:sz w:val="28"/>
          <w:szCs w:val="28"/>
        </w:rPr>
        <w:t>7</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 xml:space="preserve">21~28 </w:t>
      </w:r>
      <w:r w:rsidR="00274757" w:rsidRPr="002459BB">
        <w:rPr>
          <w:rFonts w:ascii="Times New Roman" w:eastAsia="標楷體" w:hAnsi="Times New Roman"/>
          <w:sz w:val="28"/>
          <w:szCs w:val="28"/>
        </w:rPr>
        <w:t>天執行兩次檢查。可依病患狀況調整，惟應將其適應症詳列於病歷中。</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104/1/1</w:t>
      </w:r>
      <w:r w:rsidRPr="002459BB">
        <w:rPr>
          <w:rFonts w:ascii="Times New Roman" w:eastAsia="標楷體" w:hAnsi="Times New Roman"/>
          <w:sz w:val="28"/>
          <w:szCs w:val="28"/>
        </w:rPr>
        <w:t>)</w:t>
      </w:r>
    </w:p>
    <w:p w:rsidR="000257EE" w:rsidRPr="002459BB" w:rsidRDefault="00274757" w:rsidP="00242331">
      <w:pPr>
        <w:snapToGrid w:val="0"/>
        <w:spacing w:line="600" w:lineRule="exact"/>
        <w:jc w:val="both"/>
        <w:rPr>
          <w:rFonts w:ascii="Times New Roman" w:eastAsia="標楷體" w:hAnsi="Times New Roman"/>
          <w:sz w:val="28"/>
        </w:rPr>
      </w:pPr>
      <w:r w:rsidRPr="002459BB">
        <w:rPr>
          <w:rFonts w:ascii="Times New Roman" w:eastAsia="標楷體" w:hAnsi="Times New Roman"/>
          <w:sz w:val="28"/>
        </w:rPr>
        <w:t>(</w:t>
      </w:r>
      <w:r w:rsidRPr="002459BB">
        <w:rPr>
          <w:rFonts w:ascii="Times New Roman" w:eastAsia="標楷體" w:hAnsi="Times New Roman"/>
          <w:sz w:val="28"/>
        </w:rPr>
        <w:t>二</w:t>
      </w:r>
      <w:r w:rsidRPr="002459BB">
        <w:rPr>
          <w:rFonts w:ascii="Times New Roman" w:eastAsia="標楷體" w:hAnsi="Times New Roman"/>
          <w:sz w:val="28"/>
        </w:rPr>
        <w:t>)</w:t>
      </w:r>
      <w:r w:rsidRPr="002459BB">
        <w:rPr>
          <w:rFonts w:ascii="Times New Roman" w:eastAsia="標楷體" w:hAnsi="Times New Roman"/>
          <w:sz w:val="28"/>
        </w:rPr>
        <w:t>門診部分：</w:t>
      </w:r>
    </w:p>
    <w:p w:rsidR="000257EE" w:rsidRPr="002459BB" w:rsidRDefault="00274757" w:rsidP="00AA0EEE">
      <w:pPr>
        <w:snapToGrid w:val="0"/>
        <w:spacing w:line="600" w:lineRule="exact"/>
        <w:ind w:left="1000" w:hanging="280"/>
        <w:jc w:val="both"/>
        <w:rPr>
          <w:rFonts w:ascii="Times New Roman" w:eastAsia="標楷體" w:hAnsi="Times New Roman"/>
          <w:kern w:val="3"/>
          <w:sz w:val="28"/>
        </w:rPr>
      </w:pPr>
      <w:r w:rsidRPr="002459BB">
        <w:rPr>
          <w:rFonts w:ascii="Times New Roman" w:eastAsia="標楷體" w:hAnsi="Times New Roman"/>
          <w:kern w:val="3"/>
          <w:sz w:val="28"/>
        </w:rPr>
        <w:t>1.</w:t>
      </w:r>
      <w:r w:rsidRPr="002459BB">
        <w:rPr>
          <w:rFonts w:ascii="Times New Roman" w:eastAsia="標楷體" w:hAnsi="Times New Roman"/>
          <w:kern w:val="3"/>
          <w:sz w:val="28"/>
        </w:rPr>
        <w:t>有疑問者，得請調閱病歷參考。</w:t>
      </w:r>
    </w:p>
    <w:p w:rsidR="000257EE" w:rsidRPr="002459BB" w:rsidRDefault="00274757" w:rsidP="00AA0EEE">
      <w:pPr>
        <w:snapToGrid w:val="0"/>
        <w:spacing w:line="600" w:lineRule="exact"/>
        <w:ind w:left="1000" w:hanging="280"/>
        <w:jc w:val="both"/>
        <w:rPr>
          <w:rFonts w:ascii="Times New Roman" w:eastAsia="標楷體" w:hAnsi="Times New Roman"/>
          <w:kern w:val="3"/>
          <w:sz w:val="28"/>
        </w:rPr>
      </w:pPr>
      <w:r w:rsidRPr="002459BB">
        <w:rPr>
          <w:rFonts w:ascii="Times New Roman" w:eastAsia="標楷體" w:hAnsi="Times New Roman"/>
          <w:kern w:val="3"/>
          <w:sz w:val="28"/>
        </w:rPr>
        <w:t>2.</w:t>
      </w:r>
      <w:r w:rsidRPr="002459BB">
        <w:rPr>
          <w:rFonts w:ascii="Times New Roman" w:eastAsia="標楷體" w:hAnsi="Times New Roman"/>
          <w:kern w:val="3"/>
          <w:sz w:val="28"/>
        </w:rPr>
        <w:t>各類注射針劑</w:t>
      </w:r>
      <w:r w:rsidRPr="002459BB">
        <w:rPr>
          <w:rFonts w:ascii="Times New Roman" w:eastAsia="標楷體" w:hAnsi="Times New Roman"/>
          <w:kern w:val="3"/>
          <w:sz w:val="28"/>
        </w:rPr>
        <w:t>(</w:t>
      </w:r>
      <w:r w:rsidRPr="002459BB">
        <w:rPr>
          <w:rFonts w:ascii="Times New Roman" w:eastAsia="標楷體" w:hAnsi="Times New Roman"/>
          <w:kern w:val="3"/>
          <w:sz w:val="28"/>
        </w:rPr>
        <w:t>尤其是：退燒劑、抗生素、類固醇</w:t>
      </w:r>
      <w:r w:rsidRPr="002459BB">
        <w:rPr>
          <w:rFonts w:ascii="Times New Roman" w:eastAsia="標楷體" w:hAnsi="Times New Roman"/>
          <w:kern w:val="3"/>
          <w:sz w:val="28"/>
        </w:rPr>
        <w:t>)</w:t>
      </w:r>
      <w:r w:rsidRPr="002459BB">
        <w:rPr>
          <w:rFonts w:ascii="Times New Roman" w:eastAsia="標楷體" w:hAnsi="Times New Roman"/>
          <w:kern w:val="3"/>
          <w:sz w:val="28"/>
        </w:rPr>
        <w:t>之使用應從嚴認定其適當性。且應以不能口服、或口服後仍不能達到預期效果時，方得為之。</w:t>
      </w:r>
    </w:p>
    <w:p w:rsidR="001E2C09" w:rsidRPr="002459BB" w:rsidRDefault="001E2C09" w:rsidP="00AA0EEE">
      <w:pPr>
        <w:snapToGrid w:val="0"/>
        <w:spacing w:line="600" w:lineRule="exact"/>
        <w:ind w:left="1000" w:hanging="280"/>
        <w:jc w:val="both"/>
        <w:rPr>
          <w:rFonts w:ascii="Times New Roman" w:eastAsia="標楷體" w:hAnsi="Times New Roman"/>
          <w:kern w:val="3"/>
          <w:sz w:val="28"/>
        </w:rPr>
      </w:pPr>
      <w:r w:rsidRPr="002459BB">
        <w:rPr>
          <w:rFonts w:ascii="Times New Roman" w:eastAsia="標楷體" w:hAnsi="Times New Roman"/>
          <w:kern w:val="3"/>
          <w:sz w:val="28"/>
        </w:rPr>
        <w:t>3.</w:t>
      </w:r>
      <w:r w:rsidRPr="002459BB">
        <w:rPr>
          <w:rFonts w:ascii="Times New Roman" w:eastAsia="標楷體" w:hAnsi="Times New Roman"/>
          <w:kern w:val="3"/>
          <w:sz w:val="28"/>
        </w:rPr>
        <w:t>經由</w:t>
      </w:r>
      <w:r w:rsidRPr="002459BB">
        <w:rPr>
          <w:rFonts w:ascii="Times New Roman" w:eastAsia="標楷體" w:hAnsi="Times New Roman"/>
          <w:kern w:val="3"/>
          <w:sz w:val="28"/>
        </w:rPr>
        <w:t>nebulizer</w:t>
      </w:r>
      <w:r w:rsidRPr="002459BB">
        <w:rPr>
          <w:rFonts w:ascii="Times New Roman" w:eastAsia="標楷體" w:hAnsi="Times New Roman"/>
          <w:kern w:val="3"/>
          <w:sz w:val="28"/>
        </w:rPr>
        <w:t>給予之治療方式，含支氣管擴張劑、類固醇及化痰劑，不應為例行處置，應有確實適應症，如緊急需求等病歷記錄。</w:t>
      </w:r>
      <w:r w:rsidRPr="002459BB">
        <w:rPr>
          <w:rFonts w:ascii="Times New Roman" w:eastAsia="標楷體" w:hAnsi="Times New Roman"/>
          <w:kern w:val="3"/>
          <w:sz w:val="28"/>
        </w:rPr>
        <w:t>(106/1/1)</w:t>
      </w:r>
    </w:p>
    <w:p w:rsidR="000257EE" w:rsidRPr="002459BB" w:rsidRDefault="00274757" w:rsidP="00AA0EEE">
      <w:pPr>
        <w:snapToGrid w:val="0"/>
        <w:spacing w:line="600" w:lineRule="exact"/>
        <w:jc w:val="both"/>
        <w:rPr>
          <w:rFonts w:ascii="Times New Roman" w:eastAsia="標楷體" w:hAnsi="Times New Roman"/>
          <w:sz w:val="28"/>
        </w:rPr>
      </w:pPr>
      <w:r w:rsidRPr="002459BB">
        <w:rPr>
          <w:rFonts w:ascii="Times New Roman" w:eastAsia="標楷體" w:hAnsi="Times New Roman"/>
          <w:sz w:val="28"/>
        </w:rPr>
        <w:t>(</w:t>
      </w:r>
      <w:r w:rsidRPr="002459BB">
        <w:rPr>
          <w:rFonts w:ascii="Times New Roman" w:eastAsia="標楷體" w:hAnsi="Times New Roman"/>
          <w:sz w:val="28"/>
        </w:rPr>
        <w:t>三</w:t>
      </w:r>
      <w:r w:rsidRPr="002459BB">
        <w:rPr>
          <w:rFonts w:ascii="Times New Roman" w:eastAsia="標楷體" w:hAnsi="Times New Roman"/>
          <w:sz w:val="28"/>
        </w:rPr>
        <w:t>)</w:t>
      </w:r>
      <w:r w:rsidRPr="002459BB">
        <w:rPr>
          <w:rFonts w:ascii="Times New Roman" w:eastAsia="標楷體" w:hAnsi="Times New Roman"/>
          <w:sz w:val="28"/>
        </w:rPr>
        <w:t>急診部分：</w:t>
      </w:r>
    </w:p>
    <w:p w:rsidR="000257EE" w:rsidRPr="002459BB" w:rsidRDefault="00274757" w:rsidP="00AA0EEE">
      <w:pPr>
        <w:snapToGrid w:val="0"/>
        <w:spacing w:line="600" w:lineRule="exact"/>
        <w:ind w:left="1000" w:hanging="280"/>
        <w:jc w:val="both"/>
        <w:rPr>
          <w:rFonts w:ascii="Times New Roman" w:eastAsia="標楷體" w:hAnsi="Times New Roman"/>
          <w:kern w:val="3"/>
          <w:sz w:val="28"/>
        </w:rPr>
      </w:pPr>
      <w:r w:rsidRPr="002459BB">
        <w:rPr>
          <w:rFonts w:ascii="Times New Roman" w:eastAsia="標楷體" w:hAnsi="Times New Roman"/>
          <w:kern w:val="3"/>
          <w:sz w:val="28"/>
        </w:rPr>
        <w:t>1.</w:t>
      </w:r>
      <w:r w:rsidRPr="002459BB">
        <w:rPr>
          <w:rFonts w:ascii="Times New Roman" w:eastAsia="標楷體" w:hAnsi="Times New Roman"/>
          <w:kern w:val="3"/>
          <w:sz w:val="28"/>
        </w:rPr>
        <w:t>兒科急診之定義，依相關規定認定之。</w:t>
      </w:r>
    </w:p>
    <w:p w:rsidR="000257EE" w:rsidRPr="002459BB" w:rsidRDefault="00274757" w:rsidP="00AA0EEE">
      <w:pPr>
        <w:snapToGrid w:val="0"/>
        <w:spacing w:line="600" w:lineRule="exact"/>
        <w:ind w:left="1000" w:hanging="280"/>
        <w:jc w:val="both"/>
        <w:rPr>
          <w:rFonts w:ascii="Times New Roman" w:eastAsia="標楷體" w:hAnsi="Times New Roman"/>
          <w:kern w:val="3"/>
          <w:sz w:val="28"/>
        </w:rPr>
      </w:pPr>
      <w:r w:rsidRPr="002459BB">
        <w:rPr>
          <w:rFonts w:ascii="Times New Roman" w:eastAsia="標楷體" w:hAnsi="Times New Roman"/>
          <w:kern w:val="3"/>
          <w:sz w:val="28"/>
        </w:rPr>
        <w:t>2.</w:t>
      </w:r>
      <w:r w:rsidRPr="002459BB">
        <w:rPr>
          <w:rFonts w:ascii="Times New Roman" w:eastAsia="標楷體" w:hAnsi="Times New Roman"/>
          <w:kern w:val="3"/>
          <w:sz w:val="28"/>
        </w:rPr>
        <w:t>急診病童於急診處留置時間以二十四小時為限。如確因病情需要而</w:t>
      </w:r>
      <w:r w:rsidRPr="002459BB">
        <w:rPr>
          <w:rFonts w:ascii="Times New Roman" w:eastAsia="標楷體" w:hAnsi="Times New Roman"/>
          <w:kern w:val="3"/>
          <w:sz w:val="28"/>
        </w:rPr>
        <w:lastRenderedPageBreak/>
        <w:t>超過者，自第二天起以急診暫留床申報費用。為簡化作業手續，得與急診一併申報。</w:t>
      </w:r>
    </w:p>
    <w:p w:rsidR="000257EE" w:rsidRPr="002459BB" w:rsidRDefault="00274757" w:rsidP="00AA0EEE">
      <w:pPr>
        <w:snapToGrid w:val="0"/>
        <w:spacing w:line="600" w:lineRule="exact"/>
        <w:jc w:val="both"/>
        <w:rPr>
          <w:rFonts w:ascii="Times New Roman" w:eastAsia="標楷體" w:hAnsi="Times New Roman"/>
          <w:sz w:val="28"/>
        </w:rPr>
      </w:pPr>
      <w:r w:rsidRPr="002459BB">
        <w:rPr>
          <w:rFonts w:ascii="Times New Roman" w:eastAsia="標楷體" w:hAnsi="Times New Roman"/>
          <w:sz w:val="28"/>
        </w:rPr>
        <w:t>(</w:t>
      </w:r>
      <w:r w:rsidRPr="002459BB">
        <w:rPr>
          <w:rFonts w:ascii="Times New Roman" w:eastAsia="標楷體" w:hAnsi="Times New Roman"/>
          <w:sz w:val="28"/>
        </w:rPr>
        <w:t>四</w:t>
      </w:r>
      <w:r w:rsidRPr="002459BB">
        <w:rPr>
          <w:rFonts w:ascii="Times New Roman" w:eastAsia="標楷體" w:hAnsi="Times New Roman"/>
          <w:sz w:val="28"/>
        </w:rPr>
        <w:t>)</w:t>
      </w:r>
      <w:r w:rsidRPr="002459BB">
        <w:rPr>
          <w:rFonts w:ascii="Times New Roman" w:eastAsia="標楷體" w:hAnsi="Times New Roman"/>
          <w:sz w:val="28"/>
        </w:rPr>
        <w:t>住院部分：</w:t>
      </w:r>
    </w:p>
    <w:p w:rsidR="000257EE" w:rsidRPr="002459BB" w:rsidRDefault="00274757" w:rsidP="00AA0EEE">
      <w:pPr>
        <w:snapToGrid w:val="0"/>
        <w:spacing w:line="600" w:lineRule="exact"/>
        <w:ind w:left="1000" w:hanging="280"/>
        <w:jc w:val="both"/>
        <w:rPr>
          <w:rFonts w:ascii="Times New Roman" w:eastAsia="標楷體" w:hAnsi="Times New Roman"/>
          <w:kern w:val="3"/>
          <w:sz w:val="28"/>
        </w:rPr>
      </w:pPr>
      <w:r w:rsidRPr="002459BB">
        <w:rPr>
          <w:rFonts w:ascii="Times New Roman" w:eastAsia="標楷體" w:hAnsi="Times New Roman"/>
          <w:kern w:val="3"/>
          <w:sz w:val="28"/>
        </w:rPr>
        <w:t>1.</w:t>
      </w:r>
      <w:r w:rsidRPr="002459BB">
        <w:rPr>
          <w:rFonts w:ascii="Times New Roman" w:eastAsia="標楷體" w:hAnsi="Times New Roman"/>
          <w:kern w:val="3"/>
          <w:sz w:val="28"/>
        </w:rPr>
        <w:t>凡住院病童</w:t>
      </w:r>
      <w:r w:rsidRPr="002459BB">
        <w:rPr>
          <w:rFonts w:ascii="Times New Roman" w:eastAsia="標楷體" w:hAnsi="Times New Roman"/>
          <w:kern w:val="3"/>
          <w:sz w:val="28"/>
        </w:rPr>
        <w:t>(</w:t>
      </w:r>
      <w:r w:rsidRPr="002459BB">
        <w:rPr>
          <w:rFonts w:ascii="Times New Roman" w:eastAsia="標楷體" w:hAnsi="Times New Roman"/>
          <w:kern w:val="3"/>
          <w:sz w:val="28"/>
        </w:rPr>
        <w:t>嬰</w:t>
      </w:r>
      <w:r w:rsidRPr="002459BB">
        <w:rPr>
          <w:rFonts w:ascii="Times New Roman" w:eastAsia="標楷體" w:hAnsi="Times New Roman"/>
          <w:kern w:val="3"/>
          <w:sz w:val="28"/>
        </w:rPr>
        <w:t>)</w:t>
      </w:r>
      <w:r w:rsidRPr="002459BB">
        <w:rPr>
          <w:rFonts w:ascii="Times New Roman" w:eastAsia="標楷體" w:hAnsi="Times New Roman"/>
          <w:kern w:val="3"/>
          <w:sz w:val="28"/>
        </w:rPr>
        <w:t>應注意審查其住院之必要性，及病房類別之適當性。</w:t>
      </w:r>
    </w:p>
    <w:p w:rsidR="000257EE" w:rsidRPr="002459BB" w:rsidRDefault="00274757" w:rsidP="00AA0EEE">
      <w:pPr>
        <w:snapToGrid w:val="0"/>
        <w:spacing w:line="600" w:lineRule="exact"/>
        <w:ind w:left="1000" w:hanging="280"/>
        <w:jc w:val="both"/>
        <w:rPr>
          <w:rFonts w:ascii="Times New Roman" w:eastAsia="標楷體" w:hAnsi="Times New Roman"/>
          <w:kern w:val="3"/>
          <w:sz w:val="28"/>
        </w:rPr>
      </w:pPr>
      <w:r w:rsidRPr="002459BB">
        <w:rPr>
          <w:rFonts w:ascii="Times New Roman" w:eastAsia="標楷體" w:hAnsi="Times New Roman"/>
          <w:kern w:val="3"/>
          <w:sz w:val="28"/>
        </w:rPr>
        <w:t>2.</w:t>
      </w:r>
      <w:r w:rsidRPr="002459BB">
        <w:rPr>
          <w:rFonts w:ascii="Times New Roman" w:eastAsia="標楷體" w:hAnsi="Times New Roman"/>
          <w:kern w:val="3"/>
          <w:sz w:val="28"/>
        </w:rPr>
        <w:t>體重二</w:t>
      </w:r>
      <w:r w:rsidRPr="002459BB">
        <w:rPr>
          <w:rFonts w:ascii="標楷體" w:eastAsia="標楷體" w:hAnsi="標楷體"/>
          <w:kern w:val="3"/>
          <w:sz w:val="28"/>
        </w:rPr>
        <w:t>○○○</w:t>
      </w:r>
      <w:r w:rsidRPr="002459BB">
        <w:rPr>
          <w:rFonts w:ascii="Times New Roman" w:eastAsia="標楷體" w:hAnsi="Times New Roman"/>
          <w:kern w:val="3"/>
          <w:sz w:val="28"/>
        </w:rPr>
        <w:t>公克以下之嬰兒，需由具備小兒科專科之醫師負責其住院之醫療。</w:t>
      </w:r>
    </w:p>
    <w:p w:rsidR="000257EE" w:rsidRPr="002459BB" w:rsidRDefault="00274757" w:rsidP="00AA0EEE">
      <w:pPr>
        <w:snapToGrid w:val="0"/>
        <w:spacing w:line="600" w:lineRule="exact"/>
        <w:ind w:left="1000" w:hanging="280"/>
        <w:jc w:val="both"/>
        <w:rPr>
          <w:rFonts w:ascii="Times New Roman" w:eastAsia="標楷體" w:hAnsi="Times New Roman"/>
          <w:kern w:val="3"/>
          <w:sz w:val="28"/>
        </w:rPr>
      </w:pPr>
      <w:r w:rsidRPr="002459BB">
        <w:rPr>
          <w:rFonts w:ascii="Times New Roman" w:eastAsia="標楷體" w:hAnsi="Times New Roman"/>
          <w:kern w:val="3"/>
          <w:sz w:val="28"/>
        </w:rPr>
        <w:t>3.</w:t>
      </w:r>
      <w:r w:rsidRPr="002459BB">
        <w:rPr>
          <w:rFonts w:ascii="Times New Roman" w:eastAsia="標楷體" w:hAnsi="Times New Roman"/>
          <w:kern w:val="3"/>
          <w:sz w:val="28"/>
        </w:rPr>
        <w:t>住兒科加護病房、或新生兒科加護病房之條件：</w:t>
      </w:r>
    </w:p>
    <w:p w:rsidR="000257EE" w:rsidRPr="002459BB" w:rsidRDefault="00274757" w:rsidP="00AA0EEE">
      <w:pPr>
        <w:snapToGrid w:val="0"/>
        <w:spacing w:line="600" w:lineRule="exact"/>
        <w:ind w:left="1560" w:hanging="420"/>
        <w:jc w:val="both"/>
        <w:rPr>
          <w:rFonts w:ascii="Times New Roman" w:eastAsia="標楷體" w:hAnsi="Times New Roman"/>
          <w:kern w:val="3"/>
          <w:sz w:val="28"/>
        </w:rPr>
      </w:pPr>
      <w:r w:rsidRPr="002459BB">
        <w:rPr>
          <w:rFonts w:ascii="Times New Roman" w:eastAsia="標楷體" w:hAnsi="Times New Roman"/>
          <w:kern w:val="3"/>
          <w:sz w:val="28"/>
        </w:rPr>
        <w:t>(1)</w:t>
      </w:r>
      <w:r w:rsidRPr="002459BB">
        <w:rPr>
          <w:rFonts w:ascii="Times New Roman" w:eastAsia="標楷體" w:hAnsi="Times New Roman"/>
          <w:kern w:val="3"/>
          <w:sz w:val="28"/>
        </w:rPr>
        <w:t>病情確實危急及嚴重者。</w:t>
      </w:r>
    </w:p>
    <w:p w:rsidR="000257EE" w:rsidRPr="002459BB" w:rsidRDefault="00274757" w:rsidP="00AA0EEE">
      <w:pPr>
        <w:snapToGrid w:val="0"/>
        <w:spacing w:line="600" w:lineRule="exact"/>
        <w:ind w:left="1560" w:hanging="420"/>
        <w:jc w:val="both"/>
        <w:rPr>
          <w:rFonts w:ascii="Times New Roman" w:eastAsia="標楷體" w:hAnsi="Times New Roman"/>
          <w:kern w:val="3"/>
          <w:sz w:val="28"/>
        </w:rPr>
      </w:pPr>
      <w:r w:rsidRPr="002459BB">
        <w:rPr>
          <w:rFonts w:ascii="Times New Roman" w:eastAsia="標楷體" w:hAnsi="Times New Roman"/>
          <w:kern w:val="3"/>
          <w:sz w:val="28"/>
        </w:rPr>
        <w:t>(2)</w:t>
      </w:r>
      <w:r w:rsidRPr="002459BB">
        <w:rPr>
          <w:rFonts w:ascii="Times New Roman" w:eastAsia="標楷體" w:hAnsi="Times New Roman"/>
          <w:kern w:val="3"/>
          <w:sz w:val="28"/>
        </w:rPr>
        <w:t>該醫療機構確實具有相關之加護醫療設備，及相關之專科醫師實際在負責該病童之醫療。</w:t>
      </w:r>
    </w:p>
    <w:p w:rsidR="000257EE" w:rsidRPr="002459BB" w:rsidRDefault="00274757" w:rsidP="00AA0EEE">
      <w:pPr>
        <w:snapToGrid w:val="0"/>
        <w:spacing w:line="600" w:lineRule="exact"/>
        <w:ind w:left="1560" w:hanging="420"/>
        <w:jc w:val="both"/>
        <w:rPr>
          <w:rFonts w:ascii="Times New Roman" w:eastAsia="標楷體" w:hAnsi="Times New Roman"/>
          <w:kern w:val="3"/>
          <w:sz w:val="28"/>
        </w:rPr>
      </w:pPr>
      <w:r w:rsidRPr="002459BB">
        <w:rPr>
          <w:rFonts w:ascii="Times New Roman" w:eastAsia="標楷體" w:hAnsi="Times New Roman"/>
          <w:kern w:val="3"/>
          <w:sz w:val="28"/>
        </w:rPr>
        <w:t>(3)</w:t>
      </w:r>
      <w:r w:rsidRPr="002459BB">
        <w:rPr>
          <w:rFonts w:ascii="Times New Roman" w:eastAsia="標楷體" w:hAnsi="Times New Roman"/>
          <w:kern w:val="3"/>
          <w:sz w:val="28"/>
        </w:rPr>
        <w:t>病情好轉後應即轉出，不宜在加護病房中住到出院。</w:t>
      </w:r>
    </w:p>
    <w:p w:rsidR="000257EE" w:rsidRPr="002459BB" w:rsidRDefault="00274757" w:rsidP="00AA0EEE">
      <w:pPr>
        <w:snapToGrid w:val="0"/>
        <w:spacing w:line="600" w:lineRule="exact"/>
        <w:ind w:left="1000" w:hanging="280"/>
        <w:jc w:val="both"/>
        <w:rPr>
          <w:rFonts w:ascii="Times New Roman" w:eastAsia="標楷體" w:hAnsi="Times New Roman"/>
          <w:kern w:val="3"/>
          <w:sz w:val="28"/>
        </w:rPr>
      </w:pPr>
      <w:r w:rsidRPr="002459BB">
        <w:rPr>
          <w:rFonts w:ascii="Times New Roman" w:eastAsia="標楷體" w:hAnsi="Times New Roman"/>
          <w:kern w:val="3"/>
          <w:sz w:val="28"/>
        </w:rPr>
        <w:t>4.</w:t>
      </w:r>
      <w:r w:rsidRPr="002459BB">
        <w:rPr>
          <w:rFonts w:ascii="Times New Roman" w:eastAsia="標楷體" w:hAnsi="Times New Roman"/>
          <w:kern w:val="3"/>
          <w:sz w:val="28"/>
        </w:rPr>
        <w:t>甦醒器</w:t>
      </w:r>
      <w:r w:rsidRPr="002459BB">
        <w:rPr>
          <w:rFonts w:ascii="Times New Roman" w:eastAsia="標楷體" w:hAnsi="Times New Roman"/>
          <w:kern w:val="3"/>
          <w:sz w:val="28"/>
        </w:rPr>
        <w:t>(57009B)</w:t>
      </w:r>
    </w:p>
    <w:p w:rsidR="000257EE" w:rsidRPr="002459BB" w:rsidRDefault="00274757" w:rsidP="00AA0EEE">
      <w:pPr>
        <w:snapToGrid w:val="0"/>
        <w:spacing w:line="600" w:lineRule="exact"/>
        <w:ind w:left="1560" w:hanging="420"/>
        <w:jc w:val="both"/>
        <w:rPr>
          <w:rFonts w:ascii="Times New Roman" w:eastAsia="標楷體" w:hAnsi="Times New Roman"/>
          <w:kern w:val="3"/>
          <w:sz w:val="28"/>
        </w:rPr>
      </w:pPr>
      <w:r w:rsidRPr="002459BB">
        <w:rPr>
          <w:rFonts w:ascii="Times New Roman" w:eastAsia="標楷體" w:hAnsi="Times New Roman"/>
          <w:kern w:val="3"/>
          <w:sz w:val="28"/>
        </w:rPr>
        <w:t>(1)AMBU bag</w:t>
      </w:r>
      <w:r w:rsidRPr="002459BB">
        <w:rPr>
          <w:rFonts w:ascii="Times New Roman" w:eastAsia="標楷體" w:hAnsi="Times New Roman"/>
          <w:kern w:val="3"/>
          <w:sz w:val="28"/>
        </w:rPr>
        <w:t>不宜以</w:t>
      </w:r>
      <w:r w:rsidRPr="002459BB">
        <w:rPr>
          <w:rFonts w:ascii="Times New Roman" w:eastAsia="標楷體" w:hAnsi="Times New Roman"/>
          <w:kern w:val="3"/>
          <w:sz w:val="28"/>
        </w:rPr>
        <w:t>57009B</w:t>
      </w:r>
      <w:r w:rsidRPr="002459BB">
        <w:rPr>
          <w:rFonts w:ascii="Times New Roman" w:eastAsia="標楷體" w:hAnsi="Times New Roman"/>
          <w:kern w:val="3"/>
          <w:sz w:val="28"/>
        </w:rPr>
        <w:t>申報。</w:t>
      </w:r>
    </w:p>
    <w:p w:rsidR="000257EE" w:rsidRPr="002459BB" w:rsidRDefault="00274757" w:rsidP="00AA0EEE">
      <w:pPr>
        <w:snapToGrid w:val="0"/>
        <w:spacing w:line="600" w:lineRule="exact"/>
        <w:ind w:left="1560" w:hanging="420"/>
        <w:jc w:val="both"/>
        <w:rPr>
          <w:rFonts w:ascii="Times New Roman" w:eastAsia="標楷體" w:hAnsi="Times New Roman"/>
          <w:kern w:val="3"/>
          <w:sz w:val="28"/>
        </w:rPr>
      </w:pPr>
      <w:r w:rsidRPr="002459BB">
        <w:rPr>
          <w:rFonts w:ascii="Times New Roman" w:eastAsia="標楷體" w:hAnsi="Times New Roman"/>
          <w:kern w:val="3"/>
          <w:sz w:val="28"/>
        </w:rPr>
        <w:t>(2)IMV</w:t>
      </w:r>
      <w:r w:rsidRPr="002459BB">
        <w:rPr>
          <w:rFonts w:ascii="Times New Roman" w:eastAsia="標楷體" w:hAnsi="Times New Roman"/>
          <w:kern w:val="3"/>
          <w:sz w:val="28"/>
        </w:rPr>
        <w:t>併</w:t>
      </w:r>
      <w:r w:rsidRPr="002459BB">
        <w:rPr>
          <w:rFonts w:ascii="Times New Roman" w:eastAsia="標楷體" w:hAnsi="Times New Roman"/>
          <w:kern w:val="3"/>
          <w:sz w:val="28"/>
        </w:rPr>
        <w:t>Resuitator(</w:t>
      </w:r>
      <w:r w:rsidRPr="002459BB">
        <w:rPr>
          <w:rFonts w:ascii="Times New Roman" w:eastAsia="標楷體" w:hAnsi="Times New Roman"/>
          <w:kern w:val="3"/>
          <w:sz w:val="28"/>
        </w:rPr>
        <w:t>甦醒器</w:t>
      </w:r>
      <w:r w:rsidRPr="002459BB">
        <w:rPr>
          <w:rFonts w:ascii="Times New Roman" w:eastAsia="標楷體" w:hAnsi="Times New Roman"/>
          <w:kern w:val="3"/>
          <w:sz w:val="28"/>
        </w:rPr>
        <w:t>)</w:t>
      </w:r>
      <w:r w:rsidRPr="002459BB">
        <w:rPr>
          <w:rFonts w:ascii="Times New Roman" w:eastAsia="標楷體" w:hAnsi="Times New Roman"/>
          <w:kern w:val="3"/>
          <w:sz w:val="28"/>
        </w:rPr>
        <w:t>使用時，除</w:t>
      </w:r>
      <w:r w:rsidRPr="002459BB">
        <w:rPr>
          <w:rFonts w:ascii="Times New Roman" w:eastAsia="標楷體" w:hAnsi="Times New Roman"/>
          <w:kern w:val="3"/>
          <w:sz w:val="28"/>
        </w:rPr>
        <w:t>IMV</w:t>
      </w:r>
      <w:r w:rsidRPr="002459BB">
        <w:rPr>
          <w:rFonts w:ascii="Times New Roman" w:eastAsia="標楷體" w:hAnsi="Times New Roman"/>
          <w:kern w:val="3"/>
          <w:sz w:val="28"/>
        </w:rPr>
        <w:t>費用不得另行申報</w:t>
      </w:r>
      <w:r w:rsidRPr="002459BB">
        <w:rPr>
          <w:rFonts w:ascii="Times New Roman" w:eastAsia="標楷體" w:hAnsi="Times New Roman"/>
          <w:kern w:val="3"/>
          <w:sz w:val="28"/>
        </w:rPr>
        <w:t>57009B(</w:t>
      </w:r>
      <w:r w:rsidRPr="002459BB">
        <w:rPr>
          <w:rFonts w:ascii="Times New Roman" w:eastAsia="標楷體" w:hAnsi="Times New Roman"/>
          <w:kern w:val="3"/>
          <w:sz w:val="28"/>
        </w:rPr>
        <w:t>甦醒器</w:t>
      </w:r>
      <w:r w:rsidRPr="002459BB">
        <w:rPr>
          <w:rFonts w:ascii="Times New Roman" w:eastAsia="標楷體" w:hAnsi="Times New Roman"/>
          <w:kern w:val="3"/>
          <w:sz w:val="28"/>
        </w:rPr>
        <w:t>)</w:t>
      </w:r>
      <w:r w:rsidRPr="002459BB">
        <w:rPr>
          <w:rFonts w:ascii="Times New Roman" w:eastAsia="標楷體" w:hAnsi="Times New Roman"/>
          <w:kern w:val="3"/>
          <w:sz w:val="28"/>
        </w:rPr>
        <w:t>費用。</w:t>
      </w:r>
    </w:p>
    <w:p w:rsidR="000257EE" w:rsidRPr="002459BB" w:rsidRDefault="00274757" w:rsidP="00AA0EEE">
      <w:pPr>
        <w:snapToGrid w:val="0"/>
        <w:spacing w:line="600" w:lineRule="exact"/>
        <w:ind w:left="1000" w:hanging="280"/>
        <w:jc w:val="both"/>
        <w:rPr>
          <w:rFonts w:ascii="Times New Roman" w:eastAsia="標楷體" w:hAnsi="Times New Roman"/>
          <w:kern w:val="3"/>
          <w:sz w:val="28"/>
        </w:rPr>
      </w:pPr>
      <w:r w:rsidRPr="002459BB">
        <w:rPr>
          <w:rFonts w:ascii="Times New Roman" w:eastAsia="標楷體" w:hAnsi="Times New Roman"/>
          <w:kern w:val="3"/>
          <w:sz w:val="28"/>
        </w:rPr>
        <w:t>5.Postural drainage(47045C)</w:t>
      </w:r>
    </w:p>
    <w:p w:rsidR="000257EE" w:rsidRPr="002459BB" w:rsidRDefault="00274757" w:rsidP="00AA0EEE">
      <w:pPr>
        <w:snapToGrid w:val="0"/>
        <w:spacing w:line="600" w:lineRule="exact"/>
        <w:ind w:left="1001"/>
        <w:jc w:val="both"/>
        <w:rPr>
          <w:rFonts w:ascii="Times New Roman" w:eastAsia="標楷體" w:hAnsi="Times New Roman"/>
          <w:kern w:val="3"/>
          <w:sz w:val="28"/>
        </w:rPr>
      </w:pPr>
      <w:r w:rsidRPr="002459BB">
        <w:rPr>
          <w:rFonts w:ascii="Times New Roman" w:eastAsia="標楷體" w:hAnsi="Times New Roman"/>
          <w:kern w:val="3"/>
          <w:sz w:val="28"/>
        </w:rPr>
        <w:t>Postural drainage(47045C)</w:t>
      </w:r>
      <w:r w:rsidRPr="002459BB">
        <w:rPr>
          <w:rFonts w:ascii="Times New Roman" w:eastAsia="標楷體" w:hAnsi="Times New Roman"/>
          <w:kern w:val="3"/>
          <w:sz w:val="28"/>
        </w:rPr>
        <w:t>如有病情需要，一般病房每次住院限申報一次，加護病房或新生兒中重度病床無家屬陪伴者，每日至多申報四次，申報費用時應檢附</w:t>
      </w:r>
      <w:r w:rsidRPr="002459BB">
        <w:rPr>
          <w:rFonts w:ascii="Times New Roman" w:eastAsia="標楷體" w:hAnsi="Times New Roman"/>
          <w:kern w:val="3"/>
          <w:sz w:val="28"/>
        </w:rPr>
        <w:t>special sheet</w:t>
      </w:r>
      <w:r w:rsidRPr="002459BB">
        <w:rPr>
          <w:rFonts w:ascii="Times New Roman" w:eastAsia="標楷體" w:hAnsi="Times New Roman"/>
          <w:kern w:val="3"/>
          <w:sz w:val="28"/>
        </w:rPr>
        <w:t>。</w:t>
      </w:r>
    </w:p>
    <w:p w:rsidR="000257EE" w:rsidRPr="002459BB" w:rsidRDefault="00274757" w:rsidP="00AA0EEE">
      <w:pPr>
        <w:snapToGrid w:val="0"/>
        <w:spacing w:line="600" w:lineRule="exact"/>
        <w:ind w:left="851" w:hanging="611"/>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五</w:t>
      </w:r>
      <w:r w:rsidRPr="002459BB">
        <w:rPr>
          <w:rFonts w:ascii="Times New Roman" w:eastAsia="標楷體" w:hAnsi="Times New Roman"/>
          <w:kern w:val="3"/>
          <w:sz w:val="28"/>
        </w:rPr>
        <w:t>)</w:t>
      </w:r>
      <w:r w:rsidRPr="002459BB">
        <w:rPr>
          <w:rFonts w:ascii="Times New Roman" w:eastAsia="標楷體" w:hAnsi="Times New Roman"/>
          <w:kern w:val="3"/>
          <w:sz w:val="28"/>
        </w:rPr>
        <w:t>基</w:t>
      </w:r>
      <w:r w:rsidRPr="002459BB">
        <w:rPr>
          <w:rFonts w:ascii="Times New Roman" w:eastAsia="標楷體" w:hAnsi="Times New Roman"/>
          <w:bCs/>
          <w:sz w:val="28"/>
        </w:rPr>
        <w:t>層醫療院所使</w:t>
      </w:r>
      <w:r w:rsidRPr="002459BB">
        <w:rPr>
          <w:rFonts w:ascii="Times New Roman" w:eastAsia="標楷體" w:hAnsi="Times New Roman"/>
          <w:kern w:val="3"/>
          <w:sz w:val="28"/>
        </w:rPr>
        <w:t>用</w:t>
      </w:r>
      <w:r w:rsidRPr="002459BB">
        <w:rPr>
          <w:rFonts w:ascii="Times New Roman" w:eastAsia="標楷體" w:hAnsi="Times New Roman"/>
          <w:kern w:val="3"/>
          <w:sz w:val="28"/>
        </w:rPr>
        <w:t>COX</w:t>
      </w:r>
      <w:r w:rsidRPr="002459BB">
        <w:rPr>
          <w:rFonts w:ascii="新細明體" w:eastAsia="新細明體" w:hAnsi="新細明體" w:cs="新細明體" w:hint="eastAsia"/>
          <w:kern w:val="3"/>
          <w:sz w:val="28"/>
        </w:rPr>
        <w:t>Ⅱ</w:t>
      </w:r>
      <w:r w:rsidRPr="002459BB">
        <w:rPr>
          <w:rFonts w:ascii="Times New Roman" w:eastAsia="標楷體" w:hAnsi="Times New Roman"/>
          <w:kern w:val="3"/>
          <w:sz w:val="28"/>
        </w:rPr>
        <w:t>抑制劑之</w:t>
      </w:r>
      <w:r w:rsidRPr="002459BB">
        <w:rPr>
          <w:rFonts w:ascii="Times New Roman" w:eastAsia="標楷體" w:hAnsi="Times New Roman"/>
          <w:kern w:val="3"/>
          <w:sz w:val="28"/>
        </w:rPr>
        <w:t>NSAID</w:t>
      </w:r>
      <w:r w:rsidRPr="002459BB">
        <w:rPr>
          <w:rFonts w:ascii="Times New Roman" w:eastAsia="標楷體" w:hAnsi="Times New Roman"/>
          <w:kern w:val="3"/>
          <w:sz w:val="28"/>
        </w:rPr>
        <w:t>藥品時需</w:t>
      </w:r>
      <w:r w:rsidRPr="002459BB">
        <w:rPr>
          <w:rFonts w:ascii="Times New Roman" w:eastAsia="標楷體" w:hAnsi="Times New Roman"/>
          <w:bCs/>
          <w:sz w:val="28"/>
        </w:rPr>
        <w:t>提出符合使用條件之相關說明。</w:t>
      </w:r>
    </w:p>
    <w:p w:rsidR="009C290E" w:rsidRPr="002459BB" w:rsidRDefault="00274757" w:rsidP="009C290E">
      <w:pPr>
        <w:widowControl/>
        <w:snapToGrid w:val="0"/>
        <w:spacing w:line="600" w:lineRule="exact"/>
        <w:ind w:left="993" w:hanging="709"/>
        <w:jc w:val="both"/>
        <w:rPr>
          <w:rFonts w:ascii="Times New Roman" w:hAnsi="Times New Roman"/>
        </w:rPr>
      </w:pPr>
      <w:r w:rsidRPr="002459BB">
        <w:rPr>
          <w:rFonts w:ascii="Times New Roman" w:eastAsia="標楷體" w:hAnsi="Times New Roman"/>
          <w:bCs/>
          <w:sz w:val="28"/>
        </w:rPr>
        <w:t>(</w:t>
      </w:r>
      <w:r w:rsidRPr="002459BB">
        <w:rPr>
          <w:rFonts w:ascii="Times New Roman" w:eastAsia="標楷體" w:hAnsi="Times New Roman"/>
          <w:bCs/>
          <w:sz w:val="28"/>
        </w:rPr>
        <w:t>六</w:t>
      </w:r>
      <w:r w:rsidRPr="002459BB">
        <w:rPr>
          <w:rFonts w:ascii="Times New Roman" w:eastAsia="標楷體" w:hAnsi="Times New Roman"/>
          <w:bCs/>
          <w:sz w:val="28"/>
        </w:rPr>
        <w:t>)</w:t>
      </w:r>
      <w:r w:rsidRPr="002459BB">
        <w:rPr>
          <w:rFonts w:ascii="Times New Roman" w:eastAsia="標楷體" w:hAnsi="Times New Roman"/>
          <w:kern w:val="3"/>
          <w:sz w:val="28"/>
        </w:rPr>
        <w:t>1.</w:t>
      </w:r>
      <w:r w:rsidRPr="002459BB">
        <w:rPr>
          <w:rFonts w:ascii="Times New Roman" w:eastAsia="標楷體" w:hAnsi="Times New Roman"/>
          <w:kern w:val="3"/>
          <w:sz w:val="28"/>
        </w:rPr>
        <w:t>對於使用</w:t>
      </w:r>
      <w:r w:rsidRPr="002459BB">
        <w:rPr>
          <w:rFonts w:ascii="Times New Roman" w:eastAsia="標楷體" w:hAnsi="Times New Roman"/>
          <w:kern w:val="3"/>
          <w:sz w:val="28"/>
        </w:rPr>
        <w:t>COX</w:t>
      </w:r>
      <w:r w:rsidRPr="002459BB">
        <w:rPr>
          <w:rFonts w:ascii="新細明體" w:eastAsia="新細明體" w:hAnsi="新細明體" w:cs="新細明體" w:hint="eastAsia"/>
          <w:kern w:val="3"/>
          <w:sz w:val="28"/>
        </w:rPr>
        <w:t>Ⅱ</w:t>
      </w:r>
      <w:r w:rsidRPr="002459BB">
        <w:rPr>
          <w:rFonts w:ascii="Times New Roman" w:eastAsia="標楷體" w:hAnsi="Times New Roman"/>
          <w:kern w:val="3"/>
          <w:sz w:val="28"/>
        </w:rPr>
        <w:t>抑制劑之</w:t>
      </w:r>
      <w:r w:rsidRPr="002459BB">
        <w:rPr>
          <w:rFonts w:ascii="Times New Roman" w:eastAsia="標楷體" w:hAnsi="Times New Roman"/>
          <w:kern w:val="3"/>
          <w:sz w:val="28"/>
        </w:rPr>
        <w:t>NSAID</w:t>
      </w:r>
      <w:r w:rsidRPr="002459BB">
        <w:rPr>
          <w:rFonts w:ascii="Times New Roman" w:eastAsia="標楷體" w:hAnsi="Times New Roman"/>
          <w:kern w:val="3"/>
          <w:sz w:val="28"/>
        </w:rPr>
        <w:t>時而習慣附加使用</w:t>
      </w:r>
      <w:r w:rsidRPr="002459BB">
        <w:rPr>
          <w:rFonts w:ascii="Times New Roman" w:eastAsia="標楷體" w:hAnsi="Times New Roman"/>
          <w:kern w:val="3"/>
          <w:sz w:val="28"/>
        </w:rPr>
        <w:t>antacid</w:t>
      </w:r>
      <w:r w:rsidRPr="002459BB">
        <w:rPr>
          <w:rFonts w:ascii="Times New Roman" w:eastAsia="標楷體" w:hAnsi="Times New Roman"/>
          <w:kern w:val="3"/>
          <w:sz w:val="28"/>
        </w:rPr>
        <w:t>者</w:t>
      </w:r>
      <w:r w:rsidRPr="002459BB">
        <w:rPr>
          <w:rFonts w:ascii="Times New Roman" w:eastAsia="標楷體" w:hAnsi="Times New Roman"/>
          <w:bCs/>
          <w:sz w:val="28"/>
        </w:rPr>
        <w:t>，建</w:t>
      </w:r>
      <w:r w:rsidRPr="002459BB">
        <w:rPr>
          <w:rFonts w:ascii="Times New Roman" w:eastAsia="標楷體" w:hAnsi="Times New Roman"/>
          <w:kern w:val="3"/>
          <w:sz w:val="28"/>
        </w:rPr>
        <w:t>議刪除</w:t>
      </w:r>
      <w:r w:rsidRPr="002459BB">
        <w:rPr>
          <w:rFonts w:ascii="Times New Roman" w:eastAsia="標楷體" w:hAnsi="Times New Roman"/>
          <w:kern w:val="3"/>
          <w:sz w:val="28"/>
        </w:rPr>
        <w:t>antacid</w:t>
      </w:r>
      <w:r w:rsidRPr="002459BB">
        <w:rPr>
          <w:rFonts w:ascii="Times New Roman" w:eastAsia="標楷體" w:hAnsi="Times New Roman"/>
          <w:kern w:val="3"/>
          <w:sz w:val="28"/>
        </w:rPr>
        <w:t>費</w:t>
      </w:r>
      <w:r w:rsidRPr="002459BB">
        <w:rPr>
          <w:rFonts w:ascii="Times New Roman" w:eastAsia="標楷體" w:hAnsi="Times New Roman"/>
          <w:bCs/>
          <w:sz w:val="28"/>
        </w:rPr>
        <w:t>用。</w:t>
      </w:r>
    </w:p>
    <w:p w:rsidR="000257EE" w:rsidRPr="002459BB" w:rsidRDefault="00274757" w:rsidP="009C290E">
      <w:pPr>
        <w:widowControl/>
        <w:snapToGrid w:val="0"/>
        <w:spacing w:line="600" w:lineRule="exact"/>
        <w:ind w:leftChars="50" w:left="120" w:firstLineChars="200" w:firstLine="560"/>
        <w:jc w:val="both"/>
        <w:rPr>
          <w:rFonts w:ascii="Times New Roman" w:hAnsi="Times New Roman"/>
        </w:rPr>
      </w:pPr>
      <w:r w:rsidRPr="002459BB">
        <w:rPr>
          <w:rFonts w:ascii="Times New Roman" w:eastAsia="標楷體" w:hAnsi="Times New Roman"/>
          <w:kern w:val="3"/>
          <w:sz w:val="28"/>
        </w:rPr>
        <w:t>2.</w:t>
      </w:r>
      <w:r w:rsidRPr="002459BB">
        <w:rPr>
          <w:rFonts w:ascii="Times New Roman" w:eastAsia="標楷體" w:hAnsi="Times New Roman"/>
          <w:kern w:val="3"/>
          <w:sz w:val="28"/>
        </w:rPr>
        <w:t>使用</w:t>
      </w:r>
      <w:r w:rsidRPr="002459BB">
        <w:rPr>
          <w:rFonts w:ascii="Times New Roman" w:eastAsia="標楷體" w:hAnsi="Times New Roman"/>
          <w:kern w:val="3"/>
          <w:sz w:val="28"/>
        </w:rPr>
        <w:t>NSAID</w:t>
      </w:r>
      <w:r w:rsidRPr="002459BB">
        <w:rPr>
          <w:rFonts w:ascii="Times New Roman" w:eastAsia="標楷體" w:hAnsi="Times New Roman"/>
          <w:kern w:val="3"/>
          <w:sz w:val="28"/>
        </w:rPr>
        <w:t>時如果沒有適應症應避免使用</w:t>
      </w:r>
      <w:r w:rsidRPr="002459BB">
        <w:rPr>
          <w:rFonts w:ascii="Times New Roman" w:eastAsia="標楷體" w:hAnsi="Times New Roman"/>
          <w:kern w:val="3"/>
          <w:sz w:val="28"/>
        </w:rPr>
        <w:t>antacid</w:t>
      </w:r>
      <w:r w:rsidRPr="002459BB">
        <w:rPr>
          <w:rFonts w:ascii="Times New Roman" w:eastAsia="標楷體" w:hAnsi="Times New Roman"/>
          <w:kern w:val="3"/>
          <w:sz w:val="28"/>
        </w:rPr>
        <w:t>，否則從嚴審查。</w:t>
      </w:r>
    </w:p>
    <w:p w:rsidR="000257EE" w:rsidRPr="002459BB" w:rsidRDefault="00274757" w:rsidP="00AA0EEE">
      <w:pPr>
        <w:snapToGrid w:val="0"/>
        <w:spacing w:line="600" w:lineRule="exact"/>
        <w:ind w:left="1000" w:hanging="716"/>
        <w:jc w:val="both"/>
        <w:rPr>
          <w:rFonts w:ascii="Times New Roman" w:hAnsi="Times New Roman"/>
        </w:rPr>
      </w:pPr>
      <w:r w:rsidRPr="002459BB">
        <w:rPr>
          <w:rFonts w:ascii="Times New Roman" w:eastAsia="標楷體" w:hAnsi="Times New Roman"/>
          <w:bCs/>
          <w:sz w:val="28"/>
        </w:rPr>
        <w:lastRenderedPageBreak/>
        <w:t>(</w:t>
      </w:r>
      <w:r w:rsidRPr="002459BB">
        <w:rPr>
          <w:rFonts w:ascii="Times New Roman" w:eastAsia="標楷體" w:hAnsi="Times New Roman"/>
          <w:bCs/>
          <w:sz w:val="28"/>
        </w:rPr>
        <w:t>七</w:t>
      </w:r>
      <w:r w:rsidRPr="002459BB">
        <w:rPr>
          <w:rFonts w:ascii="Times New Roman" w:eastAsia="標楷體" w:hAnsi="Times New Roman"/>
          <w:bCs/>
          <w:sz w:val="28"/>
        </w:rPr>
        <w:t>)</w:t>
      </w:r>
      <w:r w:rsidR="000F466A" w:rsidRPr="002459BB">
        <w:rPr>
          <w:rFonts w:ascii="Times New Roman" w:eastAsia="標楷體" w:hAnsi="Times New Roman"/>
          <w:kern w:val="3"/>
          <w:sz w:val="28"/>
        </w:rPr>
        <w:t xml:space="preserve"> </w:t>
      </w:r>
      <w:r w:rsidR="000F466A" w:rsidRPr="002459BB">
        <w:rPr>
          <w:rFonts w:ascii="Times New Roman" w:eastAsia="標楷體" w:hAnsi="Times New Roman"/>
          <w:kern w:val="3"/>
          <w:sz w:val="28"/>
        </w:rPr>
        <w:t>刪除</w:t>
      </w:r>
      <w:r w:rsidR="000F466A" w:rsidRPr="002459BB">
        <w:rPr>
          <w:rFonts w:ascii="Times New Roman" w:eastAsia="標楷體" w:hAnsi="Times New Roman"/>
          <w:kern w:val="3"/>
          <w:sz w:val="28"/>
        </w:rPr>
        <w:t>(</w:t>
      </w:r>
      <w:r w:rsidR="00817FDE" w:rsidRPr="002459BB">
        <w:rPr>
          <w:rFonts w:ascii="Times New Roman" w:eastAsia="標楷體" w:hAnsi="Times New Roman"/>
          <w:kern w:val="3"/>
          <w:sz w:val="28"/>
        </w:rPr>
        <w:t>108/3/1</w:t>
      </w:r>
      <w:r w:rsidR="000F466A" w:rsidRPr="002459BB">
        <w:rPr>
          <w:rFonts w:ascii="Times New Roman" w:eastAsia="標楷體" w:hAnsi="Times New Roman"/>
          <w:kern w:val="3"/>
          <w:sz w:val="28"/>
        </w:rPr>
        <w:t>)</w:t>
      </w:r>
    </w:p>
    <w:p w:rsidR="000257EE" w:rsidRPr="002459BB" w:rsidRDefault="00274757" w:rsidP="00AA0EEE">
      <w:pPr>
        <w:snapToGrid w:val="0"/>
        <w:spacing w:line="600" w:lineRule="exact"/>
        <w:ind w:left="851" w:hanging="611"/>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八</w:t>
      </w:r>
      <w:r w:rsidRPr="002459BB">
        <w:rPr>
          <w:rFonts w:ascii="Times New Roman" w:eastAsia="標楷體" w:hAnsi="Times New Roman"/>
          <w:kern w:val="3"/>
          <w:sz w:val="28"/>
        </w:rPr>
        <w:t>)</w:t>
      </w:r>
      <w:r w:rsidRPr="002459BB">
        <w:rPr>
          <w:rFonts w:ascii="Times New Roman" w:eastAsia="標楷體" w:hAnsi="Times New Roman"/>
          <w:kern w:val="3"/>
          <w:sz w:val="28"/>
        </w:rPr>
        <w:t>針對抽審</w:t>
      </w:r>
      <w:r w:rsidRPr="002459BB">
        <w:rPr>
          <w:rFonts w:ascii="Times New Roman" w:eastAsia="標楷體" w:hAnsi="Times New Roman"/>
          <w:bCs/>
          <w:sz w:val="28"/>
          <w:szCs w:val="28"/>
        </w:rPr>
        <w:t>案件中若有執行腹部超音波時請檢附正本照片</w:t>
      </w:r>
      <w:r w:rsidRPr="002459BB">
        <w:rPr>
          <w:rFonts w:ascii="Times New Roman" w:eastAsia="標楷體" w:hAnsi="Times New Roman"/>
          <w:bCs/>
          <w:sz w:val="28"/>
          <w:szCs w:val="28"/>
        </w:rPr>
        <w:t>(</w:t>
      </w:r>
      <w:r w:rsidRPr="002459BB">
        <w:rPr>
          <w:rFonts w:ascii="Times New Roman" w:eastAsia="標楷體" w:hAnsi="Times New Roman"/>
          <w:bCs/>
          <w:sz w:val="28"/>
          <w:szCs w:val="28"/>
        </w:rPr>
        <w:t>內</w:t>
      </w:r>
      <w:r w:rsidRPr="002459BB">
        <w:rPr>
          <w:rFonts w:ascii="Times New Roman" w:eastAsia="標楷體" w:hAnsi="Times New Roman"/>
          <w:kern w:val="3"/>
          <w:sz w:val="28"/>
        </w:rPr>
        <w:t>含病人</w:t>
      </w:r>
      <w:r w:rsidRPr="002459BB">
        <w:rPr>
          <w:rFonts w:ascii="Times New Roman" w:eastAsia="標楷體" w:hAnsi="Times New Roman"/>
          <w:kern w:val="3"/>
          <w:sz w:val="28"/>
        </w:rPr>
        <w:t>ID</w:t>
      </w:r>
      <w:r w:rsidRPr="002459BB">
        <w:rPr>
          <w:rFonts w:ascii="Times New Roman" w:eastAsia="標楷體" w:hAnsi="Times New Roman"/>
          <w:kern w:val="3"/>
          <w:sz w:val="28"/>
        </w:rPr>
        <w:t>或</w:t>
      </w:r>
      <w:r w:rsidRPr="002459BB">
        <w:rPr>
          <w:rFonts w:ascii="Times New Roman" w:eastAsia="標楷體" w:hAnsi="Times New Roman"/>
          <w:bCs/>
          <w:sz w:val="28"/>
          <w:szCs w:val="28"/>
        </w:rPr>
        <w:t>病歷號碼、院所名稱及檢驗日期</w:t>
      </w:r>
      <w:r w:rsidRPr="002459BB">
        <w:rPr>
          <w:rFonts w:ascii="Times New Roman" w:eastAsia="標楷體" w:hAnsi="Times New Roman"/>
          <w:bCs/>
          <w:sz w:val="28"/>
          <w:szCs w:val="28"/>
        </w:rPr>
        <w:t>)</w:t>
      </w:r>
      <w:r w:rsidRPr="002459BB">
        <w:rPr>
          <w:rFonts w:ascii="Times New Roman" w:eastAsia="標楷體" w:hAnsi="Times New Roman"/>
          <w:bCs/>
          <w:sz w:val="28"/>
          <w:szCs w:val="28"/>
        </w:rPr>
        <w:t>以利專業審查判定。待審查完畢會將原正本照片</w:t>
      </w:r>
      <w:r w:rsidR="00C54EE9" w:rsidRPr="002459BB">
        <w:rPr>
          <w:rFonts w:ascii="Times New Roman" w:eastAsia="標楷體" w:hAnsi="Times New Roman"/>
          <w:bCs/>
          <w:sz w:val="28"/>
          <w:szCs w:val="28"/>
        </w:rPr>
        <w:t>(</w:t>
      </w:r>
      <w:r w:rsidRPr="002459BB">
        <w:rPr>
          <w:rFonts w:ascii="Times New Roman" w:eastAsia="標楷體" w:hAnsi="Times New Roman"/>
          <w:bCs/>
          <w:sz w:val="28"/>
          <w:szCs w:val="28"/>
        </w:rPr>
        <w:t>或清晰之照片、幻灯片等</w:t>
      </w:r>
      <w:r w:rsidR="00C54EE9" w:rsidRPr="002459BB">
        <w:rPr>
          <w:rFonts w:ascii="Times New Roman" w:eastAsia="標楷體" w:hAnsi="Times New Roman"/>
          <w:bCs/>
          <w:sz w:val="28"/>
          <w:szCs w:val="28"/>
        </w:rPr>
        <w:t>)</w:t>
      </w:r>
      <w:r w:rsidRPr="002459BB">
        <w:rPr>
          <w:rFonts w:ascii="Times New Roman" w:eastAsia="標楷體" w:hAnsi="Times New Roman"/>
          <w:bCs/>
          <w:sz w:val="28"/>
          <w:szCs w:val="28"/>
        </w:rPr>
        <w:t>寄還院所。</w:t>
      </w:r>
    </w:p>
    <w:p w:rsidR="000257EE" w:rsidRPr="002459BB" w:rsidRDefault="00274757" w:rsidP="00AA0EEE">
      <w:pPr>
        <w:snapToGrid w:val="0"/>
        <w:spacing w:line="600" w:lineRule="exact"/>
        <w:ind w:left="1000" w:hanging="714"/>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九</w:t>
      </w:r>
      <w:r w:rsidRPr="002459BB">
        <w:rPr>
          <w:rFonts w:ascii="Times New Roman" w:eastAsia="標楷體" w:hAnsi="Times New Roman"/>
          <w:kern w:val="3"/>
          <w:sz w:val="28"/>
        </w:rPr>
        <w:t>)</w:t>
      </w:r>
      <w:r w:rsidRPr="002459BB">
        <w:rPr>
          <w:rFonts w:ascii="Times New Roman" w:eastAsia="標楷體" w:hAnsi="Times New Roman"/>
          <w:kern w:val="3"/>
          <w:sz w:val="28"/>
        </w:rPr>
        <w:t>刪除</w:t>
      </w:r>
      <w:r w:rsidRPr="002459BB">
        <w:rPr>
          <w:rFonts w:ascii="Times New Roman" w:eastAsia="標楷體" w:hAnsi="Times New Roman"/>
          <w:sz w:val="28"/>
          <w:szCs w:val="28"/>
        </w:rPr>
        <w:t>(102/3/1)</w:t>
      </w:r>
    </w:p>
    <w:p w:rsidR="000257EE" w:rsidRPr="002459BB" w:rsidRDefault="00274757" w:rsidP="00AA0EEE">
      <w:pPr>
        <w:snapToGrid w:val="0"/>
        <w:spacing w:line="600" w:lineRule="exact"/>
        <w:ind w:left="851" w:hanging="611"/>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十</w:t>
      </w:r>
      <w:r w:rsidRPr="002459BB">
        <w:rPr>
          <w:rFonts w:ascii="Times New Roman" w:eastAsia="標楷體" w:hAnsi="Times New Roman"/>
          <w:kern w:val="3"/>
          <w:sz w:val="28"/>
        </w:rPr>
        <w:t>)</w:t>
      </w:r>
      <w:r w:rsidRPr="002459BB">
        <w:rPr>
          <w:rFonts w:ascii="Times New Roman" w:eastAsia="標楷體" w:hAnsi="Times New Roman"/>
          <w:kern w:val="3"/>
          <w:sz w:val="28"/>
        </w:rPr>
        <w:t>針對院所診療項目，</w:t>
      </w:r>
      <w:r w:rsidRPr="002459BB">
        <w:rPr>
          <w:rFonts w:ascii="Times New Roman" w:eastAsia="標楷體" w:hAnsi="Times New Roman"/>
          <w:kern w:val="3"/>
          <w:sz w:val="28"/>
        </w:rPr>
        <w:t>Sono</w:t>
      </w:r>
      <w:r w:rsidRPr="002459BB">
        <w:rPr>
          <w:rFonts w:ascii="Times New Roman" w:eastAsia="標楷體" w:hAnsi="Times New Roman"/>
          <w:kern w:val="3"/>
          <w:sz w:val="28"/>
        </w:rPr>
        <w:t>及一般生化檢查設法控管一般生化檢查依現行『全民健康保險醫療費用審查注意事項』，於符合醫學常理情況下，方得執行。原則上有異常之生化檢查依實際情形可以在三至六個月複檢，但對生化檢查執行率大於</w:t>
      </w:r>
      <w:r w:rsidRPr="002459BB">
        <w:rPr>
          <w:rFonts w:ascii="Times New Roman" w:eastAsia="標楷體" w:hAnsi="Times New Roman"/>
          <w:kern w:val="3"/>
          <w:sz w:val="28"/>
        </w:rPr>
        <w:t>30%</w:t>
      </w:r>
      <w:r w:rsidRPr="002459BB">
        <w:rPr>
          <w:rFonts w:ascii="Times New Roman" w:eastAsia="標楷體" w:hAnsi="Times New Roman"/>
          <w:kern w:val="3"/>
          <w:sz w:val="28"/>
        </w:rPr>
        <w:t>之院所將依審查品質指標定期抽審。</w:t>
      </w:r>
    </w:p>
    <w:p w:rsidR="000257EE" w:rsidRPr="002459BB" w:rsidRDefault="00274757" w:rsidP="00AA0EEE">
      <w:pPr>
        <w:snapToGrid w:val="0"/>
        <w:spacing w:line="600" w:lineRule="exact"/>
        <w:ind w:left="1418" w:hanging="118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十一</w:t>
      </w:r>
      <w:r w:rsidRPr="002459BB">
        <w:rPr>
          <w:rFonts w:ascii="Times New Roman" w:eastAsia="標楷體" w:hAnsi="Times New Roman"/>
          <w:kern w:val="3"/>
          <w:sz w:val="28"/>
        </w:rPr>
        <w:t>)1.</w:t>
      </w:r>
      <w:r w:rsidR="000F466A" w:rsidRPr="002459BB">
        <w:rPr>
          <w:rFonts w:ascii="Times New Roman" w:eastAsia="標楷體" w:hAnsi="Times New Roman"/>
          <w:kern w:val="3"/>
          <w:sz w:val="28"/>
        </w:rPr>
        <w:t>刪除</w:t>
      </w:r>
      <w:r w:rsidR="000F466A" w:rsidRPr="002459BB">
        <w:rPr>
          <w:rFonts w:ascii="Times New Roman" w:eastAsia="標楷體" w:hAnsi="Times New Roman"/>
          <w:kern w:val="3"/>
          <w:sz w:val="28"/>
        </w:rPr>
        <w:t>(</w:t>
      </w:r>
      <w:r w:rsidR="00817FDE" w:rsidRPr="002459BB">
        <w:rPr>
          <w:rFonts w:ascii="Times New Roman" w:eastAsia="標楷體" w:hAnsi="Times New Roman"/>
          <w:kern w:val="3"/>
          <w:sz w:val="28"/>
        </w:rPr>
        <w:t>108/3/1</w:t>
      </w:r>
      <w:r w:rsidR="000F466A" w:rsidRPr="002459BB">
        <w:rPr>
          <w:rFonts w:ascii="Times New Roman" w:eastAsia="標楷體" w:hAnsi="Times New Roman"/>
          <w:kern w:val="3"/>
          <w:sz w:val="28"/>
        </w:rPr>
        <w:t>)</w:t>
      </w:r>
    </w:p>
    <w:p w:rsidR="000257EE" w:rsidRPr="002459BB" w:rsidRDefault="008F3F34" w:rsidP="00AA0EEE">
      <w:pPr>
        <w:snapToGrid w:val="0"/>
        <w:spacing w:line="600" w:lineRule="exact"/>
        <w:ind w:left="1418" w:hanging="425"/>
        <w:jc w:val="both"/>
        <w:rPr>
          <w:rFonts w:ascii="Times New Roman" w:eastAsia="標楷體" w:hAnsi="Times New Roman"/>
          <w:kern w:val="3"/>
          <w:sz w:val="28"/>
        </w:rPr>
      </w:pPr>
      <w:r w:rsidRPr="002459BB">
        <w:rPr>
          <w:rFonts w:ascii="Times New Roman" w:eastAsia="標楷體" w:hAnsi="Times New Roman"/>
          <w:kern w:val="3"/>
          <w:sz w:val="28"/>
        </w:rPr>
        <w:t>2.</w:t>
      </w:r>
      <w:r w:rsidR="007C4BB7" w:rsidRPr="002459BB">
        <w:rPr>
          <w:rFonts w:ascii="Times New Roman" w:eastAsia="標楷體" w:hAnsi="Times New Roman"/>
          <w:kern w:val="3"/>
          <w:sz w:val="28"/>
        </w:rPr>
        <w:t>fatty liver</w:t>
      </w:r>
      <w:r w:rsidR="007C4BB7" w:rsidRPr="002459BB">
        <w:rPr>
          <w:rFonts w:ascii="Times New Roman" w:eastAsia="標楷體" w:hAnsi="Times New Roman"/>
          <w:kern w:val="3"/>
          <w:sz w:val="28"/>
        </w:rPr>
        <w:t>之</w:t>
      </w:r>
      <w:r w:rsidR="00274757" w:rsidRPr="002459BB">
        <w:rPr>
          <w:rFonts w:ascii="Times New Roman" w:eastAsia="標楷體" w:hAnsi="Times New Roman"/>
          <w:kern w:val="3"/>
          <w:sz w:val="28"/>
        </w:rPr>
        <w:t>Sono</w:t>
      </w:r>
      <w:r w:rsidR="00274757" w:rsidRPr="002459BB">
        <w:rPr>
          <w:rFonts w:ascii="Times New Roman" w:eastAsia="標楷體" w:hAnsi="Times New Roman"/>
          <w:kern w:val="3"/>
          <w:sz w:val="28"/>
        </w:rPr>
        <w:t>檢查頻率宜半年以上方得再次執行。</w:t>
      </w:r>
      <w:r w:rsidR="000F466A" w:rsidRPr="002459BB">
        <w:rPr>
          <w:rFonts w:ascii="Times New Roman" w:eastAsia="標楷體" w:hAnsi="Times New Roman"/>
          <w:kern w:val="3"/>
          <w:sz w:val="28"/>
        </w:rPr>
        <w:t>(</w:t>
      </w:r>
      <w:r w:rsidR="00817FDE" w:rsidRPr="002459BB">
        <w:rPr>
          <w:rFonts w:ascii="Times New Roman" w:eastAsia="標楷體" w:hAnsi="Times New Roman"/>
          <w:kern w:val="3"/>
          <w:sz w:val="28"/>
        </w:rPr>
        <w:t>108/3/1</w:t>
      </w:r>
      <w:r w:rsidR="000F466A" w:rsidRPr="002459BB">
        <w:rPr>
          <w:rFonts w:ascii="Times New Roman" w:eastAsia="標楷體" w:hAnsi="Times New Roman"/>
          <w:kern w:val="3"/>
          <w:sz w:val="28"/>
        </w:rPr>
        <w:t>)</w:t>
      </w:r>
    </w:p>
    <w:p w:rsidR="008F3F34" w:rsidRPr="002459BB" w:rsidRDefault="00274757" w:rsidP="00AA0EEE">
      <w:pPr>
        <w:snapToGrid w:val="0"/>
        <w:spacing w:line="600" w:lineRule="exact"/>
        <w:ind w:left="1118" w:hanging="84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十二</w:t>
      </w:r>
      <w:r w:rsidRPr="002459BB">
        <w:rPr>
          <w:rFonts w:ascii="Times New Roman" w:eastAsia="標楷體" w:hAnsi="Times New Roman"/>
          <w:kern w:val="3"/>
          <w:sz w:val="28"/>
        </w:rPr>
        <w:t>)</w:t>
      </w:r>
      <w:r w:rsidR="000F466A" w:rsidRPr="002459BB">
        <w:rPr>
          <w:rFonts w:ascii="Times New Roman" w:eastAsia="標楷體" w:hAnsi="Times New Roman"/>
          <w:kern w:val="3"/>
          <w:sz w:val="28"/>
        </w:rPr>
        <w:t>刪除</w:t>
      </w:r>
      <w:r w:rsidR="000F466A" w:rsidRPr="002459BB">
        <w:rPr>
          <w:rFonts w:ascii="Times New Roman" w:eastAsia="標楷體" w:hAnsi="Times New Roman"/>
          <w:kern w:val="3"/>
          <w:sz w:val="28"/>
        </w:rPr>
        <w:t>(</w:t>
      </w:r>
      <w:r w:rsidR="00817FDE" w:rsidRPr="002459BB">
        <w:rPr>
          <w:rFonts w:ascii="Times New Roman" w:eastAsia="標楷體" w:hAnsi="Times New Roman"/>
          <w:kern w:val="3"/>
          <w:sz w:val="28"/>
        </w:rPr>
        <w:t>108/3/1</w:t>
      </w:r>
      <w:r w:rsidR="000F466A" w:rsidRPr="002459BB">
        <w:rPr>
          <w:rFonts w:ascii="Times New Roman" w:eastAsia="標楷體" w:hAnsi="Times New Roman"/>
          <w:kern w:val="3"/>
          <w:sz w:val="28"/>
        </w:rPr>
        <w:t>)</w:t>
      </w:r>
    </w:p>
    <w:p w:rsidR="000257EE" w:rsidRPr="002459BB" w:rsidRDefault="00274757" w:rsidP="00AA0EEE">
      <w:pPr>
        <w:snapToGrid w:val="0"/>
        <w:spacing w:line="600" w:lineRule="exact"/>
        <w:ind w:left="1118" w:hanging="840"/>
        <w:jc w:val="both"/>
        <w:rPr>
          <w:rFonts w:ascii="Times New Roman" w:eastAsia="標楷體" w:hAnsi="Times New Roman"/>
          <w:strike/>
        </w:rPr>
      </w:pPr>
      <w:r w:rsidRPr="002459BB">
        <w:rPr>
          <w:rFonts w:ascii="Times New Roman" w:eastAsia="標楷體" w:hAnsi="Times New Roman"/>
          <w:sz w:val="28"/>
        </w:rPr>
        <w:t>(</w:t>
      </w:r>
      <w:r w:rsidRPr="002459BB">
        <w:rPr>
          <w:rFonts w:ascii="Times New Roman" w:eastAsia="標楷體" w:hAnsi="Times New Roman"/>
          <w:sz w:val="28"/>
        </w:rPr>
        <w:t>十三</w:t>
      </w:r>
      <w:r w:rsidRPr="002459BB">
        <w:rPr>
          <w:rFonts w:ascii="Times New Roman" w:eastAsia="標楷體" w:hAnsi="Times New Roman"/>
          <w:sz w:val="28"/>
        </w:rPr>
        <w:t>)</w:t>
      </w:r>
      <w:r w:rsidR="00EC6849" w:rsidRPr="002459BB">
        <w:rPr>
          <w:rFonts w:ascii="Times New Roman" w:eastAsia="標楷體" w:hAnsi="Times New Roman"/>
          <w:sz w:val="28"/>
          <w:szCs w:val="28"/>
        </w:rPr>
        <w:t>2</w:t>
      </w:r>
      <w:r w:rsidR="00EC6849" w:rsidRPr="002459BB">
        <w:rPr>
          <w:rFonts w:ascii="Times New Roman" w:eastAsia="標楷體" w:hAnsi="Times New Roman"/>
          <w:sz w:val="28"/>
          <w:szCs w:val="28"/>
        </w:rPr>
        <w:t>歲以下之兒童不宜使用</w:t>
      </w:r>
      <w:r w:rsidRPr="002459BB">
        <w:rPr>
          <w:rFonts w:ascii="Times New Roman" w:eastAsia="標楷體" w:hAnsi="Times New Roman"/>
          <w:sz w:val="28"/>
          <w:szCs w:val="28"/>
        </w:rPr>
        <w:t>Menthol Packing</w:t>
      </w:r>
      <w:r w:rsidRPr="002459BB">
        <w:rPr>
          <w:rFonts w:ascii="Times New Roman" w:eastAsia="標楷體" w:hAnsi="Times New Roman"/>
          <w:sz w:val="28"/>
          <w:szCs w:val="28"/>
        </w:rPr>
        <w:t>。</w:t>
      </w:r>
      <w:r w:rsidRPr="002459BB">
        <w:rPr>
          <w:rFonts w:ascii="Times New Roman" w:eastAsia="標楷體" w:hAnsi="Times New Roman"/>
          <w:sz w:val="28"/>
          <w:szCs w:val="28"/>
        </w:rPr>
        <w:t>(97/5/1)</w:t>
      </w:r>
      <w:r w:rsidR="00EC6849" w:rsidRPr="002459BB">
        <w:rPr>
          <w:rFonts w:ascii="Times New Roman" w:eastAsia="標楷體" w:hAnsi="Times New Roman"/>
          <w:sz w:val="28"/>
          <w:szCs w:val="28"/>
        </w:rPr>
        <w:t>(106/1/1)</w:t>
      </w:r>
      <w:r w:rsidR="00EC6849" w:rsidRPr="002459BB">
        <w:rPr>
          <w:rFonts w:ascii="Times New Roman" w:eastAsia="標楷體" w:hAnsi="Times New Roman"/>
          <w:strike/>
        </w:rPr>
        <w:t xml:space="preserve"> </w:t>
      </w:r>
    </w:p>
    <w:p w:rsidR="007C4BB7" w:rsidRPr="002459BB" w:rsidRDefault="007C4BB7" w:rsidP="00AA0EEE">
      <w:pPr>
        <w:snapToGrid w:val="0"/>
        <w:spacing w:line="600" w:lineRule="exact"/>
        <w:ind w:left="1118" w:hanging="840"/>
        <w:jc w:val="both"/>
        <w:rPr>
          <w:rFonts w:ascii="Times New Roman" w:eastAsia="標楷體" w:hAnsi="Times New Roman"/>
          <w:strike/>
        </w:rPr>
      </w:pPr>
      <w:r w:rsidRPr="002459BB">
        <w:rPr>
          <w:rFonts w:ascii="Times New Roman" w:eastAsia="標楷體" w:hAnsi="Times New Roman"/>
          <w:sz w:val="28"/>
        </w:rPr>
        <w:t>(</w:t>
      </w:r>
      <w:r w:rsidRPr="002459BB">
        <w:rPr>
          <w:rFonts w:ascii="Times New Roman" w:eastAsia="標楷體" w:hAnsi="Times New Roman"/>
          <w:sz w:val="28"/>
        </w:rPr>
        <w:t>十四</w:t>
      </w:r>
      <w:r w:rsidRPr="002459BB">
        <w:rPr>
          <w:rFonts w:ascii="Times New Roman" w:eastAsia="標楷體" w:hAnsi="Times New Roman"/>
          <w:sz w:val="28"/>
        </w:rPr>
        <w:t>)</w:t>
      </w:r>
      <w:r w:rsidRPr="002459BB">
        <w:rPr>
          <w:rFonts w:ascii="Times New Roman" w:hAnsi="Times New Roman"/>
        </w:rPr>
        <w:t xml:space="preserve"> </w:t>
      </w:r>
      <w:r w:rsidRPr="002459BB">
        <w:rPr>
          <w:rFonts w:ascii="Times New Roman" w:eastAsia="標楷體" w:hAnsi="Times New Roman"/>
          <w:sz w:val="28"/>
          <w:szCs w:val="28"/>
        </w:rPr>
        <w:t>有關申報耳鼻喉局部治療</w:t>
      </w:r>
      <w:r w:rsidRPr="002459BB">
        <w:rPr>
          <w:rFonts w:ascii="Times New Roman" w:eastAsia="標楷體" w:hAnsi="Times New Roman"/>
          <w:sz w:val="28"/>
          <w:szCs w:val="28"/>
        </w:rPr>
        <w:t>(54019C</w:t>
      </w:r>
      <w:r w:rsidRPr="002459BB">
        <w:rPr>
          <w:rFonts w:ascii="Times New Roman" w:eastAsia="標楷體" w:hAnsi="Times New Roman"/>
          <w:sz w:val="28"/>
          <w:szCs w:val="28"/>
        </w:rPr>
        <w:t>、</w:t>
      </w:r>
      <w:r w:rsidRPr="002459BB">
        <w:rPr>
          <w:rFonts w:ascii="Times New Roman" w:eastAsia="標楷體" w:hAnsi="Times New Roman"/>
          <w:sz w:val="28"/>
          <w:szCs w:val="28"/>
        </w:rPr>
        <w:t>54027C</w:t>
      </w:r>
      <w:r w:rsidRPr="002459BB">
        <w:rPr>
          <w:rFonts w:ascii="Times New Roman" w:eastAsia="標楷體" w:hAnsi="Times New Roman"/>
          <w:sz w:val="28"/>
          <w:szCs w:val="28"/>
        </w:rPr>
        <w:t>、</w:t>
      </w:r>
      <w:r w:rsidRPr="002459BB">
        <w:rPr>
          <w:rFonts w:ascii="Times New Roman" w:eastAsia="標楷體" w:hAnsi="Times New Roman"/>
          <w:sz w:val="28"/>
          <w:szCs w:val="28"/>
        </w:rPr>
        <w:t>54037C</w:t>
      </w:r>
      <w:r w:rsidRPr="002459BB">
        <w:rPr>
          <w:rFonts w:ascii="Times New Roman" w:eastAsia="標楷體" w:hAnsi="Times New Roman"/>
          <w:sz w:val="28"/>
          <w:szCs w:val="28"/>
        </w:rPr>
        <w:t>、</w:t>
      </w:r>
      <w:r w:rsidRPr="002459BB">
        <w:rPr>
          <w:rFonts w:ascii="Times New Roman" w:eastAsia="標楷體" w:hAnsi="Times New Roman"/>
          <w:sz w:val="28"/>
          <w:szCs w:val="28"/>
        </w:rPr>
        <w:t>54038C)</w:t>
      </w:r>
      <w:r w:rsidRPr="002459BB">
        <w:rPr>
          <w:rFonts w:ascii="Times New Roman" w:eastAsia="標楷體" w:hAnsi="Times New Roman"/>
          <w:sz w:val="28"/>
          <w:szCs w:val="28"/>
        </w:rPr>
        <w:t>請參照耳鼻喉科審查注意事項。</w:t>
      </w:r>
      <w:r w:rsidRPr="002459BB">
        <w:rPr>
          <w:rFonts w:ascii="Times New Roman" w:eastAsia="標楷體" w:hAnsi="Times New Roman"/>
          <w:sz w:val="28"/>
          <w:szCs w:val="28"/>
        </w:rPr>
        <w:t>(</w:t>
      </w:r>
      <w:r w:rsidR="00817FDE" w:rsidRPr="002459BB">
        <w:rPr>
          <w:rFonts w:ascii="Times New Roman" w:eastAsia="標楷體" w:hAnsi="Times New Roman"/>
          <w:sz w:val="28"/>
          <w:szCs w:val="28"/>
        </w:rPr>
        <w:t>108/3/1</w:t>
      </w:r>
      <w:r w:rsidRPr="002459BB">
        <w:rPr>
          <w:rFonts w:ascii="Times New Roman" w:eastAsia="標楷體" w:hAnsi="Times New Roman"/>
          <w:sz w:val="28"/>
          <w:szCs w:val="28"/>
        </w:rPr>
        <w:t>)</w:t>
      </w:r>
      <w:r w:rsidRPr="002459BB">
        <w:rPr>
          <w:rFonts w:ascii="Times New Roman" w:eastAsia="標楷體" w:hAnsi="Times New Roman"/>
          <w:strike/>
        </w:rPr>
        <w:t xml:space="preserve"> </w:t>
      </w:r>
    </w:p>
    <w:p w:rsidR="007C4BB7" w:rsidRPr="002459BB" w:rsidRDefault="007C4BB7" w:rsidP="00AA0EEE">
      <w:pPr>
        <w:snapToGrid w:val="0"/>
        <w:spacing w:line="600" w:lineRule="exact"/>
        <w:ind w:left="1118" w:hanging="840"/>
        <w:jc w:val="both"/>
        <w:rPr>
          <w:rFonts w:ascii="Times New Roman" w:eastAsia="標楷體" w:hAnsi="Times New Roman"/>
          <w:strike/>
        </w:rPr>
      </w:pPr>
    </w:p>
    <w:p w:rsidR="007C4BB7" w:rsidRPr="002459BB" w:rsidRDefault="007C4BB7" w:rsidP="00AA0EEE">
      <w:pPr>
        <w:snapToGrid w:val="0"/>
        <w:spacing w:line="600" w:lineRule="exact"/>
        <w:ind w:left="1118" w:hanging="840"/>
        <w:jc w:val="both"/>
        <w:rPr>
          <w:rFonts w:ascii="Times New Roman" w:hAnsi="Times New Roman"/>
        </w:rPr>
        <w:sectPr w:rsidR="007C4BB7" w:rsidRPr="002459BB">
          <w:headerReference w:type="default" r:id="rId56"/>
          <w:footerReference w:type="default" r:id="rId57"/>
          <w:pgSz w:w="11906" w:h="16838"/>
          <w:pgMar w:top="1134" w:right="1304" w:bottom="1134" w:left="1304" w:header="851" w:footer="851" w:gutter="0"/>
          <w:cols w:space="720"/>
          <w:docGrid w:type="lines" w:linePitch="398"/>
        </w:sectPr>
      </w:pPr>
    </w:p>
    <w:p w:rsidR="00EA0F45" w:rsidRPr="002459BB" w:rsidRDefault="00EA0F45" w:rsidP="00AA0EEE">
      <w:pPr>
        <w:pStyle w:val="aff6"/>
        <w:rPr>
          <w:rFonts w:ascii="Times New Roman" w:hAnsi="Times New Roman"/>
          <w:b w:val="0"/>
        </w:rPr>
      </w:pPr>
      <w:bookmarkStart w:id="59" w:name="_Toc38875782"/>
      <w:r w:rsidRPr="002459BB">
        <w:rPr>
          <w:rFonts w:ascii="Times New Roman" w:hAnsi="Times New Roman"/>
        </w:rPr>
        <w:lastRenderedPageBreak/>
        <w:t>五、</w:t>
      </w:r>
      <w:r w:rsidR="006C4203" w:rsidRPr="002459BB">
        <w:rPr>
          <w:rFonts w:ascii="Times New Roman" w:hAnsi="Times New Roman"/>
        </w:rPr>
        <w:t>西醫基層醫療費用審查注意事項</w:t>
      </w:r>
      <w:r w:rsidRPr="002459BB">
        <w:rPr>
          <w:rFonts w:ascii="Times New Roman" w:hAnsi="Times New Roman"/>
        </w:rPr>
        <w:t>-</w:t>
      </w:r>
      <w:r w:rsidRPr="002459BB">
        <w:rPr>
          <w:rFonts w:ascii="Times New Roman" w:hAnsi="Times New Roman"/>
        </w:rPr>
        <w:t>婦產科</w:t>
      </w:r>
      <w:bookmarkEnd w:id="59"/>
    </w:p>
    <w:p w:rsidR="00EA0F45" w:rsidRPr="002459BB" w:rsidRDefault="00EA0F45" w:rsidP="00AA0EEE">
      <w:pPr>
        <w:spacing w:beforeLines="50" w:before="202" w:line="400" w:lineRule="exact"/>
        <w:jc w:val="both"/>
        <w:rPr>
          <w:rFonts w:ascii="Times New Roman" w:eastAsia="標楷體" w:hAnsi="Times New Roman"/>
          <w:b/>
          <w:sz w:val="28"/>
          <w:szCs w:val="28"/>
        </w:rPr>
      </w:pPr>
      <w:r w:rsidRPr="002459BB">
        <w:rPr>
          <w:rFonts w:ascii="Times New Roman" w:eastAsia="標楷體" w:hAnsi="Times New Roman"/>
          <w:b/>
          <w:sz w:val="28"/>
          <w:szCs w:val="28"/>
        </w:rPr>
        <w:t>2005</w:t>
      </w:r>
      <w:r w:rsidRPr="002459BB">
        <w:rPr>
          <w:rFonts w:ascii="Times New Roman" w:eastAsia="標楷體" w:hAnsi="Times New Roman"/>
          <w:b/>
          <w:sz w:val="28"/>
          <w:szCs w:val="28"/>
        </w:rPr>
        <w:t>婦產科</w:t>
      </w:r>
    </w:p>
    <w:p w:rsidR="00EA0F45" w:rsidRPr="002459BB" w:rsidRDefault="00EA0F45" w:rsidP="00AA0EEE">
      <w:pPr>
        <w:spacing w:line="560" w:lineRule="exact"/>
        <w:jc w:val="both"/>
        <w:rPr>
          <w:rFonts w:ascii="Times New Roman" w:eastAsia="標楷體" w:hAnsi="Times New Roman"/>
          <w:b/>
          <w:sz w:val="28"/>
          <w:szCs w:val="28"/>
        </w:rPr>
      </w:pPr>
      <w:r w:rsidRPr="002459BB">
        <w:rPr>
          <w:rFonts w:ascii="Times New Roman" w:eastAsia="標楷體" w:hAnsi="Times New Roman"/>
          <w:b/>
          <w:sz w:val="28"/>
          <w:szCs w:val="28"/>
        </w:rPr>
        <w:t>200501</w:t>
      </w:r>
      <w:r w:rsidRPr="002459BB">
        <w:rPr>
          <w:rFonts w:ascii="Times New Roman" w:hAnsi="Times New Roman"/>
        </w:rPr>
        <w:t xml:space="preserve"> </w:t>
      </w:r>
      <w:r w:rsidRPr="002459BB">
        <w:rPr>
          <w:rFonts w:ascii="Times New Roman" w:eastAsia="標楷體" w:hAnsi="Times New Roman"/>
          <w:b/>
          <w:sz w:val="28"/>
          <w:szCs w:val="28"/>
        </w:rPr>
        <w:t>通則</w:t>
      </w:r>
    </w:p>
    <w:p w:rsidR="00EA0F45" w:rsidRPr="002459BB" w:rsidRDefault="00EA0F45" w:rsidP="00AA0EEE">
      <w:pPr>
        <w:spacing w:line="560" w:lineRule="exact"/>
        <w:jc w:val="both"/>
        <w:rPr>
          <w:rFonts w:ascii="Times New Roman" w:eastAsia="標楷體" w:hAnsi="Times New Roman"/>
          <w:sz w:val="28"/>
          <w:szCs w:val="28"/>
        </w:rPr>
      </w:pPr>
      <w:r w:rsidRPr="002459BB">
        <w:rPr>
          <w:rFonts w:ascii="Times New Roman" w:eastAsia="標楷體" w:hAnsi="Times New Roman"/>
          <w:b/>
          <w:sz w:val="28"/>
          <w:szCs w:val="28"/>
        </w:rPr>
        <w:t xml:space="preserve">    </w:t>
      </w:r>
      <w:r w:rsidRPr="002459BB">
        <w:rPr>
          <w:rFonts w:ascii="Times New Roman" w:eastAsia="標楷體" w:hAnsi="Times New Roman"/>
          <w:sz w:val="28"/>
          <w:szCs w:val="28"/>
        </w:rPr>
        <w:t>200501010</w:t>
      </w:r>
      <w:r w:rsidRPr="002459BB">
        <w:rPr>
          <w:rFonts w:ascii="Times New Roman" w:eastAsia="標楷體" w:hAnsi="Times New Roman"/>
          <w:sz w:val="28"/>
          <w:szCs w:val="28"/>
        </w:rPr>
        <w:t>住院、住院日</w:t>
      </w:r>
    </w:p>
    <w:p w:rsidR="00EA0F45" w:rsidRPr="002459BB" w:rsidRDefault="00EA0F45" w:rsidP="00AA0EEE">
      <w:pPr>
        <w:spacing w:line="56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200501022</w:t>
      </w:r>
      <w:r w:rsidRPr="002459BB">
        <w:rPr>
          <w:rFonts w:ascii="Times New Roman" w:eastAsia="標楷體" w:hAnsi="Times New Roman"/>
          <w:sz w:val="28"/>
          <w:szCs w:val="28"/>
        </w:rPr>
        <w:t>手術費、材料費</w:t>
      </w:r>
    </w:p>
    <w:p w:rsidR="00EA0F45" w:rsidRPr="002459BB" w:rsidRDefault="00EA0F45" w:rsidP="00AA0EEE">
      <w:pPr>
        <w:spacing w:line="56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200501031</w:t>
      </w:r>
      <w:r w:rsidRPr="002459BB">
        <w:rPr>
          <w:rFonts w:ascii="Times New Roman" w:eastAsia="標楷體" w:hAnsi="Times New Roman"/>
          <w:sz w:val="28"/>
          <w:szCs w:val="28"/>
        </w:rPr>
        <w:t>用藥</w:t>
      </w:r>
    </w:p>
    <w:p w:rsidR="00EA0F45" w:rsidRPr="002459BB" w:rsidRDefault="00EA0F45" w:rsidP="00AA0EEE">
      <w:pPr>
        <w:spacing w:line="56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200501042</w:t>
      </w:r>
      <w:r w:rsidRPr="002459BB">
        <w:rPr>
          <w:rFonts w:ascii="Times New Roman" w:eastAsia="標楷體" w:hAnsi="Times New Roman"/>
          <w:sz w:val="28"/>
          <w:szCs w:val="28"/>
        </w:rPr>
        <w:t>因治療之需要而行之剝離</w:t>
      </w:r>
    </w:p>
    <w:p w:rsidR="00EA0F45" w:rsidRPr="002459BB" w:rsidRDefault="00EA0F45" w:rsidP="00AA0EEE">
      <w:pPr>
        <w:spacing w:line="56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200501050</w:t>
      </w:r>
      <w:r w:rsidRPr="002459BB">
        <w:rPr>
          <w:rFonts w:ascii="Times New Roman" w:hAnsi="Times New Roman"/>
        </w:rPr>
        <w:t xml:space="preserve"> </w:t>
      </w:r>
      <w:r w:rsidRPr="002459BB">
        <w:rPr>
          <w:rFonts w:ascii="Times New Roman" w:eastAsia="標楷體" w:hAnsi="Times New Roman"/>
          <w:sz w:val="28"/>
          <w:szCs w:val="28"/>
        </w:rPr>
        <w:t>剖腹產及婦科手術住院案件之換藥、陰道灌洗及會陰沖洗規定</w:t>
      </w:r>
    </w:p>
    <w:p w:rsidR="00EA0F45" w:rsidRPr="002459BB" w:rsidRDefault="00EA0F45" w:rsidP="00AA0EEE">
      <w:pPr>
        <w:spacing w:line="56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200501060</w:t>
      </w:r>
      <w:r w:rsidRPr="002459BB">
        <w:rPr>
          <w:rFonts w:ascii="Times New Roman" w:eastAsia="標楷體" w:hAnsi="Times New Roman"/>
          <w:sz w:val="28"/>
          <w:szCs w:val="28"/>
        </w:rPr>
        <w:t>同一病灶拆線</w:t>
      </w:r>
    </w:p>
    <w:p w:rsidR="00EA0F45" w:rsidRPr="002459BB" w:rsidRDefault="00EA0F45" w:rsidP="00AA0EEE">
      <w:pPr>
        <w:spacing w:line="560" w:lineRule="exact"/>
        <w:jc w:val="both"/>
        <w:rPr>
          <w:rFonts w:ascii="Times New Roman" w:eastAsia="標楷體" w:hAnsi="Times New Roman"/>
          <w:b/>
          <w:sz w:val="28"/>
          <w:szCs w:val="28"/>
        </w:rPr>
      </w:pPr>
      <w:r w:rsidRPr="002459BB">
        <w:rPr>
          <w:rFonts w:ascii="Times New Roman" w:eastAsia="標楷體" w:hAnsi="Times New Roman"/>
          <w:b/>
          <w:sz w:val="28"/>
          <w:szCs w:val="28"/>
        </w:rPr>
        <w:t>200502</w:t>
      </w:r>
      <w:r w:rsidRPr="002459BB">
        <w:rPr>
          <w:rFonts w:ascii="Times New Roman" w:eastAsia="標楷體" w:hAnsi="Times New Roman"/>
          <w:b/>
          <w:sz w:val="28"/>
          <w:szCs w:val="28"/>
        </w:rPr>
        <w:t>婦科子宮病狀診療</w:t>
      </w:r>
    </w:p>
    <w:p w:rsidR="00EA0F45" w:rsidRPr="002459BB" w:rsidRDefault="00EA0F45" w:rsidP="00AA0EEE">
      <w:pPr>
        <w:spacing w:line="560" w:lineRule="exact"/>
        <w:jc w:val="both"/>
        <w:rPr>
          <w:rFonts w:ascii="Times New Roman" w:eastAsia="標楷體" w:hAnsi="Times New Roman"/>
          <w:sz w:val="28"/>
          <w:szCs w:val="28"/>
        </w:rPr>
      </w:pPr>
      <w:r w:rsidRPr="002459BB">
        <w:rPr>
          <w:rFonts w:ascii="Times New Roman" w:eastAsia="標楷體" w:hAnsi="Times New Roman"/>
          <w:b/>
          <w:sz w:val="28"/>
          <w:szCs w:val="28"/>
        </w:rPr>
        <w:t xml:space="preserve">    </w:t>
      </w:r>
      <w:r w:rsidRPr="002459BB">
        <w:rPr>
          <w:rFonts w:ascii="Times New Roman" w:eastAsia="標楷體" w:hAnsi="Times New Roman"/>
          <w:sz w:val="28"/>
          <w:szCs w:val="28"/>
        </w:rPr>
        <w:t>200502010</w:t>
      </w:r>
      <w:r w:rsidRPr="002459BB">
        <w:rPr>
          <w:rFonts w:ascii="Times New Roman" w:hAnsi="Times New Roman"/>
        </w:rPr>
        <w:t xml:space="preserve"> </w:t>
      </w:r>
      <w:r w:rsidRPr="002459BB">
        <w:rPr>
          <w:rFonts w:ascii="Times New Roman" w:eastAsia="標楷體" w:hAnsi="Times New Roman"/>
          <w:sz w:val="28"/>
          <w:szCs w:val="28"/>
        </w:rPr>
        <w:t>CA-125(EIA)</w:t>
      </w:r>
      <w:r w:rsidRPr="002459BB">
        <w:rPr>
          <w:rFonts w:ascii="Times New Roman" w:eastAsia="標楷體" w:hAnsi="Times New Roman"/>
          <w:sz w:val="28"/>
          <w:szCs w:val="28"/>
        </w:rPr>
        <w:t>之審查</w:t>
      </w:r>
    </w:p>
    <w:p w:rsidR="00EA0F45" w:rsidRPr="002459BB" w:rsidRDefault="00EA0F45" w:rsidP="00AA0EEE">
      <w:pPr>
        <w:spacing w:line="56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200502022</w:t>
      </w:r>
      <w:r w:rsidRPr="002459BB">
        <w:rPr>
          <w:rFonts w:ascii="Times New Roman" w:eastAsia="標楷體" w:hAnsi="Times New Roman"/>
          <w:sz w:val="28"/>
          <w:szCs w:val="28"/>
        </w:rPr>
        <w:t>子宮切除術之手術範圍界定</w:t>
      </w:r>
    </w:p>
    <w:p w:rsidR="00EA0F45" w:rsidRPr="002459BB" w:rsidRDefault="00EA0F45" w:rsidP="00AA0EEE">
      <w:pPr>
        <w:spacing w:line="56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200502032</w:t>
      </w:r>
      <w:r w:rsidRPr="002459BB">
        <w:rPr>
          <w:rFonts w:ascii="Times New Roman" w:eastAsia="標楷體" w:hAnsi="Times New Roman"/>
          <w:sz w:val="28"/>
          <w:szCs w:val="28"/>
        </w:rPr>
        <w:t>子宮肌瘤切除術及緊急狀況下施行子宮切除術</w:t>
      </w:r>
    </w:p>
    <w:p w:rsidR="00EA0F45" w:rsidRPr="002459BB" w:rsidRDefault="00EA0F45" w:rsidP="00AA0EEE">
      <w:pPr>
        <w:spacing w:line="56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200502042</w:t>
      </w:r>
      <w:r w:rsidRPr="002459BB">
        <w:rPr>
          <w:rFonts w:ascii="Times New Roman" w:eastAsia="標楷體" w:hAnsi="Times New Roman"/>
          <w:sz w:val="28"/>
          <w:szCs w:val="28"/>
        </w:rPr>
        <w:t>子宮切除術審查原則</w:t>
      </w:r>
    </w:p>
    <w:p w:rsidR="00A077A7" w:rsidRPr="002459BB" w:rsidRDefault="00A077A7" w:rsidP="00AA0EEE">
      <w:pPr>
        <w:spacing w:line="56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200502052</w:t>
      </w:r>
      <w:r w:rsidRPr="002459BB">
        <w:rPr>
          <w:rFonts w:ascii="Times New Roman" w:eastAsia="標楷體" w:hAnsi="Times New Roman"/>
          <w:sz w:val="28"/>
          <w:szCs w:val="28"/>
        </w:rPr>
        <w:t>婦科子宮鏡檢查</w:t>
      </w:r>
    </w:p>
    <w:p w:rsidR="0079587B" w:rsidRPr="002459BB" w:rsidRDefault="0079587B" w:rsidP="00AA0EEE">
      <w:pPr>
        <w:spacing w:line="56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200502062</w:t>
      </w:r>
      <w:r w:rsidRPr="002459BB">
        <w:rPr>
          <w:rFonts w:ascii="Times New Roman" w:eastAsia="標楷體" w:hAnsi="Times New Roman"/>
          <w:sz w:val="28"/>
          <w:szCs w:val="28"/>
        </w:rPr>
        <w:t>婦科超音波檢查及陰道式超音波之審查原則</w:t>
      </w:r>
      <w:r w:rsidR="0018682D" w:rsidRPr="002459BB">
        <w:rPr>
          <w:rFonts w:ascii="Times New Roman" w:eastAsia="標楷體" w:hAnsi="Times New Roman"/>
          <w:sz w:val="28"/>
          <w:szCs w:val="28"/>
        </w:rPr>
        <w:t>(109/5/1)</w:t>
      </w:r>
    </w:p>
    <w:p w:rsidR="00EA0F45" w:rsidRPr="002459BB" w:rsidRDefault="00EA0F45" w:rsidP="00AA0EEE">
      <w:pPr>
        <w:spacing w:line="560" w:lineRule="exact"/>
        <w:jc w:val="both"/>
        <w:rPr>
          <w:rFonts w:ascii="Times New Roman" w:eastAsia="標楷體" w:hAnsi="Times New Roman"/>
          <w:b/>
          <w:sz w:val="28"/>
          <w:szCs w:val="28"/>
        </w:rPr>
      </w:pPr>
      <w:r w:rsidRPr="002459BB">
        <w:rPr>
          <w:rFonts w:ascii="Times New Roman" w:eastAsia="標楷體" w:hAnsi="Times New Roman"/>
          <w:b/>
          <w:sz w:val="28"/>
          <w:szCs w:val="28"/>
        </w:rPr>
        <w:t>200503</w:t>
      </w:r>
      <w:r w:rsidRPr="002459BB">
        <w:rPr>
          <w:rFonts w:ascii="Times New Roman" w:eastAsia="標楷體" w:hAnsi="Times New Roman"/>
          <w:b/>
          <w:sz w:val="28"/>
          <w:szCs w:val="28"/>
        </w:rPr>
        <w:t>婦科陰道病狀診療</w:t>
      </w:r>
    </w:p>
    <w:p w:rsidR="00EA0F45" w:rsidRPr="002459BB" w:rsidRDefault="00EA0F45" w:rsidP="00AA0EEE">
      <w:pPr>
        <w:spacing w:line="560" w:lineRule="exact"/>
        <w:ind w:left="1682" w:hangingChars="600" w:hanging="1682"/>
        <w:jc w:val="both"/>
        <w:rPr>
          <w:rFonts w:ascii="Times New Roman" w:eastAsia="標楷體" w:hAnsi="Times New Roman"/>
          <w:sz w:val="28"/>
          <w:szCs w:val="28"/>
        </w:rPr>
      </w:pPr>
      <w:r w:rsidRPr="002459BB">
        <w:rPr>
          <w:rFonts w:ascii="Times New Roman" w:eastAsia="標楷體" w:hAnsi="Times New Roman"/>
          <w:b/>
          <w:sz w:val="28"/>
          <w:szCs w:val="28"/>
        </w:rPr>
        <w:t xml:space="preserve">    </w:t>
      </w:r>
      <w:r w:rsidRPr="002459BB">
        <w:rPr>
          <w:rFonts w:ascii="Times New Roman" w:eastAsia="標楷體" w:hAnsi="Times New Roman"/>
          <w:sz w:val="28"/>
          <w:szCs w:val="28"/>
        </w:rPr>
        <w:t>200503012</w:t>
      </w:r>
      <w:r w:rsidRPr="002459BB">
        <w:rPr>
          <w:rFonts w:ascii="Times New Roman" w:eastAsia="標楷體" w:hAnsi="Times New Roman"/>
          <w:sz w:val="28"/>
          <w:szCs w:val="28"/>
        </w:rPr>
        <w:t>陰道分泌物檢查</w:t>
      </w:r>
    </w:p>
    <w:p w:rsidR="00EA0F45" w:rsidRPr="002459BB" w:rsidRDefault="00EA0F45" w:rsidP="00AA0EEE">
      <w:pPr>
        <w:spacing w:line="56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 xml:space="preserve">    200503021</w:t>
      </w:r>
      <w:r w:rsidRPr="002459BB">
        <w:rPr>
          <w:rFonts w:ascii="Times New Roman" w:eastAsia="標楷體" w:hAnsi="Times New Roman"/>
          <w:sz w:val="28"/>
          <w:szCs w:val="28"/>
        </w:rPr>
        <w:t>陰道及外陰、骨盆腔發炎之抗微生物製劑使用</w:t>
      </w:r>
    </w:p>
    <w:p w:rsidR="00EA0F45" w:rsidRPr="002459BB" w:rsidRDefault="00EA0F45" w:rsidP="00AA0EEE">
      <w:pPr>
        <w:spacing w:line="56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 xml:space="preserve">    200503030</w:t>
      </w:r>
      <w:r w:rsidRPr="002459BB">
        <w:rPr>
          <w:rFonts w:ascii="Times New Roman" w:eastAsia="標楷體" w:hAnsi="Times New Roman"/>
          <w:sz w:val="28"/>
          <w:szCs w:val="28"/>
        </w:rPr>
        <w:t>電燒或雷射治療</w:t>
      </w:r>
      <w:r w:rsidRPr="002459BB">
        <w:rPr>
          <w:rFonts w:ascii="Times New Roman" w:eastAsia="標楷體" w:hAnsi="Times New Roman"/>
          <w:sz w:val="28"/>
          <w:szCs w:val="28"/>
        </w:rPr>
        <w:t>Condyloma</w:t>
      </w:r>
    </w:p>
    <w:p w:rsidR="00EA0F45" w:rsidRPr="002459BB" w:rsidRDefault="00EA0F45" w:rsidP="00AA0EEE">
      <w:pPr>
        <w:spacing w:line="560" w:lineRule="exact"/>
        <w:jc w:val="both"/>
        <w:rPr>
          <w:rFonts w:ascii="Times New Roman" w:eastAsia="標楷體" w:hAnsi="Times New Roman"/>
          <w:b/>
          <w:sz w:val="28"/>
          <w:szCs w:val="28"/>
        </w:rPr>
      </w:pPr>
      <w:r w:rsidRPr="002459BB">
        <w:rPr>
          <w:rFonts w:ascii="Times New Roman" w:eastAsia="標楷體" w:hAnsi="Times New Roman"/>
          <w:sz w:val="28"/>
          <w:szCs w:val="28"/>
        </w:rPr>
        <w:t xml:space="preserve">    200503042 IUD</w:t>
      </w:r>
      <w:r w:rsidRPr="002459BB">
        <w:rPr>
          <w:rFonts w:ascii="Times New Roman" w:eastAsia="標楷體" w:hAnsi="Times New Roman"/>
          <w:sz w:val="28"/>
          <w:szCs w:val="28"/>
        </w:rPr>
        <w:t>因發炎或出血症狀取出</w:t>
      </w:r>
    </w:p>
    <w:p w:rsidR="00EA0F45" w:rsidRPr="002459BB" w:rsidRDefault="00EA0F45" w:rsidP="00AA0EEE">
      <w:pPr>
        <w:spacing w:line="560" w:lineRule="exact"/>
        <w:jc w:val="both"/>
        <w:rPr>
          <w:rFonts w:ascii="Times New Roman" w:eastAsia="標楷體" w:hAnsi="Times New Roman"/>
          <w:b/>
          <w:sz w:val="28"/>
          <w:szCs w:val="28"/>
        </w:rPr>
      </w:pPr>
      <w:r w:rsidRPr="002459BB">
        <w:rPr>
          <w:rFonts w:ascii="Times New Roman" w:eastAsia="標楷體" w:hAnsi="Times New Roman"/>
          <w:b/>
          <w:sz w:val="28"/>
          <w:szCs w:val="28"/>
        </w:rPr>
        <w:t>200504</w:t>
      </w:r>
      <w:r w:rsidRPr="002459BB">
        <w:rPr>
          <w:rFonts w:ascii="Times New Roman" w:eastAsia="標楷體" w:hAnsi="Times New Roman"/>
          <w:b/>
          <w:sz w:val="28"/>
          <w:szCs w:val="28"/>
        </w:rPr>
        <w:t>婦科子宮頸病狀診療</w:t>
      </w:r>
    </w:p>
    <w:p w:rsidR="00EA0F45" w:rsidRPr="002459BB" w:rsidRDefault="00EA0F45" w:rsidP="00AA0EEE">
      <w:pPr>
        <w:spacing w:line="560" w:lineRule="exact"/>
        <w:ind w:left="1682" w:hangingChars="600" w:hanging="1682"/>
        <w:jc w:val="both"/>
        <w:rPr>
          <w:rFonts w:ascii="Times New Roman" w:eastAsia="標楷體" w:hAnsi="Times New Roman"/>
          <w:sz w:val="28"/>
          <w:szCs w:val="28"/>
        </w:rPr>
      </w:pPr>
      <w:r w:rsidRPr="002459BB">
        <w:rPr>
          <w:rFonts w:ascii="Times New Roman" w:eastAsia="標楷體" w:hAnsi="Times New Roman"/>
          <w:b/>
          <w:sz w:val="28"/>
          <w:szCs w:val="28"/>
        </w:rPr>
        <w:t xml:space="preserve">    </w:t>
      </w:r>
      <w:r w:rsidRPr="002459BB">
        <w:rPr>
          <w:rFonts w:ascii="Times New Roman" w:eastAsia="標楷體" w:hAnsi="Times New Roman"/>
          <w:sz w:val="28"/>
          <w:szCs w:val="28"/>
        </w:rPr>
        <w:t>200504010 PAP smear</w:t>
      </w:r>
    </w:p>
    <w:p w:rsidR="00EA0F45" w:rsidRPr="002459BB" w:rsidRDefault="00EA0F45" w:rsidP="00AA0EEE">
      <w:pPr>
        <w:spacing w:line="56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 xml:space="preserve">    200504022</w:t>
      </w:r>
      <w:r w:rsidRPr="002459BB">
        <w:rPr>
          <w:rFonts w:ascii="Times New Roman" w:eastAsia="標楷體" w:hAnsi="Times New Roman"/>
          <w:sz w:val="28"/>
          <w:szCs w:val="28"/>
        </w:rPr>
        <w:t>抹片</w:t>
      </w:r>
      <w:r w:rsidRPr="002459BB">
        <w:rPr>
          <w:rFonts w:ascii="Times New Roman" w:eastAsia="標楷體" w:hAnsi="Times New Roman"/>
          <w:sz w:val="28"/>
          <w:szCs w:val="28"/>
        </w:rPr>
        <w:t>ASCUS</w:t>
      </w:r>
    </w:p>
    <w:p w:rsidR="00EA0F45" w:rsidRPr="002459BB" w:rsidRDefault="00EA0F45" w:rsidP="00AA0EEE">
      <w:pPr>
        <w:spacing w:line="56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lastRenderedPageBreak/>
        <w:t xml:space="preserve">    200504030</w:t>
      </w:r>
      <w:r w:rsidRPr="002459BB">
        <w:rPr>
          <w:rFonts w:ascii="Times New Roman" w:eastAsia="標楷體" w:hAnsi="Times New Roman"/>
          <w:sz w:val="28"/>
          <w:szCs w:val="28"/>
        </w:rPr>
        <w:t>子宮頸楔狀切除術</w:t>
      </w:r>
    </w:p>
    <w:p w:rsidR="00EA0F45" w:rsidRPr="002459BB" w:rsidRDefault="00EA0F45" w:rsidP="00AA0EEE">
      <w:pPr>
        <w:spacing w:line="560" w:lineRule="exact"/>
        <w:jc w:val="both"/>
        <w:rPr>
          <w:rFonts w:ascii="Times New Roman" w:eastAsia="標楷體" w:hAnsi="Times New Roman"/>
          <w:b/>
          <w:sz w:val="28"/>
          <w:szCs w:val="28"/>
        </w:rPr>
      </w:pPr>
      <w:r w:rsidRPr="002459BB">
        <w:rPr>
          <w:rFonts w:ascii="Times New Roman" w:eastAsia="標楷體" w:hAnsi="Times New Roman"/>
          <w:sz w:val="28"/>
          <w:szCs w:val="28"/>
        </w:rPr>
        <w:t xml:space="preserve">    200504040</w:t>
      </w:r>
      <w:r w:rsidRPr="002459BB">
        <w:rPr>
          <w:rFonts w:ascii="Times New Roman" w:eastAsia="標楷體" w:hAnsi="Times New Roman"/>
          <w:sz w:val="28"/>
          <w:szCs w:val="28"/>
        </w:rPr>
        <w:t>息肉切除術及未懷孕之子宮刮除術</w:t>
      </w:r>
    </w:p>
    <w:p w:rsidR="00EA0F45" w:rsidRPr="002459BB" w:rsidRDefault="00EA0F45" w:rsidP="00AA0EEE">
      <w:pPr>
        <w:spacing w:line="560" w:lineRule="exact"/>
        <w:jc w:val="both"/>
        <w:rPr>
          <w:rFonts w:ascii="Times New Roman" w:eastAsia="標楷體" w:hAnsi="Times New Roman"/>
          <w:b/>
          <w:sz w:val="28"/>
          <w:szCs w:val="28"/>
        </w:rPr>
      </w:pPr>
      <w:r w:rsidRPr="002459BB">
        <w:rPr>
          <w:rFonts w:ascii="Times New Roman" w:eastAsia="標楷體" w:hAnsi="Times New Roman"/>
          <w:b/>
          <w:sz w:val="28"/>
          <w:szCs w:val="28"/>
        </w:rPr>
        <w:t>200505</w:t>
      </w:r>
      <w:r w:rsidRPr="002459BB">
        <w:rPr>
          <w:rFonts w:ascii="Times New Roman" w:eastAsia="標楷體" w:hAnsi="Times New Roman"/>
          <w:b/>
          <w:sz w:val="28"/>
          <w:szCs w:val="28"/>
        </w:rPr>
        <w:t>婦科骨盆腔病狀診療</w:t>
      </w:r>
    </w:p>
    <w:p w:rsidR="00EA0F45" w:rsidRPr="002459BB" w:rsidRDefault="00EA0F45" w:rsidP="00AA0EEE">
      <w:pPr>
        <w:spacing w:line="560" w:lineRule="exact"/>
        <w:ind w:left="1682" w:hangingChars="600" w:hanging="1682"/>
        <w:jc w:val="both"/>
        <w:rPr>
          <w:rFonts w:ascii="Times New Roman" w:eastAsia="標楷體" w:hAnsi="Times New Roman"/>
          <w:sz w:val="28"/>
          <w:szCs w:val="28"/>
        </w:rPr>
      </w:pPr>
      <w:r w:rsidRPr="002459BB">
        <w:rPr>
          <w:rFonts w:ascii="Times New Roman" w:eastAsia="標楷體" w:hAnsi="Times New Roman"/>
          <w:b/>
          <w:sz w:val="28"/>
          <w:szCs w:val="28"/>
        </w:rPr>
        <w:t xml:space="preserve">    </w:t>
      </w:r>
      <w:r w:rsidRPr="002459BB">
        <w:rPr>
          <w:rFonts w:ascii="Times New Roman" w:eastAsia="標楷體" w:hAnsi="Times New Roman"/>
          <w:sz w:val="28"/>
          <w:szCs w:val="28"/>
        </w:rPr>
        <w:t>200505010</w:t>
      </w:r>
      <w:r w:rsidRPr="002459BB">
        <w:rPr>
          <w:rFonts w:ascii="Times New Roman" w:eastAsia="標楷體" w:hAnsi="Times New Roman"/>
          <w:sz w:val="28"/>
          <w:szCs w:val="28"/>
        </w:rPr>
        <w:t>骨盆腔檢查</w:t>
      </w:r>
    </w:p>
    <w:p w:rsidR="00EA0F45" w:rsidRPr="002459BB" w:rsidRDefault="00EA0F45" w:rsidP="00AA0EEE">
      <w:pPr>
        <w:spacing w:line="560" w:lineRule="exact"/>
        <w:ind w:firstLineChars="100" w:firstLine="280"/>
        <w:jc w:val="both"/>
        <w:rPr>
          <w:rFonts w:ascii="Times New Roman" w:eastAsia="標楷體" w:hAnsi="Times New Roman"/>
          <w:sz w:val="28"/>
          <w:szCs w:val="28"/>
        </w:rPr>
      </w:pPr>
      <w:r w:rsidRPr="002459BB">
        <w:rPr>
          <w:rFonts w:ascii="Times New Roman" w:eastAsia="標楷體" w:hAnsi="Times New Roman"/>
          <w:sz w:val="28"/>
          <w:szCs w:val="28"/>
        </w:rPr>
        <w:t>200505022</w:t>
      </w:r>
      <w:r w:rsidRPr="002459BB">
        <w:rPr>
          <w:rFonts w:ascii="Times New Roman" w:eastAsia="標楷體" w:hAnsi="Times New Roman"/>
          <w:sz w:val="28"/>
          <w:szCs w:val="28"/>
        </w:rPr>
        <w:t>婦科腹腔鏡</w:t>
      </w:r>
    </w:p>
    <w:p w:rsidR="00242331" w:rsidRPr="002459BB" w:rsidRDefault="00242331" w:rsidP="00242331">
      <w:pPr>
        <w:spacing w:line="560" w:lineRule="exact"/>
        <w:ind w:firstLineChars="100" w:firstLine="280"/>
        <w:jc w:val="both"/>
        <w:rPr>
          <w:rFonts w:ascii="Times New Roman" w:eastAsia="標楷體" w:hAnsi="Times New Roman"/>
          <w:sz w:val="28"/>
          <w:szCs w:val="28"/>
        </w:rPr>
      </w:pPr>
      <w:r w:rsidRPr="002459BB">
        <w:rPr>
          <w:rFonts w:ascii="Times New Roman" w:eastAsia="標楷體" w:hAnsi="Times New Roman"/>
          <w:sz w:val="28"/>
          <w:szCs w:val="28"/>
        </w:rPr>
        <w:t>200505032</w:t>
      </w:r>
      <w:r w:rsidRPr="002459BB">
        <w:rPr>
          <w:rFonts w:ascii="Times New Roman" w:eastAsia="標楷體" w:hAnsi="Times New Roman"/>
          <w:sz w:val="28"/>
          <w:szCs w:val="28"/>
        </w:rPr>
        <w:t>尿路動力學檢查</w:t>
      </w:r>
      <w:r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Pr="002459BB">
        <w:rPr>
          <w:rFonts w:ascii="Times New Roman" w:eastAsia="標楷體" w:hAnsi="Times New Roman"/>
          <w:sz w:val="28"/>
          <w:szCs w:val="28"/>
        </w:rPr>
        <w:t>)</w:t>
      </w:r>
    </w:p>
    <w:p w:rsidR="00242331" w:rsidRPr="002459BB" w:rsidRDefault="00242331" w:rsidP="00242331">
      <w:pPr>
        <w:spacing w:line="560" w:lineRule="exact"/>
        <w:ind w:firstLineChars="100" w:firstLine="280"/>
        <w:jc w:val="both"/>
        <w:rPr>
          <w:rFonts w:ascii="Times New Roman" w:eastAsia="標楷體" w:hAnsi="Times New Roman"/>
          <w:sz w:val="28"/>
          <w:szCs w:val="28"/>
        </w:rPr>
      </w:pPr>
      <w:r w:rsidRPr="002459BB">
        <w:rPr>
          <w:rFonts w:ascii="Times New Roman" w:eastAsia="標楷體" w:hAnsi="Times New Roman"/>
          <w:sz w:val="28"/>
          <w:szCs w:val="28"/>
        </w:rPr>
        <w:t>200505042</w:t>
      </w:r>
      <w:r w:rsidRPr="002459BB">
        <w:rPr>
          <w:rFonts w:ascii="Times New Roman" w:eastAsia="標楷體" w:hAnsi="Times New Roman"/>
          <w:sz w:val="28"/>
          <w:szCs w:val="28"/>
        </w:rPr>
        <w:t>尿失禁電刺激治療</w:t>
      </w:r>
      <w:r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Pr="002459BB">
        <w:rPr>
          <w:rFonts w:ascii="Times New Roman" w:eastAsia="標楷體" w:hAnsi="Times New Roman"/>
          <w:sz w:val="28"/>
          <w:szCs w:val="28"/>
        </w:rPr>
        <w:t>)</w:t>
      </w:r>
    </w:p>
    <w:p w:rsidR="00EA0F45" w:rsidRPr="002459BB" w:rsidRDefault="00EA0F45" w:rsidP="00AA0EEE">
      <w:pPr>
        <w:spacing w:line="560" w:lineRule="exact"/>
        <w:jc w:val="both"/>
        <w:rPr>
          <w:rFonts w:ascii="Times New Roman" w:eastAsia="標楷體" w:hAnsi="Times New Roman"/>
          <w:b/>
          <w:sz w:val="28"/>
          <w:szCs w:val="28"/>
        </w:rPr>
      </w:pPr>
      <w:r w:rsidRPr="002459BB">
        <w:rPr>
          <w:rFonts w:ascii="Times New Roman" w:eastAsia="標楷體" w:hAnsi="Times New Roman"/>
          <w:b/>
          <w:sz w:val="28"/>
          <w:szCs w:val="28"/>
        </w:rPr>
        <w:t xml:space="preserve">   200507</w:t>
      </w:r>
      <w:r w:rsidRPr="002459BB">
        <w:rPr>
          <w:rFonts w:ascii="Times New Roman" w:eastAsia="標楷體" w:hAnsi="Times New Roman"/>
          <w:b/>
          <w:sz w:val="28"/>
          <w:szCs w:val="28"/>
        </w:rPr>
        <w:t>產科流產診療</w:t>
      </w:r>
    </w:p>
    <w:p w:rsidR="00EA0F45" w:rsidRPr="002459BB" w:rsidRDefault="00EA0F45" w:rsidP="00AA0EEE">
      <w:pPr>
        <w:spacing w:line="560" w:lineRule="exact"/>
        <w:jc w:val="both"/>
        <w:rPr>
          <w:rFonts w:ascii="Times New Roman" w:eastAsia="標楷體" w:hAnsi="Times New Roman"/>
          <w:sz w:val="28"/>
          <w:szCs w:val="28"/>
        </w:rPr>
      </w:pPr>
      <w:r w:rsidRPr="002459BB">
        <w:rPr>
          <w:rFonts w:ascii="Times New Roman" w:eastAsia="標楷體" w:hAnsi="Times New Roman"/>
          <w:b/>
          <w:sz w:val="28"/>
          <w:szCs w:val="28"/>
        </w:rPr>
        <w:t xml:space="preserve">    </w:t>
      </w:r>
      <w:r w:rsidRPr="002459BB">
        <w:rPr>
          <w:rFonts w:ascii="Times New Roman" w:eastAsia="標楷體" w:hAnsi="Times New Roman"/>
          <w:sz w:val="28"/>
          <w:szCs w:val="28"/>
        </w:rPr>
        <w:t>200507010</w:t>
      </w:r>
      <w:r w:rsidRPr="002459BB">
        <w:rPr>
          <w:rFonts w:ascii="Times New Roman" w:eastAsia="標楷體" w:hAnsi="Times New Roman"/>
          <w:sz w:val="28"/>
          <w:szCs w:val="28"/>
        </w:rPr>
        <w:t>人工流產</w:t>
      </w:r>
    </w:p>
    <w:p w:rsidR="00EA0F45" w:rsidRPr="002459BB" w:rsidRDefault="00EA0F45" w:rsidP="00AA0EEE">
      <w:pPr>
        <w:spacing w:line="56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200507020</w:t>
      </w:r>
      <w:r w:rsidRPr="002459BB">
        <w:rPr>
          <w:rFonts w:ascii="Times New Roman" w:eastAsia="標楷體" w:hAnsi="Times New Roman"/>
          <w:sz w:val="28"/>
          <w:szCs w:val="28"/>
        </w:rPr>
        <w:t>先兆性流產</w:t>
      </w:r>
    </w:p>
    <w:p w:rsidR="00EA0F45" w:rsidRPr="002459BB" w:rsidRDefault="00EA0F45" w:rsidP="00AA0EEE">
      <w:pPr>
        <w:spacing w:line="56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200507030</w:t>
      </w:r>
      <w:r w:rsidRPr="002459BB">
        <w:rPr>
          <w:rFonts w:ascii="Times New Roman" w:eastAsia="標楷體" w:hAnsi="Times New Roman"/>
          <w:sz w:val="28"/>
          <w:szCs w:val="28"/>
        </w:rPr>
        <w:t>妊娠十二週前之流產及手術</w:t>
      </w:r>
    </w:p>
    <w:p w:rsidR="00EA0F45" w:rsidRPr="002459BB" w:rsidRDefault="00EA0F45" w:rsidP="00AA0EEE">
      <w:pPr>
        <w:spacing w:line="560" w:lineRule="exact"/>
        <w:ind w:left="1680" w:hangingChars="600" w:hanging="1680"/>
        <w:jc w:val="both"/>
        <w:rPr>
          <w:rFonts w:ascii="Times New Roman" w:eastAsia="標楷體" w:hAnsi="Times New Roman"/>
          <w:b/>
          <w:sz w:val="28"/>
          <w:szCs w:val="28"/>
        </w:rPr>
      </w:pPr>
      <w:r w:rsidRPr="002459BB">
        <w:rPr>
          <w:rFonts w:ascii="Times New Roman" w:eastAsia="標楷體" w:hAnsi="Times New Roman"/>
          <w:sz w:val="28"/>
          <w:szCs w:val="28"/>
        </w:rPr>
        <w:t xml:space="preserve">    200507040</w:t>
      </w:r>
      <w:r w:rsidRPr="002459BB">
        <w:rPr>
          <w:rFonts w:ascii="Times New Roman" w:eastAsia="標楷體" w:hAnsi="Times New Roman"/>
          <w:sz w:val="28"/>
          <w:szCs w:val="28"/>
        </w:rPr>
        <w:t>治療性流產手術審查原則</w:t>
      </w:r>
    </w:p>
    <w:p w:rsidR="00EA0F45" w:rsidRPr="002459BB" w:rsidRDefault="00EA0F45" w:rsidP="00AA0EEE">
      <w:pPr>
        <w:spacing w:line="560" w:lineRule="exact"/>
        <w:ind w:left="1682" w:hangingChars="600" w:hanging="1682"/>
        <w:jc w:val="both"/>
        <w:rPr>
          <w:rFonts w:ascii="Times New Roman" w:eastAsia="標楷體" w:hAnsi="Times New Roman"/>
          <w:b/>
          <w:sz w:val="28"/>
          <w:szCs w:val="28"/>
        </w:rPr>
      </w:pPr>
      <w:r w:rsidRPr="002459BB">
        <w:rPr>
          <w:rFonts w:ascii="Times New Roman" w:eastAsia="標楷體" w:hAnsi="Times New Roman"/>
          <w:b/>
          <w:sz w:val="28"/>
          <w:szCs w:val="28"/>
        </w:rPr>
        <w:t>200508</w:t>
      </w:r>
      <w:r w:rsidRPr="002459BB">
        <w:rPr>
          <w:rFonts w:ascii="Times New Roman" w:eastAsia="標楷體" w:hAnsi="Times New Roman"/>
          <w:b/>
          <w:sz w:val="28"/>
          <w:szCs w:val="28"/>
        </w:rPr>
        <w:t>產科早產診療</w:t>
      </w:r>
    </w:p>
    <w:p w:rsidR="00EA0F45" w:rsidRPr="002459BB" w:rsidRDefault="00EA0F45" w:rsidP="00AA0EEE">
      <w:pPr>
        <w:spacing w:line="560" w:lineRule="exact"/>
        <w:ind w:left="1682" w:hangingChars="600" w:hanging="1682"/>
        <w:jc w:val="both"/>
        <w:rPr>
          <w:rFonts w:ascii="Times New Roman" w:eastAsia="標楷體" w:hAnsi="Times New Roman"/>
          <w:b/>
          <w:sz w:val="28"/>
          <w:szCs w:val="28"/>
        </w:rPr>
      </w:pPr>
      <w:r w:rsidRPr="002459BB">
        <w:rPr>
          <w:rFonts w:ascii="Times New Roman" w:eastAsia="標楷體" w:hAnsi="Times New Roman"/>
          <w:b/>
          <w:sz w:val="28"/>
          <w:szCs w:val="28"/>
        </w:rPr>
        <w:t xml:space="preserve">    </w:t>
      </w:r>
      <w:r w:rsidRPr="002459BB">
        <w:rPr>
          <w:rFonts w:ascii="Times New Roman" w:eastAsia="標楷體" w:hAnsi="Times New Roman"/>
          <w:sz w:val="28"/>
          <w:szCs w:val="28"/>
        </w:rPr>
        <w:t>200508010</w:t>
      </w:r>
      <w:r w:rsidRPr="002459BB">
        <w:rPr>
          <w:rFonts w:ascii="Times New Roman" w:eastAsia="標楷體" w:hAnsi="Times New Roman"/>
          <w:sz w:val="28"/>
          <w:szCs w:val="28"/>
        </w:rPr>
        <w:t>早產須以宮縮緩解劑注射治療</w:t>
      </w:r>
    </w:p>
    <w:p w:rsidR="00EA0F45" w:rsidRPr="002459BB" w:rsidRDefault="00EA0F45" w:rsidP="00AA0EEE">
      <w:pPr>
        <w:spacing w:line="560" w:lineRule="exact"/>
        <w:ind w:left="1682" w:hangingChars="600" w:hanging="1682"/>
        <w:jc w:val="both"/>
        <w:rPr>
          <w:rFonts w:ascii="Times New Roman" w:eastAsia="標楷體" w:hAnsi="Times New Roman"/>
          <w:b/>
          <w:sz w:val="28"/>
          <w:szCs w:val="28"/>
        </w:rPr>
      </w:pPr>
      <w:r w:rsidRPr="002459BB">
        <w:rPr>
          <w:rFonts w:ascii="Times New Roman" w:eastAsia="標楷體" w:hAnsi="Times New Roman"/>
          <w:b/>
          <w:sz w:val="28"/>
          <w:szCs w:val="28"/>
        </w:rPr>
        <w:t>200509</w:t>
      </w:r>
      <w:r w:rsidRPr="002459BB">
        <w:rPr>
          <w:rFonts w:ascii="Times New Roman" w:eastAsia="標楷體" w:hAnsi="Times New Roman"/>
          <w:b/>
          <w:sz w:val="28"/>
          <w:szCs w:val="28"/>
        </w:rPr>
        <w:t>產科產前檢查</w:t>
      </w:r>
    </w:p>
    <w:p w:rsidR="00EA0F45" w:rsidRPr="002459BB" w:rsidRDefault="00EA0F45" w:rsidP="00AA0EEE">
      <w:pPr>
        <w:spacing w:line="560" w:lineRule="exact"/>
        <w:jc w:val="both"/>
        <w:rPr>
          <w:rFonts w:ascii="Times New Roman" w:eastAsia="標楷體" w:hAnsi="Times New Roman"/>
          <w:sz w:val="28"/>
          <w:szCs w:val="28"/>
        </w:rPr>
      </w:pPr>
      <w:r w:rsidRPr="002459BB">
        <w:rPr>
          <w:rFonts w:ascii="Times New Roman" w:eastAsia="標楷體" w:hAnsi="Times New Roman"/>
          <w:b/>
          <w:sz w:val="28"/>
          <w:szCs w:val="28"/>
        </w:rPr>
        <w:t xml:space="preserve">    </w:t>
      </w:r>
      <w:r w:rsidRPr="002459BB">
        <w:rPr>
          <w:rFonts w:ascii="Times New Roman" w:eastAsia="標楷體" w:hAnsi="Times New Roman"/>
          <w:sz w:val="28"/>
          <w:szCs w:val="28"/>
        </w:rPr>
        <w:t>200509012</w:t>
      </w:r>
      <w:r w:rsidRPr="002459BB">
        <w:rPr>
          <w:rFonts w:ascii="Times New Roman" w:eastAsia="標楷體" w:hAnsi="Times New Roman"/>
          <w:sz w:val="28"/>
          <w:szCs w:val="28"/>
        </w:rPr>
        <w:t>胎心音監視檢查</w:t>
      </w:r>
    </w:p>
    <w:p w:rsidR="00EA0F45" w:rsidRPr="002459BB" w:rsidRDefault="00EA0F45" w:rsidP="00AA0EEE">
      <w:pPr>
        <w:spacing w:line="56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200509020</w:t>
      </w:r>
      <w:r w:rsidRPr="002459BB">
        <w:rPr>
          <w:rFonts w:ascii="Times New Roman" w:eastAsia="標楷體" w:hAnsi="Times New Roman"/>
          <w:sz w:val="28"/>
          <w:szCs w:val="28"/>
        </w:rPr>
        <w:t>產檢執行超音波檢查之原則</w:t>
      </w:r>
    </w:p>
    <w:p w:rsidR="00EA0F45" w:rsidRPr="002459BB" w:rsidRDefault="00EA0F45" w:rsidP="00AA0EEE">
      <w:pPr>
        <w:spacing w:line="56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 xml:space="preserve">    200509030</w:t>
      </w:r>
      <w:r w:rsidRPr="002459BB">
        <w:rPr>
          <w:rFonts w:ascii="Times New Roman" w:eastAsia="標楷體" w:hAnsi="Times New Roman"/>
          <w:sz w:val="28"/>
          <w:szCs w:val="28"/>
        </w:rPr>
        <w:t>胎兒生理評估</w:t>
      </w:r>
      <w:r w:rsidRPr="002459BB">
        <w:rPr>
          <w:rFonts w:ascii="Times New Roman" w:eastAsia="標楷體" w:hAnsi="Times New Roman"/>
          <w:sz w:val="28"/>
          <w:szCs w:val="28"/>
        </w:rPr>
        <w:t>-­</w:t>
      </w:r>
      <w:r w:rsidRPr="002459BB">
        <w:rPr>
          <w:rFonts w:ascii="Times New Roman" w:eastAsia="標楷體" w:hAnsi="Times New Roman"/>
          <w:sz w:val="28"/>
          <w:szCs w:val="28"/>
        </w:rPr>
        <w:t>非壓力試驗</w:t>
      </w:r>
      <w:r w:rsidRPr="002459BB">
        <w:rPr>
          <w:rFonts w:ascii="Times New Roman" w:eastAsia="標楷體" w:hAnsi="Times New Roman"/>
          <w:sz w:val="28"/>
          <w:szCs w:val="28"/>
        </w:rPr>
        <w:t>(Nonstress testing</w:t>
      </w:r>
      <w:r w:rsidRPr="002459BB">
        <w:rPr>
          <w:rFonts w:ascii="Times New Roman" w:eastAsia="標楷體" w:hAnsi="Times New Roman"/>
          <w:sz w:val="28"/>
          <w:szCs w:val="28"/>
        </w:rPr>
        <w:t>，</w:t>
      </w:r>
      <w:r w:rsidRPr="002459BB">
        <w:rPr>
          <w:rFonts w:ascii="Times New Roman" w:eastAsia="標楷體" w:hAnsi="Times New Roman"/>
          <w:sz w:val="28"/>
          <w:szCs w:val="28"/>
        </w:rPr>
        <w:t>NST)</w:t>
      </w:r>
    </w:p>
    <w:p w:rsidR="00EA0F45" w:rsidRPr="002459BB" w:rsidRDefault="00EA0F45" w:rsidP="00AA0EEE">
      <w:pPr>
        <w:spacing w:line="56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 xml:space="preserve">    200509040</w:t>
      </w:r>
      <w:r w:rsidRPr="002459BB">
        <w:rPr>
          <w:rFonts w:ascii="Times New Roman" w:eastAsia="標楷體" w:hAnsi="Times New Roman"/>
          <w:sz w:val="28"/>
          <w:szCs w:val="28"/>
        </w:rPr>
        <w:t>妊娠劇吐症</w:t>
      </w:r>
    </w:p>
    <w:p w:rsidR="00EA0F45" w:rsidRPr="002459BB" w:rsidRDefault="00EA0F45" w:rsidP="00AA0EEE">
      <w:pPr>
        <w:spacing w:line="560" w:lineRule="exact"/>
        <w:ind w:left="1682" w:hangingChars="600" w:hanging="1682"/>
        <w:jc w:val="both"/>
        <w:rPr>
          <w:rFonts w:ascii="Times New Roman" w:eastAsia="標楷體" w:hAnsi="Times New Roman"/>
          <w:b/>
          <w:sz w:val="28"/>
          <w:szCs w:val="28"/>
        </w:rPr>
      </w:pPr>
      <w:r w:rsidRPr="002459BB">
        <w:rPr>
          <w:rFonts w:ascii="Times New Roman" w:eastAsia="標楷體" w:hAnsi="Times New Roman"/>
          <w:b/>
          <w:sz w:val="28"/>
          <w:szCs w:val="28"/>
        </w:rPr>
        <w:t>200510</w:t>
      </w:r>
      <w:r w:rsidRPr="002459BB">
        <w:rPr>
          <w:rFonts w:ascii="Times New Roman" w:eastAsia="標楷體" w:hAnsi="Times New Roman"/>
          <w:b/>
          <w:sz w:val="28"/>
          <w:szCs w:val="28"/>
        </w:rPr>
        <w:t>產科生產前後檢查</w:t>
      </w:r>
    </w:p>
    <w:p w:rsidR="00EA0F45" w:rsidRPr="002459BB" w:rsidRDefault="00EA0F45" w:rsidP="00AA0EEE">
      <w:pPr>
        <w:spacing w:line="560" w:lineRule="exact"/>
        <w:jc w:val="both"/>
        <w:rPr>
          <w:rFonts w:ascii="Times New Roman" w:eastAsia="標楷體" w:hAnsi="Times New Roman"/>
          <w:sz w:val="28"/>
          <w:szCs w:val="28"/>
        </w:rPr>
      </w:pPr>
      <w:r w:rsidRPr="002459BB">
        <w:rPr>
          <w:rFonts w:ascii="Times New Roman" w:eastAsia="標楷體" w:hAnsi="Times New Roman"/>
          <w:b/>
          <w:sz w:val="28"/>
          <w:szCs w:val="28"/>
        </w:rPr>
        <w:t xml:space="preserve">    </w:t>
      </w:r>
      <w:r w:rsidRPr="002459BB">
        <w:rPr>
          <w:rFonts w:ascii="Times New Roman" w:eastAsia="標楷體" w:hAnsi="Times New Roman"/>
          <w:sz w:val="28"/>
          <w:szCs w:val="28"/>
        </w:rPr>
        <w:t>200510010</w:t>
      </w:r>
      <w:r w:rsidRPr="002459BB">
        <w:rPr>
          <w:rFonts w:ascii="Times New Roman" w:eastAsia="標楷體" w:hAnsi="Times New Roman"/>
          <w:sz w:val="28"/>
          <w:szCs w:val="28"/>
        </w:rPr>
        <w:t>驗孕及產後檢查</w:t>
      </w:r>
    </w:p>
    <w:p w:rsidR="00EA0F45" w:rsidRPr="002459BB" w:rsidRDefault="00EA0F45" w:rsidP="00AA0EEE">
      <w:pPr>
        <w:spacing w:line="56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 xml:space="preserve">    200510020</w:t>
      </w:r>
      <w:r w:rsidRPr="002459BB">
        <w:rPr>
          <w:rFonts w:ascii="Times New Roman" w:eastAsia="標楷體" w:hAnsi="Times New Roman"/>
          <w:sz w:val="28"/>
          <w:szCs w:val="28"/>
        </w:rPr>
        <w:t>懷孕試驗</w:t>
      </w:r>
    </w:p>
    <w:p w:rsidR="00EA0F45" w:rsidRPr="002459BB" w:rsidRDefault="00EA0F45" w:rsidP="00AA0EEE">
      <w:pPr>
        <w:spacing w:line="560" w:lineRule="exact"/>
        <w:ind w:left="1680" w:hangingChars="600" w:hanging="1680"/>
        <w:jc w:val="both"/>
        <w:rPr>
          <w:rFonts w:ascii="Times New Roman" w:eastAsia="標楷體" w:hAnsi="Times New Roman"/>
          <w:b/>
          <w:sz w:val="28"/>
          <w:szCs w:val="28"/>
        </w:rPr>
      </w:pPr>
      <w:r w:rsidRPr="002459BB">
        <w:rPr>
          <w:rFonts w:ascii="Times New Roman" w:eastAsia="標楷體" w:hAnsi="Times New Roman"/>
          <w:sz w:val="28"/>
          <w:szCs w:val="28"/>
        </w:rPr>
        <w:t xml:space="preserve">    200510032</w:t>
      </w:r>
      <w:r w:rsidRPr="002459BB">
        <w:rPr>
          <w:rFonts w:ascii="Times New Roman" w:eastAsia="標楷體" w:hAnsi="Times New Roman"/>
          <w:sz w:val="28"/>
          <w:szCs w:val="28"/>
        </w:rPr>
        <w:t>產後出血止血術</w:t>
      </w:r>
    </w:p>
    <w:p w:rsidR="00EA0F45" w:rsidRPr="002459BB" w:rsidRDefault="00EA0F45" w:rsidP="00AA0EEE">
      <w:pPr>
        <w:spacing w:line="560" w:lineRule="exact"/>
        <w:ind w:left="1682" w:hangingChars="600" w:hanging="1682"/>
        <w:jc w:val="both"/>
        <w:rPr>
          <w:rFonts w:ascii="Times New Roman" w:eastAsia="標楷體" w:hAnsi="Times New Roman"/>
          <w:b/>
          <w:sz w:val="28"/>
          <w:szCs w:val="28"/>
        </w:rPr>
      </w:pPr>
      <w:r w:rsidRPr="002459BB">
        <w:rPr>
          <w:rFonts w:ascii="Times New Roman" w:eastAsia="標楷體" w:hAnsi="Times New Roman"/>
          <w:b/>
          <w:sz w:val="28"/>
          <w:szCs w:val="28"/>
        </w:rPr>
        <w:t>200511</w:t>
      </w:r>
      <w:r w:rsidRPr="002459BB">
        <w:rPr>
          <w:rFonts w:ascii="Times New Roman" w:eastAsia="標楷體" w:hAnsi="Times New Roman"/>
          <w:b/>
          <w:sz w:val="28"/>
          <w:szCs w:val="28"/>
        </w:rPr>
        <w:t>產科剖腹產</w:t>
      </w:r>
    </w:p>
    <w:p w:rsidR="00EA0F45" w:rsidRPr="002459BB" w:rsidRDefault="00EA0F45" w:rsidP="00AA0EEE">
      <w:pPr>
        <w:spacing w:line="560" w:lineRule="exact"/>
        <w:jc w:val="both"/>
        <w:rPr>
          <w:rFonts w:ascii="Times New Roman" w:eastAsia="標楷體" w:hAnsi="Times New Roman"/>
          <w:sz w:val="28"/>
          <w:szCs w:val="28"/>
        </w:rPr>
      </w:pPr>
      <w:r w:rsidRPr="002459BB">
        <w:rPr>
          <w:rFonts w:ascii="Times New Roman" w:eastAsia="標楷體" w:hAnsi="Times New Roman"/>
          <w:b/>
          <w:sz w:val="28"/>
          <w:szCs w:val="28"/>
        </w:rPr>
        <w:t xml:space="preserve">    </w:t>
      </w:r>
      <w:r w:rsidRPr="002459BB">
        <w:rPr>
          <w:rFonts w:ascii="Times New Roman" w:eastAsia="標楷體" w:hAnsi="Times New Roman"/>
          <w:sz w:val="28"/>
          <w:szCs w:val="28"/>
        </w:rPr>
        <w:t>200511010</w:t>
      </w:r>
      <w:r w:rsidRPr="002459BB">
        <w:rPr>
          <w:rFonts w:ascii="Times New Roman" w:eastAsia="標楷體" w:hAnsi="Times New Roman"/>
          <w:sz w:val="28"/>
          <w:szCs w:val="28"/>
        </w:rPr>
        <w:t>剖腹產併有子宮肌瘤</w:t>
      </w:r>
    </w:p>
    <w:p w:rsidR="00EA0F45" w:rsidRPr="002459BB" w:rsidRDefault="00EA0F45" w:rsidP="00AA0EEE">
      <w:pPr>
        <w:spacing w:line="560" w:lineRule="exact"/>
        <w:ind w:left="1680" w:hangingChars="600" w:hanging="1680"/>
        <w:jc w:val="both"/>
        <w:rPr>
          <w:rFonts w:ascii="Times New Roman" w:eastAsia="標楷體" w:hAnsi="Times New Roman"/>
          <w:b/>
          <w:sz w:val="28"/>
          <w:szCs w:val="28"/>
        </w:rPr>
      </w:pPr>
      <w:r w:rsidRPr="002459BB">
        <w:rPr>
          <w:rFonts w:ascii="Times New Roman" w:eastAsia="標楷體" w:hAnsi="Times New Roman"/>
          <w:sz w:val="28"/>
          <w:szCs w:val="28"/>
        </w:rPr>
        <w:lastRenderedPageBreak/>
        <w:t xml:space="preserve">    200511020</w:t>
      </w:r>
      <w:r w:rsidRPr="002459BB">
        <w:rPr>
          <w:rFonts w:ascii="Times New Roman" w:eastAsia="標楷體" w:hAnsi="Times New Roman"/>
          <w:sz w:val="28"/>
          <w:szCs w:val="28"/>
        </w:rPr>
        <w:t>適用剖腹產情況</w:t>
      </w:r>
    </w:p>
    <w:p w:rsidR="00EA0F45" w:rsidRPr="002459BB" w:rsidRDefault="00EA0F45" w:rsidP="00AA0EEE">
      <w:pPr>
        <w:spacing w:line="560" w:lineRule="exact"/>
        <w:ind w:left="1682" w:hangingChars="600" w:hanging="1682"/>
        <w:jc w:val="both"/>
        <w:rPr>
          <w:rFonts w:ascii="Times New Roman" w:eastAsia="標楷體" w:hAnsi="Times New Roman"/>
          <w:b/>
          <w:sz w:val="28"/>
          <w:szCs w:val="28"/>
        </w:rPr>
      </w:pPr>
      <w:r w:rsidRPr="002459BB">
        <w:rPr>
          <w:rFonts w:ascii="Times New Roman" w:eastAsia="標楷體" w:hAnsi="Times New Roman"/>
          <w:b/>
          <w:sz w:val="28"/>
          <w:szCs w:val="28"/>
        </w:rPr>
        <w:t>200512</w:t>
      </w:r>
      <w:r w:rsidRPr="002459BB">
        <w:rPr>
          <w:rFonts w:ascii="Times New Roman" w:eastAsia="標楷體" w:hAnsi="Times New Roman"/>
          <w:b/>
          <w:sz w:val="28"/>
          <w:szCs w:val="28"/>
        </w:rPr>
        <w:t>產科子宮外孕診療</w:t>
      </w:r>
    </w:p>
    <w:p w:rsidR="00EA0F45" w:rsidRPr="002459BB" w:rsidRDefault="00EA0F45" w:rsidP="00AA0EEE">
      <w:pPr>
        <w:spacing w:line="560" w:lineRule="exact"/>
        <w:jc w:val="both"/>
        <w:rPr>
          <w:rFonts w:ascii="Times New Roman" w:eastAsia="標楷體" w:hAnsi="Times New Roman"/>
          <w:sz w:val="28"/>
          <w:szCs w:val="28"/>
        </w:rPr>
      </w:pPr>
      <w:r w:rsidRPr="002459BB">
        <w:rPr>
          <w:rFonts w:ascii="Times New Roman" w:eastAsia="標楷體" w:hAnsi="Times New Roman"/>
          <w:b/>
          <w:sz w:val="28"/>
          <w:szCs w:val="28"/>
        </w:rPr>
        <w:t xml:space="preserve"> </w:t>
      </w:r>
      <w:r w:rsidRPr="002459BB">
        <w:rPr>
          <w:rFonts w:ascii="Times New Roman" w:eastAsia="標楷體" w:hAnsi="Times New Roman"/>
          <w:sz w:val="28"/>
          <w:szCs w:val="28"/>
        </w:rPr>
        <w:t xml:space="preserve">   200512010</w:t>
      </w:r>
      <w:r w:rsidRPr="002459BB">
        <w:rPr>
          <w:rFonts w:ascii="Times New Roman" w:eastAsia="標楷體" w:hAnsi="Times New Roman"/>
          <w:sz w:val="28"/>
          <w:szCs w:val="28"/>
        </w:rPr>
        <w:t>產科超音波</w:t>
      </w:r>
    </w:p>
    <w:p w:rsidR="00EA0F45" w:rsidRPr="002459BB" w:rsidRDefault="00EA0F45" w:rsidP="00AA0EEE">
      <w:pPr>
        <w:spacing w:line="56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200512021 MTX</w:t>
      </w:r>
      <w:r w:rsidRPr="002459BB">
        <w:rPr>
          <w:rFonts w:ascii="Times New Roman" w:eastAsia="標楷體" w:hAnsi="Times New Roman"/>
          <w:sz w:val="28"/>
          <w:szCs w:val="28"/>
        </w:rPr>
        <w:t>藥物注射治療輸卵管外孕妊娠</w:t>
      </w:r>
    </w:p>
    <w:p w:rsidR="00242331" w:rsidRPr="002459BB" w:rsidRDefault="00242331" w:rsidP="00242331">
      <w:pPr>
        <w:spacing w:line="560" w:lineRule="exact"/>
        <w:jc w:val="both"/>
        <w:rPr>
          <w:rFonts w:ascii="Times New Roman" w:eastAsia="標楷體" w:hAnsi="Times New Roman"/>
          <w:sz w:val="28"/>
          <w:szCs w:val="28"/>
        </w:rPr>
      </w:pPr>
      <w:r w:rsidRPr="002459BB">
        <w:rPr>
          <w:rFonts w:ascii="Times New Roman" w:eastAsia="標楷體" w:hAnsi="Times New Roman"/>
          <w:b/>
          <w:sz w:val="28"/>
          <w:szCs w:val="28"/>
        </w:rPr>
        <w:t>200513</w:t>
      </w:r>
      <w:r w:rsidRPr="002459BB">
        <w:rPr>
          <w:rFonts w:ascii="Times New Roman" w:eastAsia="標楷體" w:hAnsi="Times New Roman"/>
          <w:b/>
          <w:sz w:val="28"/>
          <w:szCs w:val="28"/>
        </w:rPr>
        <w:t>婦科排尿障礙及相關診療</w:t>
      </w:r>
      <w:r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Pr="002459BB">
        <w:rPr>
          <w:rFonts w:ascii="Times New Roman" w:eastAsia="標楷體" w:hAnsi="Times New Roman"/>
          <w:sz w:val="28"/>
          <w:szCs w:val="28"/>
        </w:rPr>
        <w:t>)</w:t>
      </w:r>
    </w:p>
    <w:p w:rsidR="00242331" w:rsidRPr="002459BB" w:rsidRDefault="00242331" w:rsidP="00242331">
      <w:pPr>
        <w:spacing w:line="560" w:lineRule="exact"/>
        <w:ind w:firstLineChars="100" w:firstLine="280"/>
        <w:jc w:val="both"/>
        <w:rPr>
          <w:rFonts w:ascii="Times New Roman" w:eastAsia="標楷體" w:hAnsi="Times New Roman"/>
          <w:sz w:val="28"/>
          <w:szCs w:val="28"/>
        </w:rPr>
      </w:pPr>
      <w:r w:rsidRPr="002459BB">
        <w:rPr>
          <w:rFonts w:ascii="Times New Roman" w:eastAsia="標楷體" w:hAnsi="Times New Roman"/>
          <w:sz w:val="28"/>
          <w:szCs w:val="28"/>
        </w:rPr>
        <w:t>200513012</w:t>
      </w:r>
      <w:r w:rsidRPr="002459BB">
        <w:rPr>
          <w:rFonts w:ascii="Times New Roman" w:eastAsia="標楷體" w:hAnsi="Times New Roman"/>
          <w:sz w:val="28"/>
          <w:szCs w:val="28"/>
        </w:rPr>
        <w:t>錄影尿流動力學檢查</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br w:type="page"/>
      </w:r>
      <w:r w:rsidRPr="002459BB">
        <w:rPr>
          <w:rFonts w:ascii="Times New Roman" w:eastAsia="標楷體" w:hAnsi="Times New Roman"/>
          <w:b/>
          <w:sz w:val="28"/>
          <w:szCs w:val="28"/>
        </w:rPr>
        <w:lastRenderedPageBreak/>
        <w:t>200501</w:t>
      </w:r>
      <w:r w:rsidRPr="002459BB">
        <w:rPr>
          <w:rFonts w:ascii="Times New Roman" w:hAnsi="Times New Roman"/>
        </w:rPr>
        <w:t xml:space="preserve"> </w:t>
      </w:r>
      <w:r w:rsidRPr="002459BB">
        <w:rPr>
          <w:rFonts w:ascii="Times New Roman" w:eastAsia="標楷體" w:hAnsi="Times New Roman"/>
          <w:b/>
          <w:sz w:val="28"/>
          <w:szCs w:val="28"/>
        </w:rPr>
        <w:t>通則</w:t>
      </w:r>
    </w:p>
    <w:p w:rsidR="00EA0F45" w:rsidRPr="002459BB" w:rsidRDefault="00EA0F45"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200501010</w:t>
      </w:r>
      <w:r w:rsidRPr="002459BB">
        <w:rPr>
          <w:rFonts w:ascii="Times New Roman" w:eastAsia="標楷體" w:hAnsi="Times New Roman"/>
          <w:sz w:val="28"/>
          <w:szCs w:val="28"/>
        </w:rPr>
        <w:t>有關住院、住院日</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200501010-01</w:t>
      </w:r>
      <w:r w:rsidRPr="002459BB">
        <w:rPr>
          <w:rFonts w:ascii="Times New Roman" w:eastAsia="標楷體" w:hAnsi="Times New Roman"/>
          <w:sz w:val="28"/>
          <w:szCs w:val="28"/>
        </w:rPr>
        <w:t>住院診療應基於醫療上必要時為之，凡門診可行之手術，不得住院。</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200501010-02</w:t>
      </w:r>
      <w:r w:rsidRPr="002459BB">
        <w:rPr>
          <w:rFonts w:ascii="Times New Roman" w:eastAsia="標楷體" w:hAnsi="Times New Roman"/>
          <w:sz w:val="28"/>
          <w:szCs w:val="28"/>
        </w:rPr>
        <w:t>陰道囊腫、巴氏腺囊腫、子宮頸糜爛及子宮功能性出血，除非病情特殊，一律門診給付。如病情特殊住院者，於申報醫療費用時應詳細說明理由。</w:t>
      </w:r>
      <w:r w:rsidRPr="002459BB">
        <w:rPr>
          <w:rFonts w:ascii="Times New Roman" w:eastAsia="標楷體" w:hAnsi="Times New Roman"/>
          <w:sz w:val="28"/>
          <w:szCs w:val="28"/>
        </w:rPr>
        <w:t>(106/1/1)</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200501010-03</w:t>
      </w:r>
      <w:r w:rsidRPr="002459BB">
        <w:rPr>
          <w:rFonts w:ascii="Times New Roman" w:eastAsia="標楷體" w:hAnsi="Times New Roman"/>
          <w:sz w:val="28"/>
          <w:szCs w:val="28"/>
        </w:rPr>
        <w:t>生產住院部分則參照「全民健康保險醫療服務給付項目及支付標準」第七部第一章辦理。</w:t>
      </w:r>
      <w:r w:rsidRPr="002459BB">
        <w:rPr>
          <w:rFonts w:ascii="Times New Roman" w:eastAsia="標楷體" w:hAnsi="Times New Roman"/>
          <w:sz w:val="28"/>
          <w:szCs w:val="28"/>
        </w:rPr>
        <w:t>(102/3/1)</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200501010-04</w:t>
      </w:r>
      <w:r w:rsidRPr="002459BB">
        <w:rPr>
          <w:rFonts w:ascii="Times New Roman" w:eastAsia="標楷體" w:hAnsi="Times New Roman"/>
          <w:sz w:val="28"/>
          <w:szCs w:val="28"/>
        </w:rPr>
        <w:t>非預定手術之住院病人，常規做全套生化檢查不適宜，應依病情需要，由審查醫藥專家作專業判斷。</w:t>
      </w:r>
      <w:r w:rsidRPr="002459BB">
        <w:rPr>
          <w:rFonts w:ascii="Times New Roman" w:eastAsia="標楷體" w:hAnsi="Times New Roman"/>
          <w:sz w:val="28"/>
          <w:szCs w:val="28"/>
        </w:rPr>
        <w:t>(102/3/1)</w:t>
      </w:r>
    </w:p>
    <w:p w:rsidR="00EA0F45" w:rsidRPr="002459BB" w:rsidRDefault="00EA0F45"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200501010-05</w:t>
      </w:r>
      <w:r w:rsidRPr="002459BB">
        <w:rPr>
          <w:rFonts w:ascii="Times New Roman" w:eastAsia="標楷體" w:hAnsi="Times New Roman"/>
          <w:sz w:val="28"/>
          <w:szCs w:val="28"/>
        </w:rPr>
        <w:t>住院病患於手術後，申報</w:t>
      </w:r>
      <w:r w:rsidRPr="002459BB">
        <w:rPr>
          <w:rFonts w:ascii="Times New Roman" w:eastAsia="標楷體" w:hAnsi="Times New Roman"/>
          <w:sz w:val="28"/>
          <w:szCs w:val="28"/>
        </w:rPr>
        <w:t>55010C</w:t>
      </w:r>
      <w:r w:rsidRPr="002459BB">
        <w:rPr>
          <w:rFonts w:ascii="Times New Roman" w:eastAsia="標楷體" w:hAnsi="Times New Roman"/>
          <w:sz w:val="28"/>
          <w:szCs w:val="28"/>
        </w:rPr>
        <w:t>會陰沖洗以三天為原則。</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200501022</w:t>
      </w:r>
      <w:r w:rsidRPr="002459BB">
        <w:rPr>
          <w:rFonts w:ascii="Times New Roman" w:eastAsia="標楷體" w:hAnsi="Times New Roman"/>
          <w:sz w:val="28"/>
          <w:szCs w:val="28"/>
        </w:rPr>
        <w:t>手術費、材料費</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200501022-01</w:t>
      </w:r>
      <w:r w:rsidRPr="002459BB">
        <w:rPr>
          <w:rFonts w:ascii="Times New Roman" w:eastAsia="標楷體" w:hAnsi="Times New Roman"/>
          <w:sz w:val="28"/>
          <w:szCs w:val="28"/>
        </w:rPr>
        <w:t>多項手術之申報應依「全民健康保險醫療服務給付項目及支付標準」第二部第二章第七節通則辦理。</w:t>
      </w:r>
      <w:r w:rsidRPr="002459BB">
        <w:rPr>
          <w:rFonts w:ascii="Times New Roman" w:eastAsia="標楷體" w:hAnsi="Times New Roman"/>
          <w:sz w:val="28"/>
          <w:szCs w:val="28"/>
        </w:rPr>
        <w:t>(102/3/1)</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200501022-02</w:t>
      </w:r>
      <w:r w:rsidRPr="002459BB">
        <w:rPr>
          <w:rFonts w:ascii="Times New Roman" w:eastAsia="標楷體" w:hAnsi="Times New Roman"/>
          <w:sz w:val="28"/>
          <w:szCs w:val="28"/>
        </w:rPr>
        <w:t>子宮切除時附帶施行之預防性卵巢或輸卵管切除，其預防性切除不得另行申報醫療費用。如有卵巢或輸卵管疾病得檢附病理報告依第二部第二章第七節申報。</w:t>
      </w:r>
    </w:p>
    <w:p w:rsidR="00EA0F45" w:rsidRPr="002459BB" w:rsidRDefault="00EA0F45" w:rsidP="00AA0EEE">
      <w:pPr>
        <w:spacing w:line="520" w:lineRule="exact"/>
        <w:ind w:left="1560" w:hangingChars="557" w:hanging="1560"/>
        <w:jc w:val="both"/>
        <w:rPr>
          <w:rFonts w:ascii="Times New Roman" w:eastAsia="標楷體" w:hAnsi="Times New Roman"/>
          <w:sz w:val="28"/>
          <w:szCs w:val="28"/>
        </w:rPr>
      </w:pPr>
      <w:r w:rsidRPr="002459BB">
        <w:rPr>
          <w:rFonts w:ascii="Times New Roman" w:eastAsia="標楷體" w:hAnsi="Times New Roman"/>
          <w:sz w:val="28"/>
          <w:szCs w:val="28"/>
        </w:rPr>
        <w:t>200501022-03</w:t>
      </w:r>
      <w:r w:rsidRPr="002459BB">
        <w:rPr>
          <w:rFonts w:ascii="Times New Roman" w:eastAsia="標楷體" w:hAnsi="Times New Roman"/>
          <w:sz w:val="28"/>
          <w:szCs w:val="28"/>
        </w:rPr>
        <w:t>非治療性之闌尾切除術、輸卵管切除，不列入醫療給付範圍，如病情特殊者，應檢附相關資料於申報醫療費用時詳述理由。</w:t>
      </w:r>
    </w:p>
    <w:p w:rsidR="00EA0F45" w:rsidRPr="002459BB" w:rsidRDefault="00EA0F45" w:rsidP="00AA0EEE">
      <w:pPr>
        <w:spacing w:line="520" w:lineRule="exact"/>
        <w:ind w:left="1560" w:hangingChars="557" w:hanging="1560"/>
        <w:jc w:val="both"/>
        <w:rPr>
          <w:rFonts w:ascii="Times New Roman" w:eastAsia="標楷體" w:hAnsi="Times New Roman"/>
          <w:sz w:val="28"/>
          <w:szCs w:val="28"/>
        </w:rPr>
      </w:pPr>
      <w:r w:rsidRPr="002459BB">
        <w:rPr>
          <w:rFonts w:ascii="Times New Roman" w:eastAsia="標楷體" w:hAnsi="Times New Roman"/>
          <w:sz w:val="28"/>
          <w:szCs w:val="28"/>
        </w:rPr>
        <w:t>200501022-04</w:t>
      </w:r>
      <w:r w:rsidRPr="002459BB">
        <w:rPr>
          <w:rFonts w:ascii="Times New Roman" w:eastAsia="標楷體" w:hAnsi="Times New Roman"/>
          <w:sz w:val="28"/>
          <w:szCs w:val="28"/>
        </w:rPr>
        <w:t>結紮、協助生殖技術、人工授精、試管嬰兒等，不列入醫療給付範圍。</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200501022-05</w:t>
      </w:r>
      <w:r w:rsidRPr="002459BB">
        <w:rPr>
          <w:rFonts w:ascii="Times New Roman" w:eastAsia="標楷體" w:hAnsi="Times New Roman"/>
          <w:sz w:val="28"/>
          <w:szCs w:val="28"/>
        </w:rPr>
        <w:t>一般門診手術申報</w:t>
      </w:r>
      <w:r w:rsidRPr="002459BB">
        <w:rPr>
          <w:rFonts w:ascii="Times New Roman" w:eastAsia="標楷體" w:hAnsi="Times New Roman"/>
          <w:sz w:val="28"/>
          <w:szCs w:val="28"/>
        </w:rPr>
        <w:t>96004C</w:t>
      </w:r>
      <w:r w:rsidRPr="002459BB">
        <w:rPr>
          <w:rFonts w:ascii="Times New Roman" w:eastAsia="標楷體" w:hAnsi="Times New Roman"/>
          <w:sz w:val="28"/>
          <w:szCs w:val="28"/>
        </w:rPr>
        <w:t>應有麻醉紀錄備查。</w:t>
      </w:r>
    </w:p>
    <w:p w:rsidR="00EA0F45" w:rsidRPr="002459BB" w:rsidRDefault="00EA0F45" w:rsidP="00AA0EEE">
      <w:pPr>
        <w:spacing w:line="520" w:lineRule="exact"/>
        <w:ind w:left="1560" w:hangingChars="557" w:hanging="1560"/>
        <w:jc w:val="both"/>
        <w:rPr>
          <w:rFonts w:ascii="Times New Roman" w:eastAsia="標楷體" w:hAnsi="Times New Roman"/>
          <w:sz w:val="28"/>
          <w:szCs w:val="28"/>
        </w:rPr>
      </w:pPr>
      <w:r w:rsidRPr="002459BB">
        <w:rPr>
          <w:rFonts w:ascii="Times New Roman" w:eastAsia="標楷體" w:hAnsi="Times New Roman"/>
          <w:sz w:val="28"/>
          <w:szCs w:val="28"/>
        </w:rPr>
        <w:t>200501022-06</w:t>
      </w:r>
      <w:r w:rsidRPr="002459BB">
        <w:rPr>
          <w:rFonts w:ascii="Times New Roman" w:eastAsia="標楷體" w:hAnsi="Times New Roman"/>
          <w:sz w:val="28"/>
          <w:szCs w:val="28"/>
        </w:rPr>
        <w:t>麻醉通則三為同一目的施行二種以上之麻醉費，應按主麻醉所定點數計算之。</w:t>
      </w:r>
    </w:p>
    <w:p w:rsidR="00EA0F45" w:rsidRPr="002459BB" w:rsidRDefault="00EA0F45" w:rsidP="00AA0EEE">
      <w:pPr>
        <w:spacing w:line="520" w:lineRule="exact"/>
        <w:ind w:left="1540" w:hangingChars="550" w:hanging="1540"/>
        <w:jc w:val="both"/>
        <w:rPr>
          <w:rFonts w:ascii="Times New Roman" w:eastAsia="標楷體" w:hAnsi="Times New Roman"/>
          <w:sz w:val="28"/>
          <w:szCs w:val="28"/>
        </w:rPr>
      </w:pPr>
      <w:r w:rsidRPr="002459BB">
        <w:rPr>
          <w:rFonts w:ascii="Times New Roman" w:eastAsia="標楷體" w:hAnsi="Times New Roman"/>
          <w:sz w:val="28"/>
          <w:szCs w:val="28"/>
        </w:rPr>
        <w:t>200501022-07</w:t>
      </w:r>
      <w:r w:rsidRPr="002459BB">
        <w:rPr>
          <w:rFonts w:ascii="Times New Roman" w:eastAsia="標楷體" w:hAnsi="Times New Roman"/>
          <w:sz w:val="28"/>
          <w:szCs w:val="28"/>
        </w:rPr>
        <w:t>麻醉方式之選擇應依病情及醫師之判斷適當選擇，不宜硬性規</w:t>
      </w:r>
      <w:r w:rsidRPr="002459BB">
        <w:rPr>
          <w:rFonts w:ascii="Times New Roman" w:eastAsia="標楷體" w:hAnsi="Times New Roman"/>
          <w:sz w:val="28"/>
          <w:szCs w:val="28"/>
        </w:rPr>
        <w:lastRenderedPageBreak/>
        <w:t>定。</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200501031</w:t>
      </w:r>
      <w:r w:rsidRPr="002459BB">
        <w:rPr>
          <w:rFonts w:ascii="Times New Roman" w:eastAsia="標楷體" w:hAnsi="Times New Roman"/>
          <w:sz w:val="28"/>
          <w:szCs w:val="28"/>
        </w:rPr>
        <w:t>用藥</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200501031-01</w:t>
      </w:r>
      <w:r w:rsidRPr="002459BB">
        <w:rPr>
          <w:rFonts w:ascii="Times New Roman" w:eastAsia="標楷體" w:hAnsi="Times New Roman"/>
          <w:sz w:val="28"/>
          <w:szCs w:val="28"/>
        </w:rPr>
        <w:t>抗生素之使用：預防性抗生素之使用及無併發症之骨盆腔發炎之抗生素使用，應依藥品給付規定之抗生素使用原則使用。</w:t>
      </w:r>
      <w:r w:rsidRPr="002459BB">
        <w:rPr>
          <w:rFonts w:ascii="Times New Roman" w:eastAsia="標楷體" w:hAnsi="Times New Roman"/>
          <w:sz w:val="28"/>
          <w:szCs w:val="28"/>
        </w:rPr>
        <w:t>(102/3/1)</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200501031-02</w:t>
      </w:r>
      <w:r w:rsidR="0079587B" w:rsidRPr="002459BB">
        <w:rPr>
          <w:rFonts w:ascii="Times New Roman" w:eastAsia="標楷體" w:hAnsi="Times New Roman"/>
          <w:sz w:val="28"/>
          <w:szCs w:val="28"/>
        </w:rPr>
        <w:t>注射藥品之使用時機，應以不能口服或口服仍不能期待有立即治療效果時，方得為之。</w:t>
      </w:r>
      <w:r w:rsidR="0079587B" w:rsidRPr="002459BB">
        <w:rPr>
          <w:rFonts w:ascii="Times New Roman" w:eastAsia="標楷體" w:hAnsi="Times New Roman"/>
          <w:sz w:val="28"/>
          <w:szCs w:val="28"/>
        </w:rPr>
        <w:t>(99/4/1) (</w:t>
      </w:r>
      <w:r w:rsidR="003C072F" w:rsidRPr="002459BB">
        <w:rPr>
          <w:rFonts w:ascii="Times New Roman" w:eastAsia="標楷體" w:hAnsi="Times New Roman"/>
          <w:sz w:val="28"/>
          <w:szCs w:val="28"/>
        </w:rPr>
        <w:t>109/5/1</w:t>
      </w:r>
      <w:r w:rsidR="0079587B" w:rsidRPr="002459BB">
        <w:rPr>
          <w:rFonts w:ascii="Times New Roman" w:eastAsia="標楷體" w:hAnsi="Times New Roman"/>
          <w:sz w:val="28"/>
          <w:szCs w:val="28"/>
        </w:rPr>
        <w:t>)</w:t>
      </w:r>
    </w:p>
    <w:p w:rsidR="0079587B" w:rsidRPr="002459BB" w:rsidRDefault="0079587B"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200501031-03</w:t>
      </w:r>
      <w:r w:rsidRPr="002459BB">
        <w:rPr>
          <w:rFonts w:ascii="Times New Roman" w:eastAsia="標楷體" w:hAnsi="Times New Roman"/>
          <w:sz w:val="28"/>
          <w:szCs w:val="28"/>
        </w:rPr>
        <w:t>荷爾蒙之使用：</w:t>
      </w:r>
    </w:p>
    <w:p w:rsidR="0079587B" w:rsidRPr="002459BB" w:rsidRDefault="0079587B" w:rsidP="00AA0EEE">
      <w:pPr>
        <w:pStyle w:val="af"/>
        <w:numPr>
          <w:ilvl w:val="0"/>
          <w:numId w:val="64"/>
        </w:numPr>
        <w:spacing w:line="520" w:lineRule="exact"/>
        <w:ind w:left="1843" w:firstLine="0"/>
        <w:rPr>
          <w:rFonts w:ascii="Times New Roman" w:eastAsia="標楷體" w:hAnsi="Times New Roman"/>
          <w:sz w:val="28"/>
          <w:szCs w:val="28"/>
        </w:rPr>
      </w:pPr>
      <w:r w:rsidRPr="002459BB">
        <w:rPr>
          <w:rFonts w:ascii="Times New Roman" w:eastAsia="標楷體" w:hAnsi="Times New Roman"/>
          <w:sz w:val="28"/>
          <w:szCs w:val="28"/>
        </w:rPr>
        <w:t>停經後合併雌激素與黃體素荷爾蒙之使用得依醫師診斷使用於停經、更年期症候群、骨質疏鬆症等疾病治療。</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0B269E" w:rsidRPr="002459BB" w:rsidRDefault="000B269E" w:rsidP="00AA0EEE">
      <w:pPr>
        <w:pStyle w:val="af"/>
        <w:numPr>
          <w:ilvl w:val="0"/>
          <w:numId w:val="64"/>
        </w:numPr>
        <w:spacing w:line="520" w:lineRule="exact"/>
        <w:ind w:left="1843" w:firstLine="0"/>
        <w:rPr>
          <w:rFonts w:ascii="Times New Roman" w:eastAsia="標楷體" w:hAnsi="Times New Roman"/>
          <w:sz w:val="28"/>
          <w:szCs w:val="28"/>
        </w:rPr>
      </w:pPr>
      <w:r w:rsidRPr="002459BB">
        <w:rPr>
          <w:rFonts w:ascii="Times New Roman" w:eastAsia="標楷體" w:hAnsi="Times New Roman"/>
          <w:sz w:val="28"/>
          <w:szCs w:val="28"/>
        </w:rPr>
        <w:t>已接受子宮切除後之病患不宜使用含黃體素之荷爾蒙製劑。</w:t>
      </w:r>
      <w:r w:rsidR="009C290E" w:rsidRPr="002459BB">
        <w:rPr>
          <w:rFonts w:ascii="Times New Roman" w:eastAsia="標楷體" w:hAnsi="Times New Roman"/>
          <w:sz w:val="28"/>
          <w:szCs w:val="28"/>
        </w:rPr>
        <w:t>(97/5/1)</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0B269E" w:rsidRPr="002459BB" w:rsidRDefault="000B269E" w:rsidP="00AA0EEE">
      <w:pPr>
        <w:pStyle w:val="af"/>
        <w:numPr>
          <w:ilvl w:val="0"/>
          <w:numId w:val="64"/>
        </w:numPr>
        <w:spacing w:line="520" w:lineRule="exact"/>
        <w:ind w:left="1843" w:firstLine="0"/>
        <w:rPr>
          <w:rFonts w:ascii="Times New Roman" w:eastAsia="標楷體" w:hAnsi="Times New Roman"/>
          <w:sz w:val="28"/>
          <w:szCs w:val="28"/>
        </w:rPr>
      </w:pPr>
      <w:r w:rsidRPr="002459BB">
        <w:rPr>
          <w:rFonts w:ascii="Times New Roman" w:eastAsia="標楷體" w:hAnsi="Times New Roman"/>
          <w:sz w:val="28"/>
          <w:szCs w:val="28"/>
        </w:rPr>
        <w:t>若因重度子宮內膜異位症並已切除子宮之病患，則仍需併用黃體素以避免停經後子宮內膜異位症之發生。</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200501031-04</w:t>
      </w:r>
      <w:r w:rsidRPr="002459BB">
        <w:rPr>
          <w:rFonts w:ascii="Times New Roman" w:eastAsia="標楷體" w:hAnsi="Times New Roman"/>
          <w:sz w:val="28"/>
          <w:szCs w:val="28"/>
        </w:rPr>
        <w:t>維他命之使用：應以有積極治療者為限。</w:t>
      </w:r>
    </w:p>
    <w:p w:rsidR="00EA0F45" w:rsidRPr="002459BB" w:rsidRDefault="000B269E"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200501031-05</w:t>
      </w:r>
      <w:r w:rsidRPr="002459BB">
        <w:rPr>
          <w:rFonts w:ascii="Times New Roman" w:eastAsia="標楷體" w:hAnsi="Times New Roman"/>
          <w:sz w:val="28"/>
          <w:szCs w:val="28"/>
        </w:rPr>
        <w:t>止血劑及酵素腫劑：正常凝血機能下之手術後及脅迫流產等，應檢視其使用之必要性。</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200501031-06</w:t>
      </w:r>
      <w:r w:rsidRPr="002459BB">
        <w:rPr>
          <w:rFonts w:ascii="Times New Roman" w:eastAsia="標楷體" w:hAnsi="Times New Roman"/>
          <w:sz w:val="28"/>
          <w:szCs w:val="28"/>
        </w:rPr>
        <w:t>宮縮緩解劑</w:t>
      </w:r>
      <w:r w:rsidRPr="002459BB">
        <w:rPr>
          <w:rFonts w:ascii="Times New Roman" w:eastAsia="標楷體" w:hAnsi="Times New Roman"/>
          <w:sz w:val="28"/>
          <w:szCs w:val="28"/>
        </w:rPr>
        <w:t>(tocolytics)</w:t>
      </w:r>
      <w:r w:rsidRPr="002459BB">
        <w:rPr>
          <w:rFonts w:ascii="Times New Roman" w:eastAsia="標楷體" w:hAnsi="Times New Roman"/>
          <w:sz w:val="28"/>
          <w:szCs w:val="28"/>
        </w:rPr>
        <w:t>之使用原則：應視產婦病情需要給藥，只適用於妊娠滿十六週</w:t>
      </w:r>
      <w:r w:rsidRPr="002459BB">
        <w:rPr>
          <w:rFonts w:ascii="Times New Roman" w:eastAsia="標楷體" w:hAnsi="Times New Roman"/>
          <w:sz w:val="28"/>
          <w:szCs w:val="28"/>
        </w:rPr>
        <w:t>(</w:t>
      </w:r>
      <w:r w:rsidRPr="002459BB">
        <w:rPr>
          <w:rFonts w:ascii="Times New Roman" w:eastAsia="標楷體" w:hAnsi="Times New Roman"/>
          <w:sz w:val="28"/>
          <w:szCs w:val="28"/>
        </w:rPr>
        <w:t>十六週加</w:t>
      </w:r>
      <w:r w:rsidRPr="002459BB">
        <w:rPr>
          <w:rFonts w:ascii="Times New Roman" w:eastAsia="標楷體" w:hAnsi="Times New Roman"/>
          <w:sz w:val="28"/>
          <w:szCs w:val="28"/>
        </w:rPr>
        <w:t>○</w:t>
      </w:r>
      <w:r w:rsidRPr="002459BB">
        <w:rPr>
          <w:rFonts w:ascii="Times New Roman" w:eastAsia="標楷體" w:hAnsi="Times New Roman"/>
          <w:sz w:val="28"/>
          <w:szCs w:val="28"/>
        </w:rPr>
        <w:t>天</w:t>
      </w:r>
      <w:r w:rsidRPr="002459BB">
        <w:rPr>
          <w:rFonts w:ascii="Times New Roman" w:eastAsia="標楷體" w:hAnsi="Times New Roman"/>
          <w:sz w:val="28"/>
          <w:szCs w:val="28"/>
        </w:rPr>
        <w:t>)</w:t>
      </w:r>
      <w:r w:rsidRPr="002459BB">
        <w:rPr>
          <w:rFonts w:ascii="Times New Roman" w:eastAsia="標楷體" w:hAnsi="Times New Roman"/>
          <w:sz w:val="28"/>
          <w:szCs w:val="28"/>
        </w:rPr>
        <w:t>起，至三十七週前</w:t>
      </w:r>
      <w:r w:rsidRPr="002459BB">
        <w:rPr>
          <w:rFonts w:ascii="Times New Roman" w:eastAsia="標楷體" w:hAnsi="Times New Roman"/>
          <w:sz w:val="28"/>
          <w:szCs w:val="28"/>
        </w:rPr>
        <w:t>(</w:t>
      </w:r>
      <w:r w:rsidRPr="002459BB">
        <w:rPr>
          <w:rFonts w:ascii="Times New Roman" w:eastAsia="標楷體" w:hAnsi="Times New Roman"/>
          <w:sz w:val="28"/>
          <w:szCs w:val="28"/>
        </w:rPr>
        <w:t>三十六週加六天</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200501031-07</w:t>
      </w:r>
      <w:r w:rsidRPr="002459BB">
        <w:rPr>
          <w:rFonts w:ascii="Times New Roman" w:eastAsia="標楷體" w:hAnsi="Times New Roman"/>
          <w:sz w:val="28"/>
          <w:szCs w:val="28"/>
        </w:rPr>
        <w:t>排卵藥物</w:t>
      </w:r>
      <w:r w:rsidRPr="002459BB">
        <w:rPr>
          <w:rFonts w:ascii="Times New Roman" w:eastAsia="標楷體" w:hAnsi="Times New Roman"/>
          <w:sz w:val="28"/>
          <w:szCs w:val="28"/>
        </w:rPr>
        <w:t>(Clomiphene citrate)</w:t>
      </w:r>
      <w:r w:rsidRPr="002459BB">
        <w:rPr>
          <w:rFonts w:ascii="Times New Roman" w:eastAsia="標楷體" w:hAnsi="Times New Roman"/>
          <w:sz w:val="28"/>
          <w:szCs w:val="28"/>
        </w:rPr>
        <w:t>除非為不妊之促排卵治療，否則不宜用來治療月經異常病患，特殊個案如因病情需要，宜於病歷詳實記載，由審查醫藥專家專業判斷。</w:t>
      </w:r>
      <w:r w:rsidRPr="002459BB">
        <w:rPr>
          <w:rFonts w:ascii="Times New Roman" w:eastAsia="標楷體" w:hAnsi="Times New Roman"/>
          <w:sz w:val="28"/>
          <w:szCs w:val="28"/>
        </w:rPr>
        <w:t>(101/2/1)(102/3/1)</w:t>
      </w:r>
      <w:r w:rsidR="009C290E" w:rsidRPr="002459BB">
        <w:rPr>
          <w:rFonts w:ascii="Times New Roman" w:eastAsia="標楷體" w:hAnsi="Times New Roman"/>
          <w:sz w:val="28"/>
          <w:szCs w:val="28"/>
        </w:rPr>
        <w:t xml:space="preserve"> </w:t>
      </w:r>
      <w:r w:rsidRPr="002459BB">
        <w:rPr>
          <w:rFonts w:ascii="Times New Roman" w:eastAsia="標楷體" w:hAnsi="Times New Roman"/>
          <w:sz w:val="28"/>
          <w:szCs w:val="28"/>
        </w:rPr>
        <w:t>(106/1/1)</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200501042</w:t>
      </w:r>
      <w:r w:rsidRPr="002459BB">
        <w:rPr>
          <w:rFonts w:ascii="Times New Roman" w:eastAsia="標楷體" w:hAnsi="Times New Roman"/>
          <w:sz w:val="28"/>
          <w:szCs w:val="28"/>
        </w:rPr>
        <w:t>因治療之需要而行之剝離</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200501042-01</w:t>
      </w:r>
      <w:r w:rsidRPr="002459BB">
        <w:rPr>
          <w:rFonts w:ascii="Times New Roman" w:eastAsia="標楷體" w:hAnsi="Times New Roman"/>
          <w:sz w:val="28"/>
          <w:szCs w:val="28"/>
        </w:rPr>
        <w:t>全民健康保險醫療服務給付項目及支付標準第二部第二章第七</w:t>
      </w:r>
      <w:r w:rsidRPr="002459BB">
        <w:rPr>
          <w:rFonts w:ascii="Times New Roman" w:eastAsia="標楷體" w:hAnsi="Times New Roman"/>
          <w:sz w:val="28"/>
          <w:szCs w:val="28"/>
        </w:rPr>
        <w:lastRenderedPageBreak/>
        <w:t>節手術通則第七條條其中明定為達手術最終目的過程中之剝離等，不得視為副手術申報。</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200501042-02</w:t>
      </w:r>
      <w:r w:rsidRPr="002459BB">
        <w:rPr>
          <w:rFonts w:ascii="Times New Roman" w:eastAsia="標楷體" w:hAnsi="Times New Roman"/>
          <w:sz w:val="28"/>
          <w:szCs w:val="28"/>
        </w:rPr>
        <w:t>因治療之需要而行之剝離，例如有症狀之腸黏連、子宮黏連，輸卵管卵巢黏連等其剝離應不屬另一手術過程中之剝離，應可申報為副手術，唯此項申報之審核為避免申報浮濫</w:t>
      </w:r>
      <w:r w:rsidRPr="002459BB">
        <w:rPr>
          <w:rFonts w:ascii="Times New Roman" w:eastAsia="標楷體" w:hAnsi="Times New Roman"/>
          <w:sz w:val="28"/>
          <w:szCs w:val="28"/>
        </w:rPr>
        <w:t>(</w:t>
      </w:r>
      <w:r w:rsidRPr="002459BB">
        <w:rPr>
          <w:rFonts w:ascii="Times New Roman" w:eastAsia="標楷體" w:hAnsi="Times New Roman"/>
          <w:sz w:val="28"/>
          <w:szCs w:val="28"/>
        </w:rPr>
        <w:t>例如重覆剖腹產皆申報之</w:t>
      </w:r>
      <w:r w:rsidRPr="002459BB">
        <w:rPr>
          <w:rFonts w:ascii="Times New Roman" w:eastAsia="標楷體" w:hAnsi="Times New Roman"/>
          <w:sz w:val="28"/>
          <w:szCs w:val="28"/>
        </w:rPr>
        <w:t>)</w:t>
      </w:r>
      <w:r w:rsidRPr="002459BB">
        <w:rPr>
          <w:rFonts w:ascii="Times New Roman" w:eastAsia="標楷體" w:hAnsi="Times New Roman"/>
          <w:sz w:val="28"/>
          <w:szCs w:val="28"/>
        </w:rPr>
        <w:t>應從嚴。</w:t>
      </w:r>
      <w:r w:rsidRPr="002459BB">
        <w:rPr>
          <w:rFonts w:ascii="Times New Roman" w:eastAsia="標楷體" w:hAnsi="Times New Roman"/>
          <w:sz w:val="28"/>
          <w:szCs w:val="28"/>
        </w:rPr>
        <w:t>(102/3/1)</w:t>
      </w:r>
    </w:p>
    <w:p w:rsidR="00EA0F45" w:rsidRPr="002459BB" w:rsidRDefault="00EA0F45" w:rsidP="00AA0EEE">
      <w:pPr>
        <w:spacing w:line="520" w:lineRule="exact"/>
        <w:ind w:leftChars="-1" w:left="1418" w:hangingChars="507" w:hanging="1420"/>
        <w:jc w:val="both"/>
        <w:rPr>
          <w:rFonts w:ascii="Times New Roman" w:eastAsia="標楷體" w:hAnsi="Times New Roman"/>
          <w:sz w:val="28"/>
          <w:szCs w:val="28"/>
        </w:rPr>
      </w:pPr>
      <w:r w:rsidRPr="002459BB">
        <w:rPr>
          <w:rFonts w:ascii="Times New Roman" w:eastAsia="標楷體" w:hAnsi="Times New Roman"/>
          <w:sz w:val="28"/>
          <w:szCs w:val="28"/>
        </w:rPr>
        <w:t>200501050</w:t>
      </w:r>
      <w:r w:rsidRPr="002459BB">
        <w:rPr>
          <w:rFonts w:ascii="Times New Roman" w:hAnsi="Times New Roman"/>
        </w:rPr>
        <w:t xml:space="preserve"> </w:t>
      </w:r>
      <w:r w:rsidRPr="002459BB">
        <w:rPr>
          <w:rFonts w:ascii="Times New Roman" w:eastAsia="標楷體" w:hAnsi="Times New Roman"/>
          <w:sz w:val="28"/>
          <w:szCs w:val="28"/>
        </w:rPr>
        <w:t>C/S</w:t>
      </w:r>
      <w:r w:rsidRPr="002459BB">
        <w:rPr>
          <w:rFonts w:ascii="Times New Roman" w:eastAsia="標楷體" w:hAnsi="Times New Roman"/>
          <w:sz w:val="28"/>
          <w:szCs w:val="28"/>
        </w:rPr>
        <w:t>及婦科手術</w:t>
      </w:r>
      <w:r w:rsidRPr="002459BB">
        <w:rPr>
          <w:rFonts w:ascii="Times New Roman" w:eastAsia="標楷體" w:hAnsi="Times New Roman"/>
          <w:sz w:val="28"/>
          <w:szCs w:val="28"/>
        </w:rPr>
        <w:t>(ATH, VTH…)</w:t>
      </w:r>
      <w:r w:rsidRPr="002459BB">
        <w:rPr>
          <w:rFonts w:ascii="Times New Roman" w:eastAsia="標楷體" w:hAnsi="Times New Roman"/>
          <w:sz w:val="28"/>
          <w:szCs w:val="28"/>
        </w:rPr>
        <w:t>等住院案件，住院期間之換藥、陰道灌洗及會陰沖洗次數規定：</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200501050-01</w:t>
      </w:r>
      <w:r w:rsidRPr="002459BB">
        <w:rPr>
          <w:rFonts w:ascii="Times New Roman" w:hAnsi="Times New Roman"/>
        </w:rPr>
        <w:t xml:space="preserve"> </w:t>
      </w:r>
      <w:r w:rsidRPr="002459BB">
        <w:rPr>
          <w:rFonts w:ascii="Times New Roman" w:eastAsia="標楷體" w:hAnsi="Times New Roman"/>
          <w:sz w:val="28"/>
          <w:szCs w:val="28"/>
        </w:rPr>
        <w:t>C/S</w:t>
      </w:r>
      <w:r w:rsidRPr="002459BB">
        <w:rPr>
          <w:rFonts w:ascii="Times New Roman" w:eastAsia="標楷體" w:hAnsi="Times New Roman"/>
          <w:sz w:val="28"/>
          <w:szCs w:val="28"/>
        </w:rPr>
        <w:t>及婦科手術</w:t>
      </w:r>
      <w:r w:rsidRPr="002459BB">
        <w:rPr>
          <w:rFonts w:ascii="Times New Roman" w:eastAsia="標楷體" w:hAnsi="Times New Roman"/>
          <w:sz w:val="28"/>
          <w:szCs w:val="28"/>
        </w:rPr>
        <w:t>(ATH,VTH…)</w:t>
      </w:r>
      <w:r w:rsidRPr="002459BB">
        <w:rPr>
          <w:rFonts w:ascii="Times New Roman" w:eastAsia="標楷體" w:hAnsi="Times New Roman"/>
          <w:sz w:val="28"/>
          <w:szCs w:val="28"/>
        </w:rPr>
        <w:t>等患者，住院期間之會陰沖洗最多申報</w:t>
      </w:r>
      <w:r w:rsidRPr="002459BB">
        <w:rPr>
          <w:rFonts w:ascii="Times New Roman" w:eastAsia="標楷體" w:hAnsi="Times New Roman"/>
          <w:sz w:val="28"/>
          <w:szCs w:val="28"/>
        </w:rPr>
        <w:t>3</w:t>
      </w:r>
      <w:r w:rsidRPr="002459BB">
        <w:rPr>
          <w:rFonts w:ascii="Times New Roman" w:eastAsia="標楷體" w:hAnsi="Times New Roman"/>
          <w:sz w:val="28"/>
          <w:szCs w:val="28"/>
        </w:rPr>
        <w:t>次，換藥最多申報</w:t>
      </w:r>
      <w:r w:rsidRPr="002459BB">
        <w:rPr>
          <w:rFonts w:ascii="Times New Roman" w:eastAsia="標楷體" w:hAnsi="Times New Roman"/>
          <w:sz w:val="28"/>
          <w:szCs w:val="28"/>
        </w:rPr>
        <w:t>3</w:t>
      </w:r>
      <w:r w:rsidRPr="002459BB">
        <w:rPr>
          <w:rFonts w:ascii="Times New Roman" w:eastAsia="標楷體" w:hAnsi="Times New Roman"/>
          <w:sz w:val="28"/>
          <w:szCs w:val="28"/>
        </w:rPr>
        <w:t>次。</w:t>
      </w:r>
      <w:r w:rsidRPr="002459BB">
        <w:rPr>
          <w:rFonts w:ascii="Times New Roman" w:eastAsia="標楷體" w:hAnsi="Times New Roman"/>
          <w:sz w:val="28"/>
          <w:szCs w:val="28"/>
        </w:rPr>
        <w:t>(106/1/1)</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200501050-02</w:t>
      </w:r>
      <w:r w:rsidRPr="002459BB">
        <w:rPr>
          <w:rFonts w:ascii="Times New Roman" w:eastAsia="標楷體" w:hAnsi="Times New Roman"/>
          <w:sz w:val="28"/>
          <w:szCs w:val="28"/>
        </w:rPr>
        <w:t>婦科手術</w:t>
      </w:r>
      <w:r w:rsidRPr="002459BB">
        <w:rPr>
          <w:rFonts w:ascii="Times New Roman" w:eastAsia="標楷體" w:hAnsi="Times New Roman"/>
          <w:sz w:val="28"/>
          <w:szCs w:val="28"/>
        </w:rPr>
        <w:t>(ATH, VTH…)</w:t>
      </w:r>
      <w:r w:rsidRPr="002459BB">
        <w:rPr>
          <w:rFonts w:ascii="Times New Roman" w:eastAsia="標楷體" w:hAnsi="Times New Roman"/>
          <w:sz w:val="28"/>
          <w:szCs w:val="28"/>
        </w:rPr>
        <w:t>住院患者，手術前施行陰道灌洗最多以申報</w:t>
      </w:r>
      <w:r w:rsidRPr="002459BB">
        <w:rPr>
          <w:rFonts w:ascii="Times New Roman" w:eastAsia="標楷體" w:hAnsi="Times New Roman"/>
          <w:sz w:val="28"/>
          <w:szCs w:val="28"/>
        </w:rPr>
        <w:t>1</w:t>
      </w:r>
      <w:r w:rsidRPr="002459BB">
        <w:rPr>
          <w:rFonts w:ascii="Times New Roman" w:eastAsia="標楷體" w:hAnsi="Times New Roman"/>
          <w:sz w:val="28"/>
          <w:szCs w:val="28"/>
        </w:rPr>
        <w:t>次為原則。</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200501060</w:t>
      </w:r>
      <w:r w:rsidRPr="002459BB">
        <w:rPr>
          <w:rFonts w:ascii="Times New Roman" w:eastAsia="標楷體" w:hAnsi="Times New Roman"/>
          <w:sz w:val="28"/>
          <w:szCs w:val="28"/>
        </w:rPr>
        <w:t>同一病灶拆線時，不可同時申報換藥費用。</w:t>
      </w:r>
    </w:p>
    <w:p w:rsidR="00EA0F45" w:rsidRPr="002459BB" w:rsidRDefault="00EA0F45" w:rsidP="00AA0EEE">
      <w:pPr>
        <w:widowControl/>
        <w:suppressAutoHyphens w:val="0"/>
        <w:spacing w:line="240" w:lineRule="auto"/>
        <w:jc w:val="both"/>
        <w:rPr>
          <w:rFonts w:ascii="Times New Roman" w:eastAsia="標楷體" w:hAnsi="Times New Roman"/>
          <w:b/>
          <w:sz w:val="28"/>
          <w:szCs w:val="28"/>
        </w:rPr>
      </w:pPr>
      <w:r w:rsidRPr="002459BB">
        <w:rPr>
          <w:rFonts w:ascii="Times New Roman" w:eastAsia="標楷體" w:hAnsi="Times New Roman"/>
          <w:b/>
          <w:sz w:val="28"/>
          <w:szCs w:val="28"/>
        </w:rPr>
        <w:br w:type="page"/>
      </w:r>
    </w:p>
    <w:p w:rsidR="00EA0F45" w:rsidRPr="002459BB" w:rsidRDefault="00EA0F45" w:rsidP="00AA0EEE">
      <w:pPr>
        <w:spacing w:beforeLines="50" w:before="202" w:line="520" w:lineRule="exact"/>
        <w:jc w:val="both"/>
        <w:rPr>
          <w:rFonts w:ascii="Times New Roman" w:eastAsia="標楷體" w:hAnsi="Times New Roman"/>
          <w:b/>
          <w:sz w:val="28"/>
          <w:szCs w:val="28"/>
        </w:rPr>
      </w:pPr>
      <w:r w:rsidRPr="002459BB">
        <w:rPr>
          <w:rFonts w:ascii="Times New Roman" w:eastAsia="標楷體" w:hAnsi="Times New Roman"/>
          <w:b/>
          <w:sz w:val="28"/>
          <w:szCs w:val="28"/>
        </w:rPr>
        <w:lastRenderedPageBreak/>
        <w:t>200502</w:t>
      </w:r>
      <w:r w:rsidRPr="002459BB">
        <w:rPr>
          <w:rFonts w:ascii="Times New Roman" w:hAnsi="Times New Roman"/>
        </w:rPr>
        <w:t xml:space="preserve"> </w:t>
      </w:r>
      <w:r w:rsidRPr="002459BB">
        <w:rPr>
          <w:rFonts w:ascii="Times New Roman" w:eastAsia="標楷體" w:hAnsi="Times New Roman"/>
          <w:b/>
          <w:sz w:val="28"/>
          <w:szCs w:val="28"/>
        </w:rPr>
        <w:t>婦科子宮病狀診療</w:t>
      </w:r>
    </w:p>
    <w:p w:rsidR="00EA0F45" w:rsidRPr="002459BB" w:rsidRDefault="00EA0F45" w:rsidP="00AA0EEE">
      <w:pPr>
        <w:spacing w:line="520" w:lineRule="exact"/>
        <w:jc w:val="both"/>
        <w:rPr>
          <w:rFonts w:ascii="Times New Roman" w:hAnsi="Times New Roman"/>
        </w:rPr>
      </w:pPr>
      <w:r w:rsidRPr="002459BB">
        <w:rPr>
          <w:rFonts w:ascii="Times New Roman" w:eastAsia="標楷體" w:hAnsi="Times New Roman"/>
          <w:sz w:val="28"/>
          <w:szCs w:val="28"/>
        </w:rPr>
        <w:t>200502010</w:t>
      </w:r>
      <w:r w:rsidRPr="002459BB">
        <w:rPr>
          <w:rFonts w:ascii="Times New Roman" w:hAnsi="Times New Roman"/>
        </w:rPr>
        <w:t xml:space="preserve"> </w:t>
      </w:r>
      <w:r w:rsidRPr="002459BB">
        <w:rPr>
          <w:rFonts w:ascii="Times New Roman" w:eastAsia="標楷體" w:hAnsi="Times New Roman"/>
          <w:sz w:val="28"/>
          <w:szCs w:val="28"/>
        </w:rPr>
        <w:t>CA-125(EIA)</w:t>
      </w:r>
      <w:r w:rsidRPr="002459BB">
        <w:rPr>
          <w:rFonts w:ascii="Times New Roman" w:eastAsia="標楷體" w:hAnsi="Times New Roman"/>
          <w:sz w:val="28"/>
          <w:szCs w:val="28"/>
        </w:rPr>
        <w:t>之審查</w:t>
      </w:r>
      <w:r w:rsidRPr="002459BB">
        <w:rPr>
          <w:rFonts w:ascii="Times New Roman" w:eastAsia="標楷體" w:hAnsi="Times New Roman"/>
          <w:sz w:val="28"/>
          <w:szCs w:val="28"/>
        </w:rPr>
        <w:t>(106/1/1)</w:t>
      </w:r>
    </w:p>
    <w:p w:rsidR="00EA0F45" w:rsidRPr="002459BB" w:rsidRDefault="00DB2D2B" w:rsidP="00AA0EEE">
      <w:pPr>
        <w:spacing w:line="520" w:lineRule="exact"/>
        <w:ind w:left="1560" w:hangingChars="557" w:hanging="1560"/>
        <w:jc w:val="both"/>
        <w:rPr>
          <w:rFonts w:ascii="Times New Roman" w:eastAsia="標楷體" w:hAnsi="Times New Roman"/>
          <w:sz w:val="28"/>
          <w:szCs w:val="28"/>
        </w:rPr>
      </w:pPr>
      <w:r w:rsidRPr="002459BB">
        <w:rPr>
          <w:rFonts w:ascii="Times New Roman" w:eastAsia="標楷體" w:hAnsi="Times New Roman"/>
          <w:sz w:val="28"/>
          <w:szCs w:val="28"/>
        </w:rPr>
        <w:t>200502010-01</w:t>
      </w:r>
      <w:r w:rsidRPr="002459BB">
        <w:rPr>
          <w:rFonts w:ascii="Times New Roman" w:eastAsia="標楷體" w:hAnsi="Times New Roman"/>
          <w:sz w:val="28"/>
          <w:szCs w:val="28"/>
        </w:rPr>
        <w:t>臨床上懷疑有婦科惡性腫瘤或已確認為婦科惡性腫瘤者，或其他惡性腫瘤可作為監測指標者，追蹤其是否復發。得每三個月申報</w:t>
      </w:r>
      <w:r w:rsidRPr="002459BB">
        <w:rPr>
          <w:rFonts w:ascii="Times New Roman" w:eastAsia="標楷體" w:hAnsi="Times New Roman"/>
          <w:sz w:val="28"/>
          <w:szCs w:val="28"/>
        </w:rPr>
        <w:t>1</w:t>
      </w:r>
      <w:r w:rsidRPr="002459BB">
        <w:rPr>
          <w:rFonts w:ascii="Times New Roman" w:eastAsia="標楷體" w:hAnsi="Times New Roman"/>
          <w:sz w:val="28"/>
          <w:szCs w:val="28"/>
        </w:rPr>
        <w:t>次，其他惡性腫瘤，</w:t>
      </w:r>
      <w:r w:rsidRPr="002459BB">
        <w:rPr>
          <w:rFonts w:ascii="Times New Roman" w:eastAsia="標楷體" w:hAnsi="Times New Roman"/>
          <w:sz w:val="28"/>
          <w:szCs w:val="28"/>
        </w:rPr>
        <w:t>CA125</w:t>
      </w:r>
      <w:r w:rsidRPr="002459BB">
        <w:rPr>
          <w:rFonts w:ascii="Times New Roman" w:eastAsia="標楷體" w:hAnsi="Times New Roman"/>
          <w:sz w:val="28"/>
          <w:szCs w:val="28"/>
        </w:rPr>
        <w:t>如可作為癌症監測指標者亦同，但如療程中或因病情變化需要提早監測時須說明其理由。</w:t>
      </w:r>
      <w:r w:rsidRPr="002459BB">
        <w:rPr>
          <w:rFonts w:ascii="Times New Roman" w:eastAsia="標楷體" w:hAnsi="Times New Roman"/>
          <w:sz w:val="28"/>
          <w:szCs w:val="28"/>
        </w:rPr>
        <w:t>(106/1/1) (</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EA0F45" w:rsidRPr="002459BB" w:rsidRDefault="00EA0F45" w:rsidP="00AA0EEE">
      <w:pPr>
        <w:spacing w:line="520" w:lineRule="exact"/>
        <w:ind w:left="1560" w:hangingChars="557" w:hanging="1560"/>
        <w:jc w:val="both"/>
        <w:rPr>
          <w:rFonts w:ascii="Times New Roman" w:hAnsi="Times New Roman"/>
        </w:rPr>
      </w:pPr>
      <w:r w:rsidRPr="002459BB">
        <w:rPr>
          <w:rFonts w:ascii="Times New Roman" w:eastAsia="標楷體" w:hAnsi="Times New Roman"/>
          <w:sz w:val="28"/>
          <w:szCs w:val="28"/>
        </w:rPr>
        <w:t>200502010-02</w:t>
      </w:r>
      <w:r w:rsidR="00DB2D2B" w:rsidRPr="002459BB">
        <w:rPr>
          <w:rFonts w:ascii="Times New Roman" w:eastAsia="標楷體" w:hAnsi="Times New Roman"/>
          <w:sz w:val="28"/>
          <w:szCs w:val="28"/>
        </w:rPr>
        <w:t>可作為腫瘤如子宮肌腺症、子宮內膜異位症手術前後之追蹤。每</w:t>
      </w:r>
      <w:r w:rsidR="00DB2D2B" w:rsidRPr="002459BB">
        <w:rPr>
          <w:rFonts w:ascii="Times New Roman" w:eastAsia="標楷體" w:hAnsi="Times New Roman"/>
          <w:sz w:val="28"/>
          <w:szCs w:val="28"/>
        </w:rPr>
        <w:t>3-6</w:t>
      </w:r>
      <w:r w:rsidR="00DB2D2B" w:rsidRPr="002459BB">
        <w:rPr>
          <w:rFonts w:ascii="Times New Roman" w:eastAsia="標楷體" w:hAnsi="Times New Roman"/>
          <w:sz w:val="28"/>
          <w:szCs w:val="28"/>
        </w:rPr>
        <w:t>個月抽血</w:t>
      </w:r>
      <w:r w:rsidR="00DB2D2B" w:rsidRPr="002459BB">
        <w:rPr>
          <w:rFonts w:ascii="Times New Roman" w:eastAsia="標楷體" w:hAnsi="Times New Roman"/>
          <w:sz w:val="28"/>
          <w:szCs w:val="28"/>
        </w:rPr>
        <w:t>1</w:t>
      </w:r>
      <w:r w:rsidR="00DB2D2B" w:rsidRPr="002459BB">
        <w:rPr>
          <w:rFonts w:ascii="Times New Roman" w:eastAsia="標楷體" w:hAnsi="Times New Roman"/>
          <w:sz w:val="28"/>
          <w:szCs w:val="28"/>
        </w:rPr>
        <w:t>次。</w:t>
      </w:r>
      <w:r w:rsidR="00DB2D2B"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DB2D2B" w:rsidRPr="002459BB">
        <w:rPr>
          <w:rFonts w:ascii="Times New Roman" w:eastAsia="標楷體" w:hAnsi="Times New Roman"/>
          <w:sz w:val="28"/>
          <w:szCs w:val="28"/>
        </w:rPr>
        <w:t>)</w:t>
      </w:r>
    </w:p>
    <w:p w:rsidR="00EA0F45" w:rsidRPr="002459BB" w:rsidRDefault="00EA0F45" w:rsidP="00AA0EEE">
      <w:pPr>
        <w:spacing w:line="520" w:lineRule="exac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200502022</w:t>
      </w:r>
      <w:r w:rsidRPr="002459BB">
        <w:rPr>
          <w:rFonts w:ascii="Times New Roman" w:eastAsia="標楷體" w:hAnsi="Times New Roman"/>
          <w:sz w:val="28"/>
          <w:szCs w:val="28"/>
        </w:rPr>
        <w:t>一般全子宮切除術</w:t>
      </w:r>
      <w:r w:rsidRPr="002459BB">
        <w:rPr>
          <w:rFonts w:ascii="Times New Roman" w:eastAsia="標楷體" w:hAnsi="Times New Roman"/>
          <w:sz w:val="28"/>
          <w:szCs w:val="28"/>
        </w:rPr>
        <w:t>(80403B)</w:t>
      </w:r>
      <w:r w:rsidRPr="002459BB">
        <w:rPr>
          <w:rFonts w:ascii="Times New Roman" w:eastAsia="標楷體" w:hAnsi="Times New Roman"/>
          <w:sz w:val="28"/>
          <w:szCs w:val="28"/>
        </w:rPr>
        <w:t>、複雜性全子宮切除術</w:t>
      </w:r>
      <w:r w:rsidRPr="002459BB">
        <w:rPr>
          <w:rFonts w:ascii="Times New Roman" w:eastAsia="標楷體" w:hAnsi="Times New Roman"/>
          <w:sz w:val="28"/>
          <w:szCs w:val="28"/>
        </w:rPr>
        <w:t>(80412B)</w:t>
      </w:r>
      <w:r w:rsidRPr="002459BB">
        <w:rPr>
          <w:rFonts w:ascii="Times New Roman" w:eastAsia="標楷體" w:hAnsi="Times New Roman"/>
          <w:sz w:val="28"/>
          <w:szCs w:val="28"/>
        </w:rPr>
        <w:t>及子宮頸癌全子宮根除術</w:t>
      </w:r>
      <w:r w:rsidRPr="002459BB">
        <w:rPr>
          <w:rFonts w:ascii="Times New Roman" w:eastAsia="標楷體" w:hAnsi="Times New Roman"/>
          <w:sz w:val="28"/>
          <w:szCs w:val="28"/>
        </w:rPr>
        <w:t>(80413B)</w:t>
      </w:r>
      <w:r w:rsidRPr="002459BB">
        <w:rPr>
          <w:rFonts w:ascii="Times New Roman" w:eastAsia="標楷體" w:hAnsi="Times New Roman"/>
          <w:sz w:val="28"/>
          <w:szCs w:val="28"/>
        </w:rPr>
        <w:t>之手術範圍界定</w:t>
      </w:r>
    </w:p>
    <w:p w:rsidR="00EA0F45" w:rsidRPr="002459BB" w:rsidRDefault="00EA0F45" w:rsidP="00AA0EEE">
      <w:pPr>
        <w:spacing w:line="520" w:lineRule="exac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200502022-01 80403B</w:t>
      </w:r>
      <w:r w:rsidRPr="002459BB">
        <w:rPr>
          <w:rFonts w:ascii="Times New Roman" w:eastAsia="標楷體" w:hAnsi="Times New Roman"/>
          <w:sz w:val="28"/>
          <w:szCs w:val="28"/>
        </w:rPr>
        <w:t>子宮完全切除：手術包括子宮體及子宮頸切除。</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200502022-02 80412B</w:t>
      </w:r>
      <w:r w:rsidRPr="002459BB">
        <w:rPr>
          <w:rFonts w:ascii="Times New Roman" w:eastAsia="標楷體" w:hAnsi="Times New Roman"/>
          <w:sz w:val="28"/>
          <w:szCs w:val="28"/>
        </w:rPr>
        <w:t>廣泛性全子宮切除術：手術包括子宮體、子宮頸、子宮旁結締組織</w:t>
      </w:r>
      <w:r w:rsidRPr="002459BB">
        <w:rPr>
          <w:rFonts w:ascii="Times New Roman" w:eastAsia="標楷體" w:hAnsi="Times New Roman"/>
          <w:sz w:val="28"/>
          <w:szCs w:val="28"/>
        </w:rPr>
        <w:t>(parametrium)</w:t>
      </w:r>
      <w:r w:rsidRPr="002459BB">
        <w:rPr>
          <w:rFonts w:ascii="Times New Roman" w:eastAsia="標楷體" w:hAnsi="Times New Roman"/>
          <w:sz w:val="28"/>
          <w:szCs w:val="28"/>
        </w:rPr>
        <w:t>二分之一以內及部分陰道切除。</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200502022-03</w:t>
      </w:r>
      <w:r w:rsidRPr="002459BB">
        <w:rPr>
          <w:rFonts w:ascii="Times New Roman" w:eastAsia="標楷體" w:hAnsi="Times New Roman"/>
          <w:sz w:val="28"/>
          <w:szCs w:val="28"/>
        </w:rPr>
        <w:t>子宮頸癌全子宮根除術</w:t>
      </w:r>
      <w:r w:rsidRPr="002459BB">
        <w:rPr>
          <w:rFonts w:ascii="Times New Roman" w:eastAsia="標楷體" w:hAnsi="Times New Roman"/>
          <w:sz w:val="28"/>
          <w:szCs w:val="28"/>
        </w:rPr>
        <w:t>(80413B)</w:t>
      </w:r>
      <w:r w:rsidRPr="002459BB">
        <w:rPr>
          <w:rFonts w:ascii="Times New Roman" w:eastAsia="標楷體" w:hAnsi="Times New Roman"/>
          <w:sz w:val="28"/>
          <w:szCs w:val="28"/>
        </w:rPr>
        <w:t>及陰道式子宮根治手術</w:t>
      </w:r>
      <w:r w:rsidRPr="002459BB">
        <w:rPr>
          <w:rFonts w:ascii="Times New Roman" w:eastAsia="標楷體" w:hAnsi="Times New Roman"/>
          <w:sz w:val="28"/>
          <w:szCs w:val="28"/>
        </w:rPr>
        <w:t>(80414B)</w:t>
      </w:r>
      <w:r w:rsidRPr="002459BB">
        <w:rPr>
          <w:rFonts w:ascii="Times New Roman" w:eastAsia="標楷體" w:hAnsi="Times New Roman"/>
          <w:sz w:val="28"/>
          <w:szCs w:val="28"/>
        </w:rPr>
        <w:t>：手術包括子宮體、子宮頸、子宮旁結締組織及部分陰道切除，不包含骨盆淋巴切除，如子宮頸癌手術併行骨盆淋巴切除術，如僅行骨盆腔淋巴摘除，應申報</w:t>
      </w:r>
      <w:r w:rsidRPr="002459BB">
        <w:rPr>
          <w:rFonts w:ascii="Times New Roman" w:eastAsia="標楷體" w:hAnsi="Times New Roman"/>
          <w:sz w:val="28"/>
          <w:szCs w:val="28"/>
        </w:rPr>
        <w:t>70208B</w:t>
      </w:r>
      <w:r w:rsidRPr="002459BB">
        <w:rPr>
          <w:rFonts w:ascii="Times New Roman" w:eastAsia="標楷體" w:hAnsi="Times New Roman"/>
          <w:sz w:val="28"/>
          <w:szCs w:val="28"/>
        </w:rPr>
        <w:t>之二分之一，如併行主動脈旁淋巴摘除，則可申報</w:t>
      </w:r>
      <w:r w:rsidRPr="002459BB">
        <w:rPr>
          <w:rFonts w:ascii="Times New Roman" w:eastAsia="標楷體" w:hAnsi="Times New Roman"/>
          <w:sz w:val="28"/>
          <w:szCs w:val="28"/>
        </w:rPr>
        <w:t>70209B</w:t>
      </w:r>
      <w:r w:rsidRPr="002459BB">
        <w:rPr>
          <w:rFonts w:ascii="Times New Roman" w:eastAsia="標楷體" w:hAnsi="Times New Roman"/>
          <w:sz w:val="28"/>
          <w:szCs w:val="28"/>
        </w:rPr>
        <w:t>之二分之一，</w:t>
      </w:r>
      <w:r w:rsidRPr="002459BB">
        <w:rPr>
          <w:rFonts w:ascii="Times New Roman" w:eastAsia="標楷體" w:hAnsi="Times New Roman"/>
          <w:sz w:val="28"/>
          <w:szCs w:val="28"/>
        </w:rPr>
        <w:t>(</w:t>
      </w:r>
      <w:r w:rsidRPr="002459BB">
        <w:rPr>
          <w:rFonts w:ascii="Times New Roman" w:eastAsia="標楷體" w:hAnsi="Times New Roman"/>
          <w:sz w:val="28"/>
          <w:szCs w:val="28"/>
        </w:rPr>
        <w:t>送審時須附病理報告，手術紀錄等資料</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EA0F45" w:rsidRPr="002459BB" w:rsidRDefault="00EA0F45" w:rsidP="00AA0EEE">
      <w:pPr>
        <w:spacing w:line="520" w:lineRule="exact"/>
        <w:ind w:left="1560" w:hangingChars="557" w:hanging="1560"/>
        <w:jc w:val="both"/>
        <w:rPr>
          <w:rFonts w:ascii="Times New Roman" w:eastAsia="標楷體" w:hAnsi="Times New Roman"/>
          <w:sz w:val="28"/>
          <w:szCs w:val="28"/>
        </w:rPr>
      </w:pPr>
      <w:r w:rsidRPr="002459BB">
        <w:rPr>
          <w:rFonts w:ascii="Times New Roman" w:eastAsia="標楷體" w:hAnsi="Times New Roman"/>
          <w:sz w:val="28"/>
          <w:szCs w:val="28"/>
        </w:rPr>
        <w:t>200502022-04</w:t>
      </w:r>
      <w:r w:rsidRPr="002459BB">
        <w:rPr>
          <w:rFonts w:ascii="Times New Roman" w:eastAsia="標楷體" w:hAnsi="Times New Roman"/>
          <w:sz w:val="28"/>
          <w:szCs w:val="28"/>
        </w:rPr>
        <w:t>施行子宮肌瘤切除術</w:t>
      </w:r>
      <w:r w:rsidRPr="002459BB">
        <w:rPr>
          <w:rFonts w:ascii="Times New Roman" w:eastAsia="標楷體" w:hAnsi="Times New Roman"/>
          <w:sz w:val="28"/>
          <w:szCs w:val="28"/>
        </w:rPr>
        <w:t>(80402B)</w:t>
      </w:r>
      <w:r w:rsidRPr="002459BB">
        <w:rPr>
          <w:rFonts w:ascii="Times New Roman" w:eastAsia="標楷體" w:hAnsi="Times New Roman"/>
          <w:sz w:val="28"/>
          <w:szCs w:val="28"/>
        </w:rPr>
        <w:t>併行骨盆腔子宮內膜異位症，如子宮內膜異位症在</w:t>
      </w:r>
      <w:r w:rsidRPr="002459BB">
        <w:rPr>
          <w:rFonts w:ascii="Times New Roman" w:eastAsia="標楷體" w:hAnsi="Times New Roman"/>
          <w:sz w:val="28"/>
          <w:szCs w:val="28"/>
        </w:rPr>
        <w:t>stage</w:t>
      </w:r>
      <w:r w:rsidRPr="002459BB">
        <w:rPr>
          <w:rFonts w:ascii="Times New Roman" w:eastAsia="標楷體" w:hAnsi="Times New Roman"/>
          <w:sz w:val="28"/>
          <w:szCs w:val="28"/>
        </w:rPr>
        <w:t>三、四以上，且有</w:t>
      </w:r>
      <w:r w:rsidRPr="002459BB">
        <w:rPr>
          <w:rFonts w:ascii="Times New Roman" w:eastAsia="標楷體" w:hAnsi="Times New Roman"/>
          <w:sz w:val="28"/>
          <w:szCs w:val="28"/>
        </w:rPr>
        <w:t>biopsy</w:t>
      </w:r>
      <w:r w:rsidRPr="002459BB">
        <w:rPr>
          <w:rFonts w:ascii="Times New Roman" w:eastAsia="標楷體" w:hAnsi="Times New Roman"/>
          <w:sz w:val="28"/>
          <w:szCs w:val="28"/>
        </w:rPr>
        <w:t>者得申報</w:t>
      </w:r>
      <w:r w:rsidRPr="002459BB">
        <w:rPr>
          <w:rFonts w:ascii="Times New Roman" w:eastAsia="標楷體" w:hAnsi="Times New Roman"/>
          <w:sz w:val="28"/>
          <w:szCs w:val="28"/>
        </w:rPr>
        <w:t>81014B</w:t>
      </w:r>
      <w:r w:rsidRPr="002459BB">
        <w:rPr>
          <w:rFonts w:ascii="Times New Roman" w:eastAsia="標楷體" w:hAnsi="Times New Roman"/>
          <w:sz w:val="28"/>
          <w:szCs w:val="28"/>
        </w:rPr>
        <w:t>，並須附病理報告。</w:t>
      </w:r>
    </w:p>
    <w:p w:rsidR="00EA0F45" w:rsidRPr="002459BB" w:rsidRDefault="00EA0F45" w:rsidP="00AA0EEE">
      <w:pPr>
        <w:spacing w:line="520" w:lineRule="exact"/>
        <w:ind w:left="1417" w:hangingChars="506" w:hanging="1417"/>
        <w:jc w:val="both"/>
        <w:rPr>
          <w:rFonts w:ascii="Times New Roman" w:eastAsia="標楷體" w:hAnsi="Times New Roman"/>
          <w:sz w:val="28"/>
          <w:szCs w:val="28"/>
        </w:rPr>
      </w:pPr>
      <w:r w:rsidRPr="002459BB">
        <w:rPr>
          <w:rFonts w:ascii="Times New Roman" w:eastAsia="標楷體" w:hAnsi="Times New Roman"/>
          <w:sz w:val="28"/>
          <w:szCs w:val="28"/>
        </w:rPr>
        <w:t>200502032</w:t>
      </w:r>
      <w:r w:rsidRPr="002459BB">
        <w:rPr>
          <w:rFonts w:ascii="Times New Roman" w:eastAsia="標楷體" w:hAnsi="Times New Roman"/>
          <w:sz w:val="28"/>
          <w:szCs w:val="28"/>
        </w:rPr>
        <w:t>「子宮肌瘤切除術」及「緊急狀況下施行子宮切除術」跨表審查原則</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200502032-01</w:t>
      </w:r>
      <w:r w:rsidRPr="002459BB">
        <w:rPr>
          <w:rFonts w:ascii="Times New Roman" w:eastAsia="標楷體" w:hAnsi="Times New Roman"/>
          <w:sz w:val="28"/>
          <w:szCs w:val="28"/>
        </w:rPr>
        <w:t>一般性之子宮肌瘤切除術，報備同意跨表者，可以論病例計酬</w:t>
      </w:r>
      <w:r w:rsidRPr="002459BB">
        <w:rPr>
          <w:rFonts w:ascii="Times New Roman" w:eastAsia="標楷體" w:hAnsi="Times New Roman"/>
          <w:sz w:val="28"/>
          <w:szCs w:val="28"/>
        </w:rPr>
        <w:lastRenderedPageBreak/>
        <w:t>案件申報。</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200502032-02</w:t>
      </w:r>
      <w:r w:rsidRPr="002459BB">
        <w:rPr>
          <w:rFonts w:ascii="Times New Roman" w:eastAsia="標楷體" w:hAnsi="Times New Roman"/>
          <w:sz w:val="28"/>
          <w:szCs w:val="28"/>
        </w:rPr>
        <w:t>基層診所因病情需要，行子宮肌瘤切除術時遇緊急狀況，須改行子宮切除術時，可以一般全子宮切除</w:t>
      </w:r>
      <w:r w:rsidRPr="002459BB">
        <w:rPr>
          <w:rFonts w:ascii="Times New Roman" w:eastAsia="標楷體" w:hAnsi="Times New Roman"/>
          <w:sz w:val="28"/>
          <w:szCs w:val="28"/>
        </w:rPr>
        <w:t>(80403B)</w:t>
      </w:r>
      <w:r w:rsidRPr="002459BB">
        <w:rPr>
          <w:rFonts w:ascii="Times New Roman" w:eastAsia="標楷體" w:hAnsi="Times New Roman"/>
          <w:sz w:val="28"/>
          <w:szCs w:val="28"/>
        </w:rPr>
        <w:t>或次全子宮切除</w:t>
      </w:r>
      <w:r w:rsidRPr="002459BB">
        <w:rPr>
          <w:rFonts w:ascii="Times New Roman" w:eastAsia="標楷體" w:hAnsi="Times New Roman"/>
          <w:sz w:val="28"/>
          <w:szCs w:val="28"/>
        </w:rPr>
        <w:t>(</w:t>
      </w:r>
      <w:r w:rsidR="00401B8D" w:rsidRPr="002459BB">
        <w:rPr>
          <w:rFonts w:ascii="Times New Roman" w:eastAsia="標楷體" w:hAnsi="Times New Roman"/>
          <w:sz w:val="28"/>
          <w:szCs w:val="28"/>
        </w:rPr>
        <w:t>80404C</w:t>
      </w:r>
      <w:r w:rsidRPr="002459BB">
        <w:rPr>
          <w:rFonts w:ascii="Times New Roman" w:eastAsia="標楷體" w:hAnsi="Times New Roman"/>
          <w:sz w:val="28"/>
          <w:szCs w:val="28"/>
        </w:rPr>
        <w:t>)</w:t>
      </w:r>
      <w:r w:rsidRPr="002459BB">
        <w:rPr>
          <w:rFonts w:ascii="Times New Roman" w:eastAsia="標楷體" w:hAnsi="Times New Roman"/>
          <w:sz w:val="28"/>
          <w:szCs w:val="28"/>
        </w:rPr>
        <w:t>項目申報，惟須隨案附跨表申請單及詳細病歷資料影本，併醫療費用以論病例計酬案件申報。</w:t>
      </w:r>
      <w:r w:rsidR="00AA3A63"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AA3A63" w:rsidRPr="002459BB">
        <w:rPr>
          <w:rFonts w:ascii="Times New Roman" w:eastAsia="標楷體" w:hAnsi="Times New Roman"/>
          <w:sz w:val="28"/>
          <w:szCs w:val="28"/>
        </w:rPr>
        <w:t>)</w:t>
      </w:r>
    </w:p>
    <w:p w:rsidR="00EA0F45" w:rsidRPr="002459BB" w:rsidRDefault="00EA0F45" w:rsidP="00AA0EEE">
      <w:pPr>
        <w:spacing w:line="520" w:lineRule="exact"/>
        <w:ind w:left="1560" w:hangingChars="557" w:hanging="1560"/>
        <w:jc w:val="both"/>
        <w:rPr>
          <w:rFonts w:ascii="Times New Roman" w:eastAsia="標楷體" w:hAnsi="Times New Roman"/>
          <w:sz w:val="28"/>
          <w:szCs w:val="28"/>
        </w:rPr>
      </w:pPr>
      <w:r w:rsidRPr="002459BB">
        <w:rPr>
          <w:rFonts w:ascii="Times New Roman" w:eastAsia="標楷體" w:hAnsi="Times New Roman"/>
          <w:sz w:val="28"/>
          <w:szCs w:val="28"/>
        </w:rPr>
        <w:t>200502032-03</w:t>
      </w:r>
      <w:r w:rsidRPr="002459BB">
        <w:rPr>
          <w:rFonts w:ascii="Times New Roman" w:eastAsia="標楷體" w:hAnsi="Times New Roman"/>
          <w:sz w:val="28"/>
          <w:szCs w:val="28"/>
        </w:rPr>
        <w:t>審查醫藥專家於審查時，如發現不符緊急條件，仍可依專業判斷予以刪除整筆手術費用。</w:t>
      </w:r>
      <w:r w:rsidRPr="002459BB">
        <w:rPr>
          <w:rFonts w:ascii="Times New Roman" w:eastAsia="標楷體" w:hAnsi="Times New Roman"/>
          <w:sz w:val="28"/>
          <w:szCs w:val="28"/>
        </w:rPr>
        <w:t>(102/3/1)</w:t>
      </w:r>
    </w:p>
    <w:p w:rsidR="00EA0F45" w:rsidRPr="002459BB" w:rsidRDefault="00EA0F45" w:rsidP="00AA0EEE">
      <w:pPr>
        <w:spacing w:line="600" w:lineRule="exact"/>
        <w:ind w:left="1560" w:hangingChars="557" w:hanging="1560"/>
        <w:jc w:val="both"/>
        <w:rPr>
          <w:rFonts w:ascii="Times New Roman" w:eastAsia="標楷體" w:hAnsi="Times New Roman"/>
          <w:sz w:val="28"/>
          <w:szCs w:val="28"/>
        </w:rPr>
      </w:pPr>
      <w:r w:rsidRPr="002459BB">
        <w:rPr>
          <w:rFonts w:ascii="Times New Roman" w:eastAsia="標楷體" w:hAnsi="Times New Roman"/>
          <w:sz w:val="28"/>
          <w:szCs w:val="28"/>
        </w:rPr>
        <w:t>200502042</w:t>
      </w:r>
      <w:r w:rsidRPr="002459BB">
        <w:rPr>
          <w:rFonts w:ascii="Times New Roman" w:eastAsia="標楷體" w:hAnsi="Times New Roman"/>
          <w:sz w:val="28"/>
          <w:szCs w:val="28"/>
        </w:rPr>
        <w:t>子宮切除術審查原則</w:t>
      </w:r>
      <w:r w:rsidRPr="002459BB">
        <w:rPr>
          <w:rFonts w:ascii="Times New Roman" w:eastAsia="標楷體" w:hAnsi="Times New Roman"/>
          <w:sz w:val="28"/>
          <w:szCs w:val="28"/>
        </w:rPr>
        <w:t>(106/12/1)</w:t>
      </w:r>
    </w:p>
    <w:p w:rsidR="009C290E" w:rsidRPr="002459BB" w:rsidRDefault="00EA0F45" w:rsidP="00AA0EEE">
      <w:pPr>
        <w:spacing w:line="600" w:lineRule="exact"/>
        <w:ind w:leftChars="1" w:left="2127" w:hangingChars="759" w:hanging="2125"/>
        <w:jc w:val="both"/>
        <w:rPr>
          <w:rFonts w:ascii="Times New Roman" w:eastAsia="標楷體" w:hAnsi="Times New Roman"/>
          <w:sz w:val="28"/>
          <w:szCs w:val="28"/>
        </w:rPr>
      </w:pPr>
      <w:r w:rsidRPr="002459BB">
        <w:rPr>
          <w:rFonts w:ascii="Times New Roman" w:eastAsia="標楷體" w:hAnsi="Times New Roman"/>
          <w:sz w:val="28"/>
          <w:szCs w:val="28"/>
        </w:rPr>
        <w:t>200502042-01</w:t>
      </w:r>
      <w:r w:rsidRPr="002459BB">
        <w:rPr>
          <w:rFonts w:ascii="Times New Roman" w:eastAsia="標楷體" w:hAnsi="Times New Roman"/>
          <w:sz w:val="28"/>
          <w:szCs w:val="28"/>
        </w:rPr>
        <w:t>需檢附佐證資料</w:t>
      </w:r>
      <w:r w:rsidRPr="002459BB">
        <w:rPr>
          <w:rFonts w:ascii="Times New Roman" w:eastAsia="標楷體" w:hAnsi="Times New Roman"/>
          <w:sz w:val="28"/>
          <w:szCs w:val="28"/>
        </w:rPr>
        <w:t>(</w:t>
      </w:r>
      <w:r w:rsidRPr="002459BB">
        <w:rPr>
          <w:rFonts w:ascii="Times New Roman" w:eastAsia="標楷體" w:hAnsi="Times New Roman"/>
          <w:sz w:val="28"/>
          <w:szCs w:val="28"/>
        </w:rPr>
        <w:t>如影像檢查、超音波等</w:t>
      </w:r>
      <w:r w:rsidRPr="002459BB">
        <w:rPr>
          <w:rFonts w:ascii="Times New Roman" w:eastAsia="標楷體" w:hAnsi="Times New Roman"/>
          <w:sz w:val="28"/>
          <w:szCs w:val="28"/>
        </w:rPr>
        <w:t>)</w:t>
      </w:r>
      <w:r w:rsidRPr="002459BB">
        <w:rPr>
          <w:rFonts w:ascii="Times New Roman" w:eastAsia="標楷體" w:hAnsi="Times New Roman"/>
          <w:sz w:val="28"/>
          <w:szCs w:val="28"/>
        </w:rPr>
        <w:t>，如審查要求提出狀</w:t>
      </w:r>
    </w:p>
    <w:p w:rsidR="00EA0F45" w:rsidRPr="002459BB" w:rsidRDefault="00EA0F45" w:rsidP="009C290E">
      <w:pPr>
        <w:spacing w:line="600" w:lineRule="exact"/>
        <w:ind w:leftChars="701" w:left="1682"/>
        <w:jc w:val="both"/>
        <w:rPr>
          <w:rFonts w:ascii="Times New Roman" w:eastAsia="標楷體" w:hAnsi="Times New Roman"/>
          <w:sz w:val="28"/>
          <w:szCs w:val="28"/>
        </w:rPr>
      </w:pPr>
      <w:r w:rsidRPr="002459BB">
        <w:rPr>
          <w:rFonts w:ascii="Times New Roman" w:eastAsia="標楷體" w:hAnsi="Times New Roman"/>
          <w:sz w:val="28"/>
          <w:szCs w:val="28"/>
        </w:rPr>
        <w:t>況說明，需提子宮切除之說明。</w:t>
      </w:r>
    </w:p>
    <w:p w:rsidR="00EA0F45" w:rsidRPr="002459BB" w:rsidRDefault="00EA0F45" w:rsidP="00AA0EEE">
      <w:pPr>
        <w:spacing w:line="600" w:lineRule="exact"/>
        <w:jc w:val="both"/>
        <w:rPr>
          <w:rFonts w:ascii="Times New Roman" w:eastAsia="標楷體" w:hAnsi="Times New Roman"/>
          <w:sz w:val="28"/>
          <w:szCs w:val="28"/>
        </w:rPr>
      </w:pPr>
      <w:r w:rsidRPr="002459BB">
        <w:rPr>
          <w:rFonts w:ascii="Times New Roman" w:eastAsia="標楷體" w:hAnsi="Times New Roman"/>
          <w:sz w:val="28"/>
          <w:szCs w:val="28"/>
        </w:rPr>
        <w:t>200502042-02</w:t>
      </w:r>
      <w:r w:rsidRPr="002459BB">
        <w:rPr>
          <w:rFonts w:ascii="Times New Roman" w:eastAsia="標楷體" w:hAnsi="Times New Roman"/>
          <w:sz w:val="28"/>
          <w:szCs w:val="28"/>
        </w:rPr>
        <w:t>考量病人安全，子宮切除術不宜於門診執行。</w:t>
      </w:r>
    </w:p>
    <w:p w:rsidR="00EA0F45" w:rsidRPr="002459BB" w:rsidRDefault="00EA0F45" w:rsidP="00AA0EEE">
      <w:pPr>
        <w:spacing w:line="520" w:lineRule="exact"/>
        <w:ind w:left="1560" w:hangingChars="557" w:hanging="1560"/>
        <w:jc w:val="both"/>
        <w:rPr>
          <w:rFonts w:ascii="Times New Roman" w:eastAsia="標楷體" w:hAnsi="Times New Roman"/>
          <w:sz w:val="28"/>
          <w:szCs w:val="28"/>
        </w:rPr>
      </w:pPr>
      <w:r w:rsidRPr="002459BB">
        <w:rPr>
          <w:rFonts w:ascii="Times New Roman" w:eastAsia="標楷體" w:hAnsi="Times New Roman"/>
          <w:sz w:val="28"/>
          <w:szCs w:val="28"/>
        </w:rPr>
        <w:t>200502042-03</w:t>
      </w:r>
      <w:r w:rsidRPr="002459BB">
        <w:rPr>
          <w:rFonts w:ascii="Times New Roman" w:eastAsia="標楷體" w:hAnsi="Times New Roman"/>
          <w:sz w:val="28"/>
          <w:szCs w:val="28"/>
        </w:rPr>
        <w:t>同時併報</w:t>
      </w:r>
      <w:r w:rsidRPr="002459BB">
        <w:rPr>
          <w:rFonts w:ascii="Times New Roman" w:eastAsia="標楷體" w:hAnsi="Times New Roman"/>
          <w:sz w:val="28"/>
          <w:szCs w:val="28"/>
        </w:rPr>
        <w:t>2</w:t>
      </w:r>
      <w:r w:rsidRPr="002459BB">
        <w:rPr>
          <w:rFonts w:ascii="Times New Roman" w:eastAsia="標楷體" w:hAnsi="Times New Roman"/>
          <w:sz w:val="28"/>
          <w:szCs w:val="28"/>
        </w:rPr>
        <w:t>次以上相關手術，手術內容不宜重疊</w:t>
      </w:r>
      <w:r w:rsidRPr="002459BB">
        <w:rPr>
          <w:rFonts w:ascii="Times New Roman" w:eastAsia="標楷體" w:hAnsi="Times New Roman"/>
          <w:sz w:val="28"/>
          <w:szCs w:val="28"/>
        </w:rPr>
        <w:t>(</w:t>
      </w:r>
      <w:r w:rsidRPr="002459BB">
        <w:rPr>
          <w:rFonts w:ascii="Times New Roman" w:eastAsia="標楷體" w:hAnsi="Times New Roman"/>
          <w:sz w:val="28"/>
          <w:szCs w:val="28"/>
        </w:rPr>
        <w:t>如申報</w:t>
      </w:r>
      <w:r w:rsidRPr="002459BB">
        <w:rPr>
          <w:rFonts w:ascii="Times New Roman" w:eastAsia="標楷體" w:hAnsi="Times New Roman"/>
          <w:sz w:val="28"/>
          <w:szCs w:val="28"/>
        </w:rPr>
        <w:t>80026B</w:t>
      </w:r>
      <w:r w:rsidRPr="002459BB">
        <w:rPr>
          <w:rFonts w:ascii="Times New Roman" w:eastAsia="標楷體" w:hAnsi="Times New Roman"/>
          <w:sz w:val="28"/>
          <w:szCs w:val="28"/>
        </w:rPr>
        <w:t>者，不宜併報</w:t>
      </w:r>
      <w:r w:rsidRPr="002459BB">
        <w:rPr>
          <w:rFonts w:ascii="Times New Roman" w:eastAsia="標楷體" w:hAnsi="Times New Roman"/>
          <w:sz w:val="28"/>
          <w:szCs w:val="28"/>
        </w:rPr>
        <w:t>80404C)</w:t>
      </w:r>
      <w:r w:rsidRPr="002459BB">
        <w:rPr>
          <w:rFonts w:ascii="Times New Roman" w:eastAsia="標楷體" w:hAnsi="Times New Roman"/>
          <w:sz w:val="28"/>
          <w:szCs w:val="28"/>
        </w:rPr>
        <w:t>。</w:t>
      </w:r>
    </w:p>
    <w:p w:rsidR="00181747" w:rsidRPr="002459BB" w:rsidRDefault="00181747" w:rsidP="00AA0EEE">
      <w:pPr>
        <w:spacing w:line="520" w:lineRule="exact"/>
        <w:ind w:left="1560" w:hangingChars="557" w:hanging="1560"/>
        <w:jc w:val="both"/>
        <w:rPr>
          <w:rFonts w:ascii="Times New Roman" w:eastAsia="標楷體" w:hAnsi="Times New Roman"/>
          <w:sz w:val="28"/>
          <w:szCs w:val="28"/>
        </w:rPr>
      </w:pPr>
      <w:r w:rsidRPr="002459BB">
        <w:rPr>
          <w:rFonts w:ascii="Times New Roman" w:eastAsia="標楷體" w:hAnsi="Times New Roman"/>
          <w:sz w:val="28"/>
          <w:szCs w:val="28"/>
        </w:rPr>
        <w:t>200502052</w:t>
      </w:r>
      <w:r w:rsidRPr="002459BB">
        <w:rPr>
          <w:rFonts w:ascii="Times New Roman" w:eastAsia="標楷體" w:hAnsi="Times New Roman"/>
          <w:sz w:val="28"/>
          <w:szCs w:val="28"/>
        </w:rPr>
        <w:t>婦科子宮鏡檢查</w:t>
      </w:r>
      <w:r w:rsidR="00F1354D" w:rsidRPr="002459BB">
        <w:rPr>
          <w:rFonts w:ascii="Times New Roman" w:eastAsia="標楷體" w:hAnsi="Times New Roman"/>
          <w:sz w:val="28"/>
          <w:szCs w:val="28"/>
        </w:rPr>
        <w:t>(</w:t>
      </w:r>
      <w:r w:rsidR="00817FDE" w:rsidRPr="002459BB">
        <w:rPr>
          <w:rFonts w:ascii="Times New Roman" w:eastAsia="標楷體" w:hAnsi="Times New Roman"/>
          <w:sz w:val="28"/>
          <w:szCs w:val="28"/>
        </w:rPr>
        <w:t>108/3/1</w:t>
      </w:r>
      <w:r w:rsidR="00F1354D" w:rsidRPr="002459BB">
        <w:rPr>
          <w:rFonts w:ascii="Times New Roman" w:eastAsia="標楷體" w:hAnsi="Times New Roman"/>
          <w:sz w:val="28"/>
          <w:szCs w:val="28"/>
        </w:rPr>
        <w:t>)</w:t>
      </w:r>
    </w:p>
    <w:p w:rsidR="00F1354D" w:rsidRPr="002459BB" w:rsidRDefault="00F1354D" w:rsidP="00AA0EEE">
      <w:pPr>
        <w:spacing w:line="520" w:lineRule="exact"/>
        <w:ind w:left="1560" w:hangingChars="557" w:hanging="1560"/>
        <w:jc w:val="both"/>
        <w:rPr>
          <w:rFonts w:ascii="Times New Roman" w:eastAsia="標楷體" w:hAnsi="Times New Roman"/>
          <w:sz w:val="28"/>
          <w:szCs w:val="28"/>
        </w:rPr>
      </w:pPr>
      <w:r w:rsidRPr="002459BB">
        <w:rPr>
          <w:rFonts w:ascii="Times New Roman" w:eastAsia="標楷體" w:hAnsi="Times New Roman"/>
          <w:sz w:val="28"/>
          <w:szCs w:val="28"/>
        </w:rPr>
        <w:t>200502052-01</w:t>
      </w:r>
      <w:r w:rsidRPr="002459BB">
        <w:rPr>
          <w:rFonts w:ascii="Times New Roman" w:eastAsia="標楷體" w:hAnsi="Times New Roman"/>
          <w:sz w:val="28"/>
          <w:szCs w:val="28"/>
        </w:rPr>
        <w:t>所有子宮鏡檢查前須先排除懷孕及感染，或術前無性行為避孕者。</w:t>
      </w:r>
    </w:p>
    <w:p w:rsidR="00F1354D" w:rsidRPr="002459BB" w:rsidRDefault="00F1354D" w:rsidP="00AA0EEE">
      <w:pPr>
        <w:spacing w:line="520" w:lineRule="exact"/>
        <w:ind w:left="1560" w:hangingChars="557" w:hanging="1560"/>
        <w:jc w:val="both"/>
        <w:rPr>
          <w:rFonts w:ascii="Times New Roman" w:eastAsia="標楷體" w:hAnsi="Times New Roman"/>
          <w:sz w:val="28"/>
          <w:szCs w:val="28"/>
        </w:rPr>
      </w:pPr>
      <w:r w:rsidRPr="002459BB">
        <w:rPr>
          <w:rFonts w:ascii="Times New Roman" w:eastAsia="標楷體" w:hAnsi="Times New Roman"/>
          <w:sz w:val="28"/>
          <w:szCs w:val="28"/>
        </w:rPr>
        <w:t>200502052-02</w:t>
      </w:r>
      <w:r w:rsidRPr="002459BB">
        <w:rPr>
          <w:rFonts w:ascii="Times New Roman" w:eastAsia="標楷體" w:hAnsi="Times New Roman"/>
          <w:sz w:val="28"/>
          <w:szCs w:val="28"/>
        </w:rPr>
        <w:t>子宮鏡檢查適當時機為月經來潮後兩周內。</w:t>
      </w:r>
    </w:p>
    <w:p w:rsidR="00F1354D" w:rsidRPr="002459BB" w:rsidRDefault="00F1354D" w:rsidP="00AA0EEE">
      <w:pPr>
        <w:spacing w:line="520" w:lineRule="exact"/>
        <w:ind w:left="1560" w:hangingChars="557" w:hanging="1560"/>
        <w:jc w:val="both"/>
        <w:rPr>
          <w:rFonts w:ascii="Times New Roman" w:eastAsia="標楷體" w:hAnsi="Times New Roman"/>
          <w:sz w:val="28"/>
          <w:szCs w:val="28"/>
        </w:rPr>
      </w:pPr>
      <w:r w:rsidRPr="002459BB">
        <w:rPr>
          <w:rFonts w:ascii="Times New Roman" w:eastAsia="標楷體" w:hAnsi="Times New Roman"/>
          <w:sz w:val="28"/>
          <w:szCs w:val="28"/>
        </w:rPr>
        <w:t>200502052-03</w:t>
      </w:r>
      <w:r w:rsidRPr="002459BB">
        <w:rPr>
          <w:rFonts w:ascii="Times New Roman" w:eastAsia="標楷體" w:hAnsi="Times New Roman"/>
          <w:sz w:val="28"/>
          <w:szCs w:val="28"/>
        </w:rPr>
        <w:t>應先進行適當的理學或影像檢查及治療後，如有下列情形再執行子宮鏡檢查：</w:t>
      </w:r>
    </w:p>
    <w:p w:rsidR="00F1354D" w:rsidRPr="002459BB" w:rsidRDefault="00F1354D" w:rsidP="00AA0EEE">
      <w:pPr>
        <w:spacing w:line="520" w:lineRule="exact"/>
        <w:ind w:leftChars="650" w:left="1832" w:hangingChars="97" w:hanging="272"/>
        <w:jc w:val="both"/>
        <w:rPr>
          <w:rFonts w:ascii="Times New Roman" w:eastAsia="標楷體" w:hAnsi="Times New Roman"/>
          <w:sz w:val="28"/>
          <w:szCs w:val="28"/>
        </w:rPr>
      </w:pPr>
      <w:r w:rsidRPr="002459BB">
        <w:rPr>
          <w:rFonts w:ascii="Times New Roman" w:eastAsia="標楷體" w:hAnsi="Times New Roman"/>
          <w:sz w:val="28"/>
          <w:szCs w:val="28"/>
        </w:rPr>
        <w:t xml:space="preserve">a. </w:t>
      </w:r>
      <w:r w:rsidRPr="002459BB">
        <w:rPr>
          <w:rFonts w:ascii="Times New Roman" w:eastAsia="標楷體" w:hAnsi="Times New Roman"/>
          <w:sz w:val="28"/>
          <w:szCs w:val="28"/>
        </w:rPr>
        <w:t>停經前之異常子宮出血。</w:t>
      </w:r>
      <w:r w:rsidRPr="002459BB">
        <w:rPr>
          <w:rFonts w:ascii="Times New Roman" w:eastAsia="標楷體" w:hAnsi="Times New Roman"/>
          <w:sz w:val="28"/>
          <w:szCs w:val="28"/>
        </w:rPr>
        <w:t>(</w:t>
      </w:r>
      <w:r w:rsidRPr="002459BB">
        <w:rPr>
          <w:rFonts w:ascii="Times New Roman" w:eastAsia="標楷體" w:hAnsi="Times New Roman"/>
          <w:sz w:val="28"/>
          <w:szCs w:val="28"/>
        </w:rPr>
        <w:t>應先排除子宮頸病變並經適當藥物治療無效時</w:t>
      </w:r>
      <w:r w:rsidRPr="002459BB">
        <w:rPr>
          <w:rFonts w:ascii="Times New Roman" w:eastAsia="標楷體" w:hAnsi="Times New Roman"/>
          <w:sz w:val="28"/>
          <w:szCs w:val="28"/>
        </w:rPr>
        <w:t>)</w:t>
      </w:r>
    </w:p>
    <w:p w:rsidR="00F1354D" w:rsidRPr="002459BB" w:rsidRDefault="00F1354D" w:rsidP="00AA0EEE">
      <w:pPr>
        <w:spacing w:line="520" w:lineRule="exact"/>
        <w:ind w:leftChars="650" w:left="1832" w:hangingChars="97" w:hanging="272"/>
        <w:jc w:val="both"/>
        <w:rPr>
          <w:rFonts w:ascii="Times New Roman" w:eastAsia="標楷體" w:hAnsi="Times New Roman"/>
          <w:sz w:val="28"/>
          <w:szCs w:val="28"/>
        </w:rPr>
      </w:pPr>
      <w:r w:rsidRPr="002459BB">
        <w:rPr>
          <w:rFonts w:ascii="Times New Roman" w:eastAsia="標楷體" w:hAnsi="Times New Roman"/>
          <w:sz w:val="28"/>
          <w:szCs w:val="28"/>
        </w:rPr>
        <w:t xml:space="preserve">b. </w:t>
      </w:r>
      <w:r w:rsidRPr="002459BB">
        <w:rPr>
          <w:rFonts w:ascii="Times New Roman" w:eastAsia="標楷體" w:hAnsi="Times New Roman"/>
          <w:sz w:val="28"/>
          <w:szCs w:val="28"/>
        </w:rPr>
        <w:t>停經期</w:t>
      </w:r>
      <w:r w:rsidRPr="002459BB">
        <w:rPr>
          <w:rFonts w:ascii="Times New Roman" w:eastAsia="標楷體" w:hAnsi="Times New Roman"/>
          <w:sz w:val="28"/>
          <w:szCs w:val="28"/>
        </w:rPr>
        <w:t>/</w:t>
      </w:r>
      <w:r w:rsidRPr="002459BB">
        <w:rPr>
          <w:rFonts w:ascii="Times New Roman" w:eastAsia="標楷體" w:hAnsi="Times New Roman"/>
          <w:sz w:val="28"/>
          <w:szCs w:val="28"/>
        </w:rPr>
        <w:t>後子宮出血或持續子宮分泌物。</w:t>
      </w:r>
      <w:r w:rsidRPr="002459BB">
        <w:rPr>
          <w:rFonts w:ascii="Times New Roman" w:eastAsia="標楷體" w:hAnsi="Times New Roman"/>
          <w:sz w:val="28"/>
          <w:szCs w:val="28"/>
        </w:rPr>
        <w:t xml:space="preserve"> </w:t>
      </w:r>
    </w:p>
    <w:p w:rsidR="00F1354D" w:rsidRPr="002459BB" w:rsidRDefault="00F1354D" w:rsidP="00AA0EEE">
      <w:pPr>
        <w:spacing w:line="520" w:lineRule="exact"/>
        <w:ind w:leftChars="650" w:left="1832" w:hangingChars="97" w:hanging="272"/>
        <w:jc w:val="both"/>
        <w:rPr>
          <w:rFonts w:ascii="Times New Roman" w:eastAsia="標楷體" w:hAnsi="Times New Roman"/>
          <w:sz w:val="28"/>
          <w:szCs w:val="28"/>
        </w:rPr>
      </w:pPr>
      <w:r w:rsidRPr="002459BB">
        <w:rPr>
          <w:rFonts w:ascii="Times New Roman" w:eastAsia="標楷體" w:hAnsi="Times New Roman"/>
          <w:sz w:val="28"/>
          <w:szCs w:val="28"/>
        </w:rPr>
        <w:t xml:space="preserve">c. </w:t>
      </w:r>
      <w:r w:rsidRPr="002459BB">
        <w:rPr>
          <w:rFonts w:ascii="Times New Roman" w:eastAsia="標楷體" w:hAnsi="Times New Roman"/>
          <w:sz w:val="28"/>
          <w:szCs w:val="28"/>
        </w:rPr>
        <w:t>超音波檢查懷疑子宮腔內腫瘤或息肉者。</w:t>
      </w:r>
    </w:p>
    <w:p w:rsidR="00F1354D" w:rsidRPr="002459BB" w:rsidRDefault="00F1354D" w:rsidP="00AA0EEE">
      <w:pPr>
        <w:spacing w:line="520" w:lineRule="exact"/>
        <w:ind w:leftChars="650" w:left="1832" w:hangingChars="97" w:hanging="272"/>
        <w:jc w:val="both"/>
        <w:rPr>
          <w:rFonts w:ascii="Times New Roman" w:eastAsia="標楷體" w:hAnsi="Times New Roman"/>
          <w:sz w:val="28"/>
          <w:szCs w:val="28"/>
        </w:rPr>
      </w:pPr>
      <w:r w:rsidRPr="002459BB">
        <w:rPr>
          <w:rFonts w:ascii="Times New Roman" w:eastAsia="標楷體" w:hAnsi="Times New Roman"/>
          <w:sz w:val="28"/>
          <w:szCs w:val="28"/>
        </w:rPr>
        <w:t xml:space="preserve">d. </w:t>
      </w:r>
      <w:r w:rsidRPr="002459BB">
        <w:rPr>
          <w:rFonts w:ascii="Times New Roman" w:eastAsia="標楷體" w:hAnsi="Times New Roman"/>
          <w:sz w:val="28"/>
          <w:szCs w:val="28"/>
        </w:rPr>
        <w:t>影像檢查疑子宮內異物或避孕器殘段。</w:t>
      </w:r>
    </w:p>
    <w:p w:rsidR="00F1354D" w:rsidRPr="002459BB" w:rsidRDefault="00F1354D" w:rsidP="00AA0EEE">
      <w:pPr>
        <w:spacing w:line="520" w:lineRule="exact"/>
        <w:ind w:leftChars="650" w:left="1832" w:hangingChars="97" w:hanging="272"/>
        <w:jc w:val="both"/>
        <w:rPr>
          <w:rFonts w:ascii="Times New Roman" w:eastAsia="標楷體" w:hAnsi="Times New Roman"/>
          <w:sz w:val="28"/>
          <w:szCs w:val="28"/>
        </w:rPr>
      </w:pPr>
      <w:r w:rsidRPr="002459BB">
        <w:rPr>
          <w:rFonts w:ascii="Times New Roman" w:eastAsia="標楷體" w:hAnsi="Times New Roman"/>
          <w:sz w:val="28"/>
          <w:szCs w:val="28"/>
        </w:rPr>
        <w:t xml:space="preserve">e. </w:t>
      </w:r>
      <w:r w:rsidRPr="002459BB">
        <w:rPr>
          <w:rFonts w:ascii="Times New Roman" w:eastAsia="標楷體" w:hAnsi="Times New Roman"/>
          <w:sz w:val="28"/>
          <w:szCs w:val="28"/>
        </w:rPr>
        <w:t>影像檢查疑子宮腔內殘留流產後胚胎組織。</w:t>
      </w:r>
    </w:p>
    <w:p w:rsidR="00F1354D" w:rsidRPr="002459BB" w:rsidRDefault="00F1354D" w:rsidP="00AA0EEE">
      <w:pPr>
        <w:spacing w:line="520" w:lineRule="exact"/>
        <w:ind w:leftChars="650" w:left="1832" w:hangingChars="97" w:hanging="272"/>
        <w:jc w:val="both"/>
        <w:rPr>
          <w:rFonts w:ascii="Times New Roman" w:eastAsia="標楷體" w:hAnsi="Times New Roman"/>
          <w:sz w:val="28"/>
          <w:szCs w:val="28"/>
        </w:rPr>
      </w:pPr>
      <w:r w:rsidRPr="002459BB">
        <w:rPr>
          <w:rFonts w:ascii="Times New Roman" w:eastAsia="標楷體" w:hAnsi="Times New Roman"/>
          <w:sz w:val="28"/>
          <w:szCs w:val="28"/>
        </w:rPr>
        <w:t xml:space="preserve">f. </w:t>
      </w:r>
      <w:r w:rsidRPr="002459BB">
        <w:rPr>
          <w:rFonts w:ascii="Times New Roman" w:eastAsia="標楷體" w:hAnsi="Times New Roman"/>
          <w:sz w:val="28"/>
          <w:szCs w:val="28"/>
        </w:rPr>
        <w:t>避孕器移位改正。</w:t>
      </w:r>
    </w:p>
    <w:p w:rsidR="00F1354D" w:rsidRPr="002459BB" w:rsidRDefault="00F1354D" w:rsidP="00AA0EEE">
      <w:pPr>
        <w:spacing w:line="520" w:lineRule="exact"/>
        <w:ind w:leftChars="650" w:left="1832" w:hangingChars="97" w:hanging="272"/>
        <w:jc w:val="both"/>
        <w:rPr>
          <w:rFonts w:ascii="Times New Roman" w:eastAsia="標楷體" w:hAnsi="Times New Roman"/>
          <w:sz w:val="28"/>
          <w:szCs w:val="28"/>
        </w:rPr>
      </w:pPr>
      <w:r w:rsidRPr="002459BB">
        <w:rPr>
          <w:rFonts w:ascii="Times New Roman" w:eastAsia="標楷體" w:hAnsi="Times New Roman"/>
          <w:sz w:val="28"/>
          <w:szCs w:val="28"/>
        </w:rPr>
        <w:lastRenderedPageBreak/>
        <w:t xml:space="preserve">g. </w:t>
      </w:r>
      <w:r w:rsidRPr="002459BB">
        <w:rPr>
          <w:rFonts w:ascii="Times New Roman" w:eastAsia="標楷體" w:hAnsi="Times New Roman"/>
          <w:sz w:val="28"/>
          <w:szCs w:val="28"/>
        </w:rPr>
        <w:t>影像檢查懷疑子宮畸形或子宮腔結構異常者。</w:t>
      </w:r>
    </w:p>
    <w:p w:rsidR="00F1354D" w:rsidRPr="002459BB" w:rsidRDefault="00F1354D" w:rsidP="00AA0EEE">
      <w:pPr>
        <w:spacing w:line="520" w:lineRule="exact"/>
        <w:ind w:leftChars="650" w:left="1832" w:hangingChars="97" w:hanging="272"/>
        <w:jc w:val="both"/>
        <w:rPr>
          <w:rFonts w:ascii="Times New Roman" w:eastAsia="標楷體" w:hAnsi="Times New Roman"/>
          <w:sz w:val="28"/>
          <w:szCs w:val="28"/>
        </w:rPr>
      </w:pPr>
      <w:r w:rsidRPr="002459BB">
        <w:rPr>
          <w:rFonts w:ascii="Times New Roman" w:eastAsia="標楷體" w:hAnsi="Times New Roman"/>
          <w:sz w:val="28"/>
          <w:szCs w:val="28"/>
        </w:rPr>
        <w:t xml:space="preserve">h. </w:t>
      </w:r>
      <w:r w:rsidRPr="002459BB">
        <w:rPr>
          <w:rFonts w:ascii="Times New Roman" w:eastAsia="標楷體" w:hAnsi="Times New Roman"/>
          <w:sz w:val="28"/>
          <w:szCs w:val="28"/>
        </w:rPr>
        <w:t>影像檢查懷疑子宮內膜增生或子宮內膜癌。</w:t>
      </w:r>
    </w:p>
    <w:p w:rsidR="00F1354D" w:rsidRPr="002459BB" w:rsidRDefault="00F1354D" w:rsidP="00AA0EEE">
      <w:pPr>
        <w:spacing w:line="520" w:lineRule="exact"/>
        <w:ind w:leftChars="650" w:left="1832" w:hangingChars="97" w:hanging="272"/>
        <w:jc w:val="both"/>
        <w:rPr>
          <w:rFonts w:ascii="Times New Roman" w:eastAsia="標楷體" w:hAnsi="Times New Roman"/>
          <w:sz w:val="28"/>
          <w:szCs w:val="28"/>
        </w:rPr>
      </w:pPr>
      <w:r w:rsidRPr="002459BB">
        <w:rPr>
          <w:rFonts w:ascii="Times New Roman" w:eastAsia="標楷體" w:hAnsi="Times New Roman"/>
          <w:sz w:val="28"/>
          <w:szCs w:val="28"/>
        </w:rPr>
        <w:t xml:space="preserve">i. </w:t>
      </w:r>
      <w:r w:rsidRPr="002459BB">
        <w:rPr>
          <w:rFonts w:ascii="Times New Roman" w:eastAsia="標楷體" w:hAnsi="Times New Roman"/>
          <w:sz w:val="28"/>
          <w:szCs w:val="28"/>
        </w:rPr>
        <w:t>不孕症之檢查。</w:t>
      </w:r>
      <w:r w:rsidRPr="002459BB">
        <w:rPr>
          <w:rFonts w:ascii="Times New Roman" w:eastAsia="標楷體" w:hAnsi="Times New Roman"/>
          <w:sz w:val="28"/>
          <w:szCs w:val="28"/>
        </w:rPr>
        <w:t>(</w:t>
      </w:r>
      <w:r w:rsidRPr="002459BB">
        <w:rPr>
          <w:rFonts w:ascii="Times New Roman" w:eastAsia="標楷體" w:hAnsi="Times New Roman"/>
          <w:sz w:val="28"/>
          <w:szCs w:val="28"/>
        </w:rPr>
        <w:t>應有合理的臨床適應症而非常規檢查</w:t>
      </w:r>
      <w:r w:rsidRPr="002459BB">
        <w:rPr>
          <w:rFonts w:ascii="Times New Roman" w:eastAsia="標楷體" w:hAnsi="Times New Roman"/>
          <w:sz w:val="28"/>
          <w:szCs w:val="28"/>
        </w:rPr>
        <w:t>)</w:t>
      </w:r>
    </w:p>
    <w:p w:rsidR="00F1354D" w:rsidRPr="002459BB" w:rsidRDefault="00F1354D" w:rsidP="00AA0EEE">
      <w:pPr>
        <w:spacing w:line="520" w:lineRule="exact"/>
        <w:ind w:leftChars="650" w:left="1832" w:hangingChars="97" w:hanging="272"/>
        <w:jc w:val="both"/>
        <w:rPr>
          <w:rFonts w:ascii="Times New Roman" w:eastAsia="標楷體" w:hAnsi="Times New Roman"/>
          <w:sz w:val="28"/>
          <w:szCs w:val="28"/>
        </w:rPr>
      </w:pPr>
      <w:r w:rsidRPr="002459BB">
        <w:rPr>
          <w:rFonts w:ascii="Times New Roman" w:eastAsia="標楷體" w:hAnsi="Times New Roman"/>
          <w:sz w:val="28"/>
          <w:szCs w:val="28"/>
        </w:rPr>
        <w:t xml:space="preserve">j. </w:t>
      </w:r>
      <w:r w:rsidRPr="002459BB">
        <w:rPr>
          <w:rFonts w:ascii="Times New Roman" w:eastAsia="標楷體" w:hAnsi="Times New Roman"/>
          <w:sz w:val="28"/>
          <w:szCs w:val="28"/>
        </w:rPr>
        <w:t>重複人工生殖治療失敗者。</w:t>
      </w:r>
    </w:p>
    <w:p w:rsidR="00F1354D" w:rsidRPr="002459BB" w:rsidRDefault="00F1354D" w:rsidP="00AA0EEE">
      <w:pPr>
        <w:spacing w:line="520" w:lineRule="exact"/>
        <w:ind w:leftChars="650" w:left="1832" w:hangingChars="97" w:hanging="272"/>
        <w:jc w:val="both"/>
        <w:rPr>
          <w:rFonts w:ascii="Times New Roman" w:eastAsia="標楷體" w:hAnsi="Times New Roman"/>
          <w:sz w:val="28"/>
          <w:szCs w:val="28"/>
        </w:rPr>
      </w:pPr>
      <w:r w:rsidRPr="002459BB">
        <w:rPr>
          <w:rFonts w:ascii="Times New Roman" w:eastAsia="標楷體" w:hAnsi="Times New Roman"/>
          <w:sz w:val="28"/>
          <w:szCs w:val="28"/>
        </w:rPr>
        <w:t xml:space="preserve">k. </w:t>
      </w:r>
      <w:r w:rsidRPr="002459BB">
        <w:rPr>
          <w:rFonts w:ascii="Times New Roman" w:eastAsia="標楷體" w:hAnsi="Times New Roman"/>
          <w:sz w:val="28"/>
          <w:szCs w:val="28"/>
        </w:rPr>
        <w:t>習慣性流產者。</w:t>
      </w:r>
    </w:p>
    <w:p w:rsidR="00F1354D" w:rsidRPr="002459BB" w:rsidRDefault="00F1354D" w:rsidP="00AA0EEE">
      <w:pPr>
        <w:spacing w:line="520" w:lineRule="exact"/>
        <w:ind w:leftChars="650" w:left="1832" w:hangingChars="97" w:hanging="272"/>
        <w:jc w:val="both"/>
        <w:rPr>
          <w:rFonts w:ascii="Times New Roman" w:eastAsia="標楷體" w:hAnsi="Times New Roman"/>
          <w:sz w:val="28"/>
          <w:szCs w:val="28"/>
        </w:rPr>
      </w:pPr>
      <w:r w:rsidRPr="002459BB">
        <w:rPr>
          <w:rFonts w:ascii="Times New Roman" w:eastAsia="標楷體" w:hAnsi="Times New Roman"/>
          <w:sz w:val="28"/>
          <w:szCs w:val="28"/>
        </w:rPr>
        <w:t xml:space="preserve">l. </w:t>
      </w:r>
      <w:r w:rsidRPr="002459BB">
        <w:rPr>
          <w:rFonts w:ascii="Times New Roman" w:eastAsia="標楷體" w:hAnsi="Times New Roman"/>
          <w:sz w:val="28"/>
          <w:szCs w:val="28"/>
        </w:rPr>
        <w:t>疑有子宮腔內粘黏並計劃懷孕者。</w:t>
      </w:r>
    </w:p>
    <w:p w:rsidR="00F1354D" w:rsidRPr="002459BB" w:rsidRDefault="00F1354D" w:rsidP="00AA0EEE">
      <w:pPr>
        <w:spacing w:line="520" w:lineRule="exact"/>
        <w:ind w:leftChars="650" w:left="1832" w:hangingChars="97" w:hanging="272"/>
        <w:jc w:val="both"/>
        <w:rPr>
          <w:rFonts w:ascii="Times New Roman" w:eastAsia="標楷體" w:hAnsi="Times New Roman"/>
          <w:sz w:val="28"/>
          <w:szCs w:val="28"/>
        </w:rPr>
      </w:pPr>
      <w:r w:rsidRPr="002459BB">
        <w:rPr>
          <w:rFonts w:ascii="Times New Roman" w:eastAsia="標楷體" w:hAnsi="Times New Roman"/>
          <w:sz w:val="28"/>
          <w:szCs w:val="28"/>
        </w:rPr>
        <w:t xml:space="preserve">m. </w:t>
      </w:r>
      <w:r w:rsidRPr="002459BB">
        <w:rPr>
          <w:rFonts w:ascii="Times New Roman" w:eastAsia="標楷體" w:hAnsi="Times New Roman"/>
          <w:sz w:val="28"/>
          <w:szCs w:val="28"/>
        </w:rPr>
        <w:t>子宮鏡手術或藥物治療後的追蹤檢查。</w:t>
      </w:r>
    </w:p>
    <w:p w:rsidR="00F1354D" w:rsidRPr="002459BB" w:rsidRDefault="00F1354D" w:rsidP="00AA0EEE">
      <w:pPr>
        <w:spacing w:line="520" w:lineRule="exact"/>
        <w:ind w:leftChars="650" w:left="1832" w:hangingChars="97" w:hanging="272"/>
        <w:jc w:val="both"/>
        <w:rPr>
          <w:rFonts w:ascii="Times New Roman" w:eastAsia="標楷體" w:hAnsi="Times New Roman"/>
          <w:sz w:val="28"/>
          <w:szCs w:val="28"/>
        </w:rPr>
      </w:pPr>
      <w:r w:rsidRPr="002459BB">
        <w:rPr>
          <w:rFonts w:ascii="Times New Roman" w:eastAsia="標楷體" w:hAnsi="Times New Roman"/>
          <w:sz w:val="28"/>
          <w:szCs w:val="28"/>
        </w:rPr>
        <w:t xml:space="preserve">n. </w:t>
      </w:r>
      <w:r w:rsidRPr="002459BB">
        <w:rPr>
          <w:rFonts w:ascii="Times New Roman" w:eastAsia="標楷體" w:hAnsi="Times New Roman"/>
          <w:sz w:val="28"/>
          <w:szCs w:val="28"/>
        </w:rPr>
        <w:t>對子宮內膜增生或子宮內膜癌病人進行生育保留治療的追蹤。</w:t>
      </w:r>
    </w:p>
    <w:p w:rsidR="00F1354D" w:rsidRPr="002459BB" w:rsidRDefault="00F1354D" w:rsidP="00AA0EEE">
      <w:pPr>
        <w:spacing w:line="520" w:lineRule="exact"/>
        <w:ind w:leftChars="650" w:left="1832" w:hangingChars="97" w:hanging="272"/>
        <w:jc w:val="both"/>
        <w:rPr>
          <w:rFonts w:ascii="Times New Roman" w:eastAsia="標楷體" w:hAnsi="Times New Roman"/>
          <w:sz w:val="28"/>
          <w:szCs w:val="28"/>
        </w:rPr>
      </w:pPr>
      <w:r w:rsidRPr="002459BB">
        <w:rPr>
          <w:rFonts w:ascii="Times New Roman" w:eastAsia="標楷體" w:hAnsi="Times New Roman"/>
          <w:sz w:val="28"/>
          <w:szCs w:val="28"/>
        </w:rPr>
        <w:t xml:space="preserve">o. </w:t>
      </w:r>
      <w:r w:rsidRPr="002459BB">
        <w:rPr>
          <w:rFonts w:ascii="Times New Roman" w:eastAsia="標楷體" w:hAnsi="Times New Roman"/>
          <w:sz w:val="28"/>
          <w:szCs w:val="28"/>
        </w:rPr>
        <w:t>沒有過性經驗，有合理的臨床適應症需要執行陰道或子宮頸的檢查的病人。</w:t>
      </w:r>
    </w:p>
    <w:p w:rsidR="00F1354D" w:rsidRPr="002459BB" w:rsidRDefault="00F1354D" w:rsidP="00AA0EEE">
      <w:pPr>
        <w:spacing w:line="520" w:lineRule="exact"/>
        <w:ind w:leftChars="650" w:left="1832" w:hangingChars="97" w:hanging="272"/>
        <w:jc w:val="both"/>
        <w:rPr>
          <w:rFonts w:ascii="Times New Roman" w:eastAsia="標楷體" w:hAnsi="Times New Roman"/>
          <w:sz w:val="28"/>
          <w:szCs w:val="28"/>
        </w:rPr>
      </w:pPr>
      <w:r w:rsidRPr="002459BB">
        <w:rPr>
          <w:rFonts w:ascii="Times New Roman" w:eastAsia="標楷體" w:hAnsi="Times New Roman"/>
          <w:sz w:val="28"/>
          <w:szCs w:val="28"/>
        </w:rPr>
        <w:t xml:space="preserve">p. </w:t>
      </w:r>
      <w:r w:rsidRPr="002459BB">
        <w:rPr>
          <w:rFonts w:ascii="Times New Roman" w:eastAsia="標楷體" w:hAnsi="Times New Roman"/>
          <w:sz w:val="28"/>
          <w:szCs w:val="28"/>
        </w:rPr>
        <w:t>特殊病人情況，依醫師臨床判斷視醫療準則決定。</w:t>
      </w:r>
    </w:p>
    <w:p w:rsidR="00F1354D" w:rsidRPr="002459BB" w:rsidRDefault="00F1354D" w:rsidP="00AA0EEE">
      <w:pPr>
        <w:spacing w:line="520" w:lineRule="exact"/>
        <w:ind w:left="1560" w:hangingChars="557" w:hanging="1560"/>
        <w:jc w:val="both"/>
        <w:rPr>
          <w:rFonts w:ascii="Times New Roman" w:eastAsia="標楷體" w:hAnsi="Times New Roman"/>
          <w:sz w:val="28"/>
          <w:szCs w:val="28"/>
        </w:rPr>
      </w:pPr>
      <w:r w:rsidRPr="002459BB">
        <w:rPr>
          <w:rFonts w:ascii="Times New Roman" w:eastAsia="標楷體" w:hAnsi="Times New Roman"/>
          <w:sz w:val="28"/>
          <w:szCs w:val="28"/>
        </w:rPr>
        <w:t>200502052-04</w:t>
      </w:r>
      <w:r w:rsidRPr="002459BB">
        <w:rPr>
          <w:rFonts w:ascii="Times New Roman" w:eastAsia="標楷體" w:hAnsi="Times New Roman"/>
          <w:sz w:val="28"/>
          <w:szCs w:val="28"/>
        </w:rPr>
        <w:t>送審需檢附的佐證資料：</w:t>
      </w:r>
    </w:p>
    <w:p w:rsidR="00F1354D" w:rsidRPr="002459BB" w:rsidRDefault="00F1354D" w:rsidP="00AA0EEE">
      <w:pPr>
        <w:spacing w:line="520" w:lineRule="exact"/>
        <w:ind w:leftChars="650" w:left="1832" w:hangingChars="97" w:hanging="272"/>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病人執行前後一次門診病歷</w:t>
      </w:r>
    </w:p>
    <w:p w:rsidR="00F1354D" w:rsidRPr="002459BB" w:rsidRDefault="00F1354D" w:rsidP="00AA0EEE">
      <w:pPr>
        <w:spacing w:line="520" w:lineRule="exact"/>
        <w:ind w:leftChars="650" w:left="1832" w:hangingChars="97" w:hanging="272"/>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子宮鏡影像及報告</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住院病歷視情況補充</w:t>
      </w:r>
      <w:r w:rsidR="00C54EE9" w:rsidRPr="002459BB">
        <w:rPr>
          <w:rFonts w:ascii="Times New Roman" w:eastAsia="標楷體" w:hAnsi="Times New Roman"/>
          <w:sz w:val="28"/>
          <w:szCs w:val="28"/>
        </w:rPr>
        <w:t>)</w:t>
      </w:r>
    </w:p>
    <w:p w:rsidR="00F1354D" w:rsidRPr="002459BB" w:rsidRDefault="00F1354D" w:rsidP="00AA0EEE">
      <w:pPr>
        <w:spacing w:line="520" w:lineRule="exact"/>
        <w:ind w:left="1560" w:hangingChars="557" w:hanging="1560"/>
        <w:jc w:val="both"/>
        <w:rPr>
          <w:rFonts w:ascii="Times New Roman" w:eastAsia="標楷體" w:hAnsi="Times New Roman"/>
          <w:sz w:val="28"/>
          <w:szCs w:val="28"/>
        </w:rPr>
      </w:pPr>
      <w:r w:rsidRPr="002459BB">
        <w:rPr>
          <w:rFonts w:ascii="Times New Roman" w:eastAsia="標楷體" w:hAnsi="Times New Roman"/>
          <w:sz w:val="28"/>
          <w:szCs w:val="28"/>
        </w:rPr>
        <w:t>200502052-05</w:t>
      </w:r>
      <w:r w:rsidRPr="002459BB">
        <w:rPr>
          <w:rFonts w:ascii="Times New Roman" w:eastAsia="標楷體" w:hAnsi="Times New Roman"/>
          <w:sz w:val="28"/>
          <w:szCs w:val="28"/>
        </w:rPr>
        <w:t>同一個案多次執行子宮鏡檢查之適當性：</w:t>
      </w:r>
    </w:p>
    <w:p w:rsidR="00F1354D" w:rsidRPr="002459BB" w:rsidRDefault="00F1354D" w:rsidP="00AA0EEE">
      <w:pPr>
        <w:spacing w:line="520" w:lineRule="exact"/>
        <w:ind w:leftChars="650" w:left="1832" w:hangingChars="97" w:hanging="272"/>
        <w:jc w:val="both"/>
        <w:rPr>
          <w:rFonts w:ascii="Times New Roman" w:eastAsia="標楷體" w:hAnsi="Times New Roman"/>
          <w:sz w:val="28"/>
          <w:szCs w:val="28"/>
        </w:rPr>
      </w:pPr>
      <w:r w:rsidRPr="002459BB">
        <w:rPr>
          <w:rFonts w:ascii="Times New Roman" w:eastAsia="標楷體" w:hAnsi="Times New Roman"/>
          <w:sz w:val="28"/>
          <w:szCs w:val="28"/>
        </w:rPr>
        <w:t xml:space="preserve">a. </w:t>
      </w:r>
      <w:r w:rsidRPr="002459BB">
        <w:rPr>
          <w:rFonts w:ascii="Times New Roman" w:eastAsia="標楷體" w:hAnsi="Times New Roman"/>
          <w:sz w:val="28"/>
          <w:szCs w:val="28"/>
        </w:rPr>
        <w:t>當次子宮鏡檢查結果為正常者，同一醫療院所以一年一次為限。</w:t>
      </w:r>
    </w:p>
    <w:p w:rsidR="00F1354D" w:rsidRPr="002459BB" w:rsidRDefault="00F1354D" w:rsidP="00AA0EEE">
      <w:pPr>
        <w:spacing w:line="520" w:lineRule="exact"/>
        <w:ind w:leftChars="650" w:left="1832" w:hangingChars="97" w:hanging="272"/>
        <w:jc w:val="both"/>
        <w:rPr>
          <w:rFonts w:ascii="Times New Roman" w:eastAsia="標楷體" w:hAnsi="Times New Roman"/>
          <w:sz w:val="28"/>
          <w:szCs w:val="28"/>
        </w:rPr>
      </w:pPr>
      <w:r w:rsidRPr="002459BB">
        <w:rPr>
          <w:rFonts w:ascii="Times New Roman" w:eastAsia="標楷體" w:hAnsi="Times New Roman"/>
          <w:sz w:val="28"/>
          <w:szCs w:val="28"/>
        </w:rPr>
        <w:t xml:space="preserve">b. </w:t>
      </w:r>
      <w:r w:rsidRPr="002459BB">
        <w:rPr>
          <w:rFonts w:ascii="Times New Roman" w:eastAsia="標楷體" w:hAnsi="Times New Roman"/>
          <w:sz w:val="28"/>
          <w:szCs w:val="28"/>
        </w:rPr>
        <w:t>子宮鏡檢查結果為異常而採取藥物或觀察處置者，追蹤以一次為限，應間隔三個月以上。</w:t>
      </w:r>
    </w:p>
    <w:p w:rsidR="00F1354D" w:rsidRPr="002459BB" w:rsidRDefault="00F1354D" w:rsidP="00AA0EEE">
      <w:pPr>
        <w:spacing w:line="520" w:lineRule="exact"/>
        <w:ind w:leftChars="650" w:left="1832" w:hangingChars="97" w:hanging="272"/>
        <w:jc w:val="both"/>
        <w:rPr>
          <w:rFonts w:ascii="Times New Roman" w:eastAsia="標楷體" w:hAnsi="Times New Roman"/>
          <w:sz w:val="28"/>
          <w:szCs w:val="28"/>
        </w:rPr>
      </w:pPr>
      <w:r w:rsidRPr="002459BB">
        <w:rPr>
          <w:rFonts w:ascii="Times New Roman" w:eastAsia="標楷體" w:hAnsi="Times New Roman"/>
          <w:sz w:val="28"/>
          <w:szCs w:val="28"/>
        </w:rPr>
        <w:t xml:space="preserve">c. </w:t>
      </w:r>
      <w:r w:rsidRPr="002459BB">
        <w:rPr>
          <w:rFonts w:ascii="Times New Roman" w:eastAsia="標楷體" w:hAnsi="Times New Roman"/>
          <w:sz w:val="28"/>
          <w:szCs w:val="28"/>
        </w:rPr>
        <w:t>子宮鏡手術治療者，術後三個月內得進行追蹤</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檢查，若結果為正常，應以一次為限。</w:t>
      </w:r>
    </w:p>
    <w:p w:rsidR="00F1354D" w:rsidRPr="002459BB" w:rsidRDefault="00F1354D" w:rsidP="00AA0EEE">
      <w:pPr>
        <w:spacing w:line="520" w:lineRule="exact"/>
        <w:ind w:leftChars="650" w:left="1832" w:hangingChars="97" w:hanging="272"/>
        <w:jc w:val="both"/>
        <w:rPr>
          <w:rFonts w:ascii="Times New Roman" w:eastAsia="標楷體" w:hAnsi="Times New Roman"/>
          <w:sz w:val="28"/>
          <w:szCs w:val="28"/>
        </w:rPr>
      </w:pPr>
      <w:r w:rsidRPr="002459BB">
        <w:rPr>
          <w:rFonts w:ascii="Times New Roman" w:eastAsia="標楷體" w:hAnsi="Times New Roman"/>
          <w:sz w:val="28"/>
          <w:szCs w:val="28"/>
        </w:rPr>
        <w:t xml:space="preserve">d. </w:t>
      </w:r>
      <w:r w:rsidRPr="002459BB">
        <w:rPr>
          <w:rFonts w:ascii="Times New Roman" w:eastAsia="標楷體" w:hAnsi="Times New Roman"/>
          <w:sz w:val="28"/>
          <w:szCs w:val="28"/>
        </w:rPr>
        <w:t>子宮鏡剝離子宮腔粘黏或子宮內膜電燒</w:t>
      </w:r>
      <w:r w:rsidRPr="002459BB">
        <w:rPr>
          <w:rFonts w:ascii="Times New Roman" w:eastAsia="標楷體" w:hAnsi="Times New Roman"/>
          <w:sz w:val="28"/>
          <w:szCs w:val="28"/>
        </w:rPr>
        <w:t>(80423C)</w:t>
      </w:r>
      <w:r w:rsidRPr="002459BB">
        <w:rPr>
          <w:rFonts w:ascii="Times New Roman" w:eastAsia="標楷體" w:hAnsi="Times New Roman"/>
          <w:sz w:val="28"/>
          <w:szCs w:val="28"/>
        </w:rPr>
        <w:t>，術後追蹤檢查時若需同時補行沾黏再分離</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而非僅僅檢查</w:t>
      </w:r>
      <w:r w:rsidRPr="002459BB">
        <w:rPr>
          <w:rFonts w:ascii="Times New Roman" w:eastAsia="標楷體" w:hAnsi="Times New Roman"/>
          <w:sz w:val="28"/>
          <w:szCs w:val="28"/>
        </w:rPr>
        <w:t>)</w:t>
      </w:r>
      <w:r w:rsidRPr="002459BB">
        <w:rPr>
          <w:rFonts w:ascii="Times New Roman" w:eastAsia="標楷體" w:hAnsi="Times New Roman"/>
          <w:sz w:val="28"/>
          <w:szCs w:val="28"/>
        </w:rPr>
        <w:t>，得以子宮鏡檢查</w:t>
      </w:r>
      <w:r w:rsidRPr="002459BB">
        <w:rPr>
          <w:rFonts w:ascii="Times New Roman" w:eastAsia="標楷體" w:hAnsi="Times New Roman"/>
          <w:sz w:val="28"/>
          <w:szCs w:val="28"/>
        </w:rPr>
        <w:t>(28022C)</w:t>
      </w:r>
      <w:r w:rsidRPr="002459BB">
        <w:rPr>
          <w:rFonts w:ascii="Times New Roman" w:eastAsia="標楷體" w:hAnsi="Times New Roman"/>
          <w:sz w:val="28"/>
          <w:szCs w:val="28"/>
        </w:rPr>
        <w:t>申報，每次追蹤應間隔</w:t>
      </w:r>
      <w:r w:rsidRPr="002459BB">
        <w:rPr>
          <w:rFonts w:ascii="Times New Roman" w:eastAsia="標楷體" w:hAnsi="Times New Roman"/>
          <w:sz w:val="28"/>
          <w:szCs w:val="28"/>
        </w:rPr>
        <w:t>4</w:t>
      </w:r>
      <w:r w:rsidRPr="002459BB">
        <w:rPr>
          <w:rFonts w:ascii="Times New Roman" w:eastAsia="標楷體" w:hAnsi="Times New Roman"/>
          <w:sz w:val="28"/>
          <w:szCs w:val="28"/>
        </w:rPr>
        <w:t>週</w:t>
      </w:r>
      <w:r w:rsidRPr="002459BB">
        <w:rPr>
          <w:rFonts w:ascii="Times New Roman" w:eastAsia="標楷體" w:hAnsi="Times New Roman"/>
          <w:sz w:val="28"/>
          <w:szCs w:val="28"/>
        </w:rPr>
        <w:t>(</w:t>
      </w:r>
      <w:r w:rsidRPr="002459BB">
        <w:rPr>
          <w:rFonts w:ascii="Times New Roman" w:eastAsia="標楷體" w:hAnsi="Times New Roman"/>
          <w:sz w:val="28"/>
          <w:szCs w:val="28"/>
        </w:rPr>
        <w:t>含</w:t>
      </w:r>
      <w:r w:rsidRPr="002459BB">
        <w:rPr>
          <w:rFonts w:ascii="Times New Roman" w:eastAsia="標楷體" w:hAnsi="Times New Roman"/>
          <w:sz w:val="28"/>
          <w:szCs w:val="28"/>
        </w:rPr>
        <w:t>)</w:t>
      </w:r>
      <w:r w:rsidRPr="002459BB">
        <w:rPr>
          <w:rFonts w:ascii="Times New Roman" w:eastAsia="標楷體" w:hAnsi="Times New Roman"/>
          <w:sz w:val="28"/>
          <w:szCs w:val="28"/>
        </w:rPr>
        <w:t>以上，整個療程原則上不超過三個月，且應於病歷中完整記載執行之必要性與結果並留有紀錄。</w:t>
      </w:r>
    </w:p>
    <w:p w:rsidR="00F1354D" w:rsidRPr="002459BB" w:rsidRDefault="00F1354D" w:rsidP="00AA0EEE">
      <w:pPr>
        <w:spacing w:line="520" w:lineRule="exact"/>
        <w:ind w:leftChars="650" w:left="1832" w:hangingChars="97" w:hanging="272"/>
        <w:jc w:val="both"/>
        <w:rPr>
          <w:rFonts w:ascii="Times New Roman" w:eastAsia="標楷體" w:hAnsi="Times New Roman"/>
          <w:sz w:val="28"/>
          <w:szCs w:val="28"/>
        </w:rPr>
      </w:pPr>
      <w:r w:rsidRPr="002459BB">
        <w:rPr>
          <w:rFonts w:ascii="Times New Roman" w:eastAsia="標楷體" w:hAnsi="Times New Roman"/>
          <w:sz w:val="28"/>
          <w:szCs w:val="28"/>
        </w:rPr>
        <w:lastRenderedPageBreak/>
        <w:t xml:space="preserve">e. </w:t>
      </w:r>
      <w:r w:rsidRPr="002459BB">
        <w:rPr>
          <w:rFonts w:ascii="Times New Roman" w:eastAsia="標楷體" w:hAnsi="Times New Roman"/>
          <w:sz w:val="28"/>
          <w:szCs w:val="28"/>
        </w:rPr>
        <w:t>子宮內膜癌行生育保留治療者，追蹤應間隔三個月以上。</w:t>
      </w:r>
    </w:p>
    <w:p w:rsidR="00EA0F45" w:rsidRPr="002459BB" w:rsidRDefault="00F1354D" w:rsidP="00AA0EEE">
      <w:pPr>
        <w:spacing w:line="520" w:lineRule="exact"/>
        <w:ind w:leftChars="650" w:left="1832" w:hangingChars="97" w:hanging="272"/>
        <w:jc w:val="both"/>
        <w:rPr>
          <w:rFonts w:ascii="Times New Roman" w:eastAsia="標楷體" w:hAnsi="Times New Roman"/>
          <w:b/>
          <w:sz w:val="28"/>
          <w:szCs w:val="28"/>
        </w:rPr>
      </w:pPr>
      <w:r w:rsidRPr="002459BB">
        <w:rPr>
          <w:rFonts w:ascii="Times New Roman" w:eastAsia="標楷體" w:hAnsi="Times New Roman"/>
          <w:sz w:val="28"/>
          <w:szCs w:val="28"/>
        </w:rPr>
        <w:t xml:space="preserve">f. </w:t>
      </w:r>
      <w:r w:rsidRPr="002459BB">
        <w:rPr>
          <w:rFonts w:ascii="Times New Roman" w:eastAsia="標楷體" w:hAnsi="Times New Roman"/>
          <w:sz w:val="28"/>
          <w:szCs w:val="28"/>
        </w:rPr>
        <w:t>其他特殊病人情況，依醫師臨床判斷視醫療準則決定。</w:t>
      </w:r>
    </w:p>
    <w:p w:rsidR="00DB2D2B" w:rsidRPr="002459BB" w:rsidRDefault="00DB2D2B"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200502062</w:t>
      </w:r>
      <w:r w:rsidRPr="002459BB">
        <w:rPr>
          <w:rFonts w:ascii="Times New Roman" w:eastAsia="標楷體" w:hAnsi="Times New Roman"/>
          <w:sz w:val="28"/>
          <w:szCs w:val="28"/>
        </w:rPr>
        <w:t>婦科超音波檢查及陰道式超音波之審查原則</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DB2D2B" w:rsidRPr="002459BB" w:rsidRDefault="00DB2D2B"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200502062-01</w:t>
      </w:r>
      <w:r w:rsidRPr="002459BB">
        <w:rPr>
          <w:rFonts w:ascii="Times New Roman" w:eastAsia="標楷體" w:hAnsi="Times New Roman"/>
          <w:sz w:val="28"/>
          <w:szCs w:val="28"/>
        </w:rPr>
        <w:t>適宜執行「</w:t>
      </w:r>
      <w:r w:rsidRPr="002459BB">
        <w:rPr>
          <w:rFonts w:ascii="Times New Roman" w:eastAsia="標楷體" w:hAnsi="Times New Roman"/>
          <w:sz w:val="28"/>
          <w:szCs w:val="28"/>
        </w:rPr>
        <w:t>19003C</w:t>
      </w:r>
      <w:r w:rsidRPr="002459BB">
        <w:rPr>
          <w:rFonts w:ascii="Times New Roman" w:eastAsia="標楷體" w:hAnsi="Times New Roman"/>
          <w:sz w:val="28"/>
          <w:szCs w:val="28"/>
        </w:rPr>
        <w:t>婦科超音波」及「</w:t>
      </w:r>
      <w:r w:rsidRPr="002459BB">
        <w:rPr>
          <w:rFonts w:ascii="Times New Roman" w:eastAsia="標楷體" w:hAnsi="Times New Roman"/>
          <w:sz w:val="28"/>
          <w:szCs w:val="28"/>
        </w:rPr>
        <w:t>19013C</w:t>
      </w:r>
      <w:r w:rsidRPr="002459BB">
        <w:rPr>
          <w:rFonts w:ascii="Times New Roman" w:eastAsia="標楷體" w:hAnsi="Times New Roman"/>
          <w:sz w:val="28"/>
          <w:szCs w:val="28"/>
        </w:rPr>
        <w:t>陰道式超音波」病症以下列為原則：</w:t>
      </w:r>
    </w:p>
    <w:p w:rsidR="00DB2D2B" w:rsidRPr="002459BB" w:rsidRDefault="00DB2D2B" w:rsidP="00AA0EEE">
      <w:pPr>
        <w:spacing w:line="520" w:lineRule="exact"/>
        <w:ind w:firstLineChars="607" w:firstLine="1700"/>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月經週期異常、子宮異常出血。</w:t>
      </w:r>
    </w:p>
    <w:p w:rsidR="00DB2D2B" w:rsidRPr="002459BB" w:rsidRDefault="00DB2D2B" w:rsidP="00AA0EEE">
      <w:pPr>
        <w:spacing w:line="520" w:lineRule="exact"/>
        <w:ind w:firstLineChars="607" w:firstLine="1700"/>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腹痛。</w:t>
      </w:r>
    </w:p>
    <w:p w:rsidR="00DB2D2B" w:rsidRPr="002459BB" w:rsidRDefault="00DB2D2B" w:rsidP="00AA0EEE">
      <w:pPr>
        <w:spacing w:line="520" w:lineRule="exact"/>
        <w:ind w:firstLineChars="607" w:firstLine="1700"/>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經痛、經血過多。</w:t>
      </w:r>
    </w:p>
    <w:p w:rsidR="00DB2D2B" w:rsidRPr="002459BB" w:rsidRDefault="00DB2D2B" w:rsidP="00AA0EEE">
      <w:pPr>
        <w:spacing w:line="520" w:lineRule="exact"/>
        <w:ind w:firstLineChars="607" w:firstLine="1700"/>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不孕症評估。</w:t>
      </w:r>
    </w:p>
    <w:p w:rsidR="00DB2D2B" w:rsidRPr="002459BB" w:rsidRDefault="00DB2D2B" w:rsidP="00AA0EEE">
      <w:pPr>
        <w:spacing w:line="520" w:lineRule="exact"/>
        <w:ind w:firstLineChars="607" w:firstLine="1700"/>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懷疑骨盆腔腫瘤</w:t>
      </w:r>
      <w:r w:rsidRPr="002459BB">
        <w:rPr>
          <w:rFonts w:ascii="Times New Roman" w:eastAsia="標楷體" w:hAnsi="Times New Roman"/>
          <w:sz w:val="28"/>
          <w:szCs w:val="28"/>
        </w:rPr>
        <w:t>(</w:t>
      </w:r>
      <w:r w:rsidRPr="002459BB">
        <w:rPr>
          <w:rFonts w:ascii="Times New Roman" w:eastAsia="標楷體" w:hAnsi="Times New Roman"/>
          <w:sz w:val="28"/>
          <w:szCs w:val="28"/>
        </w:rPr>
        <w:t>良性或惡性</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DB2D2B" w:rsidRPr="002459BB" w:rsidRDefault="00DB2D2B" w:rsidP="00AA0EEE">
      <w:pPr>
        <w:spacing w:line="520" w:lineRule="exact"/>
        <w:ind w:firstLineChars="607" w:firstLine="1700"/>
        <w:jc w:val="both"/>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懷疑先天性生殖器官異常。</w:t>
      </w:r>
    </w:p>
    <w:p w:rsidR="00DB2D2B" w:rsidRPr="002459BB" w:rsidRDefault="00DB2D2B" w:rsidP="00AA0EEE">
      <w:pPr>
        <w:spacing w:line="520" w:lineRule="exact"/>
        <w:ind w:firstLineChars="607" w:firstLine="1700"/>
        <w:jc w:val="both"/>
        <w:rPr>
          <w:rFonts w:ascii="Times New Roman" w:eastAsia="標楷體" w:hAnsi="Times New Roman"/>
          <w:sz w:val="28"/>
          <w:szCs w:val="28"/>
        </w:rPr>
      </w:pPr>
      <w:r w:rsidRPr="002459BB">
        <w:rPr>
          <w:rFonts w:ascii="Times New Roman" w:eastAsia="標楷體" w:hAnsi="Times New Roman"/>
          <w:sz w:val="28"/>
          <w:szCs w:val="28"/>
        </w:rPr>
        <w:t>7.</w:t>
      </w:r>
      <w:r w:rsidRPr="002459BB">
        <w:rPr>
          <w:rFonts w:ascii="Times New Roman" w:eastAsia="標楷體" w:hAnsi="Times New Roman"/>
          <w:sz w:val="28"/>
          <w:szCs w:val="28"/>
        </w:rPr>
        <w:t>懷疑泌尿道異常。</w:t>
      </w:r>
    </w:p>
    <w:p w:rsidR="00DB2D2B" w:rsidRPr="002459BB" w:rsidRDefault="00DB2D2B" w:rsidP="00AA0EEE">
      <w:pPr>
        <w:spacing w:line="520" w:lineRule="exact"/>
        <w:ind w:firstLineChars="607" w:firstLine="1700"/>
        <w:jc w:val="both"/>
        <w:rPr>
          <w:rFonts w:ascii="Times New Roman" w:eastAsia="標楷體" w:hAnsi="Times New Roman"/>
          <w:sz w:val="28"/>
          <w:szCs w:val="28"/>
        </w:rPr>
      </w:pPr>
      <w:r w:rsidRPr="002459BB">
        <w:rPr>
          <w:rFonts w:ascii="Times New Roman" w:eastAsia="標楷體" w:hAnsi="Times New Roman"/>
          <w:sz w:val="28"/>
          <w:szCs w:val="28"/>
        </w:rPr>
        <w:t>8.</w:t>
      </w:r>
      <w:r w:rsidRPr="002459BB">
        <w:rPr>
          <w:rFonts w:ascii="Times New Roman" w:eastAsia="標楷體" w:hAnsi="Times New Roman"/>
          <w:sz w:val="28"/>
          <w:szCs w:val="28"/>
        </w:rPr>
        <w:t>懷疑骨盆腔感染。</w:t>
      </w:r>
    </w:p>
    <w:p w:rsidR="00DB2D2B" w:rsidRPr="002459BB" w:rsidRDefault="00DB2D2B" w:rsidP="00AA0EEE">
      <w:pPr>
        <w:spacing w:line="520" w:lineRule="exact"/>
        <w:ind w:firstLineChars="607" w:firstLine="1700"/>
        <w:jc w:val="both"/>
        <w:rPr>
          <w:rFonts w:ascii="Times New Roman" w:eastAsia="標楷體" w:hAnsi="Times New Roman"/>
          <w:sz w:val="28"/>
          <w:szCs w:val="28"/>
        </w:rPr>
      </w:pPr>
      <w:r w:rsidRPr="002459BB">
        <w:rPr>
          <w:rFonts w:ascii="Times New Roman" w:eastAsia="標楷體" w:hAnsi="Times New Roman"/>
          <w:sz w:val="28"/>
          <w:szCs w:val="28"/>
        </w:rPr>
        <w:t>9.</w:t>
      </w:r>
      <w:r w:rsidRPr="002459BB">
        <w:rPr>
          <w:rFonts w:ascii="Times New Roman" w:eastAsia="標楷體" w:hAnsi="Times New Roman"/>
          <w:sz w:val="28"/>
          <w:szCs w:val="28"/>
        </w:rPr>
        <w:t>子宮內避孕器位置檢查。</w:t>
      </w:r>
    </w:p>
    <w:p w:rsidR="00DB2D2B" w:rsidRPr="002459BB" w:rsidRDefault="00DB2D2B" w:rsidP="00AA0EEE">
      <w:pPr>
        <w:spacing w:line="520" w:lineRule="exact"/>
        <w:ind w:firstLineChars="607" w:firstLine="1700"/>
        <w:jc w:val="both"/>
        <w:rPr>
          <w:rFonts w:ascii="Times New Roman" w:eastAsia="標楷體" w:hAnsi="Times New Roman"/>
          <w:sz w:val="28"/>
          <w:szCs w:val="28"/>
        </w:rPr>
      </w:pPr>
      <w:r w:rsidRPr="002459BB">
        <w:rPr>
          <w:rFonts w:ascii="Times New Roman" w:eastAsia="標楷體" w:hAnsi="Times New Roman"/>
          <w:sz w:val="28"/>
          <w:szCs w:val="28"/>
        </w:rPr>
        <w:t>10.</w:t>
      </w:r>
      <w:r w:rsidRPr="002459BB">
        <w:rPr>
          <w:rFonts w:ascii="Times New Roman" w:eastAsia="標楷體" w:hAnsi="Times New Roman"/>
          <w:sz w:val="28"/>
          <w:szCs w:val="28"/>
        </w:rPr>
        <w:t>懷疑子宮外孕。</w:t>
      </w:r>
    </w:p>
    <w:p w:rsidR="00DB2D2B" w:rsidRPr="002459BB" w:rsidRDefault="00DB2D2B" w:rsidP="00AA0EEE">
      <w:pPr>
        <w:spacing w:line="520" w:lineRule="exact"/>
        <w:ind w:leftChars="709" w:left="2127" w:hanging="425"/>
        <w:jc w:val="both"/>
        <w:rPr>
          <w:rFonts w:ascii="Times New Roman" w:eastAsia="標楷體" w:hAnsi="Times New Roman"/>
          <w:sz w:val="28"/>
          <w:szCs w:val="28"/>
        </w:rPr>
      </w:pPr>
      <w:r w:rsidRPr="002459BB">
        <w:rPr>
          <w:rFonts w:ascii="Times New Roman" w:eastAsia="標楷體" w:hAnsi="Times New Roman"/>
          <w:sz w:val="28"/>
          <w:szCs w:val="28"/>
        </w:rPr>
        <w:t>11.</w:t>
      </w:r>
      <w:r w:rsidRPr="002459BB">
        <w:rPr>
          <w:rFonts w:ascii="Times New Roman" w:eastAsia="標楷體" w:hAnsi="Times New Roman"/>
          <w:sz w:val="28"/>
          <w:szCs w:val="28"/>
        </w:rPr>
        <w:t>第一次求診時病人的主述再加上理學檢查有疑慮時適合應用。</w:t>
      </w:r>
    </w:p>
    <w:p w:rsidR="00DB2D2B" w:rsidRPr="002459BB" w:rsidRDefault="00DB2D2B" w:rsidP="00AA0EEE">
      <w:pPr>
        <w:spacing w:line="520" w:lineRule="exact"/>
        <w:ind w:firstLineChars="607" w:firstLine="1700"/>
        <w:jc w:val="both"/>
        <w:rPr>
          <w:rFonts w:ascii="Times New Roman" w:eastAsia="標楷體" w:hAnsi="Times New Roman"/>
          <w:sz w:val="28"/>
          <w:szCs w:val="28"/>
        </w:rPr>
      </w:pPr>
      <w:r w:rsidRPr="002459BB">
        <w:rPr>
          <w:rFonts w:ascii="Times New Roman" w:eastAsia="標楷體" w:hAnsi="Times New Roman"/>
          <w:sz w:val="28"/>
          <w:szCs w:val="28"/>
        </w:rPr>
        <w:t>12.</w:t>
      </w:r>
      <w:r w:rsidRPr="002459BB">
        <w:rPr>
          <w:rFonts w:ascii="Times New Roman" w:eastAsia="標楷體" w:hAnsi="Times New Roman"/>
          <w:sz w:val="28"/>
          <w:szCs w:val="28"/>
        </w:rPr>
        <w:t>早期懷孕之合併症，如先兆性流產、不完全流產等。</w:t>
      </w:r>
    </w:p>
    <w:p w:rsidR="00DB2D2B" w:rsidRPr="002459BB" w:rsidRDefault="00DB2D2B" w:rsidP="00AA0EEE">
      <w:pPr>
        <w:spacing w:line="520" w:lineRule="exact"/>
        <w:ind w:firstLineChars="607" w:firstLine="1700"/>
        <w:jc w:val="both"/>
        <w:rPr>
          <w:rFonts w:ascii="Times New Roman" w:eastAsia="標楷體" w:hAnsi="Times New Roman"/>
          <w:sz w:val="28"/>
          <w:szCs w:val="28"/>
        </w:rPr>
      </w:pPr>
      <w:r w:rsidRPr="002459BB">
        <w:rPr>
          <w:rFonts w:ascii="Times New Roman" w:eastAsia="標楷體" w:hAnsi="Times New Roman"/>
          <w:sz w:val="28"/>
          <w:szCs w:val="28"/>
        </w:rPr>
        <w:t>13.</w:t>
      </w:r>
      <w:r w:rsidRPr="002459BB">
        <w:rPr>
          <w:rFonts w:ascii="Times New Roman" w:eastAsia="標楷體" w:hAnsi="Times New Roman"/>
          <w:sz w:val="28"/>
          <w:szCs w:val="28"/>
        </w:rPr>
        <w:t>上次超音波檢查：</w:t>
      </w:r>
    </w:p>
    <w:p w:rsidR="00DB2D2B" w:rsidRPr="002459BB" w:rsidRDefault="00DB2D2B" w:rsidP="009C290E">
      <w:pPr>
        <w:spacing w:line="520" w:lineRule="exact"/>
        <w:ind w:leftChars="918" w:left="2489" w:hangingChars="102" w:hanging="286"/>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有異常發現，再依據臨床狀況決定，</w:t>
      </w:r>
      <w:r w:rsidRPr="002459BB">
        <w:rPr>
          <w:rFonts w:ascii="Times New Roman" w:eastAsia="標楷體" w:hAnsi="Times New Roman"/>
          <w:sz w:val="28"/>
          <w:szCs w:val="28"/>
        </w:rPr>
        <w:t>1</w:t>
      </w:r>
      <w:r w:rsidRPr="002459BB">
        <w:rPr>
          <w:rFonts w:ascii="Times New Roman" w:eastAsia="標楷體" w:hAnsi="Times New Roman"/>
          <w:sz w:val="28"/>
          <w:szCs w:val="28"/>
        </w:rPr>
        <w:t>個月以上不等的頻率繼續作超音波追蹤。</w:t>
      </w:r>
    </w:p>
    <w:p w:rsidR="00DB2D2B" w:rsidRPr="002459BB" w:rsidRDefault="00242331" w:rsidP="00AA0EEE">
      <w:pPr>
        <w:spacing w:line="520" w:lineRule="exact"/>
        <w:ind w:leftChars="887" w:left="2695" w:hangingChars="202" w:hanging="566"/>
        <w:jc w:val="both"/>
        <w:rPr>
          <w:rFonts w:ascii="Times New Roman" w:eastAsia="標楷體" w:hAnsi="Times New Roman"/>
          <w:sz w:val="28"/>
          <w:szCs w:val="28"/>
        </w:rPr>
      </w:pPr>
      <w:r w:rsidRPr="002459BB">
        <w:rPr>
          <w:rFonts w:ascii="Times New Roman" w:eastAsia="標楷體" w:hAnsi="Times New Roman"/>
          <w:sz w:val="28"/>
          <w:szCs w:val="28"/>
        </w:rPr>
        <w:t>(2)</w:t>
      </w:r>
      <w:r w:rsidR="00DB2D2B" w:rsidRPr="002459BB">
        <w:rPr>
          <w:rFonts w:ascii="Times New Roman" w:eastAsia="標楷體" w:hAnsi="Times New Roman"/>
          <w:sz w:val="28"/>
          <w:szCs w:val="28"/>
        </w:rPr>
        <w:t>正常時，臨床有新狀況時可考慮再實施超音波檢查。</w:t>
      </w:r>
    </w:p>
    <w:p w:rsidR="00DB2D2B" w:rsidRPr="002459BB" w:rsidRDefault="00DB2D2B" w:rsidP="00AA0EEE">
      <w:pPr>
        <w:tabs>
          <w:tab w:val="left" w:pos="5383"/>
        </w:tabs>
        <w:spacing w:line="520" w:lineRule="exact"/>
        <w:ind w:firstLineChars="607" w:firstLine="1700"/>
        <w:jc w:val="both"/>
        <w:rPr>
          <w:rFonts w:ascii="Times New Roman" w:eastAsia="標楷體" w:hAnsi="Times New Roman"/>
          <w:sz w:val="28"/>
          <w:szCs w:val="28"/>
        </w:rPr>
      </w:pPr>
      <w:r w:rsidRPr="002459BB">
        <w:rPr>
          <w:rFonts w:ascii="Times New Roman" w:eastAsia="標楷體" w:hAnsi="Times New Roman"/>
          <w:sz w:val="28"/>
          <w:szCs w:val="28"/>
        </w:rPr>
        <w:t>14.</w:t>
      </w:r>
      <w:r w:rsidRPr="002459BB">
        <w:rPr>
          <w:rFonts w:ascii="Times New Roman" w:eastAsia="標楷體" w:hAnsi="Times New Roman"/>
          <w:sz w:val="28"/>
          <w:szCs w:val="28"/>
        </w:rPr>
        <w:t>其他慢性病兆之追蹤。</w:t>
      </w:r>
      <w:r w:rsidR="00A909AB" w:rsidRPr="002459BB">
        <w:rPr>
          <w:rFonts w:ascii="Times New Roman" w:eastAsia="標楷體" w:hAnsi="Times New Roman"/>
          <w:sz w:val="28"/>
          <w:szCs w:val="28"/>
        </w:rPr>
        <w:tab/>
      </w:r>
    </w:p>
    <w:p w:rsidR="00A909AB" w:rsidRPr="002459BB" w:rsidRDefault="00A909AB"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200502062-02</w:t>
      </w:r>
      <w:r w:rsidRPr="002459BB">
        <w:rPr>
          <w:rFonts w:ascii="Times New Roman" w:eastAsia="標楷體" w:hAnsi="Times New Roman"/>
          <w:sz w:val="28"/>
          <w:szCs w:val="28"/>
        </w:rPr>
        <w:t>檢查頻率：視病情嚴重程度</w:t>
      </w:r>
      <w:r w:rsidRPr="002459BB">
        <w:rPr>
          <w:rFonts w:ascii="Times New Roman" w:eastAsia="標楷體" w:hAnsi="Times New Roman"/>
          <w:sz w:val="28"/>
          <w:szCs w:val="28"/>
        </w:rPr>
        <w:t>3~6</w:t>
      </w:r>
      <w:r w:rsidRPr="002459BB">
        <w:rPr>
          <w:rFonts w:ascii="Times New Roman" w:eastAsia="標楷體" w:hAnsi="Times New Roman"/>
          <w:sz w:val="28"/>
          <w:szCs w:val="28"/>
        </w:rPr>
        <w:t>個月執行一次。</w:t>
      </w:r>
    </w:p>
    <w:p w:rsidR="00A909AB" w:rsidRPr="002459BB" w:rsidRDefault="00A909AB" w:rsidP="00AA0EEE">
      <w:pPr>
        <w:spacing w:line="520" w:lineRule="exact"/>
        <w:ind w:left="1680" w:hangingChars="600" w:hanging="1680"/>
        <w:jc w:val="both"/>
        <w:rPr>
          <w:rFonts w:ascii="Times New Roman" w:eastAsia="標楷體" w:hAnsi="Times New Roman"/>
          <w:b/>
          <w:sz w:val="28"/>
          <w:szCs w:val="28"/>
        </w:rPr>
      </w:pPr>
      <w:r w:rsidRPr="002459BB">
        <w:rPr>
          <w:rFonts w:ascii="Times New Roman" w:eastAsia="標楷體" w:hAnsi="Times New Roman"/>
          <w:sz w:val="28"/>
          <w:szCs w:val="28"/>
        </w:rPr>
        <w:t>200502062-03</w:t>
      </w:r>
      <w:r w:rsidRPr="002459BB">
        <w:rPr>
          <w:rFonts w:ascii="Times New Roman" w:eastAsia="標楷體" w:hAnsi="Times New Roman"/>
          <w:sz w:val="28"/>
          <w:szCs w:val="28"/>
        </w:rPr>
        <w:t>應檢附病歷紀錄，初步理學檢查之結果及執行超音波之理由，</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併附晰可審視之超音波影像及判讀報告。</w:t>
      </w:r>
    </w:p>
    <w:p w:rsidR="00EA0F45" w:rsidRPr="002459BB" w:rsidRDefault="00EA0F45" w:rsidP="00AA0EEE">
      <w:pPr>
        <w:spacing w:beforeLines="50" w:before="202" w:line="520" w:lineRule="exact"/>
        <w:ind w:left="1682" w:hangingChars="600" w:hanging="1682"/>
        <w:jc w:val="both"/>
        <w:rPr>
          <w:rFonts w:ascii="Times New Roman" w:eastAsia="標楷體" w:hAnsi="Times New Roman"/>
          <w:sz w:val="28"/>
          <w:szCs w:val="28"/>
        </w:rPr>
      </w:pPr>
      <w:r w:rsidRPr="002459BB">
        <w:rPr>
          <w:rFonts w:ascii="Times New Roman" w:eastAsia="標楷體" w:hAnsi="Times New Roman"/>
          <w:b/>
          <w:sz w:val="28"/>
          <w:szCs w:val="28"/>
        </w:rPr>
        <w:lastRenderedPageBreak/>
        <w:t>200503</w:t>
      </w:r>
      <w:r w:rsidRPr="002459BB">
        <w:rPr>
          <w:rFonts w:ascii="Times New Roman" w:eastAsia="標楷體" w:hAnsi="Times New Roman"/>
          <w:b/>
          <w:sz w:val="28"/>
          <w:szCs w:val="28"/>
        </w:rPr>
        <w:t>婦科陰道病狀診療</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200503012</w:t>
      </w:r>
      <w:r w:rsidRPr="002459BB">
        <w:rPr>
          <w:rFonts w:ascii="Times New Roman" w:eastAsia="標楷體" w:hAnsi="Times New Roman"/>
          <w:sz w:val="28"/>
          <w:szCs w:val="28"/>
        </w:rPr>
        <w:t>陰道分泌物檢查</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200503012-01</w:t>
      </w:r>
      <w:r w:rsidRPr="002459BB">
        <w:rPr>
          <w:rFonts w:ascii="Times New Roman" w:eastAsia="標楷體" w:hAnsi="Times New Roman"/>
          <w:sz w:val="28"/>
          <w:szCs w:val="28"/>
        </w:rPr>
        <w:t>排泄物，滲出物及分泌物之細菌顯微鏡檢查</w:t>
      </w:r>
      <w:r w:rsidRPr="002459BB">
        <w:rPr>
          <w:rFonts w:ascii="Times New Roman" w:eastAsia="標楷體" w:hAnsi="Times New Roman"/>
          <w:sz w:val="28"/>
          <w:szCs w:val="28"/>
        </w:rPr>
        <w:t>(13006C)</w:t>
      </w:r>
      <w:r w:rsidRPr="002459BB">
        <w:rPr>
          <w:rFonts w:ascii="Times New Roman" w:eastAsia="標楷體" w:hAnsi="Times New Roman"/>
          <w:sz w:val="28"/>
          <w:szCs w:val="28"/>
        </w:rPr>
        <w:t>：由陰道所採之分泌物如白帶等。</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200503012-02</w:t>
      </w:r>
      <w:r w:rsidRPr="002459BB">
        <w:rPr>
          <w:rFonts w:ascii="Times New Roman" w:eastAsia="標楷體" w:hAnsi="Times New Roman"/>
          <w:sz w:val="28"/>
          <w:szCs w:val="28"/>
        </w:rPr>
        <w:t>膿或分泌物分析</w:t>
      </w:r>
      <w:r w:rsidRPr="002459BB">
        <w:rPr>
          <w:rFonts w:ascii="Times New Roman" w:eastAsia="標楷體" w:hAnsi="Times New Roman"/>
          <w:sz w:val="28"/>
          <w:szCs w:val="28"/>
        </w:rPr>
        <w:t>16007C</w:t>
      </w:r>
      <w:r w:rsidRPr="002459BB">
        <w:rPr>
          <w:rFonts w:ascii="Times New Roman" w:eastAsia="標楷體" w:hAnsi="Times New Roman"/>
          <w:sz w:val="28"/>
          <w:szCs w:val="28"/>
        </w:rPr>
        <w:t>：經由穿刺所取得之分泌物。</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200503021</w:t>
      </w:r>
      <w:r w:rsidRPr="002459BB">
        <w:rPr>
          <w:rFonts w:ascii="Times New Roman" w:eastAsia="標楷體" w:hAnsi="Times New Roman"/>
          <w:sz w:val="28"/>
          <w:szCs w:val="28"/>
        </w:rPr>
        <w:t>陰道及外陰、骨盆腔發炎之抗微生物製劑使用</w:t>
      </w:r>
      <w:r w:rsidRPr="002459BB">
        <w:rPr>
          <w:rFonts w:ascii="Times New Roman" w:eastAsia="標楷體" w:hAnsi="Times New Roman"/>
          <w:sz w:val="28"/>
          <w:szCs w:val="28"/>
        </w:rPr>
        <w:t>(99/4/1)(106/8/1)</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200503021-01</w:t>
      </w:r>
      <w:r w:rsidRPr="002459BB">
        <w:rPr>
          <w:rFonts w:ascii="Times New Roman" w:eastAsia="標楷體" w:hAnsi="Times New Roman"/>
          <w:sz w:val="28"/>
          <w:szCs w:val="28"/>
        </w:rPr>
        <w:t>陰道及外陰之發炎，門診口服抗微生物製劑使用以一種為限，得併用陰道塞劑或藥膏。</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200503021-02</w:t>
      </w:r>
      <w:r w:rsidRPr="002459BB">
        <w:rPr>
          <w:rFonts w:ascii="Times New Roman" w:eastAsia="標楷體" w:hAnsi="Times New Roman"/>
          <w:sz w:val="28"/>
          <w:szCs w:val="28"/>
        </w:rPr>
        <w:t>子宮以上之發炎屬骨盆腔發炎，抗微生物製劑不受上述一種為限之規定。</w:t>
      </w:r>
    </w:p>
    <w:p w:rsidR="00EA0F45" w:rsidRPr="002459BB" w:rsidRDefault="00EA0F45" w:rsidP="00AA0EEE">
      <w:pPr>
        <w:spacing w:line="520" w:lineRule="exact"/>
        <w:ind w:left="1417" w:hangingChars="506" w:hanging="1417"/>
        <w:jc w:val="both"/>
        <w:rPr>
          <w:rFonts w:ascii="Times New Roman" w:eastAsia="標楷體" w:hAnsi="Times New Roman"/>
          <w:sz w:val="28"/>
          <w:szCs w:val="28"/>
        </w:rPr>
      </w:pPr>
      <w:r w:rsidRPr="002459BB">
        <w:rPr>
          <w:rFonts w:ascii="Times New Roman" w:eastAsia="標楷體" w:hAnsi="Times New Roman"/>
          <w:sz w:val="28"/>
          <w:szCs w:val="28"/>
        </w:rPr>
        <w:t>200503030</w:t>
      </w:r>
      <w:r w:rsidRPr="002459BB">
        <w:rPr>
          <w:rFonts w:ascii="Times New Roman" w:eastAsia="標楷體" w:hAnsi="Times New Roman"/>
          <w:sz w:val="28"/>
          <w:szCs w:val="28"/>
        </w:rPr>
        <w:t>電燒或雷射治療</w:t>
      </w:r>
      <w:r w:rsidRPr="002459BB">
        <w:rPr>
          <w:rFonts w:ascii="Times New Roman" w:eastAsia="標楷體" w:hAnsi="Times New Roman"/>
          <w:sz w:val="28"/>
          <w:szCs w:val="28"/>
        </w:rPr>
        <w:t>Condyloma</w:t>
      </w:r>
      <w:r w:rsidRPr="002459BB">
        <w:rPr>
          <w:rFonts w:ascii="Times New Roman" w:eastAsia="標楷體" w:hAnsi="Times New Roman"/>
          <w:sz w:val="28"/>
          <w:szCs w:val="28"/>
        </w:rPr>
        <w:t>，以局部麻醉為原則，如需全身麻醉</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如：多發性、大範圍之病灶</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，須於病歷詳載理由，並有麻醉紀錄。</w:t>
      </w:r>
      <w:r w:rsidRPr="002459BB">
        <w:rPr>
          <w:rFonts w:ascii="Times New Roman" w:eastAsia="標楷體" w:hAnsi="Times New Roman"/>
          <w:sz w:val="28"/>
          <w:szCs w:val="28"/>
        </w:rPr>
        <w:t>(104/1/1)(106/1/1)</w:t>
      </w:r>
    </w:p>
    <w:p w:rsidR="00EA0F45" w:rsidRPr="002459BB" w:rsidRDefault="00EA0F45" w:rsidP="00AA0EEE">
      <w:pPr>
        <w:spacing w:line="520" w:lineRule="exac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200503042</w:t>
      </w:r>
      <w:r w:rsidR="007E18EE" w:rsidRPr="002459BB">
        <w:rPr>
          <w:rFonts w:ascii="Times New Roman" w:eastAsia="標楷體" w:hAnsi="Times New Roman"/>
          <w:sz w:val="28"/>
          <w:szCs w:val="28"/>
        </w:rPr>
        <w:t>一般</w:t>
      </w:r>
      <w:r w:rsidR="007E18EE" w:rsidRPr="002459BB">
        <w:rPr>
          <w:rFonts w:ascii="Times New Roman" w:eastAsia="標楷體" w:hAnsi="Times New Roman"/>
          <w:sz w:val="28"/>
          <w:szCs w:val="28"/>
        </w:rPr>
        <w:t>IUD</w:t>
      </w:r>
      <w:r w:rsidR="007E18EE" w:rsidRPr="002459BB">
        <w:rPr>
          <w:rFonts w:ascii="Times New Roman" w:eastAsia="標楷體" w:hAnsi="Times New Roman"/>
          <w:sz w:val="28"/>
          <w:szCs w:val="28"/>
        </w:rPr>
        <w:t>之置入，健保不給付，而</w:t>
      </w:r>
      <w:r w:rsidR="007E18EE" w:rsidRPr="002459BB">
        <w:rPr>
          <w:rFonts w:ascii="Times New Roman" w:eastAsia="標楷體" w:hAnsi="Times New Roman"/>
          <w:sz w:val="28"/>
          <w:szCs w:val="28"/>
        </w:rPr>
        <w:t>IUD</w:t>
      </w:r>
      <w:r w:rsidR="007E18EE" w:rsidRPr="002459BB">
        <w:rPr>
          <w:rFonts w:ascii="Times New Roman" w:eastAsia="標楷體" w:hAnsi="Times New Roman"/>
          <w:sz w:val="28"/>
          <w:szCs w:val="28"/>
        </w:rPr>
        <w:t>因發炎或出血症狀而取出，可以複雜陰道異物去除術</w:t>
      </w:r>
      <w:r w:rsidR="00C54EE9" w:rsidRPr="002459BB">
        <w:rPr>
          <w:rFonts w:ascii="Times New Roman" w:eastAsia="標楷體" w:hAnsi="Times New Roman"/>
          <w:sz w:val="28"/>
          <w:szCs w:val="28"/>
        </w:rPr>
        <w:t>(</w:t>
      </w:r>
      <w:r w:rsidR="007E18EE" w:rsidRPr="002459BB">
        <w:rPr>
          <w:rFonts w:ascii="Times New Roman" w:eastAsia="標楷體" w:hAnsi="Times New Roman"/>
          <w:sz w:val="28"/>
          <w:szCs w:val="28"/>
        </w:rPr>
        <w:t>55006C</w:t>
      </w:r>
      <w:r w:rsidR="00C54EE9" w:rsidRPr="002459BB">
        <w:rPr>
          <w:rFonts w:ascii="Times New Roman" w:eastAsia="標楷體" w:hAnsi="Times New Roman"/>
          <w:sz w:val="28"/>
          <w:szCs w:val="28"/>
        </w:rPr>
        <w:t>)</w:t>
      </w:r>
      <w:r w:rsidR="007E18EE" w:rsidRPr="002459BB">
        <w:rPr>
          <w:rFonts w:ascii="Times New Roman" w:eastAsia="標楷體" w:hAnsi="Times New Roman"/>
          <w:sz w:val="28"/>
          <w:szCs w:val="28"/>
        </w:rPr>
        <w:t>申報。</w:t>
      </w:r>
      <w:r w:rsidR="009C290E" w:rsidRPr="002459BB">
        <w:rPr>
          <w:rFonts w:ascii="Times New Roman" w:eastAsia="標楷體" w:hAnsi="Times New Roman"/>
          <w:sz w:val="28"/>
          <w:szCs w:val="28"/>
        </w:rPr>
        <w:t>(102/3/1)</w:t>
      </w:r>
      <w:r w:rsidR="007E18EE"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7E18EE" w:rsidRPr="002459BB">
        <w:rPr>
          <w:rFonts w:ascii="Times New Roman" w:eastAsia="標楷體" w:hAnsi="Times New Roman"/>
          <w:sz w:val="28"/>
          <w:szCs w:val="28"/>
        </w:rPr>
        <w:t>)</w:t>
      </w:r>
    </w:p>
    <w:p w:rsidR="00EA0F45" w:rsidRPr="002459BB" w:rsidRDefault="00EA0F45" w:rsidP="00AA0EEE">
      <w:pPr>
        <w:widowControl/>
        <w:suppressAutoHyphens w:val="0"/>
        <w:spacing w:line="240" w:lineRule="auto"/>
        <w:jc w:val="both"/>
        <w:rPr>
          <w:rFonts w:ascii="Times New Roman" w:eastAsia="標楷體" w:hAnsi="Times New Roman"/>
          <w:b/>
          <w:sz w:val="28"/>
          <w:szCs w:val="28"/>
        </w:rPr>
      </w:pPr>
      <w:r w:rsidRPr="002459BB">
        <w:rPr>
          <w:rFonts w:ascii="Times New Roman" w:eastAsia="標楷體" w:hAnsi="Times New Roman"/>
          <w:b/>
          <w:sz w:val="28"/>
          <w:szCs w:val="28"/>
        </w:rPr>
        <w:br w:type="page"/>
      </w:r>
    </w:p>
    <w:p w:rsidR="00EA0F45" w:rsidRPr="002459BB" w:rsidRDefault="00EA0F45" w:rsidP="00AA0EEE">
      <w:pPr>
        <w:spacing w:line="520" w:lineRule="exact"/>
        <w:ind w:left="1418" w:hangingChars="506" w:hanging="1418"/>
        <w:jc w:val="both"/>
        <w:rPr>
          <w:rFonts w:ascii="Times New Roman" w:eastAsia="標楷體" w:hAnsi="Times New Roman"/>
          <w:sz w:val="28"/>
          <w:szCs w:val="28"/>
        </w:rPr>
      </w:pPr>
      <w:r w:rsidRPr="002459BB">
        <w:rPr>
          <w:rFonts w:ascii="Times New Roman" w:eastAsia="標楷體" w:hAnsi="Times New Roman"/>
          <w:b/>
          <w:sz w:val="28"/>
          <w:szCs w:val="28"/>
        </w:rPr>
        <w:lastRenderedPageBreak/>
        <w:t>200504</w:t>
      </w:r>
      <w:r w:rsidRPr="002459BB">
        <w:rPr>
          <w:rFonts w:ascii="Times New Roman" w:eastAsia="標楷體" w:hAnsi="Times New Roman"/>
          <w:b/>
          <w:sz w:val="28"/>
          <w:szCs w:val="28"/>
        </w:rPr>
        <w:t>婦科子宮頸病狀診療</w:t>
      </w:r>
    </w:p>
    <w:p w:rsidR="00EA0F45" w:rsidRPr="002459BB" w:rsidRDefault="00EA0F45" w:rsidP="00AA0EEE">
      <w:pPr>
        <w:spacing w:line="520" w:lineRule="exac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200504010</w:t>
      </w:r>
      <w:r w:rsidRPr="002459BB">
        <w:rPr>
          <w:rFonts w:ascii="Times New Roman" w:eastAsia="標楷體" w:hAnsi="Times New Roman"/>
          <w:sz w:val="28"/>
          <w:szCs w:val="28"/>
        </w:rPr>
        <w:t>申報</w:t>
      </w:r>
      <w:r w:rsidRPr="002459BB">
        <w:rPr>
          <w:rFonts w:ascii="Times New Roman" w:eastAsia="標楷體" w:hAnsi="Times New Roman"/>
          <w:sz w:val="28"/>
          <w:szCs w:val="28"/>
        </w:rPr>
        <w:t>PAP smear</w:t>
      </w:r>
      <w:r w:rsidRPr="002459BB">
        <w:rPr>
          <w:rFonts w:ascii="Times New Roman" w:eastAsia="標楷體" w:hAnsi="Times New Roman"/>
          <w:sz w:val="28"/>
          <w:szCs w:val="28"/>
        </w:rPr>
        <w:t>費用，須檢附細胞檢查報告</w:t>
      </w:r>
      <w:r w:rsidRPr="002459BB">
        <w:rPr>
          <w:rFonts w:ascii="Times New Roman" w:eastAsia="標楷體" w:hAnsi="Times New Roman"/>
          <w:sz w:val="28"/>
          <w:szCs w:val="28"/>
        </w:rPr>
        <w:t>(</w:t>
      </w:r>
      <w:r w:rsidRPr="002459BB">
        <w:rPr>
          <w:rFonts w:ascii="Times New Roman" w:eastAsia="標楷體" w:hAnsi="Times New Roman"/>
          <w:sz w:val="28"/>
          <w:szCs w:val="28"/>
        </w:rPr>
        <w:t>非預防保健者</w:t>
      </w:r>
      <w:r w:rsidRPr="002459BB">
        <w:rPr>
          <w:rFonts w:ascii="Times New Roman" w:eastAsia="標楷體" w:hAnsi="Times New Roman"/>
          <w:sz w:val="28"/>
          <w:szCs w:val="28"/>
        </w:rPr>
        <w:t>)</w:t>
      </w:r>
      <w:r w:rsidRPr="002459BB">
        <w:rPr>
          <w:rFonts w:ascii="Times New Roman" w:eastAsia="標楷體" w:hAnsi="Times New Roman"/>
          <w:sz w:val="28"/>
          <w:szCs w:val="28"/>
        </w:rPr>
        <w:t>，以利審查。</w:t>
      </w:r>
      <w:r w:rsidRPr="002459BB">
        <w:rPr>
          <w:rFonts w:ascii="Times New Roman" w:eastAsia="標楷體" w:hAnsi="Times New Roman"/>
          <w:sz w:val="28"/>
          <w:szCs w:val="28"/>
        </w:rPr>
        <w:t>(106/1/1)</w:t>
      </w:r>
    </w:p>
    <w:p w:rsidR="00EA0F45" w:rsidRPr="002459BB" w:rsidRDefault="00EA0F45" w:rsidP="00AA0EEE">
      <w:pPr>
        <w:spacing w:line="520" w:lineRule="exac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200504022</w:t>
      </w:r>
      <w:r w:rsidR="007E18EE" w:rsidRPr="002459BB">
        <w:rPr>
          <w:rFonts w:ascii="Times New Roman" w:eastAsia="標楷體" w:hAnsi="Times New Roman"/>
          <w:sz w:val="28"/>
          <w:szCs w:val="28"/>
        </w:rPr>
        <w:t>抹片</w:t>
      </w:r>
      <w:r w:rsidR="007E18EE" w:rsidRPr="002459BB">
        <w:rPr>
          <w:rFonts w:ascii="Times New Roman" w:eastAsia="標楷體" w:hAnsi="Times New Roman"/>
          <w:sz w:val="28"/>
          <w:szCs w:val="28"/>
        </w:rPr>
        <w:t>ASCUS(</w:t>
      </w:r>
      <w:r w:rsidR="007E18EE" w:rsidRPr="002459BB">
        <w:rPr>
          <w:rFonts w:ascii="Times New Roman" w:eastAsia="標楷體" w:hAnsi="Times New Roman"/>
          <w:sz w:val="28"/>
          <w:szCs w:val="28"/>
        </w:rPr>
        <w:t>含</w:t>
      </w:r>
      <w:r w:rsidR="007E18EE" w:rsidRPr="002459BB">
        <w:rPr>
          <w:rFonts w:ascii="Times New Roman" w:eastAsia="標楷體" w:hAnsi="Times New Roman"/>
          <w:sz w:val="28"/>
          <w:szCs w:val="28"/>
        </w:rPr>
        <w:t>)</w:t>
      </w:r>
      <w:r w:rsidR="007E18EE" w:rsidRPr="002459BB">
        <w:rPr>
          <w:rFonts w:ascii="Times New Roman" w:eastAsia="標楷體" w:hAnsi="Times New Roman"/>
          <w:sz w:val="28"/>
          <w:szCs w:val="28"/>
        </w:rPr>
        <w:t>以上及</w:t>
      </w:r>
      <w:r w:rsidR="007E18EE" w:rsidRPr="002459BB">
        <w:rPr>
          <w:rFonts w:ascii="Times New Roman" w:eastAsia="標楷體" w:hAnsi="Times New Roman"/>
          <w:sz w:val="28"/>
          <w:szCs w:val="28"/>
        </w:rPr>
        <w:t>HPV16</w:t>
      </w:r>
      <w:r w:rsidR="007E18EE" w:rsidRPr="002459BB">
        <w:rPr>
          <w:rFonts w:ascii="Times New Roman" w:eastAsia="標楷體" w:hAnsi="Times New Roman"/>
          <w:sz w:val="28"/>
          <w:szCs w:val="28"/>
        </w:rPr>
        <w:t>、</w:t>
      </w:r>
      <w:r w:rsidR="007E18EE" w:rsidRPr="002459BB">
        <w:rPr>
          <w:rFonts w:ascii="Times New Roman" w:eastAsia="標楷體" w:hAnsi="Times New Roman"/>
          <w:sz w:val="28"/>
          <w:szCs w:val="28"/>
        </w:rPr>
        <w:t>18</w:t>
      </w:r>
      <w:r w:rsidR="007E18EE" w:rsidRPr="002459BB">
        <w:rPr>
          <w:rFonts w:ascii="Times New Roman" w:eastAsia="標楷體" w:hAnsi="Times New Roman"/>
          <w:sz w:val="28"/>
          <w:szCs w:val="28"/>
        </w:rPr>
        <w:t>型陽性病人，得進行陰道鏡檢查</w:t>
      </w:r>
      <w:r w:rsidR="007E18EE" w:rsidRPr="002459BB">
        <w:rPr>
          <w:rFonts w:ascii="Times New Roman" w:eastAsia="標楷體" w:hAnsi="Times New Roman"/>
          <w:sz w:val="28"/>
          <w:szCs w:val="28"/>
        </w:rPr>
        <w:t>(28028C)</w:t>
      </w:r>
      <w:r w:rsidR="007E18EE" w:rsidRPr="002459BB">
        <w:rPr>
          <w:rFonts w:ascii="Times New Roman" w:eastAsia="標楷體" w:hAnsi="Times New Roman"/>
          <w:sz w:val="28"/>
          <w:szCs w:val="28"/>
        </w:rPr>
        <w:t>，附加之子宮頸切片</w:t>
      </w:r>
      <w:r w:rsidR="007E18EE" w:rsidRPr="002459BB">
        <w:rPr>
          <w:rFonts w:ascii="Times New Roman" w:eastAsia="標楷體" w:hAnsi="Times New Roman"/>
          <w:sz w:val="28"/>
          <w:szCs w:val="28"/>
        </w:rPr>
        <w:t>(55001C)</w:t>
      </w:r>
      <w:r w:rsidR="007E18EE" w:rsidRPr="002459BB">
        <w:rPr>
          <w:rFonts w:ascii="Times New Roman" w:eastAsia="標楷體" w:hAnsi="Times New Roman"/>
          <w:sz w:val="28"/>
          <w:szCs w:val="28"/>
        </w:rPr>
        <w:t>及</w:t>
      </w:r>
      <w:r w:rsidR="007E18EE" w:rsidRPr="002459BB">
        <w:rPr>
          <w:rFonts w:ascii="Times New Roman" w:eastAsia="標楷體" w:hAnsi="Times New Roman"/>
          <w:sz w:val="28"/>
          <w:szCs w:val="28"/>
        </w:rPr>
        <w:t>ECC</w:t>
      </w:r>
      <w:r w:rsidR="007E18EE" w:rsidRPr="002459BB">
        <w:rPr>
          <w:rFonts w:ascii="Times New Roman" w:eastAsia="標楷體" w:hAnsi="Times New Roman"/>
          <w:sz w:val="28"/>
          <w:szCs w:val="28"/>
        </w:rPr>
        <w:t>子宮內管刮除術</w:t>
      </w:r>
      <w:r w:rsidR="007E18EE" w:rsidRPr="002459BB">
        <w:rPr>
          <w:rFonts w:ascii="Times New Roman" w:eastAsia="標楷體" w:hAnsi="Times New Roman"/>
          <w:sz w:val="28"/>
          <w:szCs w:val="28"/>
        </w:rPr>
        <w:t>(81031C)</w:t>
      </w:r>
      <w:r w:rsidR="007E18EE" w:rsidRPr="002459BB">
        <w:rPr>
          <w:rFonts w:ascii="Times New Roman" w:eastAsia="標楷體" w:hAnsi="Times New Roman"/>
          <w:sz w:val="28"/>
          <w:szCs w:val="28"/>
        </w:rPr>
        <w:t>得另行申報。</w:t>
      </w:r>
      <w:r w:rsidR="007E18EE" w:rsidRPr="002459BB">
        <w:rPr>
          <w:rFonts w:ascii="Times New Roman" w:eastAsia="標楷體" w:hAnsi="Times New Roman"/>
          <w:sz w:val="28"/>
          <w:szCs w:val="28"/>
        </w:rPr>
        <w:t>(104/1/1)(106/1/1) (</w:t>
      </w:r>
      <w:r w:rsidR="003C072F" w:rsidRPr="002459BB">
        <w:rPr>
          <w:rFonts w:ascii="Times New Roman" w:eastAsia="標楷體" w:hAnsi="Times New Roman"/>
          <w:sz w:val="28"/>
          <w:szCs w:val="28"/>
        </w:rPr>
        <w:t>109/5/1</w:t>
      </w:r>
      <w:r w:rsidR="007E18EE" w:rsidRPr="002459BB">
        <w:rPr>
          <w:rFonts w:ascii="Times New Roman" w:eastAsia="標楷體" w:hAnsi="Times New Roman"/>
          <w:sz w:val="28"/>
          <w:szCs w:val="28"/>
        </w:rPr>
        <w:t>)</w:t>
      </w:r>
    </w:p>
    <w:p w:rsidR="00EA0F45" w:rsidRPr="002459BB" w:rsidRDefault="00EA0F45" w:rsidP="00AA0EEE">
      <w:pPr>
        <w:spacing w:line="520" w:lineRule="exac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200504030</w:t>
      </w:r>
      <w:r w:rsidRPr="002459BB">
        <w:rPr>
          <w:rFonts w:ascii="Times New Roman" w:eastAsia="標楷體" w:hAnsi="Times New Roman"/>
          <w:sz w:val="28"/>
          <w:szCs w:val="28"/>
        </w:rPr>
        <w:t>子宮頸楔狀切除術</w:t>
      </w:r>
      <w:r w:rsidRPr="002459BB">
        <w:rPr>
          <w:rFonts w:ascii="Times New Roman" w:eastAsia="標楷體" w:hAnsi="Times New Roman"/>
          <w:sz w:val="28"/>
          <w:szCs w:val="28"/>
        </w:rPr>
        <w:t>conization</w:t>
      </w:r>
      <w:r w:rsidRPr="002459BB">
        <w:rPr>
          <w:rFonts w:ascii="Times New Roman" w:eastAsia="標楷體" w:hAnsi="Times New Roman"/>
          <w:sz w:val="28"/>
          <w:szCs w:val="28"/>
        </w:rPr>
        <w:t>原則上不需住院，若需留院觀察時以一天為原則，病情特殊者須詳述理由。</w:t>
      </w:r>
      <w:r w:rsidRPr="002459BB">
        <w:rPr>
          <w:rFonts w:ascii="Times New Roman" w:eastAsia="標楷體" w:hAnsi="Times New Roman"/>
          <w:sz w:val="28"/>
          <w:szCs w:val="28"/>
        </w:rPr>
        <w:t>(</w:t>
      </w:r>
      <w:r w:rsidRPr="002459BB">
        <w:rPr>
          <w:rFonts w:ascii="Times New Roman" w:eastAsia="標楷體" w:hAnsi="Times New Roman"/>
          <w:sz w:val="28"/>
          <w:szCs w:val="28"/>
        </w:rPr>
        <w:t>不論住院天數均詳述理由</w:t>
      </w:r>
      <w:r w:rsidRPr="002459BB">
        <w:rPr>
          <w:rFonts w:ascii="Times New Roman" w:eastAsia="標楷體" w:hAnsi="Times New Roman"/>
          <w:sz w:val="28"/>
          <w:szCs w:val="28"/>
        </w:rPr>
        <w:t>) (102/3/1)</w:t>
      </w:r>
    </w:p>
    <w:p w:rsidR="00EA0F45" w:rsidRPr="002459BB" w:rsidRDefault="00EA0F45" w:rsidP="00AA0EEE">
      <w:pPr>
        <w:spacing w:line="520" w:lineRule="exac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200504040</w:t>
      </w:r>
      <w:r w:rsidRPr="002459BB">
        <w:rPr>
          <w:rFonts w:ascii="Times New Roman" w:eastAsia="標楷體" w:hAnsi="Times New Roman"/>
          <w:sz w:val="28"/>
          <w:szCs w:val="28"/>
        </w:rPr>
        <w:t>施行息肉切除術及未懷孕之子宮刮除術者，須附病理報告。</w:t>
      </w:r>
      <w:r w:rsidRPr="002459BB">
        <w:rPr>
          <w:rFonts w:ascii="Times New Roman" w:eastAsia="標楷體" w:hAnsi="Times New Roman"/>
          <w:sz w:val="28"/>
          <w:szCs w:val="28"/>
        </w:rPr>
        <w:t>(106/1/1)</w:t>
      </w:r>
    </w:p>
    <w:p w:rsidR="00EA0F45" w:rsidRPr="002459BB" w:rsidRDefault="00EA0F45" w:rsidP="00AA0EEE">
      <w:pPr>
        <w:widowControl/>
        <w:suppressAutoHyphens w:val="0"/>
        <w:spacing w:line="240" w:lineRule="auto"/>
        <w:jc w:val="both"/>
        <w:rPr>
          <w:rFonts w:ascii="Times New Roman" w:eastAsia="標楷體" w:hAnsi="Times New Roman"/>
          <w:b/>
          <w:sz w:val="28"/>
          <w:szCs w:val="28"/>
        </w:rPr>
      </w:pPr>
      <w:r w:rsidRPr="002459BB">
        <w:rPr>
          <w:rFonts w:ascii="Times New Roman" w:eastAsia="標楷體" w:hAnsi="Times New Roman"/>
          <w:b/>
          <w:sz w:val="28"/>
          <w:szCs w:val="28"/>
        </w:rPr>
        <w:br w:type="page"/>
      </w:r>
    </w:p>
    <w:p w:rsidR="00EA0F45" w:rsidRPr="002459BB" w:rsidRDefault="00EA0F45" w:rsidP="00AA0EEE">
      <w:pPr>
        <w:spacing w:beforeLines="50" w:before="202" w:line="520" w:lineRule="exact"/>
        <w:ind w:left="1682" w:hangingChars="600" w:hanging="1682"/>
        <w:jc w:val="both"/>
        <w:rPr>
          <w:rFonts w:ascii="Times New Roman" w:eastAsia="標楷體" w:hAnsi="Times New Roman"/>
          <w:sz w:val="28"/>
          <w:szCs w:val="28"/>
        </w:rPr>
      </w:pPr>
      <w:r w:rsidRPr="002459BB">
        <w:rPr>
          <w:rFonts w:ascii="Times New Roman" w:eastAsia="標楷體" w:hAnsi="Times New Roman"/>
          <w:b/>
          <w:sz w:val="28"/>
          <w:szCs w:val="28"/>
        </w:rPr>
        <w:lastRenderedPageBreak/>
        <w:t>200505</w:t>
      </w:r>
      <w:r w:rsidRPr="002459BB">
        <w:rPr>
          <w:rFonts w:ascii="Times New Roman" w:eastAsia="標楷體" w:hAnsi="Times New Roman"/>
          <w:b/>
          <w:sz w:val="28"/>
          <w:szCs w:val="28"/>
        </w:rPr>
        <w:t>婦科骨盆腔病狀診療</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200505010</w:t>
      </w:r>
      <w:r w:rsidRPr="002459BB">
        <w:rPr>
          <w:rFonts w:ascii="Times New Roman" w:eastAsia="標楷體" w:hAnsi="Times New Roman"/>
          <w:sz w:val="28"/>
          <w:szCs w:val="28"/>
        </w:rPr>
        <w:t>骨盆腔檢查，病歷必須有記載骨盆腔檢查如下</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200505010-01</w:t>
      </w:r>
      <w:r w:rsidRPr="002459BB">
        <w:rPr>
          <w:rFonts w:ascii="Times New Roman" w:eastAsia="標楷體" w:hAnsi="Times New Roman"/>
          <w:sz w:val="28"/>
          <w:szCs w:val="28"/>
        </w:rPr>
        <w:t>已有性經驗者，宜記載子宮、子宮附屬器、子宮頸、陰道、外陰部五項檢查之情形，至少也要記載其中之三項或以上有無病變或異常。</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200505010-02</w:t>
      </w:r>
      <w:r w:rsidRPr="002459BB">
        <w:rPr>
          <w:rFonts w:ascii="Times New Roman" w:eastAsia="標楷體" w:hAnsi="Times New Roman"/>
          <w:sz w:val="28"/>
          <w:szCs w:val="28"/>
        </w:rPr>
        <w:t>無性經驗者，宜記載陰道口、外陰部有無病變或異常。</w:t>
      </w:r>
      <w:r w:rsidRPr="002459BB">
        <w:rPr>
          <w:rFonts w:ascii="Times New Roman" w:eastAsia="標楷體" w:hAnsi="Times New Roman"/>
          <w:sz w:val="28"/>
          <w:szCs w:val="28"/>
        </w:rPr>
        <w:t>(102/3/1)</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200505010-03</w:t>
      </w:r>
      <w:r w:rsidRPr="002459BB">
        <w:rPr>
          <w:rFonts w:ascii="Times New Roman" w:eastAsia="標楷體" w:hAnsi="Times New Roman"/>
          <w:sz w:val="28"/>
          <w:szCs w:val="28"/>
        </w:rPr>
        <w:t>陰道灌洗必須記載於病歷內。</w:t>
      </w:r>
      <w:r w:rsidRPr="002459BB">
        <w:rPr>
          <w:rFonts w:ascii="Times New Roman" w:eastAsia="標楷體" w:hAnsi="Times New Roman"/>
          <w:sz w:val="28"/>
          <w:szCs w:val="28"/>
        </w:rPr>
        <w:t>(100/1/1)</w:t>
      </w:r>
    </w:p>
    <w:p w:rsidR="00EA0F45" w:rsidRPr="002459BB" w:rsidRDefault="00EA0F45" w:rsidP="00AA0EEE">
      <w:pPr>
        <w:spacing w:beforeLines="50" w:before="202" w:line="520" w:lineRule="exact"/>
        <w:ind w:left="1417" w:hangingChars="506" w:hanging="1417"/>
        <w:jc w:val="both"/>
        <w:rPr>
          <w:rFonts w:ascii="Times New Roman" w:eastAsia="標楷體" w:hAnsi="Times New Roman"/>
          <w:sz w:val="28"/>
          <w:szCs w:val="28"/>
        </w:rPr>
      </w:pPr>
      <w:r w:rsidRPr="002459BB">
        <w:rPr>
          <w:rFonts w:ascii="Times New Roman" w:eastAsia="標楷體" w:hAnsi="Times New Roman"/>
          <w:sz w:val="28"/>
          <w:szCs w:val="28"/>
        </w:rPr>
        <w:t>200505022</w:t>
      </w:r>
      <w:r w:rsidRPr="002459BB">
        <w:rPr>
          <w:rFonts w:ascii="Times New Roman" w:eastAsia="標楷體" w:hAnsi="Times New Roman"/>
          <w:sz w:val="28"/>
          <w:szCs w:val="28"/>
        </w:rPr>
        <w:t>婦科腹腔鏡</w:t>
      </w:r>
    </w:p>
    <w:p w:rsidR="00EA0F45" w:rsidRPr="002459BB" w:rsidRDefault="00EA0F45" w:rsidP="00AA0EEE">
      <w:pPr>
        <w:spacing w:line="520" w:lineRule="exac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200505022-01</w:t>
      </w:r>
      <w:r w:rsidRPr="002459BB">
        <w:rPr>
          <w:rFonts w:ascii="Times New Roman" w:eastAsia="標楷體" w:hAnsi="Times New Roman"/>
          <w:sz w:val="28"/>
          <w:szCs w:val="28"/>
        </w:rPr>
        <w:t>施行腹腔鏡檢查</w:t>
      </w:r>
      <w:r w:rsidRPr="002459BB">
        <w:rPr>
          <w:rFonts w:ascii="Times New Roman" w:eastAsia="標楷體" w:hAnsi="Times New Roman"/>
          <w:sz w:val="28"/>
          <w:szCs w:val="28"/>
        </w:rPr>
        <w:t>(28014C)</w:t>
      </w:r>
      <w:r w:rsidRPr="002459BB">
        <w:rPr>
          <w:rFonts w:ascii="Times New Roman" w:eastAsia="標楷體" w:hAnsi="Times New Roman"/>
          <w:sz w:val="28"/>
          <w:szCs w:val="28"/>
        </w:rPr>
        <w:t>原則不需住院，如因病需要住院，須於病歷詳細記載並詳細說明理由。</w:t>
      </w:r>
    </w:p>
    <w:p w:rsidR="00EA0F45" w:rsidRPr="002459BB" w:rsidRDefault="00EA0F45" w:rsidP="00AA0EEE">
      <w:pPr>
        <w:spacing w:line="520" w:lineRule="exac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200505022-02</w:t>
      </w:r>
      <w:r w:rsidRPr="002459BB">
        <w:rPr>
          <w:rFonts w:ascii="Times New Roman" w:eastAsia="標楷體" w:hAnsi="Times New Roman"/>
          <w:sz w:val="28"/>
          <w:szCs w:val="28"/>
        </w:rPr>
        <w:t>多囊性卵巢病人進行腹腔鏡卵巢鑽孔術應視為第二線治療。</w:t>
      </w:r>
      <w:r w:rsidRPr="002459BB">
        <w:rPr>
          <w:rFonts w:ascii="Times New Roman" w:eastAsia="標楷體" w:hAnsi="Times New Roman"/>
          <w:sz w:val="28"/>
          <w:szCs w:val="28"/>
        </w:rPr>
        <w:t>(106/8/1)</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200505022-03</w:t>
      </w:r>
      <w:r w:rsidRPr="002459BB">
        <w:rPr>
          <w:rFonts w:ascii="Times New Roman" w:eastAsia="標楷體" w:hAnsi="Times New Roman"/>
          <w:sz w:val="28"/>
          <w:szCs w:val="28"/>
        </w:rPr>
        <w:t>全民健康保險醫療服務給付項目及支付標準</w:t>
      </w:r>
      <w:r w:rsidRPr="002459BB">
        <w:rPr>
          <w:rFonts w:ascii="Times New Roman" w:eastAsia="標楷體" w:hAnsi="Times New Roman"/>
          <w:sz w:val="28"/>
          <w:szCs w:val="28"/>
        </w:rPr>
        <w:t>80014C</w:t>
      </w:r>
      <w:r w:rsidRPr="002459BB">
        <w:rPr>
          <w:rFonts w:ascii="Times New Roman" w:eastAsia="標楷體" w:hAnsi="Times New Roman"/>
          <w:sz w:val="28"/>
          <w:szCs w:val="28"/>
        </w:rPr>
        <w:t>腹腔鏡手術，係針對傳統腹腔鏡下子宮內膜異位症電燒而設；至於電視腹腔鏡下施行各項婦科手術，於主管機關未明令公布前依各項手術費規定申報。</w:t>
      </w:r>
      <w:r w:rsidRPr="002459BB">
        <w:rPr>
          <w:rFonts w:ascii="Times New Roman" w:eastAsia="標楷體" w:hAnsi="Times New Roman"/>
          <w:sz w:val="28"/>
          <w:szCs w:val="28"/>
        </w:rPr>
        <w:t>(102/3/1)</w:t>
      </w:r>
    </w:p>
    <w:p w:rsidR="00242331" w:rsidRPr="002459BB" w:rsidRDefault="00242331" w:rsidP="00242331">
      <w:pPr>
        <w:spacing w:beforeLines="50" w:before="202"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200505032</w:t>
      </w:r>
      <w:r w:rsidRPr="002459BB">
        <w:rPr>
          <w:rFonts w:ascii="Times New Roman" w:eastAsia="標楷體" w:hAnsi="Times New Roman"/>
          <w:sz w:val="28"/>
          <w:szCs w:val="28"/>
        </w:rPr>
        <w:t>尿路動力學檢查</w:t>
      </w:r>
      <w:r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Pr="002459BB">
        <w:rPr>
          <w:rFonts w:ascii="Times New Roman" w:eastAsia="標楷體" w:hAnsi="Times New Roman"/>
          <w:sz w:val="28"/>
          <w:szCs w:val="28"/>
        </w:rPr>
        <w:t>)</w:t>
      </w:r>
    </w:p>
    <w:p w:rsidR="00242331" w:rsidRPr="002459BB" w:rsidRDefault="00242331" w:rsidP="00242331">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200505032-01</w:t>
      </w:r>
      <w:r w:rsidRPr="002459BB">
        <w:rPr>
          <w:rFonts w:ascii="Times New Roman" w:eastAsia="標楷體" w:hAnsi="Times New Roman"/>
          <w:sz w:val="28"/>
          <w:szCs w:val="28"/>
        </w:rPr>
        <w:t>具下泌尿道功能症狀及障礙之病人</w:t>
      </w:r>
      <w:r w:rsidRPr="002459BB">
        <w:rPr>
          <w:rFonts w:ascii="Times New Roman" w:eastAsia="標楷體" w:hAnsi="Times New Roman"/>
          <w:sz w:val="28"/>
          <w:szCs w:val="28"/>
        </w:rPr>
        <w:t>(</w:t>
      </w:r>
      <w:r w:rsidRPr="002459BB">
        <w:rPr>
          <w:rFonts w:ascii="Times New Roman" w:eastAsia="標楷體" w:hAnsi="Times New Roman"/>
          <w:sz w:val="28"/>
          <w:szCs w:val="28"/>
        </w:rPr>
        <w:t>如尿失禁、頻尿、解尿困難、尿路外口阻塞、尿滯留等等</w:t>
      </w:r>
      <w:r w:rsidRPr="002459BB">
        <w:rPr>
          <w:rFonts w:ascii="Times New Roman" w:eastAsia="標楷體" w:hAnsi="Times New Roman"/>
          <w:sz w:val="28"/>
          <w:szCs w:val="28"/>
        </w:rPr>
        <w:t>)</w:t>
      </w:r>
      <w:r w:rsidRPr="002459BB">
        <w:rPr>
          <w:rFonts w:ascii="Times New Roman" w:eastAsia="標楷體" w:hAnsi="Times New Roman"/>
          <w:sz w:val="28"/>
          <w:szCs w:val="28"/>
        </w:rPr>
        <w:t>，得執行尿路動力學檢查及棉墊測試，請於病歷記載主客觀評估。</w:t>
      </w:r>
    </w:p>
    <w:p w:rsidR="00242331" w:rsidRPr="002459BB" w:rsidRDefault="00242331" w:rsidP="00242331">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200505032-02</w:t>
      </w:r>
      <w:r w:rsidRPr="002459BB">
        <w:rPr>
          <w:rFonts w:ascii="Times New Roman" w:eastAsia="標楷體" w:hAnsi="Times New Roman"/>
          <w:sz w:val="28"/>
          <w:szCs w:val="28"/>
        </w:rPr>
        <w:t>骨盆器官脫垂，病人雖無相關主訴，但潛在有下泌尿道功能症狀及障礙之風險</w:t>
      </w:r>
      <w:r w:rsidRPr="002459BB">
        <w:rPr>
          <w:rFonts w:ascii="Times New Roman" w:eastAsia="標楷體" w:hAnsi="Times New Roman"/>
          <w:sz w:val="28"/>
          <w:szCs w:val="28"/>
        </w:rPr>
        <w:t>(</w:t>
      </w:r>
      <w:r w:rsidRPr="002459BB">
        <w:rPr>
          <w:rFonts w:ascii="Times New Roman" w:eastAsia="標楷體" w:hAnsi="Times New Roman"/>
          <w:sz w:val="28"/>
          <w:szCs w:val="28"/>
        </w:rPr>
        <w:t>如尿失禁、頻尿、解尿困難、尿路外口阻塞、尿滯留等等</w:t>
      </w:r>
      <w:r w:rsidRPr="002459BB">
        <w:rPr>
          <w:rFonts w:ascii="Times New Roman" w:eastAsia="標楷體" w:hAnsi="Times New Roman"/>
          <w:sz w:val="28"/>
          <w:szCs w:val="28"/>
        </w:rPr>
        <w:t>)</w:t>
      </w:r>
      <w:r w:rsidRPr="002459BB">
        <w:rPr>
          <w:rFonts w:ascii="Times New Roman" w:eastAsia="標楷體" w:hAnsi="Times New Roman"/>
          <w:sz w:val="28"/>
          <w:szCs w:val="28"/>
        </w:rPr>
        <w:t>，得於手術前執行尿路動力學檢查及棉墊測試，請於病歷記載主客觀評估。</w:t>
      </w:r>
    </w:p>
    <w:p w:rsidR="00242331" w:rsidRPr="002459BB" w:rsidRDefault="00242331" w:rsidP="00242331">
      <w:pPr>
        <w:spacing w:line="520" w:lineRule="exact"/>
        <w:ind w:left="1680" w:hangingChars="600" w:hanging="1680"/>
        <w:jc w:val="both"/>
        <w:rPr>
          <w:rFonts w:ascii="Times New Roman" w:eastAsia="標楷體" w:hAnsi="Times New Roman"/>
          <w:sz w:val="28"/>
          <w:szCs w:val="28"/>
        </w:rPr>
      </w:pPr>
    </w:p>
    <w:p w:rsidR="00242331" w:rsidRPr="002459BB" w:rsidRDefault="00242331" w:rsidP="00242331">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lastRenderedPageBreak/>
        <w:t>200505042</w:t>
      </w:r>
      <w:r w:rsidRPr="002459BB">
        <w:rPr>
          <w:rFonts w:ascii="Times New Roman" w:eastAsia="標楷體" w:hAnsi="Times New Roman"/>
          <w:sz w:val="28"/>
          <w:szCs w:val="28"/>
        </w:rPr>
        <w:t>尿失禁電刺激</w:t>
      </w:r>
      <w:r w:rsidR="009C290E" w:rsidRPr="002459BB">
        <w:rPr>
          <w:rFonts w:ascii="Times New Roman" w:eastAsia="標楷體" w:hAnsi="Times New Roman"/>
          <w:sz w:val="28"/>
          <w:szCs w:val="28"/>
        </w:rPr>
        <w:t>治療</w:t>
      </w:r>
      <w:r w:rsidR="009C290E" w:rsidRPr="002459BB">
        <w:rPr>
          <w:rFonts w:ascii="Times New Roman" w:eastAsia="標楷體" w:hAnsi="Times New Roman"/>
          <w:sz w:val="28"/>
          <w:szCs w:val="28"/>
        </w:rPr>
        <w:t>(47087C)(</w:t>
      </w:r>
      <w:r w:rsidR="002459BB" w:rsidRPr="002459BB">
        <w:rPr>
          <w:rFonts w:ascii="Times New Roman" w:eastAsia="標楷體" w:hAnsi="Times New Roman"/>
          <w:color w:val="0070C0"/>
          <w:sz w:val="28"/>
          <w:szCs w:val="28"/>
        </w:rPr>
        <w:t>110/6/1</w:t>
      </w:r>
      <w:r w:rsidR="009C290E" w:rsidRPr="002459BB">
        <w:rPr>
          <w:rFonts w:ascii="Times New Roman" w:eastAsia="標楷體" w:hAnsi="Times New Roman"/>
          <w:sz w:val="28"/>
          <w:szCs w:val="28"/>
        </w:rPr>
        <w:t>)</w:t>
      </w:r>
    </w:p>
    <w:p w:rsidR="00242331" w:rsidRPr="002459BB" w:rsidRDefault="00242331" w:rsidP="00242331">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200505042-01</w:t>
      </w:r>
      <w:r w:rsidRPr="002459BB">
        <w:rPr>
          <w:rFonts w:ascii="Times New Roman" w:eastAsia="標楷體" w:hAnsi="Times New Roman"/>
          <w:sz w:val="28"/>
          <w:szCs w:val="28"/>
        </w:rPr>
        <w:t>尿失禁電刺激治療需經診斷為尿失禁後，方可採行。並應依「棉墊試驗</w:t>
      </w:r>
      <w:r w:rsidRPr="002459BB">
        <w:rPr>
          <w:rFonts w:ascii="Times New Roman" w:eastAsia="標楷體" w:hAnsi="Times New Roman"/>
          <w:sz w:val="28"/>
          <w:szCs w:val="28"/>
        </w:rPr>
        <w:t>(30519C)</w:t>
      </w:r>
      <w:r w:rsidRPr="002459BB">
        <w:rPr>
          <w:rFonts w:ascii="Times New Roman" w:eastAsia="標楷體" w:hAnsi="Times New Roman"/>
          <w:sz w:val="28"/>
          <w:szCs w:val="28"/>
        </w:rPr>
        <w:t>」、「壓力尿流速圖</w:t>
      </w:r>
      <w:r w:rsidRPr="002459BB">
        <w:rPr>
          <w:rFonts w:ascii="Times New Roman" w:eastAsia="標楷體" w:hAnsi="Times New Roman"/>
          <w:sz w:val="28"/>
          <w:szCs w:val="28"/>
        </w:rPr>
        <w:t>(21011C)</w:t>
      </w:r>
      <w:r w:rsidRPr="002459BB">
        <w:rPr>
          <w:rFonts w:ascii="Times New Roman" w:eastAsia="標楷體" w:hAnsi="Times New Roman"/>
          <w:sz w:val="28"/>
          <w:szCs w:val="28"/>
        </w:rPr>
        <w:t>」或「錄影尿流動力學</w:t>
      </w:r>
      <w:r w:rsidRPr="002459BB">
        <w:rPr>
          <w:rFonts w:ascii="Times New Roman" w:eastAsia="標楷體" w:hAnsi="Times New Roman"/>
          <w:sz w:val="28"/>
          <w:szCs w:val="28"/>
        </w:rPr>
        <w:t>(21006B</w:t>
      </w:r>
      <w:r w:rsidRPr="002459BB">
        <w:rPr>
          <w:rFonts w:ascii="Times New Roman" w:eastAsia="標楷體" w:hAnsi="Times New Roman"/>
          <w:sz w:val="28"/>
          <w:szCs w:val="28"/>
        </w:rPr>
        <w:t>）」等檢查項目為診斷依據，並檢附檢查結果。</w:t>
      </w:r>
    </w:p>
    <w:p w:rsidR="00242331" w:rsidRPr="002459BB" w:rsidRDefault="00242331" w:rsidP="00242331">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200505042-02</w:t>
      </w:r>
      <w:r w:rsidRPr="002459BB">
        <w:rPr>
          <w:rFonts w:ascii="Times New Roman" w:eastAsia="標楷體" w:hAnsi="Times New Roman"/>
          <w:sz w:val="28"/>
          <w:szCs w:val="28"/>
        </w:rPr>
        <w:t>本項治療每週進行兩次，每月以六至八次為原則，三個月療程後，需進行療效評估。</w:t>
      </w:r>
    </w:p>
    <w:p w:rsidR="00EA0F45" w:rsidRPr="002459BB" w:rsidRDefault="00EA0F45" w:rsidP="00AA0EEE">
      <w:pPr>
        <w:widowControl/>
        <w:suppressAutoHyphens w:val="0"/>
        <w:spacing w:line="240" w:lineRule="auto"/>
        <w:jc w:val="both"/>
        <w:rPr>
          <w:rFonts w:ascii="Times New Roman" w:hAnsi="Times New Roman"/>
        </w:rPr>
      </w:pPr>
      <w:r w:rsidRPr="002459BB">
        <w:rPr>
          <w:rFonts w:ascii="Times New Roman" w:eastAsia="標楷體" w:hAnsi="Times New Roman"/>
          <w:b/>
          <w:sz w:val="28"/>
          <w:szCs w:val="28"/>
        </w:rPr>
        <w:br w:type="page"/>
      </w:r>
      <w:r w:rsidRPr="002459BB">
        <w:rPr>
          <w:rFonts w:ascii="Times New Roman" w:eastAsia="標楷體" w:hAnsi="Times New Roman"/>
          <w:b/>
          <w:sz w:val="28"/>
          <w:szCs w:val="28"/>
        </w:rPr>
        <w:lastRenderedPageBreak/>
        <w:t>200507</w:t>
      </w:r>
      <w:r w:rsidRPr="002459BB">
        <w:rPr>
          <w:rFonts w:ascii="Times New Roman" w:eastAsia="標楷體" w:hAnsi="Times New Roman"/>
          <w:b/>
          <w:sz w:val="28"/>
          <w:szCs w:val="28"/>
        </w:rPr>
        <w:t>產科流產診療</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200507010</w:t>
      </w:r>
      <w:r w:rsidRPr="002459BB">
        <w:rPr>
          <w:rFonts w:ascii="Times New Roman" w:eastAsia="標楷體" w:hAnsi="Times New Roman"/>
          <w:sz w:val="28"/>
          <w:szCs w:val="28"/>
        </w:rPr>
        <w:t>執行人工流產之條件：</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200507010-01</w:t>
      </w:r>
      <w:r w:rsidRPr="002459BB">
        <w:rPr>
          <w:rFonts w:ascii="Times New Roman" w:eastAsia="標楷體" w:hAnsi="Times New Roman"/>
          <w:sz w:val="28"/>
          <w:szCs w:val="28"/>
        </w:rPr>
        <w:t>非治療需要之人工流產係指下列項目以外之人工流產。</w:t>
      </w:r>
    </w:p>
    <w:p w:rsidR="00EA0F45" w:rsidRPr="002459BB" w:rsidRDefault="00EA0F45" w:rsidP="00AA0EEE">
      <w:pPr>
        <w:spacing w:line="520" w:lineRule="exact"/>
        <w:ind w:left="1982" w:hangingChars="708" w:hanging="1982"/>
        <w:jc w:val="both"/>
        <w:rPr>
          <w:rFonts w:ascii="Times New Roman" w:eastAsia="標楷體" w:hAnsi="Times New Roman"/>
          <w:sz w:val="28"/>
          <w:szCs w:val="28"/>
        </w:rPr>
      </w:pPr>
      <w:r w:rsidRPr="002459BB">
        <w:rPr>
          <w:rFonts w:ascii="Times New Roman" w:eastAsia="標楷體" w:hAnsi="Times New Roman"/>
          <w:sz w:val="28"/>
          <w:szCs w:val="28"/>
        </w:rPr>
        <w:t>200507010-01-01</w:t>
      </w:r>
      <w:r w:rsidRPr="002459BB">
        <w:rPr>
          <w:rFonts w:ascii="Times New Roman" w:eastAsia="標楷體" w:hAnsi="Times New Roman"/>
          <w:sz w:val="28"/>
          <w:szCs w:val="28"/>
        </w:rPr>
        <w:t>本人或其配偶患有礙優生之遺傳性、傳染性疾病或精神疾病者。</w:t>
      </w:r>
    </w:p>
    <w:p w:rsidR="00EA0F45" w:rsidRPr="002459BB" w:rsidRDefault="00EA0F45" w:rsidP="00AA0EEE">
      <w:pPr>
        <w:spacing w:line="520" w:lineRule="exact"/>
        <w:ind w:left="1982" w:hangingChars="708" w:hanging="1982"/>
        <w:jc w:val="both"/>
        <w:rPr>
          <w:rFonts w:ascii="Times New Roman" w:eastAsia="標楷體" w:hAnsi="Times New Roman"/>
          <w:sz w:val="28"/>
          <w:szCs w:val="28"/>
        </w:rPr>
      </w:pPr>
      <w:r w:rsidRPr="002459BB">
        <w:rPr>
          <w:rFonts w:ascii="Times New Roman" w:eastAsia="標楷體" w:hAnsi="Times New Roman"/>
          <w:sz w:val="28"/>
          <w:szCs w:val="28"/>
        </w:rPr>
        <w:t>200507010-01-02</w:t>
      </w:r>
      <w:r w:rsidRPr="002459BB">
        <w:rPr>
          <w:rFonts w:ascii="Times New Roman" w:eastAsia="標楷體" w:hAnsi="Times New Roman"/>
          <w:sz w:val="28"/>
          <w:szCs w:val="28"/>
        </w:rPr>
        <w:t>本人或其配偶之四等親以內之血親患有礙優生之遺傳性疾病。</w:t>
      </w:r>
    </w:p>
    <w:p w:rsidR="00EA0F45" w:rsidRPr="002459BB" w:rsidRDefault="00EA0F45" w:rsidP="00AA0EEE">
      <w:pPr>
        <w:spacing w:line="520" w:lineRule="exact"/>
        <w:ind w:left="1982" w:hangingChars="708" w:hanging="1982"/>
        <w:jc w:val="both"/>
        <w:rPr>
          <w:rFonts w:ascii="Times New Roman" w:eastAsia="標楷體" w:hAnsi="Times New Roman"/>
          <w:sz w:val="28"/>
          <w:szCs w:val="28"/>
        </w:rPr>
      </w:pPr>
      <w:r w:rsidRPr="002459BB">
        <w:rPr>
          <w:rFonts w:ascii="Times New Roman" w:eastAsia="標楷體" w:hAnsi="Times New Roman"/>
          <w:sz w:val="28"/>
          <w:szCs w:val="28"/>
        </w:rPr>
        <w:t>200507010-01-03</w:t>
      </w:r>
      <w:r w:rsidRPr="002459BB">
        <w:rPr>
          <w:rFonts w:ascii="Times New Roman" w:eastAsia="標楷體" w:hAnsi="Times New Roman"/>
          <w:sz w:val="28"/>
          <w:szCs w:val="28"/>
        </w:rPr>
        <w:t>有醫學上之理由，足以認定懷孕或分娩有招致生命危險或危害身體或精神健康者。</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200507010-01-04</w:t>
      </w:r>
      <w:r w:rsidRPr="002459BB">
        <w:rPr>
          <w:rFonts w:ascii="Times New Roman" w:eastAsia="標楷體" w:hAnsi="Times New Roman"/>
          <w:sz w:val="28"/>
          <w:szCs w:val="28"/>
        </w:rPr>
        <w:t>有醫學上之理由，足以認定胎兒有畸形發育之虞者。</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200507010-01-05</w:t>
      </w:r>
      <w:r w:rsidRPr="002459BB">
        <w:rPr>
          <w:rFonts w:ascii="Times New Roman" w:eastAsia="標楷體" w:hAnsi="Times New Roman"/>
          <w:sz w:val="28"/>
          <w:szCs w:val="28"/>
        </w:rPr>
        <w:t>不完全性流產、不可避免之流產、死胎流產等病態性流產。</w:t>
      </w:r>
    </w:p>
    <w:p w:rsidR="00EA0F45" w:rsidRPr="002459BB" w:rsidRDefault="00EA0F45" w:rsidP="00AA0EEE">
      <w:pPr>
        <w:spacing w:line="520" w:lineRule="exact"/>
        <w:ind w:left="1560" w:hangingChars="557" w:hanging="1560"/>
        <w:jc w:val="both"/>
        <w:rPr>
          <w:rFonts w:ascii="Times New Roman" w:eastAsia="標楷體" w:hAnsi="Times New Roman"/>
          <w:sz w:val="28"/>
          <w:szCs w:val="28"/>
        </w:rPr>
      </w:pPr>
      <w:r w:rsidRPr="002459BB">
        <w:rPr>
          <w:rFonts w:ascii="Times New Roman" w:eastAsia="標楷體" w:hAnsi="Times New Roman"/>
          <w:sz w:val="28"/>
          <w:szCs w:val="28"/>
        </w:rPr>
        <w:t>200507010-02</w:t>
      </w:r>
      <w:r w:rsidRPr="002459BB">
        <w:rPr>
          <w:rFonts w:ascii="Times New Roman" w:eastAsia="標楷體" w:hAnsi="Times New Roman"/>
          <w:sz w:val="28"/>
          <w:szCs w:val="28"/>
        </w:rPr>
        <w:t>非治療需要人工流產之醫療費用，全民健康保險不給付。施行治療性人工流產後，有特殊情況需住院者，請詳細說明理由。</w:t>
      </w:r>
    </w:p>
    <w:p w:rsidR="00EA0F45" w:rsidRPr="002459BB" w:rsidRDefault="00EA0F45" w:rsidP="00AA0EEE">
      <w:pPr>
        <w:spacing w:line="520" w:lineRule="exac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200507020</w:t>
      </w:r>
      <w:r w:rsidRPr="002459BB">
        <w:rPr>
          <w:rFonts w:ascii="Times New Roman" w:eastAsia="標楷體" w:hAnsi="Times New Roman"/>
          <w:sz w:val="28"/>
          <w:szCs w:val="28"/>
        </w:rPr>
        <w:t>先兆性流產原則上不需住院，如門診治療無效，需住院時必須充分說明理由。</w:t>
      </w:r>
    </w:p>
    <w:p w:rsidR="00EA0F45" w:rsidRPr="002459BB" w:rsidRDefault="00EA0F45"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200507030</w:t>
      </w:r>
      <w:r w:rsidRPr="002459BB">
        <w:rPr>
          <w:rFonts w:ascii="Times New Roman" w:eastAsia="標楷體" w:hAnsi="Times New Roman"/>
          <w:sz w:val="28"/>
          <w:szCs w:val="28"/>
        </w:rPr>
        <w:t>妊娠十二週前之流產及手術，原則上不需住院；如病情特殊需住院者，在申報醫療費用時，應詳細說明理由。</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200507040</w:t>
      </w:r>
      <w:r w:rsidRPr="002459BB">
        <w:rPr>
          <w:rFonts w:ascii="Times New Roman" w:eastAsia="標楷體" w:hAnsi="Times New Roman"/>
          <w:sz w:val="28"/>
          <w:szCs w:val="28"/>
        </w:rPr>
        <w:t>治療性流產手術審查原則</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200507040-01</w:t>
      </w:r>
      <w:r w:rsidRPr="002459BB">
        <w:rPr>
          <w:rFonts w:ascii="Times New Roman" w:eastAsia="標楷體" w:hAnsi="Times New Roman"/>
          <w:sz w:val="28"/>
          <w:szCs w:val="28"/>
        </w:rPr>
        <w:t>無任何徵候或症狀，又無病歷記載或超音波報告，不應施行子宮頸擴張刮除術</w:t>
      </w:r>
      <w:r w:rsidRPr="002459BB">
        <w:rPr>
          <w:rFonts w:ascii="Times New Roman" w:eastAsia="標楷體" w:hAnsi="Times New Roman"/>
          <w:sz w:val="28"/>
          <w:szCs w:val="28"/>
        </w:rPr>
        <w:t>(D&amp;C)</w:t>
      </w:r>
      <w:r w:rsidRPr="002459BB">
        <w:rPr>
          <w:rFonts w:ascii="Times New Roman" w:eastAsia="標楷體" w:hAnsi="Times New Roman"/>
          <w:sz w:val="28"/>
          <w:szCs w:val="28"/>
        </w:rPr>
        <w:t>手術。</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200507040-02</w:t>
      </w:r>
      <w:r w:rsidRPr="002459BB">
        <w:rPr>
          <w:rFonts w:ascii="Times New Roman" w:eastAsia="標楷體" w:hAnsi="Times New Roman"/>
          <w:sz w:val="28"/>
          <w:szCs w:val="28"/>
        </w:rPr>
        <w:t>住院安胎失敗者，可施行子宮頸擴張刮除術</w:t>
      </w:r>
      <w:r w:rsidRPr="002459BB">
        <w:rPr>
          <w:rFonts w:ascii="Times New Roman" w:eastAsia="標楷體" w:hAnsi="Times New Roman"/>
          <w:sz w:val="28"/>
          <w:szCs w:val="28"/>
        </w:rPr>
        <w:t>(D&amp;C)</w:t>
      </w:r>
      <w:r w:rsidRPr="002459BB">
        <w:rPr>
          <w:rFonts w:ascii="Times New Roman" w:eastAsia="標楷體" w:hAnsi="Times New Roman"/>
          <w:sz w:val="28"/>
          <w:szCs w:val="28"/>
        </w:rPr>
        <w:t>手術。</w:t>
      </w:r>
    </w:p>
    <w:p w:rsidR="00EA0F45" w:rsidRPr="002459BB" w:rsidRDefault="00EA0F45" w:rsidP="00AA0EEE">
      <w:pPr>
        <w:spacing w:line="520" w:lineRule="exact"/>
        <w:ind w:left="1560" w:hangingChars="557" w:hanging="1560"/>
        <w:jc w:val="both"/>
        <w:rPr>
          <w:rFonts w:ascii="Times New Roman" w:eastAsia="標楷體" w:hAnsi="Times New Roman"/>
          <w:sz w:val="28"/>
          <w:szCs w:val="28"/>
        </w:rPr>
      </w:pPr>
      <w:r w:rsidRPr="002459BB">
        <w:rPr>
          <w:rFonts w:ascii="Times New Roman" w:eastAsia="標楷體" w:hAnsi="Times New Roman"/>
          <w:sz w:val="28"/>
          <w:szCs w:val="28"/>
        </w:rPr>
        <w:t>200507040-03</w:t>
      </w:r>
      <w:r w:rsidRPr="002459BB">
        <w:rPr>
          <w:rFonts w:ascii="Times New Roman" w:eastAsia="標楷體" w:hAnsi="Times New Roman"/>
          <w:sz w:val="28"/>
          <w:szCs w:val="28"/>
        </w:rPr>
        <w:t>子宮頸擴張刮除手術，申報「急診」時，須符合全民健康保險醫療服務給付項目及支付標準表中急診定義及急診部分審查原則及注意事項之規定。</w:t>
      </w:r>
      <w:r w:rsidRPr="002459BB">
        <w:rPr>
          <w:rFonts w:ascii="Times New Roman" w:eastAsia="標楷體" w:hAnsi="Times New Roman"/>
          <w:sz w:val="28"/>
          <w:szCs w:val="28"/>
        </w:rPr>
        <w:t>(102/3/1)</w:t>
      </w:r>
      <w:r w:rsidRPr="002459BB">
        <w:rPr>
          <w:rFonts w:ascii="Times New Roman" w:eastAsia="標楷體" w:hAnsi="Times New Roman"/>
          <w:sz w:val="28"/>
          <w:szCs w:val="28"/>
        </w:rPr>
        <w:t>。</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200507040-04</w:t>
      </w:r>
      <w:r w:rsidRPr="002459BB">
        <w:rPr>
          <w:rFonts w:ascii="Times New Roman" w:eastAsia="標楷體" w:hAnsi="Times New Roman"/>
          <w:sz w:val="28"/>
          <w:szCs w:val="28"/>
        </w:rPr>
        <w:t>須附病理報告。</w:t>
      </w:r>
      <w:r w:rsidRPr="002459BB">
        <w:rPr>
          <w:rFonts w:ascii="Times New Roman" w:eastAsia="標楷體" w:hAnsi="Times New Roman"/>
          <w:sz w:val="28"/>
          <w:szCs w:val="28"/>
        </w:rPr>
        <w:t>(106/1/1)</w:t>
      </w:r>
    </w:p>
    <w:p w:rsidR="00EA0F45" w:rsidRPr="002459BB" w:rsidRDefault="00EA0F45" w:rsidP="00AA0EEE">
      <w:pPr>
        <w:widowControl/>
        <w:suppressAutoHyphens w:val="0"/>
        <w:spacing w:line="240" w:lineRule="auto"/>
        <w:jc w:val="both"/>
        <w:rPr>
          <w:rFonts w:ascii="Times New Roman" w:eastAsia="標楷體" w:hAnsi="Times New Roman"/>
          <w:b/>
          <w:sz w:val="28"/>
          <w:szCs w:val="28"/>
        </w:rPr>
      </w:pPr>
      <w:r w:rsidRPr="002459BB">
        <w:rPr>
          <w:rFonts w:ascii="Times New Roman" w:eastAsia="標楷體" w:hAnsi="Times New Roman"/>
          <w:b/>
          <w:sz w:val="28"/>
          <w:szCs w:val="28"/>
        </w:rPr>
        <w:br w:type="page"/>
      </w:r>
    </w:p>
    <w:p w:rsidR="00EA0F45" w:rsidRPr="002459BB" w:rsidRDefault="00EA0F45" w:rsidP="00AA0EEE">
      <w:pPr>
        <w:spacing w:beforeLines="50" w:before="202" w:line="520" w:lineRule="exact"/>
        <w:jc w:val="both"/>
        <w:rPr>
          <w:rFonts w:ascii="Times New Roman" w:eastAsia="標楷體" w:hAnsi="Times New Roman"/>
          <w:b/>
          <w:sz w:val="28"/>
          <w:szCs w:val="28"/>
        </w:rPr>
      </w:pPr>
      <w:r w:rsidRPr="002459BB">
        <w:rPr>
          <w:rFonts w:ascii="Times New Roman" w:eastAsia="標楷體" w:hAnsi="Times New Roman"/>
          <w:b/>
          <w:sz w:val="28"/>
          <w:szCs w:val="28"/>
        </w:rPr>
        <w:lastRenderedPageBreak/>
        <w:t>200508</w:t>
      </w:r>
      <w:r w:rsidRPr="002459BB">
        <w:rPr>
          <w:rFonts w:ascii="Times New Roman" w:eastAsia="標楷體" w:hAnsi="Times New Roman"/>
          <w:b/>
          <w:sz w:val="28"/>
          <w:szCs w:val="28"/>
        </w:rPr>
        <w:t>產科早產診療</w:t>
      </w:r>
    </w:p>
    <w:p w:rsidR="00EA0F45" w:rsidRPr="002459BB" w:rsidRDefault="00EA0F45" w:rsidP="00AA0EEE">
      <w:pPr>
        <w:spacing w:line="520" w:lineRule="exact"/>
        <w:ind w:left="1274" w:hangingChars="455" w:hanging="1274"/>
        <w:jc w:val="both"/>
        <w:rPr>
          <w:rFonts w:ascii="Times New Roman" w:eastAsia="標楷體" w:hAnsi="Times New Roman"/>
          <w:b/>
          <w:sz w:val="28"/>
          <w:szCs w:val="28"/>
        </w:rPr>
      </w:pPr>
      <w:r w:rsidRPr="002459BB">
        <w:rPr>
          <w:rFonts w:ascii="Times New Roman" w:eastAsia="標楷體" w:hAnsi="Times New Roman"/>
          <w:sz w:val="28"/>
          <w:szCs w:val="28"/>
        </w:rPr>
        <w:t>200508010</w:t>
      </w:r>
      <w:r w:rsidRPr="002459BB">
        <w:rPr>
          <w:rFonts w:ascii="Times New Roman" w:eastAsia="標楷體" w:hAnsi="Times New Roman"/>
          <w:sz w:val="28"/>
          <w:szCs w:val="28"/>
        </w:rPr>
        <w:t>有早產之虞須以宮縮緩解劑注射治療者，可收容住院，需檢附胎心音監視報告或有病歷記載臨床症狀，例如：出血、宮縮、子宮頸變化、破水</w:t>
      </w:r>
      <w:r w:rsidRPr="002459BB">
        <w:rPr>
          <w:rFonts w:ascii="Times New Roman" w:eastAsia="標楷體" w:hAnsi="Times New Roman"/>
          <w:sz w:val="28"/>
          <w:szCs w:val="28"/>
        </w:rPr>
        <w:t>…</w:t>
      </w:r>
      <w:r w:rsidRPr="002459BB">
        <w:rPr>
          <w:rFonts w:ascii="Times New Roman" w:eastAsia="標楷體" w:hAnsi="Times New Roman"/>
          <w:sz w:val="28"/>
          <w:szCs w:val="28"/>
        </w:rPr>
        <w:t>等。</w:t>
      </w:r>
      <w:r w:rsidRPr="002459BB">
        <w:rPr>
          <w:rFonts w:ascii="Times New Roman" w:eastAsia="標楷體" w:hAnsi="Times New Roman"/>
          <w:sz w:val="28"/>
          <w:szCs w:val="28"/>
        </w:rPr>
        <w:t>(106/8/1)</w:t>
      </w:r>
    </w:p>
    <w:p w:rsidR="00EA0F45" w:rsidRPr="002459BB" w:rsidRDefault="00EA0F45" w:rsidP="00AA0EEE">
      <w:pPr>
        <w:widowControl/>
        <w:suppressAutoHyphens w:val="0"/>
        <w:spacing w:line="240" w:lineRule="auto"/>
        <w:jc w:val="both"/>
        <w:rPr>
          <w:rFonts w:ascii="Times New Roman" w:eastAsia="標楷體" w:hAnsi="Times New Roman"/>
          <w:b/>
          <w:sz w:val="28"/>
          <w:szCs w:val="28"/>
        </w:rPr>
      </w:pPr>
      <w:r w:rsidRPr="002459BB">
        <w:rPr>
          <w:rFonts w:ascii="Times New Roman" w:eastAsia="標楷體" w:hAnsi="Times New Roman"/>
          <w:b/>
          <w:sz w:val="28"/>
          <w:szCs w:val="28"/>
        </w:rPr>
        <w:br w:type="page"/>
      </w:r>
    </w:p>
    <w:p w:rsidR="00EA0F45" w:rsidRPr="002459BB" w:rsidRDefault="00EA0F45" w:rsidP="00AA0EEE">
      <w:pPr>
        <w:spacing w:beforeLines="50" w:before="202" w:line="520" w:lineRule="exact"/>
        <w:jc w:val="both"/>
        <w:rPr>
          <w:rFonts w:ascii="Times New Roman" w:eastAsia="標楷體" w:hAnsi="Times New Roman"/>
          <w:sz w:val="28"/>
          <w:szCs w:val="28"/>
        </w:rPr>
      </w:pPr>
      <w:r w:rsidRPr="002459BB">
        <w:rPr>
          <w:rFonts w:ascii="Times New Roman" w:eastAsia="標楷體" w:hAnsi="Times New Roman"/>
          <w:b/>
          <w:sz w:val="28"/>
          <w:szCs w:val="28"/>
        </w:rPr>
        <w:lastRenderedPageBreak/>
        <w:t>200509</w:t>
      </w:r>
      <w:r w:rsidRPr="002459BB">
        <w:rPr>
          <w:rFonts w:ascii="Times New Roman" w:eastAsia="標楷體" w:hAnsi="Times New Roman"/>
          <w:b/>
          <w:sz w:val="28"/>
          <w:szCs w:val="28"/>
        </w:rPr>
        <w:t>產科產前檢查</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200509012</w:t>
      </w:r>
      <w:r w:rsidRPr="002459BB">
        <w:rPr>
          <w:rFonts w:ascii="Times New Roman" w:eastAsia="標楷體" w:hAnsi="Times New Roman"/>
          <w:sz w:val="28"/>
          <w:szCs w:val="28"/>
        </w:rPr>
        <w:t>胎心音監視檢查</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200509012-01</w:t>
      </w:r>
      <w:r w:rsidRPr="002459BB">
        <w:rPr>
          <w:rFonts w:ascii="Times New Roman" w:eastAsia="標楷體" w:hAnsi="Times New Roman"/>
          <w:sz w:val="28"/>
          <w:szCs w:val="28"/>
        </w:rPr>
        <w:t>施行胎心音監視檢查</w:t>
      </w:r>
      <w:r w:rsidRPr="002459BB">
        <w:rPr>
          <w:rFonts w:ascii="Times New Roman" w:eastAsia="標楷體" w:hAnsi="Times New Roman"/>
          <w:sz w:val="28"/>
          <w:szCs w:val="28"/>
        </w:rPr>
        <w:t>(18013C</w:t>
      </w:r>
      <w:r w:rsidRPr="002459BB">
        <w:rPr>
          <w:rFonts w:ascii="Times New Roman" w:eastAsia="標楷體" w:hAnsi="Times New Roman"/>
          <w:sz w:val="28"/>
          <w:szCs w:val="28"/>
        </w:rPr>
        <w:t>、</w:t>
      </w:r>
      <w:r w:rsidRPr="002459BB">
        <w:rPr>
          <w:rFonts w:ascii="Times New Roman" w:eastAsia="標楷體" w:hAnsi="Times New Roman"/>
          <w:sz w:val="28"/>
          <w:szCs w:val="28"/>
        </w:rPr>
        <w:t>18014C)</w:t>
      </w:r>
      <w:r w:rsidRPr="002459BB">
        <w:rPr>
          <w:rFonts w:ascii="Times New Roman" w:eastAsia="標楷體" w:hAnsi="Times New Roman"/>
          <w:sz w:val="28"/>
          <w:szCs w:val="28"/>
        </w:rPr>
        <w:t>，需符合下列任一病狀：高危險妊娠之產前檢查、懷疑子宮有早期收縮、治療性引產之子宮收縮監測。</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200509012-02</w:t>
      </w:r>
      <w:r w:rsidRPr="002459BB">
        <w:rPr>
          <w:rFonts w:ascii="Times New Roman" w:eastAsia="標楷體" w:hAnsi="Times New Roman"/>
          <w:sz w:val="28"/>
          <w:szCs w:val="28"/>
        </w:rPr>
        <w:t>一日累積監視超過六小時者仍以六小時計，且不可與</w:t>
      </w:r>
      <w:r w:rsidRPr="002459BB">
        <w:rPr>
          <w:rFonts w:ascii="Times New Roman" w:eastAsia="標楷體" w:hAnsi="Times New Roman"/>
          <w:sz w:val="28"/>
          <w:szCs w:val="28"/>
        </w:rPr>
        <w:t>18035B</w:t>
      </w:r>
      <w:r w:rsidRPr="002459BB">
        <w:rPr>
          <w:rFonts w:ascii="Times New Roman" w:eastAsia="標楷體" w:hAnsi="Times New Roman"/>
          <w:sz w:val="28"/>
          <w:szCs w:val="28"/>
        </w:rPr>
        <w:t>併同申報。</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200509012-03</w:t>
      </w:r>
      <w:r w:rsidRPr="002459BB">
        <w:rPr>
          <w:rFonts w:ascii="Times New Roman" w:eastAsia="標楷體" w:hAnsi="Times New Roman"/>
          <w:sz w:val="28"/>
          <w:szCs w:val="28"/>
        </w:rPr>
        <w:t>送審時請檢附胎心音監視報告。</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200509020</w:t>
      </w:r>
      <w:r w:rsidRPr="002459BB">
        <w:rPr>
          <w:rFonts w:ascii="Times New Roman" w:eastAsia="標楷體" w:hAnsi="Times New Roman"/>
          <w:sz w:val="28"/>
          <w:szCs w:val="28"/>
        </w:rPr>
        <w:t>產檢執行超音波檢查之原則</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200509020-01</w:t>
      </w:r>
      <w:r w:rsidRPr="002459BB">
        <w:rPr>
          <w:rFonts w:ascii="Times New Roman" w:eastAsia="標楷體" w:hAnsi="Times New Roman"/>
          <w:sz w:val="28"/>
          <w:szCs w:val="28"/>
        </w:rPr>
        <w:t>若因疾病必需施行超音波檢查，不應以產檢項目申報。</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200509020-02</w:t>
      </w:r>
      <w:r w:rsidRPr="002459BB">
        <w:rPr>
          <w:rFonts w:ascii="Times New Roman" w:eastAsia="標楷體" w:hAnsi="Times New Roman"/>
          <w:sz w:val="28"/>
          <w:szCs w:val="28"/>
        </w:rPr>
        <w:t>產檢合併疾病申報時，需有適應症。</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200509020-03</w:t>
      </w:r>
      <w:r w:rsidRPr="002459BB">
        <w:rPr>
          <w:rFonts w:ascii="Times New Roman" w:eastAsia="標楷體" w:hAnsi="Times New Roman"/>
          <w:sz w:val="28"/>
          <w:szCs w:val="28"/>
        </w:rPr>
        <w:t>抽審案件必須附上清晰之超音波照片並加註日期及正式報告。</w:t>
      </w:r>
      <w:r w:rsidRPr="002459BB">
        <w:rPr>
          <w:rFonts w:ascii="Times New Roman" w:eastAsia="標楷體" w:hAnsi="Times New Roman"/>
          <w:sz w:val="28"/>
          <w:szCs w:val="28"/>
        </w:rPr>
        <w:t>(106/1/1)</w:t>
      </w:r>
    </w:p>
    <w:p w:rsidR="00EA0F45" w:rsidRPr="002459BB" w:rsidRDefault="009A15AA"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w:t>
      </w:r>
      <w:r w:rsidR="00EA0F45" w:rsidRPr="002459BB">
        <w:rPr>
          <w:rFonts w:ascii="Times New Roman" w:eastAsia="標楷體" w:hAnsi="Times New Roman"/>
          <w:sz w:val="28"/>
          <w:szCs w:val="28"/>
        </w:rPr>
        <w:t>00509030</w:t>
      </w:r>
      <w:r w:rsidR="00EA0F45" w:rsidRPr="002459BB">
        <w:rPr>
          <w:rFonts w:ascii="Times New Roman" w:eastAsia="標楷體" w:hAnsi="Times New Roman"/>
          <w:sz w:val="28"/>
          <w:szCs w:val="28"/>
        </w:rPr>
        <w:t>門診實施胎兒監視</w:t>
      </w:r>
      <w:r w:rsidR="00EA0F45" w:rsidRPr="002459BB">
        <w:rPr>
          <w:rFonts w:ascii="Times New Roman" w:eastAsia="標楷體" w:hAnsi="Times New Roman"/>
          <w:sz w:val="28"/>
          <w:szCs w:val="28"/>
        </w:rPr>
        <w:t>( NST )</w:t>
      </w:r>
      <w:r w:rsidR="00EA0F45" w:rsidRPr="002459BB">
        <w:rPr>
          <w:rFonts w:ascii="Times New Roman" w:eastAsia="標楷體" w:hAnsi="Times New Roman"/>
          <w:sz w:val="28"/>
          <w:szCs w:val="28"/>
        </w:rPr>
        <w:t>追蹤胎兒健康時需有適應症才可申報。</w:t>
      </w:r>
      <w:r w:rsidR="00EA0F45" w:rsidRPr="002459BB">
        <w:rPr>
          <w:rFonts w:ascii="Times New Roman" w:eastAsia="標楷體" w:hAnsi="Times New Roman"/>
          <w:sz w:val="28"/>
          <w:szCs w:val="28"/>
        </w:rPr>
        <w:t>(97/5/1)</w:t>
      </w:r>
    </w:p>
    <w:p w:rsidR="00EA0F45" w:rsidRPr="002459BB" w:rsidRDefault="009A15AA" w:rsidP="00AA0EEE">
      <w:pPr>
        <w:spacing w:line="520" w:lineRule="exac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2</w:t>
      </w:r>
      <w:r w:rsidR="00EA0F45" w:rsidRPr="002459BB">
        <w:rPr>
          <w:rFonts w:ascii="Times New Roman" w:eastAsia="標楷體" w:hAnsi="Times New Roman"/>
          <w:sz w:val="28"/>
          <w:szCs w:val="28"/>
        </w:rPr>
        <w:t>00509040</w:t>
      </w:r>
      <w:r w:rsidR="00EA0F45" w:rsidRPr="002459BB">
        <w:rPr>
          <w:rFonts w:ascii="Times New Roman" w:eastAsia="標楷體" w:hAnsi="Times New Roman"/>
          <w:sz w:val="28"/>
          <w:szCs w:val="28"/>
        </w:rPr>
        <w:t>妊娠劇吐症住院，原則上需附有</w:t>
      </w:r>
      <w:r w:rsidR="00EA0F45" w:rsidRPr="002459BB">
        <w:rPr>
          <w:rFonts w:ascii="Times New Roman" w:eastAsia="標楷體" w:hAnsi="Times New Roman"/>
          <w:sz w:val="28"/>
          <w:szCs w:val="28"/>
        </w:rPr>
        <w:t>urine acetone</w:t>
      </w:r>
      <w:r w:rsidR="00EA0F45" w:rsidRPr="002459BB">
        <w:rPr>
          <w:rFonts w:ascii="Times New Roman" w:eastAsia="標楷體" w:hAnsi="Times New Roman"/>
          <w:sz w:val="28"/>
          <w:szCs w:val="28"/>
        </w:rPr>
        <w:t>陽性反應或血中電解質不平衡之報告。</w:t>
      </w:r>
    </w:p>
    <w:p w:rsidR="00EA0F45" w:rsidRPr="002459BB" w:rsidRDefault="00EA0F45" w:rsidP="00AA0EEE">
      <w:pPr>
        <w:widowControl/>
        <w:suppressAutoHyphens w:val="0"/>
        <w:spacing w:line="240" w:lineRule="auto"/>
        <w:jc w:val="both"/>
        <w:rPr>
          <w:rFonts w:ascii="Times New Roman" w:eastAsia="標楷體" w:hAnsi="Times New Roman"/>
          <w:b/>
          <w:sz w:val="28"/>
          <w:szCs w:val="28"/>
        </w:rPr>
      </w:pPr>
      <w:r w:rsidRPr="002459BB">
        <w:rPr>
          <w:rFonts w:ascii="Times New Roman" w:eastAsia="標楷體" w:hAnsi="Times New Roman"/>
          <w:b/>
          <w:sz w:val="28"/>
          <w:szCs w:val="28"/>
        </w:rPr>
        <w:br w:type="page"/>
      </w:r>
    </w:p>
    <w:p w:rsidR="00EA0F45" w:rsidRPr="002459BB" w:rsidRDefault="00EA0F45" w:rsidP="00AA0EEE">
      <w:pPr>
        <w:spacing w:beforeLines="50" w:before="202" w:line="520" w:lineRule="exact"/>
        <w:ind w:left="1401" w:hangingChars="500" w:hanging="1401"/>
        <w:jc w:val="both"/>
        <w:rPr>
          <w:rFonts w:ascii="Times New Roman" w:eastAsia="標楷體" w:hAnsi="Times New Roman"/>
          <w:sz w:val="28"/>
          <w:szCs w:val="28"/>
        </w:rPr>
      </w:pPr>
      <w:r w:rsidRPr="002459BB">
        <w:rPr>
          <w:rFonts w:ascii="Times New Roman" w:eastAsia="標楷體" w:hAnsi="Times New Roman"/>
          <w:b/>
          <w:sz w:val="28"/>
          <w:szCs w:val="28"/>
        </w:rPr>
        <w:lastRenderedPageBreak/>
        <w:t>200510</w:t>
      </w:r>
      <w:r w:rsidRPr="002459BB">
        <w:rPr>
          <w:rFonts w:ascii="Times New Roman" w:eastAsia="標楷體" w:hAnsi="Times New Roman"/>
          <w:b/>
          <w:sz w:val="28"/>
          <w:szCs w:val="28"/>
        </w:rPr>
        <w:t>產科生產前後檢查</w:t>
      </w:r>
    </w:p>
    <w:p w:rsidR="00EA0F45" w:rsidRPr="002459BB" w:rsidRDefault="00EA0F45"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200510010</w:t>
      </w:r>
      <w:r w:rsidRPr="002459BB">
        <w:rPr>
          <w:rFonts w:ascii="Times New Roman" w:eastAsia="標楷體" w:hAnsi="Times New Roman"/>
          <w:sz w:val="28"/>
          <w:szCs w:val="28"/>
        </w:rPr>
        <w:t>驗孕及產後檢查屬本保險給付範圍。</w:t>
      </w:r>
    </w:p>
    <w:p w:rsidR="00EA0F45" w:rsidRPr="002459BB" w:rsidRDefault="00EA0F45"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200510020</w:t>
      </w:r>
      <w:r w:rsidRPr="002459BB">
        <w:rPr>
          <w:rFonts w:ascii="Times New Roman" w:eastAsia="標楷體" w:hAnsi="Times New Roman"/>
          <w:sz w:val="28"/>
          <w:szCs w:val="28"/>
        </w:rPr>
        <w:t>申報懷孕試驗，須於檢送之病歷記載結果。</w:t>
      </w:r>
      <w:r w:rsidRPr="002459BB">
        <w:rPr>
          <w:rFonts w:ascii="Times New Roman" w:eastAsia="標楷體" w:hAnsi="Times New Roman"/>
          <w:sz w:val="28"/>
          <w:szCs w:val="28"/>
        </w:rPr>
        <w:t>(106/1/1)</w:t>
      </w:r>
    </w:p>
    <w:p w:rsidR="00EA0F45" w:rsidRPr="002459BB" w:rsidRDefault="00EA0F45"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200510032</w:t>
      </w:r>
      <w:r w:rsidRPr="002459BB">
        <w:rPr>
          <w:rFonts w:ascii="Times New Roman" w:eastAsia="標楷體" w:hAnsi="Times New Roman"/>
          <w:sz w:val="28"/>
          <w:szCs w:val="28"/>
        </w:rPr>
        <w:t>產後出血處置</w:t>
      </w:r>
      <w:r w:rsidRPr="002459BB">
        <w:rPr>
          <w:rFonts w:ascii="Times New Roman" w:eastAsia="標楷體" w:hAnsi="Times New Roman"/>
          <w:sz w:val="28"/>
          <w:szCs w:val="28"/>
        </w:rPr>
        <w:t>(55015C)</w:t>
      </w:r>
      <w:r w:rsidRPr="002459BB">
        <w:rPr>
          <w:rFonts w:ascii="Times New Roman" w:eastAsia="標楷體" w:hAnsi="Times New Roman"/>
          <w:sz w:val="28"/>
          <w:szCs w:val="28"/>
        </w:rPr>
        <w:t>病歷應詳實記載及說明理由。</w:t>
      </w:r>
      <w:r w:rsidRPr="002459BB">
        <w:rPr>
          <w:rFonts w:ascii="Times New Roman" w:eastAsia="標楷體" w:hAnsi="Times New Roman"/>
          <w:sz w:val="28"/>
          <w:szCs w:val="28"/>
        </w:rPr>
        <w:t>(97/5/1)</w:t>
      </w:r>
    </w:p>
    <w:p w:rsidR="00EA0F45" w:rsidRPr="002459BB" w:rsidRDefault="00EA0F45" w:rsidP="00AA0EEE">
      <w:pPr>
        <w:widowControl/>
        <w:suppressAutoHyphens w:val="0"/>
        <w:spacing w:line="240" w:lineRule="auto"/>
        <w:jc w:val="both"/>
        <w:rPr>
          <w:rFonts w:ascii="Times New Roman" w:eastAsia="標楷體" w:hAnsi="Times New Roman"/>
          <w:b/>
          <w:sz w:val="28"/>
          <w:szCs w:val="28"/>
        </w:rPr>
      </w:pPr>
      <w:r w:rsidRPr="002459BB">
        <w:rPr>
          <w:rFonts w:ascii="Times New Roman" w:eastAsia="標楷體" w:hAnsi="Times New Roman"/>
          <w:b/>
          <w:sz w:val="28"/>
          <w:szCs w:val="28"/>
        </w:rPr>
        <w:br w:type="page"/>
      </w:r>
    </w:p>
    <w:p w:rsidR="00EA0F45" w:rsidRPr="002459BB" w:rsidRDefault="00EA0F45" w:rsidP="00AA0EEE">
      <w:pPr>
        <w:spacing w:beforeLines="50" w:before="202" w:line="520" w:lineRule="exact"/>
        <w:ind w:left="1401" w:hangingChars="500" w:hanging="1401"/>
        <w:jc w:val="both"/>
        <w:rPr>
          <w:rFonts w:ascii="Times New Roman" w:eastAsia="標楷體" w:hAnsi="Times New Roman"/>
          <w:sz w:val="28"/>
          <w:szCs w:val="28"/>
        </w:rPr>
      </w:pPr>
      <w:r w:rsidRPr="002459BB">
        <w:rPr>
          <w:rFonts w:ascii="Times New Roman" w:eastAsia="標楷體" w:hAnsi="Times New Roman"/>
          <w:b/>
          <w:sz w:val="28"/>
          <w:szCs w:val="28"/>
        </w:rPr>
        <w:lastRenderedPageBreak/>
        <w:t>200511</w:t>
      </w:r>
      <w:r w:rsidRPr="002459BB">
        <w:rPr>
          <w:rFonts w:ascii="Times New Roman" w:eastAsia="標楷體" w:hAnsi="Times New Roman"/>
          <w:b/>
          <w:sz w:val="28"/>
          <w:szCs w:val="28"/>
        </w:rPr>
        <w:t>產科剖腹產</w:t>
      </w:r>
    </w:p>
    <w:p w:rsidR="00EA0F45" w:rsidRPr="002459BB" w:rsidRDefault="00EA0F45" w:rsidP="00AA0EEE">
      <w:pPr>
        <w:spacing w:line="520" w:lineRule="exac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200511010</w:t>
      </w:r>
      <w:r w:rsidRPr="002459BB">
        <w:rPr>
          <w:rFonts w:ascii="Times New Roman" w:eastAsia="標楷體" w:hAnsi="Times New Roman"/>
          <w:sz w:val="28"/>
          <w:szCs w:val="28"/>
        </w:rPr>
        <w:t>剖腹產併有子宮肌瘤者，原則不宜同時做切除手術，如行切除者，須說明理由，且須附病理報告。</w:t>
      </w:r>
      <w:r w:rsidRPr="002459BB">
        <w:rPr>
          <w:rFonts w:ascii="Times New Roman" w:eastAsia="標楷體" w:hAnsi="Times New Roman"/>
          <w:sz w:val="28"/>
          <w:szCs w:val="28"/>
        </w:rPr>
        <w:t>(106/1/1)</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200511020</w:t>
      </w:r>
      <w:r w:rsidRPr="002459BB">
        <w:rPr>
          <w:rFonts w:ascii="Times New Roman" w:eastAsia="標楷體" w:hAnsi="Times New Roman"/>
          <w:sz w:val="28"/>
          <w:szCs w:val="28"/>
        </w:rPr>
        <w:t>剖腹產需符合下列任一情況</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200511020-01</w:t>
      </w:r>
      <w:r w:rsidRPr="002459BB">
        <w:rPr>
          <w:rFonts w:ascii="Times New Roman" w:hAnsi="Times New Roman"/>
        </w:rPr>
        <w:t xml:space="preserve"> </w:t>
      </w:r>
      <w:r w:rsidRPr="002459BB">
        <w:rPr>
          <w:rFonts w:ascii="Times New Roman" w:eastAsia="標楷體" w:hAnsi="Times New Roman"/>
          <w:sz w:val="28"/>
          <w:szCs w:val="28"/>
        </w:rPr>
        <w:t>Fetal distress(</w:t>
      </w:r>
      <w:r w:rsidRPr="002459BB">
        <w:rPr>
          <w:rFonts w:ascii="Times New Roman" w:eastAsia="標楷體" w:hAnsi="Times New Roman"/>
          <w:sz w:val="28"/>
          <w:szCs w:val="28"/>
        </w:rPr>
        <w:t>需附胎兒監視器報告</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200511020-02</w:t>
      </w:r>
      <w:r w:rsidRPr="002459BB">
        <w:rPr>
          <w:rFonts w:ascii="Times New Roman" w:hAnsi="Times New Roman"/>
        </w:rPr>
        <w:t xml:space="preserve"> </w:t>
      </w:r>
      <w:r w:rsidRPr="002459BB">
        <w:rPr>
          <w:rFonts w:ascii="Times New Roman" w:eastAsia="標楷體" w:hAnsi="Times New Roman"/>
          <w:sz w:val="28"/>
          <w:szCs w:val="28"/>
        </w:rPr>
        <w:t>Failure to progress in active labor(</w:t>
      </w:r>
      <w:r w:rsidRPr="002459BB">
        <w:rPr>
          <w:rFonts w:ascii="Times New Roman" w:eastAsia="標楷體" w:hAnsi="Times New Roman"/>
          <w:sz w:val="28"/>
          <w:szCs w:val="28"/>
        </w:rPr>
        <w:t>產程進展不良</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200511020-03</w:t>
      </w:r>
      <w:r w:rsidRPr="002459BB">
        <w:rPr>
          <w:rFonts w:ascii="Times New Roman" w:hAnsi="Times New Roman"/>
        </w:rPr>
        <w:t xml:space="preserve"> </w:t>
      </w:r>
      <w:r w:rsidRPr="002459BB">
        <w:rPr>
          <w:rFonts w:ascii="Times New Roman" w:eastAsia="標楷體" w:hAnsi="Times New Roman"/>
          <w:sz w:val="28"/>
          <w:szCs w:val="28"/>
        </w:rPr>
        <w:t>APH(placenta previa, abruptio placenta)(</w:t>
      </w:r>
      <w:r w:rsidRPr="002459BB">
        <w:rPr>
          <w:rFonts w:ascii="Times New Roman" w:eastAsia="標楷體" w:hAnsi="Times New Roman"/>
          <w:sz w:val="28"/>
          <w:szCs w:val="28"/>
        </w:rPr>
        <w:t>產前出血</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200511020-04</w:t>
      </w:r>
      <w:r w:rsidRPr="002459BB">
        <w:rPr>
          <w:rFonts w:ascii="Times New Roman" w:hAnsi="Times New Roman"/>
        </w:rPr>
        <w:t xml:space="preserve"> </w:t>
      </w:r>
      <w:r w:rsidRPr="002459BB">
        <w:rPr>
          <w:rFonts w:ascii="Times New Roman" w:eastAsia="標楷體" w:hAnsi="Times New Roman"/>
          <w:sz w:val="28"/>
          <w:szCs w:val="28"/>
        </w:rPr>
        <w:t>Malpresentation(including twin with malpresentation)(</w:t>
      </w:r>
      <w:r w:rsidRPr="002459BB">
        <w:rPr>
          <w:rFonts w:ascii="Times New Roman" w:eastAsia="標楷體" w:hAnsi="Times New Roman"/>
          <w:sz w:val="28"/>
          <w:szCs w:val="28"/>
        </w:rPr>
        <w:t>胎位不正</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200511020-05</w:t>
      </w:r>
      <w:r w:rsidRPr="002459BB">
        <w:rPr>
          <w:rFonts w:ascii="Times New Roman" w:hAnsi="Times New Roman"/>
        </w:rPr>
        <w:t xml:space="preserve"> </w:t>
      </w:r>
      <w:r w:rsidRPr="002459BB">
        <w:rPr>
          <w:rFonts w:ascii="Times New Roman" w:eastAsia="標楷體" w:hAnsi="Times New Roman"/>
          <w:sz w:val="28"/>
          <w:szCs w:val="28"/>
        </w:rPr>
        <w:t>Cord prolapse(</w:t>
      </w:r>
      <w:r w:rsidRPr="002459BB">
        <w:rPr>
          <w:rFonts w:ascii="Times New Roman" w:eastAsia="標楷體" w:hAnsi="Times New Roman"/>
          <w:sz w:val="28"/>
          <w:szCs w:val="28"/>
        </w:rPr>
        <w:t>臍帶脫垂</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200511020-06 Induction failure(</w:t>
      </w:r>
      <w:r w:rsidRPr="002459BB">
        <w:rPr>
          <w:rFonts w:ascii="Times New Roman" w:eastAsia="標楷體" w:hAnsi="Times New Roman"/>
          <w:sz w:val="28"/>
          <w:szCs w:val="28"/>
        </w:rPr>
        <w:t>催生失敗者</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200511020-07</w:t>
      </w:r>
      <w:r w:rsidRPr="002459BB">
        <w:rPr>
          <w:rFonts w:ascii="Times New Roman" w:hAnsi="Times New Roman"/>
        </w:rPr>
        <w:t xml:space="preserve"> </w:t>
      </w:r>
      <w:r w:rsidRPr="002459BB">
        <w:rPr>
          <w:rFonts w:ascii="Times New Roman" w:eastAsia="標楷體" w:hAnsi="Times New Roman"/>
          <w:sz w:val="28"/>
          <w:szCs w:val="28"/>
        </w:rPr>
        <w:t>Active genital herpes(</w:t>
      </w:r>
      <w:r w:rsidRPr="002459BB">
        <w:rPr>
          <w:rFonts w:ascii="Times New Roman" w:eastAsia="標楷體" w:hAnsi="Times New Roman"/>
          <w:sz w:val="28"/>
          <w:szCs w:val="28"/>
        </w:rPr>
        <w:t>生殖道疱疹者</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200511020-08</w:t>
      </w:r>
      <w:r w:rsidRPr="002459BB">
        <w:rPr>
          <w:rFonts w:ascii="Times New Roman" w:hAnsi="Times New Roman"/>
        </w:rPr>
        <w:t xml:space="preserve"> </w:t>
      </w:r>
      <w:r w:rsidRPr="002459BB">
        <w:rPr>
          <w:rFonts w:ascii="Times New Roman" w:eastAsia="標楷體" w:hAnsi="Times New Roman"/>
          <w:sz w:val="28"/>
          <w:szCs w:val="28"/>
        </w:rPr>
        <w:t>Previous C/S(</w:t>
      </w:r>
      <w:r w:rsidRPr="002459BB">
        <w:rPr>
          <w:rFonts w:ascii="Times New Roman" w:eastAsia="標楷體" w:hAnsi="Times New Roman"/>
          <w:sz w:val="28"/>
          <w:szCs w:val="28"/>
        </w:rPr>
        <w:t>前次剖腹產</w:t>
      </w:r>
      <w:r w:rsidRPr="002459BB">
        <w:rPr>
          <w:rFonts w:ascii="Times New Roman" w:eastAsia="標楷體" w:hAnsi="Times New Roman"/>
          <w:sz w:val="28"/>
          <w:szCs w:val="28"/>
        </w:rPr>
        <w:t>)</w:t>
      </w:r>
      <w:r w:rsidRPr="002459BB">
        <w:rPr>
          <w:rFonts w:ascii="Times New Roman" w:eastAsia="標楷體" w:hAnsi="Times New Roman"/>
          <w:sz w:val="28"/>
          <w:szCs w:val="28"/>
        </w:rPr>
        <w:t>。請註明前次剖腹產之理由，前次為自行要求剖腹產者，如無特殊理由須再度剖腹產者，僅得以自行要求剖腹產項目申報。</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200511020-09</w:t>
      </w:r>
      <w:r w:rsidRPr="002459BB">
        <w:rPr>
          <w:rFonts w:ascii="Times New Roman" w:hAnsi="Times New Roman"/>
        </w:rPr>
        <w:t xml:space="preserve"> </w:t>
      </w:r>
      <w:r w:rsidRPr="002459BB">
        <w:rPr>
          <w:rFonts w:ascii="Times New Roman" w:eastAsia="標楷體" w:hAnsi="Times New Roman"/>
          <w:sz w:val="28"/>
          <w:szCs w:val="28"/>
        </w:rPr>
        <w:t>Previous uterine surgery(</w:t>
      </w:r>
      <w:r w:rsidRPr="002459BB">
        <w:rPr>
          <w:rFonts w:ascii="Times New Roman" w:eastAsia="標楷體" w:hAnsi="Times New Roman"/>
          <w:sz w:val="28"/>
          <w:szCs w:val="28"/>
        </w:rPr>
        <w:t>先前有子宮手術者</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200511020-10</w:t>
      </w:r>
      <w:r w:rsidRPr="002459BB">
        <w:rPr>
          <w:rFonts w:ascii="Times New Roman" w:hAnsi="Times New Roman"/>
        </w:rPr>
        <w:t xml:space="preserve"> </w:t>
      </w:r>
      <w:r w:rsidRPr="002459BB">
        <w:rPr>
          <w:rFonts w:ascii="Times New Roman" w:eastAsia="標楷體" w:hAnsi="Times New Roman"/>
          <w:sz w:val="28"/>
          <w:szCs w:val="28"/>
        </w:rPr>
        <w:t>Vulvar and/or vaginal condyloma acuminata,diffuse(</w:t>
      </w:r>
      <w:r w:rsidRPr="002459BB">
        <w:rPr>
          <w:rFonts w:ascii="Times New Roman" w:eastAsia="標楷體" w:hAnsi="Times New Roman"/>
          <w:sz w:val="28"/>
          <w:szCs w:val="28"/>
        </w:rPr>
        <w:t>陰部或陰道長尖形濕疣</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(102/3/1)</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200511020-11</w:t>
      </w:r>
      <w:r w:rsidRPr="002459BB">
        <w:rPr>
          <w:rFonts w:ascii="Times New Roman" w:hAnsi="Times New Roman"/>
        </w:rPr>
        <w:t xml:space="preserve"> </w:t>
      </w:r>
      <w:r w:rsidRPr="002459BB">
        <w:rPr>
          <w:rFonts w:ascii="Times New Roman" w:eastAsia="標楷體" w:hAnsi="Times New Roman"/>
          <w:sz w:val="28"/>
          <w:szCs w:val="28"/>
        </w:rPr>
        <w:t>Treatable fetal anomalies(e.g. gastroschisis, omphalocele, hydrocephaly) (</w:t>
      </w:r>
      <w:r w:rsidRPr="002459BB">
        <w:rPr>
          <w:rFonts w:ascii="Times New Roman" w:eastAsia="標楷體" w:hAnsi="Times New Roman"/>
          <w:sz w:val="28"/>
          <w:szCs w:val="28"/>
        </w:rPr>
        <w:t>胎兒先天不正常可治療者</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200511020-12</w:t>
      </w:r>
      <w:r w:rsidRPr="002459BB">
        <w:rPr>
          <w:rFonts w:ascii="Times New Roman" w:hAnsi="Times New Roman"/>
        </w:rPr>
        <w:t xml:space="preserve"> </w:t>
      </w:r>
      <w:r w:rsidRPr="002459BB">
        <w:rPr>
          <w:rFonts w:ascii="Times New Roman" w:eastAsia="標楷體" w:hAnsi="Times New Roman"/>
          <w:sz w:val="28"/>
          <w:szCs w:val="28"/>
        </w:rPr>
        <w:t>Preeclampsia(</w:t>
      </w:r>
      <w:r w:rsidRPr="002459BB">
        <w:rPr>
          <w:rFonts w:ascii="Times New Roman" w:eastAsia="標楷體" w:hAnsi="Times New Roman"/>
          <w:sz w:val="28"/>
          <w:szCs w:val="28"/>
        </w:rPr>
        <w:t>子癇前症</w:t>
      </w:r>
      <w:r w:rsidRPr="002459BB">
        <w:rPr>
          <w:rFonts w:ascii="Times New Roman" w:eastAsia="標楷體" w:hAnsi="Times New Roman"/>
          <w:sz w:val="28"/>
          <w:szCs w:val="28"/>
        </w:rPr>
        <w:t>) with</w:t>
      </w:r>
      <w:r w:rsidRPr="002459BB">
        <w:rPr>
          <w:rFonts w:ascii="Times New Roman" w:eastAsia="標楷體" w:hAnsi="Times New Roman"/>
          <w:sz w:val="28"/>
          <w:szCs w:val="28"/>
        </w:rPr>
        <w:t>：</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200511020-12-01</w:t>
      </w:r>
      <w:r w:rsidRPr="002459BB">
        <w:rPr>
          <w:rFonts w:ascii="Times New Roman" w:hAnsi="Times New Roman"/>
        </w:rPr>
        <w:t xml:space="preserve"> </w:t>
      </w:r>
      <w:r w:rsidRPr="002459BB">
        <w:rPr>
          <w:rFonts w:ascii="Times New Roman" w:eastAsia="標楷體" w:hAnsi="Times New Roman"/>
          <w:sz w:val="28"/>
          <w:szCs w:val="28"/>
        </w:rPr>
        <w:t>Uncorrectable severe preeclampsia</w:t>
      </w:r>
      <w:r w:rsidRPr="002459BB">
        <w:rPr>
          <w:rFonts w:ascii="Times New Roman" w:eastAsia="標楷體" w:hAnsi="Times New Roman"/>
          <w:sz w:val="28"/>
          <w:szCs w:val="28"/>
        </w:rPr>
        <w:t>。</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200511020-12-02</w:t>
      </w:r>
      <w:r w:rsidRPr="002459BB">
        <w:rPr>
          <w:rFonts w:ascii="Times New Roman" w:hAnsi="Times New Roman"/>
        </w:rPr>
        <w:t xml:space="preserve"> </w:t>
      </w:r>
      <w:r w:rsidRPr="002459BB">
        <w:rPr>
          <w:rFonts w:ascii="Times New Roman" w:eastAsia="標楷體" w:hAnsi="Times New Roman"/>
          <w:sz w:val="28"/>
          <w:szCs w:val="28"/>
        </w:rPr>
        <w:t>HELLP syndrome</w:t>
      </w:r>
      <w:r w:rsidRPr="002459BB">
        <w:rPr>
          <w:rFonts w:ascii="Times New Roman" w:eastAsia="標楷體" w:hAnsi="Times New Roman"/>
          <w:sz w:val="28"/>
          <w:szCs w:val="28"/>
        </w:rPr>
        <w:t>。</w:t>
      </w:r>
      <w:r w:rsidRPr="002459BB">
        <w:rPr>
          <w:rFonts w:ascii="Times New Roman" w:eastAsia="標楷體" w:hAnsi="Times New Roman"/>
          <w:sz w:val="28"/>
          <w:szCs w:val="28"/>
        </w:rPr>
        <w:t>(106/1/1)</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200511020-12-03</w:t>
      </w:r>
      <w:r w:rsidRPr="002459BB">
        <w:rPr>
          <w:rFonts w:ascii="Times New Roman" w:hAnsi="Times New Roman"/>
        </w:rPr>
        <w:t xml:space="preserve"> </w:t>
      </w:r>
      <w:r w:rsidRPr="002459BB">
        <w:rPr>
          <w:rFonts w:ascii="Times New Roman" w:eastAsia="標楷體" w:hAnsi="Times New Roman"/>
          <w:sz w:val="28"/>
          <w:szCs w:val="28"/>
        </w:rPr>
        <w:t>Eclampsia</w:t>
      </w:r>
      <w:r w:rsidRPr="002459BB">
        <w:rPr>
          <w:rFonts w:ascii="Times New Roman" w:eastAsia="標楷體" w:hAnsi="Times New Roman"/>
          <w:sz w:val="28"/>
          <w:szCs w:val="28"/>
        </w:rPr>
        <w:t>。</w:t>
      </w:r>
      <w:r w:rsidRPr="002459BB">
        <w:rPr>
          <w:rFonts w:ascii="Times New Roman" w:eastAsia="標楷體" w:hAnsi="Times New Roman"/>
          <w:sz w:val="28"/>
          <w:szCs w:val="28"/>
        </w:rPr>
        <w:t>(106/1/1)</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200511020-13</w:t>
      </w:r>
      <w:r w:rsidRPr="002459BB">
        <w:rPr>
          <w:rFonts w:ascii="Times New Roman" w:hAnsi="Times New Roman"/>
        </w:rPr>
        <w:t xml:space="preserve"> </w:t>
      </w:r>
      <w:r w:rsidRPr="002459BB">
        <w:rPr>
          <w:rFonts w:ascii="Times New Roman" w:eastAsia="標楷體" w:hAnsi="Times New Roman"/>
          <w:sz w:val="28"/>
          <w:szCs w:val="28"/>
        </w:rPr>
        <w:t>Extremly premature fetus &lt; 1500gm(</w:t>
      </w:r>
      <w:r w:rsidRPr="002459BB">
        <w:rPr>
          <w:rFonts w:ascii="Times New Roman" w:eastAsia="標楷體" w:hAnsi="Times New Roman"/>
          <w:sz w:val="28"/>
          <w:szCs w:val="28"/>
        </w:rPr>
        <w:t>限有</w:t>
      </w:r>
      <w:r w:rsidRPr="002459BB">
        <w:rPr>
          <w:rFonts w:ascii="Times New Roman" w:eastAsia="標楷體" w:hAnsi="Times New Roman"/>
          <w:sz w:val="28"/>
          <w:szCs w:val="28"/>
        </w:rPr>
        <w:t>NICU</w:t>
      </w:r>
      <w:r w:rsidRPr="002459BB">
        <w:rPr>
          <w:rFonts w:ascii="Times New Roman" w:eastAsia="標楷體" w:hAnsi="Times New Roman"/>
          <w:sz w:val="28"/>
          <w:szCs w:val="28"/>
        </w:rPr>
        <w:t>設備者</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EA0F45" w:rsidRPr="002459BB" w:rsidRDefault="00EA0F45" w:rsidP="00AA0EEE">
      <w:pPr>
        <w:spacing w:line="520" w:lineRule="exact"/>
        <w:ind w:firstLineChars="600" w:firstLine="1680"/>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嬰兒體重</w:t>
      </w:r>
      <w:r w:rsidRPr="002459BB">
        <w:rPr>
          <w:rFonts w:ascii="Times New Roman" w:eastAsia="標楷體" w:hAnsi="Times New Roman"/>
          <w:sz w:val="28"/>
          <w:szCs w:val="28"/>
        </w:rPr>
        <w:t>&lt;1500</w:t>
      </w:r>
      <w:r w:rsidRPr="002459BB">
        <w:rPr>
          <w:rFonts w:ascii="Times New Roman" w:eastAsia="標楷體" w:hAnsi="Times New Roman"/>
          <w:sz w:val="28"/>
          <w:szCs w:val="28"/>
        </w:rPr>
        <w:t>公克</w:t>
      </w:r>
      <w:r w:rsidRPr="002459BB">
        <w:rPr>
          <w:rFonts w:ascii="Times New Roman" w:eastAsia="標楷體" w:hAnsi="Times New Roman"/>
          <w:sz w:val="28"/>
          <w:szCs w:val="28"/>
        </w:rPr>
        <w:t>)</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200511020-14</w:t>
      </w:r>
      <w:r w:rsidRPr="002459BB">
        <w:rPr>
          <w:rFonts w:ascii="Times New Roman" w:hAnsi="Times New Roman"/>
        </w:rPr>
        <w:t xml:space="preserve"> </w:t>
      </w:r>
      <w:r w:rsidRPr="002459BB">
        <w:rPr>
          <w:rFonts w:ascii="Times New Roman" w:eastAsia="標楷體" w:hAnsi="Times New Roman"/>
          <w:sz w:val="28"/>
          <w:szCs w:val="28"/>
        </w:rPr>
        <w:t>Pelvic deformity(Sequal of poliomyelitis or traffic accident,etc.)(</w:t>
      </w:r>
      <w:r w:rsidRPr="002459BB">
        <w:rPr>
          <w:rFonts w:ascii="Times New Roman" w:eastAsia="標楷體" w:hAnsi="Times New Roman"/>
          <w:sz w:val="28"/>
          <w:szCs w:val="28"/>
        </w:rPr>
        <w:t>骨</w:t>
      </w:r>
      <w:r w:rsidRPr="002459BB">
        <w:rPr>
          <w:rFonts w:ascii="Times New Roman" w:eastAsia="標楷體" w:hAnsi="Times New Roman"/>
          <w:sz w:val="28"/>
          <w:szCs w:val="28"/>
        </w:rPr>
        <w:lastRenderedPageBreak/>
        <w:t>盤畸型</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(106/1/1)</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200511020-15</w:t>
      </w:r>
      <w:r w:rsidRPr="002459BB">
        <w:rPr>
          <w:rFonts w:ascii="Times New Roman" w:hAnsi="Times New Roman"/>
        </w:rPr>
        <w:t xml:space="preserve"> </w:t>
      </w:r>
      <w:r w:rsidRPr="002459BB">
        <w:rPr>
          <w:rFonts w:ascii="Times New Roman" w:eastAsia="標楷體" w:hAnsi="Times New Roman"/>
          <w:sz w:val="28"/>
          <w:szCs w:val="28"/>
        </w:rPr>
        <w:t>Fetal macrosomia(&gt;4000gm EBW)(</w:t>
      </w:r>
      <w:r w:rsidRPr="002459BB">
        <w:rPr>
          <w:rFonts w:ascii="Times New Roman" w:eastAsia="標楷體" w:hAnsi="Times New Roman"/>
          <w:sz w:val="28"/>
          <w:szCs w:val="28"/>
        </w:rPr>
        <w:t>胎兒超音波預估體重過重</w:t>
      </w:r>
      <w:r w:rsidRPr="002459BB">
        <w:rPr>
          <w:rFonts w:ascii="Times New Roman" w:eastAsia="標楷體" w:hAnsi="Times New Roman"/>
          <w:sz w:val="28"/>
          <w:szCs w:val="28"/>
        </w:rPr>
        <w:t>&gt;4000</w:t>
      </w:r>
      <w:r w:rsidRPr="002459BB">
        <w:rPr>
          <w:rFonts w:ascii="Times New Roman" w:eastAsia="標楷體" w:hAnsi="Times New Roman"/>
          <w:sz w:val="28"/>
          <w:szCs w:val="28"/>
        </w:rPr>
        <w:t>公克</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(106/1/1)</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200511020-16</w:t>
      </w:r>
      <w:r w:rsidRPr="002459BB">
        <w:rPr>
          <w:rFonts w:ascii="Times New Roman" w:hAnsi="Times New Roman"/>
        </w:rPr>
        <w:t xml:space="preserve"> </w:t>
      </w:r>
      <w:r w:rsidRPr="002459BB">
        <w:rPr>
          <w:rFonts w:ascii="Times New Roman" w:eastAsia="標楷體" w:hAnsi="Times New Roman"/>
          <w:sz w:val="28"/>
          <w:szCs w:val="28"/>
        </w:rPr>
        <w:t>Cephalopelvic disproportion (CPD)(</w:t>
      </w:r>
      <w:r w:rsidRPr="002459BB">
        <w:rPr>
          <w:rFonts w:ascii="Times New Roman" w:eastAsia="標楷體" w:hAnsi="Times New Roman"/>
          <w:sz w:val="28"/>
          <w:szCs w:val="28"/>
        </w:rPr>
        <w:t>胎頭骨盆不對稱</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200511020-17</w:t>
      </w:r>
      <w:r w:rsidRPr="002459BB">
        <w:rPr>
          <w:rFonts w:ascii="Times New Roman" w:hAnsi="Times New Roman"/>
        </w:rPr>
        <w:t xml:space="preserve"> </w:t>
      </w:r>
      <w:r w:rsidRPr="002459BB">
        <w:rPr>
          <w:rFonts w:ascii="Times New Roman" w:eastAsia="標楷體" w:hAnsi="Times New Roman"/>
          <w:sz w:val="28"/>
          <w:szCs w:val="28"/>
        </w:rPr>
        <w:t>Obstructive labor (e.g.myoma, ovarian tumor)</w:t>
      </w:r>
      <w:r w:rsidRPr="002459BB">
        <w:rPr>
          <w:rFonts w:ascii="Times New Roman" w:eastAsia="標楷體" w:hAnsi="Times New Roman"/>
          <w:sz w:val="28"/>
          <w:szCs w:val="28"/>
        </w:rPr>
        <w:t>。</w:t>
      </w:r>
      <w:r w:rsidRPr="002459BB">
        <w:rPr>
          <w:rFonts w:ascii="Times New Roman" w:eastAsia="標楷體" w:hAnsi="Times New Roman"/>
          <w:sz w:val="28"/>
          <w:szCs w:val="28"/>
        </w:rPr>
        <w:t>(106/1/1)</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200511020-18</w:t>
      </w:r>
      <w:r w:rsidRPr="002459BB">
        <w:rPr>
          <w:rFonts w:ascii="Times New Roman" w:hAnsi="Times New Roman"/>
        </w:rPr>
        <w:t xml:space="preserve"> </w:t>
      </w:r>
      <w:r w:rsidRPr="002459BB">
        <w:rPr>
          <w:rFonts w:ascii="Times New Roman" w:eastAsia="標楷體" w:hAnsi="Times New Roman"/>
          <w:sz w:val="28"/>
          <w:szCs w:val="28"/>
        </w:rPr>
        <w:t>Major medical complications(</w:t>
      </w:r>
      <w:r w:rsidRPr="002459BB">
        <w:rPr>
          <w:rFonts w:ascii="Times New Roman" w:eastAsia="標楷體" w:hAnsi="Times New Roman"/>
          <w:sz w:val="28"/>
          <w:szCs w:val="28"/>
        </w:rPr>
        <w:t>主要內科併發症</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200511020-19</w:t>
      </w:r>
      <w:r w:rsidRPr="002459BB">
        <w:rPr>
          <w:rFonts w:ascii="Times New Roman" w:eastAsia="標楷體" w:hAnsi="Times New Roman"/>
          <w:sz w:val="28"/>
          <w:szCs w:val="28"/>
        </w:rPr>
        <w:t>經診斷為</w:t>
      </w:r>
      <w:r w:rsidRPr="002459BB">
        <w:rPr>
          <w:rFonts w:ascii="Times New Roman" w:eastAsia="標楷體" w:hAnsi="Times New Roman"/>
          <w:sz w:val="28"/>
          <w:szCs w:val="28"/>
        </w:rPr>
        <w:t>HIV(+)</w:t>
      </w:r>
      <w:r w:rsidRPr="002459BB">
        <w:rPr>
          <w:rFonts w:ascii="Times New Roman" w:eastAsia="標楷體" w:hAnsi="Times New Roman"/>
          <w:sz w:val="28"/>
          <w:szCs w:val="28"/>
        </w:rPr>
        <w:t>者。</w:t>
      </w:r>
      <w:r w:rsidRPr="002459BB">
        <w:rPr>
          <w:rFonts w:ascii="Times New Roman" w:eastAsia="標楷體" w:hAnsi="Times New Roman"/>
          <w:sz w:val="28"/>
          <w:szCs w:val="28"/>
        </w:rPr>
        <w:t>(98/8/1)</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200511020-20</w:t>
      </w:r>
      <w:r w:rsidRPr="002459BB">
        <w:rPr>
          <w:rFonts w:ascii="Times New Roman" w:eastAsia="標楷體" w:hAnsi="Times New Roman"/>
          <w:sz w:val="28"/>
          <w:szCs w:val="28"/>
        </w:rPr>
        <w:t>其他特殊適應症，但須詳細說明。</w:t>
      </w:r>
      <w:r w:rsidRPr="002459BB">
        <w:rPr>
          <w:rFonts w:ascii="Times New Roman" w:eastAsia="標楷體" w:hAnsi="Times New Roman"/>
          <w:sz w:val="28"/>
          <w:szCs w:val="28"/>
        </w:rPr>
        <w:t>(106/1/1)</w:t>
      </w:r>
    </w:p>
    <w:p w:rsidR="00EA0F45" w:rsidRPr="002459BB" w:rsidRDefault="00EA0F45" w:rsidP="00AA0EEE">
      <w:pPr>
        <w:widowControl/>
        <w:suppressAutoHyphens w:val="0"/>
        <w:spacing w:line="240" w:lineRule="auto"/>
        <w:jc w:val="both"/>
        <w:rPr>
          <w:rFonts w:ascii="Times New Roman" w:eastAsia="標楷體" w:hAnsi="Times New Roman"/>
          <w:b/>
          <w:sz w:val="28"/>
          <w:szCs w:val="28"/>
        </w:rPr>
      </w:pPr>
      <w:r w:rsidRPr="002459BB">
        <w:rPr>
          <w:rFonts w:ascii="Times New Roman" w:eastAsia="標楷體" w:hAnsi="Times New Roman"/>
          <w:b/>
          <w:sz w:val="28"/>
          <w:szCs w:val="28"/>
        </w:rPr>
        <w:br w:type="page"/>
      </w:r>
    </w:p>
    <w:p w:rsidR="00EA0F45" w:rsidRPr="002459BB" w:rsidRDefault="00EA0F45" w:rsidP="00AA0EEE">
      <w:pPr>
        <w:spacing w:beforeLines="50" w:before="202" w:line="520" w:lineRule="exact"/>
        <w:jc w:val="both"/>
        <w:rPr>
          <w:rFonts w:ascii="Times New Roman" w:eastAsia="標楷體" w:hAnsi="Times New Roman"/>
          <w:sz w:val="28"/>
          <w:szCs w:val="28"/>
        </w:rPr>
      </w:pPr>
      <w:r w:rsidRPr="002459BB">
        <w:rPr>
          <w:rFonts w:ascii="Times New Roman" w:eastAsia="標楷體" w:hAnsi="Times New Roman"/>
          <w:b/>
          <w:sz w:val="28"/>
          <w:szCs w:val="28"/>
        </w:rPr>
        <w:lastRenderedPageBreak/>
        <w:t>200512</w:t>
      </w:r>
      <w:r w:rsidRPr="002459BB">
        <w:rPr>
          <w:rFonts w:ascii="Times New Roman" w:eastAsia="標楷體" w:hAnsi="Times New Roman"/>
          <w:b/>
          <w:sz w:val="28"/>
          <w:szCs w:val="28"/>
        </w:rPr>
        <w:t>產科子宮外孕診療</w:t>
      </w:r>
    </w:p>
    <w:p w:rsidR="00EA0F45" w:rsidRPr="002459BB" w:rsidRDefault="00EA0F45"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200512010</w:t>
      </w:r>
      <w:r w:rsidRPr="002459BB">
        <w:rPr>
          <w:rFonts w:ascii="Times New Roman" w:eastAsia="標楷體" w:hAnsi="Times New Roman"/>
          <w:sz w:val="28"/>
          <w:szCs w:val="28"/>
        </w:rPr>
        <w:t>產科超音波</w:t>
      </w:r>
    </w:p>
    <w:p w:rsidR="00EA0F45" w:rsidRPr="002459BB" w:rsidRDefault="00EA0F45" w:rsidP="00881BC9">
      <w:pPr>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200512010-01</w:t>
      </w:r>
      <w:r w:rsidRPr="002459BB">
        <w:rPr>
          <w:rFonts w:ascii="Times New Roman" w:eastAsia="標楷體" w:hAnsi="Times New Roman"/>
          <w:sz w:val="28"/>
          <w:szCs w:val="28"/>
        </w:rPr>
        <w:t>子宮外孕、先兆性流產、不完全性流產等與懷孕有關之診斷或疾病得申報產科超音波</w:t>
      </w:r>
      <w:r w:rsidRPr="002459BB">
        <w:rPr>
          <w:rFonts w:ascii="Times New Roman" w:eastAsia="標楷體" w:hAnsi="Times New Roman"/>
          <w:sz w:val="28"/>
          <w:szCs w:val="28"/>
        </w:rPr>
        <w:t>(19010C)</w:t>
      </w:r>
      <w:r w:rsidRPr="002459BB">
        <w:rPr>
          <w:rFonts w:ascii="Times New Roman" w:eastAsia="標楷體" w:hAnsi="Times New Roman"/>
          <w:sz w:val="28"/>
          <w:szCs w:val="28"/>
        </w:rPr>
        <w:t>。</w:t>
      </w:r>
      <w:r w:rsidRPr="002459BB">
        <w:rPr>
          <w:rFonts w:ascii="Times New Roman" w:eastAsia="標楷體" w:hAnsi="Times New Roman"/>
          <w:sz w:val="28"/>
          <w:szCs w:val="28"/>
        </w:rPr>
        <w:t>(104/1/1)</w:t>
      </w:r>
    </w:p>
    <w:p w:rsidR="00881BC9" w:rsidRPr="002459BB" w:rsidRDefault="00881BC9" w:rsidP="00881BC9">
      <w:pPr>
        <w:spacing w:line="600" w:lineRule="exact"/>
        <w:ind w:left="1678"/>
        <w:jc w:val="both"/>
        <w:rPr>
          <w:rFonts w:ascii="Times New Roman" w:eastAsia="標楷體" w:hAnsi="Times New Roman"/>
          <w:sz w:val="28"/>
          <w:szCs w:val="28"/>
        </w:rPr>
      </w:pPr>
      <w:r w:rsidRPr="002459BB">
        <w:rPr>
          <w:rFonts w:ascii="Times New Roman" w:eastAsia="標楷體" w:hAnsi="Times New Roman" w:hint="eastAsia"/>
          <w:sz w:val="28"/>
          <w:szCs w:val="28"/>
        </w:rPr>
        <w:t>產科病例有適應症，應優先執行產科超音波</w:t>
      </w:r>
      <w:r w:rsidRPr="002459BB">
        <w:rPr>
          <w:rFonts w:ascii="Times New Roman" w:eastAsia="標楷體" w:hAnsi="Times New Roman"/>
          <w:sz w:val="28"/>
          <w:szCs w:val="28"/>
        </w:rPr>
        <w:t>(19010C)</w:t>
      </w:r>
      <w:r w:rsidRPr="002459BB">
        <w:rPr>
          <w:rFonts w:ascii="Times New Roman" w:eastAsia="標楷體" w:hAnsi="Times New Roman"/>
          <w:sz w:val="28"/>
          <w:szCs w:val="28"/>
        </w:rPr>
        <w:t>為原則。妊娠</w:t>
      </w:r>
      <w:r w:rsidRPr="002459BB">
        <w:rPr>
          <w:rFonts w:ascii="Times New Roman" w:eastAsia="標楷體" w:hAnsi="Times New Roman"/>
          <w:sz w:val="28"/>
          <w:szCs w:val="28"/>
        </w:rPr>
        <w:t>12</w:t>
      </w:r>
      <w:r w:rsidRPr="002459BB">
        <w:rPr>
          <w:rFonts w:ascii="Times New Roman" w:eastAsia="標楷體" w:hAnsi="Times New Roman"/>
          <w:sz w:val="28"/>
          <w:szCs w:val="28"/>
        </w:rPr>
        <w:t>周以下或患者肥胖、無法漲尿、子宮後屈等，經腹部超音波無法清楚診斷時，需經陰道執行之檢查，若申報陰道超音波</w:t>
      </w:r>
      <w:r w:rsidRPr="002459BB">
        <w:rPr>
          <w:rFonts w:ascii="Times New Roman" w:eastAsia="標楷體" w:hAnsi="Times New Roman"/>
          <w:sz w:val="28"/>
          <w:szCs w:val="28"/>
        </w:rPr>
        <w:t>(19013C)</w:t>
      </w:r>
      <w:r w:rsidRPr="002459BB">
        <w:rPr>
          <w:rFonts w:ascii="Times New Roman" w:eastAsia="標楷體" w:hAnsi="Times New Roman"/>
          <w:sz w:val="28"/>
          <w:szCs w:val="28"/>
        </w:rPr>
        <w:t>，則應檢附病歷紀錄，初步理學檢查之結果及執行超音波之理由，併附清晰可審視之超音波影像及判讀報告。若同時申報產科超音波</w:t>
      </w:r>
      <w:r w:rsidRPr="002459BB">
        <w:rPr>
          <w:rFonts w:ascii="Times New Roman" w:eastAsia="標楷體" w:hAnsi="Times New Roman"/>
          <w:sz w:val="28"/>
          <w:szCs w:val="28"/>
        </w:rPr>
        <w:t>(19010C)</w:t>
      </w:r>
      <w:r w:rsidRPr="002459BB">
        <w:rPr>
          <w:rFonts w:ascii="Times New Roman" w:eastAsia="標楷體" w:hAnsi="Times New Roman"/>
          <w:sz w:val="28"/>
          <w:szCs w:val="28"/>
        </w:rPr>
        <w:t>者，應加強審查。</w:t>
      </w:r>
      <w:r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Pr="002459BB">
        <w:rPr>
          <w:rFonts w:ascii="Times New Roman" w:eastAsia="標楷體" w:hAnsi="Times New Roman"/>
          <w:sz w:val="28"/>
          <w:szCs w:val="28"/>
        </w:rPr>
        <w:t>)</w:t>
      </w:r>
    </w:p>
    <w:p w:rsidR="00EA0F45" w:rsidRPr="002459BB" w:rsidRDefault="00EA0F45"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200512010-02</w:t>
      </w:r>
      <w:r w:rsidRPr="002459BB">
        <w:rPr>
          <w:rFonts w:ascii="Times New Roman" w:eastAsia="標楷體" w:hAnsi="Times New Roman"/>
          <w:sz w:val="28"/>
          <w:szCs w:val="28"/>
        </w:rPr>
        <w:t>抽審案件必須附上清晰之超音波照片並加註日期及正式報告。</w:t>
      </w:r>
      <w:r w:rsidRPr="002459BB">
        <w:rPr>
          <w:rFonts w:ascii="Times New Roman" w:eastAsia="標楷體" w:hAnsi="Times New Roman"/>
          <w:sz w:val="28"/>
          <w:szCs w:val="28"/>
        </w:rPr>
        <w:t>(106/1/1)</w:t>
      </w:r>
    </w:p>
    <w:p w:rsidR="000227E4" w:rsidRPr="002459BB" w:rsidRDefault="00EA0F45" w:rsidP="00881BC9">
      <w:pPr>
        <w:spacing w:beforeLines="50" w:before="202" w:line="520" w:lineRule="exact"/>
        <w:ind w:left="1274" w:hangingChars="455" w:hanging="1274"/>
        <w:jc w:val="both"/>
        <w:rPr>
          <w:rFonts w:ascii="Times New Roman" w:eastAsia="標楷體" w:hAnsi="Times New Roman"/>
          <w:sz w:val="28"/>
          <w:szCs w:val="28"/>
        </w:rPr>
      </w:pPr>
      <w:r w:rsidRPr="002459BB">
        <w:rPr>
          <w:rFonts w:ascii="Times New Roman" w:eastAsia="標楷體" w:hAnsi="Times New Roman"/>
          <w:sz w:val="28"/>
          <w:szCs w:val="28"/>
        </w:rPr>
        <w:t>200512021</w:t>
      </w:r>
      <w:r w:rsidRPr="002459BB">
        <w:rPr>
          <w:rFonts w:ascii="Times New Roman" w:eastAsia="標楷體" w:hAnsi="Times New Roman"/>
          <w:sz w:val="28"/>
          <w:szCs w:val="28"/>
        </w:rPr>
        <w:t>以</w:t>
      </w:r>
      <w:r w:rsidRPr="002459BB">
        <w:rPr>
          <w:rFonts w:ascii="Times New Roman" w:eastAsia="標楷體" w:hAnsi="Times New Roman"/>
          <w:sz w:val="28"/>
          <w:szCs w:val="28"/>
        </w:rPr>
        <w:t>MTX</w:t>
      </w:r>
      <w:r w:rsidRPr="002459BB">
        <w:rPr>
          <w:rFonts w:ascii="Times New Roman" w:eastAsia="標楷體" w:hAnsi="Times New Roman"/>
          <w:sz w:val="28"/>
          <w:szCs w:val="28"/>
        </w:rPr>
        <w:t>藥物注射治療輸卵管外孕妊娠，請核實申報醫療費用，不應以腹腔鏡子宮外孕論病例計酬手術項目申報。</w:t>
      </w:r>
    </w:p>
    <w:p w:rsidR="005B77F9" w:rsidRPr="002459BB" w:rsidRDefault="003669B2" w:rsidP="00AA0EEE">
      <w:pPr>
        <w:widowControl/>
        <w:suppressAutoHyphens w:val="0"/>
        <w:spacing w:line="240" w:lineRule="auto"/>
        <w:jc w:val="both"/>
        <w:rPr>
          <w:rFonts w:ascii="Times New Roman" w:eastAsia="標楷體" w:hAnsi="Times New Roman"/>
          <w:sz w:val="28"/>
          <w:szCs w:val="28"/>
        </w:rPr>
      </w:pPr>
      <w:r w:rsidRPr="002459BB">
        <w:rPr>
          <w:rFonts w:ascii="Times New Roman" w:eastAsia="標楷體" w:hAnsi="Times New Roman"/>
          <w:sz w:val="28"/>
          <w:szCs w:val="28"/>
        </w:rPr>
        <w:br w:type="page"/>
      </w:r>
    </w:p>
    <w:p w:rsidR="00881BC9" w:rsidRPr="002459BB" w:rsidRDefault="00881BC9" w:rsidP="00881BC9">
      <w:pPr>
        <w:pStyle w:val="af7"/>
        <w:spacing w:line="600" w:lineRule="exact"/>
        <w:rPr>
          <w:rFonts w:ascii="Times New Roman" w:eastAsia="標楷體" w:hAnsi="Times New Roman"/>
          <w:sz w:val="28"/>
          <w:szCs w:val="28"/>
        </w:rPr>
      </w:pPr>
      <w:bookmarkStart w:id="60" w:name="_Hlk71648973"/>
      <w:r w:rsidRPr="002459BB">
        <w:rPr>
          <w:rFonts w:ascii="Times New Roman" w:eastAsia="標楷體" w:hAnsi="Times New Roman"/>
          <w:b/>
          <w:sz w:val="28"/>
          <w:szCs w:val="28"/>
        </w:rPr>
        <w:lastRenderedPageBreak/>
        <w:t>200513</w:t>
      </w:r>
      <w:r w:rsidRPr="002459BB">
        <w:rPr>
          <w:rFonts w:ascii="Times New Roman" w:eastAsia="標楷體" w:hAnsi="Times New Roman"/>
          <w:b/>
          <w:sz w:val="28"/>
          <w:szCs w:val="28"/>
        </w:rPr>
        <w:t>婦科排尿障礙及相關診療</w:t>
      </w:r>
      <w:r w:rsidR="009C290E"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009C290E" w:rsidRPr="002459BB">
        <w:rPr>
          <w:rFonts w:ascii="Times New Roman" w:eastAsia="標楷體" w:hAnsi="Times New Roman"/>
          <w:sz w:val="28"/>
          <w:szCs w:val="28"/>
        </w:rPr>
        <w:t>)</w:t>
      </w:r>
    </w:p>
    <w:p w:rsidR="00881BC9" w:rsidRPr="002459BB" w:rsidRDefault="00881BC9" w:rsidP="00881BC9">
      <w:pPr>
        <w:pStyle w:val="af7"/>
        <w:spacing w:line="600" w:lineRule="exact"/>
        <w:rPr>
          <w:rFonts w:ascii="Times New Roman" w:eastAsia="標楷體" w:hAnsi="Times New Roman"/>
          <w:sz w:val="28"/>
          <w:szCs w:val="28"/>
        </w:rPr>
      </w:pPr>
      <w:r w:rsidRPr="002459BB">
        <w:rPr>
          <w:rFonts w:ascii="Times New Roman" w:eastAsia="標楷體" w:hAnsi="Times New Roman" w:hint="eastAsia"/>
          <w:sz w:val="28"/>
          <w:szCs w:val="28"/>
        </w:rPr>
        <w:t>200513012</w:t>
      </w:r>
      <w:r w:rsidRPr="002459BB">
        <w:rPr>
          <w:rFonts w:ascii="Times New Roman" w:eastAsia="標楷體" w:hAnsi="Times New Roman" w:hint="eastAsia"/>
          <w:sz w:val="28"/>
          <w:szCs w:val="28"/>
        </w:rPr>
        <w:t>錄影尿流動力學檢查</w:t>
      </w:r>
      <w:r w:rsidRPr="002459BB">
        <w:rPr>
          <w:rFonts w:ascii="Times New Roman" w:eastAsia="標楷體" w:hAnsi="Times New Roman" w:hint="eastAsia"/>
          <w:sz w:val="28"/>
          <w:szCs w:val="28"/>
        </w:rPr>
        <w:t>(21006B)</w:t>
      </w:r>
    </w:p>
    <w:p w:rsidR="00881BC9" w:rsidRPr="002459BB" w:rsidRDefault="00881BC9" w:rsidP="009C290E">
      <w:pPr>
        <w:pStyle w:val="af7"/>
        <w:spacing w:line="60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hint="eastAsia"/>
          <w:sz w:val="28"/>
          <w:szCs w:val="28"/>
        </w:rPr>
        <w:t>200513012-01</w:t>
      </w:r>
      <w:r w:rsidRPr="002459BB">
        <w:rPr>
          <w:rFonts w:ascii="Times New Roman" w:eastAsia="標楷體" w:hAnsi="Times New Roman" w:hint="eastAsia"/>
          <w:sz w:val="28"/>
          <w:szCs w:val="28"/>
        </w:rPr>
        <w:t>錄影尿流動力學檢查應為尿流速圖</w:t>
      </w:r>
      <w:r w:rsidRPr="002459BB">
        <w:rPr>
          <w:rFonts w:ascii="Times New Roman" w:eastAsia="標楷體" w:hAnsi="Times New Roman" w:hint="eastAsia"/>
          <w:sz w:val="28"/>
          <w:szCs w:val="28"/>
        </w:rPr>
        <w:t>(21004C</w:t>
      </w:r>
      <w:r w:rsidRPr="002459BB">
        <w:rPr>
          <w:rFonts w:ascii="Times New Roman" w:eastAsia="標楷體" w:hAnsi="Times New Roman"/>
          <w:sz w:val="28"/>
          <w:szCs w:val="28"/>
        </w:rPr>
        <w:t>)</w:t>
      </w:r>
      <w:r w:rsidRPr="002459BB">
        <w:rPr>
          <w:rFonts w:ascii="Times New Roman" w:eastAsia="標楷體" w:hAnsi="Times New Roman" w:hint="eastAsia"/>
          <w:sz w:val="28"/>
          <w:szCs w:val="28"/>
        </w:rPr>
        <w:t>、殘尿量</w:t>
      </w:r>
      <w:r w:rsidRPr="002459BB">
        <w:rPr>
          <w:rFonts w:ascii="Times New Roman" w:eastAsia="標楷體" w:hAnsi="Times New Roman" w:hint="eastAsia"/>
          <w:sz w:val="28"/>
          <w:szCs w:val="28"/>
        </w:rPr>
        <w:t>(21008C)</w:t>
      </w:r>
      <w:r w:rsidRPr="002459BB">
        <w:rPr>
          <w:rFonts w:ascii="Times New Roman" w:eastAsia="標楷體" w:hAnsi="Times New Roman" w:hint="eastAsia"/>
          <w:sz w:val="28"/>
          <w:szCs w:val="28"/>
        </w:rPr>
        <w:t>、或曾接受膀胱壓檢查</w:t>
      </w:r>
      <w:r w:rsidRPr="002459BB">
        <w:rPr>
          <w:rFonts w:ascii="Times New Roman" w:eastAsia="標楷體" w:hAnsi="Times New Roman" w:hint="eastAsia"/>
          <w:sz w:val="28"/>
          <w:szCs w:val="28"/>
        </w:rPr>
        <w:t>(21007C)</w:t>
      </w:r>
      <w:r w:rsidRPr="002459BB">
        <w:rPr>
          <w:rFonts w:ascii="Times New Roman" w:eastAsia="標楷體" w:hAnsi="Times New Roman" w:hint="eastAsia"/>
          <w:sz w:val="28"/>
          <w:szCs w:val="28"/>
        </w:rPr>
        <w:t>、尿道外括約肌肌電圖</w:t>
      </w:r>
      <w:r w:rsidRPr="002459BB">
        <w:rPr>
          <w:rFonts w:ascii="Times New Roman" w:eastAsia="標楷體" w:hAnsi="Times New Roman" w:hint="eastAsia"/>
          <w:sz w:val="28"/>
          <w:szCs w:val="28"/>
        </w:rPr>
        <w:t>(21003C)</w:t>
      </w:r>
      <w:r w:rsidRPr="002459BB">
        <w:rPr>
          <w:rFonts w:ascii="Times New Roman" w:eastAsia="標楷體" w:hAnsi="Times New Roman" w:hint="eastAsia"/>
          <w:sz w:val="28"/>
          <w:szCs w:val="28"/>
        </w:rPr>
        <w:t>等檢查不能確定診斷或治療效果不如預期時才使用。</w:t>
      </w:r>
    </w:p>
    <w:p w:rsidR="00881BC9" w:rsidRPr="002459BB" w:rsidRDefault="00881BC9" w:rsidP="00881BC9">
      <w:pPr>
        <w:pStyle w:val="af7"/>
        <w:spacing w:line="600" w:lineRule="exact"/>
        <w:ind w:left="1680" w:hangingChars="600" w:hanging="1680"/>
        <w:rPr>
          <w:rFonts w:ascii="Times New Roman" w:eastAsia="標楷體" w:hAnsi="Times New Roman"/>
          <w:sz w:val="28"/>
          <w:szCs w:val="28"/>
        </w:rPr>
      </w:pPr>
      <w:r w:rsidRPr="002459BB">
        <w:rPr>
          <w:rFonts w:ascii="Times New Roman" w:eastAsia="標楷體" w:hAnsi="Times New Roman" w:hint="eastAsia"/>
          <w:sz w:val="28"/>
          <w:szCs w:val="28"/>
        </w:rPr>
        <w:t>200513012-02</w:t>
      </w:r>
      <w:r w:rsidRPr="002459BB">
        <w:rPr>
          <w:rFonts w:ascii="Times New Roman" w:eastAsia="標楷體" w:hAnsi="Times New Roman" w:hint="eastAsia"/>
          <w:sz w:val="28"/>
          <w:szCs w:val="28"/>
        </w:rPr>
        <w:t>其他進行錄影尿流動力學檢查病症以下列為原則：</w:t>
      </w:r>
    </w:p>
    <w:p w:rsidR="00881BC9" w:rsidRPr="002459BB" w:rsidRDefault="00881BC9" w:rsidP="00881BC9">
      <w:pPr>
        <w:pStyle w:val="af7"/>
        <w:spacing w:line="600" w:lineRule="exact"/>
        <w:ind w:firstLineChars="600" w:firstLine="1680"/>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hint="eastAsia"/>
          <w:sz w:val="28"/>
          <w:szCs w:val="28"/>
        </w:rPr>
        <w:t>懷疑原發性膀胱頸阻塞。</w:t>
      </w:r>
    </w:p>
    <w:p w:rsidR="00881BC9" w:rsidRPr="002459BB" w:rsidRDefault="00881BC9" w:rsidP="00881BC9">
      <w:pPr>
        <w:pStyle w:val="af7"/>
        <w:spacing w:line="600" w:lineRule="exact"/>
        <w:ind w:firstLineChars="600" w:firstLine="1680"/>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hint="eastAsia"/>
          <w:sz w:val="28"/>
          <w:szCs w:val="28"/>
        </w:rPr>
        <w:t>.</w:t>
      </w:r>
      <w:r w:rsidRPr="002459BB">
        <w:rPr>
          <w:rFonts w:ascii="Times New Roman" w:eastAsia="標楷體" w:hAnsi="Times New Roman" w:hint="eastAsia"/>
          <w:sz w:val="28"/>
          <w:szCs w:val="28"/>
        </w:rPr>
        <w:t>懷疑女性膀胱出口阻塞。</w:t>
      </w:r>
    </w:p>
    <w:p w:rsidR="00881BC9" w:rsidRPr="002459BB" w:rsidRDefault="00881BC9" w:rsidP="00881BC9">
      <w:pPr>
        <w:pStyle w:val="af7"/>
        <w:spacing w:line="600" w:lineRule="exact"/>
        <w:ind w:firstLineChars="600" w:firstLine="1680"/>
        <w:rPr>
          <w:rFonts w:ascii="Times New Roman" w:eastAsia="標楷體" w:hAnsi="Times New Roman"/>
          <w:sz w:val="28"/>
          <w:szCs w:val="28"/>
        </w:rPr>
      </w:pPr>
      <w:r w:rsidRPr="002459BB">
        <w:rPr>
          <w:rFonts w:ascii="Times New Roman" w:eastAsia="標楷體" w:hAnsi="Times New Roman"/>
          <w:sz w:val="28"/>
          <w:szCs w:val="28"/>
        </w:rPr>
        <w:t>c</w:t>
      </w:r>
      <w:r w:rsidRPr="002459BB">
        <w:rPr>
          <w:rFonts w:ascii="Times New Roman" w:eastAsia="標楷體" w:hAnsi="Times New Roman" w:hint="eastAsia"/>
          <w:sz w:val="28"/>
          <w:szCs w:val="28"/>
        </w:rPr>
        <w:t>.</w:t>
      </w:r>
      <w:r w:rsidRPr="002459BB">
        <w:rPr>
          <w:rFonts w:ascii="Times New Roman" w:eastAsia="標楷體" w:hAnsi="Times New Roman" w:hint="eastAsia"/>
          <w:sz w:val="28"/>
          <w:szCs w:val="28"/>
        </w:rPr>
        <w:t>複雜性女性應力性尿失禁</w:t>
      </w:r>
      <w:r w:rsidRPr="002459BB">
        <w:rPr>
          <w:rFonts w:ascii="Times New Roman" w:eastAsia="標楷體" w:hAnsi="Times New Roman" w:hint="eastAsia"/>
          <w:sz w:val="28"/>
          <w:szCs w:val="28"/>
        </w:rPr>
        <w:t>/</w:t>
      </w:r>
      <w:r w:rsidRPr="002459BB">
        <w:rPr>
          <w:rFonts w:ascii="Times New Roman" w:eastAsia="標楷體" w:hAnsi="Times New Roman" w:hint="eastAsia"/>
          <w:sz w:val="28"/>
          <w:szCs w:val="28"/>
        </w:rPr>
        <w:t>膀胱脫垂。</w:t>
      </w:r>
    </w:p>
    <w:p w:rsidR="00881BC9" w:rsidRPr="002459BB" w:rsidRDefault="00881BC9" w:rsidP="00881BC9">
      <w:pPr>
        <w:pStyle w:val="af7"/>
        <w:spacing w:line="600" w:lineRule="exact"/>
        <w:ind w:leftChars="560" w:left="1344" w:firstLineChars="126" w:firstLine="353"/>
        <w:rPr>
          <w:rFonts w:ascii="Times New Roman" w:eastAsia="標楷體" w:hAnsi="Times New Roman"/>
          <w:sz w:val="28"/>
          <w:szCs w:val="28"/>
        </w:rPr>
      </w:pPr>
      <w:r w:rsidRPr="002459BB">
        <w:rPr>
          <w:rFonts w:ascii="Times New Roman" w:eastAsia="標楷體" w:hAnsi="Times New Roman"/>
          <w:sz w:val="28"/>
          <w:szCs w:val="28"/>
        </w:rPr>
        <w:t>d</w:t>
      </w:r>
      <w:r w:rsidRPr="002459BB">
        <w:rPr>
          <w:rFonts w:ascii="Times New Roman" w:eastAsia="標楷體" w:hAnsi="Times New Roman" w:hint="eastAsia"/>
          <w:sz w:val="28"/>
          <w:szCs w:val="28"/>
        </w:rPr>
        <w:t>.</w:t>
      </w:r>
      <w:r w:rsidRPr="002459BB">
        <w:rPr>
          <w:rFonts w:ascii="Times New Roman" w:eastAsia="標楷體" w:hAnsi="Times New Roman" w:hint="eastAsia"/>
          <w:sz w:val="28"/>
          <w:szCs w:val="28"/>
        </w:rPr>
        <w:t>合併下尿路解剖構造異常</w:t>
      </w:r>
      <w:r w:rsidRPr="002459BB">
        <w:rPr>
          <w:rFonts w:ascii="Times New Roman" w:eastAsia="標楷體" w:hAnsi="Times New Roman" w:hint="eastAsia"/>
          <w:sz w:val="28"/>
          <w:szCs w:val="28"/>
        </w:rPr>
        <w:t>(</w:t>
      </w:r>
      <w:r w:rsidRPr="002459BB">
        <w:rPr>
          <w:rFonts w:ascii="Times New Roman" w:eastAsia="標楷體" w:hAnsi="Times New Roman" w:hint="eastAsia"/>
          <w:sz w:val="28"/>
          <w:szCs w:val="28"/>
        </w:rPr>
        <w:t>如膀胱憩室、尿道憩室</w:t>
      </w:r>
      <w:r w:rsidRPr="002459BB">
        <w:rPr>
          <w:rFonts w:ascii="Times New Roman" w:eastAsia="標楷體" w:hAnsi="Times New Roman" w:hint="eastAsia"/>
          <w:sz w:val="28"/>
          <w:szCs w:val="28"/>
        </w:rPr>
        <w:t>)</w:t>
      </w:r>
      <w:r w:rsidRPr="002459BB">
        <w:rPr>
          <w:rFonts w:ascii="Times New Roman" w:eastAsia="標楷體" w:hAnsi="Times New Roman" w:hint="eastAsia"/>
          <w:sz w:val="28"/>
          <w:szCs w:val="28"/>
        </w:rPr>
        <w:t>。</w:t>
      </w:r>
    </w:p>
    <w:p w:rsidR="00881BC9" w:rsidRPr="002459BB" w:rsidRDefault="00881BC9" w:rsidP="00881BC9">
      <w:pPr>
        <w:pStyle w:val="af7"/>
        <w:spacing w:line="600" w:lineRule="exact"/>
        <w:ind w:leftChars="560" w:left="1344" w:firstLineChars="126" w:firstLine="353"/>
        <w:rPr>
          <w:rFonts w:ascii="Times New Roman" w:eastAsia="標楷體" w:hAnsi="Times New Roman"/>
          <w:sz w:val="28"/>
          <w:szCs w:val="28"/>
        </w:rPr>
      </w:pPr>
      <w:r w:rsidRPr="002459BB">
        <w:rPr>
          <w:rFonts w:ascii="Times New Roman" w:eastAsia="標楷體" w:hAnsi="Times New Roman"/>
          <w:sz w:val="28"/>
          <w:szCs w:val="28"/>
        </w:rPr>
        <w:t>e</w:t>
      </w:r>
      <w:r w:rsidRPr="002459BB">
        <w:rPr>
          <w:rFonts w:ascii="Times New Roman" w:eastAsia="標楷體" w:hAnsi="Times New Roman" w:hint="eastAsia"/>
          <w:sz w:val="28"/>
          <w:szCs w:val="28"/>
        </w:rPr>
        <w:t>.</w:t>
      </w:r>
      <w:r w:rsidRPr="002459BB">
        <w:rPr>
          <w:rFonts w:ascii="Times New Roman" w:eastAsia="標楷體" w:hAnsi="Times New Roman" w:hint="eastAsia"/>
          <w:sz w:val="28"/>
          <w:szCs w:val="28"/>
        </w:rPr>
        <w:t>下尿路分流改道術後。</w:t>
      </w:r>
    </w:p>
    <w:p w:rsidR="00881BC9" w:rsidRPr="002459BB" w:rsidRDefault="00881BC9" w:rsidP="00881BC9">
      <w:pPr>
        <w:pStyle w:val="af7"/>
        <w:spacing w:line="600" w:lineRule="exact"/>
        <w:ind w:leftChars="560" w:left="1344" w:firstLineChars="126" w:firstLine="353"/>
        <w:rPr>
          <w:rFonts w:ascii="Times New Roman" w:eastAsia="標楷體" w:hAnsi="Times New Roman"/>
          <w:sz w:val="28"/>
          <w:szCs w:val="28"/>
        </w:rPr>
      </w:pPr>
      <w:r w:rsidRPr="002459BB">
        <w:rPr>
          <w:rFonts w:ascii="Times New Roman" w:eastAsia="標楷體" w:hAnsi="Times New Roman"/>
          <w:sz w:val="28"/>
          <w:szCs w:val="28"/>
        </w:rPr>
        <w:t>f</w:t>
      </w:r>
      <w:r w:rsidRPr="002459BB">
        <w:rPr>
          <w:rFonts w:ascii="Times New Roman" w:eastAsia="標楷體" w:hAnsi="Times New Roman" w:hint="eastAsia"/>
          <w:sz w:val="28"/>
          <w:szCs w:val="28"/>
        </w:rPr>
        <w:t>.</w:t>
      </w:r>
      <w:r w:rsidRPr="002459BB">
        <w:rPr>
          <w:rFonts w:ascii="Times New Roman" w:eastAsia="標楷體" w:hAnsi="Times New Roman" w:hint="eastAsia"/>
          <w:sz w:val="28"/>
          <w:szCs w:val="28"/>
        </w:rPr>
        <w:t>腎臟移植術後。</w:t>
      </w:r>
    </w:p>
    <w:p w:rsidR="00881BC9" w:rsidRPr="002459BB" w:rsidRDefault="00881BC9" w:rsidP="00881BC9">
      <w:pPr>
        <w:pStyle w:val="af7"/>
        <w:spacing w:line="600" w:lineRule="exact"/>
        <w:ind w:leftChars="560" w:left="1344" w:firstLineChars="126" w:firstLine="353"/>
        <w:rPr>
          <w:rFonts w:ascii="Times New Roman" w:eastAsia="標楷體" w:hAnsi="Times New Roman"/>
          <w:sz w:val="28"/>
          <w:szCs w:val="28"/>
        </w:rPr>
      </w:pPr>
      <w:r w:rsidRPr="002459BB">
        <w:rPr>
          <w:rFonts w:ascii="Times New Roman" w:eastAsia="標楷體" w:hAnsi="Times New Roman"/>
          <w:sz w:val="28"/>
          <w:szCs w:val="28"/>
        </w:rPr>
        <w:t>g</w:t>
      </w:r>
      <w:r w:rsidRPr="002459BB">
        <w:rPr>
          <w:rFonts w:ascii="Times New Roman" w:eastAsia="標楷體" w:hAnsi="Times New Roman" w:hint="eastAsia"/>
          <w:sz w:val="28"/>
          <w:szCs w:val="28"/>
        </w:rPr>
        <w:t>.</w:t>
      </w:r>
      <w:r w:rsidRPr="002459BB">
        <w:rPr>
          <w:rFonts w:ascii="Times New Roman" w:eastAsia="標楷體" w:hAnsi="Times New Roman" w:hint="eastAsia"/>
          <w:sz w:val="28"/>
          <w:szCs w:val="28"/>
        </w:rPr>
        <w:t>已做尿路動力學檢查無法確診。</w:t>
      </w:r>
    </w:p>
    <w:p w:rsidR="00881BC9" w:rsidRPr="002459BB" w:rsidRDefault="00881BC9" w:rsidP="00881BC9">
      <w:pPr>
        <w:pStyle w:val="af7"/>
        <w:spacing w:line="600" w:lineRule="exact"/>
        <w:ind w:leftChars="560" w:left="1344" w:firstLineChars="126" w:firstLine="353"/>
        <w:rPr>
          <w:rFonts w:ascii="Times New Roman" w:eastAsia="標楷體" w:hAnsi="Times New Roman"/>
          <w:sz w:val="28"/>
          <w:szCs w:val="28"/>
        </w:rPr>
      </w:pPr>
      <w:r w:rsidRPr="002459BB">
        <w:rPr>
          <w:rFonts w:ascii="Times New Roman" w:eastAsia="標楷體" w:hAnsi="Times New Roman"/>
          <w:sz w:val="28"/>
          <w:szCs w:val="28"/>
        </w:rPr>
        <w:t>h</w:t>
      </w:r>
      <w:r w:rsidRPr="002459BB">
        <w:rPr>
          <w:rFonts w:ascii="Times New Roman" w:eastAsia="標楷體" w:hAnsi="Times New Roman" w:hint="eastAsia"/>
          <w:sz w:val="28"/>
          <w:szCs w:val="28"/>
        </w:rPr>
        <w:t>.</w:t>
      </w:r>
      <w:r w:rsidRPr="002459BB">
        <w:rPr>
          <w:rFonts w:ascii="Times New Roman" w:eastAsia="標楷體" w:hAnsi="Times New Roman" w:hint="eastAsia"/>
          <w:sz w:val="28"/>
          <w:szCs w:val="28"/>
        </w:rPr>
        <w:t>婦女尿液滯留。</w:t>
      </w:r>
    </w:p>
    <w:p w:rsidR="00881BC9" w:rsidRPr="002459BB" w:rsidRDefault="00881BC9" w:rsidP="00881BC9">
      <w:pPr>
        <w:pStyle w:val="af7"/>
        <w:spacing w:line="600" w:lineRule="exact"/>
        <w:ind w:leftChars="560" w:left="1344" w:firstLineChars="126" w:firstLine="353"/>
        <w:rPr>
          <w:rFonts w:ascii="Times New Roman" w:eastAsia="標楷體" w:hAnsi="Times New Roman"/>
          <w:sz w:val="28"/>
          <w:szCs w:val="28"/>
        </w:rPr>
      </w:pPr>
      <w:r w:rsidRPr="002459BB">
        <w:rPr>
          <w:rFonts w:ascii="Times New Roman" w:eastAsia="標楷體" w:hAnsi="Times New Roman"/>
          <w:sz w:val="28"/>
          <w:szCs w:val="28"/>
        </w:rPr>
        <w:t>i</w:t>
      </w:r>
      <w:r w:rsidRPr="002459BB">
        <w:rPr>
          <w:rFonts w:ascii="Times New Roman" w:eastAsia="標楷體" w:hAnsi="Times New Roman" w:hint="eastAsia"/>
          <w:sz w:val="28"/>
          <w:szCs w:val="28"/>
        </w:rPr>
        <w:t>.</w:t>
      </w:r>
      <w:r w:rsidRPr="002459BB">
        <w:rPr>
          <w:rFonts w:ascii="Times New Roman" w:eastAsia="標楷體" w:hAnsi="Times New Roman" w:hint="eastAsia"/>
          <w:sz w:val="28"/>
          <w:szCs w:val="28"/>
        </w:rPr>
        <w:t>手術後膀胱功能異常。</w:t>
      </w:r>
    </w:p>
    <w:p w:rsidR="00881BC9" w:rsidRPr="002459BB" w:rsidRDefault="00881BC9" w:rsidP="00881BC9">
      <w:pPr>
        <w:pStyle w:val="af7"/>
        <w:spacing w:line="600" w:lineRule="exact"/>
        <w:ind w:leftChars="560" w:left="1344" w:firstLineChars="126" w:firstLine="353"/>
        <w:rPr>
          <w:rFonts w:ascii="Times New Roman" w:eastAsia="標楷體" w:hAnsi="Times New Roman"/>
          <w:sz w:val="28"/>
          <w:szCs w:val="28"/>
        </w:rPr>
      </w:pPr>
      <w:r w:rsidRPr="002459BB">
        <w:rPr>
          <w:rFonts w:ascii="Times New Roman" w:eastAsia="標楷體" w:hAnsi="Times New Roman"/>
          <w:sz w:val="28"/>
          <w:szCs w:val="28"/>
        </w:rPr>
        <w:t>j</w:t>
      </w:r>
      <w:r w:rsidRPr="002459BB">
        <w:rPr>
          <w:rFonts w:ascii="Times New Roman" w:eastAsia="標楷體" w:hAnsi="Times New Roman" w:hint="eastAsia"/>
          <w:sz w:val="28"/>
          <w:szCs w:val="28"/>
        </w:rPr>
        <w:t>.</w:t>
      </w:r>
      <w:r w:rsidRPr="002459BB">
        <w:rPr>
          <w:rFonts w:ascii="Times New Roman" w:eastAsia="標楷體" w:hAnsi="Times New Roman" w:hint="eastAsia"/>
          <w:sz w:val="28"/>
          <w:szCs w:val="28"/>
        </w:rPr>
        <w:t>逼尿肌與尿道括約肌協調異常。</w:t>
      </w:r>
    </w:p>
    <w:p w:rsidR="00881BC9" w:rsidRPr="002459BB" w:rsidRDefault="00881BC9" w:rsidP="00881BC9">
      <w:pPr>
        <w:pStyle w:val="af7"/>
        <w:spacing w:line="600" w:lineRule="exact"/>
        <w:ind w:leftChars="560" w:left="1344" w:firstLineChars="126" w:firstLine="353"/>
        <w:rPr>
          <w:rFonts w:ascii="Times New Roman" w:eastAsia="標楷體" w:hAnsi="Times New Roman"/>
          <w:sz w:val="28"/>
          <w:szCs w:val="28"/>
        </w:rPr>
      </w:pPr>
      <w:r w:rsidRPr="002459BB">
        <w:rPr>
          <w:rFonts w:ascii="Times New Roman" w:eastAsia="標楷體" w:hAnsi="Times New Roman"/>
          <w:sz w:val="28"/>
          <w:szCs w:val="28"/>
        </w:rPr>
        <w:t>k</w:t>
      </w:r>
      <w:r w:rsidRPr="002459BB">
        <w:rPr>
          <w:rFonts w:ascii="Times New Roman" w:eastAsia="標楷體" w:hAnsi="Times New Roman" w:hint="eastAsia"/>
          <w:sz w:val="28"/>
          <w:szCs w:val="28"/>
        </w:rPr>
        <w:t>.</w:t>
      </w:r>
      <w:r w:rsidRPr="002459BB">
        <w:rPr>
          <w:rFonts w:ascii="Times New Roman" w:eastAsia="標楷體" w:hAnsi="Times New Roman" w:hint="eastAsia"/>
          <w:sz w:val="28"/>
          <w:szCs w:val="28"/>
        </w:rPr>
        <w:t>復發性用力性尿失禁。</w:t>
      </w:r>
    </w:p>
    <w:p w:rsidR="00881BC9" w:rsidRPr="002459BB" w:rsidRDefault="00881BC9" w:rsidP="00881BC9">
      <w:pPr>
        <w:pStyle w:val="af7"/>
        <w:spacing w:line="600" w:lineRule="exact"/>
        <w:ind w:leftChars="560" w:left="1344" w:firstLineChars="126" w:firstLine="353"/>
        <w:rPr>
          <w:rFonts w:ascii="Times New Roman" w:eastAsia="標楷體" w:hAnsi="Times New Roman"/>
          <w:sz w:val="28"/>
          <w:szCs w:val="28"/>
        </w:rPr>
      </w:pPr>
      <w:r w:rsidRPr="002459BB">
        <w:rPr>
          <w:rFonts w:ascii="Times New Roman" w:eastAsia="標楷體" w:hAnsi="Times New Roman"/>
          <w:sz w:val="28"/>
          <w:szCs w:val="28"/>
        </w:rPr>
        <w:t>l</w:t>
      </w:r>
      <w:r w:rsidRPr="002459BB">
        <w:rPr>
          <w:rFonts w:ascii="Times New Roman" w:eastAsia="標楷體" w:hAnsi="Times New Roman" w:hint="eastAsia"/>
          <w:sz w:val="28"/>
          <w:szCs w:val="28"/>
        </w:rPr>
        <w:t>.</w:t>
      </w:r>
      <w:r w:rsidRPr="002459BB">
        <w:rPr>
          <w:rFonts w:ascii="Times New Roman" w:eastAsia="標楷體" w:hAnsi="Times New Roman" w:hint="eastAsia"/>
          <w:sz w:val="28"/>
          <w:szCs w:val="28"/>
        </w:rPr>
        <w:t>其他臨床診斷及治療無法改善下尿路症狀者。</w:t>
      </w:r>
    </w:p>
    <w:p w:rsidR="00881BC9" w:rsidRPr="002459BB" w:rsidRDefault="00881BC9" w:rsidP="00881BC9">
      <w:pPr>
        <w:pStyle w:val="af7"/>
        <w:spacing w:line="600" w:lineRule="exact"/>
        <w:ind w:left="1680" w:hangingChars="600" w:hanging="1680"/>
        <w:rPr>
          <w:rFonts w:ascii="Times New Roman" w:eastAsia="標楷體" w:hAnsi="Times New Roman"/>
          <w:sz w:val="28"/>
          <w:szCs w:val="28"/>
        </w:rPr>
      </w:pPr>
      <w:r w:rsidRPr="002459BB">
        <w:rPr>
          <w:rFonts w:ascii="Times New Roman" w:eastAsia="標楷體" w:hAnsi="Times New Roman" w:hint="eastAsia"/>
          <w:sz w:val="28"/>
          <w:szCs w:val="28"/>
        </w:rPr>
        <w:t>200513012-03</w:t>
      </w:r>
      <w:r w:rsidRPr="002459BB">
        <w:rPr>
          <w:rFonts w:ascii="Times New Roman" w:eastAsia="標楷體" w:hAnsi="Times New Roman" w:hint="eastAsia"/>
          <w:sz w:val="28"/>
          <w:szCs w:val="28"/>
        </w:rPr>
        <w:t>「神經性下尿路功能障礙</w:t>
      </w:r>
      <w:r w:rsidRPr="002459BB">
        <w:rPr>
          <w:rFonts w:ascii="Times New Roman" w:eastAsia="標楷體" w:hAnsi="Times New Roman" w:hint="eastAsia"/>
          <w:sz w:val="28"/>
          <w:szCs w:val="28"/>
        </w:rPr>
        <w:t>(ICD-9-CM</w:t>
      </w:r>
      <w:r w:rsidRPr="002459BB">
        <w:rPr>
          <w:rFonts w:ascii="Times New Roman" w:eastAsia="標楷體" w:hAnsi="Times New Roman" w:hint="eastAsia"/>
          <w:sz w:val="28"/>
          <w:szCs w:val="28"/>
        </w:rPr>
        <w:t>為</w:t>
      </w:r>
      <w:r w:rsidRPr="002459BB">
        <w:rPr>
          <w:rFonts w:ascii="Times New Roman" w:eastAsia="標楷體" w:hAnsi="Times New Roman" w:hint="eastAsia"/>
          <w:sz w:val="28"/>
          <w:szCs w:val="28"/>
        </w:rPr>
        <w:t>596.54 Neurogenic Bladder</w:t>
      </w:r>
      <w:r w:rsidRPr="002459BB">
        <w:rPr>
          <w:rFonts w:ascii="Times New Roman" w:eastAsia="標楷體" w:hAnsi="Times New Roman" w:hint="eastAsia"/>
          <w:sz w:val="28"/>
          <w:szCs w:val="28"/>
        </w:rPr>
        <w:t>神經性膀胱或</w:t>
      </w:r>
      <w:r w:rsidRPr="002459BB">
        <w:rPr>
          <w:rFonts w:ascii="Times New Roman" w:eastAsia="標楷體" w:hAnsi="Times New Roman" w:hint="eastAsia"/>
          <w:sz w:val="28"/>
          <w:szCs w:val="28"/>
        </w:rPr>
        <w:t>ICD-10-CM/PCS</w:t>
      </w:r>
      <w:r w:rsidRPr="002459BB">
        <w:rPr>
          <w:rFonts w:ascii="Times New Roman" w:eastAsia="標楷體" w:hAnsi="Times New Roman" w:hint="eastAsia"/>
          <w:sz w:val="28"/>
          <w:szCs w:val="28"/>
        </w:rPr>
        <w:t>為</w:t>
      </w:r>
      <w:r w:rsidRPr="002459BB">
        <w:rPr>
          <w:rFonts w:ascii="Times New Roman" w:eastAsia="標楷體" w:hAnsi="Times New Roman" w:hint="eastAsia"/>
          <w:sz w:val="28"/>
          <w:szCs w:val="28"/>
        </w:rPr>
        <w:t>N31</w:t>
      </w:r>
      <w:r w:rsidRPr="002459BB">
        <w:rPr>
          <w:rFonts w:ascii="Times New Roman" w:eastAsia="標楷體" w:hAnsi="Times New Roman" w:hint="eastAsia"/>
          <w:sz w:val="28"/>
          <w:szCs w:val="28"/>
        </w:rPr>
        <w:t>膀胱神經肌肉功能不良，不可歸類在他處者</w:t>
      </w:r>
      <w:r w:rsidRPr="002459BB">
        <w:rPr>
          <w:rFonts w:ascii="Times New Roman" w:eastAsia="標楷體" w:hAnsi="Times New Roman" w:hint="eastAsia"/>
          <w:sz w:val="28"/>
          <w:szCs w:val="28"/>
        </w:rPr>
        <w:t>)</w:t>
      </w:r>
      <w:r w:rsidRPr="002459BB">
        <w:rPr>
          <w:rFonts w:ascii="Times New Roman" w:eastAsia="標楷體" w:hAnsi="Times New Roman" w:hint="eastAsia"/>
          <w:sz w:val="28"/>
          <w:szCs w:val="28"/>
        </w:rPr>
        <w:t>」及「小兒下尿路功能障礙」，若病人可進行檢查，仍先進行尿流速及殘尿量測定；無法判定</w:t>
      </w:r>
      <w:r w:rsidRPr="002459BB">
        <w:rPr>
          <w:rFonts w:ascii="Times New Roman" w:eastAsia="標楷體" w:hAnsi="Times New Roman" w:hint="eastAsia"/>
          <w:sz w:val="28"/>
          <w:szCs w:val="28"/>
        </w:rPr>
        <w:lastRenderedPageBreak/>
        <w:t>病情或治療效果不佳者，得進行錄影尿流動力學檢查</w:t>
      </w:r>
      <w:r w:rsidRPr="002459BB">
        <w:rPr>
          <w:rFonts w:ascii="Times New Roman" w:eastAsia="標楷體" w:hAnsi="Times New Roman" w:hint="eastAsia"/>
          <w:sz w:val="28"/>
          <w:szCs w:val="28"/>
        </w:rPr>
        <w:t>(VUDS)</w:t>
      </w:r>
      <w:r w:rsidRPr="002459BB">
        <w:rPr>
          <w:rFonts w:ascii="Times New Roman" w:eastAsia="標楷體" w:hAnsi="Times New Roman" w:hint="eastAsia"/>
          <w:sz w:val="28"/>
          <w:szCs w:val="28"/>
        </w:rPr>
        <w:t>。</w:t>
      </w:r>
    </w:p>
    <w:p w:rsidR="00881BC9" w:rsidRPr="002459BB" w:rsidRDefault="00881BC9" w:rsidP="00881BC9">
      <w:pPr>
        <w:pStyle w:val="af7"/>
        <w:spacing w:line="600" w:lineRule="exact"/>
        <w:ind w:left="1680" w:hangingChars="600" w:hanging="1680"/>
        <w:rPr>
          <w:rFonts w:ascii="Times New Roman" w:eastAsia="標楷體" w:hAnsi="Times New Roman"/>
          <w:sz w:val="28"/>
          <w:szCs w:val="28"/>
        </w:rPr>
      </w:pPr>
      <w:r w:rsidRPr="002459BB">
        <w:rPr>
          <w:rFonts w:ascii="Times New Roman" w:eastAsia="標楷體" w:hAnsi="Times New Roman" w:hint="eastAsia"/>
          <w:sz w:val="28"/>
          <w:szCs w:val="28"/>
        </w:rPr>
        <w:t>200513012-04</w:t>
      </w:r>
      <w:r w:rsidRPr="002459BB">
        <w:rPr>
          <w:rFonts w:ascii="Times New Roman" w:eastAsia="標楷體" w:hAnsi="Times New Roman" w:hint="eastAsia"/>
          <w:sz w:val="28"/>
          <w:szCs w:val="28"/>
        </w:rPr>
        <w:t>錄影尿流動力學檢查</w:t>
      </w:r>
      <w:r w:rsidRPr="002459BB">
        <w:rPr>
          <w:rFonts w:ascii="Times New Roman" w:eastAsia="標楷體" w:hAnsi="Times New Roman" w:hint="eastAsia"/>
          <w:sz w:val="28"/>
          <w:szCs w:val="28"/>
        </w:rPr>
        <w:t>(VUDS)</w:t>
      </w:r>
      <w:r w:rsidRPr="002459BB">
        <w:rPr>
          <w:rFonts w:ascii="Times New Roman" w:eastAsia="標楷體" w:hAnsi="Times New Roman" w:hint="eastAsia"/>
          <w:sz w:val="28"/>
          <w:szCs w:val="28"/>
        </w:rPr>
        <w:t>在診斷時進行一次，治療後如病情尚未穩定，可追蹤一次。有神經性下尿路功能障礙者得每年追蹤一次，以決定繼續治療之內容及方向。</w:t>
      </w:r>
    </w:p>
    <w:p w:rsidR="00881BC9" w:rsidRPr="002459BB" w:rsidRDefault="00881BC9" w:rsidP="00881BC9">
      <w:pPr>
        <w:pStyle w:val="af7"/>
        <w:spacing w:line="600" w:lineRule="exact"/>
        <w:rPr>
          <w:rFonts w:ascii="Times New Roman" w:eastAsia="標楷體" w:hAnsi="Times New Roman"/>
          <w:sz w:val="28"/>
          <w:szCs w:val="28"/>
        </w:rPr>
      </w:pPr>
      <w:r w:rsidRPr="002459BB">
        <w:rPr>
          <w:rFonts w:ascii="Times New Roman" w:eastAsia="標楷體" w:hAnsi="Times New Roman" w:hint="eastAsia"/>
          <w:sz w:val="28"/>
          <w:szCs w:val="28"/>
        </w:rPr>
        <w:t>200513012-05</w:t>
      </w:r>
      <w:r w:rsidRPr="002459BB">
        <w:rPr>
          <w:rFonts w:ascii="Times New Roman" w:eastAsia="標楷體" w:hAnsi="Times New Roman" w:hint="eastAsia"/>
          <w:sz w:val="28"/>
          <w:szCs w:val="28"/>
        </w:rPr>
        <w:t>送審時應附</w:t>
      </w:r>
      <w:r w:rsidRPr="002459BB">
        <w:rPr>
          <w:rFonts w:ascii="Times New Roman" w:eastAsia="標楷體" w:hAnsi="Times New Roman" w:hint="eastAsia"/>
          <w:sz w:val="28"/>
          <w:szCs w:val="28"/>
        </w:rPr>
        <w:t>VUDS</w:t>
      </w:r>
      <w:r w:rsidRPr="002459BB">
        <w:rPr>
          <w:rFonts w:ascii="Times New Roman" w:eastAsia="標楷體" w:hAnsi="Times New Roman" w:hint="eastAsia"/>
          <w:sz w:val="28"/>
          <w:szCs w:val="28"/>
        </w:rPr>
        <w:t>詳細報告。</w:t>
      </w:r>
    </w:p>
    <w:bookmarkEnd w:id="60"/>
    <w:p w:rsidR="00881BC9" w:rsidRPr="002459BB" w:rsidRDefault="00881BC9" w:rsidP="00AA0EEE">
      <w:pPr>
        <w:widowControl/>
        <w:suppressAutoHyphens w:val="0"/>
        <w:spacing w:line="240" w:lineRule="auto"/>
        <w:jc w:val="both"/>
        <w:rPr>
          <w:rFonts w:ascii="Times New Roman" w:eastAsia="標楷體" w:hAnsi="Times New Roman"/>
          <w:sz w:val="28"/>
          <w:szCs w:val="28"/>
        </w:rPr>
        <w:sectPr w:rsidR="00881BC9" w:rsidRPr="002459BB">
          <w:headerReference w:type="default" r:id="rId58"/>
          <w:footerReference w:type="default" r:id="rId59"/>
          <w:pgSz w:w="11906" w:h="16838"/>
          <w:pgMar w:top="1418" w:right="1304" w:bottom="1418" w:left="1320" w:header="720" w:footer="720" w:gutter="0"/>
          <w:cols w:space="720"/>
          <w:docGrid w:type="lines" w:linePitch="405"/>
        </w:sectPr>
      </w:pPr>
    </w:p>
    <w:p w:rsidR="000257EE" w:rsidRPr="002459BB" w:rsidRDefault="00274757" w:rsidP="00AA0EEE">
      <w:pPr>
        <w:pStyle w:val="aff6"/>
        <w:rPr>
          <w:rFonts w:ascii="Times New Roman" w:hAnsi="Times New Roman"/>
        </w:rPr>
      </w:pPr>
      <w:bookmarkStart w:id="61" w:name="_Toc38875783"/>
      <w:r w:rsidRPr="002459BB">
        <w:rPr>
          <w:rFonts w:ascii="Times New Roman" w:hAnsi="Times New Roman"/>
        </w:rPr>
        <w:lastRenderedPageBreak/>
        <w:t>六、</w:t>
      </w:r>
      <w:r w:rsidR="00B75C6B" w:rsidRPr="002459BB">
        <w:rPr>
          <w:rFonts w:ascii="Times New Roman" w:hAnsi="Times New Roman"/>
        </w:rPr>
        <w:t>西醫基層醫療費用審查注意事項</w:t>
      </w:r>
      <w:r w:rsidR="00B059B0" w:rsidRPr="002459BB">
        <w:rPr>
          <w:rFonts w:ascii="Times New Roman" w:hAnsi="Times New Roman"/>
        </w:rPr>
        <w:t>-</w:t>
      </w:r>
      <w:r w:rsidRPr="002459BB">
        <w:rPr>
          <w:rFonts w:ascii="Times New Roman" w:hAnsi="Times New Roman"/>
        </w:rPr>
        <w:t>骨科</w:t>
      </w:r>
      <w:bookmarkEnd w:id="61"/>
    </w:p>
    <w:p w:rsidR="000257EE" w:rsidRPr="002459BB" w:rsidRDefault="00274757" w:rsidP="00AA0EEE">
      <w:pPr>
        <w:snapToGrid w:val="0"/>
        <w:spacing w:line="600" w:lineRule="exact"/>
        <w:ind w:left="993" w:hanging="614"/>
        <w:jc w:val="both"/>
        <w:rPr>
          <w:rFonts w:ascii="Times New Roman" w:hAnsi="Times New Roman"/>
        </w:rPr>
      </w:pPr>
      <w:r w:rsidRPr="002459BB">
        <w:rPr>
          <w:rFonts w:ascii="Times New Roman" w:eastAsia="標楷體" w:hAnsi="Times New Roman"/>
          <w:sz w:val="28"/>
        </w:rPr>
        <w:t>(</w:t>
      </w:r>
      <w:r w:rsidRPr="002459BB">
        <w:rPr>
          <w:rFonts w:ascii="Times New Roman" w:eastAsia="標楷體" w:hAnsi="Times New Roman"/>
          <w:sz w:val="28"/>
        </w:rPr>
        <w:t>一</w:t>
      </w:r>
      <w:r w:rsidRPr="002459BB">
        <w:rPr>
          <w:rFonts w:ascii="Times New Roman" w:eastAsia="標楷體" w:hAnsi="Times New Roman"/>
          <w:sz w:val="28"/>
        </w:rPr>
        <w:t>)</w:t>
      </w:r>
      <w:r w:rsidRPr="002459BB">
        <w:rPr>
          <w:rFonts w:ascii="Times New Roman" w:eastAsia="標楷體" w:hAnsi="Times New Roman"/>
          <w:sz w:val="28"/>
        </w:rPr>
        <w:t>骨內固定物拔除</w:t>
      </w:r>
      <w:r w:rsidRPr="002459BB">
        <w:rPr>
          <w:rFonts w:ascii="Times New Roman" w:eastAsia="標楷體" w:hAnsi="Times New Roman"/>
          <w:kern w:val="3"/>
          <w:sz w:val="28"/>
        </w:rPr>
        <w:t>(64245C</w:t>
      </w:r>
      <w:r w:rsidRPr="002459BB">
        <w:rPr>
          <w:rFonts w:ascii="Times New Roman" w:eastAsia="標楷體" w:hAnsi="Times New Roman"/>
          <w:kern w:val="3"/>
          <w:sz w:val="28"/>
        </w:rPr>
        <w:t>、</w:t>
      </w:r>
      <w:r w:rsidRPr="002459BB">
        <w:rPr>
          <w:rFonts w:ascii="Times New Roman" w:eastAsia="標楷體" w:hAnsi="Times New Roman"/>
          <w:kern w:val="3"/>
          <w:sz w:val="28"/>
        </w:rPr>
        <w:t>64246B</w:t>
      </w:r>
      <w:r w:rsidRPr="002459BB">
        <w:rPr>
          <w:rFonts w:ascii="Times New Roman" w:eastAsia="標楷體" w:hAnsi="Times New Roman"/>
          <w:kern w:val="3"/>
          <w:sz w:val="28"/>
        </w:rPr>
        <w:t>、</w:t>
      </w:r>
      <w:r w:rsidRPr="002459BB">
        <w:rPr>
          <w:rFonts w:ascii="Times New Roman" w:eastAsia="標楷體" w:hAnsi="Times New Roman"/>
          <w:kern w:val="3"/>
          <w:sz w:val="28"/>
        </w:rPr>
        <w:t>64247C)</w:t>
      </w:r>
      <w:r w:rsidRPr="002459BB">
        <w:rPr>
          <w:rFonts w:ascii="Times New Roman" w:eastAsia="標楷體" w:hAnsi="Times New Roman"/>
          <w:sz w:val="28"/>
        </w:rPr>
        <w:t>，如需住院以不超過七日為原則，但手術紀錄須詳細記載拔除何種內固定物；拔除成人</w:t>
      </w:r>
      <w:r w:rsidRPr="002459BB">
        <w:rPr>
          <w:rFonts w:ascii="Times New Roman" w:eastAsia="標楷體" w:hAnsi="Times New Roman"/>
          <w:kern w:val="3"/>
          <w:sz w:val="28"/>
        </w:rPr>
        <w:t>kpin</w:t>
      </w:r>
      <w:r w:rsidRPr="002459BB">
        <w:rPr>
          <w:rFonts w:ascii="Times New Roman" w:eastAsia="標楷體" w:hAnsi="Times New Roman"/>
          <w:kern w:val="3"/>
          <w:sz w:val="28"/>
        </w:rPr>
        <w:t>以</w:t>
      </w:r>
      <w:r w:rsidRPr="002459BB">
        <w:rPr>
          <w:rFonts w:ascii="Times New Roman" w:eastAsia="標楷體" w:hAnsi="Times New Roman"/>
          <w:sz w:val="28"/>
        </w:rPr>
        <w:t>不住院為原則。</w:t>
      </w:r>
    </w:p>
    <w:p w:rsidR="000257EE" w:rsidRPr="002459BB" w:rsidRDefault="00274757" w:rsidP="00AA0EEE">
      <w:pPr>
        <w:snapToGrid w:val="0"/>
        <w:spacing w:line="600" w:lineRule="exact"/>
        <w:ind w:left="939" w:hanging="560"/>
        <w:jc w:val="both"/>
        <w:rPr>
          <w:rFonts w:ascii="Times New Roman" w:hAnsi="Times New Roman"/>
        </w:rPr>
      </w:pPr>
      <w:r w:rsidRPr="002459BB">
        <w:rPr>
          <w:rFonts w:ascii="Times New Roman" w:eastAsia="標楷體" w:hAnsi="Times New Roman"/>
          <w:sz w:val="28"/>
        </w:rPr>
        <w:t>(</w:t>
      </w:r>
      <w:r w:rsidRPr="002459BB">
        <w:rPr>
          <w:rFonts w:ascii="Times New Roman" w:eastAsia="標楷體" w:hAnsi="Times New Roman"/>
          <w:sz w:val="28"/>
        </w:rPr>
        <w:t>二</w:t>
      </w:r>
      <w:r w:rsidRPr="002459BB">
        <w:rPr>
          <w:rFonts w:ascii="Times New Roman" w:eastAsia="標楷體" w:hAnsi="Times New Roman"/>
          <w:sz w:val="28"/>
        </w:rPr>
        <w:t>)</w:t>
      </w:r>
      <w:r w:rsidRPr="002459BB">
        <w:rPr>
          <w:rFonts w:ascii="Times New Roman" w:eastAsia="標楷體" w:hAnsi="Times New Roman"/>
          <w:sz w:val="28"/>
        </w:rPr>
        <w:t>注意骨科特殊材料之使用有無依</w:t>
      </w:r>
      <w:r w:rsidRPr="002459BB">
        <w:rPr>
          <w:rFonts w:ascii="Times New Roman" w:eastAsia="標楷體" w:hAnsi="Times New Roman"/>
          <w:sz w:val="28"/>
          <w:szCs w:val="28"/>
        </w:rPr>
        <w:t>全民健康保險醫療服務給付項目及支付標準</w:t>
      </w:r>
      <w:r w:rsidRPr="002459BB">
        <w:rPr>
          <w:rFonts w:ascii="Times New Roman" w:eastAsia="標楷體" w:hAnsi="Times New Roman"/>
          <w:sz w:val="28"/>
        </w:rPr>
        <w:t>規定辦理。</w:t>
      </w:r>
      <w:r w:rsidRPr="002459BB">
        <w:rPr>
          <w:rFonts w:ascii="Times New Roman" w:eastAsia="標楷體" w:hAnsi="Times New Roman"/>
          <w:sz w:val="28"/>
          <w:szCs w:val="28"/>
        </w:rPr>
        <w:t>(102/3/1)</w:t>
      </w:r>
    </w:p>
    <w:p w:rsidR="000257EE" w:rsidRPr="002459BB" w:rsidRDefault="00274757" w:rsidP="00AA0EEE">
      <w:pPr>
        <w:snapToGrid w:val="0"/>
        <w:spacing w:line="600" w:lineRule="exact"/>
        <w:ind w:left="939" w:hanging="560"/>
        <w:jc w:val="both"/>
        <w:rPr>
          <w:rFonts w:ascii="Times New Roman" w:hAnsi="Times New Roman"/>
        </w:rPr>
      </w:pPr>
      <w:r w:rsidRPr="002459BB">
        <w:rPr>
          <w:rFonts w:ascii="Times New Roman" w:eastAsia="標楷體" w:hAnsi="Times New Roman"/>
          <w:sz w:val="28"/>
        </w:rPr>
        <w:t>(</w:t>
      </w:r>
      <w:r w:rsidRPr="002459BB">
        <w:rPr>
          <w:rFonts w:ascii="Times New Roman" w:eastAsia="標楷體" w:hAnsi="Times New Roman"/>
          <w:sz w:val="28"/>
        </w:rPr>
        <w:t>三</w:t>
      </w:r>
      <w:r w:rsidRPr="002459BB">
        <w:rPr>
          <w:rFonts w:ascii="Times New Roman" w:eastAsia="標楷體" w:hAnsi="Times New Roman"/>
          <w:sz w:val="28"/>
        </w:rPr>
        <w:t>)</w:t>
      </w:r>
      <w:r w:rsidRPr="002459BB">
        <w:rPr>
          <w:rFonts w:ascii="Times New Roman" w:eastAsia="標楷體" w:hAnsi="Times New Roman"/>
          <w:sz w:val="28"/>
        </w:rPr>
        <w:t>骨科手術野之認定標準以各關節或各肢節為手術野</w:t>
      </w:r>
      <w:r w:rsidRPr="002459BB">
        <w:rPr>
          <w:rFonts w:ascii="Times New Roman" w:eastAsia="標楷體" w:hAnsi="Times New Roman"/>
          <w:sz w:val="28"/>
        </w:rPr>
        <w:t>(</w:t>
      </w:r>
      <w:r w:rsidRPr="002459BB">
        <w:rPr>
          <w:rFonts w:ascii="Times New Roman" w:eastAsia="標楷體" w:hAnsi="Times New Roman"/>
          <w:sz w:val="28"/>
        </w:rPr>
        <w:t>病巢</w:t>
      </w:r>
      <w:r w:rsidRPr="002459BB">
        <w:rPr>
          <w:rFonts w:ascii="Times New Roman" w:eastAsia="標楷體" w:hAnsi="Times New Roman"/>
          <w:sz w:val="28"/>
        </w:rPr>
        <w:t>)</w:t>
      </w:r>
      <w:r w:rsidRPr="002459BB">
        <w:rPr>
          <w:rFonts w:ascii="Times New Roman" w:eastAsia="標楷體" w:hAnsi="Times New Roman"/>
          <w:sz w:val="28"/>
        </w:rPr>
        <w:t>單位</w:t>
      </w:r>
      <w:r w:rsidRPr="002459BB">
        <w:rPr>
          <w:rFonts w:ascii="Times New Roman" w:eastAsia="標楷體" w:hAnsi="Times New Roman"/>
          <w:sz w:val="28"/>
        </w:rPr>
        <w:t>(</w:t>
      </w:r>
      <w:r w:rsidRPr="002459BB">
        <w:rPr>
          <w:rFonts w:ascii="Times New Roman" w:eastAsia="標楷體" w:hAnsi="Times New Roman"/>
          <w:sz w:val="28"/>
        </w:rPr>
        <w:t>詳附表九</w:t>
      </w:r>
      <w:r w:rsidRPr="002459BB">
        <w:rPr>
          <w:rFonts w:ascii="Times New Roman" w:eastAsia="標楷體" w:hAnsi="Times New Roman"/>
          <w:sz w:val="28"/>
        </w:rPr>
        <w:t>)</w:t>
      </w:r>
      <w:r w:rsidRPr="002459BB">
        <w:rPr>
          <w:rFonts w:ascii="Times New Roman" w:eastAsia="標楷體" w:hAnsi="Times New Roman"/>
          <w:sz w:val="28"/>
        </w:rPr>
        <w:t>，不同手術野應依所定之支付點數分別給付，同一手術同時做兩種以上手術則依</w:t>
      </w:r>
      <w:r w:rsidRPr="002459BB">
        <w:rPr>
          <w:rFonts w:ascii="Times New Roman" w:eastAsia="標楷體" w:hAnsi="Times New Roman"/>
          <w:sz w:val="28"/>
          <w:szCs w:val="28"/>
        </w:rPr>
        <w:t>全民健康保險醫療服務給付項目及支付標準第二部第二章第七節通則六</w:t>
      </w:r>
      <w:r w:rsidRPr="002459BB">
        <w:rPr>
          <w:rFonts w:ascii="Times New Roman" w:eastAsia="標楷體" w:hAnsi="Times New Roman"/>
          <w:sz w:val="28"/>
        </w:rPr>
        <w:t>之規定辦理，「關節」之定義為骨骺之間為標準。</w:t>
      </w:r>
      <w:r w:rsidRPr="002459BB">
        <w:rPr>
          <w:rFonts w:ascii="Times New Roman" w:eastAsia="標楷體" w:hAnsi="Times New Roman"/>
          <w:sz w:val="28"/>
          <w:szCs w:val="28"/>
        </w:rPr>
        <w:t>(102/3/1)</w:t>
      </w:r>
    </w:p>
    <w:p w:rsidR="000257EE" w:rsidRPr="002459BB" w:rsidRDefault="00274757" w:rsidP="00AA0EEE">
      <w:pPr>
        <w:snapToGrid w:val="0"/>
        <w:spacing w:line="600" w:lineRule="exact"/>
        <w:ind w:left="1079" w:hanging="700"/>
        <w:jc w:val="both"/>
        <w:rPr>
          <w:rFonts w:ascii="Times New Roman" w:hAnsi="Times New Roman"/>
        </w:rPr>
      </w:pPr>
      <w:r w:rsidRPr="002459BB">
        <w:rPr>
          <w:rFonts w:ascii="Times New Roman" w:eastAsia="標楷體" w:hAnsi="Times New Roman"/>
          <w:sz w:val="28"/>
        </w:rPr>
        <w:t>(</w:t>
      </w:r>
      <w:r w:rsidRPr="002459BB">
        <w:rPr>
          <w:rFonts w:ascii="Times New Roman" w:eastAsia="標楷體" w:hAnsi="Times New Roman"/>
          <w:sz w:val="28"/>
        </w:rPr>
        <w:t>四</w:t>
      </w:r>
      <w:r w:rsidRPr="002459BB">
        <w:rPr>
          <w:rFonts w:ascii="Times New Roman" w:eastAsia="標楷體" w:hAnsi="Times New Roman"/>
          <w:sz w:val="28"/>
        </w:rPr>
        <w:t>)</w:t>
      </w:r>
      <w:r w:rsidRPr="002459BB">
        <w:rPr>
          <w:rFonts w:ascii="Times New Roman" w:eastAsia="標楷體" w:hAnsi="Times New Roman"/>
          <w:sz w:val="28"/>
        </w:rPr>
        <w:t>骨科急診手術限</w:t>
      </w:r>
      <w:r w:rsidRPr="002459BB">
        <w:rPr>
          <w:rFonts w:ascii="Times New Roman" w:eastAsia="標楷體" w:hAnsi="Times New Roman"/>
          <w:kern w:val="3"/>
          <w:sz w:val="28"/>
        </w:rPr>
        <w:t>1. multiple fracture (2 components</w:t>
      </w:r>
      <w:r w:rsidRPr="002459BB">
        <w:rPr>
          <w:rFonts w:ascii="Times New Roman" w:eastAsia="標楷體" w:hAnsi="Times New Roman"/>
          <w:kern w:val="3"/>
          <w:sz w:val="28"/>
        </w:rPr>
        <w:t>以上</w:t>
      </w:r>
      <w:r w:rsidRPr="002459BB">
        <w:rPr>
          <w:rFonts w:ascii="Times New Roman" w:eastAsia="標楷體" w:hAnsi="Times New Roman"/>
          <w:kern w:val="3"/>
          <w:sz w:val="28"/>
        </w:rPr>
        <w:t>)2. open fracture 3. pediatric fracture 4. complications</w:t>
      </w:r>
      <w:r w:rsidRPr="002459BB">
        <w:rPr>
          <w:rFonts w:ascii="Times New Roman" w:eastAsia="標楷體" w:hAnsi="Times New Roman"/>
          <w:kern w:val="3"/>
          <w:sz w:val="28"/>
        </w:rPr>
        <w:t>如</w:t>
      </w:r>
      <w:r w:rsidRPr="002459BB">
        <w:rPr>
          <w:rFonts w:ascii="Times New Roman" w:eastAsia="標楷體" w:hAnsi="Times New Roman"/>
          <w:kern w:val="3"/>
          <w:sz w:val="28"/>
        </w:rPr>
        <w:t xml:space="preserve">neuro vascular injury visceral organ injury infections etc 5. joint fracture or </w:t>
      </w:r>
      <w:r w:rsidRPr="002459BB">
        <w:rPr>
          <w:rFonts w:ascii="Times New Roman" w:eastAsia="標楷體" w:hAnsi="Times New Roman"/>
          <w:sz w:val="28"/>
          <w:szCs w:val="28"/>
        </w:rPr>
        <w:t>joint</w:t>
      </w:r>
      <w:r w:rsidRPr="002459BB">
        <w:rPr>
          <w:rFonts w:ascii="Times New Roman" w:eastAsia="標楷體" w:hAnsi="Times New Roman"/>
          <w:kern w:val="3"/>
          <w:sz w:val="28"/>
        </w:rPr>
        <w:t xml:space="preserve"> dislocation</w:t>
      </w:r>
      <w:r w:rsidRPr="002459BB">
        <w:rPr>
          <w:rFonts w:ascii="Times New Roman" w:eastAsia="標楷體" w:hAnsi="Times New Roman"/>
          <w:sz w:val="28"/>
          <w:szCs w:val="28"/>
        </w:rPr>
        <w:t xml:space="preserve"> (101/2/1)</w:t>
      </w:r>
      <w:r w:rsidRPr="002459BB">
        <w:rPr>
          <w:rFonts w:ascii="Times New Roman" w:eastAsia="標楷體" w:hAnsi="Times New Roman"/>
          <w:kern w:val="3"/>
          <w:sz w:val="28"/>
        </w:rPr>
        <w:t xml:space="preserve"> 6. special condition</w:t>
      </w:r>
      <w:r w:rsidRPr="002459BB">
        <w:rPr>
          <w:rFonts w:ascii="Times New Roman" w:eastAsia="標楷體" w:hAnsi="Times New Roman"/>
          <w:kern w:val="3"/>
          <w:sz w:val="28"/>
        </w:rPr>
        <w:t>如年輕人之</w:t>
      </w:r>
      <w:r w:rsidRPr="002459BB">
        <w:rPr>
          <w:rFonts w:ascii="Times New Roman" w:eastAsia="標楷體" w:hAnsi="Times New Roman"/>
          <w:kern w:val="3"/>
          <w:sz w:val="28"/>
        </w:rPr>
        <w:t>femoral neck fracture</w:t>
      </w:r>
      <w:r w:rsidRPr="002459BB">
        <w:rPr>
          <w:rFonts w:ascii="Times New Roman" w:eastAsia="標楷體" w:hAnsi="Times New Roman"/>
          <w:kern w:val="3"/>
          <w:sz w:val="28"/>
        </w:rPr>
        <w:t>等方可申報急診加成。</w:t>
      </w:r>
    </w:p>
    <w:p w:rsidR="000257EE" w:rsidRPr="002459BB" w:rsidRDefault="00274757" w:rsidP="00AA0EEE">
      <w:pPr>
        <w:snapToGrid w:val="0"/>
        <w:spacing w:line="600" w:lineRule="exact"/>
        <w:ind w:left="957" w:hanging="580"/>
        <w:jc w:val="both"/>
        <w:rPr>
          <w:rFonts w:ascii="Times New Roman" w:hAnsi="Times New Roman"/>
        </w:rPr>
      </w:pPr>
      <w:r w:rsidRPr="002459BB">
        <w:rPr>
          <w:rFonts w:ascii="Times New Roman" w:eastAsia="標楷體" w:hAnsi="Times New Roman"/>
          <w:sz w:val="28"/>
        </w:rPr>
        <w:t>(</w:t>
      </w:r>
      <w:r w:rsidRPr="002459BB">
        <w:rPr>
          <w:rFonts w:ascii="Times New Roman" w:eastAsia="標楷體" w:hAnsi="Times New Roman"/>
          <w:sz w:val="28"/>
        </w:rPr>
        <w:t>五</w:t>
      </w:r>
      <w:r w:rsidRPr="002459BB">
        <w:rPr>
          <w:rFonts w:ascii="Times New Roman" w:eastAsia="標楷體" w:hAnsi="Times New Roman"/>
          <w:sz w:val="28"/>
        </w:rPr>
        <w:t>)</w:t>
      </w:r>
      <w:r w:rsidRPr="002459BB">
        <w:rPr>
          <w:rFonts w:ascii="Times New Roman" w:eastAsia="標楷體" w:hAnsi="Times New Roman"/>
          <w:sz w:val="28"/>
        </w:rPr>
        <w:t>醫師須依Ｘ光片</w:t>
      </w:r>
      <w:r w:rsidRPr="002459BB">
        <w:rPr>
          <w:rFonts w:ascii="Times New Roman" w:eastAsia="標楷體" w:hAnsi="Times New Roman"/>
          <w:sz w:val="28"/>
          <w:szCs w:val="28"/>
        </w:rPr>
        <w:t>、電腦斷層、磁振造影或核子醫學骨髓炎篩檢</w:t>
      </w:r>
      <w:r w:rsidRPr="002459BB">
        <w:rPr>
          <w:rFonts w:ascii="Times New Roman" w:eastAsia="標楷體" w:hAnsi="Times New Roman"/>
          <w:sz w:val="28"/>
        </w:rPr>
        <w:t>予以判定「慢性骨髓炎」是否符合慢性病之條件，如須服用抗生</w:t>
      </w:r>
      <w:r w:rsidRPr="002459BB">
        <w:rPr>
          <w:rFonts w:ascii="Times New Roman" w:eastAsia="標楷體" w:hAnsi="Times New Roman"/>
          <w:kern w:val="3"/>
          <w:sz w:val="28"/>
        </w:rPr>
        <w:t>素時需有</w:t>
      </w:r>
      <w:r w:rsidRPr="002459BB">
        <w:rPr>
          <w:rFonts w:ascii="Times New Roman" w:eastAsia="標楷體" w:hAnsi="Times New Roman"/>
          <w:kern w:val="3"/>
          <w:sz w:val="28"/>
        </w:rPr>
        <w:t>CRP</w:t>
      </w:r>
      <w:r w:rsidRPr="002459BB">
        <w:rPr>
          <w:rFonts w:ascii="Times New Roman" w:eastAsia="標楷體" w:hAnsi="Times New Roman"/>
          <w:kern w:val="3"/>
          <w:sz w:val="28"/>
        </w:rPr>
        <w:t>、</w:t>
      </w:r>
      <w:r w:rsidRPr="002459BB">
        <w:rPr>
          <w:rFonts w:ascii="Times New Roman" w:eastAsia="標楷體" w:hAnsi="Times New Roman"/>
          <w:kern w:val="3"/>
          <w:sz w:val="28"/>
        </w:rPr>
        <w:t>ESR</w:t>
      </w:r>
      <w:r w:rsidRPr="002459BB">
        <w:rPr>
          <w:rFonts w:ascii="Times New Roman" w:eastAsia="標楷體" w:hAnsi="Times New Roman"/>
          <w:kern w:val="3"/>
          <w:sz w:val="28"/>
        </w:rPr>
        <w:t>檢查</w:t>
      </w:r>
      <w:r w:rsidRPr="002459BB">
        <w:rPr>
          <w:rFonts w:ascii="Times New Roman" w:eastAsia="標楷體" w:hAnsi="Times New Roman"/>
          <w:sz w:val="28"/>
        </w:rPr>
        <w:t>作為判定依據。</w:t>
      </w:r>
      <w:r w:rsidRPr="002459BB">
        <w:rPr>
          <w:rFonts w:ascii="Times New Roman" w:eastAsia="標楷體" w:hAnsi="Times New Roman"/>
          <w:bCs/>
          <w:sz w:val="28"/>
          <w:szCs w:val="28"/>
        </w:rPr>
        <w:t>(97/5/1)</w:t>
      </w:r>
    </w:p>
    <w:p w:rsidR="000257EE" w:rsidRPr="002459BB" w:rsidRDefault="00274757" w:rsidP="00AA0EEE">
      <w:pPr>
        <w:snapToGrid w:val="0"/>
        <w:spacing w:line="600" w:lineRule="exact"/>
        <w:ind w:left="993" w:hanging="614"/>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六</w:t>
      </w:r>
      <w:r w:rsidRPr="002459BB">
        <w:rPr>
          <w:rFonts w:ascii="Times New Roman" w:eastAsia="標楷體" w:hAnsi="Times New Roman"/>
          <w:kern w:val="3"/>
          <w:sz w:val="28"/>
        </w:rPr>
        <w:t>)</w:t>
      </w:r>
      <w:r w:rsidRPr="002459BB">
        <w:rPr>
          <w:rFonts w:ascii="Times New Roman" w:eastAsia="標楷體" w:hAnsi="Times New Roman"/>
          <w:kern w:val="3"/>
          <w:sz w:val="28"/>
        </w:rPr>
        <w:t>膝關節鏡</w:t>
      </w:r>
      <w:r w:rsidRPr="002459BB">
        <w:rPr>
          <w:rFonts w:ascii="Times New Roman" w:eastAsia="標楷體" w:hAnsi="Times New Roman"/>
          <w:sz w:val="28"/>
        </w:rPr>
        <w:t>手術</w:t>
      </w:r>
      <w:r w:rsidRPr="002459BB">
        <w:rPr>
          <w:rFonts w:ascii="Times New Roman" w:eastAsia="標楷體" w:hAnsi="Times New Roman"/>
          <w:kern w:val="3"/>
          <w:sz w:val="28"/>
        </w:rPr>
        <w:t>之適應症：施行關節鏡手術須附術前及術後之清晰照片。</w:t>
      </w:r>
    </w:p>
    <w:p w:rsidR="000257EE" w:rsidRPr="002459BB" w:rsidRDefault="00274757" w:rsidP="00AA0EEE">
      <w:pPr>
        <w:snapToGrid w:val="0"/>
        <w:spacing w:line="600" w:lineRule="exact"/>
        <w:ind w:left="1079" w:hanging="700"/>
        <w:jc w:val="both"/>
        <w:rPr>
          <w:rFonts w:ascii="Times New Roman" w:hAnsi="Times New Roman"/>
        </w:rPr>
      </w:pPr>
      <w:r w:rsidRPr="002459BB">
        <w:rPr>
          <w:rFonts w:ascii="Times New Roman" w:eastAsia="標楷體" w:hAnsi="Times New Roman"/>
          <w:sz w:val="28"/>
        </w:rPr>
        <w:t>(</w:t>
      </w:r>
      <w:r w:rsidRPr="002459BB">
        <w:rPr>
          <w:rFonts w:ascii="Times New Roman" w:eastAsia="標楷體" w:hAnsi="Times New Roman"/>
          <w:sz w:val="28"/>
        </w:rPr>
        <w:t>七</w:t>
      </w:r>
      <w:r w:rsidRPr="002459BB">
        <w:rPr>
          <w:rFonts w:ascii="Times New Roman" w:eastAsia="標楷體" w:hAnsi="Times New Roman"/>
          <w:sz w:val="28"/>
        </w:rPr>
        <w:t>)</w:t>
      </w:r>
      <w:r w:rsidRPr="002459BB">
        <w:rPr>
          <w:rFonts w:ascii="Times New Roman" w:eastAsia="標楷體" w:hAnsi="Times New Roman"/>
          <w:sz w:val="28"/>
        </w:rPr>
        <w:t>刪除</w:t>
      </w:r>
      <w:r w:rsidRPr="002459BB">
        <w:rPr>
          <w:rFonts w:ascii="Times New Roman" w:eastAsia="標楷體" w:hAnsi="Times New Roman"/>
          <w:bCs/>
          <w:sz w:val="28"/>
        </w:rPr>
        <w:t>(100/1/1)</w:t>
      </w:r>
    </w:p>
    <w:p w:rsidR="000257EE" w:rsidRPr="002459BB" w:rsidRDefault="00274757" w:rsidP="00AA0EEE">
      <w:pPr>
        <w:snapToGrid w:val="0"/>
        <w:spacing w:line="600" w:lineRule="exact"/>
        <w:ind w:left="993" w:hanging="614"/>
        <w:jc w:val="both"/>
        <w:rPr>
          <w:rFonts w:ascii="Times New Roman" w:hAnsi="Times New Roman"/>
          <w:sz w:val="28"/>
          <w:szCs w:val="28"/>
        </w:rPr>
      </w:pPr>
      <w:r w:rsidRPr="002459BB">
        <w:rPr>
          <w:rFonts w:ascii="Times New Roman" w:eastAsia="標楷體" w:hAnsi="Times New Roman"/>
          <w:sz w:val="28"/>
        </w:rPr>
        <w:t>(</w:t>
      </w:r>
      <w:r w:rsidRPr="002459BB">
        <w:rPr>
          <w:rFonts w:ascii="Times New Roman" w:eastAsia="標楷體" w:hAnsi="Times New Roman"/>
          <w:sz w:val="28"/>
        </w:rPr>
        <w:t>八</w:t>
      </w:r>
      <w:r w:rsidRPr="002459BB">
        <w:rPr>
          <w:rFonts w:ascii="Times New Roman" w:eastAsia="標楷體" w:hAnsi="Times New Roman"/>
          <w:sz w:val="28"/>
        </w:rPr>
        <w:t>)</w:t>
      </w:r>
      <w:r w:rsidRPr="002459BB">
        <w:rPr>
          <w:rFonts w:ascii="Times New Roman" w:eastAsia="標楷體" w:hAnsi="Times New Roman"/>
          <w:sz w:val="28"/>
          <w:szCs w:val="28"/>
        </w:rPr>
        <w:t>作</w:t>
      </w:r>
      <w:r w:rsidRPr="002459BB">
        <w:rPr>
          <w:rFonts w:ascii="Times New Roman" w:eastAsia="標楷體" w:hAnsi="Times New Roman"/>
          <w:sz w:val="28"/>
          <w:szCs w:val="28"/>
        </w:rPr>
        <w:t>X</w:t>
      </w:r>
      <w:r w:rsidRPr="002459BB">
        <w:rPr>
          <w:rFonts w:ascii="Times New Roman" w:eastAsia="標楷體" w:hAnsi="Times New Roman"/>
          <w:sz w:val="28"/>
          <w:szCs w:val="28"/>
        </w:rPr>
        <w:t>光檢查，應簡明扼要的記載主訴及診察相關的病史以及身體評估檢查</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理學檢查</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的項目內容與結果。對於</w:t>
      </w:r>
      <w:r w:rsidRPr="002459BB">
        <w:rPr>
          <w:rFonts w:ascii="Times New Roman" w:eastAsia="標楷體" w:hAnsi="Times New Roman"/>
          <w:sz w:val="28"/>
          <w:szCs w:val="28"/>
        </w:rPr>
        <w:t>X</w:t>
      </w:r>
      <w:r w:rsidRPr="002459BB">
        <w:rPr>
          <w:rFonts w:ascii="Times New Roman" w:eastAsia="標楷體" w:hAnsi="Times New Roman"/>
          <w:sz w:val="28"/>
          <w:szCs w:val="28"/>
        </w:rPr>
        <w:t>光檢查的必要性，應分</w:t>
      </w:r>
      <w:r w:rsidRPr="002459BB">
        <w:rPr>
          <w:rFonts w:ascii="Times New Roman" w:eastAsia="標楷體" w:hAnsi="Times New Roman"/>
          <w:sz w:val="28"/>
          <w:szCs w:val="28"/>
        </w:rPr>
        <w:lastRenderedPageBreak/>
        <w:t>別敘明確實的理由，與臨床懷疑的診斷</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鑑別診斷</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。若有多部位同時作</w:t>
      </w:r>
      <w:r w:rsidRPr="002459BB">
        <w:rPr>
          <w:rFonts w:ascii="Times New Roman" w:eastAsia="標楷體" w:hAnsi="Times New Roman"/>
          <w:sz w:val="28"/>
          <w:szCs w:val="28"/>
        </w:rPr>
        <w:t>X</w:t>
      </w:r>
      <w:r w:rsidRPr="002459BB">
        <w:rPr>
          <w:rFonts w:ascii="Times New Roman" w:eastAsia="標楷體" w:hAnsi="Times New Roman"/>
          <w:sz w:val="28"/>
          <w:szCs w:val="28"/>
        </w:rPr>
        <w:t>光檢查，必須註明臨床鑑別診斷之必要性之理由；否則，若無醫療專業判斷合理的理由，而以較不適當之鑑別診斷作</w:t>
      </w:r>
      <w:r w:rsidRPr="002459BB">
        <w:rPr>
          <w:rFonts w:ascii="Times New Roman" w:eastAsia="標楷體" w:hAnsi="Times New Roman"/>
          <w:sz w:val="28"/>
          <w:szCs w:val="28"/>
        </w:rPr>
        <w:t>X</w:t>
      </w:r>
      <w:r w:rsidRPr="002459BB">
        <w:rPr>
          <w:rFonts w:ascii="Times New Roman" w:eastAsia="標楷體" w:hAnsi="Times New Roman"/>
          <w:sz w:val="28"/>
          <w:szCs w:val="28"/>
        </w:rPr>
        <w:t>光片檢查者，從嚴審查。針對無合理的臨床醫療的理由而過度頻繁作</w:t>
      </w:r>
      <w:r w:rsidRPr="002459BB">
        <w:rPr>
          <w:rFonts w:ascii="Times New Roman" w:eastAsia="標楷體" w:hAnsi="Times New Roman"/>
          <w:sz w:val="28"/>
          <w:szCs w:val="28"/>
        </w:rPr>
        <w:t>X</w:t>
      </w:r>
      <w:r w:rsidRPr="002459BB">
        <w:rPr>
          <w:rFonts w:ascii="Times New Roman" w:eastAsia="標楷體" w:hAnsi="Times New Roman"/>
          <w:sz w:val="28"/>
          <w:szCs w:val="28"/>
        </w:rPr>
        <w:t>光檢查者，嚴加審查。</w:t>
      </w:r>
      <w:r w:rsidR="00881BC9" w:rsidRPr="002459BB">
        <w:rPr>
          <w:rFonts w:ascii="Times New Roman" w:eastAsia="標楷體" w:hAnsi="Times New Roman"/>
          <w:sz w:val="28"/>
          <w:szCs w:val="28"/>
        </w:rPr>
        <w:t>(95/12/1)</w:t>
      </w:r>
      <w:r w:rsidRPr="002459BB">
        <w:rPr>
          <w:rFonts w:ascii="Times New Roman" w:eastAsia="標楷體" w:hAnsi="Times New Roman"/>
          <w:sz w:val="28"/>
          <w:szCs w:val="28"/>
        </w:rPr>
        <w:t>(100/1/1)</w:t>
      </w:r>
    </w:p>
    <w:p w:rsidR="000257EE" w:rsidRPr="002459BB" w:rsidRDefault="00274757" w:rsidP="00AA0EEE">
      <w:pPr>
        <w:snapToGrid w:val="0"/>
        <w:spacing w:line="600" w:lineRule="exact"/>
        <w:ind w:left="1077" w:hanging="651"/>
        <w:jc w:val="both"/>
        <w:rPr>
          <w:rFonts w:ascii="Times New Roman"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九</w:t>
      </w:r>
      <w:r w:rsidRPr="002459BB">
        <w:rPr>
          <w:rFonts w:ascii="Times New Roman" w:eastAsia="標楷體" w:hAnsi="Times New Roman"/>
          <w:sz w:val="28"/>
          <w:szCs w:val="28"/>
        </w:rPr>
        <w:t>)</w:t>
      </w:r>
      <w:r w:rsidRPr="002459BB">
        <w:rPr>
          <w:rFonts w:ascii="Times New Roman" w:eastAsia="標楷體" w:hAnsi="Times New Roman"/>
          <w:sz w:val="28"/>
          <w:szCs w:val="28"/>
        </w:rPr>
        <w:t>刪除</w:t>
      </w:r>
      <w:r w:rsidRPr="002459BB">
        <w:rPr>
          <w:rFonts w:ascii="Times New Roman" w:hAnsi="Times New Roman"/>
          <w:sz w:val="28"/>
          <w:szCs w:val="28"/>
        </w:rPr>
        <w:t>(104/1/1)</w:t>
      </w:r>
    </w:p>
    <w:p w:rsidR="000257EE" w:rsidRPr="002459BB" w:rsidRDefault="00274757" w:rsidP="00AA0EEE">
      <w:pPr>
        <w:snapToGrid w:val="0"/>
        <w:spacing w:line="600" w:lineRule="exact"/>
        <w:ind w:left="992" w:hanging="567"/>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十</w:t>
      </w:r>
      <w:r w:rsidRPr="002459BB">
        <w:rPr>
          <w:rFonts w:ascii="Times New Roman" w:eastAsia="標楷體" w:hAnsi="Times New Roman"/>
          <w:sz w:val="28"/>
          <w:szCs w:val="28"/>
        </w:rPr>
        <w:t>)</w:t>
      </w:r>
      <w:r w:rsidR="00881BC9" w:rsidRPr="002459BB">
        <w:rPr>
          <w:rFonts w:ascii="Times New Roman" w:eastAsia="標楷體" w:hAnsi="Times New Roman"/>
          <w:sz w:val="28"/>
          <w:szCs w:val="28"/>
        </w:rPr>
        <w:t>刪除</w:t>
      </w:r>
      <w:r w:rsidR="00881BC9" w:rsidRPr="002459BB">
        <w:rPr>
          <w:rFonts w:ascii="Times New Roman" w:eastAsia="標楷體" w:hAnsi="Times New Roman"/>
          <w:sz w:val="28"/>
          <w:szCs w:val="28"/>
        </w:rPr>
        <w:t>(95/12/1)</w:t>
      </w:r>
      <w:r w:rsidR="00CD4D22" w:rsidRPr="002459BB">
        <w:rPr>
          <w:rFonts w:ascii="Times New Roman" w:eastAsia="標楷體" w:hAnsi="Times New Roman"/>
          <w:sz w:val="28"/>
          <w:szCs w:val="28"/>
        </w:rPr>
        <w:t>(106/12/1)</w:t>
      </w:r>
    </w:p>
    <w:p w:rsidR="000257EE" w:rsidRPr="002459BB" w:rsidRDefault="00274757" w:rsidP="00881BC9">
      <w:pPr>
        <w:snapToGrid w:val="0"/>
        <w:spacing w:line="600" w:lineRule="exact"/>
        <w:ind w:left="1276" w:hanging="850"/>
        <w:jc w:val="both"/>
        <w:rPr>
          <w:rFonts w:ascii="Times New Roman" w:eastAsia="標楷體" w:hAnsi="Times New Roman"/>
          <w:sz w:val="28"/>
          <w:szCs w:val="28"/>
        </w:rPr>
      </w:pPr>
      <w:r w:rsidRPr="002459BB">
        <w:rPr>
          <w:rFonts w:ascii="Times New Roman" w:eastAsia="標楷體" w:hAnsi="Times New Roman"/>
          <w:sz w:val="28"/>
          <w:szCs w:val="28"/>
        </w:rPr>
        <w:t>(</w:t>
      </w:r>
      <w:r w:rsidR="00653971" w:rsidRPr="002459BB">
        <w:rPr>
          <w:rFonts w:ascii="Times New Roman" w:eastAsia="標楷體" w:hAnsi="Times New Roman"/>
          <w:sz w:val="28"/>
          <w:szCs w:val="28"/>
        </w:rPr>
        <w:t>十一</w:t>
      </w:r>
      <w:r w:rsidR="00653971" w:rsidRPr="002459BB">
        <w:rPr>
          <w:rFonts w:ascii="Times New Roman" w:eastAsia="標楷體" w:hAnsi="Times New Roman"/>
          <w:sz w:val="28"/>
          <w:szCs w:val="28"/>
        </w:rPr>
        <w:t>)</w:t>
      </w:r>
      <w:r w:rsidRPr="002459BB">
        <w:rPr>
          <w:rFonts w:ascii="Times New Roman" w:eastAsia="標楷體" w:hAnsi="Times New Roman"/>
          <w:sz w:val="28"/>
          <w:szCs w:val="28"/>
        </w:rPr>
        <w:t>骨折若需重打石膏申報者，除了病歷記載詳實外，應檢附照片，證明石膏不堪使用或腫脹等因素造成。</w:t>
      </w:r>
      <w:r w:rsidRPr="002459BB">
        <w:rPr>
          <w:rFonts w:ascii="Times New Roman" w:eastAsia="標楷體" w:hAnsi="Times New Roman"/>
          <w:sz w:val="28"/>
          <w:szCs w:val="28"/>
        </w:rPr>
        <w:t>(100/1/1)</w:t>
      </w:r>
    </w:p>
    <w:p w:rsidR="000257EE" w:rsidRPr="002459BB" w:rsidRDefault="003669B2" w:rsidP="00AA0EEE">
      <w:pPr>
        <w:widowControl/>
        <w:suppressAutoHyphens w:val="0"/>
        <w:spacing w:line="240" w:lineRule="auto"/>
        <w:jc w:val="both"/>
        <w:rPr>
          <w:rFonts w:ascii="Times New Roman" w:eastAsia="標楷體" w:hAnsi="Times New Roman"/>
          <w:sz w:val="28"/>
        </w:rPr>
      </w:pPr>
      <w:r w:rsidRPr="002459BB">
        <w:rPr>
          <w:rFonts w:ascii="Times New Roman" w:eastAsia="標楷體" w:hAnsi="Times New Roman"/>
          <w:sz w:val="28"/>
        </w:rPr>
        <w:br w:type="page"/>
      </w:r>
    </w:p>
    <w:p w:rsidR="000257EE" w:rsidRPr="002459BB" w:rsidRDefault="00274757" w:rsidP="00AA0EEE">
      <w:pPr>
        <w:pStyle w:val="aff6"/>
        <w:rPr>
          <w:rFonts w:ascii="Times New Roman" w:hAnsi="Times New Roman"/>
        </w:rPr>
      </w:pPr>
      <w:bookmarkStart w:id="62" w:name="_Toc38875784"/>
      <w:r w:rsidRPr="002459BB">
        <w:rPr>
          <w:rFonts w:ascii="Times New Roman" w:hAnsi="Times New Roman"/>
        </w:rPr>
        <w:lastRenderedPageBreak/>
        <w:t>七、</w:t>
      </w:r>
      <w:r w:rsidR="0059046F" w:rsidRPr="002459BB">
        <w:rPr>
          <w:rFonts w:ascii="Times New Roman" w:hAnsi="Times New Roman"/>
        </w:rPr>
        <w:t>西醫基層醫療費用審查注意事項</w:t>
      </w:r>
      <w:r w:rsidR="00B059B0" w:rsidRPr="002459BB">
        <w:rPr>
          <w:rFonts w:ascii="Times New Roman" w:hAnsi="Times New Roman"/>
        </w:rPr>
        <w:t>-</w:t>
      </w:r>
      <w:r w:rsidRPr="002459BB">
        <w:rPr>
          <w:rFonts w:ascii="Times New Roman" w:hAnsi="Times New Roman"/>
        </w:rPr>
        <w:t>泌尿科</w:t>
      </w:r>
      <w:bookmarkEnd w:id="62"/>
    </w:p>
    <w:p w:rsidR="000257EE" w:rsidRPr="002459BB" w:rsidRDefault="00274757" w:rsidP="00AA0EEE">
      <w:pPr>
        <w:snapToGrid w:val="0"/>
        <w:spacing w:line="600" w:lineRule="exact"/>
        <w:ind w:left="800" w:hanging="560"/>
        <w:jc w:val="both"/>
        <w:rPr>
          <w:rFonts w:ascii="Times New Roman" w:hAnsi="Times New Roman"/>
        </w:rPr>
      </w:pPr>
      <w:r w:rsidRPr="002459BB">
        <w:rPr>
          <w:rFonts w:ascii="Times New Roman" w:eastAsia="標楷體" w:hAnsi="Times New Roman"/>
          <w:sz w:val="28"/>
        </w:rPr>
        <w:t>(</w:t>
      </w:r>
      <w:r w:rsidRPr="002459BB">
        <w:rPr>
          <w:rFonts w:ascii="Times New Roman" w:eastAsia="標楷體" w:hAnsi="Times New Roman"/>
          <w:sz w:val="28"/>
        </w:rPr>
        <w:t>一</w:t>
      </w:r>
      <w:r w:rsidRPr="002459BB">
        <w:rPr>
          <w:rFonts w:ascii="Times New Roman" w:eastAsia="標楷體" w:hAnsi="Times New Roman"/>
          <w:sz w:val="28"/>
        </w:rPr>
        <w:t>)</w:t>
      </w:r>
      <w:r w:rsidRPr="002459BB">
        <w:rPr>
          <w:rFonts w:ascii="Times New Roman" w:eastAsia="標楷體" w:hAnsi="Times New Roman"/>
          <w:sz w:val="28"/>
        </w:rPr>
        <w:t>前列腺切除術</w:t>
      </w:r>
      <w:r w:rsidRPr="002459BB">
        <w:rPr>
          <w:rFonts w:ascii="Times New Roman" w:eastAsia="標楷體" w:hAnsi="Times New Roman"/>
          <w:sz w:val="28"/>
          <w:szCs w:val="28"/>
        </w:rPr>
        <w:t>(</w:t>
      </w:r>
      <w:r w:rsidRPr="002459BB">
        <w:rPr>
          <w:rFonts w:ascii="Times New Roman" w:eastAsia="標楷體" w:hAnsi="Times New Roman"/>
          <w:kern w:val="3"/>
          <w:sz w:val="28"/>
        </w:rPr>
        <w:t>79404B</w:t>
      </w:r>
      <w:r w:rsidRPr="002459BB">
        <w:rPr>
          <w:rFonts w:ascii="Times New Roman" w:eastAsia="標楷體" w:hAnsi="Times New Roman"/>
          <w:kern w:val="3"/>
          <w:sz w:val="28"/>
        </w:rPr>
        <w:t>、</w:t>
      </w:r>
      <w:r w:rsidRPr="002459BB">
        <w:rPr>
          <w:rFonts w:ascii="Times New Roman" w:eastAsia="標楷體" w:hAnsi="Times New Roman"/>
          <w:kern w:val="3"/>
          <w:sz w:val="28"/>
        </w:rPr>
        <w:t>79405B</w:t>
      </w:r>
      <w:r w:rsidRPr="002459BB">
        <w:rPr>
          <w:rFonts w:ascii="Times New Roman" w:eastAsia="標楷體" w:hAnsi="Times New Roman"/>
          <w:kern w:val="3"/>
          <w:sz w:val="28"/>
        </w:rPr>
        <w:t>、</w:t>
      </w:r>
      <w:r w:rsidRPr="002459BB">
        <w:rPr>
          <w:rFonts w:ascii="Times New Roman" w:eastAsia="標楷體" w:hAnsi="Times New Roman"/>
          <w:kern w:val="3"/>
          <w:sz w:val="28"/>
        </w:rPr>
        <w:t>79406B</w:t>
      </w:r>
      <w:r w:rsidRPr="002459BB">
        <w:rPr>
          <w:rFonts w:ascii="Times New Roman" w:eastAsia="標楷體" w:hAnsi="Times New Roman"/>
          <w:kern w:val="3"/>
          <w:sz w:val="28"/>
        </w:rPr>
        <w:t>、</w:t>
      </w:r>
      <w:r w:rsidRPr="002459BB">
        <w:rPr>
          <w:rFonts w:ascii="Times New Roman" w:eastAsia="標楷體" w:hAnsi="Times New Roman"/>
          <w:kern w:val="3"/>
          <w:sz w:val="28"/>
        </w:rPr>
        <w:t>79411B</w:t>
      </w:r>
      <w:r w:rsidRPr="002459BB">
        <w:rPr>
          <w:rFonts w:ascii="Times New Roman" w:eastAsia="標楷體" w:hAnsi="Times New Roman"/>
          <w:kern w:val="3"/>
          <w:sz w:val="28"/>
        </w:rPr>
        <w:t>、</w:t>
      </w:r>
      <w:r w:rsidRPr="002459BB">
        <w:rPr>
          <w:rFonts w:ascii="Times New Roman" w:eastAsia="標楷體" w:hAnsi="Times New Roman"/>
          <w:kern w:val="3"/>
          <w:sz w:val="28"/>
        </w:rPr>
        <w:t>79412B</w:t>
      </w:r>
      <w:r w:rsidRPr="002459BB">
        <w:rPr>
          <w:rFonts w:ascii="Times New Roman" w:eastAsia="標楷體" w:hAnsi="Times New Roman"/>
          <w:sz w:val="28"/>
          <w:szCs w:val="28"/>
        </w:rPr>
        <w:t>)</w:t>
      </w:r>
      <w:r w:rsidRPr="002459BB">
        <w:rPr>
          <w:rFonts w:ascii="Times New Roman" w:eastAsia="標楷體" w:hAnsi="Times New Roman"/>
          <w:sz w:val="28"/>
        </w:rPr>
        <w:t>：</w:t>
      </w:r>
      <w:r w:rsidRPr="002459BB">
        <w:rPr>
          <w:rFonts w:ascii="Times New Roman" w:eastAsia="標楷體" w:hAnsi="Times New Roman"/>
          <w:sz w:val="28"/>
        </w:rPr>
        <w:t>(102/3/1)</w:t>
      </w:r>
    </w:p>
    <w:p w:rsidR="000257EE" w:rsidRPr="002459BB" w:rsidRDefault="00274757" w:rsidP="00AA0EEE">
      <w:pPr>
        <w:snapToGrid w:val="0"/>
        <w:spacing w:line="600" w:lineRule="exact"/>
        <w:ind w:left="1000" w:hanging="280"/>
        <w:jc w:val="both"/>
        <w:rPr>
          <w:rFonts w:ascii="Times New Roman" w:hAnsi="Times New Roman"/>
        </w:rPr>
      </w:pPr>
      <w:r w:rsidRPr="002459BB">
        <w:rPr>
          <w:rFonts w:ascii="Times New Roman" w:eastAsia="標楷體" w:hAnsi="Times New Roman"/>
          <w:kern w:val="3"/>
          <w:sz w:val="28"/>
        </w:rPr>
        <w:t>1.</w:t>
      </w:r>
      <w:r w:rsidRPr="002459BB">
        <w:rPr>
          <w:rFonts w:ascii="Times New Roman" w:eastAsia="標楷體" w:hAnsi="Times New Roman"/>
          <w:kern w:val="3"/>
          <w:sz w:val="28"/>
        </w:rPr>
        <w:t>必</w:t>
      </w:r>
      <w:r w:rsidRPr="002459BB">
        <w:rPr>
          <w:rFonts w:ascii="Times New Roman" w:eastAsia="標楷體" w:hAnsi="Times New Roman"/>
          <w:sz w:val="28"/>
        </w:rPr>
        <w:t>須附病理報告，報告內容必須含組織之重量，</w:t>
      </w:r>
      <w:r w:rsidRPr="002459BB">
        <w:rPr>
          <w:rFonts w:ascii="Times New Roman" w:eastAsia="標楷體" w:hAnsi="Times New Roman"/>
          <w:sz w:val="28"/>
          <w:szCs w:val="28"/>
        </w:rPr>
        <w:t>作為支付之依據</w:t>
      </w:r>
      <w:r w:rsidRPr="002459BB">
        <w:rPr>
          <w:rFonts w:ascii="Times New Roman" w:eastAsia="標楷體" w:hAnsi="Times New Roman"/>
          <w:sz w:val="28"/>
        </w:rPr>
        <w:t>。</w:t>
      </w:r>
      <w:r w:rsidRPr="002459BB">
        <w:rPr>
          <w:rFonts w:ascii="Times New Roman" w:eastAsia="標楷體" w:hAnsi="Times New Roman"/>
          <w:sz w:val="28"/>
        </w:rPr>
        <w:t>(97/5/1)</w:t>
      </w:r>
    </w:p>
    <w:p w:rsidR="000257EE" w:rsidRPr="002459BB" w:rsidRDefault="00274757" w:rsidP="00AA0EEE">
      <w:pPr>
        <w:snapToGrid w:val="0"/>
        <w:spacing w:line="600" w:lineRule="exact"/>
        <w:ind w:left="1000" w:hanging="280"/>
        <w:jc w:val="both"/>
        <w:rPr>
          <w:rFonts w:ascii="Times New Roman" w:hAnsi="Times New Roman"/>
        </w:rPr>
      </w:pPr>
      <w:r w:rsidRPr="002459BB">
        <w:rPr>
          <w:rFonts w:ascii="Times New Roman" w:eastAsia="標楷體" w:hAnsi="Times New Roman"/>
          <w:kern w:val="3"/>
          <w:sz w:val="28"/>
        </w:rPr>
        <w:t>2.</w:t>
      </w:r>
      <w:r w:rsidRPr="002459BB">
        <w:rPr>
          <w:rFonts w:ascii="Times New Roman" w:eastAsia="標楷體" w:hAnsi="Times New Roman"/>
          <w:sz w:val="28"/>
        </w:rPr>
        <w:t>尿道切開、恥骨上膀胱造口：均不得另行申報。</w:t>
      </w:r>
      <w:r w:rsidRPr="002459BB">
        <w:rPr>
          <w:rFonts w:ascii="Times New Roman" w:eastAsia="標楷體" w:hAnsi="Times New Roman"/>
          <w:sz w:val="28"/>
        </w:rPr>
        <w:t xml:space="preserve">BPH </w:t>
      </w:r>
      <w:r w:rsidRPr="002459BB">
        <w:rPr>
          <w:rFonts w:ascii="Times New Roman" w:eastAsia="標楷體" w:hAnsi="Times New Roman"/>
          <w:sz w:val="28"/>
        </w:rPr>
        <w:t>同時併有明顯尿道狹窄時，可視病歷記錄得另行申報尿道切開術，並依</w:t>
      </w:r>
      <w:r w:rsidRPr="002459BB">
        <w:rPr>
          <w:rFonts w:ascii="Times New Roman" w:eastAsia="標楷體" w:hAnsi="Times New Roman"/>
          <w:sz w:val="28"/>
          <w:szCs w:val="28"/>
        </w:rPr>
        <w:t>全民健康保險醫療服務給付項目及支付標準</w:t>
      </w:r>
      <w:r w:rsidRPr="002459BB">
        <w:rPr>
          <w:rFonts w:ascii="Times New Roman" w:eastAsia="標楷體" w:hAnsi="Times New Roman"/>
          <w:sz w:val="28"/>
        </w:rPr>
        <w:t>第二部第二章第七節手術通則六之規定辦理。</w:t>
      </w:r>
      <w:r w:rsidRPr="002459BB">
        <w:rPr>
          <w:rFonts w:ascii="Times New Roman" w:eastAsia="標楷體" w:hAnsi="Times New Roman"/>
          <w:sz w:val="28"/>
        </w:rPr>
        <w:t>(102/3/1)</w:t>
      </w:r>
    </w:p>
    <w:p w:rsidR="000257EE" w:rsidRPr="002459BB" w:rsidRDefault="00274757" w:rsidP="00AA0EEE">
      <w:pPr>
        <w:snapToGrid w:val="0"/>
        <w:spacing w:line="600" w:lineRule="exact"/>
        <w:ind w:left="1000" w:hanging="280"/>
        <w:jc w:val="both"/>
        <w:rPr>
          <w:rFonts w:ascii="Times New Roman" w:hAnsi="Times New Roman"/>
        </w:rPr>
      </w:pPr>
      <w:r w:rsidRPr="002459BB">
        <w:rPr>
          <w:rFonts w:ascii="Times New Roman" w:eastAsia="標楷體" w:hAnsi="Times New Roman"/>
          <w:kern w:val="3"/>
          <w:sz w:val="28"/>
        </w:rPr>
        <w:t>3.</w:t>
      </w:r>
      <w:r w:rsidRPr="002459BB">
        <w:rPr>
          <w:rFonts w:ascii="Times New Roman" w:eastAsia="標楷體" w:hAnsi="Times New Roman"/>
          <w:kern w:val="3"/>
          <w:sz w:val="28"/>
        </w:rPr>
        <w:t>術中使用</w:t>
      </w:r>
      <w:r w:rsidRPr="002459BB">
        <w:rPr>
          <w:rFonts w:ascii="Times New Roman" w:eastAsia="標楷體" w:hAnsi="Times New Roman"/>
          <w:sz w:val="28"/>
        </w:rPr>
        <w:t>之沖洗液不得另行申報。</w:t>
      </w:r>
    </w:p>
    <w:p w:rsidR="000257EE" w:rsidRPr="002459BB" w:rsidRDefault="00274757" w:rsidP="00AA0EEE">
      <w:pPr>
        <w:snapToGrid w:val="0"/>
        <w:spacing w:line="600" w:lineRule="exact"/>
        <w:ind w:left="1000" w:hanging="280"/>
        <w:jc w:val="both"/>
        <w:rPr>
          <w:rFonts w:ascii="Times New Roman" w:hAnsi="Times New Roman"/>
        </w:rPr>
      </w:pPr>
      <w:r w:rsidRPr="002459BB">
        <w:rPr>
          <w:rFonts w:ascii="Times New Roman" w:eastAsia="標楷體" w:hAnsi="Times New Roman"/>
          <w:kern w:val="3"/>
          <w:sz w:val="28"/>
        </w:rPr>
        <w:t>4.</w:t>
      </w:r>
      <w:r w:rsidRPr="002459BB">
        <w:rPr>
          <w:rFonts w:ascii="Times New Roman" w:eastAsia="標楷體" w:hAnsi="Times New Roman"/>
          <w:kern w:val="3"/>
          <w:sz w:val="28"/>
        </w:rPr>
        <w:t>術後再出血造成阻塞</w:t>
      </w:r>
      <w:r w:rsidRPr="002459BB">
        <w:rPr>
          <w:rFonts w:ascii="Times New Roman" w:eastAsia="標楷體" w:hAnsi="Times New Roman"/>
          <w:sz w:val="28"/>
        </w:rPr>
        <w:t>，如需用膀胱鏡清血塊或再止血，以</w:t>
      </w:r>
      <w:r w:rsidRPr="002459BB">
        <w:rPr>
          <w:rFonts w:ascii="Times New Roman" w:eastAsia="標楷體" w:hAnsi="Times New Roman"/>
          <w:sz w:val="28"/>
        </w:rPr>
        <w:t>78026C</w:t>
      </w:r>
      <w:r w:rsidRPr="002459BB">
        <w:rPr>
          <w:rFonts w:ascii="Times New Roman" w:eastAsia="標楷體" w:hAnsi="Times New Roman"/>
          <w:sz w:val="28"/>
        </w:rPr>
        <w:t>項申報，若為同一醫院或同次住院依</w:t>
      </w:r>
      <w:r w:rsidRPr="002459BB">
        <w:rPr>
          <w:rFonts w:ascii="Times New Roman" w:eastAsia="標楷體" w:hAnsi="Times New Roman"/>
          <w:sz w:val="28"/>
          <w:szCs w:val="28"/>
        </w:rPr>
        <w:t>全民健康保險醫療服務給付項目及支付標準</w:t>
      </w:r>
      <w:r w:rsidRPr="002459BB">
        <w:rPr>
          <w:rFonts w:ascii="Times New Roman" w:eastAsia="標楷體" w:hAnsi="Times New Roman"/>
          <w:sz w:val="28"/>
        </w:rPr>
        <w:t>第二部第二章第七節手術通則規定辦理。</w:t>
      </w:r>
      <w:r w:rsidRPr="002459BB">
        <w:rPr>
          <w:rFonts w:ascii="Times New Roman" w:eastAsia="標楷體" w:hAnsi="Times New Roman"/>
          <w:sz w:val="28"/>
        </w:rPr>
        <w:t>(102/3/1)</w:t>
      </w:r>
    </w:p>
    <w:p w:rsidR="000257EE" w:rsidRPr="002459BB" w:rsidRDefault="00274757" w:rsidP="00AA0EEE">
      <w:pPr>
        <w:snapToGrid w:val="0"/>
        <w:spacing w:line="600" w:lineRule="exact"/>
        <w:ind w:left="1000" w:hanging="280"/>
        <w:jc w:val="both"/>
        <w:rPr>
          <w:rFonts w:ascii="Times New Roman" w:hAnsi="Times New Roman"/>
        </w:rPr>
      </w:pPr>
      <w:r w:rsidRPr="002459BB">
        <w:rPr>
          <w:rFonts w:ascii="Times New Roman" w:eastAsia="標楷體" w:hAnsi="Times New Roman"/>
          <w:kern w:val="3"/>
          <w:sz w:val="28"/>
        </w:rPr>
        <w:t>5.</w:t>
      </w:r>
      <w:r w:rsidRPr="002459BB">
        <w:rPr>
          <w:rFonts w:ascii="Times New Roman" w:eastAsia="標楷體" w:hAnsi="Times New Roman"/>
          <w:kern w:val="3"/>
          <w:sz w:val="28"/>
        </w:rPr>
        <w:t>切除之組織重量小於</w:t>
      </w:r>
      <w:r w:rsidRPr="002459BB">
        <w:rPr>
          <w:rFonts w:ascii="Times New Roman" w:eastAsia="標楷體" w:hAnsi="Times New Roman"/>
          <w:kern w:val="3"/>
          <w:sz w:val="28"/>
        </w:rPr>
        <w:t>5</w:t>
      </w:r>
      <w:r w:rsidRPr="002459BB">
        <w:rPr>
          <w:rFonts w:ascii="Times New Roman" w:eastAsia="標楷體" w:hAnsi="Times New Roman"/>
          <w:kern w:val="3"/>
          <w:sz w:val="28"/>
        </w:rPr>
        <w:t>公克，以</w:t>
      </w:r>
      <w:r w:rsidRPr="002459BB">
        <w:rPr>
          <w:rFonts w:ascii="Times New Roman" w:eastAsia="標楷體" w:hAnsi="Times New Roman"/>
          <w:kern w:val="3"/>
          <w:sz w:val="28"/>
        </w:rPr>
        <w:t>79407C</w:t>
      </w:r>
      <w:r w:rsidR="00C54EE9" w:rsidRPr="002459BB">
        <w:rPr>
          <w:rFonts w:ascii="Times New Roman" w:eastAsia="標楷體" w:hAnsi="Times New Roman"/>
          <w:kern w:val="3"/>
          <w:sz w:val="28"/>
        </w:rPr>
        <w:t>(</w:t>
      </w:r>
      <w:r w:rsidRPr="002459BB">
        <w:rPr>
          <w:rFonts w:ascii="Times New Roman" w:eastAsia="標楷體" w:hAnsi="Times New Roman"/>
          <w:kern w:val="3"/>
          <w:sz w:val="28"/>
        </w:rPr>
        <w:t>經尿道前列腺切片術</w:t>
      </w:r>
      <w:r w:rsidR="00C54EE9" w:rsidRPr="002459BB">
        <w:rPr>
          <w:rFonts w:ascii="Times New Roman" w:eastAsia="標楷體" w:hAnsi="Times New Roman"/>
          <w:kern w:val="3"/>
          <w:sz w:val="28"/>
        </w:rPr>
        <w:t>)</w:t>
      </w:r>
      <w:r w:rsidRPr="002459BB">
        <w:rPr>
          <w:rFonts w:ascii="Times New Roman" w:eastAsia="標楷體" w:hAnsi="Times New Roman"/>
          <w:kern w:val="3"/>
          <w:sz w:val="28"/>
        </w:rPr>
        <w:t>給付。</w:t>
      </w:r>
      <w:r w:rsidRPr="002459BB">
        <w:rPr>
          <w:rFonts w:ascii="Times New Roman" w:eastAsia="標楷體" w:hAnsi="Times New Roman"/>
          <w:sz w:val="28"/>
        </w:rPr>
        <w:t>(97/5/1)</w:t>
      </w:r>
    </w:p>
    <w:p w:rsidR="000257EE" w:rsidRPr="002459BB" w:rsidRDefault="00274757" w:rsidP="00AA0EEE">
      <w:pPr>
        <w:snapToGrid w:val="0"/>
        <w:spacing w:line="600" w:lineRule="exact"/>
        <w:ind w:left="240"/>
        <w:jc w:val="both"/>
        <w:rPr>
          <w:rFonts w:ascii="Times New Roman" w:eastAsia="標楷體" w:hAnsi="Times New Roman"/>
          <w:sz w:val="28"/>
        </w:rPr>
      </w:pPr>
      <w:r w:rsidRPr="002459BB">
        <w:rPr>
          <w:rFonts w:ascii="Times New Roman" w:eastAsia="標楷體" w:hAnsi="Times New Roman"/>
          <w:sz w:val="28"/>
        </w:rPr>
        <w:t>(</w:t>
      </w:r>
      <w:r w:rsidRPr="002459BB">
        <w:rPr>
          <w:rFonts w:ascii="Times New Roman" w:eastAsia="標楷體" w:hAnsi="Times New Roman"/>
          <w:sz w:val="28"/>
        </w:rPr>
        <w:t>二</w:t>
      </w:r>
      <w:r w:rsidRPr="002459BB">
        <w:rPr>
          <w:rFonts w:ascii="Times New Roman" w:eastAsia="標楷體" w:hAnsi="Times New Roman"/>
          <w:sz w:val="28"/>
        </w:rPr>
        <w:t>)</w:t>
      </w:r>
      <w:r w:rsidRPr="002459BB">
        <w:rPr>
          <w:rFonts w:ascii="Times New Roman" w:eastAsia="標楷體" w:hAnsi="Times New Roman"/>
          <w:sz w:val="28"/>
        </w:rPr>
        <w:t>膀胱腫瘤：</w:t>
      </w:r>
    </w:p>
    <w:p w:rsidR="000257EE" w:rsidRPr="002459BB" w:rsidRDefault="00274757" w:rsidP="00AA0EEE">
      <w:pPr>
        <w:snapToGrid w:val="0"/>
        <w:spacing w:line="600" w:lineRule="exact"/>
        <w:ind w:left="1000" w:hanging="280"/>
        <w:jc w:val="both"/>
        <w:rPr>
          <w:rFonts w:ascii="Times New Roman" w:hAnsi="Times New Roman"/>
        </w:rPr>
      </w:pPr>
      <w:r w:rsidRPr="002459BB">
        <w:rPr>
          <w:rFonts w:ascii="Times New Roman" w:eastAsia="標楷體" w:hAnsi="Times New Roman"/>
          <w:kern w:val="3"/>
          <w:sz w:val="28"/>
        </w:rPr>
        <w:t>1.</w:t>
      </w:r>
      <w:r w:rsidRPr="002459BB">
        <w:rPr>
          <w:rFonts w:ascii="Times New Roman" w:eastAsia="標楷體" w:hAnsi="Times New Roman"/>
          <w:kern w:val="3"/>
          <w:sz w:val="28"/>
        </w:rPr>
        <w:t>必</w:t>
      </w:r>
      <w:r w:rsidRPr="002459BB">
        <w:rPr>
          <w:rFonts w:ascii="Times New Roman" w:eastAsia="標楷體" w:hAnsi="Times New Roman"/>
          <w:sz w:val="28"/>
        </w:rPr>
        <w:t>須附病理報告。</w:t>
      </w:r>
    </w:p>
    <w:p w:rsidR="000257EE" w:rsidRPr="002459BB" w:rsidRDefault="00274757" w:rsidP="00AA0EEE">
      <w:pPr>
        <w:snapToGrid w:val="0"/>
        <w:spacing w:line="600" w:lineRule="exact"/>
        <w:ind w:left="1000" w:hanging="280"/>
        <w:jc w:val="both"/>
        <w:rPr>
          <w:rFonts w:ascii="Times New Roman" w:hAnsi="Times New Roman"/>
        </w:rPr>
      </w:pPr>
      <w:r w:rsidRPr="002459BB">
        <w:rPr>
          <w:rFonts w:ascii="Times New Roman" w:eastAsia="標楷體" w:hAnsi="Times New Roman"/>
          <w:kern w:val="3"/>
          <w:sz w:val="28"/>
        </w:rPr>
        <w:t>2.</w:t>
      </w:r>
      <w:r w:rsidRPr="002459BB">
        <w:rPr>
          <w:rFonts w:ascii="Times New Roman" w:eastAsia="標楷體" w:hAnsi="Times New Roman"/>
          <w:sz w:val="28"/>
        </w:rPr>
        <w:t>如僅做活體切片，得以</w:t>
      </w:r>
      <w:r w:rsidRPr="002459BB">
        <w:rPr>
          <w:rFonts w:ascii="Times New Roman" w:eastAsia="標楷體" w:hAnsi="Times New Roman"/>
          <w:sz w:val="28"/>
          <w:szCs w:val="28"/>
        </w:rPr>
        <w:t>經尿道前列腺切片術</w:t>
      </w:r>
      <w:r w:rsidRPr="002459BB">
        <w:rPr>
          <w:rFonts w:ascii="Times New Roman" w:eastAsia="標楷體" w:hAnsi="Times New Roman"/>
          <w:kern w:val="3"/>
          <w:sz w:val="28"/>
        </w:rPr>
        <w:t>(79407C)</w:t>
      </w:r>
      <w:r w:rsidRPr="002459BB">
        <w:rPr>
          <w:rFonts w:ascii="Times New Roman" w:eastAsia="標楷體" w:hAnsi="Times New Roman"/>
          <w:kern w:val="3"/>
          <w:sz w:val="28"/>
        </w:rPr>
        <w:t>申</w:t>
      </w:r>
      <w:r w:rsidRPr="002459BB">
        <w:rPr>
          <w:rFonts w:ascii="Times New Roman" w:eastAsia="標楷體" w:hAnsi="Times New Roman"/>
          <w:sz w:val="28"/>
        </w:rPr>
        <w:t>報，惟不得申報經尿道膀胱腫瘤切除。</w:t>
      </w:r>
    </w:p>
    <w:p w:rsidR="000257EE" w:rsidRPr="002459BB" w:rsidRDefault="00274757" w:rsidP="00AA0EEE">
      <w:pPr>
        <w:snapToGrid w:val="0"/>
        <w:spacing w:line="600" w:lineRule="exact"/>
        <w:ind w:left="240"/>
        <w:jc w:val="both"/>
        <w:rPr>
          <w:rFonts w:ascii="Times New Roman" w:eastAsia="標楷體" w:hAnsi="Times New Roman"/>
          <w:sz w:val="28"/>
        </w:rPr>
      </w:pPr>
      <w:r w:rsidRPr="002459BB">
        <w:rPr>
          <w:rFonts w:ascii="Times New Roman" w:eastAsia="標楷體" w:hAnsi="Times New Roman"/>
          <w:sz w:val="28"/>
        </w:rPr>
        <w:t>(</w:t>
      </w:r>
      <w:r w:rsidRPr="002459BB">
        <w:rPr>
          <w:rFonts w:ascii="Times New Roman" w:eastAsia="標楷體" w:hAnsi="Times New Roman"/>
          <w:sz w:val="28"/>
        </w:rPr>
        <w:t>三</w:t>
      </w:r>
      <w:r w:rsidRPr="002459BB">
        <w:rPr>
          <w:rFonts w:ascii="Times New Roman" w:eastAsia="標楷體" w:hAnsi="Times New Roman"/>
          <w:sz w:val="28"/>
        </w:rPr>
        <w:t>)</w:t>
      </w:r>
      <w:r w:rsidRPr="002459BB">
        <w:rPr>
          <w:rFonts w:ascii="Times New Roman" w:eastAsia="標楷體" w:hAnsi="Times New Roman"/>
          <w:sz w:val="28"/>
        </w:rPr>
        <w:t>尿路結石：</w:t>
      </w:r>
    </w:p>
    <w:p w:rsidR="000257EE" w:rsidRPr="002459BB" w:rsidRDefault="00274757" w:rsidP="00AA0EEE">
      <w:pPr>
        <w:snapToGrid w:val="0"/>
        <w:spacing w:line="600" w:lineRule="exact"/>
        <w:ind w:left="1000" w:hanging="280"/>
        <w:jc w:val="both"/>
        <w:rPr>
          <w:rFonts w:ascii="Times New Roman" w:hAnsi="Times New Roman"/>
        </w:rPr>
      </w:pPr>
      <w:r w:rsidRPr="002459BB">
        <w:rPr>
          <w:rFonts w:ascii="Times New Roman" w:eastAsia="標楷體" w:hAnsi="Times New Roman"/>
          <w:kern w:val="3"/>
          <w:sz w:val="28"/>
        </w:rPr>
        <w:t>1.</w:t>
      </w:r>
      <w:r w:rsidRPr="002459BB">
        <w:rPr>
          <w:rFonts w:ascii="Times New Roman" w:eastAsia="標楷體" w:hAnsi="Times New Roman"/>
          <w:kern w:val="3"/>
          <w:sz w:val="28"/>
        </w:rPr>
        <w:t>輸尿</w:t>
      </w:r>
      <w:r w:rsidRPr="002459BB">
        <w:rPr>
          <w:rFonts w:ascii="Times New Roman" w:eastAsia="標楷體" w:hAnsi="Times New Roman"/>
          <w:sz w:val="28"/>
        </w:rPr>
        <w:t>管鏡取</w:t>
      </w:r>
      <w:r w:rsidRPr="002459BB">
        <w:rPr>
          <w:rFonts w:ascii="Times New Roman" w:eastAsia="標楷體" w:hAnsi="Times New Roman"/>
          <w:sz w:val="28"/>
        </w:rPr>
        <w:t>(</w:t>
      </w:r>
      <w:r w:rsidRPr="002459BB">
        <w:rPr>
          <w:rFonts w:ascii="Times New Roman" w:eastAsia="標楷體" w:hAnsi="Times New Roman"/>
          <w:sz w:val="28"/>
        </w:rPr>
        <w:t>碎</w:t>
      </w:r>
      <w:r w:rsidRPr="002459BB">
        <w:rPr>
          <w:rFonts w:ascii="Times New Roman" w:eastAsia="標楷體" w:hAnsi="Times New Roman"/>
          <w:sz w:val="28"/>
        </w:rPr>
        <w:t>)</w:t>
      </w:r>
      <w:r w:rsidRPr="002459BB">
        <w:rPr>
          <w:rFonts w:ascii="Times New Roman" w:eastAsia="標楷體" w:hAnsi="Times New Roman"/>
          <w:sz w:val="28"/>
        </w:rPr>
        <w:t>石</w:t>
      </w:r>
      <w:r w:rsidRPr="002459BB">
        <w:rPr>
          <w:rFonts w:ascii="Times New Roman" w:eastAsia="標楷體" w:hAnsi="Times New Roman"/>
          <w:kern w:val="3"/>
          <w:sz w:val="28"/>
        </w:rPr>
        <w:t>術：</w:t>
      </w:r>
      <w:r w:rsidRPr="002459BB">
        <w:rPr>
          <w:rFonts w:ascii="Times New Roman" w:eastAsia="標楷體" w:hAnsi="Times New Roman"/>
          <w:kern w:val="3"/>
          <w:sz w:val="28"/>
        </w:rPr>
        <w:t>U.V.J.stone</w:t>
      </w:r>
      <w:r w:rsidRPr="002459BB">
        <w:rPr>
          <w:rFonts w:ascii="Times New Roman" w:eastAsia="標楷體" w:hAnsi="Times New Roman"/>
          <w:kern w:val="3"/>
          <w:sz w:val="28"/>
        </w:rPr>
        <w:t>用</w:t>
      </w:r>
      <w:r w:rsidRPr="002459BB">
        <w:rPr>
          <w:rFonts w:ascii="Times New Roman" w:eastAsia="標楷體" w:hAnsi="Times New Roman"/>
          <w:sz w:val="28"/>
        </w:rPr>
        <w:t>膀胱鏡取石時，得以</w:t>
      </w:r>
      <w:r w:rsidRPr="002459BB">
        <w:rPr>
          <w:rFonts w:ascii="Times New Roman" w:eastAsia="標楷體" w:hAnsi="Times New Roman"/>
          <w:sz w:val="28"/>
          <w:szCs w:val="28"/>
        </w:rPr>
        <w:t>碎石取出術、簡單</w:t>
      </w:r>
      <w:r w:rsidRPr="002459BB">
        <w:rPr>
          <w:rFonts w:ascii="Times New Roman" w:eastAsia="標楷體" w:hAnsi="Times New Roman"/>
          <w:sz w:val="28"/>
          <w:szCs w:val="28"/>
        </w:rPr>
        <w:t>(</w:t>
      </w:r>
      <w:r w:rsidRPr="002459BB">
        <w:rPr>
          <w:rFonts w:ascii="Times New Roman" w:eastAsia="標楷體" w:hAnsi="Times New Roman"/>
          <w:sz w:val="28"/>
          <w:szCs w:val="28"/>
        </w:rPr>
        <w:t>在膀胱內壓碎並除去</w:t>
      </w:r>
      <w:r w:rsidRPr="002459BB">
        <w:rPr>
          <w:rFonts w:ascii="Times New Roman" w:eastAsia="標楷體" w:hAnsi="Times New Roman"/>
          <w:sz w:val="28"/>
          <w:szCs w:val="28"/>
        </w:rPr>
        <w:t>)</w:t>
      </w:r>
      <w:r w:rsidRPr="002459BB">
        <w:rPr>
          <w:rFonts w:ascii="Times New Roman" w:eastAsia="標楷體" w:hAnsi="Times New Roman"/>
          <w:kern w:val="3"/>
          <w:sz w:val="28"/>
        </w:rPr>
        <w:t>(78026C)</w:t>
      </w:r>
      <w:r w:rsidRPr="002459BB">
        <w:rPr>
          <w:rFonts w:ascii="Times New Roman" w:eastAsia="標楷體" w:hAnsi="Times New Roman"/>
          <w:kern w:val="3"/>
          <w:sz w:val="28"/>
        </w:rPr>
        <w:t>項申</w:t>
      </w:r>
      <w:r w:rsidRPr="002459BB">
        <w:rPr>
          <w:rFonts w:ascii="Times New Roman" w:eastAsia="標楷體" w:hAnsi="Times New Roman"/>
          <w:sz w:val="28"/>
        </w:rPr>
        <w:t>報，惟不得以輸尿管鏡取石術申報。</w:t>
      </w:r>
    </w:p>
    <w:p w:rsidR="000257EE" w:rsidRPr="002459BB" w:rsidRDefault="00274757" w:rsidP="00AA0EEE">
      <w:pPr>
        <w:snapToGrid w:val="0"/>
        <w:spacing w:line="600" w:lineRule="exact"/>
        <w:ind w:left="1000" w:hanging="280"/>
        <w:jc w:val="both"/>
        <w:rPr>
          <w:rFonts w:ascii="Times New Roman" w:hAnsi="Times New Roman"/>
        </w:rPr>
      </w:pPr>
      <w:r w:rsidRPr="002459BB">
        <w:rPr>
          <w:rFonts w:ascii="Times New Roman" w:eastAsia="標楷體" w:hAnsi="Times New Roman"/>
          <w:kern w:val="3"/>
          <w:sz w:val="28"/>
        </w:rPr>
        <w:lastRenderedPageBreak/>
        <w:t>2.</w:t>
      </w:r>
      <w:r w:rsidRPr="002459BB">
        <w:rPr>
          <w:rFonts w:ascii="Times New Roman" w:eastAsia="標楷體" w:hAnsi="Times New Roman"/>
          <w:kern w:val="3"/>
          <w:sz w:val="28"/>
        </w:rPr>
        <w:t>經</w:t>
      </w:r>
      <w:r w:rsidRPr="002459BB">
        <w:rPr>
          <w:rFonts w:ascii="Times New Roman" w:eastAsia="標楷體" w:hAnsi="Times New Roman"/>
          <w:sz w:val="28"/>
        </w:rPr>
        <w:t>皮腎造廔取石術不得申報昂貴拋棄式器械組，同一病患多次實施需</w:t>
      </w:r>
      <w:r w:rsidRPr="002459BB">
        <w:rPr>
          <w:rFonts w:ascii="Times New Roman" w:eastAsia="標楷體" w:hAnsi="Times New Roman"/>
          <w:kern w:val="3"/>
          <w:sz w:val="28"/>
        </w:rPr>
        <w:t>詳細說明</w:t>
      </w:r>
      <w:r w:rsidRPr="002459BB">
        <w:rPr>
          <w:rFonts w:ascii="Times New Roman" w:eastAsia="標楷體" w:hAnsi="Times New Roman"/>
          <w:sz w:val="28"/>
        </w:rPr>
        <w:t>。</w:t>
      </w:r>
    </w:p>
    <w:p w:rsidR="000257EE" w:rsidRPr="002459BB" w:rsidRDefault="00274757" w:rsidP="00AA0EEE">
      <w:pPr>
        <w:snapToGrid w:val="0"/>
        <w:spacing w:line="600" w:lineRule="exact"/>
        <w:ind w:left="1000" w:hanging="280"/>
        <w:jc w:val="both"/>
        <w:rPr>
          <w:rFonts w:ascii="Times New Roman" w:hAnsi="Times New Roman"/>
        </w:rPr>
      </w:pPr>
      <w:r w:rsidRPr="002459BB">
        <w:rPr>
          <w:rFonts w:ascii="Times New Roman" w:eastAsia="標楷體" w:hAnsi="Times New Roman"/>
          <w:kern w:val="3"/>
          <w:sz w:val="28"/>
        </w:rPr>
        <w:t>3</w:t>
      </w:r>
      <w:r w:rsidRPr="002459BB">
        <w:rPr>
          <w:rFonts w:ascii="Times New Roman" w:eastAsia="標楷體" w:hAnsi="Times New Roman"/>
          <w:sz w:val="28"/>
        </w:rPr>
        <w:t>.</w:t>
      </w:r>
      <w:r w:rsidRPr="002459BB">
        <w:rPr>
          <w:rFonts w:ascii="Times New Roman" w:eastAsia="標楷體" w:hAnsi="Times New Roman"/>
          <w:sz w:val="28"/>
        </w:rPr>
        <w:t>施行</w:t>
      </w:r>
      <w:r w:rsidRPr="002459BB">
        <w:rPr>
          <w:rFonts w:ascii="Times New Roman" w:eastAsia="標楷體" w:hAnsi="Times New Roman"/>
          <w:sz w:val="28"/>
          <w:szCs w:val="28"/>
        </w:rPr>
        <w:t>尿路結石體外震波碎石術</w:t>
      </w:r>
      <w:r w:rsidRPr="002459BB">
        <w:rPr>
          <w:rFonts w:ascii="Times New Roman" w:eastAsia="標楷體" w:hAnsi="Times New Roman"/>
          <w:kern w:val="3"/>
          <w:sz w:val="28"/>
        </w:rPr>
        <w:t>(ESWL)</w:t>
      </w:r>
      <w:r w:rsidRPr="002459BB">
        <w:rPr>
          <w:rFonts w:ascii="Times New Roman" w:eastAsia="標楷體" w:hAnsi="Times New Roman"/>
          <w:sz w:val="28"/>
        </w:rPr>
        <w:t>依</w:t>
      </w:r>
      <w:r w:rsidRPr="002459BB">
        <w:rPr>
          <w:rFonts w:ascii="Times New Roman" w:eastAsia="標楷體" w:hAnsi="Times New Roman"/>
          <w:sz w:val="28"/>
          <w:szCs w:val="28"/>
        </w:rPr>
        <w:t>全民健康保險醫療服務給付項目及支付標準</w:t>
      </w:r>
      <w:r w:rsidRPr="002459BB">
        <w:rPr>
          <w:rFonts w:ascii="Times New Roman" w:eastAsia="標楷體" w:hAnsi="Times New Roman"/>
          <w:sz w:val="28"/>
        </w:rPr>
        <w:t>規定辦理。</w:t>
      </w:r>
      <w:r w:rsidRPr="002459BB">
        <w:rPr>
          <w:rFonts w:ascii="Times New Roman" w:eastAsia="標楷體" w:hAnsi="Times New Roman"/>
          <w:sz w:val="28"/>
        </w:rPr>
        <w:t>(102/3/1)</w:t>
      </w:r>
    </w:p>
    <w:p w:rsidR="000257EE" w:rsidRPr="002459BB" w:rsidRDefault="00274757" w:rsidP="00AA0EEE">
      <w:pPr>
        <w:snapToGrid w:val="0"/>
        <w:spacing w:line="600" w:lineRule="exact"/>
        <w:ind w:left="1380" w:hanging="420"/>
        <w:jc w:val="both"/>
        <w:rPr>
          <w:rFonts w:ascii="Times New Roman" w:hAnsi="Times New Roman"/>
        </w:rPr>
      </w:pPr>
      <w:r w:rsidRPr="002459BB">
        <w:rPr>
          <w:rFonts w:ascii="Times New Roman" w:eastAsia="標楷體" w:hAnsi="Times New Roman"/>
          <w:kern w:val="3"/>
          <w:sz w:val="28"/>
        </w:rPr>
        <w:t>(1)</w:t>
      </w:r>
      <w:r w:rsidRPr="002459BB">
        <w:rPr>
          <w:rFonts w:ascii="Times New Roman" w:eastAsia="標楷體" w:hAnsi="Times New Roman"/>
          <w:kern w:val="3"/>
          <w:sz w:val="28"/>
        </w:rPr>
        <w:t>申</w:t>
      </w:r>
      <w:r w:rsidRPr="002459BB">
        <w:rPr>
          <w:rFonts w:ascii="Times New Roman" w:eastAsia="標楷體" w:hAnsi="Times New Roman"/>
          <w:sz w:val="28"/>
        </w:rPr>
        <w:t>報費用時應檢附以下資料：</w:t>
      </w:r>
    </w:p>
    <w:p w:rsidR="000257EE" w:rsidRPr="002459BB" w:rsidRDefault="00274757" w:rsidP="00AA0EEE">
      <w:pPr>
        <w:snapToGrid w:val="0"/>
        <w:spacing w:line="600" w:lineRule="exact"/>
        <w:ind w:left="1985" w:hanging="605"/>
        <w:jc w:val="both"/>
        <w:rPr>
          <w:rFonts w:ascii="Times New Roman" w:eastAsia="標楷體" w:hAnsi="Times New Roman"/>
          <w:kern w:val="3"/>
          <w:sz w:val="28"/>
        </w:rPr>
      </w:pPr>
      <w:r w:rsidRPr="002459BB">
        <w:rPr>
          <w:rFonts w:ascii="Times New Roman" w:eastAsia="標楷體" w:hAnsi="Times New Roman"/>
          <w:kern w:val="3"/>
          <w:sz w:val="28"/>
        </w:rPr>
        <w:t>甲、詳細之病歷紀錄：碎石紀錄須記載結石大小、位置及有無症狀。</w:t>
      </w:r>
    </w:p>
    <w:p w:rsidR="000257EE" w:rsidRPr="002459BB" w:rsidRDefault="00274757" w:rsidP="00AA0EEE">
      <w:pPr>
        <w:snapToGrid w:val="0"/>
        <w:spacing w:line="600" w:lineRule="exact"/>
        <w:ind w:left="1985" w:hanging="605"/>
        <w:jc w:val="both"/>
        <w:rPr>
          <w:rFonts w:ascii="Times New Roman" w:eastAsia="標楷體" w:hAnsi="Times New Roman"/>
          <w:kern w:val="3"/>
          <w:sz w:val="28"/>
        </w:rPr>
      </w:pPr>
      <w:r w:rsidRPr="002459BB">
        <w:rPr>
          <w:rFonts w:ascii="Times New Roman" w:eastAsia="標楷體" w:hAnsi="Times New Roman"/>
          <w:kern w:val="3"/>
          <w:sz w:val="28"/>
        </w:rPr>
        <w:t>乙、影像學檢查報告：須包括下列三者之一，</w:t>
      </w:r>
      <w:r w:rsidRPr="002459BB">
        <w:rPr>
          <w:rFonts w:ascii="Times New Roman" w:eastAsia="標楷體" w:hAnsi="Times New Roman"/>
          <w:kern w:val="3"/>
          <w:sz w:val="28"/>
        </w:rPr>
        <w:t>A.KUB</w:t>
      </w:r>
      <w:r w:rsidRPr="002459BB">
        <w:rPr>
          <w:rFonts w:ascii="Times New Roman" w:eastAsia="標楷體" w:hAnsi="Times New Roman"/>
          <w:kern w:val="3"/>
          <w:sz w:val="28"/>
        </w:rPr>
        <w:t>及</w:t>
      </w:r>
      <w:r w:rsidRPr="002459BB">
        <w:rPr>
          <w:rFonts w:ascii="Times New Roman" w:eastAsia="標楷體" w:hAnsi="Times New Roman"/>
          <w:kern w:val="3"/>
          <w:sz w:val="28"/>
        </w:rPr>
        <w:t>Sono</w:t>
      </w:r>
      <w:r w:rsidRPr="002459BB">
        <w:rPr>
          <w:rFonts w:ascii="Times New Roman" w:eastAsia="標楷體" w:hAnsi="Times New Roman"/>
          <w:kern w:val="3"/>
          <w:sz w:val="28"/>
        </w:rPr>
        <w:t>、或</w:t>
      </w:r>
      <w:r w:rsidRPr="002459BB">
        <w:rPr>
          <w:rFonts w:ascii="Times New Roman" w:eastAsia="標楷體" w:hAnsi="Times New Roman"/>
          <w:kern w:val="3"/>
          <w:sz w:val="28"/>
        </w:rPr>
        <w:t>B.IVU</w:t>
      </w:r>
      <w:r w:rsidRPr="002459BB">
        <w:rPr>
          <w:rFonts w:ascii="Times New Roman" w:eastAsia="標楷體" w:hAnsi="Times New Roman"/>
          <w:kern w:val="3"/>
          <w:sz w:val="28"/>
        </w:rPr>
        <w:t>或</w:t>
      </w:r>
      <w:r w:rsidRPr="002459BB">
        <w:rPr>
          <w:rFonts w:ascii="Times New Roman" w:eastAsia="標楷體" w:hAnsi="Times New Roman"/>
          <w:kern w:val="3"/>
          <w:sz w:val="28"/>
        </w:rPr>
        <w:t>3.RP</w:t>
      </w:r>
      <w:r w:rsidRPr="002459BB">
        <w:rPr>
          <w:rFonts w:ascii="Times New Roman" w:eastAsia="標楷體" w:hAnsi="Times New Roman"/>
          <w:kern w:val="3"/>
          <w:sz w:val="28"/>
        </w:rPr>
        <w:t>。必要時須附原片。</w:t>
      </w:r>
    </w:p>
    <w:p w:rsidR="000257EE" w:rsidRPr="002459BB" w:rsidRDefault="00274757" w:rsidP="00AA0EEE">
      <w:pPr>
        <w:snapToGrid w:val="0"/>
        <w:spacing w:line="600" w:lineRule="exact"/>
        <w:ind w:left="1380" w:hanging="420"/>
        <w:jc w:val="both"/>
        <w:rPr>
          <w:rFonts w:ascii="Times New Roman" w:hAnsi="Times New Roman"/>
        </w:rPr>
      </w:pPr>
      <w:r w:rsidRPr="002459BB">
        <w:rPr>
          <w:rFonts w:ascii="Times New Roman" w:eastAsia="標楷體" w:hAnsi="Times New Roman"/>
          <w:kern w:val="3"/>
          <w:sz w:val="28"/>
        </w:rPr>
        <w:t>(2)ESWL</w:t>
      </w:r>
      <w:r w:rsidRPr="002459BB">
        <w:rPr>
          <w:rFonts w:ascii="Times New Roman" w:eastAsia="標楷體" w:hAnsi="Times New Roman"/>
          <w:kern w:val="3"/>
          <w:sz w:val="28"/>
        </w:rPr>
        <w:t>兩次之間之時間間隔，原則上同一結石需一週觀察期，才得實施第二次</w:t>
      </w:r>
      <w:r w:rsidRPr="002459BB">
        <w:rPr>
          <w:rFonts w:ascii="Times New Roman" w:eastAsia="標楷體" w:hAnsi="Times New Roman"/>
          <w:kern w:val="3"/>
          <w:sz w:val="28"/>
        </w:rPr>
        <w:t>ESWL</w:t>
      </w:r>
      <w:r w:rsidRPr="002459BB">
        <w:rPr>
          <w:rFonts w:ascii="Times New Roman" w:eastAsia="標楷體" w:hAnsi="Times New Roman"/>
          <w:kern w:val="3"/>
          <w:sz w:val="28"/>
        </w:rPr>
        <w:t>；其他特殊情況，則請各審查醫</w:t>
      </w:r>
      <w:r w:rsidRPr="002459BB">
        <w:rPr>
          <w:rFonts w:ascii="Times New Roman" w:eastAsia="標楷體" w:hAnsi="Times New Roman"/>
          <w:sz w:val="28"/>
          <w:szCs w:val="28"/>
        </w:rPr>
        <w:t>藥專家</w:t>
      </w:r>
      <w:r w:rsidRPr="002459BB">
        <w:rPr>
          <w:rFonts w:ascii="Times New Roman" w:eastAsia="標楷體" w:hAnsi="Times New Roman"/>
          <w:kern w:val="3"/>
          <w:sz w:val="28"/>
        </w:rPr>
        <w:t>自行評估。</w:t>
      </w:r>
      <w:r w:rsidRPr="002459BB">
        <w:rPr>
          <w:rFonts w:ascii="Times New Roman" w:eastAsia="標楷體" w:hAnsi="Times New Roman"/>
          <w:kern w:val="3"/>
          <w:sz w:val="28"/>
        </w:rPr>
        <w:t>(102/3/1)</w:t>
      </w:r>
    </w:p>
    <w:p w:rsidR="000257EE" w:rsidRPr="002459BB" w:rsidRDefault="00274757" w:rsidP="00AA0EEE">
      <w:pPr>
        <w:snapToGrid w:val="0"/>
        <w:spacing w:line="600" w:lineRule="exact"/>
        <w:ind w:left="1380" w:hanging="420"/>
        <w:jc w:val="both"/>
        <w:rPr>
          <w:rFonts w:ascii="Times New Roman" w:eastAsia="標楷體" w:hAnsi="Times New Roman"/>
          <w:kern w:val="3"/>
          <w:sz w:val="28"/>
        </w:rPr>
      </w:pPr>
      <w:r w:rsidRPr="002459BB">
        <w:rPr>
          <w:rFonts w:ascii="Times New Roman" w:eastAsia="標楷體" w:hAnsi="Times New Roman"/>
          <w:kern w:val="3"/>
          <w:sz w:val="28"/>
        </w:rPr>
        <w:t>(3)</w:t>
      </w:r>
      <w:r w:rsidRPr="002459BB">
        <w:rPr>
          <w:rFonts w:ascii="Times New Roman" w:eastAsia="標楷體" w:hAnsi="Times New Roman"/>
          <w:kern w:val="3"/>
          <w:sz w:val="28"/>
        </w:rPr>
        <w:t>病患之腎臟結石最大徑限大於</w:t>
      </w:r>
      <w:r w:rsidRPr="002459BB">
        <w:rPr>
          <w:rFonts w:ascii="Times New Roman" w:eastAsia="標楷體" w:hAnsi="Times New Roman"/>
          <w:kern w:val="3"/>
          <w:sz w:val="28"/>
        </w:rPr>
        <w:t>(</w:t>
      </w:r>
      <w:r w:rsidRPr="002459BB">
        <w:rPr>
          <w:rFonts w:ascii="Times New Roman" w:eastAsia="標楷體" w:hAnsi="Times New Roman"/>
          <w:kern w:val="3"/>
          <w:sz w:val="28"/>
        </w:rPr>
        <w:t>等於</w:t>
      </w:r>
      <w:r w:rsidRPr="002459BB">
        <w:rPr>
          <w:rFonts w:ascii="Times New Roman" w:eastAsia="標楷體" w:hAnsi="Times New Roman"/>
          <w:kern w:val="3"/>
          <w:sz w:val="28"/>
        </w:rPr>
        <w:t>)○</w:t>
      </w:r>
      <w:r w:rsidRPr="002459BB">
        <w:rPr>
          <w:rFonts w:ascii="新細明體" w:eastAsia="新細明體" w:hAnsi="新細明體" w:cs="新細明體" w:hint="eastAsia"/>
          <w:kern w:val="3"/>
          <w:sz w:val="28"/>
        </w:rPr>
        <w:t>‧</w:t>
      </w:r>
      <w:r w:rsidRPr="002459BB">
        <w:rPr>
          <w:rFonts w:ascii="Times New Roman" w:eastAsia="標楷體" w:hAnsi="Times New Roman"/>
          <w:kern w:val="3"/>
          <w:sz w:val="28"/>
        </w:rPr>
        <w:t>五公分以上或輸尿管結石小於</w:t>
      </w:r>
      <w:r w:rsidRPr="002459BB">
        <w:rPr>
          <w:rFonts w:ascii="Times New Roman" w:eastAsia="標楷體" w:hAnsi="Times New Roman"/>
          <w:kern w:val="3"/>
          <w:sz w:val="28"/>
        </w:rPr>
        <w:t>○</w:t>
      </w:r>
      <w:r w:rsidRPr="002459BB">
        <w:rPr>
          <w:rFonts w:ascii="新細明體" w:eastAsia="新細明體" w:hAnsi="新細明體" w:cs="新細明體" w:hint="eastAsia"/>
          <w:kern w:val="3"/>
          <w:sz w:val="28"/>
        </w:rPr>
        <w:t>‧</w:t>
      </w:r>
      <w:r w:rsidRPr="002459BB">
        <w:rPr>
          <w:rFonts w:ascii="Times New Roman" w:eastAsia="標楷體" w:hAnsi="Times New Roman"/>
          <w:kern w:val="3"/>
          <w:sz w:val="28"/>
        </w:rPr>
        <w:t>五公分，但合併有明顯阻塞性腎水腫、有重複感染或重複腎絞痛者，方得申報體外電震波碎石術。</w:t>
      </w:r>
    </w:p>
    <w:p w:rsidR="000257EE" w:rsidRPr="002459BB" w:rsidRDefault="00274757" w:rsidP="00AA0EEE">
      <w:pPr>
        <w:snapToGrid w:val="0"/>
        <w:spacing w:line="600" w:lineRule="exact"/>
        <w:ind w:left="1380" w:hanging="420"/>
        <w:jc w:val="both"/>
        <w:rPr>
          <w:rFonts w:ascii="Times New Roman" w:hAnsi="Times New Roman"/>
        </w:rPr>
      </w:pPr>
      <w:r w:rsidRPr="002459BB">
        <w:rPr>
          <w:rFonts w:ascii="Times New Roman" w:eastAsia="標楷體" w:hAnsi="Times New Roman"/>
          <w:kern w:val="3"/>
          <w:sz w:val="28"/>
        </w:rPr>
        <w:t>(4)</w:t>
      </w:r>
      <w:r w:rsidRPr="002459BB">
        <w:rPr>
          <w:rFonts w:ascii="Times New Roman" w:eastAsia="標楷體" w:hAnsi="Times New Roman"/>
          <w:kern w:val="3"/>
          <w:sz w:val="28"/>
        </w:rPr>
        <w:t>完全鹿角結石患者第一次取石治療，如有特殊情形必須施行體外電震</w:t>
      </w:r>
      <w:r w:rsidRPr="002459BB">
        <w:rPr>
          <w:rFonts w:ascii="Times New Roman" w:eastAsia="標楷體" w:hAnsi="Times New Roman"/>
          <w:sz w:val="28"/>
        </w:rPr>
        <w:t>波碎石術時，須專案申請。</w:t>
      </w:r>
    </w:p>
    <w:p w:rsidR="000257EE" w:rsidRPr="002459BB" w:rsidRDefault="00274757" w:rsidP="00AA0EEE">
      <w:pPr>
        <w:snapToGrid w:val="0"/>
        <w:spacing w:line="600" w:lineRule="exact"/>
        <w:ind w:left="851" w:hanging="611"/>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四</w:t>
      </w:r>
      <w:r w:rsidRPr="002459BB">
        <w:rPr>
          <w:rFonts w:ascii="Times New Roman" w:eastAsia="標楷體" w:hAnsi="Times New Roman"/>
          <w:kern w:val="3"/>
          <w:sz w:val="28"/>
        </w:rPr>
        <w:t>)</w:t>
      </w:r>
      <w:r w:rsidRPr="002459BB">
        <w:rPr>
          <w:rFonts w:ascii="Times New Roman" w:eastAsia="標楷體" w:hAnsi="Times New Roman"/>
          <w:kern w:val="3"/>
          <w:sz w:val="28"/>
        </w:rPr>
        <w:t>各種疾病之處方用藥，除非有特殊理由，原則上以作用機轉明確之藥物為主，若病情需使用</w:t>
      </w:r>
      <w:r w:rsidRPr="002459BB">
        <w:rPr>
          <w:rFonts w:ascii="Times New Roman" w:eastAsia="標楷體" w:hAnsi="Times New Roman"/>
          <w:kern w:val="3"/>
          <w:sz w:val="28"/>
        </w:rPr>
        <w:t>Nephronorm</w:t>
      </w:r>
      <w:r w:rsidRPr="002459BB">
        <w:rPr>
          <w:rFonts w:ascii="Times New Roman" w:eastAsia="標楷體" w:hAnsi="Times New Roman"/>
          <w:kern w:val="3"/>
          <w:sz w:val="28"/>
        </w:rPr>
        <w:t>等藥品，需於申報表單上註明使用理由。</w:t>
      </w:r>
      <w:r w:rsidRPr="002459BB">
        <w:rPr>
          <w:rFonts w:ascii="Times New Roman" w:eastAsia="標楷體" w:hAnsi="Times New Roman"/>
          <w:sz w:val="28"/>
          <w:szCs w:val="28"/>
        </w:rPr>
        <w:t>(101/2/1)</w:t>
      </w:r>
    </w:p>
    <w:p w:rsidR="000257EE" w:rsidRPr="002459BB" w:rsidRDefault="00274757" w:rsidP="00AA0EEE">
      <w:pPr>
        <w:snapToGrid w:val="0"/>
        <w:spacing w:line="600" w:lineRule="exact"/>
        <w:ind w:left="80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五</w:t>
      </w:r>
      <w:r w:rsidRPr="002459BB">
        <w:rPr>
          <w:rFonts w:ascii="Times New Roman" w:eastAsia="標楷體" w:hAnsi="Times New Roman"/>
          <w:kern w:val="3"/>
          <w:sz w:val="28"/>
        </w:rPr>
        <w:t>)</w:t>
      </w:r>
      <w:r w:rsidRPr="002459BB">
        <w:rPr>
          <w:rFonts w:ascii="Times New Roman" w:eastAsia="標楷體" w:hAnsi="Times New Roman"/>
          <w:kern w:val="3"/>
          <w:sz w:val="28"/>
        </w:rPr>
        <w:t>用於診斷男性性功能障礙之</w:t>
      </w:r>
      <w:r w:rsidRPr="002459BB">
        <w:rPr>
          <w:rFonts w:ascii="Times New Roman" w:eastAsia="標楷體" w:hAnsi="Times New Roman"/>
          <w:kern w:val="3"/>
          <w:sz w:val="28"/>
        </w:rPr>
        <w:t>PGE1</w:t>
      </w:r>
      <w:r w:rsidRPr="002459BB">
        <w:rPr>
          <w:rFonts w:ascii="Times New Roman" w:eastAsia="標楷體" w:hAnsi="Times New Roman"/>
          <w:kern w:val="3"/>
          <w:sz w:val="28"/>
        </w:rPr>
        <w:t>得申報藥品費用，惟每一病人最高使用劑量為每次</w:t>
      </w:r>
      <w:r w:rsidRPr="002459BB">
        <w:rPr>
          <w:rFonts w:ascii="Times New Roman" w:eastAsia="標楷體" w:hAnsi="Times New Roman"/>
          <w:kern w:val="3"/>
          <w:sz w:val="28"/>
        </w:rPr>
        <w:t>60mcg</w:t>
      </w:r>
      <w:r w:rsidRPr="002459BB">
        <w:rPr>
          <w:rFonts w:ascii="Times New Roman" w:eastAsia="標楷體" w:hAnsi="Times New Roman"/>
          <w:kern w:val="3"/>
          <w:sz w:val="28"/>
        </w:rPr>
        <w:t>，一生三次為限。</w:t>
      </w:r>
    </w:p>
    <w:p w:rsidR="000257EE" w:rsidRPr="002459BB" w:rsidRDefault="00274757" w:rsidP="00AA0EEE">
      <w:pPr>
        <w:snapToGrid w:val="0"/>
        <w:spacing w:line="600" w:lineRule="exact"/>
        <w:ind w:left="800" w:hanging="56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六</w:t>
      </w:r>
      <w:r w:rsidRPr="002459BB">
        <w:rPr>
          <w:rFonts w:ascii="Times New Roman" w:eastAsia="標楷體" w:hAnsi="Times New Roman"/>
          <w:kern w:val="3"/>
          <w:sz w:val="28"/>
        </w:rPr>
        <w:t>)</w:t>
      </w:r>
      <w:r w:rsidRPr="002459BB">
        <w:rPr>
          <w:rFonts w:ascii="Times New Roman" w:eastAsia="標楷體" w:hAnsi="Times New Roman"/>
          <w:kern w:val="3"/>
          <w:sz w:val="28"/>
        </w:rPr>
        <w:t>刪除</w:t>
      </w:r>
      <w:r w:rsidRPr="002459BB">
        <w:rPr>
          <w:rFonts w:ascii="Times New Roman" w:eastAsia="標楷體" w:hAnsi="Times New Roman"/>
          <w:kern w:val="3"/>
          <w:sz w:val="28"/>
        </w:rPr>
        <w:t>(99/4/1)</w:t>
      </w:r>
    </w:p>
    <w:p w:rsidR="000257EE" w:rsidRPr="002459BB" w:rsidRDefault="00274757" w:rsidP="00AA0EEE">
      <w:pPr>
        <w:snapToGrid w:val="0"/>
        <w:spacing w:line="600" w:lineRule="exact"/>
        <w:ind w:left="851" w:hanging="611"/>
        <w:jc w:val="both"/>
        <w:rPr>
          <w:rFonts w:ascii="Times New Roman" w:hAnsi="Times New Roman"/>
        </w:rPr>
      </w:pPr>
      <w:r w:rsidRPr="002459BB">
        <w:rPr>
          <w:rFonts w:ascii="Times New Roman" w:eastAsia="標楷體" w:hAnsi="Times New Roman"/>
          <w:sz w:val="28"/>
        </w:rPr>
        <w:lastRenderedPageBreak/>
        <w:t>(</w:t>
      </w:r>
      <w:r w:rsidRPr="002459BB">
        <w:rPr>
          <w:rFonts w:ascii="Times New Roman" w:eastAsia="標楷體" w:hAnsi="Times New Roman"/>
          <w:sz w:val="28"/>
        </w:rPr>
        <w:t>七</w:t>
      </w:r>
      <w:r w:rsidRPr="002459BB">
        <w:rPr>
          <w:rFonts w:ascii="Times New Roman" w:eastAsia="標楷體" w:hAnsi="Times New Roman"/>
          <w:sz w:val="28"/>
        </w:rPr>
        <w:t>)</w:t>
      </w:r>
      <w:r w:rsidRPr="002459BB">
        <w:rPr>
          <w:rFonts w:ascii="Times New Roman" w:eastAsia="標楷體" w:hAnsi="Times New Roman"/>
          <w:sz w:val="28"/>
          <w:szCs w:val="28"/>
        </w:rPr>
        <w:t>錄影尿</w:t>
      </w:r>
      <w:r w:rsidRPr="002459BB">
        <w:rPr>
          <w:rFonts w:ascii="Times New Roman" w:eastAsia="標楷體" w:hAnsi="Times New Roman"/>
          <w:kern w:val="3"/>
          <w:sz w:val="28"/>
        </w:rPr>
        <w:t>流動</w:t>
      </w:r>
      <w:r w:rsidRPr="002459BB">
        <w:rPr>
          <w:rFonts w:ascii="Times New Roman" w:eastAsia="標楷體" w:hAnsi="Times New Roman"/>
          <w:sz w:val="28"/>
          <w:szCs w:val="28"/>
        </w:rPr>
        <w:t>力學檢查</w:t>
      </w:r>
      <w:r w:rsidRPr="002459BB">
        <w:rPr>
          <w:rFonts w:ascii="Times New Roman" w:eastAsia="標楷體" w:hAnsi="Times New Roman"/>
          <w:kern w:val="3"/>
          <w:sz w:val="28"/>
        </w:rPr>
        <w:t>Video-urodynamic study (21006B)</w:t>
      </w:r>
      <w:r w:rsidRPr="002459BB">
        <w:rPr>
          <w:rFonts w:ascii="Times New Roman" w:eastAsia="標楷體" w:hAnsi="Times New Roman"/>
          <w:sz w:val="28"/>
          <w:szCs w:val="28"/>
        </w:rPr>
        <w:t>應為尿流速圖</w:t>
      </w:r>
      <w:r w:rsidRPr="002459BB">
        <w:rPr>
          <w:rFonts w:ascii="Times New Roman" w:eastAsia="標楷體" w:hAnsi="Times New Roman"/>
          <w:kern w:val="3"/>
          <w:sz w:val="28"/>
        </w:rPr>
        <w:t>(21004C)</w:t>
      </w:r>
      <w:r w:rsidRPr="002459BB">
        <w:rPr>
          <w:rFonts w:ascii="Times New Roman" w:eastAsia="標楷體" w:hAnsi="Times New Roman"/>
          <w:kern w:val="3"/>
          <w:sz w:val="28"/>
        </w:rPr>
        <w:t>、膀胱壓檢查</w:t>
      </w:r>
      <w:r w:rsidRPr="002459BB">
        <w:rPr>
          <w:rFonts w:ascii="Times New Roman" w:eastAsia="標楷體" w:hAnsi="Times New Roman"/>
          <w:kern w:val="3"/>
          <w:sz w:val="28"/>
        </w:rPr>
        <w:t>(21007C)</w:t>
      </w:r>
      <w:r w:rsidRPr="002459BB">
        <w:rPr>
          <w:rFonts w:ascii="Times New Roman" w:eastAsia="標楷體" w:hAnsi="Times New Roman"/>
          <w:kern w:val="3"/>
          <w:sz w:val="28"/>
        </w:rPr>
        <w:t>、外括約肌肌電圖</w:t>
      </w:r>
      <w:r w:rsidRPr="002459BB">
        <w:rPr>
          <w:rFonts w:ascii="Times New Roman" w:eastAsia="標楷體" w:hAnsi="Times New Roman"/>
          <w:kern w:val="3"/>
          <w:sz w:val="28"/>
        </w:rPr>
        <w:t>(21003C)</w:t>
      </w:r>
      <w:r w:rsidRPr="002459BB">
        <w:rPr>
          <w:rFonts w:ascii="Times New Roman" w:eastAsia="標楷體" w:hAnsi="Times New Roman"/>
          <w:kern w:val="3"/>
          <w:sz w:val="28"/>
        </w:rPr>
        <w:t>等檢</w:t>
      </w:r>
      <w:r w:rsidRPr="002459BB">
        <w:rPr>
          <w:rFonts w:ascii="Times New Roman" w:eastAsia="標楷體" w:hAnsi="Times New Roman"/>
          <w:sz w:val="28"/>
          <w:szCs w:val="28"/>
        </w:rPr>
        <w:t>查不能確定診斷時才使用；良性前列腺肥大之病患不適宜作錄影尿流動力學檢查。</w:t>
      </w:r>
    </w:p>
    <w:p w:rsidR="000257EE" w:rsidRPr="002459BB" w:rsidRDefault="00274757" w:rsidP="00AA0EEE">
      <w:pPr>
        <w:snapToGrid w:val="0"/>
        <w:spacing w:line="600" w:lineRule="exact"/>
        <w:ind w:left="800" w:hanging="560"/>
        <w:jc w:val="both"/>
        <w:rPr>
          <w:rFonts w:ascii="Times New Roman" w:eastAsia="標楷體" w:hAnsi="Times New Roman"/>
          <w:sz w:val="28"/>
        </w:rPr>
      </w:pPr>
      <w:r w:rsidRPr="002459BB">
        <w:rPr>
          <w:rFonts w:ascii="Times New Roman" w:eastAsia="標楷體" w:hAnsi="Times New Roman"/>
          <w:sz w:val="28"/>
        </w:rPr>
        <w:t>(</w:t>
      </w:r>
      <w:r w:rsidRPr="002459BB">
        <w:rPr>
          <w:rFonts w:ascii="Times New Roman" w:eastAsia="標楷體" w:hAnsi="Times New Roman"/>
          <w:sz w:val="28"/>
        </w:rPr>
        <w:t>八</w:t>
      </w:r>
      <w:r w:rsidRPr="002459BB">
        <w:rPr>
          <w:rFonts w:ascii="Times New Roman" w:eastAsia="標楷體" w:hAnsi="Times New Roman"/>
          <w:sz w:val="28"/>
        </w:rPr>
        <w:t>)</w:t>
      </w:r>
      <w:r w:rsidRPr="002459BB">
        <w:rPr>
          <w:rFonts w:ascii="Times New Roman" w:eastAsia="標楷體" w:hAnsi="Times New Roman"/>
          <w:sz w:val="28"/>
        </w:rPr>
        <w:t>病患已置入雙丁輸尿管，拔除後再置入同側雙丁輸尿管，其拔除過程之費用</w:t>
      </w:r>
      <w:r w:rsidRPr="002459BB">
        <w:rPr>
          <w:rFonts w:ascii="Times New Roman" w:eastAsia="標楷體" w:hAnsi="Times New Roman"/>
          <w:sz w:val="28"/>
        </w:rPr>
        <w:t>(50010C)</w:t>
      </w:r>
      <w:r w:rsidRPr="002459BB">
        <w:rPr>
          <w:rFonts w:ascii="Times New Roman" w:eastAsia="標楷體" w:hAnsi="Times New Roman"/>
          <w:sz w:val="28"/>
        </w:rPr>
        <w:t>不應予給付。</w:t>
      </w:r>
    </w:p>
    <w:p w:rsidR="000257EE" w:rsidRPr="002459BB" w:rsidRDefault="00274757" w:rsidP="00AA0EEE">
      <w:pPr>
        <w:snapToGrid w:val="0"/>
        <w:spacing w:line="600" w:lineRule="exact"/>
        <w:ind w:left="800" w:hanging="560"/>
        <w:jc w:val="both"/>
        <w:rPr>
          <w:rFonts w:ascii="Times New Roman" w:hAnsi="Times New Roman"/>
        </w:rPr>
      </w:pPr>
      <w:r w:rsidRPr="002459BB">
        <w:rPr>
          <w:rFonts w:ascii="Times New Roman" w:eastAsia="標楷體" w:hAnsi="Times New Roman"/>
          <w:sz w:val="28"/>
        </w:rPr>
        <w:t>(</w:t>
      </w:r>
      <w:r w:rsidRPr="002459BB">
        <w:rPr>
          <w:rFonts w:ascii="Times New Roman" w:eastAsia="標楷體" w:hAnsi="Times New Roman"/>
          <w:sz w:val="28"/>
        </w:rPr>
        <w:t>九</w:t>
      </w:r>
      <w:r w:rsidRPr="002459BB">
        <w:rPr>
          <w:rFonts w:ascii="Times New Roman" w:eastAsia="標楷體" w:hAnsi="Times New Roman"/>
          <w:sz w:val="28"/>
        </w:rPr>
        <w:t>)</w:t>
      </w:r>
      <w:r w:rsidRPr="002459BB">
        <w:rPr>
          <w:rFonts w:ascii="Times New Roman" w:eastAsia="標楷體" w:hAnsi="Times New Roman"/>
          <w:sz w:val="28"/>
        </w:rPr>
        <w:t>膀胱</w:t>
      </w:r>
      <w:r w:rsidRPr="002459BB">
        <w:rPr>
          <w:rFonts w:ascii="Times New Roman" w:eastAsia="標楷體" w:hAnsi="Times New Roman"/>
          <w:kern w:val="3"/>
          <w:sz w:val="28"/>
        </w:rPr>
        <w:t>灌注</w:t>
      </w:r>
      <w:r w:rsidRPr="002459BB">
        <w:rPr>
          <w:rFonts w:ascii="Times New Roman" w:eastAsia="標楷體" w:hAnsi="Times New Roman"/>
          <w:sz w:val="28"/>
        </w:rPr>
        <w:t>化學腫瘤藥品，應以化學腫瘤藥品處方之藥事服務費</w:t>
      </w:r>
      <w:r w:rsidRPr="002459BB">
        <w:rPr>
          <w:rFonts w:ascii="Times New Roman" w:eastAsia="標楷體" w:hAnsi="Times New Roman"/>
          <w:kern w:val="3"/>
          <w:sz w:val="28"/>
        </w:rPr>
        <w:t>(05221A)</w:t>
      </w:r>
      <w:r w:rsidRPr="002459BB">
        <w:rPr>
          <w:rFonts w:ascii="Times New Roman" w:eastAsia="標楷體" w:hAnsi="Times New Roman"/>
          <w:kern w:val="3"/>
          <w:sz w:val="28"/>
        </w:rPr>
        <w:t>、膀胱灌注</w:t>
      </w:r>
      <w:r w:rsidRPr="002459BB">
        <w:rPr>
          <w:rFonts w:ascii="Times New Roman" w:eastAsia="標楷體" w:hAnsi="Times New Roman"/>
          <w:kern w:val="3"/>
          <w:sz w:val="28"/>
        </w:rPr>
        <w:t>(50011C)</w:t>
      </w:r>
      <w:r w:rsidRPr="002459BB">
        <w:rPr>
          <w:rFonts w:ascii="Times New Roman" w:eastAsia="標楷體" w:hAnsi="Times New Roman"/>
          <w:kern w:val="3"/>
          <w:sz w:val="28"/>
        </w:rPr>
        <w:t>給付，不</w:t>
      </w:r>
      <w:r w:rsidRPr="002459BB">
        <w:rPr>
          <w:rFonts w:ascii="Times New Roman" w:eastAsia="標楷體" w:hAnsi="Times New Roman"/>
          <w:sz w:val="28"/>
        </w:rPr>
        <w:t>應以抗癌化學藥物注射治</w:t>
      </w:r>
      <w:r w:rsidRPr="002459BB">
        <w:rPr>
          <w:rFonts w:ascii="Times New Roman" w:eastAsia="標楷體" w:hAnsi="Times New Roman"/>
          <w:kern w:val="3"/>
          <w:sz w:val="28"/>
        </w:rPr>
        <w:t>療</w:t>
      </w:r>
      <w:r w:rsidRPr="002459BB">
        <w:rPr>
          <w:rFonts w:ascii="Times New Roman" w:eastAsia="標楷體" w:hAnsi="Times New Roman"/>
          <w:kern w:val="3"/>
          <w:sz w:val="28"/>
        </w:rPr>
        <w:t>(37005B)</w:t>
      </w:r>
      <w:r w:rsidRPr="002459BB">
        <w:rPr>
          <w:rFonts w:ascii="Times New Roman" w:eastAsia="標楷體" w:hAnsi="Times New Roman"/>
          <w:kern w:val="3"/>
          <w:sz w:val="28"/>
        </w:rPr>
        <w:t>給付；口服抗癌藥物不應以</w:t>
      </w:r>
      <w:r w:rsidRPr="002459BB">
        <w:rPr>
          <w:rFonts w:ascii="Times New Roman" w:eastAsia="標楷體" w:hAnsi="Times New Roman"/>
          <w:kern w:val="3"/>
          <w:sz w:val="28"/>
        </w:rPr>
        <w:t>05221A</w:t>
      </w:r>
      <w:r w:rsidRPr="002459BB">
        <w:rPr>
          <w:rFonts w:ascii="Times New Roman" w:eastAsia="標楷體" w:hAnsi="Times New Roman"/>
          <w:kern w:val="3"/>
          <w:sz w:val="28"/>
        </w:rPr>
        <w:t>給付</w:t>
      </w:r>
      <w:r w:rsidRPr="002459BB">
        <w:rPr>
          <w:rFonts w:ascii="Times New Roman" w:eastAsia="標楷體" w:hAnsi="Times New Roman"/>
          <w:sz w:val="28"/>
        </w:rPr>
        <w:t>，此項應為調劑化學腫瘤藥品供膀胱灌注之藥事服務費。</w:t>
      </w:r>
    </w:p>
    <w:p w:rsidR="000257EE" w:rsidRPr="002459BB" w:rsidRDefault="00274757" w:rsidP="00AA0EEE">
      <w:pPr>
        <w:snapToGrid w:val="0"/>
        <w:spacing w:line="600" w:lineRule="exact"/>
        <w:ind w:left="800" w:hanging="560"/>
        <w:jc w:val="both"/>
        <w:rPr>
          <w:rFonts w:ascii="Times New Roman" w:eastAsia="標楷體" w:hAnsi="Times New Roman"/>
          <w:sz w:val="28"/>
        </w:rPr>
      </w:pPr>
      <w:r w:rsidRPr="002459BB">
        <w:rPr>
          <w:rFonts w:ascii="Times New Roman" w:eastAsia="標楷體" w:hAnsi="Times New Roman"/>
          <w:sz w:val="28"/>
        </w:rPr>
        <w:t>(</w:t>
      </w:r>
      <w:r w:rsidRPr="002459BB">
        <w:rPr>
          <w:rFonts w:ascii="Times New Roman" w:eastAsia="標楷體" w:hAnsi="Times New Roman"/>
          <w:sz w:val="28"/>
        </w:rPr>
        <w:t>十</w:t>
      </w:r>
      <w:r w:rsidRPr="002459BB">
        <w:rPr>
          <w:rFonts w:ascii="Times New Roman" w:eastAsia="標楷體" w:hAnsi="Times New Roman"/>
          <w:sz w:val="28"/>
        </w:rPr>
        <w:t>)</w:t>
      </w:r>
      <w:r w:rsidRPr="002459BB">
        <w:rPr>
          <w:rFonts w:ascii="Times New Roman" w:eastAsia="標楷體" w:hAnsi="Times New Roman"/>
          <w:sz w:val="28"/>
        </w:rPr>
        <w:t>包莖環切術</w:t>
      </w:r>
      <w:r w:rsidR="00C54EE9" w:rsidRPr="002459BB">
        <w:rPr>
          <w:rFonts w:ascii="Times New Roman" w:eastAsia="標楷體" w:hAnsi="Times New Roman"/>
          <w:sz w:val="28"/>
        </w:rPr>
        <w:t>(</w:t>
      </w:r>
      <w:r w:rsidRPr="002459BB">
        <w:rPr>
          <w:rFonts w:ascii="Times New Roman" w:eastAsia="標楷體" w:hAnsi="Times New Roman"/>
          <w:sz w:val="28"/>
        </w:rPr>
        <w:t>50020C</w:t>
      </w:r>
      <w:r w:rsidR="00C54EE9" w:rsidRPr="002459BB">
        <w:rPr>
          <w:rFonts w:ascii="Times New Roman" w:eastAsia="標楷體" w:hAnsi="Times New Roman"/>
          <w:sz w:val="28"/>
        </w:rPr>
        <w:t>)</w:t>
      </w:r>
      <w:r w:rsidRPr="002459BB">
        <w:rPr>
          <w:rFonts w:ascii="Times New Roman" w:eastAsia="標楷體" w:hAnsi="Times New Roman"/>
          <w:sz w:val="28"/>
        </w:rPr>
        <w:t>之適應症為：</w:t>
      </w:r>
      <w:r w:rsidRPr="002459BB">
        <w:rPr>
          <w:rFonts w:ascii="Times New Roman" w:eastAsia="標楷體" w:hAnsi="Times New Roman"/>
          <w:sz w:val="28"/>
        </w:rPr>
        <w:t>(97/5/1)</w:t>
      </w:r>
    </w:p>
    <w:p w:rsidR="000257EE" w:rsidRPr="002459BB" w:rsidRDefault="00274757" w:rsidP="00AA0EEE">
      <w:pPr>
        <w:snapToGrid w:val="0"/>
        <w:spacing w:line="600" w:lineRule="exact"/>
        <w:ind w:left="720" w:firstLine="420"/>
        <w:jc w:val="both"/>
        <w:rPr>
          <w:rFonts w:ascii="Times New Roman" w:hAnsi="Times New Roman"/>
        </w:rPr>
      </w:pPr>
      <w:r w:rsidRPr="002459BB">
        <w:rPr>
          <w:rFonts w:ascii="Times New Roman" w:eastAsia="標楷體" w:hAnsi="Times New Roman"/>
          <w:kern w:val="3"/>
          <w:sz w:val="28"/>
        </w:rPr>
        <w:t>1.</w:t>
      </w:r>
      <w:r w:rsidRPr="002459BB">
        <w:rPr>
          <w:rFonts w:ascii="Times New Roman" w:eastAsia="標楷體" w:hAnsi="Times New Roman"/>
          <w:kern w:val="3"/>
          <w:sz w:val="28"/>
        </w:rPr>
        <w:t>嵌頓性包莖</w:t>
      </w:r>
      <w:r w:rsidRPr="002459BB">
        <w:rPr>
          <w:rFonts w:ascii="Times New Roman" w:eastAsia="標楷體" w:hAnsi="Times New Roman"/>
          <w:kern w:val="3"/>
          <w:sz w:val="28"/>
        </w:rPr>
        <w:t>(paraphimosis)</w:t>
      </w:r>
      <w:r w:rsidRPr="002459BB">
        <w:rPr>
          <w:rFonts w:ascii="Times New Roman" w:eastAsia="標楷體" w:hAnsi="Times New Roman"/>
          <w:kern w:val="3"/>
          <w:sz w:val="28"/>
        </w:rPr>
        <w:t>。</w:t>
      </w:r>
    </w:p>
    <w:p w:rsidR="000257EE" w:rsidRPr="002459BB" w:rsidRDefault="00274757" w:rsidP="00AA0EEE">
      <w:pPr>
        <w:snapToGrid w:val="0"/>
        <w:spacing w:line="600" w:lineRule="exact"/>
        <w:ind w:left="1418" w:hanging="280"/>
        <w:jc w:val="both"/>
        <w:rPr>
          <w:rFonts w:ascii="Times New Roman" w:eastAsia="標楷體" w:hAnsi="Times New Roman"/>
          <w:kern w:val="3"/>
          <w:sz w:val="28"/>
        </w:rPr>
      </w:pPr>
      <w:r w:rsidRPr="002459BB">
        <w:rPr>
          <w:rFonts w:ascii="Times New Roman" w:eastAsia="標楷體" w:hAnsi="Times New Roman"/>
          <w:kern w:val="3"/>
          <w:sz w:val="28"/>
        </w:rPr>
        <w:t>2.</w:t>
      </w:r>
      <w:r w:rsidRPr="002459BB">
        <w:rPr>
          <w:rFonts w:ascii="Times New Roman" w:eastAsia="標楷體" w:hAnsi="Times New Roman"/>
          <w:kern w:val="3"/>
          <w:sz w:val="28"/>
        </w:rPr>
        <w:t>曾有發生復發性包皮炎，並有明確之病歷紀錄可資證明。</w:t>
      </w:r>
    </w:p>
    <w:p w:rsidR="000257EE" w:rsidRPr="002459BB" w:rsidRDefault="00274757" w:rsidP="00AA0EEE">
      <w:pPr>
        <w:snapToGrid w:val="0"/>
        <w:spacing w:line="600" w:lineRule="exact"/>
        <w:ind w:left="720" w:firstLine="420"/>
        <w:jc w:val="both"/>
        <w:rPr>
          <w:rFonts w:ascii="Times New Roman" w:eastAsia="標楷體" w:hAnsi="Times New Roman"/>
          <w:kern w:val="3"/>
          <w:sz w:val="28"/>
        </w:rPr>
      </w:pPr>
      <w:r w:rsidRPr="002459BB">
        <w:rPr>
          <w:rFonts w:ascii="Times New Roman" w:eastAsia="標楷體" w:hAnsi="Times New Roman"/>
          <w:kern w:val="3"/>
          <w:sz w:val="28"/>
        </w:rPr>
        <w:t>3.</w:t>
      </w:r>
      <w:r w:rsidRPr="002459BB">
        <w:rPr>
          <w:rFonts w:ascii="Times New Roman" w:eastAsia="標楷體" w:hAnsi="Times New Roman"/>
          <w:kern w:val="3"/>
          <w:sz w:val="28"/>
        </w:rPr>
        <w:t>包皮有結疤影響排尿或陰莖勃起。</w:t>
      </w:r>
    </w:p>
    <w:p w:rsidR="000257EE" w:rsidRPr="002459BB" w:rsidRDefault="00274757" w:rsidP="00AA0EEE">
      <w:pPr>
        <w:snapToGrid w:val="0"/>
        <w:spacing w:line="600" w:lineRule="exact"/>
        <w:ind w:left="1418" w:hanging="280"/>
        <w:jc w:val="both"/>
        <w:rPr>
          <w:rFonts w:ascii="Times New Roman" w:eastAsia="標楷體" w:hAnsi="Times New Roman"/>
          <w:kern w:val="3"/>
          <w:sz w:val="28"/>
        </w:rPr>
      </w:pPr>
      <w:r w:rsidRPr="002459BB">
        <w:rPr>
          <w:rFonts w:ascii="Times New Roman" w:eastAsia="標楷體" w:hAnsi="Times New Roman"/>
          <w:kern w:val="3"/>
          <w:sz w:val="28"/>
        </w:rPr>
        <w:t>4.</w:t>
      </w:r>
      <w:r w:rsidRPr="002459BB">
        <w:rPr>
          <w:rFonts w:ascii="Times New Roman" w:eastAsia="標楷體" w:hAnsi="Times New Roman"/>
          <w:kern w:val="3"/>
          <w:sz w:val="28"/>
        </w:rPr>
        <w:t>因包皮病灶而須將包皮切除並送病理檢驗者。</w:t>
      </w:r>
    </w:p>
    <w:p w:rsidR="000257EE" w:rsidRPr="002459BB" w:rsidRDefault="00274757" w:rsidP="00AA0EEE">
      <w:pPr>
        <w:snapToGrid w:val="0"/>
        <w:spacing w:line="600" w:lineRule="exact"/>
        <w:ind w:left="720" w:firstLine="420"/>
        <w:jc w:val="both"/>
        <w:rPr>
          <w:rFonts w:ascii="Times New Roman" w:eastAsia="標楷體" w:hAnsi="Times New Roman"/>
          <w:kern w:val="3"/>
          <w:sz w:val="28"/>
        </w:rPr>
      </w:pPr>
      <w:r w:rsidRPr="002459BB">
        <w:rPr>
          <w:rFonts w:ascii="Times New Roman" w:eastAsia="標楷體" w:hAnsi="Times New Roman"/>
          <w:kern w:val="3"/>
          <w:sz w:val="28"/>
        </w:rPr>
        <w:t>5.</w:t>
      </w:r>
      <w:r w:rsidRPr="002459BB">
        <w:rPr>
          <w:rFonts w:ascii="Times New Roman" w:eastAsia="標楷體" w:hAnsi="Times New Roman"/>
          <w:kern w:val="3"/>
          <w:sz w:val="28"/>
        </w:rPr>
        <w:t>因他項手術之需要而須將包皮切除者。</w:t>
      </w:r>
    </w:p>
    <w:p w:rsidR="000257EE" w:rsidRPr="002459BB" w:rsidRDefault="00274757" w:rsidP="00AA0EEE">
      <w:pPr>
        <w:snapToGrid w:val="0"/>
        <w:spacing w:line="600" w:lineRule="exact"/>
        <w:ind w:left="24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十一</w:t>
      </w:r>
      <w:r w:rsidRPr="002459BB">
        <w:rPr>
          <w:rFonts w:ascii="Times New Roman" w:eastAsia="標楷體" w:hAnsi="Times New Roman"/>
          <w:kern w:val="3"/>
          <w:sz w:val="28"/>
        </w:rPr>
        <w:t>)BPH</w:t>
      </w:r>
      <w:r w:rsidRPr="002459BB">
        <w:rPr>
          <w:rFonts w:ascii="Times New Roman" w:eastAsia="標楷體" w:hAnsi="Times New Roman"/>
          <w:kern w:val="3"/>
          <w:sz w:val="28"/>
        </w:rPr>
        <w:t>病人使用</w:t>
      </w:r>
      <w:r w:rsidRPr="002459BB">
        <w:rPr>
          <w:rFonts w:ascii="Times New Roman" w:eastAsia="標楷體" w:hAnsi="Times New Roman"/>
          <w:kern w:val="3"/>
          <w:sz w:val="28"/>
        </w:rPr>
        <w:t xml:space="preserve">bethanechol </w:t>
      </w:r>
      <w:r w:rsidRPr="002459BB">
        <w:rPr>
          <w:rFonts w:ascii="Times New Roman" w:eastAsia="標楷體" w:hAnsi="Times New Roman"/>
          <w:kern w:val="3"/>
          <w:sz w:val="28"/>
        </w:rPr>
        <w:t>之審查原則：</w:t>
      </w:r>
      <w:r w:rsidRPr="002459BB">
        <w:rPr>
          <w:rFonts w:ascii="Times New Roman" w:eastAsia="標楷體" w:hAnsi="Times New Roman"/>
          <w:sz w:val="28"/>
        </w:rPr>
        <w:t>(97/5/1)</w:t>
      </w:r>
    </w:p>
    <w:p w:rsidR="000257EE" w:rsidRPr="002459BB" w:rsidRDefault="00274757" w:rsidP="00AA0EEE">
      <w:pPr>
        <w:snapToGrid w:val="0"/>
        <w:spacing w:line="600" w:lineRule="exact"/>
        <w:ind w:left="1438" w:hanging="300"/>
        <w:jc w:val="both"/>
        <w:rPr>
          <w:rFonts w:ascii="Times New Roman" w:eastAsia="標楷體" w:hAnsi="Times New Roman"/>
          <w:kern w:val="3"/>
          <w:sz w:val="28"/>
        </w:rPr>
      </w:pPr>
      <w:r w:rsidRPr="002459BB">
        <w:rPr>
          <w:rFonts w:ascii="Times New Roman" w:eastAsia="標楷體" w:hAnsi="Times New Roman"/>
          <w:kern w:val="3"/>
          <w:sz w:val="28"/>
        </w:rPr>
        <w:t>1.BPH</w:t>
      </w:r>
      <w:r w:rsidRPr="002459BB">
        <w:rPr>
          <w:rFonts w:ascii="Times New Roman" w:eastAsia="標楷體" w:hAnsi="Times New Roman"/>
          <w:kern w:val="3"/>
          <w:sz w:val="28"/>
        </w:rPr>
        <w:t>病人建議不宜直接使用</w:t>
      </w:r>
      <w:r w:rsidRPr="002459BB">
        <w:rPr>
          <w:rFonts w:ascii="Times New Roman" w:eastAsia="標楷體" w:hAnsi="Times New Roman"/>
          <w:kern w:val="3"/>
          <w:sz w:val="28"/>
        </w:rPr>
        <w:t>bethanechol</w:t>
      </w:r>
      <w:r w:rsidRPr="002459BB">
        <w:rPr>
          <w:rFonts w:ascii="Times New Roman" w:eastAsia="標楷體" w:hAnsi="Times New Roman"/>
          <w:kern w:val="3"/>
          <w:sz w:val="28"/>
        </w:rPr>
        <w:t>，若已服用</w:t>
      </w:r>
      <w:r w:rsidRPr="002459BB">
        <w:rPr>
          <w:rFonts w:ascii="Times New Roman" w:eastAsia="標楷體" w:hAnsi="Times New Roman"/>
          <w:kern w:val="3"/>
          <w:sz w:val="28"/>
        </w:rPr>
        <w:t>finasteride</w:t>
      </w:r>
      <w:r w:rsidRPr="002459BB">
        <w:rPr>
          <w:rFonts w:ascii="Times New Roman" w:eastAsia="標楷體" w:hAnsi="Times New Roman"/>
          <w:kern w:val="3"/>
          <w:sz w:val="28"/>
        </w:rPr>
        <w:t>或</w:t>
      </w:r>
      <w:r w:rsidRPr="002459BB">
        <w:rPr>
          <w:rFonts w:ascii="Times New Roman" w:eastAsia="標楷體" w:hAnsi="Times New Roman"/>
          <w:kern w:val="3"/>
          <w:sz w:val="28"/>
        </w:rPr>
        <w:t>α-blocker 3</w:t>
      </w:r>
      <w:r w:rsidRPr="002459BB">
        <w:rPr>
          <w:rFonts w:ascii="Times New Roman" w:eastAsia="標楷體" w:hAnsi="Times New Roman"/>
          <w:kern w:val="3"/>
          <w:sz w:val="28"/>
        </w:rPr>
        <w:t>個月，仍有有意義的殘尿並有證明者，則可同意使用。</w:t>
      </w:r>
    </w:p>
    <w:p w:rsidR="000257EE" w:rsidRPr="002459BB" w:rsidRDefault="00274757" w:rsidP="00AA0EEE">
      <w:pPr>
        <w:snapToGrid w:val="0"/>
        <w:spacing w:line="600" w:lineRule="exact"/>
        <w:ind w:left="1438" w:hanging="300"/>
        <w:jc w:val="both"/>
        <w:rPr>
          <w:rFonts w:ascii="Times New Roman" w:eastAsia="標楷體" w:hAnsi="Times New Roman"/>
          <w:kern w:val="3"/>
          <w:sz w:val="28"/>
        </w:rPr>
      </w:pPr>
      <w:r w:rsidRPr="002459BB">
        <w:rPr>
          <w:rFonts w:ascii="Times New Roman" w:eastAsia="標楷體" w:hAnsi="Times New Roman"/>
          <w:kern w:val="3"/>
          <w:sz w:val="28"/>
        </w:rPr>
        <w:t>2.</w:t>
      </w:r>
      <w:r w:rsidRPr="002459BB">
        <w:rPr>
          <w:rFonts w:ascii="Times New Roman" w:eastAsia="標楷體" w:hAnsi="Times New Roman"/>
          <w:kern w:val="3"/>
          <w:sz w:val="28"/>
        </w:rPr>
        <w:t>急性尿滯留，已</w:t>
      </w:r>
      <w:r w:rsidRPr="002459BB">
        <w:rPr>
          <w:rFonts w:ascii="Times New Roman" w:eastAsia="標楷體" w:hAnsi="Times New Roman"/>
          <w:kern w:val="3"/>
          <w:sz w:val="28"/>
        </w:rPr>
        <w:t>on Foley</w:t>
      </w:r>
      <w:r w:rsidRPr="002459BB">
        <w:rPr>
          <w:rFonts w:ascii="Times New Roman" w:eastAsia="標楷體" w:hAnsi="Times New Roman"/>
          <w:kern w:val="3"/>
          <w:sz w:val="28"/>
        </w:rPr>
        <w:t>者，需符合藥品許可證適應範圍且排除阻塞性病變者，另有足以證明</w:t>
      </w:r>
      <w:r w:rsidRPr="002459BB">
        <w:rPr>
          <w:rFonts w:ascii="Times New Roman" w:eastAsia="標楷體" w:hAnsi="Times New Roman"/>
          <w:kern w:val="3"/>
          <w:sz w:val="28"/>
        </w:rPr>
        <w:t>detrusor</w:t>
      </w:r>
      <w:r w:rsidRPr="002459BB">
        <w:rPr>
          <w:rFonts w:ascii="Times New Roman" w:eastAsia="標楷體" w:hAnsi="Times New Roman"/>
          <w:kern w:val="3"/>
          <w:sz w:val="28"/>
        </w:rPr>
        <w:t>功能障礙引起者，可同意使用。</w:t>
      </w:r>
    </w:p>
    <w:p w:rsidR="000257EE" w:rsidRPr="002459BB" w:rsidRDefault="00274757" w:rsidP="00AA0EEE">
      <w:pPr>
        <w:snapToGrid w:val="0"/>
        <w:spacing w:line="600" w:lineRule="exact"/>
        <w:ind w:left="1367" w:hanging="280"/>
        <w:jc w:val="both"/>
        <w:rPr>
          <w:rFonts w:ascii="Times New Roman" w:eastAsia="標楷體" w:hAnsi="Times New Roman"/>
          <w:kern w:val="3"/>
          <w:sz w:val="28"/>
        </w:rPr>
      </w:pPr>
      <w:r w:rsidRPr="002459BB">
        <w:rPr>
          <w:rFonts w:ascii="Times New Roman" w:eastAsia="標楷體" w:hAnsi="Times New Roman"/>
          <w:kern w:val="3"/>
          <w:sz w:val="28"/>
        </w:rPr>
        <w:t>3.</w:t>
      </w:r>
      <w:r w:rsidRPr="002459BB">
        <w:rPr>
          <w:rFonts w:ascii="Times New Roman" w:eastAsia="標楷體" w:hAnsi="Times New Roman"/>
          <w:kern w:val="3"/>
          <w:sz w:val="28"/>
        </w:rPr>
        <w:t>併有</w:t>
      </w:r>
      <w:r w:rsidRPr="002459BB">
        <w:rPr>
          <w:rFonts w:ascii="Times New Roman" w:eastAsia="標楷體" w:hAnsi="Times New Roman"/>
          <w:kern w:val="3"/>
          <w:sz w:val="28"/>
        </w:rPr>
        <w:t>DM</w:t>
      </w:r>
      <w:r w:rsidRPr="002459BB">
        <w:rPr>
          <w:rFonts w:ascii="Times New Roman" w:eastAsia="標楷體" w:hAnsi="Times New Roman"/>
          <w:kern w:val="3"/>
          <w:sz w:val="28"/>
        </w:rPr>
        <w:t>者，使用原則應符合第</w:t>
      </w:r>
      <w:r w:rsidRPr="002459BB">
        <w:rPr>
          <w:rFonts w:ascii="Times New Roman" w:eastAsia="標楷體" w:hAnsi="Times New Roman"/>
          <w:kern w:val="3"/>
          <w:sz w:val="28"/>
        </w:rPr>
        <w:t>1</w:t>
      </w:r>
      <w:r w:rsidRPr="002459BB">
        <w:rPr>
          <w:rFonts w:ascii="Times New Roman" w:eastAsia="標楷體" w:hAnsi="Times New Roman"/>
          <w:kern w:val="3"/>
          <w:sz w:val="28"/>
        </w:rPr>
        <w:t>項要求。但屬長期無法解尿者，</w:t>
      </w:r>
      <w:r w:rsidRPr="002459BB">
        <w:rPr>
          <w:rFonts w:ascii="Times New Roman" w:eastAsia="標楷體" w:hAnsi="Times New Roman"/>
          <w:kern w:val="3"/>
          <w:sz w:val="28"/>
        </w:rPr>
        <w:lastRenderedPageBreak/>
        <w:t>則不可使用。</w:t>
      </w:r>
    </w:p>
    <w:p w:rsidR="000257EE" w:rsidRPr="002459BB" w:rsidRDefault="00274757" w:rsidP="00AA0EEE">
      <w:pPr>
        <w:snapToGrid w:val="0"/>
        <w:spacing w:line="600" w:lineRule="exact"/>
        <w:ind w:left="1367" w:hanging="280"/>
        <w:jc w:val="both"/>
        <w:rPr>
          <w:rFonts w:ascii="Times New Roman" w:eastAsia="標楷體" w:hAnsi="Times New Roman"/>
          <w:kern w:val="3"/>
          <w:sz w:val="28"/>
        </w:rPr>
      </w:pPr>
      <w:r w:rsidRPr="002459BB">
        <w:rPr>
          <w:rFonts w:ascii="Times New Roman" w:eastAsia="標楷體" w:hAnsi="Times New Roman"/>
          <w:kern w:val="3"/>
          <w:sz w:val="28"/>
        </w:rPr>
        <w:t>4.DM</w:t>
      </w:r>
      <w:r w:rsidRPr="002459BB">
        <w:rPr>
          <w:rFonts w:ascii="Times New Roman" w:eastAsia="標楷體" w:hAnsi="Times New Roman"/>
          <w:kern w:val="3"/>
          <w:sz w:val="28"/>
        </w:rPr>
        <w:t>病人併有</w:t>
      </w:r>
      <w:r w:rsidRPr="002459BB">
        <w:rPr>
          <w:rFonts w:ascii="Times New Roman" w:eastAsia="標楷體" w:hAnsi="Times New Roman"/>
          <w:kern w:val="3"/>
          <w:sz w:val="28"/>
        </w:rPr>
        <w:t>AUR</w:t>
      </w:r>
      <w:r w:rsidRPr="002459BB">
        <w:rPr>
          <w:rFonts w:ascii="Times New Roman" w:eastAsia="標楷體" w:hAnsi="Times New Roman"/>
          <w:kern w:val="3"/>
          <w:sz w:val="28"/>
        </w:rPr>
        <w:t>，排除其他原因導致者，可同意使用。</w:t>
      </w:r>
    </w:p>
    <w:p w:rsidR="000257EE" w:rsidRPr="002459BB" w:rsidRDefault="00274757" w:rsidP="00AA0EEE">
      <w:pPr>
        <w:snapToGrid w:val="0"/>
        <w:spacing w:line="600" w:lineRule="exact"/>
        <w:ind w:left="1367" w:hanging="280"/>
        <w:jc w:val="both"/>
        <w:rPr>
          <w:rFonts w:ascii="Times New Roman" w:eastAsia="標楷體" w:hAnsi="Times New Roman"/>
          <w:kern w:val="3"/>
          <w:sz w:val="28"/>
          <w:szCs w:val="28"/>
        </w:rPr>
      </w:pPr>
      <w:r w:rsidRPr="002459BB">
        <w:rPr>
          <w:rFonts w:ascii="Times New Roman" w:eastAsia="標楷體" w:hAnsi="Times New Roman"/>
          <w:kern w:val="3"/>
          <w:sz w:val="28"/>
        </w:rPr>
        <w:t>5.NB</w:t>
      </w:r>
      <w:r w:rsidR="00C54EE9" w:rsidRPr="002459BB">
        <w:rPr>
          <w:rFonts w:ascii="Times New Roman" w:eastAsia="標楷體" w:hAnsi="Times New Roman"/>
          <w:kern w:val="3"/>
          <w:sz w:val="28"/>
        </w:rPr>
        <w:t>(</w:t>
      </w:r>
      <w:r w:rsidRPr="002459BB">
        <w:rPr>
          <w:rFonts w:ascii="Times New Roman" w:eastAsia="標楷體" w:hAnsi="Times New Roman"/>
          <w:kern w:val="3"/>
          <w:sz w:val="28"/>
        </w:rPr>
        <w:t>neurogenic bladder</w:t>
      </w:r>
      <w:r w:rsidR="00C54EE9" w:rsidRPr="002459BB">
        <w:rPr>
          <w:rFonts w:ascii="Times New Roman" w:eastAsia="標楷體" w:hAnsi="Times New Roman"/>
          <w:kern w:val="3"/>
          <w:sz w:val="28"/>
        </w:rPr>
        <w:t>)</w:t>
      </w:r>
      <w:r w:rsidRPr="002459BB">
        <w:rPr>
          <w:rFonts w:ascii="Times New Roman" w:eastAsia="標楷體" w:hAnsi="Times New Roman"/>
          <w:kern w:val="3"/>
          <w:sz w:val="28"/>
        </w:rPr>
        <w:t>併</w:t>
      </w:r>
      <w:r w:rsidRPr="002459BB">
        <w:rPr>
          <w:rFonts w:ascii="Times New Roman" w:eastAsia="標楷體" w:hAnsi="Times New Roman"/>
          <w:kern w:val="3"/>
          <w:sz w:val="28"/>
        </w:rPr>
        <w:t xml:space="preserve">urinary retention </w:t>
      </w:r>
      <w:r w:rsidRPr="002459BB">
        <w:rPr>
          <w:rFonts w:ascii="Times New Roman" w:eastAsia="標楷體" w:hAnsi="Times New Roman"/>
          <w:kern w:val="3"/>
          <w:sz w:val="28"/>
        </w:rPr>
        <w:t>但</w:t>
      </w:r>
      <w:r w:rsidRPr="002459BB">
        <w:rPr>
          <w:rFonts w:ascii="Times New Roman" w:eastAsia="標楷體" w:hAnsi="Times New Roman"/>
          <w:kern w:val="3"/>
          <w:sz w:val="28"/>
        </w:rPr>
        <w:t>on Foley</w:t>
      </w:r>
      <w:r w:rsidRPr="002459BB">
        <w:rPr>
          <w:rFonts w:ascii="Times New Roman" w:eastAsia="標楷體" w:hAnsi="Times New Roman"/>
          <w:kern w:val="3"/>
          <w:sz w:val="28"/>
        </w:rPr>
        <w:t>已有一年者，</w:t>
      </w:r>
      <w:r w:rsidRPr="002459BB">
        <w:rPr>
          <w:rFonts w:ascii="Times New Roman" w:eastAsia="標楷體" w:hAnsi="Times New Roman"/>
          <w:kern w:val="3"/>
          <w:sz w:val="28"/>
          <w:szCs w:val="28"/>
        </w:rPr>
        <w:t>不建議使用。</w:t>
      </w:r>
    </w:p>
    <w:p w:rsidR="00881BC9" w:rsidRPr="002459BB" w:rsidRDefault="00881BC9" w:rsidP="00881BC9">
      <w:pPr>
        <w:pStyle w:val="af7"/>
        <w:spacing w:line="600" w:lineRule="exact"/>
        <w:rPr>
          <w:rFonts w:ascii="Times New Roman" w:eastAsia="標楷體" w:hAnsi="Times New Roman"/>
          <w:sz w:val="28"/>
          <w:szCs w:val="28"/>
        </w:rPr>
      </w:pPr>
      <w:bookmarkStart w:id="63" w:name="_Hlk61279496"/>
      <w:r w:rsidRPr="002459BB">
        <w:rPr>
          <w:rFonts w:ascii="Times New Roman" w:eastAsia="標楷體" w:hAnsi="Times New Roman"/>
          <w:sz w:val="28"/>
          <w:szCs w:val="28"/>
        </w:rPr>
        <w:t>(</w:t>
      </w:r>
      <w:r w:rsidRPr="002459BB">
        <w:rPr>
          <w:rFonts w:ascii="Times New Roman" w:eastAsia="標楷體" w:hAnsi="Times New Roman"/>
          <w:sz w:val="28"/>
          <w:szCs w:val="28"/>
        </w:rPr>
        <w:t>十二</w:t>
      </w:r>
      <w:r w:rsidRPr="002459BB">
        <w:rPr>
          <w:rFonts w:ascii="Times New Roman" w:eastAsia="標楷體" w:hAnsi="Times New Roman"/>
          <w:sz w:val="28"/>
          <w:szCs w:val="28"/>
        </w:rPr>
        <w:t>)</w:t>
      </w:r>
      <w:r w:rsidRPr="002459BB">
        <w:rPr>
          <w:rFonts w:ascii="Times New Roman" w:eastAsia="標楷體" w:hAnsi="Times New Roman"/>
          <w:sz w:val="28"/>
          <w:szCs w:val="28"/>
        </w:rPr>
        <w:t>尿失禁電刺激治療</w:t>
      </w:r>
      <w:r w:rsidRPr="002459BB">
        <w:rPr>
          <w:rFonts w:ascii="Times New Roman" w:eastAsia="標楷體" w:hAnsi="Times New Roman"/>
          <w:sz w:val="28"/>
          <w:szCs w:val="28"/>
        </w:rPr>
        <w:t>(47087C)</w:t>
      </w:r>
      <w:r w:rsidRPr="002459BB">
        <w:rPr>
          <w:rFonts w:ascii="Times New Roman" w:eastAsia="標楷體" w:hAnsi="Times New Roman" w:hint="eastAsia"/>
          <w:sz w:val="28"/>
          <w:szCs w:val="28"/>
        </w:rPr>
        <w:t>：</w:t>
      </w:r>
      <w:r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Pr="002459BB">
        <w:rPr>
          <w:rFonts w:ascii="Times New Roman" w:eastAsia="標楷體" w:hAnsi="Times New Roman"/>
          <w:sz w:val="28"/>
          <w:szCs w:val="28"/>
        </w:rPr>
        <w:t>)</w:t>
      </w:r>
    </w:p>
    <w:p w:rsidR="00881BC9" w:rsidRPr="002459BB" w:rsidRDefault="00881BC9" w:rsidP="00881BC9">
      <w:pPr>
        <w:pStyle w:val="af7"/>
        <w:spacing w:line="600" w:lineRule="exact"/>
        <w:ind w:leftChars="439" w:left="1194" w:hangingChars="50" w:hanging="140"/>
        <w:rPr>
          <w:rFonts w:ascii="Times New Roman" w:eastAsia="標楷體" w:hAnsi="Times New Roman"/>
          <w:sz w:val="28"/>
          <w:szCs w:val="28"/>
        </w:rPr>
      </w:pPr>
      <w:r w:rsidRPr="002459BB">
        <w:rPr>
          <w:rFonts w:ascii="Times New Roman" w:eastAsia="標楷體" w:hAnsi="Times New Roman" w:hint="eastAsia"/>
          <w:sz w:val="28"/>
          <w:szCs w:val="28"/>
        </w:rPr>
        <w:t>1</w:t>
      </w:r>
      <w:r w:rsidRPr="002459BB">
        <w:rPr>
          <w:rFonts w:ascii="Times New Roman" w:eastAsia="標楷體" w:hAnsi="Times New Roman"/>
          <w:sz w:val="28"/>
          <w:szCs w:val="28"/>
        </w:rPr>
        <w:t>.</w:t>
      </w:r>
      <w:r w:rsidRPr="002459BB">
        <w:rPr>
          <w:rFonts w:ascii="Times New Roman" w:eastAsia="標楷體" w:hAnsi="Times New Roman"/>
          <w:sz w:val="28"/>
          <w:szCs w:val="28"/>
        </w:rPr>
        <w:t>尿失禁電刺激治療需經診斷為尿失禁後，方可採行。「棉墊試驗</w:t>
      </w:r>
      <w:r w:rsidRPr="002459BB">
        <w:rPr>
          <w:rFonts w:ascii="Times New Roman" w:eastAsia="標楷體" w:hAnsi="Times New Roman"/>
          <w:sz w:val="28"/>
          <w:szCs w:val="28"/>
        </w:rPr>
        <w:t>(30519C)</w:t>
      </w:r>
      <w:r w:rsidRPr="002459BB">
        <w:rPr>
          <w:rFonts w:ascii="Times New Roman" w:eastAsia="標楷體" w:hAnsi="Times New Roman"/>
          <w:sz w:val="28"/>
          <w:szCs w:val="28"/>
        </w:rPr>
        <w:t>」、「壓力尿流速圖</w:t>
      </w:r>
      <w:r w:rsidRPr="002459BB">
        <w:rPr>
          <w:rFonts w:ascii="Times New Roman" w:eastAsia="標楷體" w:hAnsi="Times New Roman"/>
          <w:sz w:val="28"/>
          <w:szCs w:val="28"/>
        </w:rPr>
        <w:t>(21011C)</w:t>
      </w:r>
      <w:r w:rsidRPr="002459BB">
        <w:rPr>
          <w:rFonts w:ascii="Times New Roman" w:eastAsia="標楷體" w:hAnsi="Times New Roman"/>
          <w:sz w:val="28"/>
          <w:szCs w:val="28"/>
        </w:rPr>
        <w:t>」或「錄影尿流動力學</w:t>
      </w:r>
      <w:r w:rsidRPr="002459BB">
        <w:rPr>
          <w:rFonts w:ascii="Times New Roman" w:eastAsia="標楷體" w:hAnsi="Times New Roman"/>
          <w:sz w:val="28"/>
          <w:szCs w:val="28"/>
        </w:rPr>
        <w:t>(21006B)</w:t>
      </w:r>
      <w:r w:rsidRPr="002459BB">
        <w:rPr>
          <w:rFonts w:ascii="Times New Roman" w:eastAsia="標楷體" w:hAnsi="Times New Roman"/>
          <w:sz w:val="28"/>
          <w:szCs w:val="28"/>
        </w:rPr>
        <w:t>」等檢查項目為診斷依據，並檢附檢查結果。</w:t>
      </w:r>
    </w:p>
    <w:p w:rsidR="00881BC9" w:rsidRPr="002459BB" w:rsidRDefault="00881BC9" w:rsidP="00881BC9">
      <w:pPr>
        <w:pStyle w:val="af7"/>
        <w:spacing w:line="600" w:lineRule="exact"/>
        <w:ind w:leftChars="439" w:left="1194" w:hangingChars="50" w:hanging="140"/>
        <w:rPr>
          <w:rFonts w:ascii="Times New Roman" w:eastAsia="標楷體" w:hAnsi="Times New Roman"/>
          <w:sz w:val="28"/>
          <w:szCs w:val="28"/>
        </w:rPr>
      </w:pPr>
      <w:r w:rsidRPr="002459BB">
        <w:rPr>
          <w:rFonts w:ascii="Times New Roman" w:eastAsia="標楷體" w:hAnsi="Times New Roman" w:hint="eastAsia"/>
          <w:sz w:val="28"/>
          <w:szCs w:val="28"/>
        </w:rPr>
        <w:t>2</w:t>
      </w:r>
      <w:r w:rsidRPr="002459BB">
        <w:rPr>
          <w:rFonts w:ascii="Times New Roman" w:eastAsia="標楷體" w:hAnsi="Times New Roman"/>
          <w:sz w:val="28"/>
          <w:szCs w:val="28"/>
        </w:rPr>
        <w:t>.</w:t>
      </w:r>
      <w:r w:rsidRPr="002459BB">
        <w:rPr>
          <w:rFonts w:ascii="Times New Roman" w:eastAsia="標楷體" w:hAnsi="Times New Roman"/>
          <w:sz w:val="28"/>
          <w:szCs w:val="28"/>
        </w:rPr>
        <w:t>本項治療每週進行兩次，每月以六至八次為原則，三個月療程後，需進行療效評估。</w:t>
      </w:r>
      <w:bookmarkEnd w:id="63"/>
    </w:p>
    <w:p w:rsidR="000257EE" w:rsidRPr="002459BB" w:rsidRDefault="003669B2" w:rsidP="00AA0EEE">
      <w:pPr>
        <w:widowControl/>
        <w:suppressAutoHyphens w:val="0"/>
        <w:spacing w:line="240" w:lineRule="auto"/>
        <w:jc w:val="both"/>
        <w:rPr>
          <w:rFonts w:ascii="Times New Roman" w:eastAsia="標楷體" w:hAnsi="Times New Roman"/>
          <w:sz w:val="28"/>
        </w:rPr>
      </w:pPr>
      <w:r w:rsidRPr="002459BB">
        <w:rPr>
          <w:rFonts w:ascii="Times New Roman" w:eastAsia="標楷體" w:hAnsi="Times New Roman"/>
          <w:sz w:val="28"/>
        </w:rPr>
        <w:br w:type="page"/>
      </w:r>
    </w:p>
    <w:p w:rsidR="000257EE" w:rsidRPr="002459BB" w:rsidRDefault="00274757" w:rsidP="00AA0EEE">
      <w:pPr>
        <w:pStyle w:val="aff6"/>
        <w:rPr>
          <w:rFonts w:ascii="Times New Roman" w:hAnsi="Times New Roman"/>
        </w:rPr>
      </w:pPr>
      <w:bookmarkStart w:id="64" w:name="_Toc38875785"/>
      <w:r w:rsidRPr="002459BB">
        <w:rPr>
          <w:rFonts w:ascii="Times New Roman" w:hAnsi="Times New Roman"/>
        </w:rPr>
        <w:lastRenderedPageBreak/>
        <w:t>八、</w:t>
      </w:r>
      <w:r w:rsidR="008858D5" w:rsidRPr="002459BB">
        <w:rPr>
          <w:rFonts w:ascii="Times New Roman" w:hAnsi="Times New Roman"/>
        </w:rPr>
        <w:t>西醫基層醫療費用審查注意事項</w:t>
      </w:r>
      <w:r w:rsidR="00573E61" w:rsidRPr="002459BB">
        <w:rPr>
          <w:rFonts w:ascii="Times New Roman" w:hAnsi="Times New Roman"/>
        </w:rPr>
        <w:t>-</w:t>
      </w:r>
      <w:r w:rsidR="00573E61" w:rsidRPr="002459BB">
        <w:rPr>
          <w:rFonts w:ascii="Times New Roman" w:hAnsi="Times New Roman"/>
        </w:rPr>
        <w:t>耳鼻喉科</w:t>
      </w:r>
      <w:bookmarkEnd w:id="64"/>
    </w:p>
    <w:p w:rsidR="007F45E6" w:rsidRPr="002459BB" w:rsidRDefault="007F45E6" w:rsidP="00AA0EEE">
      <w:pPr>
        <w:spacing w:line="520" w:lineRule="exact"/>
        <w:jc w:val="both"/>
        <w:rPr>
          <w:rFonts w:ascii="Times New Roman" w:eastAsia="標楷體" w:hAnsi="Times New Roman"/>
          <w:b/>
          <w:sz w:val="28"/>
          <w:szCs w:val="28"/>
        </w:rPr>
      </w:pPr>
      <w:r w:rsidRPr="002459BB">
        <w:rPr>
          <w:rFonts w:ascii="Times New Roman" w:eastAsia="標楷體" w:hAnsi="Times New Roman"/>
          <w:b/>
          <w:sz w:val="28"/>
          <w:szCs w:val="28"/>
        </w:rPr>
        <w:t>2009</w:t>
      </w:r>
      <w:r w:rsidRPr="002459BB">
        <w:rPr>
          <w:rFonts w:ascii="Times New Roman" w:eastAsia="標楷體" w:hAnsi="Times New Roman"/>
          <w:b/>
          <w:sz w:val="28"/>
          <w:szCs w:val="28"/>
        </w:rPr>
        <w:t>耳鼻喉科</w:t>
      </w:r>
    </w:p>
    <w:p w:rsidR="007F45E6" w:rsidRPr="002459BB" w:rsidRDefault="007F45E6" w:rsidP="00AA0EEE">
      <w:pPr>
        <w:spacing w:line="520" w:lineRule="exact"/>
        <w:ind w:left="1682" w:hangingChars="600" w:hanging="1682"/>
        <w:jc w:val="both"/>
        <w:rPr>
          <w:rFonts w:ascii="Times New Roman" w:eastAsia="標楷體" w:hAnsi="Times New Roman"/>
          <w:b/>
          <w:sz w:val="28"/>
          <w:szCs w:val="28"/>
        </w:rPr>
      </w:pPr>
      <w:r w:rsidRPr="002459BB">
        <w:rPr>
          <w:rFonts w:ascii="Times New Roman" w:eastAsia="標楷體" w:hAnsi="Times New Roman"/>
          <w:b/>
          <w:sz w:val="28"/>
          <w:szCs w:val="28"/>
        </w:rPr>
        <w:t>200901</w:t>
      </w:r>
      <w:r w:rsidRPr="002459BB">
        <w:rPr>
          <w:rFonts w:ascii="Times New Roman" w:eastAsia="標楷體" w:hAnsi="Times New Roman"/>
          <w:b/>
          <w:sz w:val="28"/>
          <w:szCs w:val="28"/>
        </w:rPr>
        <w:t>超音波與骨骼掃瞄</w:t>
      </w:r>
    </w:p>
    <w:p w:rsidR="007F45E6" w:rsidRPr="002459BB" w:rsidRDefault="007F45E6" w:rsidP="00AA0EEE">
      <w:pPr>
        <w:spacing w:line="520" w:lineRule="exact"/>
        <w:ind w:firstLineChars="100" w:firstLine="280"/>
        <w:jc w:val="both"/>
        <w:rPr>
          <w:rFonts w:ascii="Times New Roman" w:eastAsia="標楷體" w:hAnsi="Times New Roman"/>
          <w:sz w:val="28"/>
          <w:szCs w:val="28"/>
        </w:rPr>
      </w:pPr>
      <w:r w:rsidRPr="002459BB">
        <w:rPr>
          <w:rFonts w:ascii="Times New Roman" w:eastAsia="標楷體" w:hAnsi="Times New Roman"/>
          <w:sz w:val="28"/>
          <w:szCs w:val="28"/>
        </w:rPr>
        <w:t>200901012</w:t>
      </w:r>
      <w:r w:rsidRPr="002459BB">
        <w:rPr>
          <w:rFonts w:ascii="Times New Roman" w:eastAsia="標楷體" w:hAnsi="Times New Roman"/>
          <w:sz w:val="28"/>
          <w:szCs w:val="28"/>
        </w:rPr>
        <w:t>頭頸部軟組織超音波</w:t>
      </w:r>
    </w:p>
    <w:p w:rsidR="007F45E6" w:rsidRPr="002459BB" w:rsidRDefault="007F45E6" w:rsidP="00AA0EEE">
      <w:pPr>
        <w:spacing w:line="520" w:lineRule="exact"/>
        <w:jc w:val="both"/>
        <w:rPr>
          <w:rFonts w:ascii="Times New Roman" w:eastAsia="標楷體" w:hAnsi="Times New Roman"/>
          <w:b/>
          <w:sz w:val="28"/>
          <w:szCs w:val="28"/>
        </w:rPr>
      </w:pPr>
      <w:r w:rsidRPr="002459BB">
        <w:rPr>
          <w:rFonts w:ascii="Times New Roman" w:eastAsia="標楷體" w:hAnsi="Times New Roman"/>
          <w:b/>
          <w:sz w:val="28"/>
          <w:szCs w:val="28"/>
        </w:rPr>
        <w:t>200902</w:t>
      </w:r>
      <w:r w:rsidRPr="002459BB">
        <w:rPr>
          <w:rFonts w:ascii="Times New Roman" w:eastAsia="標楷體" w:hAnsi="Times New Roman"/>
          <w:b/>
          <w:sz w:val="28"/>
          <w:szCs w:val="28"/>
        </w:rPr>
        <w:t>內視鏡</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b/>
          <w:sz w:val="28"/>
          <w:szCs w:val="28"/>
        </w:rPr>
        <w:t xml:space="preserve">  </w:t>
      </w:r>
      <w:r w:rsidR="00866C91" w:rsidRPr="002459BB">
        <w:rPr>
          <w:rFonts w:ascii="Times New Roman" w:eastAsia="標楷體" w:hAnsi="Times New Roman"/>
          <w:b/>
          <w:sz w:val="28"/>
          <w:szCs w:val="28"/>
        </w:rPr>
        <w:t xml:space="preserve">  </w:t>
      </w:r>
      <w:r w:rsidRPr="002459BB">
        <w:rPr>
          <w:rFonts w:ascii="Times New Roman" w:eastAsia="標楷體" w:hAnsi="Times New Roman"/>
          <w:sz w:val="28"/>
          <w:szCs w:val="28"/>
        </w:rPr>
        <w:t>20090</w:t>
      </w:r>
      <w:r w:rsidR="00A2765C" w:rsidRPr="002459BB">
        <w:rPr>
          <w:rFonts w:ascii="Times New Roman" w:eastAsia="標楷體" w:hAnsi="Times New Roman"/>
          <w:sz w:val="28"/>
          <w:szCs w:val="28"/>
        </w:rPr>
        <w:t>2</w:t>
      </w:r>
      <w:r w:rsidRPr="002459BB">
        <w:rPr>
          <w:rFonts w:ascii="Times New Roman" w:eastAsia="標楷體" w:hAnsi="Times New Roman"/>
          <w:sz w:val="28"/>
          <w:szCs w:val="28"/>
        </w:rPr>
        <w:t>012</w:t>
      </w:r>
      <w:r w:rsidRPr="002459BB">
        <w:rPr>
          <w:rFonts w:ascii="Times New Roman" w:eastAsia="標楷體" w:hAnsi="Times New Roman"/>
          <w:sz w:val="28"/>
          <w:szCs w:val="28"/>
        </w:rPr>
        <w:t>鼻咽鏡</w:t>
      </w:r>
      <w:r w:rsidRPr="002459BB">
        <w:rPr>
          <w:rFonts w:ascii="Times New Roman" w:eastAsia="標楷體" w:hAnsi="Times New Roman"/>
          <w:sz w:val="28"/>
          <w:szCs w:val="28"/>
        </w:rPr>
        <w:t>Nasopharyngoscopy</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866C91" w:rsidRPr="002459BB">
        <w:rPr>
          <w:rFonts w:ascii="Times New Roman" w:eastAsia="標楷體" w:hAnsi="Times New Roman"/>
          <w:sz w:val="28"/>
          <w:szCs w:val="28"/>
        </w:rPr>
        <w:t xml:space="preserve">  </w:t>
      </w:r>
      <w:r w:rsidRPr="002459BB">
        <w:rPr>
          <w:rFonts w:ascii="Times New Roman" w:eastAsia="標楷體" w:hAnsi="Times New Roman"/>
          <w:sz w:val="28"/>
          <w:szCs w:val="28"/>
        </w:rPr>
        <w:t>20090</w:t>
      </w:r>
      <w:r w:rsidR="00A2765C" w:rsidRPr="002459BB">
        <w:rPr>
          <w:rFonts w:ascii="Times New Roman" w:eastAsia="標楷體" w:hAnsi="Times New Roman"/>
          <w:sz w:val="28"/>
          <w:szCs w:val="28"/>
        </w:rPr>
        <w:t>2</w:t>
      </w:r>
      <w:r w:rsidRPr="002459BB">
        <w:rPr>
          <w:rFonts w:ascii="Times New Roman" w:eastAsia="標楷體" w:hAnsi="Times New Roman"/>
          <w:sz w:val="28"/>
          <w:szCs w:val="28"/>
        </w:rPr>
        <w:t>022</w:t>
      </w:r>
      <w:r w:rsidRPr="002459BB">
        <w:rPr>
          <w:rFonts w:ascii="Times New Roman" w:eastAsia="標楷體" w:hAnsi="Times New Roman"/>
          <w:sz w:val="28"/>
          <w:szCs w:val="28"/>
        </w:rPr>
        <w:t>鼻竇內視鏡</w:t>
      </w:r>
      <w:r w:rsidRPr="002459BB">
        <w:rPr>
          <w:rFonts w:ascii="Times New Roman" w:eastAsia="標楷體" w:hAnsi="Times New Roman"/>
          <w:sz w:val="28"/>
          <w:szCs w:val="28"/>
        </w:rPr>
        <w:t>Sinoscopy</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866C91" w:rsidRPr="002459BB">
        <w:rPr>
          <w:rFonts w:ascii="Times New Roman" w:eastAsia="標楷體" w:hAnsi="Times New Roman"/>
          <w:sz w:val="28"/>
          <w:szCs w:val="28"/>
        </w:rPr>
        <w:t xml:space="preserve">  </w:t>
      </w:r>
      <w:r w:rsidRPr="002459BB">
        <w:rPr>
          <w:rFonts w:ascii="Times New Roman" w:eastAsia="標楷體" w:hAnsi="Times New Roman"/>
          <w:sz w:val="28"/>
          <w:szCs w:val="28"/>
        </w:rPr>
        <w:t>20090</w:t>
      </w:r>
      <w:r w:rsidR="00A2765C" w:rsidRPr="002459BB">
        <w:rPr>
          <w:rFonts w:ascii="Times New Roman" w:eastAsia="標楷體" w:hAnsi="Times New Roman"/>
          <w:sz w:val="28"/>
          <w:szCs w:val="28"/>
        </w:rPr>
        <w:t>2</w:t>
      </w:r>
      <w:r w:rsidRPr="002459BB">
        <w:rPr>
          <w:rFonts w:ascii="Times New Roman" w:eastAsia="標楷體" w:hAnsi="Times New Roman"/>
          <w:sz w:val="28"/>
          <w:szCs w:val="28"/>
        </w:rPr>
        <w:t>032</w:t>
      </w:r>
      <w:r w:rsidRPr="002459BB">
        <w:rPr>
          <w:rFonts w:ascii="Times New Roman" w:eastAsia="標楷體" w:hAnsi="Times New Roman"/>
          <w:sz w:val="28"/>
          <w:szCs w:val="28"/>
        </w:rPr>
        <w:t>喉鏡</w:t>
      </w:r>
      <w:r w:rsidRPr="002459BB">
        <w:rPr>
          <w:rFonts w:ascii="Times New Roman" w:eastAsia="標楷體" w:hAnsi="Times New Roman"/>
          <w:sz w:val="28"/>
          <w:szCs w:val="28"/>
        </w:rPr>
        <w:t>Laryngoscopy</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866C91" w:rsidRPr="002459BB">
        <w:rPr>
          <w:rFonts w:ascii="Times New Roman" w:eastAsia="標楷體" w:hAnsi="Times New Roman"/>
          <w:sz w:val="28"/>
          <w:szCs w:val="28"/>
        </w:rPr>
        <w:t xml:space="preserve">  </w:t>
      </w:r>
      <w:r w:rsidRPr="002459BB">
        <w:rPr>
          <w:rFonts w:ascii="Times New Roman" w:eastAsia="標楷體" w:hAnsi="Times New Roman"/>
          <w:sz w:val="28"/>
          <w:szCs w:val="28"/>
        </w:rPr>
        <w:t>20090</w:t>
      </w:r>
      <w:r w:rsidR="00A2765C" w:rsidRPr="002459BB">
        <w:rPr>
          <w:rFonts w:ascii="Times New Roman" w:eastAsia="標楷體" w:hAnsi="Times New Roman"/>
          <w:sz w:val="28"/>
          <w:szCs w:val="28"/>
        </w:rPr>
        <w:t>2</w:t>
      </w:r>
      <w:r w:rsidRPr="002459BB">
        <w:rPr>
          <w:rFonts w:ascii="Times New Roman" w:eastAsia="標楷體" w:hAnsi="Times New Roman"/>
          <w:sz w:val="28"/>
          <w:szCs w:val="28"/>
        </w:rPr>
        <w:t>040</w:t>
      </w:r>
      <w:r w:rsidRPr="002459BB">
        <w:rPr>
          <w:rFonts w:ascii="Times New Roman" w:eastAsia="標楷體" w:hAnsi="Times New Roman"/>
          <w:sz w:val="28"/>
          <w:szCs w:val="28"/>
        </w:rPr>
        <w:t>鼻咽癌，咽喉癌及其它頭頸部癌症之內視鏡</w:t>
      </w:r>
      <w:r w:rsidR="00881BC9" w:rsidRPr="002459BB">
        <w:rPr>
          <w:rFonts w:ascii="Times New Roman" w:eastAsia="標楷體" w:hAnsi="Times New Roman" w:hint="eastAsia"/>
          <w:sz w:val="28"/>
          <w:szCs w:val="28"/>
        </w:rPr>
        <w:t>(</w:t>
      </w:r>
      <w:r w:rsidR="002459BB" w:rsidRPr="002459BB">
        <w:rPr>
          <w:rFonts w:ascii="Times New Roman" w:eastAsia="標楷體" w:hAnsi="Times New Roman" w:hint="eastAsia"/>
          <w:color w:val="0070C0"/>
          <w:sz w:val="28"/>
          <w:szCs w:val="28"/>
        </w:rPr>
        <w:t>110/6/1</w:t>
      </w:r>
      <w:r w:rsidR="00881BC9" w:rsidRPr="002459BB">
        <w:rPr>
          <w:rFonts w:ascii="Times New Roman" w:eastAsia="標楷體" w:hAnsi="Times New Roman" w:hint="eastAsia"/>
          <w:sz w:val="28"/>
          <w:szCs w:val="28"/>
        </w:rPr>
        <w:t>)</w:t>
      </w:r>
    </w:p>
    <w:p w:rsidR="00881BC9" w:rsidRPr="002459BB" w:rsidRDefault="00881BC9" w:rsidP="00881BC9">
      <w:pPr>
        <w:spacing w:line="520" w:lineRule="exact"/>
        <w:ind w:firstLineChars="100" w:firstLine="280"/>
        <w:jc w:val="both"/>
        <w:rPr>
          <w:rFonts w:ascii="Times New Roman" w:eastAsia="標楷體" w:hAnsi="Times New Roman"/>
          <w:sz w:val="28"/>
          <w:szCs w:val="28"/>
        </w:rPr>
      </w:pPr>
      <w:r w:rsidRPr="002459BB">
        <w:rPr>
          <w:rFonts w:ascii="Times New Roman" w:eastAsia="標楷體" w:hAnsi="Times New Roman"/>
          <w:sz w:val="28"/>
          <w:szCs w:val="28"/>
        </w:rPr>
        <w:t>200902052</w:t>
      </w:r>
      <w:r w:rsidRPr="002459BB">
        <w:rPr>
          <w:rFonts w:ascii="Times New Roman" w:eastAsia="標楷體" w:hAnsi="Times New Roman"/>
          <w:sz w:val="28"/>
          <w:szCs w:val="28"/>
        </w:rPr>
        <w:t>食道鏡</w:t>
      </w:r>
      <w:r w:rsidRPr="002459BB">
        <w:rPr>
          <w:rFonts w:ascii="Times New Roman" w:eastAsia="標楷體" w:hAnsi="Times New Roman"/>
          <w:sz w:val="28"/>
          <w:szCs w:val="28"/>
        </w:rPr>
        <w:t>Esophageal endoscopy</w:t>
      </w:r>
      <w:r w:rsidRPr="002459BB">
        <w:rPr>
          <w:rFonts w:ascii="Times New Roman" w:eastAsia="標楷體" w:hAnsi="Times New Roman" w:hint="eastAsia"/>
          <w:sz w:val="28"/>
          <w:szCs w:val="28"/>
        </w:rPr>
        <w:t>(</w:t>
      </w:r>
      <w:r w:rsidR="002459BB" w:rsidRPr="002459BB">
        <w:rPr>
          <w:rFonts w:ascii="Times New Roman" w:eastAsia="標楷體" w:hAnsi="Times New Roman" w:hint="eastAsia"/>
          <w:color w:val="0070C0"/>
          <w:sz w:val="28"/>
          <w:szCs w:val="28"/>
        </w:rPr>
        <w:t>110/6/1</w:t>
      </w:r>
      <w:r w:rsidRPr="002459BB">
        <w:rPr>
          <w:rFonts w:ascii="Times New Roman" w:eastAsia="標楷體" w:hAnsi="Times New Roman" w:hint="eastAsia"/>
          <w:sz w:val="28"/>
          <w:szCs w:val="28"/>
        </w:rPr>
        <w:t>)</w:t>
      </w:r>
    </w:p>
    <w:p w:rsidR="007F45E6" w:rsidRPr="002459BB" w:rsidRDefault="007F45E6" w:rsidP="00AA0EEE">
      <w:pPr>
        <w:spacing w:line="520" w:lineRule="exact"/>
        <w:jc w:val="both"/>
        <w:rPr>
          <w:rFonts w:ascii="Times New Roman" w:eastAsia="標楷體" w:hAnsi="Times New Roman"/>
          <w:b/>
          <w:sz w:val="28"/>
          <w:szCs w:val="28"/>
        </w:rPr>
      </w:pPr>
      <w:r w:rsidRPr="002459BB">
        <w:rPr>
          <w:rFonts w:ascii="Times New Roman" w:eastAsia="標楷體" w:hAnsi="Times New Roman"/>
          <w:b/>
          <w:sz w:val="28"/>
          <w:szCs w:val="28"/>
        </w:rPr>
        <w:t>200903</w:t>
      </w:r>
      <w:r w:rsidRPr="002459BB">
        <w:rPr>
          <w:rFonts w:ascii="Times New Roman" w:eastAsia="標楷體" w:hAnsi="Times New Roman"/>
          <w:b/>
          <w:sz w:val="28"/>
          <w:szCs w:val="28"/>
        </w:rPr>
        <w:t>耳科檢查</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b/>
          <w:sz w:val="28"/>
          <w:szCs w:val="28"/>
        </w:rPr>
        <w:t xml:space="preserve"> </w:t>
      </w:r>
      <w:r w:rsidR="00866C91" w:rsidRPr="002459BB">
        <w:rPr>
          <w:rFonts w:ascii="Times New Roman" w:eastAsia="標楷體" w:hAnsi="Times New Roman"/>
          <w:b/>
          <w:sz w:val="28"/>
          <w:szCs w:val="28"/>
        </w:rPr>
        <w:t xml:space="preserve">  </w:t>
      </w:r>
      <w:r w:rsidRPr="002459BB">
        <w:rPr>
          <w:rFonts w:ascii="Times New Roman" w:eastAsia="標楷體" w:hAnsi="Times New Roman"/>
          <w:b/>
          <w:sz w:val="28"/>
          <w:szCs w:val="28"/>
        </w:rPr>
        <w:t xml:space="preserve"> </w:t>
      </w:r>
      <w:r w:rsidRPr="002459BB">
        <w:rPr>
          <w:rFonts w:ascii="Times New Roman" w:eastAsia="標楷體" w:hAnsi="Times New Roman"/>
          <w:sz w:val="28"/>
          <w:szCs w:val="28"/>
        </w:rPr>
        <w:t>200903012</w:t>
      </w:r>
      <w:r w:rsidRPr="002459BB">
        <w:rPr>
          <w:rFonts w:ascii="Times New Roman" w:eastAsia="標楷體" w:hAnsi="Times New Roman"/>
          <w:sz w:val="28"/>
          <w:szCs w:val="28"/>
        </w:rPr>
        <w:t>良性陣發性姿勢性眩暈</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866C91" w:rsidRPr="002459BB">
        <w:rPr>
          <w:rFonts w:ascii="Times New Roman" w:eastAsia="標楷體" w:hAnsi="Times New Roman"/>
          <w:sz w:val="28"/>
          <w:szCs w:val="28"/>
        </w:rPr>
        <w:t xml:space="preserve">  </w:t>
      </w:r>
      <w:r w:rsidRPr="002459BB">
        <w:rPr>
          <w:rFonts w:ascii="Times New Roman" w:eastAsia="標楷體" w:hAnsi="Times New Roman"/>
          <w:sz w:val="28"/>
          <w:szCs w:val="28"/>
        </w:rPr>
        <w:t>200903022 Audiometric Studies</w:t>
      </w:r>
    </w:p>
    <w:p w:rsidR="007F45E6" w:rsidRPr="002459BB" w:rsidRDefault="007F45E6" w:rsidP="00AA0EEE">
      <w:pPr>
        <w:spacing w:line="520" w:lineRule="exact"/>
        <w:jc w:val="both"/>
        <w:rPr>
          <w:rFonts w:ascii="Times New Roman" w:eastAsia="標楷體" w:hAnsi="Times New Roman"/>
          <w:b/>
          <w:sz w:val="28"/>
          <w:szCs w:val="28"/>
        </w:rPr>
      </w:pPr>
      <w:r w:rsidRPr="002459BB">
        <w:rPr>
          <w:rFonts w:ascii="Times New Roman" w:eastAsia="標楷體" w:hAnsi="Times New Roman"/>
          <w:b/>
          <w:sz w:val="28"/>
          <w:szCs w:val="28"/>
        </w:rPr>
        <w:t>200904</w:t>
      </w:r>
      <w:r w:rsidRPr="002459BB">
        <w:rPr>
          <w:rFonts w:ascii="Times New Roman" w:eastAsia="標楷體" w:hAnsi="Times New Roman"/>
          <w:b/>
          <w:sz w:val="28"/>
          <w:szCs w:val="28"/>
        </w:rPr>
        <w:t>鼻科檢查</w:t>
      </w:r>
    </w:p>
    <w:p w:rsidR="00005EAE" w:rsidRPr="002459BB" w:rsidRDefault="007F45E6" w:rsidP="00AA0EEE">
      <w:pPr>
        <w:spacing w:line="520" w:lineRule="exact"/>
        <w:ind w:left="1561" w:hangingChars="557" w:hanging="1561"/>
        <w:jc w:val="both"/>
        <w:rPr>
          <w:rFonts w:ascii="Times New Roman" w:eastAsia="標楷體" w:hAnsi="Times New Roman"/>
          <w:sz w:val="28"/>
          <w:szCs w:val="28"/>
        </w:rPr>
      </w:pPr>
      <w:r w:rsidRPr="002459BB">
        <w:rPr>
          <w:rFonts w:ascii="Times New Roman" w:eastAsia="標楷體" w:hAnsi="Times New Roman"/>
          <w:b/>
          <w:sz w:val="28"/>
          <w:szCs w:val="28"/>
        </w:rPr>
        <w:t xml:space="preserve">  </w:t>
      </w:r>
      <w:r w:rsidR="00866C91" w:rsidRPr="002459BB">
        <w:rPr>
          <w:rFonts w:ascii="Times New Roman" w:eastAsia="標楷體" w:hAnsi="Times New Roman"/>
          <w:b/>
          <w:sz w:val="28"/>
          <w:szCs w:val="28"/>
        </w:rPr>
        <w:t xml:space="preserve">  </w:t>
      </w:r>
      <w:r w:rsidRPr="002459BB">
        <w:rPr>
          <w:rFonts w:ascii="Times New Roman" w:eastAsia="標楷體" w:hAnsi="Times New Roman"/>
          <w:sz w:val="28"/>
          <w:szCs w:val="28"/>
        </w:rPr>
        <w:t>200904012</w:t>
      </w:r>
      <w:r w:rsidR="00005EAE" w:rsidRPr="002459BB">
        <w:rPr>
          <w:rFonts w:ascii="Times New Roman" w:eastAsia="標楷體" w:hAnsi="Times New Roman"/>
          <w:sz w:val="28"/>
          <w:szCs w:val="28"/>
        </w:rPr>
        <w:t>鼻阻壓檢查</w:t>
      </w:r>
      <w:r w:rsidR="00005EAE" w:rsidRPr="002459BB">
        <w:rPr>
          <w:rFonts w:ascii="Times New Roman" w:eastAsia="標楷體" w:hAnsi="Times New Roman"/>
          <w:sz w:val="28"/>
          <w:szCs w:val="28"/>
        </w:rPr>
        <w:t>Rhinomanometry (RMM)</w:t>
      </w:r>
      <w:r w:rsidR="00005EAE" w:rsidRPr="002459BB">
        <w:rPr>
          <w:rFonts w:ascii="Times New Roman" w:eastAsia="標楷體" w:hAnsi="Times New Roman"/>
          <w:sz w:val="28"/>
          <w:szCs w:val="28"/>
        </w:rPr>
        <w:t>及聲波鼻腔測量儀</w:t>
      </w:r>
      <w:r w:rsidR="00005EAE" w:rsidRPr="002459BB">
        <w:rPr>
          <w:rFonts w:ascii="Times New Roman" w:eastAsia="標楷體" w:hAnsi="Times New Roman"/>
          <w:sz w:val="28"/>
          <w:szCs w:val="28"/>
        </w:rPr>
        <w:t>acoustic                        rhinometry (AR)</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866C91" w:rsidRPr="002459BB">
        <w:rPr>
          <w:rFonts w:ascii="Times New Roman" w:eastAsia="標楷體" w:hAnsi="Times New Roman"/>
          <w:sz w:val="28"/>
          <w:szCs w:val="28"/>
        </w:rPr>
        <w:t xml:space="preserve">  </w:t>
      </w:r>
      <w:r w:rsidRPr="002459BB">
        <w:rPr>
          <w:rFonts w:ascii="Times New Roman" w:eastAsia="標楷體" w:hAnsi="Times New Roman"/>
          <w:sz w:val="28"/>
          <w:szCs w:val="28"/>
        </w:rPr>
        <w:t>200904022</w:t>
      </w:r>
      <w:r w:rsidRPr="002459BB">
        <w:rPr>
          <w:rFonts w:ascii="Times New Roman" w:eastAsia="標楷體" w:hAnsi="Times New Roman"/>
          <w:sz w:val="28"/>
          <w:szCs w:val="28"/>
        </w:rPr>
        <w:t>鼻竇超音波檢查</w:t>
      </w:r>
      <w:r w:rsidRPr="002459BB">
        <w:rPr>
          <w:rFonts w:ascii="Times New Roman" w:eastAsia="標楷體" w:hAnsi="Times New Roman"/>
          <w:sz w:val="28"/>
          <w:szCs w:val="28"/>
        </w:rPr>
        <w:t>Sinus echo</w:t>
      </w:r>
    </w:p>
    <w:p w:rsidR="0018682D" w:rsidRPr="002459BB" w:rsidRDefault="007F45E6"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866C91" w:rsidRPr="002459BB">
        <w:rPr>
          <w:rFonts w:ascii="Times New Roman" w:eastAsia="標楷體" w:hAnsi="Times New Roman"/>
          <w:sz w:val="28"/>
          <w:szCs w:val="28"/>
        </w:rPr>
        <w:t xml:space="preserve">  </w:t>
      </w:r>
      <w:r w:rsidRPr="002459BB">
        <w:rPr>
          <w:rFonts w:ascii="Times New Roman" w:eastAsia="標楷體" w:hAnsi="Times New Roman"/>
          <w:sz w:val="28"/>
          <w:szCs w:val="28"/>
        </w:rPr>
        <w:t>200904032</w:t>
      </w:r>
      <w:r w:rsidRPr="002459BB">
        <w:rPr>
          <w:rFonts w:ascii="Times New Roman" w:eastAsia="標楷體" w:hAnsi="Times New Roman"/>
          <w:sz w:val="28"/>
          <w:szCs w:val="28"/>
        </w:rPr>
        <w:t>過敏原測試</w:t>
      </w:r>
      <w:r w:rsidRPr="002459BB">
        <w:rPr>
          <w:rFonts w:ascii="Times New Roman" w:eastAsia="標楷體" w:hAnsi="Times New Roman"/>
          <w:sz w:val="28"/>
          <w:szCs w:val="28"/>
        </w:rPr>
        <w:t>MAST allergy test</w:t>
      </w:r>
      <w:r w:rsidR="007F067C" w:rsidRPr="002459BB">
        <w:rPr>
          <w:rFonts w:ascii="Times New Roman" w:eastAsia="標楷體" w:hAnsi="Times New Roman"/>
          <w:sz w:val="28"/>
          <w:szCs w:val="28"/>
        </w:rPr>
        <w:t>(</w:t>
      </w:r>
      <w:r w:rsidR="00817FDE" w:rsidRPr="002459BB">
        <w:rPr>
          <w:rFonts w:ascii="Times New Roman" w:eastAsia="標楷體" w:hAnsi="Times New Roman"/>
          <w:sz w:val="28"/>
          <w:szCs w:val="28"/>
        </w:rPr>
        <w:t>108/3/1</w:t>
      </w:r>
      <w:r w:rsidR="007F067C" w:rsidRPr="002459BB">
        <w:rPr>
          <w:rFonts w:ascii="Times New Roman" w:eastAsia="標楷體" w:hAnsi="Times New Roman"/>
          <w:sz w:val="28"/>
          <w:szCs w:val="28"/>
        </w:rPr>
        <w:t>刪除</w:t>
      </w:r>
      <w:r w:rsidR="007F067C" w:rsidRPr="002459BB">
        <w:rPr>
          <w:rFonts w:ascii="Times New Roman" w:eastAsia="標楷體" w:hAnsi="Times New Roman"/>
          <w:sz w:val="28"/>
          <w:szCs w:val="28"/>
        </w:rPr>
        <w:t>)</w:t>
      </w:r>
    </w:p>
    <w:p w:rsidR="007F45E6" w:rsidRPr="002459BB" w:rsidRDefault="007F45E6" w:rsidP="00AA0EEE">
      <w:pPr>
        <w:spacing w:line="520" w:lineRule="exact"/>
        <w:ind w:left="1682" w:hangingChars="600" w:hanging="1682"/>
        <w:jc w:val="both"/>
        <w:rPr>
          <w:rFonts w:ascii="Times New Roman" w:eastAsia="標楷體" w:hAnsi="Times New Roman"/>
          <w:b/>
          <w:sz w:val="28"/>
          <w:szCs w:val="28"/>
        </w:rPr>
      </w:pPr>
      <w:r w:rsidRPr="002459BB">
        <w:rPr>
          <w:rFonts w:ascii="Times New Roman" w:eastAsia="標楷體" w:hAnsi="Times New Roman"/>
          <w:b/>
          <w:sz w:val="28"/>
          <w:szCs w:val="28"/>
        </w:rPr>
        <w:t>200905</w:t>
      </w:r>
      <w:r w:rsidRPr="002459BB">
        <w:rPr>
          <w:rFonts w:ascii="Times New Roman" w:eastAsia="標楷體" w:hAnsi="Times New Roman"/>
          <w:b/>
          <w:sz w:val="28"/>
          <w:szCs w:val="28"/>
        </w:rPr>
        <w:t>耳鼻喉、頭頸外科處置</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b/>
          <w:sz w:val="28"/>
          <w:szCs w:val="28"/>
        </w:rPr>
        <w:t xml:space="preserve">  </w:t>
      </w:r>
      <w:r w:rsidR="00866C91" w:rsidRPr="002459BB">
        <w:rPr>
          <w:rFonts w:ascii="Times New Roman" w:eastAsia="標楷體" w:hAnsi="Times New Roman"/>
          <w:b/>
          <w:sz w:val="28"/>
          <w:szCs w:val="28"/>
        </w:rPr>
        <w:t xml:space="preserve">  </w:t>
      </w:r>
      <w:r w:rsidRPr="002459BB">
        <w:rPr>
          <w:rFonts w:ascii="Times New Roman" w:eastAsia="標楷體" w:hAnsi="Times New Roman"/>
          <w:sz w:val="28"/>
          <w:szCs w:val="28"/>
        </w:rPr>
        <w:t>20090</w:t>
      </w:r>
      <w:r w:rsidR="00A2765C" w:rsidRPr="002459BB">
        <w:rPr>
          <w:rFonts w:ascii="Times New Roman" w:eastAsia="標楷體" w:hAnsi="Times New Roman"/>
          <w:sz w:val="28"/>
          <w:szCs w:val="28"/>
        </w:rPr>
        <w:t>5</w:t>
      </w:r>
      <w:r w:rsidRPr="002459BB">
        <w:rPr>
          <w:rFonts w:ascii="Times New Roman" w:eastAsia="標楷體" w:hAnsi="Times New Roman"/>
          <w:sz w:val="28"/>
          <w:szCs w:val="28"/>
        </w:rPr>
        <w:t>012</w:t>
      </w:r>
      <w:r w:rsidRPr="002459BB">
        <w:rPr>
          <w:rFonts w:ascii="Times New Roman" w:eastAsia="標楷體" w:hAnsi="Times New Roman"/>
          <w:sz w:val="28"/>
          <w:szCs w:val="28"/>
        </w:rPr>
        <w:t>耳鼻喉局部治療</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866C91" w:rsidRPr="002459BB">
        <w:rPr>
          <w:rFonts w:ascii="Times New Roman" w:eastAsia="標楷體" w:hAnsi="Times New Roman"/>
          <w:sz w:val="28"/>
          <w:szCs w:val="28"/>
        </w:rPr>
        <w:t xml:space="preserve">  </w:t>
      </w:r>
      <w:r w:rsidRPr="002459BB">
        <w:rPr>
          <w:rFonts w:ascii="Times New Roman" w:eastAsia="標楷體" w:hAnsi="Times New Roman"/>
          <w:sz w:val="28"/>
          <w:szCs w:val="28"/>
        </w:rPr>
        <w:t>20090</w:t>
      </w:r>
      <w:r w:rsidR="00A2765C" w:rsidRPr="002459BB">
        <w:rPr>
          <w:rFonts w:ascii="Times New Roman" w:eastAsia="標楷體" w:hAnsi="Times New Roman"/>
          <w:sz w:val="28"/>
          <w:szCs w:val="28"/>
        </w:rPr>
        <w:t>5</w:t>
      </w:r>
      <w:r w:rsidRPr="002459BB">
        <w:rPr>
          <w:rFonts w:ascii="Times New Roman" w:eastAsia="標楷體" w:hAnsi="Times New Roman"/>
          <w:sz w:val="28"/>
          <w:szCs w:val="28"/>
        </w:rPr>
        <w:t>022</w:t>
      </w:r>
      <w:r w:rsidRPr="002459BB">
        <w:rPr>
          <w:rFonts w:ascii="Times New Roman" w:eastAsia="標楷體" w:hAnsi="Times New Roman"/>
          <w:sz w:val="28"/>
          <w:szCs w:val="28"/>
        </w:rPr>
        <w:t>鼻息肉切除術</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866C91" w:rsidRPr="002459BB">
        <w:rPr>
          <w:rFonts w:ascii="Times New Roman" w:eastAsia="標楷體" w:hAnsi="Times New Roman"/>
          <w:sz w:val="28"/>
          <w:szCs w:val="28"/>
        </w:rPr>
        <w:t xml:space="preserve">  </w:t>
      </w:r>
      <w:r w:rsidRPr="002459BB">
        <w:rPr>
          <w:rFonts w:ascii="Times New Roman" w:eastAsia="標楷體" w:hAnsi="Times New Roman"/>
          <w:sz w:val="28"/>
          <w:szCs w:val="28"/>
        </w:rPr>
        <w:t>20090</w:t>
      </w:r>
      <w:r w:rsidR="00A2765C" w:rsidRPr="002459BB">
        <w:rPr>
          <w:rFonts w:ascii="Times New Roman" w:eastAsia="標楷體" w:hAnsi="Times New Roman"/>
          <w:sz w:val="28"/>
          <w:szCs w:val="28"/>
        </w:rPr>
        <w:t>5</w:t>
      </w:r>
      <w:r w:rsidRPr="002459BB">
        <w:rPr>
          <w:rFonts w:ascii="Times New Roman" w:eastAsia="標楷體" w:hAnsi="Times New Roman"/>
          <w:sz w:val="28"/>
          <w:szCs w:val="28"/>
        </w:rPr>
        <w:t>032</w:t>
      </w:r>
      <w:r w:rsidRPr="002459BB">
        <w:rPr>
          <w:rFonts w:ascii="Times New Roman" w:eastAsia="標楷體" w:hAnsi="Times New Roman"/>
          <w:sz w:val="28"/>
          <w:szCs w:val="28"/>
        </w:rPr>
        <w:t>蒸氣或噴霧吸入治療</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866C91" w:rsidRPr="002459BB">
        <w:rPr>
          <w:rFonts w:ascii="Times New Roman" w:eastAsia="標楷體" w:hAnsi="Times New Roman"/>
          <w:sz w:val="28"/>
          <w:szCs w:val="28"/>
        </w:rPr>
        <w:t xml:space="preserve">  </w:t>
      </w:r>
      <w:r w:rsidRPr="002459BB">
        <w:rPr>
          <w:rFonts w:ascii="Times New Roman" w:eastAsia="標楷體" w:hAnsi="Times New Roman"/>
          <w:sz w:val="28"/>
          <w:szCs w:val="28"/>
        </w:rPr>
        <w:t>20090</w:t>
      </w:r>
      <w:r w:rsidR="00A2765C" w:rsidRPr="002459BB">
        <w:rPr>
          <w:rFonts w:ascii="Times New Roman" w:eastAsia="標楷體" w:hAnsi="Times New Roman"/>
          <w:sz w:val="28"/>
          <w:szCs w:val="28"/>
        </w:rPr>
        <w:t>5</w:t>
      </w:r>
      <w:r w:rsidRPr="002459BB">
        <w:rPr>
          <w:rFonts w:ascii="Times New Roman" w:eastAsia="標楷體" w:hAnsi="Times New Roman"/>
          <w:sz w:val="28"/>
          <w:szCs w:val="28"/>
        </w:rPr>
        <w:t>042</w:t>
      </w:r>
      <w:r w:rsidRPr="002459BB">
        <w:rPr>
          <w:rFonts w:ascii="Times New Roman" w:eastAsia="標楷體" w:hAnsi="Times New Roman"/>
          <w:sz w:val="28"/>
          <w:szCs w:val="28"/>
        </w:rPr>
        <w:t>鼻填塞</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866C91" w:rsidRPr="002459BB">
        <w:rPr>
          <w:rFonts w:ascii="Times New Roman" w:eastAsia="標楷體" w:hAnsi="Times New Roman"/>
          <w:sz w:val="28"/>
          <w:szCs w:val="28"/>
        </w:rPr>
        <w:t xml:space="preserve">  </w:t>
      </w:r>
      <w:r w:rsidRPr="002459BB">
        <w:rPr>
          <w:rFonts w:ascii="Times New Roman" w:eastAsia="標楷體" w:hAnsi="Times New Roman"/>
          <w:sz w:val="28"/>
          <w:szCs w:val="28"/>
        </w:rPr>
        <w:t>20090</w:t>
      </w:r>
      <w:r w:rsidR="00A2765C" w:rsidRPr="002459BB">
        <w:rPr>
          <w:rFonts w:ascii="Times New Roman" w:eastAsia="標楷體" w:hAnsi="Times New Roman"/>
          <w:sz w:val="28"/>
          <w:szCs w:val="28"/>
        </w:rPr>
        <w:t>5</w:t>
      </w:r>
      <w:r w:rsidRPr="002459BB">
        <w:rPr>
          <w:rFonts w:ascii="Times New Roman" w:eastAsia="標楷體" w:hAnsi="Times New Roman"/>
          <w:sz w:val="28"/>
          <w:szCs w:val="28"/>
        </w:rPr>
        <w:t>052</w:t>
      </w:r>
      <w:r w:rsidRPr="002459BB">
        <w:rPr>
          <w:rFonts w:ascii="Times New Roman" w:eastAsia="標楷體" w:hAnsi="Times New Roman"/>
          <w:sz w:val="28"/>
          <w:szCs w:val="28"/>
        </w:rPr>
        <w:t>鼻出血處置</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866C91" w:rsidRPr="002459BB">
        <w:rPr>
          <w:rFonts w:ascii="Times New Roman" w:eastAsia="標楷體" w:hAnsi="Times New Roman"/>
          <w:sz w:val="28"/>
          <w:szCs w:val="28"/>
        </w:rPr>
        <w:t xml:space="preserve">  </w:t>
      </w:r>
      <w:r w:rsidRPr="002459BB">
        <w:rPr>
          <w:rFonts w:ascii="Times New Roman" w:eastAsia="標楷體" w:hAnsi="Times New Roman"/>
          <w:sz w:val="28"/>
          <w:szCs w:val="28"/>
        </w:rPr>
        <w:t>20090</w:t>
      </w:r>
      <w:r w:rsidR="00A2765C" w:rsidRPr="002459BB">
        <w:rPr>
          <w:rFonts w:ascii="Times New Roman" w:eastAsia="標楷體" w:hAnsi="Times New Roman"/>
          <w:sz w:val="28"/>
          <w:szCs w:val="28"/>
        </w:rPr>
        <w:t>5</w:t>
      </w:r>
      <w:r w:rsidRPr="002459BB">
        <w:rPr>
          <w:rFonts w:ascii="Times New Roman" w:eastAsia="標楷體" w:hAnsi="Times New Roman"/>
          <w:sz w:val="28"/>
          <w:szCs w:val="28"/>
        </w:rPr>
        <w:t>062</w:t>
      </w:r>
      <w:r w:rsidRPr="002459BB">
        <w:rPr>
          <w:rFonts w:ascii="Times New Roman" w:eastAsia="標楷體" w:hAnsi="Times New Roman"/>
          <w:sz w:val="28"/>
          <w:szCs w:val="28"/>
        </w:rPr>
        <w:t>耳垢取出</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866C91" w:rsidRPr="002459BB">
        <w:rPr>
          <w:rFonts w:ascii="Times New Roman" w:eastAsia="標楷體" w:hAnsi="Times New Roman"/>
          <w:sz w:val="28"/>
          <w:szCs w:val="28"/>
        </w:rPr>
        <w:t xml:space="preserve">  </w:t>
      </w:r>
      <w:r w:rsidRPr="002459BB">
        <w:rPr>
          <w:rFonts w:ascii="Times New Roman" w:eastAsia="標楷體" w:hAnsi="Times New Roman"/>
          <w:sz w:val="28"/>
          <w:szCs w:val="28"/>
        </w:rPr>
        <w:t>20090</w:t>
      </w:r>
      <w:r w:rsidR="00A2765C" w:rsidRPr="002459BB">
        <w:rPr>
          <w:rFonts w:ascii="Times New Roman" w:eastAsia="標楷體" w:hAnsi="Times New Roman"/>
          <w:sz w:val="28"/>
          <w:szCs w:val="28"/>
        </w:rPr>
        <w:t>5</w:t>
      </w:r>
      <w:r w:rsidRPr="002459BB">
        <w:rPr>
          <w:rFonts w:ascii="Times New Roman" w:eastAsia="標楷體" w:hAnsi="Times New Roman"/>
          <w:sz w:val="28"/>
          <w:szCs w:val="28"/>
        </w:rPr>
        <w:t>072</w:t>
      </w:r>
      <w:r w:rsidRPr="002459BB">
        <w:rPr>
          <w:rFonts w:ascii="Times New Roman" w:eastAsia="標楷體" w:hAnsi="Times New Roman"/>
          <w:sz w:val="28"/>
          <w:szCs w:val="28"/>
        </w:rPr>
        <w:t>複雜異物取出</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lastRenderedPageBreak/>
        <w:t xml:space="preserve">  </w:t>
      </w:r>
      <w:r w:rsidR="00866C91" w:rsidRPr="002459BB">
        <w:rPr>
          <w:rFonts w:ascii="Times New Roman" w:eastAsia="標楷體" w:hAnsi="Times New Roman"/>
          <w:sz w:val="28"/>
          <w:szCs w:val="28"/>
        </w:rPr>
        <w:t xml:space="preserve">  </w:t>
      </w:r>
      <w:r w:rsidRPr="002459BB">
        <w:rPr>
          <w:rFonts w:ascii="Times New Roman" w:eastAsia="標楷體" w:hAnsi="Times New Roman"/>
          <w:sz w:val="28"/>
          <w:szCs w:val="28"/>
        </w:rPr>
        <w:t>20090</w:t>
      </w:r>
      <w:r w:rsidR="00A2765C" w:rsidRPr="002459BB">
        <w:rPr>
          <w:rFonts w:ascii="Times New Roman" w:eastAsia="標楷體" w:hAnsi="Times New Roman"/>
          <w:sz w:val="28"/>
          <w:szCs w:val="28"/>
        </w:rPr>
        <w:t>5</w:t>
      </w:r>
      <w:r w:rsidRPr="002459BB">
        <w:rPr>
          <w:rFonts w:ascii="Times New Roman" w:eastAsia="標楷體" w:hAnsi="Times New Roman"/>
          <w:sz w:val="28"/>
          <w:szCs w:val="28"/>
        </w:rPr>
        <w:t>082</w:t>
      </w:r>
      <w:r w:rsidRPr="002459BB">
        <w:rPr>
          <w:rFonts w:ascii="Times New Roman" w:eastAsia="標楷體" w:hAnsi="Times New Roman"/>
          <w:sz w:val="28"/>
          <w:szCs w:val="28"/>
        </w:rPr>
        <w:t>藥物燒灼</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866C91" w:rsidRPr="002459BB">
        <w:rPr>
          <w:rFonts w:ascii="Times New Roman" w:eastAsia="標楷體" w:hAnsi="Times New Roman"/>
          <w:sz w:val="28"/>
          <w:szCs w:val="28"/>
        </w:rPr>
        <w:t xml:space="preserve">  </w:t>
      </w:r>
      <w:r w:rsidRPr="002459BB">
        <w:rPr>
          <w:rFonts w:ascii="Times New Roman" w:eastAsia="標楷體" w:hAnsi="Times New Roman"/>
          <w:sz w:val="28"/>
          <w:szCs w:val="28"/>
        </w:rPr>
        <w:t>20090</w:t>
      </w:r>
      <w:r w:rsidR="00A2765C" w:rsidRPr="002459BB">
        <w:rPr>
          <w:rFonts w:ascii="Times New Roman" w:eastAsia="標楷體" w:hAnsi="Times New Roman"/>
          <w:sz w:val="28"/>
          <w:szCs w:val="28"/>
        </w:rPr>
        <w:t>5</w:t>
      </w:r>
      <w:r w:rsidRPr="002459BB">
        <w:rPr>
          <w:rFonts w:ascii="Times New Roman" w:eastAsia="標楷體" w:hAnsi="Times New Roman"/>
          <w:sz w:val="28"/>
          <w:szCs w:val="28"/>
        </w:rPr>
        <w:t>092</w:t>
      </w:r>
      <w:r w:rsidRPr="002459BB">
        <w:rPr>
          <w:rFonts w:ascii="Times New Roman" w:eastAsia="標楷體" w:hAnsi="Times New Roman"/>
          <w:sz w:val="28"/>
          <w:szCs w:val="28"/>
        </w:rPr>
        <w:t>呼吸道抽吸</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866C91" w:rsidRPr="002459BB">
        <w:rPr>
          <w:rFonts w:ascii="Times New Roman" w:eastAsia="標楷體" w:hAnsi="Times New Roman"/>
          <w:sz w:val="28"/>
          <w:szCs w:val="28"/>
        </w:rPr>
        <w:t xml:space="preserve">  </w:t>
      </w:r>
      <w:r w:rsidRPr="002459BB">
        <w:rPr>
          <w:rFonts w:ascii="Times New Roman" w:eastAsia="標楷體" w:hAnsi="Times New Roman"/>
          <w:sz w:val="28"/>
          <w:szCs w:val="28"/>
        </w:rPr>
        <w:t>20090</w:t>
      </w:r>
      <w:r w:rsidR="00A2765C" w:rsidRPr="002459BB">
        <w:rPr>
          <w:rFonts w:ascii="Times New Roman" w:eastAsia="標楷體" w:hAnsi="Times New Roman"/>
          <w:sz w:val="28"/>
          <w:szCs w:val="28"/>
        </w:rPr>
        <w:t>5</w:t>
      </w:r>
      <w:r w:rsidRPr="002459BB">
        <w:rPr>
          <w:rFonts w:ascii="Times New Roman" w:eastAsia="標楷體" w:hAnsi="Times New Roman"/>
          <w:sz w:val="28"/>
          <w:szCs w:val="28"/>
        </w:rPr>
        <w:t>102</w:t>
      </w:r>
      <w:r w:rsidRPr="002459BB">
        <w:rPr>
          <w:rFonts w:ascii="Times New Roman" w:eastAsia="標楷體" w:hAnsi="Times New Roman"/>
          <w:sz w:val="28"/>
          <w:szCs w:val="28"/>
        </w:rPr>
        <w:t>頭頸部感染或術後感染處理</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866C91" w:rsidRPr="002459BB">
        <w:rPr>
          <w:rFonts w:ascii="Times New Roman" w:eastAsia="標楷體" w:hAnsi="Times New Roman"/>
          <w:sz w:val="28"/>
          <w:szCs w:val="28"/>
        </w:rPr>
        <w:t xml:space="preserve">  </w:t>
      </w:r>
      <w:r w:rsidRPr="002459BB">
        <w:rPr>
          <w:rFonts w:ascii="Times New Roman" w:eastAsia="標楷體" w:hAnsi="Times New Roman"/>
          <w:sz w:val="28"/>
          <w:szCs w:val="28"/>
        </w:rPr>
        <w:t>20090</w:t>
      </w:r>
      <w:r w:rsidR="00A2765C" w:rsidRPr="002459BB">
        <w:rPr>
          <w:rFonts w:ascii="Times New Roman" w:eastAsia="標楷體" w:hAnsi="Times New Roman"/>
          <w:sz w:val="28"/>
          <w:szCs w:val="28"/>
        </w:rPr>
        <w:t>5</w:t>
      </w:r>
      <w:r w:rsidRPr="002459BB">
        <w:rPr>
          <w:rFonts w:ascii="Times New Roman" w:eastAsia="標楷體" w:hAnsi="Times New Roman"/>
          <w:sz w:val="28"/>
          <w:szCs w:val="28"/>
        </w:rPr>
        <w:t>112</w:t>
      </w:r>
      <w:r w:rsidRPr="002459BB">
        <w:rPr>
          <w:rFonts w:ascii="Times New Roman" w:eastAsia="標楷體" w:hAnsi="Times New Roman"/>
          <w:sz w:val="28"/>
          <w:szCs w:val="28"/>
        </w:rPr>
        <w:t>執行兩種以上處置</w:t>
      </w:r>
    </w:p>
    <w:p w:rsidR="007F45E6" w:rsidRPr="002459BB" w:rsidRDefault="007F45E6" w:rsidP="00AA0EEE">
      <w:pPr>
        <w:spacing w:line="520" w:lineRule="exact"/>
        <w:jc w:val="both"/>
        <w:rPr>
          <w:rFonts w:ascii="Times New Roman" w:eastAsia="標楷體" w:hAnsi="Times New Roman"/>
          <w:b/>
          <w:sz w:val="28"/>
          <w:szCs w:val="28"/>
        </w:rPr>
      </w:pPr>
      <w:r w:rsidRPr="002459BB">
        <w:rPr>
          <w:rFonts w:ascii="Times New Roman" w:eastAsia="標楷體" w:hAnsi="Times New Roman"/>
          <w:b/>
          <w:sz w:val="28"/>
          <w:szCs w:val="28"/>
        </w:rPr>
        <w:t>200906</w:t>
      </w:r>
      <w:r w:rsidRPr="002459BB">
        <w:rPr>
          <w:rFonts w:ascii="Times New Roman" w:eastAsia="標楷體" w:hAnsi="Times New Roman"/>
          <w:b/>
          <w:sz w:val="28"/>
          <w:szCs w:val="28"/>
        </w:rPr>
        <w:t>耳鼻喉、頭頸外科手術</w:t>
      </w:r>
    </w:p>
    <w:p w:rsidR="007F45E6" w:rsidRPr="002459BB" w:rsidRDefault="007F45E6" w:rsidP="00AA0EEE">
      <w:pPr>
        <w:spacing w:line="520" w:lineRule="exact"/>
        <w:ind w:left="1682" w:hangingChars="600" w:hanging="1682"/>
        <w:jc w:val="both"/>
        <w:rPr>
          <w:rFonts w:ascii="Times New Roman" w:eastAsia="標楷體" w:hAnsi="Times New Roman"/>
          <w:sz w:val="28"/>
          <w:szCs w:val="28"/>
        </w:rPr>
      </w:pPr>
      <w:r w:rsidRPr="002459BB">
        <w:rPr>
          <w:rFonts w:ascii="Times New Roman" w:eastAsia="標楷體" w:hAnsi="Times New Roman"/>
          <w:b/>
          <w:sz w:val="28"/>
          <w:szCs w:val="28"/>
        </w:rPr>
        <w:t xml:space="preserve"> </w:t>
      </w:r>
      <w:r w:rsidRPr="002459BB">
        <w:rPr>
          <w:rFonts w:ascii="Times New Roman" w:eastAsia="標楷體" w:hAnsi="Times New Roman"/>
          <w:sz w:val="28"/>
          <w:szCs w:val="28"/>
        </w:rPr>
        <w:t xml:space="preserve"> </w:t>
      </w:r>
      <w:r w:rsidR="00866C91" w:rsidRPr="002459BB">
        <w:rPr>
          <w:rFonts w:ascii="Times New Roman" w:eastAsia="標楷體" w:hAnsi="Times New Roman"/>
          <w:sz w:val="28"/>
          <w:szCs w:val="28"/>
        </w:rPr>
        <w:t xml:space="preserve">  </w:t>
      </w:r>
      <w:r w:rsidRPr="002459BB">
        <w:rPr>
          <w:rFonts w:ascii="Times New Roman" w:eastAsia="標楷體" w:hAnsi="Times New Roman"/>
          <w:sz w:val="28"/>
          <w:szCs w:val="28"/>
        </w:rPr>
        <w:t>200906012</w:t>
      </w:r>
      <w:r w:rsidRPr="002459BB">
        <w:rPr>
          <w:rFonts w:ascii="Times New Roman" w:eastAsia="標楷體" w:hAnsi="Times New Roman"/>
          <w:sz w:val="28"/>
          <w:szCs w:val="28"/>
        </w:rPr>
        <w:t>多項手術</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866C91" w:rsidRPr="002459BB">
        <w:rPr>
          <w:rFonts w:ascii="Times New Roman" w:eastAsia="標楷體" w:hAnsi="Times New Roman"/>
          <w:sz w:val="28"/>
          <w:szCs w:val="28"/>
        </w:rPr>
        <w:t xml:space="preserve">  </w:t>
      </w:r>
      <w:r w:rsidRPr="002459BB">
        <w:rPr>
          <w:rFonts w:ascii="Times New Roman" w:eastAsia="標楷體" w:hAnsi="Times New Roman"/>
          <w:sz w:val="28"/>
          <w:szCs w:val="28"/>
        </w:rPr>
        <w:t>200906020</w:t>
      </w:r>
      <w:r w:rsidRPr="002459BB">
        <w:rPr>
          <w:rFonts w:ascii="Times New Roman" w:eastAsia="標楷體" w:hAnsi="Times New Roman"/>
          <w:sz w:val="28"/>
          <w:szCs w:val="28"/>
        </w:rPr>
        <w:t>中耳炎及鼻竇炎手術之麻醉</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866C91" w:rsidRPr="002459BB">
        <w:rPr>
          <w:rFonts w:ascii="Times New Roman" w:eastAsia="標楷體" w:hAnsi="Times New Roman"/>
          <w:sz w:val="28"/>
          <w:szCs w:val="28"/>
        </w:rPr>
        <w:t xml:space="preserve">  </w:t>
      </w:r>
      <w:r w:rsidRPr="002459BB">
        <w:rPr>
          <w:rFonts w:ascii="Times New Roman" w:eastAsia="標楷體" w:hAnsi="Times New Roman"/>
          <w:sz w:val="28"/>
          <w:szCs w:val="28"/>
        </w:rPr>
        <w:t>200906032</w:t>
      </w:r>
      <w:r w:rsidRPr="002459BB">
        <w:rPr>
          <w:rFonts w:ascii="Times New Roman" w:eastAsia="標楷體" w:hAnsi="Times New Roman"/>
          <w:sz w:val="28"/>
          <w:szCs w:val="28"/>
        </w:rPr>
        <w:t>兩耳手術</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866C91" w:rsidRPr="002459BB">
        <w:rPr>
          <w:rFonts w:ascii="Times New Roman" w:eastAsia="標楷體" w:hAnsi="Times New Roman"/>
          <w:sz w:val="28"/>
          <w:szCs w:val="28"/>
        </w:rPr>
        <w:t xml:space="preserve">  </w:t>
      </w:r>
      <w:r w:rsidRPr="002459BB">
        <w:rPr>
          <w:rFonts w:ascii="Times New Roman" w:eastAsia="標楷體" w:hAnsi="Times New Roman"/>
          <w:sz w:val="28"/>
          <w:szCs w:val="28"/>
        </w:rPr>
        <w:t>200906042</w:t>
      </w:r>
      <w:r w:rsidRPr="002459BB">
        <w:rPr>
          <w:rFonts w:ascii="Times New Roman" w:eastAsia="標楷體" w:hAnsi="Times New Roman"/>
          <w:sz w:val="28"/>
          <w:szCs w:val="28"/>
        </w:rPr>
        <w:t>外耳道異物除去術</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866C91" w:rsidRPr="002459BB">
        <w:rPr>
          <w:rFonts w:ascii="Times New Roman" w:eastAsia="標楷體" w:hAnsi="Times New Roman"/>
          <w:sz w:val="28"/>
          <w:szCs w:val="28"/>
        </w:rPr>
        <w:t xml:space="preserve">  </w:t>
      </w:r>
      <w:r w:rsidRPr="002459BB">
        <w:rPr>
          <w:rFonts w:ascii="Times New Roman" w:eastAsia="標楷體" w:hAnsi="Times New Roman"/>
          <w:sz w:val="28"/>
          <w:szCs w:val="28"/>
        </w:rPr>
        <w:t>200906052</w:t>
      </w:r>
      <w:r w:rsidRPr="002459BB">
        <w:rPr>
          <w:rFonts w:ascii="Times New Roman" w:eastAsia="標楷體" w:hAnsi="Times New Roman"/>
          <w:sz w:val="28"/>
          <w:szCs w:val="28"/>
        </w:rPr>
        <w:t>耳鼻喉部手術使用雷射手術</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866C91" w:rsidRPr="002459BB">
        <w:rPr>
          <w:rFonts w:ascii="Times New Roman" w:eastAsia="標楷體" w:hAnsi="Times New Roman"/>
          <w:sz w:val="28"/>
          <w:szCs w:val="28"/>
        </w:rPr>
        <w:t xml:space="preserve">  </w:t>
      </w:r>
      <w:r w:rsidRPr="002459BB">
        <w:rPr>
          <w:rFonts w:ascii="Times New Roman" w:eastAsia="標楷體" w:hAnsi="Times New Roman"/>
          <w:sz w:val="28"/>
          <w:szCs w:val="28"/>
        </w:rPr>
        <w:t>200906062</w:t>
      </w:r>
      <w:r w:rsidRPr="002459BB">
        <w:rPr>
          <w:rFonts w:ascii="Times New Roman" w:eastAsia="標楷體" w:hAnsi="Times New Roman"/>
          <w:sz w:val="28"/>
          <w:szCs w:val="28"/>
        </w:rPr>
        <w:t>以雷射施行下鼻甲手術</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866C91" w:rsidRPr="002459BB">
        <w:rPr>
          <w:rFonts w:ascii="Times New Roman" w:eastAsia="標楷體" w:hAnsi="Times New Roman"/>
          <w:sz w:val="28"/>
          <w:szCs w:val="28"/>
        </w:rPr>
        <w:t xml:space="preserve">  </w:t>
      </w:r>
      <w:r w:rsidRPr="002459BB">
        <w:rPr>
          <w:rFonts w:ascii="Times New Roman" w:eastAsia="標楷體" w:hAnsi="Times New Roman"/>
          <w:sz w:val="28"/>
          <w:szCs w:val="28"/>
        </w:rPr>
        <w:t>200906072</w:t>
      </w:r>
      <w:r w:rsidRPr="002459BB">
        <w:rPr>
          <w:rFonts w:ascii="Times New Roman" w:hAnsi="Times New Roman"/>
        </w:rPr>
        <w:t xml:space="preserve"> </w:t>
      </w:r>
      <w:r w:rsidRPr="002459BB">
        <w:rPr>
          <w:rFonts w:ascii="Times New Roman" w:eastAsia="標楷體" w:hAnsi="Times New Roman"/>
          <w:sz w:val="28"/>
          <w:szCs w:val="28"/>
        </w:rPr>
        <w:t>Auricle pseudocyst</w:t>
      </w:r>
    </w:p>
    <w:p w:rsidR="007F45E6" w:rsidRPr="002459BB" w:rsidRDefault="007F45E6" w:rsidP="00AA0EEE">
      <w:pPr>
        <w:spacing w:line="520" w:lineRule="exact"/>
        <w:ind w:firstLineChars="100" w:firstLine="280"/>
        <w:jc w:val="both"/>
        <w:rPr>
          <w:rFonts w:ascii="Times New Roman" w:eastAsia="標楷體" w:hAnsi="Times New Roman"/>
          <w:sz w:val="28"/>
          <w:szCs w:val="28"/>
        </w:rPr>
      </w:pPr>
      <w:r w:rsidRPr="002459BB">
        <w:rPr>
          <w:rFonts w:ascii="Times New Roman" w:eastAsia="標楷體" w:hAnsi="Times New Roman"/>
          <w:sz w:val="28"/>
          <w:szCs w:val="28"/>
        </w:rPr>
        <w:t>200906080</w:t>
      </w:r>
      <w:r w:rsidRPr="002459BB">
        <w:rPr>
          <w:rFonts w:ascii="Times New Roman" w:eastAsia="標楷體" w:hAnsi="Times New Roman"/>
          <w:sz w:val="28"/>
          <w:szCs w:val="28"/>
        </w:rPr>
        <w:t>懸壅垂軟腭咽喉整形術</w:t>
      </w:r>
    </w:p>
    <w:p w:rsidR="007F45E6" w:rsidRPr="002459BB" w:rsidRDefault="007F45E6" w:rsidP="00AA0EEE">
      <w:pPr>
        <w:spacing w:line="520" w:lineRule="exact"/>
        <w:ind w:firstLineChars="100" w:firstLine="280"/>
        <w:jc w:val="both"/>
        <w:rPr>
          <w:rFonts w:ascii="Times New Roman" w:eastAsia="標楷體" w:hAnsi="Times New Roman"/>
          <w:sz w:val="28"/>
          <w:szCs w:val="28"/>
        </w:rPr>
      </w:pPr>
      <w:r w:rsidRPr="002459BB">
        <w:rPr>
          <w:rFonts w:ascii="Times New Roman" w:eastAsia="標楷體" w:hAnsi="Times New Roman"/>
          <w:sz w:val="28"/>
          <w:szCs w:val="28"/>
        </w:rPr>
        <w:t>200906092</w:t>
      </w:r>
      <w:r w:rsidRPr="002459BB">
        <w:rPr>
          <w:rFonts w:ascii="Times New Roman" w:eastAsia="標楷體" w:hAnsi="Times New Roman"/>
          <w:sz w:val="28"/>
          <w:szCs w:val="28"/>
        </w:rPr>
        <w:t>鼓室內注射類固醇</w:t>
      </w:r>
    </w:p>
    <w:p w:rsidR="007F45E6" w:rsidRPr="002459BB" w:rsidRDefault="007F45E6" w:rsidP="00AA0EEE">
      <w:pPr>
        <w:spacing w:line="520" w:lineRule="exact"/>
        <w:jc w:val="both"/>
        <w:rPr>
          <w:rFonts w:ascii="Times New Roman" w:eastAsia="標楷體" w:hAnsi="Times New Roman"/>
          <w:b/>
          <w:sz w:val="28"/>
          <w:szCs w:val="28"/>
        </w:rPr>
      </w:pPr>
      <w:r w:rsidRPr="002459BB">
        <w:rPr>
          <w:rFonts w:ascii="Times New Roman" w:eastAsia="標楷體" w:hAnsi="Times New Roman"/>
          <w:b/>
          <w:sz w:val="28"/>
          <w:szCs w:val="28"/>
        </w:rPr>
        <w:t>200907</w:t>
      </w:r>
      <w:r w:rsidRPr="002459BB">
        <w:rPr>
          <w:rFonts w:ascii="Times New Roman" w:eastAsia="標楷體" w:hAnsi="Times New Roman"/>
          <w:b/>
          <w:sz w:val="28"/>
          <w:szCs w:val="28"/>
        </w:rPr>
        <w:t>耳鼻喉、頭頸外科用藥</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b/>
          <w:sz w:val="28"/>
          <w:szCs w:val="28"/>
        </w:rPr>
        <w:t xml:space="preserve">  </w:t>
      </w:r>
      <w:r w:rsidR="00866C91" w:rsidRPr="002459BB">
        <w:rPr>
          <w:rFonts w:ascii="Times New Roman" w:eastAsia="標楷體" w:hAnsi="Times New Roman"/>
          <w:b/>
          <w:sz w:val="28"/>
          <w:szCs w:val="28"/>
        </w:rPr>
        <w:t xml:space="preserve">  </w:t>
      </w:r>
      <w:r w:rsidRPr="002459BB">
        <w:rPr>
          <w:rFonts w:ascii="Times New Roman" w:eastAsia="標楷體" w:hAnsi="Times New Roman"/>
          <w:sz w:val="28"/>
          <w:szCs w:val="28"/>
        </w:rPr>
        <w:t>200907011</w:t>
      </w:r>
      <w:r w:rsidRPr="002459BB">
        <w:rPr>
          <w:rFonts w:ascii="Times New Roman" w:eastAsia="標楷體" w:hAnsi="Times New Roman"/>
          <w:sz w:val="28"/>
          <w:szCs w:val="28"/>
        </w:rPr>
        <w:t>類固醇鼻噴劑</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866C91" w:rsidRPr="002459BB">
        <w:rPr>
          <w:rFonts w:ascii="Times New Roman" w:eastAsia="標楷體" w:hAnsi="Times New Roman"/>
          <w:sz w:val="28"/>
          <w:szCs w:val="28"/>
        </w:rPr>
        <w:t xml:space="preserve">  </w:t>
      </w:r>
      <w:r w:rsidRPr="002459BB">
        <w:rPr>
          <w:rFonts w:ascii="Times New Roman" w:eastAsia="標楷體" w:hAnsi="Times New Roman"/>
          <w:sz w:val="28"/>
          <w:szCs w:val="28"/>
        </w:rPr>
        <w:t>200907021</w:t>
      </w:r>
      <w:r w:rsidRPr="002459BB">
        <w:rPr>
          <w:rFonts w:ascii="Times New Roman" w:eastAsia="標楷體" w:hAnsi="Times New Roman"/>
          <w:sz w:val="28"/>
          <w:szCs w:val="28"/>
        </w:rPr>
        <w:t>抗組織胺</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866C91" w:rsidRPr="002459BB">
        <w:rPr>
          <w:rFonts w:ascii="Times New Roman" w:eastAsia="標楷體" w:hAnsi="Times New Roman"/>
          <w:sz w:val="28"/>
          <w:szCs w:val="28"/>
        </w:rPr>
        <w:t xml:space="preserve">  </w:t>
      </w:r>
      <w:r w:rsidRPr="002459BB">
        <w:rPr>
          <w:rFonts w:ascii="Times New Roman" w:eastAsia="標楷體" w:hAnsi="Times New Roman"/>
          <w:sz w:val="28"/>
          <w:szCs w:val="28"/>
        </w:rPr>
        <w:t>200907031</w:t>
      </w:r>
      <w:r w:rsidRPr="002459BB">
        <w:rPr>
          <w:rFonts w:ascii="Times New Roman" w:eastAsia="標楷體" w:hAnsi="Times New Roman"/>
          <w:sz w:val="28"/>
          <w:szCs w:val="28"/>
        </w:rPr>
        <w:t>化痰藥物</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866C91" w:rsidRPr="002459BB">
        <w:rPr>
          <w:rFonts w:ascii="Times New Roman" w:eastAsia="標楷體" w:hAnsi="Times New Roman"/>
          <w:sz w:val="28"/>
          <w:szCs w:val="28"/>
        </w:rPr>
        <w:t xml:space="preserve">  </w:t>
      </w:r>
      <w:r w:rsidRPr="002459BB">
        <w:rPr>
          <w:rFonts w:ascii="Times New Roman" w:eastAsia="標楷體" w:hAnsi="Times New Roman"/>
          <w:sz w:val="28"/>
          <w:szCs w:val="28"/>
        </w:rPr>
        <w:t>200907041</w:t>
      </w:r>
      <w:r w:rsidRPr="002459BB">
        <w:rPr>
          <w:rFonts w:ascii="Times New Roman" w:eastAsia="標楷體" w:hAnsi="Times New Roman"/>
          <w:sz w:val="28"/>
          <w:szCs w:val="28"/>
        </w:rPr>
        <w:t>抗生素</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866C91" w:rsidRPr="002459BB">
        <w:rPr>
          <w:rFonts w:ascii="Times New Roman" w:eastAsia="標楷體" w:hAnsi="Times New Roman"/>
          <w:sz w:val="28"/>
          <w:szCs w:val="28"/>
        </w:rPr>
        <w:t xml:space="preserve">  </w:t>
      </w:r>
      <w:r w:rsidRPr="002459BB">
        <w:rPr>
          <w:rFonts w:ascii="Times New Roman" w:eastAsia="標楷體" w:hAnsi="Times New Roman"/>
          <w:sz w:val="28"/>
          <w:szCs w:val="28"/>
        </w:rPr>
        <w:t>200907051</w:t>
      </w:r>
      <w:r w:rsidRPr="002459BB">
        <w:rPr>
          <w:rFonts w:ascii="Times New Roman" w:eastAsia="標楷體" w:hAnsi="Times New Roman"/>
          <w:sz w:val="28"/>
          <w:szCs w:val="28"/>
        </w:rPr>
        <w:t>口服液劑</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866C91" w:rsidRPr="002459BB">
        <w:rPr>
          <w:rFonts w:ascii="Times New Roman" w:eastAsia="標楷體" w:hAnsi="Times New Roman"/>
          <w:sz w:val="28"/>
          <w:szCs w:val="28"/>
        </w:rPr>
        <w:t xml:space="preserve">  </w:t>
      </w:r>
      <w:r w:rsidRPr="002459BB">
        <w:rPr>
          <w:rFonts w:ascii="Times New Roman" w:eastAsia="標楷體" w:hAnsi="Times New Roman"/>
          <w:sz w:val="28"/>
          <w:szCs w:val="28"/>
        </w:rPr>
        <w:t>200907061</w:t>
      </w:r>
      <w:r w:rsidRPr="002459BB">
        <w:rPr>
          <w:rFonts w:ascii="Times New Roman" w:eastAsia="標楷體" w:hAnsi="Times New Roman"/>
          <w:sz w:val="28"/>
          <w:szCs w:val="28"/>
        </w:rPr>
        <w:t>抗微生物製劑</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00866C91" w:rsidRPr="002459BB">
        <w:rPr>
          <w:rFonts w:ascii="Times New Roman" w:eastAsia="標楷體" w:hAnsi="Times New Roman"/>
          <w:sz w:val="28"/>
          <w:szCs w:val="28"/>
        </w:rPr>
        <w:t xml:space="preserve">  </w:t>
      </w:r>
      <w:r w:rsidRPr="002459BB">
        <w:rPr>
          <w:rFonts w:ascii="Times New Roman" w:eastAsia="標楷體" w:hAnsi="Times New Roman"/>
          <w:sz w:val="28"/>
          <w:szCs w:val="28"/>
        </w:rPr>
        <w:t>200907071 Laryngopharygeal reflux (LPR)</w:t>
      </w:r>
      <w:r w:rsidRPr="002459BB">
        <w:rPr>
          <w:rFonts w:ascii="Times New Roman" w:eastAsia="標楷體" w:hAnsi="Times New Roman"/>
          <w:sz w:val="28"/>
          <w:szCs w:val="28"/>
        </w:rPr>
        <w:t>藥物治療</w:t>
      </w:r>
    </w:p>
    <w:p w:rsidR="007F45E6" w:rsidRPr="002459BB" w:rsidRDefault="007F45E6" w:rsidP="00AA0EEE">
      <w:pPr>
        <w:spacing w:line="520" w:lineRule="exact"/>
        <w:jc w:val="both"/>
        <w:rPr>
          <w:rFonts w:ascii="Times New Roman" w:eastAsia="標楷體" w:hAnsi="Times New Roman"/>
          <w:b/>
          <w:sz w:val="28"/>
          <w:szCs w:val="28"/>
        </w:rPr>
      </w:pPr>
      <w:r w:rsidRPr="002459BB">
        <w:rPr>
          <w:rFonts w:ascii="Times New Roman" w:eastAsia="標楷體" w:hAnsi="Times New Roman"/>
          <w:sz w:val="28"/>
          <w:szCs w:val="28"/>
        </w:rPr>
        <w:t xml:space="preserve">  </w:t>
      </w:r>
      <w:r w:rsidR="00866C91" w:rsidRPr="002459BB">
        <w:rPr>
          <w:rFonts w:ascii="Times New Roman" w:eastAsia="標楷體" w:hAnsi="Times New Roman"/>
          <w:sz w:val="28"/>
          <w:szCs w:val="28"/>
        </w:rPr>
        <w:t xml:space="preserve">  </w:t>
      </w:r>
      <w:r w:rsidRPr="002459BB">
        <w:rPr>
          <w:rFonts w:ascii="Times New Roman" w:eastAsia="標楷體" w:hAnsi="Times New Roman"/>
          <w:sz w:val="28"/>
          <w:szCs w:val="28"/>
        </w:rPr>
        <w:t>200907081</w:t>
      </w:r>
      <w:r w:rsidRPr="002459BB">
        <w:rPr>
          <w:rFonts w:ascii="Times New Roman" w:eastAsia="標楷體" w:hAnsi="Times New Roman"/>
          <w:sz w:val="28"/>
          <w:szCs w:val="28"/>
        </w:rPr>
        <w:t>耳鼻喉科製劑</w:t>
      </w:r>
    </w:p>
    <w:p w:rsidR="007F45E6" w:rsidRPr="002459BB" w:rsidRDefault="007F45E6" w:rsidP="00AA0EEE">
      <w:pPr>
        <w:spacing w:line="520" w:lineRule="exact"/>
        <w:ind w:left="1400" w:hangingChars="500" w:hanging="1400"/>
        <w:jc w:val="both"/>
        <w:rPr>
          <w:rFonts w:ascii="Times New Roman" w:eastAsia="標楷體" w:hAnsi="Times New Roman"/>
          <w:b/>
          <w:sz w:val="28"/>
          <w:szCs w:val="28"/>
        </w:rPr>
      </w:pPr>
      <w:r w:rsidRPr="002459BB">
        <w:rPr>
          <w:rFonts w:ascii="Times New Roman" w:eastAsia="標楷體" w:hAnsi="Times New Roman"/>
          <w:sz w:val="28"/>
          <w:szCs w:val="28"/>
        </w:rPr>
        <w:br w:type="page"/>
      </w:r>
      <w:r w:rsidRPr="002459BB">
        <w:rPr>
          <w:rFonts w:ascii="Times New Roman" w:eastAsia="標楷體" w:hAnsi="Times New Roman"/>
          <w:b/>
          <w:sz w:val="28"/>
          <w:szCs w:val="28"/>
        </w:rPr>
        <w:lastRenderedPageBreak/>
        <w:t>200901</w:t>
      </w:r>
      <w:r w:rsidRPr="002459BB">
        <w:rPr>
          <w:rFonts w:ascii="Times New Roman" w:eastAsia="標楷體" w:hAnsi="Times New Roman"/>
          <w:b/>
          <w:sz w:val="28"/>
          <w:szCs w:val="28"/>
        </w:rPr>
        <w:t>超音波與骨骼掃瞄</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200901012</w:t>
      </w:r>
      <w:r w:rsidRPr="002459BB">
        <w:rPr>
          <w:rFonts w:ascii="Times New Roman" w:eastAsia="標楷體" w:hAnsi="Times New Roman"/>
          <w:sz w:val="28"/>
          <w:szCs w:val="28"/>
        </w:rPr>
        <w:t>頭頸部軟組織超音波</w:t>
      </w:r>
      <w:r w:rsidRPr="002459BB">
        <w:rPr>
          <w:rFonts w:ascii="Times New Roman" w:eastAsia="標楷體" w:hAnsi="Times New Roman"/>
          <w:sz w:val="28"/>
          <w:szCs w:val="28"/>
        </w:rPr>
        <w:t>(19012C)</w:t>
      </w:r>
      <w:r w:rsidRPr="002459BB">
        <w:rPr>
          <w:rFonts w:ascii="Times New Roman" w:eastAsia="標楷體" w:hAnsi="Times New Roman"/>
          <w:sz w:val="28"/>
          <w:szCs w:val="28"/>
        </w:rPr>
        <w:t>：</w:t>
      </w:r>
      <w:r w:rsidR="00182C19" w:rsidRPr="002459BB">
        <w:rPr>
          <w:rFonts w:ascii="Times New Roman" w:eastAsia="標楷體" w:hAnsi="Times New Roman"/>
          <w:sz w:val="28"/>
          <w:szCs w:val="28"/>
        </w:rPr>
        <w:t>(107/2/1)</w:t>
      </w:r>
    </w:p>
    <w:p w:rsidR="007F45E6" w:rsidRPr="002459BB" w:rsidRDefault="007F45E6"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200901012-01</w:t>
      </w:r>
      <w:r w:rsidRPr="002459BB">
        <w:rPr>
          <w:rFonts w:ascii="Times New Roman" w:eastAsia="標楷體" w:hAnsi="Times New Roman"/>
          <w:sz w:val="28"/>
          <w:szCs w:val="28"/>
        </w:rPr>
        <w:t>可用於甲狀腺腫瘤、唾液腺腫塊、頸部腫塊、術後及電療後追蹤者。若同時執行</w:t>
      </w:r>
      <w:r w:rsidRPr="002459BB">
        <w:rPr>
          <w:rFonts w:ascii="Times New Roman" w:eastAsia="標楷體" w:hAnsi="Times New Roman"/>
          <w:sz w:val="28"/>
          <w:szCs w:val="28"/>
        </w:rPr>
        <w:t>ultrasound-guided fine-needle aspiration</w:t>
      </w:r>
      <w:r w:rsidRPr="002459BB">
        <w:rPr>
          <w:rFonts w:ascii="Times New Roman" w:eastAsia="標楷體" w:hAnsi="Times New Roman"/>
          <w:sz w:val="28"/>
          <w:szCs w:val="28"/>
        </w:rPr>
        <w:t>時得另申報</w:t>
      </w:r>
      <w:r w:rsidRPr="002459BB">
        <w:rPr>
          <w:rFonts w:ascii="Times New Roman" w:eastAsia="標楷體" w:hAnsi="Times New Roman"/>
          <w:sz w:val="28"/>
          <w:szCs w:val="28"/>
        </w:rPr>
        <w:t>thyroid puncture (29011C)</w:t>
      </w:r>
      <w:r w:rsidRPr="002459BB">
        <w:rPr>
          <w:rFonts w:ascii="Times New Roman" w:eastAsia="標楷體" w:hAnsi="Times New Roman"/>
          <w:sz w:val="28"/>
          <w:szCs w:val="28"/>
        </w:rPr>
        <w:t>。</w:t>
      </w:r>
    </w:p>
    <w:p w:rsidR="007F45E6" w:rsidRPr="002459BB" w:rsidRDefault="007F45E6"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200901012-02</w:t>
      </w:r>
      <w:r w:rsidRPr="002459BB">
        <w:rPr>
          <w:rFonts w:ascii="Times New Roman" w:eastAsia="標楷體" w:hAnsi="Times New Roman"/>
          <w:sz w:val="28"/>
          <w:szCs w:val="28"/>
        </w:rPr>
        <w:t>若於</w:t>
      </w:r>
      <w:r w:rsidRPr="002459BB">
        <w:rPr>
          <w:rFonts w:ascii="Times New Roman" w:eastAsia="標楷體" w:hAnsi="Times New Roman"/>
          <w:sz w:val="28"/>
          <w:szCs w:val="28"/>
        </w:rPr>
        <w:t>3</w:t>
      </w:r>
      <w:r w:rsidRPr="002459BB">
        <w:rPr>
          <w:rFonts w:ascii="Times New Roman" w:eastAsia="標楷體" w:hAnsi="Times New Roman"/>
          <w:sz w:val="28"/>
          <w:szCs w:val="28"/>
        </w:rPr>
        <w:t>個月內再次申報頭頸部軟組織超音波</w:t>
      </w:r>
      <w:r w:rsidRPr="002459BB">
        <w:rPr>
          <w:rFonts w:ascii="Times New Roman" w:eastAsia="標楷體" w:hAnsi="Times New Roman"/>
          <w:sz w:val="28"/>
          <w:szCs w:val="28"/>
        </w:rPr>
        <w:t>(19012C)</w:t>
      </w:r>
      <w:r w:rsidRPr="002459BB">
        <w:rPr>
          <w:rFonts w:ascii="Times New Roman" w:eastAsia="標楷體" w:hAnsi="Times New Roman"/>
          <w:sz w:val="28"/>
          <w:szCs w:val="28"/>
        </w:rPr>
        <w:t>或</w:t>
      </w:r>
      <w:r w:rsidRPr="002459BB">
        <w:rPr>
          <w:rFonts w:ascii="Times New Roman" w:eastAsia="標楷體" w:hAnsi="Times New Roman"/>
          <w:sz w:val="28"/>
          <w:szCs w:val="28"/>
        </w:rPr>
        <w:t>thyroid puncture (29011C)</w:t>
      </w:r>
      <w:r w:rsidRPr="002459BB">
        <w:rPr>
          <w:rFonts w:ascii="Times New Roman" w:eastAsia="標楷體" w:hAnsi="Times New Roman"/>
          <w:sz w:val="28"/>
          <w:szCs w:val="28"/>
        </w:rPr>
        <w:t>，需於病歷詳述理由。</w:t>
      </w:r>
    </w:p>
    <w:p w:rsidR="00881BC9" w:rsidRPr="002459BB" w:rsidRDefault="00881BC9" w:rsidP="00AA0EEE">
      <w:pPr>
        <w:spacing w:line="520" w:lineRule="exact"/>
        <w:jc w:val="both"/>
        <w:rPr>
          <w:rFonts w:ascii="Times New Roman" w:eastAsia="標楷體" w:hAnsi="Times New Roman"/>
          <w:b/>
          <w:sz w:val="28"/>
          <w:szCs w:val="28"/>
        </w:rPr>
        <w:sectPr w:rsidR="00881BC9" w:rsidRPr="002459BB">
          <w:pgSz w:w="11906" w:h="16838"/>
          <w:pgMar w:top="1418" w:right="1304" w:bottom="1418" w:left="1320" w:header="720" w:footer="720" w:gutter="0"/>
          <w:cols w:space="720"/>
          <w:docGrid w:type="lines" w:linePitch="405"/>
        </w:sectPr>
      </w:pPr>
    </w:p>
    <w:p w:rsidR="007F45E6" w:rsidRPr="002459BB" w:rsidRDefault="007F45E6" w:rsidP="00AA0EEE">
      <w:pPr>
        <w:spacing w:line="520" w:lineRule="exact"/>
        <w:jc w:val="both"/>
        <w:rPr>
          <w:rFonts w:ascii="Times New Roman" w:eastAsia="標楷體" w:hAnsi="Times New Roman"/>
          <w:b/>
          <w:sz w:val="28"/>
          <w:szCs w:val="28"/>
        </w:rPr>
      </w:pPr>
      <w:r w:rsidRPr="002459BB">
        <w:rPr>
          <w:rFonts w:ascii="Times New Roman" w:eastAsia="標楷體" w:hAnsi="Times New Roman"/>
          <w:b/>
          <w:sz w:val="28"/>
          <w:szCs w:val="28"/>
        </w:rPr>
        <w:lastRenderedPageBreak/>
        <w:t>200902</w:t>
      </w:r>
      <w:r w:rsidRPr="002459BB">
        <w:rPr>
          <w:rFonts w:ascii="Times New Roman" w:eastAsia="標楷體" w:hAnsi="Times New Roman"/>
          <w:b/>
          <w:sz w:val="28"/>
          <w:szCs w:val="28"/>
        </w:rPr>
        <w:t>內視鏡</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200902012</w:t>
      </w:r>
      <w:r w:rsidRPr="002459BB">
        <w:rPr>
          <w:rFonts w:ascii="Times New Roman" w:eastAsia="標楷體" w:hAnsi="Times New Roman"/>
          <w:sz w:val="28"/>
          <w:szCs w:val="28"/>
        </w:rPr>
        <w:t>鼻咽鏡</w:t>
      </w:r>
      <w:r w:rsidRPr="002459BB">
        <w:rPr>
          <w:rFonts w:ascii="Times New Roman" w:eastAsia="標楷體" w:hAnsi="Times New Roman"/>
          <w:sz w:val="28"/>
          <w:szCs w:val="28"/>
        </w:rPr>
        <w:t>Nasopharyngoscopy (28002C)</w:t>
      </w:r>
      <w:r w:rsidRPr="002459BB">
        <w:rPr>
          <w:rFonts w:ascii="Times New Roman" w:eastAsia="標楷體" w:hAnsi="Times New Roman"/>
          <w:sz w:val="28"/>
          <w:szCs w:val="28"/>
        </w:rPr>
        <w:t>：</w:t>
      </w:r>
    </w:p>
    <w:p w:rsidR="007F45E6" w:rsidRPr="002459BB" w:rsidRDefault="007F45E6"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200902012-01</w:t>
      </w:r>
      <w:r w:rsidRPr="002459BB">
        <w:rPr>
          <w:rFonts w:ascii="Times New Roman" w:eastAsia="標楷體" w:hAnsi="Times New Roman"/>
          <w:sz w:val="28"/>
          <w:szCs w:val="28"/>
        </w:rPr>
        <w:t>可用於診斷鼻腔、鼻竇或鼻咽、下咽、聲帶疾病、不明頸部腫塊、上消化呼吸道功能性障礙，或因病人有嘶聲症狀、強烈喉反射，或解剖結構異常無法執行間接反射鏡檢查者。</w:t>
      </w:r>
      <w:r w:rsidRPr="002459BB">
        <w:rPr>
          <w:rFonts w:ascii="Times New Roman" w:eastAsia="標楷體" w:hAnsi="Times New Roman"/>
          <w:sz w:val="28"/>
          <w:szCs w:val="28"/>
        </w:rPr>
        <w:t xml:space="preserve">(99/7/1) </w:t>
      </w:r>
      <w:r w:rsidR="00182C19" w:rsidRPr="002459BB">
        <w:rPr>
          <w:rFonts w:ascii="Times New Roman" w:eastAsia="標楷體" w:hAnsi="Times New Roman"/>
          <w:sz w:val="28"/>
          <w:szCs w:val="28"/>
        </w:rPr>
        <w:t>(107/2/1)</w:t>
      </w:r>
    </w:p>
    <w:p w:rsidR="007F45E6" w:rsidRPr="002459BB" w:rsidRDefault="009E16F8"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200902012-02</w:t>
      </w:r>
      <w:r w:rsidR="009B3CEE" w:rsidRPr="002459BB">
        <w:rPr>
          <w:rFonts w:ascii="Times New Roman" w:eastAsia="標楷體" w:hAnsi="Times New Roman"/>
          <w:sz w:val="28"/>
          <w:szCs w:val="28"/>
        </w:rPr>
        <w:t>送審時需檢附當次檢查之手繪或影像圖片報告。</w:t>
      </w:r>
      <w:r w:rsidR="009B3CEE"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9B3CEE" w:rsidRPr="002459BB">
        <w:rPr>
          <w:rFonts w:ascii="Times New Roman" w:eastAsia="標楷體" w:hAnsi="Times New Roman"/>
          <w:sz w:val="28"/>
          <w:szCs w:val="28"/>
        </w:rPr>
        <w:t>)</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200902022</w:t>
      </w:r>
      <w:r w:rsidRPr="002459BB">
        <w:rPr>
          <w:rFonts w:ascii="Times New Roman" w:eastAsia="標楷體" w:hAnsi="Times New Roman"/>
          <w:sz w:val="28"/>
          <w:szCs w:val="28"/>
        </w:rPr>
        <w:t>鼻竇內視鏡</w:t>
      </w:r>
      <w:r w:rsidRPr="002459BB">
        <w:rPr>
          <w:rFonts w:ascii="Times New Roman" w:eastAsia="標楷體" w:hAnsi="Times New Roman"/>
          <w:sz w:val="28"/>
          <w:szCs w:val="28"/>
        </w:rPr>
        <w:t>Sinoscopy (28003C)</w:t>
      </w:r>
      <w:r w:rsidRPr="002459BB">
        <w:rPr>
          <w:rFonts w:ascii="Times New Roman" w:eastAsia="標楷體" w:hAnsi="Times New Roman"/>
          <w:sz w:val="28"/>
          <w:szCs w:val="28"/>
        </w:rPr>
        <w:t>：</w:t>
      </w:r>
    </w:p>
    <w:p w:rsidR="007F45E6" w:rsidRPr="002459BB" w:rsidRDefault="009E16F8"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200902022-01</w:t>
      </w:r>
      <w:r w:rsidR="009B3CEE" w:rsidRPr="002459BB">
        <w:rPr>
          <w:rFonts w:ascii="Times New Roman" w:eastAsia="標楷體" w:hAnsi="Times New Roman"/>
          <w:sz w:val="28"/>
          <w:szCs w:val="28"/>
        </w:rPr>
        <w:t>可用於診斷鼻竇疾病，內視鏡鼻竇功能手術</w:t>
      </w:r>
      <w:r w:rsidR="009B3CEE" w:rsidRPr="002459BB">
        <w:rPr>
          <w:rFonts w:ascii="Times New Roman" w:eastAsia="標楷體" w:hAnsi="Times New Roman"/>
          <w:sz w:val="28"/>
          <w:szCs w:val="28"/>
        </w:rPr>
        <w:t>(functional endoscopic sinus surgery</w:t>
      </w:r>
      <w:r w:rsidR="009B3CEE" w:rsidRPr="002459BB">
        <w:rPr>
          <w:rFonts w:ascii="Times New Roman" w:eastAsia="標楷體" w:hAnsi="Times New Roman"/>
          <w:sz w:val="28"/>
          <w:szCs w:val="28"/>
        </w:rPr>
        <w:t>，</w:t>
      </w:r>
      <w:r w:rsidR="009B3CEE" w:rsidRPr="002459BB">
        <w:rPr>
          <w:rFonts w:ascii="Times New Roman" w:eastAsia="標楷體" w:hAnsi="Times New Roman"/>
          <w:sz w:val="28"/>
          <w:szCs w:val="28"/>
        </w:rPr>
        <w:t>FESS)</w:t>
      </w:r>
      <w:r w:rsidR="009B3CEE" w:rsidRPr="002459BB">
        <w:rPr>
          <w:rFonts w:ascii="Times New Roman" w:eastAsia="標楷體" w:hAnsi="Times New Roman"/>
          <w:sz w:val="28"/>
          <w:szCs w:val="28"/>
        </w:rPr>
        <w:t>手術前得申報</w:t>
      </w:r>
      <w:r w:rsidR="009B3CEE" w:rsidRPr="002459BB">
        <w:rPr>
          <w:rFonts w:ascii="Times New Roman" w:eastAsia="標楷體" w:hAnsi="Times New Roman"/>
          <w:sz w:val="28"/>
          <w:szCs w:val="28"/>
        </w:rPr>
        <w:t>1</w:t>
      </w:r>
      <w:r w:rsidR="009B3CEE" w:rsidRPr="002459BB">
        <w:rPr>
          <w:rFonts w:ascii="Times New Roman" w:eastAsia="標楷體" w:hAnsi="Times New Roman"/>
          <w:sz w:val="28"/>
          <w:szCs w:val="28"/>
        </w:rPr>
        <w:t>次，手術後</w:t>
      </w:r>
      <w:r w:rsidR="009B3CEE" w:rsidRPr="002459BB">
        <w:rPr>
          <w:rFonts w:ascii="Times New Roman" w:eastAsia="標楷體" w:hAnsi="Times New Roman"/>
          <w:sz w:val="28"/>
          <w:szCs w:val="28"/>
        </w:rPr>
        <w:t>3</w:t>
      </w:r>
      <w:r w:rsidR="009B3CEE" w:rsidRPr="002459BB">
        <w:rPr>
          <w:rFonts w:ascii="Times New Roman" w:eastAsia="標楷體" w:hAnsi="Times New Roman"/>
          <w:sz w:val="28"/>
          <w:szCs w:val="28"/>
        </w:rPr>
        <w:t>個月內最多申報</w:t>
      </w:r>
      <w:r w:rsidR="009B3CEE" w:rsidRPr="002459BB">
        <w:rPr>
          <w:rFonts w:ascii="Times New Roman" w:eastAsia="標楷體" w:hAnsi="Times New Roman"/>
          <w:sz w:val="28"/>
          <w:szCs w:val="28"/>
        </w:rPr>
        <w:t>3</w:t>
      </w:r>
      <w:r w:rsidR="009B3CEE" w:rsidRPr="002459BB">
        <w:rPr>
          <w:rFonts w:ascii="Times New Roman" w:eastAsia="標楷體" w:hAnsi="Times New Roman"/>
          <w:sz w:val="28"/>
          <w:szCs w:val="28"/>
        </w:rPr>
        <w:t>次。</w:t>
      </w:r>
      <w:r w:rsidR="009B3CEE" w:rsidRPr="002459BB">
        <w:rPr>
          <w:rFonts w:ascii="Times New Roman" w:eastAsia="標楷體" w:hAnsi="Times New Roman"/>
          <w:sz w:val="28"/>
          <w:szCs w:val="28"/>
        </w:rPr>
        <w:t>(97/5/1)(100/1/1) (107/2/1) (</w:t>
      </w:r>
      <w:r w:rsidR="003C072F" w:rsidRPr="002459BB">
        <w:rPr>
          <w:rFonts w:ascii="Times New Roman" w:eastAsia="標楷體" w:hAnsi="Times New Roman"/>
          <w:sz w:val="28"/>
          <w:szCs w:val="28"/>
        </w:rPr>
        <w:t>109/5/1</w:t>
      </w:r>
      <w:r w:rsidR="009B3CEE" w:rsidRPr="002459BB">
        <w:rPr>
          <w:rFonts w:ascii="Times New Roman" w:eastAsia="標楷體" w:hAnsi="Times New Roman"/>
          <w:sz w:val="28"/>
          <w:szCs w:val="28"/>
        </w:rPr>
        <w:t>)</w:t>
      </w:r>
    </w:p>
    <w:p w:rsidR="007F45E6" w:rsidRPr="002459BB" w:rsidRDefault="009B3CEE"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200902022-02</w:t>
      </w:r>
      <w:r w:rsidR="009E16F8" w:rsidRPr="002459BB">
        <w:rPr>
          <w:rFonts w:ascii="Times New Roman" w:eastAsia="標楷體" w:hAnsi="Times New Roman"/>
          <w:sz w:val="28"/>
          <w:szCs w:val="28"/>
        </w:rPr>
        <w:t>送審時需附當次檢查之手繪或影像圖片報告。</w:t>
      </w:r>
      <w:r w:rsidR="009E16F8"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9E16F8" w:rsidRPr="002459BB">
        <w:rPr>
          <w:rFonts w:ascii="Times New Roman" w:eastAsia="標楷體" w:hAnsi="Times New Roman"/>
          <w:sz w:val="28"/>
          <w:szCs w:val="28"/>
        </w:rPr>
        <w:t>)</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200902032</w:t>
      </w:r>
      <w:r w:rsidRPr="002459BB">
        <w:rPr>
          <w:rFonts w:ascii="Times New Roman" w:eastAsia="標楷體" w:hAnsi="Times New Roman"/>
          <w:sz w:val="28"/>
          <w:szCs w:val="28"/>
        </w:rPr>
        <w:t>喉鏡</w:t>
      </w:r>
      <w:r w:rsidRPr="002459BB">
        <w:rPr>
          <w:rFonts w:ascii="Times New Roman" w:eastAsia="標楷體" w:hAnsi="Times New Roman"/>
          <w:sz w:val="28"/>
          <w:szCs w:val="28"/>
        </w:rPr>
        <w:t>Laryngoscopy (28004C)</w:t>
      </w:r>
      <w:r w:rsidRPr="002459BB">
        <w:rPr>
          <w:rFonts w:ascii="Times New Roman" w:eastAsia="標楷體" w:hAnsi="Times New Roman"/>
          <w:sz w:val="28"/>
          <w:szCs w:val="28"/>
        </w:rPr>
        <w:t>：</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200902032-01</w:t>
      </w:r>
      <w:r w:rsidRPr="002459BB">
        <w:rPr>
          <w:rFonts w:ascii="Times New Roman" w:eastAsia="標楷體" w:hAnsi="Times New Roman"/>
          <w:sz w:val="28"/>
          <w:szCs w:val="28"/>
        </w:rPr>
        <w:t>可用於診斷咽喉疾病。</w:t>
      </w:r>
    </w:p>
    <w:p w:rsidR="007F45E6" w:rsidRPr="002459BB" w:rsidRDefault="009E16F8"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200902032-02</w:t>
      </w:r>
      <w:r w:rsidRPr="002459BB">
        <w:rPr>
          <w:rFonts w:ascii="Times New Roman" w:eastAsia="標楷體" w:hAnsi="Times New Roman"/>
          <w:sz w:val="28"/>
          <w:szCs w:val="28"/>
        </w:rPr>
        <w:t>送審時需附當次檢查之手繪或影像圖片報告。</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200902032-03</w:t>
      </w:r>
      <w:r w:rsidRPr="002459BB">
        <w:rPr>
          <w:rFonts w:ascii="Times New Roman" w:eastAsia="標楷體" w:hAnsi="Times New Roman"/>
          <w:sz w:val="28"/>
          <w:szCs w:val="28"/>
        </w:rPr>
        <w:t>不得同時申報喉頻閃光源內視鏡</w:t>
      </w:r>
      <w:r w:rsidRPr="002459BB">
        <w:rPr>
          <w:rFonts w:ascii="Times New Roman" w:eastAsia="標楷體" w:hAnsi="Times New Roman"/>
          <w:sz w:val="28"/>
          <w:szCs w:val="28"/>
        </w:rPr>
        <w:t>(28005B)</w:t>
      </w:r>
      <w:r w:rsidRPr="002459BB">
        <w:rPr>
          <w:rFonts w:ascii="Times New Roman" w:eastAsia="標楷體" w:hAnsi="Times New Roman"/>
          <w:sz w:val="28"/>
          <w:szCs w:val="28"/>
        </w:rPr>
        <w:t>。</w:t>
      </w:r>
    </w:p>
    <w:p w:rsidR="00BE0DD4" w:rsidRPr="002459BB" w:rsidRDefault="009E16F8"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200902040</w:t>
      </w:r>
      <w:r w:rsidRPr="002459BB">
        <w:rPr>
          <w:rFonts w:ascii="Times New Roman" w:eastAsia="標楷體" w:hAnsi="Times New Roman"/>
          <w:sz w:val="28"/>
          <w:szCs w:val="28"/>
        </w:rPr>
        <w:t>鼻咽癌，咽喉癌及其它頭頸部癌症之內視鏡：</w:t>
      </w:r>
      <w:r w:rsidR="00881BC9" w:rsidRPr="002459BB">
        <w:rPr>
          <w:rFonts w:ascii="Times New Roman" w:eastAsia="標楷體" w:hAnsi="Times New Roman" w:hint="eastAsia"/>
          <w:sz w:val="28"/>
          <w:szCs w:val="28"/>
        </w:rPr>
        <w:t>診斷</w:t>
      </w:r>
      <w:r w:rsidR="00881BC9" w:rsidRPr="002459BB">
        <w:rPr>
          <w:rFonts w:ascii="Times New Roman" w:eastAsia="標楷體" w:hAnsi="Times New Roman"/>
          <w:sz w:val="28"/>
          <w:szCs w:val="28"/>
        </w:rPr>
        <w:t>(</w:t>
      </w:r>
      <w:r w:rsidR="00881BC9" w:rsidRPr="002459BB">
        <w:rPr>
          <w:rFonts w:ascii="Times New Roman" w:eastAsia="標楷體" w:hAnsi="Times New Roman"/>
          <w:sz w:val="28"/>
          <w:szCs w:val="28"/>
        </w:rPr>
        <w:t>含切片</w:t>
      </w:r>
      <w:r w:rsidR="00881BC9" w:rsidRPr="002459BB">
        <w:rPr>
          <w:rFonts w:ascii="Times New Roman" w:eastAsia="標楷體" w:hAnsi="Times New Roman"/>
          <w:sz w:val="28"/>
          <w:szCs w:val="28"/>
        </w:rPr>
        <w:t>)</w:t>
      </w:r>
      <w:r w:rsidR="00881BC9" w:rsidRPr="002459BB">
        <w:rPr>
          <w:rFonts w:ascii="Times New Roman" w:eastAsia="標楷體" w:hAnsi="Times New Roman"/>
          <w:sz w:val="28"/>
          <w:szCs w:val="28"/>
        </w:rPr>
        <w:t>時，得申報</w:t>
      </w:r>
      <w:r w:rsidR="00881BC9" w:rsidRPr="002459BB">
        <w:rPr>
          <w:rFonts w:ascii="Times New Roman" w:eastAsia="標楷體" w:hAnsi="Times New Roman"/>
          <w:sz w:val="28"/>
          <w:szCs w:val="28"/>
        </w:rPr>
        <w:t>1</w:t>
      </w:r>
      <w:r w:rsidR="00881BC9" w:rsidRPr="002459BB">
        <w:rPr>
          <w:rFonts w:ascii="Times New Roman" w:eastAsia="標楷體" w:hAnsi="Times New Roman"/>
          <w:sz w:val="28"/>
          <w:szCs w:val="28"/>
        </w:rPr>
        <w:t>次；</w:t>
      </w:r>
      <w:r w:rsidRPr="002459BB">
        <w:rPr>
          <w:rFonts w:ascii="Times New Roman" w:eastAsia="標楷體" w:hAnsi="Times New Roman"/>
          <w:sz w:val="28"/>
          <w:szCs w:val="28"/>
        </w:rPr>
        <w:t>治</w:t>
      </w:r>
      <w:r w:rsidR="00BE0DD4" w:rsidRPr="002459BB">
        <w:rPr>
          <w:rFonts w:ascii="Times New Roman" w:eastAsia="標楷體" w:hAnsi="Times New Roman"/>
          <w:sz w:val="28"/>
          <w:szCs w:val="28"/>
        </w:rPr>
        <w:t>療中得申報三次</w:t>
      </w:r>
      <w:r w:rsidR="00BE0DD4" w:rsidRPr="002459BB">
        <w:rPr>
          <w:rFonts w:ascii="Times New Roman" w:eastAsia="標楷體" w:hAnsi="Times New Roman" w:hint="eastAsia"/>
          <w:sz w:val="28"/>
          <w:szCs w:val="28"/>
        </w:rPr>
        <w:t>；</w:t>
      </w:r>
      <w:r w:rsidRPr="002459BB">
        <w:rPr>
          <w:rFonts w:ascii="Times New Roman" w:eastAsia="標楷體" w:hAnsi="Times New Roman"/>
          <w:sz w:val="28"/>
          <w:szCs w:val="28"/>
        </w:rPr>
        <w:t>治療後之追蹤</w:t>
      </w:r>
      <w:r w:rsidR="00BE0DD4" w:rsidRPr="002459BB">
        <w:rPr>
          <w:rFonts w:ascii="Times New Roman" w:eastAsia="標楷體" w:hAnsi="Times New Roman" w:hint="eastAsia"/>
          <w:sz w:val="28"/>
          <w:szCs w:val="28"/>
        </w:rPr>
        <w:t>以</w:t>
      </w:r>
      <w:r w:rsidRPr="002459BB">
        <w:rPr>
          <w:rFonts w:ascii="Times New Roman" w:eastAsia="標楷體" w:hAnsi="Times New Roman"/>
          <w:sz w:val="28"/>
          <w:szCs w:val="28"/>
        </w:rPr>
        <w:t>一個月</w:t>
      </w:r>
      <w:r w:rsidRPr="002459BB">
        <w:rPr>
          <w:rFonts w:ascii="Times New Roman" w:eastAsia="標楷體" w:hAnsi="Times New Roman"/>
          <w:sz w:val="28"/>
          <w:szCs w:val="28"/>
          <w:highlight w:val="yellow"/>
        </w:rPr>
        <w:t>得</w:t>
      </w:r>
      <w:r w:rsidRPr="002459BB">
        <w:rPr>
          <w:rFonts w:ascii="Times New Roman" w:eastAsia="標楷體" w:hAnsi="Times New Roman"/>
          <w:sz w:val="28"/>
          <w:szCs w:val="28"/>
        </w:rPr>
        <w:t>申報</w:t>
      </w:r>
      <w:r w:rsidRPr="002459BB">
        <w:rPr>
          <w:rFonts w:ascii="Times New Roman" w:eastAsia="標楷體" w:hAnsi="Times New Roman"/>
          <w:sz w:val="28"/>
          <w:szCs w:val="28"/>
        </w:rPr>
        <w:t>1</w:t>
      </w:r>
      <w:r w:rsidRPr="002459BB">
        <w:rPr>
          <w:rFonts w:ascii="Times New Roman" w:eastAsia="標楷體" w:hAnsi="Times New Roman"/>
          <w:sz w:val="28"/>
          <w:szCs w:val="28"/>
        </w:rPr>
        <w:t>次</w:t>
      </w:r>
      <w:r w:rsidR="00BE0DD4" w:rsidRPr="002459BB">
        <w:rPr>
          <w:rFonts w:ascii="Times New Roman" w:eastAsia="標楷體" w:hAnsi="Times New Roman" w:hint="eastAsia"/>
          <w:sz w:val="28"/>
          <w:szCs w:val="28"/>
        </w:rPr>
        <w:t>為</w:t>
      </w:r>
      <w:r w:rsidR="00BE0DD4" w:rsidRPr="002459BB">
        <w:rPr>
          <w:rFonts w:ascii="Times New Roman" w:eastAsia="標楷體" w:hAnsi="Times New Roman"/>
          <w:sz w:val="28"/>
          <w:szCs w:val="28"/>
        </w:rPr>
        <w:t>原則</w:t>
      </w:r>
      <w:r w:rsidR="00BE0DD4" w:rsidRPr="002459BB">
        <w:rPr>
          <w:rFonts w:ascii="Times New Roman" w:eastAsia="標楷體" w:hAnsi="Times New Roman" w:hint="eastAsia"/>
          <w:sz w:val="28"/>
          <w:szCs w:val="28"/>
        </w:rPr>
        <w:t>，若有出血、鼻竇感染、頭頸部有</w:t>
      </w:r>
      <w:r w:rsidR="00BE0DD4" w:rsidRPr="002459BB">
        <w:rPr>
          <w:rFonts w:ascii="Times New Roman" w:eastAsia="標楷體" w:hAnsi="Times New Roman"/>
          <w:sz w:val="28"/>
          <w:szCs w:val="28"/>
        </w:rPr>
        <w:t>(1)</w:t>
      </w:r>
      <w:r w:rsidR="00BE0DD4" w:rsidRPr="002459BB">
        <w:rPr>
          <w:rFonts w:ascii="Times New Roman" w:eastAsia="標楷體" w:hAnsi="Times New Roman"/>
          <w:sz w:val="28"/>
          <w:szCs w:val="28"/>
        </w:rPr>
        <w:t>放射性骨壞死、</w:t>
      </w:r>
      <w:r w:rsidR="00BE0DD4" w:rsidRPr="002459BB">
        <w:rPr>
          <w:rFonts w:ascii="Times New Roman" w:eastAsia="標楷體" w:hAnsi="Times New Roman"/>
          <w:sz w:val="28"/>
          <w:szCs w:val="28"/>
        </w:rPr>
        <w:t>(2)</w:t>
      </w:r>
      <w:r w:rsidR="00BE0DD4" w:rsidRPr="002459BB">
        <w:rPr>
          <w:rFonts w:ascii="Times New Roman" w:eastAsia="標楷體" w:hAnsi="Times New Roman"/>
          <w:sz w:val="28"/>
          <w:szCs w:val="28"/>
        </w:rPr>
        <w:t>牙關緊閉及</w:t>
      </w:r>
      <w:r w:rsidR="00BE0DD4" w:rsidRPr="002459BB">
        <w:rPr>
          <w:rFonts w:ascii="Times New Roman" w:eastAsia="標楷體" w:hAnsi="Times New Roman"/>
          <w:sz w:val="28"/>
          <w:szCs w:val="28"/>
        </w:rPr>
        <w:t>(3)</w:t>
      </w:r>
      <w:r w:rsidR="00BE0DD4" w:rsidRPr="002459BB">
        <w:rPr>
          <w:rFonts w:ascii="Times New Roman" w:eastAsia="標楷體" w:hAnsi="Times New Roman"/>
          <w:sz w:val="28"/>
          <w:szCs w:val="28"/>
        </w:rPr>
        <w:t>手術後解剖位置改變者等特殊狀況，每月得增加執行</w:t>
      </w:r>
      <w:r w:rsidR="00BE0DD4" w:rsidRPr="002459BB">
        <w:rPr>
          <w:rFonts w:ascii="Times New Roman" w:eastAsia="標楷體" w:hAnsi="Times New Roman"/>
          <w:sz w:val="28"/>
          <w:szCs w:val="28"/>
        </w:rPr>
        <w:t>1</w:t>
      </w:r>
      <w:r w:rsidR="00BE0DD4" w:rsidRPr="002459BB">
        <w:rPr>
          <w:rFonts w:ascii="Times New Roman" w:eastAsia="標楷體" w:hAnsi="Times New Roman"/>
          <w:sz w:val="28"/>
          <w:szCs w:val="28"/>
        </w:rPr>
        <w:t>次，且應詳細敘明病情並檢附影像報告。</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r w:rsidR="00BE0DD4" w:rsidRPr="002459BB">
        <w:rPr>
          <w:rFonts w:ascii="Times New Roman" w:eastAsia="標楷體" w:hAnsi="Times New Roman" w:hint="eastAsia"/>
          <w:sz w:val="28"/>
          <w:szCs w:val="28"/>
        </w:rPr>
        <w:t>(</w:t>
      </w:r>
      <w:r w:rsidR="002459BB" w:rsidRPr="002459BB">
        <w:rPr>
          <w:rFonts w:ascii="Times New Roman" w:eastAsia="標楷體" w:hAnsi="Times New Roman"/>
          <w:color w:val="0070C0"/>
          <w:sz w:val="28"/>
          <w:szCs w:val="28"/>
        </w:rPr>
        <w:t>110/6/1</w:t>
      </w:r>
      <w:r w:rsidR="00BE0DD4" w:rsidRPr="002459BB">
        <w:rPr>
          <w:rFonts w:ascii="Times New Roman" w:eastAsia="標楷體" w:hAnsi="Times New Roman"/>
          <w:sz w:val="28"/>
          <w:szCs w:val="28"/>
        </w:rPr>
        <w:t>)</w:t>
      </w:r>
    </w:p>
    <w:p w:rsidR="00BE0DD4" w:rsidRPr="002459BB" w:rsidRDefault="00BE0DD4" w:rsidP="00BE0DD4">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200902052</w:t>
      </w:r>
      <w:r w:rsidRPr="002459BB">
        <w:rPr>
          <w:rFonts w:ascii="Times New Roman" w:eastAsia="標楷體" w:hAnsi="Times New Roman"/>
          <w:sz w:val="28"/>
          <w:szCs w:val="28"/>
        </w:rPr>
        <w:t>食道鏡</w:t>
      </w:r>
      <w:r w:rsidRPr="002459BB">
        <w:rPr>
          <w:rFonts w:ascii="Times New Roman" w:eastAsia="標楷體" w:hAnsi="Times New Roman"/>
          <w:sz w:val="28"/>
          <w:szCs w:val="28"/>
        </w:rPr>
        <w:t>Esophageal endoscopy(28015C)</w:t>
      </w:r>
      <w:r w:rsidR="002459BB" w:rsidRPr="002459BB">
        <w:rPr>
          <w:rFonts w:ascii="Times New Roman" w:eastAsia="標楷體" w:hAnsi="Times New Roman" w:hint="eastAsia"/>
          <w:sz w:val="28"/>
          <w:szCs w:val="28"/>
        </w:rPr>
        <w:t>：</w:t>
      </w:r>
      <w:r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Pr="002459BB">
        <w:rPr>
          <w:rFonts w:ascii="Times New Roman" w:eastAsia="標楷體" w:hAnsi="Times New Roman"/>
          <w:sz w:val="28"/>
          <w:szCs w:val="28"/>
        </w:rPr>
        <w:t>)</w:t>
      </w:r>
    </w:p>
    <w:p w:rsidR="00BE0DD4" w:rsidRPr="002459BB" w:rsidRDefault="00BE0DD4" w:rsidP="00BE0DD4">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200902052-01</w:t>
      </w:r>
      <w:r w:rsidRPr="002459BB">
        <w:rPr>
          <w:rFonts w:ascii="Times New Roman" w:eastAsia="標楷體" w:hAnsi="Times New Roman"/>
          <w:sz w:val="28"/>
          <w:szCs w:val="28"/>
        </w:rPr>
        <w:t>送審應檢附資料：</w:t>
      </w:r>
    </w:p>
    <w:p w:rsidR="00BE0DD4" w:rsidRPr="002459BB" w:rsidRDefault="00BE0DD4" w:rsidP="00BE0DD4">
      <w:pPr>
        <w:spacing w:line="520" w:lineRule="exact"/>
        <w:ind w:leftChars="500" w:left="1200" w:firstLineChars="200" w:firstLine="560"/>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手術、處置報告內容應包含以下描述：</w:t>
      </w:r>
    </w:p>
    <w:p w:rsidR="00BE0DD4" w:rsidRPr="002459BB" w:rsidRDefault="00BE0DD4" w:rsidP="00BE0DD4">
      <w:pPr>
        <w:spacing w:line="520" w:lineRule="exact"/>
        <w:ind w:leftChars="500" w:left="1200" w:firstLineChars="300" w:firstLine="840"/>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鼻咽對稱性。</w:t>
      </w:r>
    </w:p>
    <w:p w:rsidR="00BE0DD4" w:rsidRPr="002459BB" w:rsidRDefault="00BE0DD4" w:rsidP="00BE0DD4">
      <w:pPr>
        <w:spacing w:line="520" w:lineRule="exact"/>
        <w:ind w:leftChars="500" w:left="1200" w:firstLineChars="300" w:firstLine="840"/>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舌根、下咽、喉部結構對稱性。</w:t>
      </w:r>
    </w:p>
    <w:p w:rsidR="00BE0DD4" w:rsidRPr="002459BB" w:rsidRDefault="00BE0DD4" w:rsidP="00BE0DD4">
      <w:pPr>
        <w:spacing w:line="520" w:lineRule="exact"/>
        <w:ind w:leftChars="583" w:left="1399" w:firstLineChars="208" w:firstLine="582"/>
        <w:jc w:val="both"/>
        <w:rPr>
          <w:rFonts w:ascii="Times New Roman" w:eastAsia="標楷體" w:hAnsi="Times New Roman"/>
          <w:sz w:val="28"/>
          <w:szCs w:val="28"/>
        </w:rPr>
      </w:pPr>
      <w:r w:rsidRPr="002459BB">
        <w:rPr>
          <w:rFonts w:ascii="Times New Roman" w:eastAsia="標楷體" w:hAnsi="Times New Roman"/>
          <w:sz w:val="28"/>
          <w:szCs w:val="28"/>
        </w:rPr>
        <w:lastRenderedPageBreak/>
        <w:t>(c)</w:t>
      </w:r>
      <w:r w:rsidRPr="002459BB">
        <w:rPr>
          <w:rFonts w:ascii="Times New Roman" w:eastAsia="標楷體" w:hAnsi="Times New Roman"/>
          <w:sz w:val="28"/>
          <w:szCs w:val="28"/>
        </w:rPr>
        <w:t>聲門運動是否正常。</w:t>
      </w:r>
    </w:p>
    <w:p w:rsidR="00BE0DD4" w:rsidRPr="002459BB" w:rsidRDefault="00BE0DD4" w:rsidP="00BE0DD4">
      <w:pPr>
        <w:spacing w:line="520" w:lineRule="exact"/>
        <w:ind w:leftChars="583" w:left="1399" w:firstLineChars="208" w:firstLine="582"/>
        <w:jc w:val="both"/>
        <w:rPr>
          <w:rFonts w:ascii="Times New Roman" w:eastAsia="標楷體" w:hAnsi="Times New Roman"/>
          <w:sz w:val="28"/>
          <w:szCs w:val="28"/>
        </w:rPr>
      </w:pPr>
      <w:r w:rsidRPr="002459BB">
        <w:rPr>
          <w:rFonts w:ascii="Times New Roman" w:eastAsia="標楷體" w:hAnsi="Times New Roman"/>
          <w:sz w:val="28"/>
          <w:szCs w:val="28"/>
        </w:rPr>
        <w:t>(d)</w:t>
      </w:r>
      <w:r w:rsidRPr="002459BB">
        <w:rPr>
          <w:rFonts w:ascii="Times New Roman" w:eastAsia="標楷體" w:hAnsi="Times New Roman"/>
          <w:sz w:val="28"/>
          <w:szCs w:val="28"/>
        </w:rPr>
        <w:t>食道入口。</w:t>
      </w:r>
    </w:p>
    <w:p w:rsidR="00BE0DD4" w:rsidRPr="002459BB" w:rsidRDefault="00BE0DD4" w:rsidP="00BE0DD4">
      <w:pPr>
        <w:spacing w:line="520" w:lineRule="exact"/>
        <w:ind w:leftChars="583" w:left="1399" w:firstLineChars="208" w:firstLine="582"/>
        <w:jc w:val="both"/>
        <w:rPr>
          <w:rFonts w:ascii="Times New Roman" w:eastAsia="標楷體" w:hAnsi="Times New Roman"/>
          <w:sz w:val="28"/>
          <w:szCs w:val="28"/>
        </w:rPr>
      </w:pPr>
      <w:r w:rsidRPr="002459BB">
        <w:rPr>
          <w:rFonts w:ascii="Times New Roman" w:eastAsia="標楷體" w:hAnsi="Times New Roman"/>
          <w:sz w:val="28"/>
          <w:szCs w:val="28"/>
        </w:rPr>
        <w:t>(e)</w:t>
      </w:r>
      <w:r w:rsidRPr="002459BB">
        <w:rPr>
          <w:rFonts w:ascii="Times New Roman" w:eastAsia="標楷體" w:hAnsi="Times New Roman"/>
          <w:sz w:val="28"/>
          <w:szCs w:val="28"/>
        </w:rPr>
        <w:t>下食道括約肌、粘膜狀態。</w:t>
      </w:r>
    </w:p>
    <w:p w:rsidR="00BE0DD4" w:rsidRPr="002459BB" w:rsidRDefault="00BE0DD4" w:rsidP="00BE0DD4">
      <w:pPr>
        <w:spacing w:line="520" w:lineRule="exact"/>
        <w:ind w:leftChars="583" w:left="1399" w:firstLineChars="208" w:firstLine="582"/>
        <w:jc w:val="both"/>
        <w:rPr>
          <w:rFonts w:ascii="Times New Roman" w:eastAsia="標楷體" w:hAnsi="Times New Roman"/>
          <w:sz w:val="28"/>
          <w:szCs w:val="28"/>
        </w:rPr>
      </w:pPr>
      <w:r w:rsidRPr="002459BB">
        <w:rPr>
          <w:rFonts w:ascii="Times New Roman" w:eastAsia="標楷體" w:hAnsi="Times New Roman"/>
          <w:sz w:val="28"/>
          <w:szCs w:val="28"/>
        </w:rPr>
        <w:t>(f)</w:t>
      </w:r>
      <w:r w:rsidRPr="002459BB">
        <w:rPr>
          <w:rFonts w:ascii="Times New Roman" w:eastAsia="標楷體" w:hAnsi="Times New Roman"/>
          <w:sz w:val="28"/>
          <w:szCs w:val="28"/>
        </w:rPr>
        <w:t>食道粘膜病灶與距離</w:t>
      </w:r>
      <w:r w:rsidRPr="002459BB">
        <w:rPr>
          <w:rFonts w:ascii="Times New Roman" w:eastAsia="標楷體" w:hAnsi="Times New Roman"/>
          <w:sz w:val="28"/>
          <w:szCs w:val="28"/>
        </w:rPr>
        <w:t>(</w:t>
      </w:r>
      <w:r w:rsidRPr="002459BB">
        <w:rPr>
          <w:rFonts w:ascii="Times New Roman" w:eastAsia="標楷體" w:hAnsi="Times New Roman"/>
          <w:sz w:val="28"/>
          <w:szCs w:val="28"/>
        </w:rPr>
        <w:t>距鼻孔</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BE0DD4" w:rsidRPr="002459BB" w:rsidRDefault="00BE0DD4" w:rsidP="00BE0DD4">
      <w:pPr>
        <w:spacing w:line="520" w:lineRule="exact"/>
        <w:ind w:leftChars="583" w:left="1399" w:firstLineChars="208" w:firstLine="582"/>
        <w:jc w:val="both"/>
        <w:rPr>
          <w:rFonts w:ascii="Times New Roman" w:eastAsia="標楷體" w:hAnsi="Times New Roman"/>
          <w:sz w:val="28"/>
          <w:szCs w:val="28"/>
        </w:rPr>
      </w:pPr>
      <w:r w:rsidRPr="002459BB">
        <w:rPr>
          <w:rFonts w:ascii="Times New Roman" w:eastAsia="標楷體" w:hAnsi="Times New Roman"/>
          <w:sz w:val="28"/>
          <w:szCs w:val="28"/>
        </w:rPr>
        <w:t>(g)</w:t>
      </w:r>
      <w:r w:rsidRPr="002459BB">
        <w:rPr>
          <w:rFonts w:ascii="Times New Roman" w:eastAsia="標楷體" w:hAnsi="Times New Roman"/>
          <w:sz w:val="28"/>
          <w:szCs w:val="28"/>
        </w:rPr>
        <w:t>其他特定病灶。</w:t>
      </w:r>
    </w:p>
    <w:p w:rsidR="00BE0DD4" w:rsidRPr="002459BB" w:rsidRDefault="00BE0DD4" w:rsidP="00BE0DD4">
      <w:pPr>
        <w:spacing w:line="520" w:lineRule="exact"/>
        <w:ind w:leftChars="583" w:left="1399" w:firstLineChars="158" w:firstLine="442"/>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檢附文字報告及圖片</w:t>
      </w:r>
      <w:r w:rsidRPr="002459BB">
        <w:rPr>
          <w:rFonts w:ascii="Times New Roman" w:eastAsia="標楷體" w:hAnsi="Times New Roman"/>
          <w:sz w:val="28"/>
          <w:szCs w:val="28"/>
        </w:rPr>
        <w:t>(</w:t>
      </w:r>
      <w:r w:rsidRPr="002459BB">
        <w:rPr>
          <w:rFonts w:ascii="Times New Roman" w:eastAsia="標楷體" w:hAnsi="Times New Roman"/>
          <w:sz w:val="28"/>
          <w:szCs w:val="28"/>
        </w:rPr>
        <w:t>手繪或影像皆可</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BE0DD4" w:rsidRPr="002459BB" w:rsidRDefault="00BE0DD4" w:rsidP="00BE0DD4">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200902052-02</w:t>
      </w:r>
      <w:r w:rsidRPr="002459BB">
        <w:rPr>
          <w:rFonts w:ascii="Times New Roman" w:eastAsia="標楷體" w:hAnsi="Times New Roman"/>
          <w:sz w:val="28"/>
          <w:szCs w:val="28"/>
        </w:rPr>
        <w:t>申報頻率：頭頸癌或其他癌症病人於治療前</w:t>
      </w:r>
      <w:r w:rsidRPr="002459BB">
        <w:rPr>
          <w:rFonts w:ascii="Times New Roman" w:eastAsia="標楷體" w:hAnsi="Times New Roman"/>
          <w:sz w:val="28"/>
          <w:szCs w:val="28"/>
        </w:rPr>
        <w:t>(</w:t>
      </w:r>
      <w:r w:rsidRPr="002459BB">
        <w:rPr>
          <w:rFonts w:ascii="Times New Roman" w:eastAsia="標楷體" w:hAnsi="Times New Roman"/>
          <w:sz w:val="28"/>
          <w:szCs w:val="28"/>
        </w:rPr>
        <w:t>一次</w:t>
      </w:r>
      <w:r w:rsidRPr="002459BB">
        <w:rPr>
          <w:rFonts w:ascii="Times New Roman" w:eastAsia="標楷體" w:hAnsi="Times New Roman"/>
          <w:sz w:val="28"/>
          <w:szCs w:val="28"/>
        </w:rPr>
        <w:t>)</w:t>
      </w:r>
      <w:r w:rsidRPr="002459BB">
        <w:rPr>
          <w:rFonts w:ascii="Times New Roman" w:eastAsia="標楷體" w:hAnsi="Times New Roman"/>
          <w:sz w:val="28"/>
          <w:szCs w:val="28"/>
        </w:rPr>
        <w:t>、治療後每半年一次得追蹤五年，如須增加頻率需於病歷載明理由。</w:t>
      </w:r>
    </w:p>
    <w:p w:rsidR="00BE0DD4" w:rsidRPr="002459BB" w:rsidRDefault="00BE0DD4" w:rsidP="00BE0DD4">
      <w:pPr>
        <w:spacing w:line="520" w:lineRule="exact"/>
        <w:ind w:left="1680" w:hangingChars="600" w:hanging="1680"/>
        <w:jc w:val="both"/>
        <w:rPr>
          <w:rFonts w:ascii="Times New Roman" w:eastAsia="標楷體" w:hAnsi="Times New Roman"/>
          <w:sz w:val="28"/>
          <w:szCs w:val="28"/>
        </w:rPr>
      </w:pPr>
    </w:p>
    <w:p w:rsidR="00BE0DD4" w:rsidRPr="002459BB" w:rsidRDefault="00BE0DD4" w:rsidP="00BE0DD4">
      <w:pPr>
        <w:spacing w:line="520" w:lineRule="exact"/>
        <w:ind w:left="1680" w:hangingChars="600" w:hanging="1680"/>
        <w:jc w:val="both"/>
        <w:rPr>
          <w:rFonts w:ascii="Times New Roman" w:eastAsia="標楷體" w:hAnsi="Times New Roman"/>
          <w:sz w:val="28"/>
          <w:szCs w:val="28"/>
        </w:rPr>
        <w:sectPr w:rsidR="00BE0DD4" w:rsidRPr="002459BB">
          <w:pgSz w:w="11906" w:h="16838"/>
          <w:pgMar w:top="1418" w:right="1304" w:bottom="1418" w:left="1320" w:header="720" w:footer="720" w:gutter="0"/>
          <w:cols w:space="720"/>
          <w:docGrid w:type="lines" w:linePitch="405"/>
        </w:sectPr>
      </w:pP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b/>
          <w:sz w:val="28"/>
          <w:szCs w:val="28"/>
        </w:rPr>
        <w:lastRenderedPageBreak/>
        <w:t>200903</w:t>
      </w:r>
      <w:r w:rsidRPr="002459BB">
        <w:rPr>
          <w:rFonts w:ascii="Times New Roman" w:eastAsia="標楷體" w:hAnsi="Times New Roman"/>
          <w:b/>
          <w:sz w:val="28"/>
          <w:szCs w:val="28"/>
        </w:rPr>
        <w:t>耳科檢查</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200903012</w:t>
      </w:r>
      <w:r w:rsidRPr="002459BB">
        <w:rPr>
          <w:rFonts w:ascii="Times New Roman" w:eastAsia="標楷體" w:hAnsi="Times New Roman"/>
          <w:sz w:val="28"/>
          <w:szCs w:val="28"/>
        </w:rPr>
        <w:t>良性陣發性姿勢性眩暈</w:t>
      </w:r>
      <w:r w:rsidRPr="002459BB">
        <w:rPr>
          <w:rFonts w:ascii="Times New Roman" w:eastAsia="標楷體" w:hAnsi="Times New Roman"/>
          <w:sz w:val="28"/>
          <w:szCs w:val="28"/>
        </w:rPr>
        <w:t>(Benign paroxysmal positional vertigo</w:t>
      </w:r>
      <w:r w:rsidRPr="002459BB">
        <w:rPr>
          <w:rFonts w:ascii="Times New Roman" w:eastAsia="標楷體" w:hAnsi="Times New Roman"/>
          <w:sz w:val="28"/>
          <w:szCs w:val="28"/>
        </w:rPr>
        <w:t>，</w:t>
      </w:r>
      <w:r w:rsidRPr="002459BB">
        <w:rPr>
          <w:rFonts w:ascii="Times New Roman" w:eastAsia="標楷體" w:hAnsi="Times New Roman"/>
          <w:sz w:val="28"/>
          <w:szCs w:val="28"/>
        </w:rPr>
        <w:t>BPPV)</w:t>
      </w:r>
      <w:r w:rsidRPr="002459BB">
        <w:rPr>
          <w:rFonts w:ascii="Times New Roman" w:eastAsia="標楷體" w:hAnsi="Times New Roman"/>
          <w:sz w:val="28"/>
          <w:szCs w:val="28"/>
        </w:rPr>
        <w:t>施予</w:t>
      </w:r>
      <w:r w:rsidRPr="002459BB">
        <w:rPr>
          <w:rFonts w:ascii="Times New Roman" w:eastAsia="標楷體" w:hAnsi="Times New Roman"/>
          <w:sz w:val="28"/>
          <w:szCs w:val="28"/>
        </w:rPr>
        <w:t>reposition of canalith</w:t>
      </w:r>
      <w:r w:rsidRPr="002459BB">
        <w:rPr>
          <w:rFonts w:ascii="Times New Roman" w:eastAsia="標楷體" w:hAnsi="Times New Roman"/>
          <w:sz w:val="28"/>
          <w:szCs w:val="28"/>
        </w:rPr>
        <w:t>得申報耳石復位術</w:t>
      </w:r>
      <w:r w:rsidRPr="002459BB">
        <w:rPr>
          <w:rFonts w:ascii="Times New Roman" w:eastAsia="標楷體" w:hAnsi="Times New Roman"/>
          <w:sz w:val="28"/>
          <w:szCs w:val="28"/>
        </w:rPr>
        <w:t>canalith repositioning procedure (54044C)</w:t>
      </w:r>
      <w:r w:rsidRPr="002459BB">
        <w:rPr>
          <w:rFonts w:ascii="Times New Roman" w:eastAsia="標楷體" w:hAnsi="Times New Roman"/>
          <w:sz w:val="28"/>
          <w:szCs w:val="28"/>
        </w:rPr>
        <w:t>，送審時需檢附治療紀錄。</w:t>
      </w:r>
      <w:r w:rsidR="00182C19" w:rsidRPr="002459BB">
        <w:rPr>
          <w:rFonts w:ascii="Times New Roman" w:eastAsia="標楷體" w:hAnsi="Times New Roman"/>
          <w:sz w:val="28"/>
          <w:szCs w:val="28"/>
        </w:rPr>
        <w:t>(107/2/1)</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200903022 Audiometric Studies</w:t>
      </w:r>
      <w:r w:rsidR="00182C19" w:rsidRPr="002459BB">
        <w:rPr>
          <w:rFonts w:ascii="Times New Roman" w:eastAsia="標楷體" w:hAnsi="Times New Roman"/>
          <w:sz w:val="28"/>
          <w:szCs w:val="28"/>
        </w:rPr>
        <w:t>(107/2/1)</w:t>
      </w:r>
    </w:p>
    <w:p w:rsidR="007F45E6" w:rsidRPr="002459BB" w:rsidRDefault="007F45E6" w:rsidP="00AA0EEE">
      <w:pPr>
        <w:spacing w:line="520" w:lineRule="exact"/>
        <w:ind w:left="1820" w:hangingChars="650" w:hanging="1820"/>
        <w:jc w:val="both"/>
        <w:rPr>
          <w:rFonts w:ascii="Times New Roman" w:eastAsia="標楷體" w:hAnsi="Times New Roman"/>
          <w:sz w:val="28"/>
          <w:szCs w:val="28"/>
        </w:rPr>
      </w:pPr>
      <w:r w:rsidRPr="002459BB">
        <w:rPr>
          <w:rFonts w:ascii="Times New Roman" w:eastAsia="標楷體" w:hAnsi="Times New Roman"/>
          <w:sz w:val="28"/>
          <w:szCs w:val="28"/>
        </w:rPr>
        <w:t>200903022-01</w:t>
      </w:r>
      <w:r w:rsidRPr="002459BB">
        <w:rPr>
          <w:rFonts w:ascii="Times New Roman" w:eastAsia="標楷體" w:hAnsi="Times New Roman"/>
          <w:sz w:val="28"/>
          <w:szCs w:val="28"/>
        </w:rPr>
        <w:t>中耳或內耳疾病初診時，經理學檢查後，如有必要，得申報</w:t>
      </w:r>
      <w:r w:rsidRPr="002459BB">
        <w:rPr>
          <w:rFonts w:ascii="Times New Roman" w:eastAsia="標楷體" w:hAnsi="Times New Roman"/>
          <w:sz w:val="28"/>
          <w:szCs w:val="28"/>
        </w:rPr>
        <w:t>Complete Audiometric Studies (PTA + SRT + SDS</w:t>
      </w:r>
      <w:r w:rsidRPr="002459BB">
        <w:rPr>
          <w:rFonts w:ascii="Times New Roman" w:eastAsia="標楷體" w:hAnsi="Times New Roman"/>
          <w:sz w:val="28"/>
          <w:szCs w:val="28"/>
        </w:rPr>
        <w:t>或</w:t>
      </w:r>
      <w:r w:rsidRPr="002459BB">
        <w:rPr>
          <w:rFonts w:ascii="Times New Roman" w:eastAsia="標楷體" w:hAnsi="Times New Roman"/>
          <w:sz w:val="28"/>
          <w:szCs w:val="28"/>
        </w:rPr>
        <w:t>PTA + tone decay test + stapedial reflex decay test)</w:t>
      </w:r>
      <w:r w:rsidRPr="002459BB">
        <w:rPr>
          <w:rFonts w:ascii="Times New Roman" w:eastAsia="標楷體" w:hAnsi="Times New Roman"/>
          <w:sz w:val="28"/>
          <w:szCs w:val="28"/>
        </w:rPr>
        <w:t>。耳鳴病人初診時，如有必要，得加做耳聲傳射檢查，前述情境，需於病歷詳實紀錄理由與發現。</w:t>
      </w:r>
    </w:p>
    <w:p w:rsidR="007F45E6" w:rsidRPr="002459BB" w:rsidRDefault="007F45E6" w:rsidP="00AA0EEE">
      <w:pPr>
        <w:spacing w:line="520" w:lineRule="exact"/>
        <w:ind w:left="1820" w:hangingChars="650" w:hanging="1820"/>
        <w:jc w:val="both"/>
        <w:rPr>
          <w:rFonts w:ascii="Times New Roman" w:eastAsia="標楷體" w:hAnsi="Times New Roman"/>
          <w:sz w:val="28"/>
          <w:szCs w:val="28"/>
        </w:rPr>
      </w:pPr>
      <w:r w:rsidRPr="002459BB">
        <w:rPr>
          <w:rFonts w:ascii="Times New Roman" w:eastAsia="標楷體" w:hAnsi="Times New Roman"/>
          <w:sz w:val="28"/>
          <w:szCs w:val="28"/>
        </w:rPr>
        <w:t>200903022-02</w:t>
      </w:r>
      <w:r w:rsidRPr="002459BB">
        <w:rPr>
          <w:rFonts w:ascii="Times New Roman" w:eastAsia="標楷體" w:hAnsi="Times New Roman"/>
          <w:sz w:val="28"/>
          <w:szCs w:val="28"/>
        </w:rPr>
        <w:t>中耳術後穩定下，於</w:t>
      </w:r>
      <w:r w:rsidRPr="002459BB">
        <w:rPr>
          <w:rFonts w:ascii="Times New Roman" w:eastAsia="標楷體" w:hAnsi="Times New Roman"/>
          <w:sz w:val="28"/>
          <w:szCs w:val="28"/>
        </w:rPr>
        <w:t>1</w:t>
      </w:r>
      <w:r w:rsidRPr="002459BB">
        <w:rPr>
          <w:rFonts w:ascii="Times New Roman" w:eastAsia="標楷體" w:hAnsi="Times New Roman"/>
          <w:sz w:val="28"/>
          <w:szCs w:val="28"/>
        </w:rPr>
        <w:t>個月、</w:t>
      </w:r>
      <w:r w:rsidRPr="002459BB">
        <w:rPr>
          <w:rFonts w:ascii="Times New Roman" w:eastAsia="標楷體" w:hAnsi="Times New Roman"/>
          <w:sz w:val="28"/>
          <w:szCs w:val="28"/>
        </w:rPr>
        <w:t>3</w:t>
      </w:r>
      <w:r w:rsidRPr="002459BB">
        <w:rPr>
          <w:rFonts w:ascii="Times New Roman" w:eastAsia="標楷體" w:hAnsi="Times New Roman"/>
          <w:sz w:val="28"/>
          <w:szCs w:val="28"/>
        </w:rPr>
        <w:t>個月、</w:t>
      </w:r>
      <w:r w:rsidRPr="002459BB">
        <w:rPr>
          <w:rFonts w:ascii="Times New Roman" w:eastAsia="標楷體" w:hAnsi="Times New Roman"/>
          <w:sz w:val="28"/>
          <w:szCs w:val="28"/>
        </w:rPr>
        <w:t>6</w:t>
      </w:r>
      <w:r w:rsidRPr="002459BB">
        <w:rPr>
          <w:rFonts w:ascii="Times New Roman" w:eastAsia="標楷體" w:hAnsi="Times New Roman"/>
          <w:sz w:val="28"/>
          <w:szCs w:val="28"/>
        </w:rPr>
        <w:t>個月、</w:t>
      </w:r>
      <w:r w:rsidRPr="002459BB">
        <w:rPr>
          <w:rFonts w:ascii="Times New Roman" w:eastAsia="標楷體" w:hAnsi="Times New Roman"/>
          <w:sz w:val="28"/>
          <w:szCs w:val="28"/>
        </w:rPr>
        <w:t>1</w:t>
      </w:r>
      <w:r w:rsidRPr="002459BB">
        <w:rPr>
          <w:rFonts w:ascii="Times New Roman" w:eastAsia="標楷體" w:hAnsi="Times New Roman"/>
          <w:sz w:val="28"/>
          <w:szCs w:val="28"/>
        </w:rPr>
        <w:t>年追蹤聽力，以執行</w:t>
      </w:r>
      <w:r w:rsidRPr="002459BB">
        <w:rPr>
          <w:rFonts w:ascii="Times New Roman" w:eastAsia="標楷體" w:hAnsi="Times New Roman"/>
          <w:sz w:val="28"/>
          <w:szCs w:val="28"/>
        </w:rPr>
        <w:t>PTA</w:t>
      </w:r>
      <w:r w:rsidRPr="002459BB">
        <w:rPr>
          <w:rFonts w:ascii="Times New Roman" w:eastAsia="標楷體" w:hAnsi="Times New Roman"/>
          <w:sz w:val="28"/>
          <w:szCs w:val="28"/>
        </w:rPr>
        <w:t>及</w:t>
      </w:r>
      <w:r w:rsidRPr="002459BB">
        <w:rPr>
          <w:rFonts w:ascii="Times New Roman" w:eastAsia="標楷體" w:hAnsi="Times New Roman"/>
          <w:sz w:val="28"/>
          <w:szCs w:val="28"/>
        </w:rPr>
        <w:t>SRT</w:t>
      </w:r>
      <w:r w:rsidRPr="002459BB">
        <w:rPr>
          <w:rFonts w:ascii="Times New Roman" w:eastAsia="標楷體" w:hAnsi="Times New Roman"/>
          <w:sz w:val="28"/>
          <w:szCs w:val="28"/>
        </w:rPr>
        <w:t>檢查為原則。</w:t>
      </w:r>
    </w:p>
    <w:p w:rsidR="007F45E6" w:rsidRPr="002459BB" w:rsidRDefault="007F45E6" w:rsidP="00AA0EEE">
      <w:pPr>
        <w:spacing w:line="520" w:lineRule="exact"/>
        <w:ind w:left="1820" w:hangingChars="650" w:hanging="1820"/>
        <w:jc w:val="both"/>
        <w:rPr>
          <w:rFonts w:ascii="Times New Roman" w:eastAsia="標楷體" w:hAnsi="Times New Roman"/>
          <w:sz w:val="28"/>
          <w:szCs w:val="28"/>
        </w:rPr>
      </w:pPr>
      <w:r w:rsidRPr="002459BB">
        <w:rPr>
          <w:rFonts w:ascii="Times New Roman" w:eastAsia="標楷體" w:hAnsi="Times New Roman"/>
          <w:sz w:val="28"/>
          <w:szCs w:val="28"/>
        </w:rPr>
        <w:t>200903022-03</w:t>
      </w:r>
      <w:r w:rsidRPr="002459BB">
        <w:rPr>
          <w:rFonts w:ascii="Times New Roman" w:eastAsia="標楷體" w:hAnsi="Times New Roman"/>
          <w:sz w:val="28"/>
          <w:szCs w:val="28"/>
        </w:rPr>
        <w:t>追蹤急性聽力障礙於住院期間可每二日執行一次</w:t>
      </w:r>
      <w:r w:rsidRPr="002459BB">
        <w:rPr>
          <w:rFonts w:ascii="Times New Roman" w:eastAsia="標楷體" w:hAnsi="Times New Roman"/>
          <w:sz w:val="28"/>
          <w:szCs w:val="28"/>
        </w:rPr>
        <w:t>PTA</w:t>
      </w:r>
      <w:r w:rsidRPr="002459BB">
        <w:rPr>
          <w:rFonts w:ascii="Times New Roman" w:eastAsia="標楷體" w:hAnsi="Times New Roman"/>
          <w:sz w:val="28"/>
          <w:szCs w:val="28"/>
        </w:rPr>
        <w:t>。</w:t>
      </w:r>
    </w:p>
    <w:p w:rsidR="00BE0DD4" w:rsidRPr="002459BB" w:rsidRDefault="007F45E6" w:rsidP="00AA0EEE">
      <w:pPr>
        <w:spacing w:line="520" w:lineRule="exact"/>
        <w:ind w:left="1820" w:hangingChars="650" w:hanging="1820"/>
        <w:jc w:val="both"/>
        <w:rPr>
          <w:rFonts w:ascii="Times New Roman" w:eastAsia="標楷體" w:hAnsi="Times New Roman"/>
          <w:sz w:val="28"/>
          <w:szCs w:val="28"/>
        </w:rPr>
        <w:sectPr w:rsidR="00BE0DD4" w:rsidRPr="002459BB">
          <w:pgSz w:w="11906" w:h="16838"/>
          <w:pgMar w:top="1418" w:right="1304" w:bottom="1418" w:left="1320" w:header="720" w:footer="720" w:gutter="0"/>
          <w:cols w:space="720"/>
          <w:docGrid w:type="lines" w:linePitch="405"/>
        </w:sectPr>
      </w:pPr>
      <w:r w:rsidRPr="002459BB">
        <w:rPr>
          <w:rFonts w:ascii="Times New Roman" w:eastAsia="標楷體" w:hAnsi="Times New Roman"/>
          <w:sz w:val="28"/>
          <w:szCs w:val="28"/>
        </w:rPr>
        <w:t>200903022-04</w:t>
      </w:r>
      <w:r w:rsidRPr="002459BB">
        <w:rPr>
          <w:rFonts w:ascii="Times New Roman" w:eastAsia="標楷體" w:hAnsi="Times New Roman"/>
          <w:sz w:val="28"/>
          <w:szCs w:val="28"/>
        </w:rPr>
        <w:t>追蹤波動性聽力障礙</w:t>
      </w:r>
      <w:r w:rsidRPr="002459BB">
        <w:rPr>
          <w:rFonts w:ascii="Times New Roman" w:eastAsia="標楷體" w:hAnsi="Times New Roman"/>
          <w:sz w:val="28"/>
          <w:szCs w:val="28"/>
        </w:rPr>
        <w:t>(Meniere’s disease, AIED, Basilar Migraine, PF)</w:t>
      </w:r>
      <w:r w:rsidRPr="002459BB">
        <w:rPr>
          <w:rFonts w:ascii="Times New Roman" w:eastAsia="標楷體" w:hAnsi="Times New Roman"/>
          <w:sz w:val="28"/>
          <w:szCs w:val="28"/>
        </w:rPr>
        <w:t>時，可執行</w:t>
      </w:r>
      <w:r w:rsidRPr="002459BB">
        <w:rPr>
          <w:rFonts w:ascii="Times New Roman" w:eastAsia="標楷體" w:hAnsi="Times New Roman"/>
          <w:sz w:val="28"/>
          <w:szCs w:val="28"/>
        </w:rPr>
        <w:t>Complete Audiometric Studies</w:t>
      </w:r>
      <w:r w:rsidRPr="002459BB">
        <w:rPr>
          <w:rFonts w:ascii="Times New Roman" w:eastAsia="標楷體" w:hAnsi="Times New Roman"/>
          <w:sz w:val="28"/>
          <w:szCs w:val="28"/>
        </w:rPr>
        <w:t>。包括骨導聽力及氣導聽力。</w:t>
      </w:r>
    </w:p>
    <w:p w:rsidR="007F45E6" w:rsidRPr="002459BB" w:rsidRDefault="007F45E6" w:rsidP="00BE0DD4">
      <w:pPr>
        <w:spacing w:line="520" w:lineRule="exact"/>
        <w:jc w:val="both"/>
        <w:rPr>
          <w:rFonts w:ascii="Times New Roman" w:eastAsia="標楷體" w:hAnsi="Times New Roman"/>
          <w:sz w:val="28"/>
          <w:szCs w:val="28"/>
        </w:rPr>
      </w:pPr>
      <w:r w:rsidRPr="002459BB">
        <w:rPr>
          <w:rFonts w:ascii="Times New Roman" w:eastAsia="標楷體" w:hAnsi="Times New Roman"/>
          <w:b/>
          <w:sz w:val="28"/>
          <w:szCs w:val="28"/>
        </w:rPr>
        <w:lastRenderedPageBreak/>
        <w:t>200904</w:t>
      </w:r>
      <w:r w:rsidRPr="002459BB">
        <w:rPr>
          <w:rFonts w:ascii="Times New Roman" w:eastAsia="標楷體" w:hAnsi="Times New Roman"/>
          <w:b/>
          <w:sz w:val="28"/>
          <w:szCs w:val="28"/>
        </w:rPr>
        <w:t>鼻科檢查</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200904012</w:t>
      </w:r>
      <w:r w:rsidRPr="002459BB">
        <w:rPr>
          <w:rFonts w:ascii="Times New Roman" w:eastAsia="標楷體" w:hAnsi="Times New Roman"/>
          <w:sz w:val="28"/>
          <w:szCs w:val="28"/>
        </w:rPr>
        <w:t>鼻阻壓檢查</w:t>
      </w:r>
      <w:r w:rsidRPr="002459BB">
        <w:rPr>
          <w:rFonts w:ascii="Times New Roman" w:eastAsia="標楷體" w:hAnsi="Times New Roman"/>
          <w:sz w:val="28"/>
          <w:szCs w:val="28"/>
        </w:rPr>
        <w:t>Rhinomanometry (RMM)</w:t>
      </w:r>
      <w:r w:rsidRPr="002459BB">
        <w:rPr>
          <w:rFonts w:ascii="Times New Roman" w:eastAsia="標楷體" w:hAnsi="Times New Roman"/>
          <w:sz w:val="28"/>
          <w:szCs w:val="28"/>
        </w:rPr>
        <w:t>及聲波鼻腔測量儀</w:t>
      </w:r>
      <w:r w:rsidRPr="002459BB">
        <w:rPr>
          <w:rFonts w:ascii="Times New Roman" w:eastAsia="標楷體" w:hAnsi="Times New Roman"/>
          <w:sz w:val="28"/>
          <w:szCs w:val="28"/>
        </w:rPr>
        <w:t>acoustic rhinometry (AR)(</w:t>
      </w:r>
      <w:r w:rsidRPr="002459BB">
        <w:rPr>
          <w:rFonts w:ascii="Times New Roman" w:eastAsia="標楷體" w:hAnsi="Times New Roman"/>
          <w:sz w:val="28"/>
          <w:szCs w:val="28"/>
        </w:rPr>
        <w:t>申報鼻阻壓計檢查</w:t>
      </w:r>
      <w:r w:rsidRPr="002459BB">
        <w:rPr>
          <w:rFonts w:ascii="Times New Roman" w:eastAsia="標楷體" w:hAnsi="Times New Roman"/>
          <w:sz w:val="28"/>
          <w:szCs w:val="28"/>
        </w:rPr>
        <w:t>54025C</w:t>
      </w:r>
      <w:r w:rsidRPr="002459BB">
        <w:rPr>
          <w:rFonts w:ascii="Times New Roman" w:eastAsia="標楷體" w:hAnsi="Times New Roman"/>
          <w:sz w:val="28"/>
          <w:szCs w:val="28"/>
        </w:rPr>
        <w:t>，送審時需附檢查報告</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00182C19" w:rsidRPr="002459BB">
        <w:rPr>
          <w:rFonts w:ascii="Times New Roman" w:eastAsia="標楷體" w:hAnsi="Times New Roman"/>
          <w:sz w:val="28"/>
          <w:szCs w:val="28"/>
        </w:rPr>
        <w:t>(107/2/1)</w:t>
      </w:r>
    </w:p>
    <w:p w:rsidR="007F45E6" w:rsidRPr="002459BB" w:rsidRDefault="007F45E6" w:rsidP="00AA0EEE">
      <w:pPr>
        <w:spacing w:line="520" w:lineRule="exact"/>
        <w:ind w:left="1260" w:hangingChars="450" w:hanging="1260"/>
        <w:jc w:val="both"/>
        <w:rPr>
          <w:rFonts w:ascii="Times New Roman" w:eastAsia="標楷體" w:hAnsi="Times New Roman"/>
          <w:sz w:val="28"/>
          <w:szCs w:val="28"/>
        </w:rPr>
      </w:pPr>
      <w:r w:rsidRPr="002459BB">
        <w:rPr>
          <w:rFonts w:ascii="Times New Roman" w:eastAsia="標楷體" w:hAnsi="Times New Roman"/>
          <w:sz w:val="28"/>
          <w:szCs w:val="28"/>
        </w:rPr>
        <w:t>200904012-01</w:t>
      </w:r>
      <w:r w:rsidRPr="002459BB">
        <w:rPr>
          <w:rFonts w:ascii="Times New Roman" w:eastAsia="標楷體" w:hAnsi="Times New Roman"/>
          <w:sz w:val="28"/>
          <w:szCs w:val="28"/>
        </w:rPr>
        <w:t>病人主訴鼻塞時，需客觀依據。</w:t>
      </w:r>
    </w:p>
    <w:p w:rsidR="007F45E6" w:rsidRPr="002459BB" w:rsidRDefault="007F45E6" w:rsidP="00AA0EEE">
      <w:pPr>
        <w:spacing w:line="520" w:lineRule="exact"/>
        <w:ind w:left="1260" w:hangingChars="450" w:hanging="1260"/>
        <w:jc w:val="both"/>
        <w:rPr>
          <w:rFonts w:ascii="Times New Roman" w:eastAsia="標楷體" w:hAnsi="Times New Roman"/>
          <w:sz w:val="28"/>
          <w:szCs w:val="28"/>
        </w:rPr>
      </w:pPr>
      <w:r w:rsidRPr="002459BB">
        <w:rPr>
          <w:rFonts w:ascii="Times New Roman" w:eastAsia="標楷體" w:hAnsi="Times New Roman"/>
          <w:sz w:val="28"/>
          <w:szCs w:val="28"/>
        </w:rPr>
        <w:t>200904012-02</w:t>
      </w:r>
      <w:r w:rsidRPr="002459BB">
        <w:rPr>
          <w:rFonts w:ascii="Times New Roman" w:eastAsia="標楷體" w:hAnsi="Times New Roman"/>
          <w:sz w:val="28"/>
          <w:szCs w:val="28"/>
        </w:rPr>
        <w:t>手術前後鼻塞程度之比較。</w:t>
      </w:r>
    </w:p>
    <w:p w:rsidR="007F45E6" w:rsidRPr="002459BB" w:rsidRDefault="007F45E6" w:rsidP="00AA0EEE">
      <w:pPr>
        <w:spacing w:line="520" w:lineRule="exact"/>
        <w:ind w:left="1260" w:hangingChars="450" w:hanging="1260"/>
        <w:jc w:val="both"/>
        <w:rPr>
          <w:rFonts w:ascii="Times New Roman" w:eastAsia="標楷體" w:hAnsi="Times New Roman"/>
          <w:sz w:val="28"/>
          <w:szCs w:val="28"/>
        </w:rPr>
      </w:pPr>
      <w:r w:rsidRPr="002459BB">
        <w:rPr>
          <w:rFonts w:ascii="Times New Roman" w:eastAsia="標楷體" w:hAnsi="Times New Roman"/>
          <w:sz w:val="28"/>
          <w:szCs w:val="28"/>
        </w:rPr>
        <w:t>200904012-03</w:t>
      </w:r>
      <w:r w:rsidRPr="002459BB">
        <w:rPr>
          <w:rFonts w:ascii="Times New Roman" w:eastAsia="標楷體" w:hAnsi="Times New Roman"/>
          <w:sz w:val="28"/>
          <w:szCs w:val="28"/>
        </w:rPr>
        <w:t>長期使用藥物治療，欲追蹤病人鼻塞狀況時。</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200904022</w:t>
      </w:r>
      <w:r w:rsidRPr="002459BB">
        <w:rPr>
          <w:rFonts w:ascii="Times New Roman" w:eastAsia="標楷體" w:hAnsi="Times New Roman"/>
          <w:sz w:val="28"/>
          <w:szCs w:val="28"/>
        </w:rPr>
        <w:t>鼻竇超音波檢查</w:t>
      </w:r>
      <w:r w:rsidRPr="002459BB">
        <w:rPr>
          <w:rFonts w:ascii="Times New Roman" w:eastAsia="標楷體" w:hAnsi="Times New Roman"/>
          <w:sz w:val="28"/>
          <w:szCs w:val="28"/>
        </w:rPr>
        <w:t>Sinus echo(</w:t>
      </w:r>
      <w:r w:rsidRPr="002459BB">
        <w:rPr>
          <w:rFonts w:ascii="Times New Roman" w:eastAsia="標楷體" w:hAnsi="Times New Roman"/>
          <w:sz w:val="28"/>
          <w:szCs w:val="28"/>
        </w:rPr>
        <w:t>申報</w:t>
      </w:r>
      <w:r w:rsidRPr="002459BB">
        <w:rPr>
          <w:rFonts w:ascii="Times New Roman" w:eastAsia="標楷體" w:hAnsi="Times New Roman"/>
          <w:sz w:val="28"/>
          <w:szCs w:val="28"/>
        </w:rPr>
        <w:t>19004C</w:t>
      </w:r>
      <w:r w:rsidRPr="002459BB">
        <w:rPr>
          <w:rFonts w:ascii="Times New Roman" w:eastAsia="標楷體" w:hAnsi="Times New Roman"/>
          <w:sz w:val="28"/>
          <w:szCs w:val="28"/>
        </w:rPr>
        <w:t>，送審時需附檢查報告</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00182C19" w:rsidRPr="002459BB">
        <w:rPr>
          <w:rFonts w:ascii="Times New Roman" w:eastAsia="標楷體" w:hAnsi="Times New Roman"/>
          <w:sz w:val="28"/>
          <w:szCs w:val="28"/>
        </w:rPr>
        <w:t>(107/2/1)</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200904022-01</w:t>
      </w:r>
      <w:r w:rsidRPr="002459BB">
        <w:rPr>
          <w:rFonts w:ascii="Times New Roman" w:eastAsia="標楷體" w:hAnsi="Times New Roman"/>
          <w:sz w:val="28"/>
          <w:szCs w:val="28"/>
        </w:rPr>
        <w:t>病人主訴後鼻漏或鼻蓄膿時。</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200904022-02</w:t>
      </w:r>
      <w:r w:rsidRPr="002459BB">
        <w:rPr>
          <w:rFonts w:ascii="Times New Roman" w:eastAsia="標楷體" w:hAnsi="Times New Roman"/>
          <w:sz w:val="28"/>
          <w:szCs w:val="28"/>
        </w:rPr>
        <w:t>當懷疑有上頷竇內病變時。</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200904022-03</w:t>
      </w:r>
      <w:r w:rsidRPr="002459BB">
        <w:rPr>
          <w:rFonts w:ascii="Times New Roman" w:eastAsia="標楷體" w:hAnsi="Times New Roman"/>
          <w:sz w:val="28"/>
          <w:szCs w:val="28"/>
        </w:rPr>
        <w:t>手術前後鼻竇內情況之追蹤。</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200904022-04</w:t>
      </w:r>
      <w:r w:rsidRPr="002459BB">
        <w:rPr>
          <w:rFonts w:ascii="Times New Roman" w:eastAsia="標楷體" w:hAnsi="Times New Roman"/>
          <w:sz w:val="28"/>
          <w:szCs w:val="28"/>
        </w:rPr>
        <w:t>長期使用藥物治療，欲追蹤病人上頷竇狀況時。</w:t>
      </w:r>
    </w:p>
    <w:p w:rsidR="007F45E6" w:rsidRPr="002459BB" w:rsidRDefault="007F45E6" w:rsidP="00AA0EEE">
      <w:pPr>
        <w:spacing w:line="520" w:lineRule="exact"/>
        <w:jc w:val="both"/>
        <w:rPr>
          <w:rFonts w:ascii="Times New Roman" w:eastAsia="標楷體" w:hAnsi="Times New Roman"/>
          <w:sz w:val="28"/>
          <w:szCs w:val="28"/>
        </w:rPr>
      </w:pPr>
      <w:r w:rsidRPr="002459BB">
        <w:rPr>
          <w:rFonts w:ascii="Times New Roman" w:eastAsia="標楷體" w:hAnsi="Times New Roman"/>
          <w:sz w:val="28"/>
          <w:szCs w:val="28"/>
        </w:rPr>
        <w:t>200904032</w:t>
      </w:r>
      <w:r w:rsidR="00146992" w:rsidRPr="002459BB">
        <w:rPr>
          <w:rFonts w:ascii="Times New Roman" w:eastAsia="標楷體" w:hAnsi="Times New Roman"/>
          <w:sz w:val="28"/>
          <w:szCs w:val="28"/>
        </w:rPr>
        <w:t xml:space="preserve"> </w:t>
      </w:r>
      <w:r w:rsidR="00146992" w:rsidRPr="002459BB">
        <w:rPr>
          <w:rFonts w:ascii="Times New Roman" w:eastAsia="標楷體" w:hAnsi="Times New Roman"/>
          <w:sz w:val="28"/>
          <w:szCs w:val="28"/>
        </w:rPr>
        <w:t>刪除</w:t>
      </w:r>
      <w:r w:rsidR="007F067C" w:rsidRPr="002459BB">
        <w:rPr>
          <w:rFonts w:ascii="Times New Roman" w:eastAsia="標楷體" w:hAnsi="Times New Roman"/>
          <w:sz w:val="28"/>
          <w:szCs w:val="28"/>
        </w:rPr>
        <w:t xml:space="preserve"> (</w:t>
      </w:r>
      <w:r w:rsidR="00817FDE" w:rsidRPr="002459BB">
        <w:rPr>
          <w:rFonts w:ascii="Times New Roman" w:eastAsia="標楷體" w:hAnsi="Times New Roman"/>
          <w:sz w:val="28"/>
          <w:szCs w:val="28"/>
        </w:rPr>
        <w:t>108/3/1</w:t>
      </w:r>
      <w:r w:rsidR="00146992" w:rsidRPr="002459BB">
        <w:rPr>
          <w:rFonts w:ascii="Times New Roman" w:eastAsia="標楷體" w:hAnsi="Times New Roman"/>
          <w:sz w:val="28"/>
          <w:szCs w:val="28"/>
        </w:rPr>
        <w:t>)</w:t>
      </w:r>
    </w:p>
    <w:p w:rsidR="00BE0DD4" w:rsidRPr="002459BB" w:rsidRDefault="00BE0DD4" w:rsidP="00AA0EEE">
      <w:pPr>
        <w:spacing w:line="520" w:lineRule="exact"/>
        <w:ind w:left="1682" w:hangingChars="600" w:hanging="1682"/>
        <w:jc w:val="both"/>
        <w:rPr>
          <w:rFonts w:ascii="Times New Roman" w:eastAsia="標楷體" w:hAnsi="Times New Roman"/>
          <w:b/>
          <w:sz w:val="28"/>
          <w:szCs w:val="28"/>
        </w:rPr>
        <w:sectPr w:rsidR="00BE0DD4" w:rsidRPr="002459BB">
          <w:pgSz w:w="11906" w:h="16838"/>
          <w:pgMar w:top="1418" w:right="1304" w:bottom="1418" w:left="1320" w:header="720" w:footer="720" w:gutter="0"/>
          <w:cols w:space="720"/>
          <w:docGrid w:type="lines" w:linePitch="405"/>
        </w:sectPr>
      </w:pPr>
    </w:p>
    <w:p w:rsidR="007F45E6" w:rsidRPr="002459BB" w:rsidRDefault="007F45E6" w:rsidP="00AA0EEE">
      <w:pPr>
        <w:spacing w:line="520" w:lineRule="exact"/>
        <w:ind w:left="1682" w:hangingChars="600" w:hanging="1682"/>
        <w:jc w:val="both"/>
        <w:rPr>
          <w:rFonts w:ascii="Times New Roman" w:eastAsia="標楷體" w:hAnsi="Times New Roman"/>
          <w:sz w:val="28"/>
          <w:szCs w:val="28"/>
        </w:rPr>
      </w:pPr>
      <w:r w:rsidRPr="002459BB">
        <w:rPr>
          <w:rFonts w:ascii="Times New Roman" w:eastAsia="標楷體" w:hAnsi="Times New Roman"/>
          <w:b/>
          <w:sz w:val="28"/>
          <w:szCs w:val="28"/>
        </w:rPr>
        <w:lastRenderedPageBreak/>
        <w:t>200905</w:t>
      </w:r>
      <w:r w:rsidRPr="002459BB">
        <w:rPr>
          <w:rFonts w:ascii="Times New Roman" w:eastAsia="標楷體" w:hAnsi="Times New Roman"/>
          <w:b/>
          <w:sz w:val="28"/>
          <w:szCs w:val="28"/>
        </w:rPr>
        <w:t>耳鼻喉、頭頸外科處置</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200905012</w:t>
      </w:r>
      <w:r w:rsidRPr="002459BB">
        <w:rPr>
          <w:rFonts w:ascii="Times New Roman" w:eastAsia="標楷體" w:hAnsi="Times New Roman"/>
          <w:sz w:val="28"/>
          <w:szCs w:val="28"/>
        </w:rPr>
        <w:t>耳鼻喉局部治療【膿或痂皮之取出或抽吸</w:t>
      </w:r>
      <w:r w:rsidRPr="002459BB">
        <w:rPr>
          <w:rFonts w:ascii="Times New Roman" w:eastAsia="標楷體" w:hAnsi="Times New Roman"/>
          <w:sz w:val="28"/>
          <w:szCs w:val="28"/>
        </w:rPr>
        <w:t>Removal or suction of abscess or crust (54019C)</w:t>
      </w:r>
      <w:r w:rsidRPr="002459BB">
        <w:rPr>
          <w:rFonts w:ascii="Times New Roman" w:eastAsia="標楷體" w:hAnsi="Times New Roman"/>
          <w:sz w:val="28"/>
          <w:szCs w:val="28"/>
        </w:rPr>
        <w:t>、傷口處置及換藥</w:t>
      </w:r>
      <w:r w:rsidRPr="002459BB">
        <w:rPr>
          <w:rFonts w:ascii="Times New Roman" w:eastAsia="標楷體" w:hAnsi="Times New Roman"/>
          <w:sz w:val="28"/>
          <w:szCs w:val="28"/>
        </w:rPr>
        <w:t>Wound treatment and change dressing(54027C)</w:t>
      </w:r>
      <w:r w:rsidRPr="002459BB">
        <w:rPr>
          <w:rFonts w:ascii="Times New Roman" w:eastAsia="標楷體" w:hAnsi="Times New Roman"/>
          <w:sz w:val="28"/>
          <w:szCs w:val="28"/>
        </w:rPr>
        <w:t>、耳部雙側膿或痂皮之取出或抽吸</w:t>
      </w:r>
      <w:r w:rsidRPr="002459BB">
        <w:rPr>
          <w:rFonts w:ascii="Times New Roman" w:eastAsia="標楷體" w:hAnsi="Times New Roman"/>
          <w:sz w:val="28"/>
          <w:szCs w:val="28"/>
        </w:rPr>
        <w:t>Removal or suction of abscess or crust, bilateral ear(54037C)</w:t>
      </w:r>
      <w:r w:rsidRPr="002459BB">
        <w:rPr>
          <w:rFonts w:ascii="Times New Roman" w:eastAsia="標楷體" w:hAnsi="Times New Roman"/>
          <w:sz w:val="28"/>
          <w:szCs w:val="28"/>
        </w:rPr>
        <w:t>、耳部雙側傷口處置及換藥</w:t>
      </w:r>
      <w:r w:rsidRPr="002459BB">
        <w:rPr>
          <w:rFonts w:ascii="Times New Roman" w:eastAsia="標楷體" w:hAnsi="Times New Roman"/>
          <w:sz w:val="28"/>
          <w:szCs w:val="28"/>
        </w:rPr>
        <w:t>Wound treatment and change dressing bilateral ear(54038C)</w:t>
      </w:r>
      <w:r w:rsidRPr="002459BB">
        <w:rPr>
          <w:rFonts w:ascii="Times New Roman" w:eastAsia="標楷體" w:hAnsi="Times New Roman"/>
          <w:sz w:val="28"/>
          <w:szCs w:val="28"/>
        </w:rPr>
        <w:t>】：</w:t>
      </w:r>
      <w:r w:rsidRPr="002459BB">
        <w:rPr>
          <w:rFonts w:ascii="Times New Roman" w:eastAsia="標楷體" w:hAnsi="Times New Roman"/>
          <w:sz w:val="28"/>
          <w:szCs w:val="28"/>
        </w:rPr>
        <w:t xml:space="preserve">(99/4/1)(100/1/1)(102/3/1) </w:t>
      </w:r>
      <w:r w:rsidR="00182C19" w:rsidRPr="002459BB">
        <w:rPr>
          <w:rFonts w:ascii="Times New Roman" w:eastAsia="標楷體" w:hAnsi="Times New Roman"/>
          <w:sz w:val="28"/>
          <w:szCs w:val="28"/>
        </w:rPr>
        <w:t>(107/2/1)</w:t>
      </w:r>
    </w:p>
    <w:p w:rsidR="007F45E6" w:rsidRPr="002459BB" w:rsidRDefault="007F45E6"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200905012-01</w:t>
      </w:r>
      <w:r w:rsidRPr="002459BB">
        <w:rPr>
          <w:rFonts w:ascii="Times New Roman" w:eastAsia="標楷體" w:hAnsi="Times New Roman"/>
          <w:sz w:val="28"/>
          <w:szCs w:val="28"/>
        </w:rPr>
        <w:t>應符合全民健康保險醫療服務給付項目及支付標準規定之適應症，並有相關之設備。</w:t>
      </w:r>
    </w:p>
    <w:p w:rsidR="007F45E6" w:rsidRPr="002459BB" w:rsidRDefault="007F45E6"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200905012-02</w:t>
      </w:r>
      <w:r w:rsidRPr="002459BB">
        <w:rPr>
          <w:rFonts w:ascii="Times New Roman" w:eastAsia="標楷體" w:hAnsi="Times New Roman"/>
          <w:sz w:val="28"/>
          <w:szCs w:val="28"/>
        </w:rPr>
        <w:t>一般案件單純局部噴灑藥物，包含於相關診療費內，不另行給付。</w:t>
      </w:r>
    </w:p>
    <w:p w:rsidR="007F45E6" w:rsidRPr="002459BB" w:rsidRDefault="007F45E6"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200905012-03</w:t>
      </w:r>
      <w:r w:rsidRPr="002459BB">
        <w:rPr>
          <w:rFonts w:ascii="Times New Roman" w:eastAsia="標楷體" w:hAnsi="Times New Roman"/>
          <w:sz w:val="28"/>
          <w:szCs w:val="28"/>
        </w:rPr>
        <w:t>須在有膿汁或痂皮之取出與抽吸及局部塗藥之條件下，方得列報該等處置項目，且須於病歷上詳實紀錄發現或繪圖備查。</w:t>
      </w:r>
    </w:p>
    <w:p w:rsidR="007F45E6" w:rsidRPr="002459BB" w:rsidRDefault="007F45E6"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200905012-04</w:t>
      </w:r>
      <w:r w:rsidRPr="002459BB">
        <w:rPr>
          <w:rFonts w:ascii="Times New Roman" w:eastAsia="標楷體" w:hAnsi="Times New Roman"/>
          <w:sz w:val="28"/>
          <w:szCs w:val="28"/>
        </w:rPr>
        <w:t>如病情需要，雖已申報</w:t>
      </w:r>
      <w:r w:rsidRPr="002459BB">
        <w:rPr>
          <w:rFonts w:ascii="Times New Roman" w:eastAsia="標楷體" w:hAnsi="Times New Roman"/>
          <w:sz w:val="28"/>
          <w:szCs w:val="28"/>
        </w:rPr>
        <w:t>sinoscope</w:t>
      </w:r>
      <w:r w:rsidRPr="002459BB">
        <w:rPr>
          <w:rFonts w:ascii="Times New Roman" w:eastAsia="標楷體" w:hAnsi="Times New Roman"/>
          <w:sz w:val="28"/>
          <w:szCs w:val="28"/>
        </w:rPr>
        <w:t>或</w:t>
      </w:r>
      <w:r w:rsidRPr="002459BB">
        <w:rPr>
          <w:rFonts w:ascii="Times New Roman" w:eastAsia="標楷體" w:hAnsi="Times New Roman"/>
          <w:sz w:val="28"/>
          <w:szCs w:val="28"/>
        </w:rPr>
        <w:t>nasopharyngoscope</w:t>
      </w:r>
      <w:r w:rsidRPr="002459BB">
        <w:rPr>
          <w:rFonts w:ascii="Times New Roman" w:eastAsia="標楷體" w:hAnsi="Times New Roman"/>
          <w:sz w:val="28"/>
          <w:szCs w:val="28"/>
        </w:rPr>
        <w:t>，可另報耳鼻喉科治療。</w:t>
      </w:r>
    </w:p>
    <w:p w:rsidR="007F45E6" w:rsidRPr="002459BB" w:rsidRDefault="007F45E6"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200905012-05</w:t>
      </w:r>
      <w:r w:rsidRPr="002459BB">
        <w:rPr>
          <w:rFonts w:ascii="Times New Roman" w:eastAsia="標楷體" w:hAnsi="Times New Roman"/>
          <w:sz w:val="28"/>
          <w:szCs w:val="28"/>
        </w:rPr>
        <w:t>僅能擇一申報。</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200905022</w:t>
      </w:r>
      <w:r w:rsidRPr="002459BB">
        <w:rPr>
          <w:rFonts w:ascii="Times New Roman" w:eastAsia="標楷體" w:hAnsi="Times New Roman"/>
          <w:sz w:val="28"/>
          <w:szCs w:val="28"/>
        </w:rPr>
        <w:t>鼻及鼻竇炎併有鼻息肉，施行</w:t>
      </w:r>
      <w:r w:rsidRPr="002459BB">
        <w:rPr>
          <w:rFonts w:ascii="Times New Roman" w:eastAsia="標楷體" w:hAnsi="Times New Roman"/>
          <w:sz w:val="28"/>
          <w:szCs w:val="28"/>
        </w:rPr>
        <w:t>FESS</w:t>
      </w:r>
      <w:r w:rsidRPr="002459BB">
        <w:rPr>
          <w:rFonts w:ascii="Times New Roman" w:eastAsia="標楷體" w:hAnsi="Times New Roman"/>
          <w:sz w:val="28"/>
          <w:szCs w:val="28"/>
        </w:rPr>
        <w:t>後，有些病人極易復發且長滿鼻息肉，於門診施行鼻息肉切除時，可申報鼻息肉切除術</w:t>
      </w:r>
      <w:r w:rsidRPr="002459BB">
        <w:rPr>
          <w:rFonts w:ascii="Times New Roman" w:eastAsia="標楷體" w:hAnsi="Times New Roman"/>
          <w:sz w:val="28"/>
          <w:szCs w:val="28"/>
        </w:rPr>
        <w:t xml:space="preserve"> polypectomy</w:t>
      </w:r>
      <w:r w:rsidRPr="002459BB">
        <w:rPr>
          <w:rFonts w:ascii="Times New Roman" w:eastAsia="標楷體" w:hAnsi="Times New Roman"/>
          <w:sz w:val="28"/>
          <w:szCs w:val="28"/>
        </w:rPr>
        <w:t>，</w:t>
      </w:r>
      <w:r w:rsidRPr="002459BB">
        <w:rPr>
          <w:rFonts w:ascii="Times New Roman" w:eastAsia="標楷體" w:hAnsi="Times New Roman"/>
          <w:sz w:val="28"/>
          <w:szCs w:val="28"/>
        </w:rPr>
        <w:t>single or multiple(65001C</w:t>
      </w:r>
      <w:r w:rsidRPr="002459BB">
        <w:rPr>
          <w:rFonts w:ascii="Times New Roman" w:eastAsia="標楷體" w:hAnsi="Times New Roman"/>
          <w:sz w:val="28"/>
          <w:szCs w:val="28"/>
        </w:rPr>
        <w:t>或</w:t>
      </w:r>
      <w:r w:rsidRPr="002459BB">
        <w:rPr>
          <w:rFonts w:ascii="Times New Roman" w:eastAsia="標楷體" w:hAnsi="Times New Roman"/>
          <w:sz w:val="28"/>
          <w:szCs w:val="28"/>
        </w:rPr>
        <w:t>65002C)</w:t>
      </w:r>
      <w:r w:rsidRPr="002459BB">
        <w:rPr>
          <w:rFonts w:ascii="Times New Roman" w:eastAsia="標楷體" w:hAnsi="Times New Roman"/>
          <w:sz w:val="28"/>
          <w:szCs w:val="28"/>
        </w:rPr>
        <w:t>，但須有手術紀錄。</w:t>
      </w:r>
      <w:r w:rsidR="00182C19" w:rsidRPr="002459BB">
        <w:rPr>
          <w:rFonts w:ascii="Times New Roman" w:eastAsia="標楷體" w:hAnsi="Times New Roman"/>
          <w:sz w:val="28"/>
          <w:szCs w:val="28"/>
        </w:rPr>
        <w:t>(107/2/1)</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200905032</w:t>
      </w:r>
      <w:r w:rsidRPr="002459BB">
        <w:rPr>
          <w:rFonts w:ascii="Times New Roman" w:eastAsia="標楷體" w:hAnsi="Times New Roman"/>
          <w:sz w:val="28"/>
          <w:szCs w:val="28"/>
        </w:rPr>
        <w:t>蒸氣或噴霧吸入治療－每次</w:t>
      </w:r>
      <w:r w:rsidRPr="002459BB">
        <w:rPr>
          <w:rFonts w:ascii="Times New Roman" w:eastAsia="標楷體" w:hAnsi="Times New Roman"/>
          <w:sz w:val="28"/>
          <w:szCs w:val="28"/>
        </w:rPr>
        <w:t xml:space="preserve">(57021C) </w:t>
      </w:r>
      <w:r w:rsidRPr="002459BB">
        <w:rPr>
          <w:rFonts w:ascii="Times New Roman" w:eastAsia="標楷體" w:hAnsi="Times New Roman"/>
          <w:sz w:val="28"/>
          <w:szCs w:val="28"/>
        </w:rPr>
        <w:t>需符合下列任一病狀：電療中或後、急性聲帶炎、急性支氣管炎、喉部癌症、氣喘及鼻填塞中之病人。濕氣吸入治療</w:t>
      </w:r>
      <w:r w:rsidRPr="002459BB">
        <w:rPr>
          <w:rFonts w:ascii="Times New Roman" w:eastAsia="標楷體" w:hAnsi="Times New Roman"/>
          <w:sz w:val="28"/>
          <w:szCs w:val="28"/>
        </w:rPr>
        <w:t xml:space="preserve">(57007C) </w:t>
      </w:r>
      <w:r w:rsidRPr="002459BB">
        <w:rPr>
          <w:rFonts w:ascii="Times New Roman" w:eastAsia="標楷體" w:hAnsi="Times New Roman"/>
          <w:sz w:val="28"/>
          <w:szCs w:val="28"/>
        </w:rPr>
        <w:t>依全民健康保險醫療服務給付項目及支付標準第二部第二章第六節規定，限申報於人工氣道者，使用呼吸器者不得申報。</w:t>
      </w:r>
      <w:r w:rsidR="00182C19" w:rsidRPr="002459BB">
        <w:rPr>
          <w:rFonts w:ascii="Times New Roman" w:eastAsia="標楷體" w:hAnsi="Times New Roman"/>
          <w:sz w:val="28"/>
          <w:szCs w:val="28"/>
        </w:rPr>
        <w:t>(107/2/1)</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200905042</w:t>
      </w:r>
      <w:r w:rsidRPr="002459BB">
        <w:rPr>
          <w:rFonts w:ascii="Times New Roman" w:eastAsia="標楷體" w:hAnsi="Times New Roman"/>
          <w:sz w:val="28"/>
          <w:szCs w:val="28"/>
        </w:rPr>
        <w:t>鼻部手術中併行之鼻填塞，含於手術費內，不另給付。鼻部手術</w:t>
      </w:r>
      <w:r w:rsidRPr="002459BB">
        <w:rPr>
          <w:rFonts w:ascii="Times New Roman" w:eastAsia="標楷體" w:hAnsi="Times New Roman"/>
          <w:sz w:val="28"/>
          <w:szCs w:val="28"/>
        </w:rPr>
        <w:lastRenderedPageBreak/>
        <w:t>後若發生術後大出血，得另行申報。如申報案件異常，審查醫師應加強審核。鼻填塞物取出，可以申報鼻填塞物取出項目</w:t>
      </w:r>
      <w:r w:rsidRPr="002459BB">
        <w:rPr>
          <w:rFonts w:ascii="Times New Roman" w:eastAsia="標楷體" w:hAnsi="Times New Roman"/>
          <w:sz w:val="28"/>
          <w:szCs w:val="28"/>
        </w:rPr>
        <w:t>54023C</w:t>
      </w:r>
      <w:r w:rsidRPr="002459BB">
        <w:rPr>
          <w:rFonts w:ascii="Times New Roman" w:eastAsia="標楷體" w:hAnsi="Times New Roman"/>
          <w:sz w:val="28"/>
          <w:szCs w:val="28"/>
        </w:rPr>
        <w:t>。</w:t>
      </w:r>
      <w:r w:rsidRPr="002459BB">
        <w:rPr>
          <w:rFonts w:ascii="Times New Roman" w:eastAsia="標楷體" w:hAnsi="Times New Roman"/>
          <w:sz w:val="28"/>
          <w:szCs w:val="28"/>
        </w:rPr>
        <w:t>(102/3/1)</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200905052</w:t>
      </w:r>
      <w:r w:rsidRPr="002459BB">
        <w:rPr>
          <w:rFonts w:ascii="Times New Roman" w:hAnsi="Times New Roman"/>
        </w:rPr>
        <w:t xml:space="preserve"> </w:t>
      </w:r>
      <w:r w:rsidRPr="002459BB">
        <w:rPr>
          <w:rFonts w:ascii="Times New Roman" w:eastAsia="標楷體" w:hAnsi="Times New Roman"/>
          <w:sz w:val="28"/>
          <w:szCs w:val="28"/>
        </w:rPr>
        <w:t>鼻出血</w:t>
      </w:r>
      <w:r w:rsidRPr="002459BB">
        <w:rPr>
          <w:rFonts w:ascii="Times New Roman" w:eastAsia="標楷體" w:hAnsi="Times New Roman"/>
          <w:sz w:val="28"/>
          <w:szCs w:val="28"/>
        </w:rPr>
        <w:t>(Epistaxis)</w:t>
      </w:r>
      <w:r w:rsidRPr="002459BB">
        <w:rPr>
          <w:rFonts w:ascii="Times New Roman" w:eastAsia="標楷體" w:hAnsi="Times New Roman"/>
          <w:sz w:val="28"/>
          <w:szCs w:val="28"/>
        </w:rPr>
        <w:t>處置：</w:t>
      </w:r>
      <w:r w:rsidR="00182C19" w:rsidRPr="002459BB">
        <w:rPr>
          <w:rFonts w:ascii="Times New Roman" w:eastAsia="標楷體" w:hAnsi="Times New Roman"/>
          <w:sz w:val="28"/>
          <w:szCs w:val="28"/>
        </w:rPr>
        <w:t>(107/2/1)</w:t>
      </w:r>
    </w:p>
    <w:p w:rsidR="007F45E6" w:rsidRPr="002459BB" w:rsidRDefault="007F45E6"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200905052-01</w:t>
      </w:r>
      <w:r w:rsidRPr="002459BB">
        <w:rPr>
          <w:rFonts w:ascii="Times New Roman" w:eastAsia="標楷體" w:hAnsi="Times New Roman"/>
          <w:sz w:val="28"/>
          <w:szCs w:val="28"/>
        </w:rPr>
        <w:t>鼻前部出血得申報</w:t>
      </w:r>
      <w:r w:rsidRPr="002459BB">
        <w:rPr>
          <w:rFonts w:ascii="Times New Roman" w:eastAsia="標楷體" w:hAnsi="Times New Roman"/>
          <w:sz w:val="28"/>
          <w:szCs w:val="28"/>
        </w:rPr>
        <w:t>simple epistaxis, anterior (54010C)</w:t>
      </w:r>
      <w:r w:rsidRPr="002459BB">
        <w:rPr>
          <w:rFonts w:ascii="Times New Roman" w:eastAsia="標楷體" w:hAnsi="Times New Roman"/>
          <w:sz w:val="28"/>
          <w:szCs w:val="28"/>
        </w:rPr>
        <w:t>，若使用</w:t>
      </w:r>
      <w:r w:rsidRPr="002459BB">
        <w:rPr>
          <w:rFonts w:ascii="Times New Roman" w:eastAsia="標楷體" w:hAnsi="Times New Roman"/>
          <w:sz w:val="28"/>
          <w:szCs w:val="28"/>
        </w:rPr>
        <w:t>cauterization</w:t>
      </w:r>
      <w:r w:rsidRPr="002459BB">
        <w:rPr>
          <w:rFonts w:ascii="Times New Roman" w:eastAsia="標楷體" w:hAnsi="Times New Roman"/>
          <w:sz w:val="28"/>
          <w:szCs w:val="28"/>
        </w:rPr>
        <w:t>來止血得申報</w:t>
      </w:r>
      <w:r w:rsidRPr="002459BB">
        <w:rPr>
          <w:rFonts w:ascii="Times New Roman" w:eastAsia="標楷體" w:hAnsi="Times New Roman"/>
          <w:sz w:val="28"/>
          <w:szCs w:val="28"/>
        </w:rPr>
        <w:t>intranasal cauterization (54013C)</w:t>
      </w:r>
      <w:r w:rsidRPr="002459BB">
        <w:rPr>
          <w:rFonts w:ascii="Times New Roman" w:eastAsia="標楷體" w:hAnsi="Times New Roman"/>
          <w:sz w:val="28"/>
          <w:szCs w:val="28"/>
        </w:rPr>
        <w:t>，若使用</w:t>
      </w:r>
      <w:r w:rsidRPr="002459BB">
        <w:rPr>
          <w:rFonts w:ascii="Times New Roman" w:eastAsia="標楷體" w:hAnsi="Times New Roman"/>
          <w:sz w:val="28"/>
          <w:szCs w:val="28"/>
        </w:rPr>
        <w:t>anterior nasal packing</w:t>
      </w:r>
      <w:r w:rsidRPr="002459BB">
        <w:rPr>
          <w:rFonts w:ascii="Times New Roman" w:eastAsia="標楷體" w:hAnsi="Times New Roman"/>
          <w:sz w:val="28"/>
          <w:szCs w:val="28"/>
        </w:rPr>
        <w:t>來止血得申報</w:t>
      </w:r>
      <w:r w:rsidRPr="002459BB">
        <w:rPr>
          <w:rFonts w:ascii="Times New Roman" w:eastAsia="標楷體" w:hAnsi="Times New Roman"/>
          <w:sz w:val="28"/>
          <w:szCs w:val="28"/>
        </w:rPr>
        <w:t>54021C(nasal packing</w:t>
      </w:r>
      <w:r w:rsidRPr="002459BB">
        <w:rPr>
          <w:rFonts w:ascii="Times New Roman" w:eastAsia="標楷體" w:hAnsi="Times New Roman"/>
          <w:sz w:val="28"/>
          <w:szCs w:val="28"/>
        </w:rPr>
        <w:t>，</w:t>
      </w:r>
      <w:r w:rsidRPr="002459BB">
        <w:rPr>
          <w:rFonts w:ascii="Times New Roman" w:eastAsia="標楷體" w:hAnsi="Times New Roman"/>
          <w:sz w:val="28"/>
          <w:szCs w:val="28"/>
        </w:rPr>
        <w:t>anterior)</w:t>
      </w:r>
      <w:r w:rsidRPr="002459BB">
        <w:rPr>
          <w:rFonts w:ascii="Times New Roman" w:eastAsia="標楷體" w:hAnsi="Times New Roman"/>
          <w:sz w:val="28"/>
          <w:szCs w:val="28"/>
        </w:rPr>
        <w:t>，但需於病歷清楚記載。</w:t>
      </w:r>
    </w:p>
    <w:p w:rsidR="007F45E6" w:rsidRPr="002459BB" w:rsidRDefault="007F45E6"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200905052-02</w:t>
      </w:r>
      <w:r w:rsidRPr="002459BB">
        <w:rPr>
          <w:rFonts w:ascii="Times New Roman" w:eastAsia="標楷體" w:hAnsi="Times New Roman"/>
          <w:sz w:val="28"/>
          <w:szCs w:val="28"/>
        </w:rPr>
        <w:t>鼻後部出血得申報</w:t>
      </w:r>
      <w:r w:rsidRPr="002459BB">
        <w:rPr>
          <w:rFonts w:ascii="Times New Roman" w:eastAsia="標楷體" w:hAnsi="Times New Roman"/>
          <w:sz w:val="28"/>
          <w:szCs w:val="28"/>
        </w:rPr>
        <w:t>complicated epistaxis, posterior (54011C)</w:t>
      </w:r>
      <w:r w:rsidRPr="002459BB">
        <w:rPr>
          <w:rFonts w:ascii="Times New Roman" w:eastAsia="標楷體" w:hAnsi="Times New Roman"/>
          <w:sz w:val="28"/>
          <w:szCs w:val="28"/>
        </w:rPr>
        <w:t>，若使用</w:t>
      </w:r>
      <w:r w:rsidRPr="002459BB">
        <w:rPr>
          <w:rFonts w:ascii="Times New Roman" w:eastAsia="標楷體" w:hAnsi="Times New Roman"/>
          <w:sz w:val="28"/>
          <w:szCs w:val="28"/>
        </w:rPr>
        <w:t>anterior nasal packing</w:t>
      </w:r>
      <w:r w:rsidRPr="002459BB">
        <w:rPr>
          <w:rFonts w:ascii="Times New Roman" w:eastAsia="標楷體" w:hAnsi="Times New Roman"/>
          <w:sz w:val="28"/>
          <w:szCs w:val="28"/>
        </w:rPr>
        <w:t>來止血得另加申報</w:t>
      </w:r>
      <w:r w:rsidRPr="002459BB">
        <w:rPr>
          <w:rFonts w:ascii="Times New Roman" w:eastAsia="標楷體" w:hAnsi="Times New Roman"/>
          <w:sz w:val="28"/>
          <w:szCs w:val="28"/>
        </w:rPr>
        <w:t>nasal packing</w:t>
      </w:r>
      <w:r w:rsidRPr="002459BB">
        <w:rPr>
          <w:rFonts w:ascii="Times New Roman" w:eastAsia="標楷體" w:hAnsi="Times New Roman"/>
          <w:sz w:val="28"/>
          <w:szCs w:val="28"/>
        </w:rPr>
        <w:t>，</w:t>
      </w:r>
      <w:r w:rsidRPr="002459BB">
        <w:rPr>
          <w:rFonts w:ascii="Times New Roman" w:eastAsia="標楷體" w:hAnsi="Times New Roman"/>
          <w:sz w:val="28"/>
          <w:szCs w:val="28"/>
        </w:rPr>
        <w:t>anterior (54021C)</w:t>
      </w:r>
      <w:r w:rsidRPr="002459BB">
        <w:rPr>
          <w:rFonts w:ascii="Times New Roman" w:eastAsia="標楷體" w:hAnsi="Times New Roman"/>
          <w:sz w:val="28"/>
          <w:szCs w:val="28"/>
        </w:rPr>
        <w:t>，若使用</w:t>
      </w:r>
      <w:r w:rsidRPr="002459BB">
        <w:rPr>
          <w:rFonts w:ascii="Times New Roman" w:eastAsia="標楷體" w:hAnsi="Times New Roman"/>
          <w:sz w:val="28"/>
          <w:szCs w:val="28"/>
        </w:rPr>
        <w:t>posterior nasal packing cauterization</w:t>
      </w:r>
      <w:r w:rsidRPr="002459BB">
        <w:rPr>
          <w:rFonts w:ascii="Times New Roman" w:eastAsia="標楷體" w:hAnsi="Times New Roman"/>
          <w:sz w:val="28"/>
          <w:szCs w:val="28"/>
        </w:rPr>
        <w:t>來止血，得另申報</w:t>
      </w:r>
      <w:r w:rsidRPr="002459BB">
        <w:rPr>
          <w:rFonts w:ascii="Times New Roman" w:eastAsia="標楷體" w:hAnsi="Times New Roman"/>
          <w:sz w:val="28"/>
          <w:szCs w:val="28"/>
        </w:rPr>
        <w:t>nasal packing</w:t>
      </w:r>
      <w:r w:rsidRPr="002459BB">
        <w:rPr>
          <w:rFonts w:ascii="Times New Roman" w:eastAsia="標楷體" w:hAnsi="Times New Roman"/>
          <w:sz w:val="28"/>
          <w:szCs w:val="28"/>
        </w:rPr>
        <w:t>，</w:t>
      </w:r>
      <w:r w:rsidRPr="002459BB">
        <w:rPr>
          <w:rFonts w:ascii="Times New Roman" w:eastAsia="標楷體" w:hAnsi="Times New Roman"/>
          <w:sz w:val="28"/>
          <w:szCs w:val="28"/>
        </w:rPr>
        <w:t>posterior (54022C)</w:t>
      </w:r>
      <w:r w:rsidRPr="002459BB">
        <w:rPr>
          <w:rFonts w:ascii="Times New Roman" w:eastAsia="標楷體" w:hAnsi="Times New Roman"/>
          <w:sz w:val="28"/>
          <w:szCs w:val="28"/>
        </w:rPr>
        <w:t>，但需於病歷清楚記載。</w:t>
      </w:r>
    </w:p>
    <w:p w:rsidR="007F45E6" w:rsidRPr="002459BB" w:rsidRDefault="007F45E6"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200905052-03</w:t>
      </w:r>
      <w:r w:rsidRPr="002459BB">
        <w:rPr>
          <w:rFonts w:ascii="Times New Roman" w:eastAsia="標楷體" w:hAnsi="Times New Roman"/>
          <w:sz w:val="28"/>
          <w:szCs w:val="28"/>
        </w:rPr>
        <w:t>鼻手術抽紗後</w:t>
      </w:r>
      <w:r w:rsidRPr="002459BB">
        <w:rPr>
          <w:rFonts w:ascii="Times New Roman" w:eastAsia="標楷體" w:hAnsi="Times New Roman"/>
          <w:sz w:val="28"/>
          <w:szCs w:val="28"/>
        </w:rPr>
        <w:t>epistaxis</w:t>
      </w:r>
      <w:r w:rsidRPr="002459BB">
        <w:rPr>
          <w:rFonts w:ascii="Times New Roman" w:eastAsia="標楷體" w:hAnsi="Times New Roman"/>
          <w:sz w:val="28"/>
          <w:szCs w:val="28"/>
        </w:rPr>
        <w:t>、鼻部術後出血，應依實際處置及病況申報，並於病歷詳實記載。</w:t>
      </w:r>
      <w:r w:rsidRPr="002459BB">
        <w:rPr>
          <w:rFonts w:ascii="Times New Roman" w:eastAsia="標楷體" w:hAnsi="Times New Roman"/>
          <w:sz w:val="28"/>
          <w:szCs w:val="28"/>
        </w:rPr>
        <w:t xml:space="preserve"> </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200905062</w:t>
      </w:r>
      <w:r w:rsidRPr="002459BB">
        <w:rPr>
          <w:rFonts w:ascii="Times New Roman" w:eastAsia="標楷體" w:hAnsi="Times New Roman"/>
          <w:sz w:val="28"/>
          <w:szCs w:val="28"/>
        </w:rPr>
        <w:t>雙側耳垢取出得申報</w:t>
      </w:r>
      <w:r w:rsidRPr="002459BB">
        <w:rPr>
          <w:rFonts w:ascii="Times New Roman" w:eastAsia="標楷體" w:hAnsi="Times New Roman"/>
          <w:sz w:val="28"/>
          <w:szCs w:val="28"/>
        </w:rPr>
        <w:t>2</w:t>
      </w:r>
      <w:r w:rsidRPr="002459BB">
        <w:rPr>
          <w:rFonts w:ascii="Times New Roman" w:eastAsia="標楷體" w:hAnsi="Times New Roman"/>
          <w:sz w:val="28"/>
          <w:szCs w:val="28"/>
        </w:rPr>
        <w:t>次</w:t>
      </w:r>
      <w:r w:rsidRPr="002459BB">
        <w:rPr>
          <w:rFonts w:ascii="Times New Roman" w:eastAsia="標楷體" w:hAnsi="Times New Roman"/>
          <w:sz w:val="28"/>
          <w:szCs w:val="28"/>
        </w:rPr>
        <w:t>54001C</w:t>
      </w:r>
      <w:r w:rsidRPr="002459BB">
        <w:rPr>
          <w:rFonts w:ascii="Times New Roman" w:eastAsia="標楷體" w:hAnsi="Times New Roman"/>
          <w:sz w:val="28"/>
          <w:szCs w:val="28"/>
        </w:rPr>
        <w:t>，單側耳垢取出得申報</w:t>
      </w:r>
      <w:r w:rsidRPr="002459BB">
        <w:rPr>
          <w:rFonts w:ascii="Times New Roman" w:eastAsia="標楷體" w:hAnsi="Times New Roman"/>
          <w:sz w:val="28"/>
          <w:szCs w:val="28"/>
        </w:rPr>
        <w:t>1</w:t>
      </w:r>
      <w:r w:rsidRPr="002459BB">
        <w:rPr>
          <w:rFonts w:ascii="Times New Roman" w:eastAsia="標楷體" w:hAnsi="Times New Roman"/>
          <w:sz w:val="28"/>
          <w:szCs w:val="28"/>
        </w:rPr>
        <w:t>次</w:t>
      </w:r>
      <w:r w:rsidRPr="002459BB">
        <w:rPr>
          <w:rFonts w:ascii="Times New Roman" w:eastAsia="標楷體" w:hAnsi="Times New Roman"/>
          <w:sz w:val="28"/>
          <w:szCs w:val="28"/>
        </w:rPr>
        <w:t>54001C</w:t>
      </w:r>
      <w:r w:rsidRPr="002459BB">
        <w:rPr>
          <w:rFonts w:ascii="Times New Roman" w:eastAsia="標楷體" w:hAnsi="Times New Roman"/>
          <w:sz w:val="28"/>
          <w:szCs w:val="28"/>
        </w:rPr>
        <w:t>。</w:t>
      </w:r>
      <w:r w:rsidRPr="002459BB">
        <w:rPr>
          <w:rFonts w:ascii="Times New Roman" w:eastAsia="標楷體" w:hAnsi="Times New Roman"/>
          <w:sz w:val="28"/>
          <w:szCs w:val="28"/>
        </w:rPr>
        <w:t xml:space="preserve"> </w:t>
      </w:r>
      <w:r w:rsidR="00182C19" w:rsidRPr="002459BB">
        <w:rPr>
          <w:rFonts w:ascii="Times New Roman" w:eastAsia="標楷體" w:hAnsi="Times New Roman"/>
          <w:sz w:val="28"/>
          <w:szCs w:val="28"/>
        </w:rPr>
        <w:t>(107/2/1)</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200905072</w:t>
      </w:r>
      <w:r w:rsidRPr="002459BB">
        <w:rPr>
          <w:rFonts w:ascii="Times New Roman" w:eastAsia="標楷體" w:hAnsi="Times New Roman"/>
          <w:sz w:val="28"/>
          <w:szCs w:val="28"/>
        </w:rPr>
        <w:t>複雜異物取出</w:t>
      </w:r>
      <w:r w:rsidRPr="002459BB">
        <w:rPr>
          <w:rFonts w:ascii="Times New Roman" w:eastAsia="標楷體" w:hAnsi="Times New Roman"/>
          <w:sz w:val="28"/>
          <w:szCs w:val="28"/>
        </w:rPr>
        <w:t>(54004C)</w:t>
      </w:r>
      <w:r w:rsidRPr="002459BB">
        <w:rPr>
          <w:rFonts w:ascii="Times New Roman" w:eastAsia="標楷體" w:hAnsi="Times New Roman"/>
          <w:sz w:val="28"/>
          <w:szCs w:val="28"/>
        </w:rPr>
        <w:t>：</w:t>
      </w:r>
      <w:r w:rsidR="00182C19" w:rsidRPr="002459BB">
        <w:rPr>
          <w:rFonts w:ascii="Times New Roman" w:eastAsia="標楷體" w:hAnsi="Times New Roman"/>
          <w:sz w:val="28"/>
          <w:szCs w:val="28"/>
        </w:rPr>
        <w:t>(107/2/1)</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200905072-01</w:t>
      </w:r>
      <w:r w:rsidRPr="002459BB">
        <w:rPr>
          <w:rFonts w:ascii="Times New Roman" w:eastAsia="標楷體" w:hAnsi="Times New Roman"/>
          <w:sz w:val="28"/>
          <w:szCs w:val="28"/>
        </w:rPr>
        <w:t>適用耳鼻咽喉部位有困難異物病人，病歷需詳實述明理由。</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200905072-02</w:t>
      </w:r>
      <w:r w:rsidRPr="002459BB">
        <w:rPr>
          <w:rFonts w:ascii="Times New Roman" w:eastAsia="標楷體" w:hAnsi="Times New Roman"/>
          <w:sz w:val="28"/>
          <w:szCs w:val="28"/>
        </w:rPr>
        <w:t>若病人咽反射太強，需以</w:t>
      </w:r>
      <w:r w:rsidRPr="002459BB">
        <w:rPr>
          <w:rFonts w:ascii="Times New Roman" w:eastAsia="標楷體" w:hAnsi="Times New Roman"/>
          <w:sz w:val="28"/>
          <w:szCs w:val="28"/>
        </w:rPr>
        <w:t>fiberscopic guidance</w:t>
      </w:r>
      <w:r w:rsidRPr="002459BB">
        <w:rPr>
          <w:rFonts w:ascii="Times New Roman" w:eastAsia="標楷體" w:hAnsi="Times New Roman"/>
          <w:sz w:val="28"/>
          <w:szCs w:val="28"/>
        </w:rPr>
        <w:t>進行異物取出，除申報</w:t>
      </w:r>
      <w:r w:rsidRPr="002459BB">
        <w:rPr>
          <w:rFonts w:ascii="Times New Roman" w:eastAsia="標楷體" w:hAnsi="Times New Roman"/>
          <w:sz w:val="28"/>
          <w:szCs w:val="28"/>
        </w:rPr>
        <w:t>54004C</w:t>
      </w:r>
      <w:r w:rsidRPr="002459BB">
        <w:rPr>
          <w:rFonts w:ascii="Times New Roman" w:eastAsia="標楷體" w:hAnsi="Times New Roman"/>
          <w:sz w:val="28"/>
          <w:szCs w:val="28"/>
        </w:rPr>
        <w:t>外，得再申報</w:t>
      </w:r>
      <w:r w:rsidRPr="002459BB">
        <w:rPr>
          <w:rFonts w:ascii="Times New Roman" w:eastAsia="標楷體" w:hAnsi="Times New Roman"/>
          <w:sz w:val="28"/>
          <w:szCs w:val="28"/>
        </w:rPr>
        <w:t>nasopharyngoscopy(28002C)</w:t>
      </w:r>
      <w:r w:rsidRPr="002459BB">
        <w:rPr>
          <w:rFonts w:ascii="Times New Roman" w:eastAsia="標楷體" w:hAnsi="Times New Roman"/>
          <w:sz w:val="28"/>
          <w:szCs w:val="28"/>
        </w:rPr>
        <w:t>，或直接申報內視鏡喉頭異物取出術</w:t>
      </w:r>
      <w:r w:rsidRPr="002459BB">
        <w:rPr>
          <w:rFonts w:ascii="Times New Roman" w:eastAsia="標楷體" w:hAnsi="Times New Roman"/>
          <w:sz w:val="28"/>
          <w:szCs w:val="28"/>
        </w:rPr>
        <w:t>(54018C)</w:t>
      </w:r>
      <w:r w:rsidRPr="002459BB">
        <w:rPr>
          <w:rFonts w:ascii="Times New Roman" w:eastAsia="標楷體" w:hAnsi="Times New Roman"/>
          <w:sz w:val="28"/>
          <w:szCs w:val="28"/>
        </w:rPr>
        <w:t>。</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200905082</w:t>
      </w:r>
      <w:r w:rsidRPr="002459BB">
        <w:rPr>
          <w:rFonts w:ascii="Times New Roman" w:eastAsia="標楷體" w:hAnsi="Times New Roman"/>
          <w:sz w:val="28"/>
          <w:szCs w:val="28"/>
        </w:rPr>
        <w:t>簡單藥物燒灼</w:t>
      </w:r>
      <w:r w:rsidRPr="002459BB">
        <w:rPr>
          <w:rFonts w:ascii="Times New Roman" w:eastAsia="標楷體" w:hAnsi="Times New Roman"/>
          <w:sz w:val="28"/>
          <w:szCs w:val="28"/>
        </w:rPr>
        <w:t>(51007C)</w:t>
      </w:r>
      <w:r w:rsidRPr="002459BB">
        <w:rPr>
          <w:rFonts w:ascii="Times New Roman" w:eastAsia="標楷體" w:hAnsi="Times New Roman"/>
          <w:sz w:val="28"/>
          <w:szCs w:val="28"/>
        </w:rPr>
        <w:t>適用於治療口腔、咽喉潰瘍。若獨立病灶</w:t>
      </w:r>
      <w:r w:rsidRPr="002459BB">
        <w:rPr>
          <w:rFonts w:ascii="新細明體" w:eastAsia="新細明體" w:hAnsi="新細明體" w:cs="新細明體" w:hint="eastAsia"/>
          <w:sz w:val="28"/>
          <w:szCs w:val="28"/>
        </w:rPr>
        <w:t>≧</w:t>
      </w:r>
      <w:r w:rsidRPr="002459BB">
        <w:rPr>
          <w:rFonts w:ascii="Times New Roman" w:eastAsia="標楷體" w:hAnsi="Times New Roman"/>
          <w:sz w:val="28"/>
          <w:szCs w:val="28"/>
        </w:rPr>
        <w:t xml:space="preserve">2 </w:t>
      </w:r>
      <w:r w:rsidRPr="002459BB">
        <w:rPr>
          <w:rFonts w:ascii="Times New Roman" w:eastAsia="標楷體" w:hAnsi="Times New Roman"/>
          <w:sz w:val="28"/>
          <w:szCs w:val="28"/>
        </w:rPr>
        <w:t>處，或單一病灶直徑超過直徑</w:t>
      </w:r>
      <w:r w:rsidRPr="002459BB">
        <w:rPr>
          <w:rFonts w:ascii="Times New Roman" w:eastAsia="標楷體" w:hAnsi="Times New Roman"/>
          <w:sz w:val="28"/>
          <w:szCs w:val="28"/>
        </w:rPr>
        <w:t>1</w:t>
      </w:r>
      <w:r w:rsidRPr="002459BB">
        <w:rPr>
          <w:rFonts w:ascii="Times New Roman" w:eastAsia="標楷體" w:hAnsi="Times New Roman"/>
          <w:sz w:val="28"/>
          <w:szCs w:val="28"/>
        </w:rPr>
        <w:t>公分，得申報複雜藥物燒灼治療</w:t>
      </w:r>
      <w:r w:rsidRPr="002459BB">
        <w:rPr>
          <w:rFonts w:ascii="Times New Roman" w:eastAsia="標楷體" w:hAnsi="Times New Roman"/>
          <w:sz w:val="28"/>
          <w:szCs w:val="28"/>
        </w:rPr>
        <w:t>(51008C)</w:t>
      </w:r>
      <w:r w:rsidRPr="002459BB">
        <w:rPr>
          <w:rFonts w:ascii="Times New Roman" w:eastAsia="標楷體" w:hAnsi="Times New Roman"/>
          <w:sz w:val="28"/>
          <w:szCs w:val="28"/>
        </w:rPr>
        <w:t>。</w:t>
      </w:r>
      <w:r w:rsidR="00182C19" w:rsidRPr="002459BB">
        <w:rPr>
          <w:rFonts w:ascii="Times New Roman" w:eastAsia="標楷體" w:hAnsi="Times New Roman"/>
          <w:sz w:val="28"/>
          <w:szCs w:val="28"/>
        </w:rPr>
        <w:t>(107/2/1)</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200905092</w:t>
      </w:r>
      <w:r w:rsidRPr="002459BB">
        <w:rPr>
          <w:rFonts w:ascii="Times New Roman" w:eastAsia="標楷體" w:hAnsi="Times New Roman"/>
          <w:sz w:val="28"/>
          <w:szCs w:val="28"/>
        </w:rPr>
        <w:t>上下呼吸道因分泌物阻塞，為改善其通暢度所為之抽吸治療，得</w:t>
      </w:r>
      <w:r w:rsidRPr="002459BB">
        <w:rPr>
          <w:rFonts w:ascii="Times New Roman" w:eastAsia="標楷體" w:hAnsi="Times New Roman"/>
          <w:sz w:val="28"/>
          <w:szCs w:val="28"/>
        </w:rPr>
        <w:lastRenderedPageBreak/>
        <w:t>申報呼吸道抽吸</w:t>
      </w:r>
      <w:r w:rsidRPr="002459BB">
        <w:rPr>
          <w:rFonts w:ascii="Times New Roman" w:eastAsia="標楷體" w:hAnsi="Times New Roman"/>
          <w:sz w:val="28"/>
          <w:szCs w:val="28"/>
        </w:rPr>
        <w:t>(</w:t>
      </w:r>
      <w:r w:rsidRPr="002459BB">
        <w:rPr>
          <w:rFonts w:ascii="Times New Roman" w:eastAsia="標楷體" w:hAnsi="Times New Roman"/>
          <w:sz w:val="28"/>
          <w:szCs w:val="28"/>
        </w:rPr>
        <w:t>次</w:t>
      </w:r>
      <w:r w:rsidRPr="002459BB">
        <w:rPr>
          <w:rFonts w:ascii="Times New Roman" w:eastAsia="標楷體" w:hAnsi="Times New Roman"/>
          <w:sz w:val="28"/>
          <w:szCs w:val="28"/>
        </w:rPr>
        <w:t>) (47041C)</w:t>
      </w:r>
      <w:r w:rsidRPr="002459BB">
        <w:rPr>
          <w:rFonts w:ascii="Times New Roman" w:eastAsia="標楷體" w:hAnsi="Times New Roman"/>
          <w:sz w:val="28"/>
          <w:szCs w:val="28"/>
        </w:rPr>
        <w:t>。</w:t>
      </w:r>
      <w:r w:rsidR="00182C19" w:rsidRPr="002459BB">
        <w:rPr>
          <w:rFonts w:ascii="Times New Roman" w:eastAsia="標楷體" w:hAnsi="Times New Roman"/>
          <w:sz w:val="28"/>
          <w:szCs w:val="28"/>
        </w:rPr>
        <w:t>(107/2/1)</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200905102</w:t>
      </w:r>
      <w:r w:rsidRPr="002459BB">
        <w:rPr>
          <w:rFonts w:ascii="Times New Roman" w:eastAsia="標楷體" w:hAnsi="Times New Roman"/>
          <w:sz w:val="28"/>
          <w:szCs w:val="28"/>
        </w:rPr>
        <w:t>頭頸部感染或術後感染病例之處理：</w:t>
      </w:r>
      <w:r w:rsidR="00182C19" w:rsidRPr="002459BB">
        <w:rPr>
          <w:rFonts w:ascii="Times New Roman" w:eastAsia="標楷體" w:hAnsi="Times New Roman"/>
          <w:sz w:val="28"/>
          <w:szCs w:val="28"/>
        </w:rPr>
        <w:t>(107/2/1)</w:t>
      </w:r>
    </w:p>
    <w:p w:rsidR="007F45E6" w:rsidRPr="002459BB" w:rsidRDefault="007F45E6" w:rsidP="00AA0EEE">
      <w:pPr>
        <w:spacing w:line="520" w:lineRule="exact"/>
        <w:ind w:left="1820" w:hangingChars="650" w:hanging="1820"/>
        <w:jc w:val="both"/>
        <w:rPr>
          <w:rFonts w:ascii="Times New Roman" w:eastAsia="標楷體" w:hAnsi="Times New Roman"/>
          <w:sz w:val="28"/>
          <w:szCs w:val="28"/>
        </w:rPr>
      </w:pPr>
      <w:r w:rsidRPr="002459BB">
        <w:rPr>
          <w:rFonts w:ascii="Times New Roman" w:eastAsia="標楷體" w:hAnsi="Times New Roman"/>
          <w:sz w:val="28"/>
          <w:szCs w:val="28"/>
        </w:rPr>
        <w:t>200905102-01</w:t>
      </w:r>
      <w:r w:rsidRPr="002459BB">
        <w:rPr>
          <w:rFonts w:ascii="Times New Roman" w:eastAsia="標楷體" w:hAnsi="Times New Roman"/>
          <w:sz w:val="28"/>
          <w:szCs w:val="28"/>
        </w:rPr>
        <w:t>以申報</w:t>
      </w:r>
      <w:r w:rsidRPr="002459BB">
        <w:rPr>
          <w:rFonts w:ascii="Times New Roman" w:eastAsia="標楷體" w:hAnsi="Times New Roman"/>
          <w:sz w:val="28"/>
          <w:szCs w:val="28"/>
        </w:rPr>
        <w:t>debridement</w:t>
      </w:r>
      <w:r w:rsidRPr="002459BB">
        <w:rPr>
          <w:rFonts w:ascii="Times New Roman" w:eastAsia="標楷體" w:hAnsi="Times New Roman"/>
          <w:sz w:val="28"/>
          <w:szCs w:val="28"/>
        </w:rPr>
        <w:t>為原則</w:t>
      </w:r>
      <w:r w:rsidRPr="002459BB">
        <w:rPr>
          <w:rFonts w:ascii="Times New Roman" w:eastAsia="標楷體" w:hAnsi="Times New Roman"/>
          <w:sz w:val="28"/>
          <w:szCs w:val="28"/>
        </w:rPr>
        <w:t>(48004C&lt;5cm</w:t>
      </w:r>
      <w:r w:rsidRPr="002459BB">
        <w:rPr>
          <w:rFonts w:ascii="Times New Roman" w:eastAsia="標楷體" w:hAnsi="Times New Roman"/>
          <w:sz w:val="28"/>
          <w:szCs w:val="28"/>
        </w:rPr>
        <w:t>；</w:t>
      </w:r>
      <w:r w:rsidRPr="002459BB">
        <w:rPr>
          <w:rFonts w:ascii="Times New Roman" w:eastAsia="標楷體" w:hAnsi="Times New Roman"/>
          <w:sz w:val="28"/>
          <w:szCs w:val="28"/>
        </w:rPr>
        <w:t>48005C 5-l0cm</w:t>
      </w:r>
      <w:r w:rsidRPr="002459BB">
        <w:rPr>
          <w:rFonts w:ascii="Times New Roman" w:eastAsia="標楷體" w:hAnsi="Times New Roman"/>
          <w:sz w:val="28"/>
          <w:szCs w:val="28"/>
        </w:rPr>
        <w:t>；</w:t>
      </w:r>
      <w:r w:rsidRPr="002459BB">
        <w:rPr>
          <w:rFonts w:ascii="Times New Roman" w:eastAsia="標楷體" w:hAnsi="Times New Roman"/>
          <w:sz w:val="28"/>
          <w:szCs w:val="28"/>
        </w:rPr>
        <w:t>48006C &gt;l0cm)</w:t>
      </w:r>
      <w:r w:rsidRPr="002459BB">
        <w:rPr>
          <w:rFonts w:ascii="Times New Roman" w:eastAsia="標楷體" w:hAnsi="Times New Roman"/>
          <w:sz w:val="28"/>
          <w:szCs w:val="28"/>
        </w:rPr>
        <w:t>，應依實際處置及病況申報。</w:t>
      </w:r>
    </w:p>
    <w:p w:rsidR="007F45E6" w:rsidRPr="002459BB" w:rsidRDefault="007F45E6" w:rsidP="00AA0EEE">
      <w:pPr>
        <w:spacing w:line="520" w:lineRule="exact"/>
        <w:ind w:left="1820" w:hangingChars="650" w:hanging="1820"/>
        <w:jc w:val="both"/>
        <w:rPr>
          <w:rFonts w:ascii="Times New Roman" w:eastAsia="標楷體" w:hAnsi="Times New Roman"/>
          <w:sz w:val="28"/>
          <w:szCs w:val="28"/>
        </w:rPr>
      </w:pPr>
      <w:r w:rsidRPr="002459BB">
        <w:rPr>
          <w:rFonts w:ascii="Times New Roman" w:eastAsia="標楷體" w:hAnsi="Times New Roman"/>
          <w:sz w:val="28"/>
          <w:szCs w:val="28"/>
        </w:rPr>
        <w:t>200905102-02</w:t>
      </w:r>
      <w:r w:rsidRPr="002459BB">
        <w:rPr>
          <w:rFonts w:ascii="Times New Roman" w:eastAsia="標楷體" w:hAnsi="Times New Roman"/>
          <w:sz w:val="28"/>
          <w:szCs w:val="28"/>
        </w:rPr>
        <w:t>如執行深頸部切開引流者，得申報</w:t>
      </w:r>
      <w:r w:rsidRPr="002459BB">
        <w:rPr>
          <w:rFonts w:ascii="Times New Roman" w:eastAsia="標楷體" w:hAnsi="Times New Roman"/>
          <w:sz w:val="28"/>
          <w:szCs w:val="28"/>
        </w:rPr>
        <w:t>1</w:t>
      </w:r>
      <w:r w:rsidRPr="002459BB">
        <w:rPr>
          <w:rFonts w:ascii="Times New Roman" w:eastAsia="標楷體" w:hAnsi="Times New Roman"/>
          <w:sz w:val="28"/>
          <w:szCs w:val="28"/>
        </w:rPr>
        <w:t>次深頸部切開引流術</w:t>
      </w:r>
      <w:r w:rsidRPr="002459BB">
        <w:rPr>
          <w:rFonts w:ascii="Times New Roman" w:eastAsia="標楷體" w:hAnsi="Times New Roman"/>
          <w:sz w:val="28"/>
          <w:szCs w:val="28"/>
        </w:rPr>
        <w:t>(71023B)</w:t>
      </w:r>
      <w:r w:rsidRPr="002459BB">
        <w:rPr>
          <w:rFonts w:ascii="Times New Roman" w:eastAsia="標楷體" w:hAnsi="Times New Roman"/>
          <w:sz w:val="28"/>
          <w:szCs w:val="28"/>
        </w:rPr>
        <w:t>。</w:t>
      </w:r>
    </w:p>
    <w:p w:rsidR="007F45E6" w:rsidRPr="002459BB" w:rsidRDefault="007F45E6" w:rsidP="00AA0EEE">
      <w:pPr>
        <w:spacing w:line="520" w:lineRule="exact"/>
        <w:ind w:left="1820" w:hangingChars="650" w:hanging="1820"/>
        <w:jc w:val="both"/>
        <w:rPr>
          <w:rFonts w:ascii="Times New Roman" w:eastAsia="標楷體" w:hAnsi="Times New Roman"/>
          <w:sz w:val="28"/>
          <w:szCs w:val="28"/>
        </w:rPr>
      </w:pPr>
      <w:r w:rsidRPr="002459BB">
        <w:rPr>
          <w:rFonts w:ascii="Times New Roman" w:eastAsia="標楷體" w:hAnsi="Times New Roman"/>
          <w:sz w:val="28"/>
          <w:szCs w:val="28"/>
        </w:rPr>
        <w:t>200905102-03</w:t>
      </w:r>
      <w:r w:rsidRPr="002459BB">
        <w:rPr>
          <w:rFonts w:ascii="Times New Roman" w:eastAsia="標楷體" w:hAnsi="Times New Roman"/>
          <w:sz w:val="28"/>
          <w:szCs w:val="28"/>
        </w:rPr>
        <w:t>複雜病例如多</w:t>
      </w:r>
      <w:r w:rsidRPr="002459BB">
        <w:rPr>
          <w:rFonts w:ascii="Times New Roman" w:eastAsia="標楷體" w:hAnsi="Times New Roman"/>
          <w:sz w:val="28"/>
          <w:szCs w:val="28"/>
        </w:rPr>
        <w:t>space</w:t>
      </w:r>
      <w:r w:rsidRPr="002459BB">
        <w:rPr>
          <w:rFonts w:ascii="Times New Roman" w:eastAsia="標楷體" w:hAnsi="Times New Roman"/>
          <w:sz w:val="28"/>
          <w:szCs w:val="28"/>
        </w:rPr>
        <w:t>或</w:t>
      </w:r>
      <w:r w:rsidRPr="002459BB">
        <w:rPr>
          <w:rFonts w:ascii="Times New Roman" w:eastAsia="標楷體" w:hAnsi="Times New Roman"/>
          <w:sz w:val="28"/>
          <w:szCs w:val="28"/>
        </w:rPr>
        <w:t>necrotizing fasicitis</w:t>
      </w:r>
      <w:r w:rsidRPr="002459BB">
        <w:rPr>
          <w:rFonts w:ascii="Times New Roman" w:eastAsia="標楷體" w:hAnsi="Times New Roman"/>
          <w:sz w:val="28"/>
          <w:szCs w:val="28"/>
        </w:rPr>
        <w:t>，在全身麻醉下得申報</w:t>
      </w:r>
      <w:r w:rsidRPr="002459BB">
        <w:rPr>
          <w:rFonts w:ascii="Times New Roman" w:eastAsia="標楷體" w:hAnsi="Times New Roman"/>
          <w:sz w:val="28"/>
          <w:szCs w:val="28"/>
        </w:rPr>
        <w:t>1</w:t>
      </w:r>
      <w:r w:rsidRPr="002459BB">
        <w:rPr>
          <w:rFonts w:ascii="Times New Roman" w:eastAsia="標楷體" w:hAnsi="Times New Roman"/>
          <w:sz w:val="28"/>
          <w:szCs w:val="28"/>
        </w:rPr>
        <w:t>次環咽肌切開</w:t>
      </w:r>
      <w:r w:rsidRPr="002459BB">
        <w:rPr>
          <w:rFonts w:ascii="Times New Roman" w:eastAsia="標楷體" w:hAnsi="Times New Roman"/>
          <w:sz w:val="28"/>
          <w:szCs w:val="28"/>
        </w:rPr>
        <w:t>(66026B)</w:t>
      </w:r>
      <w:r w:rsidRPr="002459BB">
        <w:rPr>
          <w:rFonts w:ascii="Times New Roman" w:eastAsia="標楷體" w:hAnsi="Times New Roman"/>
          <w:sz w:val="28"/>
          <w:szCs w:val="28"/>
        </w:rPr>
        <w:t>。</w:t>
      </w:r>
    </w:p>
    <w:p w:rsidR="00BE0DD4" w:rsidRPr="002459BB" w:rsidRDefault="007F45E6" w:rsidP="00AA0EEE">
      <w:pPr>
        <w:spacing w:line="520" w:lineRule="exact"/>
        <w:ind w:left="1400" w:hangingChars="500" w:hanging="1400"/>
        <w:jc w:val="both"/>
        <w:rPr>
          <w:rFonts w:ascii="Times New Roman" w:eastAsia="標楷體" w:hAnsi="Times New Roman"/>
          <w:sz w:val="28"/>
          <w:szCs w:val="28"/>
        </w:rPr>
        <w:sectPr w:rsidR="00BE0DD4" w:rsidRPr="002459BB">
          <w:pgSz w:w="11906" w:h="16838"/>
          <w:pgMar w:top="1418" w:right="1304" w:bottom="1418" w:left="1320" w:header="720" w:footer="720" w:gutter="0"/>
          <w:cols w:space="720"/>
          <w:docGrid w:type="lines" w:linePitch="405"/>
        </w:sectPr>
      </w:pPr>
      <w:r w:rsidRPr="002459BB">
        <w:rPr>
          <w:rFonts w:ascii="Times New Roman" w:eastAsia="標楷體" w:hAnsi="Times New Roman"/>
          <w:sz w:val="28"/>
          <w:szCs w:val="28"/>
        </w:rPr>
        <w:t>200905112</w:t>
      </w:r>
      <w:r w:rsidRPr="002459BB">
        <w:rPr>
          <w:rFonts w:ascii="Times New Roman" w:eastAsia="標楷體" w:hAnsi="Times New Roman"/>
          <w:sz w:val="28"/>
          <w:szCs w:val="28"/>
        </w:rPr>
        <w:t>因情況需要同時兩種以上處置時，依「</w:t>
      </w:r>
      <w:r w:rsidR="00A2765C" w:rsidRPr="002459BB">
        <w:rPr>
          <w:rFonts w:ascii="Times New Roman" w:eastAsia="標楷體" w:hAnsi="Times New Roman"/>
          <w:sz w:val="28"/>
          <w:szCs w:val="28"/>
        </w:rPr>
        <w:t>全民健康保險醫療服務給付項目及支付標準</w:t>
      </w:r>
      <w:r w:rsidRPr="002459BB">
        <w:rPr>
          <w:rFonts w:ascii="Times New Roman" w:eastAsia="標楷體" w:hAnsi="Times New Roman"/>
          <w:sz w:val="28"/>
          <w:szCs w:val="28"/>
        </w:rPr>
        <w:t>」第二部第二章第六節通則五之規定辦理，即同一手術部位或同一病灶同時施行兩種以上處置時，</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按其主要處置項目所定點數計算之。</w:t>
      </w:r>
      <w:r w:rsidRPr="002459BB">
        <w:rPr>
          <w:rFonts w:ascii="Times New Roman" w:eastAsia="標楷體" w:hAnsi="Times New Roman"/>
          <w:sz w:val="28"/>
          <w:szCs w:val="28"/>
        </w:rPr>
        <w:t>(102/3/1)</w:t>
      </w:r>
    </w:p>
    <w:p w:rsidR="007F45E6" w:rsidRPr="002459BB" w:rsidRDefault="007F45E6" w:rsidP="00AA0EEE">
      <w:pPr>
        <w:spacing w:line="520" w:lineRule="exact"/>
        <w:ind w:left="1401" w:hangingChars="500" w:hanging="1401"/>
        <w:jc w:val="both"/>
        <w:rPr>
          <w:rFonts w:ascii="Times New Roman" w:eastAsia="標楷體" w:hAnsi="Times New Roman"/>
          <w:b/>
          <w:sz w:val="28"/>
          <w:szCs w:val="28"/>
        </w:rPr>
      </w:pPr>
      <w:r w:rsidRPr="002459BB">
        <w:rPr>
          <w:rFonts w:ascii="Times New Roman" w:eastAsia="標楷體" w:hAnsi="Times New Roman"/>
          <w:b/>
          <w:sz w:val="28"/>
          <w:szCs w:val="28"/>
        </w:rPr>
        <w:lastRenderedPageBreak/>
        <w:t>200906</w:t>
      </w:r>
      <w:r w:rsidRPr="002459BB">
        <w:rPr>
          <w:rFonts w:ascii="Times New Roman" w:eastAsia="標楷體" w:hAnsi="Times New Roman"/>
          <w:b/>
          <w:sz w:val="28"/>
          <w:szCs w:val="28"/>
        </w:rPr>
        <w:t>耳鼻喉、頭頸外科手術</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200906012</w:t>
      </w:r>
      <w:r w:rsidRPr="002459BB">
        <w:rPr>
          <w:rFonts w:ascii="Times New Roman" w:eastAsia="標楷體" w:hAnsi="Times New Roman"/>
          <w:sz w:val="28"/>
          <w:szCs w:val="28"/>
        </w:rPr>
        <w:t>多項手術申報方式，依全民健康保</w:t>
      </w:r>
      <w:r w:rsidR="00573E61" w:rsidRPr="002459BB">
        <w:rPr>
          <w:rFonts w:ascii="Times New Roman" w:eastAsia="標楷體" w:hAnsi="Times New Roman"/>
          <w:sz w:val="28"/>
          <w:szCs w:val="28"/>
        </w:rPr>
        <w:t>險醫療服務給付項目及支付標準第二部第二章第七節手術通則規定辦理</w:t>
      </w:r>
      <w:r w:rsidRPr="002459BB">
        <w:rPr>
          <w:rFonts w:ascii="Times New Roman" w:eastAsia="標楷體" w:hAnsi="Times New Roman"/>
          <w:sz w:val="28"/>
          <w:szCs w:val="28"/>
        </w:rPr>
        <w:t>。</w:t>
      </w:r>
      <w:r w:rsidRPr="002459BB">
        <w:rPr>
          <w:rFonts w:ascii="Times New Roman" w:eastAsia="標楷體" w:hAnsi="Times New Roman"/>
          <w:sz w:val="28"/>
          <w:szCs w:val="28"/>
        </w:rPr>
        <w:t>(101/2/1)(102/3/1)</w:t>
      </w:r>
      <w:r w:rsidR="002459BB" w:rsidRPr="002459BB">
        <w:rPr>
          <w:rFonts w:ascii="Times New Roman" w:eastAsia="標楷體" w:hAnsi="Times New Roman"/>
          <w:sz w:val="28"/>
          <w:szCs w:val="28"/>
        </w:rPr>
        <w:t xml:space="preserve"> </w:t>
      </w:r>
      <w:r w:rsidRPr="002459BB">
        <w:rPr>
          <w:rFonts w:ascii="Times New Roman" w:eastAsia="標楷體" w:hAnsi="Times New Roman"/>
          <w:sz w:val="28"/>
          <w:szCs w:val="28"/>
        </w:rPr>
        <w:t>(106/12/1)</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200906020</w:t>
      </w:r>
      <w:r w:rsidRPr="002459BB">
        <w:rPr>
          <w:rFonts w:ascii="Times New Roman" w:eastAsia="標楷體" w:hAnsi="Times New Roman"/>
          <w:sz w:val="28"/>
          <w:szCs w:val="28"/>
        </w:rPr>
        <w:t>中耳炎及鼻竇炎之手術，應尊重臨床醫師參考病人病情，決定麻醉方式，必要時得調閱麻醉記錄單憑核。</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200906032</w:t>
      </w:r>
      <w:r w:rsidRPr="002459BB">
        <w:rPr>
          <w:rFonts w:ascii="Times New Roman" w:eastAsia="標楷體" w:hAnsi="Times New Roman"/>
          <w:sz w:val="28"/>
          <w:szCs w:val="28"/>
        </w:rPr>
        <w:t>兩耳手術依全民健康保險醫療服務給付項目及支付標準第二部第二章第七節手術通則辦理。</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200906042</w:t>
      </w:r>
      <w:r w:rsidRPr="002459BB">
        <w:rPr>
          <w:rFonts w:ascii="Times New Roman" w:eastAsia="標楷體" w:hAnsi="Times New Roman"/>
          <w:sz w:val="28"/>
          <w:szCs w:val="28"/>
        </w:rPr>
        <w:t>鼻內或耳內異物</w:t>
      </w:r>
      <w:r w:rsidRPr="002459BB">
        <w:rPr>
          <w:rFonts w:ascii="Times New Roman" w:eastAsia="標楷體" w:hAnsi="Times New Roman"/>
          <w:sz w:val="28"/>
          <w:szCs w:val="28"/>
        </w:rPr>
        <w:t>(</w:t>
      </w:r>
      <w:r w:rsidRPr="002459BB">
        <w:rPr>
          <w:rFonts w:ascii="Times New Roman" w:eastAsia="標楷體" w:hAnsi="Times New Roman"/>
          <w:sz w:val="28"/>
          <w:szCs w:val="28"/>
        </w:rPr>
        <w:t>包括通氣管</w:t>
      </w:r>
      <w:r w:rsidRPr="002459BB">
        <w:rPr>
          <w:rFonts w:ascii="Times New Roman" w:eastAsia="標楷體" w:hAnsi="Times New Roman"/>
          <w:sz w:val="28"/>
          <w:szCs w:val="28"/>
        </w:rPr>
        <w:t>)</w:t>
      </w:r>
      <w:r w:rsidRPr="002459BB">
        <w:rPr>
          <w:rFonts w:ascii="Times New Roman" w:eastAsia="標楷體" w:hAnsi="Times New Roman"/>
          <w:sz w:val="28"/>
          <w:szCs w:val="28"/>
        </w:rPr>
        <w:t>入手術房使用顯微鏡得申報「外耳道異物除去術，使用耳道鏡，並有麻醉」</w:t>
      </w:r>
      <w:r w:rsidRPr="002459BB">
        <w:rPr>
          <w:rFonts w:ascii="Times New Roman" w:eastAsia="標楷體" w:hAnsi="Times New Roman"/>
          <w:sz w:val="28"/>
          <w:szCs w:val="28"/>
        </w:rPr>
        <w:t>(84003C)</w:t>
      </w:r>
      <w:r w:rsidRPr="002459BB">
        <w:rPr>
          <w:rFonts w:ascii="Times New Roman" w:eastAsia="標楷體" w:hAnsi="Times New Roman"/>
          <w:sz w:val="28"/>
          <w:szCs w:val="28"/>
        </w:rPr>
        <w:t>，病歷上應有手術及麻醉紀錄，由專業審查判定，否則依處置項目中，簡單或複雜異物取出申報</w:t>
      </w:r>
      <w:r w:rsidRPr="002459BB">
        <w:rPr>
          <w:rFonts w:ascii="Times New Roman" w:eastAsia="標楷體" w:hAnsi="Times New Roman"/>
          <w:sz w:val="28"/>
          <w:szCs w:val="28"/>
        </w:rPr>
        <w:t>54003C(</w:t>
      </w:r>
      <w:r w:rsidRPr="002459BB">
        <w:rPr>
          <w:rFonts w:ascii="Times New Roman" w:eastAsia="標楷體" w:hAnsi="Times New Roman"/>
          <w:sz w:val="28"/>
          <w:szCs w:val="28"/>
        </w:rPr>
        <w:t>簡易異物取出</w:t>
      </w:r>
      <w:r w:rsidRPr="002459BB">
        <w:rPr>
          <w:rFonts w:ascii="Times New Roman" w:eastAsia="標楷體" w:hAnsi="Times New Roman"/>
          <w:sz w:val="28"/>
          <w:szCs w:val="28"/>
        </w:rPr>
        <w:t>)</w:t>
      </w:r>
      <w:r w:rsidRPr="002459BB">
        <w:rPr>
          <w:rFonts w:ascii="Times New Roman" w:eastAsia="標楷體" w:hAnsi="Times New Roman"/>
          <w:sz w:val="28"/>
          <w:szCs w:val="28"/>
        </w:rPr>
        <w:t>或</w:t>
      </w:r>
      <w:r w:rsidRPr="002459BB">
        <w:rPr>
          <w:rFonts w:ascii="Times New Roman" w:eastAsia="標楷體" w:hAnsi="Times New Roman"/>
          <w:sz w:val="28"/>
          <w:szCs w:val="28"/>
        </w:rPr>
        <w:t>54004C(</w:t>
      </w:r>
      <w:r w:rsidRPr="002459BB">
        <w:rPr>
          <w:rFonts w:ascii="Times New Roman" w:eastAsia="標楷體" w:hAnsi="Times New Roman"/>
          <w:sz w:val="28"/>
          <w:szCs w:val="28"/>
        </w:rPr>
        <w:t>複雜異物取出</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00182C19" w:rsidRPr="002459BB">
        <w:rPr>
          <w:rFonts w:ascii="Times New Roman" w:eastAsia="標楷體" w:hAnsi="Times New Roman"/>
          <w:sz w:val="28"/>
          <w:szCs w:val="28"/>
        </w:rPr>
        <w:t>(107/2/1)</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200906052</w:t>
      </w:r>
      <w:r w:rsidRPr="002459BB">
        <w:rPr>
          <w:rFonts w:ascii="Times New Roman" w:eastAsia="標楷體" w:hAnsi="Times New Roman"/>
          <w:sz w:val="28"/>
          <w:szCs w:val="28"/>
        </w:rPr>
        <w:t>耳鼻喉部之手術如鼻甲手術</w:t>
      </w:r>
      <w:r w:rsidRPr="002459BB">
        <w:rPr>
          <w:rFonts w:ascii="Times New Roman" w:eastAsia="標楷體" w:hAnsi="Times New Roman"/>
          <w:sz w:val="28"/>
          <w:szCs w:val="28"/>
        </w:rPr>
        <w:t>(SMT)</w:t>
      </w:r>
      <w:r w:rsidRPr="002459BB">
        <w:rPr>
          <w:rFonts w:ascii="Times New Roman" w:eastAsia="標楷體" w:hAnsi="Times New Roman"/>
          <w:sz w:val="28"/>
          <w:szCs w:val="28"/>
        </w:rPr>
        <w:t>、腭咽整形手術</w:t>
      </w:r>
      <w:r w:rsidRPr="002459BB">
        <w:rPr>
          <w:rFonts w:ascii="Times New Roman" w:eastAsia="標楷體" w:hAnsi="Times New Roman"/>
          <w:sz w:val="28"/>
          <w:szCs w:val="28"/>
        </w:rPr>
        <w:t>(UPPP)</w:t>
      </w:r>
      <w:r w:rsidRPr="002459BB">
        <w:rPr>
          <w:rFonts w:ascii="Times New Roman" w:eastAsia="標楷體" w:hAnsi="Times New Roman"/>
          <w:sz w:val="28"/>
          <w:szCs w:val="28"/>
        </w:rPr>
        <w:t>使用雷射手術施行，因已有申報主手術，不應再另申報雷射手術。</w:t>
      </w:r>
      <w:r w:rsidRPr="002459BB">
        <w:rPr>
          <w:rFonts w:ascii="Times New Roman" w:eastAsia="標楷體" w:hAnsi="Times New Roman"/>
          <w:sz w:val="28"/>
          <w:szCs w:val="28"/>
        </w:rPr>
        <w:t xml:space="preserve">(101/2/1) </w:t>
      </w:r>
      <w:r w:rsidR="00182C19" w:rsidRPr="002459BB">
        <w:rPr>
          <w:rFonts w:ascii="Times New Roman" w:eastAsia="標楷體" w:hAnsi="Times New Roman"/>
          <w:sz w:val="28"/>
          <w:szCs w:val="28"/>
        </w:rPr>
        <w:t>(107/2/1)</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200906062</w:t>
      </w:r>
      <w:r w:rsidRPr="002459BB">
        <w:rPr>
          <w:rFonts w:ascii="Times New Roman" w:eastAsia="標楷體" w:hAnsi="Times New Roman"/>
          <w:sz w:val="28"/>
          <w:szCs w:val="28"/>
        </w:rPr>
        <w:t>以雷射施行下鼻甲手術：</w:t>
      </w:r>
    </w:p>
    <w:p w:rsidR="007F45E6" w:rsidRPr="002459BB" w:rsidRDefault="007F45E6" w:rsidP="00AA0EEE">
      <w:pPr>
        <w:spacing w:line="520" w:lineRule="exact"/>
        <w:ind w:left="1820" w:hangingChars="650" w:hanging="1820"/>
        <w:jc w:val="both"/>
        <w:rPr>
          <w:rFonts w:ascii="Times New Roman" w:eastAsia="標楷體" w:hAnsi="Times New Roman"/>
          <w:sz w:val="28"/>
          <w:szCs w:val="28"/>
        </w:rPr>
      </w:pPr>
      <w:r w:rsidRPr="002459BB">
        <w:rPr>
          <w:rFonts w:ascii="Times New Roman" w:eastAsia="標楷體" w:hAnsi="Times New Roman"/>
          <w:sz w:val="28"/>
          <w:szCs w:val="28"/>
        </w:rPr>
        <w:t>200906062-01</w:t>
      </w:r>
      <w:r w:rsidRPr="002459BB">
        <w:rPr>
          <w:rFonts w:ascii="Times New Roman" w:eastAsia="標楷體" w:hAnsi="Times New Roman"/>
          <w:sz w:val="28"/>
          <w:szCs w:val="28"/>
        </w:rPr>
        <w:t>以紅外線、黏膜下電燒灼施行下鼻甲手術得申報黏膜下透熱法</w:t>
      </w:r>
      <w:r w:rsidRPr="002459BB">
        <w:rPr>
          <w:rFonts w:ascii="Times New Roman" w:eastAsia="標楷體" w:hAnsi="Times New Roman"/>
          <w:sz w:val="28"/>
          <w:szCs w:val="28"/>
        </w:rPr>
        <w:t>(65074C)</w:t>
      </w:r>
      <w:r w:rsidRPr="002459BB">
        <w:rPr>
          <w:rFonts w:ascii="Times New Roman" w:eastAsia="標楷體" w:hAnsi="Times New Roman"/>
          <w:sz w:val="28"/>
          <w:szCs w:val="28"/>
        </w:rPr>
        <w:t>。</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200906062-02</w:t>
      </w:r>
      <w:r w:rsidRPr="002459BB">
        <w:rPr>
          <w:rFonts w:ascii="Times New Roman" w:eastAsia="標楷體" w:hAnsi="Times New Roman"/>
          <w:sz w:val="28"/>
          <w:szCs w:val="28"/>
        </w:rPr>
        <w:t>以一般電燒灼</w:t>
      </w:r>
      <w:r w:rsidRPr="002459BB">
        <w:rPr>
          <w:rFonts w:ascii="Times New Roman" w:eastAsia="標楷體" w:hAnsi="Times New Roman"/>
          <w:sz w:val="28"/>
          <w:szCs w:val="28"/>
        </w:rPr>
        <w:t>(</w:t>
      </w:r>
      <w:r w:rsidRPr="002459BB">
        <w:rPr>
          <w:rFonts w:ascii="Times New Roman" w:eastAsia="標楷體" w:hAnsi="Times New Roman"/>
          <w:sz w:val="28"/>
          <w:szCs w:val="28"/>
        </w:rPr>
        <w:t>表面</w:t>
      </w:r>
      <w:r w:rsidRPr="002459BB">
        <w:rPr>
          <w:rFonts w:ascii="Times New Roman" w:eastAsia="標楷體" w:hAnsi="Times New Roman"/>
          <w:sz w:val="28"/>
          <w:szCs w:val="28"/>
        </w:rPr>
        <w:t>)</w:t>
      </w:r>
      <w:r w:rsidRPr="002459BB">
        <w:rPr>
          <w:rFonts w:ascii="Times New Roman" w:eastAsia="標楷體" w:hAnsi="Times New Roman"/>
          <w:sz w:val="28"/>
          <w:szCs w:val="28"/>
        </w:rPr>
        <w:t>行下鼻甲手術得申報鼻甲電燒灼</w:t>
      </w:r>
      <w:r w:rsidRPr="002459BB">
        <w:rPr>
          <w:rFonts w:ascii="Times New Roman" w:eastAsia="標楷體" w:hAnsi="Times New Roman"/>
          <w:sz w:val="28"/>
          <w:szCs w:val="28"/>
        </w:rPr>
        <w:t>(65003C)</w:t>
      </w:r>
      <w:r w:rsidRPr="002459BB">
        <w:rPr>
          <w:rFonts w:ascii="Times New Roman" w:eastAsia="標楷體" w:hAnsi="Times New Roman"/>
          <w:sz w:val="28"/>
          <w:szCs w:val="28"/>
        </w:rPr>
        <w:t>。</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200906072</w:t>
      </w:r>
      <w:r w:rsidRPr="002459BB">
        <w:rPr>
          <w:rFonts w:ascii="Times New Roman" w:hAnsi="Times New Roman"/>
        </w:rPr>
        <w:t xml:space="preserve"> </w:t>
      </w:r>
      <w:r w:rsidRPr="002459BB">
        <w:rPr>
          <w:rFonts w:ascii="Times New Roman" w:eastAsia="標楷體" w:hAnsi="Times New Roman"/>
          <w:sz w:val="28"/>
          <w:szCs w:val="28"/>
        </w:rPr>
        <w:t>Auricle pseudocyst</w:t>
      </w:r>
      <w:r w:rsidRPr="002459BB">
        <w:rPr>
          <w:rFonts w:ascii="Times New Roman" w:eastAsia="標楷體" w:hAnsi="Times New Roman"/>
          <w:sz w:val="28"/>
          <w:szCs w:val="28"/>
        </w:rPr>
        <w:t>原則申報</w:t>
      </w:r>
      <w:r w:rsidRPr="002459BB">
        <w:rPr>
          <w:rFonts w:ascii="Times New Roman" w:eastAsia="標楷體" w:hAnsi="Times New Roman"/>
          <w:sz w:val="28"/>
          <w:szCs w:val="28"/>
        </w:rPr>
        <w:t>excision of preauriclular fistula or cyst (84005C)</w:t>
      </w:r>
      <w:r w:rsidRPr="002459BB">
        <w:rPr>
          <w:rFonts w:ascii="Times New Roman" w:eastAsia="標楷體" w:hAnsi="Times New Roman"/>
          <w:sz w:val="28"/>
          <w:szCs w:val="28"/>
        </w:rPr>
        <w:t>，若是造成耳殻明顯變形需切除部分軟骨</w:t>
      </w:r>
      <w:r w:rsidRPr="002459BB">
        <w:rPr>
          <w:rFonts w:ascii="Times New Roman" w:eastAsia="標楷體" w:hAnsi="Times New Roman"/>
          <w:sz w:val="28"/>
          <w:szCs w:val="28"/>
        </w:rPr>
        <w:t>(</w:t>
      </w:r>
      <w:r w:rsidRPr="002459BB">
        <w:rPr>
          <w:rFonts w:ascii="Times New Roman" w:eastAsia="標楷體" w:hAnsi="Times New Roman"/>
          <w:sz w:val="28"/>
          <w:szCs w:val="28"/>
        </w:rPr>
        <w:t>需有組織報告</w:t>
      </w:r>
      <w:r w:rsidRPr="002459BB">
        <w:rPr>
          <w:rFonts w:ascii="Times New Roman" w:eastAsia="標楷體" w:hAnsi="Times New Roman"/>
          <w:sz w:val="28"/>
          <w:szCs w:val="28"/>
        </w:rPr>
        <w:t>)</w:t>
      </w:r>
      <w:r w:rsidRPr="002459BB">
        <w:rPr>
          <w:rFonts w:ascii="Times New Roman" w:eastAsia="標楷體" w:hAnsi="Times New Roman"/>
          <w:sz w:val="28"/>
          <w:szCs w:val="28"/>
        </w:rPr>
        <w:t>，得申報外傷性耳成形術</w:t>
      </w:r>
      <w:r w:rsidRPr="002459BB">
        <w:rPr>
          <w:rFonts w:ascii="Times New Roman" w:eastAsia="標楷體" w:hAnsi="Times New Roman"/>
          <w:sz w:val="28"/>
          <w:szCs w:val="28"/>
        </w:rPr>
        <w:t>traumatic otoplasty (84011B)</w:t>
      </w:r>
      <w:r w:rsidRPr="002459BB">
        <w:rPr>
          <w:rFonts w:ascii="Times New Roman" w:eastAsia="標楷體" w:hAnsi="Times New Roman"/>
          <w:sz w:val="28"/>
          <w:szCs w:val="28"/>
        </w:rPr>
        <w:t>。若僅為處置，得申報皮下腫瘍、囊腫抽吸</w:t>
      </w:r>
      <w:r w:rsidRPr="002459BB">
        <w:rPr>
          <w:rFonts w:ascii="Times New Roman" w:eastAsia="標楷體" w:hAnsi="Times New Roman"/>
          <w:sz w:val="28"/>
          <w:szCs w:val="28"/>
        </w:rPr>
        <w:t xml:space="preserve"> (47044C)</w:t>
      </w:r>
      <w:r w:rsidRPr="002459BB">
        <w:rPr>
          <w:rFonts w:ascii="Times New Roman" w:eastAsia="標楷體" w:hAnsi="Times New Roman"/>
          <w:sz w:val="28"/>
          <w:szCs w:val="28"/>
        </w:rPr>
        <w:t>。</w:t>
      </w:r>
      <w:r w:rsidR="00182C19" w:rsidRPr="002459BB">
        <w:rPr>
          <w:rFonts w:ascii="Times New Roman" w:eastAsia="標楷體" w:hAnsi="Times New Roman"/>
          <w:sz w:val="28"/>
          <w:szCs w:val="28"/>
        </w:rPr>
        <w:t>(107/2/1)</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200906080</w:t>
      </w:r>
      <w:r w:rsidRPr="002459BB">
        <w:rPr>
          <w:rFonts w:ascii="Times New Roman" w:eastAsia="標楷體" w:hAnsi="Times New Roman"/>
          <w:sz w:val="28"/>
          <w:szCs w:val="28"/>
        </w:rPr>
        <w:t>手術執行懸壅垂軟腭咽喉整形術</w:t>
      </w:r>
      <w:r w:rsidRPr="002459BB">
        <w:rPr>
          <w:rFonts w:ascii="Times New Roman" w:eastAsia="標楷體" w:hAnsi="Times New Roman"/>
          <w:sz w:val="28"/>
          <w:szCs w:val="28"/>
        </w:rPr>
        <w:t xml:space="preserve"> (uvulopalatopharyngoplasty</w:t>
      </w:r>
      <w:r w:rsidRPr="002459BB">
        <w:rPr>
          <w:rFonts w:ascii="Times New Roman" w:eastAsia="標楷體" w:hAnsi="Times New Roman"/>
          <w:sz w:val="28"/>
          <w:szCs w:val="28"/>
        </w:rPr>
        <w:t>，</w:t>
      </w:r>
      <w:r w:rsidRPr="002459BB">
        <w:rPr>
          <w:rFonts w:ascii="Times New Roman" w:eastAsia="標楷體" w:hAnsi="Times New Roman"/>
          <w:sz w:val="28"/>
          <w:szCs w:val="28"/>
        </w:rPr>
        <w:t>UPPP)</w:t>
      </w:r>
      <w:r w:rsidRPr="002459BB">
        <w:rPr>
          <w:rFonts w:ascii="Times New Roman" w:eastAsia="標楷體" w:hAnsi="Times New Roman"/>
          <w:sz w:val="28"/>
          <w:szCs w:val="28"/>
        </w:rPr>
        <w:t>，病歷需記載扁桃腺肥大、</w:t>
      </w:r>
      <w:r w:rsidRPr="002459BB">
        <w:rPr>
          <w:rFonts w:ascii="Times New Roman" w:eastAsia="標楷體" w:hAnsi="Times New Roman"/>
          <w:sz w:val="28"/>
          <w:szCs w:val="28"/>
        </w:rPr>
        <w:t>snoring</w:t>
      </w:r>
      <w:r w:rsidRPr="002459BB">
        <w:rPr>
          <w:rFonts w:ascii="Times New Roman" w:eastAsia="標楷體" w:hAnsi="Times New Roman"/>
          <w:sz w:val="28"/>
          <w:szCs w:val="28"/>
        </w:rPr>
        <w:t>、</w:t>
      </w:r>
      <w:r w:rsidRPr="002459BB">
        <w:rPr>
          <w:rFonts w:ascii="Times New Roman" w:eastAsia="標楷體" w:hAnsi="Times New Roman"/>
          <w:sz w:val="28"/>
          <w:szCs w:val="28"/>
        </w:rPr>
        <w:t>apnea</w:t>
      </w:r>
      <w:r w:rsidRPr="002459BB">
        <w:rPr>
          <w:rFonts w:ascii="Times New Roman" w:eastAsia="標楷體" w:hAnsi="Times New Roman"/>
          <w:sz w:val="28"/>
          <w:szCs w:val="28"/>
        </w:rPr>
        <w:t>、</w:t>
      </w:r>
      <w:r w:rsidRPr="002459BB">
        <w:rPr>
          <w:rFonts w:ascii="Times New Roman" w:eastAsia="標楷體" w:hAnsi="Times New Roman"/>
          <w:sz w:val="28"/>
          <w:szCs w:val="28"/>
        </w:rPr>
        <w:t xml:space="preserve">morning </w:t>
      </w:r>
      <w:r w:rsidRPr="002459BB">
        <w:rPr>
          <w:rFonts w:ascii="Times New Roman" w:eastAsia="標楷體" w:hAnsi="Times New Roman"/>
          <w:sz w:val="28"/>
          <w:szCs w:val="28"/>
        </w:rPr>
        <w:lastRenderedPageBreak/>
        <w:t>headache</w:t>
      </w:r>
      <w:r w:rsidRPr="002459BB">
        <w:rPr>
          <w:rFonts w:ascii="Times New Roman" w:eastAsia="標楷體" w:hAnsi="Times New Roman"/>
          <w:sz w:val="28"/>
          <w:szCs w:val="28"/>
        </w:rPr>
        <w:t>、</w:t>
      </w:r>
      <w:r w:rsidRPr="002459BB">
        <w:rPr>
          <w:rFonts w:ascii="Times New Roman" w:eastAsia="標楷體" w:hAnsi="Times New Roman"/>
          <w:sz w:val="28"/>
          <w:szCs w:val="28"/>
        </w:rPr>
        <w:t>arousal</w:t>
      </w:r>
      <w:r w:rsidRPr="002459BB">
        <w:rPr>
          <w:rFonts w:ascii="Times New Roman" w:eastAsia="標楷體" w:hAnsi="Times New Roman"/>
          <w:sz w:val="28"/>
          <w:szCs w:val="28"/>
        </w:rPr>
        <w:t>、或</w:t>
      </w:r>
      <w:r w:rsidRPr="002459BB">
        <w:rPr>
          <w:rFonts w:ascii="Times New Roman" w:eastAsia="標楷體" w:hAnsi="Times New Roman"/>
          <w:sz w:val="28"/>
          <w:szCs w:val="28"/>
        </w:rPr>
        <w:t>daytime somnolence</w:t>
      </w:r>
      <w:r w:rsidRPr="002459BB">
        <w:rPr>
          <w:rFonts w:ascii="Times New Roman" w:eastAsia="標楷體" w:hAnsi="Times New Roman"/>
          <w:sz w:val="28"/>
          <w:szCs w:val="28"/>
        </w:rPr>
        <w:t>等一種以上症狀。</w:t>
      </w:r>
      <w:r w:rsidR="00182C19" w:rsidRPr="002459BB">
        <w:rPr>
          <w:rFonts w:ascii="Times New Roman" w:eastAsia="標楷體" w:hAnsi="Times New Roman"/>
          <w:sz w:val="28"/>
          <w:szCs w:val="28"/>
        </w:rPr>
        <w:t>(107/2/1)</w:t>
      </w:r>
    </w:p>
    <w:p w:rsidR="00BE0DD4" w:rsidRPr="002459BB" w:rsidRDefault="007F45E6" w:rsidP="00AA0EEE">
      <w:pPr>
        <w:spacing w:line="520" w:lineRule="exact"/>
        <w:ind w:left="1400" w:hangingChars="500" w:hanging="1400"/>
        <w:jc w:val="both"/>
        <w:rPr>
          <w:rFonts w:ascii="Times New Roman" w:eastAsia="標楷體" w:hAnsi="Times New Roman"/>
          <w:sz w:val="28"/>
          <w:szCs w:val="28"/>
        </w:rPr>
        <w:sectPr w:rsidR="00BE0DD4" w:rsidRPr="002459BB">
          <w:pgSz w:w="11906" w:h="16838"/>
          <w:pgMar w:top="1418" w:right="1304" w:bottom="1418" w:left="1320" w:header="720" w:footer="720" w:gutter="0"/>
          <w:cols w:space="720"/>
          <w:docGrid w:type="lines" w:linePitch="405"/>
        </w:sectPr>
      </w:pPr>
      <w:r w:rsidRPr="002459BB">
        <w:rPr>
          <w:rFonts w:ascii="Times New Roman" w:eastAsia="標楷體" w:hAnsi="Times New Roman"/>
          <w:sz w:val="28"/>
          <w:szCs w:val="28"/>
        </w:rPr>
        <w:t>200906092 Sudden deafness</w:t>
      </w:r>
      <w:r w:rsidRPr="002459BB">
        <w:rPr>
          <w:rFonts w:ascii="Times New Roman" w:eastAsia="標楷體" w:hAnsi="Times New Roman"/>
          <w:sz w:val="28"/>
          <w:szCs w:val="28"/>
        </w:rPr>
        <w:t>病人進行</w:t>
      </w:r>
      <w:r w:rsidRPr="002459BB">
        <w:rPr>
          <w:rFonts w:ascii="Times New Roman" w:eastAsia="標楷體" w:hAnsi="Times New Roman"/>
          <w:sz w:val="28"/>
          <w:szCs w:val="28"/>
        </w:rPr>
        <w:t>transtympanic steroid injection</w:t>
      </w:r>
      <w:r w:rsidRPr="002459BB">
        <w:rPr>
          <w:rFonts w:ascii="Times New Roman" w:eastAsia="標楷體" w:hAnsi="Times New Roman"/>
          <w:sz w:val="28"/>
          <w:szCs w:val="28"/>
        </w:rPr>
        <w:t>，門診得申報顯微鏡下耳內注射</w:t>
      </w:r>
      <w:r w:rsidRPr="002459BB">
        <w:rPr>
          <w:rFonts w:ascii="Times New Roman" w:eastAsia="標楷體" w:hAnsi="Times New Roman"/>
          <w:sz w:val="28"/>
          <w:szCs w:val="28"/>
        </w:rPr>
        <w:t>(54009B)</w:t>
      </w:r>
      <w:r w:rsidRPr="002459BB">
        <w:rPr>
          <w:rFonts w:ascii="Times New Roman" w:eastAsia="標楷體" w:hAnsi="Times New Roman"/>
          <w:sz w:val="28"/>
          <w:szCs w:val="28"/>
        </w:rPr>
        <w:t>；開刀房若設有專屬耳用內視鏡二氧化碳雷射系統，則得申報二氧化碳雷射手術</w:t>
      </w:r>
      <w:r w:rsidRPr="002459BB">
        <w:rPr>
          <w:rFonts w:ascii="Times New Roman" w:eastAsia="標楷體" w:hAnsi="Times New Roman"/>
          <w:sz w:val="28"/>
          <w:szCs w:val="28"/>
        </w:rPr>
        <w:t>(62020</w:t>
      </w:r>
      <w:r w:rsidR="00BE0DD4" w:rsidRPr="002459BB">
        <w:rPr>
          <w:rFonts w:ascii="Times New Roman" w:eastAsia="標楷體" w:hAnsi="Times New Roman"/>
          <w:sz w:val="28"/>
          <w:szCs w:val="28"/>
        </w:rPr>
        <w:t>C</w:t>
      </w:r>
      <w:r w:rsidRPr="002459BB">
        <w:rPr>
          <w:rFonts w:ascii="Times New Roman" w:eastAsia="標楷體" w:hAnsi="Times New Roman"/>
          <w:sz w:val="28"/>
          <w:szCs w:val="28"/>
        </w:rPr>
        <w:t>)</w:t>
      </w:r>
      <w:r w:rsidRPr="002459BB">
        <w:rPr>
          <w:rFonts w:ascii="Times New Roman" w:eastAsia="標楷體" w:hAnsi="Times New Roman"/>
          <w:sz w:val="28"/>
          <w:szCs w:val="28"/>
        </w:rPr>
        <w:t>，若執行鼓膜切開後再注射，則得申報顯微鏡／內視鏡下鼓膜切開術</w:t>
      </w:r>
      <w:r w:rsidR="00146992" w:rsidRPr="002459BB">
        <w:rPr>
          <w:rFonts w:ascii="Times New Roman" w:eastAsia="標楷體" w:hAnsi="Times New Roman"/>
          <w:sz w:val="28"/>
          <w:szCs w:val="28"/>
        </w:rPr>
        <w:t>。</w:t>
      </w:r>
      <w:r w:rsidRPr="002459BB">
        <w:rPr>
          <w:rFonts w:ascii="Times New Roman" w:eastAsia="標楷體" w:hAnsi="Times New Roman"/>
          <w:sz w:val="28"/>
          <w:szCs w:val="28"/>
        </w:rPr>
        <w:t>(84007C)</w:t>
      </w:r>
      <w:r w:rsidR="00182C19" w:rsidRPr="002459BB">
        <w:rPr>
          <w:rFonts w:ascii="Times New Roman" w:eastAsia="標楷體" w:hAnsi="Times New Roman"/>
          <w:sz w:val="28"/>
          <w:szCs w:val="28"/>
        </w:rPr>
        <w:t>(107/2/1)</w:t>
      </w:r>
      <w:r w:rsidR="00BE0DD4"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00BE0DD4" w:rsidRPr="002459BB">
        <w:rPr>
          <w:rFonts w:ascii="Times New Roman" w:eastAsia="標楷體" w:hAnsi="Times New Roman"/>
          <w:sz w:val="28"/>
          <w:szCs w:val="28"/>
        </w:rPr>
        <w:t>)</w:t>
      </w:r>
    </w:p>
    <w:p w:rsidR="007F45E6" w:rsidRPr="002459BB" w:rsidRDefault="007F45E6" w:rsidP="00AA0EEE">
      <w:pPr>
        <w:spacing w:line="520" w:lineRule="exact"/>
        <w:jc w:val="both"/>
        <w:rPr>
          <w:rFonts w:ascii="Times New Roman" w:eastAsia="標楷體" w:hAnsi="Times New Roman"/>
          <w:b/>
          <w:sz w:val="28"/>
          <w:szCs w:val="28"/>
        </w:rPr>
      </w:pPr>
      <w:r w:rsidRPr="002459BB">
        <w:rPr>
          <w:rFonts w:ascii="Times New Roman" w:eastAsia="標楷體" w:hAnsi="Times New Roman"/>
          <w:b/>
          <w:sz w:val="28"/>
          <w:szCs w:val="28"/>
        </w:rPr>
        <w:lastRenderedPageBreak/>
        <w:t>200907</w:t>
      </w:r>
      <w:r w:rsidRPr="002459BB">
        <w:rPr>
          <w:rFonts w:ascii="Times New Roman" w:eastAsia="標楷體" w:hAnsi="Times New Roman"/>
          <w:b/>
          <w:sz w:val="28"/>
          <w:szCs w:val="28"/>
        </w:rPr>
        <w:t>耳鼻喉、頭頸外科用藥</w:t>
      </w:r>
    </w:p>
    <w:p w:rsidR="007F45E6" w:rsidRPr="002459BB" w:rsidRDefault="007F45E6" w:rsidP="00AA0EEE">
      <w:pPr>
        <w:spacing w:line="520" w:lineRule="exact"/>
        <w:ind w:left="1260" w:hangingChars="450" w:hanging="1260"/>
        <w:jc w:val="both"/>
        <w:rPr>
          <w:rFonts w:ascii="Times New Roman" w:eastAsia="標楷體" w:hAnsi="Times New Roman"/>
          <w:sz w:val="28"/>
          <w:szCs w:val="28"/>
        </w:rPr>
      </w:pPr>
      <w:r w:rsidRPr="002459BB">
        <w:rPr>
          <w:rFonts w:ascii="Times New Roman" w:eastAsia="標楷體" w:hAnsi="Times New Roman"/>
          <w:sz w:val="28"/>
          <w:szCs w:val="28"/>
        </w:rPr>
        <w:t>200907011</w:t>
      </w:r>
      <w:r w:rsidRPr="002459BB">
        <w:rPr>
          <w:rFonts w:ascii="Times New Roman" w:eastAsia="標楷體" w:hAnsi="Times New Roman"/>
          <w:sz w:val="28"/>
          <w:szCs w:val="28"/>
        </w:rPr>
        <w:t>類固醇鼻噴劑之開立，一個月以</w:t>
      </w:r>
      <w:r w:rsidRPr="002459BB">
        <w:rPr>
          <w:rFonts w:ascii="Times New Roman" w:eastAsia="標楷體" w:hAnsi="Times New Roman"/>
          <w:sz w:val="28"/>
          <w:szCs w:val="28"/>
        </w:rPr>
        <w:t>1~2</w:t>
      </w:r>
      <w:r w:rsidRPr="002459BB">
        <w:rPr>
          <w:rFonts w:ascii="Times New Roman" w:eastAsia="標楷體" w:hAnsi="Times New Roman"/>
          <w:sz w:val="28"/>
          <w:szCs w:val="28"/>
        </w:rPr>
        <w:t>瓶為原則。口服抗組織胺及口服類固醇，得視病情需要與類固醇鼻噴劑同時開立。</w:t>
      </w:r>
      <w:r w:rsidR="00182C19" w:rsidRPr="002459BB">
        <w:rPr>
          <w:rFonts w:ascii="Times New Roman" w:eastAsia="標楷體" w:hAnsi="Times New Roman"/>
          <w:sz w:val="28"/>
          <w:szCs w:val="28"/>
        </w:rPr>
        <w:t>(107/2/1)</w:t>
      </w:r>
    </w:p>
    <w:p w:rsidR="007F45E6" w:rsidRPr="002459BB" w:rsidRDefault="007F45E6" w:rsidP="00AA0EEE">
      <w:pPr>
        <w:spacing w:line="520" w:lineRule="exact"/>
        <w:ind w:left="1260" w:hangingChars="450" w:hanging="1260"/>
        <w:jc w:val="both"/>
        <w:rPr>
          <w:rFonts w:ascii="Times New Roman" w:eastAsia="標楷體" w:hAnsi="Times New Roman"/>
          <w:sz w:val="28"/>
          <w:szCs w:val="28"/>
        </w:rPr>
      </w:pPr>
      <w:r w:rsidRPr="002459BB">
        <w:rPr>
          <w:rFonts w:ascii="Times New Roman" w:eastAsia="標楷體" w:hAnsi="Times New Roman"/>
          <w:sz w:val="28"/>
          <w:szCs w:val="28"/>
        </w:rPr>
        <w:t>200907021</w:t>
      </w:r>
      <w:r w:rsidRPr="002459BB">
        <w:rPr>
          <w:rFonts w:ascii="Times New Roman" w:eastAsia="標楷體" w:hAnsi="Times New Roman"/>
          <w:sz w:val="28"/>
          <w:szCs w:val="28"/>
        </w:rPr>
        <w:t>多樣抗組織胺之同時開立，要慎重使用，必要時：</w:t>
      </w:r>
      <w:r w:rsidR="00182C19" w:rsidRPr="002459BB">
        <w:rPr>
          <w:rFonts w:ascii="Times New Roman" w:eastAsia="標楷體" w:hAnsi="Times New Roman"/>
          <w:sz w:val="28"/>
          <w:szCs w:val="28"/>
        </w:rPr>
        <w:t>(107/2/1)</w:t>
      </w:r>
    </w:p>
    <w:p w:rsidR="007F45E6" w:rsidRPr="002459BB" w:rsidRDefault="007F45E6" w:rsidP="00AA0EEE">
      <w:pPr>
        <w:spacing w:line="520" w:lineRule="exact"/>
        <w:ind w:left="1260" w:hangingChars="450" w:hanging="1260"/>
        <w:jc w:val="both"/>
        <w:rPr>
          <w:rFonts w:ascii="Times New Roman" w:eastAsia="標楷體" w:hAnsi="Times New Roman"/>
          <w:sz w:val="28"/>
          <w:szCs w:val="28"/>
        </w:rPr>
      </w:pPr>
      <w:r w:rsidRPr="002459BB">
        <w:rPr>
          <w:rFonts w:ascii="Times New Roman" w:eastAsia="標楷體" w:hAnsi="Times New Roman"/>
          <w:sz w:val="28"/>
          <w:szCs w:val="28"/>
        </w:rPr>
        <w:t>200907021-01</w:t>
      </w:r>
      <w:r w:rsidRPr="002459BB">
        <w:rPr>
          <w:rFonts w:ascii="Times New Roman" w:eastAsia="標楷體" w:hAnsi="Times New Roman"/>
          <w:sz w:val="28"/>
          <w:szCs w:val="28"/>
        </w:rPr>
        <w:t>長效及短效抗組織胺可互相搭配使用。</w:t>
      </w:r>
    </w:p>
    <w:p w:rsidR="007F45E6" w:rsidRPr="002459BB" w:rsidRDefault="007F45E6" w:rsidP="00AA0EEE">
      <w:pPr>
        <w:spacing w:line="520" w:lineRule="exact"/>
        <w:ind w:left="1260" w:hangingChars="450" w:hanging="1260"/>
        <w:jc w:val="both"/>
        <w:rPr>
          <w:rFonts w:ascii="Times New Roman" w:eastAsia="標楷體" w:hAnsi="Times New Roman"/>
          <w:sz w:val="28"/>
          <w:szCs w:val="28"/>
        </w:rPr>
      </w:pPr>
      <w:r w:rsidRPr="002459BB">
        <w:rPr>
          <w:rFonts w:ascii="Times New Roman" w:eastAsia="標楷體" w:hAnsi="Times New Roman"/>
          <w:sz w:val="28"/>
          <w:szCs w:val="28"/>
        </w:rPr>
        <w:t>200907021-02</w:t>
      </w:r>
      <w:r w:rsidRPr="002459BB">
        <w:rPr>
          <w:rFonts w:ascii="Times New Roman" w:eastAsia="標楷體" w:hAnsi="Times New Roman"/>
          <w:sz w:val="28"/>
          <w:szCs w:val="28"/>
        </w:rPr>
        <w:t>口服與鼻噴抗組織胺，必要時可以同時使用。</w:t>
      </w:r>
    </w:p>
    <w:p w:rsidR="007F45E6" w:rsidRPr="002459BB" w:rsidRDefault="007F45E6" w:rsidP="00AA0EEE">
      <w:pPr>
        <w:spacing w:line="520" w:lineRule="exact"/>
        <w:ind w:left="1260" w:hangingChars="450" w:hanging="1260"/>
        <w:jc w:val="both"/>
        <w:rPr>
          <w:rFonts w:ascii="Times New Roman" w:eastAsia="標楷體" w:hAnsi="Times New Roman"/>
          <w:sz w:val="28"/>
          <w:szCs w:val="28"/>
        </w:rPr>
      </w:pPr>
      <w:r w:rsidRPr="002459BB">
        <w:rPr>
          <w:rFonts w:ascii="Times New Roman" w:eastAsia="標楷體" w:hAnsi="Times New Roman"/>
          <w:sz w:val="28"/>
          <w:szCs w:val="28"/>
        </w:rPr>
        <w:t>200907021-03</w:t>
      </w:r>
      <w:r w:rsidRPr="002459BB">
        <w:rPr>
          <w:rFonts w:ascii="Times New Roman" w:eastAsia="標楷體" w:hAnsi="Times New Roman"/>
          <w:sz w:val="28"/>
          <w:szCs w:val="28"/>
        </w:rPr>
        <w:t>特殊情況下，口服與鼻去充血劑、類固醇可同時開立。</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200907031</w:t>
      </w:r>
      <w:r w:rsidRPr="002459BB">
        <w:rPr>
          <w:rFonts w:ascii="Times New Roman" w:eastAsia="標楷體" w:hAnsi="Times New Roman"/>
          <w:sz w:val="28"/>
          <w:szCs w:val="28"/>
        </w:rPr>
        <w:t>依病情需要得開立化痰藥物如</w:t>
      </w:r>
      <w:r w:rsidRPr="002459BB">
        <w:rPr>
          <w:rFonts w:ascii="Times New Roman" w:eastAsia="標楷體" w:hAnsi="Times New Roman"/>
          <w:sz w:val="28"/>
          <w:szCs w:val="28"/>
        </w:rPr>
        <w:t>ambroxol(</w:t>
      </w:r>
      <w:r w:rsidRPr="002459BB">
        <w:rPr>
          <w:rFonts w:ascii="Times New Roman" w:eastAsia="標楷體" w:hAnsi="Times New Roman"/>
          <w:sz w:val="28"/>
          <w:szCs w:val="28"/>
        </w:rPr>
        <w:t>如</w:t>
      </w:r>
      <w:r w:rsidRPr="002459BB">
        <w:rPr>
          <w:rFonts w:ascii="Times New Roman" w:eastAsia="標楷體" w:hAnsi="Times New Roman"/>
          <w:sz w:val="28"/>
          <w:szCs w:val="28"/>
        </w:rPr>
        <w:t>mucosolvan)</w:t>
      </w:r>
      <w:r w:rsidRPr="002459BB">
        <w:rPr>
          <w:rFonts w:ascii="Times New Roman" w:eastAsia="標楷體" w:hAnsi="Times New Roman"/>
          <w:sz w:val="28"/>
          <w:szCs w:val="28"/>
        </w:rPr>
        <w:t>、</w:t>
      </w:r>
      <w:r w:rsidRPr="002459BB">
        <w:rPr>
          <w:rFonts w:ascii="Times New Roman" w:eastAsia="標楷體" w:hAnsi="Times New Roman"/>
          <w:sz w:val="28"/>
          <w:szCs w:val="28"/>
        </w:rPr>
        <w:t>carbocysteine(</w:t>
      </w:r>
      <w:r w:rsidRPr="002459BB">
        <w:rPr>
          <w:rFonts w:ascii="Times New Roman" w:eastAsia="標楷體" w:hAnsi="Times New Roman"/>
          <w:sz w:val="28"/>
          <w:szCs w:val="28"/>
        </w:rPr>
        <w:t>如</w:t>
      </w:r>
      <w:r w:rsidRPr="002459BB">
        <w:rPr>
          <w:rFonts w:ascii="Times New Roman" w:eastAsia="標楷體" w:hAnsi="Times New Roman"/>
          <w:sz w:val="28"/>
          <w:szCs w:val="28"/>
        </w:rPr>
        <w:t>muco syrup)</w:t>
      </w:r>
      <w:r w:rsidRPr="002459BB">
        <w:rPr>
          <w:rFonts w:ascii="Times New Roman" w:eastAsia="標楷體" w:hAnsi="Times New Roman"/>
          <w:sz w:val="28"/>
          <w:szCs w:val="28"/>
        </w:rPr>
        <w:t>、</w:t>
      </w:r>
      <w:r w:rsidRPr="002459BB">
        <w:rPr>
          <w:rFonts w:ascii="Times New Roman" w:eastAsia="標楷體" w:hAnsi="Times New Roman"/>
          <w:sz w:val="28"/>
          <w:szCs w:val="28"/>
        </w:rPr>
        <w:t>guaiacol glycolate(</w:t>
      </w:r>
      <w:r w:rsidRPr="002459BB">
        <w:rPr>
          <w:rFonts w:ascii="Times New Roman" w:eastAsia="標楷體" w:hAnsi="Times New Roman"/>
          <w:sz w:val="28"/>
          <w:szCs w:val="28"/>
        </w:rPr>
        <w:t>如</w:t>
      </w:r>
      <w:r w:rsidRPr="002459BB">
        <w:rPr>
          <w:rFonts w:ascii="Times New Roman" w:eastAsia="標楷體" w:hAnsi="Times New Roman"/>
          <w:sz w:val="28"/>
          <w:szCs w:val="28"/>
        </w:rPr>
        <w:t>guaphen syrup)</w:t>
      </w:r>
      <w:r w:rsidRPr="002459BB">
        <w:rPr>
          <w:rFonts w:ascii="Times New Roman" w:eastAsia="標楷體" w:hAnsi="Times New Roman"/>
          <w:sz w:val="28"/>
          <w:szCs w:val="28"/>
        </w:rPr>
        <w:t>等。</w:t>
      </w:r>
      <w:r w:rsidR="00182C19" w:rsidRPr="002459BB">
        <w:rPr>
          <w:rFonts w:ascii="Times New Roman" w:eastAsia="標楷體" w:hAnsi="Times New Roman"/>
          <w:sz w:val="28"/>
          <w:szCs w:val="28"/>
        </w:rPr>
        <w:t>(107/2/1)</w:t>
      </w:r>
    </w:p>
    <w:p w:rsidR="007F45E6" w:rsidRPr="002459BB" w:rsidRDefault="007F45E6" w:rsidP="00AA0EEE">
      <w:pPr>
        <w:spacing w:line="520" w:lineRule="exact"/>
        <w:ind w:left="1400" w:hangingChars="500" w:hanging="1400"/>
        <w:jc w:val="both"/>
        <w:rPr>
          <w:rFonts w:ascii="Times New Roman" w:eastAsia="標楷體" w:hAnsi="Times New Roman"/>
          <w:sz w:val="28"/>
          <w:szCs w:val="28"/>
        </w:rPr>
      </w:pPr>
      <w:r w:rsidRPr="002459BB">
        <w:rPr>
          <w:rFonts w:ascii="Times New Roman" w:eastAsia="標楷體" w:hAnsi="Times New Roman"/>
          <w:sz w:val="28"/>
          <w:szCs w:val="28"/>
        </w:rPr>
        <w:t>200907041</w:t>
      </w:r>
      <w:r w:rsidRPr="002459BB">
        <w:rPr>
          <w:rFonts w:ascii="Times New Roman" w:eastAsia="標楷體" w:hAnsi="Times New Roman"/>
          <w:sz w:val="28"/>
          <w:szCs w:val="28"/>
        </w:rPr>
        <w:t>抗生素之開立：</w:t>
      </w:r>
      <w:r w:rsidR="00182C19" w:rsidRPr="002459BB">
        <w:rPr>
          <w:rFonts w:ascii="Times New Roman" w:eastAsia="標楷體" w:hAnsi="Times New Roman"/>
          <w:sz w:val="28"/>
          <w:szCs w:val="28"/>
        </w:rPr>
        <w:t>(107/2/1)</w:t>
      </w:r>
    </w:p>
    <w:p w:rsidR="007F45E6" w:rsidRPr="002459BB" w:rsidRDefault="007F45E6"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200907041-01</w:t>
      </w:r>
      <w:r w:rsidRPr="002459BB">
        <w:rPr>
          <w:rFonts w:ascii="Times New Roman" w:eastAsia="標楷體" w:hAnsi="Times New Roman"/>
          <w:sz w:val="28"/>
          <w:szCs w:val="28"/>
        </w:rPr>
        <w:t>使用第一線抗生素，只要病歷記載完整，有適應症，應尊重臨床醫師意見。</w:t>
      </w:r>
    </w:p>
    <w:p w:rsidR="007F45E6" w:rsidRPr="002459BB" w:rsidRDefault="007F45E6"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200907041-02</w:t>
      </w:r>
      <w:r w:rsidRPr="002459BB">
        <w:rPr>
          <w:rFonts w:ascii="Times New Roman" w:eastAsia="標楷體" w:hAnsi="Times New Roman"/>
          <w:sz w:val="28"/>
          <w:szCs w:val="28"/>
        </w:rPr>
        <w:t>若病情需要使用第一線以外之抗生素或併用兩種抗生素，應依「全民健康保險藥物給付項目及支付標準」第</w:t>
      </w:r>
      <w:r w:rsidRPr="002459BB">
        <w:rPr>
          <w:rFonts w:ascii="Times New Roman" w:eastAsia="標楷體" w:hAnsi="Times New Roman"/>
          <w:sz w:val="28"/>
          <w:szCs w:val="28"/>
        </w:rPr>
        <w:t>10</w:t>
      </w:r>
      <w:r w:rsidRPr="002459BB">
        <w:rPr>
          <w:rFonts w:ascii="Times New Roman" w:eastAsia="標楷體" w:hAnsi="Times New Roman"/>
          <w:sz w:val="28"/>
          <w:szCs w:val="28"/>
        </w:rPr>
        <w:t>節抗微生物劑</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通則辦理，且病歷需詳實記載。</w:t>
      </w:r>
    </w:p>
    <w:p w:rsidR="007F45E6" w:rsidRPr="002459BB" w:rsidRDefault="007F45E6" w:rsidP="00AA0EEE">
      <w:pPr>
        <w:spacing w:line="520" w:lineRule="exact"/>
        <w:ind w:left="1417" w:hangingChars="506" w:hanging="1417"/>
        <w:jc w:val="both"/>
        <w:rPr>
          <w:rFonts w:ascii="Times New Roman" w:eastAsia="標楷體" w:hAnsi="Times New Roman"/>
          <w:sz w:val="28"/>
          <w:szCs w:val="28"/>
        </w:rPr>
      </w:pPr>
      <w:r w:rsidRPr="002459BB">
        <w:rPr>
          <w:rFonts w:ascii="Times New Roman" w:eastAsia="標楷體" w:hAnsi="Times New Roman"/>
          <w:sz w:val="28"/>
          <w:szCs w:val="28"/>
        </w:rPr>
        <w:t>200907051 12</w:t>
      </w:r>
      <w:r w:rsidRPr="002459BB">
        <w:rPr>
          <w:rFonts w:ascii="Times New Roman" w:eastAsia="標楷體" w:hAnsi="Times New Roman"/>
          <w:sz w:val="28"/>
          <w:szCs w:val="28"/>
        </w:rPr>
        <w:t>歲</w:t>
      </w:r>
      <w:r w:rsidRPr="002459BB">
        <w:rPr>
          <w:rFonts w:ascii="Times New Roman" w:eastAsia="標楷體" w:hAnsi="Times New Roman"/>
          <w:sz w:val="28"/>
          <w:szCs w:val="28"/>
        </w:rPr>
        <w:t>(</w:t>
      </w:r>
      <w:r w:rsidRPr="002459BB">
        <w:rPr>
          <w:rFonts w:ascii="Times New Roman" w:eastAsia="標楷體" w:hAnsi="Times New Roman"/>
          <w:sz w:val="28"/>
          <w:szCs w:val="28"/>
        </w:rPr>
        <w:t>含</w:t>
      </w:r>
      <w:r w:rsidRPr="002459BB">
        <w:rPr>
          <w:rFonts w:ascii="Times New Roman" w:eastAsia="標楷體" w:hAnsi="Times New Roman"/>
          <w:sz w:val="28"/>
          <w:szCs w:val="28"/>
        </w:rPr>
        <w:t>)</w:t>
      </w:r>
      <w:r w:rsidRPr="002459BB">
        <w:rPr>
          <w:rFonts w:ascii="Times New Roman" w:eastAsia="標楷體" w:hAnsi="Times New Roman"/>
          <w:sz w:val="28"/>
          <w:szCs w:val="28"/>
        </w:rPr>
        <w:t>以下兒童及不適合服用固型製劑之病人方得使用口服液劑</w:t>
      </w:r>
      <w:r w:rsidRPr="002459BB">
        <w:rPr>
          <w:rFonts w:ascii="Times New Roman" w:eastAsia="標楷體" w:hAnsi="Times New Roman"/>
          <w:sz w:val="28"/>
          <w:szCs w:val="28"/>
        </w:rPr>
        <w:t>(</w:t>
      </w:r>
      <w:r w:rsidRPr="002459BB">
        <w:rPr>
          <w:rFonts w:ascii="Times New Roman" w:eastAsia="標楷體" w:hAnsi="Times New Roman"/>
          <w:sz w:val="28"/>
          <w:szCs w:val="28"/>
        </w:rPr>
        <w:t>包括抗生素</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00182C19" w:rsidRPr="002459BB">
        <w:rPr>
          <w:rFonts w:ascii="Times New Roman" w:eastAsia="標楷體" w:hAnsi="Times New Roman"/>
          <w:sz w:val="28"/>
          <w:szCs w:val="28"/>
        </w:rPr>
        <w:t>(107/2/1)</w:t>
      </w:r>
    </w:p>
    <w:p w:rsidR="007F45E6" w:rsidRPr="002459BB" w:rsidRDefault="007F45E6"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200907061</w:t>
      </w:r>
      <w:r w:rsidRPr="002459BB">
        <w:rPr>
          <w:rFonts w:ascii="Times New Roman" w:eastAsia="標楷體" w:hAnsi="Times New Roman"/>
          <w:sz w:val="28"/>
          <w:szCs w:val="28"/>
        </w:rPr>
        <w:t>抗微生物製劑使用</w:t>
      </w:r>
      <w:r w:rsidR="00182C19" w:rsidRPr="002459BB">
        <w:rPr>
          <w:rFonts w:ascii="Times New Roman" w:eastAsia="標楷體" w:hAnsi="Times New Roman"/>
          <w:sz w:val="28"/>
          <w:szCs w:val="28"/>
        </w:rPr>
        <w:t>(107/2/1)</w:t>
      </w:r>
    </w:p>
    <w:p w:rsidR="007F45E6" w:rsidRPr="002459BB" w:rsidRDefault="007F45E6"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200907061-01</w:t>
      </w:r>
      <w:r w:rsidRPr="002459BB">
        <w:rPr>
          <w:rFonts w:ascii="Times New Roman" w:eastAsia="標楷體" w:hAnsi="Times New Roman"/>
          <w:sz w:val="28"/>
          <w:szCs w:val="28"/>
        </w:rPr>
        <w:t>清淨</w:t>
      </w:r>
      <w:r w:rsidRPr="002459BB">
        <w:rPr>
          <w:rFonts w:ascii="Times New Roman" w:eastAsia="標楷體" w:hAnsi="Times New Roman"/>
          <w:sz w:val="28"/>
          <w:szCs w:val="28"/>
        </w:rPr>
        <w:t xml:space="preserve"> (clean)</w:t>
      </w:r>
      <w:r w:rsidRPr="002459BB">
        <w:rPr>
          <w:rFonts w:ascii="Times New Roman" w:eastAsia="標楷體" w:hAnsi="Times New Roman"/>
          <w:sz w:val="28"/>
          <w:szCs w:val="28"/>
        </w:rPr>
        <w:t>的手術傷口</w:t>
      </w:r>
      <w:r w:rsidRPr="002459BB">
        <w:rPr>
          <w:rFonts w:ascii="Times New Roman" w:eastAsia="標楷體" w:hAnsi="Times New Roman"/>
          <w:sz w:val="28"/>
          <w:szCs w:val="28"/>
        </w:rPr>
        <w:t>:</w:t>
      </w:r>
      <w:r w:rsidRPr="002459BB">
        <w:rPr>
          <w:rFonts w:ascii="Times New Roman" w:eastAsia="標楷體" w:hAnsi="Times New Roman"/>
          <w:sz w:val="28"/>
          <w:szCs w:val="28"/>
        </w:rPr>
        <w:t>術前一小時給予，術後追加以不超過</w:t>
      </w:r>
      <w:r w:rsidRPr="002459BB">
        <w:rPr>
          <w:rFonts w:ascii="Times New Roman" w:eastAsia="標楷體" w:hAnsi="Times New Roman"/>
          <w:sz w:val="28"/>
          <w:szCs w:val="28"/>
        </w:rPr>
        <w:t>24</w:t>
      </w:r>
      <w:r w:rsidRPr="002459BB">
        <w:rPr>
          <w:rFonts w:ascii="Times New Roman" w:eastAsia="標楷體" w:hAnsi="Times New Roman"/>
          <w:sz w:val="28"/>
          <w:szCs w:val="28"/>
        </w:rPr>
        <w:t>小時為限。</w:t>
      </w:r>
    </w:p>
    <w:p w:rsidR="007F45E6" w:rsidRPr="002459BB" w:rsidRDefault="007F45E6"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200907061-02</w:t>
      </w:r>
      <w:r w:rsidRPr="002459BB">
        <w:rPr>
          <w:rFonts w:ascii="Times New Roman" w:eastAsia="標楷體" w:hAnsi="Times New Roman"/>
          <w:sz w:val="28"/>
          <w:szCs w:val="28"/>
        </w:rPr>
        <w:t>清淨但易受污染</w:t>
      </w:r>
      <w:r w:rsidRPr="002459BB">
        <w:rPr>
          <w:rFonts w:ascii="Times New Roman" w:eastAsia="標楷體" w:hAnsi="Times New Roman"/>
          <w:sz w:val="28"/>
          <w:szCs w:val="28"/>
        </w:rPr>
        <w:t>(clean-contaminated)</w:t>
      </w:r>
      <w:r w:rsidRPr="002459BB">
        <w:rPr>
          <w:rFonts w:ascii="Times New Roman" w:eastAsia="標楷體" w:hAnsi="Times New Roman"/>
          <w:sz w:val="28"/>
          <w:szCs w:val="28"/>
        </w:rPr>
        <w:t>的手術傷口：手術前後給予抗生素製劑，以</w:t>
      </w:r>
      <w:r w:rsidRPr="002459BB">
        <w:rPr>
          <w:rFonts w:ascii="Times New Roman" w:eastAsia="標楷體" w:hAnsi="Times New Roman"/>
          <w:sz w:val="28"/>
          <w:szCs w:val="28"/>
        </w:rPr>
        <w:t>24</w:t>
      </w:r>
      <w:r w:rsidRPr="002459BB">
        <w:rPr>
          <w:rFonts w:ascii="Times New Roman" w:eastAsia="標楷體" w:hAnsi="Times New Roman"/>
          <w:sz w:val="28"/>
          <w:szCs w:val="28"/>
        </w:rPr>
        <w:t>小時為原則</w:t>
      </w:r>
      <w:r w:rsidRPr="002459BB">
        <w:rPr>
          <w:rFonts w:ascii="Times New Roman" w:eastAsia="標楷體" w:hAnsi="Times New Roman"/>
          <w:sz w:val="28"/>
          <w:szCs w:val="28"/>
        </w:rPr>
        <w:t>(</w:t>
      </w:r>
      <w:r w:rsidRPr="002459BB">
        <w:rPr>
          <w:rFonts w:ascii="Times New Roman" w:eastAsia="標楷體" w:hAnsi="Times New Roman"/>
          <w:sz w:val="28"/>
          <w:szCs w:val="28"/>
        </w:rPr>
        <w:t>口服與針劑併計</w:t>
      </w:r>
      <w:r w:rsidRPr="002459BB">
        <w:rPr>
          <w:rFonts w:ascii="Times New Roman" w:eastAsia="標楷體" w:hAnsi="Times New Roman"/>
          <w:sz w:val="28"/>
          <w:szCs w:val="28"/>
        </w:rPr>
        <w:t>)</w:t>
      </w:r>
      <w:r w:rsidRPr="002459BB">
        <w:rPr>
          <w:rFonts w:ascii="Times New Roman" w:eastAsia="標楷體" w:hAnsi="Times New Roman"/>
          <w:sz w:val="28"/>
          <w:szCs w:val="28"/>
        </w:rPr>
        <w:t>，以第一線抗微生物製劑為主，如需使用第一線以外之抗生素或超過</w:t>
      </w:r>
      <w:r w:rsidRPr="002459BB">
        <w:rPr>
          <w:rFonts w:ascii="Times New Roman" w:eastAsia="標楷體" w:hAnsi="Times New Roman"/>
          <w:sz w:val="28"/>
          <w:szCs w:val="28"/>
        </w:rPr>
        <w:t>48</w:t>
      </w:r>
      <w:r w:rsidRPr="002459BB">
        <w:rPr>
          <w:rFonts w:ascii="Times New Roman" w:eastAsia="標楷體" w:hAnsi="Times New Roman"/>
          <w:sz w:val="28"/>
          <w:szCs w:val="28"/>
        </w:rPr>
        <w:t>小時，應詳敘理由或附細菌培養報告。</w:t>
      </w:r>
    </w:p>
    <w:p w:rsidR="007F45E6" w:rsidRPr="002459BB" w:rsidRDefault="007F45E6" w:rsidP="00AA0EEE">
      <w:pPr>
        <w:spacing w:line="520" w:lineRule="exact"/>
        <w:ind w:left="1680" w:hangingChars="600" w:hanging="1680"/>
        <w:jc w:val="both"/>
        <w:rPr>
          <w:rFonts w:ascii="Times New Roman" w:eastAsia="標楷體" w:hAnsi="Times New Roman"/>
          <w:sz w:val="28"/>
          <w:szCs w:val="28"/>
        </w:rPr>
      </w:pPr>
      <w:r w:rsidRPr="002459BB">
        <w:rPr>
          <w:rFonts w:ascii="Times New Roman" w:eastAsia="標楷體" w:hAnsi="Times New Roman"/>
          <w:sz w:val="28"/>
          <w:szCs w:val="28"/>
        </w:rPr>
        <w:t>200907061-03</w:t>
      </w:r>
      <w:r w:rsidRPr="002459BB">
        <w:rPr>
          <w:rFonts w:ascii="Times New Roman" w:eastAsia="標楷體" w:hAnsi="Times New Roman"/>
          <w:sz w:val="28"/>
          <w:szCs w:val="28"/>
        </w:rPr>
        <w:t>污染性傷口之手術及手術後發生感染併發症，依相關抗生素使</w:t>
      </w:r>
      <w:r w:rsidRPr="002459BB">
        <w:rPr>
          <w:rFonts w:ascii="Times New Roman" w:eastAsia="標楷體" w:hAnsi="Times New Roman"/>
          <w:sz w:val="28"/>
          <w:szCs w:val="28"/>
        </w:rPr>
        <w:lastRenderedPageBreak/>
        <w:t>用原則用藥。</w:t>
      </w:r>
    </w:p>
    <w:p w:rsidR="007F45E6" w:rsidRPr="002459BB" w:rsidRDefault="007F45E6" w:rsidP="00AA0EEE">
      <w:pPr>
        <w:spacing w:line="520" w:lineRule="exact"/>
        <w:ind w:leftChars="-1" w:left="1275" w:hangingChars="456" w:hanging="1277"/>
        <w:jc w:val="both"/>
        <w:rPr>
          <w:rFonts w:ascii="Times New Roman" w:eastAsia="標楷體" w:hAnsi="Times New Roman"/>
          <w:sz w:val="28"/>
          <w:szCs w:val="28"/>
        </w:rPr>
      </w:pPr>
      <w:r w:rsidRPr="002459BB">
        <w:rPr>
          <w:rFonts w:ascii="Times New Roman" w:eastAsia="標楷體" w:hAnsi="Times New Roman"/>
          <w:sz w:val="28"/>
          <w:szCs w:val="28"/>
        </w:rPr>
        <w:t>200907071 Laryngopharygeal reflux (LPR)</w:t>
      </w:r>
      <w:r w:rsidRPr="002459BB">
        <w:rPr>
          <w:rFonts w:ascii="Times New Roman" w:eastAsia="標楷體" w:hAnsi="Times New Roman"/>
          <w:sz w:val="28"/>
          <w:szCs w:val="28"/>
        </w:rPr>
        <w:t>的藥物治療可包括</w:t>
      </w:r>
      <w:r w:rsidRPr="002459BB">
        <w:rPr>
          <w:rFonts w:ascii="Times New Roman" w:eastAsia="標楷體" w:hAnsi="Times New Roman"/>
          <w:sz w:val="28"/>
          <w:szCs w:val="28"/>
        </w:rPr>
        <w:t>Proton pump inhibitors(PPI)</w:t>
      </w:r>
      <w:r w:rsidRPr="002459BB">
        <w:rPr>
          <w:rFonts w:ascii="Times New Roman" w:eastAsia="標楷體" w:hAnsi="Times New Roman"/>
          <w:sz w:val="28"/>
          <w:szCs w:val="28"/>
        </w:rPr>
        <w:t>、</w:t>
      </w:r>
      <w:r w:rsidRPr="002459BB">
        <w:rPr>
          <w:rFonts w:ascii="Times New Roman" w:eastAsia="標楷體" w:hAnsi="Times New Roman"/>
          <w:sz w:val="28"/>
          <w:szCs w:val="28"/>
        </w:rPr>
        <w:t>H2 blockers</w:t>
      </w:r>
      <w:r w:rsidRPr="002459BB">
        <w:rPr>
          <w:rFonts w:ascii="Times New Roman" w:eastAsia="標楷體" w:hAnsi="Times New Roman"/>
          <w:sz w:val="28"/>
          <w:szCs w:val="28"/>
        </w:rPr>
        <w:t>、</w:t>
      </w:r>
      <w:r w:rsidRPr="002459BB">
        <w:rPr>
          <w:rFonts w:ascii="Times New Roman" w:eastAsia="標楷體" w:hAnsi="Times New Roman"/>
          <w:sz w:val="28"/>
          <w:szCs w:val="28"/>
        </w:rPr>
        <w:t>antacids</w:t>
      </w:r>
      <w:r w:rsidRPr="002459BB">
        <w:rPr>
          <w:rFonts w:ascii="Times New Roman" w:eastAsia="標楷體" w:hAnsi="Times New Roman"/>
          <w:sz w:val="28"/>
          <w:szCs w:val="28"/>
        </w:rPr>
        <w:t>、</w:t>
      </w:r>
      <w:r w:rsidRPr="002459BB">
        <w:rPr>
          <w:rFonts w:ascii="Times New Roman" w:eastAsia="標楷體" w:hAnsi="Times New Roman"/>
          <w:sz w:val="28"/>
          <w:szCs w:val="28"/>
        </w:rPr>
        <w:t>prokinetic agents</w:t>
      </w:r>
      <w:r w:rsidRPr="002459BB">
        <w:rPr>
          <w:rFonts w:ascii="Times New Roman" w:eastAsia="標楷體" w:hAnsi="Times New Roman"/>
          <w:sz w:val="28"/>
          <w:szCs w:val="28"/>
        </w:rPr>
        <w:t>、</w:t>
      </w:r>
      <w:r w:rsidRPr="002459BB">
        <w:rPr>
          <w:rFonts w:ascii="Times New Roman" w:eastAsia="標楷體" w:hAnsi="Times New Roman"/>
          <w:sz w:val="28"/>
          <w:szCs w:val="28"/>
        </w:rPr>
        <w:t>sucralfate</w:t>
      </w:r>
      <w:r w:rsidRPr="002459BB">
        <w:rPr>
          <w:rFonts w:ascii="Times New Roman" w:eastAsia="標楷體" w:hAnsi="Times New Roman"/>
          <w:sz w:val="28"/>
          <w:szCs w:val="28"/>
        </w:rPr>
        <w:t>及</w:t>
      </w:r>
      <w:r w:rsidRPr="002459BB">
        <w:rPr>
          <w:rFonts w:ascii="Times New Roman" w:eastAsia="標楷體" w:hAnsi="Times New Roman"/>
          <w:sz w:val="28"/>
          <w:szCs w:val="28"/>
        </w:rPr>
        <w:t>anti-anxiety medicine (anxiolytics)</w:t>
      </w:r>
      <w:r w:rsidRPr="002459BB">
        <w:rPr>
          <w:rFonts w:ascii="Times New Roman" w:eastAsia="標楷體" w:hAnsi="Times New Roman"/>
          <w:sz w:val="28"/>
          <w:szCs w:val="28"/>
        </w:rPr>
        <w:t>，耳鼻喉科專科醫師可依病人症狀及理學檢查及健保給付規定，開立適當藥物組合治療，並得以鼻咽內視鏡追蹤治療結果。</w:t>
      </w:r>
      <w:r w:rsidR="00182C19" w:rsidRPr="002459BB">
        <w:rPr>
          <w:rFonts w:ascii="Times New Roman" w:eastAsia="標楷體" w:hAnsi="Times New Roman"/>
          <w:sz w:val="28"/>
          <w:szCs w:val="28"/>
        </w:rPr>
        <w:t>(107/2/1)</w:t>
      </w:r>
    </w:p>
    <w:p w:rsidR="007F45E6" w:rsidRPr="002459BB" w:rsidRDefault="007F45E6" w:rsidP="00AA0EEE">
      <w:pPr>
        <w:spacing w:line="520" w:lineRule="exact"/>
        <w:ind w:leftChars="-1" w:left="1275" w:hangingChars="456" w:hanging="1277"/>
        <w:jc w:val="both"/>
        <w:rPr>
          <w:rFonts w:ascii="Times New Roman" w:eastAsia="標楷體" w:hAnsi="Times New Roman"/>
          <w:sz w:val="28"/>
          <w:szCs w:val="28"/>
        </w:rPr>
      </w:pPr>
      <w:r w:rsidRPr="002459BB">
        <w:rPr>
          <w:rFonts w:ascii="Times New Roman" w:eastAsia="標楷體" w:hAnsi="Times New Roman"/>
          <w:sz w:val="28"/>
          <w:szCs w:val="28"/>
        </w:rPr>
        <w:t>200907081</w:t>
      </w:r>
      <w:r w:rsidRPr="002459BB">
        <w:rPr>
          <w:rFonts w:ascii="Times New Roman" w:eastAsia="標楷體" w:hAnsi="Times New Roman"/>
          <w:sz w:val="28"/>
          <w:szCs w:val="28"/>
        </w:rPr>
        <w:t>耳鼻喉科製劑</w:t>
      </w:r>
      <w:r w:rsidR="00182C19" w:rsidRPr="002459BB">
        <w:rPr>
          <w:rFonts w:ascii="Times New Roman" w:eastAsia="標楷體" w:hAnsi="Times New Roman"/>
          <w:sz w:val="28"/>
          <w:szCs w:val="28"/>
        </w:rPr>
        <w:t>(107/2/1)</w:t>
      </w:r>
    </w:p>
    <w:p w:rsidR="007F45E6" w:rsidRPr="002459BB" w:rsidRDefault="007F45E6" w:rsidP="00AA0EEE">
      <w:pPr>
        <w:spacing w:line="520" w:lineRule="exact"/>
        <w:ind w:leftChars="-1" w:left="1695" w:hangingChars="606" w:hanging="1697"/>
        <w:jc w:val="both"/>
        <w:rPr>
          <w:rFonts w:ascii="Times New Roman" w:eastAsia="標楷體" w:hAnsi="Times New Roman"/>
          <w:sz w:val="28"/>
          <w:szCs w:val="28"/>
        </w:rPr>
      </w:pPr>
      <w:r w:rsidRPr="002459BB">
        <w:rPr>
          <w:rFonts w:ascii="Times New Roman" w:eastAsia="標楷體" w:hAnsi="Times New Roman"/>
          <w:sz w:val="28"/>
          <w:szCs w:val="28"/>
        </w:rPr>
        <w:t>200907081-01 Beclomethasone cap for spray (</w:t>
      </w:r>
      <w:r w:rsidRPr="002459BB">
        <w:rPr>
          <w:rFonts w:ascii="Times New Roman" w:eastAsia="標楷體" w:hAnsi="Times New Roman"/>
          <w:sz w:val="28"/>
          <w:szCs w:val="28"/>
        </w:rPr>
        <w:t>如</w:t>
      </w:r>
      <w:r w:rsidRPr="002459BB">
        <w:rPr>
          <w:rFonts w:ascii="Times New Roman" w:eastAsia="標楷體" w:hAnsi="Times New Roman"/>
          <w:sz w:val="28"/>
          <w:szCs w:val="28"/>
        </w:rPr>
        <w:t>Salcoat) (87/10/1)</w:t>
      </w:r>
      <w:r w:rsidRPr="002459BB">
        <w:rPr>
          <w:rFonts w:ascii="Times New Roman" w:eastAsia="標楷體" w:hAnsi="Times New Roman"/>
          <w:sz w:val="28"/>
          <w:szCs w:val="28"/>
        </w:rPr>
        <w:t>：適用因口腔放射線治療或化學治療產生大面積口腔潰爛之病人。</w:t>
      </w:r>
    </w:p>
    <w:p w:rsidR="007F45E6" w:rsidRPr="002459BB" w:rsidRDefault="007F45E6" w:rsidP="00AA0EEE">
      <w:pPr>
        <w:spacing w:line="520" w:lineRule="exact"/>
        <w:ind w:leftChars="-1" w:left="1695" w:hangingChars="606" w:hanging="1697"/>
        <w:jc w:val="both"/>
        <w:rPr>
          <w:rFonts w:ascii="Times New Roman" w:eastAsia="標楷體" w:hAnsi="Times New Roman"/>
          <w:sz w:val="28"/>
          <w:szCs w:val="28"/>
        </w:rPr>
      </w:pPr>
      <w:r w:rsidRPr="002459BB">
        <w:rPr>
          <w:rFonts w:ascii="Times New Roman" w:eastAsia="標楷體" w:hAnsi="Times New Roman"/>
          <w:sz w:val="28"/>
          <w:szCs w:val="28"/>
        </w:rPr>
        <w:t>200907081-02 Ofloxacin (</w:t>
      </w:r>
      <w:r w:rsidRPr="002459BB">
        <w:rPr>
          <w:rFonts w:ascii="Times New Roman" w:eastAsia="標楷體" w:hAnsi="Times New Roman"/>
          <w:sz w:val="28"/>
          <w:szCs w:val="28"/>
        </w:rPr>
        <w:t>如</w:t>
      </w:r>
      <w:r w:rsidRPr="002459BB">
        <w:rPr>
          <w:rFonts w:ascii="Times New Roman" w:eastAsia="標楷體" w:hAnsi="Times New Roman"/>
          <w:sz w:val="28"/>
          <w:szCs w:val="28"/>
        </w:rPr>
        <w:t>Tarivid Otic Solution)</w:t>
      </w:r>
      <w:r w:rsidRPr="002459BB">
        <w:rPr>
          <w:rFonts w:ascii="Times New Roman" w:eastAsia="標楷體" w:hAnsi="Times New Roman"/>
          <w:sz w:val="28"/>
          <w:szCs w:val="28"/>
        </w:rPr>
        <w:t>：有耳膜穿孔及耳漏之急慢性中耳炎或嚴重急性外耳炎病人。符合使用適應症。</w:t>
      </w:r>
    </w:p>
    <w:p w:rsidR="007F45E6" w:rsidRPr="002459BB" w:rsidRDefault="007F45E6" w:rsidP="00AA0EEE">
      <w:pPr>
        <w:pStyle w:val="aff6"/>
        <w:ind w:left="1700" w:hangingChars="607" w:hanging="1700"/>
        <w:rPr>
          <w:rFonts w:ascii="Times New Roman" w:hAnsi="Times New Roman"/>
          <w:b w:val="0"/>
        </w:rPr>
      </w:pPr>
      <w:bookmarkStart w:id="65" w:name="_Toc35525087"/>
      <w:bookmarkStart w:id="66" w:name="_Toc38875786"/>
      <w:r w:rsidRPr="002459BB">
        <w:rPr>
          <w:rFonts w:ascii="Times New Roman" w:hAnsi="Times New Roman"/>
          <w:b w:val="0"/>
        </w:rPr>
        <w:t>200907081-03 Ciprofloxacin+hydrocortisone (</w:t>
      </w:r>
      <w:r w:rsidRPr="002459BB">
        <w:rPr>
          <w:rFonts w:ascii="Times New Roman" w:hAnsi="Times New Roman"/>
          <w:b w:val="0"/>
        </w:rPr>
        <w:t>如</w:t>
      </w:r>
      <w:r w:rsidRPr="002459BB">
        <w:rPr>
          <w:rFonts w:ascii="Times New Roman" w:hAnsi="Times New Roman"/>
          <w:b w:val="0"/>
        </w:rPr>
        <w:t>Siproxan Otic Drops)</w:t>
      </w:r>
      <w:r w:rsidRPr="002459BB">
        <w:rPr>
          <w:rFonts w:ascii="Times New Roman" w:hAnsi="Times New Roman"/>
          <w:b w:val="0"/>
        </w:rPr>
        <w:t>使用原則同上：有耳膜穿孔及耳漏之急慢性中耳炎或嚴重急性外耳炎病人。符合使用適應症。</w:t>
      </w:r>
      <w:bookmarkEnd w:id="65"/>
      <w:bookmarkEnd w:id="66"/>
    </w:p>
    <w:p w:rsidR="000257EE" w:rsidRPr="002459BB" w:rsidRDefault="003669B2" w:rsidP="00AA0EEE">
      <w:pPr>
        <w:snapToGrid w:val="0"/>
        <w:spacing w:line="600" w:lineRule="exact"/>
        <w:ind w:left="1161" w:hanging="921"/>
        <w:jc w:val="both"/>
        <w:rPr>
          <w:rFonts w:ascii="Times New Roman" w:eastAsia="標楷體" w:hAnsi="Times New Roman"/>
          <w:kern w:val="3"/>
          <w:sz w:val="28"/>
        </w:rPr>
      </w:pPr>
      <w:r w:rsidRPr="002459BB">
        <w:rPr>
          <w:rFonts w:ascii="Times New Roman" w:eastAsia="標楷體" w:hAnsi="Times New Roman"/>
          <w:kern w:val="3"/>
          <w:sz w:val="28"/>
        </w:rPr>
        <w:br w:type="page"/>
      </w:r>
    </w:p>
    <w:p w:rsidR="000257EE" w:rsidRPr="002459BB" w:rsidRDefault="00274757" w:rsidP="00AA0EEE">
      <w:pPr>
        <w:pStyle w:val="aff6"/>
        <w:rPr>
          <w:rFonts w:ascii="Times New Roman" w:hAnsi="Times New Roman"/>
        </w:rPr>
      </w:pPr>
      <w:bookmarkStart w:id="67" w:name="_Toc38875787"/>
      <w:r w:rsidRPr="002459BB">
        <w:rPr>
          <w:rFonts w:ascii="Times New Roman" w:hAnsi="Times New Roman"/>
        </w:rPr>
        <w:lastRenderedPageBreak/>
        <w:t>九、</w:t>
      </w:r>
      <w:r w:rsidR="007C6B3A" w:rsidRPr="002459BB">
        <w:rPr>
          <w:rFonts w:ascii="Times New Roman" w:hAnsi="Times New Roman"/>
        </w:rPr>
        <w:t>西醫基層醫療費用審查注意事項</w:t>
      </w:r>
      <w:r w:rsidR="00B059B0" w:rsidRPr="002459BB">
        <w:rPr>
          <w:rFonts w:ascii="Times New Roman" w:hAnsi="Times New Roman"/>
        </w:rPr>
        <w:t>-</w:t>
      </w:r>
      <w:r w:rsidRPr="002459BB">
        <w:rPr>
          <w:rFonts w:ascii="Times New Roman" w:hAnsi="Times New Roman"/>
        </w:rPr>
        <w:t>眼科</w:t>
      </w:r>
      <w:bookmarkEnd w:id="67"/>
    </w:p>
    <w:p w:rsidR="000257EE" w:rsidRPr="002459BB" w:rsidRDefault="00274757" w:rsidP="00AA0EEE">
      <w:pPr>
        <w:snapToGrid w:val="0"/>
        <w:spacing w:line="600" w:lineRule="exact"/>
        <w:ind w:left="851" w:hanging="611"/>
        <w:jc w:val="both"/>
        <w:rPr>
          <w:rFonts w:ascii="Times New Roman" w:eastAsia="標楷體" w:hAnsi="Times New Roman"/>
          <w:sz w:val="28"/>
        </w:rPr>
      </w:pPr>
      <w:r w:rsidRPr="002459BB">
        <w:rPr>
          <w:rFonts w:ascii="Times New Roman" w:eastAsia="標楷體" w:hAnsi="Times New Roman"/>
          <w:sz w:val="28"/>
        </w:rPr>
        <w:t>(</w:t>
      </w:r>
      <w:r w:rsidRPr="002459BB">
        <w:rPr>
          <w:rFonts w:ascii="Times New Roman" w:eastAsia="標楷體" w:hAnsi="Times New Roman"/>
          <w:sz w:val="28"/>
        </w:rPr>
        <w:t>一</w:t>
      </w:r>
      <w:r w:rsidRPr="002459BB">
        <w:rPr>
          <w:rFonts w:ascii="Times New Roman" w:eastAsia="標楷體" w:hAnsi="Times New Roman"/>
          <w:sz w:val="28"/>
        </w:rPr>
        <w:t>)</w:t>
      </w:r>
      <w:r w:rsidRPr="002459BB">
        <w:rPr>
          <w:rFonts w:ascii="Times New Roman" w:eastAsia="標楷體" w:hAnsi="Times New Roman"/>
          <w:sz w:val="28"/>
        </w:rPr>
        <w:t>在門診即可診治的疾病不宜住院，如單眼眼瞼簡單之手術</w:t>
      </w:r>
      <w:r w:rsidRPr="002459BB">
        <w:rPr>
          <w:rFonts w:ascii="Times New Roman" w:eastAsia="標楷體" w:hAnsi="Times New Roman"/>
          <w:sz w:val="28"/>
        </w:rPr>
        <w:t>(</w:t>
      </w:r>
      <w:r w:rsidRPr="002459BB">
        <w:rPr>
          <w:rFonts w:ascii="Times New Roman" w:eastAsia="標楷體" w:hAnsi="Times New Roman"/>
          <w:sz w:val="28"/>
        </w:rPr>
        <w:t>有合併症之倒睫、老年性眼瞼下垂</w:t>
      </w:r>
      <w:r w:rsidRPr="002459BB">
        <w:rPr>
          <w:rFonts w:ascii="Times New Roman" w:eastAsia="標楷體" w:hAnsi="Times New Roman"/>
          <w:sz w:val="28"/>
        </w:rPr>
        <w:t>…)</w:t>
      </w:r>
      <w:r w:rsidRPr="002459BB">
        <w:rPr>
          <w:rFonts w:ascii="Times New Roman" w:eastAsia="標楷體" w:hAnsi="Times New Roman"/>
          <w:sz w:val="28"/>
        </w:rPr>
        <w:t>，翼狀贅肉之去除，雷射之處置。</w:t>
      </w:r>
    </w:p>
    <w:p w:rsidR="000257EE" w:rsidRPr="002459BB" w:rsidRDefault="00274757" w:rsidP="00AA0EEE">
      <w:pPr>
        <w:snapToGrid w:val="0"/>
        <w:spacing w:line="600" w:lineRule="exact"/>
        <w:ind w:firstLine="280"/>
        <w:jc w:val="both"/>
        <w:rPr>
          <w:rFonts w:ascii="Times New Roman" w:hAnsi="Times New Roman"/>
        </w:rPr>
      </w:pPr>
      <w:r w:rsidRPr="002459BB">
        <w:rPr>
          <w:rFonts w:ascii="Times New Roman" w:eastAsia="標楷體" w:hAnsi="Times New Roman"/>
          <w:sz w:val="28"/>
        </w:rPr>
        <w:t>(</w:t>
      </w:r>
      <w:r w:rsidRPr="002459BB">
        <w:rPr>
          <w:rFonts w:ascii="Times New Roman" w:eastAsia="標楷體" w:hAnsi="Times New Roman"/>
          <w:sz w:val="28"/>
        </w:rPr>
        <w:t>二</w:t>
      </w:r>
      <w:r w:rsidRPr="002459BB">
        <w:rPr>
          <w:rFonts w:ascii="Times New Roman" w:eastAsia="標楷體" w:hAnsi="Times New Roman"/>
          <w:sz w:val="28"/>
        </w:rPr>
        <w:t>)</w:t>
      </w:r>
      <w:r w:rsidRPr="002459BB">
        <w:rPr>
          <w:rFonts w:ascii="Times New Roman" w:eastAsia="標楷體" w:hAnsi="Times New Roman"/>
          <w:sz w:val="28"/>
        </w:rPr>
        <w:t>複雜性翼狀贅肉須具有左列任一項符合條件：</w:t>
      </w:r>
      <w:r w:rsidRPr="002459BB">
        <w:rPr>
          <w:rFonts w:ascii="Times New Roman" w:eastAsia="標楷體" w:hAnsi="Times New Roman"/>
          <w:bCs/>
          <w:sz w:val="28"/>
          <w:szCs w:val="28"/>
        </w:rPr>
        <w:t>請照相備查。</w:t>
      </w:r>
    </w:p>
    <w:p w:rsidR="000257EE" w:rsidRPr="002459BB" w:rsidRDefault="00274757" w:rsidP="00AA0EEE">
      <w:pPr>
        <w:snapToGrid w:val="0"/>
        <w:spacing w:line="600" w:lineRule="exact"/>
        <w:ind w:left="1192" w:hanging="280"/>
        <w:jc w:val="both"/>
        <w:rPr>
          <w:rFonts w:ascii="Times New Roman" w:hAnsi="Times New Roman"/>
        </w:rPr>
      </w:pPr>
      <w:r w:rsidRPr="002459BB">
        <w:rPr>
          <w:rFonts w:ascii="Times New Roman" w:eastAsia="標楷體" w:hAnsi="Times New Roman"/>
          <w:kern w:val="3"/>
          <w:sz w:val="28"/>
        </w:rPr>
        <w:t>1.</w:t>
      </w:r>
      <w:r w:rsidRPr="002459BB">
        <w:rPr>
          <w:rFonts w:ascii="Times New Roman" w:eastAsia="標楷體" w:hAnsi="Times New Roman"/>
          <w:kern w:val="3"/>
          <w:sz w:val="28"/>
        </w:rPr>
        <w:t>復發性</w:t>
      </w:r>
      <w:r w:rsidRPr="002459BB">
        <w:rPr>
          <w:rFonts w:ascii="Times New Roman" w:eastAsia="標楷體" w:hAnsi="Times New Roman"/>
          <w:kern w:val="3"/>
          <w:sz w:val="28"/>
        </w:rPr>
        <w:t>(</w:t>
      </w:r>
      <w:r w:rsidRPr="002459BB">
        <w:rPr>
          <w:rFonts w:ascii="Times New Roman" w:eastAsia="標楷體" w:hAnsi="Times New Roman"/>
          <w:sz w:val="28"/>
        </w:rPr>
        <w:t>以前曾接</w:t>
      </w:r>
      <w:r w:rsidRPr="002459BB">
        <w:rPr>
          <w:rFonts w:ascii="Times New Roman" w:eastAsia="標楷體" w:hAnsi="Times New Roman"/>
          <w:kern w:val="3"/>
          <w:sz w:val="28"/>
        </w:rPr>
        <w:t>受過切除手術者</w:t>
      </w:r>
      <w:r w:rsidRPr="002459BB">
        <w:rPr>
          <w:rFonts w:ascii="Times New Roman" w:eastAsia="標楷體" w:hAnsi="Times New Roman"/>
          <w:kern w:val="3"/>
          <w:sz w:val="28"/>
        </w:rPr>
        <w:t>)</w:t>
      </w:r>
      <w:r w:rsidRPr="002459BB">
        <w:rPr>
          <w:rFonts w:ascii="Times New Roman" w:eastAsia="標楷體" w:hAnsi="Times New Roman"/>
          <w:kern w:val="3"/>
          <w:sz w:val="28"/>
        </w:rPr>
        <w:t>。</w:t>
      </w:r>
    </w:p>
    <w:p w:rsidR="000257EE" w:rsidRPr="002459BB" w:rsidRDefault="00274757" w:rsidP="00AA0EEE">
      <w:pPr>
        <w:snapToGrid w:val="0"/>
        <w:spacing w:line="600" w:lineRule="exact"/>
        <w:ind w:left="1192" w:hanging="280"/>
        <w:jc w:val="both"/>
        <w:rPr>
          <w:rFonts w:ascii="Times New Roman" w:hAnsi="Times New Roman"/>
        </w:rPr>
      </w:pPr>
      <w:r w:rsidRPr="002459BB">
        <w:rPr>
          <w:rFonts w:ascii="Times New Roman" w:eastAsia="標楷體" w:hAnsi="Times New Roman"/>
          <w:kern w:val="3"/>
          <w:sz w:val="28"/>
        </w:rPr>
        <w:t>2.</w:t>
      </w:r>
      <w:r w:rsidRPr="002459BB">
        <w:rPr>
          <w:rFonts w:ascii="Times New Roman" w:eastAsia="標楷體" w:hAnsi="Times New Roman"/>
          <w:kern w:val="3"/>
          <w:sz w:val="28"/>
        </w:rPr>
        <w:t>翼狀贅肉侵至角膜</w:t>
      </w:r>
      <w:r w:rsidRPr="002459BB">
        <w:rPr>
          <w:rFonts w:ascii="Times New Roman" w:eastAsia="標楷體" w:hAnsi="Times New Roman"/>
          <w:kern w:val="3"/>
          <w:sz w:val="28"/>
        </w:rPr>
        <w:t>5mm</w:t>
      </w:r>
      <w:r w:rsidRPr="002459BB">
        <w:rPr>
          <w:rFonts w:ascii="Times New Roman" w:eastAsia="標楷體" w:hAnsi="Times New Roman"/>
          <w:kern w:val="3"/>
          <w:sz w:val="28"/>
        </w:rPr>
        <w:t>者</w:t>
      </w:r>
      <w:r w:rsidRPr="002459BB">
        <w:rPr>
          <w:rFonts w:ascii="Times New Roman" w:eastAsia="標楷體" w:hAnsi="Times New Roman"/>
          <w:sz w:val="28"/>
        </w:rPr>
        <w:t>。</w:t>
      </w:r>
      <w:r w:rsidRPr="002459BB">
        <w:rPr>
          <w:rFonts w:ascii="Times New Roman" w:eastAsia="標楷體" w:hAnsi="Times New Roman"/>
          <w:sz w:val="28"/>
        </w:rPr>
        <w:t>(</w:t>
      </w:r>
      <w:r w:rsidRPr="002459BB">
        <w:rPr>
          <w:rFonts w:ascii="Times New Roman" w:eastAsia="標楷體" w:hAnsi="Times New Roman"/>
          <w:sz w:val="28"/>
        </w:rPr>
        <w:t>應有同側半邊臉部及眼球之照片各一張以資</w:t>
      </w:r>
      <w:r w:rsidRPr="002459BB">
        <w:rPr>
          <w:rFonts w:ascii="Times New Roman" w:eastAsia="標楷體" w:hAnsi="Times New Roman"/>
          <w:kern w:val="3"/>
          <w:sz w:val="28"/>
        </w:rPr>
        <w:t>備查。</w:t>
      </w:r>
      <w:r w:rsidRPr="002459BB">
        <w:rPr>
          <w:rFonts w:ascii="Times New Roman" w:eastAsia="標楷體" w:hAnsi="Times New Roman"/>
          <w:kern w:val="3"/>
          <w:sz w:val="28"/>
        </w:rPr>
        <w:t>)</w:t>
      </w:r>
    </w:p>
    <w:p w:rsidR="000257EE" w:rsidRPr="002459BB" w:rsidRDefault="00274757" w:rsidP="00AA0EEE">
      <w:pPr>
        <w:snapToGrid w:val="0"/>
        <w:spacing w:line="600" w:lineRule="exact"/>
        <w:ind w:left="1192" w:hanging="280"/>
        <w:jc w:val="both"/>
        <w:rPr>
          <w:rFonts w:ascii="Times New Roman" w:eastAsia="標楷體" w:hAnsi="Times New Roman"/>
          <w:kern w:val="3"/>
          <w:sz w:val="28"/>
        </w:rPr>
      </w:pPr>
      <w:r w:rsidRPr="002459BB">
        <w:rPr>
          <w:rFonts w:ascii="Times New Roman" w:eastAsia="標楷體" w:hAnsi="Times New Roman"/>
          <w:kern w:val="3"/>
          <w:sz w:val="28"/>
        </w:rPr>
        <w:t>3.</w:t>
      </w:r>
      <w:r w:rsidRPr="002459BB">
        <w:rPr>
          <w:rFonts w:ascii="Times New Roman" w:eastAsia="標楷體" w:hAnsi="Times New Roman"/>
          <w:kern w:val="3"/>
          <w:sz w:val="28"/>
        </w:rPr>
        <w:t>已產生眼球粘連者，包括眼瞼與角膜粘連者或嚴重結膜與鞏膜粘連者。</w:t>
      </w:r>
    </w:p>
    <w:p w:rsidR="000257EE" w:rsidRPr="002459BB" w:rsidRDefault="00274757" w:rsidP="00AA0EEE">
      <w:pPr>
        <w:snapToGrid w:val="0"/>
        <w:spacing w:line="600" w:lineRule="exact"/>
        <w:ind w:left="1192" w:hanging="280"/>
        <w:jc w:val="both"/>
        <w:rPr>
          <w:rFonts w:ascii="Times New Roman" w:hAnsi="Times New Roman"/>
        </w:rPr>
      </w:pPr>
      <w:r w:rsidRPr="002459BB">
        <w:rPr>
          <w:rFonts w:ascii="Times New Roman" w:eastAsia="標楷體" w:hAnsi="Times New Roman"/>
          <w:kern w:val="3"/>
          <w:sz w:val="28"/>
        </w:rPr>
        <w:t>4.</w:t>
      </w:r>
      <w:r w:rsidRPr="002459BB">
        <w:rPr>
          <w:rFonts w:ascii="Times New Roman" w:eastAsia="標楷體" w:hAnsi="Times New Roman"/>
          <w:kern w:val="3"/>
          <w:sz w:val="28"/>
        </w:rPr>
        <w:t>非複雜性者應在門診施行手術，惟兩眼同時施行手術或僅單眼有視力者，可住院診療</w:t>
      </w:r>
      <w:r w:rsidRPr="002459BB">
        <w:rPr>
          <w:rFonts w:ascii="Times New Roman" w:eastAsia="標楷體" w:hAnsi="Times New Roman"/>
          <w:sz w:val="28"/>
        </w:rPr>
        <w:t>。</w:t>
      </w:r>
    </w:p>
    <w:p w:rsidR="000257EE" w:rsidRPr="002459BB" w:rsidRDefault="00274757" w:rsidP="00AA0EEE">
      <w:pPr>
        <w:snapToGrid w:val="0"/>
        <w:spacing w:line="600" w:lineRule="exact"/>
        <w:ind w:left="1192" w:hanging="280"/>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單眼翼狀贅肉，但鼻側及顳側同時存在者</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應有同側半邊臉部及眼球之照片各一張以資備查</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(99/7/1)</w:t>
      </w:r>
    </w:p>
    <w:p w:rsidR="000257EE" w:rsidRPr="002459BB" w:rsidRDefault="00274757" w:rsidP="00AA0EEE">
      <w:pPr>
        <w:snapToGrid w:val="0"/>
        <w:spacing w:line="600" w:lineRule="exact"/>
        <w:ind w:left="1192" w:hanging="280"/>
        <w:jc w:val="both"/>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翼狀贅肉侵犯單眼角膜雙側且需同時手術者。</w:t>
      </w:r>
      <w:r w:rsidRPr="002459BB">
        <w:rPr>
          <w:rFonts w:ascii="Times New Roman" w:eastAsia="標楷體" w:hAnsi="Times New Roman"/>
          <w:sz w:val="28"/>
          <w:szCs w:val="28"/>
        </w:rPr>
        <w:t>(100/1/1)</w:t>
      </w:r>
    </w:p>
    <w:p w:rsidR="000257EE" w:rsidRPr="002459BB" w:rsidRDefault="00274757" w:rsidP="00AA0EEE">
      <w:pPr>
        <w:snapToGrid w:val="0"/>
        <w:spacing w:line="600" w:lineRule="exact"/>
        <w:ind w:left="800" w:hanging="56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三</w:t>
      </w:r>
      <w:r w:rsidRPr="002459BB">
        <w:rPr>
          <w:rFonts w:ascii="Times New Roman" w:eastAsia="標楷體" w:hAnsi="Times New Roman"/>
          <w:kern w:val="3"/>
          <w:sz w:val="28"/>
        </w:rPr>
        <w:t>)</w:t>
      </w:r>
      <w:r w:rsidRPr="002459BB">
        <w:rPr>
          <w:rFonts w:ascii="Times New Roman" w:eastAsia="標楷體" w:hAnsi="Times New Roman"/>
          <w:sz w:val="28"/>
        </w:rPr>
        <w:t>檢驗方面：</w:t>
      </w:r>
    </w:p>
    <w:p w:rsidR="000257EE" w:rsidRPr="002459BB" w:rsidRDefault="00274757" w:rsidP="00AA0EEE">
      <w:pPr>
        <w:snapToGrid w:val="0"/>
        <w:spacing w:line="600" w:lineRule="exact"/>
        <w:ind w:left="1192" w:hanging="280"/>
        <w:jc w:val="both"/>
        <w:rPr>
          <w:rFonts w:ascii="Times New Roman" w:eastAsia="標楷體" w:hAnsi="Times New Roman"/>
          <w:kern w:val="3"/>
          <w:sz w:val="28"/>
        </w:rPr>
      </w:pPr>
      <w:r w:rsidRPr="002459BB">
        <w:rPr>
          <w:rFonts w:ascii="Times New Roman" w:eastAsia="標楷體" w:hAnsi="Times New Roman"/>
          <w:kern w:val="3"/>
          <w:sz w:val="28"/>
        </w:rPr>
        <w:t>1.</w:t>
      </w:r>
      <w:r w:rsidRPr="002459BB">
        <w:rPr>
          <w:rFonts w:ascii="Times New Roman" w:eastAsia="標楷體" w:hAnsi="Times New Roman"/>
          <w:kern w:val="3"/>
          <w:sz w:val="28"/>
        </w:rPr>
        <w:t>以病例為主，宜有選擇性，不宜做不必要的檢查，如一位無任何病史的患者，作白內障手術，避免做電解值，膽固醇等檢查。</w:t>
      </w:r>
    </w:p>
    <w:p w:rsidR="000257EE" w:rsidRPr="002459BB" w:rsidRDefault="00274757" w:rsidP="00AA0EEE">
      <w:pPr>
        <w:snapToGrid w:val="0"/>
        <w:spacing w:line="600" w:lineRule="exact"/>
        <w:ind w:left="1192" w:hanging="280"/>
        <w:jc w:val="both"/>
        <w:rPr>
          <w:rFonts w:ascii="Times New Roman" w:hAnsi="Times New Roman"/>
        </w:rPr>
      </w:pPr>
      <w:r w:rsidRPr="002459BB">
        <w:rPr>
          <w:rFonts w:ascii="Times New Roman" w:eastAsia="標楷體" w:hAnsi="Times New Roman"/>
          <w:kern w:val="3"/>
          <w:sz w:val="28"/>
        </w:rPr>
        <w:t>2.</w:t>
      </w:r>
      <w:r w:rsidRPr="002459BB">
        <w:rPr>
          <w:rFonts w:ascii="Times New Roman" w:eastAsia="標楷體" w:hAnsi="Times New Roman"/>
          <w:kern w:val="3"/>
          <w:sz w:val="28"/>
        </w:rPr>
        <w:t>胸部Ｘ光請勿列為常規檢查，除非有胸部疾</w:t>
      </w:r>
      <w:r w:rsidRPr="002459BB">
        <w:rPr>
          <w:rFonts w:ascii="Times New Roman" w:eastAsia="標楷體" w:hAnsi="Times New Roman"/>
          <w:sz w:val="28"/>
        </w:rPr>
        <w:t>病之過去病史者，或</w:t>
      </w:r>
      <w:r w:rsidRPr="002459BB">
        <w:rPr>
          <w:rFonts w:ascii="Times New Roman" w:eastAsia="標楷體" w:hAnsi="Times New Roman"/>
          <w:kern w:val="3"/>
          <w:sz w:val="28"/>
        </w:rPr>
        <w:t>最近一年內未照Ｘ光之患者，以減少病人曝露在放射線之環境中。</w:t>
      </w:r>
    </w:p>
    <w:p w:rsidR="000257EE" w:rsidRPr="002459BB" w:rsidRDefault="00274757" w:rsidP="00AA0EEE">
      <w:pPr>
        <w:snapToGrid w:val="0"/>
        <w:spacing w:line="600" w:lineRule="exact"/>
        <w:ind w:left="80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四</w:t>
      </w:r>
      <w:r w:rsidRPr="002459BB">
        <w:rPr>
          <w:rFonts w:ascii="Times New Roman" w:eastAsia="標楷體" w:hAnsi="Times New Roman"/>
          <w:kern w:val="3"/>
          <w:sz w:val="28"/>
        </w:rPr>
        <w:t>)</w:t>
      </w:r>
      <w:r w:rsidRPr="002459BB">
        <w:rPr>
          <w:rFonts w:ascii="Times New Roman" w:eastAsia="標楷體" w:hAnsi="Times New Roman"/>
          <w:kern w:val="3"/>
          <w:sz w:val="28"/>
        </w:rPr>
        <w:t>白內障手術：</w:t>
      </w:r>
    </w:p>
    <w:p w:rsidR="000257EE" w:rsidRPr="002459BB" w:rsidRDefault="00274757" w:rsidP="00AA0EEE">
      <w:pPr>
        <w:snapToGrid w:val="0"/>
        <w:spacing w:line="600" w:lineRule="exact"/>
        <w:ind w:left="1192" w:hanging="280"/>
        <w:jc w:val="both"/>
        <w:rPr>
          <w:rFonts w:ascii="Times New Roman" w:hAnsi="Times New Roman"/>
        </w:rPr>
      </w:pPr>
      <w:r w:rsidRPr="002459BB">
        <w:rPr>
          <w:rFonts w:ascii="Times New Roman" w:eastAsia="標楷體" w:hAnsi="Times New Roman"/>
          <w:kern w:val="3"/>
          <w:sz w:val="28"/>
        </w:rPr>
        <w:t>1.</w:t>
      </w:r>
      <w:r w:rsidRPr="002459BB">
        <w:rPr>
          <w:rFonts w:ascii="Times New Roman" w:eastAsia="標楷體" w:hAnsi="Times New Roman"/>
          <w:kern w:val="3"/>
          <w:sz w:val="28"/>
        </w:rPr>
        <w:t>刪除</w:t>
      </w:r>
      <w:r w:rsidRPr="002459BB">
        <w:rPr>
          <w:rFonts w:ascii="Times New Roman" w:eastAsia="標楷體" w:hAnsi="Times New Roman"/>
          <w:sz w:val="28"/>
          <w:szCs w:val="28"/>
        </w:rPr>
        <w:t xml:space="preserve">(101/2/1) </w:t>
      </w:r>
    </w:p>
    <w:p w:rsidR="000257EE" w:rsidRPr="002459BB" w:rsidRDefault="00274757" w:rsidP="00AA0EEE">
      <w:pPr>
        <w:snapToGrid w:val="0"/>
        <w:spacing w:line="600" w:lineRule="exact"/>
        <w:ind w:left="1192" w:hanging="280"/>
        <w:jc w:val="both"/>
        <w:rPr>
          <w:rFonts w:ascii="Times New Roman" w:hAnsi="Times New Roman"/>
        </w:rPr>
      </w:pPr>
      <w:r w:rsidRPr="002459BB">
        <w:rPr>
          <w:rFonts w:ascii="Times New Roman" w:eastAsia="標楷體" w:hAnsi="Times New Roman"/>
          <w:kern w:val="3"/>
          <w:sz w:val="28"/>
        </w:rPr>
        <w:t>2.</w:t>
      </w:r>
      <w:r w:rsidRPr="002459BB">
        <w:rPr>
          <w:rFonts w:ascii="Times New Roman" w:eastAsia="標楷體" w:hAnsi="Times New Roman"/>
          <w:kern w:val="3"/>
          <w:sz w:val="28"/>
        </w:rPr>
        <w:t>用藥力求簡單：預防感染可給予抗生素，但以外用抗生素眼藥為主。</w:t>
      </w:r>
      <w:r w:rsidRPr="002459BB">
        <w:rPr>
          <w:rFonts w:ascii="Times New Roman" w:eastAsia="標楷體" w:hAnsi="Times New Roman"/>
          <w:sz w:val="28"/>
          <w:szCs w:val="28"/>
        </w:rPr>
        <w:t>(101/2/1)</w:t>
      </w:r>
    </w:p>
    <w:p w:rsidR="000257EE" w:rsidRPr="002459BB" w:rsidRDefault="00274757" w:rsidP="00AA0EEE">
      <w:pPr>
        <w:snapToGrid w:val="0"/>
        <w:spacing w:line="600" w:lineRule="exact"/>
        <w:ind w:left="1276" w:hanging="364"/>
        <w:jc w:val="both"/>
        <w:rPr>
          <w:rFonts w:ascii="Times New Roman" w:eastAsia="標楷體" w:hAnsi="Times New Roman"/>
          <w:kern w:val="3"/>
          <w:sz w:val="28"/>
        </w:rPr>
      </w:pPr>
      <w:r w:rsidRPr="002459BB">
        <w:rPr>
          <w:rFonts w:ascii="Times New Roman" w:eastAsia="標楷體" w:hAnsi="Times New Roman"/>
          <w:kern w:val="3"/>
          <w:sz w:val="28"/>
        </w:rPr>
        <w:lastRenderedPageBreak/>
        <w:t>3.</w:t>
      </w:r>
      <w:r w:rsidRPr="002459BB">
        <w:rPr>
          <w:rFonts w:ascii="Times New Roman" w:eastAsia="標楷體" w:hAnsi="Times New Roman"/>
          <w:kern w:val="3"/>
          <w:sz w:val="28"/>
        </w:rPr>
        <w:t>口服止痛消炎、消腫藥：正常順利的手術助益不大，可以不用，若需要以三日內為原則。</w:t>
      </w:r>
    </w:p>
    <w:p w:rsidR="000257EE" w:rsidRPr="002459BB" w:rsidRDefault="00274757" w:rsidP="00AA0EEE">
      <w:pPr>
        <w:snapToGrid w:val="0"/>
        <w:spacing w:line="600" w:lineRule="exact"/>
        <w:ind w:left="1120" w:hanging="280"/>
        <w:jc w:val="both"/>
        <w:rPr>
          <w:rFonts w:ascii="Times New Roman" w:hAnsi="Times New Roman"/>
        </w:rPr>
      </w:pPr>
      <w:r w:rsidRPr="002459BB">
        <w:rPr>
          <w:rFonts w:ascii="Times New Roman" w:eastAsia="標楷體" w:hAnsi="Times New Roman"/>
          <w:kern w:val="3"/>
          <w:sz w:val="28"/>
        </w:rPr>
        <w:t>4.</w:t>
      </w:r>
      <w:r w:rsidRPr="002459BB">
        <w:rPr>
          <w:rFonts w:ascii="Times New Roman" w:eastAsia="標楷體" w:hAnsi="Times New Roman"/>
          <w:kern w:val="3"/>
          <w:sz w:val="28"/>
        </w:rPr>
        <w:t>眼</w:t>
      </w:r>
      <w:r w:rsidRPr="002459BB">
        <w:rPr>
          <w:rFonts w:ascii="Times New Roman" w:eastAsia="標楷體" w:hAnsi="Times New Roman"/>
          <w:sz w:val="28"/>
        </w:rPr>
        <w:t>檢查</w:t>
      </w:r>
      <w:r w:rsidRPr="002459BB">
        <w:rPr>
          <w:rFonts w:ascii="Times New Roman" w:eastAsia="標楷體" w:hAnsi="Times New Roman"/>
          <w:sz w:val="28"/>
          <w:szCs w:val="28"/>
        </w:rPr>
        <w:t>作前葉檢查申報細隙燈</w:t>
      </w:r>
      <w:r w:rsidRPr="002459BB">
        <w:rPr>
          <w:rFonts w:ascii="Times New Roman" w:eastAsia="標楷體" w:hAnsi="Times New Roman"/>
          <w:kern w:val="3"/>
          <w:sz w:val="28"/>
        </w:rPr>
        <w:t>顯微鏡檢查</w:t>
      </w:r>
      <w:r w:rsidRPr="002459BB">
        <w:rPr>
          <w:rFonts w:ascii="Times New Roman" w:eastAsia="標楷體" w:hAnsi="Times New Roman"/>
          <w:kern w:val="3"/>
          <w:sz w:val="28"/>
        </w:rPr>
        <w:t>(23401C)</w:t>
      </w:r>
      <w:r w:rsidRPr="002459BB">
        <w:rPr>
          <w:rFonts w:ascii="Times New Roman" w:eastAsia="標楷體" w:hAnsi="Times New Roman"/>
          <w:sz w:val="28"/>
          <w:szCs w:val="28"/>
        </w:rPr>
        <w:t>項，眼壓、眼底</w:t>
      </w:r>
      <w:r w:rsidRPr="002459BB">
        <w:rPr>
          <w:rFonts w:ascii="Times New Roman" w:eastAsia="標楷體" w:hAnsi="Times New Roman"/>
          <w:kern w:val="3"/>
          <w:sz w:val="28"/>
        </w:rPr>
        <w:t>及</w:t>
      </w:r>
      <w:r w:rsidRPr="002459BB">
        <w:rPr>
          <w:rFonts w:ascii="Times New Roman" w:eastAsia="標楷體" w:hAnsi="Times New Roman"/>
          <w:kern w:val="3"/>
          <w:sz w:val="28"/>
        </w:rPr>
        <w:t>DBR</w:t>
      </w:r>
      <w:r w:rsidRPr="002459BB">
        <w:rPr>
          <w:rFonts w:ascii="Times New Roman" w:eastAsia="標楷體" w:hAnsi="Times New Roman"/>
          <w:sz w:val="28"/>
          <w:szCs w:val="28"/>
        </w:rPr>
        <w:t>【含超音波檢查</w:t>
      </w:r>
      <w:r w:rsidRPr="002459BB">
        <w:rPr>
          <w:rFonts w:ascii="Times New Roman" w:eastAsia="標楷體" w:hAnsi="Times New Roman"/>
          <w:sz w:val="28"/>
          <w:szCs w:val="28"/>
        </w:rPr>
        <w:t>(</w:t>
      </w:r>
      <w:r w:rsidRPr="002459BB">
        <w:rPr>
          <w:rFonts w:ascii="Times New Roman" w:eastAsia="標楷體" w:hAnsi="Times New Roman"/>
          <w:kern w:val="3"/>
          <w:sz w:val="28"/>
        </w:rPr>
        <w:t>A</w:t>
      </w:r>
      <w:r w:rsidRPr="002459BB">
        <w:rPr>
          <w:rFonts w:ascii="Times New Roman" w:eastAsia="標楷體" w:hAnsi="Times New Roman"/>
          <w:kern w:val="3"/>
          <w:sz w:val="28"/>
        </w:rPr>
        <w:t>掃瞄</w:t>
      </w:r>
      <w:r w:rsidRPr="002459BB">
        <w:rPr>
          <w:rFonts w:ascii="Times New Roman" w:eastAsia="標楷體" w:hAnsi="Times New Roman"/>
          <w:kern w:val="3"/>
          <w:sz w:val="28"/>
        </w:rPr>
        <w:t>)(23503C)</w:t>
      </w:r>
      <w:r w:rsidRPr="002459BB">
        <w:rPr>
          <w:rFonts w:ascii="Times New Roman" w:eastAsia="標楷體" w:hAnsi="Times New Roman"/>
          <w:kern w:val="3"/>
          <w:sz w:val="28"/>
        </w:rPr>
        <w:t>項</w:t>
      </w:r>
      <w:r w:rsidRPr="002459BB">
        <w:rPr>
          <w:rFonts w:ascii="Times New Roman" w:eastAsia="標楷體" w:hAnsi="Times New Roman"/>
          <w:sz w:val="28"/>
          <w:szCs w:val="28"/>
        </w:rPr>
        <w:t>及角膜曲度測定</w:t>
      </w:r>
      <w:r w:rsidRPr="002459BB">
        <w:rPr>
          <w:rFonts w:ascii="Times New Roman" w:eastAsia="標楷體" w:hAnsi="Times New Roman"/>
          <w:kern w:val="3"/>
          <w:sz w:val="28"/>
        </w:rPr>
        <w:t>(23001C)</w:t>
      </w:r>
      <w:r w:rsidRPr="002459BB">
        <w:rPr>
          <w:rFonts w:ascii="Times New Roman" w:eastAsia="標楷體" w:hAnsi="Times New Roman"/>
          <w:kern w:val="3"/>
          <w:sz w:val="28"/>
        </w:rPr>
        <w:t>項</w:t>
      </w:r>
      <w:r w:rsidRPr="002459BB">
        <w:rPr>
          <w:rFonts w:ascii="Times New Roman" w:eastAsia="標楷體" w:hAnsi="Times New Roman"/>
          <w:sz w:val="28"/>
          <w:szCs w:val="28"/>
        </w:rPr>
        <w:t>】。</w:t>
      </w:r>
    </w:p>
    <w:p w:rsidR="000257EE" w:rsidRPr="002459BB" w:rsidRDefault="00274757" w:rsidP="00AA0EEE">
      <w:pPr>
        <w:snapToGrid w:val="0"/>
        <w:spacing w:line="600" w:lineRule="exact"/>
        <w:ind w:left="1276" w:hanging="364"/>
        <w:jc w:val="both"/>
        <w:rPr>
          <w:rFonts w:ascii="Times New Roman" w:hAnsi="Times New Roman"/>
        </w:rPr>
      </w:pPr>
      <w:r w:rsidRPr="002459BB">
        <w:rPr>
          <w:rFonts w:ascii="Times New Roman" w:eastAsia="標楷體" w:hAnsi="Times New Roman"/>
          <w:kern w:val="3"/>
          <w:sz w:val="28"/>
        </w:rPr>
        <w:t>5.</w:t>
      </w:r>
      <w:r w:rsidRPr="002459BB">
        <w:rPr>
          <w:rFonts w:ascii="Times New Roman" w:eastAsia="標楷體" w:hAnsi="Times New Roman"/>
          <w:kern w:val="3"/>
          <w:sz w:val="28"/>
        </w:rPr>
        <w:t>手術換藥：每天壹次即可。</w:t>
      </w:r>
      <w:r w:rsidRPr="002459BB">
        <w:rPr>
          <w:rFonts w:ascii="Times New Roman" w:eastAsia="標楷體" w:hAnsi="Times New Roman"/>
          <w:sz w:val="28"/>
          <w:szCs w:val="28"/>
        </w:rPr>
        <w:t>至多可申報術後換藥兩次，申報術後換藥日期不宜超過</w:t>
      </w:r>
      <w:r w:rsidRPr="002459BB">
        <w:rPr>
          <w:rFonts w:ascii="Times New Roman" w:eastAsia="標楷體" w:hAnsi="Times New Roman"/>
          <w:sz w:val="28"/>
          <w:szCs w:val="28"/>
        </w:rPr>
        <w:t>2</w:t>
      </w:r>
      <w:r w:rsidRPr="002459BB">
        <w:rPr>
          <w:rFonts w:ascii="Times New Roman" w:eastAsia="標楷體" w:hAnsi="Times New Roman"/>
          <w:sz w:val="28"/>
          <w:szCs w:val="28"/>
        </w:rPr>
        <w:t>個星期。</w:t>
      </w:r>
      <w:r w:rsidRPr="002459BB">
        <w:rPr>
          <w:rFonts w:ascii="Times New Roman" w:hAnsi="Times New Roman"/>
          <w:sz w:val="28"/>
          <w:szCs w:val="28"/>
        </w:rPr>
        <w:t>(104/1/1)</w:t>
      </w:r>
    </w:p>
    <w:p w:rsidR="000257EE" w:rsidRPr="002459BB" w:rsidRDefault="00274757" w:rsidP="00AA0EEE">
      <w:pPr>
        <w:snapToGrid w:val="0"/>
        <w:spacing w:line="600" w:lineRule="exact"/>
        <w:ind w:left="1192" w:hanging="280"/>
        <w:jc w:val="both"/>
        <w:rPr>
          <w:rFonts w:ascii="Times New Roman" w:eastAsia="標楷體" w:hAnsi="Times New Roman"/>
          <w:kern w:val="3"/>
          <w:sz w:val="28"/>
        </w:rPr>
      </w:pPr>
      <w:r w:rsidRPr="002459BB">
        <w:rPr>
          <w:rFonts w:ascii="Times New Roman" w:eastAsia="標楷體" w:hAnsi="Times New Roman"/>
          <w:kern w:val="3"/>
          <w:sz w:val="28"/>
        </w:rPr>
        <w:t>6.</w:t>
      </w:r>
      <w:r w:rsidRPr="002459BB">
        <w:rPr>
          <w:rFonts w:ascii="Times New Roman" w:eastAsia="標楷體" w:hAnsi="Times New Roman"/>
          <w:kern w:val="3"/>
          <w:sz w:val="28"/>
        </w:rPr>
        <w:t>手術以</w:t>
      </w:r>
      <w:r w:rsidRPr="002459BB">
        <w:rPr>
          <w:rFonts w:ascii="Times New Roman" w:eastAsia="標楷體" w:hAnsi="Times New Roman"/>
          <w:kern w:val="3"/>
          <w:sz w:val="28"/>
        </w:rPr>
        <w:t>86008C</w:t>
      </w:r>
      <w:r w:rsidRPr="002459BB">
        <w:rPr>
          <w:rFonts w:ascii="Times New Roman" w:eastAsia="標楷體" w:hAnsi="Times New Roman"/>
          <w:kern w:val="3"/>
          <w:sz w:val="28"/>
        </w:rPr>
        <w:t>項，不宜再加</w:t>
      </w:r>
      <w:r w:rsidRPr="002459BB">
        <w:rPr>
          <w:rFonts w:ascii="Times New Roman" w:eastAsia="標楷體" w:hAnsi="Times New Roman"/>
          <w:kern w:val="3"/>
          <w:sz w:val="28"/>
        </w:rPr>
        <w:t>86009C</w:t>
      </w:r>
      <w:r w:rsidRPr="002459BB">
        <w:rPr>
          <w:rFonts w:ascii="Times New Roman" w:eastAsia="標楷體" w:hAnsi="Times New Roman"/>
          <w:kern w:val="3"/>
          <w:sz w:val="28"/>
        </w:rPr>
        <w:t>或</w:t>
      </w:r>
      <w:r w:rsidRPr="002459BB">
        <w:rPr>
          <w:rFonts w:ascii="Times New Roman" w:eastAsia="標楷體" w:hAnsi="Times New Roman"/>
          <w:kern w:val="3"/>
          <w:sz w:val="28"/>
        </w:rPr>
        <w:t>86010A</w:t>
      </w:r>
      <w:r w:rsidRPr="002459BB">
        <w:rPr>
          <w:rFonts w:ascii="Times New Roman" w:eastAsia="標楷體" w:hAnsi="Times New Roman"/>
          <w:kern w:val="3"/>
          <w:sz w:val="28"/>
        </w:rPr>
        <w:t>項。</w:t>
      </w:r>
    </w:p>
    <w:p w:rsidR="000257EE" w:rsidRPr="002459BB" w:rsidRDefault="00274757" w:rsidP="00AA0EEE">
      <w:pPr>
        <w:snapToGrid w:val="0"/>
        <w:spacing w:line="600" w:lineRule="exact"/>
        <w:ind w:left="1192" w:hanging="280"/>
        <w:jc w:val="both"/>
        <w:rPr>
          <w:rFonts w:ascii="Times New Roman" w:eastAsia="標楷體" w:hAnsi="Times New Roman"/>
          <w:kern w:val="3"/>
          <w:sz w:val="28"/>
        </w:rPr>
      </w:pPr>
      <w:r w:rsidRPr="002459BB">
        <w:rPr>
          <w:rFonts w:ascii="Times New Roman" w:eastAsia="標楷體" w:hAnsi="Times New Roman"/>
          <w:kern w:val="3"/>
          <w:sz w:val="28"/>
        </w:rPr>
        <w:t>7.</w:t>
      </w:r>
      <w:r w:rsidRPr="002459BB">
        <w:rPr>
          <w:rFonts w:ascii="Times New Roman" w:eastAsia="標楷體" w:hAnsi="Times New Roman"/>
          <w:kern w:val="3"/>
          <w:sz w:val="28"/>
        </w:rPr>
        <w:t>無水晶體症再裝人工水晶體以</w:t>
      </w:r>
      <w:r w:rsidRPr="002459BB">
        <w:rPr>
          <w:rFonts w:ascii="Times New Roman" w:eastAsia="標楷體" w:hAnsi="Times New Roman"/>
          <w:kern w:val="3"/>
          <w:sz w:val="28"/>
        </w:rPr>
        <w:t>86012C</w:t>
      </w:r>
      <w:r w:rsidRPr="002459BB">
        <w:rPr>
          <w:rFonts w:ascii="Times New Roman" w:eastAsia="標楷體" w:hAnsi="Times New Roman"/>
          <w:kern w:val="3"/>
          <w:sz w:val="28"/>
        </w:rPr>
        <w:t>項。</w:t>
      </w:r>
    </w:p>
    <w:p w:rsidR="000257EE" w:rsidRPr="002459BB" w:rsidRDefault="00274757" w:rsidP="00AA0EEE">
      <w:pPr>
        <w:snapToGrid w:val="0"/>
        <w:spacing w:line="600" w:lineRule="exact"/>
        <w:ind w:left="1200"/>
        <w:jc w:val="both"/>
        <w:rPr>
          <w:rFonts w:ascii="Times New Roman" w:eastAsia="標楷體" w:hAnsi="Times New Roman"/>
          <w:kern w:val="3"/>
          <w:sz w:val="28"/>
        </w:rPr>
      </w:pPr>
      <w:r w:rsidRPr="002459BB">
        <w:rPr>
          <w:rFonts w:ascii="Times New Roman" w:eastAsia="標楷體" w:hAnsi="Times New Roman"/>
          <w:kern w:val="3"/>
          <w:sz w:val="28"/>
        </w:rPr>
        <w:t>86012C</w:t>
      </w:r>
      <w:r w:rsidRPr="002459BB">
        <w:rPr>
          <w:rFonts w:ascii="Times New Roman" w:eastAsia="標楷體" w:hAnsi="Times New Roman"/>
          <w:kern w:val="3"/>
          <w:sz w:val="28"/>
        </w:rPr>
        <w:t>項為更換人工水晶體適用。</w:t>
      </w:r>
    </w:p>
    <w:p w:rsidR="000257EE" w:rsidRPr="002459BB" w:rsidRDefault="00274757" w:rsidP="00AA0EEE">
      <w:pPr>
        <w:snapToGrid w:val="0"/>
        <w:spacing w:line="600" w:lineRule="exact"/>
        <w:ind w:left="1200"/>
        <w:jc w:val="both"/>
        <w:rPr>
          <w:rFonts w:ascii="Times New Roman" w:eastAsia="標楷體" w:hAnsi="Times New Roman"/>
          <w:kern w:val="3"/>
          <w:sz w:val="28"/>
        </w:rPr>
      </w:pPr>
      <w:r w:rsidRPr="002459BB">
        <w:rPr>
          <w:rFonts w:ascii="Times New Roman" w:eastAsia="標楷體" w:hAnsi="Times New Roman"/>
          <w:kern w:val="3"/>
          <w:sz w:val="28"/>
        </w:rPr>
        <w:t>86013C</w:t>
      </w:r>
      <w:r w:rsidRPr="002459BB">
        <w:rPr>
          <w:rFonts w:ascii="Times New Roman" w:eastAsia="標楷體" w:hAnsi="Times New Roman"/>
          <w:kern w:val="3"/>
          <w:sz w:val="28"/>
        </w:rPr>
        <w:t>項為脫位再固定或調整時用。</w:t>
      </w:r>
    </w:p>
    <w:p w:rsidR="000257EE" w:rsidRPr="002459BB" w:rsidRDefault="00274757" w:rsidP="00AA0EEE">
      <w:pPr>
        <w:snapToGrid w:val="0"/>
        <w:spacing w:line="600" w:lineRule="exact"/>
        <w:ind w:left="1192" w:hanging="280"/>
        <w:jc w:val="both"/>
        <w:rPr>
          <w:rFonts w:ascii="Times New Roman" w:hAnsi="Times New Roman"/>
        </w:rPr>
      </w:pPr>
      <w:r w:rsidRPr="002459BB">
        <w:rPr>
          <w:rFonts w:ascii="Times New Roman" w:eastAsia="標楷體" w:hAnsi="Times New Roman"/>
          <w:kern w:val="3"/>
          <w:sz w:val="28"/>
        </w:rPr>
        <w:t>8.</w:t>
      </w:r>
      <w:r w:rsidRPr="002459BB">
        <w:rPr>
          <w:rFonts w:ascii="Times New Roman" w:eastAsia="標楷體" w:hAnsi="Times New Roman"/>
          <w:kern w:val="3"/>
          <w:sz w:val="28"/>
        </w:rPr>
        <w:t>收縮瞳孔之成分製劑如</w:t>
      </w:r>
      <w:r w:rsidRPr="002459BB">
        <w:rPr>
          <w:rFonts w:ascii="Times New Roman" w:eastAsia="標楷體" w:hAnsi="Times New Roman"/>
          <w:kern w:val="3"/>
          <w:sz w:val="28"/>
        </w:rPr>
        <w:t>carbamycholine</w:t>
      </w:r>
      <w:r w:rsidRPr="002459BB">
        <w:rPr>
          <w:rFonts w:ascii="Times New Roman" w:eastAsia="標楷體" w:hAnsi="Times New Roman"/>
          <w:kern w:val="3"/>
          <w:sz w:val="28"/>
        </w:rPr>
        <w:t>及</w:t>
      </w:r>
      <w:r w:rsidRPr="002459BB">
        <w:rPr>
          <w:rFonts w:ascii="Times New Roman" w:eastAsia="標楷體" w:hAnsi="Times New Roman"/>
          <w:kern w:val="3"/>
          <w:sz w:val="28"/>
        </w:rPr>
        <w:t>acetylcholine chloride 1%</w:t>
      </w:r>
      <w:r w:rsidRPr="002459BB">
        <w:rPr>
          <w:rFonts w:ascii="Times New Roman" w:eastAsia="標楷體" w:hAnsi="Times New Roman"/>
          <w:kern w:val="3"/>
          <w:sz w:val="28"/>
        </w:rPr>
        <w:t>已</w:t>
      </w:r>
      <w:r w:rsidRPr="002459BB">
        <w:rPr>
          <w:rFonts w:ascii="Times New Roman" w:eastAsia="標楷體" w:hAnsi="Times New Roman"/>
          <w:sz w:val="28"/>
        </w:rPr>
        <w:t>包含於手術之一般材料費用內，不另計費。</w:t>
      </w:r>
    </w:p>
    <w:p w:rsidR="000257EE" w:rsidRPr="002459BB" w:rsidRDefault="00274757" w:rsidP="00AA0EEE">
      <w:pPr>
        <w:tabs>
          <w:tab w:val="left" w:pos="6096"/>
        </w:tabs>
        <w:snapToGrid w:val="0"/>
        <w:spacing w:line="600" w:lineRule="exact"/>
        <w:ind w:left="1192" w:hanging="280"/>
        <w:jc w:val="both"/>
        <w:rPr>
          <w:rFonts w:ascii="Times New Roman" w:hAnsi="Times New Roman"/>
        </w:rPr>
      </w:pPr>
      <w:r w:rsidRPr="002459BB">
        <w:rPr>
          <w:rFonts w:ascii="Times New Roman" w:eastAsia="標楷體" w:hAnsi="Times New Roman"/>
          <w:kern w:val="3"/>
          <w:sz w:val="28"/>
        </w:rPr>
        <w:t>9.</w:t>
      </w:r>
      <w:r w:rsidRPr="002459BB">
        <w:rPr>
          <w:rFonts w:ascii="Times New Roman" w:eastAsia="標楷體" w:hAnsi="Times New Roman"/>
          <w:kern w:val="3"/>
          <w:sz w:val="28"/>
        </w:rPr>
        <w:t>刪除</w:t>
      </w:r>
      <w:r w:rsidRPr="002459BB">
        <w:rPr>
          <w:rFonts w:ascii="Times New Roman" w:eastAsia="標楷體" w:hAnsi="Times New Roman"/>
          <w:sz w:val="28"/>
          <w:szCs w:val="28"/>
        </w:rPr>
        <w:t xml:space="preserve">(101/2/1) </w:t>
      </w:r>
    </w:p>
    <w:p w:rsidR="000257EE" w:rsidRPr="002459BB" w:rsidRDefault="00274757" w:rsidP="00AA0EEE">
      <w:pPr>
        <w:pStyle w:val="20"/>
        <w:snapToGrid w:val="0"/>
        <w:spacing w:line="600" w:lineRule="exact"/>
        <w:ind w:left="1332" w:hanging="420"/>
        <w:jc w:val="both"/>
        <w:rPr>
          <w:rFonts w:ascii="Times New Roman" w:eastAsia="標楷體" w:hAnsi="Times New Roman"/>
          <w:kern w:val="3"/>
          <w:sz w:val="28"/>
        </w:rPr>
      </w:pPr>
      <w:r w:rsidRPr="002459BB">
        <w:rPr>
          <w:rFonts w:ascii="Times New Roman" w:eastAsia="標楷體" w:hAnsi="Times New Roman"/>
          <w:kern w:val="3"/>
          <w:sz w:val="28"/>
        </w:rPr>
        <w:t>10.</w:t>
      </w:r>
      <w:r w:rsidRPr="002459BB">
        <w:rPr>
          <w:rFonts w:ascii="Times New Roman" w:eastAsia="標楷體" w:hAnsi="Times New Roman"/>
          <w:kern w:val="3"/>
          <w:sz w:val="28"/>
        </w:rPr>
        <w:t>白內障大多非緊急手術，不宜於第一次門診當天即施行手術；如為需事前審查者，請檢附病歷紀錄及術前白內障照相紀錄，外傷性或伴有併發症白內障除外，六歲以下免附照片。</w:t>
      </w:r>
      <w:r w:rsidRPr="002459BB">
        <w:rPr>
          <w:rFonts w:ascii="Times New Roman" w:eastAsia="標楷體" w:hAnsi="Times New Roman"/>
          <w:kern w:val="3"/>
          <w:sz w:val="28"/>
        </w:rPr>
        <w:t>(97/5/1)(100/1/1)</w:t>
      </w:r>
    </w:p>
    <w:p w:rsidR="000257EE" w:rsidRPr="002459BB" w:rsidRDefault="00274757" w:rsidP="00AA0EEE">
      <w:pPr>
        <w:pStyle w:val="20"/>
        <w:snapToGrid w:val="0"/>
        <w:spacing w:line="600" w:lineRule="exact"/>
        <w:ind w:left="1332" w:hanging="420"/>
        <w:jc w:val="both"/>
        <w:rPr>
          <w:rFonts w:ascii="Times New Roman" w:hAnsi="Times New Roman"/>
        </w:rPr>
      </w:pPr>
      <w:r w:rsidRPr="002459BB">
        <w:rPr>
          <w:rFonts w:ascii="Times New Roman" w:eastAsia="標楷體" w:hAnsi="Times New Roman"/>
          <w:kern w:val="3"/>
          <w:sz w:val="28"/>
        </w:rPr>
        <w:t>11.</w:t>
      </w:r>
      <w:r w:rsidRPr="002459BB">
        <w:rPr>
          <w:rFonts w:ascii="Times New Roman" w:eastAsia="標楷體" w:hAnsi="Times New Roman"/>
          <w:kern w:val="3"/>
          <w:sz w:val="28"/>
        </w:rPr>
        <w:t>刪除</w:t>
      </w:r>
      <w:r w:rsidRPr="002459BB">
        <w:rPr>
          <w:rFonts w:ascii="Times New Roman" w:eastAsia="標楷體" w:hAnsi="Times New Roman"/>
          <w:sz w:val="28"/>
          <w:szCs w:val="28"/>
        </w:rPr>
        <w:t xml:space="preserve">(101/2/1) </w:t>
      </w:r>
    </w:p>
    <w:p w:rsidR="000257EE" w:rsidRPr="002459BB" w:rsidRDefault="00274757" w:rsidP="00AA0EEE">
      <w:pPr>
        <w:pStyle w:val="20"/>
        <w:snapToGrid w:val="0"/>
        <w:spacing w:line="600" w:lineRule="exact"/>
        <w:ind w:left="1332" w:hanging="420"/>
        <w:jc w:val="both"/>
        <w:rPr>
          <w:rFonts w:ascii="Times New Roman" w:hAnsi="Times New Roman"/>
        </w:rPr>
      </w:pPr>
      <w:r w:rsidRPr="002459BB">
        <w:rPr>
          <w:rFonts w:ascii="Times New Roman" w:eastAsia="標楷體" w:hAnsi="Times New Roman"/>
          <w:kern w:val="3"/>
          <w:sz w:val="28"/>
        </w:rPr>
        <w:t>12.</w:t>
      </w:r>
      <w:r w:rsidRPr="002459BB">
        <w:rPr>
          <w:rFonts w:ascii="Times New Roman" w:eastAsia="標楷體" w:hAnsi="Times New Roman"/>
          <w:kern w:val="3"/>
          <w:sz w:val="28"/>
        </w:rPr>
        <w:t>白內障手術紀錄應有植入人工水晶體之標籤。</w:t>
      </w:r>
      <w:r w:rsidRPr="002459BB">
        <w:rPr>
          <w:rFonts w:ascii="Times New Roman" w:eastAsia="標楷體" w:hAnsi="Times New Roman"/>
          <w:sz w:val="28"/>
          <w:szCs w:val="28"/>
        </w:rPr>
        <w:t>(101/2/1)</w:t>
      </w:r>
    </w:p>
    <w:p w:rsidR="000257EE" w:rsidRPr="002459BB" w:rsidRDefault="00274757" w:rsidP="00AA0EEE">
      <w:pPr>
        <w:pStyle w:val="20"/>
        <w:snapToGrid w:val="0"/>
        <w:spacing w:line="600" w:lineRule="exact"/>
        <w:ind w:left="1332" w:hanging="420"/>
        <w:jc w:val="both"/>
        <w:rPr>
          <w:rFonts w:ascii="Times New Roman" w:eastAsia="標楷體" w:hAnsi="Times New Roman"/>
          <w:kern w:val="3"/>
          <w:sz w:val="28"/>
        </w:rPr>
      </w:pPr>
      <w:r w:rsidRPr="002459BB">
        <w:rPr>
          <w:rFonts w:ascii="Times New Roman" w:eastAsia="標楷體" w:hAnsi="Times New Roman"/>
          <w:kern w:val="3"/>
          <w:sz w:val="28"/>
        </w:rPr>
        <w:t>13.</w:t>
      </w:r>
      <w:r w:rsidRPr="002459BB">
        <w:rPr>
          <w:rFonts w:ascii="Times New Roman" w:eastAsia="標楷體" w:hAnsi="Times New Roman"/>
          <w:kern w:val="3"/>
          <w:sz w:val="28"/>
        </w:rPr>
        <w:t>除特殊情況外</w:t>
      </w:r>
      <w:r w:rsidR="00E615CC" w:rsidRPr="002459BB">
        <w:rPr>
          <w:rFonts w:ascii="Times New Roman" w:eastAsia="標楷體" w:hAnsi="Times New Roman"/>
          <w:kern w:val="3"/>
          <w:sz w:val="28"/>
        </w:rPr>
        <w:t>(</w:t>
      </w:r>
      <w:r w:rsidR="00E615CC" w:rsidRPr="002459BB">
        <w:rPr>
          <w:rFonts w:ascii="Times New Roman" w:eastAsia="標楷體" w:hAnsi="Times New Roman"/>
          <w:kern w:val="3"/>
          <w:sz w:val="28"/>
        </w:rPr>
        <w:t>如需全身麻醉之兒童雙眼先天性白內障</w:t>
      </w:r>
      <w:r w:rsidR="00E615CC" w:rsidRPr="002459BB">
        <w:rPr>
          <w:rFonts w:ascii="Times New Roman" w:eastAsia="標楷體" w:hAnsi="Times New Roman"/>
          <w:kern w:val="3"/>
          <w:sz w:val="28"/>
        </w:rPr>
        <w:t xml:space="preserve"> </w:t>
      </w:r>
      <w:r w:rsidR="00E615CC" w:rsidRPr="002459BB">
        <w:rPr>
          <w:rFonts w:ascii="Times New Roman" w:eastAsia="標楷體" w:hAnsi="Times New Roman"/>
          <w:kern w:val="3"/>
          <w:sz w:val="28"/>
        </w:rPr>
        <w:t>、失智者或雙眼外傷性白內障</w:t>
      </w:r>
      <w:r w:rsidR="00E615CC" w:rsidRPr="002459BB">
        <w:rPr>
          <w:rFonts w:ascii="Times New Roman" w:eastAsia="標楷體" w:hAnsi="Times New Roman"/>
          <w:kern w:val="3"/>
          <w:sz w:val="28"/>
        </w:rPr>
        <w:t>)</w:t>
      </w:r>
      <w:r w:rsidRPr="002459BB">
        <w:rPr>
          <w:rFonts w:ascii="Times New Roman" w:eastAsia="標楷體" w:hAnsi="Times New Roman"/>
          <w:kern w:val="3"/>
          <w:sz w:val="28"/>
        </w:rPr>
        <w:t>，不得一次同時施行兩眼白內障手術</w:t>
      </w:r>
      <w:r w:rsidR="00E615CC" w:rsidRPr="002459BB">
        <w:rPr>
          <w:rFonts w:ascii="Times New Roman" w:eastAsia="標楷體" w:hAnsi="Times New Roman"/>
          <w:kern w:val="3"/>
          <w:sz w:val="28"/>
        </w:rPr>
        <w:t>且兩眼手術宜間隔一週</w:t>
      </w:r>
      <w:r w:rsidR="00E615CC" w:rsidRPr="002459BB">
        <w:rPr>
          <w:rFonts w:ascii="Times New Roman" w:eastAsia="標楷體" w:hAnsi="Times New Roman"/>
          <w:kern w:val="3"/>
          <w:sz w:val="28"/>
        </w:rPr>
        <w:t>(</w:t>
      </w:r>
      <w:r w:rsidR="00E615CC" w:rsidRPr="002459BB">
        <w:rPr>
          <w:rFonts w:ascii="Times New Roman" w:eastAsia="標楷體" w:hAnsi="Times New Roman"/>
          <w:kern w:val="3"/>
          <w:sz w:val="28"/>
        </w:rPr>
        <w:t>含</w:t>
      </w:r>
      <w:r w:rsidR="00E615CC" w:rsidRPr="002459BB">
        <w:rPr>
          <w:rFonts w:ascii="Times New Roman" w:eastAsia="標楷體" w:hAnsi="Times New Roman"/>
          <w:kern w:val="3"/>
          <w:sz w:val="28"/>
        </w:rPr>
        <w:t>)</w:t>
      </w:r>
      <w:r w:rsidR="00E615CC" w:rsidRPr="002459BB">
        <w:rPr>
          <w:rFonts w:ascii="Times New Roman" w:eastAsia="標楷體" w:hAnsi="Times New Roman"/>
          <w:kern w:val="3"/>
          <w:sz w:val="28"/>
        </w:rPr>
        <w:t>以上，但事前審查仍可兩眼同時送審且需遵循</w:t>
      </w:r>
      <w:r w:rsidR="00E615CC" w:rsidRPr="002459BB">
        <w:rPr>
          <w:rFonts w:ascii="Times New Roman" w:eastAsia="標楷體" w:hAnsi="Times New Roman"/>
          <w:kern w:val="3"/>
          <w:sz w:val="28"/>
        </w:rPr>
        <w:lastRenderedPageBreak/>
        <w:t>上述原則。</w:t>
      </w:r>
      <w:r w:rsidR="00E615CC" w:rsidRPr="002459BB">
        <w:rPr>
          <w:rFonts w:ascii="Times New Roman" w:eastAsia="標楷體" w:hAnsi="Times New Roman"/>
          <w:kern w:val="3"/>
          <w:sz w:val="28"/>
        </w:rPr>
        <w:t>(106/1/1)</w:t>
      </w:r>
      <w:r w:rsidRPr="002459BB">
        <w:rPr>
          <w:rFonts w:ascii="Times New Roman" w:eastAsia="標楷體" w:hAnsi="Times New Roman"/>
          <w:kern w:val="3"/>
          <w:sz w:val="28"/>
        </w:rPr>
        <w:t>。</w:t>
      </w:r>
    </w:p>
    <w:p w:rsidR="000257EE" w:rsidRPr="002459BB" w:rsidRDefault="00274757" w:rsidP="00AA0EEE">
      <w:pPr>
        <w:pStyle w:val="20"/>
        <w:snapToGrid w:val="0"/>
        <w:spacing w:line="600" w:lineRule="exact"/>
        <w:ind w:left="1332" w:hanging="420"/>
        <w:jc w:val="both"/>
        <w:rPr>
          <w:rFonts w:ascii="Times New Roman" w:eastAsia="標楷體" w:hAnsi="Times New Roman"/>
          <w:kern w:val="3"/>
          <w:sz w:val="28"/>
        </w:rPr>
      </w:pPr>
      <w:r w:rsidRPr="002459BB">
        <w:rPr>
          <w:rFonts w:ascii="Times New Roman" w:eastAsia="標楷體" w:hAnsi="Times New Roman"/>
          <w:kern w:val="3"/>
          <w:sz w:val="28"/>
        </w:rPr>
        <w:t>14.</w:t>
      </w:r>
      <w:r w:rsidRPr="002459BB">
        <w:rPr>
          <w:rFonts w:ascii="Times New Roman" w:eastAsia="標楷體" w:hAnsi="Times New Roman"/>
          <w:kern w:val="3"/>
          <w:sz w:val="28"/>
        </w:rPr>
        <w:t>施行白內障手術前應先驗光，驗光得以矯正者，應有矯正視力紀錄，確實不能矯正視力者，應於病歷說明原因，未說明原因者，不予給付。另外一般白內障手術後，如為降低散光之角膜縫線拆除則以</w:t>
      </w:r>
      <w:r w:rsidRPr="002459BB">
        <w:rPr>
          <w:rFonts w:ascii="Times New Roman" w:eastAsia="標楷體" w:hAnsi="Times New Roman"/>
          <w:kern w:val="3"/>
          <w:sz w:val="28"/>
        </w:rPr>
        <w:t>85205C</w:t>
      </w:r>
      <w:r w:rsidRPr="002459BB">
        <w:rPr>
          <w:rFonts w:ascii="Times New Roman" w:eastAsia="標楷體" w:hAnsi="Times New Roman"/>
          <w:kern w:val="3"/>
          <w:sz w:val="28"/>
        </w:rPr>
        <w:t>申報，應檢附前後驗光單或</w:t>
      </w:r>
      <w:r w:rsidRPr="002459BB">
        <w:rPr>
          <w:rFonts w:ascii="Times New Roman" w:eastAsia="標楷體" w:hAnsi="Times New Roman"/>
          <w:kern w:val="3"/>
          <w:sz w:val="28"/>
        </w:rPr>
        <w:t>K-reading</w:t>
      </w:r>
      <w:r w:rsidRPr="002459BB">
        <w:rPr>
          <w:rFonts w:ascii="Times New Roman" w:eastAsia="標楷體" w:hAnsi="Times New Roman"/>
          <w:kern w:val="3"/>
          <w:sz w:val="28"/>
        </w:rPr>
        <w:t>佐證。如因角膜縫線鬆解突出以單純角膜異物除去術</w:t>
      </w:r>
      <w:r w:rsidRPr="002459BB">
        <w:rPr>
          <w:rFonts w:ascii="Times New Roman" w:eastAsia="標楷體" w:hAnsi="Times New Roman"/>
          <w:kern w:val="3"/>
          <w:sz w:val="28"/>
        </w:rPr>
        <w:t>53010C</w:t>
      </w:r>
      <w:r w:rsidRPr="002459BB">
        <w:rPr>
          <w:rFonts w:ascii="Times New Roman" w:eastAsia="標楷體" w:hAnsi="Times New Roman"/>
          <w:kern w:val="3"/>
          <w:sz w:val="28"/>
        </w:rPr>
        <w:t>申報。</w:t>
      </w:r>
      <w:r w:rsidRPr="002459BB">
        <w:rPr>
          <w:rFonts w:ascii="Times New Roman" w:eastAsia="標楷體" w:hAnsi="Times New Roman"/>
          <w:kern w:val="3"/>
          <w:sz w:val="28"/>
        </w:rPr>
        <w:t>(97/5/1)</w:t>
      </w:r>
    </w:p>
    <w:p w:rsidR="000257EE" w:rsidRPr="002459BB" w:rsidRDefault="00274757" w:rsidP="00AA0EEE">
      <w:pPr>
        <w:pStyle w:val="20"/>
        <w:snapToGrid w:val="0"/>
        <w:spacing w:line="600" w:lineRule="exact"/>
        <w:ind w:left="1332" w:hanging="420"/>
        <w:jc w:val="both"/>
        <w:rPr>
          <w:rFonts w:ascii="Times New Roman" w:hAnsi="Times New Roman"/>
        </w:rPr>
      </w:pPr>
      <w:r w:rsidRPr="002459BB">
        <w:rPr>
          <w:rFonts w:ascii="Times New Roman" w:eastAsia="標楷體" w:hAnsi="Times New Roman"/>
          <w:kern w:val="3"/>
          <w:sz w:val="28"/>
        </w:rPr>
        <w:t>15.</w:t>
      </w:r>
      <w:r w:rsidRPr="002459BB">
        <w:rPr>
          <w:rFonts w:ascii="Times New Roman" w:eastAsia="標楷體" w:hAnsi="Times New Roman"/>
          <w:kern w:val="3"/>
          <w:sz w:val="28"/>
        </w:rPr>
        <w:t>同時執行「水晶體囊內</w:t>
      </w:r>
      <w:r w:rsidR="00C54EE9" w:rsidRPr="002459BB">
        <w:rPr>
          <w:rFonts w:ascii="Times New Roman" w:eastAsia="標楷體" w:hAnsi="Times New Roman"/>
          <w:kern w:val="3"/>
          <w:sz w:val="28"/>
        </w:rPr>
        <w:t>(</w:t>
      </w:r>
      <w:r w:rsidRPr="002459BB">
        <w:rPr>
          <w:rFonts w:ascii="Times New Roman" w:eastAsia="標楷體" w:hAnsi="Times New Roman"/>
          <w:kern w:val="3"/>
          <w:sz w:val="28"/>
        </w:rPr>
        <w:t>外</w:t>
      </w:r>
      <w:r w:rsidR="00C54EE9" w:rsidRPr="002459BB">
        <w:rPr>
          <w:rFonts w:ascii="Times New Roman" w:eastAsia="標楷體" w:hAnsi="Times New Roman"/>
          <w:kern w:val="3"/>
          <w:sz w:val="28"/>
        </w:rPr>
        <w:t>)</w:t>
      </w:r>
      <w:r w:rsidRPr="002459BB">
        <w:rPr>
          <w:rFonts w:ascii="Times New Roman" w:eastAsia="標楷體" w:hAnsi="Times New Roman"/>
          <w:kern w:val="3"/>
          <w:sz w:val="28"/>
        </w:rPr>
        <w:t>摘除術」及「眼坦部玻璃體切除術」，應依保險人規定辦理，即按國際疾病分類臨床修正碼之編碼原則，若「水晶體囊內</w:t>
      </w:r>
      <w:r w:rsidR="00C54EE9" w:rsidRPr="002459BB">
        <w:rPr>
          <w:rFonts w:ascii="Times New Roman" w:eastAsia="標楷體" w:hAnsi="Times New Roman"/>
          <w:kern w:val="3"/>
          <w:sz w:val="28"/>
        </w:rPr>
        <w:t>(</w:t>
      </w:r>
      <w:r w:rsidRPr="002459BB">
        <w:rPr>
          <w:rFonts w:ascii="Times New Roman" w:eastAsia="標楷體" w:hAnsi="Times New Roman"/>
          <w:kern w:val="3"/>
          <w:sz w:val="28"/>
        </w:rPr>
        <w:t>外</w:t>
      </w:r>
      <w:r w:rsidR="00C54EE9" w:rsidRPr="002459BB">
        <w:rPr>
          <w:rFonts w:ascii="Times New Roman" w:eastAsia="標楷體" w:hAnsi="Times New Roman"/>
          <w:kern w:val="3"/>
          <w:sz w:val="28"/>
        </w:rPr>
        <w:t>)</w:t>
      </w:r>
      <w:r w:rsidRPr="002459BB">
        <w:rPr>
          <w:rFonts w:ascii="Times New Roman" w:eastAsia="標楷體" w:hAnsi="Times New Roman"/>
          <w:kern w:val="3"/>
          <w:sz w:val="28"/>
        </w:rPr>
        <w:t>摘除術」為主手術，應適用論病例計酬相關規定申報；若「眼坦部玻璃體切除術」為主手術，則可沿用原有之申報方式，並適用全民健康保險醫療服務給付項目及支付標準手術通則之規定：「一主刀，一副刀」之方式申報。</w:t>
      </w:r>
      <w:r w:rsidR="00C54EE9" w:rsidRPr="002459BB">
        <w:rPr>
          <w:rFonts w:ascii="Times New Roman" w:eastAsia="標楷體" w:hAnsi="Times New Roman"/>
          <w:kern w:val="3"/>
          <w:sz w:val="28"/>
        </w:rPr>
        <w:t>(</w:t>
      </w:r>
      <w:r w:rsidRPr="002459BB">
        <w:rPr>
          <w:rFonts w:ascii="Times New Roman" w:eastAsia="標楷體" w:hAnsi="Times New Roman"/>
          <w:kern w:val="3"/>
          <w:sz w:val="28"/>
        </w:rPr>
        <w:t>中央健康保險局九十年二月二十七日健保審字第九</w:t>
      </w:r>
      <w:r w:rsidRPr="002459BB">
        <w:rPr>
          <w:rFonts w:ascii="Times New Roman" w:eastAsia="標楷體" w:hAnsi="Times New Roman"/>
          <w:kern w:val="3"/>
          <w:sz w:val="28"/>
        </w:rPr>
        <w:t>○○○</w:t>
      </w:r>
      <w:r w:rsidRPr="002459BB">
        <w:rPr>
          <w:rFonts w:ascii="Times New Roman" w:eastAsia="標楷體" w:hAnsi="Times New Roman"/>
          <w:kern w:val="3"/>
          <w:sz w:val="28"/>
        </w:rPr>
        <w:t>六一二七號函</w:t>
      </w:r>
      <w:r w:rsidR="00C54EE9" w:rsidRPr="002459BB">
        <w:rPr>
          <w:rFonts w:ascii="Times New Roman" w:eastAsia="標楷體" w:hAnsi="Times New Roman"/>
          <w:kern w:val="3"/>
          <w:sz w:val="28"/>
        </w:rPr>
        <w:t>)</w:t>
      </w:r>
      <w:r w:rsidRPr="002459BB">
        <w:rPr>
          <w:rFonts w:ascii="Times New Roman" w:eastAsia="標楷體" w:hAnsi="Times New Roman"/>
          <w:kern w:val="3"/>
          <w:sz w:val="28"/>
        </w:rPr>
        <w:t>(102/3/1)(102/7/23)</w:t>
      </w:r>
    </w:p>
    <w:p w:rsidR="000257EE" w:rsidRPr="002459BB" w:rsidRDefault="00274757" w:rsidP="00AA0EEE">
      <w:pPr>
        <w:pStyle w:val="20"/>
        <w:snapToGrid w:val="0"/>
        <w:spacing w:line="600" w:lineRule="exact"/>
        <w:ind w:left="1332" w:hanging="420"/>
        <w:jc w:val="both"/>
        <w:rPr>
          <w:rFonts w:ascii="Times New Roman" w:hAnsi="Times New Roman"/>
        </w:rPr>
      </w:pPr>
      <w:r w:rsidRPr="002459BB">
        <w:rPr>
          <w:rFonts w:ascii="Times New Roman" w:eastAsia="標楷體" w:hAnsi="Times New Roman"/>
          <w:kern w:val="3"/>
          <w:sz w:val="28"/>
        </w:rPr>
        <w:t>16.</w:t>
      </w:r>
      <w:r w:rsidRPr="002459BB">
        <w:rPr>
          <w:rFonts w:ascii="Times New Roman" w:eastAsia="標楷體" w:hAnsi="Times New Roman"/>
          <w:kern w:val="3"/>
          <w:sz w:val="28"/>
        </w:rPr>
        <w:t>白內障手術事前審查包括</w:t>
      </w:r>
      <w:r w:rsidRPr="002459BB">
        <w:rPr>
          <w:rFonts w:ascii="Times New Roman" w:eastAsia="標楷體" w:hAnsi="Times New Roman"/>
          <w:sz w:val="28"/>
          <w:szCs w:val="28"/>
        </w:rPr>
        <w:t>全民健康保險醫療服務給付項目及支付標準</w:t>
      </w:r>
      <w:r w:rsidRPr="002459BB">
        <w:rPr>
          <w:rFonts w:ascii="Times New Roman" w:eastAsia="標楷體" w:hAnsi="Times New Roman"/>
          <w:kern w:val="3"/>
          <w:sz w:val="28"/>
        </w:rPr>
        <w:t>項目編號</w:t>
      </w:r>
      <w:r w:rsidRPr="002459BB">
        <w:rPr>
          <w:rFonts w:ascii="Times New Roman" w:eastAsia="標楷體" w:hAnsi="Times New Roman"/>
          <w:kern w:val="3"/>
          <w:sz w:val="28"/>
        </w:rPr>
        <w:t>86006C</w:t>
      </w:r>
      <w:r w:rsidRPr="002459BB">
        <w:rPr>
          <w:rFonts w:ascii="Times New Roman" w:eastAsia="標楷體" w:hAnsi="Times New Roman"/>
          <w:kern w:val="3"/>
          <w:sz w:val="28"/>
        </w:rPr>
        <w:t>、</w:t>
      </w:r>
      <w:r w:rsidRPr="002459BB">
        <w:rPr>
          <w:rFonts w:ascii="Times New Roman" w:eastAsia="標楷體" w:hAnsi="Times New Roman"/>
          <w:kern w:val="3"/>
          <w:sz w:val="28"/>
        </w:rPr>
        <w:t>86007C</w:t>
      </w:r>
      <w:r w:rsidRPr="002459BB">
        <w:rPr>
          <w:rFonts w:ascii="Times New Roman" w:eastAsia="標楷體" w:hAnsi="Times New Roman"/>
          <w:kern w:val="3"/>
          <w:sz w:val="28"/>
        </w:rPr>
        <w:t>、</w:t>
      </w:r>
      <w:r w:rsidRPr="002459BB">
        <w:rPr>
          <w:rFonts w:ascii="Times New Roman" w:eastAsia="標楷體" w:hAnsi="Times New Roman"/>
          <w:kern w:val="3"/>
          <w:sz w:val="28"/>
        </w:rPr>
        <w:t>86008C</w:t>
      </w:r>
      <w:r w:rsidRPr="002459BB">
        <w:rPr>
          <w:rFonts w:ascii="Times New Roman" w:eastAsia="標楷體" w:hAnsi="Times New Roman"/>
          <w:kern w:val="3"/>
          <w:sz w:val="28"/>
        </w:rPr>
        <w:t>、</w:t>
      </w:r>
      <w:r w:rsidRPr="002459BB">
        <w:rPr>
          <w:rFonts w:ascii="Times New Roman" w:eastAsia="標楷體" w:hAnsi="Times New Roman"/>
          <w:kern w:val="3"/>
          <w:sz w:val="28"/>
        </w:rPr>
        <w:t>86011C</w:t>
      </w:r>
      <w:r w:rsidRPr="002459BB">
        <w:rPr>
          <w:rFonts w:ascii="Times New Roman" w:eastAsia="標楷體" w:hAnsi="Times New Roman"/>
          <w:kern w:val="3"/>
          <w:sz w:val="28"/>
        </w:rPr>
        <w:t>、</w:t>
      </w:r>
      <w:r w:rsidRPr="002459BB">
        <w:rPr>
          <w:rFonts w:ascii="Times New Roman" w:eastAsia="標楷體" w:hAnsi="Times New Roman"/>
          <w:kern w:val="3"/>
          <w:sz w:val="28"/>
        </w:rPr>
        <w:t>86012C</w:t>
      </w:r>
      <w:r w:rsidRPr="002459BB">
        <w:rPr>
          <w:rFonts w:ascii="Times New Roman" w:eastAsia="標楷體" w:hAnsi="Times New Roman"/>
          <w:kern w:val="3"/>
          <w:sz w:val="28"/>
        </w:rPr>
        <w:t>、</w:t>
      </w:r>
      <w:r w:rsidRPr="002459BB">
        <w:rPr>
          <w:rFonts w:ascii="Times New Roman" w:eastAsia="標楷體" w:hAnsi="Times New Roman"/>
          <w:kern w:val="3"/>
          <w:sz w:val="28"/>
        </w:rPr>
        <w:t>86013C</w:t>
      </w:r>
      <w:r w:rsidRPr="002459BB">
        <w:rPr>
          <w:rFonts w:ascii="Times New Roman" w:eastAsia="標楷體" w:hAnsi="Times New Roman"/>
          <w:kern w:val="3"/>
          <w:sz w:val="28"/>
        </w:rPr>
        <w:t>等項目。</w:t>
      </w:r>
      <w:r w:rsidR="00C54EE9" w:rsidRPr="002459BB">
        <w:rPr>
          <w:rFonts w:ascii="Times New Roman" w:eastAsia="標楷體" w:hAnsi="Times New Roman"/>
          <w:kern w:val="3"/>
          <w:sz w:val="28"/>
        </w:rPr>
        <w:t>(</w:t>
      </w:r>
      <w:r w:rsidRPr="002459BB">
        <w:rPr>
          <w:rFonts w:ascii="Times New Roman" w:eastAsia="標楷體" w:hAnsi="Times New Roman"/>
          <w:kern w:val="3"/>
          <w:sz w:val="28"/>
        </w:rPr>
        <w:t>中央健康保險局九十年二月二十七日健保審字第九</w:t>
      </w:r>
      <w:r w:rsidRPr="002459BB">
        <w:rPr>
          <w:rFonts w:ascii="Times New Roman" w:eastAsia="標楷體" w:hAnsi="Times New Roman"/>
          <w:kern w:val="3"/>
          <w:sz w:val="28"/>
        </w:rPr>
        <w:t>○○○</w:t>
      </w:r>
      <w:r w:rsidRPr="002459BB">
        <w:rPr>
          <w:rFonts w:ascii="Times New Roman" w:eastAsia="標楷體" w:hAnsi="Times New Roman"/>
          <w:kern w:val="3"/>
          <w:sz w:val="28"/>
        </w:rPr>
        <w:t>六一二七號函</w:t>
      </w:r>
      <w:r w:rsidR="00C54EE9" w:rsidRPr="002459BB">
        <w:rPr>
          <w:rFonts w:ascii="Times New Roman" w:eastAsia="標楷體" w:hAnsi="Times New Roman"/>
          <w:kern w:val="3"/>
          <w:sz w:val="28"/>
        </w:rPr>
        <w:t>)</w:t>
      </w:r>
      <w:r w:rsidRPr="002459BB">
        <w:rPr>
          <w:rFonts w:ascii="Times New Roman" w:eastAsia="標楷體" w:hAnsi="Times New Roman"/>
          <w:sz w:val="28"/>
          <w:szCs w:val="28"/>
        </w:rPr>
        <w:t>(102/3/1)</w:t>
      </w:r>
    </w:p>
    <w:p w:rsidR="000257EE" w:rsidRPr="002459BB" w:rsidRDefault="00274757" w:rsidP="00AA0EEE">
      <w:pPr>
        <w:snapToGrid w:val="0"/>
        <w:spacing w:line="600" w:lineRule="exact"/>
        <w:ind w:left="80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五</w:t>
      </w:r>
      <w:r w:rsidRPr="002459BB">
        <w:rPr>
          <w:rFonts w:ascii="Times New Roman" w:eastAsia="標楷體" w:hAnsi="Times New Roman"/>
          <w:kern w:val="3"/>
          <w:sz w:val="28"/>
        </w:rPr>
        <w:t>)</w:t>
      </w:r>
      <w:r w:rsidRPr="002459BB">
        <w:rPr>
          <w:rFonts w:ascii="Times New Roman" w:eastAsia="標楷體" w:hAnsi="Times New Roman"/>
          <w:kern w:val="3"/>
          <w:sz w:val="28"/>
        </w:rPr>
        <w:t>視網膜剝離：</w:t>
      </w:r>
    </w:p>
    <w:p w:rsidR="000257EE" w:rsidRPr="002459BB" w:rsidRDefault="00274757" w:rsidP="00AA0EEE">
      <w:pPr>
        <w:snapToGrid w:val="0"/>
        <w:spacing w:line="600" w:lineRule="exact"/>
        <w:ind w:left="1192" w:hanging="280"/>
        <w:jc w:val="both"/>
        <w:rPr>
          <w:rFonts w:ascii="Times New Roman" w:eastAsia="標楷體" w:hAnsi="Times New Roman"/>
          <w:kern w:val="3"/>
          <w:sz w:val="28"/>
        </w:rPr>
      </w:pPr>
      <w:r w:rsidRPr="002459BB">
        <w:rPr>
          <w:rFonts w:ascii="Times New Roman" w:eastAsia="標楷體" w:hAnsi="Times New Roman"/>
          <w:kern w:val="3"/>
          <w:sz w:val="28"/>
        </w:rPr>
        <w:t>1.</w:t>
      </w:r>
      <w:r w:rsidRPr="002459BB">
        <w:rPr>
          <w:rFonts w:ascii="Times New Roman" w:eastAsia="標楷體" w:hAnsi="Times New Roman"/>
          <w:kern w:val="3"/>
          <w:sz w:val="28"/>
        </w:rPr>
        <w:t>一般住院治療以壹週為宜。</w:t>
      </w:r>
      <w:r w:rsidRPr="002459BB">
        <w:rPr>
          <w:rFonts w:ascii="Times New Roman" w:eastAsia="標楷體" w:hAnsi="Times New Roman"/>
          <w:kern w:val="3"/>
          <w:sz w:val="28"/>
        </w:rPr>
        <w:t>(</w:t>
      </w:r>
      <w:r w:rsidRPr="002459BB">
        <w:rPr>
          <w:rFonts w:ascii="Times New Roman" w:eastAsia="標楷體" w:hAnsi="Times New Roman"/>
          <w:kern w:val="3"/>
          <w:sz w:val="28"/>
        </w:rPr>
        <w:t>但可視病況的複雜性來調整</w:t>
      </w:r>
      <w:r w:rsidRPr="002459BB">
        <w:rPr>
          <w:rFonts w:ascii="Times New Roman" w:eastAsia="標楷體" w:hAnsi="Times New Roman"/>
          <w:kern w:val="3"/>
          <w:sz w:val="28"/>
        </w:rPr>
        <w:t>)</w:t>
      </w:r>
      <w:r w:rsidRPr="002459BB">
        <w:rPr>
          <w:rFonts w:ascii="Times New Roman" w:eastAsia="標楷體" w:hAnsi="Times New Roman"/>
          <w:kern w:val="3"/>
          <w:sz w:val="28"/>
        </w:rPr>
        <w:t>。</w:t>
      </w:r>
    </w:p>
    <w:p w:rsidR="000257EE" w:rsidRPr="002459BB" w:rsidRDefault="00274757" w:rsidP="00AA0EEE">
      <w:pPr>
        <w:snapToGrid w:val="0"/>
        <w:spacing w:line="600" w:lineRule="exact"/>
        <w:ind w:left="1192" w:hanging="280"/>
        <w:jc w:val="both"/>
        <w:rPr>
          <w:rFonts w:ascii="Times New Roman" w:eastAsia="標楷體" w:hAnsi="Times New Roman"/>
          <w:kern w:val="3"/>
          <w:sz w:val="28"/>
        </w:rPr>
      </w:pPr>
      <w:r w:rsidRPr="002459BB">
        <w:rPr>
          <w:rFonts w:ascii="Times New Roman" w:eastAsia="標楷體" w:hAnsi="Times New Roman"/>
          <w:kern w:val="3"/>
          <w:sz w:val="28"/>
        </w:rPr>
        <w:t>2.</w:t>
      </w:r>
      <w:r w:rsidRPr="002459BB">
        <w:rPr>
          <w:rFonts w:ascii="Times New Roman" w:eastAsia="標楷體" w:hAnsi="Times New Roman"/>
          <w:kern w:val="3"/>
          <w:sz w:val="28"/>
        </w:rPr>
        <w:t>用藥宜精簡。</w:t>
      </w:r>
    </w:p>
    <w:p w:rsidR="000257EE" w:rsidRPr="002459BB" w:rsidRDefault="00274757" w:rsidP="00AA0EEE">
      <w:pPr>
        <w:snapToGrid w:val="0"/>
        <w:spacing w:line="600" w:lineRule="exact"/>
        <w:ind w:left="1192" w:hanging="280"/>
        <w:jc w:val="both"/>
        <w:rPr>
          <w:rFonts w:ascii="Times New Roman" w:eastAsia="標楷體" w:hAnsi="Times New Roman"/>
          <w:kern w:val="3"/>
          <w:sz w:val="28"/>
        </w:rPr>
      </w:pPr>
      <w:r w:rsidRPr="002459BB">
        <w:rPr>
          <w:rFonts w:ascii="Times New Roman" w:eastAsia="標楷體" w:hAnsi="Times New Roman"/>
          <w:kern w:val="3"/>
          <w:sz w:val="28"/>
        </w:rPr>
        <w:t>3.</w:t>
      </w:r>
      <w:r w:rsidRPr="002459BB">
        <w:rPr>
          <w:rFonts w:ascii="Times New Roman" w:eastAsia="標楷體" w:hAnsi="Times New Roman"/>
          <w:kern w:val="3"/>
          <w:sz w:val="28"/>
        </w:rPr>
        <w:t>檢查非其他病因</w:t>
      </w:r>
      <w:r w:rsidRPr="002459BB">
        <w:rPr>
          <w:rFonts w:ascii="Times New Roman" w:eastAsia="標楷體" w:hAnsi="Times New Roman"/>
          <w:kern w:val="3"/>
          <w:sz w:val="28"/>
        </w:rPr>
        <w:t>(</w:t>
      </w:r>
      <w:r w:rsidRPr="002459BB">
        <w:rPr>
          <w:rFonts w:ascii="Times New Roman" w:eastAsia="標楷體" w:hAnsi="Times New Roman"/>
          <w:kern w:val="3"/>
          <w:sz w:val="28"/>
        </w:rPr>
        <w:t>如糖尿病等</w:t>
      </w:r>
      <w:r w:rsidRPr="002459BB">
        <w:rPr>
          <w:rFonts w:ascii="Times New Roman" w:eastAsia="標楷體" w:hAnsi="Times New Roman"/>
          <w:kern w:val="3"/>
          <w:sz w:val="28"/>
        </w:rPr>
        <w:t>)</w:t>
      </w:r>
      <w:r w:rsidRPr="002459BB">
        <w:rPr>
          <w:rFonts w:ascii="Times New Roman" w:eastAsia="標楷體" w:hAnsi="Times New Roman"/>
          <w:kern w:val="3"/>
          <w:sz w:val="28"/>
        </w:rPr>
        <w:t>，重點檢查即可。</w:t>
      </w:r>
    </w:p>
    <w:p w:rsidR="00756F76" w:rsidRPr="002459BB" w:rsidRDefault="00274757" w:rsidP="00AA0EEE">
      <w:pPr>
        <w:snapToGrid w:val="0"/>
        <w:spacing w:line="600" w:lineRule="exact"/>
        <w:ind w:left="1192" w:hanging="280"/>
        <w:jc w:val="both"/>
        <w:rPr>
          <w:rFonts w:ascii="Times New Roman" w:eastAsia="標楷體" w:hAnsi="Times New Roman"/>
          <w:kern w:val="3"/>
          <w:sz w:val="28"/>
        </w:rPr>
      </w:pPr>
      <w:r w:rsidRPr="002459BB">
        <w:rPr>
          <w:rFonts w:ascii="Times New Roman" w:eastAsia="標楷體" w:hAnsi="Times New Roman"/>
          <w:kern w:val="3"/>
          <w:sz w:val="28"/>
        </w:rPr>
        <w:t>4.</w:t>
      </w:r>
      <w:r w:rsidRPr="002459BB">
        <w:rPr>
          <w:rFonts w:ascii="Times New Roman" w:eastAsia="標楷體" w:hAnsi="Times New Roman"/>
          <w:kern w:val="3"/>
          <w:sz w:val="28"/>
        </w:rPr>
        <w:t>眼檢查：</w:t>
      </w:r>
    </w:p>
    <w:p w:rsidR="00756F76" w:rsidRPr="002459BB" w:rsidRDefault="00756F76" w:rsidP="00AA0EEE">
      <w:pPr>
        <w:snapToGrid w:val="0"/>
        <w:spacing w:line="600" w:lineRule="exact"/>
        <w:ind w:left="1701" w:hanging="425"/>
        <w:jc w:val="both"/>
        <w:rPr>
          <w:rFonts w:ascii="Times New Roman" w:eastAsia="標楷體" w:hAnsi="Times New Roman"/>
          <w:sz w:val="28"/>
          <w:szCs w:val="28"/>
        </w:rPr>
      </w:pPr>
      <w:r w:rsidRPr="002459BB">
        <w:rPr>
          <w:rFonts w:ascii="Times New Roman" w:eastAsia="標楷體" w:hAnsi="Times New Roman"/>
          <w:kern w:val="3"/>
          <w:sz w:val="28"/>
        </w:rPr>
        <w:lastRenderedPageBreak/>
        <w:t>(1)</w:t>
      </w:r>
      <w:r w:rsidRPr="002459BB">
        <w:rPr>
          <w:rFonts w:ascii="Times New Roman" w:eastAsia="標楷體" w:hAnsi="Times New Roman"/>
          <w:sz w:val="28"/>
          <w:szCs w:val="28"/>
        </w:rPr>
        <w:t>B-SCAN(23504C)</w:t>
      </w:r>
      <w:r w:rsidRPr="002459BB">
        <w:rPr>
          <w:rFonts w:ascii="Times New Roman" w:eastAsia="標楷體" w:hAnsi="Times New Roman"/>
          <w:sz w:val="28"/>
          <w:szCs w:val="28"/>
        </w:rPr>
        <w:t>：除非有玻璃體混濁等特殊情況，應於申報費用明細中註明理由，否則不應將超音波檢查列為例行檢查。但有發現者除外</w:t>
      </w:r>
      <w:r w:rsidRPr="002459BB">
        <w:rPr>
          <w:rFonts w:ascii="Times New Roman" w:eastAsia="標楷體" w:hAnsi="Times New Roman"/>
          <w:sz w:val="28"/>
          <w:szCs w:val="28"/>
        </w:rPr>
        <w:t>(</w:t>
      </w:r>
      <w:r w:rsidRPr="002459BB">
        <w:rPr>
          <w:rFonts w:ascii="Times New Roman" w:eastAsia="標楷體" w:hAnsi="Times New Roman"/>
          <w:sz w:val="28"/>
          <w:szCs w:val="28"/>
        </w:rPr>
        <w:t>如</w:t>
      </w:r>
      <w:r w:rsidRPr="002459BB">
        <w:rPr>
          <w:rFonts w:ascii="Times New Roman" w:eastAsia="標楷體" w:hAnsi="Times New Roman"/>
          <w:sz w:val="28"/>
          <w:szCs w:val="28"/>
        </w:rPr>
        <w:t>CHOROIDAL DETACHMENT)</w:t>
      </w:r>
      <w:r w:rsidRPr="002459BB">
        <w:rPr>
          <w:rFonts w:ascii="Times New Roman" w:eastAsia="標楷體" w:hAnsi="Times New Roman"/>
          <w:sz w:val="28"/>
          <w:szCs w:val="28"/>
        </w:rPr>
        <w:t>，牽引性或滲出性視網膜剝離可申報</w:t>
      </w:r>
      <w:r w:rsidRPr="002459BB">
        <w:rPr>
          <w:rFonts w:ascii="Times New Roman" w:eastAsia="標楷體" w:hAnsi="Times New Roman"/>
          <w:sz w:val="28"/>
          <w:szCs w:val="28"/>
        </w:rPr>
        <w:t>B-SCAN</w:t>
      </w:r>
      <w:r w:rsidRPr="002459BB">
        <w:rPr>
          <w:rFonts w:ascii="Times New Roman" w:eastAsia="標楷體" w:hAnsi="Times New Roman"/>
          <w:sz w:val="28"/>
          <w:szCs w:val="28"/>
        </w:rPr>
        <w:t>。</w:t>
      </w:r>
      <w:r w:rsidRPr="002459BB">
        <w:rPr>
          <w:rFonts w:ascii="Times New Roman" w:eastAsia="標楷體" w:hAnsi="Times New Roman"/>
          <w:sz w:val="28"/>
          <w:szCs w:val="28"/>
        </w:rPr>
        <w:t>(106/</w:t>
      </w:r>
      <w:r w:rsidR="008846C5"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0257EE" w:rsidRPr="002459BB" w:rsidRDefault="00756F76" w:rsidP="00AA0EEE">
      <w:pPr>
        <w:snapToGrid w:val="0"/>
        <w:spacing w:line="600" w:lineRule="exact"/>
        <w:ind w:left="1701" w:hanging="425"/>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網膜裂孔定位</w:t>
      </w:r>
      <w:r w:rsidRPr="002459BB">
        <w:rPr>
          <w:rFonts w:ascii="Times New Roman" w:eastAsia="標楷體" w:hAnsi="Times New Roman"/>
          <w:sz w:val="28"/>
          <w:szCs w:val="28"/>
        </w:rPr>
        <w:t>(23809C)</w:t>
      </w:r>
      <w:r w:rsidRPr="002459BB">
        <w:rPr>
          <w:rFonts w:ascii="Times New Roman" w:eastAsia="標楷體" w:hAnsi="Times New Roman"/>
          <w:sz w:val="28"/>
          <w:szCs w:val="28"/>
        </w:rPr>
        <w:t>：限於手術前實行。若有破洞或視網膜剝離但沒有手術或雷射，只可申報間接眼底檢查</w:t>
      </w:r>
      <w:r w:rsidRPr="002459BB">
        <w:rPr>
          <w:rFonts w:ascii="Times New Roman" w:eastAsia="標楷體" w:hAnsi="Times New Roman"/>
          <w:sz w:val="28"/>
          <w:szCs w:val="28"/>
        </w:rPr>
        <w:t>(23702C)</w:t>
      </w:r>
      <w:r w:rsidRPr="002459BB">
        <w:rPr>
          <w:rFonts w:ascii="Times New Roman" w:eastAsia="標楷體" w:hAnsi="Times New Roman"/>
          <w:sz w:val="28"/>
          <w:szCs w:val="28"/>
        </w:rPr>
        <w:t>或裂隙燈眼接觸鏡檢查</w:t>
      </w:r>
      <w:r w:rsidRPr="002459BB">
        <w:rPr>
          <w:rFonts w:ascii="Times New Roman" w:eastAsia="標楷體" w:hAnsi="Times New Roman"/>
          <w:sz w:val="28"/>
          <w:szCs w:val="28"/>
        </w:rPr>
        <w:t>(23405C)</w:t>
      </w:r>
      <w:r w:rsidRPr="002459BB">
        <w:rPr>
          <w:rFonts w:ascii="Times New Roman" w:eastAsia="標楷體" w:hAnsi="Times New Roman"/>
          <w:sz w:val="28"/>
          <w:szCs w:val="28"/>
        </w:rPr>
        <w:t>，兩項擇一項申報。</w:t>
      </w:r>
      <w:r w:rsidRPr="002459BB">
        <w:rPr>
          <w:rFonts w:ascii="Times New Roman" w:eastAsia="標楷體" w:hAnsi="Times New Roman"/>
          <w:sz w:val="28"/>
          <w:szCs w:val="28"/>
        </w:rPr>
        <w:t>(106/</w:t>
      </w:r>
      <w:r w:rsidR="008846C5"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0257EE" w:rsidRPr="002459BB" w:rsidRDefault="00274757" w:rsidP="00AA0EEE">
      <w:pPr>
        <w:snapToGrid w:val="0"/>
        <w:spacing w:line="600" w:lineRule="exact"/>
        <w:ind w:left="1192" w:hanging="280"/>
        <w:jc w:val="both"/>
        <w:rPr>
          <w:rFonts w:ascii="Times New Roman" w:hAnsi="Times New Roman"/>
        </w:rPr>
      </w:pPr>
      <w:r w:rsidRPr="002459BB">
        <w:rPr>
          <w:rFonts w:ascii="Times New Roman" w:eastAsia="標楷體" w:hAnsi="Times New Roman"/>
          <w:kern w:val="3"/>
          <w:sz w:val="28"/>
        </w:rPr>
        <w:t>5.</w:t>
      </w:r>
      <w:r w:rsidRPr="002459BB">
        <w:rPr>
          <w:rFonts w:ascii="Times New Roman" w:eastAsia="標楷體" w:hAnsi="Times New Roman"/>
          <w:kern w:val="3"/>
          <w:sz w:val="28"/>
        </w:rPr>
        <w:t>間接式眼底鏡檢查</w:t>
      </w:r>
      <w:r w:rsidRPr="002459BB">
        <w:rPr>
          <w:rFonts w:ascii="Times New Roman" w:eastAsia="標楷體" w:hAnsi="Times New Roman"/>
          <w:kern w:val="3"/>
          <w:sz w:val="28"/>
        </w:rPr>
        <w:t>(23702C)</w:t>
      </w:r>
      <w:r w:rsidRPr="002459BB">
        <w:rPr>
          <w:rFonts w:ascii="Times New Roman" w:eastAsia="標楷體" w:hAnsi="Times New Roman"/>
          <w:kern w:val="3"/>
          <w:sz w:val="28"/>
        </w:rPr>
        <w:t>申報須附圖及病況描述；視網膜雷射治療</w:t>
      </w:r>
      <w:r w:rsidRPr="002459BB">
        <w:rPr>
          <w:rFonts w:ascii="Times New Roman" w:eastAsia="標楷體" w:hAnsi="Times New Roman"/>
          <w:kern w:val="3"/>
          <w:sz w:val="28"/>
        </w:rPr>
        <w:t>(PRP)</w:t>
      </w:r>
      <w:r w:rsidRPr="002459BB">
        <w:rPr>
          <w:rFonts w:ascii="Times New Roman" w:eastAsia="標楷體" w:hAnsi="Times New Roman"/>
          <w:kern w:val="3"/>
          <w:sz w:val="28"/>
        </w:rPr>
        <w:t>者原則上，已包括</w:t>
      </w:r>
      <w:r w:rsidRPr="002459BB">
        <w:rPr>
          <w:rFonts w:ascii="Times New Roman" w:eastAsia="標楷體" w:hAnsi="Times New Roman"/>
          <w:kern w:val="3"/>
          <w:sz w:val="28"/>
        </w:rPr>
        <w:t>23702C(</w:t>
      </w:r>
      <w:r w:rsidRPr="002459BB">
        <w:rPr>
          <w:rFonts w:ascii="Times New Roman" w:eastAsia="標楷體" w:hAnsi="Times New Roman"/>
          <w:kern w:val="3"/>
          <w:sz w:val="28"/>
        </w:rPr>
        <w:t>除初診可申報外，複診者應內</w:t>
      </w:r>
      <w:r w:rsidRPr="002459BB">
        <w:rPr>
          <w:rFonts w:ascii="Times New Roman" w:eastAsia="標楷體" w:hAnsi="Times New Roman"/>
          <w:sz w:val="28"/>
          <w:szCs w:val="28"/>
        </w:rPr>
        <w:t>含</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0257EE" w:rsidRPr="002459BB" w:rsidRDefault="00274757" w:rsidP="00AA0EEE">
      <w:pPr>
        <w:snapToGrid w:val="0"/>
        <w:spacing w:line="600" w:lineRule="exact"/>
        <w:ind w:left="1192" w:hanging="280"/>
        <w:jc w:val="both"/>
        <w:rPr>
          <w:rFonts w:ascii="Times New Roman" w:eastAsia="標楷體" w:hAnsi="Times New Roman"/>
          <w:kern w:val="3"/>
          <w:sz w:val="28"/>
        </w:rPr>
      </w:pPr>
      <w:r w:rsidRPr="002459BB">
        <w:rPr>
          <w:rFonts w:ascii="Times New Roman" w:eastAsia="標楷體" w:hAnsi="Times New Roman"/>
          <w:kern w:val="3"/>
          <w:sz w:val="28"/>
        </w:rPr>
        <w:t>6.</w:t>
      </w:r>
      <w:r w:rsidRPr="002459BB">
        <w:rPr>
          <w:rFonts w:ascii="Times New Roman" w:eastAsia="標楷體" w:hAnsi="Times New Roman"/>
          <w:kern w:val="3"/>
          <w:sz w:val="28"/>
        </w:rPr>
        <w:t>眼底病變</w:t>
      </w:r>
      <w:r w:rsidRPr="002459BB">
        <w:rPr>
          <w:rFonts w:ascii="Times New Roman" w:eastAsia="標楷體" w:hAnsi="Times New Roman"/>
          <w:kern w:val="3"/>
          <w:sz w:val="28"/>
        </w:rPr>
        <w:t>(</w:t>
      </w:r>
      <w:r w:rsidRPr="002459BB">
        <w:rPr>
          <w:rFonts w:ascii="Times New Roman" w:eastAsia="標楷體" w:hAnsi="Times New Roman"/>
          <w:kern w:val="3"/>
          <w:sz w:val="28"/>
        </w:rPr>
        <w:t>包括</w:t>
      </w:r>
      <w:r w:rsidRPr="002459BB">
        <w:rPr>
          <w:rFonts w:ascii="Times New Roman" w:eastAsia="標楷體" w:hAnsi="Times New Roman"/>
          <w:kern w:val="3"/>
          <w:sz w:val="28"/>
        </w:rPr>
        <w:t>FAG</w:t>
      </w:r>
      <w:r w:rsidRPr="002459BB">
        <w:rPr>
          <w:rFonts w:ascii="Times New Roman" w:eastAsia="標楷體" w:hAnsi="Times New Roman"/>
          <w:kern w:val="3"/>
          <w:sz w:val="28"/>
        </w:rPr>
        <w:t>螢光眼底攝影術</w:t>
      </w:r>
      <w:r w:rsidRPr="002459BB">
        <w:rPr>
          <w:rFonts w:ascii="Times New Roman" w:eastAsia="標楷體" w:hAnsi="Times New Roman"/>
          <w:kern w:val="3"/>
          <w:sz w:val="28"/>
        </w:rPr>
        <w:t>Fluorescein Angioraphy)</w:t>
      </w:r>
      <w:r w:rsidRPr="002459BB">
        <w:rPr>
          <w:rFonts w:ascii="Times New Roman" w:eastAsia="標楷體" w:hAnsi="Times New Roman"/>
          <w:kern w:val="3"/>
          <w:sz w:val="28"/>
        </w:rPr>
        <w:t>依病情需要，彩色眼底攝影，若為局部性病變一眼以不超過四張為原則；如為廣泛性病變一眼以不超過八張為原則。</w:t>
      </w:r>
      <w:r w:rsidR="00C54EE9" w:rsidRPr="002459BB">
        <w:rPr>
          <w:rFonts w:ascii="Times New Roman" w:eastAsia="標楷體" w:hAnsi="Times New Roman"/>
          <w:kern w:val="3"/>
          <w:sz w:val="28"/>
        </w:rPr>
        <w:t>(</w:t>
      </w:r>
      <w:r w:rsidRPr="002459BB">
        <w:rPr>
          <w:rFonts w:ascii="Times New Roman" w:eastAsia="標楷體" w:hAnsi="Times New Roman"/>
          <w:kern w:val="3"/>
          <w:sz w:val="28"/>
        </w:rPr>
        <w:t>中央健康保險局九十年二月二十七日健保審字第九</w:t>
      </w:r>
      <w:r w:rsidRPr="002459BB">
        <w:rPr>
          <w:rFonts w:ascii="Times New Roman" w:eastAsia="標楷體" w:hAnsi="Times New Roman"/>
          <w:kern w:val="3"/>
          <w:sz w:val="28"/>
        </w:rPr>
        <w:t>○○○</w:t>
      </w:r>
      <w:r w:rsidRPr="002459BB">
        <w:rPr>
          <w:rFonts w:ascii="Times New Roman" w:eastAsia="標楷體" w:hAnsi="Times New Roman"/>
          <w:kern w:val="3"/>
          <w:sz w:val="28"/>
        </w:rPr>
        <w:t>六一二七號函</w:t>
      </w:r>
      <w:r w:rsidR="00C54EE9" w:rsidRPr="002459BB">
        <w:rPr>
          <w:rFonts w:ascii="Times New Roman" w:eastAsia="標楷體" w:hAnsi="Times New Roman"/>
          <w:kern w:val="3"/>
          <w:sz w:val="28"/>
        </w:rPr>
        <w:t>)</w:t>
      </w:r>
    </w:p>
    <w:p w:rsidR="000257EE" w:rsidRPr="002459BB" w:rsidRDefault="00274757" w:rsidP="00AA0EEE">
      <w:pPr>
        <w:snapToGrid w:val="0"/>
        <w:spacing w:line="600" w:lineRule="exact"/>
        <w:ind w:left="1192" w:hanging="280"/>
        <w:jc w:val="both"/>
        <w:rPr>
          <w:rFonts w:ascii="Times New Roman" w:eastAsia="標楷體" w:hAnsi="Times New Roman"/>
          <w:kern w:val="3"/>
          <w:sz w:val="28"/>
        </w:rPr>
      </w:pPr>
      <w:r w:rsidRPr="002459BB">
        <w:rPr>
          <w:rFonts w:ascii="Times New Roman" w:eastAsia="標楷體" w:hAnsi="Times New Roman"/>
          <w:kern w:val="3"/>
          <w:sz w:val="28"/>
        </w:rPr>
        <w:t>7.</w:t>
      </w:r>
      <w:r w:rsidRPr="002459BB">
        <w:rPr>
          <w:rFonts w:ascii="Times New Roman" w:eastAsia="標楷體" w:hAnsi="Times New Roman"/>
          <w:kern w:val="3"/>
          <w:sz w:val="28"/>
        </w:rPr>
        <w:t>手術：</w:t>
      </w:r>
    </w:p>
    <w:p w:rsidR="000257EE" w:rsidRPr="002459BB" w:rsidRDefault="00274757" w:rsidP="00AA0EEE">
      <w:pPr>
        <w:snapToGrid w:val="0"/>
        <w:spacing w:line="600" w:lineRule="exact"/>
        <w:ind w:left="1613" w:hanging="420"/>
        <w:jc w:val="both"/>
        <w:rPr>
          <w:rFonts w:ascii="Times New Roman" w:hAnsi="Times New Roman"/>
        </w:rPr>
      </w:pPr>
      <w:r w:rsidRPr="002459BB">
        <w:rPr>
          <w:rFonts w:ascii="Times New Roman" w:eastAsia="標楷體" w:hAnsi="Times New Roman"/>
          <w:kern w:val="3"/>
          <w:sz w:val="28"/>
        </w:rPr>
        <w:t>(1)</w:t>
      </w:r>
      <w:r w:rsidRPr="002459BB">
        <w:rPr>
          <w:rFonts w:ascii="Times New Roman" w:eastAsia="標楷體" w:hAnsi="Times New Roman"/>
          <w:kern w:val="3"/>
          <w:sz w:val="28"/>
        </w:rPr>
        <w:t>高複雜性：有嚴重視網膜增殖病變作網膜切開，網膜上或下膜分離術時，以</w:t>
      </w:r>
      <w:r w:rsidRPr="002459BB">
        <w:rPr>
          <w:rFonts w:ascii="Times New Roman" w:eastAsia="標楷體" w:hAnsi="Times New Roman"/>
          <w:kern w:val="3"/>
          <w:sz w:val="28"/>
        </w:rPr>
        <w:t>86207B</w:t>
      </w:r>
      <w:r w:rsidRPr="002459BB">
        <w:rPr>
          <w:rFonts w:ascii="Times New Roman" w:eastAsia="標楷體" w:hAnsi="Times New Roman"/>
          <w:kern w:val="3"/>
          <w:sz w:val="28"/>
        </w:rPr>
        <w:t>項＋</w:t>
      </w:r>
      <w:r w:rsidRPr="002459BB">
        <w:rPr>
          <w:rFonts w:ascii="Times New Roman" w:eastAsia="標楷體" w:hAnsi="Times New Roman"/>
          <w:kern w:val="3"/>
          <w:position w:val="6"/>
          <w:sz w:val="20"/>
        </w:rPr>
        <w:t>1</w:t>
      </w:r>
      <w:r w:rsidRPr="002459BB">
        <w:rPr>
          <w:rFonts w:ascii="Times New Roman" w:eastAsia="標楷體" w:hAnsi="Times New Roman"/>
          <w:kern w:val="3"/>
          <w:sz w:val="28"/>
        </w:rPr>
        <w:t>/</w:t>
      </w:r>
      <w:r w:rsidRPr="002459BB">
        <w:rPr>
          <w:rFonts w:ascii="Times New Roman" w:eastAsia="標楷體" w:hAnsi="Times New Roman"/>
          <w:spacing w:val="20"/>
          <w:kern w:val="3"/>
          <w:sz w:val="20"/>
        </w:rPr>
        <w:t>2</w:t>
      </w:r>
      <w:r w:rsidRPr="002459BB">
        <w:rPr>
          <w:rFonts w:ascii="Times New Roman" w:eastAsia="標楷體" w:hAnsi="Times New Roman"/>
          <w:kern w:val="3"/>
          <w:sz w:val="28"/>
        </w:rPr>
        <w:t xml:space="preserve"> 85608B</w:t>
      </w:r>
      <w:r w:rsidRPr="002459BB">
        <w:rPr>
          <w:rFonts w:ascii="Times New Roman" w:eastAsia="標楷體" w:hAnsi="Times New Roman"/>
          <w:kern w:val="3"/>
          <w:sz w:val="28"/>
        </w:rPr>
        <w:t>項給付</w:t>
      </w:r>
      <w:r w:rsidRPr="002459BB">
        <w:rPr>
          <w:rFonts w:ascii="Times New Roman" w:eastAsia="標楷體" w:hAnsi="Times New Roman"/>
          <w:kern w:val="3"/>
          <w:sz w:val="28"/>
        </w:rPr>
        <w:t>(</w:t>
      </w:r>
      <w:r w:rsidRPr="002459BB">
        <w:rPr>
          <w:rFonts w:ascii="Times New Roman" w:eastAsia="標楷體" w:hAnsi="Times New Roman"/>
          <w:kern w:val="3"/>
          <w:sz w:val="28"/>
        </w:rPr>
        <w:t>須附術前網膜剝離照片及手術記錄備查</w:t>
      </w:r>
      <w:r w:rsidRPr="002459BB">
        <w:rPr>
          <w:rFonts w:ascii="Times New Roman" w:eastAsia="標楷體" w:hAnsi="Times New Roman"/>
          <w:kern w:val="3"/>
          <w:sz w:val="28"/>
        </w:rPr>
        <w:t>)</w:t>
      </w:r>
      <w:r w:rsidRPr="002459BB">
        <w:rPr>
          <w:rFonts w:ascii="Times New Roman" w:eastAsia="標楷體" w:hAnsi="Times New Roman"/>
          <w:kern w:val="3"/>
          <w:sz w:val="28"/>
        </w:rPr>
        <w:t>。</w:t>
      </w:r>
    </w:p>
    <w:p w:rsidR="000257EE" w:rsidRPr="002459BB" w:rsidRDefault="00274757" w:rsidP="00AA0EEE">
      <w:pPr>
        <w:snapToGrid w:val="0"/>
        <w:spacing w:line="600" w:lineRule="exact"/>
        <w:ind w:left="1613" w:hanging="420"/>
        <w:jc w:val="both"/>
        <w:rPr>
          <w:rFonts w:ascii="Times New Roman" w:hAnsi="Times New Roman"/>
        </w:rPr>
      </w:pPr>
      <w:r w:rsidRPr="002459BB">
        <w:rPr>
          <w:rFonts w:ascii="Times New Roman" w:eastAsia="標楷體" w:hAnsi="Times New Roman"/>
          <w:kern w:val="3"/>
          <w:sz w:val="28"/>
        </w:rPr>
        <w:t>(2)</w:t>
      </w:r>
      <w:r w:rsidRPr="002459BB">
        <w:rPr>
          <w:rFonts w:ascii="Times New Roman" w:eastAsia="標楷體" w:hAnsi="Times New Roman"/>
          <w:kern w:val="3"/>
          <w:sz w:val="28"/>
        </w:rPr>
        <w:t>複雜性：網膜剝離併玻璃體出血，視網膜局部皺縮或巨形裂孔以</w:t>
      </w:r>
      <w:r w:rsidRPr="002459BB">
        <w:rPr>
          <w:rFonts w:ascii="Times New Roman" w:eastAsia="標楷體" w:hAnsi="Times New Roman"/>
          <w:kern w:val="3"/>
          <w:sz w:val="28"/>
        </w:rPr>
        <w:t>85608B</w:t>
      </w:r>
      <w:r w:rsidRPr="002459BB">
        <w:rPr>
          <w:rFonts w:ascii="Times New Roman" w:eastAsia="標楷體" w:hAnsi="Times New Roman"/>
          <w:kern w:val="3"/>
          <w:sz w:val="28"/>
        </w:rPr>
        <w:t>＋</w:t>
      </w:r>
      <w:r w:rsidRPr="002459BB">
        <w:rPr>
          <w:rFonts w:ascii="Times New Roman" w:eastAsia="標楷體" w:hAnsi="Times New Roman"/>
          <w:kern w:val="3"/>
          <w:position w:val="6"/>
          <w:sz w:val="20"/>
        </w:rPr>
        <w:t>1</w:t>
      </w:r>
      <w:r w:rsidRPr="002459BB">
        <w:rPr>
          <w:rFonts w:ascii="Times New Roman" w:eastAsia="標楷體" w:hAnsi="Times New Roman"/>
          <w:kern w:val="3"/>
          <w:sz w:val="28"/>
        </w:rPr>
        <w:t>/</w:t>
      </w:r>
      <w:r w:rsidRPr="002459BB">
        <w:rPr>
          <w:rFonts w:ascii="Times New Roman" w:eastAsia="標楷體" w:hAnsi="Times New Roman"/>
          <w:spacing w:val="20"/>
          <w:kern w:val="3"/>
          <w:sz w:val="20"/>
        </w:rPr>
        <w:t>2</w:t>
      </w:r>
      <w:r w:rsidRPr="002459BB">
        <w:rPr>
          <w:rFonts w:ascii="Times New Roman" w:eastAsia="標楷體" w:hAnsi="Times New Roman"/>
          <w:kern w:val="3"/>
          <w:sz w:val="28"/>
        </w:rPr>
        <w:t xml:space="preserve"> 86206</w:t>
      </w:r>
      <w:r w:rsidR="002459BB" w:rsidRPr="002459BB">
        <w:rPr>
          <w:rFonts w:ascii="Times New Roman" w:eastAsia="標楷體" w:hAnsi="Times New Roman"/>
          <w:kern w:val="3"/>
          <w:sz w:val="28"/>
        </w:rPr>
        <w:t>C</w:t>
      </w:r>
      <w:r w:rsidR="002459BB" w:rsidRPr="002459BB">
        <w:rPr>
          <w:rFonts w:ascii="Times New Roman" w:eastAsia="標楷體" w:hAnsi="Times New Roman"/>
          <w:kern w:val="3"/>
          <w:sz w:val="28"/>
        </w:rPr>
        <w:t>項給付</w:t>
      </w:r>
      <w:r w:rsidR="002459BB" w:rsidRPr="002459BB">
        <w:rPr>
          <w:rFonts w:ascii="Times New Roman" w:eastAsia="標楷體" w:hAnsi="Times New Roman"/>
          <w:kern w:val="3"/>
          <w:sz w:val="28"/>
        </w:rPr>
        <w:t>(</w:t>
      </w:r>
      <w:r w:rsidR="002459BB" w:rsidRPr="002459BB">
        <w:rPr>
          <w:rFonts w:ascii="Times New Roman" w:eastAsia="標楷體" w:hAnsi="Times New Roman"/>
          <w:kern w:val="3"/>
          <w:sz w:val="28"/>
        </w:rPr>
        <w:t>須有術前網膜剝離照片及手術紀錄備查</w:t>
      </w:r>
      <w:r w:rsidR="002459BB" w:rsidRPr="002459BB">
        <w:rPr>
          <w:rFonts w:ascii="Times New Roman" w:eastAsia="標楷體" w:hAnsi="Times New Roman"/>
          <w:kern w:val="3"/>
          <w:sz w:val="28"/>
        </w:rPr>
        <w:t>)</w:t>
      </w:r>
      <w:r w:rsidR="002459BB" w:rsidRPr="002459BB">
        <w:rPr>
          <w:rFonts w:ascii="Times New Roman" w:eastAsia="標楷體" w:hAnsi="Times New Roman"/>
          <w:kern w:val="3"/>
          <w:sz w:val="28"/>
        </w:rPr>
        <w:t>。</w:t>
      </w:r>
      <w:r w:rsidR="002459BB" w:rsidRPr="002459BB">
        <w:rPr>
          <w:rFonts w:ascii="Times New Roman" w:eastAsia="標楷體" w:hAnsi="Times New Roman"/>
          <w:kern w:val="3"/>
          <w:sz w:val="28"/>
        </w:rPr>
        <w:t>(</w:t>
      </w:r>
      <w:r w:rsidR="002459BB" w:rsidRPr="002459BB">
        <w:rPr>
          <w:rFonts w:ascii="Times New Roman" w:eastAsia="標楷體" w:hAnsi="Times New Roman"/>
          <w:color w:val="0070C0"/>
          <w:kern w:val="3"/>
          <w:sz w:val="28"/>
        </w:rPr>
        <w:t>110/6/1</w:t>
      </w:r>
      <w:r w:rsidR="002459BB" w:rsidRPr="002459BB">
        <w:rPr>
          <w:rFonts w:ascii="Times New Roman" w:eastAsia="標楷體" w:hAnsi="Times New Roman"/>
          <w:kern w:val="3"/>
          <w:sz w:val="28"/>
        </w:rPr>
        <w:t>)</w:t>
      </w:r>
    </w:p>
    <w:p w:rsidR="000257EE" w:rsidRPr="002459BB" w:rsidRDefault="00274757" w:rsidP="00AA0EEE">
      <w:pPr>
        <w:snapToGrid w:val="0"/>
        <w:spacing w:line="600" w:lineRule="exact"/>
        <w:ind w:left="1613" w:hanging="420"/>
        <w:jc w:val="both"/>
        <w:rPr>
          <w:rFonts w:ascii="Times New Roman" w:eastAsia="標楷體" w:hAnsi="Times New Roman"/>
          <w:kern w:val="3"/>
          <w:sz w:val="28"/>
        </w:rPr>
      </w:pPr>
      <w:r w:rsidRPr="002459BB">
        <w:rPr>
          <w:rFonts w:ascii="Times New Roman" w:eastAsia="標楷體" w:hAnsi="Times New Roman"/>
          <w:kern w:val="3"/>
          <w:sz w:val="28"/>
        </w:rPr>
        <w:t>(3)</w:t>
      </w:r>
      <w:r w:rsidRPr="002459BB">
        <w:rPr>
          <w:rFonts w:ascii="Times New Roman" w:eastAsia="標楷體" w:hAnsi="Times New Roman"/>
          <w:kern w:val="3"/>
          <w:sz w:val="28"/>
        </w:rPr>
        <w:t>一般性：</w:t>
      </w:r>
      <w:r w:rsidRPr="002459BB">
        <w:rPr>
          <w:rFonts w:ascii="Times New Roman" w:eastAsia="標楷體" w:hAnsi="Times New Roman"/>
          <w:kern w:val="3"/>
          <w:sz w:val="28"/>
        </w:rPr>
        <w:t>85608B(</w:t>
      </w:r>
      <w:r w:rsidRPr="002459BB">
        <w:rPr>
          <w:rFonts w:ascii="Times New Roman" w:eastAsia="標楷體" w:hAnsi="Times New Roman"/>
          <w:kern w:val="3"/>
          <w:sz w:val="28"/>
        </w:rPr>
        <w:t>須有手術前網膜剝離情況圖及手術記錄單備查</w:t>
      </w:r>
      <w:r w:rsidRPr="002459BB">
        <w:rPr>
          <w:rFonts w:ascii="Times New Roman" w:eastAsia="標楷體" w:hAnsi="Times New Roman"/>
          <w:kern w:val="3"/>
          <w:sz w:val="28"/>
        </w:rPr>
        <w:t>)</w:t>
      </w:r>
      <w:r w:rsidRPr="002459BB">
        <w:rPr>
          <w:rFonts w:ascii="Times New Roman" w:eastAsia="標楷體" w:hAnsi="Times New Roman"/>
          <w:kern w:val="3"/>
          <w:sz w:val="28"/>
        </w:rPr>
        <w:t>。</w:t>
      </w:r>
    </w:p>
    <w:p w:rsidR="000257EE" w:rsidRPr="002459BB" w:rsidRDefault="00274757" w:rsidP="00AA0EEE">
      <w:pPr>
        <w:snapToGrid w:val="0"/>
        <w:spacing w:line="600" w:lineRule="exact"/>
        <w:ind w:left="1613" w:hanging="420"/>
        <w:jc w:val="both"/>
        <w:rPr>
          <w:rFonts w:ascii="Times New Roman" w:eastAsia="標楷體" w:hAnsi="Times New Roman"/>
          <w:kern w:val="3"/>
          <w:sz w:val="28"/>
        </w:rPr>
      </w:pPr>
      <w:r w:rsidRPr="002459BB">
        <w:rPr>
          <w:rFonts w:ascii="Times New Roman" w:eastAsia="標楷體" w:hAnsi="Times New Roman"/>
          <w:kern w:val="3"/>
          <w:sz w:val="28"/>
        </w:rPr>
        <w:lastRenderedPageBreak/>
        <w:t>(4)</w:t>
      </w:r>
      <w:r w:rsidRPr="002459BB">
        <w:rPr>
          <w:rFonts w:ascii="Times New Roman" w:eastAsia="標楷體" w:hAnsi="Times New Roman"/>
          <w:kern w:val="3"/>
          <w:sz w:val="28"/>
        </w:rPr>
        <w:t>簡單的以</w:t>
      </w:r>
      <w:r w:rsidRPr="002459BB">
        <w:rPr>
          <w:rFonts w:ascii="Times New Roman" w:eastAsia="標楷體" w:hAnsi="Times New Roman"/>
          <w:kern w:val="3"/>
          <w:sz w:val="28"/>
        </w:rPr>
        <w:t>86404B</w:t>
      </w:r>
      <w:r w:rsidRPr="002459BB">
        <w:rPr>
          <w:rFonts w:ascii="Times New Roman" w:eastAsia="標楷體" w:hAnsi="Times New Roman"/>
          <w:kern w:val="3"/>
          <w:sz w:val="28"/>
        </w:rPr>
        <w:t>項為依據。</w:t>
      </w:r>
    </w:p>
    <w:p w:rsidR="000257EE" w:rsidRPr="002459BB" w:rsidRDefault="00274757" w:rsidP="00AA0EEE">
      <w:pPr>
        <w:snapToGrid w:val="0"/>
        <w:spacing w:line="600" w:lineRule="exact"/>
        <w:ind w:left="1613" w:hanging="420"/>
        <w:jc w:val="both"/>
        <w:rPr>
          <w:rFonts w:ascii="Times New Roman" w:eastAsia="標楷體" w:hAnsi="Times New Roman"/>
          <w:kern w:val="3"/>
          <w:sz w:val="28"/>
        </w:rPr>
      </w:pPr>
      <w:r w:rsidRPr="002459BB">
        <w:rPr>
          <w:rFonts w:ascii="Times New Roman" w:eastAsia="標楷體" w:hAnsi="Times New Roman"/>
          <w:kern w:val="3"/>
          <w:sz w:val="28"/>
        </w:rPr>
        <w:t>(5)</w:t>
      </w:r>
      <w:r w:rsidRPr="002459BB">
        <w:rPr>
          <w:rFonts w:ascii="Times New Roman" w:eastAsia="標楷體" w:hAnsi="Times New Roman"/>
          <w:kern w:val="3"/>
          <w:sz w:val="28"/>
        </w:rPr>
        <w:t>單純引流：</w:t>
      </w:r>
      <w:r w:rsidRPr="002459BB">
        <w:rPr>
          <w:rFonts w:ascii="Times New Roman" w:eastAsia="標楷體" w:hAnsi="Times New Roman"/>
          <w:kern w:val="3"/>
          <w:sz w:val="28"/>
        </w:rPr>
        <w:t>86403B</w:t>
      </w:r>
      <w:r w:rsidRPr="002459BB">
        <w:rPr>
          <w:rFonts w:ascii="Times New Roman" w:eastAsia="標楷體" w:hAnsi="Times New Roman"/>
          <w:kern w:val="3"/>
          <w:sz w:val="28"/>
        </w:rPr>
        <w:t>項。</w:t>
      </w:r>
    </w:p>
    <w:p w:rsidR="000257EE" w:rsidRPr="002459BB" w:rsidRDefault="00274757" w:rsidP="00AA0EEE">
      <w:pPr>
        <w:snapToGrid w:val="0"/>
        <w:spacing w:line="600" w:lineRule="exact"/>
        <w:ind w:left="80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六</w:t>
      </w:r>
      <w:r w:rsidRPr="002459BB">
        <w:rPr>
          <w:rFonts w:ascii="Times New Roman" w:eastAsia="標楷體" w:hAnsi="Times New Roman"/>
          <w:kern w:val="3"/>
          <w:sz w:val="28"/>
        </w:rPr>
        <w:t>)</w:t>
      </w:r>
      <w:r w:rsidRPr="002459BB">
        <w:rPr>
          <w:rFonts w:ascii="Times New Roman" w:eastAsia="標楷體" w:hAnsi="Times New Roman"/>
          <w:kern w:val="3"/>
          <w:sz w:val="28"/>
        </w:rPr>
        <w:t>玻璃體切除：</w:t>
      </w:r>
      <w:r w:rsidRPr="002459BB">
        <w:rPr>
          <w:rFonts w:ascii="Times New Roman" w:eastAsia="標楷體" w:hAnsi="Times New Roman"/>
          <w:kern w:val="3"/>
          <w:sz w:val="28"/>
        </w:rPr>
        <w:t>86206</w:t>
      </w:r>
      <w:r w:rsidR="00BE0DD4" w:rsidRPr="002459BB">
        <w:rPr>
          <w:rFonts w:ascii="Times New Roman" w:eastAsia="標楷體" w:hAnsi="Times New Roman"/>
          <w:kern w:val="3"/>
          <w:sz w:val="28"/>
        </w:rPr>
        <w:t>C</w:t>
      </w:r>
      <w:r w:rsidRPr="002459BB">
        <w:rPr>
          <w:rFonts w:ascii="Times New Roman" w:eastAsia="標楷體" w:hAnsi="Times New Roman"/>
          <w:kern w:val="3"/>
          <w:sz w:val="28"/>
        </w:rPr>
        <w:t>項及</w:t>
      </w:r>
      <w:r w:rsidRPr="002459BB">
        <w:rPr>
          <w:rFonts w:ascii="Times New Roman" w:eastAsia="標楷體" w:hAnsi="Times New Roman"/>
          <w:kern w:val="3"/>
          <w:sz w:val="28"/>
        </w:rPr>
        <w:t>86207B</w:t>
      </w:r>
      <w:r w:rsidRPr="002459BB">
        <w:rPr>
          <w:rFonts w:ascii="Times New Roman" w:eastAsia="標楷體" w:hAnsi="Times New Roman"/>
          <w:kern w:val="3"/>
          <w:sz w:val="28"/>
        </w:rPr>
        <w:t>項給付標準。</w:t>
      </w:r>
      <w:r w:rsidR="00BE0DD4" w:rsidRPr="002459BB">
        <w:rPr>
          <w:rFonts w:ascii="Times New Roman" w:eastAsia="標楷體" w:hAnsi="Times New Roman" w:hint="eastAsia"/>
          <w:kern w:val="3"/>
          <w:sz w:val="28"/>
        </w:rPr>
        <w:t>(</w:t>
      </w:r>
      <w:r w:rsidR="002459BB" w:rsidRPr="002459BB">
        <w:rPr>
          <w:rFonts w:ascii="Times New Roman" w:eastAsia="標楷體" w:hAnsi="Times New Roman"/>
          <w:color w:val="0070C0"/>
          <w:kern w:val="3"/>
          <w:sz w:val="28"/>
        </w:rPr>
        <w:t>110/6/1</w:t>
      </w:r>
      <w:r w:rsidR="00BE0DD4" w:rsidRPr="002459BB">
        <w:rPr>
          <w:rFonts w:ascii="Times New Roman" w:eastAsia="標楷體" w:hAnsi="Times New Roman"/>
          <w:kern w:val="3"/>
          <w:sz w:val="28"/>
        </w:rPr>
        <w:t>)</w:t>
      </w:r>
    </w:p>
    <w:p w:rsidR="000257EE" w:rsidRPr="002459BB" w:rsidRDefault="00274757" w:rsidP="00AA0EEE">
      <w:pPr>
        <w:snapToGrid w:val="0"/>
        <w:spacing w:line="600" w:lineRule="exact"/>
        <w:ind w:left="1192" w:hanging="280"/>
        <w:jc w:val="both"/>
        <w:rPr>
          <w:rFonts w:ascii="Times New Roman" w:eastAsia="標楷體" w:hAnsi="Times New Roman"/>
          <w:kern w:val="3"/>
          <w:sz w:val="28"/>
        </w:rPr>
      </w:pPr>
      <w:r w:rsidRPr="002459BB">
        <w:rPr>
          <w:rFonts w:ascii="Times New Roman" w:eastAsia="標楷體" w:hAnsi="Times New Roman"/>
          <w:kern w:val="3"/>
          <w:sz w:val="28"/>
        </w:rPr>
        <w:t>1.86206</w:t>
      </w:r>
      <w:r w:rsidR="00BE0DD4" w:rsidRPr="002459BB">
        <w:rPr>
          <w:rFonts w:ascii="Times New Roman" w:eastAsia="標楷體" w:hAnsi="Times New Roman"/>
          <w:kern w:val="3"/>
          <w:sz w:val="28"/>
        </w:rPr>
        <w:t>C</w:t>
      </w:r>
      <w:r w:rsidRPr="002459BB">
        <w:rPr>
          <w:rFonts w:ascii="Times New Roman" w:eastAsia="標楷體" w:hAnsi="Times New Roman"/>
          <w:kern w:val="3"/>
          <w:sz w:val="28"/>
        </w:rPr>
        <w:t>項：作簡單之玻璃體切除。</w:t>
      </w:r>
      <w:r w:rsidR="00BE0DD4" w:rsidRPr="002459BB">
        <w:rPr>
          <w:rFonts w:ascii="Times New Roman" w:eastAsia="標楷體" w:hAnsi="Times New Roman" w:hint="eastAsia"/>
          <w:kern w:val="3"/>
          <w:sz w:val="28"/>
        </w:rPr>
        <w:t>(</w:t>
      </w:r>
      <w:r w:rsidR="002459BB" w:rsidRPr="002459BB">
        <w:rPr>
          <w:rFonts w:ascii="Times New Roman" w:eastAsia="標楷體" w:hAnsi="Times New Roman"/>
          <w:color w:val="0070C0"/>
          <w:kern w:val="3"/>
          <w:sz w:val="28"/>
        </w:rPr>
        <w:t>110/6/1</w:t>
      </w:r>
      <w:r w:rsidR="00BE0DD4" w:rsidRPr="002459BB">
        <w:rPr>
          <w:rFonts w:ascii="Times New Roman" w:eastAsia="標楷體" w:hAnsi="Times New Roman"/>
          <w:kern w:val="3"/>
          <w:sz w:val="28"/>
        </w:rPr>
        <w:t>)</w:t>
      </w:r>
    </w:p>
    <w:p w:rsidR="000257EE" w:rsidRPr="002459BB" w:rsidRDefault="00274757" w:rsidP="00AA0EEE">
      <w:pPr>
        <w:snapToGrid w:val="0"/>
        <w:spacing w:line="600" w:lineRule="exact"/>
        <w:ind w:left="1192" w:hanging="280"/>
        <w:jc w:val="both"/>
        <w:rPr>
          <w:rFonts w:ascii="Times New Roman" w:eastAsia="標楷體" w:hAnsi="Times New Roman"/>
          <w:kern w:val="3"/>
          <w:sz w:val="28"/>
        </w:rPr>
      </w:pPr>
      <w:r w:rsidRPr="002459BB">
        <w:rPr>
          <w:rFonts w:ascii="Times New Roman" w:eastAsia="標楷體" w:hAnsi="Times New Roman"/>
          <w:kern w:val="3"/>
          <w:sz w:val="28"/>
        </w:rPr>
        <w:t>2.86207B</w:t>
      </w:r>
      <w:r w:rsidRPr="002459BB">
        <w:rPr>
          <w:rFonts w:ascii="Times New Roman" w:eastAsia="標楷體" w:hAnsi="Times New Roman"/>
          <w:kern w:val="3"/>
          <w:sz w:val="28"/>
        </w:rPr>
        <w:t>項：作玻璃體切除，再加網膜切開、網膜上或下膜分離術時才給付，需有手術記錄單備查。</w:t>
      </w:r>
    </w:p>
    <w:p w:rsidR="000257EE" w:rsidRPr="002459BB" w:rsidRDefault="00274757" w:rsidP="00AA0EEE">
      <w:pPr>
        <w:snapToGrid w:val="0"/>
        <w:spacing w:line="600" w:lineRule="exact"/>
        <w:ind w:left="80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七</w:t>
      </w:r>
      <w:r w:rsidRPr="002459BB">
        <w:rPr>
          <w:rFonts w:ascii="Times New Roman" w:eastAsia="標楷體" w:hAnsi="Times New Roman"/>
          <w:kern w:val="3"/>
          <w:sz w:val="28"/>
        </w:rPr>
        <w:t>)</w:t>
      </w:r>
      <w:r w:rsidRPr="002459BB">
        <w:rPr>
          <w:rFonts w:ascii="Times New Roman" w:eastAsia="標楷體" w:hAnsi="Times New Roman"/>
          <w:kern w:val="3"/>
          <w:sz w:val="28"/>
        </w:rPr>
        <w:t>角膜移植：</w:t>
      </w:r>
    </w:p>
    <w:p w:rsidR="000257EE" w:rsidRPr="002459BB" w:rsidRDefault="00274757" w:rsidP="00AA0EEE">
      <w:pPr>
        <w:snapToGrid w:val="0"/>
        <w:spacing w:line="600" w:lineRule="exact"/>
        <w:ind w:left="1120" w:hanging="280"/>
        <w:jc w:val="both"/>
        <w:rPr>
          <w:rFonts w:ascii="Times New Roman" w:hAnsi="Times New Roman"/>
        </w:rPr>
      </w:pPr>
      <w:r w:rsidRPr="002459BB">
        <w:rPr>
          <w:rFonts w:ascii="Times New Roman" w:eastAsia="標楷體" w:hAnsi="Times New Roman"/>
          <w:kern w:val="3"/>
          <w:sz w:val="28"/>
        </w:rPr>
        <w:t>1.</w:t>
      </w:r>
      <w:r w:rsidRPr="002459BB">
        <w:rPr>
          <w:rFonts w:ascii="Times New Roman" w:eastAsia="標楷體" w:hAnsi="Times New Roman"/>
          <w:kern w:val="3"/>
          <w:sz w:val="28"/>
        </w:rPr>
        <w:t>手</w:t>
      </w:r>
      <w:r w:rsidRPr="002459BB">
        <w:rPr>
          <w:rFonts w:ascii="Times New Roman" w:eastAsia="標楷體" w:hAnsi="Times New Roman"/>
          <w:sz w:val="28"/>
          <w:szCs w:val="28"/>
        </w:rPr>
        <w:t>術給付以穿透性角膜移植術</w:t>
      </w:r>
      <w:r w:rsidRPr="002459BB">
        <w:rPr>
          <w:rFonts w:ascii="Times New Roman" w:eastAsia="標楷體" w:hAnsi="Times New Roman"/>
          <w:kern w:val="3"/>
          <w:sz w:val="28"/>
        </w:rPr>
        <w:t>(85213B)</w:t>
      </w:r>
      <w:r w:rsidRPr="002459BB">
        <w:rPr>
          <w:rFonts w:ascii="Times New Roman" w:eastAsia="標楷體" w:hAnsi="Times New Roman"/>
          <w:sz w:val="28"/>
          <w:szCs w:val="28"/>
        </w:rPr>
        <w:t>項給付</w:t>
      </w:r>
      <w:r w:rsidRPr="002459BB">
        <w:rPr>
          <w:rFonts w:ascii="Times New Roman" w:eastAsia="標楷體" w:hAnsi="Times New Roman"/>
          <w:sz w:val="28"/>
          <w:szCs w:val="28"/>
        </w:rPr>
        <w:t>(</w:t>
      </w:r>
      <w:r w:rsidRPr="002459BB">
        <w:rPr>
          <w:rFonts w:ascii="Times New Roman" w:eastAsia="標楷體" w:hAnsi="Times New Roman"/>
          <w:sz w:val="28"/>
          <w:szCs w:val="28"/>
        </w:rPr>
        <w:t>包含虹膜分離或整型</w:t>
      </w:r>
      <w:r w:rsidRPr="002459BB">
        <w:rPr>
          <w:rFonts w:ascii="Times New Roman" w:eastAsia="標楷體" w:hAnsi="Times New Roman"/>
          <w:sz w:val="28"/>
          <w:szCs w:val="28"/>
        </w:rPr>
        <w:t>)</w:t>
      </w:r>
      <w:r w:rsidRPr="002459BB">
        <w:rPr>
          <w:rFonts w:ascii="Times New Roman" w:eastAsia="標楷體" w:hAnsi="Times New Roman"/>
          <w:sz w:val="28"/>
          <w:szCs w:val="28"/>
        </w:rPr>
        <w:t>，若再加白內障手術為穿透性角膜移植術</w:t>
      </w:r>
      <w:r w:rsidRPr="002459BB">
        <w:rPr>
          <w:rFonts w:ascii="Times New Roman" w:eastAsia="標楷體" w:hAnsi="Times New Roman"/>
          <w:kern w:val="3"/>
          <w:sz w:val="28"/>
        </w:rPr>
        <w:t>(85213B)</w:t>
      </w:r>
      <w:r w:rsidRPr="002459BB">
        <w:rPr>
          <w:rFonts w:ascii="Times New Roman" w:eastAsia="標楷體" w:hAnsi="Times New Roman"/>
          <w:sz w:val="28"/>
          <w:szCs w:val="28"/>
        </w:rPr>
        <w:t>項</w:t>
      </w:r>
      <w:r w:rsidRPr="002459BB">
        <w:rPr>
          <w:rFonts w:ascii="Times New Roman" w:eastAsia="標楷體" w:hAnsi="Times New Roman"/>
          <w:kern w:val="3"/>
          <w:sz w:val="28"/>
        </w:rPr>
        <w:t>＋</w:t>
      </w:r>
      <w:r w:rsidRPr="002459BB">
        <w:rPr>
          <w:rFonts w:ascii="Times New Roman" w:eastAsia="標楷體" w:hAnsi="Times New Roman"/>
          <w:kern w:val="3"/>
          <w:position w:val="6"/>
          <w:sz w:val="20"/>
        </w:rPr>
        <w:t>1</w:t>
      </w:r>
      <w:r w:rsidRPr="002459BB">
        <w:rPr>
          <w:rFonts w:ascii="Times New Roman" w:eastAsia="標楷體" w:hAnsi="Times New Roman"/>
          <w:kern w:val="3"/>
          <w:sz w:val="28"/>
        </w:rPr>
        <w:t>/</w:t>
      </w:r>
      <w:r w:rsidRPr="002459BB">
        <w:rPr>
          <w:rFonts w:ascii="Times New Roman" w:eastAsia="標楷體" w:hAnsi="Times New Roman"/>
          <w:spacing w:val="20"/>
          <w:kern w:val="3"/>
          <w:sz w:val="20"/>
        </w:rPr>
        <w:t>2</w:t>
      </w:r>
      <w:r w:rsidRPr="002459BB">
        <w:rPr>
          <w:rFonts w:ascii="Times New Roman" w:eastAsia="標楷體" w:hAnsi="Times New Roman"/>
          <w:kern w:val="3"/>
          <w:sz w:val="28"/>
        </w:rPr>
        <w:t>水</w:t>
      </w:r>
      <w:r w:rsidRPr="002459BB">
        <w:rPr>
          <w:rFonts w:ascii="Times New Roman" w:eastAsia="標楷體" w:hAnsi="Times New Roman"/>
          <w:sz w:val="28"/>
          <w:szCs w:val="28"/>
        </w:rPr>
        <w:t>晶體囊內</w:t>
      </w:r>
      <w:r w:rsidRPr="002459BB">
        <w:rPr>
          <w:rFonts w:ascii="Times New Roman" w:eastAsia="標楷體" w:hAnsi="Times New Roman"/>
          <w:sz w:val="28"/>
          <w:szCs w:val="28"/>
        </w:rPr>
        <w:t>(</w:t>
      </w:r>
      <w:r w:rsidRPr="002459BB">
        <w:rPr>
          <w:rFonts w:ascii="Times New Roman" w:eastAsia="標楷體" w:hAnsi="Times New Roman"/>
          <w:sz w:val="28"/>
          <w:szCs w:val="28"/>
        </w:rPr>
        <w:t>外</w:t>
      </w:r>
      <w:r w:rsidRPr="002459BB">
        <w:rPr>
          <w:rFonts w:ascii="Times New Roman" w:eastAsia="標楷體" w:hAnsi="Times New Roman"/>
          <w:sz w:val="28"/>
          <w:szCs w:val="28"/>
        </w:rPr>
        <w:t>)</w:t>
      </w:r>
      <w:r w:rsidRPr="002459BB">
        <w:rPr>
          <w:rFonts w:ascii="Times New Roman" w:eastAsia="標楷體" w:hAnsi="Times New Roman"/>
          <w:sz w:val="28"/>
          <w:szCs w:val="28"/>
        </w:rPr>
        <w:t>摘除術及人工</w:t>
      </w:r>
      <w:r w:rsidRPr="002459BB">
        <w:rPr>
          <w:rFonts w:ascii="Times New Roman" w:eastAsia="標楷體" w:hAnsi="Times New Roman"/>
          <w:kern w:val="3"/>
          <w:sz w:val="28"/>
        </w:rPr>
        <w:t>水晶體置入術</w:t>
      </w:r>
      <w:r w:rsidRPr="002459BB">
        <w:rPr>
          <w:rFonts w:ascii="Times New Roman" w:eastAsia="標楷體" w:hAnsi="Times New Roman"/>
          <w:kern w:val="3"/>
          <w:sz w:val="28"/>
        </w:rPr>
        <w:t>(86008C)</w:t>
      </w:r>
      <w:r w:rsidRPr="002459BB">
        <w:rPr>
          <w:rFonts w:ascii="Times New Roman" w:eastAsia="標楷體" w:hAnsi="Times New Roman"/>
          <w:sz w:val="28"/>
          <w:szCs w:val="28"/>
        </w:rPr>
        <w:t>項。</w:t>
      </w:r>
    </w:p>
    <w:p w:rsidR="000257EE" w:rsidRPr="002459BB" w:rsidRDefault="00274757" w:rsidP="00AA0EEE">
      <w:pPr>
        <w:snapToGrid w:val="0"/>
        <w:spacing w:line="600" w:lineRule="exact"/>
        <w:ind w:left="1134" w:hanging="294"/>
        <w:jc w:val="both"/>
        <w:rPr>
          <w:rFonts w:ascii="Times New Roman" w:hAnsi="Times New Roman"/>
        </w:rPr>
      </w:pPr>
      <w:r w:rsidRPr="002459BB">
        <w:rPr>
          <w:rFonts w:ascii="Times New Roman" w:eastAsia="標楷體" w:hAnsi="Times New Roman"/>
          <w:kern w:val="3"/>
          <w:sz w:val="28"/>
        </w:rPr>
        <w:t>2.</w:t>
      </w:r>
      <w:r w:rsidRPr="002459BB">
        <w:rPr>
          <w:rFonts w:ascii="Times New Roman" w:eastAsia="標楷體" w:hAnsi="Times New Roman"/>
          <w:kern w:val="3"/>
          <w:sz w:val="28"/>
        </w:rPr>
        <w:t>角</w:t>
      </w:r>
      <w:r w:rsidRPr="002459BB">
        <w:rPr>
          <w:rFonts w:ascii="Times New Roman" w:eastAsia="標楷體" w:hAnsi="Times New Roman"/>
          <w:sz w:val="28"/>
          <w:szCs w:val="28"/>
        </w:rPr>
        <w:t>膜移植術</w:t>
      </w:r>
      <w:r w:rsidRPr="002459BB">
        <w:rPr>
          <w:rFonts w:ascii="Times New Roman" w:eastAsia="標楷體" w:hAnsi="Times New Roman"/>
          <w:kern w:val="3"/>
          <w:sz w:val="28"/>
        </w:rPr>
        <w:t>使用</w:t>
      </w:r>
      <w:r w:rsidRPr="002459BB">
        <w:rPr>
          <w:rFonts w:ascii="Times New Roman" w:eastAsia="標楷體" w:hAnsi="Times New Roman"/>
          <w:sz w:val="28"/>
          <w:szCs w:val="28"/>
        </w:rPr>
        <w:t>之材料角膜保存液費用，已包含於該項手術之手術材料費中，各特約醫院不得再以特殊材料另行申報費用。</w:t>
      </w:r>
    </w:p>
    <w:p w:rsidR="000257EE" w:rsidRPr="002459BB" w:rsidRDefault="00274757" w:rsidP="00AA0EEE">
      <w:pPr>
        <w:snapToGrid w:val="0"/>
        <w:spacing w:line="600" w:lineRule="exact"/>
        <w:ind w:left="1134" w:hanging="894"/>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八</w:t>
      </w:r>
      <w:r w:rsidRPr="002459BB">
        <w:rPr>
          <w:rFonts w:ascii="Times New Roman" w:eastAsia="標楷體" w:hAnsi="Times New Roman"/>
          <w:kern w:val="3"/>
          <w:sz w:val="28"/>
        </w:rPr>
        <w:t>)</w:t>
      </w:r>
      <w:r w:rsidR="00BE0DD4" w:rsidRPr="002459BB">
        <w:rPr>
          <w:rFonts w:ascii="Times New Roman" w:eastAsia="標楷體" w:hAnsi="Times New Roman"/>
          <w:kern w:val="3"/>
          <w:sz w:val="28"/>
        </w:rPr>
        <w:t xml:space="preserve"> </w:t>
      </w:r>
      <w:r w:rsidRPr="002459BB">
        <w:rPr>
          <w:rFonts w:ascii="Times New Roman" w:eastAsia="標楷體" w:hAnsi="Times New Roman"/>
          <w:kern w:val="3"/>
          <w:sz w:val="28"/>
        </w:rPr>
        <w:t>1.</w:t>
      </w:r>
      <w:r w:rsidRPr="002459BB">
        <w:rPr>
          <w:rFonts w:ascii="Times New Roman" w:eastAsia="標楷體" w:hAnsi="Times New Roman"/>
          <w:kern w:val="3"/>
          <w:sz w:val="28"/>
        </w:rPr>
        <w:t>內外斜視：凡斜視矯正手術</w:t>
      </w:r>
      <w:r w:rsidRPr="002459BB">
        <w:rPr>
          <w:rFonts w:ascii="Times New Roman" w:eastAsia="標楷體" w:hAnsi="Times New Roman"/>
          <w:sz w:val="28"/>
        </w:rPr>
        <w:t>作三條肌肉或以上者，須有包含兩眼在內之術前照片以資備查。</w:t>
      </w:r>
      <w:r w:rsidRPr="002459BB">
        <w:rPr>
          <w:rFonts w:ascii="Times New Roman" w:eastAsia="標楷體" w:hAnsi="Times New Roman"/>
          <w:sz w:val="28"/>
          <w:szCs w:val="28"/>
        </w:rPr>
        <w:t>(101/2/1)</w:t>
      </w:r>
    </w:p>
    <w:p w:rsidR="000257EE" w:rsidRPr="002459BB" w:rsidRDefault="00274757" w:rsidP="00AA0EEE">
      <w:pPr>
        <w:snapToGrid w:val="0"/>
        <w:spacing w:line="600" w:lineRule="exact"/>
        <w:ind w:left="1192" w:hanging="280"/>
        <w:jc w:val="both"/>
        <w:rPr>
          <w:rFonts w:ascii="Times New Roman" w:hAnsi="Times New Roman"/>
        </w:rPr>
      </w:pPr>
      <w:r w:rsidRPr="002459BB">
        <w:rPr>
          <w:rFonts w:ascii="Times New Roman" w:eastAsia="標楷體" w:hAnsi="Times New Roman"/>
          <w:kern w:val="3"/>
          <w:sz w:val="28"/>
        </w:rPr>
        <w:t>2.</w:t>
      </w:r>
      <w:r w:rsidRPr="002459BB">
        <w:rPr>
          <w:rFonts w:ascii="Times New Roman" w:eastAsia="標楷體" w:hAnsi="Times New Roman"/>
          <w:kern w:val="3"/>
          <w:sz w:val="28"/>
        </w:rPr>
        <w:t>斜視檢查申報【立體官能檢查</w:t>
      </w:r>
      <w:r w:rsidRPr="002459BB">
        <w:rPr>
          <w:rFonts w:ascii="Times New Roman" w:eastAsia="標楷體" w:hAnsi="Times New Roman"/>
          <w:kern w:val="3"/>
          <w:sz w:val="28"/>
        </w:rPr>
        <w:t>(23201C)</w:t>
      </w:r>
      <w:r w:rsidRPr="002459BB">
        <w:rPr>
          <w:rFonts w:ascii="Times New Roman" w:eastAsia="標楷體" w:hAnsi="Times New Roman"/>
          <w:kern w:val="3"/>
          <w:sz w:val="28"/>
        </w:rPr>
        <w:t>、四燈融像檢查</w:t>
      </w:r>
      <w:r w:rsidRPr="002459BB">
        <w:rPr>
          <w:rFonts w:ascii="Times New Roman" w:eastAsia="標楷體" w:hAnsi="Times New Roman"/>
          <w:kern w:val="3"/>
          <w:sz w:val="28"/>
        </w:rPr>
        <w:t>(23202C)</w:t>
      </w:r>
      <w:r w:rsidRPr="002459BB">
        <w:rPr>
          <w:rFonts w:ascii="Times New Roman" w:eastAsia="標楷體" w:hAnsi="Times New Roman"/>
          <w:kern w:val="3"/>
          <w:sz w:val="28"/>
        </w:rPr>
        <w:t>、三稜鏡檢查</w:t>
      </w:r>
      <w:r w:rsidRPr="002459BB">
        <w:rPr>
          <w:rFonts w:ascii="Times New Roman" w:eastAsia="標楷體" w:hAnsi="Times New Roman"/>
          <w:kern w:val="3"/>
          <w:sz w:val="28"/>
        </w:rPr>
        <w:t>(23203C)</w:t>
      </w:r>
      <w:r w:rsidRPr="002459BB">
        <w:rPr>
          <w:rFonts w:ascii="Times New Roman" w:eastAsia="標楷體" w:hAnsi="Times New Roman"/>
          <w:kern w:val="3"/>
          <w:sz w:val="28"/>
        </w:rPr>
        <w:t>、立體感視覺檢查</w:t>
      </w:r>
      <w:r w:rsidRPr="002459BB">
        <w:rPr>
          <w:rFonts w:ascii="Times New Roman" w:eastAsia="標楷體" w:hAnsi="Times New Roman"/>
          <w:kern w:val="3"/>
          <w:sz w:val="28"/>
        </w:rPr>
        <w:t>(23204C)</w:t>
      </w:r>
      <w:r w:rsidRPr="002459BB">
        <w:rPr>
          <w:rFonts w:ascii="Times New Roman" w:eastAsia="標楷體" w:hAnsi="Times New Roman"/>
          <w:kern w:val="3"/>
          <w:sz w:val="28"/>
        </w:rPr>
        <w:t>、複相檢查</w:t>
      </w:r>
      <w:r w:rsidRPr="002459BB">
        <w:rPr>
          <w:rFonts w:ascii="Times New Roman" w:eastAsia="標楷體" w:hAnsi="Times New Roman"/>
          <w:kern w:val="3"/>
          <w:sz w:val="28"/>
        </w:rPr>
        <w:t>(23205C)</w:t>
      </w:r>
      <w:r w:rsidRPr="002459BB">
        <w:rPr>
          <w:rFonts w:ascii="Times New Roman" w:eastAsia="標楷體" w:hAnsi="Times New Roman"/>
          <w:kern w:val="3"/>
          <w:sz w:val="28"/>
        </w:rPr>
        <w:t>、眼肌協調檢查</w:t>
      </w:r>
      <w:r w:rsidRPr="002459BB">
        <w:rPr>
          <w:rFonts w:ascii="Times New Roman" w:eastAsia="標楷體" w:hAnsi="Times New Roman"/>
          <w:kern w:val="3"/>
          <w:sz w:val="28"/>
        </w:rPr>
        <w:t>(23206C)</w:t>
      </w:r>
      <w:r w:rsidRPr="002459BB">
        <w:rPr>
          <w:rFonts w:ascii="Times New Roman" w:eastAsia="標楷體" w:hAnsi="Times New Roman"/>
          <w:kern w:val="3"/>
          <w:sz w:val="28"/>
        </w:rPr>
        <w:t>、斜視鏡檢查</w:t>
      </w:r>
      <w:r w:rsidRPr="002459BB">
        <w:rPr>
          <w:rFonts w:ascii="Times New Roman" w:eastAsia="標楷體" w:hAnsi="Times New Roman"/>
          <w:kern w:val="3"/>
          <w:sz w:val="28"/>
        </w:rPr>
        <w:t>(23207C)</w:t>
      </w:r>
      <w:r w:rsidRPr="002459BB">
        <w:rPr>
          <w:rFonts w:ascii="Times New Roman" w:eastAsia="標楷體" w:hAnsi="Times New Roman"/>
          <w:kern w:val="3"/>
          <w:sz w:val="28"/>
        </w:rPr>
        <w:t>、斜視檢查</w:t>
      </w:r>
      <w:r w:rsidRPr="002459BB">
        <w:rPr>
          <w:rFonts w:ascii="Times New Roman" w:eastAsia="標楷體" w:hAnsi="Times New Roman"/>
          <w:kern w:val="3"/>
          <w:sz w:val="28"/>
        </w:rPr>
        <w:t>(23208C)</w:t>
      </w:r>
      <w:r w:rsidRPr="002459BB">
        <w:rPr>
          <w:rFonts w:ascii="Times New Roman" w:eastAsia="標楷體" w:hAnsi="Times New Roman"/>
          <w:kern w:val="3"/>
          <w:sz w:val="28"/>
        </w:rPr>
        <w:t>】，每一項檢查應為病情所需且須有檢查結果</w:t>
      </w:r>
      <w:r w:rsidRPr="002459BB">
        <w:rPr>
          <w:rFonts w:ascii="Times New Roman" w:eastAsia="標楷體" w:hAnsi="Times New Roman"/>
          <w:sz w:val="28"/>
          <w:szCs w:val="28"/>
        </w:rPr>
        <w:t>之紀錄。</w:t>
      </w:r>
    </w:p>
    <w:p w:rsidR="000257EE" w:rsidRPr="002459BB" w:rsidRDefault="00274757" w:rsidP="00AA0EEE">
      <w:pPr>
        <w:snapToGrid w:val="0"/>
        <w:spacing w:line="600" w:lineRule="exact"/>
        <w:ind w:left="912" w:hanging="672"/>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九</w:t>
      </w:r>
      <w:r w:rsidRPr="002459BB">
        <w:rPr>
          <w:rFonts w:ascii="Times New Roman" w:eastAsia="標楷體" w:hAnsi="Times New Roman"/>
          <w:kern w:val="3"/>
          <w:sz w:val="28"/>
        </w:rPr>
        <w:t>)</w:t>
      </w:r>
      <w:r w:rsidRPr="002459BB">
        <w:rPr>
          <w:rFonts w:ascii="Times New Roman" w:eastAsia="標楷體" w:hAnsi="Times New Roman"/>
          <w:kern w:val="3"/>
          <w:sz w:val="28"/>
        </w:rPr>
        <w:t>雷射治療</w:t>
      </w:r>
      <w:r w:rsidRPr="002459BB">
        <w:rPr>
          <w:rFonts w:ascii="Times New Roman" w:eastAsia="標楷體" w:hAnsi="Times New Roman"/>
          <w:kern w:val="3"/>
          <w:sz w:val="28"/>
        </w:rPr>
        <w:t>(60001C</w:t>
      </w:r>
      <w:r w:rsidR="00E615CC" w:rsidRPr="002459BB">
        <w:rPr>
          <w:rFonts w:ascii="Times New Roman" w:eastAsia="標楷體" w:hAnsi="Times New Roman"/>
          <w:kern w:val="3"/>
          <w:sz w:val="28"/>
        </w:rPr>
        <w:t>至</w:t>
      </w:r>
      <w:r w:rsidR="00E615CC" w:rsidRPr="002459BB">
        <w:rPr>
          <w:rFonts w:ascii="Times New Roman" w:eastAsia="標楷體" w:hAnsi="Times New Roman"/>
          <w:kern w:val="3"/>
          <w:sz w:val="28"/>
        </w:rPr>
        <w:t>60016C</w:t>
      </w:r>
      <w:r w:rsidRPr="002459BB">
        <w:rPr>
          <w:rFonts w:ascii="Times New Roman" w:eastAsia="標楷體" w:hAnsi="Times New Roman"/>
          <w:kern w:val="3"/>
          <w:sz w:val="28"/>
        </w:rPr>
        <w:t>)</w:t>
      </w:r>
      <w:r w:rsidRPr="002459BB">
        <w:rPr>
          <w:rFonts w:ascii="Times New Roman" w:eastAsia="標楷體" w:hAnsi="Times New Roman"/>
          <w:kern w:val="3"/>
          <w:sz w:val="28"/>
        </w:rPr>
        <w:t>：</w:t>
      </w:r>
      <w:r w:rsidR="00E615CC" w:rsidRPr="002459BB">
        <w:rPr>
          <w:rFonts w:ascii="Times New Roman" w:hAnsi="Times New Roman"/>
        </w:rPr>
        <w:t xml:space="preserve"> </w:t>
      </w:r>
    </w:p>
    <w:p w:rsidR="000257EE" w:rsidRPr="002459BB" w:rsidRDefault="00274757" w:rsidP="00AA0EEE">
      <w:pPr>
        <w:snapToGrid w:val="0"/>
        <w:spacing w:line="600" w:lineRule="exact"/>
        <w:ind w:left="1276" w:hanging="364"/>
        <w:jc w:val="both"/>
        <w:rPr>
          <w:rFonts w:ascii="Times New Roman" w:hAnsi="Times New Roman"/>
        </w:rPr>
      </w:pPr>
      <w:r w:rsidRPr="002459BB">
        <w:rPr>
          <w:rFonts w:ascii="Times New Roman" w:eastAsia="標楷體" w:hAnsi="Times New Roman"/>
          <w:kern w:val="3"/>
          <w:sz w:val="28"/>
        </w:rPr>
        <w:t>1.</w:t>
      </w:r>
      <w:r w:rsidRPr="002459BB">
        <w:rPr>
          <w:rFonts w:ascii="Times New Roman" w:eastAsia="標楷體" w:hAnsi="Times New Roman"/>
          <w:sz w:val="28"/>
          <w:szCs w:val="28"/>
        </w:rPr>
        <w:t>60003C</w:t>
      </w:r>
      <w:r w:rsidRPr="002459BB">
        <w:rPr>
          <w:rFonts w:ascii="Times New Roman" w:eastAsia="標楷體" w:hAnsi="Times New Roman"/>
          <w:sz w:val="28"/>
          <w:szCs w:val="28"/>
        </w:rPr>
        <w:t>項＋</w:t>
      </w:r>
      <w:r w:rsidRPr="002459BB">
        <w:rPr>
          <w:rFonts w:ascii="Times New Roman" w:eastAsia="標楷體" w:hAnsi="Times New Roman"/>
          <w:sz w:val="28"/>
          <w:szCs w:val="28"/>
        </w:rPr>
        <w:t>60004C</w:t>
      </w:r>
      <w:r w:rsidRPr="002459BB">
        <w:rPr>
          <w:rFonts w:ascii="Times New Roman" w:eastAsia="標楷體" w:hAnsi="Times New Roman"/>
          <w:sz w:val="28"/>
          <w:szCs w:val="28"/>
        </w:rPr>
        <w:t>項</w:t>
      </w:r>
      <w:r w:rsidRPr="002459BB">
        <w:rPr>
          <w:rFonts w:ascii="Times New Roman" w:eastAsia="標楷體" w:hAnsi="Times New Roman"/>
          <w:sz w:val="28"/>
          <w:szCs w:val="28"/>
        </w:rPr>
        <w:t>X2(</w:t>
      </w:r>
      <w:r w:rsidRPr="002459BB">
        <w:rPr>
          <w:rFonts w:ascii="Times New Roman" w:eastAsia="標楷體" w:hAnsi="Times New Roman"/>
          <w:sz w:val="28"/>
          <w:szCs w:val="28"/>
        </w:rPr>
        <w:t>糖尿病網膜症</w:t>
      </w:r>
      <w:r w:rsidRPr="002459BB">
        <w:rPr>
          <w:rFonts w:ascii="Times New Roman" w:eastAsia="標楷體" w:hAnsi="Times New Roman"/>
          <w:sz w:val="28"/>
          <w:szCs w:val="28"/>
        </w:rPr>
        <w:t>)</w:t>
      </w:r>
      <w:r w:rsidRPr="002459BB">
        <w:rPr>
          <w:rFonts w:ascii="Times New Roman" w:eastAsia="標楷體" w:hAnsi="Times New Roman"/>
          <w:sz w:val="28"/>
          <w:szCs w:val="28"/>
        </w:rPr>
        <w:t>，即指糖尿病網膜症患者如須施行全網膜雷射術，其同一療程於情況需要時，得列報一次</w:t>
      </w:r>
      <w:r w:rsidRPr="002459BB">
        <w:rPr>
          <w:rFonts w:ascii="Times New Roman" w:eastAsia="標楷體" w:hAnsi="Times New Roman"/>
          <w:sz w:val="28"/>
          <w:szCs w:val="28"/>
        </w:rPr>
        <w:t>60003C</w:t>
      </w:r>
      <w:r w:rsidRPr="002459BB">
        <w:rPr>
          <w:rFonts w:ascii="Times New Roman" w:eastAsia="標楷體" w:hAnsi="Times New Roman"/>
          <w:sz w:val="28"/>
          <w:szCs w:val="28"/>
        </w:rPr>
        <w:t>項及二次</w:t>
      </w:r>
      <w:r w:rsidRPr="002459BB">
        <w:rPr>
          <w:rFonts w:ascii="Times New Roman" w:eastAsia="標楷體" w:hAnsi="Times New Roman"/>
          <w:sz w:val="28"/>
          <w:szCs w:val="28"/>
        </w:rPr>
        <w:t>60004C</w:t>
      </w:r>
      <w:r w:rsidRPr="002459BB">
        <w:rPr>
          <w:rFonts w:ascii="Times New Roman" w:eastAsia="標楷體" w:hAnsi="Times New Roman"/>
          <w:sz w:val="28"/>
          <w:szCs w:val="28"/>
        </w:rPr>
        <w:t>項費用。病歷應記載該眼為第幾次雷射。</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103/6/1</w:t>
      </w:r>
      <w:r w:rsidR="00C54EE9" w:rsidRPr="002459BB">
        <w:rPr>
          <w:rFonts w:ascii="Times New Roman" w:eastAsia="標楷體" w:hAnsi="Times New Roman"/>
          <w:sz w:val="28"/>
          <w:szCs w:val="28"/>
        </w:rPr>
        <w:t>)</w:t>
      </w:r>
    </w:p>
    <w:p w:rsidR="000257EE" w:rsidRPr="002459BB" w:rsidRDefault="00274757" w:rsidP="00AA0EEE">
      <w:pPr>
        <w:snapToGrid w:val="0"/>
        <w:spacing w:line="600" w:lineRule="exact"/>
        <w:ind w:left="1192" w:hanging="280"/>
        <w:jc w:val="both"/>
        <w:rPr>
          <w:rFonts w:ascii="Times New Roman" w:eastAsia="標楷體" w:hAnsi="Times New Roman"/>
          <w:kern w:val="3"/>
          <w:sz w:val="28"/>
        </w:rPr>
      </w:pPr>
      <w:r w:rsidRPr="002459BB">
        <w:rPr>
          <w:rFonts w:ascii="Times New Roman" w:eastAsia="標楷體" w:hAnsi="Times New Roman"/>
          <w:kern w:val="3"/>
          <w:sz w:val="28"/>
        </w:rPr>
        <w:lastRenderedPageBreak/>
        <w:t>2.60005C</w:t>
      </w:r>
      <w:r w:rsidRPr="002459BB">
        <w:rPr>
          <w:rFonts w:ascii="Times New Roman" w:eastAsia="標楷體" w:hAnsi="Times New Roman"/>
          <w:kern w:val="3"/>
          <w:sz w:val="28"/>
        </w:rPr>
        <w:t>項＋</w:t>
      </w:r>
      <w:r w:rsidRPr="002459BB">
        <w:rPr>
          <w:rFonts w:ascii="Times New Roman" w:eastAsia="標楷體" w:hAnsi="Times New Roman"/>
          <w:kern w:val="3"/>
          <w:sz w:val="28"/>
        </w:rPr>
        <w:t>60006C</w:t>
      </w:r>
      <w:r w:rsidRPr="002459BB">
        <w:rPr>
          <w:rFonts w:ascii="Times New Roman" w:eastAsia="標楷體" w:hAnsi="Times New Roman"/>
          <w:kern w:val="3"/>
          <w:sz w:val="28"/>
        </w:rPr>
        <w:t>項，即指同一療程於情況需要時，得列報一次</w:t>
      </w:r>
      <w:r w:rsidRPr="002459BB">
        <w:rPr>
          <w:rFonts w:ascii="Times New Roman" w:eastAsia="標楷體" w:hAnsi="Times New Roman"/>
          <w:kern w:val="3"/>
          <w:sz w:val="28"/>
        </w:rPr>
        <w:t>60005C</w:t>
      </w:r>
      <w:r w:rsidRPr="002459BB">
        <w:rPr>
          <w:rFonts w:ascii="Times New Roman" w:eastAsia="標楷體" w:hAnsi="Times New Roman"/>
          <w:kern w:val="3"/>
          <w:sz w:val="28"/>
        </w:rPr>
        <w:t>項及一次</w:t>
      </w:r>
      <w:r w:rsidRPr="002459BB">
        <w:rPr>
          <w:rFonts w:ascii="Times New Roman" w:eastAsia="標楷體" w:hAnsi="Times New Roman"/>
          <w:kern w:val="3"/>
          <w:sz w:val="28"/>
        </w:rPr>
        <w:t>60006C</w:t>
      </w:r>
      <w:r w:rsidRPr="002459BB">
        <w:rPr>
          <w:rFonts w:ascii="Times New Roman" w:eastAsia="標楷體" w:hAnsi="Times New Roman"/>
          <w:kern w:val="3"/>
          <w:sz w:val="28"/>
        </w:rPr>
        <w:t>項費用。</w:t>
      </w:r>
    </w:p>
    <w:p w:rsidR="000257EE" w:rsidRPr="002459BB" w:rsidRDefault="00274757" w:rsidP="00AA0EEE">
      <w:pPr>
        <w:snapToGrid w:val="0"/>
        <w:spacing w:line="600" w:lineRule="exact"/>
        <w:ind w:left="1192" w:hanging="280"/>
        <w:jc w:val="both"/>
        <w:rPr>
          <w:rFonts w:ascii="Times New Roman" w:hAnsi="Times New Roman"/>
        </w:rPr>
      </w:pPr>
      <w:r w:rsidRPr="002459BB">
        <w:rPr>
          <w:rFonts w:ascii="Times New Roman" w:eastAsia="標楷體" w:hAnsi="Times New Roman"/>
          <w:kern w:val="3"/>
          <w:sz w:val="28"/>
        </w:rPr>
        <w:t>3.60007C</w:t>
      </w:r>
      <w:r w:rsidRPr="002459BB">
        <w:rPr>
          <w:rFonts w:ascii="Times New Roman" w:eastAsia="標楷體" w:hAnsi="Times New Roman"/>
          <w:kern w:val="3"/>
          <w:sz w:val="28"/>
        </w:rPr>
        <w:t>項＋</w:t>
      </w:r>
      <w:r w:rsidRPr="002459BB">
        <w:rPr>
          <w:rFonts w:ascii="Times New Roman" w:eastAsia="標楷體" w:hAnsi="Times New Roman"/>
          <w:kern w:val="3"/>
          <w:sz w:val="28"/>
        </w:rPr>
        <w:t>60008C</w:t>
      </w:r>
      <w:r w:rsidRPr="002459BB">
        <w:rPr>
          <w:rFonts w:ascii="Times New Roman" w:eastAsia="標楷體" w:hAnsi="Times New Roman"/>
          <w:kern w:val="3"/>
          <w:sz w:val="28"/>
        </w:rPr>
        <w:t>項</w:t>
      </w:r>
      <w:r w:rsidRPr="002459BB">
        <w:rPr>
          <w:rFonts w:ascii="Times New Roman" w:eastAsia="標楷體" w:hAnsi="Times New Roman"/>
          <w:kern w:val="3"/>
          <w:sz w:val="28"/>
        </w:rPr>
        <w:t>X1</w:t>
      </w:r>
      <w:r w:rsidRPr="002459BB">
        <w:rPr>
          <w:rFonts w:ascii="Times New Roman" w:eastAsia="標楷體" w:hAnsi="Times New Roman"/>
          <w:kern w:val="3"/>
          <w:sz w:val="28"/>
        </w:rPr>
        <w:t>，即指青光眼患者如須施行小樑雷射術時，其同一療程於情況需要時，得列報一次</w:t>
      </w:r>
      <w:r w:rsidRPr="002459BB">
        <w:rPr>
          <w:rFonts w:ascii="Times New Roman" w:eastAsia="標楷體" w:hAnsi="Times New Roman"/>
          <w:kern w:val="3"/>
          <w:sz w:val="28"/>
        </w:rPr>
        <w:t>60007C</w:t>
      </w:r>
      <w:r w:rsidRPr="002459BB">
        <w:rPr>
          <w:rFonts w:ascii="Times New Roman" w:eastAsia="標楷體" w:hAnsi="Times New Roman"/>
          <w:kern w:val="3"/>
          <w:sz w:val="28"/>
        </w:rPr>
        <w:t>項及一次</w:t>
      </w:r>
      <w:r w:rsidRPr="002459BB">
        <w:rPr>
          <w:rFonts w:ascii="Times New Roman" w:eastAsia="標楷體" w:hAnsi="Times New Roman"/>
          <w:kern w:val="3"/>
          <w:sz w:val="28"/>
        </w:rPr>
        <w:t>60008C</w:t>
      </w:r>
      <w:r w:rsidRPr="002459BB">
        <w:rPr>
          <w:rFonts w:ascii="Times New Roman" w:eastAsia="標楷體" w:hAnsi="Times New Roman"/>
          <w:kern w:val="3"/>
          <w:sz w:val="28"/>
        </w:rPr>
        <w:t>項費用。</w:t>
      </w:r>
      <w:r w:rsidRPr="002459BB">
        <w:rPr>
          <w:rFonts w:ascii="Times New Roman" w:eastAsia="標楷體" w:hAnsi="Times New Roman"/>
          <w:sz w:val="28"/>
          <w:szCs w:val="28"/>
        </w:rPr>
        <w:t>(101/2/1)</w:t>
      </w:r>
    </w:p>
    <w:p w:rsidR="000257EE" w:rsidRPr="002459BB" w:rsidRDefault="00274757" w:rsidP="00AA0EEE">
      <w:pPr>
        <w:snapToGrid w:val="0"/>
        <w:spacing w:line="600" w:lineRule="exact"/>
        <w:ind w:left="1192" w:hanging="280"/>
        <w:jc w:val="both"/>
        <w:rPr>
          <w:rFonts w:ascii="Times New Roman" w:hAnsi="Times New Roman"/>
        </w:rPr>
      </w:pPr>
      <w:r w:rsidRPr="002459BB">
        <w:rPr>
          <w:rFonts w:ascii="Times New Roman" w:eastAsia="標楷體" w:hAnsi="Times New Roman"/>
          <w:kern w:val="3"/>
          <w:sz w:val="28"/>
        </w:rPr>
        <w:t>4.60011C</w:t>
      </w:r>
      <w:r w:rsidRPr="002459BB">
        <w:rPr>
          <w:rFonts w:ascii="Times New Roman" w:eastAsia="標楷體" w:hAnsi="Times New Roman"/>
          <w:kern w:val="3"/>
          <w:sz w:val="28"/>
        </w:rPr>
        <w:t>項＋</w:t>
      </w:r>
      <w:r w:rsidRPr="002459BB">
        <w:rPr>
          <w:rFonts w:ascii="Times New Roman" w:eastAsia="標楷體" w:hAnsi="Times New Roman"/>
          <w:kern w:val="3"/>
          <w:sz w:val="28"/>
        </w:rPr>
        <w:t>60012C</w:t>
      </w:r>
      <w:r w:rsidRPr="002459BB">
        <w:rPr>
          <w:rFonts w:ascii="Times New Roman" w:eastAsia="標楷體" w:hAnsi="Times New Roman"/>
          <w:kern w:val="3"/>
          <w:sz w:val="28"/>
        </w:rPr>
        <w:t>項。</w:t>
      </w:r>
      <w:r w:rsidRPr="002459BB">
        <w:rPr>
          <w:rFonts w:ascii="Times New Roman" w:eastAsia="標楷體" w:hAnsi="Times New Roman"/>
          <w:kern w:val="3"/>
          <w:sz w:val="28"/>
        </w:rPr>
        <w:t>YAG</w:t>
      </w:r>
      <w:r w:rsidRPr="002459BB">
        <w:rPr>
          <w:rFonts w:ascii="Times New Roman" w:eastAsia="標楷體" w:hAnsi="Times New Roman"/>
          <w:kern w:val="3"/>
          <w:sz w:val="28"/>
        </w:rPr>
        <w:t>原則上限申報</w:t>
      </w:r>
      <w:r w:rsidRPr="002459BB">
        <w:rPr>
          <w:rFonts w:ascii="Times New Roman" w:eastAsia="標楷體" w:hAnsi="Times New Roman"/>
          <w:kern w:val="3"/>
          <w:sz w:val="28"/>
        </w:rPr>
        <w:t>60011C</w:t>
      </w:r>
      <w:r w:rsidRPr="002459BB">
        <w:rPr>
          <w:rFonts w:ascii="Times New Roman" w:eastAsia="標楷體" w:hAnsi="Times New Roman"/>
          <w:kern w:val="3"/>
          <w:sz w:val="28"/>
        </w:rPr>
        <w:t>項一次</w:t>
      </w:r>
      <w:r w:rsidRPr="002459BB">
        <w:rPr>
          <w:rFonts w:ascii="Times New Roman" w:eastAsia="標楷體" w:hAnsi="Times New Roman"/>
          <w:sz w:val="28"/>
        </w:rPr>
        <w:t>。</w:t>
      </w:r>
    </w:p>
    <w:p w:rsidR="000257EE" w:rsidRPr="002459BB" w:rsidRDefault="00274757" w:rsidP="00AA0EEE">
      <w:pPr>
        <w:snapToGrid w:val="0"/>
        <w:spacing w:line="600" w:lineRule="exact"/>
        <w:ind w:left="1192" w:hanging="280"/>
        <w:jc w:val="both"/>
        <w:rPr>
          <w:rFonts w:ascii="Times New Roman" w:hAnsi="Times New Roman"/>
        </w:rPr>
      </w:pPr>
      <w:r w:rsidRPr="002459BB">
        <w:rPr>
          <w:rFonts w:ascii="Times New Roman" w:eastAsia="標楷體" w:hAnsi="Times New Roman"/>
          <w:kern w:val="3"/>
          <w:sz w:val="28"/>
        </w:rPr>
        <w:t>5.</w:t>
      </w:r>
      <w:r w:rsidRPr="002459BB">
        <w:rPr>
          <w:rFonts w:ascii="Times New Roman" w:eastAsia="標楷體" w:hAnsi="Times New Roman"/>
          <w:kern w:val="3"/>
          <w:sz w:val="28"/>
        </w:rPr>
        <w:t>刪除</w:t>
      </w:r>
      <w:r w:rsidRPr="002459BB">
        <w:rPr>
          <w:rFonts w:ascii="Times New Roman" w:hAnsi="Times New Roman"/>
          <w:sz w:val="28"/>
          <w:szCs w:val="28"/>
        </w:rPr>
        <w:t xml:space="preserve"> (104/1/1)</w:t>
      </w:r>
    </w:p>
    <w:p w:rsidR="000257EE" w:rsidRPr="002459BB" w:rsidRDefault="00274757" w:rsidP="00AA0EEE">
      <w:pPr>
        <w:snapToGrid w:val="0"/>
        <w:spacing w:line="600" w:lineRule="exact"/>
        <w:ind w:left="1192" w:hanging="280"/>
        <w:jc w:val="both"/>
        <w:rPr>
          <w:rFonts w:ascii="Times New Roman" w:eastAsia="標楷體" w:hAnsi="Times New Roman"/>
          <w:kern w:val="3"/>
          <w:sz w:val="28"/>
        </w:rPr>
      </w:pPr>
      <w:r w:rsidRPr="002459BB">
        <w:rPr>
          <w:rFonts w:ascii="Times New Roman" w:eastAsia="標楷體" w:hAnsi="Times New Roman"/>
          <w:kern w:val="3"/>
          <w:sz w:val="28"/>
        </w:rPr>
        <w:t>6.</w:t>
      </w:r>
      <w:r w:rsidRPr="002459BB">
        <w:rPr>
          <w:rFonts w:ascii="Times New Roman" w:eastAsia="標楷體" w:hAnsi="Times New Roman"/>
          <w:kern w:val="3"/>
          <w:sz w:val="28"/>
        </w:rPr>
        <w:t>同一療程或同一病灶係指該處置須分多日或多次來完成者。</w:t>
      </w:r>
    </w:p>
    <w:p w:rsidR="00146992" w:rsidRPr="002459BB" w:rsidRDefault="00274757" w:rsidP="00AA0EEE">
      <w:pPr>
        <w:snapToGrid w:val="0"/>
        <w:spacing w:line="600" w:lineRule="exact"/>
        <w:ind w:left="1192" w:hanging="280"/>
        <w:jc w:val="both"/>
        <w:rPr>
          <w:rFonts w:ascii="Times New Roman" w:eastAsia="標楷體" w:hAnsi="Times New Roman"/>
          <w:sz w:val="28"/>
          <w:szCs w:val="28"/>
        </w:rPr>
      </w:pPr>
      <w:r w:rsidRPr="002459BB">
        <w:rPr>
          <w:rFonts w:ascii="Times New Roman" w:eastAsia="標楷體" w:hAnsi="Times New Roman"/>
          <w:kern w:val="3"/>
          <w:sz w:val="28"/>
        </w:rPr>
        <w:t>7.</w:t>
      </w:r>
      <w:r w:rsidRPr="002459BB">
        <w:rPr>
          <w:rFonts w:ascii="Times New Roman" w:eastAsia="標楷體" w:hAnsi="Times New Roman"/>
          <w:kern w:val="3"/>
          <w:sz w:val="28"/>
        </w:rPr>
        <w:t>申報【黃斑部雷射術－初診</w:t>
      </w:r>
      <w:r w:rsidRPr="002459BB">
        <w:rPr>
          <w:rFonts w:ascii="Times New Roman" w:eastAsia="標楷體" w:hAnsi="Times New Roman"/>
          <w:kern w:val="3"/>
          <w:sz w:val="28"/>
        </w:rPr>
        <w:t>(60001C)</w:t>
      </w:r>
      <w:r w:rsidRPr="002459BB">
        <w:rPr>
          <w:rFonts w:ascii="Times New Roman" w:eastAsia="標楷體" w:hAnsi="Times New Roman"/>
          <w:kern w:val="3"/>
          <w:sz w:val="28"/>
        </w:rPr>
        <w:t>、黃斑部雷射術－複診</w:t>
      </w:r>
      <w:r w:rsidRPr="002459BB">
        <w:rPr>
          <w:rFonts w:ascii="Times New Roman" w:eastAsia="標楷體" w:hAnsi="Times New Roman"/>
          <w:kern w:val="3"/>
          <w:sz w:val="28"/>
        </w:rPr>
        <w:t>(60002C)</w:t>
      </w:r>
      <w:r w:rsidRPr="002459BB">
        <w:rPr>
          <w:rFonts w:ascii="Times New Roman" w:eastAsia="標楷體" w:hAnsi="Times New Roman"/>
          <w:kern w:val="3"/>
          <w:sz w:val="28"/>
        </w:rPr>
        <w:t>、</w:t>
      </w:r>
      <w:r w:rsidRPr="002459BB">
        <w:rPr>
          <w:rFonts w:ascii="Times New Roman" w:eastAsia="標楷體" w:hAnsi="Times New Roman"/>
          <w:sz w:val="28"/>
          <w:szCs w:val="28"/>
        </w:rPr>
        <w:t>全網膜雷射術－初</w:t>
      </w:r>
      <w:r w:rsidRPr="002459BB">
        <w:rPr>
          <w:rFonts w:ascii="Times New Roman" w:eastAsia="標楷體" w:hAnsi="Times New Roman"/>
          <w:kern w:val="3"/>
          <w:sz w:val="28"/>
        </w:rPr>
        <w:t>診</w:t>
      </w:r>
      <w:r w:rsidRPr="002459BB">
        <w:rPr>
          <w:rFonts w:ascii="Times New Roman" w:eastAsia="標楷體" w:hAnsi="Times New Roman"/>
          <w:kern w:val="3"/>
          <w:sz w:val="28"/>
        </w:rPr>
        <w:t>(60003C)</w:t>
      </w:r>
      <w:r w:rsidRPr="002459BB">
        <w:rPr>
          <w:rFonts w:ascii="Times New Roman" w:eastAsia="標楷體" w:hAnsi="Times New Roman"/>
          <w:kern w:val="3"/>
          <w:sz w:val="28"/>
        </w:rPr>
        <w:t>、全網膜雷射術－複診</w:t>
      </w:r>
      <w:r w:rsidRPr="002459BB">
        <w:rPr>
          <w:rFonts w:ascii="Times New Roman" w:eastAsia="標楷體" w:hAnsi="Times New Roman"/>
          <w:kern w:val="3"/>
          <w:sz w:val="28"/>
        </w:rPr>
        <w:t>(60004C)</w:t>
      </w:r>
      <w:r w:rsidRPr="002459BB">
        <w:rPr>
          <w:rFonts w:ascii="Times New Roman" w:eastAsia="標楷體" w:hAnsi="Times New Roman"/>
          <w:kern w:val="3"/>
          <w:sz w:val="28"/>
        </w:rPr>
        <w:t>、週邊</w:t>
      </w:r>
      <w:r w:rsidRPr="002459BB">
        <w:rPr>
          <w:rFonts w:ascii="Times New Roman" w:eastAsia="標楷體" w:hAnsi="Times New Roman"/>
          <w:kern w:val="3"/>
          <w:sz w:val="28"/>
        </w:rPr>
        <w:t>(</w:t>
      </w:r>
      <w:r w:rsidRPr="002459BB">
        <w:rPr>
          <w:rFonts w:ascii="Times New Roman" w:eastAsia="標楷體" w:hAnsi="Times New Roman"/>
          <w:kern w:val="3"/>
          <w:sz w:val="28"/>
        </w:rPr>
        <w:t>局部</w:t>
      </w:r>
      <w:r w:rsidRPr="002459BB">
        <w:rPr>
          <w:rFonts w:ascii="Times New Roman" w:eastAsia="標楷體" w:hAnsi="Times New Roman"/>
          <w:kern w:val="3"/>
          <w:sz w:val="28"/>
        </w:rPr>
        <w:t>)</w:t>
      </w:r>
      <w:r w:rsidRPr="002459BB">
        <w:rPr>
          <w:rFonts w:ascii="Times New Roman" w:eastAsia="標楷體" w:hAnsi="Times New Roman"/>
          <w:kern w:val="3"/>
          <w:sz w:val="28"/>
        </w:rPr>
        <w:t>網膜雷射術</w:t>
      </w:r>
      <w:r w:rsidRPr="002459BB">
        <w:rPr>
          <w:rFonts w:ascii="Times New Roman" w:eastAsia="標楷體" w:hAnsi="Times New Roman"/>
          <w:kern w:val="3"/>
          <w:sz w:val="28"/>
        </w:rPr>
        <w:t>–</w:t>
      </w:r>
      <w:r w:rsidRPr="002459BB">
        <w:rPr>
          <w:rFonts w:ascii="Times New Roman" w:eastAsia="標楷體" w:hAnsi="Times New Roman"/>
          <w:kern w:val="3"/>
          <w:sz w:val="28"/>
        </w:rPr>
        <w:t>初診</w:t>
      </w:r>
      <w:r w:rsidRPr="002459BB">
        <w:rPr>
          <w:rFonts w:ascii="Times New Roman" w:eastAsia="標楷體" w:hAnsi="Times New Roman"/>
          <w:kern w:val="3"/>
          <w:sz w:val="28"/>
        </w:rPr>
        <w:t>(60005C)</w:t>
      </w:r>
      <w:r w:rsidRPr="002459BB">
        <w:rPr>
          <w:rFonts w:ascii="Times New Roman" w:eastAsia="標楷體" w:hAnsi="Times New Roman"/>
          <w:kern w:val="3"/>
          <w:sz w:val="28"/>
        </w:rPr>
        <w:t>、週邊</w:t>
      </w:r>
      <w:r w:rsidRPr="002459BB">
        <w:rPr>
          <w:rFonts w:ascii="Times New Roman" w:eastAsia="標楷體" w:hAnsi="Times New Roman"/>
          <w:kern w:val="3"/>
          <w:sz w:val="28"/>
        </w:rPr>
        <w:t>(</w:t>
      </w:r>
      <w:r w:rsidRPr="002459BB">
        <w:rPr>
          <w:rFonts w:ascii="Times New Roman" w:eastAsia="標楷體" w:hAnsi="Times New Roman"/>
          <w:kern w:val="3"/>
          <w:sz w:val="28"/>
        </w:rPr>
        <w:t>局部</w:t>
      </w:r>
      <w:r w:rsidRPr="002459BB">
        <w:rPr>
          <w:rFonts w:ascii="Times New Roman" w:eastAsia="標楷體" w:hAnsi="Times New Roman"/>
          <w:kern w:val="3"/>
          <w:sz w:val="28"/>
        </w:rPr>
        <w:t>)</w:t>
      </w:r>
      <w:r w:rsidRPr="002459BB">
        <w:rPr>
          <w:rFonts w:ascii="Times New Roman" w:eastAsia="標楷體" w:hAnsi="Times New Roman"/>
          <w:kern w:val="3"/>
          <w:sz w:val="28"/>
        </w:rPr>
        <w:t>網膜雷射術－複診</w:t>
      </w:r>
      <w:r w:rsidRPr="002459BB">
        <w:rPr>
          <w:rFonts w:ascii="Times New Roman" w:eastAsia="標楷體" w:hAnsi="Times New Roman"/>
          <w:kern w:val="3"/>
          <w:sz w:val="28"/>
        </w:rPr>
        <w:t>(60006C)</w:t>
      </w:r>
      <w:r w:rsidRPr="002459BB">
        <w:rPr>
          <w:rFonts w:ascii="Times New Roman" w:eastAsia="標楷體" w:hAnsi="Times New Roman"/>
          <w:kern w:val="3"/>
          <w:sz w:val="28"/>
        </w:rPr>
        <w:t>】需附術前</w:t>
      </w:r>
      <w:r w:rsidRPr="002459BB">
        <w:rPr>
          <w:rFonts w:ascii="Times New Roman" w:eastAsia="標楷體" w:hAnsi="Times New Roman"/>
          <w:sz w:val="28"/>
          <w:szCs w:val="28"/>
        </w:rPr>
        <w:t>與處置之完整病歷紀錄。</w:t>
      </w:r>
    </w:p>
    <w:p w:rsidR="000257EE" w:rsidRPr="002459BB" w:rsidRDefault="00274757" w:rsidP="00AA0EEE">
      <w:pPr>
        <w:snapToGrid w:val="0"/>
        <w:spacing w:line="600" w:lineRule="exact"/>
        <w:ind w:left="1192" w:hanging="341"/>
        <w:jc w:val="both"/>
        <w:rPr>
          <w:rFonts w:ascii="Times New Roman" w:eastAsia="標楷體" w:hAnsi="Times New Roman"/>
          <w:kern w:val="3"/>
          <w:sz w:val="28"/>
        </w:rPr>
      </w:pPr>
      <w:r w:rsidRPr="002459BB">
        <w:rPr>
          <w:rFonts w:ascii="Times New Roman" w:eastAsia="標楷體" w:hAnsi="Times New Roman"/>
          <w:kern w:val="3"/>
          <w:sz w:val="28"/>
        </w:rPr>
        <w:t>8.</w:t>
      </w:r>
      <w:r w:rsidRPr="002459BB">
        <w:rPr>
          <w:rFonts w:ascii="Times New Roman" w:eastAsia="標楷體" w:hAnsi="Times New Roman"/>
          <w:kern w:val="3"/>
          <w:sz w:val="28"/>
        </w:rPr>
        <w:t>虹膜穿孔需有隅角鏡檢查紀錄以為審查依據。</w:t>
      </w:r>
    </w:p>
    <w:p w:rsidR="000257EE" w:rsidRPr="002459BB" w:rsidRDefault="00274757" w:rsidP="00AA0EEE">
      <w:pPr>
        <w:snapToGrid w:val="0"/>
        <w:spacing w:line="600" w:lineRule="exact"/>
        <w:ind w:left="1192" w:hanging="341"/>
        <w:jc w:val="both"/>
        <w:rPr>
          <w:rFonts w:ascii="Times New Roman" w:hAnsi="Times New Roman"/>
          <w:sz w:val="28"/>
          <w:szCs w:val="28"/>
        </w:rPr>
      </w:pPr>
      <w:r w:rsidRPr="002459BB">
        <w:rPr>
          <w:rFonts w:ascii="Times New Roman" w:eastAsia="標楷體" w:hAnsi="Times New Roman"/>
          <w:sz w:val="28"/>
          <w:szCs w:val="28"/>
        </w:rPr>
        <w:t>9.</w:t>
      </w:r>
      <w:r w:rsidRPr="002459BB">
        <w:rPr>
          <w:rFonts w:ascii="Times New Roman" w:eastAsia="標楷體" w:hAnsi="Times New Roman"/>
          <w:sz w:val="28"/>
          <w:szCs w:val="28"/>
        </w:rPr>
        <w:t>申報</w:t>
      </w:r>
      <w:r w:rsidRPr="002459BB">
        <w:rPr>
          <w:rFonts w:ascii="Times New Roman" w:eastAsia="標楷體" w:hAnsi="Times New Roman"/>
          <w:sz w:val="28"/>
          <w:szCs w:val="28"/>
        </w:rPr>
        <w:t xml:space="preserve">YAG capsulotomy </w:t>
      </w:r>
      <w:r w:rsidRPr="002459BB">
        <w:rPr>
          <w:rFonts w:ascii="Times New Roman" w:eastAsia="標楷體" w:hAnsi="Times New Roman"/>
          <w:sz w:val="28"/>
          <w:szCs w:val="28"/>
        </w:rPr>
        <w:t>不可再申報</w:t>
      </w:r>
      <w:r w:rsidRPr="002459BB">
        <w:rPr>
          <w:rFonts w:ascii="Times New Roman" w:eastAsia="標楷體" w:hAnsi="Times New Roman"/>
          <w:sz w:val="28"/>
          <w:szCs w:val="28"/>
        </w:rPr>
        <w:t>slit lamp</w:t>
      </w:r>
      <w:r w:rsidR="00E615CC" w:rsidRPr="002459BB">
        <w:rPr>
          <w:rFonts w:ascii="Times New Roman" w:eastAsia="標楷體" w:hAnsi="Times New Roman"/>
          <w:sz w:val="28"/>
          <w:szCs w:val="28"/>
        </w:rPr>
        <w:t>及散瞳檢查，病歷術前需記錄矯正視力、同時需有眼底檢查記錄</w:t>
      </w:r>
      <w:r w:rsidRPr="002459BB">
        <w:rPr>
          <w:rFonts w:ascii="Times New Roman" w:eastAsia="標楷體" w:hAnsi="Times New Roman"/>
          <w:sz w:val="28"/>
          <w:szCs w:val="28"/>
        </w:rPr>
        <w:t>、施術情形；術後有追蹤時，檢附術後之矯正視力；不可在白內障術後一個月內施行。同一眼同一院所只能申報一次</w:t>
      </w:r>
      <w:r w:rsidRPr="002459BB">
        <w:rPr>
          <w:rFonts w:ascii="Times New Roman" w:eastAsia="標楷體" w:hAnsi="Times New Roman"/>
          <w:sz w:val="28"/>
          <w:szCs w:val="28"/>
        </w:rPr>
        <w:t xml:space="preserve"> 60013C(</w:t>
      </w:r>
      <w:r w:rsidRPr="002459BB">
        <w:rPr>
          <w:rFonts w:ascii="Times New Roman" w:eastAsia="標楷體" w:hAnsi="Times New Roman"/>
          <w:sz w:val="28"/>
          <w:szCs w:val="28"/>
        </w:rPr>
        <w:t>初診</w:t>
      </w:r>
      <w:r w:rsidRPr="002459BB">
        <w:rPr>
          <w:rFonts w:ascii="Times New Roman" w:eastAsia="標楷體" w:hAnsi="Times New Roman"/>
          <w:sz w:val="28"/>
          <w:szCs w:val="28"/>
        </w:rPr>
        <w:t>)</w:t>
      </w:r>
      <w:r w:rsidRPr="002459BB">
        <w:rPr>
          <w:rFonts w:ascii="Times New Roman" w:eastAsia="標楷體" w:hAnsi="Times New Roman"/>
          <w:sz w:val="28"/>
          <w:szCs w:val="28"/>
        </w:rPr>
        <w:t>。如果日後再復發申報</w:t>
      </w:r>
      <w:r w:rsidRPr="002459BB">
        <w:rPr>
          <w:rFonts w:ascii="Times New Roman" w:eastAsia="標楷體" w:hAnsi="Times New Roman"/>
          <w:sz w:val="28"/>
          <w:szCs w:val="28"/>
        </w:rPr>
        <w:t>YAG-CAPU(60014C) (</w:t>
      </w:r>
      <w:r w:rsidRPr="002459BB">
        <w:rPr>
          <w:rFonts w:ascii="Times New Roman" w:eastAsia="標楷體" w:hAnsi="Times New Roman"/>
          <w:sz w:val="28"/>
          <w:szCs w:val="28"/>
        </w:rPr>
        <w:t>複診</w:t>
      </w:r>
      <w:r w:rsidRPr="002459BB">
        <w:rPr>
          <w:rFonts w:ascii="Times New Roman" w:eastAsia="標楷體" w:hAnsi="Times New Roman"/>
          <w:sz w:val="28"/>
          <w:szCs w:val="28"/>
        </w:rPr>
        <w:t>)</w:t>
      </w:r>
      <w:r w:rsidRPr="002459BB">
        <w:rPr>
          <w:rFonts w:ascii="Times New Roman" w:eastAsia="標楷體" w:hAnsi="Times New Roman"/>
          <w:sz w:val="28"/>
          <w:szCs w:val="28"/>
        </w:rPr>
        <w:t>，應附照片佐證。</w:t>
      </w:r>
      <w:r w:rsidRPr="002459BB">
        <w:rPr>
          <w:rFonts w:ascii="Times New Roman" w:hAnsi="Times New Roman"/>
          <w:sz w:val="28"/>
          <w:szCs w:val="28"/>
        </w:rPr>
        <w:t>(104/1/1)</w:t>
      </w:r>
      <w:r w:rsidR="00E615CC" w:rsidRPr="002459BB">
        <w:rPr>
          <w:rFonts w:ascii="Times New Roman" w:hAnsi="Times New Roman"/>
          <w:sz w:val="28"/>
          <w:szCs w:val="28"/>
        </w:rPr>
        <w:t>(106/1/1)</w:t>
      </w:r>
    </w:p>
    <w:p w:rsidR="00756F76" w:rsidRPr="002459BB" w:rsidRDefault="00756F76" w:rsidP="00AA0EEE">
      <w:pPr>
        <w:snapToGrid w:val="0"/>
        <w:spacing w:line="600" w:lineRule="exact"/>
        <w:ind w:left="1192" w:hanging="58"/>
        <w:jc w:val="both"/>
        <w:rPr>
          <w:rFonts w:ascii="Times New Roman" w:hAnsi="Times New Roman"/>
          <w:sz w:val="28"/>
          <w:szCs w:val="28"/>
        </w:rPr>
      </w:pPr>
      <w:r w:rsidRPr="002459BB">
        <w:rPr>
          <w:rFonts w:ascii="Times New Roman" w:eastAsia="標楷體" w:hAnsi="Times New Roman"/>
          <w:sz w:val="28"/>
          <w:szCs w:val="28"/>
        </w:rPr>
        <w:t>原則：與第一次間隔超過一年且以一次為限。但病況嚴重需分數次雷射者，須於病歷上記載理由，並檢附照片佐證，且申報次數以三次為上限，於同一醫療院所接受雷射治療，除照片外，需再檢附前</w:t>
      </w:r>
      <w:r w:rsidRPr="002459BB">
        <w:rPr>
          <w:rFonts w:ascii="Times New Roman" w:eastAsia="標楷體" w:hAnsi="Times New Roman"/>
          <w:sz w:val="28"/>
          <w:szCs w:val="28"/>
        </w:rPr>
        <w:t>2</w:t>
      </w:r>
      <w:r w:rsidRPr="002459BB">
        <w:rPr>
          <w:rFonts w:ascii="Times New Roman" w:eastAsia="標楷體" w:hAnsi="Times New Roman"/>
          <w:sz w:val="28"/>
          <w:szCs w:val="28"/>
        </w:rPr>
        <w:t>次雷射能量及發數，以茲佐證。於不同醫療院所接受再次雷射手術治療，只需檢附照片佐證。</w:t>
      </w:r>
      <w:r w:rsidRPr="002459BB">
        <w:rPr>
          <w:rFonts w:ascii="Times New Roman" w:eastAsia="標楷體" w:hAnsi="Times New Roman"/>
          <w:sz w:val="28"/>
          <w:szCs w:val="28"/>
        </w:rPr>
        <w:t>(106/1/1)</w:t>
      </w:r>
    </w:p>
    <w:p w:rsidR="00756F76" w:rsidRPr="002459BB" w:rsidRDefault="00756F76" w:rsidP="00AA0EEE">
      <w:pPr>
        <w:snapToGrid w:val="0"/>
        <w:spacing w:line="600" w:lineRule="exact"/>
        <w:ind w:left="1192" w:hanging="280"/>
        <w:jc w:val="both"/>
        <w:rPr>
          <w:rFonts w:ascii="Times New Roman" w:eastAsia="標楷體" w:hAnsi="Times New Roman"/>
          <w:sz w:val="28"/>
          <w:szCs w:val="28"/>
        </w:rPr>
      </w:pPr>
      <w:r w:rsidRPr="002459BB">
        <w:rPr>
          <w:rFonts w:ascii="Times New Roman" w:eastAsia="標楷體" w:hAnsi="Times New Roman"/>
          <w:sz w:val="28"/>
          <w:szCs w:val="28"/>
        </w:rPr>
        <w:lastRenderedPageBreak/>
        <w:t>10. Argon</w:t>
      </w:r>
      <w:r w:rsidRPr="002459BB">
        <w:rPr>
          <w:rFonts w:ascii="Times New Roman" w:eastAsia="標楷體" w:hAnsi="Times New Roman"/>
          <w:sz w:val="28"/>
          <w:szCs w:val="28"/>
        </w:rPr>
        <w:t>雷射</w:t>
      </w:r>
      <w:r w:rsidRPr="002459BB">
        <w:rPr>
          <w:rFonts w:ascii="Times New Roman" w:eastAsia="標楷體" w:hAnsi="Times New Roman"/>
          <w:sz w:val="28"/>
          <w:szCs w:val="28"/>
        </w:rPr>
        <w:t>(60003C</w:t>
      </w:r>
      <w:r w:rsidRPr="002459BB">
        <w:rPr>
          <w:rFonts w:ascii="Times New Roman" w:eastAsia="標楷體" w:hAnsi="Times New Roman"/>
          <w:sz w:val="28"/>
          <w:szCs w:val="28"/>
        </w:rPr>
        <w:t>、</w:t>
      </w:r>
      <w:r w:rsidRPr="002459BB">
        <w:rPr>
          <w:rFonts w:ascii="Times New Roman" w:eastAsia="標楷體" w:hAnsi="Times New Roman"/>
          <w:sz w:val="28"/>
          <w:szCs w:val="28"/>
        </w:rPr>
        <w:t>60005C)</w:t>
      </w:r>
      <w:r w:rsidRPr="002459BB">
        <w:rPr>
          <w:rFonts w:ascii="Times New Roman" w:eastAsia="標楷體" w:hAnsi="Times New Roman"/>
          <w:sz w:val="28"/>
          <w:szCs w:val="28"/>
        </w:rPr>
        <w:t>：</w:t>
      </w:r>
      <w:r w:rsidRPr="002459BB">
        <w:rPr>
          <w:rFonts w:ascii="Times New Roman" w:eastAsia="標楷體" w:hAnsi="Times New Roman"/>
          <w:sz w:val="28"/>
          <w:szCs w:val="28"/>
        </w:rPr>
        <w:t>(106/</w:t>
      </w:r>
      <w:r w:rsidR="00C574D0"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756F76" w:rsidRPr="002459BB" w:rsidRDefault="00756F76" w:rsidP="00AA0EEE">
      <w:pPr>
        <w:spacing w:line="520" w:lineRule="exact"/>
        <w:ind w:firstLineChars="455" w:firstLine="1274"/>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初診即可申報之病狀</w:t>
      </w:r>
    </w:p>
    <w:p w:rsidR="00756F76" w:rsidRPr="002459BB" w:rsidRDefault="00756F76" w:rsidP="00AA0EEE">
      <w:pPr>
        <w:spacing w:line="520" w:lineRule="exact"/>
        <w:ind w:leftChars="708" w:left="2125" w:hangingChars="152" w:hanging="426"/>
        <w:jc w:val="both"/>
        <w:rPr>
          <w:rFonts w:ascii="Times New Roman" w:eastAsia="標楷體" w:hAnsi="Times New Roman"/>
          <w:sz w:val="28"/>
          <w:szCs w:val="28"/>
        </w:rPr>
      </w:pPr>
      <w:r w:rsidRPr="002459BB">
        <w:rPr>
          <w:rFonts w:ascii="Times New Roman" w:eastAsia="標楷體" w:hAnsi="Times New Roman"/>
          <w:sz w:val="28"/>
          <w:szCs w:val="28"/>
        </w:rPr>
        <w:t>A. Retinal tear (hole) +/- Local RD, lattice degeneration with vitreous traction</w:t>
      </w:r>
      <w:r w:rsidRPr="002459BB">
        <w:rPr>
          <w:rFonts w:ascii="Times New Roman" w:eastAsia="標楷體" w:hAnsi="Times New Roman"/>
          <w:sz w:val="28"/>
          <w:szCs w:val="28"/>
        </w:rPr>
        <w:t>。</w:t>
      </w:r>
    </w:p>
    <w:p w:rsidR="00756F76" w:rsidRPr="002459BB" w:rsidRDefault="00756F76" w:rsidP="00AA0EEE">
      <w:pPr>
        <w:spacing w:line="520" w:lineRule="exact"/>
        <w:ind w:firstLineChars="607" w:firstLine="1700"/>
        <w:jc w:val="both"/>
        <w:rPr>
          <w:rFonts w:ascii="Times New Roman" w:eastAsia="標楷體" w:hAnsi="Times New Roman"/>
          <w:sz w:val="28"/>
          <w:szCs w:val="28"/>
        </w:rPr>
      </w:pPr>
      <w:r w:rsidRPr="002459BB">
        <w:rPr>
          <w:rFonts w:ascii="Times New Roman" w:eastAsia="標楷體" w:hAnsi="Times New Roman"/>
          <w:sz w:val="28"/>
          <w:szCs w:val="28"/>
        </w:rPr>
        <w:t xml:space="preserve">B. PDR </w:t>
      </w:r>
      <w:r w:rsidRPr="002459BB">
        <w:rPr>
          <w:rFonts w:ascii="Times New Roman" w:eastAsia="MS Mincho" w:hAnsi="Times New Roman"/>
          <w:sz w:val="28"/>
          <w:szCs w:val="28"/>
        </w:rPr>
        <w:t>ĉ</w:t>
      </w:r>
      <w:r w:rsidRPr="002459BB">
        <w:rPr>
          <w:rFonts w:ascii="Times New Roman" w:eastAsia="標楷體" w:hAnsi="Times New Roman"/>
          <w:sz w:val="28"/>
          <w:szCs w:val="28"/>
        </w:rPr>
        <w:t xml:space="preserve"> partial VH or pre-retinal hemorrhage</w:t>
      </w:r>
      <w:r w:rsidRPr="002459BB">
        <w:rPr>
          <w:rFonts w:ascii="Times New Roman" w:eastAsia="標楷體" w:hAnsi="Times New Roman"/>
          <w:sz w:val="28"/>
          <w:szCs w:val="28"/>
        </w:rPr>
        <w:t>。</w:t>
      </w:r>
    </w:p>
    <w:p w:rsidR="00756F76" w:rsidRPr="002459BB" w:rsidRDefault="00756F76" w:rsidP="00AA0EEE">
      <w:pPr>
        <w:spacing w:line="520" w:lineRule="exact"/>
        <w:ind w:firstLineChars="607" w:firstLine="1700"/>
        <w:jc w:val="both"/>
        <w:rPr>
          <w:rFonts w:ascii="Times New Roman" w:eastAsia="標楷體" w:hAnsi="Times New Roman"/>
          <w:sz w:val="28"/>
          <w:szCs w:val="28"/>
        </w:rPr>
      </w:pPr>
      <w:r w:rsidRPr="002459BB">
        <w:rPr>
          <w:rFonts w:ascii="Times New Roman" w:eastAsia="標楷體" w:hAnsi="Times New Roman"/>
          <w:sz w:val="28"/>
          <w:szCs w:val="28"/>
        </w:rPr>
        <w:t>C. NVI or NVG due to retinal conditions</w:t>
      </w:r>
      <w:r w:rsidRPr="002459BB">
        <w:rPr>
          <w:rFonts w:ascii="Times New Roman" w:eastAsia="標楷體" w:hAnsi="Times New Roman"/>
          <w:sz w:val="28"/>
          <w:szCs w:val="28"/>
        </w:rPr>
        <w:t>。</w:t>
      </w:r>
    </w:p>
    <w:p w:rsidR="00756F76" w:rsidRPr="002459BB" w:rsidRDefault="00756F76" w:rsidP="00AA0EEE">
      <w:pPr>
        <w:spacing w:line="520" w:lineRule="exact"/>
        <w:ind w:firstLineChars="607" w:firstLine="1700"/>
        <w:jc w:val="both"/>
        <w:rPr>
          <w:rFonts w:ascii="Times New Roman" w:eastAsia="標楷體" w:hAnsi="Times New Roman"/>
          <w:sz w:val="28"/>
          <w:szCs w:val="28"/>
        </w:rPr>
      </w:pPr>
      <w:r w:rsidRPr="002459BB">
        <w:rPr>
          <w:rFonts w:ascii="Times New Roman" w:eastAsia="標楷體" w:hAnsi="Times New Roman"/>
          <w:sz w:val="28"/>
          <w:szCs w:val="28"/>
        </w:rPr>
        <w:t>D.</w:t>
      </w:r>
      <w:r w:rsidRPr="002459BB">
        <w:rPr>
          <w:rFonts w:ascii="Times New Roman" w:eastAsia="標楷體" w:hAnsi="Times New Roman"/>
          <w:sz w:val="28"/>
          <w:szCs w:val="28"/>
        </w:rPr>
        <w:t>偏遠且就醫不便或身體狀況不良之患者</w:t>
      </w:r>
      <w:r w:rsidRPr="002459BB">
        <w:rPr>
          <w:rFonts w:ascii="Times New Roman" w:eastAsia="標楷體" w:hAnsi="Times New Roman"/>
          <w:sz w:val="28"/>
          <w:szCs w:val="28"/>
        </w:rPr>
        <w:t>(</w:t>
      </w:r>
      <w:r w:rsidRPr="002459BB">
        <w:rPr>
          <w:rFonts w:ascii="Times New Roman" w:eastAsia="標楷體" w:hAnsi="Times New Roman"/>
          <w:sz w:val="28"/>
          <w:szCs w:val="28"/>
        </w:rPr>
        <w:t>抽審時提出說明</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756F76" w:rsidRPr="002459BB" w:rsidRDefault="00756F76" w:rsidP="00AA0EEE">
      <w:pPr>
        <w:snapToGrid w:val="0"/>
        <w:spacing w:line="600" w:lineRule="exact"/>
        <w:ind w:left="1192" w:firstLine="84"/>
        <w:jc w:val="both"/>
        <w:rPr>
          <w:rFonts w:ascii="Times New Roman"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以上狀況若有必要，可同時申報兩眼，並於病歷說明原因。</w:t>
      </w:r>
    </w:p>
    <w:p w:rsidR="000257EE" w:rsidRPr="002459BB" w:rsidRDefault="00E615CC" w:rsidP="00AA0EEE">
      <w:pPr>
        <w:snapToGrid w:val="0"/>
        <w:spacing w:line="600" w:lineRule="exact"/>
        <w:ind w:left="800" w:hanging="560"/>
        <w:jc w:val="both"/>
        <w:rPr>
          <w:rFonts w:ascii="Times New Roman" w:hAnsi="Times New Roman"/>
        </w:rPr>
      </w:pPr>
      <w:r w:rsidRPr="002459BB">
        <w:rPr>
          <w:rFonts w:ascii="Times New Roman" w:eastAsia="標楷體" w:hAnsi="Times New Roman"/>
          <w:sz w:val="28"/>
        </w:rPr>
        <w:t xml:space="preserve"> </w:t>
      </w:r>
      <w:r w:rsidR="00274757" w:rsidRPr="002459BB">
        <w:rPr>
          <w:rFonts w:ascii="Times New Roman" w:eastAsia="標楷體" w:hAnsi="Times New Roman"/>
          <w:sz w:val="28"/>
        </w:rPr>
        <w:t>(</w:t>
      </w:r>
      <w:r w:rsidR="00274757" w:rsidRPr="002459BB">
        <w:rPr>
          <w:rFonts w:ascii="Times New Roman" w:eastAsia="標楷體" w:hAnsi="Times New Roman"/>
          <w:sz w:val="28"/>
        </w:rPr>
        <w:t>十</w:t>
      </w:r>
      <w:r w:rsidR="00274757" w:rsidRPr="002459BB">
        <w:rPr>
          <w:rFonts w:ascii="Times New Roman" w:eastAsia="標楷體" w:hAnsi="Times New Roman"/>
          <w:sz w:val="28"/>
        </w:rPr>
        <w:t>)</w:t>
      </w:r>
      <w:r w:rsidR="00274757" w:rsidRPr="002459BB">
        <w:rPr>
          <w:rFonts w:ascii="Times New Roman" w:eastAsia="標楷體" w:hAnsi="Times New Roman"/>
          <w:sz w:val="28"/>
        </w:rPr>
        <w:t>刪除</w:t>
      </w:r>
      <w:r w:rsidR="00274757" w:rsidRPr="002459BB">
        <w:rPr>
          <w:rFonts w:ascii="Times New Roman" w:eastAsia="標楷體" w:hAnsi="Times New Roman"/>
          <w:sz w:val="28"/>
        </w:rPr>
        <w:t>(</w:t>
      </w:r>
      <w:r w:rsidR="00274757" w:rsidRPr="002459BB">
        <w:rPr>
          <w:rFonts w:ascii="Times New Roman" w:eastAsia="標楷體" w:hAnsi="Times New Roman"/>
          <w:sz w:val="28"/>
          <w:szCs w:val="28"/>
        </w:rPr>
        <w:t>103/8/1)</w:t>
      </w:r>
    </w:p>
    <w:p w:rsidR="000257EE" w:rsidRPr="002459BB" w:rsidRDefault="00274757" w:rsidP="00AA0EEE">
      <w:pPr>
        <w:snapToGrid w:val="0"/>
        <w:spacing w:line="600" w:lineRule="exact"/>
        <w:ind w:left="1080" w:hanging="84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十一</w:t>
      </w:r>
      <w:r w:rsidRPr="002459BB">
        <w:rPr>
          <w:rFonts w:ascii="Times New Roman" w:eastAsia="標楷體" w:hAnsi="Times New Roman"/>
          <w:kern w:val="3"/>
          <w:sz w:val="28"/>
        </w:rPr>
        <w:t>)</w:t>
      </w:r>
      <w:r w:rsidRPr="002459BB">
        <w:rPr>
          <w:rFonts w:ascii="Times New Roman" w:eastAsia="標楷體" w:hAnsi="Times New Roman"/>
          <w:kern w:val="3"/>
          <w:sz w:val="28"/>
        </w:rPr>
        <w:t>細</w:t>
      </w:r>
      <w:r w:rsidRPr="002459BB">
        <w:rPr>
          <w:rFonts w:ascii="Times New Roman" w:eastAsia="標楷體" w:hAnsi="Times New Roman"/>
          <w:sz w:val="28"/>
        </w:rPr>
        <w:t>隙燈檢查須附上圖形</w:t>
      </w:r>
      <w:r w:rsidR="00B353BF" w:rsidRPr="002459BB">
        <w:rPr>
          <w:rFonts w:ascii="Times New Roman" w:eastAsia="標楷體" w:hAnsi="Times New Roman"/>
          <w:sz w:val="28"/>
        </w:rPr>
        <w:t>或以文字</w:t>
      </w:r>
      <w:r w:rsidRPr="002459BB">
        <w:rPr>
          <w:rFonts w:ascii="Times New Roman" w:eastAsia="標楷體" w:hAnsi="Times New Roman"/>
          <w:sz w:val="28"/>
        </w:rPr>
        <w:t>詳述病情，不可只寫病名即申報，其適應症範圍：</w:t>
      </w:r>
      <w:r w:rsidR="00B353BF" w:rsidRPr="002459BB">
        <w:rPr>
          <w:rFonts w:ascii="Times New Roman" w:eastAsia="標楷體" w:hAnsi="Times New Roman"/>
          <w:sz w:val="28"/>
        </w:rPr>
        <w:t>(106/1/1)</w:t>
      </w:r>
    </w:p>
    <w:p w:rsidR="000257EE" w:rsidRPr="002459BB" w:rsidRDefault="00274757" w:rsidP="00AA0EEE">
      <w:pPr>
        <w:snapToGrid w:val="0"/>
        <w:spacing w:line="600" w:lineRule="exact"/>
        <w:ind w:left="1360" w:hanging="280"/>
        <w:jc w:val="both"/>
        <w:rPr>
          <w:rFonts w:ascii="Times New Roman" w:eastAsia="標楷體" w:hAnsi="Times New Roman"/>
          <w:kern w:val="3"/>
          <w:sz w:val="28"/>
        </w:rPr>
      </w:pPr>
      <w:r w:rsidRPr="002459BB">
        <w:rPr>
          <w:rFonts w:ascii="Times New Roman" w:eastAsia="標楷體" w:hAnsi="Times New Roman"/>
          <w:kern w:val="3"/>
          <w:sz w:val="28"/>
        </w:rPr>
        <w:t>1.</w:t>
      </w:r>
      <w:r w:rsidRPr="002459BB">
        <w:rPr>
          <w:rFonts w:ascii="Times New Roman" w:eastAsia="標楷體" w:hAnsi="Times New Roman"/>
          <w:kern w:val="3"/>
          <w:sz w:val="28"/>
        </w:rPr>
        <w:t>角結膜疾病</w:t>
      </w:r>
      <w:r w:rsidRPr="002459BB">
        <w:rPr>
          <w:rFonts w:ascii="Times New Roman" w:eastAsia="標楷體" w:hAnsi="Times New Roman"/>
          <w:kern w:val="3"/>
          <w:sz w:val="28"/>
        </w:rPr>
        <w:t>(</w:t>
      </w:r>
      <w:r w:rsidRPr="002459BB">
        <w:rPr>
          <w:rFonts w:ascii="Times New Roman" w:eastAsia="標楷體" w:hAnsi="Times New Roman"/>
          <w:kern w:val="3"/>
          <w:sz w:val="28"/>
        </w:rPr>
        <w:t>一般結膜炎除外</w:t>
      </w:r>
      <w:r w:rsidRPr="002459BB">
        <w:rPr>
          <w:rFonts w:ascii="Times New Roman" w:eastAsia="標楷體" w:hAnsi="Times New Roman"/>
          <w:kern w:val="3"/>
          <w:sz w:val="28"/>
        </w:rPr>
        <w:t>)</w:t>
      </w:r>
      <w:r w:rsidRPr="002459BB">
        <w:rPr>
          <w:rFonts w:ascii="Times New Roman" w:eastAsia="標楷體" w:hAnsi="Times New Roman"/>
          <w:kern w:val="3"/>
          <w:sz w:val="28"/>
        </w:rPr>
        <w:t>。</w:t>
      </w:r>
    </w:p>
    <w:p w:rsidR="000257EE" w:rsidRPr="002459BB" w:rsidRDefault="00274757" w:rsidP="00AA0EEE">
      <w:pPr>
        <w:snapToGrid w:val="0"/>
        <w:spacing w:line="600" w:lineRule="exact"/>
        <w:ind w:left="1360" w:hanging="280"/>
        <w:jc w:val="both"/>
        <w:rPr>
          <w:rFonts w:ascii="Times New Roman" w:eastAsia="標楷體" w:hAnsi="Times New Roman"/>
          <w:kern w:val="3"/>
          <w:sz w:val="28"/>
        </w:rPr>
      </w:pPr>
      <w:r w:rsidRPr="002459BB">
        <w:rPr>
          <w:rFonts w:ascii="Times New Roman" w:eastAsia="標楷體" w:hAnsi="Times New Roman"/>
          <w:kern w:val="3"/>
          <w:sz w:val="28"/>
        </w:rPr>
        <w:t>2.</w:t>
      </w:r>
      <w:r w:rsidRPr="002459BB">
        <w:rPr>
          <w:rFonts w:ascii="Times New Roman" w:eastAsia="標楷體" w:hAnsi="Times New Roman"/>
          <w:kern w:val="3"/>
          <w:sz w:val="28"/>
        </w:rPr>
        <w:t>眼部異物。</w:t>
      </w:r>
    </w:p>
    <w:p w:rsidR="000257EE" w:rsidRPr="002459BB" w:rsidRDefault="00274757" w:rsidP="00AA0EEE">
      <w:pPr>
        <w:snapToGrid w:val="0"/>
        <w:spacing w:line="600" w:lineRule="exact"/>
        <w:ind w:left="1360" w:hanging="280"/>
        <w:jc w:val="both"/>
        <w:rPr>
          <w:rFonts w:ascii="Times New Roman" w:eastAsia="標楷體" w:hAnsi="Times New Roman"/>
          <w:kern w:val="3"/>
          <w:sz w:val="28"/>
        </w:rPr>
      </w:pPr>
      <w:r w:rsidRPr="002459BB">
        <w:rPr>
          <w:rFonts w:ascii="Times New Roman" w:eastAsia="標楷體" w:hAnsi="Times New Roman"/>
          <w:kern w:val="3"/>
          <w:sz w:val="28"/>
        </w:rPr>
        <w:t>3.</w:t>
      </w:r>
      <w:r w:rsidRPr="002459BB">
        <w:rPr>
          <w:rFonts w:ascii="Times New Roman" w:eastAsia="標楷體" w:hAnsi="Times New Roman"/>
          <w:kern w:val="3"/>
          <w:sz w:val="28"/>
        </w:rPr>
        <w:t>虹膜炎。</w:t>
      </w:r>
    </w:p>
    <w:p w:rsidR="000257EE" w:rsidRPr="002459BB" w:rsidRDefault="00274757" w:rsidP="00AA0EEE">
      <w:pPr>
        <w:snapToGrid w:val="0"/>
        <w:spacing w:line="600" w:lineRule="exact"/>
        <w:ind w:left="1360" w:hanging="280"/>
        <w:jc w:val="both"/>
        <w:rPr>
          <w:rFonts w:ascii="Times New Roman" w:eastAsia="標楷體" w:hAnsi="Times New Roman"/>
          <w:kern w:val="3"/>
          <w:sz w:val="28"/>
        </w:rPr>
      </w:pPr>
      <w:r w:rsidRPr="002459BB">
        <w:rPr>
          <w:rFonts w:ascii="Times New Roman" w:eastAsia="標楷體" w:hAnsi="Times New Roman"/>
          <w:kern w:val="3"/>
          <w:sz w:val="28"/>
        </w:rPr>
        <w:t>4.</w:t>
      </w:r>
      <w:r w:rsidRPr="002459BB">
        <w:rPr>
          <w:rFonts w:ascii="Times New Roman" w:eastAsia="標楷體" w:hAnsi="Times New Roman"/>
          <w:kern w:val="3"/>
          <w:sz w:val="28"/>
        </w:rPr>
        <w:t>水晶體疾病</w:t>
      </w:r>
      <w:r w:rsidR="00C54EE9" w:rsidRPr="002459BB">
        <w:rPr>
          <w:rFonts w:ascii="Times New Roman" w:eastAsia="標楷體" w:hAnsi="Times New Roman"/>
          <w:kern w:val="3"/>
          <w:sz w:val="28"/>
        </w:rPr>
        <w:t>(</w:t>
      </w:r>
      <w:r w:rsidRPr="002459BB">
        <w:rPr>
          <w:rFonts w:ascii="Times New Roman" w:eastAsia="標楷體" w:hAnsi="Times New Roman"/>
          <w:kern w:val="3"/>
          <w:sz w:val="28"/>
        </w:rPr>
        <w:t>中央健康保險局九十年二月二十七日健保審字第九</w:t>
      </w:r>
      <w:r w:rsidRPr="002459BB">
        <w:rPr>
          <w:rFonts w:ascii="Times New Roman" w:eastAsia="標楷體" w:hAnsi="Times New Roman"/>
          <w:kern w:val="3"/>
          <w:sz w:val="28"/>
        </w:rPr>
        <w:t>○○○</w:t>
      </w:r>
      <w:r w:rsidRPr="002459BB">
        <w:rPr>
          <w:rFonts w:ascii="Times New Roman" w:eastAsia="標楷體" w:hAnsi="Times New Roman"/>
          <w:kern w:val="3"/>
          <w:sz w:val="28"/>
        </w:rPr>
        <w:t>六一二七號函</w:t>
      </w:r>
      <w:r w:rsidR="00C54EE9" w:rsidRPr="002459BB">
        <w:rPr>
          <w:rFonts w:ascii="Times New Roman" w:eastAsia="標楷體" w:hAnsi="Times New Roman"/>
          <w:kern w:val="3"/>
          <w:sz w:val="28"/>
        </w:rPr>
        <w:t>)</w:t>
      </w:r>
      <w:r w:rsidRPr="002459BB">
        <w:rPr>
          <w:rFonts w:ascii="Times New Roman" w:eastAsia="標楷體" w:hAnsi="Times New Roman"/>
          <w:kern w:val="3"/>
          <w:sz w:val="28"/>
        </w:rPr>
        <w:t>。</w:t>
      </w:r>
    </w:p>
    <w:p w:rsidR="000257EE" w:rsidRPr="002459BB" w:rsidRDefault="00274757" w:rsidP="00AA0EEE">
      <w:pPr>
        <w:snapToGrid w:val="0"/>
        <w:spacing w:line="600" w:lineRule="exact"/>
        <w:ind w:left="1360" w:hanging="280"/>
        <w:jc w:val="both"/>
        <w:rPr>
          <w:rFonts w:ascii="Times New Roman" w:eastAsia="標楷體" w:hAnsi="Times New Roman"/>
          <w:kern w:val="3"/>
          <w:sz w:val="28"/>
        </w:rPr>
      </w:pPr>
      <w:r w:rsidRPr="002459BB">
        <w:rPr>
          <w:rFonts w:ascii="Times New Roman" w:eastAsia="標楷體" w:hAnsi="Times New Roman"/>
          <w:kern w:val="3"/>
          <w:sz w:val="28"/>
        </w:rPr>
        <w:t>5.</w:t>
      </w:r>
      <w:r w:rsidRPr="002459BB">
        <w:rPr>
          <w:rFonts w:ascii="Times New Roman" w:eastAsia="標楷體" w:hAnsi="Times New Roman"/>
          <w:kern w:val="3"/>
          <w:sz w:val="28"/>
        </w:rPr>
        <w:t>青光眼。</w:t>
      </w:r>
    </w:p>
    <w:p w:rsidR="000257EE" w:rsidRPr="002459BB" w:rsidRDefault="00274757" w:rsidP="00AA0EEE">
      <w:pPr>
        <w:snapToGrid w:val="0"/>
        <w:spacing w:line="600" w:lineRule="exact"/>
        <w:ind w:left="1360" w:hanging="280"/>
        <w:jc w:val="both"/>
        <w:rPr>
          <w:rFonts w:ascii="Times New Roman" w:eastAsia="標楷體" w:hAnsi="Times New Roman"/>
          <w:kern w:val="3"/>
          <w:sz w:val="28"/>
        </w:rPr>
      </w:pPr>
      <w:r w:rsidRPr="002459BB">
        <w:rPr>
          <w:rFonts w:ascii="Times New Roman" w:eastAsia="標楷體" w:hAnsi="Times New Roman"/>
          <w:kern w:val="3"/>
          <w:sz w:val="28"/>
        </w:rPr>
        <w:t>6.</w:t>
      </w:r>
      <w:r w:rsidRPr="002459BB">
        <w:rPr>
          <w:rFonts w:ascii="Times New Roman" w:eastAsia="標楷體" w:hAnsi="Times New Roman"/>
          <w:kern w:val="3"/>
          <w:sz w:val="28"/>
        </w:rPr>
        <w:t>玻璃體疾病。</w:t>
      </w:r>
    </w:p>
    <w:p w:rsidR="000257EE" w:rsidRPr="002459BB" w:rsidRDefault="00274757" w:rsidP="00AA0EEE">
      <w:pPr>
        <w:snapToGrid w:val="0"/>
        <w:spacing w:line="600" w:lineRule="exact"/>
        <w:ind w:left="1080" w:hanging="84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十二</w:t>
      </w:r>
      <w:r w:rsidRPr="002459BB">
        <w:rPr>
          <w:rFonts w:ascii="Times New Roman" w:eastAsia="標楷體" w:hAnsi="Times New Roman"/>
          <w:kern w:val="3"/>
          <w:sz w:val="28"/>
        </w:rPr>
        <w:t>)23706C</w:t>
      </w:r>
      <w:r w:rsidRPr="002459BB">
        <w:rPr>
          <w:rFonts w:ascii="Times New Roman" w:eastAsia="標楷體" w:hAnsi="Times New Roman"/>
          <w:kern w:val="3"/>
          <w:sz w:val="28"/>
        </w:rPr>
        <w:t>角膜活體螢光細胞染色檢查已內含細隙燈顯微鏡檢查</w:t>
      </w:r>
      <w:r w:rsidRPr="002459BB">
        <w:rPr>
          <w:rFonts w:ascii="Times New Roman" w:eastAsia="標楷體" w:hAnsi="Times New Roman"/>
          <w:kern w:val="3"/>
          <w:sz w:val="28"/>
        </w:rPr>
        <w:t>(23401C)</w:t>
      </w:r>
      <w:r w:rsidRPr="002459BB">
        <w:rPr>
          <w:rFonts w:ascii="Times New Roman" w:eastAsia="標楷體" w:hAnsi="Times New Roman"/>
          <w:kern w:val="3"/>
          <w:sz w:val="28"/>
        </w:rPr>
        <w:t>費，不得同時申報。</w:t>
      </w:r>
    </w:p>
    <w:p w:rsidR="000257EE" w:rsidRPr="002459BB" w:rsidRDefault="00274757" w:rsidP="00AA0EEE">
      <w:pPr>
        <w:snapToGrid w:val="0"/>
        <w:spacing w:line="600" w:lineRule="exact"/>
        <w:ind w:left="1080" w:hanging="84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十三</w:t>
      </w:r>
      <w:r w:rsidRPr="002459BB">
        <w:rPr>
          <w:rFonts w:ascii="Times New Roman" w:eastAsia="標楷體" w:hAnsi="Times New Roman"/>
          <w:kern w:val="3"/>
          <w:sz w:val="28"/>
        </w:rPr>
        <w:t>)</w:t>
      </w:r>
      <w:r w:rsidRPr="002459BB">
        <w:rPr>
          <w:rFonts w:ascii="Times New Roman" w:eastAsia="標楷體" w:hAnsi="Times New Roman"/>
          <w:kern w:val="3"/>
          <w:sz w:val="28"/>
        </w:rPr>
        <w:t>「瞳孔散大</w:t>
      </w:r>
      <w:r w:rsidRPr="002459BB">
        <w:rPr>
          <w:rFonts w:ascii="Times New Roman" w:eastAsia="標楷體" w:hAnsi="Times New Roman"/>
          <w:kern w:val="3"/>
          <w:sz w:val="28"/>
        </w:rPr>
        <w:t>23803C</w:t>
      </w:r>
      <w:r w:rsidRPr="002459BB">
        <w:rPr>
          <w:rFonts w:ascii="Times New Roman" w:eastAsia="標楷體" w:hAnsi="Times New Roman"/>
          <w:kern w:val="3"/>
          <w:sz w:val="28"/>
        </w:rPr>
        <w:t>」之申報原則：</w:t>
      </w:r>
    </w:p>
    <w:p w:rsidR="00B353BF" w:rsidRPr="002459BB" w:rsidRDefault="00274757" w:rsidP="00AA0EEE">
      <w:pPr>
        <w:snapToGrid w:val="0"/>
        <w:spacing w:line="600" w:lineRule="exact"/>
        <w:ind w:left="1360" w:hanging="280"/>
        <w:jc w:val="both"/>
        <w:rPr>
          <w:rFonts w:ascii="Times New Roman" w:eastAsia="標楷體" w:hAnsi="Times New Roman"/>
          <w:kern w:val="3"/>
          <w:sz w:val="28"/>
        </w:rPr>
      </w:pPr>
      <w:r w:rsidRPr="002459BB">
        <w:rPr>
          <w:rFonts w:ascii="Times New Roman" w:eastAsia="標楷體" w:hAnsi="Times New Roman"/>
          <w:kern w:val="3"/>
          <w:sz w:val="28"/>
        </w:rPr>
        <w:t>1.</w:t>
      </w:r>
      <w:r w:rsidRPr="002459BB">
        <w:rPr>
          <w:rFonts w:ascii="Times New Roman" w:eastAsia="標楷體" w:hAnsi="Times New Roman"/>
          <w:kern w:val="3"/>
          <w:sz w:val="28"/>
        </w:rPr>
        <w:t>間接式眼底鏡檢查</w:t>
      </w:r>
      <w:r w:rsidRPr="002459BB">
        <w:rPr>
          <w:rFonts w:ascii="Times New Roman" w:eastAsia="標楷體" w:hAnsi="Times New Roman"/>
          <w:kern w:val="3"/>
          <w:sz w:val="28"/>
        </w:rPr>
        <w:t>(23702C)</w:t>
      </w:r>
      <w:r w:rsidRPr="002459BB">
        <w:rPr>
          <w:rFonts w:ascii="Times New Roman" w:eastAsia="標楷體" w:hAnsi="Times New Roman"/>
          <w:kern w:val="3"/>
          <w:sz w:val="28"/>
        </w:rPr>
        <w:t>已包括散瞳費用在內，不另給付；直接眼底檢查</w:t>
      </w:r>
      <w:r w:rsidRPr="002459BB">
        <w:rPr>
          <w:rFonts w:ascii="Times New Roman" w:eastAsia="標楷體" w:hAnsi="Times New Roman"/>
          <w:kern w:val="3"/>
          <w:sz w:val="28"/>
        </w:rPr>
        <w:t>(23501C)</w:t>
      </w:r>
      <w:r w:rsidRPr="002459BB">
        <w:rPr>
          <w:rFonts w:ascii="Times New Roman" w:eastAsia="標楷體" w:hAnsi="Times New Roman"/>
          <w:kern w:val="3"/>
          <w:sz w:val="28"/>
        </w:rPr>
        <w:t>於情況需要散瞳時，得另行申報散瞳費。</w:t>
      </w:r>
    </w:p>
    <w:p w:rsidR="00042783" w:rsidRPr="002459BB" w:rsidRDefault="00042783" w:rsidP="00AA0EEE">
      <w:pPr>
        <w:snapToGrid w:val="0"/>
        <w:spacing w:line="600" w:lineRule="exact"/>
        <w:ind w:firstLineChars="500" w:firstLine="1400"/>
        <w:jc w:val="both"/>
        <w:rPr>
          <w:rFonts w:ascii="Times New Roman" w:eastAsia="標楷體" w:hAnsi="Times New Roman"/>
          <w:sz w:val="28"/>
          <w:szCs w:val="28"/>
        </w:rPr>
      </w:pPr>
      <w:r w:rsidRPr="002459BB">
        <w:rPr>
          <w:rFonts w:ascii="Times New Roman" w:eastAsia="標楷體" w:hAnsi="Times New Roman"/>
          <w:sz w:val="28"/>
          <w:szCs w:val="28"/>
        </w:rPr>
        <w:t>執行</w:t>
      </w:r>
      <w:r w:rsidRPr="002459BB">
        <w:rPr>
          <w:rFonts w:ascii="Times New Roman" w:eastAsia="標楷體" w:hAnsi="Times New Roman"/>
          <w:sz w:val="28"/>
          <w:szCs w:val="28"/>
        </w:rPr>
        <w:t>23702C</w:t>
      </w:r>
      <w:r w:rsidRPr="002459BB">
        <w:rPr>
          <w:rFonts w:ascii="Times New Roman" w:eastAsia="標楷體" w:hAnsi="Times New Roman"/>
          <w:sz w:val="28"/>
          <w:szCs w:val="28"/>
        </w:rPr>
        <w:t>間接眼底鏡檢查</w:t>
      </w:r>
      <w:r w:rsidR="006B139B" w:rsidRPr="002459BB">
        <w:rPr>
          <w:rFonts w:ascii="Times New Roman" w:eastAsia="標楷體" w:hAnsi="Times New Roman"/>
          <w:sz w:val="28"/>
          <w:szCs w:val="28"/>
        </w:rPr>
        <w:t>(</w:t>
      </w:r>
      <w:r w:rsidRPr="002459BB">
        <w:rPr>
          <w:rFonts w:ascii="Times New Roman" w:eastAsia="標楷體" w:hAnsi="Times New Roman"/>
          <w:sz w:val="28"/>
          <w:szCs w:val="28"/>
        </w:rPr>
        <w:t>內含</w:t>
      </w:r>
      <w:r w:rsidRPr="002459BB">
        <w:rPr>
          <w:rFonts w:ascii="Times New Roman" w:eastAsia="標楷體" w:hAnsi="Times New Roman"/>
          <w:sz w:val="28"/>
          <w:szCs w:val="28"/>
        </w:rPr>
        <w:t>23803C</w:t>
      </w:r>
      <w:r w:rsidRPr="002459BB">
        <w:rPr>
          <w:rFonts w:ascii="Times New Roman" w:eastAsia="標楷體" w:hAnsi="Times New Roman"/>
          <w:sz w:val="28"/>
          <w:szCs w:val="28"/>
        </w:rPr>
        <w:t>瞳孔放大</w:t>
      </w:r>
      <w:r w:rsidR="006B139B"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(106/</w:t>
      </w:r>
      <w:r w:rsidR="00C574D0" w:rsidRPr="002459BB">
        <w:rPr>
          <w:rFonts w:ascii="Times New Roman" w:eastAsia="標楷體" w:hAnsi="Times New Roman"/>
          <w:sz w:val="28"/>
          <w:szCs w:val="28"/>
        </w:rPr>
        <w:t>8</w:t>
      </w:r>
      <w:r w:rsidRPr="002459BB">
        <w:rPr>
          <w:rFonts w:ascii="Times New Roman" w:eastAsia="標楷體" w:hAnsi="Times New Roman"/>
          <w:sz w:val="28"/>
          <w:szCs w:val="28"/>
        </w:rPr>
        <w:t>/1)</w:t>
      </w:r>
    </w:p>
    <w:p w:rsidR="00042783" w:rsidRPr="002459BB" w:rsidRDefault="00042783" w:rsidP="00AA0EEE">
      <w:pPr>
        <w:pStyle w:val="af"/>
        <w:numPr>
          <w:ilvl w:val="0"/>
          <w:numId w:val="46"/>
        </w:numPr>
        <w:suppressAutoHyphens w:val="0"/>
        <w:autoSpaceDN/>
        <w:spacing w:line="520" w:lineRule="exact"/>
        <w:ind w:rightChars="-200" w:right="-480"/>
        <w:rPr>
          <w:rFonts w:ascii="Times New Roman" w:eastAsia="標楷體" w:hAnsi="Times New Roman"/>
          <w:sz w:val="28"/>
          <w:szCs w:val="28"/>
        </w:rPr>
      </w:pPr>
      <w:r w:rsidRPr="002459BB">
        <w:rPr>
          <w:rFonts w:ascii="Times New Roman" w:eastAsia="標楷體" w:hAnsi="Times New Roman"/>
          <w:sz w:val="28"/>
          <w:szCs w:val="28"/>
        </w:rPr>
        <w:lastRenderedPageBreak/>
        <w:t>需附圖或以文字詳述其眼底所見。</w:t>
      </w:r>
    </w:p>
    <w:p w:rsidR="00042783" w:rsidRPr="002459BB" w:rsidRDefault="00E0085F" w:rsidP="00AA0EEE">
      <w:pPr>
        <w:pStyle w:val="af"/>
        <w:numPr>
          <w:ilvl w:val="0"/>
          <w:numId w:val="46"/>
        </w:numPr>
        <w:suppressAutoHyphens w:val="0"/>
        <w:autoSpaceDN/>
        <w:spacing w:line="520" w:lineRule="exact"/>
        <w:ind w:rightChars="-200" w:right="-480"/>
        <w:rPr>
          <w:rFonts w:ascii="Times New Roman" w:eastAsia="標楷體" w:hAnsi="Times New Roman"/>
          <w:sz w:val="28"/>
          <w:szCs w:val="28"/>
        </w:rPr>
      </w:pPr>
      <w:r w:rsidRPr="002459BB">
        <w:rPr>
          <w:rFonts w:ascii="Times New Roman" w:eastAsia="標楷體" w:hAnsi="Times New Roman"/>
          <w:sz w:val="28"/>
          <w:szCs w:val="28"/>
        </w:rPr>
        <w:t>需審查是否符合下列任一病狀：</w:t>
      </w:r>
    </w:p>
    <w:p w:rsidR="00042783" w:rsidRPr="002459BB" w:rsidRDefault="00042783" w:rsidP="00AA0EEE">
      <w:pPr>
        <w:numPr>
          <w:ilvl w:val="0"/>
          <w:numId w:val="47"/>
        </w:numPr>
        <w:suppressAutoHyphens w:val="0"/>
        <w:autoSpaceDN/>
        <w:spacing w:line="520" w:lineRule="exact"/>
        <w:ind w:firstLine="665"/>
        <w:jc w:val="both"/>
        <w:textAlignment w:val="auto"/>
        <w:rPr>
          <w:rFonts w:ascii="Times New Roman" w:eastAsia="標楷體" w:hAnsi="Times New Roman"/>
          <w:sz w:val="28"/>
          <w:szCs w:val="28"/>
        </w:rPr>
      </w:pPr>
      <w:r w:rsidRPr="002459BB">
        <w:rPr>
          <w:rFonts w:ascii="Times New Roman" w:eastAsia="標楷體" w:hAnsi="Times New Roman"/>
          <w:sz w:val="28"/>
          <w:szCs w:val="28"/>
        </w:rPr>
        <w:t>角膜、水晶體及玻璃體有混濁使眼底不易觀察時。</w:t>
      </w:r>
    </w:p>
    <w:p w:rsidR="00042783" w:rsidRPr="002459BB" w:rsidRDefault="00042783" w:rsidP="00AA0EEE">
      <w:pPr>
        <w:numPr>
          <w:ilvl w:val="0"/>
          <w:numId w:val="47"/>
        </w:numPr>
        <w:suppressAutoHyphens w:val="0"/>
        <w:autoSpaceDN/>
        <w:spacing w:line="520" w:lineRule="exact"/>
        <w:ind w:firstLine="665"/>
        <w:jc w:val="both"/>
        <w:textAlignment w:val="auto"/>
        <w:rPr>
          <w:rFonts w:ascii="Times New Roman" w:eastAsia="標楷體" w:hAnsi="Times New Roman"/>
          <w:sz w:val="28"/>
          <w:szCs w:val="28"/>
        </w:rPr>
      </w:pPr>
      <w:r w:rsidRPr="002459BB">
        <w:rPr>
          <w:rFonts w:ascii="Times New Roman" w:eastAsia="標楷體" w:hAnsi="Times New Roman"/>
          <w:sz w:val="28"/>
          <w:szCs w:val="28"/>
        </w:rPr>
        <w:t>視網膜病變</w:t>
      </w:r>
      <w:r w:rsidRPr="002459BB">
        <w:rPr>
          <w:rFonts w:ascii="Times New Roman" w:eastAsia="標楷體" w:hAnsi="Times New Roman"/>
          <w:sz w:val="28"/>
          <w:szCs w:val="28"/>
        </w:rPr>
        <w:t>(</w:t>
      </w:r>
      <w:r w:rsidRPr="002459BB">
        <w:rPr>
          <w:rFonts w:ascii="Times New Roman" w:eastAsia="標楷體" w:hAnsi="Times New Roman"/>
          <w:sz w:val="28"/>
          <w:szCs w:val="28"/>
        </w:rPr>
        <w:t>週邊變性</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042783" w:rsidRPr="002459BB" w:rsidRDefault="00042783" w:rsidP="00AA0EEE">
      <w:pPr>
        <w:numPr>
          <w:ilvl w:val="0"/>
          <w:numId w:val="47"/>
        </w:numPr>
        <w:suppressAutoHyphens w:val="0"/>
        <w:autoSpaceDN/>
        <w:spacing w:line="520" w:lineRule="exact"/>
        <w:ind w:left="2410" w:hanging="425"/>
        <w:jc w:val="both"/>
        <w:textAlignment w:val="auto"/>
        <w:rPr>
          <w:rFonts w:ascii="Times New Roman" w:eastAsia="標楷體" w:hAnsi="Times New Roman"/>
          <w:sz w:val="28"/>
          <w:szCs w:val="28"/>
        </w:rPr>
      </w:pPr>
      <w:r w:rsidRPr="002459BB">
        <w:rPr>
          <w:rFonts w:ascii="Times New Roman" w:eastAsia="標楷體" w:hAnsi="Times New Roman"/>
          <w:sz w:val="28"/>
          <w:szCs w:val="28"/>
        </w:rPr>
        <w:t>飛蚊症患者</w:t>
      </w:r>
      <w:r w:rsidRPr="002459BB">
        <w:rPr>
          <w:rFonts w:ascii="Times New Roman" w:eastAsia="標楷體" w:hAnsi="Times New Roman"/>
          <w:sz w:val="28"/>
          <w:szCs w:val="28"/>
        </w:rPr>
        <w:t>(</w:t>
      </w:r>
      <w:r w:rsidRPr="002459BB">
        <w:rPr>
          <w:rFonts w:ascii="Times New Roman" w:eastAsia="標楷體" w:hAnsi="Times New Roman"/>
          <w:sz w:val="28"/>
          <w:szCs w:val="28"/>
        </w:rPr>
        <w:t>初診或症狀有變化</w:t>
      </w:r>
      <w:r w:rsidRPr="002459BB">
        <w:rPr>
          <w:rFonts w:ascii="Times New Roman" w:eastAsia="標楷體" w:hAnsi="Times New Roman"/>
          <w:sz w:val="28"/>
          <w:szCs w:val="28"/>
        </w:rPr>
        <w:t>)</w:t>
      </w:r>
      <w:r w:rsidRPr="002459BB">
        <w:rPr>
          <w:rFonts w:ascii="Times New Roman" w:eastAsia="標楷體" w:hAnsi="Times New Roman"/>
          <w:sz w:val="28"/>
          <w:szCs w:val="28"/>
        </w:rPr>
        <w:t>：若合併高度近視或有周邊視網膜變性症病史等。</w:t>
      </w:r>
    </w:p>
    <w:p w:rsidR="00042783" w:rsidRPr="002459BB" w:rsidRDefault="00042783" w:rsidP="00AA0EEE">
      <w:pPr>
        <w:numPr>
          <w:ilvl w:val="0"/>
          <w:numId w:val="47"/>
        </w:numPr>
        <w:suppressAutoHyphens w:val="0"/>
        <w:autoSpaceDN/>
        <w:spacing w:line="520" w:lineRule="exact"/>
        <w:ind w:left="2410" w:hanging="425"/>
        <w:jc w:val="both"/>
        <w:textAlignment w:val="auto"/>
        <w:rPr>
          <w:rFonts w:ascii="Times New Roman" w:eastAsia="標楷體" w:hAnsi="Times New Roman"/>
          <w:sz w:val="28"/>
          <w:szCs w:val="28"/>
        </w:rPr>
      </w:pPr>
      <w:r w:rsidRPr="002459BB">
        <w:rPr>
          <w:rFonts w:ascii="Times New Roman" w:eastAsia="標楷體" w:hAnsi="Times New Roman"/>
          <w:sz w:val="28"/>
          <w:szCs w:val="28"/>
        </w:rPr>
        <w:t>高血壓糖尿病患者、糖尿病患者初診或接受內科轉診單</w:t>
      </w:r>
      <w:r w:rsidRPr="002459BB">
        <w:rPr>
          <w:rFonts w:ascii="Times New Roman" w:eastAsia="標楷體" w:hAnsi="Times New Roman"/>
          <w:sz w:val="28"/>
          <w:szCs w:val="28"/>
        </w:rPr>
        <w:t>(</w:t>
      </w:r>
      <w:r w:rsidRPr="002459BB">
        <w:rPr>
          <w:rFonts w:ascii="Times New Roman" w:eastAsia="標楷體" w:hAnsi="Times New Roman"/>
          <w:sz w:val="28"/>
          <w:szCs w:val="28"/>
        </w:rPr>
        <w:t>病歷附轉診單</w:t>
      </w:r>
      <w:r w:rsidRPr="002459BB">
        <w:rPr>
          <w:rFonts w:ascii="Times New Roman" w:eastAsia="標楷體" w:hAnsi="Times New Roman"/>
          <w:sz w:val="28"/>
          <w:szCs w:val="28"/>
        </w:rPr>
        <w:t>)</w:t>
      </w:r>
      <w:r w:rsidRPr="002459BB">
        <w:rPr>
          <w:rFonts w:ascii="Times New Roman" w:eastAsia="標楷體" w:hAnsi="Times New Roman"/>
          <w:sz w:val="28"/>
          <w:szCs w:val="28"/>
        </w:rPr>
        <w:t>時；以後每</w:t>
      </w:r>
      <w:r w:rsidRPr="002459BB">
        <w:rPr>
          <w:rFonts w:ascii="Times New Roman" w:eastAsia="標楷體" w:hAnsi="Times New Roman"/>
          <w:sz w:val="28"/>
          <w:szCs w:val="28"/>
        </w:rPr>
        <w:t>6</w:t>
      </w:r>
      <w:r w:rsidRPr="002459BB">
        <w:rPr>
          <w:rFonts w:ascii="Times New Roman" w:eastAsia="標楷體" w:hAnsi="Times New Roman"/>
          <w:sz w:val="28"/>
          <w:szCs w:val="28"/>
        </w:rPr>
        <w:t>個月複診以</w:t>
      </w:r>
      <w:r w:rsidRPr="002459BB">
        <w:rPr>
          <w:rFonts w:ascii="Times New Roman" w:eastAsia="標楷體" w:hAnsi="Times New Roman"/>
          <w:sz w:val="28"/>
          <w:szCs w:val="28"/>
        </w:rPr>
        <w:t>1</w:t>
      </w:r>
      <w:r w:rsidRPr="002459BB">
        <w:rPr>
          <w:rFonts w:ascii="Times New Roman" w:eastAsia="標楷體" w:hAnsi="Times New Roman"/>
          <w:sz w:val="28"/>
          <w:szCs w:val="28"/>
        </w:rPr>
        <w:t>次為限，但已有網膜病變者不在此限。</w:t>
      </w:r>
    </w:p>
    <w:p w:rsidR="00042783" w:rsidRPr="002459BB" w:rsidRDefault="00042783" w:rsidP="00AA0EEE">
      <w:pPr>
        <w:numPr>
          <w:ilvl w:val="0"/>
          <w:numId w:val="47"/>
        </w:numPr>
        <w:suppressAutoHyphens w:val="0"/>
        <w:autoSpaceDN/>
        <w:spacing w:line="520" w:lineRule="exact"/>
        <w:ind w:left="2410" w:hanging="425"/>
        <w:jc w:val="both"/>
        <w:textAlignment w:val="auto"/>
        <w:rPr>
          <w:rFonts w:ascii="Times New Roman" w:eastAsia="標楷體" w:hAnsi="Times New Roman"/>
          <w:sz w:val="28"/>
          <w:szCs w:val="28"/>
        </w:rPr>
      </w:pPr>
      <w:r w:rsidRPr="002459BB">
        <w:rPr>
          <w:rFonts w:ascii="Times New Roman" w:eastAsia="標楷體" w:hAnsi="Times New Roman"/>
          <w:sz w:val="28"/>
          <w:szCs w:val="28"/>
        </w:rPr>
        <w:t>高度近視</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600</w:t>
      </w:r>
      <w:r w:rsidRPr="002459BB">
        <w:rPr>
          <w:rFonts w:ascii="Times New Roman" w:eastAsia="標楷體" w:hAnsi="Times New Roman"/>
          <w:sz w:val="28"/>
          <w:szCs w:val="28"/>
        </w:rPr>
        <w:t>度</w:t>
      </w:r>
      <w:r w:rsidRPr="002459BB">
        <w:rPr>
          <w:rFonts w:ascii="Times New Roman" w:eastAsia="標楷體" w:hAnsi="Times New Roman"/>
          <w:sz w:val="28"/>
          <w:szCs w:val="28"/>
        </w:rPr>
        <w:t>)</w:t>
      </w:r>
      <w:r w:rsidRPr="002459BB">
        <w:rPr>
          <w:rFonts w:ascii="Times New Roman" w:eastAsia="標楷體" w:hAnsi="Times New Roman"/>
          <w:sz w:val="28"/>
          <w:szCs w:val="28"/>
        </w:rPr>
        <w:t>患者非以配鏡目的之相關檢查定期追蹤時，以一年</w:t>
      </w:r>
      <w:r w:rsidRPr="002459BB">
        <w:rPr>
          <w:rFonts w:ascii="Times New Roman" w:eastAsia="標楷體" w:hAnsi="Times New Roman"/>
          <w:sz w:val="28"/>
          <w:szCs w:val="28"/>
        </w:rPr>
        <w:t>1</w:t>
      </w:r>
      <w:r w:rsidRPr="002459BB">
        <w:rPr>
          <w:rFonts w:ascii="Times New Roman" w:eastAsia="標楷體" w:hAnsi="Times New Roman"/>
          <w:sz w:val="28"/>
          <w:szCs w:val="28"/>
        </w:rPr>
        <w:t>次為限，但已有網膜病變者不在此限。</w:t>
      </w:r>
    </w:p>
    <w:p w:rsidR="00042783" w:rsidRPr="002459BB" w:rsidRDefault="00042783" w:rsidP="00AA0EEE">
      <w:pPr>
        <w:numPr>
          <w:ilvl w:val="0"/>
          <w:numId w:val="47"/>
        </w:numPr>
        <w:suppressAutoHyphens w:val="0"/>
        <w:autoSpaceDN/>
        <w:spacing w:line="520" w:lineRule="exact"/>
        <w:ind w:firstLine="665"/>
        <w:jc w:val="both"/>
        <w:textAlignment w:val="auto"/>
        <w:rPr>
          <w:rFonts w:ascii="Times New Roman" w:eastAsia="標楷體" w:hAnsi="Times New Roman"/>
          <w:sz w:val="28"/>
          <w:szCs w:val="28"/>
        </w:rPr>
      </w:pPr>
      <w:r w:rsidRPr="002459BB">
        <w:rPr>
          <w:rFonts w:ascii="Times New Roman" w:eastAsia="標楷體" w:hAnsi="Times New Roman"/>
          <w:sz w:val="28"/>
          <w:szCs w:val="28"/>
        </w:rPr>
        <w:t>Uveitis</w:t>
      </w:r>
      <w:r w:rsidRPr="002459BB">
        <w:rPr>
          <w:rFonts w:ascii="Times New Roman" w:eastAsia="標楷體" w:hAnsi="Times New Roman"/>
          <w:sz w:val="28"/>
          <w:szCs w:val="28"/>
        </w:rPr>
        <w:t>。</w:t>
      </w:r>
    </w:p>
    <w:p w:rsidR="00042783" w:rsidRPr="002459BB" w:rsidRDefault="00E0085F" w:rsidP="00AA0EEE">
      <w:pPr>
        <w:numPr>
          <w:ilvl w:val="0"/>
          <w:numId w:val="47"/>
        </w:numPr>
        <w:suppressAutoHyphens w:val="0"/>
        <w:autoSpaceDN/>
        <w:spacing w:line="520" w:lineRule="exact"/>
        <w:ind w:left="2410" w:hanging="425"/>
        <w:jc w:val="both"/>
        <w:textAlignment w:val="auto"/>
        <w:rPr>
          <w:rFonts w:ascii="Times New Roman" w:eastAsia="標楷體" w:hAnsi="Times New Roman"/>
          <w:sz w:val="28"/>
          <w:szCs w:val="28"/>
        </w:rPr>
      </w:pPr>
      <w:r w:rsidRPr="002459BB">
        <w:rPr>
          <w:rFonts w:ascii="Times New Roman" w:eastAsia="標楷體" w:hAnsi="Times New Roman"/>
          <w:sz w:val="28"/>
          <w:szCs w:val="28"/>
        </w:rPr>
        <w:t>黃斑部病變如初診或症狀有變化時可申報，但須病歷畫圖或以文字詳述記錄，正常亦需記錄。但追蹤期間如穩定則以</w:t>
      </w:r>
      <w:r w:rsidRPr="002459BB">
        <w:rPr>
          <w:rFonts w:ascii="Times New Roman" w:eastAsia="標楷體" w:hAnsi="Times New Roman"/>
          <w:sz w:val="28"/>
          <w:szCs w:val="28"/>
        </w:rPr>
        <w:t>23501C</w:t>
      </w:r>
      <w:r w:rsidRPr="002459BB">
        <w:rPr>
          <w:rFonts w:ascii="Times New Roman" w:eastAsia="標楷體" w:hAnsi="Times New Roman"/>
          <w:sz w:val="28"/>
          <w:szCs w:val="28"/>
        </w:rPr>
        <w:t>申報。</w:t>
      </w:r>
    </w:p>
    <w:p w:rsidR="000257EE" w:rsidRPr="002459BB" w:rsidRDefault="00274757" w:rsidP="00AA0EEE">
      <w:pPr>
        <w:snapToGrid w:val="0"/>
        <w:spacing w:line="600" w:lineRule="exact"/>
        <w:ind w:left="1360" w:hanging="280"/>
        <w:jc w:val="both"/>
        <w:rPr>
          <w:rFonts w:ascii="Times New Roman" w:eastAsia="標楷體" w:hAnsi="Times New Roman"/>
          <w:kern w:val="3"/>
          <w:sz w:val="28"/>
        </w:rPr>
      </w:pPr>
      <w:r w:rsidRPr="002459BB">
        <w:rPr>
          <w:rFonts w:ascii="Times New Roman" w:eastAsia="標楷體" w:hAnsi="Times New Roman"/>
          <w:kern w:val="3"/>
          <w:sz w:val="28"/>
        </w:rPr>
        <w:t>2.</w:t>
      </w:r>
      <w:r w:rsidRPr="002459BB">
        <w:rPr>
          <w:rFonts w:ascii="Times New Roman" w:eastAsia="標楷體" w:hAnsi="Times New Roman"/>
          <w:kern w:val="3"/>
          <w:sz w:val="28"/>
        </w:rPr>
        <w:t>白內障手術前因病情需要散瞳，得申報散瞳費乙次。</w:t>
      </w:r>
    </w:p>
    <w:p w:rsidR="000257EE" w:rsidRPr="002459BB" w:rsidRDefault="00274757" w:rsidP="00AA0EEE">
      <w:pPr>
        <w:snapToGrid w:val="0"/>
        <w:spacing w:line="600" w:lineRule="exact"/>
        <w:ind w:left="1360" w:hanging="280"/>
        <w:jc w:val="both"/>
        <w:rPr>
          <w:rFonts w:ascii="Times New Roman" w:eastAsia="標楷體" w:hAnsi="Times New Roman"/>
          <w:kern w:val="3"/>
          <w:sz w:val="28"/>
        </w:rPr>
      </w:pPr>
      <w:r w:rsidRPr="002459BB">
        <w:rPr>
          <w:rFonts w:ascii="Times New Roman" w:eastAsia="標楷體" w:hAnsi="Times New Roman"/>
          <w:kern w:val="3"/>
          <w:sz w:val="28"/>
        </w:rPr>
        <w:t>3.</w:t>
      </w:r>
      <w:r w:rsidRPr="002459BB">
        <w:rPr>
          <w:rFonts w:ascii="Times New Roman" w:eastAsia="標楷體" w:hAnsi="Times New Roman"/>
          <w:kern w:val="3"/>
          <w:sz w:val="28"/>
        </w:rPr>
        <w:t>白內障手術後門診例行之散瞳檢查，不另給付。</w:t>
      </w:r>
    </w:p>
    <w:p w:rsidR="000257EE" w:rsidRPr="002459BB" w:rsidRDefault="00274757" w:rsidP="00AA0EEE">
      <w:pPr>
        <w:snapToGrid w:val="0"/>
        <w:spacing w:line="600" w:lineRule="exact"/>
        <w:ind w:left="1360" w:hanging="280"/>
        <w:jc w:val="both"/>
        <w:rPr>
          <w:rFonts w:ascii="Times New Roman" w:eastAsia="標楷體" w:hAnsi="Times New Roman"/>
          <w:kern w:val="3"/>
          <w:sz w:val="28"/>
        </w:rPr>
      </w:pPr>
      <w:r w:rsidRPr="002459BB">
        <w:rPr>
          <w:rFonts w:ascii="Times New Roman" w:eastAsia="標楷體" w:hAnsi="Times New Roman"/>
          <w:kern w:val="3"/>
          <w:sz w:val="28"/>
        </w:rPr>
        <w:t>4.</w:t>
      </w:r>
      <w:r w:rsidRPr="002459BB">
        <w:rPr>
          <w:rFonts w:ascii="Times New Roman" w:eastAsia="標楷體" w:hAnsi="Times New Roman"/>
          <w:kern w:val="3"/>
          <w:sz w:val="28"/>
        </w:rPr>
        <w:t>住院期間每日例行之散瞳檢查，不另給付。</w:t>
      </w:r>
    </w:p>
    <w:p w:rsidR="000257EE" w:rsidRPr="002459BB" w:rsidRDefault="00274757" w:rsidP="00AA0EEE">
      <w:pPr>
        <w:snapToGrid w:val="0"/>
        <w:spacing w:line="600" w:lineRule="exact"/>
        <w:ind w:left="1134" w:hanging="894"/>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十四</w:t>
      </w:r>
      <w:r w:rsidRPr="002459BB">
        <w:rPr>
          <w:rFonts w:ascii="Times New Roman" w:eastAsia="標楷體" w:hAnsi="Times New Roman"/>
          <w:kern w:val="3"/>
          <w:sz w:val="28"/>
        </w:rPr>
        <w:t>)</w:t>
      </w:r>
      <w:r w:rsidRPr="002459BB">
        <w:rPr>
          <w:rFonts w:ascii="Times New Roman" w:eastAsia="標楷體" w:hAnsi="Times New Roman"/>
          <w:kern w:val="3"/>
          <w:sz w:val="28"/>
        </w:rPr>
        <w:t>視覺機能訓練</w:t>
      </w:r>
      <w:r w:rsidR="00C54EE9" w:rsidRPr="002459BB">
        <w:rPr>
          <w:rFonts w:ascii="Times New Roman" w:eastAsia="標楷體" w:hAnsi="Times New Roman"/>
          <w:kern w:val="3"/>
          <w:sz w:val="28"/>
        </w:rPr>
        <w:t>(</w:t>
      </w:r>
      <w:r w:rsidRPr="002459BB">
        <w:rPr>
          <w:rFonts w:ascii="Times New Roman" w:eastAsia="標楷體" w:hAnsi="Times New Roman"/>
          <w:kern w:val="3"/>
          <w:sz w:val="28"/>
        </w:rPr>
        <w:t>53024C</w:t>
      </w:r>
      <w:r w:rsidR="00C54EE9" w:rsidRPr="002459BB">
        <w:rPr>
          <w:rFonts w:ascii="Times New Roman" w:eastAsia="標楷體" w:hAnsi="Times New Roman"/>
          <w:kern w:val="3"/>
          <w:sz w:val="28"/>
        </w:rPr>
        <w:t>)</w:t>
      </w:r>
      <w:r w:rsidRPr="002459BB">
        <w:rPr>
          <w:rFonts w:ascii="Times New Roman" w:eastAsia="標楷體" w:hAnsi="Times New Roman"/>
          <w:kern w:val="3"/>
          <w:sz w:val="28"/>
        </w:rPr>
        <w:t>以每週申報一次為原則，</w:t>
      </w:r>
      <w:r w:rsidR="00C54EE9" w:rsidRPr="002459BB">
        <w:rPr>
          <w:rFonts w:ascii="Times New Roman" w:eastAsia="標楷體" w:hAnsi="Times New Roman"/>
          <w:kern w:val="3"/>
          <w:sz w:val="28"/>
        </w:rPr>
        <w:t>(</w:t>
      </w:r>
      <w:r w:rsidRPr="002459BB">
        <w:rPr>
          <w:rFonts w:ascii="Times New Roman" w:eastAsia="標楷體" w:hAnsi="Times New Roman"/>
          <w:kern w:val="3"/>
          <w:sz w:val="28"/>
        </w:rPr>
        <w:t>該週不論做幾次訓練，僅限申報一次</w:t>
      </w:r>
      <w:r w:rsidR="00C54EE9" w:rsidRPr="002459BB">
        <w:rPr>
          <w:rFonts w:ascii="Times New Roman" w:eastAsia="標楷體" w:hAnsi="Times New Roman"/>
          <w:kern w:val="3"/>
          <w:sz w:val="28"/>
        </w:rPr>
        <w:t>)</w:t>
      </w:r>
      <w:r w:rsidRPr="002459BB">
        <w:rPr>
          <w:rFonts w:ascii="Times New Roman" w:eastAsia="標楷體" w:hAnsi="Times New Roman"/>
          <w:kern w:val="3"/>
          <w:sz w:val="28"/>
        </w:rPr>
        <w:t>，每個月應附上視力矯正紀錄，並以</w:t>
      </w:r>
      <w:r w:rsidRPr="002459BB">
        <w:rPr>
          <w:rFonts w:ascii="Times New Roman" w:eastAsia="標楷體" w:hAnsi="Times New Roman"/>
          <w:kern w:val="3"/>
          <w:sz w:val="28"/>
        </w:rPr>
        <w:t>9</w:t>
      </w:r>
      <w:r w:rsidRPr="002459BB">
        <w:rPr>
          <w:rFonts w:ascii="Times New Roman" w:eastAsia="標楷體" w:hAnsi="Times New Roman"/>
          <w:kern w:val="3"/>
          <w:sz w:val="28"/>
        </w:rPr>
        <w:t>歲以下才可申報為原則。</w:t>
      </w:r>
      <w:r w:rsidRPr="002459BB">
        <w:rPr>
          <w:rFonts w:ascii="Times New Roman" w:eastAsia="標楷體" w:hAnsi="Times New Roman"/>
          <w:kern w:val="3"/>
          <w:sz w:val="28"/>
        </w:rPr>
        <w:t>(97/5/1)</w:t>
      </w:r>
    </w:p>
    <w:p w:rsidR="000257EE" w:rsidRPr="002459BB" w:rsidRDefault="00274757" w:rsidP="00AA0EEE">
      <w:pPr>
        <w:snapToGrid w:val="0"/>
        <w:spacing w:line="600" w:lineRule="exact"/>
        <w:ind w:left="1080" w:hanging="84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十五</w:t>
      </w:r>
      <w:r w:rsidRPr="002459BB">
        <w:rPr>
          <w:rFonts w:ascii="Times New Roman" w:eastAsia="標楷體" w:hAnsi="Times New Roman"/>
          <w:kern w:val="3"/>
          <w:sz w:val="28"/>
        </w:rPr>
        <w:t>)</w:t>
      </w:r>
      <w:r w:rsidRPr="002459BB">
        <w:rPr>
          <w:rFonts w:ascii="Times New Roman" w:eastAsia="標楷體" w:hAnsi="Times New Roman"/>
          <w:kern w:val="3"/>
          <w:sz w:val="28"/>
        </w:rPr>
        <w:t>初次驗光出現散光</w:t>
      </w:r>
      <w:r w:rsidRPr="002459BB">
        <w:rPr>
          <w:rFonts w:ascii="新細明體" w:eastAsia="新細明體" w:hAnsi="新細明體" w:cs="新細明體" w:hint="eastAsia"/>
          <w:kern w:val="3"/>
          <w:sz w:val="28"/>
        </w:rPr>
        <w:t>≧</w:t>
      </w:r>
      <w:r w:rsidRPr="002459BB">
        <w:rPr>
          <w:rFonts w:ascii="Times New Roman" w:eastAsia="標楷體" w:hAnsi="Times New Roman"/>
          <w:kern w:val="3"/>
          <w:sz w:val="28"/>
        </w:rPr>
        <w:t>2.0D</w:t>
      </w:r>
      <w:r w:rsidRPr="002459BB">
        <w:rPr>
          <w:rFonts w:ascii="Times New Roman" w:eastAsia="標楷體" w:hAnsi="Times New Roman"/>
          <w:kern w:val="3"/>
          <w:sz w:val="28"/>
        </w:rPr>
        <w:t>，為幫助診斷及治療，如有做角膜曲度檢查可以申報角膜曲度測定﹙</w:t>
      </w:r>
      <w:r w:rsidRPr="002459BB">
        <w:rPr>
          <w:rFonts w:ascii="Times New Roman" w:eastAsia="標楷體" w:hAnsi="Times New Roman"/>
          <w:kern w:val="3"/>
          <w:sz w:val="28"/>
        </w:rPr>
        <w:t>23001C</w:t>
      </w:r>
      <w:r w:rsidRPr="002459BB">
        <w:rPr>
          <w:rFonts w:ascii="Times New Roman" w:eastAsia="標楷體" w:hAnsi="Times New Roman"/>
          <w:kern w:val="3"/>
          <w:sz w:val="28"/>
        </w:rPr>
        <w:t>﹚，但爾後追蹤除另有變化不可再申報。</w:t>
      </w:r>
      <w:r w:rsidRPr="002459BB">
        <w:rPr>
          <w:rFonts w:ascii="Times New Roman" w:eastAsia="標楷體" w:hAnsi="Times New Roman"/>
          <w:kern w:val="3"/>
          <w:sz w:val="28"/>
        </w:rPr>
        <w:t>(97/5/1)</w:t>
      </w:r>
    </w:p>
    <w:p w:rsidR="000257EE" w:rsidRPr="002459BB" w:rsidRDefault="00274757" w:rsidP="00AA0EEE">
      <w:pPr>
        <w:snapToGrid w:val="0"/>
        <w:spacing w:line="600" w:lineRule="exact"/>
        <w:ind w:left="1360" w:hanging="112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十六</w:t>
      </w:r>
      <w:r w:rsidRPr="002459BB">
        <w:rPr>
          <w:rFonts w:ascii="Times New Roman" w:eastAsia="標楷體" w:hAnsi="Times New Roman"/>
          <w:kern w:val="3"/>
          <w:sz w:val="28"/>
        </w:rPr>
        <w:t>)</w:t>
      </w:r>
      <w:r w:rsidRPr="002459BB">
        <w:rPr>
          <w:rFonts w:ascii="Times New Roman" w:eastAsia="標楷體" w:hAnsi="Times New Roman"/>
          <w:kern w:val="3"/>
          <w:sz w:val="28"/>
          <w:szCs w:val="28"/>
        </w:rPr>
        <w:t>1.</w:t>
      </w:r>
      <w:r w:rsidRPr="002459BB">
        <w:rPr>
          <w:rFonts w:ascii="Times New Roman" w:eastAsia="標楷體" w:hAnsi="Times New Roman"/>
          <w:sz w:val="28"/>
          <w:szCs w:val="28"/>
        </w:rPr>
        <w:t>執行</w:t>
      </w:r>
      <w:r w:rsidRPr="002459BB">
        <w:rPr>
          <w:rFonts w:ascii="Times New Roman" w:eastAsia="標楷體" w:hAnsi="Times New Roman"/>
          <w:kern w:val="3"/>
          <w:sz w:val="28"/>
          <w:szCs w:val="28"/>
        </w:rPr>
        <w:t>門診手術</w:t>
      </w:r>
      <w:r w:rsidRPr="002459BB">
        <w:rPr>
          <w:rFonts w:ascii="Times New Roman" w:eastAsia="標楷體" w:hAnsi="Times New Roman"/>
          <w:sz w:val="28"/>
          <w:szCs w:val="28"/>
        </w:rPr>
        <w:t>項目</w:t>
      </w:r>
      <w:r w:rsidRPr="002459BB">
        <w:rPr>
          <w:rFonts w:ascii="Times New Roman" w:eastAsia="標楷體" w:hAnsi="Times New Roman"/>
          <w:kern w:val="3"/>
          <w:sz w:val="28"/>
          <w:szCs w:val="28"/>
        </w:rPr>
        <w:t>至多可申報術後換藥兩次</w:t>
      </w:r>
      <w:r w:rsidRPr="002459BB">
        <w:rPr>
          <w:rFonts w:ascii="Times New Roman" w:eastAsia="標楷體" w:hAnsi="Times New Roman"/>
          <w:sz w:val="28"/>
          <w:szCs w:val="28"/>
        </w:rPr>
        <w:t>，術後之期間不宜超</w:t>
      </w:r>
      <w:r w:rsidRPr="002459BB">
        <w:rPr>
          <w:rFonts w:ascii="Times New Roman" w:eastAsia="標楷體" w:hAnsi="Times New Roman"/>
          <w:sz w:val="28"/>
          <w:szCs w:val="28"/>
        </w:rPr>
        <w:lastRenderedPageBreak/>
        <w:t>過</w:t>
      </w:r>
      <w:r w:rsidRPr="002459BB">
        <w:rPr>
          <w:rFonts w:ascii="Times New Roman" w:eastAsia="標楷體" w:hAnsi="Times New Roman"/>
          <w:sz w:val="28"/>
          <w:szCs w:val="28"/>
        </w:rPr>
        <w:t>2</w:t>
      </w:r>
      <w:r w:rsidRPr="002459BB">
        <w:rPr>
          <w:rFonts w:ascii="Times New Roman" w:eastAsia="標楷體" w:hAnsi="Times New Roman"/>
          <w:sz w:val="28"/>
          <w:szCs w:val="28"/>
        </w:rPr>
        <w:t>個星期</w:t>
      </w:r>
      <w:r w:rsidRPr="002459BB">
        <w:rPr>
          <w:rFonts w:ascii="Times New Roman" w:eastAsia="標楷體" w:hAnsi="Times New Roman"/>
          <w:kern w:val="3"/>
          <w:sz w:val="28"/>
          <w:szCs w:val="28"/>
        </w:rPr>
        <w:t>；隨後之門診複查、追蹤，不可再申報換藥費用。</w:t>
      </w:r>
    </w:p>
    <w:p w:rsidR="000257EE" w:rsidRPr="002459BB" w:rsidRDefault="00274757" w:rsidP="00AA0EEE">
      <w:pPr>
        <w:snapToGrid w:val="0"/>
        <w:spacing w:line="600" w:lineRule="exact"/>
        <w:ind w:left="1360" w:hanging="280"/>
        <w:jc w:val="both"/>
        <w:rPr>
          <w:rFonts w:ascii="Times New Roman" w:hAnsi="Times New Roman"/>
        </w:rPr>
      </w:pPr>
      <w:r w:rsidRPr="002459BB">
        <w:rPr>
          <w:rFonts w:ascii="Times New Roman" w:eastAsia="標楷體" w:hAnsi="Times New Roman"/>
          <w:kern w:val="3"/>
          <w:sz w:val="28"/>
        </w:rPr>
        <w:t>2.</w:t>
      </w:r>
      <w:r w:rsidRPr="002459BB">
        <w:rPr>
          <w:rFonts w:ascii="Times New Roman" w:eastAsia="標楷體" w:hAnsi="Times New Roman"/>
          <w:kern w:val="3"/>
          <w:sz w:val="28"/>
        </w:rPr>
        <w:t>住院手</w:t>
      </w:r>
      <w:r w:rsidRPr="002459BB">
        <w:rPr>
          <w:rFonts w:ascii="Times New Roman" w:eastAsia="標楷體" w:hAnsi="Times New Roman"/>
          <w:sz w:val="28"/>
        </w:rPr>
        <w:t>術之換藥以住院日數為準。</w:t>
      </w:r>
      <w:r w:rsidRPr="002459BB">
        <w:rPr>
          <w:rFonts w:ascii="Times New Roman" w:eastAsia="標楷體" w:hAnsi="Times New Roman"/>
          <w:kern w:val="3"/>
          <w:sz w:val="28"/>
        </w:rPr>
        <w:t>(97/5/1)</w:t>
      </w:r>
    </w:p>
    <w:p w:rsidR="000257EE" w:rsidRPr="002459BB" w:rsidRDefault="00274757" w:rsidP="00AA0EEE">
      <w:pPr>
        <w:snapToGrid w:val="0"/>
        <w:spacing w:line="600" w:lineRule="exact"/>
        <w:ind w:left="1080" w:hanging="84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十七</w:t>
      </w:r>
      <w:r w:rsidRPr="002459BB">
        <w:rPr>
          <w:rFonts w:ascii="Times New Roman" w:eastAsia="標楷體" w:hAnsi="Times New Roman"/>
          <w:kern w:val="3"/>
          <w:sz w:val="28"/>
        </w:rPr>
        <w:t>)</w:t>
      </w:r>
      <w:r w:rsidRPr="002459BB">
        <w:rPr>
          <w:rFonts w:ascii="Times New Roman" w:eastAsia="標楷體" w:hAnsi="Times New Roman"/>
          <w:kern w:val="3"/>
          <w:sz w:val="28"/>
        </w:rPr>
        <w:t>眼科</w:t>
      </w:r>
      <w:r w:rsidRPr="002459BB">
        <w:rPr>
          <w:rFonts w:ascii="Times New Roman" w:eastAsia="標楷體" w:hAnsi="Times New Roman"/>
          <w:kern w:val="3"/>
          <w:sz w:val="28"/>
          <w:szCs w:val="28"/>
        </w:rPr>
        <w:t>抽審到之案件需附病歷首頁及</w:t>
      </w:r>
      <w:r w:rsidRPr="002459BB">
        <w:rPr>
          <w:rFonts w:ascii="Times New Roman" w:eastAsia="標楷體" w:hAnsi="Times New Roman"/>
          <w:sz w:val="28"/>
          <w:szCs w:val="28"/>
        </w:rPr>
        <w:t>支持該</w:t>
      </w:r>
      <w:r w:rsidRPr="002459BB">
        <w:rPr>
          <w:rFonts w:ascii="Times New Roman" w:eastAsia="標楷體" w:hAnsi="Times New Roman"/>
          <w:kern w:val="3"/>
          <w:sz w:val="28"/>
          <w:szCs w:val="28"/>
        </w:rPr>
        <w:t>治療前後相關之病歷影本資料，</w:t>
      </w:r>
      <w:r w:rsidRPr="002459BB">
        <w:rPr>
          <w:rFonts w:ascii="Times New Roman" w:eastAsia="標楷體" w:hAnsi="Times New Roman"/>
          <w:sz w:val="28"/>
          <w:szCs w:val="28"/>
        </w:rPr>
        <w:t>非僅當次就診之病歷影本。</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若附影像，請以清晰影像檢附。</w:t>
      </w:r>
      <w:r w:rsidR="00C54EE9" w:rsidRPr="002459BB">
        <w:rPr>
          <w:rFonts w:ascii="Times New Roman" w:eastAsia="標楷體" w:hAnsi="Times New Roman"/>
          <w:sz w:val="28"/>
          <w:szCs w:val="28"/>
        </w:rPr>
        <w:t>)</w:t>
      </w:r>
      <w:r w:rsidRPr="002459BB">
        <w:rPr>
          <w:rFonts w:ascii="Times New Roman" w:eastAsia="標楷體" w:hAnsi="Times New Roman"/>
          <w:kern w:val="3"/>
          <w:sz w:val="28"/>
        </w:rPr>
        <w:t>(97/5/1)(99/7/1)</w:t>
      </w:r>
    </w:p>
    <w:p w:rsidR="000257EE" w:rsidRPr="002459BB" w:rsidRDefault="00274757" w:rsidP="00BE0DD4">
      <w:pPr>
        <w:snapToGrid w:val="0"/>
        <w:spacing w:line="600" w:lineRule="exact"/>
        <w:ind w:left="1080" w:hanging="84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十八</w:t>
      </w:r>
      <w:r w:rsidRPr="002459BB">
        <w:rPr>
          <w:rFonts w:ascii="Times New Roman" w:eastAsia="標楷體" w:hAnsi="Times New Roman"/>
          <w:kern w:val="3"/>
          <w:sz w:val="28"/>
        </w:rPr>
        <w:t>)</w:t>
      </w:r>
      <w:r w:rsidRPr="002459BB">
        <w:rPr>
          <w:rFonts w:ascii="Times New Roman" w:eastAsia="標楷體" w:hAnsi="Times New Roman"/>
          <w:kern w:val="3"/>
          <w:sz w:val="28"/>
        </w:rPr>
        <w:t>氣壓式眼壓測定</w:t>
      </w:r>
      <w:r w:rsidR="00C54EE9" w:rsidRPr="002459BB">
        <w:rPr>
          <w:rFonts w:ascii="Times New Roman" w:eastAsia="標楷體" w:hAnsi="Times New Roman"/>
          <w:kern w:val="3"/>
          <w:sz w:val="28"/>
        </w:rPr>
        <w:t>(</w:t>
      </w:r>
      <w:r w:rsidRPr="002459BB">
        <w:rPr>
          <w:rFonts w:ascii="Times New Roman" w:eastAsia="標楷體" w:hAnsi="Times New Roman"/>
          <w:kern w:val="3"/>
          <w:sz w:val="28"/>
        </w:rPr>
        <w:t>23305C</w:t>
      </w:r>
      <w:r w:rsidR="00C54EE9" w:rsidRPr="002459BB">
        <w:rPr>
          <w:rFonts w:ascii="Times New Roman" w:eastAsia="標楷體" w:hAnsi="Times New Roman"/>
          <w:kern w:val="3"/>
          <w:sz w:val="28"/>
        </w:rPr>
        <w:t>)</w:t>
      </w:r>
      <w:r w:rsidRPr="002459BB">
        <w:rPr>
          <w:rFonts w:ascii="Times New Roman" w:eastAsia="標楷體" w:hAnsi="Times New Roman"/>
          <w:kern w:val="3"/>
          <w:sz w:val="28"/>
        </w:rPr>
        <w:t>，應明定為疾病之診斷，及相關疾病追蹤檢查，若僅為例行篩檢，應包含於一般診察費用，申報時須有電腦印表紙；</w:t>
      </w:r>
      <w:r w:rsidR="00BE0DD4" w:rsidRPr="002459BB">
        <w:rPr>
          <w:rFonts w:ascii="Times New Roman" w:eastAsia="標楷體" w:hAnsi="Times New Roman" w:hint="eastAsia"/>
          <w:kern w:val="3"/>
          <w:sz w:val="28"/>
        </w:rPr>
        <w:t>但如院所以電子病歷送審者，依主管機關公告之「醫療機構電子病歷製作及管理辦法」規定辦理；</w:t>
      </w:r>
      <w:r w:rsidRPr="002459BB">
        <w:rPr>
          <w:rFonts w:ascii="Times New Roman" w:eastAsia="標楷體" w:hAnsi="Times New Roman"/>
          <w:kern w:val="3"/>
          <w:sz w:val="28"/>
        </w:rPr>
        <w:t>數據不穩定或不可靠時，最好再以其他方式來測量確定眼壓並記錄及申報。</w:t>
      </w:r>
      <w:r w:rsidRPr="002459BB">
        <w:rPr>
          <w:rFonts w:ascii="Times New Roman" w:eastAsia="標楷體" w:hAnsi="Times New Roman"/>
          <w:kern w:val="3"/>
          <w:sz w:val="28"/>
        </w:rPr>
        <w:t>(97/5/1)(99/7/1)</w:t>
      </w:r>
      <w:r w:rsidR="00BE0DD4" w:rsidRPr="002459BB">
        <w:rPr>
          <w:rFonts w:ascii="Times New Roman" w:eastAsia="標楷體" w:hAnsi="Times New Roman"/>
          <w:kern w:val="3"/>
          <w:sz w:val="28"/>
        </w:rPr>
        <w:t xml:space="preserve"> (</w:t>
      </w:r>
      <w:r w:rsidR="002459BB" w:rsidRPr="002459BB">
        <w:rPr>
          <w:rFonts w:ascii="Times New Roman" w:eastAsia="標楷體" w:hAnsi="Times New Roman"/>
          <w:color w:val="0070C0"/>
          <w:kern w:val="3"/>
          <w:sz w:val="28"/>
        </w:rPr>
        <w:t>110/6/1</w:t>
      </w:r>
      <w:r w:rsidR="00BE0DD4" w:rsidRPr="002459BB">
        <w:rPr>
          <w:rFonts w:ascii="Times New Roman" w:eastAsia="標楷體" w:hAnsi="Times New Roman"/>
          <w:kern w:val="3"/>
          <w:sz w:val="28"/>
        </w:rPr>
        <w:t>)</w:t>
      </w:r>
    </w:p>
    <w:p w:rsidR="000257EE" w:rsidRPr="002459BB" w:rsidRDefault="00274757" w:rsidP="00AA0EEE">
      <w:pPr>
        <w:snapToGrid w:val="0"/>
        <w:spacing w:line="600" w:lineRule="exact"/>
        <w:ind w:left="1134" w:hanging="894"/>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十九</w:t>
      </w:r>
      <w:r w:rsidRPr="002459BB">
        <w:rPr>
          <w:rFonts w:ascii="Times New Roman" w:eastAsia="標楷體" w:hAnsi="Times New Roman"/>
          <w:kern w:val="3"/>
          <w:sz w:val="28"/>
        </w:rPr>
        <w:t>)</w:t>
      </w:r>
      <w:r w:rsidRPr="002459BB">
        <w:rPr>
          <w:rFonts w:ascii="Times New Roman" w:eastAsia="標楷體" w:hAnsi="Times New Roman"/>
          <w:kern w:val="3"/>
          <w:sz w:val="28"/>
        </w:rPr>
        <w:t>角膜切開術</w:t>
      </w:r>
      <w:r w:rsidRPr="002459BB">
        <w:rPr>
          <w:rFonts w:ascii="Times New Roman" w:eastAsia="標楷體" w:hAnsi="Times New Roman"/>
          <w:kern w:val="3"/>
          <w:sz w:val="28"/>
        </w:rPr>
        <w:t>(85201C)</w:t>
      </w:r>
      <w:r w:rsidRPr="002459BB">
        <w:rPr>
          <w:rFonts w:ascii="Times New Roman" w:eastAsia="標楷體" w:hAnsi="Times New Roman"/>
          <w:kern w:val="3"/>
          <w:sz w:val="28"/>
        </w:rPr>
        <w:t>：</w:t>
      </w:r>
      <w:r w:rsidRPr="002459BB">
        <w:rPr>
          <w:rFonts w:ascii="Times New Roman" w:eastAsia="標楷體" w:hAnsi="Times New Roman"/>
          <w:kern w:val="3"/>
          <w:sz w:val="28"/>
        </w:rPr>
        <w:t>1.</w:t>
      </w:r>
      <w:r w:rsidRPr="002459BB">
        <w:rPr>
          <w:rFonts w:ascii="Times New Roman" w:eastAsia="標楷體" w:hAnsi="Times New Roman"/>
          <w:kern w:val="3"/>
          <w:sz w:val="28"/>
        </w:rPr>
        <w:t>病理造成的散光，屬於屈光手術，如近視眼或高度散光不給付。</w:t>
      </w:r>
      <w:r w:rsidRPr="002459BB">
        <w:rPr>
          <w:rFonts w:ascii="Times New Roman" w:eastAsia="標楷體" w:hAnsi="Times New Roman"/>
          <w:kern w:val="3"/>
          <w:sz w:val="28"/>
        </w:rPr>
        <w:t>2.</w:t>
      </w:r>
      <w:r w:rsidRPr="002459BB">
        <w:rPr>
          <w:rFonts w:ascii="Times New Roman" w:eastAsia="標楷體" w:hAnsi="Times New Roman"/>
          <w:kern w:val="3"/>
          <w:sz w:val="28"/>
        </w:rPr>
        <w:t>因各項眼內手術後造成高度散光，致兩眼不平衡時，可以申報角膜切開術。</w:t>
      </w:r>
    </w:p>
    <w:p w:rsidR="000257EE" w:rsidRPr="002459BB" w:rsidRDefault="00274757" w:rsidP="00AA0EEE">
      <w:pPr>
        <w:snapToGrid w:val="0"/>
        <w:spacing w:line="600" w:lineRule="exact"/>
        <w:ind w:left="1080" w:hanging="84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二十</w:t>
      </w:r>
      <w:r w:rsidRPr="002459BB">
        <w:rPr>
          <w:rFonts w:ascii="Times New Roman" w:eastAsia="標楷體" w:hAnsi="Times New Roman"/>
          <w:kern w:val="3"/>
          <w:sz w:val="28"/>
        </w:rPr>
        <w:t>)</w:t>
      </w:r>
      <w:r w:rsidRPr="002459BB">
        <w:rPr>
          <w:rFonts w:ascii="Times New Roman" w:eastAsia="標楷體" w:hAnsi="Times New Roman"/>
          <w:kern w:val="3"/>
          <w:sz w:val="28"/>
        </w:rPr>
        <w:t>角膜潰瘍點藥、包紮申報</w:t>
      </w:r>
      <w:r w:rsidRPr="002459BB">
        <w:rPr>
          <w:rFonts w:ascii="Times New Roman" w:eastAsia="標楷體" w:hAnsi="Times New Roman"/>
          <w:kern w:val="3"/>
          <w:sz w:val="28"/>
        </w:rPr>
        <w:t>53016C</w:t>
      </w:r>
      <w:r w:rsidRPr="002459BB">
        <w:rPr>
          <w:rFonts w:ascii="Times New Roman" w:eastAsia="標楷體" w:hAnsi="Times New Roman"/>
          <w:kern w:val="3"/>
          <w:sz w:val="28"/>
        </w:rPr>
        <w:t>，因嚴重角膜潰瘍住院，施行換藥，每日最多限申報四次。</w:t>
      </w:r>
    </w:p>
    <w:p w:rsidR="000257EE" w:rsidRPr="002459BB" w:rsidRDefault="00274757" w:rsidP="00AA0EEE">
      <w:pPr>
        <w:snapToGrid w:val="0"/>
        <w:spacing w:line="600" w:lineRule="exact"/>
        <w:ind w:left="1360" w:hanging="112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二十一</w:t>
      </w:r>
      <w:r w:rsidRPr="002459BB">
        <w:rPr>
          <w:rFonts w:ascii="Times New Roman" w:eastAsia="標楷體" w:hAnsi="Times New Roman"/>
          <w:kern w:val="3"/>
          <w:sz w:val="28"/>
        </w:rPr>
        <w:t>)</w:t>
      </w:r>
      <w:r w:rsidRPr="002459BB">
        <w:rPr>
          <w:rFonts w:ascii="Times New Roman" w:eastAsia="標楷體" w:hAnsi="Times New Roman"/>
          <w:kern w:val="3"/>
          <w:sz w:val="28"/>
        </w:rPr>
        <w:t>病歷記載應有病人之主訴、檢查所見之敘述</w:t>
      </w:r>
      <w:r w:rsidR="00520B72" w:rsidRPr="002459BB">
        <w:rPr>
          <w:rFonts w:ascii="Times New Roman" w:eastAsia="標楷體" w:hAnsi="Times New Roman"/>
          <w:kern w:val="3"/>
          <w:sz w:val="28"/>
        </w:rPr>
        <w:t>或</w:t>
      </w:r>
      <w:r w:rsidRPr="002459BB">
        <w:rPr>
          <w:rFonts w:ascii="Times New Roman" w:eastAsia="標楷體" w:hAnsi="Times New Roman"/>
          <w:kern w:val="3"/>
          <w:sz w:val="28"/>
        </w:rPr>
        <w:t>圖示</w:t>
      </w:r>
      <w:r w:rsidR="00520B72" w:rsidRPr="002459BB">
        <w:rPr>
          <w:rFonts w:ascii="Times New Roman" w:eastAsia="標楷體" w:hAnsi="Times New Roman"/>
          <w:kern w:val="3"/>
          <w:sz w:val="28"/>
        </w:rPr>
        <w:t>(</w:t>
      </w:r>
      <w:r w:rsidR="00520B72" w:rsidRPr="002459BB">
        <w:rPr>
          <w:rFonts w:ascii="Times New Roman" w:eastAsia="標楷體" w:hAnsi="Times New Roman"/>
          <w:kern w:val="3"/>
          <w:sz w:val="28"/>
        </w:rPr>
        <w:t>得照相或文字敘述</w:t>
      </w:r>
      <w:r w:rsidR="00520B72" w:rsidRPr="002459BB">
        <w:rPr>
          <w:rFonts w:ascii="Times New Roman" w:eastAsia="標楷體" w:hAnsi="Times New Roman"/>
          <w:kern w:val="3"/>
          <w:sz w:val="28"/>
        </w:rPr>
        <w:t>)</w:t>
      </w:r>
      <w:r w:rsidRPr="002459BB">
        <w:rPr>
          <w:rFonts w:ascii="Times New Roman" w:eastAsia="標楷體" w:hAnsi="Times New Roman"/>
          <w:kern w:val="3"/>
          <w:sz w:val="28"/>
        </w:rPr>
        <w:t>、診斷及處置或治療，病歷紀錄不完整者，應不予給付。</w:t>
      </w:r>
      <w:r w:rsidR="00C54EE9" w:rsidRPr="002459BB">
        <w:rPr>
          <w:rFonts w:ascii="Times New Roman" w:eastAsia="標楷體" w:hAnsi="Times New Roman"/>
          <w:kern w:val="3"/>
          <w:sz w:val="28"/>
        </w:rPr>
        <w:t>(</w:t>
      </w:r>
      <w:r w:rsidRPr="002459BB">
        <w:rPr>
          <w:rFonts w:ascii="Times New Roman" w:eastAsia="標楷體" w:hAnsi="Times New Roman"/>
          <w:kern w:val="3"/>
          <w:sz w:val="28"/>
        </w:rPr>
        <w:t>中央健康保險局九十年二月二十七日健保審字第九</w:t>
      </w:r>
      <w:r w:rsidRPr="002459BB">
        <w:rPr>
          <w:rFonts w:ascii="標楷體" w:eastAsia="標楷體" w:hAnsi="標楷體"/>
          <w:kern w:val="3"/>
          <w:sz w:val="28"/>
        </w:rPr>
        <w:t>○○○</w:t>
      </w:r>
      <w:r w:rsidRPr="002459BB">
        <w:rPr>
          <w:rFonts w:ascii="Times New Roman" w:eastAsia="標楷體" w:hAnsi="Times New Roman"/>
          <w:kern w:val="3"/>
          <w:sz w:val="28"/>
        </w:rPr>
        <w:t>六一二七號函</w:t>
      </w:r>
      <w:r w:rsidR="00C54EE9" w:rsidRPr="002459BB">
        <w:rPr>
          <w:rFonts w:ascii="Times New Roman" w:eastAsia="標楷體" w:hAnsi="Times New Roman"/>
          <w:kern w:val="3"/>
          <w:sz w:val="28"/>
        </w:rPr>
        <w:t>)</w:t>
      </w:r>
      <w:r w:rsidRPr="002459BB">
        <w:rPr>
          <w:rFonts w:ascii="Times New Roman" w:eastAsia="標楷體" w:hAnsi="Times New Roman"/>
          <w:kern w:val="3"/>
          <w:sz w:val="28"/>
        </w:rPr>
        <w:t>(99/7/1)</w:t>
      </w:r>
      <w:r w:rsidR="00520B72" w:rsidRPr="002459BB">
        <w:rPr>
          <w:rFonts w:ascii="Times New Roman" w:eastAsia="標楷體" w:hAnsi="Times New Roman"/>
          <w:kern w:val="3"/>
          <w:sz w:val="28"/>
        </w:rPr>
        <w:t>(106/1/1)</w:t>
      </w:r>
    </w:p>
    <w:p w:rsidR="000257EE" w:rsidRPr="002459BB" w:rsidRDefault="00274757" w:rsidP="00AA0EEE">
      <w:pPr>
        <w:snapToGrid w:val="0"/>
        <w:spacing w:line="600" w:lineRule="exact"/>
        <w:ind w:left="1360" w:hanging="112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二十二</w:t>
      </w:r>
      <w:r w:rsidRPr="002459BB">
        <w:rPr>
          <w:rFonts w:ascii="Times New Roman" w:eastAsia="標楷體" w:hAnsi="Times New Roman"/>
          <w:kern w:val="3"/>
          <w:sz w:val="28"/>
        </w:rPr>
        <w:t>)</w:t>
      </w:r>
      <w:r w:rsidRPr="002459BB">
        <w:rPr>
          <w:rFonts w:ascii="Times New Roman" w:eastAsia="標楷體" w:hAnsi="Times New Roman"/>
          <w:kern w:val="3"/>
          <w:sz w:val="28"/>
        </w:rPr>
        <w:t>刪除</w:t>
      </w:r>
      <w:r w:rsidRPr="002459BB">
        <w:rPr>
          <w:rFonts w:ascii="Times New Roman" w:hAnsi="Times New Roman"/>
          <w:sz w:val="28"/>
          <w:szCs w:val="28"/>
        </w:rPr>
        <w:t xml:space="preserve"> (104/1/1)</w:t>
      </w:r>
    </w:p>
    <w:p w:rsidR="000257EE" w:rsidRPr="002459BB" w:rsidRDefault="00274757" w:rsidP="00AA0EEE">
      <w:pPr>
        <w:snapToGrid w:val="0"/>
        <w:spacing w:line="600" w:lineRule="exact"/>
        <w:ind w:left="1417" w:hanging="1179"/>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二十三</w:t>
      </w:r>
      <w:r w:rsidRPr="002459BB">
        <w:rPr>
          <w:rFonts w:ascii="Times New Roman" w:eastAsia="標楷體" w:hAnsi="Times New Roman"/>
          <w:kern w:val="3"/>
          <w:sz w:val="28"/>
        </w:rPr>
        <w:t>)</w:t>
      </w:r>
      <w:r w:rsidR="00CD4D22" w:rsidRPr="002459BB">
        <w:rPr>
          <w:rFonts w:ascii="Times New Roman" w:eastAsia="標楷體" w:hAnsi="Times New Roman"/>
          <w:sz w:val="28"/>
          <w:szCs w:val="28"/>
        </w:rPr>
        <w:t>病程穩定且已控制眼壓之青光眼病人，眼壓及細隙燈檢查一個月支付乙次為原則。</w:t>
      </w:r>
      <w:r w:rsidR="00C54EE9" w:rsidRPr="002459BB">
        <w:rPr>
          <w:rFonts w:ascii="Times New Roman" w:eastAsia="標楷體" w:hAnsi="Times New Roman"/>
          <w:sz w:val="28"/>
          <w:szCs w:val="28"/>
        </w:rPr>
        <w:t>(</w:t>
      </w:r>
      <w:r w:rsidR="00CD4D22" w:rsidRPr="002459BB">
        <w:rPr>
          <w:rFonts w:ascii="Times New Roman" w:eastAsia="標楷體" w:hAnsi="Times New Roman"/>
          <w:sz w:val="28"/>
          <w:szCs w:val="28"/>
        </w:rPr>
        <w:t>中央健康保險局九十年二月二十七日健保審</w:t>
      </w:r>
      <w:r w:rsidR="00CD4D22" w:rsidRPr="002459BB">
        <w:rPr>
          <w:rFonts w:ascii="Times New Roman" w:eastAsia="標楷體" w:hAnsi="Times New Roman"/>
          <w:sz w:val="28"/>
          <w:szCs w:val="28"/>
        </w:rPr>
        <w:lastRenderedPageBreak/>
        <w:t>字第九</w:t>
      </w:r>
      <w:r w:rsidR="00CD4D22" w:rsidRPr="002459BB">
        <w:rPr>
          <w:rFonts w:ascii="Times New Roman" w:eastAsia="標楷體" w:hAnsi="Times New Roman"/>
          <w:sz w:val="28"/>
          <w:szCs w:val="28"/>
        </w:rPr>
        <w:t>○○○</w:t>
      </w:r>
      <w:r w:rsidR="00CD4D22" w:rsidRPr="002459BB">
        <w:rPr>
          <w:rFonts w:ascii="Times New Roman" w:eastAsia="標楷體" w:hAnsi="Times New Roman"/>
          <w:sz w:val="28"/>
          <w:szCs w:val="28"/>
        </w:rPr>
        <w:t>六一二七號函</w:t>
      </w:r>
      <w:r w:rsidR="00C54EE9" w:rsidRPr="002459BB">
        <w:rPr>
          <w:rFonts w:ascii="Times New Roman" w:eastAsia="標楷體" w:hAnsi="Times New Roman"/>
          <w:sz w:val="28"/>
          <w:szCs w:val="28"/>
        </w:rPr>
        <w:t>)</w:t>
      </w:r>
      <w:r w:rsidR="00CD4D22" w:rsidRPr="002459BB">
        <w:rPr>
          <w:rFonts w:ascii="Times New Roman" w:eastAsia="標楷體" w:hAnsi="Times New Roman"/>
          <w:sz w:val="28"/>
          <w:szCs w:val="28"/>
        </w:rPr>
        <w:t>(106/12/1)</w:t>
      </w:r>
    </w:p>
    <w:p w:rsidR="000257EE" w:rsidRPr="002459BB" w:rsidRDefault="00274757" w:rsidP="00AA0EEE">
      <w:pPr>
        <w:snapToGrid w:val="0"/>
        <w:spacing w:line="600" w:lineRule="exact"/>
        <w:ind w:left="1360" w:hanging="112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二十四</w:t>
      </w:r>
      <w:r w:rsidRPr="002459BB">
        <w:rPr>
          <w:rFonts w:ascii="Times New Roman" w:eastAsia="標楷體" w:hAnsi="Times New Roman"/>
          <w:kern w:val="3"/>
          <w:sz w:val="28"/>
        </w:rPr>
        <w:t>)</w:t>
      </w:r>
      <w:r w:rsidRPr="002459BB">
        <w:rPr>
          <w:rFonts w:ascii="Times New Roman" w:eastAsia="標楷體" w:hAnsi="Times New Roman"/>
          <w:kern w:val="3"/>
          <w:sz w:val="28"/>
        </w:rPr>
        <w:t>刪除</w:t>
      </w:r>
      <w:r w:rsidRPr="002459BB">
        <w:rPr>
          <w:rFonts w:ascii="Times New Roman" w:eastAsia="標楷體" w:hAnsi="Times New Roman"/>
          <w:kern w:val="3"/>
          <w:sz w:val="28"/>
        </w:rPr>
        <w:t>(99/7/1)</w:t>
      </w:r>
    </w:p>
    <w:p w:rsidR="000257EE" w:rsidRPr="002459BB" w:rsidRDefault="00A87A52" w:rsidP="00AA0EEE">
      <w:pPr>
        <w:snapToGrid w:val="0"/>
        <w:spacing w:line="600" w:lineRule="exact"/>
        <w:ind w:left="1418" w:hanging="1178"/>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二十五</w:t>
      </w:r>
      <w:r w:rsidRPr="002459BB">
        <w:rPr>
          <w:rFonts w:ascii="Times New Roman" w:eastAsia="標楷體" w:hAnsi="Times New Roman"/>
          <w:kern w:val="3"/>
          <w:sz w:val="28"/>
        </w:rPr>
        <w:t>)</w:t>
      </w:r>
      <w:r w:rsidR="00274757" w:rsidRPr="002459BB">
        <w:rPr>
          <w:rFonts w:ascii="Times New Roman" w:eastAsia="標楷體" w:hAnsi="Times New Roman"/>
          <w:kern w:val="3"/>
          <w:sz w:val="28"/>
        </w:rPr>
        <w:t>角膜縫線鬆解突出以單純角膜異物除去術</w:t>
      </w:r>
      <w:r w:rsidR="00274757" w:rsidRPr="002459BB">
        <w:rPr>
          <w:rFonts w:ascii="Times New Roman" w:eastAsia="標楷體" w:hAnsi="Times New Roman"/>
          <w:kern w:val="3"/>
          <w:sz w:val="28"/>
        </w:rPr>
        <w:t>53010C</w:t>
      </w:r>
      <w:r w:rsidR="00274757" w:rsidRPr="002459BB">
        <w:rPr>
          <w:rFonts w:ascii="Times New Roman" w:eastAsia="標楷體" w:hAnsi="Times New Roman"/>
          <w:kern w:val="3"/>
          <w:sz w:val="28"/>
        </w:rPr>
        <w:t>申報，為降低散光之角膜縫線拆除則以</w:t>
      </w:r>
      <w:r w:rsidR="00274757" w:rsidRPr="002459BB">
        <w:rPr>
          <w:rFonts w:ascii="Times New Roman" w:eastAsia="標楷體" w:hAnsi="Times New Roman"/>
          <w:kern w:val="3"/>
          <w:sz w:val="28"/>
        </w:rPr>
        <w:t>85205C</w:t>
      </w:r>
      <w:r w:rsidR="00274757" w:rsidRPr="002459BB">
        <w:rPr>
          <w:rFonts w:ascii="Times New Roman" w:eastAsia="標楷體" w:hAnsi="Times New Roman"/>
          <w:kern w:val="3"/>
          <w:sz w:val="28"/>
        </w:rPr>
        <w:t>申報，應檢附前後驗光單或</w:t>
      </w:r>
      <w:r w:rsidR="00274757" w:rsidRPr="002459BB">
        <w:rPr>
          <w:rFonts w:ascii="Times New Roman" w:eastAsia="標楷體" w:hAnsi="Times New Roman"/>
          <w:kern w:val="3"/>
          <w:sz w:val="28"/>
        </w:rPr>
        <w:t>K-reading</w:t>
      </w:r>
      <w:r w:rsidR="00274757" w:rsidRPr="002459BB">
        <w:rPr>
          <w:rFonts w:ascii="Times New Roman" w:eastAsia="標楷體" w:hAnsi="Times New Roman"/>
          <w:kern w:val="3"/>
          <w:sz w:val="28"/>
        </w:rPr>
        <w:t>佐證。</w:t>
      </w:r>
      <w:r w:rsidR="00274757" w:rsidRPr="002459BB">
        <w:rPr>
          <w:rFonts w:ascii="Times New Roman" w:eastAsia="標楷體" w:hAnsi="Times New Roman"/>
          <w:kern w:val="3"/>
          <w:sz w:val="28"/>
        </w:rPr>
        <w:t>(97/5/1)</w:t>
      </w:r>
    </w:p>
    <w:p w:rsidR="000257EE" w:rsidRPr="002459BB" w:rsidRDefault="00C54EE9" w:rsidP="00AA0EEE">
      <w:pPr>
        <w:snapToGrid w:val="0"/>
        <w:spacing w:line="600" w:lineRule="exact"/>
        <w:ind w:left="1360" w:hanging="1120"/>
        <w:jc w:val="both"/>
        <w:rPr>
          <w:rFonts w:ascii="Times New Roman" w:eastAsia="標楷體" w:hAnsi="Times New Roman"/>
          <w:sz w:val="28"/>
          <w:szCs w:val="28"/>
        </w:rPr>
      </w:pPr>
      <w:r w:rsidRPr="002459BB">
        <w:rPr>
          <w:rFonts w:ascii="Times New Roman" w:eastAsia="標楷體" w:hAnsi="Times New Roman"/>
          <w:sz w:val="28"/>
          <w:szCs w:val="28"/>
        </w:rPr>
        <w:t>(</w:t>
      </w:r>
      <w:r w:rsidR="00274757" w:rsidRPr="002459BB">
        <w:rPr>
          <w:rFonts w:ascii="Times New Roman" w:eastAsia="標楷體" w:hAnsi="Times New Roman"/>
          <w:sz w:val="28"/>
          <w:szCs w:val="28"/>
        </w:rPr>
        <w:t>二十六</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眼瞼下垂手術</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87004C</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87005C</w:t>
      </w:r>
      <w:r w:rsidR="00274757" w:rsidRPr="002459BB">
        <w:rPr>
          <w:rFonts w:ascii="Times New Roman" w:eastAsia="標楷體" w:hAnsi="Times New Roman"/>
          <w:sz w:val="28"/>
          <w:szCs w:val="28"/>
        </w:rPr>
        <w:t>、</w:t>
      </w:r>
      <w:r w:rsidR="00274757" w:rsidRPr="002459BB">
        <w:rPr>
          <w:rFonts w:ascii="Times New Roman" w:eastAsia="標楷體" w:hAnsi="Times New Roman"/>
          <w:sz w:val="28"/>
          <w:szCs w:val="28"/>
        </w:rPr>
        <w:t>87017C</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，應檢附上半臉</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含前額</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兩眼正</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平</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視前方之術前照片以資備查。</w:t>
      </w:r>
      <w:r w:rsidR="00274757" w:rsidRPr="002459BB">
        <w:rPr>
          <w:rFonts w:ascii="Times New Roman" w:eastAsia="標楷體" w:hAnsi="Times New Roman"/>
          <w:sz w:val="28"/>
          <w:szCs w:val="28"/>
        </w:rPr>
        <w:t>(100/1/1)</w:t>
      </w:r>
    </w:p>
    <w:p w:rsidR="000257EE" w:rsidRPr="002459BB" w:rsidRDefault="00C54EE9" w:rsidP="00AA0EEE">
      <w:pPr>
        <w:snapToGrid w:val="0"/>
        <w:spacing w:line="600" w:lineRule="exact"/>
        <w:ind w:left="1360" w:hanging="1120"/>
        <w:jc w:val="both"/>
        <w:rPr>
          <w:rFonts w:ascii="Times New Roman" w:hAnsi="Times New Roman"/>
        </w:rPr>
      </w:pPr>
      <w:r w:rsidRPr="002459BB">
        <w:rPr>
          <w:rFonts w:ascii="Times New Roman" w:eastAsia="標楷體" w:hAnsi="Times New Roman"/>
          <w:bCs/>
          <w:sz w:val="28"/>
          <w:szCs w:val="28"/>
        </w:rPr>
        <w:t>(</w:t>
      </w:r>
      <w:r w:rsidR="00274757" w:rsidRPr="002459BB">
        <w:rPr>
          <w:rFonts w:ascii="Times New Roman" w:eastAsia="標楷體" w:hAnsi="Times New Roman"/>
          <w:bCs/>
          <w:sz w:val="28"/>
          <w:szCs w:val="28"/>
        </w:rPr>
        <w:t>二十七</w:t>
      </w:r>
      <w:r w:rsidRPr="002459BB">
        <w:rPr>
          <w:rFonts w:ascii="Times New Roman" w:eastAsia="標楷體" w:hAnsi="Times New Roman"/>
          <w:bCs/>
          <w:sz w:val="28"/>
          <w:szCs w:val="28"/>
        </w:rPr>
        <w:t>)</w:t>
      </w:r>
      <w:r w:rsidR="00520B72" w:rsidRPr="002459BB">
        <w:rPr>
          <w:rFonts w:ascii="Times New Roman" w:eastAsia="標楷體" w:hAnsi="Times New Roman"/>
          <w:sz w:val="28"/>
          <w:szCs w:val="28"/>
        </w:rPr>
        <w:t>隅角鏡檢查</w:t>
      </w:r>
      <w:r w:rsidR="00274757" w:rsidRPr="002459BB">
        <w:rPr>
          <w:rFonts w:ascii="Times New Roman" w:eastAsia="標楷體" w:hAnsi="Times New Roman"/>
          <w:sz w:val="28"/>
          <w:szCs w:val="28"/>
        </w:rPr>
        <w:t>：</w:t>
      </w:r>
      <w:r w:rsidR="00274757" w:rsidRPr="002459BB">
        <w:rPr>
          <w:rFonts w:ascii="Times New Roman" w:hAnsi="Times New Roman"/>
          <w:sz w:val="28"/>
          <w:szCs w:val="28"/>
        </w:rPr>
        <w:t>(104/1/1)</w:t>
      </w:r>
      <w:r w:rsidR="00520B72" w:rsidRPr="002459BB">
        <w:rPr>
          <w:rFonts w:ascii="Times New Roman" w:hAnsi="Times New Roman"/>
          <w:sz w:val="28"/>
          <w:szCs w:val="28"/>
        </w:rPr>
        <w:t xml:space="preserve"> (106/1/1)</w:t>
      </w:r>
    </w:p>
    <w:p w:rsidR="000257EE" w:rsidRPr="002459BB" w:rsidRDefault="00274757" w:rsidP="00AA0EEE">
      <w:pPr>
        <w:snapToGrid w:val="0"/>
        <w:spacing w:line="600" w:lineRule="exact"/>
        <w:ind w:left="1358" w:hanging="367"/>
        <w:jc w:val="both"/>
        <w:rPr>
          <w:rFonts w:ascii="Times New Roman" w:hAnsi="Times New Roman"/>
        </w:rPr>
      </w:pPr>
      <w:r w:rsidRPr="002459BB">
        <w:rPr>
          <w:rFonts w:ascii="Times New Roman" w:eastAsia="標楷體" w:hAnsi="Times New Roman"/>
          <w:sz w:val="28"/>
          <w:szCs w:val="28"/>
        </w:rPr>
        <w:t>1.23402C</w:t>
      </w:r>
      <w:r w:rsidRPr="002459BB">
        <w:rPr>
          <w:rFonts w:ascii="Times New Roman" w:eastAsia="標楷體" w:hAnsi="Times New Roman"/>
          <w:sz w:val="28"/>
          <w:szCs w:val="28"/>
        </w:rPr>
        <w:t>前房隅角在何時可以申報：</w:t>
      </w:r>
      <w:r w:rsidRPr="002459BB">
        <w:rPr>
          <w:rFonts w:ascii="Times New Roman" w:hAnsi="Times New Roman"/>
          <w:sz w:val="28"/>
          <w:szCs w:val="28"/>
        </w:rPr>
        <w:t>(104/1/1)</w:t>
      </w:r>
    </w:p>
    <w:p w:rsidR="000257EE" w:rsidRPr="002459BB" w:rsidRDefault="00274757" w:rsidP="00AA0EEE">
      <w:pPr>
        <w:snapToGrid w:val="0"/>
        <w:spacing w:line="600" w:lineRule="exact"/>
        <w:ind w:left="1357" w:hanging="224"/>
        <w:jc w:val="both"/>
        <w:rPr>
          <w:rFonts w:ascii="Times New Roman" w:hAnsi="Times New Roman"/>
        </w:rPr>
      </w:pPr>
      <w:r w:rsidRPr="002459BB">
        <w:rPr>
          <w:rFonts w:ascii="Times New Roman" w:eastAsia="標楷體" w:hAnsi="Times New Roman"/>
          <w:sz w:val="28"/>
          <w:szCs w:val="28"/>
        </w:rPr>
        <w:t>(1)</w:t>
      </w:r>
      <w:r w:rsidRPr="002459BB">
        <w:rPr>
          <w:rFonts w:ascii="Times New Roman" w:eastAsia="標楷體" w:hAnsi="Times New Roman"/>
          <w:sz w:val="28"/>
          <w:szCs w:val="28"/>
        </w:rPr>
        <w:t>前房閉鎖性青光眼或前房狹窄易引致急性青光眼者。</w:t>
      </w:r>
      <w:r w:rsidRPr="002459BB">
        <w:rPr>
          <w:rFonts w:ascii="Times New Roman" w:hAnsi="Times New Roman"/>
          <w:sz w:val="28"/>
          <w:szCs w:val="28"/>
        </w:rPr>
        <w:t>(104/1/1)</w:t>
      </w:r>
    </w:p>
    <w:p w:rsidR="000257EE" w:rsidRPr="002459BB" w:rsidRDefault="00274757" w:rsidP="00AA0EEE">
      <w:pPr>
        <w:snapToGrid w:val="0"/>
        <w:spacing w:line="600" w:lineRule="exact"/>
        <w:ind w:left="1559" w:hanging="426"/>
        <w:jc w:val="both"/>
        <w:rPr>
          <w:rFonts w:ascii="Times New Roman" w:hAnsi="Times New Roman"/>
        </w:rPr>
      </w:pPr>
      <w:r w:rsidRPr="002459BB">
        <w:rPr>
          <w:rFonts w:ascii="Times New Roman" w:eastAsia="標楷體" w:hAnsi="Times New Roman"/>
          <w:sz w:val="28"/>
          <w:szCs w:val="28"/>
        </w:rPr>
        <w:t>(2)</w:t>
      </w:r>
      <w:r w:rsidRPr="002459BB">
        <w:rPr>
          <w:rFonts w:ascii="Times New Roman" w:eastAsia="標楷體" w:hAnsi="Times New Roman"/>
          <w:sz w:val="28"/>
          <w:szCs w:val="28"/>
        </w:rPr>
        <w:t>前房隅角有異常者如</w:t>
      </w:r>
      <w:r w:rsidRPr="002459BB">
        <w:rPr>
          <w:rFonts w:ascii="Times New Roman" w:eastAsia="標楷體" w:hAnsi="Times New Roman"/>
          <w:sz w:val="28"/>
          <w:szCs w:val="28"/>
        </w:rPr>
        <w:t>Congenital glaucoma</w:t>
      </w:r>
      <w:r w:rsidRPr="002459BB">
        <w:rPr>
          <w:rFonts w:ascii="Times New Roman" w:eastAsia="標楷體" w:hAnsi="Times New Roman"/>
          <w:sz w:val="28"/>
          <w:szCs w:val="28"/>
        </w:rPr>
        <w:t>，</w:t>
      </w:r>
      <w:r w:rsidRPr="002459BB">
        <w:rPr>
          <w:rFonts w:ascii="Times New Roman" w:eastAsia="標楷體" w:hAnsi="Times New Roman"/>
          <w:sz w:val="28"/>
          <w:szCs w:val="28"/>
        </w:rPr>
        <w:t>uveitis-induced glaucoma</w:t>
      </w:r>
      <w:r w:rsidRPr="002459BB">
        <w:rPr>
          <w:rFonts w:ascii="Times New Roman" w:eastAsia="標楷體" w:hAnsi="Times New Roman"/>
          <w:sz w:val="28"/>
          <w:szCs w:val="28"/>
        </w:rPr>
        <w:t>，</w:t>
      </w:r>
      <w:r w:rsidRPr="002459BB">
        <w:rPr>
          <w:rFonts w:ascii="Times New Roman" w:eastAsia="標楷體" w:hAnsi="Times New Roman"/>
          <w:sz w:val="28"/>
          <w:szCs w:val="28"/>
        </w:rPr>
        <w:t>Posnner-Schlossmann syndrome</w:t>
      </w:r>
      <w:r w:rsidRPr="002459BB">
        <w:rPr>
          <w:rFonts w:ascii="Times New Roman" w:eastAsia="標楷體" w:hAnsi="Times New Roman"/>
          <w:sz w:val="28"/>
          <w:szCs w:val="28"/>
        </w:rPr>
        <w:t>，</w:t>
      </w:r>
      <w:r w:rsidRPr="002459BB">
        <w:rPr>
          <w:rFonts w:ascii="Times New Roman" w:eastAsia="標楷體" w:hAnsi="Times New Roman"/>
          <w:sz w:val="28"/>
          <w:szCs w:val="28"/>
        </w:rPr>
        <w:t>Angle recession glaucoma</w:t>
      </w:r>
      <w:r w:rsidRPr="002459BB">
        <w:rPr>
          <w:rFonts w:ascii="Times New Roman" w:eastAsia="標楷體" w:hAnsi="Times New Roman"/>
          <w:sz w:val="28"/>
          <w:szCs w:val="28"/>
        </w:rPr>
        <w:t>及其他特異性青光眼。</w:t>
      </w:r>
      <w:r w:rsidRPr="002459BB">
        <w:rPr>
          <w:rFonts w:ascii="Times New Roman" w:hAnsi="Times New Roman"/>
          <w:sz w:val="28"/>
          <w:szCs w:val="28"/>
        </w:rPr>
        <w:t>(104/1/1)</w:t>
      </w:r>
    </w:p>
    <w:p w:rsidR="000257EE" w:rsidRPr="002459BB" w:rsidRDefault="00274757" w:rsidP="00AA0EEE">
      <w:pPr>
        <w:snapToGrid w:val="0"/>
        <w:spacing w:line="600" w:lineRule="exact"/>
        <w:ind w:left="1357" w:hanging="224"/>
        <w:jc w:val="both"/>
        <w:rPr>
          <w:rFonts w:ascii="Times New Roman"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青光眼及高眼壓患者。</w:t>
      </w:r>
      <w:r w:rsidRPr="002459BB">
        <w:rPr>
          <w:rFonts w:ascii="Times New Roman" w:hAnsi="Times New Roman"/>
          <w:sz w:val="28"/>
          <w:szCs w:val="28"/>
        </w:rPr>
        <w:t>(104/1/1)</w:t>
      </w:r>
    </w:p>
    <w:p w:rsidR="00520B72" w:rsidRPr="002459BB" w:rsidRDefault="00520B72" w:rsidP="00AA0EEE">
      <w:pPr>
        <w:snapToGrid w:val="0"/>
        <w:spacing w:line="600" w:lineRule="exact"/>
        <w:ind w:left="1560" w:hanging="427"/>
        <w:jc w:val="both"/>
        <w:rPr>
          <w:rFonts w:ascii="Times New Roman" w:hAnsi="Times New Roman"/>
        </w:rPr>
      </w:pPr>
      <w:r w:rsidRPr="002459BB">
        <w:rPr>
          <w:rFonts w:ascii="Times New Roman" w:eastAsia="標楷體" w:hAnsi="Times New Roman"/>
          <w:sz w:val="28"/>
          <w:szCs w:val="28"/>
        </w:rPr>
        <w:t>(4)</w:t>
      </w:r>
      <w:r w:rsidRPr="002459BB">
        <w:rPr>
          <w:rFonts w:ascii="Times New Roman" w:eastAsia="標楷體" w:hAnsi="Times New Roman"/>
          <w:sz w:val="28"/>
          <w:szCs w:val="28"/>
        </w:rPr>
        <w:t>前房出血者及虹彩異常者，若前房出血嚴重致隅角及虹彩無法清晰辦識者，不得申報。</w:t>
      </w:r>
      <w:r w:rsidRPr="002459BB">
        <w:rPr>
          <w:rFonts w:ascii="Times New Roman" w:hAnsi="Times New Roman"/>
          <w:sz w:val="28"/>
          <w:szCs w:val="28"/>
        </w:rPr>
        <w:t>(106/1/1)</w:t>
      </w:r>
    </w:p>
    <w:p w:rsidR="000257EE" w:rsidRPr="002459BB" w:rsidRDefault="00274757" w:rsidP="00AA0EEE">
      <w:pPr>
        <w:snapToGrid w:val="0"/>
        <w:spacing w:line="600" w:lineRule="exact"/>
        <w:ind w:left="1276" w:hanging="285"/>
        <w:jc w:val="both"/>
        <w:rPr>
          <w:rFonts w:ascii="Times New Roman" w:hAnsi="Times New Roman"/>
        </w:rPr>
      </w:pPr>
      <w:r w:rsidRPr="002459BB">
        <w:rPr>
          <w:rFonts w:ascii="Times New Roman" w:eastAsia="標楷體" w:hAnsi="Times New Roman"/>
          <w:sz w:val="28"/>
          <w:szCs w:val="28"/>
        </w:rPr>
        <w:t>2.</w:t>
      </w:r>
      <w:r w:rsidR="00520B72" w:rsidRPr="002459BB">
        <w:rPr>
          <w:rFonts w:ascii="Times New Roman" w:eastAsia="標楷體" w:hAnsi="Times New Roman"/>
          <w:sz w:val="28"/>
          <w:szCs w:val="28"/>
        </w:rPr>
        <w:t>小樑手術、虹彩手術或</w:t>
      </w:r>
      <w:r w:rsidRPr="002459BB">
        <w:rPr>
          <w:rFonts w:ascii="Times New Roman" w:eastAsia="標楷體" w:hAnsi="Times New Roman"/>
          <w:sz w:val="28"/>
          <w:szCs w:val="28"/>
        </w:rPr>
        <w:t>雷射前後各可申報一次，狀況穩定者一般追蹤</w:t>
      </w:r>
      <w:r w:rsidR="00520B72" w:rsidRPr="002459BB">
        <w:rPr>
          <w:rFonts w:ascii="Times New Roman" w:eastAsia="標楷體" w:hAnsi="Times New Roman"/>
          <w:sz w:val="28"/>
          <w:szCs w:val="28"/>
        </w:rPr>
        <w:t>一年內</w:t>
      </w:r>
      <w:r w:rsidRPr="002459BB">
        <w:rPr>
          <w:rFonts w:ascii="Times New Roman" w:eastAsia="標楷體" w:hAnsi="Times New Roman"/>
          <w:sz w:val="28"/>
          <w:szCs w:val="28"/>
        </w:rPr>
        <w:t>不可再申報</w:t>
      </w:r>
      <w:r w:rsidR="00520B72" w:rsidRPr="002459BB">
        <w:rPr>
          <w:rFonts w:ascii="Times New Roman" w:eastAsia="標楷體" w:hAnsi="Times New Roman"/>
          <w:sz w:val="28"/>
          <w:szCs w:val="28"/>
        </w:rPr>
        <w:t>；狀況不穩定者除外，但病歷上需詳細記載。</w:t>
      </w:r>
      <w:r w:rsidRPr="002459BB">
        <w:rPr>
          <w:rFonts w:ascii="Times New Roman" w:hAnsi="Times New Roman"/>
          <w:sz w:val="28"/>
          <w:szCs w:val="28"/>
        </w:rPr>
        <w:t>(104/1/1)</w:t>
      </w:r>
      <w:r w:rsidR="00520B72" w:rsidRPr="002459BB">
        <w:rPr>
          <w:rFonts w:ascii="Times New Roman" w:hAnsi="Times New Roman"/>
          <w:sz w:val="28"/>
          <w:szCs w:val="28"/>
        </w:rPr>
        <w:t>(106/1/1)</w:t>
      </w:r>
    </w:p>
    <w:p w:rsidR="000257EE" w:rsidRPr="002459BB" w:rsidRDefault="00C54EE9" w:rsidP="00AA0EEE">
      <w:pPr>
        <w:snapToGrid w:val="0"/>
        <w:spacing w:line="600" w:lineRule="exact"/>
        <w:ind w:firstLine="283"/>
        <w:jc w:val="both"/>
        <w:rPr>
          <w:rFonts w:ascii="Times New Roman" w:hAnsi="Times New Roman"/>
        </w:rPr>
      </w:pPr>
      <w:r w:rsidRPr="002459BB">
        <w:rPr>
          <w:rFonts w:ascii="Times New Roman" w:eastAsia="標楷體" w:hAnsi="Times New Roman"/>
          <w:bCs/>
          <w:sz w:val="28"/>
          <w:szCs w:val="28"/>
        </w:rPr>
        <w:t>(</w:t>
      </w:r>
      <w:r w:rsidR="00274757" w:rsidRPr="002459BB">
        <w:rPr>
          <w:rFonts w:ascii="Times New Roman" w:eastAsia="標楷體" w:hAnsi="Times New Roman"/>
          <w:bCs/>
          <w:sz w:val="28"/>
          <w:szCs w:val="28"/>
        </w:rPr>
        <w:t>二十八</w:t>
      </w:r>
      <w:r w:rsidRPr="002459BB">
        <w:rPr>
          <w:rFonts w:ascii="Times New Roman" w:eastAsia="標楷體" w:hAnsi="Times New Roman"/>
          <w:bCs/>
          <w:sz w:val="28"/>
          <w:szCs w:val="28"/>
        </w:rPr>
        <w:t>)</w:t>
      </w:r>
      <w:r w:rsidR="00274757" w:rsidRPr="002459BB">
        <w:rPr>
          <w:rFonts w:ascii="Times New Roman" w:eastAsia="標楷體" w:hAnsi="Times New Roman"/>
          <w:sz w:val="28"/>
          <w:szCs w:val="28"/>
        </w:rPr>
        <w:t>OCT</w:t>
      </w:r>
      <w:r w:rsidR="00274757" w:rsidRPr="002459BB">
        <w:rPr>
          <w:rFonts w:ascii="Times New Roman" w:eastAsia="標楷體" w:hAnsi="Times New Roman"/>
          <w:sz w:val="28"/>
          <w:szCs w:val="28"/>
        </w:rPr>
        <w:t>審查原則：</w:t>
      </w:r>
      <w:r w:rsidR="00274757" w:rsidRPr="002459BB">
        <w:rPr>
          <w:rFonts w:ascii="Times New Roman" w:hAnsi="Times New Roman"/>
          <w:sz w:val="28"/>
          <w:szCs w:val="28"/>
        </w:rPr>
        <w:t>(104/1/1)</w:t>
      </w:r>
    </w:p>
    <w:p w:rsidR="000257EE" w:rsidRPr="002459BB" w:rsidRDefault="00274757" w:rsidP="00AA0EEE">
      <w:pPr>
        <w:snapToGrid w:val="0"/>
        <w:spacing w:line="600" w:lineRule="exact"/>
        <w:ind w:firstLine="991"/>
        <w:jc w:val="both"/>
        <w:rPr>
          <w:rFonts w:ascii="Times New Roman" w:hAnsi="Times New Roman"/>
        </w:rPr>
      </w:pPr>
      <w:r w:rsidRPr="002459BB">
        <w:rPr>
          <w:rFonts w:ascii="Times New Roman" w:eastAsia="標楷體" w:hAnsi="Times New Roman"/>
          <w:sz w:val="28"/>
          <w:szCs w:val="28"/>
        </w:rPr>
        <w:t>1.</w:t>
      </w:r>
      <w:r w:rsidRPr="002459BB">
        <w:rPr>
          <w:rFonts w:ascii="Times New Roman" w:eastAsia="標楷體" w:hAnsi="Times New Roman"/>
          <w:sz w:val="28"/>
          <w:szCs w:val="28"/>
        </w:rPr>
        <w:t>診斷：針對黃斑部疾病及青光眼而有異常發現者。</w:t>
      </w:r>
      <w:r w:rsidRPr="002459BB">
        <w:rPr>
          <w:rFonts w:ascii="Times New Roman" w:hAnsi="Times New Roman"/>
          <w:sz w:val="28"/>
          <w:szCs w:val="28"/>
        </w:rPr>
        <w:t>(104/1/1)</w:t>
      </w:r>
    </w:p>
    <w:p w:rsidR="000257EE" w:rsidRPr="002459BB" w:rsidRDefault="00274757" w:rsidP="00AA0EEE">
      <w:pPr>
        <w:snapToGrid w:val="0"/>
        <w:spacing w:line="600" w:lineRule="exact"/>
        <w:ind w:left="2127" w:hanging="1136"/>
        <w:jc w:val="both"/>
        <w:rPr>
          <w:rFonts w:ascii="Times New Roman"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追蹤：黃斑部疾病之追蹤每兩月申報一次為宜，但有急性變化者不在此限。黃斑部疾病及青光眼穩定案例之追蹤，每半年</w:t>
      </w:r>
      <w:r w:rsidRPr="002459BB">
        <w:rPr>
          <w:rFonts w:ascii="Times New Roman" w:eastAsia="標楷體" w:hAnsi="Times New Roman"/>
          <w:sz w:val="28"/>
          <w:szCs w:val="28"/>
        </w:rPr>
        <w:lastRenderedPageBreak/>
        <w:t>申報一次為原則。</w:t>
      </w:r>
      <w:r w:rsidRPr="002459BB">
        <w:rPr>
          <w:rFonts w:ascii="Times New Roman" w:hAnsi="Times New Roman"/>
          <w:sz w:val="28"/>
          <w:szCs w:val="28"/>
        </w:rPr>
        <w:t>(104/1/1)</w:t>
      </w:r>
    </w:p>
    <w:p w:rsidR="00CD4D22" w:rsidRPr="002459BB" w:rsidRDefault="00CD4D22" w:rsidP="00AA0EEE">
      <w:pPr>
        <w:snapToGrid w:val="0"/>
        <w:spacing w:line="600" w:lineRule="exact"/>
        <w:ind w:left="2126" w:hanging="1134"/>
        <w:jc w:val="both"/>
        <w:rPr>
          <w:rFonts w:ascii="Times New Roman" w:eastAsia="標楷體" w:hAnsi="Times New Roman"/>
        </w:rPr>
      </w:pPr>
      <w:r w:rsidRPr="002459BB">
        <w:rPr>
          <w:rFonts w:ascii="Times New Roman" w:eastAsia="標楷體" w:hAnsi="Times New Roman"/>
          <w:sz w:val="28"/>
          <w:szCs w:val="28"/>
        </w:rPr>
        <w:t>3.</w:t>
      </w:r>
      <w:r w:rsidRPr="002459BB">
        <w:rPr>
          <w:rFonts w:ascii="Times New Roman" w:eastAsia="標楷體" w:hAnsi="Times New Roman"/>
          <w:sz w:val="28"/>
          <w:szCs w:val="28"/>
        </w:rPr>
        <w:t>同一病程者，抽審時需檢附當次及上次病歷影本資料及檢查記錄。初次檢查或新病診斷者，不在此限。</w:t>
      </w:r>
      <w:r w:rsidRPr="002459BB">
        <w:rPr>
          <w:rFonts w:ascii="Times New Roman" w:eastAsia="標楷體" w:hAnsi="Times New Roman"/>
          <w:sz w:val="28"/>
          <w:szCs w:val="28"/>
        </w:rPr>
        <w:t>(106/12/1)</w:t>
      </w:r>
    </w:p>
    <w:p w:rsidR="000257EE" w:rsidRPr="002459BB" w:rsidRDefault="00C54EE9" w:rsidP="00AA0EEE">
      <w:pPr>
        <w:snapToGrid w:val="0"/>
        <w:spacing w:line="600" w:lineRule="exact"/>
        <w:ind w:left="1273" w:hanging="846"/>
        <w:jc w:val="both"/>
        <w:rPr>
          <w:rFonts w:ascii="Times New Roman" w:hAnsi="Times New Roman"/>
        </w:rPr>
      </w:pPr>
      <w:r w:rsidRPr="002459BB">
        <w:rPr>
          <w:rFonts w:ascii="Times New Roman" w:eastAsia="標楷體" w:hAnsi="Times New Roman"/>
          <w:bCs/>
          <w:sz w:val="28"/>
          <w:szCs w:val="28"/>
        </w:rPr>
        <w:t>(</w:t>
      </w:r>
      <w:r w:rsidR="00274757" w:rsidRPr="002459BB">
        <w:rPr>
          <w:rFonts w:ascii="Times New Roman" w:eastAsia="標楷體" w:hAnsi="Times New Roman"/>
          <w:bCs/>
          <w:sz w:val="28"/>
          <w:szCs w:val="28"/>
        </w:rPr>
        <w:t>二十九</w:t>
      </w:r>
      <w:r w:rsidRPr="002459BB">
        <w:rPr>
          <w:rFonts w:ascii="Times New Roman" w:eastAsia="標楷體" w:hAnsi="Times New Roman"/>
          <w:bCs/>
          <w:sz w:val="28"/>
          <w:szCs w:val="28"/>
        </w:rPr>
        <w:t>)</w:t>
      </w:r>
      <w:r w:rsidR="00274757" w:rsidRPr="002459BB">
        <w:rPr>
          <w:rFonts w:ascii="Times New Roman" w:eastAsia="標楷體" w:hAnsi="Times New Roman"/>
          <w:bCs/>
          <w:sz w:val="28"/>
          <w:szCs w:val="28"/>
        </w:rPr>
        <w:t>鼻淚管相關：</w:t>
      </w:r>
      <w:r w:rsidR="00274757" w:rsidRPr="002459BB">
        <w:rPr>
          <w:rFonts w:ascii="Times New Roman" w:hAnsi="Times New Roman"/>
          <w:sz w:val="28"/>
          <w:szCs w:val="28"/>
        </w:rPr>
        <w:t>(104/1/1)</w:t>
      </w:r>
    </w:p>
    <w:p w:rsidR="000257EE" w:rsidRPr="002459BB" w:rsidRDefault="00274757" w:rsidP="00AA0EEE">
      <w:pPr>
        <w:snapToGrid w:val="0"/>
        <w:spacing w:line="600" w:lineRule="exact"/>
        <w:ind w:left="1274" w:hanging="283"/>
        <w:jc w:val="both"/>
        <w:rPr>
          <w:rFonts w:ascii="Times New Roman" w:hAnsi="Times New Roman"/>
        </w:rPr>
      </w:pPr>
      <w:r w:rsidRPr="002459BB">
        <w:rPr>
          <w:rFonts w:ascii="Times New Roman" w:eastAsia="標楷體" w:hAnsi="Times New Roman"/>
          <w:bCs/>
          <w:sz w:val="28"/>
          <w:szCs w:val="28"/>
        </w:rPr>
        <w:t>1.53006C</w:t>
      </w:r>
      <w:r w:rsidRPr="002459BB">
        <w:rPr>
          <w:rFonts w:ascii="Times New Roman" w:eastAsia="標楷體" w:hAnsi="Times New Roman"/>
          <w:bCs/>
          <w:sz w:val="28"/>
          <w:szCs w:val="28"/>
        </w:rPr>
        <w:t>淚管沖洗</w:t>
      </w:r>
      <w:r w:rsidR="00EB5E9B" w:rsidRPr="002459BB">
        <w:rPr>
          <w:rFonts w:ascii="Times New Roman" w:eastAsia="標楷體" w:hAnsi="Times New Roman"/>
          <w:bCs/>
          <w:sz w:val="28"/>
          <w:szCs w:val="28"/>
        </w:rPr>
        <w:t>，</w:t>
      </w:r>
      <w:r w:rsidRPr="002459BB">
        <w:rPr>
          <w:rFonts w:ascii="Times New Roman" w:eastAsia="標楷體" w:hAnsi="Times New Roman"/>
          <w:bCs/>
          <w:sz w:val="28"/>
          <w:szCs w:val="28"/>
        </w:rPr>
        <w:t>若有持續性流淚症狀</w:t>
      </w:r>
      <w:r w:rsidR="00EB5E9B" w:rsidRPr="002459BB">
        <w:rPr>
          <w:rFonts w:ascii="Times New Roman" w:eastAsia="標楷體" w:hAnsi="Times New Roman"/>
          <w:bCs/>
          <w:sz w:val="28"/>
          <w:szCs w:val="28"/>
        </w:rPr>
        <w:t>且於病歷記歷</w:t>
      </w:r>
      <w:r w:rsidRPr="002459BB">
        <w:rPr>
          <w:rFonts w:ascii="Times New Roman" w:eastAsia="標楷體" w:hAnsi="Times New Roman"/>
          <w:bCs/>
          <w:sz w:val="28"/>
          <w:szCs w:val="28"/>
        </w:rPr>
        <w:t>，為確定診斷可以申報，不必一定要有</w:t>
      </w:r>
      <w:r w:rsidRPr="002459BB">
        <w:rPr>
          <w:rFonts w:ascii="Times New Roman" w:eastAsia="標楷體" w:hAnsi="Times New Roman"/>
          <w:bCs/>
          <w:sz w:val="28"/>
          <w:szCs w:val="28"/>
        </w:rPr>
        <w:t>positive finding</w:t>
      </w:r>
      <w:r w:rsidRPr="002459BB">
        <w:rPr>
          <w:rFonts w:ascii="Times New Roman" w:eastAsia="標楷體" w:hAnsi="Times New Roman"/>
          <w:bCs/>
          <w:sz w:val="28"/>
          <w:szCs w:val="28"/>
        </w:rPr>
        <w:t>，但須清楚記錄沖洗結果，</w:t>
      </w:r>
      <w:r w:rsidRPr="002459BB">
        <w:rPr>
          <w:rFonts w:ascii="Times New Roman" w:eastAsia="標楷體" w:hAnsi="Times New Roman"/>
          <w:sz w:val="28"/>
          <w:szCs w:val="28"/>
        </w:rPr>
        <w:t>此外淚囊沖洗若需重覆申報，僅限有慢性淚囊炎病患，且申報不得過於頻繁，一個月限報一次。</w:t>
      </w:r>
      <w:r w:rsidRPr="002459BB">
        <w:rPr>
          <w:rFonts w:ascii="Times New Roman" w:eastAsia="標楷體" w:hAnsi="Times New Roman"/>
          <w:sz w:val="28"/>
          <w:szCs w:val="28"/>
        </w:rPr>
        <w:t>Probing 53018C</w:t>
      </w:r>
      <w:r w:rsidRPr="002459BB">
        <w:rPr>
          <w:rFonts w:ascii="Times New Roman" w:eastAsia="標楷體" w:hAnsi="Times New Roman"/>
          <w:sz w:val="28"/>
          <w:szCs w:val="28"/>
        </w:rPr>
        <w:t>原則亦同。</w:t>
      </w:r>
      <w:r w:rsidR="00EB5E9B" w:rsidRPr="002459BB">
        <w:rPr>
          <w:rFonts w:ascii="Times New Roman" w:hAnsi="Times New Roman"/>
          <w:sz w:val="28"/>
          <w:szCs w:val="28"/>
        </w:rPr>
        <w:t>(106/2/1)</w:t>
      </w:r>
    </w:p>
    <w:p w:rsidR="000257EE" w:rsidRPr="002459BB" w:rsidRDefault="00274757" w:rsidP="00AA0EEE">
      <w:pPr>
        <w:snapToGrid w:val="0"/>
        <w:spacing w:line="600" w:lineRule="exact"/>
        <w:ind w:left="1276"/>
        <w:jc w:val="both"/>
        <w:rPr>
          <w:rFonts w:ascii="Times New Roman" w:hAnsi="Times New Roman"/>
        </w:rPr>
      </w:pPr>
      <w:r w:rsidRPr="002459BB">
        <w:rPr>
          <w:rFonts w:ascii="Times New Roman" w:eastAsia="標楷體" w:hAnsi="Times New Roman"/>
          <w:sz w:val="28"/>
          <w:szCs w:val="28"/>
        </w:rPr>
        <w:t>DCR</w:t>
      </w:r>
      <w:r w:rsidRPr="002459BB">
        <w:rPr>
          <w:rFonts w:ascii="Times New Roman" w:eastAsia="標楷體" w:hAnsi="Times New Roman"/>
          <w:sz w:val="28"/>
          <w:szCs w:val="28"/>
        </w:rPr>
        <w:t>及</w:t>
      </w:r>
      <w:r w:rsidRPr="002459BB">
        <w:rPr>
          <w:rFonts w:ascii="Times New Roman" w:eastAsia="標楷體" w:hAnsi="Times New Roman"/>
          <w:sz w:val="28"/>
          <w:szCs w:val="28"/>
        </w:rPr>
        <w:t>CDCR</w:t>
      </w:r>
      <w:r w:rsidRPr="002459BB">
        <w:rPr>
          <w:rFonts w:ascii="Times New Roman" w:eastAsia="標楷體" w:hAnsi="Times New Roman"/>
          <w:sz w:val="28"/>
          <w:szCs w:val="28"/>
        </w:rPr>
        <w:t>術後之淚道沖洗，亦適用淚囊沖洗申報，一個月限報一次。</w:t>
      </w:r>
      <w:r w:rsidRPr="002459BB">
        <w:rPr>
          <w:rFonts w:ascii="Times New Roman" w:hAnsi="Times New Roman"/>
          <w:sz w:val="28"/>
          <w:szCs w:val="28"/>
        </w:rPr>
        <w:t>(104/1/1)</w:t>
      </w:r>
    </w:p>
    <w:p w:rsidR="000257EE" w:rsidRPr="002459BB" w:rsidRDefault="00274757" w:rsidP="00AA0EEE">
      <w:pPr>
        <w:snapToGrid w:val="0"/>
        <w:spacing w:line="600" w:lineRule="exact"/>
        <w:ind w:left="1275" w:hanging="286"/>
        <w:jc w:val="both"/>
        <w:rPr>
          <w:rFonts w:ascii="Times New Roman" w:hAnsi="Times New Roman"/>
        </w:rPr>
      </w:pPr>
      <w:r w:rsidRPr="002459BB">
        <w:rPr>
          <w:rFonts w:ascii="Times New Roman" w:eastAsia="標楷體" w:hAnsi="Times New Roman"/>
          <w:sz w:val="28"/>
          <w:szCs w:val="28"/>
        </w:rPr>
        <w:t>2.53028C</w:t>
      </w:r>
      <w:r w:rsidRPr="002459BB">
        <w:rPr>
          <w:rFonts w:ascii="Times New Roman" w:eastAsia="標楷體" w:hAnsi="Times New Roman"/>
          <w:sz w:val="28"/>
          <w:szCs w:val="28"/>
        </w:rPr>
        <w:t>淚孔擴張：應用於</w:t>
      </w:r>
      <w:r w:rsidRPr="002459BB">
        <w:rPr>
          <w:rFonts w:ascii="Times New Roman" w:eastAsia="標楷體" w:hAnsi="Times New Roman"/>
          <w:sz w:val="28"/>
          <w:szCs w:val="28"/>
        </w:rPr>
        <w:t>Punctum occlusion</w:t>
      </w:r>
      <w:r w:rsidRPr="002459BB">
        <w:rPr>
          <w:rFonts w:ascii="Times New Roman" w:eastAsia="標楷體" w:hAnsi="Times New Roman"/>
          <w:sz w:val="28"/>
          <w:szCs w:val="28"/>
        </w:rPr>
        <w:t>病患，不應與</w:t>
      </w:r>
      <w:r w:rsidRPr="002459BB">
        <w:rPr>
          <w:rFonts w:ascii="Times New Roman" w:eastAsia="標楷體" w:hAnsi="Times New Roman"/>
          <w:sz w:val="28"/>
          <w:szCs w:val="28"/>
        </w:rPr>
        <w:t>53006C</w:t>
      </w:r>
      <w:r w:rsidRPr="002459BB">
        <w:rPr>
          <w:rFonts w:ascii="Times New Roman" w:eastAsia="標楷體" w:hAnsi="Times New Roman"/>
          <w:sz w:val="28"/>
          <w:szCs w:val="28"/>
        </w:rPr>
        <w:t>淚囊沖洗一同申報。</w:t>
      </w:r>
      <w:r w:rsidRPr="002459BB">
        <w:rPr>
          <w:rFonts w:ascii="Times New Roman" w:hAnsi="Times New Roman"/>
          <w:sz w:val="28"/>
          <w:szCs w:val="28"/>
        </w:rPr>
        <w:t>(104/1/1)</w:t>
      </w:r>
    </w:p>
    <w:p w:rsidR="000257EE" w:rsidRPr="002459BB" w:rsidRDefault="00274757" w:rsidP="00AA0EEE">
      <w:pPr>
        <w:snapToGrid w:val="0"/>
        <w:spacing w:line="600" w:lineRule="exact"/>
        <w:ind w:left="1274" w:hanging="283"/>
        <w:jc w:val="both"/>
        <w:rPr>
          <w:rFonts w:ascii="Times New Roman"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若同時做淚管的沖洗</w:t>
      </w:r>
      <w:r w:rsidRPr="002459BB">
        <w:rPr>
          <w:rFonts w:ascii="Times New Roman" w:eastAsia="標楷體" w:hAnsi="Times New Roman"/>
          <w:sz w:val="28"/>
          <w:szCs w:val="28"/>
        </w:rPr>
        <w:t>(53006C)</w:t>
      </w:r>
      <w:r w:rsidRPr="002459BB">
        <w:rPr>
          <w:rFonts w:ascii="Times New Roman" w:eastAsia="標楷體" w:hAnsi="Times New Roman"/>
          <w:sz w:val="28"/>
          <w:szCs w:val="28"/>
        </w:rPr>
        <w:t>及探測</w:t>
      </w:r>
      <w:r w:rsidRPr="002459BB">
        <w:rPr>
          <w:rFonts w:ascii="Times New Roman" w:eastAsia="標楷體" w:hAnsi="Times New Roman"/>
          <w:sz w:val="28"/>
          <w:szCs w:val="28"/>
        </w:rPr>
        <w:t>(53018C)</w:t>
      </w:r>
      <w:r w:rsidRPr="002459BB">
        <w:rPr>
          <w:rFonts w:ascii="Times New Roman" w:eastAsia="標楷體" w:hAnsi="Times New Roman"/>
          <w:sz w:val="28"/>
          <w:szCs w:val="28"/>
        </w:rPr>
        <w:t>僅得擇一申報。</w:t>
      </w:r>
      <w:r w:rsidRPr="002459BB">
        <w:rPr>
          <w:rFonts w:ascii="Times New Roman" w:hAnsi="Times New Roman"/>
          <w:sz w:val="28"/>
          <w:szCs w:val="28"/>
        </w:rPr>
        <w:t>(104/1/1)</w:t>
      </w:r>
    </w:p>
    <w:p w:rsidR="00520B72" w:rsidRPr="002459BB" w:rsidRDefault="00520B72" w:rsidP="00AA0EEE">
      <w:pPr>
        <w:snapToGrid w:val="0"/>
        <w:spacing w:line="600" w:lineRule="exact"/>
        <w:ind w:left="1274" w:hanging="283"/>
        <w:jc w:val="both"/>
        <w:rPr>
          <w:rFonts w:ascii="Times New Roman" w:hAnsi="Times New Roman"/>
        </w:rPr>
      </w:pPr>
      <w:r w:rsidRPr="002459BB">
        <w:rPr>
          <w:rFonts w:ascii="Times New Roman" w:eastAsia="標楷體" w:hAnsi="Times New Roman"/>
          <w:sz w:val="28"/>
          <w:szCs w:val="28"/>
        </w:rPr>
        <w:t>4.CIS tube insertion (53019C)</w:t>
      </w:r>
      <w:r w:rsidRPr="002459BB">
        <w:rPr>
          <w:rFonts w:ascii="Times New Roman" w:eastAsia="標楷體" w:hAnsi="Times New Roman"/>
          <w:sz w:val="28"/>
          <w:szCs w:val="28"/>
        </w:rPr>
        <w:t>有淚管狹窄時可施行，可作兩眼處置。</w:t>
      </w:r>
      <w:r w:rsidRPr="002459BB">
        <w:rPr>
          <w:rFonts w:ascii="Times New Roman" w:eastAsia="標楷體" w:hAnsi="Times New Roman"/>
          <w:sz w:val="28"/>
          <w:szCs w:val="28"/>
        </w:rPr>
        <w:t>(106/1/1)</w:t>
      </w:r>
    </w:p>
    <w:p w:rsidR="003669B2" w:rsidRPr="002459BB" w:rsidRDefault="00C54EE9" w:rsidP="00AA0EEE">
      <w:pPr>
        <w:snapToGrid w:val="0"/>
        <w:spacing w:line="600" w:lineRule="exact"/>
        <w:ind w:left="1700" w:hanging="1131"/>
        <w:jc w:val="both"/>
        <w:rPr>
          <w:rFonts w:ascii="Times New Roman" w:hAnsi="Times New Roman"/>
          <w:sz w:val="28"/>
          <w:szCs w:val="28"/>
        </w:rPr>
      </w:pPr>
      <w:r w:rsidRPr="002459BB">
        <w:rPr>
          <w:rFonts w:ascii="Times New Roman" w:eastAsia="標楷體" w:hAnsi="Times New Roman"/>
          <w:sz w:val="28"/>
          <w:szCs w:val="28"/>
        </w:rPr>
        <w:t>(</w:t>
      </w:r>
      <w:r w:rsidR="00274757" w:rsidRPr="002459BB">
        <w:rPr>
          <w:rFonts w:ascii="Times New Roman" w:eastAsia="標楷體" w:hAnsi="Times New Roman"/>
          <w:sz w:val="28"/>
          <w:szCs w:val="28"/>
        </w:rPr>
        <w:t>三十</w:t>
      </w:r>
      <w:r w:rsidRPr="002459BB">
        <w:rPr>
          <w:rFonts w:ascii="Times New Roman" w:eastAsia="標楷體" w:hAnsi="Times New Roman"/>
          <w:sz w:val="28"/>
          <w:szCs w:val="28"/>
        </w:rPr>
        <w:t>)</w:t>
      </w:r>
      <w:r w:rsidR="00274757" w:rsidRPr="002459BB">
        <w:rPr>
          <w:rFonts w:ascii="Times New Roman" w:eastAsia="標楷體" w:hAnsi="Times New Roman"/>
          <w:sz w:val="28"/>
          <w:szCs w:val="28"/>
        </w:rPr>
        <w:t>Uveitis</w:t>
      </w:r>
      <w:r w:rsidR="00274757" w:rsidRPr="002459BB">
        <w:rPr>
          <w:rFonts w:ascii="Times New Roman" w:eastAsia="標楷體" w:hAnsi="Times New Roman"/>
          <w:sz w:val="28"/>
          <w:szCs w:val="28"/>
        </w:rPr>
        <w:t>病人可報眼壓及眼底檢查，一次療程以申報眼壓及眼底檢查各一次為原則。</w:t>
      </w:r>
      <w:r w:rsidR="00274757" w:rsidRPr="002459BB">
        <w:rPr>
          <w:rFonts w:ascii="Times New Roman" w:hAnsi="Times New Roman"/>
          <w:sz w:val="28"/>
          <w:szCs w:val="28"/>
        </w:rPr>
        <w:t xml:space="preserve"> (104/1/1)</w:t>
      </w:r>
    </w:p>
    <w:p w:rsidR="00CD4D22" w:rsidRPr="002459BB" w:rsidRDefault="00CD4D22" w:rsidP="00AA0EEE">
      <w:pPr>
        <w:spacing w:line="600" w:lineRule="exact"/>
        <w:ind w:firstLineChars="253" w:firstLine="708"/>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三十一</w:t>
      </w:r>
      <w:r w:rsidRPr="002459BB">
        <w:rPr>
          <w:rFonts w:ascii="Times New Roman" w:eastAsia="標楷體" w:hAnsi="Times New Roman"/>
          <w:sz w:val="28"/>
          <w:szCs w:val="28"/>
        </w:rPr>
        <w:t>)</w:t>
      </w:r>
      <w:r w:rsidRPr="002459BB">
        <w:rPr>
          <w:rFonts w:ascii="Times New Roman" w:eastAsia="標楷體" w:hAnsi="Times New Roman"/>
          <w:sz w:val="28"/>
          <w:szCs w:val="28"/>
        </w:rPr>
        <w:t>不等視檢查</w:t>
      </w:r>
      <w:r w:rsidRPr="002459BB">
        <w:rPr>
          <w:rFonts w:ascii="Times New Roman" w:eastAsia="標楷體" w:hAnsi="Times New Roman"/>
          <w:sz w:val="28"/>
          <w:szCs w:val="28"/>
        </w:rPr>
        <w:t>(23801C)</w:t>
      </w:r>
      <w:r w:rsidRPr="002459BB">
        <w:rPr>
          <w:rFonts w:ascii="Times New Roman" w:eastAsia="標楷體" w:hAnsi="Times New Roman"/>
          <w:sz w:val="28"/>
          <w:szCs w:val="28"/>
        </w:rPr>
        <w:t>審查原則：</w:t>
      </w:r>
    </w:p>
    <w:p w:rsidR="00CD4D22" w:rsidRPr="002459BB" w:rsidRDefault="00CD4D22" w:rsidP="00AA0EEE">
      <w:pPr>
        <w:snapToGrid w:val="0"/>
        <w:spacing w:line="600" w:lineRule="exact"/>
        <w:ind w:left="1843"/>
        <w:jc w:val="both"/>
        <w:rPr>
          <w:rFonts w:ascii="Times New Roman" w:hAnsi="Times New Roman"/>
          <w:sz w:val="28"/>
          <w:szCs w:val="28"/>
        </w:rPr>
      </w:pPr>
      <w:r w:rsidRPr="002459BB">
        <w:rPr>
          <w:rFonts w:ascii="Times New Roman" w:eastAsia="標楷體" w:hAnsi="Times New Roman"/>
          <w:sz w:val="28"/>
          <w:szCs w:val="28"/>
        </w:rPr>
        <w:t>第</w:t>
      </w:r>
      <w:r w:rsidRPr="002459BB">
        <w:rPr>
          <w:rFonts w:ascii="Times New Roman" w:eastAsia="標楷體" w:hAnsi="Times New Roman"/>
          <w:sz w:val="28"/>
          <w:szCs w:val="28"/>
        </w:rPr>
        <w:t>1</w:t>
      </w:r>
      <w:r w:rsidRPr="002459BB">
        <w:rPr>
          <w:rFonts w:ascii="Times New Roman" w:eastAsia="標楷體" w:hAnsi="Times New Roman"/>
          <w:sz w:val="28"/>
          <w:szCs w:val="28"/>
        </w:rPr>
        <w:t>次檢查出現兩眼度數相差</w:t>
      </w:r>
      <w:r w:rsidRPr="002459BB">
        <w:rPr>
          <w:rFonts w:ascii="Times New Roman" w:eastAsia="標楷體" w:hAnsi="Times New Roman"/>
          <w:sz w:val="28"/>
          <w:szCs w:val="28"/>
        </w:rPr>
        <w:t>2.5D</w:t>
      </w:r>
      <w:r w:rsidRPr="002459BB">
        <w:rPr>
          <w:rFonts w:ascii="Times New Roman" w:eastAsia="標楷體" w:hAnsi="Times New Roman"/>
          <w:sz w:val="28"/>
          <w:szCs w:val="28"/>
        </w:rPr>
        <w:t>以上</w:t>
      </w:r>
      <w:r w:rsidRPr="002459BB">
        <w:rPr>
          <w:rFonts w:ascii="Times New Roman" w:eastAsia="標楷體" w:hAnsi="Times New Roman"/>
          <w:sz w:val="28"/>
          <w:szCs w:val="28"/>
        </w:rPr>
        <w:t>(</w:t>
      </w:r>
      <w:r w:rsidRPr="002459BB">
        <w:rPr>
          <w:rFonts w:ascii="Times New Roman" w:eastAsia="標楷體" w:hAnsi="Times New Roman"/>
          <w:sz w:val="28"/>
          <w:szCs w:val="28"/>
        </w:rPr>
        <w:t>指</w:t>
      </w:r>
      <w:r w:rsidRPr="002459BB">
        <w:rPr>
          <w:rFonts w:ascii="Times New Roman" w:eastAsia="標楷體" w:hAnsi="Times New Roman"/>
          <w:sz w:val="28"/>
          <w:szCs w:val="28"/>
        </w:rPr>
        <w:t>MRSE</w:t>
      </w:r>
      <w:r w:rsidRPr="002459BB">
        <w:rPr>
          <w:rFonts w:ascii="Times New Roman" w:eastAsia="標楷體" w:hAnsi="Times New Roman"/>
          <w:sz w:val="28"/>
          <w:szCs w:val="28"/>
        </w:rPr>
        <w:t>差</w:t>
      </w:r>
      <w:r w:rsidRPr="002459BB">
        <w:rPr>
          <w:rFonts w:ascii="Times New Roman" w:eastAsia="標楷體" w:hAnsi="Times New Roman"/>
          <w:sz w:val="28"/>
          <w:szCs w:val="28"/>
        </w:rPr>
        <w:t>2.5D</w:t>
      </w:r>
      <w:r w:rsidRPr="002459BB">
        <w:rPr>
          <w:rFonts w:ascii="Times New Roman" w:eastAsia="標楷體" w:hAnsi="Times New Roman"/>
          <w:sz w:val="28"/>
          <w:szCs w:val="28"/>
        </w:rPr>
        <w:t>以上</w:t>
      </w:r>
      <w:r w:rsidRPr="002459BB">
        <w:rPr>
          <w:rFonts w:ascii="Times New Roman" w:eastAsia="標楷體" w:hAnsi="Times New Roman"/>
          <w:sz w:val="28"/>
          <w:szCs w:val="28"/>
        </w:rPr>
        <w:t>)</w:t>
      </w:r>
      <w:r w:rsidRPr="002459BB">
        <w:rPr>
          <w:rFonts w:ascii="Times New Roman" w:eastAsia="標楷體" w:hAnsi="Times New Roman"/>
          <w:sz w:val="28"/>
          <w:szCs w:val="28"/>
        </w:rPr>
        <w:t>可支付，但爾後追蹤除另有變化不可再支付。</w:t>
      </w:r>
      <w:r w:rsidRPr="002459BB">
        <w:rPr>
          <w:rFonts w:ascii="Times New Roman" w:eastAsia="標楷體" w:hAnsi="Times New Roman"/>
          <w:sz w:val="28"/>
          <w:szCs w:val="28"/>
        </w:rPr>
        <w:t>(106/12/1)</w:t>
      </w:r>
    </w:p>
    <w:p w:rsidR="00320227" w:rsidRPr="002459BB" w:rsidRDefault="00320227" w:rsidP="00AA0EEE">
      <w:pPr>
        <w:widowControl/>
        <w:suppressAutoHyphens w:val="0"/>
        <w:spacing w:line="240" w:lineRule="auto"/>
        <w:jc w:val="both"/>
        <w:rPr>
          <w:rFonts w:ascii="Times New Roman" w:eastAsia="標楷體" w:hAnsi="Times New Roman"/>
          <w:b/>
          <w:sz w:val="28"/>
          <w:szCs w:val="28"/>
        </w:rPr>
      </w:pPr>
      <w:r w:rsidRPr="002459BB">
        <w:rPr>
          <w:rFonts w:ascii="Times New Roman" w:hAnsi="Times New Roman"/>
        </w:rPr>
        <w:br w:type="page"/>
      </w:r>
    </w:p>
    <w:p w:rsidR="000257EE" w:rsidRPr="002459BB" w:rsidRDefault="00274757" w:rsidP="00AA0EEE">
      <w:pPr>
        <w:pStyle w:val="aff6"/>
        <w:rPr>
          <w:rFonts w:ascii="Times New Roman" w:hAnsi="Times New Roman"/>
        </w:rPr>
      </w:pPr>
      <w:bookmarkStart w:id="68" w:name="_Toc38875788"/>
      <w:r w:rsidRPr="002459BB">
        <w:rPr>
          <w:rFonts w:ascii="Times New Roman" w:hAnsi="Times New Roman"/>
        </w:rPr>
        <w:lastRenderedPageBreak/>
        <w:t>十、</w:t>
      </w:r>
      <w:r w:rsidR="00320227" w:rsidRPr="002459BB">
        <w:rPr>
          <w:rFonts w:ascii="Times New Roman" w:hAnsi="Times New Roman"/>
        </w:rPr>
        <w:t>西醫基層醫療費用審查注意事項</w:t>
      </w:r>
      <w:r w:rsidR="00B059B0" w:rsidRPr="002459BB">
        <w:rPr>
          <w:rFonts w:ascii="Times New Roman" w:hAnsi="Times New Roman"/>
        </w:rPr>
        <w:t>-</w:t>
      </w:r>
      <w:r w:rsidRPr="002459BB">
        <w:rPr>
          <w:rFonts w:ascii="Times New Roman" w:hAnsi="Times New Roman"/>
        </w:rPr>
        <w:t>皮膚科</w:t>
      </w:r>
      <w:bookmarkEnd w:id="68"/>
    </w:p>
    <w:p w:rsidR="000257EE" w:rsidRPr="002459BB" w:rsidRDefault="00274757" w:rsidP="00AA0EEE">
      <w:pPr>
        <w:snapToGrid w:val="0"/>
        <w:spacing w:line="600" w:lineRule="exact"/>
        <w:ind w:left="851" w:hanging="611"/>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一</w:t>
      </w:r>
      <w:r w:rsidRPr="002459BB">
        <w:rPr>
          <w:rFonts w:ascii="Times New Roman" w:eastAsia="標楷體" w:hAnsi="Times New Roman"/>
          <w:kern w:val="3"/>
          <w:sz w:val="28"/>
        </w:rPr>
        <w:t>)</w:t>
      </w:r>
      <w:r w:rsidRPr="002459BB">
        <w:rPr>
          <w:rFonts w:ascii="Times New Roman" w:eastAsia="標楷體" w:hAnsi="Times New Roman"/>
          <w:kern w:val="3"/>
          <w:sz w:val="28"/>
        </w:rPr>
        <w:t>冷凍治療【液態氮冷凍治療</w:t>
      </w:r>
      <w:r w:rsidRPr="002459BB">
        <w:rPr>
          <w:rFonts w:ascii="Times New Roman" w:eastAsia="標楷體" w:hAnsi="Times New Roman"/>
          <w:kern w:val="3"/>
          <w:sz w:val="28"/>
        </w:rPr>
        <w:t>(51017C)</w:t>
      </w:r>
      <w:r w:rsidRPr="002459BB">
        <w:rPr>
          <w:rFonts w:ascii="Times New Roman" w:eastAsia="標楷體" w:hAnsi="Times New Roman"/>
          <w:kern w:val="3"/>
          <w:sz w:val="28"/>
        </w:rPr>
        <w:t>、冷凍治療－單純</w:t>
      </w:r>
      <w:r w:rsidR="00C54EE9" w:rsidRPr="002459BB">
        <w:rPr>
          <w:rFonts w:ascii="Times New Roman" w:eastAsia="標楷體" w:hAnsi="Times New Roman"/>
          <w:kern w:val="3"/>
          <w:sz w:val="28"/>
        </w:rPr>
        <w:t>(</w:t>
      </w:r>
      <w:r w:rsidRPr="002459BB">
        <w:rPr>
          <w:rFonts w:ascii="Times New Roman" w:eastAsia="標楷體" w:hAnsi="Times New Roman"/>
          <w:kern w:val="3"/>
          <w:sz w:val="28"/>
        </w:rPr>
        <w:t>51021C</w:t>
      </w:r>
      <w:r w:rsidR="00C54EE9" w:rsidRPr="002459BB">
        <w:rPr>
          <w:rFonts w:ascii="Times New Roman" w:eastAsia="標楷體" w:hAnsi="Times New Roman"/>
          <w:kern w:val="3"/>
          <w:sz w:val="28"/>
        </w:rPr>
        <w:t>)</w:t>
      </w:r>
      <w:r w:rsidRPr="002459BB">
        <w:rPr>
          <w:rFonts w:ascii="Times New Roman" w:eastAsia="標楷體" w:hAnsi="Times New Roman"/>
          <w:kern w:val="3"/>
          <w:sz w:val="28"/>
        </w:rPr>
        <w:t>、冷凍治療－複雜</w:t>
      </w:r>
      <w:r w:rsidR="00C54EE9" w:rsidRPr="002459BB">
        <w:rPr>
          <w:rFonts w:ascii="Times New Roman" w:eastAsia="標楷體" w:hAnsi="Times New Roman"/>
          <w:kern w:val="3"/>
          <w:sz w:val="28"/>
        </w:rPr>
        <w:t>(</w:t>
      </w:r>
      <w:r w:rsidRPr="002459BB">
        <w:rPr>
          <w:rFonts w:ascii="Times New Roman" w:eastAsia="標楷體" w:hAnsi="Times New Roman"/>
          <w:kern w:val="3"/>
          <w:sz w:val="28"/>
        </w:rPr>
        <w:t>51022C</w:t>
      </w:r>
      <w:r w:rsidR="00C54EE9" w:rsidRPr="002459BB">
        <w:rPr>
          <w:rFonts w:ascii="Times New Roman" w:eastAsia="標楷體" w:hAnsi="Times New Roman"/>
          <w:kern w:val="3"/>
          <w:sz w:val="28"/>
        </w:rPr>
        <w:t>)</w:t>
      </w:r>
      <w:r w:rsidRPr="002459BB">
        <w:rPr>
          <w:rFonts w:ascii="Times New Roman" w:eastAsia="標楷體" w:hAnsi="Times New Roman"/>
          <w:kern w:val="3"/>
          <w:sz w:val="28"/>
        </w:rPr>
        <w:t>】：</w:t>
      </w:r>
      <w:r w:rsidRPr="002459BB">
        <w:rPr>
          <w:rFonts w:ascii="Times New Roman" w:eastAsia="標楷體" w:hAnsi="Times New Roman"/>
          <w:kern w:val="3"/>
          <w:sz w:val="28"/>
        </w:rPr>
        <w:t>(95/12/1)</w:t>
      </w:r>
    </w:p>
    <w:p w:rsidR="000257EE" w:rsidRPr="002459BB" w:rsidRDefault="00274757" w:rsidP="00AA0EEE">
      <w:pPr>
        <w:pStyle w:val="af1"/>
        <w:snapToGrid w:val="0"/>
        <w:spacing w:line="600" w:lineRule="exact"/>
        <w:ind w:left="1079" w:hanging="280"/>
        <w:jc w:val="both"/>
        <w:rPr>
          <w:rFonts w:ascii="Times New Roman" w:eastAsia="標楷體" w:hAnsi="Times New Roman"/>
          <w:kern w:val="3"/>
          <w:sz w:val="28"/>
        </w:rPr>
      </w:pPr>
      <w:r w:rsidRPr="002459BB">
        <w:rPr>
          <w:rFonts w:ascii="Times New Roman" w:eastAsia="標楷體" w:hAnsi="Times New Roman"/>
          <w:kern w:val="3"/>
          <w:sz w:val="28"/>
        </w:rPr>
        <w:t>1.</w:t>
      </w:r>
      <w:r w:rsidRPr="002459BB">
        <w:rPr>
          <w:rFonts w:ascii="Times New Roman" w:eastAsia="標楷體" w:hAnsi="Times New Roman"/>
          <w:kern w:val="3"/>
          <w:sz w:val="28"/>
        </w:rPr>
        <w:t>申報原則：病歷應詳實記載，治療方法須有學理根據。</w:t>
      </w:r>
      <w:r w:rsidRPr="002459BB">
        <w:rPr>
          <w:rFonts w:ascii="Times New Roman" w:eastAsia="標楷體" w:hAnsi="Times New Roman"/>
          <w:kern w:val="3"/>
          <w:sz w:val="28"/>
        </w:rPr>
        <w:t>(99/7/1)</w:t>
      </w:r>
    </w:p>
    <w:p w:rsidR="000257EE" w:rsidRPr="002459BB" w:rsidRDefault="00274757" w:rsidP="00AA0EEE">
      <w:pPr>
        <w:spacing w:line="600" w:lineRule="exact"/>
        <w:ind w:left="1560" w:hanging="426"/>
        <w:jc w:val="both"/>
        <w:rPr>
          <w:rFonts w:ascii="Times New Roman" w:hAnsi="Times New Roman"/>
        </w:rPr>
      </w:pPr>
      <w:r w:rsidRPr="002459BB">
        <w:rPr>
          <w:rFonts w:ascii="Times New Roman" w:eastAsia="標楷體" w:hAnsi="Times New Roman"/>
          <w:sz w:val="28"/>
          <w:szCs w:val="28"/>
        </w:rPr>
        <w:t>(1)</w:t>
      </w:r>
      <w:r w:rsidRPr="002459BB">
        <w:rPr>
          <w:rFonts w:ascii="Times New Roman" w:eastAsia="標楷體" w:hAnsi="Times New Roman"/>
          <w:sz w:val="28"/>
          <w:szCs w:val="28"/>
        </w:rPr>
        <w:t>液態氮冷凍治療</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51017C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：病灶數量需</w:t>
      </w:r>
      <w:r w:rsidRPr="002459BB">
        <w:rPr>
          <w:rFonts w:ascii="Times New Roman" w:eastAsia="標楷體" w:hAnsi="Times New Roman"/>
          <w:sz w:val="28"/>
          <w:szCs w:val="28"/>
        </w:rPr>
        <w:t>3</w:t>
      </w:r>
      <w:r w:rsidRPr="002459BB">
        <w:rPr>
          <w:rFonts w:ascii="Times New Roman" w:eastAsia="標楷體" w:hAnsi="Times New Roman"/>
          <w:sz w:val="28"/>
          <w:szCs w:val="28"/>
        </w:rPr>
        <w:t>個</w:t>
      </w:r>
      <w:r w:rsidRPr="002459BB">
        <w:rPr>
          <w:rFonts w:ascii="Times New Roman" w:eastAsia="標楷體" w:hAnsi="Times New Roman"/>
          <w:sz w:val="28"/>
          <w:szCs w:val="28"/>
        </w:rPr>
        <w:t>(</w:t>
      </w:r>
      <w:r w:rsidRPr="002459BB">
        <w:rPr>
          <w:rFonts w:ascii="Times New Roman" w:eastAsia="標楷體" w:hAnsi="Times New Roman"/>
          <w:sz w:val="28"/>
          <w:szCs w:val="28"/>
        </w:rPr>
        <w:t>含</w:t>
      </w:r>
      <w:r w:rsidRPr="002459BB">
        <w:rPr>
          <w:rFonts w:ascii="Times New Roman" w:eastAsia="標楷體" w:hAnsi="Times New Roman"/>
          <w:sz w:val="28"/>
          <w:szCs w:val="28"/>
        </w:rPr>
        <w:t>)</w:t>
      </w:r>
      <w:r w:rsidRPr="002459BB">
        <w:rPr>
          <w:rFonts w:ascii="Times New Roman" w:eastAsia="標楷體" w:hAnsi="Times New Roman"/>
          <w:sz w:val="28"/>
          <w:szCs w:val="28"/>
        </w:rPr>
        <w:t>以上或總面積大於</w:t>
      </w:r>
      <w:r w:rsidRPr="002459BB">
        <w:rPr>
          <w:rFonts w:ascii="Times New Roman" w:eastAsia="標楷體" w:hAnsi="Times New Roman"/>
          <w:sz w:val="28"/>
          <w:szCs w:val="28"/>
        </w:rPr>
        <w:t>2</w:t>
      </w:r>
      <w:r w:rsidRPr="002459BB">
        <w:rPr>
          <w:rFonts w:ascii="Times New Roman" w:eastAsia="標楷體" w:hAnsi="Times New Roman"/>
          <w:sz w:val="28"/>
          <w:szCs w:val="28"/>
        </w:rPr>
        <w:t>平方公分</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2cm</w:t>
      </w:r>
      <w:r w:rsidRPr="002459BB">
        <w:rPr>
          <w:rFonts w:ascii="Times New Roman" w:eastAsia="標楷體" w:hAnsi="Times New Roman"/>
          <w:sz w:val="28"/>
          <w:szCs w:val="28"/>
          <w:vertAlign w:val="superscript"/>
        </w:rPr>
        <w:t>2</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，或必須先做削皮</w:t>
      </w:r>
      <w:r w:rsidRPr="002459BB">
        <w:rPr>
          <w:rFonts w:ascii="Times New Roman" w:eastAsia="標楷體" w:hAnsi="Times New Roman"/>
          <w:sz w:val="28"/>
          <w:szCs w:val="28"/>
        </w:rPr>
        <w:t>(shaving)</w:t>
      </w:r>
      <w:r w:rsidRPr="002459BB">
        <w:rPr>
          <w:rFonts w:ascii="Times New Roman" w:eastAsia="標楷體" w:hAnsi="Times New Roman"/>
          <w:sz w:val="28"/>
          <w:szCs w:val="28"/>
        </w:rPr>
        <w:t>處置者。</w:t>
      </w:r>
    </w:p>
    <w:p w:rsidR="000257EE" w:rsidRPr="002459BB" w:rsidRDefault="00274757" w:rsidP="00AA0EEE">
      <w:pPr>
        <w:spacing w:line="600" w:lineRule="exact"/>
        <w:ind w:left="1560" w:hanging="426"/>
        <w:jc w:val="both"/>
        <w:rPr>
          <w:rFonts w:ascii="Times New Roman" w:hAnsi="Times New Roman"/>
        </w:rPr>
      </w:pPr>
      <w:r w:rsidRPr="002459BB">
        <w:rPr>
          <w:rFonts w:ascii="Times New Roman" w:eastAsia="標楷體" w:hAnsi="Times New Roman"/>
          <w:sz w:val="28"/>
          <w:szCs w:val="28"/>
        </w:rPr>
        <w:t>(2)</w:t>
      </w:r>
      <w:r w:rsidRPr="002459BB">
        <w:rPr>
          <w:rFonts w:ascii="Times New Roman" w:eastAsia="標楷體" w:hAnsi="Times New Roman"/>
          <w:sz w:val="28"/>
          <w:szCs w:val="28"/>
        </w:rPr>
        <w:t>冷凍治療－單純</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51021C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：病灶數量單一或總面積</w:t>
      </w:r>
      <w:r w:rsidRPr="002459BB">
        <w:rPr>
          <w:rFonts w:ascii="Times New Roman" w:eastAsia="標楷體" w:hAnsi="Times New Roman"/>
          <w:sz w:val="28"/>
          <w:szCs w:val="28"/>
        </w:rPr>
        <w:t>1</w:t>
      </w:r>
      <w:r w:rsidRPr="002459BB">
        <w:rPr>
          <w:rFonts w:ascii="Times New Roman" w:eastAsia="標楷體" w:hAnsi="Times New Roman"/>
          <w:sz w:val="28"/>
          <w:szCs w:val="28"/>
        </w:rPr>
        <w:t>平方公分以內</w:t>
      </w:r>
      <w:r w:rsidR="00C54EE9" w:rsidRPr="002459BB">
        <w:rPr>
          <w:rFonts w:ascii="Times New Roman" w:eastAsia="標楷體" w:hAnsi="Times New Roman"/>
          <w:sz w:val="28"/>
          <w:szCs w:val="28"/>
        </w:rPr>
        <w:t>(</w:t>
      </w:r>
      <w:r w:rsidRPr="002459BB">
        <w:rPr>
          <w:rFonts w:ascii="新細明體" w:eastAsia="新細明體" w:hAnsi="新細明體" w:cs="新細明體" w:hint="eastAsia"/>
          <w:sz w:val="28"/>
          <w:szCs w:val="28"/>
        </w:rPr>
        <w:t>≦</w:t>
      </w:r>
      <w:r w:rsidRPr="002459BB">
        <w:rPr>
          <w:rFonts w:ascii="Times New Roman" w:eastAsia="標楷體" w:hAnsi="Times New Roman"/>
          <w:sz w:val="28"/>
          <w:szCs w:val="28"/>
        </w:rPr>
        <w:t>1cm</w:t>
      </w:r>
      <w:r w:rsidRPr="002459BB">
        <w:rPr>
          <w:rFonts w:ascii="Times New Roman" w:eastAsia="標楷體" w:hAnsi="Times New Roman"/>
          <w:sz w:val="28"/>
          <w:szCs w:val="28"/>
          <w:vertAlign w:val="superscript"/>
        </w:rPr>
        <w:t>2</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之單純冷凍療法</w:t>
      </w:r>
      <w:r w:rsidRPr="002459BB">
        <w:rPr>
          <w:rFonts w:ascii="Times New Roman" w:eastAsia="標楷體" w:hAnsi="Times New Roman"/>
          <w:bCs/>
          <w:sz w:val="28"/>
          <w:szCs w:val="28"/>
        </w:rPr>
        <w:t>。</w:t>
      </w:r>
    </w:p>
    <w:p w:rsidR="000257EE" w:rsidRPr="002459BB" w:rsidRDefault="00274757" w:rsidP="00AA0EEE">
      <w:pPr>
        <w:spacing w:line="600" w:lineRule="exact"/>
        <w:ind w:left="1560" w:hanging="426"/>
        <w:jc w:val="both"/>
        <w:rPr>
          <w:rFonts w:ascii="Times New Roman" w:hAnsi="Times New Roman"/>
        </w:rPr>
      </w:pPr>
      <w:r w:rsidRPr="002459BB">
        <w:rPr>
          <w:rFonts w:ascii="Times New Roman" w:eastAsia="標楷體" w:hAnsi="Times New Roman"/>
          <w:sz w:val="28"/>
          <w:szCs w:val="28"/>
        </w:rPr>
        <w:t>(3)</w:t>
      </w:r>
      <w:r w:rsidRPr="002459BB">
        <w:rPr>
          <w:rFonts w:ascii="Times New Roman" w:eastAsia="標楷體" w:hAnsi="Times New Roman"/>
          <w:sz w:val="28"/>
          <w:szCs w:val="28"/>
        </w:rPr>
        <w:t>冷凍治療－複雜</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51022C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：病灶數量需</w:t>
      </w:r>
      <w:r w:rsidRPr="002459BB">
        <w:rPr>
          <w:rFonts w:ascii="Times New Roman" w:eastAsia="標楷體" w:hAnsi="Times New Roman"/>
          <w:sz w:val="28"/>
          <w:szCs w:val="28"/>
        </w:rPr>
        <w:t>2</w:t>
      </w:r>
      <w:r w:rsidRPr="002459BB">
        <w:rPr>
          <w:rFonts w:ascii="Times New Roman" w:eastAsia="標楷體" w:hAnsi="Times New Roman"/>
          <w:sz w:val="28"/>
          <w:szCs w:val="28"/>
        </w:rPr>
        <w:t>個或總面積大於</w:t>
      </w:r>
      <w:r w:rsidRPr="002459BB">
        <w:rPr>
          <w:rFonts w:ascii="Times New Roman" w:eastAsia="標楷體" w:hAnsi="Times New Roman"/>
          <w:sz w:val="28"/>
          <w:szCs w:val="28"/>
        </w:rPr>
        <w:t>1</w:t>
      </w:r>
      <w:r w:rsidRPr="002459BB">
        <w:rPr>
          <w:rFonts w:ascii="Times New Roman" w:eastAsia="標楷體" w:hAnsi="Times New Roman"/>
          <w:sz w:val="28"/>
          <w:szCs w:val="28"/>
        </w:rPr>
        <w:t>平方公分至</w:t>
      </w:r>
      <w:r w:rsidRPr="002459BB">
        <w:rPr>
          <w:rFonts w:ascii="Times New Roman" w:eastAsia="標楷體" w:hAnsi="Times New Roman"/>
          <w:sz w:val="28"/>
          <w:szCs w:val="28"/>
        </w:rPr>
        <w:t>2</w:t>
      </w:r>
      <w:r w:rsidRPr="002459BB">
        <w:rPr>
          <w:rFonts w:ascii="Times New Roman" w:eastAsia="標楷體" w:hAnsi="Times New Roman"/>
          <w:sz w:val="28"/>
          <w:szCs w:val="28"/>
        </w:rPr>
        <w:t>平方公分以內</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1cm</w:t>
      </w:r>
      <w:r w:rsidRPr="002459BB">
        <w:rPr>
          <w:rFonts w:ascii="Times New Roman" w:eastAsia="標楷體" w:hAnsi="Times New Roman"/>
          <w:sz w:val="28"/>
          <w:szCs w:val="28"/>
          <w:vertAlign w:val="superscript"/>
        </w:rPr>
        <w:t xml:space="preserve">2 </w:t>
      </w:r>
      <w:r w:rsidRPr="002459BB">
        <w:rPr>
          <w:rFonts w:ascii="Times New Roman" w:eastAsia="標楷體" w:hAnsi="Times New Roman"/>
          <w:sz w:val="28"/>
          <w:szCs w:val="28"/>
        </w:rPr>
        <w:t>且</w:t>
      </w:r>
      <w:r w:rsidRPr="002459BB">
        <w:rPr>
          <w:rFonts w:ascii="新細明體" w:eastAsia="新細明體" w:hAnsi="新細明體" w:cs="新細明體" w:hint="eastAsia"/>
          <w:sz w:val="28"/>
          <w:szCs w:val="28"/>
        </w:rPr>
        <w:t>≦</w:t>
      </w:r>
      <w:r w:rsidRPr="002459BB">
        <w:rPr>
          <w:rFonts w:ascii="Times New Roman" w:eastAsia="標楷體" w:hAnsi="Times New Roman"/>
          <w:sz w:val="28"/>
          <w:szCs w:val="28"/>
        </w:rPr>
        <w:t>2cm</w:t>
      </w:r>
      <w:r w:rsidRPr="002459BB">
        <w:rPr>
          <w:rFonts w:ascii="Times New Roman" w:eastAsia="標楷體" w:hAnsi="Times New Roman"/>
          <w:sz w:val="28"/>
          <w:szCs w:val="28"/>
          <w:vertAlign w:val="superscript"/>
        </w:rPr>
        <w:t>2</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之複雜冷凍療法</w:t>
      </w:r>
      <w:r w:rsidRPr="002459BB">
        <w:rPr>
          <w:rFonts w:ascii="Times New Roman" w:eastAsia="標楷體" w:hAnsi="Times New Roman"/>
          <w:bCs/>
          <w:sz w:val="28"/>
          <w:szCs w:val="28"/>
        </w:rPr>
        <w:t>。</w:t>
      </w:r>
    </w:p>
    <w:p w:rsidR="000257EE" w:rsidRPr="002459BB" w:rsidRDefault="00274757" w:rsidP="00AA0EEE">
      <w:pPr>
        <w:spacing w:line="600" w:lineRule="exact"/>
        <w:ind w:left="1560" w:hanging="426"/>
        <w:jc w:val="both"/>
        <w:rPr>
          <w:rFonts w:ascii="Times New Roman" w:hAnsi="Times New Roman"/>
        </w:rPr>
      </w:pPr>
      <w:r w:rsidRPr="002459BB">
        <w:rPr>
          <w:rFonts w:ascii="Times New Roman" w:eastAsia="標楷體" w:hAnsi="Times New Roman"/>
          <w:sz w:val="28"/>
          <w:szCs w:val="28"/>
        </w:rPr>
        <w:t>(4)</w:t>
      </w:r>
      <w:r w:rsidRPr="002459BB">
        <w:rPr>
          <w:rFonts w:ascii="Times New Roman" w:eastAsia="標楷體" w:hAnsi="Times New Roman"/>
          <w:sz w:val="28"/>
          <w:szCs w:val="28"/>
        </w:rPr>
        <w:t>位於所有人臉部或六歲以下孩童，得以診療項目代碼</w:t>
      </w:r>
      <w:r w:rsidRPr="002459BB">
        <w:rPr>
          <w:rFonts w:ascii="Times New Roman" w:eastAsia="標楷體" w:hAnsi="Times New Roman"/>
          <w:sz w:val="28"/>
          <w:szCs w:val="28"/>
        </w:rPr>
        <w:t>51017C</w:t>
      </w:r>
      <w:r w:rsidRPr="002459BB">
        <w:rPr>
          <w:rFonts w:ascii="Times New Roman" w:eastAsia="標楷體" w:hAnsi="Times New Roman"/>
          <w:sz w:val="28"/>
          <w:szCs w:val="28"/>
        </w:rPr>
        <w:t>申報醫療費用。</w:t>
      </w:r>
      <w:r w:rsidRPr="002459BB">
        <w:rPr>
          <w:rFonts w:ascii="Times New Roman" w:eastAsia="標楷體" w:hAnsi="Times New Roman"/>
          <w:sz w:val="28"/>
          <w:szCs w:val="28"/>
        </w:rPr>
        <w:t>(99/7/1) (101/2/1)</w:t>
      </w:r>
    </w:p>
    <w:p w:rsidR="000257EE" w:rsidRPr="002459BB" w:rsidRDefault="00274757" w:rsidP="00AA0EEE">
      <w:pPr>
        <w:snapToGrid w:val="0"/>
        <w:spacing w:line="600" w:lineRule="exact"/>
        <w:ind w:left="80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二</w:t>
      </w:r>
      <w:r w:rsidRPr="002459BB">
        <w:rPr>
          <w:rFonts w:ascii="Times New Roman" w:eastAsia="標楷體" w:hAnsi="Times New Roman"/>
          <w:kern w:val="3"/>
          <w:sz w:val="28"/>
        </w:rPr>
        <w:t>)</w:t>
      </w:r>
      <w:r w:rsidRPr="002459BB">
        <w:rPr>
          <w:rFonts w:ascii="Times New Roman" w:eastAsia="標楷體" w:hAnsi="Times New Roman"/>
          <w:kern w:val="3"/>
          <w:sz w:val="28"/>
        </w:rPr>
        <w:t>病灶內注射</w:t>
      </w:r>
      <w:r w:rsidRPr="002459BB">
        <w:rPr>
          <w:rFonts w:ascii="Times New Roman" w:eastAsia="標楷體" w:hAnsi="Times New Roman"/>
          <w:kern w:val="3"/>
          <w:sz w:val="28"/>
        </w:rPr>
        <w:t>51009C</w:t>
      </w:r>
      <w:r w:rsidRPr="002459BB">
        <w:rPr>
          <w:rFonts w:ascii="Times New Roman" w:eastAsia="標楷體" w:hAnsi="Times New Roman"/>
          <w:kern w:val="3"/>
          <w:sz w:val="28"/>
        </w:rPr>
        <w:t>至</w:t>
      </w:r>
      <w:r w:rsidRPr="002459BB">
        <w:rPr>
          <w:rFonts w:ascii="Times New Roman" w:eastAsia="標楷體" w:hAnsi="Times New Roman"/>
          <w:kern w:val="3"/>
          <w:sz w:val="28"/>
        </w:rPr>
        <w:t>51011C</w:t>
      </w:r>
      <w:r w:rsidRPr="002459BB">
        <w:rPr>
          <w:rFonts w:ascii="Times New Roman" w:eastAsia="標楷體" w:hAnsi="Times New Roman"/>
          <w:kern w:val="3"/>
          <w:sz w:val="28"/>
        </w:rPr>
        <w:t>：</w:t>
      </w:r>
    </w:p>
    <w:p w:rsidR="000257EE" w:rsidRPr="002459BB" w:rsidRDefault="00274757" w:rsidP="00AA0EEE">
      <w:pPr>
        <w:pStyle w:val="af1"/>
        <w:snapToGrid w:val="0"/>
        <w:spacing w:line="600" w:lineRule="exact"/>
        <w:ind w:left="1134" w:hanging="335"/>
        <w:jc w:val="both"/>
        <w:rPr>
          <w:rFonts w:ascii="Times New Roman" w:eastAsia="標楷體" w:hAnsi="Times New Roman"/>
          <w:kern w:val="3"/>
          <w:sz w:val="28"/>
        </w:rPr>
      </w:pPr>
      <w:r w:rsidRPr="002459BB">
        <w:rPr>
          <w:rFonts w:ascii="Times New Roman" w:eastAsia="標楷體" w:hAnsi="Times New Roman"/>
          <w:kern w:val="3"/>
          <w:sz w:val="28"/>
        </w:rPr>
        <w:t>1.</w:t>
      </w:r>
      <w:r w:rsidRPr="002459BB">
        <w:rPr>
          <w:rFonts w:ascii="Times New Roman" w:eastAsia="標楷體" w:hAnsi="Times New Roman"/>
          <w:kern w:val="3"/>
          <w:sz w:val="28"/>
        </w:rPr>
        <w:t>申報原則：須多次治療時，每次注射應間隔一週以上。同一之囊腫若施行此處置，不得再另行申報切開排膿，應擇一申報，如為病灶廣泛之病例，須另行處方外用類固醇製劑時，應於病歷上記載清楚。</w:t>
      </w:r>
    </w:p>
    <w:p w:rsidR="000257EE" w:rsidRPr="002459BB" w:rsidRDefault="00274757" w:rsidP="00AA0EEE">
      <w:pPr>
        <w:pStyle w:val="af1"/>
        <w:snapToGrid w:val="0"/>
        <w:spacing w:line="600" w:lineRule="exact"/>
        <w:ind w:left="1079" w:hanging="280"/>
        <w:jc w:val="both"/>
        <w:rPr>
          <w:rFonts w:ascii="Times New Roman" w:eastAsia="標楷體" w:hAnsi="Times New Roman"/>
          <w:kern w:val="3"/>
          <w:sz w:val="28"/>
        </w:rPr>
      </w:pPr>
      <w:r w:rsidRPr="002459BB">
        <w:rPr>
          <w:rFonts w:ascii="Times New Roman" w:eastAsia="標楷體" w:hAnsi="Times New Roman"/>
          <w:kern w:val="3"/>
          <w:sz w:val="28"/>
        </w:rPr>
        <w:t>2.</w:t>
      </w:r>
      <w:r w:rsidRPr="002459BB">
        <w:rPr>
          <w:rFonts w:ascii="Times New Roman" w:eastAsia="標楷體" w:hAnsi="Times New Roman"/>
          <w:kern w:val="3"/>
          <w:sz w:val="28"/>
        </w:rPr>
        <w:t>適應症：限用於蟹足腫、囊腫、圓禿及結節性癢疹，及其他經公認病灶內注射治療有效之皮症。</w:t>
      </w:r>
    </w:p>
    <w:p w:rsidR="000257EE" w:rsidRPr="002459BB" w:rsidRDefault="00274757" w:rsidP="00AA0EEE">
      <w:pPr>
        <w:snapToGrid w:val="0"/>
        <w:spacing w:line="600" w:lineRule="exact"/>
        <w:ind w:left="24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三</w:t>
      </w:r>
      <w:r w:rsidRPr="002459BB">
        <w:rPr>
          <w:rFonts w:ascii="Times New Roman" w:eastAsia="標楷體" w:hAnsi="Times New Roman"/>
          <w:kern w:val="3"/>
          <w:sz w:val="28"/>
        </w:rPr>
        <w:t>)</w:t>
      </w:r>
      <w:r w:rsidRPr="002459BB">
        <w:rPr>
          <w:rFonts w:ascii="Times New Roman" w:eastAsia="標楷體" w:hAnsi="Times New Roman"/>
          <w:kern w:val="3"/>
          <w:sz w:val="28"/>
        </w:rPr>
        <w:t>電燒治療：</w:t>
      </w:r>
    </w:p>
    <w:p w:rsidR="000257EE" w:rsidRPr="002459BB" w:rsidRDefault="00274757" w:rsidP="00AA0EEE">
      <w:pPr>
        <w:pStyle w:val="af1"/>
        <w:snapToGrid w:val="0"/>
        <w:spacing w:line="600" w:lineRule="exact"/>
        <w:ind w:left="1079" w:hanging="280"/>
        <w:jc w:val="both"/>
        <w:rPr>
          <w:rFonts w:ascii="Times New Roman" w:eastAsia="標楷體" w:hAnsi="Times New Roman"/>
          <w:kern w:val="3"/>
          <w:sz w:val="28"/>
        </w:rPr>
      </w:pPr>
      <w:r w:rsidRPr="002459BB">
        <w:rPr>
          <w:rFonts w:ascii="Times New Roman" w:eastAsia="標楷體" w:hAnsi="Times New Roman"/>
          <w:kern w:val="3"/>
          <w:sz w:val="28"/>
        </w:rPr>
        <w:t>1.</w:t>
      </w:r>
      <w:r w:rsidRPr="002459BB">
        <w:rPr>
          <w:rFonts w:ascii="Times New Roman" w:eastAsia="標楷體" w:hAnsi="Times New Roman"/>
          <w:kern w:val="3"/>
          <w:sz w:val="28"/>
        </w:rPr>
        <w:t>申報原則：</w:t>
      </w:r>
    </w:p>
    <w:p w:rsidR="000257EE" w:rsidRPr="002459BB" w:rsidRDefault="00274757" w:rsidP="00AA0EEE">
      <w:pPr>
        <w:snapToGrid w:val="0"/>
        <w:spacing w:line="600" w:lineRule="exact"/>
        <w:ind w:left="1500" w:hanging="420"/>
        <w:jc w:val="both"/>
        <w:rPr>
          <w:rFonts w:ascii="Times New Roman" w:eastAsia="標楷體" w:hAnsi="Times New Roman"/>
          <w:kern w:val="3"/>
          <w:sz w:val="28"/>
        </w:rPr>
      </w:pPr>
      <w:r w:rsidRPr="002459BB">
        <w:rPr>
          <w:rFonts w:ascii="Times New Roman" w:eastAsia="標楷體" w:hAnsi="Times New Roman"/>
          <w:kern w:val="3"/>
          <w:sz w:val="28"/>
        </w:rPr>
        <w:t>(1)51005C</w:t>
      </w:r>
      <w:r w:rsidRPr="002459BB">
        <w:rPr>
          <w:rFonts w:ascii="Times New Roman" w:eastAsia="標楷體" w:hAnsi="Times New Roman"/>
          <w:kern w:val="3"/>
          <w:sz w:val="28"/>
        </w:rPr>
        <w:t>單純：面積小於二平方公分。</w:t>
      </w:r>
    </w:p>
    <w:p w:rsidR="000257EE" w:rsidRPr="002459BB" w:rsidRDefault="00274757" w:rsidP="00AA0EEE">
      <w:pPr>
        <w:snapToGrid w:val="0"/>
        <w:spacing w:line="600" w:lineRule="exact"/>
        <w:ind w:left="1500" w:hanging="420"/>
        <w:jc w:val="both"/>
        <w:rPr>
          <w:rFonts w:ascii="Times New Roman" w:eastAsia="標楷體" w:hAnsi="Times New Roman"/>
          <w:kern w:val="3"/>
          <w:sz w:val="28"/>
        </w:rPr>
      </w:pPr>
      <w:r w:rsidRPr="002459BB">
        <w:rPr>
          <w:rFonts w:ascii="Times New Roman" w:eastAsia="標楷體" w:hAnsi="Times New Roman"/>
          <w:kern w:val="3"/>
          <w:sz w:val="28"/>
        </w:rPr>
        <w:t>(2)51006C</w:t>
      </w:r>
      <w:r w:rsidRPr="002459BB">
        <w:rPr>
          <w:rFonts w:ascii="Times New Roman" w:eastAsia="標楷體" w:hAnsi="Times New Roman"/>
          <w:kern w:val="3"/>
          <w:sz w:val="28"/>
        </w:rPr>
        <w:t>複雜：面積大於二平方公分。</w:t>
      </w:r>
    </w:p>
    <w:p w:rsidR="000257EE" w:rsidRPr="002459BB" w:rsidRDefault="00274757" w:rsidP="00AA0EEE">
      <w:pPr>
        <w:pStyle w:val="af1"/>
        <w:snapToGrid w:val="0"/>
        <w:spacing w:line="600" w:lineRule="exact"/>
        <w:ind w:left="1079" w:hanging="280"/>
        <w:jc w:val="both"/>
        <w:rPr>
          <w:rFonts w:ascii="Times New Roman" w:eastAsia="標楷體" w:hAnsi="Times New Roman"/>
          <w:kern w:val="3"/>
          <w:sz w:val="28"/>
        </w:rPr>
      </w:pPr>
      <w:r w:rsidRPr="002459BB">
        <w:rPr>
          <w:rFonts w:ascii="Times New Roman" w:eastAsia="標楷體" w:hAnsi="Times New Roman"/>
          <w:kern w:val="3"/>
          <w:sz w:val="28"/>
        </w:rPr>
        <w:t>2.</w:t>
      </w:r>
      <w:r w:rsidRPr="002459BB">
        <w:rPr>
          <w:rFonts w:ascii="Times New Roman" w:eastAsia="標楷體" w:hAnsi="Times New Roman"/>
          <w:kern w:val="3"/>
          <w:sz w:val="28"/>
        </w:rPr>
        <w:t>適應症：限用於各種皮膚腫瘤、疣。</w:t>
      </w:r>
    </w:p>
    <w:p w:rsidR="000257EE" w:rsidRPr="002459BB" w:rsidRDefault="00274757" w:rsidP="00AA0EEE">
      <w:pPr>
        <w:snapToGrid w:val="0"/>
        <w:spacing w:line="600" w:lineRule="exact"/>
        <w:ind w:left="851" w:hanging="609"/>
        <w:jc w:val="both"/>
        <w:rPr>
          <w:rFonts w:ascii="Times New Roman" w:eastAsia="標楷體" w:hAnsi="Times New Roman"/>
          <w:kern w:val="3"/>
          <w:sz w:val="28"/>
        </w:rPr>
      </w:pPr>
      <w:r w:rsidRPr="002459BB">
        <w:rPr>
          <w:rFonts w:ascii="Times New Roman" w:eastAsia="標楷體" w:hAnsi="Times New Roman"/>
          <w:kern w:val="3"/>
          <w:sz w:val="28"/>
        </w:rPr>
        <w:lastRenderedPageBreak/>
        <w:t>(</w:t>
      </w:r>
      <w:r w:rsidRPr="002459BB">
        <w:rPr>
          <w:rFonts w:ascii="Times New Roman" w:eastAsia="標楷體" w:hAnsi="Times New Roman"/>
          <w:kern w:val="3"/>
          <w:sz w:val="28"/>
        </w:rPr>
        <w:t>四</w:t>
      </w:r>
      <w:r w:rsidRPr="002459BB">
        <w:rPr>
          <w:rFonts w:ascii="Times New Roman" w:eastAsia="標楷體" w:hAnsi="Times New Roman"/>
          <w:kern w:val="3"/>
          <w:sz w:val="28"/>
        </w:rPr>
        <w:t>)</w:t>
      </w:r>
      <w:r w:rsidRPr="002459BB">
        <w:rPr>
          <w:rFonts w:ascii="Times New Roman" w:eastAsia="標楷體" w:hAnsi="Times New Roman"/>
          <w:kern w:val="3"/>
          <w:sz w:val="28"/>
        </w:rPr>
        <w:t>切開排膿</w:t>
      </w:r>
      <w:r w:rsidRPr="002459BB">
        <w:rPr>
          <w:rFonts w:ascii="Times New Roman" w:eastAsia="標楷體" w:hAnsi="Times New Roman"/>
          <w:kern w:val="3"/>
          <w:sz w:val="28"/>
        </w:rPr>
        <w:t>51020C</w:t>
      </w:r>
      <w:r w:rsidRPr="002459BB">
        <w:rPr>
          <w:rFonts w:ascii="Times New Roman" w:eastAsia="標楷體" w:hAnsi="Times New Roman"/>
          <w:kern w:val="3"/>
          <w:sz w:val="28"/>
        </w:rPr>
        <w:t>，限囊腫及大型膿瘍</w:t>
      </w:r>
      <w:r w:rsidRPr="002459BB">
        <w:rPr>
          <w:rFonts w:ascii="Times New Roman" w:eastAsia="標楷體" w:hAnsi="Times New Roman"/>
          <w:kern w:val="3"/>
          <w:sz w:val="28"/>
        </w:rPr>
        <w:t>(abscess)</w:t>
      </w:r>
      <w:r w:rsidRPr="002459BB">
        <w:rPr>
          <w:rFonts w:ascii="Times New Roman" w:eastAsia="標楷體" w:hAnsi="Times New Roman"/>
          <w:kern w:val="3"/>
          <w:sz w:val="28"/>
        </w:rPr>
        <w:t>申報。甲溝炎、毛囊炎及一般血腫之引流或傷口之引流應以</w:t>
      </w:r>
      <w:r w:rsidRPr="002459BB">
        <w:rPr>
          <w:rFonts w:ascii="Times New Roman" w:eastAsia="標楷體" w:hAnsi="Times New Roman"/>
          <w:kern w:val="3"/>
          <w:sz w:val="28"/>
        </w:rPr>
        <w:t>51004C</w:t>
      </w:r>
      <w:r w:rsidRPr="002459BB">
        <w:rPr>
          <w:rFonts w:ascii="Times New Roman" w:eastAsia="標楷體" w:hAnsi="Times New Roman"/>
          <w:kern w:val="3"/>
          <w:sz w:val="28"/>
        </w:rPr>
        <w:t>申報。</w:t>
      </w:r>
    </w:p>
    <w:p w:rsidR="000257EE" w:rsidRPr="002459BB" w:rsidRDefault="00274757" w:rsidP="00AA0EEE">
      <w:pPr>
        <w:snapToGrid w:val="0"/>
        <w:spacing w:line="600" w:lineRule="exact"/>
        <w:ind w:left="851" w:hanging="609"/>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五</w:t>
      </w:r>
      <w:r w:rsidRPr="002459BB">
        <w:rPr>
          <w:rFonts w:ascii="Times New Roman" w:eastAsia="標楷體" w:hAnsi="Times New Roman"/>
          <w:kern w:val="3"/>
          <w:sz w:val="28"/>
        </w:rPr>
        <w:t>)</w:t>
      </w:r>
      <w:r w:rsidRPr="002459BB">
        <w:rPr>
          <w:rFonts w:ascii="Times New Roman" w:eastAsia="標楷體" w:hAnsi="Times New Roman"/>
          <w:kern w:val="3"/>
          <w:sz w:val="28"/>
        </w:rPr>
        <w:t>全身性溼疹，限慢性且病灶面積達全身三十％以上之個案，並須附病歷影本備查。</w:t>
      </w:r>
    </w:p>
    <w:p w:rsidR="000257EE" w:rsidRPr="002459BB" w:rsidRDefault="00274757" w:rsidP="00AA0EEE">
      <w:pPr>
        <w:snapToGrid w:val="0"/>
        <w:spacing w:line="600" w:lineRule="exact"/>
        <w:ind w:left="799" w:hanging="557"/>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六</w:t>
      </w:r>
      <w:r w:rsidRPr="002459BB">
        <w:rPr>
          <w:rFonts w:ascii="Times New Roman" w:eastAsia="標楷體" w:hAnsi="Times New Roman"/>
          <w:kern w:val="3"/>
          <w:sz w:val="28"/>
        </w:rPr>
        <w:t>)</w:t>
      </w:r>
      <w:r w:rsidRPr="002459BB">
        <w:rPr>
          <w:rFonts w:ascii="Times New Roman" w:eastAsia="標楷體" w:hAnsi="Times New Roman"/>
          <w:kern w:val="3"/>
          <w:sz w:val="28"/>
        </w:rPr>
        <w:t>凡行皮膚科之切除手術，均需檢附病理報告，病歷記載應清楚，必要時可同時檢附照片</w:t>
      </w:r>
      <w:r w:rsidRPr="002459BB">
        <w:rPr>
          <w:rFonts w:ascii="Times New Roman" w:eastAsia="標楷體" w:hAnsi="Times New Roman"/>
          <w:kern w:val="3"/>
          <w:sz w:val="28"/>
        </w:rPr>
        <w:t>(</w:t>
      </w:r>
      <w:r w:rsidRPr="002459BB">
        <w:rPr>
          <w:rFonts w:ascii="Times New Roman" w:eastAsia="標楷體" w:hAnsi="Times New Roman"/>
          <w:kern w:val="3"/>
          <w:sz w:val="28"/>
        </w:rPr>
        <w:t>腫瘤之長度以最大直徑計算</w:t>
      </w:r>
      <w:r w:rsidRPr="002459BB">
        <w:rPr>
          <w:rFonts w:ascii="Times New Roman" w:eastAsia="標楷體" w:hAnsi="Times New Roman"/>
          <w:kern w:val="3"/>
          <w:sz w:val="28"/>
        </w:rPr>
        <w:t>)</w:t>
      </w:r>
      <w:r w:rsidRPr="002459BB">
        <w:rPr>
          <w:rFonts w:ascii="Times New Roman" w:eastAsia="標楷體" w:hAnsi="Times New Roman"/>
          <w:kern w:val="3"/>
          <w:sz w:val="28"/>
        </w:rPr>
        <w:t>。</w:t>
      </w:r>
    </w:p>
    <w:p w:rsidR="000257EE" w:rsidRPr="002459BB" w:rsidRDefault="00274757" w:rsidP="00AA0EEE">
      <w:pPr>
        <w:snapToGrid w:val="0"/>
        <w:spacing w:line="600" w:lineRule="exact"/>
        <w:ind w:left="851" w:hanging="609"/>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七</w:t>
      </w:r>
      <w:r w:rsidRPr="002459BB">
        <w:rPr>
          <w:rFonts w:ascii="Times New Roman" w:eastAsia="標楷體" w:hAnsi="Times New Roman"/>
          <w:kern w:val="3"/>
          <w:sz w:val="28"/>
        </w:rPr>
        <w:t>)</w:t>
      </w:r>
      <w:r w:rsidRPr="002459BB">
        <w:rPr>
          <w:rFonts w:ascii="Times New Roman" w:eastAsia="標楷體" w:hAnsi="Times New Roman"/>
          <w:kern w:val="3"/>
          <w:sz w:val="28"/>
        </w:rPr>
        <w:t>審查醫</w:t>
      </w:r>
      <w:r w:rsidRPr="002459BB">
        <w:rPr>
          <w:rFonts w:ascii="Times New Roman" w:eastAsia="標楷體" w:hAnsi="Times New Roman"/>
          <w:sz w:val="28"/>
          <w:szCs w:val="28"/>
        </w:rPr>
        <w:t>藥專家</w:t>
      </w:r>
      <w:r w:rsidRPr="002459BB">
        <w:rPr>
          <w:rFonts w:ascii="Times New Roman" w:eastAsia="標楷體" w:hAnsi="Times New Roman"/>
          <w:kern w:val="3"/>
          <w:sz w:val="28"/>
        </w:rPr>
        <w:t>如發現有異常者，應要求該醫療院所嗣後</w:t>
      </w:r>
      <w:r w:rsidR="007E728C" w:rsidRPr="002459BB">
        <w:rPr>
          <w:rFonts w:ascii="Times New Roman" w:eastAsia="標楷體" w:hAnsi="Times New Roman"/>
          <w:kern w:val="3"/>
          <w:sz w:val="28"/>
        </w:rPr>
        <w:t>送審</w:t>
      </w:r>
      <w:r w:rsidRPr="002459BB">
        <w:rPr>
          <w:rFonts w:ascii="Times New Roman" w:eastAsia="標楷體" w:hAnsi="Times New Roman"/>
          <w:kern w:val="3"/>
          <w:sz w:val="28"/>
        </w:rPr>
        <w:t>時應檢附照片。</w:t>
      </w:r>
      <w:r w:rsidRPr="002459BB">
        <w:rPr>
          <w:rFonts w:ascii="Times New Roman" w:eastAsia="標楷體" w:hAnsi="Times New Roman"/>
          <w:kern w:val="3"/>
          <w:sz w:val="28"/>
        </w:rPr>
        <w:t>(102/3/1)</w:t>
      </w:r>
      <w:r w:rsidR="007E728C" w:rsidRPr="002459BB">
        <w:rPr>
          <w:rFonts w:ascii="Times New Roman" w:eastAsia="標楷體" w:hAnsi="Times New Roman"/>
          <w:kern w:val="3"/>
          <w:sz w:val="28"/>
        </w:rPr>
        <w:t>(106/1/1)</w:t>
      </w:r>
    </w:p>
    <w:p w:rsidR="000257EE" w:rsidRPr="002459BB" w:rsidRDefault="00274757" w:rsidP="00AA0EEE">
      <w:pPr>
        <w:snapToGrid w:val="0"/>
        <w:spacing w:line="600" w:lineRule="exact"/>
        <w:ind w:left="799" w:hanging="557"/>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八</w:t>
      </w:r>
      <w:r w:rsidRPr="002459BB">
        <w:rPr>
          <w:rFonts w:ascii="Times New Roman" w:eastAsia="標楷體" w:hAnsi="Times New Roman"/>
          <w:kern w:val="3"/>
          <w:sz w:val="28"/>
        </w:rPr>
        <w:t>)</w:t>
      </w:r>
      <w:r w:rsidRPr="002459BB">
        <w:rPr>
          <w:rFonts w:ascii="Times New Roman" w:eastAsia="標楷體" w:hAnsi="Times New Roman"/>
          <w:kern w:val="3"/>
          <w:sz w:val="28"/>
        </w:rPr>
        <w:t>皮膚科使用</w:t>
      </w:r>
      <w:r w:rsidRPr="002459BB">
        <w:rPr>
          <w:rFonts w:ascii="Times New Roman" w:eastAsia="標楷體" w:hAnsi="Times New Roman"/>
          <w:kern w:val="3"/>
          <w:sz w:val="28"/>
        </w:rPr>
        <w:t>tranexamic acid</w:t>
      </w:r>
      <w:r w:rsidRPr="002459BB">
        <w:rPr>
          <w:rFonts w:ascii="Times New Roman" w:eastAsia="標楷體" w:hAnsi="Times New Roman"/>
          <w:kern w:val="3"/>
          <w:sz w:val="28"/>
        </w:rPr>
        <w:t>之適應症限於皮膚出血性疾病。</w:t>
      </w:r>
    </w:p>
    <w:p w:rsidR="000257EE" w:rsidRPr="002459BB" w:rsidRDefault="00274757" w:rsidP="00AA0EEE">
      <w:pPr>
        <w:snapToGrid w:val="0"/>
        <w:spacing w:line="600" w:lineRule="exact"/>
        <w:ind w:left="851" w:hanging="611"/>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九</w:t>
      </w:r>
      <w:r w:rsidRPr="002459BB">
        <w:rPr>
          <w:rFonts w:ascii="Times New Roman" w:eastAsia="標楷體" w:hAnsi="Times New Roman"/>
          <w:kern w:val="3"/>
          <w:sz w:val="28"/>
        </w:rPr>
        <w:t>)</w:t>
      </w:r>
      <w:r w:rsidRPr="002459BB">
        <w:rPr>
          <w:rFonts w:ascii="Times New Roman" w:eastAsia="標楷體" w:hAnsi="Times New Roman"/>
          <w:bCs/>
          <w:sz w:val="28"/>
        </w:rPr>
        <w:t>使用口服抗黴菌藥</w:t>
      </w:r>
      <w:r w:rsidRPr="002459BB">
        <w:rPr>
          <w:rFonts w:ascii="Times New Roman" w:eastAsia="標楷體" w:hAnsi="Times New Roman"/>
          <w:kern w:val="3"/>
          <w:sz w:val="28"/>
        </w:rPr>
        <w:t>物如使用</w:t>
      </w:r>
      <w:r w:rsidRPr="002459BB">
        <w:rPr>
          <w:rFonts w:ascii="Times New Roman" w:eastAsia="標楷體" w:hAnsi="Times New Roman"/>
          <w:kern w:val="3"/>
          <w:sz w:val="28"/>
        </w:rPr>
        <w:t>Sporanox (itraconazole)</w:t>
      </w:r>
      <w:r w:rsidRPr="002459BB">
        <w:rPr>
          <w:rFonts w:ascii="Times New Roman" w:eastAsia="標楷體" w:hAnsi="Times New Roman"/>
          <w:kern w:val="3"/>
          <w:sz w:val="28"/>
        </w:rPr>
        <w:t>或</w:t>
      </w:r>
      <w:r w:rsidRPr="002459BB">
        <w:rPr>
          <w:rFonts w:ascii="Times New Roman" w:eastAsia="標楷體" w:hAnsi="Times New Roman"/>
          <w:kern w:val="3"/>
          <w:sz w:val="28"/>
        </w:rPr>
        <w:t>Lamisil(tenbinafine)</w:t>
      </w:r>
      <w:r w:rsidRPr="002459BB">
        <w:rPr>
          <w:rFonts w:ascii="Times New Roman" w:eastAsia="標楷體" w:hAnsi="Times New Roman"/>
          <w:bCs/>
          <w:sz w:val="28"/>
        </w:rPr>
        <w:t>時，原則上不宜</w:t>
      </w:r>
      <w:r w:rsidRPr="002459BB">
        <w:rPr>
          <w:rFonts w:ascii="Times New Roman" w:eastAsia="標楷體" w:hAnsi="Times New Roman"/>
          <w:kern w:val="3"/>
          <w:sz w:val="28"/>
        </w:rPr>
        <w:t>併用</w:t>
      </w:r>
      <w:r w:rsidRPr="002459BB">
        <w:rPr>
          <w:rFonts w:ascii="Times New Roman" w:eastAsia="標楷體" w:hAnsi="Times New Roman"/>
          <w:kern w:val="3"/>
          <w:sz w:val="28"/>
        </w:rPr>
        <w:t>azole</w:t>
      </w:r>
      <w:r w:rsidRPr="002459BB">
        <w:rPr>
          <w:rFonts w:ascii="Times New Roman" w:eastAsia="標楷體" w:hAnsi="Times New Roman"/>
          <w:bCs/>
          <w:sz w:val="28"/>
        </w:rPr>
        <w:t>類或</w:t>
      </w:r>
      <w:r w:rsidRPr="002459BB">
        <w:rPr>
          <w:rFonts w:ascii="Times New Roman" w:eastAsia="標楷體" w:hAnsi="Times New Roman"/>
          <w:kern w:val="3"/>
          <w:sz w:val="28"/>
        </w:rPr>
        <w:t>allylamine</w:t>
      </w:r>
      <w:r w:rsidRPr="002459BB">
        <w:rPr>
          <w:rFonts w:ascii="Times New Roman" w:eastAsia="標楷體" w:hAnsi="Times New Roman"/>
          <w:bCs/>
          <w:sz w:val="28"/>
        </w:rPr>
        <w:t>類外用藥，若病情需要，建議使用其他適當之外用製劑。使用口服灰指甲用藥之個案應於療程初次治療時詳細記載或檢附照片。</w:t>
      </w:r>
      <w:r w:rsidRPr="002459BB">
        <w:rPr>
          <w:rFonts w:ascii="Times New Roman" w:eastAsia="標楷體" w:hAnsi="Times New Roman"/>
          <w:bCs/>
          <w:sz w:val="28"/>
        </w:rPr>
        <w:t>(97/5/1)(100/1/1)</w:t>
      </w:r>
    </w:p>
    <w:p w:rsidR="000257EE" w:rsidRPr="002459BB" w:rsidRDefault="00274757" w:rsidP="00AA0EEE">
      <w:pPr>
        <w:snapToGrid w:val="0"/>
        <w:spacing w:line="600" w:lineRule="exact"/>
        <w:ind w:left="836" w:hanging="596"/>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十</w:t>
      </w:r>
      <w:r w:rsidRPr="002459BB">
        <w:rPr>
          <w:rFonts w:ascii="Times New Roman" w:eastAsia="標楷體" w:hAnsi="Times New Roman"/>
          <w:kern w:val="3"/>
          <w:sz w:val="28"/>
        </w:rPr>
        <w:t>)</w:t>
      </w:r>
      <w:r w:rsidRPr="002459BB">
        <w:rPr>
          <w:rFonts w:ascii="Times New Roman" w:eastAsia="標楷體" w:hAnsi="Times New Roman"/>
          <w:sz w:val="28"/>
        </w:rPr>
        <w:t>使用外用藥於申報費用時，請於門診處方治療明細或住院費用醫令清單上，明示其重量或容量，俾利審查時評估藥量使用之適當性。</w:t>
      </w:r>
    </w:p>
    <w:p w:rsidR="000257EE" w:rsidRPr="002459BB" w:rsidRDefault="00274757" w:rsidP="00AA0EEE">
      <w:pPr>
        <w:snapToGrid w:val="0"/>
        <w:spacing w:line="600" w:lineRule="exact"/>
        <w:ind w:left="1134" w:hanging="894"/>
        <w:jc w:val="both"/>
        <w:rPr>
          <w:rFonts w:ascii="Times New Roman" w:hAnsi="Times New Roman"/>
        </w:rPr>
      </w:pPr>
      <w:r w:rsidRPr="002459BB">
        <w:rPr>
          <w:rFonts w:ascii="Times New Roman" w:eastAsia="標楷體" w:hAnsi="Times New Roman"/>
          <w:sz w:val="28"/>
        </w:rPr>
        <w:t>(</w:t>
      </w:r>
      <w:r w:rsidRPr="002459BB">
        <w:rPr>
          <w:rFonts w:ascii="Times New Roman" w:eastAsia="標楷體" w:hAnsi="Times New Roman"/>
          <w:sz w:val="28"/>
        </w:rPr>
        <w:t>十一</w:t>
      </w:r>
      <w:r w:rsidRPr="002459BB">
        <w:rPr>
          <w:rFonts w:ascii="Times New Roman" w:eastAsia="標楷體" w:hAnsi="Times New Roman"/>
          <w:sz w:val="28"/>
        </w:rPr>
        <w:t>)</w:t>
      </w:r>
      <w:r w:rsidRPr="002459BB">
        <w:rPr>
          <w:rFonts w:ascii="Times New Roman" w:eastAsia="標楷體" w:hAnsi="Times New Roman"/>
          <w:kern w:val="3"/>
          <w:sz w:val="28"/>
        </w:rPr>
        <w:t>Acne therapy</w:t>
      </w:r>
      <w:r w:rsidRPr="002459BB">
        <w:rPr>
          <w:rFonts w:ascii="Times New Roman" w:eastAsia="標楷體" w:hAnsi="Times New Roman"/>
          <w:kern w:val="3"/>
          <w:sz w:val="28"/>
        </w:rPr>
        <w:t>不</w:t>
      </w:r>
      <w:r w:rsidRPr="002459BB">
        <w:rPr>
          <w:rFonts w:ascii="Times New Roman" w:eastAsia="標楷體" w:hAnsi="Times New Roman"/>
          <w:bCs/>
          <w:sz w:val="28"/>
          <w:szCs w:val="28"/>
        </w:rPr>
        <w:t>論數目多寡</w:t>
      </w:r>
      <w:r w:rsidRPr="002459BB">
        <w:rPr>
          <w:rFonts w:ascii="Times New Roman" w:eastAsia="標楷體" w:hAnsi="Times New Roman"/>
          <w:kern w:val="3"/>
          <w:sz w:val="28"/>
        </w:rPr>
        <w:t>，以申報一次</w:t>
      </w:r>
      <w:r w:rsidRPr="002459BB">
        <w:rPr>
          <w:rFonts w:ascii="Times New Roman" w:eastAsia="標楷體" w:hAnsi="Times New Roman"/>
          <w:kern w:val="3"/>
          <w:sz w:val="28"/>
        </w:rPr>
        <w:t>51004C</w:t>
      </w:r>
      <w:r w:rsidRPr="002459BB">
        <w:rPr>
          <w:rFonts w:ascii="Times New Roman" w:eastAsia="標楷體" w:hAnsi="Times New Roman"/>
          <w:kern w:val="3"/>
          <w:sz w:val="28"/>
        </w:rPr>
        <w:t>『皮膚</w:t>
      </w:r>
      <w:r w:rsidRPr="002459BB">
        <w:rPr>
          <w:rFonts w:ascii="Times New Roman" w:eastAsia="標楷體" w:hAnsi="Times New Roman"/>
          <w:bCs/>
          <w:sz w:val="28"/>
          <w:szCs w:val="28"/>
        </w:rPr>
        <w:t>簡單切開或切除不縫合</w:t>
      </w:r>
      <w:r w:rsidRPr="002459BB">
        <w:rPr>
          <w:rFonts w:ascii="Times New Roman" w:eastAsia="標楷體" w:hAnsi="Times New Roman"/>
          <w:bCs/>
          <w:sz w:val="28"/>
          <w:szCs w:val="28"/>
        </w:rPr>
        <w:t>(</w:t>
      </w:r>
      <w:r w:rsidRPr="002459BB">
        <w:rPr>
          <w:rFonts w:ascii="Times New Roman" w:eastAsia="標楷體" w:hAnsi="Times New Roman"/>
          <w:bCs/>
          <w:sz w:val="28"/>
          <w:szCs w:val="28"/>
        </w:rPr>
        <w:t>含膿庖切開</w:t>
      </w:r>
      <w:r w:rsidRPr="002459BB">
        <w:rPr>
          <w:rFonts w:ascii="Times New Roman" w:eastAsia="標楷體" w:hAnsi="Times New Roman"/>
          <w:bCs/>
          <w:sz w:val="28"/>
          <w:szCs w:val="28"/>
        </w:rPr>
        <w:t>)</w:t>
      </w:r>
      <w:r w:rsidRPr="002459BB">
        <w:rPr>
          <w:rFonts w:ascii="Times New Roman" w:eastAsia="標楷體" w:hAnsi="Times New Roman"/>
          <w:bCs/>
          <w:sz w:val="28"/>
          <w:szCs w:val="28"/>
        </w:rPr>
        <w:t>』為原則，並不得再合併申報其他相關治療。</w:t>
      </w:r>
    </w:p>
    <w:p w:rsidR="000257EE" w:rsidRPr="002459BB" w:rsidRDefault="00274757" w:rsidP="00AA0EEE">
      <w:pPr>
        <w:snapToGrid w:val="0"/>
        <w:spacing w:line="600" w:lineRule="exact"/>
        <w:ind w:left="1173" w:hanging="935"/>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十二</w:t>
      </w:r>
      <w:r w:rsidRPr="002459BB">
        <w:rPr>
          <w:rFonts w:ascii="Times New Roman" w:eastAsia="標楷體" w:hAnsi="Times New Roman"/>
          <w:kern w:val="3"/>
          <w:sz w:val="28"/>
        </w:rPr>
        <w:t>)</w:t>
      </w:r>
      <w:r w:rsidRPr="002459BB">
        <w:rPr>
          <w:rFonts w:ascii="Times New Roman" w:eastAsia="標楷體" w:hAnsi="Times New Roman"/>
          <w:kern w:val="3"/>
          <w:sz w:val="28"/>
        </w:rPr>
        <w:t>刪除</w:t>
      </w:r>
      <w:r w:rsidRPr="002459BB">
        <w:rPr>
          <w:rFonts w:ascii="Times New Roman" w:eastAsia="標楷體" w:hAnsi="Times New Roman"/>
          <w:sz w:val="28"/>
          <w:szCs w:val="28"/>
        </w:rPr>
        <w:t>(101/2/1)</w:t>
      </w:r>
    </w:p>
    <w:p w:rsidR="000257EE" w:rsidRPr="002459BB" w:rsidRDefault="00274757" w:rsidP="00AA0EEE">
      <w:pPr>
        <w:snapToGrid w:val="0"/>
        <w:spacing w:line="600" w:lineRule="exact"/>
        <w:ind w:left="1075" w:hanging="840"/>
        <w:jc w:val="both"/>
        <w:rPr>
          <w:rFonts w:ascii="Times New Roman" w:hAnsi="Times New Roman"/>
        </w:rPr>
      </w:pPr>
      <w:r w:rsidRPr="002459BB">
        <w:rPr>
          <w:rFonts w:ascii="Times New Roman" w:eastAsia="標楷體" w:hAnsi="Times New Roman"/>
          <w:bCs/>
          <w:sz w:val="28"/>
          <w:szCs w:val="28"/>
        </w:rPr>
        <w:t>(</w:t>
      </w:r>
      <w:r w:rsidRPr="002459BB">
        <w:rPr>
          <w:rFonts w:ascii="Times New Roman" w:eastAsia="標楷體" w:hAnsi="Times New Roman"/>
          <w:bCs/>
          <w:sz w:val="28"/>
          <w:szCs w:val="28"/>
        </w:rPr>
        <w:t>十三</w:t>
      </w:r>
      <w:r w:rsidRPr="002459BB">
        <w:rPr>
          <w:rFonts w:ascii="Times New Roman" w:eastAsia="標楷體" w:hAnsi="Times New Roman"/>
          <w:bCs/>
          <w:sz w:val="28"/>
          <w:szCs w:val="28"/>
        </w:rPr>
        <w:t>)</w:t>
      </w:r>
      <w:r w:rsidRPr="002459BB">
        <w:rPr>
          <w:rFonts w:ascii="Times New Roman" w:eastAsia="標楷體" w:hAnsi="Times New Roman"/>
          <w:kern w:val="3"/>
          <w:sz w:val="28"/>
        </w:rPr>
        <w:t>Elidel</w:t>
      </w:r>
      <w:r w:rsidRPr="002459BB">
        <w:rPr>
          <w:rFonts w:ascii="Times New Roman" w:eastAsia="標楷體" w:hAnsi="Times New Roman"/>
          <w:kern w:val="3"/>
          <w:sz w:val="28"/>
        </w:rPr>
        <w:t>及</w:t>
      </w:r>
      <w:r w:rsidRPr="002459BB">
        <w:rPr>
          <w:rFonts w:ascii="Times New Roman" w:eastAsia="標楷體" w:hAnsi="Times New Roman"/>
          <w:bCs/>
          <w:sz w:val="28"/>
          <w:szCs w:val="28"/>
        </w:rPr>
        <w:t>Protopic Oint</w:t>
      </w:r>
      <w:r w:rsidRPr="002459BB">
        <w:rPr>
          <w:rFonts w:ascii="Times New Roman" w:eastAsia="標楷體" w:hAnsi="Times New Roman"/>
          <w:kern w:val="3"/>
          <w:sz w:val="28"/>
        </w:rPr>
        <w:t>限異位</w:t>
      </w:r>
      <w:r w:rsidRPr="002459BB">
        <w:rPr>
          <w:rFonts w:ascii="Times New Roman" w:eastAsia="標楷體" w:hAnsi="Times New Roman"/>
          <w:bCs/>
          <w:sz w:val="28"/>
          <w:szCs w:val="28"/>
        </w:rPr>
        <w:t>性皮膚炎使用，且限擇一使用，不得併用之。</w:t>
      </w:r>
    </w:p>
    <w:p w:rsidR="000257EE" w:rsidRPr="002459BB" w:rsidRDefault="00274757" w:rsidP="00AA0EEE">
      <w:pPr>
        <w:snapToGrid w:val="0"/>
        <w:spacing w:line="600" w:lineRule="exact"/>
        <w:ind w:left="24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十四</w:t>
      </w:r>
      <w:r w:rsidRPr="002459BB">
        <w:rPr>
          <w:rFonts w:ascii="Times New Roman" w:eastAsia="標楷體" w:hAnsi="Times New Roman"/>
          <w:kern w:val="3"/>
          <w:sz w:val="28"/>
        </w:rPr>
        <w:t>)</w:t>
      </w:r>
      <w:r w:rsidRPr="002459BB">
        <w:rPr>
          <w:rFonts w:ascii="Times New Roman" w:eastAsia="標楷體" w:hAnsi="Times New Roman"/>
          <w:kern w:val="3"/>
          <w:sz w:val="28"/>
        </w:rPr>
        <w:t>痤瘡病患，外用藥膏以</w:t>
      </w:r>
      <w:r w:rsidRPr="002459BB">
        <w:rPr>
          <w:rFonts w:ascii="Times New Roman" w:eastAsia="標楷體" w:hAnsi="Times New Roman"/>
          <w:kern w:val="3"/>
          <w:sz w:val="28"/>
        </w:rPr>
        <w:t>2</w:t>
      </w:r>
      <w:r w:rsidRPr="002459BB">
        <w:rPr>
          <w:rFonts w:ascii="Times New Roman" w:eastAsia="標楷體" w:hAnsi="Times New Roman"/>
          <w:kern w:val="3"/>
          <w:sz w:val="28"/>
        </w:rPr>
        <w:t>種為限，且須機轉不同</w:t>
      </w:r>
      <w:r w:rsidRPr="002459BB">
        <w:rPr>
          <w:rFonts w:ascii="Times New Roman" w:eastAsia="標楷體" w:hAnsi="Times New Roman"/>
          <w:bCs/>
          <w:sz w:val="28"/>
          <w:szCs w:val="28"/>
        </w:rPr>
        <w:t>。</w:t>
      </w:r>
    </w:p>
    <w:p w:rsidR="000257EE" w:rsidRPr="002459BB" w:rsidRDefault="00274757" w:rsidP="00AA0EEE">
      <w:pPr>
        <w:snapToGrid w:val="0"/>
        <w:spacing w:line="600" w:lineRule="exact"/>
        <w:ind w:left="1133" w:hanging="893"/>
        <w:jc w:val="both"/>
        <w:rPr>
          <w:rFonts w:ascii="Times New Roman" w:hAnsi="Times New Roman"/>
        </w:rPr>
      </w:pPr>
      <w:r w:rsidRPr="002459BB">
        <w:rPr>
          <w:rFonts w:ascii="Times New Roman" w:eastAsia="標楷體" w:hAnsi="Times New Roman"/>
          <w:bCs/>
          <w:sz w:val="28"/>
          <w:szCs w:val="28"/>
        </w:rPr>
        <w:t>(</w:t>
      </w:r>
      <w:r w:rsidRPr="002459BB">
        <w:rPr>
          <w:rFonts w:ascii="Times New Roman" w:eastAsia="標楷體" w:hAnsi="Times New Roman"/>
          <w:bCs/>
          <w:sz w:val="28"/>
          <w:szCs w:val="28"/>
        </w:rPr>
        <w:t>十五</w:t>
      </w:r>
      <w:r w:rsidRPr="002459BB">
        <w:rPr>
          <w:rFonts w:ascii="Times New Roman" w:eastAsia="標楷體" w:hAnsi="Times New Roman"/>
          <w:bCs/>
          <w:sz w:val="28"/>
          <w:szCs w:val="28"/>
        </w:rPr>
        <w:t>)</w:t>
      </w:r>
      <w:r w:rsidRPr="002459BB">
        <w:rPr>
          <w:rFonts w:ascii="Times New Roman" w:eastAsia="標楷體" w:hAnsi="Times New Roman"/>
          <w:bCs/>
          <w:sz w:val="28"/>
        </w:rPr>
        <w:t>刪除</w:t>
      </w:r>
      <w:r w:rsidRPr="002459BB">
        <w:rPr>
          <w:rFonts w:ascii="Times New Roman" w:eastAsia="標楷體" w:hAnsi="Times New Roman"/>
          <w:sz w:val="28"/>
          <w:szCs w:val="28"/>
        </w:rPr>
        <w:t xml:space="preserve">(101/2/1) </w:t>
      </w:r>
    </w:p>
    <w:p w:rsidR="000257EE" w:rsidRPr="002459BB" w:rsidRDefault="00274757" w:rsidP="00AA0EEE">
      <w:pPr>
        <w:snapToGrid w:val="0"/>
        <w:spacing w:line="600" w:lineRule="exact"/>
        <w:ind w:left="1134" w:hanging="850"/>
        <w:jc w:val="both"/>
        <w:rPr>
          <w:rFonts w:ascii="Times New Roman" w:hAnsi="Times New Roman"/>
        </w:rPr>
      </w:pPr>
      <w:r w:rsidRPr="002459BB">
        <w:rPr>
          <w:rFonts w:ascii="Times New Roman" w:eastAsia="標楷體" w:hAnsi="Times New Roman"/>
          <w:bCs/>
          <w:sz w:val="28"/>
          <w:szCs w:val="28"/>
        </w:rPr>
        <w:t>(</w:t>
      </w:r>
      <w:r w:rsidRPr="002459BB">
        <w:rPr>
          <w:rFonts w:ascii="Times New Roman" w:eastAsia="標楷體" w:hAnsi="Times New Roman"/>
          <w:bCs/>
          <w:sz w:val="28"/>
          <w:szCs w:val="28"/>
        </w:rPr>
        <w:t>十六</w:t>
      </w:r>
      <w:r w:rsidRPr="002459BB">
        <w:rPr>
          <w:rFonts w:ascii="Times New Roman" w:eastAsia="標楷體" w:hAnsi="Times New Roman"/>
          <w:bCs/>
          <w:sz w:val="28"/>
          <w:szCs w:val="28"/>
        </w:rPr>
        <w:t>)</w:t>
      </w:r>
      <w:r w:rsidRPr="002459BB">
        <w:rPr>
          <w:rFonts w:ascii="Times New Roman" w:eastAsia="標楷體" w:hAnsi="Times New Roman"/>
          <w:bCs/>
          <w:sz w:val="28"/>
          <w:szCs w:val="28"/>
        </w:rPr>
        <w:t>痣切除於病歷中未見惡性症候記載者，不予支付</w:t>
      </w:r>
      <w:r w:rsidRPr="002459BB">
        <w:rPr>
          <w:rFonts w:ascii="Times New Roman" w:eastAsia="標楷體" w:hAnsi="Times New Roman"/>
          <w:bCs/>
          <w:sz w:val="28"/>
          <w:szCs w:val="28"/>
        </w:rPr>
        <w:t>62001C</w:t>
      </w:r>
      <w:r w:rsidRPr="002459BB">
        <w:rPr>
          <w:rFonts w:ascii="Times New Roman" w:eastAsia="標楷體" w:hAnsi="Times New Roman"/>
          <w:bCs/>
          <w:sz w:val="28"/>
          <w:szCs w:val="28"/>
        </w:rPr>
        <w:t>、</w:t>
      </w:r>
      <w:r w:rsidRPr="002459BB">
        <w:rPr>
          <w:rFonts w:ascii="Times New Roman" w:eastAsia="標楷體" w:hAnsi="Times New Roman"/>
          <w:bCs/>
          <w:sz w:val="28"/>
          <w:szCs w:val="28"/>
        </w:rPr>
        <w:t>62010C</w:t>
      </w:r>
      <w:r w:rsidRPr="002459BB">
        <w:rPr>
          <w:rFonts w:ascii="Times New Roman" w:eastAsia="標楷體" w:hAnsi="Times New Roman"/>
          <w:bCs/>
          <w:sz w:val="28"/>
          <w:szCs w:val="28"/>
        </w:rPr>
        <w:t>、</w:t>
      </w:r>
      <w:r w:rsidRPr="002459BB">
        <w:rPr>
          <w:rFonts w:ascii="Times New Roman" w:eastAsia="標楷體" w:hAnsi="Times New Roman"/>
          <w:bCs/>
          <w:sz w:val="28"/>
          <w:szCs w:val="28"/>
        </w:rPr>
        <w:lastRenderedPageBreak/>
        <w:t>51003C</w:t>
      </w:r>
      <w:r w:rsidRPr="002459BB">
        <w:rPr>
          <w:rFonts w:ascii="Times New Roman" w:eastAsia="標楷體" w:hAnsi="Times New Roman"/>
          <w:bCs/>
          <w:sz w:val="28"/>
          <w:szCs w:val="28"/>
        </w:rPr>
        <w:t>及相關病理費用</w:t>
      </w:r>
      <w:r w:rsidRPr="002459BB">
        <w:rPr>
          <w:rFonts w:ascii="Times New Roman" w:eastAsia="標楷體" w:hAnsi="Times New Roman"/>
          <w:bCs/>
          <w:sz w:val="28"/>
          <w:szCs w:val="28"/>
        </w:rPr>
        <w:t>(</w:t>
      </w:r>
      <w:r w:rsidRPr="002459BB">
        <w:rPr>
          <w:rFonts w:ascii="Times New Roman" w:eastAsia="標楷體" w:hAnsi="Times New Roman"/>
          <w:bCs/>
          <w:sz w:val="28"/>
          <w:szCs w:val="28"/>
        </w:rPr>
        <w:t>但先天性黑色素細胞痣不在此限</w:t>
      </w:r>
      <w:r w:rsidRPr="002459BB">
        <w:rPr>
          <w:rFonts w:ascii="Times New Roman" w:eastAsia="標楷體" w:hAnsi="Times New Roman"/>
          <w:bCs/>
          <w:sz w:val="28"/>
          <w:szCs w:val="28"/>
        </w:rPr>
        <w:t>)</w:t>
      </w:r>
      <w:r w:rsidRPr="002459BB">
        <w:rPr>
          <w:rFonts w:ascii="Times New Roman" w:eastAsia="標楷體" w:hAnsi="Times New Roman"/>
          <w:bCs/>
          <w:sz w:val="28"/>
          <w:szCs w:val="28"/>
        </w:rPr>
        <w:t>，但申報如不符合臨床常態分佈者應加強審查。</w:t>
      </w:r>
      <w:r w:rsidRPr="002459BB">
        <w:rPr>
          <w:rFonts w:ascii="Times New Roman" w:eastAsia="標楷體" w:hAnsi="Times New Roman"/>
          <w:bCs/>
          <w:sz w:val="28"/>
          <w:szCs w:val="28"/>
        </w:rPr>
        <w:t>(95/12/1)</w:t>
      </w:r>
      <w:r w:rsidRPr="002459BB">
        <w:rPr>
          <w:rFonts w:ascii="Times New Roman" w:eastAsia="標楷體" w:hAnsi="Times New Roman"/>
          <w:sz w:val="28"/>
          <w:szCs w:val="28"/>
        </w:rPr>
        <w:t xml:space="preserve"> (101/2/1)</w:t>
      </w:r>
    </w:p>
    <w:p w:rsidR="000257EE" w:rsidRPr="002459BB" w:rsidRDefault="00274757" w:rsidP="00AA0EEE">
      <w:pPr>
        <w:spacing w:line="600" w:lineRule="exact"/>
        <w:ind w:left="1116" w:hanging="840"/>
        <w:jc w:val="both"/>
        <w:rPr>
          <w:rFonts w:ascii="Times New Roman" w:eastAsia="標楷體" w:hAnsi="Times New Roman"/>
          <w:bCs/>
          <w:sz w:val="28"/>
          <w:szCs w:val="28"/>
        </w:rPr>
      </w:pPr>
      <w:r w:rsidRPr="002459BB">
        <w:rPr>
          <w:rFonts w:ascii="Times New Roman" w:eastAsia="標楷體" w:hAnsi="Times New Roman"/>
          <w:bCs/>
          <w:sz w:val="28"/>
          <w:szCs w:val="28"/>
        </w:rPr>
        <w:t>(</w:t>
      </w:r>
      <w:r w:rsidRPr="002459BB">
        <w:rPr>
          <w:rFonts w:ascii="Times New Roman" w:eastAsia="標楷體" w:hAnsi="Times New Roman"/>
          <w:bCs/>
          <w:sz w:val="28"/>
          <w:szCs w:val="28"/>
        </w:rPr>
        <w:t>十七</w:t>
      </w:r>
      <w:r w:rsidRPr="002459BB">
        <w:rPr>
          <w:rFonts w:ascii="Times New Roman" w:eastAsia="標楷體" w:hAnsi="Times New Roman"/>
          <w:bCs/>
          <w:sz w:val="28"/>
          <w:szCs w:val="28"/>
        </w:rPr>
        <w:t>)</w:t>
      </w:r>
      <w:r w:rsidR="0004094A" w:rsidRPr="002459BB">
        <w:rPr>
          <w:rFonts w:ascii="Times New Roman" w:eastAsia="標楷體" w:hAnsi="Times New Roman"/>
          <w:bCs/>
          <w:sz w:val="28"/>
        </w:rPr>
        <w:t>刪除</w:t>
      </w:r>
      <w:r w:rsidR="0004094A" w:rsidRPr="002459BB">
        <w:rPr>
          <w:rFonts w:ascii="Times New Roman" w:eastAsia="標楷體" w:hAnsi="Times New Roman"/>
          <w:sz w:val="28"/>
          <w:szCs w:val="28"/>
        </w:rPr>
        <w:t>(</w:t>
      </w:r>
      <w:r w:rsidR="00817FDE" w:rsidRPr="002459BB">
        <w:rPr>
          <w:rFonts w:ascii="Times New Roman" w:eastAsia="標楷體" w:hAnsi="Times New Roman"/>
          <w:sz w:val="28"/>
          <w:szCs w:val="28"/>
        </w:rPr>
        <w:t>108/3/1</w:t>
      </w:r>
      <w:r w:rsidR="0004094A" w:rsidRPr="002459BB">
        <w:rPr>
          <w:rFonts w:ascii="Times New Roman" w:eastAsia="標楷體" w:hAnsi="Times New Roman"/>
          <w:sz w:val="28"/>
          <w:szCs w:val="28"/>
        </w:rPr>
        <w:t>)</w:t>
      </w:r>
    </w:p>
    <w:p w:rsidR="000257EE" w:rsidRPr="002459BB" w:rsidRDefault="00274757" w:rsidP="00AA0EEE">
      <w:pPr>
        <w:snapToGrid w:val="0"/>
        <w:spacing w:line="600" w:lineRule="exact"/>
        <w:ind w:left="1199" w:hanging="921"/>
        <w:jc w:val="both"/>
        <w:rPr>
          <w:rFonts w:ascii="Times New Roman" w:eastAsia="標楷體" w:hAnsi="Times New Roman"/>
          <w:bCs/>
          <w:sz w:val="28"/>
          <w:szCs w:val="28"/>
        </w:rPr>
      </w:pPr>
      <w:r w:rsidRPr="002459BB">
        <w:rPr>
          <w:rFonts w:ascii="Times New Roman" w:eastAsia="標楷體" w:hAnsi="Times New Roman"/>
          <w:bCs/>
          <w:sz w:val="28"/>
          <w:szCs w:val="28"/>
        </w:rPr>
        <w:t>(</w:t>
      </w:r>
      <w:r w:rsidRPr="002459BB">
        <w:rPr>
          <w:rFonts w:ascii="Times New Roman" w:eastAsia="標楷體" w:hAnsi="Times New Roman"/>
          <w:bCs/>
          <w:sz w:val="28"/>
          <w:szCs w:val="28"/>
        </w:rPr>
        <w:t>十八</w:t>
      </w:r>
      <w:r w:rsidRPr="002459BB">
        <w:rPr>
          <w:rFonts w:ascii="Times New Roman" w:eastAsia="標楷體" w:hAnsi="Times New Roman"/>
          <w:bCs/>
          <w:sz w:val="28"/>
          <w:szCs w:val="28"/>
        </w:rPr>
        <w:t>)</w:t>
      </w:r>
      <w:r w:rsidRPr="002459BB">
        <w:rPr>
          <w:rFonts w:ascii="Times New Roman" w:eastAsia="標楷體" w:hAnsi="Times New Roman"/>
          <w:bCs/>
          <w:sz w:val="28"/>
          <w:szCs w:val="28"/>
        </w:rPr>
        <w:t>審查案件中，有皮膚處置處方者，必要時交由皮膚科專科醫師會審。</w:t>
      </w:r>
      <w:r w:rsidRPr="002459BB">
        <w:rPr>
          <w:rFonts w:ascii="Times New Roman" w:eastAsia="標楷體" w:hAnsi="Times New Roman"/>
          <w:bCs/>
          <w:sz w:val="28"/>
          <w:szCs w:val="28"/>
        </w:rPr>
        <w:t>(95/12/1)</w:t>
      </w:r>
    </w:p>
    <w:p w:rsidR="000257EE" w:rsidRPr="002459BB" w:rsidRDefault="00274757" w:rsidP="00AA0EEE">
      <w:pPr>
        <w:widowControl/>
        <w:spacing w:line="600" w:lineRule="exact"/>
        <w:ind w:left="1134" w:hanging="856"/>
        <w:jc w:val="both"/>
        <w:rPr>
          <w:rFonts w:ascii="Times New Roman" w:hAnsi="Times New Roman"/>
        </w:rPr>
      </w:pPr>
      <w:r w:rsidRPr="002459BB">
        <w:rPr>
          <w:rFonts w:ascii="Times New Roman" w:eastAsia="標楷體" w:hAnsi="Times New Roman"/>
          <w:bCs/>
          <w:sz w:val="28"/>
          <w:szCs w:val="28"/>
        </w:rPr>
        <w:t>(</w:t>
      </w:r>
      <w:r w:rsidRPr="002459BB">
        <w:rPr>
          <w:rFonts w:ascii="Times New Roman" w:eastAsia="標楷體" w:hAnsi="Times New Roman"/>
          <w:bCs/>
          <w:sz w:val="28"/>
          <w:szCs w:val="28"/>
        </w:rPr>
        <w:t>十九</w:t>
      </w:r>
      <w:r w:rsidRPr="002459BB">
        <w:rPr>
          <w:rFonts w:ascii="Times New Roman" w:eastAsia="標楷體" w:hAnsi="Times New Roman"/>
          <w:bCs/>
          <w:sz w:val="28"/>
          <w:szCs w:val="28"/>
        </w:rPr>
        <w:t>)</w:t>
      </w:r>
      <w:r w:rsidRPr="002459BB">
        <w:rPr>
          <w:rFonts w:ascii="Times New Roman" w:eastAsia="標楷體" w:hAnsi="Times New Roman"/>
          <w:sz w:val="28"/>
          <w:szCs w:val="28"/>
        </w:rPr>
        <w:t>皮膚疾病使用</w:t>
      </w:r>
      <w:r w:rsidRPr="002459BB">
        <w:rPr>
          <w:rFonts w:ascii="Times New Roman" w:eastAsia="標楷體" w:hAnsi="Times New Roman"/>
          <w:sz w:val="28"/>
          <w:szCs w:val="28"/>
        </w:rPr>
        <w:t>Antihistamine</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抗組織胺</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藥最多不超過</w:t>
      </w:r>
      <w:r w:rsidRPr="002459BB">
        <w:rPr>
          <w:rFonts w:ascii="Times New Roman" w:eastAsia="標楷體" w:hAnsi="Times New Roman"/>
          <w:sz w:val="28"/>
          <w:szCs w:val="28"/>
        </w:rPr>
        <w:t>2</w:t>
      </w:r>
      <w:r w:rsidRPr="002459BB">
        <w:rPr>
          <w:rFonts w:ascii="Times New Roman" w:eastAsia="標楷體" w:hAnsi="Times New Roman"/>
          <w:sz w:val="28"/>
          <w:szCs w:val="28"/>
        </w:rPr>
        <w:t>種為原則；若有例外情況應於病歷上敘明。</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97/5/1</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104/1/1</w:t>
      </w:r>
      <w:r w:rsidR="00C54EE9" w:rsidRPr="002459BB">
        <w:rPr>
          <w:rFonts w:ascii="Times New Roman" w:eastAsia="標楷體" w:hAnsi="Times New Roman"/>
          <w:sz w:val="28"/>
          <w:szCs w:val="28"/>
        </w:rPr>
        <w:t>)</w:t>
      </w:r>
    </w:p>
    <w:p w:rsidR="000257EE" w:rsidRPr="002459BB" w:rsidRDefault="00567D55" w:rsidP="00AA0EEE">
      <w:pPr>
        <w:widowControl/>
        <w:spacing w:line="600" w:lineRule="exact"/>
        <w:ind w:left="1079" w:hanging="801"/>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二十</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單純性疱疹使用</w:t>
      </w:r>
      <w:r w:rsidR="00274757" w:rsidRPr="002459BB">
        <w:rPr>
          <w:rFonts w:ascii="Times New Roman" w:eastAsia="標楷體" w:hAnsi="Times New Roman"/>
          <w:sz w:val="28"/>
          <w:szCs w:val="28"/>
        </w:rPr>
        <w:t>acyclovir</w:t>
      </w:r>
      <w:r w:rsidR="00274757" w:rsidRPr="002459BB">
        <w:rPr>
          <w:rFonts w:ascii="Times New Roman" w:eastAsia="標楷體" w:hAnsi="Times New Roman"/>
          <w:sz w:val="28"/>
          <w:szCs w:val="28"/>
        </w:rPr>
        <w:t>依藥品給付規定辦理</w:t>
      </w:r>
      <w:r w:rsidR="00274757" w:rsidRPr="002459BB">
        <w:rPr>
          <w:rFonts w:ascii="Times New Roman" w:eastAsia="標楷體" w:hAnsi="Times New Roman"/>
          <w:sz w:val="23"/>
          <w:szCs w:val="23"/>
        </w:rPr>
        <w:t>。</w:t>
      </w:r>
      <w:r w:rsidR="00274757" w:rsidRPr="002459BB">
        <w:rPr>
          <w:rFonts w:ascii="Times New Roman" w:eastAsia="標楷體" w:hAnsi="Times New Roman"/>
          <w:sz w:val="28"/>
          <w:szCs w:val="28"/>
        </w:rPr>
        <w:t>(99/7/1)</w:t>
      </w:r>
    </w:p>
    <w:p w:rsidR="00567D55" w:rsidRPr="002459BB" w:rsidRDefault="00567D55" w:rsidP="00AA0EEE">
      <w:pPr>
        <w:widowControl/>
        <w:spacing w:line="600" w:lineRule="exact"/>
        <w:ind w:left="1418" w:hanging="1140"/>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二十一</w:t>
      </w:r>
      <w:r w:rsidRPr="002459BB">
        <w:rPr>
          <w:rFonts w:ascii="Times New Roman" w:eastAsia="標楷體" w:hAnsi="Times New Roman"/>
          <w:sz w:val="28"/>
          <w:szCs w:val="28"/>
        </w:rPr>
        <w:t>)</w:t>
      </w:r>
      <w:r w:rsidRPr="002459BB">
        <w:rPr>
          <w:rFonts w:ascii="Times New Roman" w:eastAsia="標楷體" w:hAnsi="Times New Roman"/>
          <w:sz w:val="28"/>
          <w:szCs w:val="28"/>
        </w:rPr>
        <w:t>照光治療：病歷應附照片</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首次治療前</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，並依規定註明每次治療日期及劑量，若未註明則保險人不予給付。病情穩定者，同一療程以六次為原則。治療後每三個月照相一次檢視改善情形，每</w:t>
      </w:r>
      <w:r w:rsidRPr="002459BB">
        <w:rPr>
          <w:rFonts w:ascii="Times New Roman" w:eastAsia="標楷體" w:hAnsi="Times New Roman"/>
          <w:sz w:val="28"/>
          <w:szCs w:val="28"/>
        </w:rPr>
        <w:t>50</w:t>
      </w:r>
      <w:r w:rsidRPr="002459BB">
        <w:rPr>
          <w:rFonts w:ascii="Times New Roman" w:eastAsia="標楷體" w:hAnsi="Times New Roman"/>
          <w:sz w:val="28"/>
          <w:szCs w:val="28"/>
        </w:rPr>
        <w:t>次須重新評估。每次治療須有患者親自簽名。</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0257EE" w:rsidRPr="002459BB" w:rsidRDefault="003669B2" w:rsidP="00AA0EEE">
      <w:pPr>
        <w:widowControl/>
        <w:suppressAutoHyphens w:val="0"/>
        <w:spacing w:line="240" w:lineRule="auto"/>
        <w:jc w:val="both"/>
        <w:rPr>
          <w:rFonts w:ascii="Times New Roman" w:eastAsia="標楷體" w:hAnsi="Times New Roman"/>
          <w:bCs/>
          <w:sz w:val="28"/>
          <w:szCs w:val="28"/>
        </w:rPr>
      </w:pPr>
      <w:r w:rsidRPr="002459BB">
        <w:rPr>
          <w:rFonts w:ascii="Times New Roman" w:eastAsia="標楷體" w:hAnsi="Times New Roman"/>
          <w:bCs/>
          <w:sz w:val="28"/>
          <w:szCs w:val="28"/>
        </w:rPr>
        <w:br w:type="page"/>
      </w:r>
    </w:p>
    <w:p w:rsidR="000257EE" w:rsidRPr="002459BB" w:rsidRDefault="00274757" w:rsidP="00AA0EEE">
      <w:pPr>
        <w:pStyle w:val="aff6"/>
        <w:rPr>
          <w:rFonts w:ascii="Times New Roman" w:hAnsi="Times New Roman"/>
        </w:rPr>
      </w:pPr>
      <w:bookmarkStart w:id="69" w:name="_Toc38875789"/>
      <w:r w:rsidRPr="002459BB">
        <w:rPr>
          <w:rFonts w:ascii="Times New Roman" w:hAnsi="Times New Roman"/>
        </w:rPr>
        <w:lastRenderedPageBreak/>
        <w:t>十一、</w:t>
      </w:r>
      <w:r w:rsidR="00ED2EB7" w:rsidRPr="002459BB">
        <w:rPr>
          <w:rFonts w:ascii="Times New Roman" w:hAnsi="Times New Roman"/>
        </w:rPr>
        <w:t>西醫基層醫療費用審查注意事項</w:t>
      </w:r>
      <w:r w:rsidR="00B059B0" w:rsidRPr="002459BB">
        <w:rPr>
          <w:rFonts w:ascii="Times New Roman" w:hAnsi="Times New Roman"/>
        </w:rPr>
        <w:t>-</w:t>
      </w:r>
      <w:r w:rsidRPr="002459BB">
        <w:rPr>
          <w:rFonts w:ascii="Times New Roman" w:hAnsi="Times New Roman"/>
        </w:rPr>
        <w:t>神經內科</w:t>
      </w:r>
      <w:bookmarkEnd w:id="69"/>
    </w:p>
    <w:p w:rsidR="000257EE" w:rsidRPr="002459BB" w:rsidRDefault="00274757" w:rsidP="00AA0EEE">
      <w:pPr>
        <w:snapToGrid w:val="0"/>
        <w:spacing w:line="600" w:lineRule="exact"/>
        <w:ind w:left="1040" w:hanging="56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一</w:t>
      </w:r>
      <w:r w:rsidRPr="002459BB">
        <w:rPr>
          <w:rFonts w:ascii="Times New Roman" w:eastAsia="標楷體" w:hAnsi="Times New Roman"/>
          <w:kern w:val="3"/>
          <w:sz w:val="28"/>
        </w:rPr>
        <w:t>)</w:t>
      </w:r>
      <w:r w:rsidRPr="002459BB">
        <w:rPr>
          <w:rFonts w:ascii="Times New Roman" w:eastAsia="標楷體" w:hAnsi="Times New Roman"/>
          <w:kern w:val="3"/>
          <w:sz w:val="28"/>
        </w:rPr>
        <w:t>門</w:t>
      </w:r>
      <w:r w:rsidRPr="002459BB">
        <w:rPr>
          <w:rFonts w:ascii="Times New Roman" w:eastAsia="標楷體" w:hAnsi="Times New Roman"/>
          <w:sz w:val="28"/>
        </w:rPr>
        <w:t>診部分審查原則及注意事項：</w:t>
      </w:r>
    </w:p>
    <w:p w:rsidR="000257EE" w:rsidRPr="002459BB" w:rsidRDefault="00274757" w:rsidP="00AA0EEE">
      <w:pPr>
        <w:snapToGrid w:val="0"/>
        <w:spacing w:line="600" w:lineRule="exact"/>
        <w:ind w:left="1319" w:hanging="280"/>
        <w:jc w:val="both"/>
        <w:rPr>
          <w:rFonts w:ascii="Times New Roman" w:eastAsia="標楷體" w:hAnsi="Times New Roman"/>
          <w:kern w:val="3"/>
          <w:sz w:val="28"/>
        </w:rPr>
      </w:pPr>
      <w:r w:rsidRPr="002459BB">
        <w:rPr>
          <w:rFonts w:ascii="Times New Roman" w:eastAsia="標楷體" w:hAnsi="Times New Roman"/>
          <w:kern w:val="3"/>
          <w:sz w:val="28"/>
        </w:rPr>
        <w:t>1.</w:t>
      </w:r>
      <w:r w:rsidRPr="002459BB">
        <w:rPr>
          <w:rFonts w:ascii="Times New Roman" w:eastAsia="標楷體" w:hAnsi="Times New Roman"/>
          <w:kern w:val="3"/>
          <w:sz w:val="28"/>
        </w:rPr>
        <w:t>門診處方用藥之審查，依照健保用藥之相關規定，進行詳細審查。除了應注意用藥之適應症外，也須注意使用之劑量與期間長短是否恰當。</w:t>
      </w:r>
    </w:p>
    <w:p w:rsidR="000257EE" w:rsidRPr="002459BB" w:rsidRDefault="00274757" w:rsidP="00AA0EEE">
      <w:pPr>
        <w:snapToGrid w:val="0"/>
        <w:spacing w:line="600" w:lineRule="exact"/>
        <w:ind w:left="1319" w:hanging="280"/>
        <w:jc w:val="both"/>
        <w:rPr>
          <w:rFonts w:ascii="Times New Roman" w:hAnsi="Times New Roman"/>
        </w:rPr>
      </w:pPr>
      <w:r w:rsidRPr="002459BB">
        <w:rPr>
          <w:rFonts w:ascii="Times New Roman" w:eastAsia="標楷體" w:hAnsi="Times New Roman"/>
          <w:kern w:val="3"/>
          <w:sz w:val="28"/>
        </w:rPr>
        <w:t>2.</w:t>
      </w:r>
      <w:r w:rsidRPr="002459BB">
        <w:rPr>
          <w:rFonts w:ascii="Times New Roman" w:eastAsia="標楷體" w:hAnsi="Times New Roman"/>
          <w:kern w:val="3"/>
          <w:sz w:val="28"/>
        </w:rPr>
        <w:t>門診處方用藥之審查，尤其是抗痙劑、抗凝血劑、抗血小板藥物、降腦壓、腦血管循環促進劑、抗巴金森氏症及類固醇等類藥物容</w:t>
      </w:r>
      <w:r w:rsidRPr="002459BB">
        <w:rPr>
          <w:rFonts w:ascii="Times New Roman" w:eastAsia="標楷體" w:hAnsi="Times New Roman"/>
          <w:sz w:val="28"/>
        </w:rPr>
        <w:t>易發生使用不合理之情形，應請神經科審查醫</w:t>
      </w:r>
      <w:r w:rsidRPr="002459BB">
        <w:rPr>
          <w:rFonts w:ascii="Times New Roman" w:eastAsia="標楷體" w:hAnsi="Times New Roman"/>
          <w:sz w:val="28"/>
          <w:szCs w:val="28"/>
        </w:rPr>
        <w:t>藥專家</w:t>
      </w:r>
      <w:r w:rsidRPr="002459BB">
        <w:rPr>
          <w:rFonts w:ascii="Times New Roman" w:eastAsia="標楷體" w:hAnsi="Times New Roman"/>
          <w:sz w:val="28"/>
        </w:rPr>
        <w:t>加強審查之。</w:t>
      </w:r>
      <w:r w:rsidRPr="002459BB">
        <w:rPr>
          <w:rFonts w:ascii="Times New Roman" w:eastAsia="標楷體" w:hAnsi="Times New Roman"/>
          <w:sz w:val="28"/>
        </w:rPr>
        <w:t>(102/3/1)</w:t>
      </w:r>
    </w:p>
    <w:p w:rsidR="000257EE" w:rsidRPr="002459BB" w:rsidRDefault="00274757" w:rsidP="00AA0EEE">
      <w:pPr>
        <w:snapToGrid w:val="0"/>
        <w:spacing w:line="600" w:lineRule="exact"/>
        <w:ind w:left="1319" w:hanging="280"/>
        <w:jc w:val="both"/>
        <w:rPr>
          <w:rFonts w:ascii="Times New Roman" w:eastAsia="標楷體" w:hAnsi="Times New Roman"/>
          <w:kern w:val="3"/>
          <w:sz w:val="28"/>
        </w:rPr>
      </w:pPr>
      <w:r w:rsidRPr="002459BB">
        <w:rPr>
          <w:rFonts w:ascii="Times New Roman" w:eastAsia="標楷體" w:hAnsi="Times New Roman"/>
          <w:kern w:val="3"/>
          <w:sz w:val="28"/>
        </w:rPr>
        <w:t>3.</w:t>
      </w:r>
      <w:r w:rsidRPr="002459BB">
        <w:rPr>
          <w:rFonts w:ascii="Times New Roman" w:eastAsia="標楷體" w:hAnsi="Times New Roman"/>
          <w:kern w:val="3"/>
          <w:sz w:val="28"/>
        </w:rPr>
        <w:t>神經科慢性病人比例較高，也應注意其他非慢性病用藥之劑量及時間長短是否適當。</w:t>
      </w:r>
    </w:p>
    <w:p w:rsidR="000257EE" w:rsidRPr="002459BB" w:rsidRDefault="00274757" w:rsidP="00AA0EEE">
      <w:pPr>
        <w:snapToGrid w:val="0"/>
        <w:spacing w:line="600" w:lineRule="exact"/>
        <w:ind w:left="1319" w:hanging="280"/>
        <w:jc w:val="both"/>
        <w:rPr>
          <w:rFonts w:ascii="Times New Roman" w:eastAsia="標楷體" w:hAnsi="Times New Roman"/>
          <w:kern w:val="3"/>
          <w:sz w:val="28"/>
        </w:rPr>
      </w:pPr>
      <w:r w:rsidRPr="002459BB">
        <w:rPr>
          <w:rFonts w:ascii="Times New Roman" w:eastAsia="標楷體" w:hAnsi="Times New Roman"/>
          <w:kern w:val="3"/>
          <w:sz w:val="28"/>
        </w:rPr>
        <w:t>4.</w:t>
      </w:r>
      <w:r w:rsidRPr="002459BB">
        <w:rPr>
          <w:rFonts w:ascii="Times New Roman" w:eastAsia="標楷體" w:hAnsi="Times New Roman"/>
          <w:kern w:val="3"/>
          <w:sz w:val="28"/>
        </w:rPr>
        <w:t>須注意檢查或檢驗之必要性，對於以研究、預防或健康檢查而做與診療無關之檢驗或檢查，應加強審查。</w:t>
      </w:r>
    </w:p>
    <w:p w:rsidR="000257EE" w:rsidRPr="002459BB" w:rsidRDefault="00274757" w:rsidP="00AA0EEE">
      <w:pPr>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 xml:space="preserve"> (</w:t>
      </w:r>
      <w:r w:rsidRPr="002459BB">
        <w:rPr>
          <w:rFonts w:ascii="Times New Roman" w:eastAsia="標楷體" w:hAnsi="Times New Roman"/>
          <w:kern w:val="3"/>
          <w:sz w:val="28"/>
        </w:rPr>
        <w:t>二</w:t>
      </w:r>
      <w:r w:rsidRPr="002459BB">
        <w:rPr>
          <w:rFonts w:ascii="Times New Roman" w:eastAsia="標楷體" w:hAnsi="Times New Roman"/>
          <w:kern w:val="3"/>
          <w:sz w:val="28"/>
        </w:rPr>
        <w:t>)</w:t>
      </w:r>
      <w:r w:rsidRPr="002459BB">
        <w:rPr>
          <w:rFonts w:ascii="Times New Roman" w:eastAsia="標楷體" w:hAnsi="Times New Roman"/>
          <w:kern w:val="3"/>
          <w:sz w:val="28"/>
        </w:rPr>
        <w:t>檢查項目審查原則及注意事項：</w:t>
      </w:r>
    </w:p>
    <w:p w:rsidR="000257EE" w:rsidRPr="002459BB" w:rsidRDefault="00274757" w:rsidP="00AA0EEE">
      <w:pPr>
        <w:snapToGrid w:val="0"/>
        <w:spacing w:line="600" w:lineRule="exact"/>
        <w:ind w:left="1319" w:hanging="280"/>
        <w:jc w:val="both"/>
        <w:rPr>
          <w:rFonts w:ascii="Times New Roman" w:eastAsia="標楷體" w:hAnsi="Times New Roman"/>
          <w:kern w:val="3"/>
          <w:sz w:val="28"/>
        </w:rPr>
      </w:pPr>
      <w:r w:rsidRPr="002459BB">
        <w:rPr>
          <w:rFonts w:ascii="Times New Roman" w:eastAsia="標楷體" w:hAnsi="Times New Roman"/>
          <w:kern w:val="3"/>
          <w:sz w:val="28"/>
        </w:rPr>
        <w:t>1.</w:t>
      </w:r>
      <w:r w:rsidRPr="002459BB">
        <w:rPr>
          <w:rFonts w:ascii="Times New Roman" w:eastAsia="標楷體" w:hAnsi="Times New Roman"/>
          <w:kern w:val="3"/>
          <w:sz w:val="28"/>
        </w:rPr>
        <w:t>腦波、肌電圖、神經傳導速度、誘發電位及腦血管超音波等檢查，應按病情需要，慎選個案施行，並須檢附神經專科醫師簽名之報告，對檢查頻率過高及檢查結果為正常之個案比率過高之醫療院所，加強審查。</w:t>
      </w:r>
    </w:p>
    <w:p w:rsidR="000257EE" w:rsidRPr="002459BB" w:rsidRDefault="00274757" w:rsidP="00AA0EEE">
      <w:pPr>
        <w:snapToGrid w:val="0"/>
        <w:spacing w:line="600" w:lineRule="exact"/>
        <w:ind w:left="1319" w:hanging="280"/>
        <w:jc w:val="both"/>
        <w:rPr>
          <w:rFonts w:ascii="Times New Roman" w:hAnsi="Times New Roman"/>
        </w:rPr>
      </w:pPr>
      <w:r w:rsidRPr="002459BB">
        <w:rPr>
          <w:rFonts w:ascii="Times New Roman" w:eastAsia="標楷體" w:hAnsi="Times New Roman"/>
          <w:kern w:val="3"/>
          <w:sz w:val="28"/>
        </w:rPr>
        <w:t>2.</w:t>
      </w:r>
      <w:r w:rsidRPr="002459BB">
        <w:rPr>
          <w:rFonts w:ascii="Times New Roman" w:eastAsia="標楷體" w:hAnsi="Times New Roman"/>
          <w:kern w:val="3"/>
          <w:sz w:val="28"/>
        </w:rPr>
        <w:t>應儘量先使用前述檢查方法以確定診斷，但如經神經科專科醫師診</w:t>
      </w:r>
      <w:r w:rsidRPr="002459BB">
        <w:rPr>
          <w:rFonts w:ascii="Times New Roman" w:eastAsia="標楷體" w:hAnsi="Times New Roman"/>
          <w:sz w:val="28"/>
        </w:rPr>
        <w:t>察認為尚無法</w:t>
      </w:r>
      <w:r w:rsidRPr="002459BB">
        <w:rPr>
          <w:rFonts w:ascii="Times New Roman" w:eastAsia="標楷體" w:hAnsi="Times New Roman"/>
          <w:kern w:val="3"/>
          <w:sz w:val="28"/>
        </w:rPr>
        <w:t>確定</w:t>
      </w:r>
      <w:r w:rsidRPr="002459BB">
        <w:rPr>
          <w:rFonts w:ascii="Times New Roman" w:eastAsia="標楷體" w:hAnsi="Times New Roman"/>
          <w:sz w:val="28"/>
        </w:rPr>
        <w:t>診斷而病情需要時，得施行</w:t>
      </w:r>
      <w:r w:rsidRPr="002459BB">
        <w:rPr>
          <w:rFonts w:ascii="Times New Roman" w:eastAsia="標楷體" w:hAnsi="Times New Roman"/>
          <w:sz w:val="28"/>
        </w:rPr>
        <w:t>CT</w:t>
      </w:r>
      <w:r w:rsidRPr="002459BB">
        <w:rPr>
          <w:rFonts w:ascii="Times New Roman" w:eastAsia="標楷體" w:hAnsi="Times New Roman"/>
          <w:sz w:val="28"/>
        </w:rPr>
        <w:t>或</w:t>
      </w:r>
      <w:r w:rsidRPr="002459BB">
        <w:rPr>
          <w:rFonts w:ascii="Times New Roman" w:eastAsia="標楷體" w:hAnsi="Times New Roman"/>
          <w:sz w:val="28"/>
        </w:rPr>
        <w:t>MRI</w:t>
      </w:r>
      <w:r w:rsidRPr="002459BB">
        <w:rPr>
          <w:rFonts w:ascii="Times New Roman" w:eastAsia="標楷體" w:hAnsi="Times New Roman"/>
          <w:sz w:val="28"/>
        </w:rPr>
        <w:t>之檢查。</w:t>
      </w:r>
    </w:p>
    <w:p w:rsidR="000257EE" w:rsidRPr="002459BB" w:rsidRDefault="00274757" w:rsidP="00AA0EEE">
      <w:pPr>
        <w:snapToGrid w:val="0"/>
        <w:spacing w:line="600" w:lineRule="exact"/>
        <w:ind w:left="1319" w:hanging="280"/>
        <w:jc w:val="both"/>
        <w:rPr>
          <w:rFonts w:ascii="Times New Roman" w:hAnsi="Times New Roman"/>
        </w:rPr>
      </w:pPr>
      <w:r w:rsidRPr="002459BB">
        <w:rPr>
          <w:rFonts w:ascii="Times New Roman" w:eastAsia="標楷體" w:hAnsi="Times New Roman"/>
          <w:kern w:val="3"/>
          <w:sz w:val="28"/>
        </w:rPr>
        <w:t>3.</w:t>
      </w:r>
      <w:r w:rsidRPr="002459BB">
        <w:rPr>
          <w:rFonts w:ascii="Times New Roman" w:eastAsia="標楷體" w:hAnsi="Times New Roman"/>
          <w:kern w:val="3"/>
          <w:sz w:val="28"/>
        </w:rPr>
        <w:t>申報立體定位手術之病例需檢附手術</w:t>
      </w:r>
      <w:r w:rsidRPr="002459BB">
        <w:rPr>
          <w:rFonts w:ascii="Times New Roman" w:eastAsia="標楷體" w:hAnsi="Times New Roman"/>
          <w:kern w:val="3"/>
          <w:sz w:val="28"/>
        </w:rPr>
        <w:t>(</w:t>
      </w:r>
      <w:r w:rsidRPr="002459BB">
        <w:rPr>
          <w:rFonts w:ascii="Times New Roman" w:eastAsia="標楷體" w:hAnsi="Times New Roman"/>
          <w:kern w:val="3"/>
          <w:sz w:val="28"/>
        </w:rPr>
        <w:t>術前、術中、術後</w:t>
      </w:r>
      <w:r w:rsidRPr="002459BB">
        <w:rPr>
          <w:rFonts w:ascii="Times New Roman" w:eastAsia="標楷體" w:hAnsi="Times New Roman"/>
          <w:kern w:val="3"/>
          <w:sz w:val="28"/>
        </w:rPr>
        <w:t>)</w:t>
      </w:r>
      <w:r w:rsidRPr="002459BB">
        <w:rPr>
          <w:rFonts w:ascii="Times New Roman" w:eastAsia="標楷體" w:hAnsi="Times New Roman"/>
          <w:kern w:val="3"/>
          <w:sz w:val="28"/>
        </w:rPr>
        <w:t>照片，由審查醫</w:t>
      </w:r>
      <w:r w:rsidRPr="002459BB">
        <w:rPr>
          <w:rFonts w:ascii="Times New Roman" w:eastAsia="標楷體" w:hAnsi="Times New Roman"/>
          <w:sz w:val="28"/>
          <w:szCs w:val="28"/>
        </w:rPr>
        <w:t>藥專家</w:t>
      </w:r>
      <w:r w:rsidRPr="002459BB">
        <w:rPr>
          <w:rFonts w:ascii="Times New Roman" w:eastAsia="標楷體" w:hAnsi="Times New Roman"/>
          <w:kern w:val="3"/>
          <w:sz w:val="28"/>
        </w:rPr>
        <w:t>依學理基礎個案審查。</w:t>
      </w:r>
      <w:r w:rsidRPr="002459BB">
        <w:rPr>
          <w:rFonts w:ascii="Times New Roman" w:eastAsia="標楷體" w:hAnsi="Times New Roman"/>
          <w:kern w:val="3"/>
          <w:sz w:val="28"/>
        </w:rPr>
        <w:t>(102/3/1)</w:t>
      </w:r>
    </w:p>
    <w:p w:rsidR="000257EE" w:rsidRPr="002459BB" w:rsidRDefault="00274757" w:rsidP="00AA0EEE">
      <w:pPr>
        <w:snapToGrid w:val="0"/>
        <w:spacing w:line="600" w:lineRule="exact"/>
        <w:ind w:left="1319" w:hanging="280"/>
        <w:jc w:val="both"/>
        <w:rPr>
          <w:rFonts w:ascii="Times New Roman" w:eastAsia="標楷體" w:hAnsi="Times New Roman"/>
          <w:kern w:val="3"/>
          <w:sz w:val="28"/>
        </w:rPr>
      </w:pPr>
      <w:r w:rsidRPr="002459BB">
        <w:rPr>
          <w:rFonts w:ascii="Times New Roman" w:eastAsia="標楷體" w:hAnsi="Times New Roman"/>
          <w:kern w:val="3"/>
          <w:sz w:val="28"/>
        </w:rPr>
        <w:lastRenderedPageBreak/>
        <w:t>4.</w:t>
      </w:r>
      <w:r w:rsidRPr="002459BB">
        <w:rPr>
          <w:rFonts w:ascii="Times New Roman" w:eastAsia="標楷體" w:hAnsi="Times New Roman"/>
          <w:kern w:val="3"/>
          <w:sz w:val="28"/>
        </w:rPr>
        <w:t>如未有經神經科專科醫師診察而逕行施行前述神經學檢查項目者，應加強審查之，以避免檢查浮濫。</w:t>
      </w:r>
    </w:p>
    <w:p w:rsidR="000257EE" w:rsidRPr="002459BB" w:rsidRDefault="00274757" w:rsidP="00AA0EEE">
      <w:pPr>
        <w:snapToGrid w:val="0"/>
        <w:spacing w:line="600" w:lineRule="exact"/>
        <w:ind w:left="1319" w:hanging="280"/>
        <w:jc w:val="both"/>
        <w:rPr>
          <w:rFonts w:ascii="Times New Roman" w:hAnsi="Times New Roman"/>
        </w:rPr>
      </w:pPr>
      <w:r w:rsidRPr="002459BB">
        <w:rPr>
          <w:rFonts w:ascii="Times New Roman" w:eastAsia="標楷體" w:hAnsi="Times New Roman"/>
          <w:kern w:val="3"/>
          <w:sz w:val="28"/>
        </w:rPr>
        <w:t>5.</w:t>
      </w:r>
      <w:r w:rsidRPr="002459BB">
        <w:rPr>
          <w:rFonts w:ascii="Times New Roman" w:eastAsia="標楷體" w:hAnsi="Times New Roman"/>
          <w:kern w:val="3"/>
          <w:sz w:val="28"/>
        </w:rPr>
        <w:t>神經學檢查如同時施行</w:t>
      </w:r>
      <w:r w:rsidR="000678BB" w:rsidRPr="002459BB">
        <w:rPr>
          <w:rFonts w:ascii="Times New Roman" w:eastAsia="標楷體" w:hAnsi="Times New Roman"/>
          <w:kern w:val="3"/>
          <w:sz w:val="28"/>
        </w:rPr>
        <w:t xml:space="preserve">20013C </w:t>
      </w:r>
      <w:r w:rsidRPr="002459BB">
        <w:rPr>
          <w:rFonts w:ascii="Times New Roman" w:eastAsia="標楷體" w:hAnsi="Times New Roman"/>
          <w:kern w:val="3"/>
          <w:sz w:val="28"/>
        </w:rPr>
        <w:t>(</w:t>
      </w:r>
      <w:r w:rsidRPr="002459BB">
        <w:rPr>
          <w:rFonts w:ascii="Times New Roman" w:eastAsia="標楷體" w:hAnsi="Times New Roman"/>
          <w:kern w:val="3"/>
          <w:sz w:val="28"/>
        </w:rPr>
        <w:t>頸動脈超音波</w:t>
      </w:r>
      <w:r w:rsidRPr="002459BB">
        <w:rPr>
          <w:rFonts w:ascii="Times New Roman" w:eastAsia="標楷體" w:hAnsi="Times New Roman"/>
          <w:kern w:val="3"/>
          <w:sz w:val="28"/>
        </w:rPr>
        <w:t>)</w:t>
      </w:r>
      <w:r w:rsidRPr="002459BB">
        <w:rPr>
          <w:rFonts w:ascii="Times New Roman" w:eastAsia="標楷體" w:hAnsi="Times New Roman"/>
          <w:kern w:val="3"/>
          <w:sz w:val="28"/>
        </w:rPr>
        <w:t>、</w:t>
      </w:r>
      <w:r w:rsidRPr="002459BB">
        <w:rPr>
          <w:rFonts w:ascii="Times New Roman" w:eastAsia="標楷體" w:hAnsi="Times New Roman"/>
          <w:kern w:val="3"/>
          <w:sz w:val="28"/>
        </w:rPr>
        <w:t>20021B(</w:t>
      </w:r>
      <w:r w:rsidRPr="002459BB">
        <w:rPr>
          <w:rFonts w:ascii="Times New Roman" w:eastAsia="標楷體" w:hAnsi="Times New Roman"/>
          <w:kern w:val="3"/>
          <w:sz w:val="28"/>
        </w:rPr>
        <w:t>眼動脈流速測定</w:t>
      </w:r>
      <w:r w:rsidRPr="002459BB">
        <w:rPr>
          <w:rFonts w:ascii="Times New Roman" w:eastAsia="標楷體" w:hAnsi="Times New Roman"/>
          <w:kern w:val="3"/>
          <w:sz w:val="28"/>
        </w:rPr>
        <w:t>)</w:t>
      </w:r>
      <w:r w:rsidRPr="002459BB">
        <w:rPr>
          <w:rFonts w:ascii="Times New Roman" w:eastAsia="標楷體" w:hAnsi="Times New Roman"/>
          <w:sz w:val="28"/>
        </w:rPr>
        <w:t>二項檢查之適應症：</w:t>
      </w:r>
      <w:r w:rsidRPr="002459BB">
        <w:rPr>
          <w:rFonts w:ascii="Times New Roman" w:eastAsia="標楷體" w:hAnsi="Times New Roman"/>
          <w:sz w:val="28"/>
          <w:szCs w:val="28"/>
        </w:rPr>
        <w:t>(101/2/1)</w:t>
      </w:r>
      <w:r w:rsidR="00AA3A63"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AA3A63" w:rsidRPr="002459BB">
        <w:rPr>
          <w:rFonts w:ascii="Times New Roman" w:eastAsia="標楷體" w:hAnsi="Times New Roman"/>
          <w:sz w:val="28"/>
          <w:szCs w:val="28"/>
        </w:rPr>
        <w:t>)</w:t>
      </w:r>
    </w:p>
    <w:p w:rsidR="000257EE" w:rsidRPr="002459BB" w:rsidRDefault="00274757" w:rsidP="00AA0EEE">
      <w:pPr>
        <w:snapToGrid w:val="0"/>
        <w:spacing w:line="600" w:lineRule="exact"/>
        <w:ind w:left="1740" w:hanging="420"/>
        <w:jc w:val="both"/>
        <w:rPr>
          <w:rFonts w:ascii="Times New Roman" w:eastAsia="標楷體" w:hAnsi="Times New Roman"/>
          <w:kern w:val="3"/>
          <w:sz w:val="28"/>
        </w:rPr>
      </w:pPr>
      <w:r w:rsidRPr="002459BB">
        <w:rPr>
          <w:rFonts w:ascii="Times New Roman" w:eastAsia="標楷體" w:hAnsi="Times New Roman"/>
          <w:kern w:val="3"/>
          <w:sz w:val="28"/>
        </w:rPr>
        <w:t>(1)</w:t>
      </w:r>
      <w:r w:rsidRPr="002459BB">
        <w:rPr>
          <w:rFonts w:ascii="Times New Roman" w:eastAsia="標楷體" w:hAnsi="Times New Roman"/>
          <w:kern w:val="3"/>
          <w:sz w:val="28"/>
        </w:rPr>
        <w:t>症狀性、缺血性腦血管疾病。</w:t>
      </w:r>
    </w:p>
    <w:p w:rsidR="000257EE" w:rsidRPr="002459BB" w:rsidRDefault="00274757" w:rsidP="00AA0EEE">
      <w:pPr>
        <w:snapToGrid w:val="0"/>
        <w:spacing w:line="600" w:lineRule="exact"/>
        <w:ind w:left="1680"/>
        <w:jc w:val="both"/>
        <w:rPr>
          <w:rFonts w:ascii="Times New Roman" w:eastAsia="標楷體" w:hAnsi="Times New Roman"/>
          <w:kern w:val="3"/>
          <w:sz w:val="28"/>
        </w:rPr>
      </w:pPr>
      <w:r w:rsidRPr="002459BB">
        <w:rPr>
          <w:rFonts w:ascii="Times New Roman" w:eastAsia="標楷體" w:hAnsi="Times New Roman"/>
          <w:kern w:val="3"/>
          <w:sz w:val="28"/>
        </w:rPr>
        <w:t>甲、腦中風</w:t>
      </w:r>
    </w:p>
    <w:p w:rsidR="000257EE" w:rsidRPr="002459BB" w:rsidRDefault="00274757" w:rsidP="00AA0EEE">
      <w:pPr>
        <w:snapToGrid w:val="0"/>
        <w:spacing w:line="600" w:lineRule="exact"/>
        <w:ind w:left="1680"/>
        <w:jc w:val="both"/>
        <w:rPr>
          <w:rFonts w:ascii="Times New Roman" w:eastAsia="標楷體" w:hAnsi="Times New Roman"/>
          <w:kern w:val="3"/>
          <w:sz w:val="28"/>
        </w:rPr>
      </w:pPr>
      <w:r w:rsidRPr="002459BB">
        <w:rPr>
          <w:rFonts w:ascii="Times New Roman" w:eastAsia="標楷體" w:hAnsi="Times New Roman"/>
          <w:kern w:val="3"/>
          <w:sz w:val="28"/>
        </w:rPr>
        <w:t>乙、暫時性腦缺血發作</w:t>
      </w:r>
      <w:r w:rsidRPr="002459BB">
        <w:rPr>
          <w:rFonts w:ascii="Times New Roman" w:eastAsia="標楷體" w:hAnsi="Times New Roman"/>
          <w:kern w:val="3"/>
          <w:sz w:val="28"/>
        </w:rPr>
        <w:t>(TIA)</w:t>
      </w:r>
      <w:r w:rsidRPr="002459BB">
        <w:rPr>
          <w:rFonts w:ascii="Times New Roman" w:eastAsia="標楷體" w:hAnsi="Times New Roman"/>
          <w:kern w:val="3"/>
          <w:sz w:val="28"/>
        </w:rPr>
        <w:t>。</w:t>
      </w:r>
    </w:p>
    <w:p w:rsidR="000257EE" w:rsidRPr="002459BB" w:rsidRDefault="00274757" w:rsidP="00AA0EEE">
      <w:pPr>
        <w:snapToGrid w:val="0"/>
        <w:spacing w:line="600" w:lineRule="exact"/>
        <w:ind w:left="1740" w:hanging="420"/>
        <w:jc w:val="both"/>
        <w:rPr>
          <w:rFonts w:ascii="Times New Roman" w:eastAsia="標楷體" w:hAnsi="Times New Roman"/>
          <w:kern w:val="3"/>
          <w:sz w:val="28"/>
        </w:rPr>
      </w:pPr>
      <w:r w:rsidRPr="002459BB">
        <w:rPr>
          <w:rFonts w:ascii="Times New Roman" w:eastAsia="標楷體" w:hAnsi="Times New Roman"/>
          <w:kern w:val="3"/>
          <w:sz w:val="28"/>
        </w:rPr>
        <w:t>(2)</w:t>
      </w:r>
      <w:r w:rsidRPr="002459BB">
        <w:rPr>
          <w:rFonts w:ascii="Times New Roman" w:eastAsia="標楷體" w:hAnsi="Times New Roman"/>
          <w:kern w:val="3"/>
          <w:sz w:val="28"/>
        </w:rPr>
        <w:t>腦血管疾病高危險群。</w:t>
      </w:r>
    </w:p>
    <w:p w:rsidR="000257EE" w:rsidRPr="002459BB" w:rsidRDefault="00274757" w:rsidP="00AA0EEE">
      <w:pPr>
        <w:snapToGrid w:val="0"/>
        <w:spacing w:line="600" w:lineRule="exact"/>
        <w:ind w:left="1740" w:hanging="420"/>
        <w:jc w:val="both"/>
        <w:rPr>
          <w:rFonts w:ascii="Times New Roman" w:eastAsia="標楷體" w:hAnsi="Times New Roman"/>
          <w:kern w:val="3"/>
          <w:sz w:val="28"/>
        </w:rPr>
      </w:pPr>
      <w:r w:rsidRPr="002459BB">
        <w:rPr>
          <w:rFonts w:ascii="Times New Roman" w:eastAsia="標楷體" w:hAnsi="Times New Roman"/>
          <w:kern w:val="3"/>
          <w:sz w:val="28"/>
        </w:rPr>
        <w:t>(3)</w:t>
      </w:r>
      <w:r w:rsidRPr="002459BB">
        <w:rPr>
          <w:rFonts w:ascii="Times New Roman" w:eastAsia="標楷體" w:hAnsi="Times New Roman"/>
          <w:kern w:val="3"/>
          <w:sz w:val="28"/>
        </w:rPr>
        <w:t>其他特殊腦血管疾病。</w:t>
      </w:r>
    </w:p>
    <w:p w:rsidR="000257EE" w:rsidRPr="002459BB" w:rsidRDefault="00274757" w:rsidP="00AA0EEE">
      <w:pPr>
        <w:snapToGrid w:val="0"/>
        <w:spacing w:line="600" w:lineRule="exact"/>
        <w:ind w:left="1319" w:hanging="280"/>
        <w:jc w:val="both"/>
        <w:rPr>
          <w:rFonts w:ascii="Times New Roman" w:hAnsi="Times New Roman"/>
        </w:rPr>
      </w:pPr>
      <w:r w:rsidRPr="002459BB">
        <w:rPr>
          <w:rFonts w:ascii="Times New Roman" w:eastAsia="標楷體" w:hAnsi="Times New Roman"/>
          <w:kern w:val="3"/>
          <w:sz w:val="28"/>
        </w:rPr>
        <w:t>6.</w:t>
      </w:r>
      <w:r w:rsidRPr="002459BB">
        <w:rPr>
          <w:rFonts w:ascii="Times New Roman" w:eastAsia="標楷體" w:hAnsi="Times New Roman"/>
          <w:kern w:val="3"/>
          <w:sz w:val="28"/>
        </w:rPr>
        <w:t>施行</w:t>
      </w:r>
      <w:r w:rsidRPr="002459BB">
        <w:rPr>
          <w:rFonts w:ascii="Times New Roman" w:eastAsia="標楷體" w:hAnsi="Times New Roman"/>
          <w:kern w:val="3"/>
          <w:sz w:val="28"/>
        </w:rPr>
        <w:t>20026B(</w:t>
      </w:r>
      <w:r w:rsidRPr="002459BB">
        <w:rPr>
          <w:rFonts w:ascii="Times New Roman" w:eastAsia="標楷體" w:hAnsi="Times New Roman"/>
          <w:kern w:val="3"/>
          <w:sz w:val="28"/>
        </w:rPr>
        <w:t>穿顱都卜勒超音波檢查</w:t>
      </w:r>
      <w:r w:rsidRPr="002459BB">
        <w:rPr>
          <w:rFonts w:ascii="Times New Roman" w:eastAsia="標楷體" w:hAnsi="Times New Roman"/>
          <w:kern w:val="3"/>
          <w:sz w:val="28"/>
        </w:rPr>
        <w:t>)</w:t>
      </w:r>
      <w:r w:rsidRPr="002459BB">
        <w:rPr>
          <w:rFonts w:ascii="Times New Roman" w:eastAsia="標楷體" w:hAnsi="Times New Roman"/>
          <w:kern w:val="3"/>
          <w:sz w:val="28"/>
        </w:rPr>
        <w:t>之適應症：症狀性、缺血性腦血管疾</w:t>
      </w:r>
      <w:r w:rsidRPr="002459BB">
        <w:rPr>
          <w:rFonts w:ascii="Times New Roman" w:eastAsia="標楷體" w:hAnsi="Times New Roman"/>
          <w:sz w:val="28"/>
        </w:rPr>
        <w:t>病</w:t>
      </w:r>
      <w:r w:rsidRPr="002459BB">
        <w:rPr>
          <w:rFonts w:ascii="Times New Roman" w:eastAsia="標楷體" w:hAnsi="Times New Roman"/>
          <w:sz w:val="28"/>
        </w:rPr>
        <w:t>(</w:t>
      </w:r>
      <w:r w:rsidRPr="002459BB">
        <w:rPr>
          <w:rFonts w:ascii="Times New Roman" w:eastAsia="標楷體" w:hAnsi="Times New Roman"/>
          <w:kern w:val="3"/>
          <w:sz w:val="28"/>
        </w:rPr>
        <w:t>腦中風或</w:t>
      </w:r>
      <w:r w:rsidRPr="002459BB">
        <w:rPr>
          <w:rFonts w:ascii="Times New Roman" w:eastAsia="標楷體" w:hAnsi="Times New Roman"/>
          <w:kern w:val="3"/>
          <w:sz w:val="28"/>
        </w:rPr>
        <w:t>TIA)</w:t>
      </w:r>
      <w:r w:rsidRPr="002459BB">
        <w:rPr>
          <w:rFonts w:ascii="Times New Roman" w:eastAsia="標楷體" w:hAnsi="Times New Roman"/>
          <w:kern w:val="3"/>
          <w:sz w:val="28"/>
        </w:rPr>
        <w:t>。</w:t>
      </w:r>
      <w:r w:rsidRPr="002459BB">
        <w:rPr>
          <w:rFonts w:ascii="Times New Roman" w:eastAsia="標楷體" w:hAnsi="Times New Roman"/>
          <w:sz w:val="28"/>
          <w:szCs w:val="28"/>
        </w:rPr>
        <w:t>(101/2/1)</w:t>
      </w:r>
    </w:p>
    <w:p w:rsidR="000257EE" w:rsidRPr="002459BB" w:rsidRDefault="000257EE" w:rsidP="00AA0EEE">
      <w:pPr>
        <w:snapToGrid w:val="0"/>
        <w:spacing w:line="240" w:lineRule="auto"/>
        <w:ind w:left="240"/>
        <w:jc w:val="both"/>
        <w:rPr>
          <w:rFonts w:ascii="Times New Roman" w:eastAsia="標楷體" w:hAnsi="Times New Roman"/>
          <w:sz w:val="28"/>
        </w:rPr>
      </w:pPr>
    </w:p>
    <w:p w:rsidR="000257EE" w:rsidRPr="002459BB" w:rsidRDefault="00274757" w:rsidP="00AA0EEE">
      <w:pPr>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 xml:space="preserve"> (</w:t>
      </w:r>
      <w:r w:rsidRPr="002459BB">
        <w:rPr>
          <w:rFonts w:ascii="Times New Roman" w:eastAsia="標楷體" w:hAnsi="Times New Roman"/>
          <w:kern w:val="3"/>
          <w:sz w:val="28"/>
        </w:rPr>
        <w:t>三</w:t>
      </w:r>
      <w:r w:rsidRPr="002459BB">
        <w:rPr>
          <w:rFonts w:ascii="Times New Roman" w:eastAsia="標楷體" w:hAnsi="Times New Roman"/>
          <w:kern w:val="3"/>
          <w:sz w:val="28"/>
        </w:rPr>
        <w:t>)</w:t>
      </w:r>
      <w:r w:rsidRPr="002459BB">
        <w:rPr>
          <w:rFonts w:ascii="Times New Roman" w:eastAsia="標楷體" w:hAnsi="Times New Roman"/>
          <w:kern w:val="3"/>
          <w:sz w:val="28"/>
        </w:rPr>
        <w:t>神經傳導檢查項目</w:t>
      </w:r>
      <w:r w:rsidRPr="002459BB">
        <w:rPr>
          <w:rFonts w:ascii="Times New Roman" w:eastAsia="標楷體" w:hAnsi="Times New Roman"/>
          <w:kern w:val="3"/>
          <w:sz w:val="28"/>
        </w:rPr>
        <w:t>NCV, F-wave, H-reflex</w:t>
      </w:r>
      <w:r w:rsidRPr="002459BB">
        <w:rPr>
          <w:rFonts w:ascii="Times New Roman" w:eastAsia="標楷體" w:hAnsi="Times New Roman"/>
          <w:kern w:val="3"/>
          <w:sz w:val="28"/>
        </w:rPr>
        <w:t>及</w:t>
      </w:r>
      <w:r w:rsidRPr="002459BB">
        <w:rPr>
          <w:rFonts w:ascii="Times New Roman" w:eastAsia="標楷體" w:hAnsi="Times New Roman"/>
          <w:kern w:val="3"/>
          <w:sz w:val="28"/>
        </w:rPr>
        <w:t>EEG</w:t>
      </w:r>
      <w:r w:rsidRPr="002459BB">
        <w:rPr>
          <w:rFonts w:ascii="Times New Roman" w:eastAsia="標楷體" w:hAnsi="Times New Roman"/>
          <w:kern w:val="3"/>
          <w:sz w:val="28"/>
        </w:rPr>
        <w:t>之臨床適應症如下：</w:t>
      </w:r>
    </w:p>
    <w:p w:rsidR="000257EE" w:rsidRPr="002459BB" w:rsidRDefault="00274757" w:rsidP="00AA0EEE">
      <w:pPr>
        <w:snapToGrid w:val="0"/>
        <w:spacing w:line="600" w:lineRule="exact"/>
        <w:ind w:left="1319" w:hanging="280"/>
        <w:jc w:val="both"/>
        <w:rPr>
          <w:rFonts w:ascii="Times New Roman" w:eastAsia="標楷體" w:hAnsi="Times New Roman"/>
          <w:kern w:val="3"/>
          <w:sz w:val="28"/>
        </w:rPr>
      </w:pPr>
      <w:r w:rsidRPr="002459BB">
        <w:rPr>
          <w:rFonts w:ascii="Times New Roman" w:eastAsia="標楷體" w:hAnsi="Times New Roman"/>
          <w:kern w:val="3"/>
          <w:sz w:val="28"/>
        </w:rPr>
        <w:t>1.</w:t>
      </w:r>
      <w:r w:rsidRPr="002459BB">
        <w:rPr>
          <w:rFonts w:ascii="Times New Roman" w:eastAsia="標楷體" w:hAnsi="Times New Roman"/>
          <w:kern w:val="3"/>
          <w:sz w:val="28"/>
        </w:rPr>
        <w:t>神經傳導速度檢查適應症：</w:t>
      </w:r>
    </w:p>
    <w:p w:rsidR="000257EE" w:rsidRPr="002459BB" w:rsidRDefault="00274757" w:rsidP="00AA0EEE">
      <w:pPr>
        <w:snapToGrid w:val="0"/>
        <w:spacing w:line="600" w:lineRule="exact"/>
        <w:ind w:left="1740" w:hanging="420"/>
        <w:jc w:val="both"/>
        <w:rPr>
          <w:rFonts w:ascii="Times New Roman" w:eastAsia="標楷體" w:hAnsi="Times New Roman"/>
          <w:kern w:val="3"/>
          <w:sz w:val="28"/>
        </w:rPr>
      </w:pPr>
      <w:r w:rsidRPr="002459BB">
        <w:rPr>
          <w:rFonts w:ascii="Times New Roman" w:eastAsia="標楷體" w:hAnsi="Times New Roman"/>
          <w:kern w:val="3"/>
          <w:sz w:val="28"/>
        </w:rPr>
        <w:t>(1)</w:t>
      </w:r>
      <w:r w:rsidRPr="002459BB">
        <w:rPr>
          <w:rFonts w:ascii="Times New Roman" w:eastAsia="標楷體" w:hAnsi="Times New Roman"/>
          <w:kern w:val="3"/>
          <w:sz w:val="28"/>
        </w:rPr>
        <w:t>週邊神經病變之診斷、鑑別診斷、追蹤與治療評估，包括多發性及單一性週邊神經病變。</w:t>
      </w:r>
    </w:p>
    <w:p w:rsidR="000257EE" w:rsidRPr="002459BB" w:rsidRDefault="00274757" w:rsidP="00AA0EEE">
      <w:pPr>
        <w:snapToGrid w:val="0"/>
        <w:spacing w:line="600" w:lineRule="exact"/>
        <w:ind w:left="1740" w:hanging="420"/>
        <w:jc w:val="both"/>
        <w:rPr>
          <w:rFonts w:ascii="Times New Roman" w:eastAsia="標楷體" w:hAnsi="Times New Roman"/>
          <w:kern w:val="3"/>
          <w:sz w:val="28"/>
        </w:rPr>
      </w:pPr>
      <w:r w:rsidRPr="002459BB">
        <w:rPr>
          <w:rFonts w:ascii="Times New Roman" w:eastAsia="標楷體" w:hAnsi="Times New Roman"/>
          <w:kern w:val="3"/>
          <w:sz w:val="28"/>
        </w:rPr>
        <w:t>(2)</w:t>
      </w:r>
      <w:r w:rsidRPr="002459BB">
        <w:rPr>
          <w:rFonts w:ascii="Times New Roman" w:eastAsia="標楷體" w:hAnsi="Times New Roman"/>
          <w:kern w:val="3"/>
          <w:sz w:val="28"/>
        </w:rPr>
        <w:t>神經根病變及其鑑別診斷。</w:t>
      </w:r>
    </w:p>
    <w:p w:rsidR="000257EE" w:rsidRPr="002459BB" w:rsidRDefault="00274757" w:rsidP="00AA0EEE">
      <w:pPr>
        <w:snapToGrid w:val="0"/>
        <w:spacing w:line="600" w:lineRule="exact"/>
        <w:ind w:left="1740" w:hanging="420"/>
        <w:jc w:val="both"/>
        <w:rPr>
          <w:rFonts w:ascii="Times New Roman" w:eastAsia="標楷體" w:hAnsi="Times New Roman"/>
          <w:kern w:val="3"/>
          <w:sz w:val="28"/>
        </w:rPr>
      </w:pPr>
      <w:r w:rsidRPr="002459BB">
        <w:rPr>
          <w:rFonts w:ascii="Times New Roman" w:eastAsia="標楷體" w:hAnsi="Times New Roman"/>
          <w:kern w:val="3"/>
          <w:sz w:val="28"/>
        </w:rPr>
        <w:t>(3)</w:t>
      </w:r>
      <w:r w:rsidRPr="002459BB">
        <w:rPr>
          <w:rFonts w:ascii="Times New Roman" w:eastAsia="標楷體" w:hAnsi="Times New Roman"/>
          <w:kern w:val="3"/>
          <w:sz w:val="28"/>
        </w:rPr>
        <w:t>運動神經元疾病。</w:t>
      </w:r>
    </w:p>
    <w:p w:rsidR="000257EE" w:rsidRPr="002459BB" w:rsidRDefault="00274757" w:rsidP="00AA0EEE">
      <w:pPr>
        <w:snapToGrid w:val="0"/>
        <w:spacing w:line="600" w:lineRule="exact"/>
        <w:ind w:left="1740" w:hanging="420"/>
        <w:jc w:val="both"/>
        <w:rPr>
          <w:rFonts w:ascii="Times New Roman" w:eastAsia="標楷體" w:hAnsi="Times New Roman"/>
          <w:kern w:val="3"/>
          <w:sz w:val="28"/>
        </w:rPr>
      </w:pPr>
      <w:r w:rsidRPr="002459BB">
        <w:rPr>
          <w:rFonts w:ascii="Times New Roman" w:eastAsia="標楷體" w:hAnsi="Times New Roman"/>
          <w:kern w:val="3"/>
          <w:sz w:val="28"/>
        </w:rPr>
        <w:t>(4)</w:t>
      </w:r>
      <w:r w:rsidRPr="002459BB">
        <w:rPr>
          <w:rFonts w:ascii="Times New Roman" w:eastAsia="標楷體" w:hAnsi="Times New Roman"/>
          <w:kern w:val="3"/>
          <w:sz w:val="28"/>
        </w:rPr>
        <w:t>脊髓背根結節病灶。</w:t>
      </w:r>
    </w:p>
    <w:p w:rsidR="000257EE" w:rsidRPr="002459BB" w:rsidRDefault="00274757" w:rsidP="00AA0EEE">
      <w:pPr>
        <w:snapToGrid w:val="0"/>
        <w:spacing w:line="600" w:lineRule="exact"/>
        <w:ind w:left="1740" w:hanging="420"/>
        <w:jc w:val="both"/>
        <w:rPr>
          <w:rFonts w:ascii="Times New Roman" w:eastAsia="標楷體" w:hAnsi="Times New Roman"/>
          <w:kern w:val="3"/>
          <w:sz w:val="28"/>
        </w:rPr>
      </w:pPr>
      <w:r w:rsidRPr="002459BB">
        <w:rPr>
          <w:rFonts w:ascii="Times New Roman" w:eastAsia="標楷體" w:hAnsi="Times New Roman"/>
          <w:kern w:val="3"/>
          <w:sz w:val="28"/>
        </w:rPr>
        <w:t>(5)</w:t>
      </w:r>
      <w:r w:rsidRPr="002459BB">
        <w:rPr>
          <w:rFonts w:ascii="Times New Roman" w:eastAsia="標楷體" w:hAnsi="Times New Roman"/>
          <w:kern w:val="3"/>
          <w:sz w:val="28"/>
        </w:rPr>
        <w:t>肌肉神經病變之鑑別診斷。</w:t>
      </w:r>
    </w:p>
    <w:p w:rsidR="000257EE" w:rsidRPr="002459BB" w:rsidRDefault="00274757" w:rsidP="00AA0EEE">
      <w:pPr>
        <w:snapToGrid w:val="0"/>
        <w:spacing w:line="600" w:lineRule="exact"/>
        <w:ind w:left="1319" w:hanging="280"/>
        <w:jc w:val="both"/>
        <w:rPr>
          <w:rFonts w:ascii="Times New Roman" w:eastAsia="標楷體" w:hAnsi="Times New Roman"/>
          <w:kern w:val="3"/>
          <w:sz w:val="28"/>
        </w:rPr>
      </w:pPr>
      <w:r w:rsidRPr="002459BB">
        <w:rPr>
          <w:rFonts w:ascii="Times New Roman" w:eastAsia="標楷體" w:hAnsi="Times New Roman"/>
          <w:kern w:val="3"/>
          <w:sz w:val="28"/>
        </w:rPr>
        <w:t>2.H-reflex</w:t>
      </w:r>
      <w:r w:rsidRPr="002459BB">
        <w:rPr>
          <w:rFonts w:ascii="Times New Roman" w:eastAsia="標楷體" w:hAnsi="Times New Roman"/>
          <w:kern w:val="3"/>
          <w:sz w:val="28"/>
        </w:rPr>
        <w:t>檢查之適應症：</w:t>
      </w:r>
    </w:p>
    <w:p w:rsidR="000257EE" w:rsidRPr="002459BB" w:rsidRDefault="00274757" w:rsidP="00AA0EEE">
      <w:pPr>
        <w:snapToGrid w:val="0"/>
        <w:spacing w:line="600" w:lineRule="exact"/>
        <w:ind w:left="1740" w:hanging="420"/>
        <w:jc w:val="both"/>
        <w:rPr>
          <w:rFonts w:ascii="Times New Roman" w:eastAsia="標楷體" w:hAnsi="Times New Roman"/>
          <w:kern w:val="3"/>
          <w:sz w:val="28"/>
        </w:rPr>
      </w:pPr>
      <w:r w:rsidRPr="002459BB">
        <w:rPr>
          <w:rFonts w:ascii="Times New Roman" w:eastAsia="標楷體" w:hAnsi="Times New Roman"/>
          <w:kern w:val="3"/>
          <w:sz w:val="28"/>
        </w:rPr>
        <w:t>(1)</w:t>
      </w:r>
      <w:r w:rsidRPr="002459BB">
        <w:rPr>
          <w:rFonts w:ascii="Times New Roman" w:eastAsia="標楷體" w:hAnsi="Times New Roman"/>
          <w:kern w:val="3"/>
          <w:sz w:val="28"/>
        </w:rPr>
        <w:t>神經根病變之診斷、鑑別診斷、追蹤與治療評估。</w:t>
      </w:r>
    </w:p>
    <w:p w:rsidR="000257EE" w:rsidRPr="002459BB" w:rsidRDefault="00274757" w:rsidP="00AA0EEE">
      <w:pPr>
        <w:snapToGrid w:val="0"/>
        <w:spacing w:line="600" w:lineRule="exact"/>
        <w:ind w:left="1740" w:hanging="420"/>
        <w:jc w:val="both"/>
        <w:rPr>
          <w:rFonts w:ascii="Times New Roman" w:eastAsia="標楷體" w:hAnsi="Times New Roman"/>
          <w:kern w:val="3"/>
          <w:sz w:val="28"/>
        </w:rPr>
      </w:pPr>
      <w:r w:rsidRPr="002459BB">
        <w:rPr>
          <w:rFonts w:ascii="Times New Roman" w:eastAsia="標楷體" w:hAnsi="Times New Roman"/>
          <w:kern w:val="3"/>
          <w:sz w:val="28"/>
        </w:rPr>
        <w:t>(2)</w:t>
      </w:r>
      <w:r w:rsidRPr="002459BB">
        <w:rPr>
          <w:rFonts w:ascii="Times New Roman" w:eastAsia="標楷體" w:hAnsi="Times New Roman"/>
          <w:kern w:val="3"/>
          <w:sz w:val="28"/>
        </w:rPr>
        <w:t>中樞神經病灶下對運動神經元之影響。</w:t>
      </w:r>
    </w:p>
    <w:p w:rsidR="000257EE" w:rsidRPr="002459BB" w:rsidRDefault="00274757" w:rsidP="00AA0EEE">
      <w:pPr>
        <w:snapToGrid w:val="0"/>
        <w:spacing w:line="600" w:lineRule="exact"/>
        <w:ind w:left="1740" w:hanging="420"/>
        <w:jc w:val="both"/>
        <w:rPr>
          <w:rFonts w:ascii="Times New Roman" w:eastAsia="標楷體" w:hAnsi="Times New Roman"/>
          <w:kern w:val="3"/>
          <w:sz w:val="28"/>
        </w:rPr>
      </w:pPr>
      <w:r w:rsidRPr="002459BB">
        <w:rPr>
          <w:rFonts w:ascii="Times New Roman" w:eastAsia="標楷體" w:hAnsi="Times New Roman"/>
          <w:kern w:val="3"/>
          <w:sz w:val="28"/>
        </w:rPr>
        <w:lastRenderedPageBreak/>
        <w:t>(3)</w:t>
      </w:r>
      <w:r w:rsidRPr="002459BB">
        <w:rPr>
          <w:rFonts w:ascii="Times New Roman" w:eastAsia="標楷體" w:hAnsi="Times New Roman"/>
          <w:kern w:val="3"/>
          <w:sz w:val="28"/>
        </w:rPr>
        <w:t>上神經元病變導致</w:t>
      </w:r>
      <w:r w:rsidRPr="002459BB">
        <w:rPr>
          <w:rFonts w:ascii="Times New Roman" w:eastAsia="標楷體" w:hAnsi="Times New Roman"/>
          <w:kern w:val="3"/>
          <w:sz w:val="28"/>
        </w:rPr>
        <w:t>spasticity</w:t>
      </w:r>
      <w:r w:rsidRPr="002459BB">
        <w:rPr>
          <w:rFonts w:ascii="Times New Roman" w:eastAsia="標楷體" w:hAnsi="Times New Roman"/>
          <w:kern w:val="3"/>
          <w:sz w:val="28"/>
        </w:rPr>
        <w:t>之評估、追蹤與治療評估。</w:t>
      </w:r>
    </w:p>
    <w:p w:rsidR="000257EE" w:rsidRPr="002459BB" w:rsidRDefault="00274757" w:rsidP="00AA0EEE">
      <w:pPr>
        <w:snapToGrid w:val="0"/>
        <w:spacing w:line="600" w:lineRule="exact"/>
        <w:ind w:left="1319" w:hanging="280"/>
        <w:jc w:val="both"/>
        <w:rPr>
          <w:rFonts w:ascii="Times New Roman" w:eastAsia="標楷體" w:hAnsi="Times New Roman"/>
          <w:kern w:val="3"/>
          <w:sz w:val="28"/>
        </w:rPr>
      </w:pPr>
      <w:r w:rsidRPr="002459BB">
        <w:rPr>
          <w:rFonts w:ascii="Times New Roman" w:eastAsia="標楷體" w:hAnsi="Times New Roman"/>
          <w:kern w:val="3"/>
          <w:sz w:val="28"/>
        </w:rPr>
        <w:t>3.F-waves</w:t>
      </w:r>
      <w:r w:rsidRPr="002459BB">
        <w:rPr>
          <w:rFonts w:ascii="Times New Roman" w:eastAsia="標楷體" w:hAnsi="Times New Roman"/>
          <w:kern w:val="3"/>
          <w:sz w:val="28"/>
        </w:rPr>
        <w:t>檢查之適應症：</w:t>
      </w:r>
    </w:p>
    <w:p w:rsidR="000257EE" w:rsidRPr="002459BB" w:rsidRDefault="00274757" w:rsidP="00AA0EEE">
      <w:pPr>
        <w:snapToGrid w:val="0"/>
        <w:spacing w:line="600" w:lineRule="exact"/>
        <w:ind w:left="240" w:firstLine="1243"/>
        <w:jc w:val="both"/>
        <w:rPr>
          <w:rFonts w:ascii="Times New Roman" w:eastAsia="標楷體" w:hAnsi="Times New Roman"/>
          <w:kern w:val="3"/>
          <w:sz w:val="28"/>
        </w:rPr>
      </w:pPr>
      <w:r w:rsidRPr="002459BB">
        <w:rPr>
          <w:rFonts w:ascii="Times New Roman" w:eastAsia="標楷體" w:hAnsi="Times New Roman"/>
          <w:kern w:val="3"/>
          <w:sz w:val="28"/>
        </w:rPr>
        <w:t>協助運動神經傳導檢查，作下列病變之診斷：</w:t>
      </w:r>
    </w:p>
    <w:p w:rsidR="000257EE" w:rsidRPr="002459BB" w:rsidRDefault="00274757" w:rsidP="00AA0EEE">
      <w:pPr>
        <w:snapToGrid w:val="0"/>
        <w:spacing w:line="600" w:lineRule="exact"/>
        <w:ind w:left="1740" w:hanging="420"/>
        <w:jc w:val="both"/>
        <w:rPr>
          <w:rFonts w:ascii="Times New Roman" w:eastAsia="標楷體" w:hAnsi="Times New Roman"/>
          <w:kern w:val="3"/>
          <w:sz w:val="28"/>
        </w:rPr>
      </w:pPr>
      <w:r w:rsidRPr="002459BB">
        <w:rPr>
          <w:rFonts w:ascii="Times New Roman" w:eastAsia="標楷體" w:hAnsi="Times New Roman"/>
          <w:kern w:val="3"/>
          <w:sz w:val="28"/>
        </w:rPr>
        <w:t>(1)</w:t>
      </w:r>
      <w:r w:rsidRPr="002459BB">
        <w:rPr>
          <w:rFonts w:ascii="Times New Roman" w:eastAsia="標楷體" w:hAnsi="Times New Roman"/>
          <w:kern w:val="3"/>
          <w:sz w:val="28"/>
        </w:rPr>
        <w:t>週邊神經近端病變之診斷。</w:t>
      </w:r>
    </w:p>
    <w:p w:rsidR="000257EE" w:rsidRPr="002459BB" w:rsidRDefault="00274757" w:rsidP="00AA0EEE">
      <w:pPr>
        <w:snapToGrid w:val="0"/>
        <w:spacing w:line="600" w:lineRule="exact"/>
        <w:ind w:left="1740" w:hanging="420"/>
        <w:jc w:val="both"/>
        <w:rPr>
          <w:rFonts w:ascii="Times New Roman" w:eastAsia="標楷體" w:hAnsi="Times New Roman"/>
          <w:kern w:val="3"/>
          <w:sz w:val="28"/>
        </w:rPr>
      </w:pPr>
      <w:r w:rsidRPr="002459BB">
        <w:rPr>
          <w:rFonts w:ascii="Times New Roman" w:eastAsia="標楷體" w:hAnsi="Times New Roman"/>
          <w:kern w:val="3"/>
          <w:sz w:val="28"/>
        </w:rPr>
        <w:t>(2)</w:t>
      </w:r>
      <w:r w:rsidRPr="002459BB">
        <w:rPr>
          <w:rFonts w:ascii="Times New Roman" w:eastAsia="標楷體" w:hAnsi="Times New Roman"/>
          <w:kern w:val="3"/>
          <w:sz w:val="28"/>
        </w:rPr>
        <w:t>神經叢病變之診斷。</w:t>
      </w:r>
    </w:p>
    <w:p w:rsidR="000257EE" w:rsidRPr="002459BB" w:rsidRDefault="00274757" w:rsidP="00AA0EEE">
      <w:pPr>
        <w:snapToGrid w:val="0"/>
        <w:spacing w:line="600" w:lineRule="exact"/>
        <w:ind w:left="1740" w:hanging="420"/>
        <w:jc w:val="both"/>
        <w:rPr>
          <w:rFonts w:ascii="Times New Roman" w:eastAsia="標楷體" w:hAnsi="Times New Roman"/>
          <w:kern w:val="3"/>
          <w:sz w:val="28"/>
        </w:rPr>
      </w:pPr>
      <w:r w:rsidRPr="002459BB">
        <w:rPr>
          <w:rFonts w:ascii="Times New Roman" w:eastAsia="標楷體" w:hAnsi="Times New Roman"/>
          <w:kern w:val="3"/>
          <w:sz w:val="28"/>
        </w:rPr>
        <w:t>(3)</w:t>
      </w:r>
      <w:r w:rsidRPr="002459BB">
        <w:rPr>
          <w:rFonts w:ascii="Times New Roman" w:eastAsia="標楷體" w:hAnsi="Times New Roman"/>
          <w:kern w:val="3"/>
          <w:sz w:val="28"/>
        </w:rPr>
        <w:t>神經根病變之診斷。</w:t>
      </w:r>
    </w:p>
    <w:p w:rsidR="000257EE" w:rsidRPr="002459BB" w:rsidRDefault="00274757" w:rsidP="00AA0EEE">
      <w:pPr>
        <w:snapToGrid w:val="0"/>
        <w:spacing w:line="600" w:lineRule="exact"/>
        <w:ind w:left="1740" w:hanging="420"/>
        <w:jc w:val="both"/>
        <w:rPr>
          <w:rFonts w:ascii="Times New Roman" w:eastAsia="標楷體" w:hAnsi="Times New Roman"/>
          <w:kern w:val="3"/>
          <w:sz w:val="28"/>
        </w:rPr>
      </w:pPr>
      <w:r w:rsidRPr="002459BB">
        <w:rPr>
          <w:rFonts w:ascii="Times New Roman" w:eastAsia="標楷體" w:hAnsi="Times New Roman"/>
          <w:kern w:val="3"/>
          <w:sz w:val="28"/>
        </w:rPr>
        <w:t>(4)</w:t>
      </w:r>
      <w:r w:rsidRPr="002459BB">
        <w:rPr>
          <w:rFonts w:ascii="Times New Roman" w:eastAsia="標楷體" w:hAnsi="Times New Roman"/>
          <w:kern w:val="3"/>
          <w:sz w:val="28"/>
        </w:rPr>
        <w:t>神經元病變與病變數目之評估。</w:t>
      </w:r>
    </w:p>
    <w:p w:rsidR="000257EE" w:rsidRPr="002459BB" w:rsidRDefault="00274757" w:rsidP="00AA0EEE">
      <w:pPr>
        <w:snapToGrid w:val="0"/>
        <w:spacing w:line="600" w:lineRule="exact"/>
        <w:ind w:left="1319" w:hanging="280"/>
        <w:jc w:val="both"/>
        <w:rPr>
          <w:rFonts w:ascii="Times New Roman" w:eastAsia="標楷體" w:hAnsi="Times New Roman"/>
          <w:kern w:val="3"/>
          <w:sz w:val="28"/>
        </w:rPr>
      </w:pPr>
      <w:r w:rsidRPr="002459BB">
        <w:rPr>
          <w:rFonts w:ascii="Times New Roman" w:eastAsia="標楷體" w:hAnsi="Times New Roman"/>
          <w:kern w:val="3"/>
          <w:sz w:val="28"/>
        </w:rPr>
        <w:t>4.EEG</w:t>
      </w:r>
      <w:r w:rsidRPr="002459BB">
        <w:rPr>
          <w:rFonts w:ascii="Times New Roman" w:eastAsia="標楷體" w:hAnsi="Times New Roman"/>
          <w:kern w:val="3"/>
          <w:sz w:val="28"/>
        </w:rPr>
        <w:t>適應症之訂定有其困難，須視個案之診斷及病情而定，謹將以下施行</w:t>
      </w:r>
      <w:r w:rsidRPr="002459BB">
        <w:rPr>
          <w:rFonts w:ascii="Times New Roman" w:eastAsia="標楷體" w:hAnsi="Times New Roman"/>
          <w:kern w:val="3"/>
          <w:sz w:val="28"/>
        </w:rPr>
        <w:t>EEG</w:t>
      </w:r>
      <w:r w:rsidRPr="002459BB">
        <w:rPr>
          <w:rFonts w:ascii="Times New Roman" w:eastAsia="標楷體" w:hAnsi="Times New Roman"/>
          <w:kern w:val="3"/>
          <w:sz w:val="28"/>
        </w:rPr>
        <w:t>條件供參：</w:t>
      </w:r>
    </w:p>
    <w:p w:rsidR="000257EE" w:rsidRPr="002459BB" w:rsidRDefault="00274757" w:rsidP="00AA0EEE">
      <w:pPr>
        <w:snapToGrid w:val="0"/>
        <w:spacing w:line="600" w:lineRule="exact"/>
        <w:ind w:left="1740" w:hanging="420"/>
        <w:jc w:val="both"/>
        <w:rPr>
          <w:rFonts w:ascii="Times New Roman" w:eastAsia="標楷體" w:hAnsi="Times New Roman"/>
          <w:kern w:val="3"/>
          <w:sz w:val="28"/>
        </w:rPr>
      </w:pPr>
      <w:r w:rsidRPr="002459BB">
        <w:rPr>
          <w:rFonts w:ascii="Times New Roman" w:eastAsia="標楷體" w:hAnsi="Times New Roman"/>
          <w:kern w:val="3"/>
          <w:sz w:val="28"/>
        </w:rPr>
        <w:t>(1)</w:t>
      </w:r>
      <w:r w:rsidRPr="002459BB">
        <w:rPr>
          <w:rFonts w:ascii="Times New Roman" w:eastAsia="標楷體" w:hAnsi="Times New Roman"/>
          <w:kern w:val="3"/>
          <w:sz w:val="28"/>
        </w:rPr>
        <w:t>診斷價值高：在腦半球、中腦或腦幹構造之突發性及快速惡化病情時，譬如：</w:t>
      </w:r>
    </w:p>
    <w:p w:rsidR="000257EE" w:rsidRPr="002459BB" w:rsidRDefault="00274757" w:rsidP="00AA0EEE">
      <w:pPr>
        <w:snapToGrid w:val="0"/>
        <w:spacing w:line="600" w:lineRule="exact"/>
        <w:ind w:left="2020" w:hanging="280"/>
        <w:jc w:val="both"/>
        <w:rPr>
          <w:rFonts w:ascii="Times New Roman" w:eastAsia="標楷體" w:hAnsi="Times New Roman"/>
          <w:kern w:val="3"/>
          <w:sz w:val="28"/>
        </w:rPr>
      </w:pPr>
      <w:r w:rsidRPr="002459BB">
        <w:rPr>
          <w:rFonts w:ascii="Times New Roman" w:eastAsia="標楷體" w:hAnsi="Times New Roman"/>
          <w:kern w:val="3"/>
          <w:sz w:val="28"/>
        </w:rPr>
        <w:t>甲、痙攣性異常疾病，包括癲癇之診斷、追蹤與治療評估。</w:t>
      </w:r>
    </w:p>
    <w:p w:rsidR="000257EE" w:rsidRPr="002459BB" w:rsidRDefault="00274757" w:rsidP="00AA0EEE">
      <w:pPr>
        <w:snapToGrid w:val="0"/>
        <w:spacing w:line="600" w:lineRule="exact"/>
        <w:ind w:left="2020" w:hanging="280"/>
        <w:jc w:val="both"/>
        <w:rPr>
          <w:rFonts w:ascii="Times New Roman" w:eastAsia="標楷體" w:hAnsi="Times New Roman"/>
          <w:kern w:val="3"/>
          <w:sz w:val="28"/>
        </w:rPr>
      </w:pPr>
      <w:r w:rsidRPr="002459BB">
        <w:rPr>
          <w:rFonts w:ascii="Times New Roman" w:eastAsia="標楷體" w:hAnsi="Times New Roman"/>
          <w:kern w:val="3"/>
          <w:sz w:val="28"/>
        </w:rPr>
        <w:t>乙、類癲癇或假性癲癇之鑑別診斷。</w:t>
      </w:r>
    </w:p>
    <w:p w:rsidR="000257EE" w:rsidRPr="002459BB" w:rsidRDefault="00274757" w:rsidP="00AA0EEE">
      <w:pPr>
        <w:snapToGrid w:val="0"/>
        <w:spacing w:line="600" w:lineRule="exact"/>
        <w:ind w:left="2020" w:hanging="280"/>
        <w:jc w:val="both"/>
        <w:rPr>
          <w:rFonts w:ascii="Times New Roman" w:eastAsia="標楷體" w:hAnsi="Times New Roman"/>
          <w:kern w:val="3"/>
          <w:sz w:val="28"/>
        </w:rPr>
      </w:pPr>
      <w:r w:rsidRPr="002459BB">
        <w:rPr>
          <w:rFonts w:ascii="Times New Roman" w:eastAsia="標楷體" w:hAnsi="Times New Roman"/>
          <w:kern w:val="3"/>
          <w:sz w:val="28"/>
        </w:rPr>
        <w:t>丙、中毒性或代謝性腦症。</w:t>
      </w:r>
    </w:p>
    <w:p w:rsidR="000257EE" w:rsidRPr="002459BB" w:rsidRDefault="00274757" w:rsidP="00AA0EEE">
      <w:pPr>
        <w:snapToGrid w:val="0"/>
        <w:spacing w:line="600" w:lineRule="exact"/>
        <w:ind w:left="2020" w:hanging="280"/>
        <w:jc w:val="both"/>
        <w:rPr>
          <w:rFonts w:ascii="Times New Roman" w:eastAsia="標楷體" w:hAnsi="Times New Roman"/>
          <w:kern w:val="3"/>
          <w:sz w:val="28"/>
        </w:rPr>
      </w:pPr>
      <w:r w:rsidRPr="002459BB">
        <w:rPr>
          <w:rFonts w:ascii="Times New Roman" w:eastAsia="標楷體" w:hAnsi="Times New Roman"/>
          <w:kern w:val="3"/>
          <w:sz w:val="28"/>
        </w:rPr>
        <w:t>丁、病因待確定的昏迷或意識障礙。</w:t>
      </w:r>
    </w:p>
    <w:p w:rsidR="000257EE" w:rsidRPr="002459BB" w:rsidRDefault="00274757" w:rsidP="00AA0EEE">
      <w:pPr>
        <w:snapToGrid w:val="0"/>
        <w:spacing w:line="600" w:lineRule="exact"/>
        <w:ind w:left="2020" w:hanging="280"/>
        <w:jc w:val="both"/>
        <w:rPr>
          <w:rFonts w:ascii="Times New Roman" w:eastAsia="標楷體" w:hAnsi="Times New Roman"/>
          <w:kern w:val="3"/>
          <w:sz w:val="28"/>
        </w:rPr>
      </w:pPr>
      <w:r w:rsidRPr="002459BB">
        <w:rPr>
          <w:rFonts w:ascii="Times New Roman" w:eastAsia="標楷體" w:hAnsi="Times New Roman"/>
          <w:kern w:val="3"/>
          <w:sz w:val="28"/>
        </w:rPr>
        <w:t>戊、疑腦死。</w:t>
      </w:r>
    </w:p>
    <w:p w:rsidR="000257EE" w:rsidRPr="002459BB" w:rsidRDefault="00274757" w:rsidP="00AA0EEE">
      <w:pPr>
        <w:snapToGrid w:val="0"/>
        <w:spacing w:line="600" w:lineRule="exact"/>
        <w:ind w:left="2020" w:hanging="280"/>
        <w:jc w:val="both"/>
        <w:rPr>
          <w:rFonts w:ascii="Times New Roman" w:eastAsia="標楷體" w:hAnsi="Times New Roman"/>
          <w:kern w:val="3"/>
          <w:sz w:val="28"/>
        </w:rPr>
      </w:pPr>
      <w:r w:rsidRPr="002459BB">
        <w:rPr>
          <w:rFonts w:ascii="Times New Roman" w:eastAsia="標楷體" w:hAnsi="Times New Roman"/>
          <w:kern w:val="3"/>
          <w:sz w:val="28"/>
        </w:rPr>
        <w:t>己、腦血流循環降低之病情。</w:t>
      </w:r>
    </w:p>
    <w:p w:rsidR="000257EE" w:rsidRPr="002459BB" w:rsidRDefault="00274757" w:rsidP="00AA0EEE">
      <w:pPr>
        <w:snapToGrid w:val="0"/>
        <w:spacing w:line="600" w:lineRule="exact"/>
        <w:ind w:left="2020" w:hanging="280"/>
        <w:jc w:val="both"/>
        <w:rPr>
          <w:rFonts w:ascii="Times New Roman" w:eastAsia="標楷體" w:hAnsi="Times New Roman"/>
          <w:kern w:val="3"/>
          <w:sz w:val="28"/>
        </w:rPr>
      </w:pPr>
      <w:r w:rsidRPr="002459BB">
        <w:rPr>
          <w:rFonts w:ascii="Times New Roman" w:eastAsia="標楷體" w:hAnsi="Times New Roman"/>
          <w:kern w:val="3"/>
          <w:sz w:val="28"/>
        </w:rPr>
        <w:t>庚、腦膜腦炎</w:t>
      </w:r>
    </w:p>
    <w:p w:rsidR="000257EE" w:rsidRPr="002459BB" w:rsidRDefault="00274757" w:rsidP="00AA0EEE">
      <w:pPr>
        <w:snapToGrid w:val="0"/>
        <w:spacing w:line="600" w:lineRule="exact"/>
        <w:ind w:left="2020" w:hanging="280"/>
        <w:jc w:val="both"/>
        <w:rPr>
          <w:rFonts w:ascii="Times New Roman" w:eastAsia="標楷體" w:hAnsi="Times New Roman"/>
          <w:kern w:val="3"/>
          <w:sz w:val="28"/>
        </w:rPr>
      </w:pPr>
      <w:r w:rsidRPr="002459BB">
        <w:rPr>
          <w:rFonts w:ascii="Times New Roman" w:eastAsia="標楷體" w:hAnsi="Times New Roman"/>
          <w:kern w:val="3"/>
          <w:sz w:val="28"/>
        </w:rPr>
        <w:t>辛、退化性中樞神經疾病，如庫賈氏症、海棉樣腦症及漢疔頓舞蹈症等。</w:t>
      </w:r>
    </w:p>
    <w:p w:rsidR="000257EE" w:rsidRPr="002459BB" w:rsidRDefault="00274757" w:rsidP="00AA0EEE">
      <w:pPr>
        <w:snapToGrid w:val="0"/>
        <w:spacing w:line="600" w:lineRule="exact"/>
        <w:ind w:left="2020" w:hanging="280"/>
        <w:jc w:val="both"/>
        <w:rPr>
          <w:rFonts w:ascii="Times New Roman" w:eastAsia="標楷體" w:hAnsi="Times New Roman"/>
          <w:kern w:val="3"/>
          <w:sz w:val="28"/>
        </w:rPr>
      </w:pPr>
      <w:r w:rsidRPr="002459BB">
        <w:rPr>
          <w:rFonts w:ascii="Times New Roman" w:eastAsia="標楷體" w:hAnsi="Times New Roman"/>
          <w:kern w:val="3"/>
          <w:sz w:val="28"/>
        </w:rPr>
        <w:t>壬、</w:t>
      </w:r>
      <w:r w:rsidR="00693159" w:rsidRPr="002459BB">
        <w:rPr>
          <w:rFonts w:ascii="Times New Roman" w:eastAsia="標楷體" w:hAnsi="Times New Roman"/>
          <w:kern w:val="3"/>
          <w:sz w:val="28"/>
        </w:rPr>
        <w:t>其</w:t>
      </w:r>
      <w:r w:rsidRPr="002459BB">
        <w:rPr>
          <w:rFonts w:ascii="Times New Roman" w:eastAsia="標楷體" w:hAnsi="Times New Roman"/>
          <w:kern w:val="3"/>
          <w:sz w:val="28"/>
        </w:rPr>
        <w:t>他神經內科專科醫師認為有必要之臨床情況。</w:t>
      </w:r>
    </w:p>
    <w:p w:rsidR="000257EE" w:rsidRPr="002459BB" w:rsidRDefault="00274757" w:rsidP="00AA0EEE">
      <w:pPr>
        <w:snapToGrid w:val="0"/>
        <w:spacing w:line="600" w:lineRule="exact"/>
        <w:ind w:left="1740" w:hanging="420"/>
        <w:jc w:val="both"/>
        <w:rPr>
          <w:rFonts w:ascii="Times New Roman" w:eastAsia="標楷體" w:hAnsi="Times New Roman"/>
          <w:kern w:val="3"/>
          <w:sz w:val="28"/>
        </w:rPr>
      </w:pPr>
      <w:r w:rsidRPr="002459BB">
        <w:rPr>
          <w:rFonts w:ascii="Times New Roman" w:eastAsia="標楷體" w:hAnsi="Times New Roman"/>
          <w:kern w:val="3"/>
          <w:sz w:val="28"/>
        </w:rPr>
        <w:t>(2)</w:t>
      </w:r>
      <w:r w:rsidRPr="002459BB">
        <w:rPr>
          <w:rFonts w:ascii="Times New Roman" w:eastAsia="標楷體" w:hAnsi="Times New Roman"/>
          <w:kern w:val="3"/>
          <w:sz w:val="28"/>
        </w:rPr>
        <w:t>診斷價值中等：在新進發生或進行性腦局部佔位性病變，雖然影像學診斷可更正確的定位病變，但有些情況用腦電圖可更</w:t>
      </w:r>
      <w:r w:rsidRPr="002459BB">
        <w:rPr>
          <w:rFonts w:ascii="Times New Roman" w:eastAsia="標楷體" w:hAnsi="Times New Roman"/>
          <w:kern w:val="3"/>
          <w:sz w:val="28"/>
        </w:rPr>
        <w:lastRenderedPageBreak/>
        <w:t>早期診斷，甚至於只能靠腦電圖診斷，包括：</w:t>
      </w:r>
    </w:p>
    <w:p w:rsidR="000257EE" w:rsidRPr="002459BB" w:rsidRDefault="00274757" w:rsidP="00AA0EEE">
      <w:pPr>
        <w:snapToGrid w:val="0"/>
        <w:spacing w:line="600" w:lineRule="exact"/>
        <w:ind w:left="2020" w:hanging="280"/>
        <w:jc w:val="both"/>
        <w:rPr>
          <w:rFonts w:ascii="Times New Roman" w:eastAsia="標楷體" w:hAnsi="Times New Roman"/>
          <w:kern w:val="3"/>
          <w:sz w:val="28"/>
        </w:rPr>
      </w:pPr>
      <w:r w:rsidRPr="002459BB">
        <w:rPr>
          <w:rFonts w:ascii="Times New Roman" w:eastAsia="標楷體" w:hAnsi="Times New Roman"/>
          <w:kern w:val="3"/>
          <w:sz w:val="28"/>
        </w:rPr>
        <w:t>甲、腦瘤</w:t>
      </w:r>
    </w:p>
    <w:p w:rsidR="000257EE" w:rsidRPr="002459BB" w:rsidRDefault="00274757" w:rsidP="00AA0EEE">
      <w:pPr>
        <w:snapToGrid w:val="0"/>
        <w:spacing w:line="600" w:lineRule="exact"/>
        <w:ind w:left="2020" w:hanging="280"/>
        <w:jc w:val="both"/>
        <w:rPr>
          <w:rFonts w:ascii="Times New Roman" w:eastAsia="標楷體" w:hAnsi="Times New Roman"/>
          <w:kern w:val="3"/>
          <w:sz w:val="28"/>
        </w:rPr>
      </w:pPr>
      <w:r w:rsidRPr="002459BB">
        <w:rPr>
          <w:rFonts w:ascii="Times New Roman" w:eastAsia="標楷體" w:hAnsi="Times New Roman"/>
          <w:kern w:val="3"/>
          <w:sz w:val="28"/>
        </w:rPr>
        <w:t>乙、腦中風</w:t>
      </w:r>
    </w:p>
    <w:p w:rsidR="000257EE" w:rsidRPr="002459BB" w:rsidRDefault="00274757" w:rsidP="00AA0EEE">
      <w:pPr>
        <w:snapToGrid w:val="0"/>
        <w:spacing w:line="600" w:lineRule="exact"/>
        <w:ind w:left="2020" w:hanging="280"/>
        <w:jc w:val="both"/>
        <w:rPr>
          <w:rFonts w:ascii="Times New Roman" w:eastAsia="標楷體" w:hAnsi="Times New Roman"/>
          <w:kern w:val="3"/>
          <w:sz w:val="28"/>
        </w:rPr>
      </w:pPr>
      <w:r w:rsidRPr="002459BB">
        <w:rPr>
          <w:rFonts w:ascii="Times New Roman" w:eastAsia="標楷體" w:hAnsi="Times New Roman"/>
          <w:kern w:val="3"/>
          <w:sz w:val="28"/>
        </w:rPr>
        <w:t>丙、頭部外傷</w:t>
      </w:r>
    </w:p>
    <w:p w:rsidR="000257EE" w:rsidRPr="002459BB" w:rsidRDefault="00274757" w:rsidP="00AA0EEE">
      <w:pPr>
        <w:snapToGrid w:val="0"/>
        <w:spacing w:line="600" w:lineRule="exact"/>
        <w:ind w:left="2020" w:hanging="280"/>
        <w:jc w:val="both"/>
        <w:rPr>
          <w:rFonts w:ascii="Times New Roman" w:eastAsia="標楷體" w:hAnsi="Times New Roman"/>
          <w:kern w:val="3"/>
          <w:sz w:val="28"/>
        </w:rPr>
      </w:pPr>
      <w:r w:rsidRPr="002459BB">
        <w:rPr>
          <w:rFonts w:ascii="Times New Roman" w:eastAsia="標楷體" w:hAnsi="Times New Roman"/>
          <w:kern w:val="3"/>
          <w:sz w:val="28"/>
        </w:rPr>
        <w:t>丁、慢性硬膜下血腫</w:t>
      </w:r>
      <w:r w:rsidRPr="002459BB">
        <w:rPr>
          <w:rFonts w:ascii="Times New Roman" w:eastAsia="標楷體" w:hAnsi="Times New Roman"/>
          <w:kern w:val="3"/>
          <w:sz w:val="28"/>
        </w:rPr>
        <w:t>(99/7/1)</w:t>
      </w:r>
    </w:p>
    <w:p w:rsidR="000257EE" w:rsidRPr="002459BB" w:rsidRDefault="00274757" w:rsidP="00AA0EEE">
      <w:pPr>
        <w:snapToGrid w:val="0"/>
        <w:spacing w:line="600" w:lineRule="exact"/>
        <w:ind w:left="2020" w:hanging="280"/>
        <w:jc w:val="both"/>
        <w:rPr>
          <w:rFonts w:ascii="Times New Roman" w:eastAsia="標楷體" w:hAnsi="Times New Roman"/>
          <w:kern w:val="3"/>
          <w:sz w:val="28"/>
        </w:rPr>
      </w:pPr>
      <w:r w:rsidRPr="002459BB">
        <w:rPr>
          <w:rFonts w:ascii="Times New Roman" w:eastAsia="標楷體" w:hAnsi="Times New Roman"/>
          <w:kern w:val="3"/>
          <w:sz w:val="28"/>
        </w:rPr>
        <w:t>戊、腦腫瘍</w:t>
      </w:r>
    </w:p>
    <w:p w:rsidR="000257EE" w:rsidRPr="002459BB" w:rsidRDefault="00274757" w:rsidP="00AA0EEE">
      <w:pPr>
        <w:snapToGrid w:val="0"/>
        <w:spacing w:line="600" w:lineRule="exact"/>
        <w:ind w:left="1740" w:hanging="420"/>
        <w:jc w:val="both"/>
        <w:rPr>
          <w:rFonts w:ascii="Times New Roman" w:hAnsi="Times New Roman"/>
        </w:rPr>
      </w:pPr>
      <w:r w:rsidRPr="002459BB">
        <w:rPr>
          <w:rFonts w:ascii="Times New Roman" w:eastAsia="標楷體" w:hAnsi="Times New Roman"/>
          <w:kern w:val="3"/>
          <w:sz w:val="28"/>
        </w:rPr>
        <w:t>(3)</w:t>
      </w:r>
      <w:r w:rsidRPr="002459BB">
        <w:rPr>
          <w:rFonts w:ascii="Times New Roman" w:eastAsia="標楷體" w:hAnsi="Times New Roman"/>
          <w:kern w:val="3"/>
          <w:sz w:val="28"/>
        </w:rPr>
        <w:t>診斷價值較低：病變在腦半球以下且非中央位置性、陳舊性病</w:t>
      </w:r>
      <w:r w:rsidRPr="002459BB">
        <w:rPr>
          <w:rFonts w:ascii="Times New Roman" w:eastAsia="標楷體" w:hAnsi="Times New Roman"/>
          <w:sz w:val="28"/>
        </w:rPr>
        <w:t>變、病情進行性較慢或較輕者，包括：</w:t>
      </w:r>
    </w:p>
    <w:p w:rsidR="000257EE" w:rsidRPr="002459BB" w:rsidRDefault="00274757" w:rsidP="00AA0EEE">
      <w:pPr>
        <w:snapToGrid w:val="0"/>
        <w:spacing w:line="600" w:lineRule="exact"/>
        <w:ind w:left="2020" w:hanging="280"/>
        <w:jc w:val="both"/>
        <w:rPr>
          <w:rFonts w:ascii="Times New Roman" w:eastAsia="標楷體" w:hAnsi="Times New Roman"/>
          <w:kern w:val="3"/>
          <w:sz w:val="28"/>
        </w:rPr>
      </w:pPr>
      <w:r w:rsidRPr="002459BB">
        <w:rPr>
          <w:rFonts w:ascii="Times New Roman" w:eastAsia="標楷體" w:hAnsi="Times New Roman"/>
          <w:kern w:val="3"/>
          <w:sz w:val="28"/>
        </w:rPr>
        <w:t>甲、小腦疾病或病變。</w:t>
      </w:r>
    </w:p>
    <w:p w:rsidR="000257EE" w:rsidRPr="002459BB" w:rsidRDefault="00274757" w:rsidP="00AA0EEE">
      <w:pPr>
        <w:snapToGrid w:val="0"/>
        <w:spacing w:line="600" w:lineRule="exact"/>
        <w:ind w:left="2020" w:hanging="280"/>
        <w:jc w:val="both"/>
        <w:rPr>
          <w:rFonts w:ascii="Times New Roman" w:eastAsia="標楷體" w:hAnsi="Times New Roman"/>
          <w:kern w:val="3"/>
          <w:sz w:val="28"/>
        </w:rPr>
      </w:pPr>
      <w:r w:rsidRPr="002459BB">
        <w:rPr>
          <w:rFonts w:ascii="Times New Roman" w:eastAsia="標楷體" w:hAnsi="Times New Roman"/>
          <w:kern w:val="3"/>
          <w:sz w:val="28"/>
        </w:rPr>
        <w:t>乙、侵犯顱神經或長徑路但未波及網狀中心系統之腦幹病變。</w:t>
      </w:r>
    </w:p>
    <w:p w:rsidR="000257EE" w:rsidRPr="002459BB" w:rsidRDefault="00274757" w:rsidP="00AA0EEE">
      <w:pPr>
        <w:snapToGrid w:val="0"/>
        <w:spacing w:line="600" w:lineRule="exact"/>
        <w:ind w:left="2020" w:hanging="280"/>
        <w:jc w:val="both"/>
        <w:rPr>
          <w:rFonts w:ascii="Times New Roman" w:eastAsia="標楷體" w:hAnsi="Times New Roman"/>
          <w:kern w:val="3"/>
          <w:sz w:val="28"/>
        </w:rPr>
      </w:pPr>
      <w:r w:rsidRPr="002459BB">
        <w:rPr>
          <w:rFonts w:ascii="Times New Roman" w:eastAsia="標楷體" w:hAnsi="Times New Roman"/>
          <w:kern w:val="3"/>
          <w:sz w:val="28"/>
        </w:rPr>
        <w:t>丙、精神科疾病。</w:t>
      </w:r>
    </w:p>
    <w:p w:rsidR="000257EE" w:rsidRPr="002459BB" w:rsidRDefault="00274757" w:rsidP="00AA0EEE">
      <w:pPr>
        <w:snapToGrid w:val="0"/>
        <w:spacing w:line="600" w:lineRule="exact"/>
        <w:ind w:left="2020" w:hanging="280"/>
        <w:jc w:val="both"/>
        <w:rPr>
          <w:rFonts w:ascii="Times New Roman" w:eastAsia="標楷體" w:hAnsi="Times New Roman"/>
          <w:kern w:val="3"/>
          <w:sz w:val="28"/>
        </w:rPr>
      </w:pPr>
      <w:r w:rsidRPr="002459BB">
        <w:rPr>
          <w:rFonts w:ascii="Times New Roman" w:eastAsia="標楷體" w:hAnsi="Times New Roman"/>
          <w:kern w:val="3"/>
          <w:sz w:val="28"/>
        </w:rPr>
        <w:t>丁、阿茲海默症、柏金森氏症、威爾森氏症、脊髓小腦退化症等。</w:t>
      </w:r>
    </w:p>
    <w:p w:rsidR="000257EE" w:rsidRPr="002459BB" w:rsidRDefault="00274757" w:rsidP="00AA0EEE">
      <w:pPr>
        <w:snapToGrid w:val="0"/>
        <w:spacing w:line="600" w:lineRule="exact"/>
        <w:ind w:left="2020" w:hanging="280"/>
        <w:jc w:val="both"/>
        <w:rPr>
          <w:rFonts w:ascii="Times New Roman" w:eastAsia="標楷體" w:hAnsi="Times New Roman"/>
          <w:kern w:val="3"/>
          <w:sz w:val="28"/>
        </w:rPr>
      </w:pPr>
      <w:r w:rsidRPr="002459BB">
        <w:rPr>
          <w:rFonts w:ascii="Times New Roman" w:eastAsia="標楷體" w:hAnsi="Times New Roman"/>
          <w:kern w:val="3"/>
          <w:sz w:val="28"/>
        </w:rPr>
        <w:t>戊、病因未確定之慢性頭痛。</w:t>
      </w:r>
    </w:p>
    <w:p w:rsidR="000257EE" w:rsidRPr="002459BB" w:rsidRDefault="00274757" w:rsidP="00AA0EEE">
      <w:pPr>
        <w:snapToGrid w:val="0"/>
        <w:spacing w:line="600" w:lineRule="exact"/>
        <w:ind w:left="1680"/>
        <w:jc w:val="both"/>
        <w:rPr>
          <w:rFonts w:ascii="Times New Roman" w:hAnsi="Times New Roman"/>
        </w:rPr>
      </w:pPr>
      <w:r w:rsidRPr="002459BB">
        <w:rPr>
          <w:rFonts w:ascii="Times New Roman" w:eastAsia="標楷體" w:hAnsi="Times New Roman"/>
          <w:sz w:val="28"/>
        </w:rPr>
        <w:t>診斷價值較低疾病屬於排除其他病因才能確定之診斷時，應註明需排除之疾病，以彰顯檢查之合理性。如早期阿茲海默症之診斷需排除海棉樣腦症，檢查之適應症情況應為</w:t>
      </w:r>
      <w:r w:rsidRPr="002459BB">
        <w:rPr>
          <w:rFonts w:ascii="Times New Roman" w:eastAsia="標楷體" w:hAnsi="Times New Roman"/>
          <w:kern w:val="3"/>
          <w:sz w:val="28"/>
        </w:rPr>
        <w:t>Alzheimer disease R/O Jakob-Creutzfeldt disease</w:t>
      </w:r>
      <w:r w:rsidRPr="002459BB">
        <w:rPr>
          <w:rFonts w:ascii="Times New Roman" w:eastAsia="標楷體" w:hAnsi="Times New Roman"/>
          <w:kern w:val="3"/>
          <w:sz w:val="28"/>
        </w:rPr>
        <w:t>，或</w:t>
      </w:r>
      <w:r w:rsidRPr="002459BB">
        <w:rPr>
          <w:rFonts w:ascii="Times New Roman" w:eastAsia="標楷體" w:hAnsi="Times New Roman"/>
          <w:kern w:val="3"/>
          <w:sz w:val="28"/>
        </w:rPr>
        <w:t>Jakob-Creutzfeldt disease R/O Alzheimer disease</w:t>
      </w:r>
      <w:r w:rsidRPr="002459BB">
        <w:rPr>
          <w:rFonts w:ascii="Times New Roman" w:eastAsia="標楷體" w:hAnsi="Times New Roman"/>
          <w:kern w:val="3"/>
          <w:sz w:val="28"/>
        </w:rPr>
        <w:t>等。</w:t>
      </w:r>
    </w:p>
    <w:p w:rsidR="000257EE" w:rsidRPr="002459BB" w:rsidRDefault="00274757" w:rsidP="00AA0EEE">
      <w:pPr>
        <w:snapToGrid w:val="0"/>
        <w:spacing w:line="600" w:lineRule="exact"/>
        <w:ind w:left="1319" w:hanging="280"/>
        <w:jc w:val="both"/>
        <w:rPr>
          <w:rFonts w:ascii="Times New Roman" w:eastAsia="標楷體" w:hAnsi="Times New Roman"/>
          <w:kern w:val="3"/>
          <w:sz w:val="28"/>
        </w:rPr>
      </w:pPr>
      <w:r w:rsidRPr="002459BB">
        <w:rPr>
          <w:rFonts w:ascii="Times New Roman" w:eastAsia="標楷體" w:hAnsi="Times New Roman"/>
          <w:kern w:val="3"/>
          <w:sz w:val="28"/>
        </w:rPr>
        <w:t>5.</w:t>
      </w:r>
      <w:r w:rsidRPr="002459BB">
        <w:rPr>
          <w:rFonts w:ascii="Times New Roman" w:eastAsia="標楷體" w:hAnsi="Times New Roman"/>
          <w:kern w:val="3"/>
          <w:sz w:val="28"/>
        </w:rPr>
        <w:t>施行以上該等檢查，須於病歷上詳實記載，以維雙方權益。</w:t>
      </w:r>
    </w:p>
    <w:p w:rsidR="000257EE" w:rsidRPr="002459BB" w:rsidRDefault="00274757" w:rsidP="00AA0EEE">
      <w:pPr>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 xml:space="preserve"> (</w:t>
      </w:r>
      <w:r w:rsidRPr="002459BB">
        <w:rPr>
          <w:rFonts w:ascii="Times New Roman" w:eastAsia="標楷體" w:hAnsi="Times New Roman"/>
          <w:kern w:val="3"/>
          <w:sz w:val="28"/>
        </w:rPr>
        <w:t>四</w:t>
      </w:r>
      <w:r w:rsidRPr="002459BB">
        <w:rPr>
          <w:rFonts w:ascii="Times New Roman" w:eastAsia="標楷體" w:hAnsi="Times New Roman"/>
          <w:kern w:val="3"/>
          <w:sz w:val="28"/>
        </w:rPr>
        <w:t>)</w:t>
      </w:r>
      <w:r w:rsidRPr="002459BB">
        <w:rPr>
          <w:rFonts w:ascii="Times New Roman" w:eastAsia="標楷體" w:hAnsi="Times New Roman"/>
          <w:kern w:val="3"/>
          <w:sz w:val="28"/>
        </w:rPr>
        <w:t>急診部分審查原則及注意事項：</w:t>
      </w:r>
    </w:p>
    <w:p w:rsidR="000257EE" w:rsidRPr="002459BB" w:rsidRDefault="00274757" w:rsidP="00AA0EEE">
      <w:pPr>
        <w:snapToGrid w:val="0"/>
        <w:spacing w:line="600" w:lineRule="exact"/>
        <w:ind w:left="1319" w:hanging="280"/>
        <w:jc w:val="both"/>
        <w:rPr>
          <w:rFonts w:ascii="Times New Roman" w:hAnsi="Times New Roman"/>
        </w:rPr>
      </w:pPr>
      <w:r w:rsidRPr="002459BB">
        <w:rPr>
          <w:rFonts w:ascii="Times New Roman" w:eastAsia="標楷體" w:hAnsi="Times New Roman"/>
          <w:kern w:val="3"/>
          <w:sz w:val="28"/>
        </w:rPr>
        <w:t>1.</w:t>
      </w:r>
      <w:r w:rsidRPr="002459BB">
        <w:rPr>
          <w:rFonts w:ascii="Times New Roman" w:eastAsia="標楷體" w:hAnsi="Times New Roman"/>
          <w:kern w:val="3"/>
          <w:sz w:val="28"/>
        </w:rPr>
        <w:t>急診定義及適用範圍依</w:t>
      </w:r>
      <w:r w:rsidRPr="002459BB">
        <w:rPr>
          <w:rFonts w:ascii="Times New Roman" w:eastAsia="標楷體" w:hAnsi="Times New Roman"/>
          <w:sz w:val="28"/>
          <w:szCs w:val="28"/>
        </w:rPr>
        <w:t>全民健康保險醫療服務給付項目及支付標準</w:t>
      </w:r>
      <w:r w:rsidRPr="002459BB">
        <w:rPr>
          <w:rFonts w:ascii="Times New Roman" w:eastAsia="標楷體" w:hAnsi="Times New Roman"/>
          <w:kern w:val="3"/>
          <w:sz w:val="28"/>
        </w:rPr>
        <w:t>第十五頁之附表一規定辦理。</w:t>
      </w:r>
      <w:r w:rsidRPr="002459BB">
        <w:rPr>
          <w:rFonts w:ascii="Times New Roman" w:eastAsia="標楷體" w:hAnsi="Times New Roman"/>
          <w:kern w:val="3"/>
          <w:sz w:val="28"/>
        </w:rPr>
        <w:t>(102/3/1)</w:t>
      </w:r>
    </w:p>
    <w:p w:rsidR="003669B2" w:rsidRPr="002459BB" w:rsidRDefault="00274757" w:rsidP="00AA0EEE">
      <w:pPr>
        <w:snapToGrid w:val="0"/>
        <w:spacing w:line="600" w:lineRule="exact"/>
        <w:ind w:left="1319" w:hanging="280"/>
        <w:jc w:val="both"/>
        <w:rPr>
          <w:rFonts w:ascii="Times New Roman" w:eastAsia="標楷體" w:hAnsi="Times New Roman"/>
          <w:kern w:val="3"/>
          <w:sz w:val="28"/>
        </w:rPr>
      </w:pPr>
      <w:r w:rsidRPr="002459BB">
        <w:rPr>
          <w:rFonts w:ascii="Times New Roman" w:eastAsia="標楷體" w:hAnsi="Times New Roman"/>
          <w:kern w:val="3"/>
          <w:sz w:val="28"/>
        </w:rPr>
        <w:lastRenderedPageBreak/>
        <w:t>2.</w:t>
      </w:r>
      <w:r w:rsidRPr="002459BB">
        <w:rPr>
          <w:rFonts w:ascii="Times New Roman" w:eastAsia="標楷體" w:hAnsi="Times New Roman"/>
          <w:kern w:val="3"/>
          <w:sz w:val="28"/>
        </w:rPr>
        <w:t>急診病人因緊急傷病必須立即檢查時，其檢查費用得加算百分之二十，但有些</w:t>
      </w:r>
      <w:r w:rsidRPr="002459BB">
        <w:rPr>
          <w:rFonts w:ascii="Times New Roman" w:eastAsia="標楷體" w:hAnsi="Times New Roman"/>
          <w:kern w:val="3"/>
          <w:sz w:val="28"/>
        </w:rPr>
        <w:t>blood gas</w:t>
      </w:r>
      <w:r w:rsidRPr="002459BB">
        <w:rPr>
          <w:rFonts w:ascii="Times New Roman" w:eastAsia="標楷體" w:hAnsi="Times New Roman"/>
          <w:kern w:val="3"/>
          <w:sz w:val="28"/>
        </w:rPr>
        <w:t>等項目，應依健保規定不得加成，急診病人之常規檢查不得加成。</w:t>
      </w:r>
    </w:p>
    <w:p w:rsidR="000257EE" w:rsidRPr="002459BB" w:rsidRDefault="003669B2" w:rsidP="00AA0EEE">
      <w:pPr>
        <w:widowControl/>
        <w:suppressAutoHyphens w:val="0"/>
        <w:spacing w:line="240" w:lineRule="auto"/>
        <w:jc w:val="both"/>
        <w:rPr>
          <w:rFonts w:ascii="Times New Roman" w:eastAsia="標楷體" w:hAnsi="Times New Roman"/>
          <w:kern w:val="3"/>
          <w:sz w:val="28"/>
        </w:rPr>
      </w:pPr>
      <w:r w:rsidRPr="002459BB">
        <w:rPr>
          <w:rFonts w:ascii="Times New Roman" w:eastAsia="標楷體" w:hAnsi="Times New Roman"/>
          <w:kern w:val="3"/>
          <w:sz w:val="28"/>
        </w:rPr>
        <w:br w:type="page"/>
      </w:r>
    </w:p>
    <w:p w:rsidR="000257EE" w:rsidRPr="002459BB" w:rsidRDefault="00274757" w:rsidP="00AA0EEE">
      <w:pPr>
        <w:pStyle w:val="aff6"/>
        <w:rPr>
          <w:rFonts w:ascii="Times New Roman" w:hAnsi="Times New Roman"/>
        </w:rPr>
      </w:pPr>
      <w:bookmarkStart w:id="70" w:name="_Toc38875790"/>
      <w:r w:rsidRPr="002459BB">
        <w:rPr>
          <w:rFonts w:ascii="Times New Roman" w:hAnsi="Times New Roman"/>
        </w:rPr>
        <w:lastRenderedPageBreak/>
        <w:t>十二、</w:t>
      </w:r>
      <w:r w:rsidR="00425A8C" w:rsidRPr="002459BB">
        <w:rPr>
          <w:rFonts w:ascii="Times New Roman" w:hAnsi="Times New Roman"/>
        </w:rPr>
        <w:t>西醫基層醫療費用審查注意事項</w:t>
      </w:r>
      <w:r w:rsidR="00B059B0" w:rsidRPr="002459BB">
        <w:rPr>
          <w:rFonts w:ascii="Times New Roman" w:hAnsi="Times New Roman"/>
        </w:rPr>
        <w:t>-</w:t>
      </w:r>
      <w:r w:rsidRPr="002459BB">
        <w:rPr>
          <w:rFonts w:ascii="Times New Roman" w:hAnsi="Times New Roman"/>
        </w:rPr>
        <w:t>神經外科</w:t>
      </w:r>
      <w:bookmarkEnd w:id="70"/>
    </w:p>
    <w:p w:rsidR="000257EE" w:rsidRPr="002459BB" w:rsidRDefault="00274757" w:rsidP="00AA0EEE">
      <w:pPr>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一</w:t>
      </w:r>
      <w:r w:rsidRPr="002459BB">
        <w:rPr>
          <w:rFonts w:ascii="Times New Roman" w:eastAsia="標楷體" w:hAnsi="Times New Roman"/>
          <w:kern w:val="3"/>
          <w:sz w:val="28"/>
        </w:rPr>
        <w:t>)</w:t>
      </w:r>
      <w:r w:rsidRPr="002459BB">
        <w:rPr>
          <w:rFonts w:ascii="Times New Roman" w:eastAsia="標楷體" w:hAnsi="Times New Roman"/>
          <w:kern w:val="3"/>
          <w:sz w:val="28"/>
        </w:rPr>
        <w:t>輕微頭部外傷病人住院案件，其醫護記錄，必須詳細記錄</w:t>
      </w:r>
      <w:r w:rsidRPr="002459BB">
        <w:rPr>
          <w:rFonts w:ascii="Times New Roman" w:eastAsia="標楷體" w:hAnsi="Times New Roman"/>
          <w:kern w:val="3"/>
          <w:sz w:val="28"/>
        </w:rPr>
        <w:t>coma scale</w:t>
      </w:r>
      <w:r w:rsidRPr="002459BB">
        <w:rPr>
          <w:rFonts w:ascii="Times New Roman" w:eastAsia="標楷體" w:hAnsi="Times New Roman"/>
          <w:kern w:val="3"/>
          <w:sz w:val="28"/>
        </w:rPr>
        <w:t>、</w:t>
      </w:r>
      <w:r w:rsidRPr="002459BB">
        <w:rPr>
          <w:rFonts w:ascii="Times New Roman" w:eastAsia="標楷體" w:hAnsi="Times New Roman"/>
          <w:kern w:val="3"/>
          <w:sz w:val="28"/>
        </w:rPr>
        <w:t>T.P.R</w:t>
      </w:r>
      <w:r w:rsidRPr="002459BB">
        <w:rPr>
          <w:rFonts w:ascii="Times New Roman" w:eastAsia="標楷體" w:hAnsi="Times New Roman"/>
          <w:kern w:val="3"/>
          <w:sz w:val="28"/>
        </w:rPr>
        <w:t>及神經功能之變化，以作審查參考。</w:t>
      </w:r>
    </w:p>
    <w:p w:rsidR="000257EE" w:rsidRPr="002459BB" w:rsidRDefault="00274757" w:rsidP="00AA0EEE">
      <w:pPr>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二</w:t>
      </w:r>
      <w:r w:rsidRPr="002459BB">
        <w:rPr>
          <w:rFonts w:ascii="Times New Roman" w:eastAsia="標楷體" w:hAnsi="Times New Roman"/>
          <w:kern w:val="3"/>
          <w:sz w:val="28"/>
        </w:rPr>
        <w:t>)</w:t>
      </w:r>
      <w:r w:rsidRPr="002459BB">
        <w:rPr>
          <w:rFonts w:ascii="Times New Roman" w:eastAsia="標楷體" w:hAnsi="Times New Roman"/>
          <w:kern w:val="3"/>
          <w:sz w:val="28"/>
        </w:rPr>
        <w:t>頭部外傷之檢查，若有必要應以</w:t>
      </w:r>
      <w:r w:rsidRPr="002459BB">
        <w:rPr>
          <w:rFonts w:ascii="Times New Roman" w:eastAsia="標楷體" w:hAnsi="Times New Roman"/>
          <w:kern w:val="3"/>
          <w:sz w:val="28"/>
        </w:rPr>
        <w:t>CT</w:t>
      </w:r>
      <w:r w:rsidRPr="002459BB">
        <w:rPr>
          <w:rFonts w:ascii="Times New Roman" w:eastAsia="標楷體" w:hAnsi="Times New Roman"/>
          <w:kern w:val="3"/>
          <w:sz w:val="28"/>
        </w:rPr>
        <w:t>為主，</w:t>
      </w:r>
      <w:r w:rsidRPr="002459BB">
        <w:rPr>
          <w:rFonts w:ascii="Times New Roman" w:eastAsia="標楷體" w:hAnsi="Times New Roman"/>
          <w:kern w:val="3"/>
          <w:sz w:val="28"/>
        </w:rPr>
        <w:t>MRI</w:t>
      </w:r>
      <w:r w:rsidRPr="002459BB">
        <w:rPr>
          <w:rFonts w:ascii="Times New Roman" w:eastAsia="標楷體" w:hAnsi="Times New Roman"/>
          <w:kern w:val="3"/>
          <w:sz w:val="28"/>
        </w:rPr>
        <w:t>為輔，</w:t>
      </w:r>
      <w:r w:rsidRPr="002459BB">
        <w:rPr>
          <w:rFonts w:ascii="Times New Roman" w:eastAsia="標楷體" w:hAnsi="Times New Roman"/>
          <w:kern w:val="3"/>
          <w:sz w:val="28"/>
        </w:rPr>
        <w:t>brain concussion</w:t>
      </w:r>
      <w:r w:rsidRPr="002459BB">
        <w:rPr>
          <w:rFonts w:ascii="Times New Roman" w:eastAsia="標楷體" w:hAnsi="Times New Roman"/>
          <w:kern w:val="3"/>
          <w:sz w:val="28"/>
        </w:rPr>
        <w:t>若需住院觀察，原則住院三至五天為宜。</w:t>
      </w:r>
    </w:p>
    <w:p w:rsidR="000257EE" w:rsidRPr="002459BB" w:rsidRDefault="00274757" w:rsidP="00AA0EEE">
      <w:pPr>
        <w:snapToGrid w:val="0"/>
        <w:spacing w:line="600" w:lineRule="exact"/>
        <w:ind w:left="1040" w:hanging="56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三</w:t>
      </w:r>
      <w:r w:rsidRPr="002459BB">
        <w:rPr>
          <w:rFonts w:ascii="Times New Roman" w:eastAsia="標楷體" w:hAnsi="Times New Roman"/>
          <w:kern w:val="3"/>
          <w:sz w:val="28"/>
        </w:rPr>
        <w:t>)</w:t>
      </w:r>
      <w:r w:rsidRPr="002459BB">
        <w:rPr>
          <w:rFonts w:ascii="Times New Roman" w:eastAsia="標楷體" w:hAnsi="Times New Roman"/>
          <w:sz w:val="28"/>
          <w:szCs w:val="28"/>
        </w:rPr>
        <w:t>病人若已</w:t>
      </w:r>
      <w:r w:rsidRPr="002459BB">
        <w:rPr>
          <w:rFonts w:ascii="Times New Roman" w:eastAsia="標楷體" w:hAnsi="Times New Roman"/>
          <w:kern w:val="3"/>
          <w:sz w:val="28"/>
        </w:rPr>
        <w:t>使用</w:t>
      </w:r>
      <w:r w:rsidRPr="002459BB">
        <w:rPr>
          <w:rFonts w:ascii="Times New Roman" w:eastAsia="標楷體" w:hAnsi="Times New Roman"/>
          <w:kern w:val="3"/>
          <w:sz w:val="28"/>
        </w:rPr>
        <w:t>Pulse Oximeter</w:t>
      </w:r>
      <w:r w:rsidRPr="002459BB">
        <w:rPr>
          <w:rFonts w:ascii="Times New Roman" w:eastAsia="標楷體" w:hAnsi="Times New Roman"/>
          <w:sz w:val="28"/>
          <w:szCs w:val="28"/>
        </w:rPr>
        <w:t>【脈動式或耳垂式血氧飽和監視器</w:t>
      </w:r>
      <w:r w:rsidRPr="002459BB">
        <w:rPr>
          <w:rFonts w:ascii="Times New Roman" w:eastAsia="標楷體" w:hAnsi="Times New Roman"/>
          <w:sz w:val="28"/>
          <w:szCs w:val="28"/>
        </w:rPr>
        <w:t>(</w:t>
      </w:r>
      <w:r w:rsidRPr="002459BB">
        <w:rPr>
          <w:rFonts w:ascii="Times New Roman" w:eastAsia="標楷體" w:hAnsi="Times New Roman"/>
          <w:sz w:val="28"/>
          <w:szCs w:val="28"/>
        </w:rPr>
        <w:t>每次</w:t>
      </w:r>
      <w:r w:rsidRPr="002459BB">
        <w:rPr>
          <w:rFonts w:ascii="Times New Roman" w:eastAsia="標楷體" w:hAnsi="Times New Roman"/>
          <w:sz w:val="28"/>
          <w:szCs w:val="28"/>
        </w:rPr>
        <w:t>)(</w:t>
      </w:r>
      <w:r w:rsidRPr="002459BB">
        <w:rPr>
          <w:rFonts w:ascii="Times New Roman" w:eastAsia="標楷體" w:hAnsi="Times New Roman"/>
          <w:sz w:val="28"/>
          <w:szCs w:val="28"/>
        </w:rPr>
        <w:t>一天</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kern w:val="3"/>
          <w:sz w:val="28"/>
        </w:rPr>
        <w:t>(</w:t>
      </w:r>
      <w:r w:rsidR="00401B8D" w:rsidRPr="002459BB">
        <w:rPr>
          <w:rFonts w:ascii="Times New Roman" w:eastAsia="標楷體" w:hAnsi="Times New Roman"/>
          <w:kern w:val="3"/>
          <w:sz w:val="28"/>
        </w:rPr>
        <w:t>57017C</w:t>
      </w:r>
      <w:r w:rsidRPr="002459BB">
        <w:rPr>
          <w:rFonts w:ascii="Times New Roman" w:eastAsia="標楷體" w:hAnsi="Times New Roman"/>
          <w:kern w:val="3"/>
          <w:sz w:val="28"/>
        </w:rPr>
        <w:t>、</w:t>
      </w:r>
      <w:r w:rsidRPr="002459BB">
        <w:rPr>
          <w:rFonts w:ascii="Times New Roman" w:eastAsia="標楷體" w:hAnsi="Times New Roman"/>
          <w:kern w:val="3"/>
          <w:sz w:val="28"/>
        </w:rPr>
        <w:t>57018B)</w:t>
      </w:r>
      <w:r w:rsidRPr="002459BB">
        <w:rPr>
          <w:rFonts w:ascii="Times New Roman" w:eastAsia="標楷體" w:hAnsi="Times New Roman"/>
          <w:kern w:val="3"/>
          <w:sz w:val="28"/>
        </w:rPr>
        <w:t>，</w:t>
      </w:r>
      <w:r w:rsidRPr="002459BB">
        <w:rPr>
          <w:rFonts w:ascii="Times New Roman" w:eastAsia="標楷體" w:hAnsi="Times New Roman"/>
          <w:sz w:val="28"/>
          <w:szCs w:val="28"/>
        </w:rPr>
        <w:t>則</w:t>
      </w:r>
      <w:r w:rsidRPr="002459BB">
        <w:rPr>
          <w:rFonts w:ascii="Times New Roman" w:eastAsia="標楷體" w:hAnsi="Times New Roman"/>
          <w:kern w:val="3"/>
          <w:sz w:val="28"/>
        </w:rPr>
        <w:t>Arterial Blood Ga</w:t>
      </w:r>
      <w:r w:rsidRPr="002459BB">
        <w:rPr>
          <w:rFonts w:ascii="Times New Roman" w:eastAsia="標楷體" w:hAnsi="Times New Roman"/>
          <w:sz w:val="28"/>
          <w:szCs w:val="28"/>
        </w:rPr>
        <w:t>s</w:t>
      </w:r>
      <w:r w:rsidRPr="002459BB">
        <w:rPr>
          <w:rFonts w:ascii="Times New Roman" w:eastAsia="標楷體" w:hAnsi="Times New Roman"/>
          <w:sz w:val="28"/>
          <w:szCs w:val="28"/>
        </w:rPr>
        <w:t>之使用宜節制，應視病情需要，如無特殊情況，一天盡量不超過一次。</w:t>
      </w:r>
      <w:r w:rsidR="00AA3A63"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00AA3A63" w:rsidRPr="002459BB">
        <w:rPr>
          <w:rFonts w:ascii="Times New Roman" w:eastAsia="標楷體" w:hAnsi="Times New Roman"/>
          <w:sz w:val="28"/>
          <w:szCs w:val="28"/>
        </w:rPr>
        <w:t>)</w:t>
      </w:r>
    </w:p>
    <w:p w:rsidR="000257EE" w:rsidRPr="002459BB" w:rsidRDefault="00274757" w:rsidP="00AA0EEE">
      <w:pPr>
        <w:snapToGrid w:val="0"/>
        <w:spacing w:line="600" w:lineRule="exact"/>
        <w:ind w:left="1040" w:hanging="56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四</w:t>
      </w:r>
      <w:r w:rsidRPr="002459BB">
        <w:rPr>
          <w:rFonts w:ascii="Times New Roman" w:eastAsia="標楷體" w:hAnsi="Times New Roman"/>
          <w:kern w:val="3"/>
          <w:sz w:val="28"/>
        </w:rPr>
        <w:t>)Perineal care</w:t>
      </w:r>
      <w:r w:rsidRPr="002459BB">
        <w:rPr>
          <w:rFonts w:ascii="Times New Roman" w:eastAsia="標楷體" w:hAnsi="Times New Roman"/>
          <w:kern w:val="3"/>
          <w:sz w:val="28"/>
        </w:rPr>
        <w:t>、</w:t>
      </w:r>
      <w:r w:rsidRPr="002459BB">
        <w:rPr>
          <w:rFonts w:ascii="Times New Roman" w:eastAsia="標楷體" w:hAnsi="Times New Roman"/>
          <w:kern w:val="3"/>
          <w:sz w:val="28"/>
        </w:rPr>
        <w:t>Foley care</w:t>
      </w:r>
      <w:r w:rsidRPr="002459BB">
        <w:rPr>
          <w:rFonts w:ascii="Times New Roman" w:eastAsia="標楷體" w:hAnsi="Times New Roman"/>
          <w:kern w:val="3"/>
          <w:sz w:val="28"/>
        </w:rPr>
        <w:t>不分性別應皆可申報，惟應注意其</w:t>
      </w:r>
      <w:r w:rsidRPr="002459BB">
        <w:rPr>
          <w:rFonts w:ascii="Times New Roman" w:eastAsia="標楷體" w:hAnsi="Times New Roman"/>
          <w:kern w:val="3"/>
          <w:sz w:val="28"/>
        </w:rPr>
        <w:t>indication</w:t>
      </w:r>
      <w:r w:rsidRPr="002459BB">
        <w:rPr>
          <w:rFonts w:ascii="Times New Roman" w:eastAsia="標楷體" w:hAnsi="Times New Roman"/>
          <w:kern w:val="3"/>
          <w:sz w:val="28"/>
        </w:rPr>
        <w:t>，不應</w:t>
      </w:r>
      <w:r w:rsidRPr="002459BB">
        <w:rPr>
          <w:rFonts w:ascii="Times New Roman" w:eastAsia="標楷體" w:hAnsi="Times New Roman"/>
          <w:kern w:val="3"/>
          <w:sz w:val="28"/>
        </w:rPr>
        <w:t>routine</w:t>
      </w:r>
      <w:r w:rsidRPr="002459BB">
        <w:rPr>
          <w:rFonts w:ascii="Times New Roman" w:eastAsia="標楷體" w:hAnsi="Times New Roman"/>
          <w:kern w:val="3"/>
          <w:sz w:val="28"/>
        </w:rPr>
        <w:t>申報。</w:t>
      </w:r>
    </w:p>
    <w:p w:rsidR="000257EE" w:rsidRPr="002459BB" w:rsidRDefault="00274757" w:rsidP="00AA0EEE">
      <w:pPr>
        <w:snapToGrid w:val="0"/>
        <w:spacing w:line="600" w:lineRule="exact"/>
        <w:ind w:left="1040" w:hanging="56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五</w:t>
      </w:r>
      <w:r w:rsidRPr="002459BB">
        <w:rPr>
          <w:rFonts w:ascii="Times New Roman" w:eastAsia="標楷體" w:hAnsi="Times New Roman"/>
          <w:kern w:val="3"/>
          <w:sz w:val="28"/>
        </w:rPr>
        <w:t>)</w:t>
      </w:r>
      <w:r w:rsidRPr="002459BB">
        <w:rPr>
          <w:rFonts w:ascii="Times New Roman" w:eastAsia="標楷體" w:hAnsi="Times New Roman"/>
          <w:kern w:val="3"/>
          <w:sz w:val="28"/>
        </w:rPr>
        <w:t>比重檢查</w:t>
      </w:r>
      <w:r w:rsidRPr="002459BB">
        <w:rPr>
          <w:rFonts w:ascii="Times New Roman" w:eastAsia="標楷體" w:hAnsi="Times New Roman"/>
          <w:kern w:val="3"/>
          <w:sz w:val="28"/>
        </w:rPr>
        <w:t>Specific gravity</w:t>
      </w:r>
      <w:r w:rsidRPr="002459BB">
        <w:rPr>
          <w:rFonts w:ascii="Times New Roman" w:eastAsia="標楷體" w:hAnsi="Times New Roman"/>
          <w:kern w:val="3"/>
          <w:sz w:val="28"/>
        </w:rPr>
        <w:t>申報，一星期內急性期</w:t>
      </w:r>
      <w:r w:rsidRPr="002459BB">
        <w:rPr>
          <w:rFonts w:ascii="Times New Roman" w:eastAsia="標楷體" w:hAnsi="Times New Roman"/>
          <w:kern w:val="3"/>
          <w:sz w:val="28"/>
        </w:rPr>
        <w:t>ICU care</w:t>
      </w:r>
      <w:r w:rsidRPr="002459BB">
        <w:rPr>
          <w:rFonts w:ascii="Times New Roman" w:eastAsia="標楷體" w:hAnsi="Times New Roman"/>
          <w:kern w:val="3"/>
          <w:sz w:val="28"/>
        </w:rPr>
        <w:t>應依其病</w:t>
      </w:r>
      <w:r w:rsidRPr="002459BB">
        <w:rPr>
          <w:rFonts w:ascii="Times New Roman" w:eastAsia="標楷體" w:hAnsi="Times New Roman"/>
          <w:sz w:val="28"/>
        </w:rPr>
        <w:t>情需要合理</w:t>
      </w:r>
      <w:r w:rsidRPr="002459BB">
        <w:rPr>
          <w:rFonts w:ascii="Times New Roman" w:eastAsia="標楷體" w:hAnsi="Times New Roman"/>
          <w:kern w:val="3"/>
          <w:sz w:val="28"/>
        </w:rPr>
        <w:t>申報。</w:t>
      </w:r>
      <w:r w:rsidRPr="002459BB">
        <w:rPr>
          <w:rFonts w:ascii="Times New Roman" w:eastAsia="標楷體" w:hAnsi="Times New Roman"/>
          <w:kern w:val="3"/>
          <w:sz w:val="28"/>
        </w:rPr>
        <w:t>D.I.</w:t>
      </w:r>
      <w:r w:rsidRPr="002459BB">
        <w:rPr>
          <w:rFonts w:ascii="Times New Roman" w:eastAsia="標楷體" w:hAnsi="Times New Roman"/>
          <w:kern w:val="3"/>
          <w:sz w:val="28"/>
        </w:rPr>
        <w:t>則另外依</w:t>
      </w:r>
      <w:r w:rsidRPr="002459BB">
        <w:rPr>
          <w:rFonts w:ascii="Times New Roman" w:eastAsia="標楷體" w:hAnsi="Times New Roman"/>
          <w:kern w:val="3"/>
          <w:sz w:val="28"/>
        </w:rPr>
        <w:t>order</w:t>
      </w:r>
      <w:r w:rsidRPr="002459BB">
        <w:rPr>
          <w:rFonts w:ascii="Times New Roman" w:eastAsia="標楷體" w:hAnsi="Times New Roman"/>
          <w:kern w:val="3"/>
          <w:sz w:val="28"/>
        </w:rPr>
        <w:t>處</w:t>
      </w:r>
      <w:r w:rsidRPr="002459BB">
        <w:rPr>
          <w:rFonts w:ascii="Times New Roman" w:eastAsia="標楷體" w:hAnsi="Times New Roman"/>
          <w:sz w:val="28"/>
        </w:rPr>
        <w:t>理。</w:t>
      </w:r>
    </w:p>
    <w:p w:rsidR="000257EE" w:rsidRPr="002459BB" w:rsidRDefault="00274757" w:rsidP="00AA0EEE">
      <w:pPr>
        <w:snapToGrid w:val="0"/>
        <w:spacing w:line="600" w:lineRule="exact"/>
        <w:ind w:left="1040" w:hanging="56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六</w:t>
      </w:r>
      <w:r w:rsidRPr="002459BB">
        <w:rPr>
          <w:rFonts w:ascii="Times New Roman" w:eastAsia="標楷體" w:hAnsi="Times New Roman"/>
          <w:kern w:val="3"/>
          <w:sz w:val="28"/>
        </w:rPr>
        <w:t>)</w:t>
      </w:r>
      <w:r w:rsidRPr="002459BB">
        <w:rPr>
          <w:rFonts w:ascii="Times New Roman" w:eastAsia="標楷體" w:hAnsi="Times New Roman"/>
          <w:kern w:val="3"/>
          <w:sz w:val="28"/>
        </w:rPr>
        <w:t>門診用藥，宜尊重主治醫師，依據藥品規範但以不重覆為原則，且</w:t>
      </w:r>
      <w:r w:rsidRPr="002459BB">
        <w:rPr>
          <w:rFonts w:ascii="Times New Roman" w:eastAsia="標楷體" w:hAnsi="Times New Roman"/>
          <w:sz w:val="28"/>
        </w:rPr>
        <w:t>時間不應太長。</w:t>
      </w:r>
    </w:p>
    <w:p w:rsidR="000257EE" w:rsidRPr="002459BB" w:rsidRDefault="00274757" w:rsidP="00AA0EEE">
      <w:pPr>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七</w:t>
      </w:r>
      <w:r w:rsidRPr="002459BB">
        <w:rPr>
          <w:rFonts w:ascii="Times New Roman" w:eastAsia="標楷體" w:hAnsi="Times New Roman"/>
          <w:kern w:val="3"/>
          <w:sz w:val="28"/>
        </w:rPr>
        <w:t>)Diprivan</w:t>
      </w:r>
      <w:r w:rsidRPr="002459BB">
        <w:rPr>
          <w:rFonts w:ascii="Times New Roman" w:eastAsia="標楷體" w:hAnsi="Times New Roman"/>
          <w:kern w:val="3"/>
          <w:sz w:val="28"/>
        </w:rPr>
        <w:t>之使用，依藥品使用規範為原則，不宜超過一星期。</w:t>
      </w:r>
    </w:p>
    <w:p w:rsidR="000257EE" w:rsidRPr="002459BB" w:rsidRDefault="00274757" w:rsidP="00AA0EEE">
      <w:pPr>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八</w:t>
      </w:r>
      <w:r w:rsidRPr="002459BB">
        <w:rPr>
          <w:rFonts w:ascii="Times New Roman" w:eastAsia="標楷體" w:hAnsi="Times New Roman"/>
          <w:kern w:val="3"/>
          <w:sz w:val="28"/>
        </w:rPr>
        <w:t>)</w:t>
      </w:r>
      <w:r w:rsidRPr="002459BB">
        <w:rPr>
          <w:rFonts w:ascii="Times New Roman" w:eastAsia="標楷體" w:hAnsi="Times New Roman"/>
          <w:kern w:val="3"/>
          <w:sz w:val="28"/>
        </w:rPr>
        <w:t>手術申報規範如下：</w:t>
      </w:r>
    </w:p>
    <w:p w:rsidR="000257EE" w:rsidRPr="002459BB" w:rsidRDefault="00274757" w:rsidP="00AA0EEE">
      <w:pPr>
        <w:snapToGrid w:val="0"/>
        <w:spacing w:line="600" w:lineRule="exact"/>
        <w:ind w:left="1319" w:hanging="280"/>
        <w:jc w:val="both"/>
        <w:rPr>
          <w:rFonts w:ascii="Times New Roman" w:hAnsi="Times New Roman"/>
        </w:rPr>
      </w:pPr>
      <w:r w:rsidRPr="002459BB">
        <w:rPr>
          <w:rFonts w:ascii="Times New Roman" w:eastAsia="標楷體" w:hAnsi="Times New Roman"/>
          <w:kern w:val="3"/>
          <w:sz w:val="28"/>
        </w:rPr>
        <w:t>1.Delayed ICH</w:t>
      </w:r>
      <w:r w:rsidRPr="002459BB">
        <w:rPr>
          <w:rFonts w:ascii="Times New Roman" w:eastAsia="標楷體" w:hAnsi="Times New Roman"/>
          <w:kern w:val="3"/>
          <w:sz w:val="28"/>
        </w:rPr>
        <w:t>，不論</w:t>
      </w:r>
      <w:r w:rsidRPr="002459BB">
        <w:rPr>
          <w:rFonts w:ascii="Times New Roman" w:eastAsia="標楷體" w:hAnsi="Times New Roman"/>
          <w:sz w:val="28"/>
        </w:rPr>
        <w:t>為同部位、不同部位或對側可全額申報，申報時病歷</w:t>
      </w:r>
      <w:r w:rsidRPr="002459BB">
        <w:rPr>
          <w:rFonts w:ascii="Times New Roman" w:eastAsia="標楷體" w:hAnsi="Times New Roman"/>
          <w:sz w:val="28"/>
        </w:rPr>
        <w:t>(</w:t>
      </w:r>
      <w:r w:rsidRPr="002459BB">
        <w:rPr>
          <w:rFonts w:ascii="Times New Roman" w:eastAsia="標楷體" w:hAnsi="Times New Roman"/>
          <w:sz w:val="28"/>
        </w:rPr>
        <w:t>手</w:t>
      </w:r>
      <w:r w:rsidRPr="002459BB">
        <w:rPr>
          <w:rFonts w:ascii="Times New Roman" w:eastAsia="標楷體" w:hAnsi="Times New Roman"/>
          <w:kern w:val="3"/>
          <w:sz w:val="28"/>
        </w:rPr>
        <w:t>術記錄</w:t>
      </w:r>
      <w:r w:rsidRPr="002459BB">
        <w:rPr>
          <w:rFonts w:ascii="Times New Roman" w:eastAsia="標楷體" w:hAnsi="Times New Roman"/>
          <w:kern w:val="3"/>
          <w:sz w:val="28"/>
        </w:rPr>
        <w:t>)</w:t>
      </w:r>
      <w:r w:rsidRPr="002459BB">
        <w:rPr>
          <w:rFonts w:ascii="Times New Roman" w:eastAsia="標楷體" w:hAnsi="Times New Roman"/>
          <w:kern w:val="3"/>
          <w:sz w:val="28"/>
        </w:rPr>
        <w:t>應記載清楚並附</w:t>
      </w:r>
      <w:r w:rsidRPr="002459BB">
        <w:rPr>
          <w:rFonts w:ascii="Times New Roman" w:eastAsia="標楷體" w:hAnsi="Times New Roman"/>
          <w:kern w:val="3"/>
          <w:sz w:val="28"/>
        </w:rPr>
        <w:t>CT scan</w:t>
      </w:r>
      <w:r w:rsidRPr="002459BB">
        <w:rPr>
          <w:rFonts w:ascii="Times New Roman" w:eastAsia="標楷體" w:hAnsi="Times New Roman"/>
          <w:kern w:val="3"/>
          <w:sz w:val="28"/>
        </w:rPr>
        <w:t>，若是</w:t>
      </w:r>
      <w:r w:rsidRPr="002459BB">
        <w:rPr>
          <w:rFonts w:ascii="Times New Roman" w:eastAsia="標楷體" w:hAnsi="Times New Roman"/>
          <w:kern w:val="3"/>
          <w:sz w:val="28"/>
        </w:rPr>
        <w:t>recurrentICH</w:t>
      </w:r>
      <w:r w:rsidRPr="002459BB">
        <w:rPr>
          <w:rFonts w:ascii="Times New Roman" w:eastAsia="標楷體" w:hAnsi="Times New Roman"/>
          <w:kern w:val="3"/>
          <w:sz w:val="28"/>
        </w:rPr>
        <w:t>或</w:t>
      </w:r>
      <w:r w:rsidRPr="002459BB">
        <w:rPr>
          <w:rFonts w:ascii="Times New Roman" w:eastAsia="標楷體" w:hAnsi="Times New Roman"/>
          <w:kern w:val="3"/>
          <w:sz w:val="28"/>
        </w:rPr>
        <w:t>complication</w:t>
      </w:r>
      <w:r w:rsidRPr="002459BB">
        <w:rPr>
          <w:rFonts w:ascii="Times New Roman" w:eastAsia="標楷體" w:hAnsi="Times New Roman"/>
          <w:sz w:val="28"/>
        </w:rPr>
        <w:t>則只能給付１／２。</w:t>
      </w:r>
    </w:p>
    <w:p w:rsidR="000257EE" w:rsidRPr="002459BB" w:rsidRDefault="00274757" w:rsidP="00AA0EEE">
      <w:pPr>
        <w:snapToGrid w:val="0"/>
        <w:spacing w:line="600" w:lineRule="exact"/>
        <w:ind w:left="1319" w:hanging="280"/>
        <w:jc w:val="both"/>
        <w:rPr>
          <w:rFonts w:ascii="Times New Roman" w:eastAsia="標楷體" w:hAnsi="Times New Roman"/>
          <w:kern w:val="3"/>
          <w:sz w:val="28"/>
        </w:rPr>
      </w:pPr>
      <w:r w:rsidRPr="002459BB">
        <w:rPr>
          <w:rFonts w:ascii="Times New Roman" w:eastAsia="標楷體" w:hAnsi="Times New Roman"/>
          <w:kern w:val="3"/>
          <w:sz w:val="28"/>
        </w:rPr>
        <w:t>2.Spinal stenosis</w:t>
      </w:r>
      <w:r w:rsidRPr="002459BB">
        <w:rPr>
          <w:rFonts w:ascii="Times New Roman" w:eastAsia="標楷體" w:hAnsi="Times New Roman"/>
          <w:kern w:val="3"/>
          <w:sz w:val="28"/>
        </w:rPr>
        <w:t>若作</w:t>
      </w:r>
      <w:r w:rsidRPr="002459BB">
        <w:rPr>
          <w:rFonts w:ascii="Times New Roman" w:eastAsia="標楷體" w:hAnsi="Times New Roman"/>
          <w:kern w:val="3"/>
          <w:sz w:val="28"/>
        </w:rPr>
        <w:t>Laminectomy(</w:t>
      </w:r>
      <w:r w:rsidRPr="002459BB">
        <w:rPr>
          <w:rFonts w:ascii="Times New Roman" w:eastAsia="標楷體" w:hAnsi="Times New Roman"/>
          <w:kern w:val="3"/>
          <w:sz w:val="28"/>
        </w:rPr>
        <w:t>多節</w:t>
      </w:r>
      <w:r w:rsidRPr="002459BB">
        <w:rPr>
          <w:rFonts w:ascii="Times New Roman" w:eastAsia="標楷體" w:hAnsi="Times New Roman"/>
          <w:kern w:val="3"/>
          <w:sz w:val="28"/>
        </w:rPr>
        <w:t>)</w:t>
      </w:r>
      <w:r w:rsidRPr="002459BB">
        <w:rPr>
          <w:rFonts w:ascii="Times New Roman" w:eastAsia="標楷體" w:hAnsi="Times New Roman"/>
          <w:kern w:val="3"/>
          <w:sz w:val="28"/>
        </w:rPr>
        <w:t>【椎弓切除術</w:t>
      </w:r>
      <w:r w:rsidRPr="002459BB">
        <w:rPr>
          <w:rFonts w:ascii="Times New Roman" w:eastAsia="標楷體" w:hAnsi="Times New Roman"/>
          <w:kern w:val="3"/>
          <w:sz w:val="28"/>
        </w:rPr>
        <w:t>(</w:t>
      </w:r>
      <w:r w:rsidRPr="002459BB">
        <w:rPr>
          <w:rFonts w:ascii="Times New Roman" w:eastAsia="標楷體" w:hAnsi="Times New Roman"/>
          <w:kern w:val="3"/>
          <w:sz w:val="28"/>
        </w:rPr>
        <w:t>減壓</w:t>
      </w:r>
      <w:r w:rsidRPr="002459BB">
        <w:rPr>
          <w:rFonts w:ascii="Times New Roman" w:eastAsia="標楷體" w:hAnsi="Times New Roman"/>
          <w:kern w:val="3"/>
          <w:sz w:val="28"/>
        </w:rPr>
        <w:t>)</w:t>
      </w:r>
      <w:r w:rsidRPr="002459BB">
        <w:rPr>
          <w:rFonts w:ascii="Times New Roman" w:eastAsia="標楷體" w:hAnsi="Times New Roman"/>
          <w:kern w:val="3"/>
          <w:sz w:val="28"/>
        </w:rPr>
        <w:t>－超過二節】</w:t>
      </w:r>
      <w:r w:rsidRPr="002459BB">
        <w:rPr>
          <w:rFonts w:ascii="Times New Roman" w:eastAsia="標楷體" w:hAnsi="Times New Roman"/>
          <w:kern w:val="3"/>
          <w:sz w:val="28"/>
        </w:rPr>
        <w:t>(83003C)</w:t>
      </w:r>
      <w:r w:rsidRPr="002459BB">
        <w:rPr>
          <w:rFonts w:ascii="Times New Roman" w:eastAsia="標楷體" w:hAnsi="Times New Roman"/>
          <w:kern w:val="3"/>
          <w:sz w:val="28"/>
        </w:rPr>
        <w:t>【椎弓切除術</w:t>
      </w:r>
      <w:r w:rsidRPr="002459BB">
        <w:rPr>
          <w:rFonts w:ascii="Times New Roman" w:eastAsia="標楷體" w:hAnsi="Times New Roman"/>
          <w:kern w:val="3"/>
          <w:sz w:val="28"/>
        </w:rPr>
        <w:t>(</w:t>
      </w:r>
      <w:r w:rsidRPr="002459BB">
        <w:rPr>
          <w:rFonts w:ascii="Times New Roman" w:eastAsia="標楷體" w:hAnsi="Times New Roman"/>
          <w:kern w:val="3"/>
          <w:sz w:val="28"/>
        </w:rPr>
        <w:t>減壓</w:t>
      </w:r>
      <w:r w:rsidRPr="002459BB">
        <w:rPr>
          <w:rFonts w:ascii="Times New Roman" w:eastAsia="標楷體" w:hAnsi="Times New Roman"/>
          <w:kern w:val="3"/>
          <w:sz w:val="28"/>
        </w:rPr>
        <w:t>)</w:t>
      </w:r>
      <w:r w:rsidRPr="002459BB">
        <w:rPr>
          <w:rFonts w:ascii="Times New Roman" w:eastAsia="標楷體" w:hAnsi="Times New Roman"/>
          <w:kern w:val="3"/>
          <w:sz w:val="28"/>
        </w:rPr>
        <w:t>－二節以內】及</w:t>
      </w:r>
      <w:r w:rsidRPr="002459BB">
        <w:rPr>
          <w:rFonts w:ascii="Times New Roman" w:eastAsia="標楷體" w:hAnsi="Times New Roman"/>
          <w:kern w:val="3"/>
          <w:sz w:val="28"/>
        </w:rPr>
        <w:t>Diskectomy</w:t>
      </w:r>
      <w:r w:rsidRPr="002459BB">
        <w:rPr>
          <w:rFonts w:ascii="Times New Roman" w:eastAsia="標楷體" w:hAnsi="Times New Roman"/>
          <w:kern w:val="3"/>
          <w:sz w:val="28"/>
        </w:rPr>
        <w:t>【椎間盤切除術－頸椎</w:t>
      </w:r>
      <w:r w:rsidRPr="002459BB">
        <w:rPr>
          <w:rFonts w:ascii="Times New Roman" w:eastAsia="標楷體" w:hAnsi="Times New Roman"/>
          <w:kern w:val="3"/>
          <w:sz w:val="28"/>
        </w:rPr>
        <w:t>(83022C)</w:t>
      </w:r>
      <w:r w:rsidRPr="002459BB">
        <w:rPr>
          <w:rFonts w:ascii="Times New Roman" w:eastAsia="標楷體" w:hAnsi="Times New Roman"/>
          <w:kern w:val="3"/>
          <w:sz w:val="28"/>
        </w:rPr>
        <w:t>、椎間盤切除術－胸椎</w:t>
      </w:r>
      <w:r w:rsidRPr="002459BB">
        <w:rPr>
          <w:rFonts w:ascii="Times New Roman" w:eastAsia="標楷體" w:hAnsi="Times New Roman"/>
          <w:kern w:val="3"/>
          <w:sz w:val="28"/>
        </w:rPr>
        <w:t>(83023C)</w:t>
      </w:r>
      <w:r w:rsidRPr="002459BB">
        <w:rPr>
          <w:rFonts w:ascii="Times New Roman" w:eastAsia="標楷體" w:hAnsi="Times New Roman"/>
          <w:kern w:val="3"/>
          <w:sz w:val="28"/>
        </w:rPr>
        <w:t>、椎間盤切除術－腰椎</w:t>
      </w:r>
      <w:r w:rsidRPr="002459BB">
        <w:rPr>
          <w:rFonts w:ascii="Times New Roman" w:eastAsia="標楷體" w:hAnsi="Times New Roman"/>
          <w:kern w:val="3"/>
          <w:sz w:val="28"/>
        </w:rPr>
        <w:t>(83024C)</w:t>
      </w:r>
      <w:r w:rsidRPr="002459BB">
        <w:rPr>
          <w:rFonts w:ascii="Times New Roman" w:eastAsia="標楷體" w:hAnsi="Times New Roman"/>
          <w:kern w:val="3"/>
          <w:sz w:val="28"/>
        </w:rPr>
        <w:t>】可以申報</w:t>
      </w:r>
      <w:r w:rsidRPr="002459BB">
        <w:rPr>
          <w:rFonts w:ascii="Times New Roman" w:eastAsia="標楷體" w:hAnsi="Times New Roman"/>
          <w:kern w:val="3"/>
          <w:sz w:val="28"/>
        </w:rPr>
        <w:t>Diskectomy×1</w:t>
      </w:r>
      <w:r w:rsidRPr="002459BB">
        <w:rPr>
          <w:rFonts w:ascii="Times New Roman" w:eastAsia="標楷體" w:hAnsi="Times New Roman"/>
          <w:kern w:val="3"/>
          <w:sz w:val="28"/>
        </w:rPr>
        <w:t>＋</w:t>
      </w:r>
      <w:r w:rsidRPr="002459BB">
        <w:rPr>
          <w:rFonts w:ascii="Times New Roman" w:eastAsia="標楷體" w:hAnsi="Times New Roman"/>
          <w:kern w:val="3"/>
          <w:sz w:val="28"/>
        </w:rPr>
        <w:lastRenderedPageBreak/>
        <w:t>Laminectomy(83002C</w:t>
      </w:r>
      <w:r w:rsidRPr="002459BB">
        <w:rPr>
          <w:rFonts w:ascii="Times New Roman" w:eastAsia="標楷體" w:hAnsi="Times New Roman"/>
          <w:kern w:val="3"/>
          <w:sz w:val="28"/>
        </w:rPr>
        <w:t>、</w:t>
      </w:r>
      <w:r w:rsidRPr="002459BB">
        <w:rPr>
          <w:rFonts w:ascii="Times New Roman" w:eastAsia="標楷體" w:hAnsi="Times New Roman"/>
          <w:kern w:val="3"/>
          <w:sz w:val="28"/>
        </w:rPr>
        <w:t>83003C)×1/2</w:t>
      </w:r>
      <w:r w:rsidRPr="002459BB">
        <w:rPr>
          <w:rFonts w:ascii="Times New Roman" w:eastAsia="標楷體" w:hAnsi="Times New Roman"/>
          <w:kern w:val="3"/>
          <w:sz w:val="28"/>
        </w:rPr>
        <w:t>。</w:t>
      </w:r>
    </w:p>
    <w:p w:rsidR="000257EE" w:rsidRPr="002459BB" w:rsidRDefault="00274757" w:rsidP="00AA0EEE">
      <w:pPr>
        <w:snapToGrid w:val="0"/>
        <w:spacing w:line="600" w:lineRule="exact"/>
        <w:ind w:left="1319" w:hanging="280"/>
        <w:jc w:val="both"/>
        <w:rPr>
          <w:rFonts w:ascii="Times New Roman" w:hAnsi="Times New Roman"/>
        </w:rPr>
      </w:pPr>
      <w:r w:rsidRPr="002459BB">
        <w:rPr>
          <w:rFonts w:ascii="Times New Roman" w:eastAsia="標楷體" w:hAnsi="Times New Roman"/>
          <w:kern w:val="3"/>
          <w:sz w:val="28"/>
        </w:rPr>
        <w:t>3.Open depressed fracture+ICH</w:t>
      </w:r>
      <w:r w:rsidRPr="002459BB">
        <w:rPr>
          <w:rFonts w:ascii="Times New Roman" w:eastAsia="標楷體" w:hAnsi="Times New Roman"/>
          <w:kern w:val="3"/>
          <w:sz w:val="28"/>
        </w:rPr>
        <w:t>，除</w:t>
      </w:r>
      <w:r w:rsidRPr="002459BB">
        <w:rPr>
          <w:rFonts w:ascii="Times New Roman" w:eastAsia="標楷體" w:hAnsi="Times New Roman"/>
          <w:kern w:val="3"/>
          <w:sz w:val="28"/>
        </w:rPr>
        <w:t>ICH</w:t>
      </w:r>
      <w:r w:rsidRPr="002459BB">
        <w:rPr>
          <w:rFonts w:ascii="Times New Roman" w:eastAsia="標楷體" w:hAnsi="Times New Roman"/>
          <w:kern w:val="3"/>
          <w:sz w:val="28"/>
        </w:rPr>
        <w:t>之申報外，可申報</w:t>
      </w:r>
      <w:r w:rsidRPr="002459BB">
        <w:rPr>
          <w:rFonts w:ascii="Times New Roman" w:eastAsia="標楷體" w:hAnsi="Times New Roman"/>
          <w:kern w:val="3"/>
          <w:sz w:val="28"/>
        </w:rPr>
        <w:t>depressed fracture</w:t>
      </w:r>
      <w:r w:rsidRPr="002459BB">
        <w:rPr>
          <w:rFonts w:ascii="Times New Roman" w:eastAsia="標楷體" w:hAnsi="Times New Roman"/>
          <w:sz w:val="28"/>
        </w:rPr>
        <w:t>為副手術，但須檢附</w:t>
      </w:r>
      <w:r w:rsidRPr="002459BB">
        <w:rPr>
          <w:rFonts w:ascii="Times New Roman" w:eastAsia="標楷體" w:hAnsi="Times New Roman"/>
          <w:sz w:val="28"/>
        </w:rPr>
        <w:t>CT Scan</w:t>
      </w:r>
      <w:r w:rsidRPr="002459BB">
        <w:rPr>
          <w:rFonts w:ascii="Times New Roman" w:eastAsia="標楷體" w:hAnsi="Times New Roman"/>
          <w:sz w:val="28"/>
        </w:rPr>
        <w:t>。</w:t>
      </w:r>
    </w:p>
    <w:p w:rsidR="003669B2" w:rsidRPr="002459BB" w:rsidRDefault="00274757" w:rsidP="00AA0EEE">
      <w:pPr>
        <w:snapToGrid w:val="0"/>
        <w:spacing w:line="600" w:lineRule="exact"/>
        <w:ind w:left="1319" w:hanging="280"/>
        <w:jc w:val="both"/>
        <w:rPr>
          <w:rFonts w:ascii="Times New Roman" w:eastAsia="標楷體" w:hAnsi="Times New Roman"/>
          <w:kern w:val="3"/>
          <w:sz w:val="28"/>
        </w:rPr>
      </w:pPr>
      <w:r w:rsidRPr="002459BB">
        <w:rPr>
          <w:rFonts w:ascii="Times New Roman" w:eastAsia="標楷體" w:hAnsi="Times New Roman"/>
          <w:kern w:val="3"/>
          <w:sz w:val="28"/>
        </w:rPr>
        <w:t>4.Transsphenoidal surgery</w:t>
      </w:r>
      <w:r w:rsidRPr="002459BB">
        <w:rPr>
          <w:rFonts w:ascii="Times New Roman" w:eastAsia="標楷體" w:hAnsi="Times New Roman"/>
          <w:kern w:val="3"/>
          <w:sz w:val="28"/>
        </w:rPr>
        <w:t>，若併矯正鼻中隔異常，可申報</w:t>
      </w:r>
      <w:r w:rsidRPr="002459BB">
        <w:rPr>
          <w:rFonts w:ascii="Times New Roman" w:eastAsia="標楷體" w:hAnsi="Times New Roman"/>
          <w:kern w:val="3"/>
          <w:sz w:val="28"/>
        </w:rPr>
        <w:t>SMR×1/2(65004C)</w:t>
      </w:r>
      <w:r w:rsidRPr="002459BB">
        <w:rPr>
          <w:rFonts w:ascii="Times New Roman" w:eastAsia="標楷體" w:hAnsi="Times New Roman"/>
          <w:kern w:val="3"/>
          <w:sz w:val="28"/>
        </w:rPr>
        <w:t>。另</w:t>
      </w:r>
      <w:r w:rsidRPr="002459BB">
        <w:rPr>
          <w:rFonts w:ascii="Times New Roman" w:eastAsia="標楷體" w:hAnsi="Times New Roman"/>
          <w:kern w:val="3"/>
          <w:sz w:val="28"/>
        </w:rPr>
        <w:t>Bone Graft</w:t>
      </w:r>
      <w:r w:rsidRPr="002459BB">
        <w:rPr>
          <w:rFonts w:ascii="Times New Roman" w:eastAsia="標楷體" w:hAnsi="Times New Roman"/>
          <w:kern w:val="3"/>
          <w:sz w:val="28"/>
        </w:rPr>
        <w:t>可申報</w:t>
      </w:r>
      <w:r w:rsidRPr="002459BB">
        <w:rPr>
          <w:rFonts w:ascii="Times New Roman" w:eastAsia="標楷體" w:hAnsi="Times New Roman"/>
          <w:kern w:val="3"/>
          <w:sz w:val="28"/>
        </w:rPr>
        <w:t>64002B</w:t>
      </w:r>
      <w:r w:rsidRPr="002459BB">
        <w:rPr>
          <w:rFonts w:ascii="Times New Roman" w:eastAsia="標楷體" w:hAnsi="Times New Roman"/>
          <w:kern w:val="3"/>
          <w:sz w:val="28"/>
        </w:rPr>
        <w:t>，若取皮下組織、脂肪可申報</w:t>
      </w:r>
      <w:r w:rsidRPr="002459BB">
        <w:rPr>
          <w:rFonts w:ascii="Times New Roman" w:eastAsia="標楷體" w:hAnsi="Times New Roman"/>
          <w:kern w:val="3"/>
          <w:sz w:val="28"/>
        </w:rPr>
        <w:t>62009C</w:t>
      </w:r>
      <w:r w:rsidRPr="002459BB">
        <w:rPr>
          <w:rFonts w:ascii="Times New Roman" w:eastAsia="標楷體" w:hAnsi="Times New Roman"/>
          <w:kern w:val="3"/>
          <w:sz w:val="28"/>
        </w:rPr>
        <w:t>。</w:t>
      </w:r>
    </w:p>
    <w:p w:rsidR="000257EE" w:rsidRPr="002459BB" w:rsidRDefault="003669B2" w:rsidP="00AA0EEE">
      <w:pPr>
        <w:widowControl/>
        <w:suppressAutoHyphens w:val="0"/>
        <w:spacing w:line="240" w:lineRule="auto"/>
        <w:jc w:val="both"/>
        <w:rPr>
          <w:rFonts w:ascii="Times New Roman" w:eastAsia="標楷體" w:hAnsi="Times New Roman"/>
          <w:kern w:val="3"/>
          <w:sz w:val="28"/>
        </w:rPr>
      </w:pPr>
      <w:r w:rsidRPr="002459BB">
        <w:rPr>
          <w:rFonts w:ascii="Times New Roman" w:eastAsia="標楷體" w:hAnsi="Times New Roman"/>
          <w:kern w:val="3"/>
          <w:sz w:val="28"/>
        </w:rPr>
        <w:br w:type="page"/>
      </w:r>
    </w:p>
    <w:p w:rsidR="000257EE" w:rsidRPr="002459BB" w:rsidRDefault="00274757" w:rsidP="00AA0EEE">
      <w:pPr>
        <w:pStyle w:val="aff6"/>
        <w:rPr>
          <w:rFonts w:ascii="Times New Roman" w:hAnsi="Times New Roman"/>
        </w:rPr>
      </w:pPr>
      <w:bookmarkStart w:id="71" w:name="_Toc38875791"/>
      <w:r w:rsidRPr="002459BB">
        <w:rPr>
          <w:rFonts w:ascii="Times New Roman" w:hAnsi="Times New Roman"/>
        </w:rPr>
        <w:lastRenderedPageBreak/>
        <w:t>十三、</w:t>
      </w:r>
      <w:r w:rsidR="00CF6DD7" w:rsidRPr="002459BB">
        <w:rPr>
          <w:rFonts w:ascii="Times New Roman" w:hAnsi="Times New Roman"/>
        </w:rPr>
        <w:t>西醫基層醫療費用審查注意事項</w:t>
      </w:r>
      <w:r w:rsidR="00B059B0" w:rsidRPr="002459BB">
        <w:rPr>
          <w:rFonts w:ascii="Times New Roman" w:hAnsi="Times New Roman"/>
        </w:rPr>
        <w:t>-</w:t>
      </w:r>
      <w:r w:rsidRPr="002459BB">
        <w:rPr>
          <w:rFonts w:ascii="Times New Roman" w:hAnsi="Times New Roman"/>
        </w:rPr>
        <w:t>精神科</w:t>
      </w:r>
      <w:bookmarkEnd w:id="71"/>
    </w:p>
    <w:p w:rsidR="000257EE" w:rsidRPr="002459BB" w:rsidRDefault="00274757" w:rsidP="00AA0EEE">
      <w:pPr>
        <w:pStyle w:val="af1"/>
        <w:snapToGrid w:val="0"/>
        <w:spacing w:line="600" w:lineRule="exact"/>
        <w:ind w:left="1040" w:hanging="56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一</w:t>
      </w:r>
      <w:r w:rsidRPr="002459BB">
        <w:rPr>
          <w:rFonts w:ascii="Times New Roman" w:eastAsia="標楷體" w:hAnsi="Times New Roman"/>
          <w:kern w:val="3"/>
          <w:sz w:val="28"/>
        </w:rPr>
        <w:t>)</w:t>
      </w:r>
      <w:r w:rsidRPr="002459BB">
        <w:rPr>
          <w:rFonts w:ascii="Times New Roman" w:eastAsia="標楷體" w:hAnsi="Times New Roman"/>
          <w:kern w:val="3"/>
          <w:sz w:val="28"/>
        </w:rPr>
        <w:t>精</w:t>
      </w:r>
      <w:r w:rsidRPr="002459BB">
        <w:rPr>
          <w:rFonts w:ascii="Times New Roman" w:eastAsia="標楷體" w:hAnsi="Times New Roman"/>
          <w:sz w:val="28"/>
        </w:rPr>
        <w:t>神科專業審查案件，醫療院所應檢送其醫事人員之基本資料及精神醫療人力統計表，供審核參考。</w:t>
      </w:r>
    </w:p>
    <w:p w:rsidR="000257EE" w:rsidRPr="002459BB" w:rsidRDefault="00274757" w:rsidP="00AA0EEE">
      <w:pPr>
        <w:pStyle w:val="af1"/>
        <w:snapToGrid w:val="0"/>
        <w:spacing w:line="600" w:lineRule="exact"/>
        <w:ind w:left="1040" w:hanging="56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二</w:t>
      </w:r>
      <w:r w:rsidRPr="002459BB">
        <w:rPr>
          <w:rFonts w:ascii="Times New Roman" w:eastAsia="標楷體" w:hAnsi="Times New Roman"/>
          <w:kern w:val="3"/>
          <w:sz w:val="28"/>
        </w:rPr>
        <w:t>)</w:t>
      </w:r>
      <w:r w:rsidRPr="002459BB">
        <w:rPr>
          <w:rFonts w:ascii="Times New Roman" w:eastAsia="標楷體" w:hAnsi="Times New Roman"/>
          <w:kern w:val="3"/>
          <w:sz w:val="28"/>
        </w:rPr>
        <w:t>精神科</w:t>
      </w:r>
      <w:r w:rsidRPr="002459BB">
        <w:rPr>
          <w:rFonts w:ascii="Times New Roman" w:eastAsia="標楷體" w:hAnsi="Times New Roman"/>
          <w:sz w:val="28"/>
        </w:rPr>
        <w:t>特別護</w:t>
      </w:r>
      <w:r w:rsidRPr="002459BB">
        <w:rPr>
          <w:rFonts w:ascii="Times New Roman" w:eastAsia="標楷體" w:hAnsi="Times New Roman"/>
          <w:kern w:val="3"/>
          <w:sz w:val="28"/>
        </w:rPr>
        <w:t>理</w:t>
      </w:r>
      <w:r w:rsidRPr="002459BB">
        <w:rPr>
          <w:rFonts w:ascii="Times New Roman" w:eastAsia="標楷體" w:hAnsi="Times New Roman"/>
          <w:kern w:val="3"/>
          <w:sz w:val="28"/>
        </w:rPr>
        <w:t>(45040C</w:t>
      </w:r>
      <w:r w:rsidRPr="002459BB">
        <w:rPr>
          <w:rFonts w:ascii="Times New Roman" w:eastAsia="標楷體" w:hAnsi="Times New Roman"/>
          <w:kern w:val="3"/>
          <w:sz w:val="28"/>
        </w:rPr>
        <w:t>、</w:t>
      </w:r>
      <w:r w:rsidRPr="002459BB">
        <w:rPr>
          <w:rFonts w:ascii="Times New Roman" w:eastAsia="標楷體" w:hAnsi="Times New Roman"/>
          <w:kern w:val="3"/>
          <w:sz w:val="28"/>
        </w:rPr>
        <w:t>45041B</w:t>
      </w:r>
      <w:r w:rsidRPr="002459BB">
        <w:rPr>
          <w:rFonts w:ascii="Times New Roman" w:eastAsia="標楷體" w:hAnsi="Times New Roman"/>
          <w:kern w:val="3"/>
          <w:sz w:val="28"/>
        </w:rPr>
        <w:t>、</w:t>
      </w:r>
      <w:r w:rsidRPr="002459BB">
        <w:rPr>
          <w:rFonts w:ascii="Times New Roman" w:eastAsia="標楷體" w:hAnsi="Times New Roman"/>
          <w:kern w:val="3"/>
          <w:sz w:val="28"/>
        </w:rPr>
        <w:t>45042C)</w:t>
      </w:r>
      <w:r w:rsidRPr="002459BB">
        <w:rPr>
          <w:rFonts w:ascii="Times New Roman" w:eastAsia="標楷體" w:hAnsi="Times New Roman"/>
          <w:kern w:val="3"/>
          <w:sz w:val="28"/>
        </w:rPr>
        <w:t>，為治療性</w:t>
      </w:r>
      <w:r w:rsidRPr="002459BB">
        <w:rPr>
          <w:rFonts w:ascii="Times New Roman" w:eastAsia="標楷體" w:hAnsi="Times New Roman"/>
          <w:sz w:val="28"/>
        </w:rPr>
        <w:t>質之護理需精神科專科醫師醫囑及簽名才能申報，與一般護理有別，並非每日均可申報，且加護病房不得申報。一般而言，一次住院之申報天數以不超過三十天為原則，必要時考量人力及病情需要，得延長之。審查醫</w:t>
      </w:r>
      <w:r w:rsidRPr="002459BB">
        <w:rPr>
          <w:rFonts w:ascii="Times New Roman" w:eastAsia="標楷體" w:hAnsi="Times New Roman"/>
          <w:sz w:val="28"/>
          <w:szCs w:val="28"/>
        </w:rPr>
        <w:t>藥專家</w:t>
      </w:r>
      <w:r w:rsidRPr="002459BB">
        <w:rPr>
          <w:rFonts w:ascii="Times New Roman" w:eastAsia="標楷體" w:hAnsi="Times New Roman"/>
          <w:sz w:val="28"/>
        </w:rPr>
        <w:t>得要求檢附護理記錄備查，以為審查依據。</w:t>
      </w:r>
      <w:r w:rsidRPr="002459BB">
        <w:rPr>
          <w:rFonts w:ascii="Times New Roman" w:eastAsia="標楷體" w:hAnsi="Times New Roman"/>
          <w:sz w:val="28"/>
        </w:rPr>
        <w:t>(102/3/1)</w:t>
      </w:r>
    </w:p>
    <w:p w:rsidR="000257EE" w:rsidRPr="002459BB" w:rsidRDefault="00274757" w:rsidP="00AA0EEE">
      <w:pPr>
        <w:pStyle w:val="af1"/>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三</w:t>
      </w:r>
      <w:r w:rsidRPr="002459BB">
        <w:rPr>
          <w:rFonts w:ascii="Times New Roman" w:eastAsia="標楷體" w:hAnsi="Times New Roman"/>
          <w:kern w:val="3"/>
          <w:sz w:val="28"/>
        </w:rPr>
        <w:t>)</w:t>
      </w:r>
      <w:r w:rsidRPr="002459BB">
        <w:rPr>
          <w:rFonts w:ascii="Times New Roman" w:eastAsia="標楷體" w:hAnsi="Times New Roman"/>
          <w:kern w:val="3"/>
          <w:sz w:val="28"/>
        </w:rPr>
        <w:t>日間住院治療費係包括精神醫療治療費用、病房費、護理費、醫師診察費等費用。</w:t>
      </w:r>
    </w:p>
    <w:p w:rsidR="000257EE" w:rsidRPr="002459BB" w:rsidRDefault="00274757" w:rsidP="00AA0EEE">
      <w:pPr>
        <w:pStyle w:val="af1"/>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四</w:t>
      </w:r>
      <w:r w:rsidRPr="002459BB">
        <w:rPr>
          <w:rFonts w:ascii="Times New Roman" w:eastAsia="標楷體" w:hAnsi="Times New Roman"/>
          <w:kern w:val="3"/>
          <w:sz w:val="28"/>
        </w:rPr>
        <w:t>)</w:t>
      </w:r>
      <w:r w:rsidRPr="002459BB">
        <w:rPr>
          <w:rFonts w:ascii="Times New Roman" w:eastAsia="標楷體" w:hAnsi="Times New Roman"/>
          <w:kern w:val="3"/>
          <w:sz w:val="28"/>
        </w:rPr>
        <w:t>心理治療評審原則：</w:t>
      </w:r>
    </w:p>
    <w:p w:rsidR="000257EE" w:rsidRPr="002459BB" w:rsidRDefault="00274757" w:rsidP="00AA0EEE">
      <w:pPr>
        <w:snapToGrid w:val="0"/>
        <w:spacing w:line="600" w:lineRule="exact"/>
        <w:ind w:left="1319" w:hanging="280"/>
        <w:jc w:val="both"/>
        <w:rPr>
          <w:rFonts w:ascii="Times New Roman" w:eastAsia="標楷體" w:hAnsi="Times New Roman"/>
          <w:kern w:val="3"/>
          <w:sz w:val="28"/>
        </w:rPr>
      </w:pPr>
      <w:r w:rsidRPr="002459BB">
        <w:rPr>
          <w:rFonts w:ascii="Times New Roman" w:eastAsia="標楷體" w:hAnsi="Times New Roman"/>
          <w:kern w:val="3"/>
          <w:sz w:val="28"/>
        </w:rPr>
        <w:t>1.</w:t>
      </w:r>
      <w:r w:rsidRPr="002459BB">
        <w:rPr>
          <w:rFonts w:ascii="Times New Roman" w:eastAsia="標楷體" w:hAnsi="Times New Roman"/>
          <w:kern w:val="3"/>
          <w:sz w:val="28"/>
        </w:rPr>
        <w:t>門診部分：審查時考量醫療人力、專業訓練及病情需要，並將心理治療內容摘述記載於病歷。</w:t>
      </w:r>
    </w:p>
    <w:p w:rsidR="000257EE" w:rsidRPr="002459BB" w:rsidRDefault="00274757" w:rsidP="00AA0EEE">
      <w:pPr>
        <w:snapToGrid w:val="0"/>
        <w:spacing w:line="600" w:lineRule="exact"/>
        <w:ind w:left="1319" w:hanging="280"/>
        <w:jc w:val="both"/>
        <w:rPr>
          <w:rFonts w:ascii="Times New Roman" w:eastAsia="標楷體" w:hAnsi="Times New Roman"/>
          <w:kern w:val="3"/>
          <w:sz w:val="28"/>
        </w:rPr>
      </w:pPr>
      <w:r w:rsidRPr="002459BB">
        <w:rPr>
          <w:rFonts w:ascii="Times New Roman" w:eastAsia="標楷體" w:hAnsi="Times New Roman"/>
          <w:kern w:val="3"/>
          <w:sz w:val="28"/>
        </w:rPr>
        <w:t>2.</w:t>
      </w:r>
      <w:r w:rsidRPr="002459BB">
        <w:rPr>
          <w:rFonts w:ascii="Times New Roman" w:eastAsia="標楷體" w:hAnsi="Times New Roman"/>
          <w:kern w:val="3"/>
          <w:sz w:val="28"/>
        </w:rPr>
        <w:t>住院部分：</w:t>
      </w:r>
    </w:p>
    <w:p w:rsidR="000257EE" w:rsidRPr="002459BB" w:rsidRDefault="00274757" w:rsidP="00AA0EEE">
      <w:pPr>
        <w:pStyle w:val="20"/>
        <w:snapToGrid w:val="0"/>
        <w:spacing w:line="600" w:lineRule="exact"/>
        <w:ind w:left="1740" w:hanging="420"/>
        <w:jc w:val="both"/>
        <w:rPr>
          <w:rFonts w:ascii="Times New Roman" w:hAnsi="Times New Roman"/>
        </w:rPr>
      </w:pPr>
      <w:r w:rsidRPr="002459BB">
        <w:rPr>
          <w:rFonts w:ascii="Times New Roman" w:eastAsia="標楷體" w:hAnsi="Times New Roman"/>
          <w:kern w:val="3"/>
          <w:sz w:val="28"/>
        </w:rPr>
        <w:t>(1)</w:t>
      </w:r>
      <w:r w:rsidRPr="002459BB">
        <w:rPr>
          <w:rFonts w:ascii="Times New Roman" w:eastAsia="標楷體" w:hAnsi="Times New Roman"/>
          <w:kern w:val="3"/>
          <w:sz w:val="28"/>
        </w:rPr>
        <w:t>醫師或醫療人員例行病房迴診不宜編入心理治療部分申報，而應屬</w:t>
      </w:r>
      <w:r w:rsidRPr="002459BB">
        <w:rPr>
          <w:rFonts w:ascii="Times New Roman" w:eastAsia="標楷體" w:hAnsi="Times New Roman"/>
          <w:sz w:val="28"/>
        </w:rPr>
        <w:t>於一般診察費用內，除非有特別適應症及治療面談時間長度符合規定者，始以心理治療項目申報。</w:t>
      </w:r>
    </w:p>
    <w:p w:rsidR="000257EE" w:rsidRPr="002459BB" w:rsidRDefault="00274757" w:rsidP="00AA0EEE">
      <w:pPr>
        <w:pStyle w:val="20"/>
        <w:snapToGrid w:val="0"/>
        <w:spacing w:line="600" w:lineRule="exact"/>
        <w:ind w:left="1740" w:hanging="420"/>
        <w:jc w:val="both"/>
        <w:rPr>
          <w:rFonts w:ascii="Times New Roman" w:eastAsia="標楷體" w:hAnsi="Times New Roman"/>
          <w:kern w:val="3"/>
          <w:sz w:val="28"/>
        </w:rPr>
      </w:pPr>
      <w:r w:rsidRPr="002459BB">
        <w:rPr>
          <w:rFonts w:ascii="Times New Roman" w:eastAsia="標楷體" w:hAnsi="Times New Roman"/>
          <w:kern w:val="3"/>
          <w:sz w:val="28"/>
        </w:rPr>
        <w:t>(2)</w:t>
      </w:r>
      <w:r w:rsidRPr="002459BB">
        <w:rPr>
          <w:rFonts w:ascii="Times New Roman" w:eastAsia="標楷體" w:hAnsi="Times New Roman"/>
          <w:kern w:val="3"/>
          <w:sz w:val="28"/>
        </w:rPr>
        <w:t>審核者應先評估申報之醫療院所之人力設施有否提供此項治療之能力及人力配備；而非每家醫院均能申報；且心理治療內容摘述應記載於病歷。應整體考慮各種心理治療種類與次數總和，不應只考慮單項治療之數目。過去審核常見之問題及審核之一般原則如下：</w:t>
      </w:r>
    </w:p>
    <w:p w:rsidR="000257EE" w:rsidRPr="002459BB" w:rsidRDefault="00274757" w:rsidP="00AA0EEE">
      <w:pPr>
        <w:pStyle w:val="31"/>
        <w:snapToGrid w:val="0"/>
        <w:spacing w:line="600" w:lineRule="exact"/>
        <w:ind w:left="1701" w:firstLine="39"/>
        <w:jc w:val="both"/>
        <w:rPr>
          <w:rFonts w:ascii="Times New Roman" w:eastAsia="標楷體" w:hAnsi="Times New Roman"/>
          <w:kern w:val="3"/>
          <w:sz w:val="28"/>
        </w:rPr>
      </w:pPr>
      <w:r w:rsidRPr="002459BB">
        <w:rPr>
          <w:rFonts w:ascii="Times New Roman" w:eastAsia="標楷體" w:hAnsi="Times New Roman"/>
          <w:kern w:val="3"/>
          <w:sz w:val="28"/>
        </w:rPr>
        <w:t>一般心理治療</w:t>
      </w:r>
      <w:r w:rsidRPr="002459BB">
        <w:rPr>
          <w:rFonts w:ascii="Times New Roman" w:eastAsia="標楷體" w:hAnsi="Times New Roman"/>
          <w:kern w:val="3"/>
          <w:sz w:val="28"/>
        </w:rPr>
        <w:t>(</w:t>
      </w:r>
      <w:r w:rsidRPr="002459BB">
        <w:rPr>
          <w:rFonts w:ascii="Times New Roman" w:eastAsia="標楷體" w:hAnsi="Times New Roman"/>
          <w:kern w:val="3"/>
          <w:sz w:val="28"/>
        </w:rPr>
        <w:t>每次四十五分鐘</w:t>
      </w:r>
      <w:r w:rsidRPr="002459BB">
        <w:rPr>
          <w:rFonts w:ascii="Times New Roman" w:eastAsia="標楷體" w:hAnsi="Times New Roman"/>
          <w:kern w:val="3"/>
          <w:sz w:val="28"/>
        </w:rPr>
        <w:t>)</w:t>
      </w:r>
      <w:r w:rsidRPr="002459BB">
        <w:rPr>
          <w:rFonts w:ascii="Times New Roman" w:eastAsia="標楷體" w:hAnsi="Times New Roman"/>
          <w:kern w:val="3"/>
          <w:sz w:val="28"/>
        </w:rPr>
        <w:t>，常於住院期間被申報為每日</w:t>
      </w:r>
      <w:r w:rsidRPr="002459BB">
        <w:rPr>
          <w:rFonts w:ascii="Times New Roman" w:eastAsia="標楷體" w:hAnsi="Times New Roman"/>
          <w:kern w:val="3"/>
          <w:sz w:val="28"/>
        </w:rPr>
        <w:lastRenderedPageBreak/>
        <w:t>一次。就實際常態而言，除特殊案例外，一般以每週二次為原則。</w:t>
      </w:r>
    </w:p>
    <w:p w:rsidR="000257EE" w:rsidRPr="002459BB" w:rsidRDefault="00274757" w:rsidP="00AA0EEE">
      <w:pPr>
        <w:pStyle w:val="20"/>
        <w:snapToGrid w:val="0"/>
        <w:spacing w:line="600" w:lineRule="exact"/>
        <w:ind w:left="1740" w:hanging="420"/>
        <w:jc w:val="both"/>
        <w:rPr>
          <w:rFonts w:ascii="Times New Roman" w:eastAsia="標楷體" w:hAnsi="Times New Roman"/>
          <w:kern w:val="3"/>
          <w:sz w:val="28"/>
        </w:rPr>
      </w:pPr>
      <w:r w:rsidRPr="002459BB">
        <w:rPr>
          <w:rFonts w:ascii="Times New Roman" w:eastAsia="標楷體" w:hAnsi="Times New Roman"/>
          <w:kern w:val="3"/>
          <w:sz w:val="28"/>
        </w:rPr>
        <w:t>(3)</w:t>
      </w:r>
      <w:r w:rsidRPr="002459BB">
        <w:rPr>
          <w:rFonts w:ascii="Times New Roman" w:eastAsia="標楷體" w:hAnsi="Times New Roman"/>
          <w:kern w:val="3"/>
          <w:sz w:val="28"/>
        </w:rPr>
        <w:t>會談治療項目以每週三次為原則。</w:t>
      </w:r>
    </w:p>
    <w:p w:rsidR="000257EE" w:rsidRPr="002459BB" w:rsidRDefault="00274757" w:rsidP="00AA0EEE">
      <w:pPr>
        <w:snapToGrid w:val="0"/>
        <w:spacing w:line="600" w:lineRule="exact"/>
        <w:ind w:left="1701"/>
        <w:jc w:val="both"/>
        <w:rPr>
          <w:rFonts w:ascii="Times New Roman" w:eastAsia="標楷體" w:hAnsi="Times New Roman"/>
          <w:kern w:val="3"/>
          <w:sz w:val="28"/>
        </w:rPr>
      </w:pPr>
      <w:r w:rsidRPr="002459BB">
        <w:rPr>
          <w:rFonts w:ascii="Times New Roman" w:eastAsia="標楷體" w:hAnsi="Times New Roman"/>
          <w:kern w:val="3"/>
          <w:sz w:val="28"/>
        </w:rPr>
        <w:t>一般行為治療，視實際需要申報，亦即依病情需要及確有執行治療時方申報之，且應備有病歷記錄，以供審查參考。</w:t>
      </w:r>
    </w:p>
    <w:p w:rsidR="000257EE" w:rsidRPr="002459BB" w:rsidRDefault="00274757" w:rsidP="00AA0EEE">
      <w:pPr>
        <w:pStyle w:val="20"/>
        <w:snapToGrid w:val="0"/>
        <w:spacing w:line="600" w:lineRule="exact"/>
        <w:ind w:left="1740" w:hanging="420"/>
        <w:jc w:val="both"/>
        <w:rPr>
          <w:rFonts w:ascii="Times New Roman" w:eastAsia="標楷體" w:hAnsi="Times New Roman"/>
          <w:kern w:val="3"/>
          <w:sz w:val="28"/>
        </w:rPr>
      </w:pPr>
      <w:r w:rsidRPr="002459BB">
        <w:rPr>
          <w:rFonts w:ascii="Times New Roman" w:eastAsia="標楷體" w:hAnsi="Times New Roman"/>
          <w:kern w:val="3"/>
          <w:sz w:val="28"/>
        </w:rPr>
        <w:t>(4)</w:t>
      </w:r>
      <w:r w:rsidRPr="002459BB">
        <w:rPr>
          <w:rFonts w:ascii="Times New Roman" w:eastAsia="標楷體" w:hAnsi="Times New Roman"/>
          <w:kern w:val="3"/>
          <w:sz w:val="28"/>
        </w:rPr>
        <w:t>家族治療，視實際需要申報。</w:t>
      </w:r>
    </w:p>
    <w:p w:rsidR="000257EE" w:rsidRPr="002459BB" w:rsidRDefault="00274757" w:rsidP="003556B3">
      <w:pPr>
        <w:pStyle w:val="af1"/>
        <w:snapToGrid w:val="0"/>
        <w:spacing w:line="600" w:lineRule="exact"/>
        <w:ind w:left="1040" w:hanging="560"/>
        <w:jc w:val="both"/>
        <w:rPr>
          <w:rFonts w:ascii="Times New Roman" w:hAnsi="Times New Roman"/>
        </w:rPr>
      </w:pP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五</w:t>
      </w:r>
      <w:r w:rsidRPr="002459BB">
        <w:rPr>
          <w:rFonts w:ascii="Times New Roman" w:eastAsia="標楷體" w:hAnsi="Times New Roman"/>
          <w:kern w:val="3"/>
          <w:sz w:val="28"/>
          <w:szCs w:val="28"/>
        </w:rPr>
        <w:t>)</w:t>
      </w:r>
      <w:r w:rsidRPr="002459BB">
        <w:rPr>
          <w:rFonts w:ascii="Times New Roman" w:eastAsia="標楷體" w:hAnsi="Times New Roman"/>
          <w:sz w:val="28"/>
          <w:szCs w:val="28"/>
        </w:rPr>
        <w:t>申報各項精神醫療治療費診療項目之案件送審時，須檢附就診當次及前後看診或治療</w:t>
      </w:r>
      <w:r w:rsidR="00BE0DD4" w:rsidRPr="002459BB">
        <w:rPr>
          <w:rFonts w:ascii="Times New Roman" w:eastAsia="標楷體" w:hAnsi="Times New Roman" w:hint="eastAsia"/>
          <w:sz w:val="28"/>
          <w:szCs w:val="28"/>
        </w:rPr>
        <w:t>之</w:t>
      </w:r>
      <w:r w:rsidR="00BE0DD4" w:rsidRPr="002459BB">
        <w:rPr>
          <w:rFonts w:ascii="Times New Roman" w:eastAsia="標楷體" w:hAnsi="Times New Roman"/>
          <w:sz w:val="28"/>
          <w:szCs w:val="28"/>
        </w:rPr>
        <w:t>個別化</w:t>
      </w:r>
      <w:r w:rsidRPr="002459BB">
        <w:rPr>
          <w:rFonts w:ascii="Times New Roman" w:eastAsia="標楷體" w:hAnsi="Times New Roman"/>
          <w:sz w:val="28"/>
          <w:szCs w:val="28"/>
        </w:rPr>
        <w:t>紀錄</w:t>
      </w:r>
      <w:r w:rsidR="00BE0DD4" w:rsidRPr="002459BB">
        <w:rPr>
          <w:rFonts w:ascii="Times New Roman" w:eastAsia="標楷體" w:hAnsi="Times New Roman" w:hint="eastAsia"/>
          <w:sz w:val="28"/>
          <w:szCs w:val="28"/>
        </w:rPr>
        <w:t>。</w:t>
      </w:r>
      <w:r w:rsidR="00BE0DD4" w:rsidRPr="002459BB">
        <w:rPr>
          <w:rFonts w:ascii="Times New Roman" w:eastAsia="標楷體" w:hAnsi="Times New Roman"/>
          <w:sz w:val="28"/>
          <w:szCs w:val="28"/>
        </w:rPr>
        <w:t>45022C</w:t>
      </w:r>
      <w:r w:rsidR="00BE0DD4" w:rsidRPr="002459BB">
        <w:rPr>
          <w:rFonts w:ascii="Times New Roman" w:eastAsia="標楷體" w:hAnsi="Times New Roman"/>
          <w:sz w:val="28"/>
          <w:szCs w:val="28"/>
        </w:rPr>
        <w:t>、</w:t>
      </w:r>
      <w:r w:rsidR="00BE0DD4" w:rsidRPr="002459BB">
        <w:rPr>
          <w:rFonts w:ascii="Times New Roman" w:eastAsia="標楷體" w:hAnsi="Times New Roman"/>
          <w:sz w:val="28"/>
          <w:szCs w:val="28"/>
        </w:rPr>
        <w:t>45034C</w:t>
      </w:r>
      <w:r w:rsidR="00BE0DD4" w:rsidRPr="002459BB">
        <w:rPr>
          <w:rFonts w:ascii="Times New Roman" w:eastAsia="標楷體" w:hAnsi="Times New Roman"/>
          <w:sz w:val="28"/>
          <w:szCs w:val="28"/>
        </w:rPr>
        <w:t>、</w:t>
      </w:r>
      <w:r w:rsidR="00BE0DD4" w:rsidRPr="002459BB">
        <w:rPr>
          <w:rFonts w:ascii="Times New Roman" w:eastAsia="標楷體" w:hAnsi="Times New Roman"/>
          <w:sz w:val="28"/>
          <w:szCs w:val="28"/>
        </w:rPr>
        <w:t>45070C</w:t>
      </w:r>
      <w:r w:rsidR="00BE0DD4" w:rsidRPr="002459BB">
        <w:rPr>
          <w:rFonts w:ascii="Times New Roman" w:eastAsia="標楷體" w:hAnsi="Times New Roman"/>
          <w:sz w:val="28"/>
          <w:szCs w:val="28"/>
        </w:rPr>
        <w:t>、</w:t>
      </w:r>
      <w:r w:rsidR="00BE0DD4" w:rsidRPr="002459BB">
        <w:rPr>
          <w:rFonts w:ascii="Times New Roman" w:eastAsia="標楷體" w:hAnsi="Times New Roman"/>
          <w:sz w:val="28"/>
          <w:szCs w:val="28"/>
        </w:rPr>
        <w:t>45016C</w:t>
      </w:r>
      <w:r w:rsidR="00BE0DD4" w:rsidRPr="002459BB">
        <w:rPr>
          <w:rFonts w:ascii="Times New Roman" w:eastAsia="標楷體" w:hAnsi="Times New Roman"/>
          <w:sz w:val="28"/>
          <w:szCs w:val="28"/>
        </w:rPr>
        <w:t>及</w:t>
      </w:r>
      <w:r w:rsidR="00BE0DD4" w:rsidRPr="002459BB">
        <w:rPr>
          <w:rFonts w:ascii="Times New Roman" w:eastAsia="標楷體" w:hAnsi="Times New Roman"/>
          <w:sz w:val="28"/>
          <w:szCs w:val="28"/>
        </w:rPr>
        <w:t>45010C</w:t>
      </w:r>
      <w:r w:rsidR="00BE0DD4" w:rsidRPr="002459BB">
        <w:rPr>
          <w:rFonts w:ascii="Times New Roman" w:eastAsia="標楷體" w:hAnsi="Times New Roman"/>
          <w:sz w:val="28"/>
          <w:szCs w:val="28"/>
        </w:rPr>
        <w:t>得採用定型化單張</w:t>
      </w:r>
      <w:r w:rsidR="003556B3" w:rsidRPr="002459BB">
        <w:rPr>
          <w:rFonts w:ascii="Times New Roman" w:eastAsia="標楷體" w:hAnsi="Times New Roman" w:hint="eastAsia"/>
          <w:sz w:val="28"/>
          <w:szCs w:val="28"/>
        </w:rPr>
        <w:t>，並須</w:t>
      </w:r>
      <w:r w:rsidR="003556B3" w:rsidRPr="002459BB">
        <w:rPr>
          <w:rFonts w:ascii="Times New Roman" w:eastAsia="標楷體" w:hAnsi="Times New Roman"/>
          <w:sz w:val="28"/>
          <w:szCs w:val="28"/>
        </w:rPr>
        <w:t>有欄位做文字附加充分個別化的補充說明。不</w:t>
      </w:r>
      <w:r w:rsidR="003556B3" w:rsidRPr="002459BB">
        <w:rPr>
          <w:rFonts w:ascii="Times New Roman" w:eastAsia="標楷體" w:hAnsi="Times New Roman" w:hint="eastAsia"/>
          <w:sz w:val="28"/>
          <w:szCs w:val="28"/>
        </w:rPr>
        <w:t>符者</w:t>
      </w:r>
      <w:r w:rsidRPr="002459BB">
        <w:rPr>
          <w:rFonts w:ascii="Times New Roman" w:eastAsia="標楷體" w:hAnsi="Times New Roman"/>
          <w:sz w:val="28"/>
          <w:szCs w:val="28"/>
        </w:rPr>
        <w:t>，不予支付。各項診療項目紀錄內容及審查原則如下：</w:t>
      </w:r>
      <w:r w:rsidRPr="002459BB">
        <w:rPr>
          <w:rFonts w:ascii="Times New Roman" w:eastAsia="標楷體" w:hAnsi="Times New Roman"/>
          <w:sz w:val="28"/>
          <w:szCs w:val="28"/>
        </w:rPr>
        <w:t>(95/7/15)</w:t>
      </w:r>
      <w:r w:rsidR="003556B3" w:rsidRPr="002459BB">
        <w:rPr>
          <w:rFonts w:ascii="Times New Roman" w:eastAsia="標楷體" w:hAnsi="Times New Roman"/>
          <w:sz w:val="28"/>
          <w:szCs w:val="28"/>
        </w:rPr>
        <w:t>(</w:t>
      </w:r>
      <w:r w:rsidR="002459BB" w:rsidRPr="002459BB">
        <w:rPr>
          <w:rFonts w:ascii="Times New Roman" w:eastAsia="標楷體" w:hAnsi="Times New Roman"/>
          <w:color w:val="0070C0"/>
          <w:sz w:val="28"/>
          <w:szCs w:val="28"/>
        </w:rPr>
        <w:t>110/6/1</w:t>
      </w:r>
      <w:r w:rsidR="003556B3" w:rsidRPr="002459BB">
        <w:rPr>
          <w:rFonts w:ascii="Times New Roman" w:eastAsia="標楷體" w:hAnsi="Times New Roman"/>
          <w:sz w:val="28"/>
          <w:szCs w:val="28"/>
        </w:rPr>
        <w:t>)</w:t>
      </w:r>
    </w:p>
    <w:p w:rsidR="000257EE" w:rsidRPr="002459BB" w:rsidRDefault="00274757" w:rsidP="00AA0EEE">
      <w:pPr>
        <w:snapToGrid w:val="0"/>
        <w:spacing w:line="600" w:lineRule="exact"/>
        <w:ind w:left="1319" w:hanging="280"/>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特殊團體心理治療</w:t>
      </w:r>
      <w:r w:rsidRPr="002459BB">
        <w:rPr>
          <w:rFonts w:ascii="Times New Roman" w:eastAsia="標楷體" w:hAnsi="Times New Roman"/>
          <w:sz w:val="28"/>
          <w:szCs w:val="28"/>
        </w:rPr>
        <w:t>(</w:t>
      </w:r>
      <w:r w:rsidRPr="002459BB">
        <w:rPr>
          <w:rFonts w:ascii="Times New Roman" w:eastAsia="標楷體" w:hAnsi="Times New Roman"/>
          <w:sz w:val="28"/>
          <w:szCs w:val="28"/>
        </w:rPr>
        <w:t>每人次</w:t>
      </w:r>
      <w:r w:rsidRPr="002459BB">
        <w:rPr>
          <w:rFonts w:ascii="Times New Roman" w:eastAsia="標楷體" w:hAnsi="Times New Roman"/>
          <w:sz w:val="28"/>
          <w:szCs w:val="28"/>
        </w:rPr>
        <w:t>)(45094C)</w:t>
      </w:r>
    </w:p>
    <w:p w:rsidR="000257EE" w:rsidRPr="002459BB" w:rsidRDefault="006E305F" w:rsidP="00AA0EEE">
      <w:pPr>
        <w:pStyle w:val="20"/>
        <w:snapToGrid w:val="0"/>
        <w:spacing w:line="600" w:lineRule="exact"/>
        <w:ind w:left="1740" w:hanging="420"/>
        <w:jc w:val="both"/>
        <w:rPr>
          <w:rFonts w:ascii="Times New Roman" w:eastAsia="標楷體" w:hAnsi="Times New Roman"/>
          <w:sz w:val="28"/>
          <w:szCs w:val="28"/>
        </w:rPr>
      </w:pPr>
      <w:r w:rsidRPr="002459BB">
        <w:rPr>
          <w:rFonts w:ascii="Times New Roman" w:eastAsia="標楷體" w:hAnsi="Times New Roman"/>
          <w:kern w:val="3"/>
          <w:sz w:val="28"/>
        </w:rPr>
        <w:t>(1)</w:t>
      </w:r>
      <w:r w:rsidR="00274757" w:rsidRPr="002459BB">
        <w:rPr>
          <w:rFonts w:ascii="Times New Roman" w:eastAsia="標楷體" w:hAnsi="Times New Roman"/>
          <w:sz w:val="28"/>
          <w:szCs w:val="28"/>
        </w:rPr>
        <w:t>住院以每週二次為原則，門診以每週一次為原則，視病情需要得增減，病歷上應有醫囑。</w:t>
      </w:r>
      <w:r w:rsidR="00274757" w:rsidRPr="002459BB">
        <w:rPr>
          <w:rFonts w:ascii="Times New Roman" w:eastAsia="標楷體" w:hAnsi="Times New Roman"/>
          <w:sz w:val="28"/>
          <w:szCs w:val="28"/>
        </w:rPr>
        <w:t>(100/1/1)</w:t>
      </w:r>
    </w:p>
    <w:p w:rsidR="006E305F" w:rsidRPr="002459BB" w:rsidRDefault="006E305F" w:rsidP="00AA0EEE">
      <w:pPr>
        <w:pStyle w:val="20"/>
        <w:snapToGrid w:val="0"/>
        <w:spacing w:line="600" w:lineRule="exact"/>
        <w:ind w:left="1740" w:hanging="420"/>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須有治療目標及計畫。</w:t>
      </w:r>
    </w:p>
    <w:p w:rsidR="000257EE" w:rsidRPr="002459BB" w:rsidRDefault="006E305F" w:rsidP="00AA0EEE">
      <w:pPr>
        <w:pStyle w:val="20"/>
        <w:snapToGrid w:val="0"/>
        <w:spacing w:line="600" w:lineRule="exact"/>
        <w:ind w:left="1740" w:hanging="420"/>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紀錄須有主題及討論內容之記載。</w:t>
      </w:r>
    </w:p>
    <w:p w:rsidR="000257EE" w:rsidRPr="002459BB" w:rsidRDefault="00274757" w:rsidP="00AA0EEE">
      <w:pPr>
        <w:snapToGrid w:val="0"/>
        <w:spacing w:line="600" w:lineRule="exact"/>
        <w:ind w:left="1319" w:hanging="280"/>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支持性心理治療</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supportive individual psychotherapy</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45010C</w:t>
      </w:r>
      <w:r w:rsidRPr="002459BB">
        <w:rPr>
          <w:rFonts w:ascii="Times New Roman" w:eastAsia="標楷體" w:hAnsi="Times New Roman"/>
          <w:sz w:val="28"/>
          <w:szCs w:val="28"/>
        </w:rPr>
        <w:t>須有本項治療標題及相關內容之記載。</w:t>
      </w:r>
      <w:r w:rsidRPr="002459BB">
        <w:rPr>
          <w:rFonts w:ascii="Times New Roman" w:eastAsia="標楷體" w:hAnsi="Times New Roman"/>
          <w:sz w:val="28"/>
          <w:szCs w:val="28"/>
        </w:rPr>
        <w:t>(99/6/1)</w:t>
      </w:r>
    </w:p>
    <w:p w:rsidR="000257EE" w:rsidRPr="002459BB" w:rsidRDefault="00274757" w:rsidP="00AA0EEE">
      <w:pPr>
        <w:snapToGrid w:val="0"/>
        <w:spacing w:line="600" w:lineRule="exact"/>
        <w:ind w:left="1319" w:hanging="280"/>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特殊心理治療</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re-educative individual psychotherapy</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45087C</w:t>
      </w:r>
      <w:r w:rsidRPr="002459BB">
        <w:rPr>
          <w:rFonts w:ascii="Times New Roman" w:eastAsia="標楷體" w:hAnsi="Times New Roman"/>
          <w:sz w:val="28"/>
          <w:szCs w:val="28"/>
        </w:rPr>
        <w:t>、</w:t>
      </w:r>
      <w:r w:rsidRPr="002459BB">
        <w:rPr>
          <w:rFonts w:ascii="Times New Roman" w:eastAsia="標楷體" w:hAnsi="Times New Roman"/>
          <w:sz w:val="28"/>
          <w:szCs w:val="28"/>
        </w:rPr>
        <w:t>45088C</w:t>
      </w:r>
      <w:r w:rsidRPr="002459BB">
        <w:rPr>
          <w:rFonts w:ascii="Times New Roman" w:eastAsia="標楷體" w:hAnsi="Times New Roman"/>
          <w:sz w:val="28"/>
          <w:szCs w:val="28"/>
        </w:rPr>
        <w:t>、</w:t>
      </w:r>
      <w:r w:rsidRPr="002459BB">
        <w:rPr>
          <w:rFonts w:ascii="Times New Roman" w:eastAsia="標楷體" w:hAnsi="Times New Roman"/>
          <w:sz w:val="28"/>
          <w:szCs w:val="28"/>
        </w:rPr>
        <w:t>45089C</w:t>
      </w:r>
    </w:p>
    <w:p w:rsidR="000257EE" w:rsidRPr="002459BB" w:rsidRDefault="006E305F" w:rsidP="00AA0EEE">
      <w:pPr>
        <w:pStyle w:val="20"/>
        <w:snapToGrid w:val="0"/>
        <w:spacing w:line="600" w:lineRule="exact"/>
        <w:ind w:left="1740" w:hanging="420"/>
        <w:jc w:val="both"/>
        <w:rPr>
          <w:rFonts w:ascii="Times New Roman" w:eastAsia="標楷體" w:hAnsi="Times New Roman"/>
          <w:sz w:val="28"/>
          <w:szCs w:val="28"/>
        </w:rPr>
      </w:pPr>
      <w:r w:rsidRPr="002459BB">
        <w:rPr>
          <w:rFonts w:ascii="Times New Roman" w:eastAsia="標楷體" w:hAnsi="Times New Roman"/>
          <w:kern w:val="3"/>
          <w:sz w:val="28"/>
        </w:rPr>
        <w:t>(1)</w:t>
      </w:r>
      <w:r w:rsidR="00274757" w:rsidRPr="002459BB">
        <w:rPr>
          <w:rFonts w:ascii="Times New Roman" w:eastAsia="標楷體" w:hAnsi="Times New Roman"/>
          <w:sz w:val="28"/>
          <w:szCs w:val="28"/>
        </w:rPr>
        <w:t>申報時以「每次」為依據，間隔時間原則不得少於兩週，病情特殊亦不得少於一週，並需檢附檢查紀錄報告。</w:t>
      </w:r>
    </w:p>
    <w:p w:rsidR="006E305F" w:rsidRPr="002459BB" w:rsidRDefault="006E305F" w:rsidP="00AA0EEE">
      <w:pPr>
        <w:pStyle w:val="20"/>
        <w:snapToGrid w:val="0"/>
        <w:spacing w:line="600" w:lineRule="exact"/>
        <w:ind w:left="1740" w:hanging="420"/>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須有討論具體內容摘要。</w:t>
      </w:r>
      <w:r w:rsidRPr="002459BB">
        <w:rPr>
          <w:rFonts w:ascii="Times New Roman" w:eastAsia="標楷體" w:hAnsi="Times New Roman"/>
          <w:sz w:val="28"/>
          <w:szCs w:val="28"/>
        </w:rPr>
        <w:t>(99/7/1)</w:t>
      </w:r>
    </w:p>
    <w:p w:rsidR="000257EE" w:rsidRPr="002459BB" w:rsidRDefault="006E305F" w:rsidP="00AA0EEE">
      <w:pPr>
        <w:pStyle w:val="20"/>
        <w:snapToGrid w:val="0"/>
        <w:spacing w:line="600" w:lineRule="exact"/>
        <w:ind w:left="1740" w:hanging="420"/>
        <w:jc w:val="both"/>
        <w:rPr>
          <w:rFonts w:ascii="Times New Roman" w:eastAsia="標楷體" w:hAnsi="Times New Roman"/>
          <w:sz w:val="28"/>
          <w:szCs w:val="28"/>
        </w:rPr>
      </w:pPr>
      <w:r w:rsidRPr="002459BB">
        <w:rPr>
          <w:rFonts w:ascii="Times New Roman" w:eastAsia="標楷體" w:hAnsi="Times New Roman"/>
          <w:sz w:val="28"/>
          <w:szCs w:val="28"/>
        </w:rPr>
        <w:lastRenderedPageBreak/>
        <w:t>(3)</w:t>
      </w:r>
      <w:r w:rsidRPr="002459BB">
        <w:rPr>
          <w:rFonts w:ascii="Times New Roman" w:eastAsia="標楷體" w:hAnsi="Times New Roman"/>
          <w:sz w:val="28"/>
          <w:szCs w:val="28"/>
        </w:rPr>
        <w:t>使用心理治療技巧之描述。</w:t>
      </w:r>
      <w:r w:rsidRPr="002459BB">
        <w:rPr>
          <w:rFonts w:ascii="Times New Roman" w:eastAsia="標楷體" w:hAnsi="Times New Roman"/>
          <w:sz w:val="28"/>
          <w:szCs w:val="28"/>
        </w:rPr>
        <w:t>(99/7/1)</w:t>
      </w:r>
    </w:p>
    <w:p w:rsidR="000257EE" w:rsidRPr="002459BB" w:rsidRDefault="00274757" w:rsidP="00AA0EEE">
      <w:pPr>
        <w:snapToGrid w:val="0"/>
        <w:spacing w:line="600" w:lineRule="exact"/>
        <w:ind w:left="1319" w:hanging="280"/>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深度心理治療</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每</w:t>
      </w:r>
      <w:r w:rsidRPr="002459BB">
        <w:rPr>
          <w:rFonts w:ascii="Times New Roman" w:eastAsia="標楷體" w:hAnsi="Times New Roman"/>
          <w:sz w:val="28"/>
          <w:szCs w:val="28"/>
        </w:rPr>
        <w:t>40</w:t>
      </w:r>
      <w:r w:rsidRPr="002459BB">
        <w:rPr>
          <w:rFonts w:ascii="Times New Roman" w:eastAsia="標楷體" w:hAnsi="Times New Roman"/>
          <w:sz w:val="28"/>
          <w:szCs w:val="28"/>
        </w:rPr>
        <w:t>分鐘</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intensive individual psychotherapy</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45013C</w:t>
      </w:r>
      <w:r w:rsidRPr="002459BB">
        <w:rPr>
          <w:rFonts w:ascii="Times New Roman" w:eastAsia="標楷體" w:hAnsi="Times New Roman"/>
          <w:sz w:val="28"/>
          <w:szCs w:val="28"/>
        </w:rPr>
        <w:t>、</w:t>
      </w:r>
      <w:r w:rsidRPr="002459BB">
        <w:rPr>
          <w:rFonts w:ascii="Times New Roman" w:eastAsia="標楷體" w:hAnsi="Times New Roman"/>
          <w:sz w:val="28"/>
          <w:szCs w:val="28"/>
        </w:rPr>
        <w:t>45090C</w:t>
      </w:r>
      <w:r w:rsidRPr="002459BB">
        <w:rPr>
          <w:rFonts w:ascii="Times New Roman" w:eastAsia="標楷體" w:hAnsi="Times New Roman"/>
          <w:sz w:val="28"/>
          <w:szCs w:val="28"/>
        </w:rPr>
        <w:t>、</w:t>
      </w:r>
      <w:r w:rsidRPr="002459BB">
        <w:rPr>
          <w:rFonts w:ascii="Times New Roman" w:eastAsia="標楷體" w:hAnsi="Times New Roman"/>
          <w:sz w:val="28"/>
          <w:szCs w:val="28"/>
        </w:rPr>
        <w:t>45091C</w:t>
      </w:r>
    </w:p>
    <w:p w:rsidR="000257EE" w:rsidRPr="002459BB" w:rsidRDefault="006E305F" w:rsidP="00AA0EEE">
      <w:pPr>
        <w:pStyle w:val="20"/>
        <w:snapToGrid w:val="0"/>
        <w:spacing w:line="600" w:lineRule="exact"/>
        <w:ind w:left="1740" w:hanging="420"/>
        <w:jc w:val="both"/>
        <w:rPr>
          <w:rFonts w:ascii="Times New Roman" w:eastAsia="標楷體" w:hAnsi="Times New Roman"/>
          <w:sz w:val="28"/>
          <w:szCs w:val="28"/>
        </w:rPr>
      </w:pPr>
      <w:r w:rsidRPr="002459BB">
        <w:rPr>
          <w:rFonts w:ascii="Times New Roman" w:eastAsia="標楷體" w:hAnsi="Times New Roman"/>
          <w:kern w:val="3"/>
          <w:sz w:val="28"/>
        </w:rPr>
        <w:t>(1)</w:t>
      </w:r>
      <w:r w:rsidR="00274757" w:rsidRPr="002459BB">
        <w:rPr>
          <w:rFonts w:ascii="Times New Roman" w:eastAsia="標楷體" w:hAnsi="Times New Roman"/>
          <w:sz w:val="28"/>
          <w:szCs w:val="28"/>
        </w:rPr>
        <w:t>施行之病患須經評估；對初診及有溝通障礙之病患施行本項治療，不予給付。</w:t>
      </w:r>
    </w:p>
    <w:p w:rsidR="006E305F" w:rsidRPr="002459BB" w:rsidRDefault="006E305F" w:rsidP="00AA0EEE">
      <w:pPr>
        <w:pStyle w:val="20"/>
        <w:snapToGrid w:val="0"/>
        <w:spacing w:line="600" w:lineRule="exact"/>
        <w:ind w:left="1740" w:hanging="420"/>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開始治療須有治療目標及計畫。</w:t>
      </w:r>
    </w:p>
    <w:p w:rsidR="000257EE" w:rsidRPr="002459BB" w:rsidRDefault="006E305F" w:rsidP="00AA0EEE">
      <w:pPr>
        <w:pStyle w:val="20"/>
        <w:snapToGrid w:val="0"/>
        <w:spacing w:line="600" w:lineRule="exact"/>
        <w:ind w:left="1740" w:hanging="420"/>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申報時並應附治療紀錄且記錄須有討論具體內容之摘要，內容如次：</w:t>
      </w:r>
    </w:p>
    <w:p w:rsidR="000257EE" w:rsidRPr="002459BB" w:rsidRDefault="00274757" w:rsidP="00AA0EEE">
      <w:pPr>
        <w:spacing w:line="600" w:lineRule="exact"/>
        <w:ind w:left="1951" w:hanging="250"/>
        <w:jc w:val="both"/>
        <w:rPr>
          <w:rFonts w:ascii="Times New Roman" w:eastAsia="標楷體" w:hAnsi="Times New Roman"/>
          <w:sz w:val="28"/>
          <w:szCs w:val="28"/>
        </w:rPr>
      </w:pPr>
      <w:r w:rsidRPr="002459BB">
        <w:rPr>
          <w:rFonts w:ascii="Times New Roman" w:eastAsia="標楷體" w:hAnsi="Times New Roman"/>
          <w:sz w:val="28"/>
          <w:szCs w:val="28"/>
        </w:rPr>
        <w:t>A.</w:t>
      </w:r>
      <w:r w:rsidRPr="002459BB">
        <w:rPr>
          <w:rFonts w:ascii="Times New Roman" w:eastAsia="標楷體" w:hAnsi="Times New Roman"/>
          <w:sz w:val="28"/>
          <w:szCs w:val="28"/>
        </w:rPr>
        <w:t>須有治療過程之記載。</w:t>
      </w:r>
    </w:p>
    <w:p w:rsidR="000257EE" w:rsidRPr="002459BB" w:rsidRDefault="00274757" w:rsidP="00AA0EEE">
      <w:pPr>
        <w:spacing w:line="600" w:lineRule="exact"/>
        <w:ind w:left="1985" w:hanging="284"/>
        <w:jc w:val="both"/>
        <w:rPr>
          <w:rFonts w:ascii="Times New Roman" w:eastAsia="標楷體" w:hAnsi="Times New Roman"/>
          <w:sz w:val="28"/>
          <w:szCs w:val="28"/>
        </w:rPr>
      </w:pPr>
      <w:r w:rsidRPr="002459BB">
        <w:rPr>
          <w:rFonts w:ascii="Times New Roman" w:eastAsia="標楷體" w:hAnsi="Times New Roman"/>
          <w:sz w:val="28"/>
          <w:szCs w:val="28"/>
        </w:rPr>
        <w:t>B.</w:t>
      </w:r>
      <w:r w:rsidRPr="002459BB">
        <w:rPr>
          <w:rFonts w:ascii="Times New Roman" w:eastAsia="標楷體" w:hAnsi="Times New Roman"/>
          <w:sz w:val="28"/>
          <w:szCs w:val="28"/>
        </w:rPr>
        <w:t>須有健全化病患心理防衛機轉或發展新的或有效適應技巧之描述。</w:t>
      </w:r>
      <w:r w:rsidRPr="002459BB">
        <w:rPr>
          <w:rFonts w:ascii="Times New Roman" w:eastAsia="標楷體" w:hAnsi="Times New Roman"/>
          <w:sz w:val="28"/>
          <w:szCs w:val="28"/>
        </w:rPr>
        <w:t xml:space="preserve"> (99/7/1)</w:t>
      </w:r>
    </w:p>
    <w:p w:rsidR="000257EE" w:rsidRPr="002459BB" w:rsidRDefault="00274757" w:rsidP="00AA0EEE">
      <w:pPr>
        <w:spacing w:line="600" w:lineRule="exact"/>
        <w:ind w:left="1951" w:hanging="250"/>
        <w:jc w:val="both"/>
        <w:rPr>
          <w:rFonts w:ascii="Times New Roman" w:eastAsia="標楷體" w:hAnsi="Times New Roman"/>
          <w:sz w:val="28"/>
          <w:szCs w:val="28"/>
        </w:rPr>
      </w:pPr>
      <w:r w:rsidRPr="002459BB">
        <w:rPr>
          <w:rFonts w:ascii="Times New Roman" w:eastAsia="標楷體" w:hAnsi="Times New Roman"/>
          <w:sz w:val="28"/>
          <w:szCs w:val="28"/>
        </w:rPr>
        <w:t>C.</w:t>
      </w:r>
      <w:r w:rsidRPr="002459BB">
        <w:rPr>
          <w:rFonts w:ascii="Times New Roman" w:eastAsia="標楷體" w:hAnsi="Times New Roman"/>
          <w:sz w:val="28"/>
          <w:szCs w:val="28"/>
        </w:rPr>
        <w:t>須有改善內容之描述。</w:t>
      </w:r>
    </w:p>
    <w:p w:rsidR="000257EE" w:rsidRPr="002459BB" w:rsidRDefault="00274757" w:rsidP="00AA0EEE">
      <w:pPr>
        <w:spacing w:line="600" w:lineRule="exact"/>
        <w:ind w:left="1951" w:hanging="250"/>
        <w:jc w:val="both"/>
        <w:rPr>
          <w:rFonts w:ascii="Times New Roman" w:eastAsia="標楷體" w:hAnsi="Times New Roman"/>
          <w:sz w:val="28"/>
          <w:szCs w:val="28"/>
        </w:rPr>
      </w:pPr>
      <w:r w:rsidRPr="002459BB">
        <w:rPr>
          <w:rFonts w:ascii="Times New Roman" w:eastAsia="標楷體" w:hAnsi="Times New Roman"/>
          <w:sz w:val="28"/>
          <w:szCs w:val="28"/>
        </w:rPr>
        <w:t>D.</w:t>
      </w:r>
      <w:r w:rsidRPr="002459BB">
        <w:rPr>
          <w:rFonts w:ascii="Times New Roman" w:eastAsia="標楷體" w:hAnsi="Times New Roman"/>
          <w:sz w:val="28"/>
          <w:szCs w:val="28"/>
        </w:rPr>
        <w:t>治療時間至少須</w:t>
      </w:r>
      <w:r w:rsidRPr="002459BB">
        <w:rPr>
          <w:rFonts w:ascii="Times New Roman" w:eastAsia="標楷體" w:hAnsi="Times New Roman"/>
          <w:sz w:val="28"/>
          <w:szCs w:val="28"/>
        </w:rPr>
        <w:t>40</w:t>
      </w:r>
      <w:r w:rsidRPr="002459BB">
        <w:rPr>
          <w:rFonts w:ascii="Times New Roman" w:eastAsia="標楷體" w:hAnsi="Times New Roman"/>
          <w:sz w:val="28"/>
          <w:szCs w:val="28"/>
        </w:rPr>
        <w:t>分鐘。</w:t>
      </w:r>
    </w:p>
    <w:p w:rsidR="000257EE" w:rsidRPr="002459BB" w:rsidRDefault="00274757" w:rsidP="00AA0EEE">
      <w:pPr>
        <w:snapToGrid w:val="0"/>
        <w:spacing w:line="600" w:lineRule="exact"/>
        <w:ind w:left="1319" w:hanging="280"/>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支持性團體心理治療</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每人次</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supportive group psychotherapy</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45016C</w:t>
      </w:r>
      <w:r w:rsidRPr="002459BB">
        <w:rPr>
          <w:rFonts w:ascii="Times New Roman" w:eastAsia="標楷體" w:hAnsi="Times New Roman"/>
          <w:sz w:val="28"/>
          <w:szCs w:val="28"/>
        </w:rPr>
        <w:t>，治療紀錄須有討論主題及內容之記載，且須有參加者之簽名。</w:t>
      </w:r>
      <w:r w:rsidRPr="002459BB">
        <w:rPr>
          <w:rFonts w:ascii="Times New Roman" w:eastAsia="標楷體" w:hAnsi="Times New Roman"/>
          <w:sz w:val="28"/>
          <w:szCs w:val="28"/>
        </w:rPr>
        <w:t>(99/7/1)</w:t>
      </w:r>
    </w:p>
    <w:p w:rsidR="000257EE" w:rsidRPr="002459BB" w:rsidRDefault="00274757" w:rsidP="00AA0EEE">
      <w:pPr>
        <w:snapToGrid w:val="0"/>
        <w:spacing w:line="600" w:lineRule="exact"/>
        <w:ind w:left="1319" w:hanging="280"/>
        <w:jc w:val="both"/>
        <w:rPr>
          <w:rFonts w:ascii="Times New Roman" w:eastAsia="標楷體" w:hAnsi="Times New Roman"/>
          <w:sz w:val="28"/>
          <w:szCs w:val="28"/>
        </w:rPr>
      </w:pPr>
      <w:r w:rsidRPr="002459BB">
        <w:rPr>
          <w:rFonts w:ascii="Times New Roman" w:eastAsia="標楷體" w:hAnsi="Times New Roman"/>
          <w:sz w:val="28"/>
          <w:szCs w:val="28"/>
        </w:rPr>
        <w:t>6.</w:t>
      </w:r>
      <w:r w:rsidRPr="002459BB">
        <w:rPr>
          <w:rFonts w:ascii="Times New Roman" w:eastAsia="標楷體" w:hAnsi="Times New Roman"/>
          <w:sz w:val="28"/>
          <w:szCs w:val="28"/>
        </w:rPr>
        <w:t>深度性團體心理治療</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每人次</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intensive group psychotherapy</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45019C</w:t>
      </w:r>
    </w:p>
    <w:p w:rsidR="000257EE" w:rsidRPr="002459BB" w:rsidRDefault="006E305F" w:rsidP="00AA0EEE">
      <w:pPr>
        <w:pStyle w:val="20"/>
        <w:snapToGrid w:val="0"/>
        <w:spacing w:line="600" w:lineRule="exact"/>
        <w:ind w:left="1740" w:hanging="420"/>
        <w:jc w:val="both"/>
        <w:rPr>
          <w:rFonts w:ascii="Times New Roman" w:eastAsia="標楷體" w:hAnsi="Times New Roman"/>
          <w:sz w:val="28"/>
          <w:szCs w:val="28"/>
        </w:rPr>
      </w:pPr>
      <w:r w:rsidRPr="002459BB">
        <w:rPr>
          <w:rFonts w:ascii="Times New Roman" w:eastAsia="標楷體" w:hAnsi="Times New Roman"/>
          <w:kern w:val="3"/>
          <w:sz w:val="28"/>
        </w:rPr>
        <w:t>(1)</w:t>
      </w:r>
      <w:r w:rsidR="00274757" w:rsidRPr="002459BB">
        <w:rPr>
          <w:rFonts w:ascii="Times New Roman" w:eastAsia="標楷體" w:hAnsi="Times New Roman"/>
          <w:sz w:val="28"/>
          <w:szCs w:val="28"/>
        </w:rPr>
        <w:t>須為封閉性團體，且須載明第幾次施行本項治療。</w:t>
      </w:r>
    </w:p>
    <w:p w:rsidR="006E305F" w:rsidRPr="002459BB" w:rsidRDefault="006E305F" w:rsidP="00AA0EEE">
      <w:pPr>
        <w:pStyle w:val="20"/>
        <w:snapToGrid w:val="0"/>
        <w:spacing w:line="600" w:lineRule="exact"/>
        <w:ind w:left="1740" w:hanging="420"/>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須有治療目標及計畫。【計劃需促進健全化心理防衛機轉或有效適應技巧之發展，以解決內在衝突。】</w:t>
      </w:r>
    </w:p>
    <w:p w:rsidR="006E305F" w:rsidRPr="002459BB" w:rsidRDefault="006E305F" w:rsidP="00AA0EEE">
      <w:pPr>
        <w:pStyle w:val="20"/>
        <w:snapToGrid w:val="0"/>
        <w:spacing w:line="600" w:lineRule="exact"/>
        <w:ind w:left="1740" w:hanging="420"/>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紀錄內容須有主題、具體大綱、過程及時間長短之記載。</w:t>
      </w:r>
    </w:p>
    <w:p w:rsidR="000257EE" w:rsidRPr="002459BB" w:rsidRDefault="006E305F" w:rsidP="00AA0EEE">
      <w:pPr>
        <w:pStyle w:val="20"/>
        <w:snapToGrid w:val="0"/>
        <w:spacing w:line="600" w:lineRule="exact"/>
        <w:ind w:left="1740" w:hanging="420"/>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治療時間至少</w:t>
      </w:r>
      <w:r w:rsidRPr="002459BB">
        <w:rPr>
          <w:rFonts w:ascii="Times New Roman" w:eastAsia="標楷體" w:hAnsi="Times New Roman"/>
          <w:sz w:val="28"/>
          <w:szCs w:val="28"/>
        </w:rPr>
        <w:t>90</w:t>
      </w:r>
      <w:r w:rsidRPr="002459BB">
        <w:rPr>
          <w:rFonts w:ascii="Times New Roman" w:eastAsia="標楷體" w:hAnsi="Times New Roman"/>
          <w:sz w:val="28"/>
          <w:szCs w:val="28"/>
        </w:rPr>
        <w:t>分鐘</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不含治療前準備及治療後整理之時間。</w:t>
      </w:r>
      <w:r w:rsidR="00C54EE9" w:rsidRPr="002459BB">
        <w:rPr>
          <w:rFonts w:ascii="Times New Roman" w:eastAsia="標楷體" w:hAnsi="Times New Roman"/>
          <w:sz w:val="28"/>
          <w:szCs w:val="28"/>
        </w:rPr>
        <w:t>)</w:t>
      </w:r>
    </w:p>
    <w:p w:rsidR="000257EE" w:rsidRPr="002459BB" w:rsidRDefault="00274757" w:rsidP="00AA0EEE">
      <w:pPr>
        <w:spacing w:line="600" w:lineRule="exact"/>
        <w:ind w:firstLine="1260"/>
        <w:jc w:val="both"/>
        <w:rPr>
          <w:rFonts w:ascii="Times New Roman" w:eastAsia="標楷體" w:hAnsi="Times New Roman"/>
          <w:sz w:val="28"/>
          <w:szCs w:val="28"/>
        </w:rPr>
      </w:pPr>
      <w:r w:rsidRPr="002459BB">
        <w:rPr>
          <w:rFonts w:ascii="Times New Roman" w:eastAsia="標楷體" w:hAnsi="Times New Roman"/>
          <w:sz w:val="28"/>
          <w:szCs w:val="28"/>
        </w:rPr>
        <w:t>附註：各項紀錄內容舉例說明如下：</w:t>
      </w:r>
    </w:p>
    <w:p w:rsidR="000257EE" w:rsidRPr="002459BB" w:rsidRDefault="00274757" w:rsidP="00AA0EEE">
      <w:pPr>
        <w:spacing w:line="600" w:lineRule="exact"/>
        <w:ind w:firstLineChars="550" w:firstLine="1540"/>
        <w:jc w:val="both"/>
        <w:rPr>
          <w:rFonts w:ascii="Times New Roman" w:hAnsi="Times New Roman"/>
        </w:rPr>
      </w:pPr>
      <w:r w:rsidRPr="002459BB">
        <w:rPr>
          <w:rFonts w:ascii="Times New Roman" w:eastAsia="標楷體" w:hAnsi="Times New Roman"/>
          <w:sz w:val="28"/>
          <w:szCs w:val="28"/>
        </w:rPr>
        <w:lastRenderedPageBreak/>
        <w:t>2.</w:t>
      </w:r>
      <w:r w:rsidRPr="002459BB">
        <w:rPr>
          <w:rFonts w:ascii="Times New Roman" w:eastAsia="標楷體" w:hAnsi="Times New Roman"/>
          <w:sz w:val="28"/>
          <w:szCs w:val="28"/>
        </w:rPr>
        <w:t>支持性心理治療：教導病患面對問題應如何處理。</w:t>
      </w:r>
    </w:p>
    <w:p w:rsidR="000257EE" w:rsidRPr="002459BB" w:rsidRDefault="00274757" w:rsidP="00AA0EEE">
      <w:pPr>
        <w:spacing w:line="600" w:lineRule="exact"/>
        <w:ind w:leftChars="643" w:left="1823" w:hangingChars="100" w:hanging="280"/>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特殊心理治療：具體例子為負向思考，如我一點用處都沒有；使用治療技巧如採用認知行為治療或給予同理等技巧，協助病患發展適應技能。</w:t>
      </w:r>
    </w:p>
    <w:p w:rsidR="000257EE" w:rsidRPr="002459BB" w:rsidRDefault="00274757" w:rsidP="00AA0EEE">
      <w:pPr>
        <w:spacing w:line="600" w:lineRule="exact"/>
        <w:ind w:leftChars="643" w:left="1823" w:hangingChars="100" w:hanging="280"/>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深度心理治療：如病患主訴交不到朋友，常與人爭吵；可與病患討論交朋友之問題，讓病患了解原因為何，另使用角色扮演之方式，教導他使用更健全技巧，進而減輕與人爭吵或改善人際互動關係。</w:t>
      </w:r>
    </w:p>
    <w:p w:rsidR="000257EE" w:rsidRPr="002459BB" w:rsidRDefault="00274757" w:rsidP="00AA0EEE">
      <w:pPr>
        <w:spacing w:line="600" w:lineRule="exact"/>
        <w:ind w:leftChars="643" w:left="1823" w:hangingChars="100" w:hanging="280"/>
        <w:jc w:val="both"/>
        <w:rPr>
          <w:rFonts w:ascii="Times New Roman" w:eastAsia="標楷體" w:hAnsi="Times New Roman"/>
          <w:sz w:val="28"/>
          <w:szCs w:val="28"/>
        </w:rPr>
      </w:pPr>
      <w:r w:rsidRPr="002459BB">
        <w:rPr>
          <w:rFonts w:ascii="Times New Roman" w:eastAsia="標楷體" w:hAnsi="Times New Roman"/>
          <w:sz w:val="28"/>
          <w:szCs w:val="28"/>
        </w:rPr>
        <w:t>5.</w:t>
      </w:r>
      <w:r w:rsidRPr="002459BB">
        <w:rPr>
          <w:rFonts w:ascii="Times New Roman" w:eastAsia="標楷體" w:hAnsi="Times New Roman"/>
          <w:sz w:val="28"/>
          <w:szCs w:val="28"/>
        </w:rPr>
        <w:t>支持性團體心理治療：如討論昨天看的電影，討論內容為何？</w:t>
      </w:r>
      <w:r w:rsidRPr="002459BB">
        <w:rPr>
          <w:rFonts w:ascii="Times New Roman" w:eastAsia="標楷體" w:hAnsi="Times New Roman"/>
          <w:sz w:val="28"/>
          <w:szCs w:val="28"/>
        </w:rPr>
        <w:t>(99/7/1)</w:t>
      </w:r>
    </w:p>
    <w:p w:rsidR="000257EE" w:rsidRPr="002459BB" w:rsidRDefault="00274757" w:rsidP="00AA0EEE">
      <w:pPr>
        <w:pStyle w:val="af1"/>
        <w:snapToGrid w:val="0"/>
        <w:spacing w:line="600" w:lineRule="exact"/>
        <w:ind w:left="1418" w:hanging="938"/>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六</w:t>
      </w:r>
      <w:r w:rsidRPr="002459BB">
        <w:rPr>
          <w:rFonts w:ascii="Times New Roman" w:eastAsia="標楷體" w:hAnsi="Times New Roman"/>
          <w:kern w:val="3"/>
          <w:sz w:val="28"/>
        </w:rPr>
        <w:t>)1.</w:t>
      </w:r>
      <w:r w:rsidRPr="002459BB">
        <w:rPr>
          <w:rFonts w:ascii="Times New Roman" w:eastAsia="標楷體" w:hAnsi="Times New Roman"/>
          <w:kern w:val="3"/>
          <w:sz w:val="28"/>
        </w:rPr>
        <w:t>活動治療、康樂治療、職能治療及產業治療之申報，宜配合其他申報之治療項目合併考慮其合理性。審查時應考量專業人力、專業訓練、病情需要及治療模式。</w:t>
      </w:r>
    </w:p>
    <w:p w:rsidR="000257EE" w:rsidRPr="002459BB" w:rsidRDefault="00274757" w:rsidP="00AA0EEE">
      <w:pPr>
        <w:snapToGrid w:val="0"/>
        <w:spacing w:line="600" w:lineRule="exact"/>
        <w:ind w:left="1442" w:hanging="280"/>
        <w:jc w:val="both"/>
        <w:rPr>
          <w:rFonts w:ascii="Times New Roman" w:hAnsi="Times New Roman"/>
        </w:rPr>
      </w:pPr>
      <w:r w:rsidRPr="002459BB">
        <w:rPr>
          <w:rFonts w:ascii="Times New Roman" w:eastAsia="標楷體" w:hAnsi="Times New Roman"/>
          <w:kern w:val="3"/>
          <w:sz w:val="28"/>
        </w:rPr>
        <w:t>2.</w:t>
      </w:r>
      <w:r w:rsidRPr="002459BB">
        <w:rPr>
          <w:rFonts w:ascii="Times New Roman" w:eastAsia="標楷體" w:hAnsi="Times New Roman"/>
          <w:kern w:val="3"/>
          <w:sz w:val="28"/>
        </w:rPr>
        <w:t>精神科加護病房及急診之個案是否可申報康樂治療、活動治療及住院病人特別處理費</w:t>
      </w:r>
      <w:r w:rsidRPr="002459BB">
        <w:rPr>
          <w:rFonts w:ascii="Times New Roman" w:eastAsia="標楷體" w:hAnsi="Times New Roman"/>
          <w:kern w:val="3"/>
          <w:sz w:val="28"/>
        </w:rPr>
        <w:t>(45037A</w:t>
      </w:r>
      <w:r w:rsidRPr="002459BB">
        <w:rPr>
          <w:rFonts w:ascii="Times New Roman" w:eastAsia="標楷體" w:hAnsi="Times New Roman"/>
          <w:kern w:val="3"/>
          <w:sz w:val="28"/>
        </w:rPr>
        <w:t>、</w:t>
      </w:r>
      <w:r w:rsidRPr="002459BB">
        <w:rPr>
          <w:rFonts w:ascii="Times New Roman" w:eastAsia="標楷體" w:hAnsi="Times New Roman"/>
          <w:kern w:val="3"/>
          <w:sz w:val="28"/>
        </w:rPr>
        <w:t>45038B</w:t>
      </w:r>
      <w:r w:rsidRPr="002459BB">
        <w:rPr>
          <w:rFonts w:ascii="Times New Roman" w:eastAsia="標楷體" w:hAnsi="Times New Roman"/>
          <w:kern w:val="3"/>
          <w:sz w:val="28"/>
        </w:rPr>
        <w:t>、</w:t>
      </w:r>
      <w:r w:rsidRPr="002459BB">
        <w:rPr>
          <w:rFonts w:ascii="Times New Roman" w:eastAsia="標楷體" w:hAnsi="Times New Roman"/>
          <w:kern w:val="3"/>
          <w:sz w:val="28"/>
        </w:rPr>
        <w:t>45039C)</w:t>
      </w:r>
      <w:r w:rsidRPr="002459BB">
        <w:rPr>
          <w:rFonts w:ascii="Times New Roman" w:eastAsia="標楷體" w:hAnsi="Times New Roman"/>
          <w:kern w:val="3"/>
          <w:sz w:val="28"/>
        </w:rPr>
        <w:t>等精神治療費用，應</w:t>
      </w:r>
      <w:r w:rsidRPr="002459BB">
        <w:rPr>
          <w:rFonts w:ascii="Times New Roman" w:eastAsia="標楷體" w:hAnsi="Times New Roman"/>
          <w:sz w:val="28"/>
        </w:rPr>
        <w:t>依病情需要及實際治療執行情形，核實申報。</w:t>
      </w:r>
    </w:p>
    <w:p w:rsidR="000257EE" w:rsidRPr="002459BB" w:rsidRDefault="00274757" w:rsidP="00AA0EEE">
      <w:pPr>
        <w:pStyle w:val="af1"/>
        <w:snapToGrid w:val="0"/>
        <w:spacing w:line="600" w:lineRule="exact"/>
        <w:ind w:left="1134" w:hanging="654"/>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七</w:t>
      </w:r>
      <w:r w:rsidRPr="002459BB">
        <w:rPr>
          <w:rFonts w:ascii="Times New Roman" w:eastAsia="標楷體" w:hAnsi="Times New Roman"/>
          <w:kern w:val="3"/>
          <w:sz w:val="28"/>
        </w:rPr>
        <w:t>)</w:t>
      </w:r>
      <w:r w:rsidRPr="002459BB">
        <w:rPr>
          <w:rFonts w:ascii="Times New Roman" w:eastAsia="標楷體" w:hAnsi="Times New Roman"/>
          <w:kern w:val="3"/>
          <w:sz w:val="28"/>
        </w:rPr>
        <w:t>審查藥物治療醫療費用時，應考量病情及藥物劑量之適當性。藥物治療特別處理費</w:t>
      </w:r>
      <w:r w:rsidRPr="002459BB">
        <w:rPr>
          <w:rFonts w:ascii="Times New Roman" w:eastAsia="標楷體" w:hAnsi="Times New Roman"/>
          <w:kern w:val="3"/>
          <w:sz w:val="28"/>
        </w:rPr>
        <w:t>(45034A,45035B,45036C)</w:t>
      </w:r>
      <w:r w:rsidRPr="002459BB">
        <w:rPr>
          <w:rFonts w:ascii="Times New Roman" w:eastAsia="標楷體" w:hAnsi="Times New Roman"/>
          <w:kern w:val="3"/>
          <w:sz w:val="28"/>
        </w:rPr>
        <w:t>限對接受藥物治療有抗拒或不合作之個案申報。</w:t>
      </w:r>
    </w:p>
    <w:p w:rsidR="000257EE" w:rsidRPr="002459BB" w:rsidRDefault="00274757" w:rsidP="00AA0EEE">
      <w:pPr>
        <w:pStyle w:val="af1"/>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八</w:t>
      </w:r>
      <w:r w:rsidRPr="002459BB">
        <w:rPr>
          <w:rFonts w:ascii="Times New Roman" w:eastAsia="標楷體" w:hAnsi="Times New Roman"/>
          <w:kern w:val="3"/>
          <w:sz w:val="28"/>
        </w:rPr>
        <w:t>)</w:t>
      </w:r>
      <w:r w:rsidRPr="002459BB">
        <w:rPr>
          <w:rFonts w:ascii="Times New Roman" w:eastAsia="標楷體" w:hAnsi="Times New Roman"/>
          <w:kern w:val="3"/>
          <w:sz w:val="28"/>
        </w:rPr>
        <w:t>腦波、電腦斷層檢查，以及腦圖譜分析</w:t>
      </w:r>
      <w:r w:rsidRPr="002459BB">
        <w:rPr>
          <w:rFonts w:ascii="Times New Roman" w:eastAsia="標楷體" w:hAnsi="Times New Roman"/>
          <w:kern w:val="3"/>
          <w:sz w:val="28"/>
        </w:rPr>
        <w:t>(45079C</w:t>
      </w:r>
      <w:r w:rsidRPr="002459BB">
        <w:rPr>
          <w:rFonts w:ascii="Times New Roman" w:eastAsia="標楷體" w:hAnsi="Times New Roman"/>
          <w:kern w:val="3"/>
          <w:sz w:val="28"/>
        </w:rPr>
        <w:t>、</w:t>
      </w:r>
      <w:r w:rsidRPr="002459BB">
        <w:rPr>
          <w:rFonts w:ascii="Times New Roman" w:eastAsia="標楷體" w:hAnsi="Times New Roman"/>
          <w:kern w:val="3"/>
          <w:sz w:val="28"/>
        </w:rPr>
        <w:t>45080B</w:t>
      </w:r>
      <w:r w:rsidRPr="002459BB">
        <w:rPr>
          <w:rFonts w:ascii="Times New Roman" w:eastAsia="標楷體" w:hAnsi="Times New Roman"/>
          <w:kern w:val="3"/>
          <w:sz w:val="28"/>
        </w:rPr>
        <w:t>、</w:t>
      </w:r>
      <w:r w:rsidRPr="002459BB">
        <w:rPr>
          <w:rFonts w:ascii="Times New Roman" w:eastAsia="標楷體" w:hAnsi="Times New Roman"/>
          <w:kern w:val="3"/>
          <w:sz w:val="28"/>
        </w:rPr>
        <w:t>45081C)</w:t>
      </w:r>
      <w:r w:rsidRPr="002459BB">
        <w:rPr>
          <w:rFonts w:ascii="Times New Roman" w:eastAsia="標楷體" w:hAnsi="Times New Roman"/>
          <w:kern w:val="3"/>
          <w:sz w:val="28"/>
        </w:rPr>
        <w:t>等非例行性檢查項目，應審慎評估其使用之適用條件；僅為研究用途等非屬於必要之治療範圍之內者，不宜申報。</w:t>
      </w:r>
    </w:p>
    <w:p w:rsidR="000257EE" w:rsidRPr="002459BB" w:rsidRDefault="00274757" w:rsidP="00AA0EEE">
      <w:pPr>
        <w:pStyle w:val="af1"/>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九</w:t>
      </w:r>
      <w:r w:rsidRPr="002459BB">
        <w:rPr>
          <w:rFonts w:ascii="Times New Roman" w:eastAsia="標楷體" w:hAnsi="Times New Roman"/>
          <w:kern w:val="3"/>
          <w:sz w:val="28"/>
        </w:rPr>
        <w:t>)</w:t>
      </w:r>
      <w:r w:rsidRPr="002459BB">
        <w:rPr>
          <w:rFonts w:ascii="Times New Roman" w:eastAsia="標楷體" w:hAnsi="Times New Roman"/>
          <w:kern w:val="3"/>
          <w:sz w:val="28"/>
        </w:rPr>
        <w:t>酒癮、藥癮所引起之併發症依規定為健保給付項目，但屬於戒酒癮、</w:t>
      </w:r>
      <w:r w:rsidRPr="002459BB">
        <w:rPr>
          <w:rFonts w:ascii="Times New Roman" w:eastAsia="標楷體" w:hAnsi="Times New Roman"/>
          <w:kern w:val="3"/>
          <w:sz w:val="28"/>
        </w:rPr>
        <w:lastRenderedPageBreak/>
        <w:t>戒藥癮為健保不給付之項目，醫療院所申報酒癮、藥癮引起併發症之常規性檢查，專審醫師應嚴加審查其必要性，申報時須附有完整檢查資料，以避免造成醫療資源之浪費。</w:t>
      </w:r>
    </w:p>
    <w:p w:rsidR="000257EE" w:rsidRPr="002459BB" w:rsidRDefault="00274757" w:rsidP="00AA0EEE">
      <w:pPr>
        <w:pStyle w:val="af1"/>
        <w:snapToGrid w:val="0"/>
        <w:spacing w:line="600" w:lineRule="exact"/>
        <w:ind w:left="1079" w:hanging="599"/>
        <w:jc w:val="both"/>
        <w:rPr>
          <w:rFonts w:ascii="Times New Roman" w:hAnsi="Times New Roman"/>
        </w:rPr>
      </w:pP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十</w:t>
      </w:r>
      <w:r w:rsidRPr="002459BB">
        <w:rPr>
          <w:rFonts w:ascii="Times New Roman" w:eastAsia="標楷體" w:hAnsi="Times New Roman"/>
          <w:kern w:val="3"/>
          <w:sz w:val="28"/>
          <w:szCs w:val="28"/>
        </w:rPr>
        <w:t>)</w:t>
      </w:r>
      <w:r w:rsidRPr="002459BB">
        <w:rPr>
          <w:rFonts w:ascii="Times New Roman" w:eastAsia="標楷體" w:hAnsi="Times New Roman"/>
          <w:sz w:val="28"/>
          <w:szCs w:val="28"/>
        </w:rPr>
        <w:t>生理心理功能檢查</w:t>
      </w:r>
      <w:r w:rsidRPr="002459BB">
        <w:rPr>
          <w:rFonts w:ascii="Times New Roman" w:eastAsia="標楷體" w:hAnsi="Times New Roman"/>
          <w:sz w:val="28"/>
          <w:szCs w:val="28"/>
        </w:rPr>
        <w:t>(45046C</w:t>
      </w:r>
      <w:r w:rsidRPr="002459BB">
        <w:rPr>
          <w:rFonts w:ascii="Times New Roman" w:eastAsia="標楷體" w:hAnsi="Times New Roman"/>
          <w:sz w:val="28"/>
          <w:szCs w:val="28"/>
        </w:rPr>
        <w:t>、</w:t>
      </w:r>
      <w:r w:rsidRPr="002459BB">
        <w:rPr>
          <w:rFonts w:ascii="Times New Roman" w:eastAsia="標楷體" w:hAnsi="Times New Roman"/>
          <w:sz w:val="28"/>
          <w:szCs w:val="28"/>
        </w:rPr>
        <w:t>45098C</w:t>
      </w:r>
      <w:r w:rsidRPr="002459BB">
        <w:rPr>
          <w:rFonts w:ascii="Times New Roman" w:eastAsia="標楷體" w:hAnsi="Times New Roman"/>
          <w:sz w:val="28"/>
          <w:szCs w:val="28"/>
        </w:rPr>
        <w:t>、</w:t>
      </w:r>
      <w:r w:rsidRPr="002459BB">
        <w:rPr>
          <w:rFonts w:ascii="Times New Roman" w:eastAsia="標楷體" w:hAnsi="Times New Roman"/>
          <w:sz w:val="28"/>
          <w:szCs w:val="28"/>
        </w:rPr>
        <w:t>45099C)</w:t>
      </w:r>
      <w:r w:rsidRPr="002459BB">
        <w:rPr>
          <w:rFonts w:ascii="Times New Roman" w:eastAsia="標楷體" w:hAnsi="Times New Roman"/>
          <w:sz w:val="28"/>
          <w:szCs w:val="28"/>
        </w:rPr>
        <w:t>，申報時以「每次」為依據，間隔時間原則不得少於兩週，病情特殊亦不得少於一週，並需檢附檢查紀錄報告。</w:t>
      </w:r>
      <w:r w:rsidRPr="002459BB">
        <w:rPr>
          <w:rFonts w:ascii="Times New Roman" w:eastAsia="標楷體" w:hAnsi="Times New Roman"/>
          <w:sz w:val="28"/>
          <w:szCs w:val="28"/>
        </w:rPr>
        <w:t>(95/7/15)</w:t>
      </w:r>
    </w:p>
    <w:p w:rsidR="000257EE" w:rsidRPr="002459BB" w:rsidRDefault="00274757" w:rsidP="00AA0EEE">
      <w:pPr>
        <w:pStyle w:val="af1"/>
        <w:snapToGrid w:val="0"/>
        <w:spacing w:line="600" w:lineRule="exact"/>
        <w:ind w:left="1320" w:hanging="84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十一</w:t>
      </w:r>
      <w:r w:rsidRPr="002459BB">
        <w:rPr>
          <w:rFonts w:ascii="Times New Roman" w:eastAsia="標楷體" w:hAnsi="Times New Roman"/>
          <w:kern w:val="3"/>
          <w:sz w:val="28"/>
        </w:rPr>
        <w:t>)</w:t>
      </w:r>
      <w:r w:rsidRPr="002459BB">
        <w:rPr>
          <w:rFonts w:ascii="Times New Roman" w:eastAsia="標楷體" w:hAnsi="Times New Roman"/>
          <w:kern w:val="3"/>
          <w:sz w:val="28"/>
        </w:rPr>
        <w:t>「人格特質評鑑」</w:t>
      </w:r>
      <w:r w:rsidRPr="002459BB">
        <w:rPr>
          <w:rFonts w:ascii="Times New Roman" w:eastAsia="標楷體" w:hAnsi="Times New Roman"/>
          <w:kern w:val="3"/>
          <w:sz w:val="28"/>
        </w:rPr>
        <w:t>(45055C</w:t>
      </w:r>
      <w:r w:rsidRPr="002459BB">
        <w:rPr>
          <w:rFonts w:ascii="Times New Roman" w:eastAsia="標楷體" w:hAnsi="Times New Roman"/>
          <w:kern w:val="3"/>
          <w:sz w:val="28"/>
        </w:rPr>
        <w:t>、</w:t>
      </w:r>
      <w:r w:rsidRPr="002459BB">
        <w:rPr>
          <w:rFonts w:ascii="Times New Roman" w:eastAsia="標楷體" w:hAnsi="Times New Roman"/>
          <w:kern w:val="3"/>
          <w:sz w:val="28"/>
        </w:rPr>
        <w:t>45056B</w:t>
      </w:r>
      <w:r w:rsidRPr="002459BB">
        <w:rPr>
          <w:rFonts w:ascii="Times New Roman" w:eastAsia="標楷體" w:hAnsi="Times New Roman"/>
          <w:kern w:val="3"/>
          <w:sz w:val="28"/>
        </w:rPr>
        <w:t>、</w:t>
      </w:r>
      <w:r w:rsidRPr="002459BB">
        <w:rPr>
          <w:rFonts w:ascii="Times New Roman" w:eastAsia="標楷體" w:hAnsi="Times New Roman"/>
          <w:kern w:val="3"/>
          <w:sz w:val="28"/>
        </w:rPr>
        <w:t>45057C)</w:t>
      </w:r>
      <w:r w:rsidRPr="002459BB">
        <w:rPr>
          <w:rFonts w:ascii="Times New Roman" w:eastAsia="標楷體" w:hAnsi="Times New Roman"/>
          <w:kern w:val="3"/>
          <w:sz w:val="28"/>
        </w:rPr>
        <w:t>在住院或門診病患診療過程中，視病情診斷及治療需要而由精神科醫師或臨床心理師施行，申報時以「每次」為依據，並需檢附評鑑紀錄報告。</w:t>
      </w:r>
    </w:p>
    <w:p w:rsidR="003669B2" w:rsidRPr="002459BB" w:rsidRDefault="00274757" w:rsidP="00AA0EEE">
      <w:pPr>
        <w:pStyle w:val="af1"/>
        <w:snapToGrid w:val="0"/>
        <w:spacing w:line="600" w:lineRule="exact"/>
        <w:ind w:left="1418" w:hanging="938"/>
        <w:jc w:val="both"/>
        <w:rPr>
          <w:rFonts w:ascii="Times New Roman" w:hAnsi="Times New Roman"/>
          <w:sz w:val="28"/>
          <w:szCs w:val="28"/>
        </w:rPr>
      </w:pPr>
      <w:r w:rsidRPr="002459BB">
        <w:rPr>
          <w:rFonts w:ascii="Times New Roman" w:eastAsia="標楷體" w:hAnsi="Times New Roman"/>
          <w:kern w:val="3"/>
          <w:sz w:val="28"/>
        </w:rPr>
        <w:t>(</w:t>
      </w:r>
      <w:r w:rsidRPr="002459BB">
        <w:rPr>
          <w:rFonts w:ascii="Times New Roman" w:eastAsia="標楷體" w:hAnsi="Times New Roman"/>
          <w:kern w:val="3"/>
          <w:sz w:val="28"/>
        </w:rPr>
        <w:t>十二</w:t>
      </w:r>
      <w:r w:rsidRPr="002459BB">
        <w:rPr>
          <w:rFonts w:ascii="Times New Roman" w:eastAsia="標楷體" w:hAnsi="Times New Roman"/>
          <w:kern w:val="3"/>
          <w:sz w:val="28"/>
        </w:rPr>
        <w:t>)</w:t>
      </w:r>
      <w:r w:rsidRPr="002459BB">
        <w:rPr>
          <w:rFonts w:ascii="Times New Roman" w:eastAsia="標楷體" w:hAnsi="Times New Roman"/>
        </w:rPr>
        <w:t xml:space="preserve"> </w:t>
      </w:r>
      <w:r w:rsidRPr="002459BB">
        <w:rPr>
          <w:rFonts w:ascii="Times New Roman" w:eastAsia="標楷體" w:hAnsi="Times New Roman"/>
          <w:sz w:val="28"/>
          <w:szCs w:val="28"/>
        </w:rPr>
        <w:t>對兒童、智能不足、失智、老年失智、思覺失調症等病患之主要照顧者施行治療，檢附具體之家族治療</w:t>
      </w:r>
      <w:r w:rsidR="005223DF" w:rsidRPr="002459BB">
        <w:rPr>
          <w:rFonts w:ascii="Times New Roman" w:eastAsia="標楷體" w:hAnsi="Times New Roman"/>
          <w:sz w:val="28"/>
          <w:szCs w:val="28"/>
        </w:rPr>
        <w:t>或</w:t>
      </w:r>
      <w:r w:rsidRPr="002459BB">
        <w:rPr>
          <w:rFonts w:ascii="Times New Roman" w:eastAsia="標楷體" w:hAnsi="Times New Roman"/>
          <w:sz w:val="28"/>
          <w:szCs w:val="28"/>
        </w:rPr>
        <w:t>特殊心理治療紀錄者，得申報家族治療</w:t>
      </w:r>
      <w:r w:rsidR="005223DF" w:rsidRPr="002459BB">
        <w:rPr>
          <w:rFonts w:ascii="Times New Roman" w:eastAsia="標楷體" w:hAnsi="Times New Roman"/>
          <w:sz w:val="28"/>
          <w:szCs w:val="28"/>
        </w:rPr>
        <w:t>或</w:t>
      </w:r>
      <w:r w:rsidRPr="002459BB">
        <w:rPr>
          <w:rFonts w:ascii="Times New Roman" w:eastAsia="標楷體" w:hAnsi="Times New Roman"/>
          <w:sz w:val="28"/>
          <w:szCs w:val="28"/>
        </w:rPr>
        <w:t>特殊心理治療。</w:t>
      </w:r>
      <w:r w:rsidRPr="002459BB">
        <w:rPr>
          <w:rFonts w:ascii="Times New Roman" w:eastAsia="標楷體" w:hAnsi="Times New Roman"/>
          <w:sz w:val="28"/>
          <w:szCs w:val="28"/>
        </w:rPr>
        <w:t>(95/7/15)(103/8/1)</w:t>
      </w:r>
      <w:r w:rsidRPr="002459BB">
        <w:rPr>
          <w:rFonts w:ascii="Times New Roman" w:hAnsi="Times New Roman"/>
          <w:sz w:val="28"/>
          <w:szCs w:val="28"/>
        </w:rPr>
        <w:t>(104/1/1)</w:t>
      </w:r>
      <w:r w:rsidR="005223DF" w:rsidRPr="002459BB">
        <w:rPr>
          <w:rFonts w:ascii="Times New Roman" w:hAnsi="Times New Roman"/>
          <w:sz w:val="28"/>
          <w:szCs w:val="28"/>
        </w:rPr>
        <w:t xml:space="preserve"> (106/1/1)</w:t>
      </w:r>
    </w:p>
    <w:p w:rsidR="003724E3" w:rsidRPr="002459BB" w:rsidRDefault="003724E3" w:rsidP="00AA0EEE">
      <w:pPr>
        <w:spacing w:line="600" w:lineRule="exact"/>
        <w:ind w:leftChars="178" w:left="1561" w:hangingChars="405" w:hanging="1134"/>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十三</w:t>
      </w:r>
      <w:r w:rsidRPr="002459BB">
        <w:rPr>
          <w:rFonts w:ascii="Times New Roman" w:eastAsia="標楷體" w:hAnsi="Times New Roman"/>
          <w:sz w:val="28"/>
          <w:szCs w:val="28"/>
        </w:rPr>
        <w:t>)</w:t>
      </w:r>
      <w:r w:rsidRPr="002459BB">
        <w:rPr>
          <w:rFonts w:ascii="Times New Roman" w:hAnsi="Times New Roman"/>
        </w:rPr>
        <w:t xml:space="preserve"> </w:t>
      </w:r>
      <w:r w:rsidRPr="002459BB">
        <w:rPr>
          <w:rFonts w:ascii="Times New Roman" w:eastAsia="標楷體" w:hAnsi="Times New Roman"/>
          <w:sz w:val="28"/>
          <w:szCs w:val="28"/>
        </w:rPr>
        <w:t>1.</w:t>
      </w:r>
      <w:r w:rsidRPr="002459BB">
        <w:rPr>
          <w:rFonts w:ascii="Times New Roman" w:eastAsia="標楷體" w:hAnsi="Times New Roman"/>
          <w:sz w:val="28"/>
          <w:szCs w:val="28"/>
        </w:rPr>
        <w:t>「全民健康保險醫療服務給付項目及支付標準」訂有編號</w:t>
      </w:r>
      <w:r w:rsidRPr="002459BB">
        <w:rPr>
          <w:rFonts w:ascii="Times New Roman" w:eastAsia="標楷體" w:hAnsi="Times New Roman"/>
          <w:sz w:val="28"/>
          <w:szCs w:val="28"/>
        </w:rPr>
        <w:t>:45046C</w:t>
      </w:r>
      <w:r w:rsidRPr="002459BB">
        <w:rPr>
          <w:rFonts w:ascii="Times New Roman" w:eastAsia="標楷體" w:hAnsi="Times New Roman"/>
          <w:sz w:val="28"/>
          <w:szCs w:val="28"/>
        </w:rPr>
        <w:t>、</w:t>
      </w:r>
      <w:r w:rsidRPr="002459BB">
        <w:rPr>
          <w:rFonts w:ascii="Times New Roman" w:eastAsia="標楷體" w:hAnsi="Times New Roman"/>
          <w:sz w:val="28"/>
          <w:szCs w:val="28"/>
        </w:rPr>
        <w:t>45098C</w:t>
      </w:r>
      <w:r w:rsidRPr="002459BB">
        <w:rPr>
          <w:rFonts w:ascii="Times New Roman" w:eastAsia="標楷體" w:hAnsi="Times New Roman"/>
          <w:sz w:val="28"/>
          <w:szCs w:val="28"/>
        </w:rPr>
        <w:t>、</w:t>
      </w:r>
      <w:r w:rsidRPr="002459BB">
        <w:rPr>
          <w:rFonts w:ascii="Times New Roman" w:eastAsia="標楷體" w:hAnsi="Times New Roman"/>
          <w:sz w:val="28"/>
          <w:szCs w:val="28"/>
        </w:rPr>
        <w:t>45099C</w:t>
      </w:r>
      <w:r w:rsidRPr="002459BB">
        <w:rPr>
          <w:rFonts w:ascii="Times New Roman" w:eastAsia="標楷體" w:hAnsi="Times New Roman"/>
          <w:sz w:val="28"/>
          <w:szCs w:val="28"/>
        </w:rPr>
        <w:t>「生理心理功能檢查」、</w:t>
      </w:r>
      <w:r w:rsidRPr="002459BB">
        <w:rPr>
          <w:rFonts w:ascii="Times New Roman" w:eastAsia="標楷體" w:hAnsi="Times New Roman"/>
          <w:sz w:val="28"/>
          <w:szCs w:val="28"/>
        </w:rPr>
        <w:t>45052C</w:t>
      </w:r>
      <w:r w:rsidRPr="002459BB">
        <w:rPr>
          <w:rFonts w:ascii="Times New Roman" w:eastAsia="標楷體" w:hAnsi="Times New Roman"/>
          <w:sz w:val="28"/>
          <w:szCs w:val="28"/>
        </w:rPr>
        <w:t>「智能評鑑</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每次</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」及</w:t>
      </w:r>
      <w:r w:rsidRPr="002459BB">
        <w:rPr>
          <w:rFonts w:ascii="Times New Roman" w:eastAsia="標楷體" w:hAnsi="Times New Roman"/>
          <w:sz w:val="28"/>
          <w:szCs w:val="28"/>
        </w:rPr>
        <w:t xml:space="preserve"> 45058C</w:t>
      </w:r>
      <w:r w:rsidRPr="002459BB">
        <w:rPr>
          <w:rFonts w:ascii="Times New Roman" w:eastAsia="標楷體" w:hAnsi="Times New Roman"/>
          <w:sz w:val="28"/>
          <w:szCs w:val="28"/>
        </w:rPr>
        <w:t>「心理測驗</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全套</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」認知功能測驗相關診療項目，由醫師依病患病情需要擇用適當之評估測驗量表，包括「魏氏成人智力測驗」等各種量表。</w:t>
      </w:r>
      <w:r w:rsidRPr="002459BB">
        <w:rPr>
          <w:rFonts w:ascii="Times New Roman" w:eastAsia="標楷體" w:hAnsi="Times New Roman"/>
          <w:sz w:val="28"/>
          <w:szCs w:val="28"/>
        </w:rPr>
        <w:t xml:space="preserve"> </w:t>
      </w:r>
    </w:p>
    <w:p w:rsidR="003724E3" w:rsidRPr="002459BB" w:rsidRDefault="003724E3" w:rsidP="00AA0EEE">
      <w:pPr>
        <w:spacing w:line="600" w:lineRule="exact"/>
        <w:ind w:leftChars="532" w:left="1560" w:hangingChars="101" w:hanging="283"/>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若在短期間重測魏氏成人智力量表時，請依指導手冊，再測目的及受試者的心理狀態為基礎，並可採用第一次評估時未施測過的交替分測驗取代第一次評估時已推測的分測驗，在解釋受試者的再測成績時，主試者再加上考慮這些變相及其他事件可能的影響。另請注意下列事項：</w:t>
      </w:r>
    </w:p>
    <w:p w:rsidR="003724E3" w:rsidRPr="002459BB" w:rsidRDefault="003724E3" w:rsidP="00AA0EEE">
      <w:pPr>
        <w:spacing w:line="600" w:lineRule="exact"/>
        <w:ind w:left="852" w:firstLineChars="303" w:firstLine="848"/>
        <w:jc w:val="both"/>
        <w:rPr>
          <w:rFonts w:ascii="Times New Roman" w:eastAsia="標楷體" w:hAnsi="Times New Roman"/>
          <w:sz w:val="28"/>
          <w:szCs w:val="28"/>
        </w:rPr>
      </w:pPr>
      <w:r w:rsidRPr="002459BB">
        <w:rPr>
          <w:rFonts w:ascii="Times New Roman" w:eastAsia="標楷體" w:hAnsi="Times New Roman"/>
          <w:sz w:val="28"/>
          <w:szCs w:val="28"/>
        </w:rPr>
        <w:lastRenderedPageBreak/>
        <w:t>(1)</w:t>
      </w:r>
      <w:r w:rsidRPr="002459BB">
        <w:rPr>
          <w:rFonts w:ascii="Times New Roman" w:eastAsia="標楷體" w:hAnsi="Times New Roman"/>
          <w:sz w:val="28"/>
          <w:szCs w:val="28"/>
        </w:rPr>
        <w:t>病人重測要於病歷註明理由。</w:t>
      </w:r>
    </w:p>
    <w:p w:rsidR="003724E3" w:rsidRPr="002459BB" w:rsidRDefault="003724E3" w:rsidP="00AA0EEE">
      <w:pPr>
        <w:pStyle w:val="af1"/>
        <w:snapToGrid w:val="0"/>
        <w:spacing w:line="600" w:lineRule="exact"/>
        <w:ind w:left="2127" w:hanging="426"/>
        <w:jc w:val="both"/>
        <w:rPr>
          <w:rFonts w:ascii="Times New Roman"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務必要符合任何精神科的測驗、量表，必須本人親自執行，不可僅由家屬或他人代理回答</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覆</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003C072F" w:rsidRPr="002459BB">
        <w:rPr>
          <w:rFonts w:ascii="Times New Roman" w:eastAsia="標楷體" w:hAnsi="Times New Roman"/>
          <w:sz w:val="28"/>
          <w:szCs w:val="28"/>
        </w:rPr>
        <w:t>109/5/1</w:t>
      </w:r>
      <w:r w:rsidRPr="002459BB">
        <w:rPr>
          <w:rFonts w:ascii="Times New Roman" w:eastAsia="標楷體" w:hAnsi="Times New Roman"/>
          <w:sz w:val="28"/>
          <w:szCs w:val="28"/>
        </w:rPr>
        <w:t>)</w:t>
      </w:r>
    </w:p>
    <w:p w:rsidR="000257EE" w:rsidRPr="002459BB" w:rsidRDefault="003669B2" w:rsidP="00AA0EEE">
      <w:pPr>
        <w:widowControl/>
        <w:suppressAutoHyphens w:val="0"/>
        <w:spacing w:line="240" w:lineRule="auto"/>
        <w:jc w:val="both"/>
        <w:rPr>
          <w:rFonts w:ascii="Times New Roman" w:eastAsia="全真楷書" w:hAnsi="Times New Roman"/>
          <w:sz w:val="28"/>
          <w:szCs w:val="28"/>
        </w:rPr>
      </w:pPr>
      <w:r w:rsidRPr="002459BB">
        <w:rPr>
          <w:rFonts w:ascii="Times New Roman" w:hAnsi="Times New Roman"/>
          <w:sz w:val="28"/>
          <w:szCs w:val="28"/>
        </w:rPr>
        <w:br w:type="page"/>
      </w:r>
    </w:p>
    <w:p w:rsidR="000257EE" w:rsidRPr="002459BB" w:rsidRDefault="00274757" w:rsidP="00AA0EEE">
      <w:pPr>
        <w:pStyle w:val="aff6"/>
        <w:rPr>
          <w:rFonts w:ascii="Times New Roman" w:hAnsi="Times New Roman"/>
        </w:rPr>
      </w:pPr>
      <w:bookmarkStart w:id="72" w:name="_Toc38875792"/>
      <w:r w:rsidRPr="002459BB">
        <w:rPr>
          <w:rFonts w:ascii="Times New Roman" w:hAnsi="Times New Roman"/>
        </w:rPr>
        <w:lastRenderedPageBreak/>
        <w:t>十四、</w:t>
      </w:r>
      <w:r w:rsidR="00620FE0" w:rsidRPr="002459BB">
        <w:rPr>
          <w:rFonts w:ascii="Times New Roman" w:hAnsi="Times New Roman"/>
        </w:rPr>
        <w:t>西醫基層醫療費用審查注意事項</w:t>
      </w:r>
      <w:r w:rsidR="00B059B0" w:rsidRPr="002459BB">
        <w:rPr>
          <w:rFonts w:ascii="Times New Roman" w:hAnsi="Times New Roman"/>
        </w:rPr>
        <w:t>-</w:t>
      </w:r>
      <w:r w:rsidRPr="002459BB">
        <w:rPr>
          <w:rFonts w:ascii="Times New Roman" w:hAnsi="Times New Roman"/>
        </w:rPr>
        <w:t>復健科</w:t>
      </w:r>
      <w:bookmarkEnd w:id="72"/>
    </w:p>
    <w:p w:rsidR="000257EE" w:rsidRPr="002459BB" w:rsidRDefault="00274757" w:rsidP="00AA0EEE">
      <w:pPr>
        <w:pStyle w:val="af1"/>
        <w:snapToGrid w:val="0"/>
        <w:spacing w:line="600" w:lineRule="exact"/>
        <w:ind w:left="1040" w:hanging="56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一</w:t>
      </w:r>
      <w:r w:rsidRPr="002459BB">
        <w:rPr>
          <w:rFonts w:ascii="Times New Roman" w:eastAsia="標楷體" w:hAnsi="Times New Roman"/>
          <w:kern w:val="3"/>
          <w:sz w:val="28"/>
        </w:rPr>
        <w:t>)</w:t>
      </w:r>
      <w:r w:rsidRPr="002459BB">
        <w:rPr>
          <w:rFonts w:ascii="Times New Roman" w:eastAsia="標楷體" w:hAnsi="Times New Roman"/>
          <w:kern w:val="3"/>
          <w:sz w:val="28"/>
        </w:rPr>
        <w:t>門診復健治療依病情需要核實申報，且每療程以不超過六次為原則；至於同一療程之認定，如有疑義則由審查醫</w:t>
      </w:r>
      <w:r w:rsidRPr="002459BB">
        <w:rPr>
          <w:rFonts w:ascii="Times New Roman" w:eastAsia="標楷體" w:hAnsi="Times New Roman"/>
          <w:sz w:val="28"/>
          <w:szCs w:val="28"/>
        </w:rPr>
        <w:t>藥專家</w:t>
      </w:r>
      <w:r w:rsidRPr="002459BB">
        <w:rPr>
          <w:rFonts w:ascii="Times New Roman" w:eastAsia="標楷體" w:hAnsi="Times New Roman"/>
          <w:kern w:val="3"/>
          <w:sz w:val="28"/>
        </w:rPr>
        <w:t>專業認定之。</w:t>
      </w:r>
      <w:r w:rsidRPr="002459BB">
        <w:rPr>
          <w:rFonts w:ascii="Times New Roman" w:eastAsia="標楷體" w:hAnsi="Times New Roman"/>
          <w:kern w:val="3"/>
          <w:sz w:val="28"/>
        </w:rPr>
        <w:t>(102/3/1)</w:t>
      </w:r>
    </w:p>
    <w:p w:rsidR="000257EE" w:rsidRPr="002459BB" w:rsidRDefault="00274757" w:rsidP="00AA0EEE">
      <w:pPr>
        <w:pStyle w:val="af1"/>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二</w:t>
      </w:r>
      <w:r w:rsidRPr="002459BB">
        <w:rPr>
          <w:rFonts w:ascii="Times New Roman" w:eastAsia="標楷體" w:hAnsi="Times New Roman"/>
          <w:kern w:val="3"/>
          <w:sz w:val="28"/>
        </w:rPr>
        <w:t>)</w:t>
      </w:r>
      <w:r w:rsidRPr="002459BB">
        <w:rPr>
          <w:rFonts w:ascii="Times New Roman" w:eastAsia="標楷體" w:hAnsi="Times New Roman"/>
          <w:kern w:val="3"/>
          <w:sz w:val="28"/>
        </w:rPr>
        <w:t>注意申請時每月簡單、中度、複雜治療等各種治療等級之費用件數有無不正常比率，其比較方式：</w:t>
      </w:r>
      <w:r w:rsidRPr="002459BB">
        <w:rPr>
          <w:rFonts w:ascii="Times New Roman" w:eastAsia="標楷體" w:hAnsi="Times New Roman"/>
          <w:kern w:val="3"/>
          <w:sz w:val="28"/>
        </w:rPr>
        <w:t>(97/5/1)</w:t>
      </w:r>
    </w:p>
    <w:p w:rsidR="000257EE" w:rsidRPr="002459BB" w:rsidRDefault="00274757" w:rsidP="00AA0EEE">
      <w:pPr>
        <w:snapToGrid w:val="0"/>
        <w:spacing w:line="600" w:lineRule="exact"/>
        <w:ind w:left="1319" w:hanging="280"/>
        <w:jc w:val="both"/>
        <w:rPr>
          <w:rFonts w:ascii="Times New Roman" w:hAnsi="Times New Roman"/>
        </w:rPr>
      </w:pPr>
      <w:r w:rsidRPr="002459BB">
        <w:rPr>
          <w:rFonts w:ascii="Times New Roman" w:eastAsia="標楷體" w:hAnsi="Times New Roman"/>
          <w:kern w:val="3"/>
          <w:sz w:val="28"/>
        </w:rPr>
        <w:t>1.</w:t>
      </w:r>
      <w:r w:rsidRPr="002459BB">
        <w:rPr>
          <w:rFonts w:ascii="Times New Roman" w:eastAsia="標楷體" w:hAnsi="Times New Roman"/>
          <w:kern w:val="3"/>
          <w:sz w:val="28"/>
        </w:rPr>
        <w:t>以該醫療院所過去至少三個月</w:t>
      </w:r>
      <w:r w:rsidRPr="002459BB">
        <w:rPr>
          <w:rFonts w:ascii="Times New Roman" w:eastAsia="標楷體" w:hAnsi="Times New Roman"/>
          <w:kern w:val="3"/>
          <w:sz w:val="28"/>
        </w:rPr>
        <w:t>(</w:t>
      </w:r>
      <w:r w:rsidRPr="002459BB">
        <w:rPr>
          <w:rFonts w:ascii="Times New Roman" w:eastAsia="標楷體" w:hAnsi="Times New Roman"/>
          <w:kern w:val="3"/>
          <w:sz w:val="28"/>
        </w:rPr>
        <w:t>最好一年</w:t>
      </w:r>
      <w:r w:rsidRPr="002459BB">
        <w:rPr>
          <w:rFonts w:ascii="Times New Roman" w:eastAsia="標楷體" w:hAnsi="Times New Roman"/>
          <w:kern w:val="3"/>
          <w:sz w:val="28"/>
        </w:rPr>
        <w:t>)</w:t>
      </w:r>
      <w:r w:rsidRPr="002459BB">
        <w:rPr>
          <w:rFonts w:ascii="Times New Roman" w:eastAsia="標楷體" w:hAnsi="Times New Roman"/>
          <w:kern w:val="3"/>
          <w:sz w:val="28"/>
        </w:rPr>
        <w:t>之各治療等級治療件數及費用占率參考，有無不正常比率。</w:t>
      </w:r>
    </w:p>
    <w:p w:rsidR="000257EE" w:rsidRPr="002459BB" w:rsidRDefault="00274757" w:rsidP="00AA0EEE">
      <w:pPr>
        <w:snapToGrid w:val="0"/>
        <w:spacing w:line="600" w:lineRule="exact"/>
        <w:ind w:left="1319" w:hanging="280"/>
        <w:jc w:val="both"/>
        <w:rPr>
          <w:rFonts w:ascii="Times New Roman" w:eastAsia="標楷體" w:hAnsi="Times New Roman"/>
          <w:kern w:val="3"/>
          <w:sz w:val="28"/>
        </w:rPr>
      </w:pPr>
      <w:r w:rsidRPr="002459BB">
        <w:rPr>
          <w:rFonts w:ascii="Times New Roman" w:eastAsia="標楷體" w:hAnsi="Times New Roman"/>
          <w:kern w:val="3"/>
          <w:sz w:val="28"/>
        </w:rPr>
        <w:t>2.</w:t>
      </w:r>
      <w:r w:rsidRPr="002459BB">
        <w:rPr>
          <w:rFonts w:ascii="Times New Roman" w:eastAsia="標楷體" w:hAnsi="Times New Roman"/>
          <w:kern w:val="3"/>
          <w:sz w:val="28"/>
        </w:rPr>
        <w:t>與其他基層院所比較，其所列報各治療等級件數及費用占率，有無不正常比率。</w:t>
      </w:r>
    </w:p>
    <w:p w:rsidR="000257EE" w:rsidRPr="002459BB" w:rsidRDefault="00274757" w:rsidP="00AA0EEE">
      <w:pPr>
        <w:pStyle w:val="af1"/>
        <w:snapToGrid w:val="0"/>
        <w:spacing w:line="600" w:lineRule="exact"/>
        <w:ind w:left="1040" w:hanging="56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三</w:t>
      </w:r>
      <w:r w:rsidRPr="002459BB">
        <w:rPr>
          <w:rFonts w:ascii="Times New Roman" w:eastAsia="標楷體" w:hAnsi="Times New Roman"/>
          <w:kern w:val="3"/>
          <w:sz w:val="28"/>
        </w:rPr>
        <w:t>)</w:t>
      </w:r>
      <w:r w:rsidRPr="002459BB">
        <w:rPr>
          <w:rFonts w:ascii="Times New Roman" w:eastAsia="標楷體" w:hAnsi="Times New Roman"/>
          <w:kern w:val="3"/>
          <w:sz w:val="28"/>
        </w:rPr>
        <w:t>物理治療、職能治療、語言治療等各類復健治療，應視病情輕重施行之，</w:t>
      </w:r>
      <w:r w:rsidRPr="002459BB">
        <w:rPr>
          <w:rFonts w:ascii="Times New Roman" w:eastAsia="標楷體" w:hAnsi="Times New Roman"/>
          <w:sz w:val="28"/>
        </w:rPr>
        <w:t>每日各限申報一次，申報時，應附醫師復健處方、實際治療日期、明確診斷、相關病歷摘要影本及治療記錄。</w:t>
      </w:r>
      <w:r w:rsidRPr="002459BB">
        <w:rPr>
          <w:rFonts w:ascii="Times New Roman" w:eastAsia="標楷體" w:hAnsi="Times New Roman"/>
          <w:sz w:val="28"/>
        </w:rPr>
        <w:t>(</w:t>
      </w:r>
      <w:r w:rsidRPr="002459BB">
        <w:rPr>
          <w:rFonts w:ascii="Times New Roman" w:eastAsia="標楷體" w:hAnsi="Times New Roman"/>
          <w:sz w:val="28"/>
        </w:rPr>
        <w:t>雖已排定時間而病患未接受治療，不得申報費用</w:t>
      </w:r>
      <w:r w:rsidRPr="002459BB">
        <w:rPr>
          <w:rFonts w:ascii="Times New Roman" w:eastAsia="標楷體" w:hAnsi="Times New Roman"/>
          <w:sz w:val="28"/>
        </w:rPr>
        <w:t>)(100/1/1)</w:t>
      </w:r>
    </w:p>
    <w:p w:rsidR="000257EE" w:rsidRPr="002459BB" w:rsidRDefault="00274757" w:rsidP="00AA0EEE">
      <w:pPr>
        <w:pStyle w:val="af1"/>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四</w:t>
      </w:r>
      <w:r w:rsidRPr="002459BB">
        <w:rPr>
          <w:rFonts w:ascii="Times New Roman" w:eastAsia="標楷體" w:hAnsi="Times New Roman"/>
          <w:kern w:val="3"/>
          <w:sz w:val="28"/>
        </w:rPr>
        <w:t>)</w:t>
      </w:r>
      <w:r w:rsidRPr="002459BB">
        <w:rPr>
          <w:rFonts w:ascii="Times New Roman" w:eastAsia="標楷體" w:hAnsi="Times New Roman"/>
          <w:kern w:val="3"/>
          <w:sz w:val="28"/>
        </w:rPr>
        <w:t>同一治療部位不得重覆使用類別類似的儀器。</w:t>
      </w:r>
      <w:r w:rsidRPr="002459BB">
        <w:rPr>
          <w:rFonts w:ascii="Times New Roman" w:eastAsia="標楷體" w:hAnsi="Times New Roman"/>
          <w:kern w:val="3"/>
          <w:sz w:val="28"/>
        </w:rPr>
        <w:t>(</w:t>
      </w:r>
      <w:r w:rsidRPr="002459BB">
        <w:rPr>
          <w:rFonts w:ascii="Times New Roman" w:eastAsia="標楷體" w:hAnsi="Times New Roman"/>
          <w:kern w:val="3"/>
          <w:sz w:val="28"/>
        </w:rPr>
        <w:t>如紅外線與熱敷同時使用</w:t>
      </w:r>
      <w:r w:rsidRPr="002459BB">
        <w:rPr>
          <w:rFonts w:ascii="Times New Roman" w:eastAsia="標楷體" w:hAnsi="Times New Roman"/>
          <w:kern w:val="3"/>
          <w:sz w:val="28"/>
        </w:rPr>
        <w:t>) (</w:t>
      </w:r>
      <w:r w:rsidRPr="002459BB">
        <w:rPr>
          <w:rFonts w:ascii="Times New Roman" w:eastAsia="標楷體" w:hAnsi="Times New Roman"/>
          <w:kern w:val="3"/>
          <w:sz w:val="28"/>
        </w:rPr>
        <w:t>詳附表十二</w:t>
      </w:r>
      <w:r w:rsidRPr="002459BB">
        <w:rPr>
          <w:rFonts w:ascii="Times New Roman" w:eastAsia="標楷體" w:hAnsi="Times New Roman"/>
          <w:kern w:val="3"/>
          <w:sz w:val="28"/>
        </w:rPr>
        <w:t>)(102/3/1)</w:t>
      </w:r>
    </w:p>
    <w:p w:rsidR="000257EE" w:rsidRPr="002459BB" w:rsidRDefault="00274757" w:rsidP="00AA0EEE">
      <w:pPr>
        <w:pStyle w:val="af1"/>
        <w:snapToGrid w:val="0"/>
        <w:spacing w:line="600" w:lineRule="exact"/>
        <w:ind w:left="1134" w:hanging="654"/>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五</w:t>
      </w:r>
      <w:r w:rsidRPr="002459BB">
        <w:rPr>
          <w:rFonts w:ascii="Times New Roman" w:eastAsia="標楷體" w:hAnsi="Times New Roman"/>
          <w:kern w:val="3"/>
          <w:sz w:val="28"/>
        </w:rPr>
        <w:t>)</w:t>
      </w:r>
      <w:r w:rsidRPr="002459BB">
        <w:rPr>
          <w:rFonts w:ascii="Times New Roman" w:eastAsia="標楷體" w:hAnsi="Times New Roman"/>
          <w:kern w:val="3"/>
          <w:sz w:val="28"/>
        </w:rPr>
        <w:t>申報</w:t>
      </w:r>
      <w:r w:rsidRPr="002459BB">
        <w:rPr>
          <w:rFonts w:ascii="Times New Roman" w:eastAsia="標楷體" w:hAnsi="Times New Roman"/>
          <w:kern w:val="3"/>
          <w:sz w:val="28"/>
        </w:rPr>
        <w:t>41005C</w:t>
      </w:r>
      <w:r w:rsidRPr="002459BB">
        <w:rPr>
          <w:rFonts w:ascii="Times New Roman" w:eastAsia="標楷體" w:hAnsi="Times New Roman"/>
          <w:kern w:val="3"/>
          <w:sz w:val="28"/>
        </w:rPr>
        <w:t>時，第一塊肌肉依支付點數申報，第二塊肌肉以後依支付點數之一半計算，最多五塊肌肉，其餘不計。</w:t>
      </w:r>
    </w:p>
    <w:p w:rsidR="000257EE" w:rsidRPr="002459BB" w:rsidRDefault="00274757" w:rsidP="00AA0EEE">
      <w:pPr>
        <w:snapToGrid w:val="0"/>
        <w:spacing w:line="600" w:lineRule="exact"/>
        <w:ind w:left="1183" w:hanging="62"/>
        <w:jc w:val="both"/>
        <w:rPr>
          <w:rFonts w:ascii="Times New Roman" w:hAnsi="Times New Roman"/>
        </w:rPr>
      </w:pPr>
      <w:r w:rsidRPr="002459BB">
        <w:rPr>
          <w:rFonts w:ascii="Times New Roman" w:eastAsia="標楷體" w:hAnsi="Times New Roman"/>
          <w:kern w:val="3"/>
          <w:sz w:val="28"/>
        </w:rPr>
        <w:t>同一病患同一治療部位至多三個月申報一次，且申報時應附治療</w:t>
      </w:r>
      <w:r w:rsidRPr="002459BB">
        <w:rPr>
          <w:rFonts w:ascii="Times New Roman" w:eastAsia="標楷體" w:hAnsi="Times New Roman"/>
          <w:sz w:val="28"/>
        </w:rPr>
        <w:t>記錄。</w:t>
      </w:r>
    </w:p>
    <w:p w:rsidR="000257EE" w:rsidRPr="002459BB" w:rsidRDefault="00274757" w:rsidP="00AA0EEE">
      <w:pPr>
        <w:pStyle w:val="af1"/>
        <w:snapToGrid w:val="0"/>
        <w:spacing w:line="600" w:lineRule="exact"/>
        <w:ind w:left="1134" w:hanging="654"/>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六</w:t>
      </w:r>
      <w:r w:rsidRPr="002459BB">
        <w:rPr>
          <w:rFonts w:ascii="Times New Roman" w:eastAsia="標楷體" w:hAnsi="Times New Roman"/>
          <w:kern w:val="3"/>
          <w:sz w:val="28"/>
        </w:rPr>
        <w:t>)</w:t>
      </w:r>
      <w:r w:rsidRPr="002459BB">
        <w:rPr>
          <w:rFonts w:ascii="Times New Roman" w:eastAsia="標楷體" w:hAnsi="Times New Roman"/>
          <w:kern w:val="3"/>
          <w:sz w:val="28"/>
        </w:rPr>
        <w:t>實施</w:t>
      </w:r>
      <w:r w:rsidRPr="002459BB">
        <w:rPr>
          <w:rFonts w:ascii="Times New Roman" w:eastAsia="標楷體" w:hAnsi="Times New Roman"/>
          <w:kern w:val="3"/>
          <w:sz w:val="28"/>
        </w:rPr>
        <w:t>41006B</w:t>
      </w:r>
      <w:r w:rsidRPr="002459BB">
        <w:rPr>
          <w:rFonts w:ascii="Times New Roman" w:eastAsia="標楷體" w:hAnsi="Times New Roman"/>
          <w:kern w:val="3"/>
          <w:sz w:val="28"/>
        </w:rPr>
        <w:t>等速肌力檢查時，同一病患治療期間，一個月限申報一</w:t>
      </w:r>
      <w:r w:rsidRPr="002459BB">
        <w:rPr>
          <w:rFonts w:ascii="Times New Roman" w:eastAsia="標楷體" w:hAnsi="Times New Roman"/>
          <w:sz w:val="28"/>
        </w:rPr>
        <w:t>次，同一治療期間，至多申報三次，進行兩側性評估時，若兩側皆有病變時各依支付點數計算，僅一側有病變時，則患側依支付點數</w:t>
      </w:r>
      <w:r w:rsidRPr="002459BB">
        <w:rPr>
          <w:rFonts w:ascii="Times New Roman" w:eastAsia="標楷體" w:hAnsi="Times New Roman"/>
          <w:sz w:val="28"/>
        </w:rPr>
        <w:lastRenderedPageBreak/>
        <w:t>計算，另一側依支付點數一半計算，且審查費用需要時應附報告。</w:t>
      </w:r>
    </w:p>
    <w:p w:rsidR="000257EE" w:rsidRPr="002459BB" w:rsidRDefault="00274757" w:rsidP="00AA0EEE">
      <w:pPr>
        <w:pStyle w:val="af1"/>
        <w:snapToGrid w:val="0"/>
        <w:spacing w:line="600" w:lineRule="exact"/>
        <w:ind w:left="1040" w:hanging="56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七</w:t>
      </w:r>
      <w:r w:rsidRPr="002459BB">
        <w:rPr>
          <w:rFonts w:ascii="Times New Roman" w:eastAsia="標楷體" w:hAnsi="Times New Roman"/>
          <w:kern w:val="3"/>
          <w:sz w:val="28"/>
        </w:rPr>
        <w:t>)</w:t>
      </w:r>
      <w:r w:rsidRPr="002459BB">
        <w:rPr>
          <w:rFonts w:ascii="Times New Roman" w:eastAsia="標楷體" w:hAnsi="Times New Roman"/>
          <w:kern w:val="3"/>
          <w:sz w:val="28"/>
        </w:rPr>
        <w:t>復健</w:t>
      </w:r>
      <w:r w:rsidRPr="002459BB">
        <w:rPr>
          <w:rFonts w:ascii="Times New Roman" w:eastAsia="標楷體" w:hAnsi="Times New Roman"/>
          <w:sz w:val="28"/>
        </w:rPr>
        <w:t>治療，使</w:t>
      </w:r>
      <w:r w:rsidRPr="002459BB">
        <w:rPr>
          <w:rFonts w:ascii="Times New Roman" w:eastAsia="標楷體" w:hAnsi="Times New Roman"/>
          <w:kern w:val="3"/>
          <w:sz w:val="28"/>
        </w:rPr>
        <w:t>用紅外線及紫外線治療時，不得以</w:t>
      </w:r>
      <w:r w:rsidR="004C6F03" w:rsidRPr="002459BB">
        <w:rPr>
          <w:rFonts w:ascii="Times New Roman" w:eastAsia="標楷體" w:hAnsi="Times New Roman"/>
          <w:kern w:val="3"/>
          <w:sz w:val="28"/>
        </w:rPr>
        <w:t>51018C</w:t>
      </w:r>
      <w:r w:rsidRPr="002459BB">
        <w:rPr>
          <w:rFonts w:ascii="Times New Roman" w:eastAsia="標楷體" w:hAnsi="Times New Roman"/>
          <w:kern w:val="3"/>
          <w:sz w:val="28"/>
        </w:rPr>
        <w:t>或</w:t>
      </w:r>
      <w:r w:rsidR="00401B8D" w:rsidRPr="002459BB">
        <w:rPr>
          <w:rFonts w:ascii="Times New Roman" w:eastAsia="標楷體" w:hAnsi="Times New Roman"/>
          <w:kern w:val="3"/>
          <w:sz w:val="28"/>
        </w:rPr>
        <w:t>51019C</w:t>
      </w:r>
      <w:r w:rsidRPr="002459BB">
        <w:rPr>
          <w:rFonts w:ascii="Times New Roman" w:eastAsia="標楷體" w:hAnsi="Times New Roman"/>
          <w:kern w:val="3"/>
          <w:sz w:val="28"/>
        </w:rPr>
        <w:t>申報。</w:t>
      </w:r>
      <w:r w:rsidRPr="002459BB">
        <w:rPr>
          <w:rFonts w:ascii="Times New Roman" w:eastAsia="標楷體" w:hAnsi="Times New Roman"/>
          <w:kern w:val="3"/>
          <w:sz w:val="28"/>
        </w:rPr>
        <w:t>(102/3/1)</w:t>
      </w:r>
    </w:p>
    <w:p w:rsidR="000257EE" w:rsidRPr="002459BB" w:rsidRDefault="00274757" w:rsidP="00AA0EEE">
      <w:pPr>
        <w:pStyle w:val="af1"/>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八</w:t>
      </w:r>
      <w:r w:rsidRPr="002459BB">
        <w:rPr>
          <w:rFonts w:ascii="Times New Roman" w:eastAsia="標楷體" w:hAnsi="Times New Roman"/>
          <w:kern w:val="3"/>
          <w:sz w:val="28"/>
        </w:rPr>
        <w:t>)</w:t>
      </w:r>
      <w:r w:rsidRPr="002459BB">
        <w:rPr>
          <w:rFonts w:ascii="Times New Roman" w:eastAsia="標楷體" w:hAnsi="Times New Roman"/>
          <w:kern w:val="3"/>
          <w:sz w:val="28"/>
        </w:rPr>
        <w:t>僅使用熱敷單項治療應以</w:t>
      </w:r>
      <w:r w:rsidRPr="002459BB">
        <w:rPr>
          <w:rFonts w:ascii="Times New Roman" w:eastAsia="標楷體" w:hAnsi="Times New Roman"/>
          <w:kern w:val="3"/>
          <w:sz w:val="28"/>
        </w:rPr>
        <w:t>47039C</w:t>
      </w:r>
      <w:r w:rsidRPr="002459BB">
        <w:rPr>
          <w:rFonts w:ascii="Times New Roman" w:eastAsia="標楷體" w:hAnsi="Times New Roman"/>
          <w:kern w:val="3"/>
          <w:sz w:val="28"/>
        </w:rPr>
        <w:t>申報，不得以「簡單治療</w:t>
      </w:r>
      <w:r w:rsidRPr="002459BB">
        <w:rPr>
          <w:rFonts w:ascii="Times New Roman" w:eastAsia="標楷體" w:hAnsi="Times New Roman"/>
          <w:kern w:val="3"/>
          <w:sz w:val="28"/>
        </w:rPr>
        <w:t>--</w:t>
      </w:r>
      <w:r w:rsidRPr="002459BB">
        <w:rPr>
          <w:rFonts w:ascii="Times New Roman" w:eastAsia="標楷體" w:hAnsi="Times New Roman"/>
          <w:kern w:val="3"/>
          <w:sz w:val="28"/>
        </w:rPr>
        <w:t>簡單」申報。</w:t>
      </w:r>
    </w:p>
    <w:p w:rsidR="000257EE" w:rsidRPr="002459BB" w:rsidRDefault="00274757" w:rsidP="00AA0EEE">
      <w:pPr>
        <w:pStyle w:val="af1"/>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九</w:t>
      </w:r>
      <w:r w:rsidRPr="002459BB">
        <w:rPr>
          <w:rFonts w:ascii="Times New Roman" w:eastAsia="標楷體" w:hAnsi="Times New Roman"/>
          <w:kern w:val="3"/>
          <w:sz w:val="28"/>
        </w:rPr>
        <w:t>)43010C</w:t>
      </w:r>
      <w:r w:rsidRPr="002459BB">
        <w:rPr>
          <w:rFonts w:ascii="Times New Roman" w:eastAsia="標楷體" w:hAnsi="Times New Roman"/>
          <w:kern w:val="3"/>
          <w:sz w:val="28"/>
        </w:rPr>
        <w:t>至</w:t>
      </w:r>
      <w:r w:rsidRPr="002459BB">
        <w:rPr>
          <w:rFonts w:ascii="Times New Roman" w:eastAsia="標楷體" w:hAnsi="Times New Roman"/>
          <w:kern w:val="3"/>
          <w:sz w:val="28"/>
        </w:rPr>
        <w:t>43023C</w:t>
      </w:r>
      <w:r w:rsidRPr="002459BB">
        <w:rPr>
          <w:rFonts w:ascii="Times New Roman" w:eastAsia="標楷體" w:hAnsi="Times New Roman"/>
          <w:kern w:val="3"/>
          <w:sz w:val="28"/>
        </w:rPr>
        <w:t>之申報限醫療院所之自製產品方可申報。</w:t>
      </w:r>
    </w:p>
    <w:p w:rsidR="000257EE" w:rsidRPr="002459BB" w:rsidRDefault="00274757" w:rsidP="00AA0EEE">
      <w:pPr>
        <w:pStyle w:val="af1"/>
        <w:snapToGrid w:val="0"/>
        <w:spacing w:line="600" w:lineRule="exact"/>
        <w:ind w:left="993" w:hanging="513"/>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十</w:t>
      </w:r>
      <w:r w:rsidRPr="002459BB">
        <w:rPr>
          <w:rFonts w:ascii="Times New Roman" w:eastAsia="標楷體" w:hAnsi="Times New Roman"/>
          <w:kern w:val="3"/>
          <w:sz w:val="28"/>
        </w:rPr>
        <w:t>)</w:t>
      </w:r>
      <w:r w:rsidRPr="002459BB">
        <w:rPr>
          <w:rFonts w:ascii="Times New Roman" w:eastAsia="標楷體" w:hAnsi="Times New Roman"/>
          <w:kern w:val="3"/>
          <w:sz w:val="28"/>
        </w:rPr>
        <w:t>復健醫療審查案件，應每月提供醫療院所復健醫療相關人員、設備、場地大小資料，供審查參考。</w:t>
      </w:r>
      <w:r w:rsidRPr="002459BB">
        <w:rPr>
          <w:rFonts w:ascii="Times New Roman" w:eastAsia="標楷體" w:hAnsi="Times New Roman"/>
          <w:kern w:val="3"/>
          <w:sz w:val="28"/>
        </w:rPr>
        <w:t>(</w:t>
      </w:r>
      <w:r w:rsidRPr="002459BB">
        <w:rPr>
          <w:rFonts w:ascii="Times New Roman" w:eastAsia="標楷體" w:hAnsi="Times New Roman"/>
          <w:kern w:val="3"/>
          <w:sz w:val="28"/>
        </w:rPr>
        <w:t>格式詳附表十三</w:t>
      </w:r>
      <w:r w:rsidRPr="002459BB">
        <w:rPr>
          <w:rFonts w:ascii="Times New Roman" w:eastAsia="標楷體" w:hAnsi="Times New Roman"/>
          <w:kern w:val="3"/>
          <w:sz w:val="28"/>
        </w:rPr>
        <w:t>)</w:t>
      </w:r>
    </w:p>
    <w:p w:rsidR="000257EE" w:rsidRPr="002459BB" w:rsidRDefault="00274757" w:rsidP="00AA0EEE">
      <w:pPr>
        <w:pStyle w:val="af1"/>
        <w:snapToGrid w:val="0"/>
        <w:spacing w:line="600" w:lineRule="exact"/>
        <w:ind w:left="1320" w:hanging="84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十一</w:t>
      </w:r>
      <w:r w:rsidRPr="002459BB">
        <w:rPr>
          <w:rFonts w:ascii="Times New Roman" w:eastAsia="標楷體" w:hAnsi="Times New Roman"/>
          <w:kern w:val="3"/>
          <w:sz w:val="28"/>
        </w:rPr>
        <w:t>)</w:t>
      </w:r>
      <w:r w:rsidRPr="002459BB">
        <w:rPr>
          <w:rFonts w:ascii="Times New Roman" w:eastAsia="標楷體" w:hAnsi="Times New Roman"/>
          <w:kern w:val="3"/>
          <w:sz w:val="28"/>
        </w:rPr>
        <w:t>複雜治療項目之申報以積極復健期之病患為原則，病歷中應註明發病日期，以作為積極治療期間之佐証。另病人如病情需要，病歷顯示有積極功能性復健空間者，得檢附病歷申報。</w:t>
      </w:r>
      <w:r w:rsidRPr="002459BB">
        <w:rPr>
          <w:rFonts w:ascii="Times New Roman" w:eastAsia="標楷體" w:hAnsi="Times New Roman"/>
          <w:kern w:val="3"/>
          <w:sz w:val="28"/>
        </w:rPr>
        <w:t>(97/5/1)</w:t>
      </w:r>
    </w:p>
    <w:p w:rsidR="000257EE" w:rsidRPr="002459BB" w:rsidRDefault="00274757" w:rsidP="00AA0EEE">
      <w:pPr>
        <w:pStyle w:val="af1"/>
        <w:snapToGrid w:val="0"/>
        <w:spacing w:line="600" w:lineRule="exact"/>
        <w:ind w:left="1320" w:hanging="84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十二</w:t>
      </w:r>
      <w:r w:rsidRPr="002459BB">
        <w:rPr>
          <w:rFonts w:ascii="Times New Roman" w:eastAsia="標楷體" w:hAnsi="Times New Roman"/>
          <w:kern w:val="3"/>
          <w:sz w:val="28"/>
        </w:rPr>
        <w:t>)</w:t>
      </w:r>
      <w:r w:rsidRPr="002459BB">
        <w:rPr>
          <w:rFonts w:ascii="Times New Roman" w:eastAsia="標楷體" w:hAnsi="Times New Roman"/>
          <w:kern w:val="3"/>
          <w:sz w:val="28"/>
        </w:rPr>
        <w:t>肌膜症侯群</w:t>
      </w:r>
      <w:r w:rsidRPr="002459BB">
        <w:rPr>
          <w:rFonts w:ascii="Times New Roman" w:eastAsia="標楷體" w:hAnsi="Times New Roman"/>
          <w:kern w:val="3"/>
          <w:sz w:val="28"/>
        </w:rPr>
        <w:t>(myofascialpain)</w:t>
      </w:r>
      <w:r w:rsidRPr="002459BB">
        <w:rPr>
          <w:rFonts w:ascii="Times New Roman" w:eastAsia="標楷體" w:hAnsi="Times New Roman"/>
          <w:kern w:val="3"/>
          <w:sz w:val="28"/>
        </w:rPr>
        <w:t>行板機點疼痛注射，其支付原則如下：</w:t>
      </w:r>
    </w:p>
    <w:p w:rsidR="000257EE" w:rsidRPr="002459BB" w:rsidRDefault="00274757" w:rsidP="00AA0EEE">
      <w:pPr>
        <w:snapToGrid w:val="0"/>
        <w:spacing w:line="600" w:lineRule="exact"/>
        <w:ind w:left="1600" w:hanging="280"/>
        <w:jc w:val="both"/>
        <w:rPr>
          <w:rFonts w:ascii="Times New Roman" w:eastAsia="標楷體" w:hAnsi="Times New Roman"/>
          <w:kern w:val="3"/>
          <w:sz w:val="28"/>
        </w:rPr>
      </w:pPr>
      <w:r w:rsidRPr="002459BB">
        <w:rPr>
          <w:rFonts w:ascii="Times New Roman" w:eastAsia="標楷體" w:hAnsi="Times New Roman"/>
          <w:kern w:val="3"/>
          <w:sz w:val="28"/>
        </w:rPr>
        <w:t>1.</w:t>
      </w:r>
      <w:r w:rsidRPr="002459BB">
        <w:rPr>
          <w:rFonts w:ascii="Times New Roman" w:eastAsia="標楷體" w:hAnsi="Times New Roman"/>
          <w:kern w:val="3"/>
          <w:sz w:val="28"/>
        </w:rPr>
        <w:t>每次門診注射以三點為限</w:t>
      </w:r>
      <w:r w:rsidRPr="002459BB">
        <w:rPr>
          <w:rFonts w:ascii="Times New Roman" w:eastAsia="標楷體" w:hAnsi="Times New Roman"/>
          <w:kern w:val="3"/>
          <w:sz w:val="28"/>
        </w:rPr>
        <w:t>(</w:t>
      </w:r>
      <w:r w:rsidRPr="002459BB">
        <w:rPr>
          <w:rFonts w:ascii="Times New Roman" w:eastAsia="標楷體" w:hAnsi="Times New Roman"/>
          <w:kern w:val="3"/>
          <w:sz w:val="28"/>
        </w:rPr>
        <w:t>三點以上以三點計算</w:t>
      </w:r>
      <w:r w:rsidRPr="002459BB">
        <w:rPr>
          <w:rFonts w:ascii="Times New Roman" w:eastAsia="標楷體" w:hAnsi="Times New Roman"/>
          <w:kern w:val="3"/>
          <w:sz w:val="28"/>
        </w:rPr>
        <w:t>)</w:t>
      </w:r>
      <w:r w:rsidRPr="002459BB">
        <w:rPr>
          <w:rFonts w:ascii="Times New Roman" w:eastAsia="標楷體" w:hAnsi="Times New Roman"/>
          <w:kern w:val="3"/>
          <w:sz w:val="28"/>
        </w:rPr>
        <w:t>，每週至多注射一次，每一療程以三週為原則，每兩療程間隔至少兩個月，支付點數每點比照</w:t>
      </w:r>
      <w:r w:rsidRPr="002459BB">
        <w:rPr>
          <w:rFonts w:ascii="Times New Roman" w:eastAsia="標楷體" w:hAnsi="Times New Roman"/>
          <w:kern w:val="3"/>
          <w:sz w:val="28"/>
        </w:rPr>
        <w:t>39018C(</w:t>
      </w:r>
      <w:r w:rsidRPr="002459BB">
        <w:rPr>
          <w:rFonts w:ascii="Times New Roman" w:eastAsia="標楷體" w:hAnsi="Times New Roman"/>
          <w:kern w:val="3"/>
          <w:sz w:val="28"/>
        </w:rPr>
        <w:t>肌腱注射</w:t>
      </w:r>
      <w:r w:rsidRPr="002459BB">
        <w:rPr>
          <w:rFonts w:ascii="Times New Roman" w:eastAsia="標楷體" w:hAnsi="Times New Roman"/>
          <w:kern w:val="3"/>
          <w:sz w:val="28"/>
        </w:rPr>
        <w:t>)</w:t>
      </w:r>
      <w:r w:rsidRPr="002459BB">
        <w:rPr>
          <w:rFonts w:ascii="Times New Roman" w:eastAsia="標楷體" w:hAnsi="Times New Roman"/>
          <w:kern w:val="3"/>
          <w:sz w:val="28"/>
        </w:rPr>
        <w:t>列報。</w:t>
      </w:r>
    </w:p>
    <w:p w:rsidR="000257EE" w:rsidRPr="002459BB" w:rsidRDefault="00274757" w:rsidP="00AA0EEE">
      <w:pPr>
        <w:snapToGrid w:val="0"/>
        <w:spacing w:line="600" w:lineRule="exact"/>
        <w:ind w:left="1600" w:hanging="280"/>
        <w:jc w:val="both"/>
        <w:rPr>
          <w:rFonts w:ascii="Times New Roman" w:eastAsia="標楷體" w:hAnsi="Times New Roman"/>
          <w:kern w:val="3"/>
          <w:sz w:val="28"/>
        </w:rPr>
      </w:pPr>
      <w:r w:rsidRPr="002459BB">
        <w:rPr>
          <w:rFonts w:ascii="Times New Roman" w:eastAsia="標楷體" w:hAnsi="Times New Roman"/>
          <w:kern w:val="3"/>
          <w:sz w:val="28"/>
        </w:rPr>
        <w:t>2.</w:t>
      </w:r>
      <w:r w:rsidRPr="002459BB">
        <w:rPr>
          <w:rFonts w:ascii="Times New Roman" w:eastAsia="標楷體" w:hAnsi="Times New Roman"/>
          <w:kern w:val="3"/>
          <w:sz w:val="28"/>
        </w:rPr>
        <w:t>申報此項費用時須檢附病歷影本，並敘明下列項目：</w:t>
      </w:r>
    </w:p>
    <w:p w:rsidR="000257EE" w:rsidRPr="002459BB" w:rsidRDefault="00274757" w:rsidP="00AA0EEE">
      <w:pPr>
        <w:snapToGrid w:val="0"/>
        <w:spacing w:line="600" w:lineRule="exact"/>
        <w:ind w:left="960" w:firstLine="645"/>
        <w:jc w:val="both"/>
        <w:rPr>
          <w:rFonts w:ascii="Times New Roman" w:eastAsia="標楷體" w:hAnsi="Times New Roman"/>
          <w:kern w:val="3"/>
          <w:sz w:val="28"/>
        </w:rPr>
      </w:pPr>
      <w:r w:rsidRPr="002459BB">
        <w:rPr>
          <w:rFonts w:ascii="Times New Roman" w:eastAsia="標楷體" w:hAnsi="Times New Roman"/>
          <w:kern w:val="3"/>
          <w:sz w:val="28"/>
        </w:rPr>
        <w:t>甲</w:t>
      </w:r>
      <w:r w:rsidRPr="002459BB">
        <w:rPr>
          <w:rFonts w:ascii="Times New Roman" w:eastAsia="標楷體" w:hAnsi="Times New Roman"/>
          <w:kern w:val="3"/>
          <w:sz w:val="28"/>
        </w:rPr>
        <w:t>.</w:t>
      </w:r>
      <w:r w:rsidRPr="002459BB">
        <w:rPr>
          <w:rFonts w:ascii="Times New Roman" w:eastAsia="標楷體" w:hAnsi="Times New Roman"/>
          <w:kern w:val="3"/>
          <w:sz w:val="28"/>
        </w:rPr>
        <w:t>激痛點注射</w:t>
      </w:r>
      <w:r w:rsidRPr="002459BB">
        <w:rPr>
          <w:rFonts w:ascii="Times New Roman" w:eastAsia="標楷體" w:hAnsi="Times New Roman"/>
          <w:kern w:val="3"/>
          <w:sz w:val="28"/>
        </w:rPr>
        <w:t>(Trigger Point Inj)</w:t>
      </w:r>
      <w:r w:rsidRPr="002459BB">
        <w:rPr>
          <w:rFonts w:ascii="Times New Roman" w:eastAsia="標楷體" w:hAnsi="Times New Roman"/>
          <w:kern w:val="3"/>
          <w:sz w:val="28"/>
        </w:rPr>
        <w:t>。</w:t>
      </w:r>
    </w:p>
    <w:p w:rsidR="000257EE" w:rsidRPr="002459BB" w:rsidRDefault="00274757" w:rsidP="00AA0EEE">
      <w:pPr>
        <w:snapToGrid w:val="0"/>
        <w:spacing w:line="600" w:lineRule="exact"/>
        <w:ind w:left="2446" w:hanging="840"/>
        <w:jc w:val="both"/>
        <w:rPr>
          <w:rFonts w:ascii="Times New Roman" w:eastAsia="標楷體" w:hAnsi="Times New Roman"/>
          <w:kern w:val="3"/>
          <w:sz w:val="28"/>
        </w:rPr>
      </w:pPr>
      <w:r w:rsidRPr="002459BB">
        <w:rPr>
          <w:rFonts w:ascii="Times New Roman" w:eastAsia="標楷體" w:hAnsi="Times New Roman"/>
          <w:kern w:val="3"/>
          <w:sz w:val="28"/>
        </w:rPr>
        <w:t>乙</w:t>
      </w:r>
      <w:r w:rsidRPr="002459BB">
        <w:rPr>
          <w:rFonts w:ascii="Times New Roman" w:eastAsia="標楷體" w:hAnsi="Times New Roman"/>
          <w:kern w:val="3"/>
          <w:sz w:val="28"/>
        </w:rPr>
        <w:t>.</w:t>
      </w:r>
      <w:r w:rsidRPr="002459BB">
        <w:rPr>
          <w:rFonts w:ascii="Times New Roman" w:eastAsia="標楷體" w:hAnsi="Times New Roman"/>
          <w:kern w:val="3"/>
          <w:sz w:val="28"/>
        </w:rPr>
        <w:t>病人曾接受哪些相關的治療方法</w:t>
      </w:r>
      <w:r w:rsidRPr="002459BB">
        <w:rPr>
          <w:rFonts w:ascii="Times New Roman" w:eastAsia="標楷體" w:hAnsi="Times New Roman"/>
          <w:kern w:val="3"/>
          <w:sz w:val="28"/>
        </w:rPr>
        <w:t>(</w:t>
      </w:r>
      <w:r w:rsidRPr="002459BB">
        <w:rPr>
          <w:rFonts w:ascii="Times New Roman" w:eastAsia="標楷體" w:hAnsi="Times New Roman"/>
          <w:kern w:val="3"/>
          <w:sz w:val="28"/>
        </w:rPr>
        <w:t>如藥物、物理治療等</w:t>
      </w:r>
      <w:r w:rsidRPr="002459BB">
        <w:rPr>
          <w:rFonts w:ascii="Times New Roman" w:eastAsia="標楷體" w:hAnsi="Times New Roman"/>
          <w:kern w:val="3"/>
          <w:sz w:val="28"/>
        </w:rPr>
        <w:t>)</w:t>
      </w:r>
      <w:r w:rsidRPr="002459BB">
        <w:rPr>
          <w:rFonts w:ascii="Times New Roman" w:eastAsia="標楷體" w:hAnsi="Times New Roman"/>
          <w:kern w:val="3"/>
          <w:sz w:val="28"/>
        </w:rPr>
        <w:t>。</w:t>
      </w:r>
    </w:p>
    <w:p w:rsidR="000257EE" w:rsidRPr="002459BB" w:rsidRDefault="00274757" w:rsidP="00AA0EEE">
      <w:pPr>
        <w:snapToGrid w:val="0"/>
        <w:spacing w:line="600" w:lineRule="exact"/>
        <w:ind w:left="960" w:firstLine="645"/>
        <w:jc w:val="both"/>
        <w:rPr>
          <w:rFonts w:ascii="Times New Roman" w:eastAsia="標楷體" w:hAnsi="Times New Roman"/>
          <w:kern w:val="3"/>
          <w:sz w:val="28"/>
        </w:rPr>
      </w:pPr>
      <w:r w:rsidRPr="002459BB">
        <w:rPr>
          <w:rFonts w:ascii="Times New Roman" w:eastAsia="標楷體" w:hAnsi="Times New Roman"/>
          <w:kern w:val="3"/>
          <w:sz w:val="28"/>
        </w:rPr>
        <w:t>丙</w:t>
      </w:r>
      <w:r w:rsidRPr="002459BB">
        <w:rPr>
          <w:rFonts w:ascii="Times New Roman" w:eastAsia="標楷體" w:hAnsi="Times New Roman"/>
          <w:kern w:val="3"/>
          <w:sz w:val="28"/>
        </w:rPr>
        <w:t>.</w:t>
      </w:r>
      <w:r w:rsidRPr="002459BB">
        <w:rPr>
          <w:rFonts w:ascii="Times New Roman" w:eastAsia="標楷體" w:hAnsi="Times New Roman"/>
          <w:kern w:val="3"/>
          <w:sz w:val="28"/>
        </w:rPr>
        <w:t>接受注射之肌肉名稱。</w:t>
      </w:r>
    </w:p>
    <w:p w:rsidR="000257EE" w:rsidRPr="002459BB" w:rsidRDefault="00274757" w:rsidP="00AA0EEE">
      <w:pPr>
        <w:pStyle w:val="af1"/>
        <w:snapToGrid w:val="0"/>
        <w:spacing w:line="600" w:lineRule="exact"/>
        <w:ind w:left="1418" w:hanging="938"/>
        <w:jc w:val="both"/>
        <w:rPr>
          <w:rFonts w:ascii="Times New Roman" w:eastAsia="標楷體" w:hAnsi="Times New Roman"/>
          <w:sz w:val="28"/>
        </w:rPr>
      </w:pPr>
      <w:r w:rsidRPr="002459BB">
        <w:rPr>
          <w:rFonts w:ascii="Times New Roman" w:eastAsia="標楷體" w:hAnsi="Times New Roman"/>
          <w:sz w:val="28"/>
        </w:rPr>
        <w:t>(</w:t>
      </w:r>
      <w:r w:rsidRPr="002459BB">
        <w:rPr>
          <w:rFonts w:ascii="Times New Roman" w:eastAsia="標楷體" w:hAnsi="Times New Roman"/>
          <w:sz w:val="28"/>
        </w:rPr>
        <w:t>十三</w:t>
      </w:r>
      <w:r w:rsidRPr="002459BB">
        <w:rPr>
          <w:rFonts w:ascii="Times New Roman" w:eastAsia="標楷體" w:hAnsi="Times New Roman"/>
          <w:sz w:val="28"/>
        </w:rPr>
        <w:t>)</w:t>
      </w:r>
      <w:r w:rsidRPr="002459BB">
        <w:rPr>
          <w:rFonts w:ascii="Times New Roman" w:eastAsia="標楷體" w:hAnsi="Times New Roman"/>
          <w:sz w:val="28"/>
        </w:rPr>
        <w:t>病歷記錄過分簡單者，宜從嚴審查；對診斷不明確之處方，或病歷紀錄過分簡單</w:t>
      </w:r>
      <w:r w:rsidRPr="002459BB">
        <w:rPr>
          <w:rFonts w:ascii="Times New Roman" w:eastAsia="標楷體" w:hAnsi="Times New Roman"/>
          <w:sz w:val="28"/>
        </w:rPr>
        <w:t>,</w:t>
      </w:r>
      <w:r w:rsidRPr="002459BB">
        <w:rPr>
          <w:rFonts w:ascii="Times New Roman" w:eastAsia="標楷體" w:hAnsi="Times New Roman"/>
          <w:sz w:val="28"/>
        </w:rPr>
        <w:t>無法判定治療之必要性時，得不予給付或予以簡單治療項目給付。</w:t>
      </w:r>
    </w:p>
    <w:p w:rsidR="000257EE" w:rsidRPr="002459BB" w:rsidRDefault="00274757" w:rsidP="00AA0EEE">
      <w:pPr>
        <w:pStyle w:val="af1"/>
        <w:snapToGrid w:val="0"/>
        <w:spacing w:line="600" w:lineRule="exact"/>
        <w:ind w:left="1320" w:hanging="84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十四</w:t>
      </w:r>
      <w:r w:rsidRPr="002459BB">
        <w:rPr>
          <w:rFonts w:ascii="Times New Roman" w:eastAsia="標楷體" w:hAnsi="Times New Roman"/>
          <w:kern w:val="3"/>
          <w:sz w:val="28"/>
        </w:rPr>
        <w:t>)</w:t>
      </w:r>
      <w:r w:rsidRPr="002459BB">
        <w:rPr>
          <w:rFonts w:ascii="Times New Roman" w:eastAsia="標楷體" w:hAnsi="Times New Roman"/>
          <w:kern w:val="3"/>
          <w:sz w:val="28"/>
        </w:rPr>
        <w:t>足部糖尿病神經炎併嚴重感覺神經功能障礙者，不宜使用紅外線</w:t>
      </w:r>
      <w:r w:rsidRPr="002459BB">
        <w:rPr>
          <w:rFonts w:ascii="Times New Roman" w:eastAsia="標楷體" w:hAnsi="Times New Roman"/>
          <w:kern w:val="3"/>
          <w:sz w:val="28"/>
        </w:rPr>
        <w:lastRenderedPageBreak/>
        <w:t>治療。</w:t>
      </w:r>
    </w:p>
    <w:p w:rsidR="000257EE" w:rsidRPr="002459BB" w:rsidRDefault="00274757" w:rsidP="00AA0EEE">
      <w:pPr>
        <w:pStyle w:val="af1"/>
        <w:snapToGrid w:val="0"/>
        <w:spacing w:line="600" w:lineRule="exact"/>
        <w:ind w:left="1320" w:hanging="84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十五</w:t>
      </w:r>
      <w:r w:rsidRPr="002459BB">
        <w:rPr>
          <w:rFonts w:ascii="Times New Roman" w:eastAsia="標楷體" w:hAnsi="Times New Roman"/>
          <w:kern w:val="3"/>
          <w:sz w:val="28"/>
        </w:rPr>
        <w:t>)</w:t>
      </w:r>
      <w:r w:rsidRPr="002459BB">
        <w:rPr>
          <w:rFonts w:ascii="Times New Roman" w:eastAsia="標楷體" w:hAnsi="Times New Roman"/>
          <w:kern w:val="3"/>
          <w:sz w:val="28"/>
        </w:rPr>
        <w:t>刪除</w:t>
      </w:r>
      <w:r w:rsidRPr="002459BB">
        <w:rPr>
          <w:rFonts w:ascii="Times New Roman" w:eastAsia="標楷體" w:hAnsi="Times New Roman"/>
          <w:sz w:val="28"/>
          <w:szCs w:val="28"/>
        </w:rPr>
        <w:t xml:space="preserve">(101/2/1) </w:t>
      </w:r>
    </w:p>
    <w:p w:rsidR="000257EE" w:rsidRPr="002459BB" w:rsidRDefault="00274757" w:rsidP="00AA0EEE">
      <w:pPr>
        <w:pStyle w:val="af1"/>
        <w:snapToGrid w:val="0"/>
        <w:spacing w:line="600" w:lineRule="exact"/>
        <w:ind w:left="1320" w:hanging="84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十六</w:t>
      </w:r>
      <w:r w:rsidRPr="002459BB">
        <w:rPr>
          <w:rFonts w:ascii="Times New Roman" w:eastAsia="標楷體" w:hAnsi="Times New Roman"/>
          <w:kern w:val="3"/>
          <w:sz w:val="28"/>
        </w:rPr>
        <w:t>)</w:t>
      </w:r>
      <w:r w:rsidRPr="002459BB">
        <w:rPr>
          <w:rFonts w:ascii="Times New Roman" w:eastAsia="標楷體" w:hAnsi="Times New Roman"/>
          <w:kern w:val="3"/>
          <w:sz w:val="28"/>
        </w:rPr>
        <w:t>審查案件中，有復健處方者，交由復健科專科會審。</w:t>
      </w:r>
    </w:p>
    <w:p w:rsidR="000257EE" w:rsidRPr="002459BB" w:rsidRDefault="00274757" w:rsidP="00AA0EEE">
      <w:pPr>
        <w:snapToGrid w:val="0"/>
        <w:spacing w:line="600" w:lineRule="exact"/>
        <w:ind w:left="1320"/>
        <w:jc w:val="both"/>
        <w:rPr>
          <w:rFonts w:ascii="Times New Roman" w:eastAsia="標楷體" w:hAnsi="Times New Roman"/>
          <w:kern w:val="3"/>
          <w:sz w:val="28"/>
        </w:rPr>
      </w:pPr>
      <w:r w:rsidRPr="002459BB">
        <w:rPr>
          <w:rFonts w:ascii="Times New Roman" w:eastAsia="標楷體" w:hAnsi="Times New Roman"/>
          <w:kern w:val="3"/>
          <w:sz w:val="28"/>
        </w:rPr>
        <w:t>有關「各項物理治療花費工時」</w:t>
      </w:r>
      <w:r w:rsidRPr="002459BB">
        <w:rPr>
          <w:rFonts w:ascii="Times New Roman" w:eastAsia="標楷體" w:hAnsi="Times New Roman"/>
          <w:kern w:val="3"/>
          <w:sz w:val="28"/>
        </w:rPr>
        <w:t>(</w:t>
      </w:r>
      <w:r w:rsidRPr="002459BB">
        <w:rPr>
          <w:rFonts w:ascii="Times New Roman" w:eastAsia="標楷體" w:hAnsi="Times New Roman"/>
          <w:kern w:val="3"/>
          <w:sz w:val="28"/>
        </w:rPr>
        <w:t>詳附表十四</w:t>
      </w:r>
      <w:r w:rsidRPr="002459BB">
        <w:rPr>
          <w:rFonts w:ascii="Times New Roman" w:eastAsia="標楷體" w:hAnsi="Times New Roman"/>
          <w:kern w:val="3"/>
          <w:sz w:val="28"/>
        </w:rPr>
        <w:t>)</w:t>
      </w:r>
      <w:r w:rsidRPr="002459BB">
        <w:rPr>
          <w:rFonts w:ascii="Times New Roman" w:eastAsia="標楷體" w:hAnsi="Times New Roman"/>
          <w:kern w:val="3"/>
          <w:sz w:val="28"/>
        </w:rPr>
        <w:t>及「</w:t>
      </w:r>
      <w:r w:rsidR="003556B3" w:rsidRPr="002459BB">
        <w:rPr>
          <w:rFonts w:ascii="Times New Roman" w:eastAsia="標楷體" w:hAnsi="Times New Roman" w:hint="eastAsia"/>
          <w:kern w:val="3"/>
          <w:sz w:val="28"/>
        </w:rPr>
        <w:t>復</w:t>
      </w:r>
      <w:r w:rsidR="003556B3" w:rsidRPr="002459BB">
        <w:rPr>
          <w:rFonts w:ascii="Times New Roman" w:eastAsia="標楷體" w:hAnsi="Times New Roman"/>
          <w:kern w:val="3"/>
          <w:sz w:val="28"/>
        </w:rPr>
        <w:t>健</w:t>
      </w:r>
      <w:r w:rsidRPr="002459BB">
        <w:rPr>
          <w:rFonts w:ascii="Times New Roman" w:eastAsia="標楷體" w:hAnsi="Times New Roman"/>
          <w:kern w:val="3"/>
          <w:sz w:val="28"/>
        </w:rPr>
        <w:t>治療</w:t>
      </w:r>
      <w:r w:rsidR="003556B3" w:rsidRPr="002459BB">
        <w:rPr>
          <w:rFonts w:ascii="Times New Roman" w:eastAsia="標楷體" w:hAnsi="Times New Roman" w:hint="eastAsia"/>
          <w:kern w:val="3"/>
          <w:sz w:val="28"/>
        </w:rPr>
        <w:t>積極</w:t>
      </w:r>
      <w:r w:rsidRPr="002459BB">
        <w:rPr>
          <w:rFonts w:ascii="Times New Roman" w:eastAsia="標楷體" w:hAnsi="Times New Roman"/>
          <w:kern w:val="3"/>
          <w:sz w:val="28"/>
        </w:rPr>
        <w:t>治療療程」</w:t>
      </w:r>
      <w:r w:rsidRPr="002459BB">
        <w:rPr>
          <w:rFonts w:ascii="Times New Roman" w:eastAsia="標楷體" w:hAnsi="Times New Roman"/>
          <w:kern w:val="3"/>
          <w:sz w:val="28"/>
        </w:rPr>
        <w:t>(</w:t>
      </w:r>
      <w:r w:rsidRPr="002459BB">
        <w:rPr>
          <w:rFonts w:ascii="Times New Roman" w:eastAsia="標楷體" w:hAnsi="Times New Roman"/>
          <w:kern w:val="3"/>
          <w:sz w:val="28"/>
        </w:rPr>
        <w:t>詳附表十五</w:t>
      </w:r>
      <w:r w:rsidRPr="002459BB">
        <w:rPr>
          <w:rFonts w:ascii="Times New Roman" w:eastAsia="標楷體" w:hAnsi="Times New Roman"/>
          <w:kern w:val="3"/>
          <w:sz w:val="28"/>
        </w:rPr>
        <w:t>)</w:t>
      </w:r>
      <w:r w:rsidRPr="002459BB">
        <w:rPr>
          <w:rFonts w:ascii="Times New Roman" w:eastAsia="標楷體" w:hAnsi="Times New Roman"/>
          <w:kern w:val="3"/>
          <w:sz w:val="28"/>
        </w:rPr>
        <w:t>，供審查參考。</w:t>
      </w:r>
      <w:r w:rsidR="003556B3" w:rsidRPr="002459BB">
        <w:rPr>
          <w:rFonts w:ascii="Times New Roman" w:eastAsia="標楷體" w:hAnsi="Times New Roman" w:hint="eastAsia"/>
          <w:kern w:val="3"/>
          <w:sz w:val="28"/>
        </w:rPr>
        <w:t>(</w:t>
      </w:r>
      <w:r w:rsidR="002459BB" w:rsidRPr="002459BB">
        <w:rPr>
          <w:rFonts w:ascii="Times New Roman" w:eastAsia="標楷體" w:hAnsi="Times New Roman" w:hint="eastAsia"/>
          <w:color w:val="0070C0"/>
          <w:kern w:val="3"/>
          <w:sz w:val="28"/>
        </w:rPr>
        <w:t>110/6/1</w:t>
      </w:r>
      <w:r w:rsidR="003556B3" w:rsidRPr="002459BB">
        <w:rPr>
          <w:rFonts w:ascii="Times New Roman" w:eastAsia="標楷體" w:hAnsi="Times New Roman" w:hint="eastAsia"/>
          <w:kern w:val="3"/>
          <w:sz w:val="28"/>
        </w:rPr>
        <w:t>)</w:t>
      </w:r>
    </w:p>
    <w:p w:rsidR="000257EE" w:rsidRPr="002459BB" w:rsidRDefault="00274757" w:rsidP="00AA0EEE">
      <w:pPr>
        <w:pStyle w:val="af1"/>
        <w:snapToGrid w:val="0"/>
        <w:spacing w:line="600" w:lineRule="exact"/>
        <w:ind w:left="1320" w:hanging="84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十七</w:t>
      </w:r>
      <w:r w:rsidRPr="002459BB">
        <w:rPr>
          <w:rFonts w:ascii="Times New Roman" w:eastAsia="標楷體" w:hAnsi="Times New Roman"/>
          <w:kern w:val="3"/>
          <w:sz w:val="28"/>
        </w:rPr>
        <w:t>)</w:t>
      </w:r>
      <w:r w:rsidRPr="002459BB">
        <w:rPr>
          <w:rFonts w:ascii="Times New Roman" w:eastAsia="標楷體" w:hAnsi="Times New Roman"/>
          <w:sz w:val="28"/>
          <w:szCs w:val="28"/>
        </w:rPr>
        <w:t>全民健康保險醫療服務給付項目及支付標準「</w:t>
      </w:r>
      <w:r w:rsidRPr="002459BB">
        <w:rPr>
          <w:rFonts w:ascii="Times New Roman" w:eastAsia="標楷體" w:hAnsi="Times New Roman"/>
          <w:sz w:val="28"/>
          <w:szCs w:val="28"/>
        </w:rPr>
        <w:t>42016C</w:t>
      </w:r>
      <w:r w:rsidRPr="002459BB">
        <w:rPr>
          <w:rFonts w:ascii="Times New Roman" w:eastAsia="標楷體" w:hAnsi="Times New Roman"/>
          <w:sz w:val="28"/>
          <w:szCs w:val="28"/>
        </w:rPr>
        <w:t>物理治療評估」之定義為：復健專科醫師、或物理治療師依據專業知識及醫師之診斷，運用物理治療評估工具及技巧，執行相關之檢查及測試，瞭解受檢測者身心及功能狀態，從而判定其意義與預後，以擬定或修正治療計畫。申報全民健康保險醫療服務給付項目及支付標準「</w:t>
      </w:r>
      <w:r w:rsidRPr="002459BB">
        <w:rPr>
          <w:rFonts w:ascii="Times New Roman" w:eastAsia="標楷體" w:hAnsi="Times New Roman"/>
          <w:sz w:val="28"/>
          <w:szCs w:val="28"/>
        </w:rPr>
        <w:t>42016C</w:t>
      </w:r>
      <w:r w:rsidRPr="002459BB">
        <w:rPr>
          <w:rFonts w:ascii="Times New Roman" w:eastAsia="標楷體" w:hAnsi="Times New Roman"/>
          <w:sz w:val="28"/>
          <w:szCs w:val="28"/>
        </w:rPr>
        <w:t>物理治療評估」者，應填具物理治療評估表，保險人「物理治療綜合評估表」</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詳附表十六</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係做為參考範本，仍須配合病歷等相關資料，審查病情需要、診療結果與治療計畫之合理性。</w:t>
      </w:r>
      <w:r w:rsidRPr="002459BB">
        <w:rPr>
          <w:rFonts w:ascii="Times New Roman" w:eastAsia="標楷體" w:hAnsi="Times New Roman"/>
          <w:sz w:val="28"/>
          <w:szCs w:val="28"/>
        </w:rPr>
        <w:t>(102/3/1)(102/7/23)</w:t>
      </w:r>
    </w:p>
    <w:p w:rsidR="000257EE" w:rsidRPr="002459BB" w:rsidRDefault="00274757" w:rsidP="00AA0EEE">
      <w:pPr>
        <w:pStyle w:val="af1"/>
        <w:snapToGrid w:val="0"/>
        <w:spacing w:line="600" w:lineRule="exact"/>
        <w:ind w:left="1418" w:hanging="938"/>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十八</w:t>
      </w:r>
      <w:r w:rsidRPr="002459BB">
        <w:rPr>
          <w:rFonts w:ascii="Times New Roman" w:eastAsia="標楷體" w:hAnsi="Times New Roman"/>
          <w:kern w:val="3"/>
          <w:sz w:val="28"/>
        </w:rPr>
        <w:t>)</w:t>
      </w:r>
      <w:r w:rsidRPr="002459BB">
        <w:rPr>
          <w:rFonts w:ascii="Times New Roman" w:eastAsia="標楷體" w:hAnsi="Times New Roman"/>
          <w:kern w:val="3"/>
          <w:sz w:val="28"/>
        </w:rPr>
        <w:t>關節內注射劑</w:t>
      </w:r>
      <w:r w:rsidRPr="002459BB">
        <w:rPr>
          <w:rFonts w:ascii="Times New Roman" w:eastAsia="標楷體" w:hAnsi="Times New Roman"/>
          <w:sz w:val="28"/>
          <w:szCs w:val="28"/>
        </w:rPr>
        <w:t>之使用，依全民健康保險藥物給付項目及支付標準之特殊特材給付規定辦理。</w:t>
      </w:r>
      <w:r w:rsidRPr="002459BB">
        <w:rPr>
          <w:rFonts w:ascii="Times New Roman" w:eastAsia="標楷體" w:hAnsi="Times New Roman"/>
          <w:sz w:val="28"/>
          <w:szCs w:val="28"/>
        </w:rPr>
        <w:t>(101/2/1)(102/3/1)</w:t>
      </w:r>
    </w:p>
    <w:p w:rsidR="000257EE" w:rsidRPr="002459BB" w:rsidRDefault="00274757" w:rsidP="00AA0EEE">
      <w:pPr>
        <w:snapToGrid w:val="0"/>
        <w:spacing w:line="600" w:lineRule="exact"/>
        <w:ind w:firstLine="479"/>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十九</w:t>
      </w:r>
      <w:r w:rsidRPr="002459BB">
        <w:rPr>
          <w:rFonts w:ascii="Times New Roman" w:eastAsia="標楷體" w:hAnsi="Times New Roman"/>
          <w:kern w:val="3"/>
          <w:sz w:val="28"/>
        </w:rPr>
        <w:t>)</w:t>
      </w:r>
      <w:r w:rsidRPr="002459BB">
        <w:rPr>
          <w:rFonts w:ascii="Times New Roman" w:eastAsia="標楷體" w:hAnsi="Times New Roman"/>
          <w:kern w:val="3"/>
          <w:sz w:val="28"/>
        </w:rPr>
        <w:t>針對較不適當之診斷做</w:t>
      </w:r>
      <w:r w:rsidRPr="002459BB">
        <w:rPr>
          <w:rFonts w:ascii="Times New Roman" w:eastAsia="標楷體" w:hAnsi="Times New Roman"/>
          <w:kern w:val="3"/>
          <w:sz w:val="28"/>
        </w:rPr>
        <w:t>X</w:t>
      </w:r>
      <w:r w:rsidRPr="002459BB">
        <w:rPr>
          <w:rFonts w:ascii="Times New Roman" w:eastAsia="標楷體" w:hAnsi="Times New Roman"/>
          <w:kern w:val="3"/>
          <w:sz w:val="28"/>
        </w:rPr>
        <w:t>光片檢查者，嚴加審查。</w:t>
      </w:r>
      <w:r w:rsidRPr="002459BB">
        <w:rPr>
          <w:rFonts w:ascii="Times New Roman" w:eastAsia="標楷體" w:hAnsi="Times New Roman"/>
          <w:kern w:val="3"/>
          <w:sz w:val="28"/>
        </w:rPr>
        <w:t>(95/12/1)</w:t>
      </w:r>
    </w:p>
    <w:p w:rsidR="000257EE" w:rsidRPr="002459BB" w:rsidRDefault="00274757" w:rsidP="00AA0EEE">
      <w:pPr>
        <w:snapToGrid w:val="0"/>
        <w:spacing w:line="600" w:lineRule="exact"/>
        <w:ind w:left="1318" w:hanging="84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二十</w:t>
      </w:r>
      <w:r w:rsidRPr="002459BB">
        <w:rPr>
          <w:rFonts w:ascii="Times New Roman" w:eastAsia="標楷體" w:hAnsi="Times New Roman"/>
          <w:kern w:val="3"/>
          <w:sz w:val="28"/>
        </w:rPr>
        <w:t>)</w:t>
      </w:r>
      <w:r w:rsidRPr="002459BB">
        <w:rPr>
          <w:rFonts w:ascii="Times New Roman" w:eastAsia="標楷體" w:hAnsi="Times New Roman"/>
          <w:kern w:val="3"/>
          <w:sz w:val="28"/>
        </w:rPr>
        <w:t>刪除</w:t>
      </w:r>
      <w:r w:rsidRPr="002459BB">
        <w:rPr>
          <w:rFonts w:ascii="Times New Roman" w:hAnsi="Times New Roman"/>
          <w:sz w:val="28"/>
          <w:szCs w:val="28"/>
        </w:rPr>
        <w:t xml:space="preserve"> (104/1/1)</w:t>
      </w:r>
    </w:p>
    <w:p w:rsidR="000257EE" w:rsidRPr="002459BB" w:rsidRDefault="00274757" w:rsidP="00AA0EEE">
      <w:pPr>
        <w:snapToGrid w:val="0"/>
        <w:spacing w:line="600" w:lineRule="exact"/>
        <w:ind w:left="1598" w:right="113" w:hanging="112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二十一</w:t>
      </w:r>
      <w:r w:rsidRPr="002459BB">
        <w:rPr>
          <w:rFonts w:ascii="Times New Roman" w:eastAsia="標楷體" w:hAnsi="Times New Roman"/>
          <w:kern w:val="3"/>
          <w:sz w:val="28"/>
        </w:rPr>
        <w:t>)</w:t>
      </w:r>
      <w:r w:rsidRPr="002459BB">
        <w:rPr>
          <w:rFonts w:ascii="Times New Roman" w:eastAsia="標楷體" w:hAnsi="Times New Roman"/>
          <w:kern w:val="3"/>
          <w:sz w:val="28"/>
        </w:rPr>
        <w:t>對於外傷挫傷引起疑似骨折並申報</w:t>
      </w:r>
      <w:r w:rsidRPr="002459BB">
        <w:rPr>
          <w:rFonts w:ascii="Times New Roman" w:eastAsia="標楷體" w:hAnsi="Times New Roman"/>
          <w:kern w:val="3"/>
          <w:sz w:val="28"/>
        </w:rPr>
        <w:t>X</w:t>
      </w:r>
      <w:r w:rsidRPr="002459BB">
        <w:rPr>
          <w:rFonts w:ascii="Times New Roman" w:eastAsia="標楷體" w:hAnsi="Times New Roman"/>
          <w:kern w:val="3"/>
          <w:sz w:val="28"/>
        </w:rPr>
        <w:t>光片者之抽審案件，應附外傷或是傷口照片及</w:t>
      </w:r>
      <w:r w:rsidRPr="002459BB">
        <w:rPr>
          <w:rFonts w:ascii="Times New Roman" w:eastAsia="標楷體" w:hAnsi="Times New Roman"/>
          <w:kern w:val="3"/>
          <w:sz w:val="28"/>
        </w:rPr>
        <w:t>X</w:t>
      </w:r>
      <w:r w:rsidRPr="002459BB">
        <w:rPr>
          <w:rFonts w:ascii="Times New Roman" w:eastAsia="標楷體" w:hAnsi="Times New Roman"/>
          <w:kern w:val="3"/>
          <w:sz w:val="28"/>
        </w:rPr>
        <w:t>光片一併送審。</w:t>
      </w:r>
      <w:r w:rsidRPr="002459BB">
        <w:rPr>
          <w:rFonts w:ascii="Times New Roman" w:eastAsia="標楷體" w:hAnsi="Times New Roman"/>
          <w:kern w:val="3"/>
          <w:sz w:val="28"/>
        </w:rPr>
        <w:t>(95/12/1)</w:t>
      </w:r>
    </w:p>
    <w:p w:rsidR="000257EE" w:rsidRPr="002459BB" w:rsidRDefault="00274757" w:rsidP="00AA0EEE">
      <w:pPr>
        <w:snapToGrid w:val="0"/>
        <w:spacing w:line="600" w:lineRule="exact"/>
        <w:ind w:left="1598" w:right="113" w:hanging="112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二十二</w:t>
      </w:r>
      <w:r w:rsidRPr="002459BB">
        <w:rPr>
          <w:rFonts w:ascii="Times New Roman" w:eastAsia="標楷體" w:hAnsi="Times New Roman"/>
          <w:kern w:val="3"/>
          <w:sz w:val="28"/>
        </w:rPr>
        <w:t>)</w:t>
      </w:r>
      <w:r w:rsidRPr="002459BB">
        <w:rPr>
          <w:rFonts w:ascii="Times New Roman" w:eastAsia="標楷體" w:hAnsi="Times New Roman"/>
          <w:kern w:val="3"/>
          <w:sz w:val="28"/>
        </w:rPr>
        <w:t>凡釋出之復健處方案件，請於病歷上明確記載「復健處方釋出及治療計畫</w:t>
      </w:r>
      <w:r w:rsidR="00C54EE9" w:rsidRPr="002459BB">
        <w:rPr>
          <w:rFonts w:ascii="Times New Roman" w:eastAsia="標楷體" w:hAnsi="Times New Roman"/>
          <w:kern w:val="3"/>
          <w:sz w:val="28"/>
        </w:rPr>
        <w:t>(</w:t>
      </w:r>
      <w:r w:rsidRPr="002459BB">
        <w:rPr>
          <w:rFonts w:ascii="Times New Roman" w:eastAsia="標楷體" w:hAnsi="Times New Roman"/>
          <w:kern w:val="3"/>
          <w:sz w:val="28"/>
        </w:rPr>
        <w:t>包含治療適應症、治療項目、治療期間及預期之成效</w:t>
      </w:r>
      <w:r w:rsidR="00C54EE9" w:rsidRPr="002459BB">
        <w:rPr>
          <w:rFonts w:ascii="Times New Roman" w:eastAsia="標楷體" w:hAnsi="Times New Roman"/>
          <w:kern w:val="3"/>
          <w:sz w:val="28"/>
        </w:rPr>
        <w:t>)</w:t>
      </w:r>
      <w:r w:rsidRPr="002459BB">
        <w:rPr>
          <w:rFonts w:ascii="Times New Roman" w:eastAsia="標楷體" w:hAnsi="Times New Roman"/>
          <w:kern w:val="3"/>
          <w:sz w:val="28"/>
        </w:rPr>
        <w:t>」，病患回診時需詳細評估治療後病情變化，抽審時需檢</w:t>
      </w:r>
      <w:r w:rsidRPr="002459BB">
        <w:rPr>
          <w:rFonts w:ascii="Times New Roman" w:eastAsia="標楷體" w:hAnsi="Times New Roman"/>
          <w:kern w:val="3"/>
          <w:sz w:val="28"/>
        </w:rPr>
        <w:lastRenderedPageBreak/>
        <w:t>附該病患之病歷影本；物理治療所需配合釋出處方之院所抽審案件，同步檢附復健治療相關紀錄</w:t>
      </w:r>
      <w:r w:rsidRPr="002459BB">
        <w:rPr>
          <w:rFonts w:ascii="Times New Roman" w:eastAsia="標楷體" w:hAnsi="Times New Roman"/>
          <w:kern w:val="3"/>
          <w:sz w:val="28"/>
        </w:rPr>
        <w:t>(</w:t>
      </w:r>
      <w:r w:rsidRPr="002459BB">
        <w:rPr>
          <w:rFonts w:ascii="Times New Roman" w:eastAsia="標楷體" w:hAnsi="Times New Roman"/>
          <w:kern w:val="3"/>
          <w:sz w:val="28"/>
        </w:rPr>
        <w:t>含治療成效</w:t>
      </w:r>
      <w:r w:rsidRPr="002459BB">
        <w:rPr>
          <w:rFonts w:ascii="Times New Roman" w:eastAsia="標楷體" w:hAnsi="Times New Roman"/>
          <w:kern w:val="3"/>
          <w:sz w:val="28"/>
        </w:rPr>
        <w:t>)</w:t>
      </w:r>
      <w:r w:rsidRPr="002459BB">
        <w:rPr>
          <w:rFonts w:ascii="Times New Roman" w:eastAsia="標楷體" w:hAnsi="Times New Roman"/>
          <w:kern w:val="3"/>
          <w:sz w:val="28"/>
        </w:rPr>
        <w:t>影本送審。</w:t>
      </w:r>
      <w:r w:rsidRPr="002459BB">
        <w:rPr>
          <w:rFonts w:ascii="Times New Roman" w:eastAsia="標楷體" w:hAnsi="Times New Roman"/>
          <w:kern w:val="3"/>
          <w:sz w:val="28"/>
        </w:rPr>
        <w:t>(97/5/1)</w:t>
      </w:r>
    </w:p>
    <w:p w:rsidR="000257EE" w:rsidRPr="002459BB" w:rsidRDefault="00274757" w:rsidP="00AA0EEE">
      <w:pPr>
        <w:snapToGrid w:val="0"/>
        <w:spacing w:line="600" w:lineRule="exact"/>
        <w:ind w:left="1598" w:right="113" w:hanging="112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二十三</w:t>
      </w:r>
      <w:r w:rsidRPr="002459BB">
        <w:rPr>
          <w:rFonts w:ascii="Times New Roman" w:eastAsia="標楷體" w:hAnsi="Times New Roman"/>
          <w:kern w:val="3"/>
          <w:sz w:val="28"/>
        </w:rPr>
        <w:t>)</w:t>
      </w:r>
      <w:r w:rsidRPr="002459BB">
        <w:rPr>
          <w:rFonts w:ascii="Times New Roman" w:eastAsia="標楷體" w:hAnsi="Times New Roman"/>
          <w:kern w:val="3"/>
          <w:sz w:val="28"/>
        </w:rPr>
        <w:t>申報復健治療時，應附醫師處方、實際治療日期，明確診斷，相關病歷摘要影本及復健治療記錄卡</w:t>
      </w:r>
      <w:r w:rsidR="0090448A" w:rsidRPr="002459BB">
        <w:rPr>
          <w:rFonts w:ascii="Times New Roman" w:eastAsia="標楷體" w:hAnsi="Times New Roman"/>
          <w:kern w:val="3"/>
          <w:sz w:val="28"/>
        </w:rPr>
        <w:t>，其記錄卡內容應包含治療人員簽章</w:t>
      </w:r>
      <w:r w:rsidRPr="002459BB">
        <w:rPr>
          <w:rFonts w:ascii="Times New Roman" w:eastAsia="標楷體" w:hAnsi="Times New Roman"/>
          <w:kern w:val="3"/>
          <w:sz w:val="28"/>
        </w:rPr>
        <w:t>。</w:t>
      </w:r>
      <w:r w:rsidR="00C54EE9" w:rsidRPr="002459BB">
        <w:rPr>
          <w:rFonts w:ascii="Times New Roman" w:eastAsia="標楷體" w:hAnsi="Times New Roman"/>
          <w:kern w:val="3"/>
          <w:sz w:val="28"/>
        </w:rPr>
        <w:t>(</w:t>
      </w:r>
      <w:r w:rsidRPr="002459BB">
        <w:rPr>
          <w:rFonts w:ascii="Times New Roman" w:eastAsia="標楷體" w:hAnsi="Times New Roman"/>
          <w:kern w:val="3"/>
          <w:sz w:val="28"/>
        </w:rPr>
        <w:t>雖已排定時間而病患未接受治療，不得申報費用</w:t>
      </w:r>
      <w:r w:rsidR="00C54EE9" w:rsidRPr="002459BB">
        <w:rPr>
          <w:rFonts w:ascii="Times New Roman" w:eastAsia="標楷體" w:hAnsi="Times New Roman"/>
          <w:kern w:val="3"/>
          <w:sz w:val="28"/>
        </w:rPr>
        <w:t>)</w:t>
      </w:r>
      <w:r w:rsidRPr="002459BB">
        <w:rPr>
          <w:rFonts w:ascii="Times New Roman" w:eastAsia="標楷體" w:hAnsi="Times New Roman"/>
          <w:kern w:val="3"/>
          <w:sz w:val="28"/>
        </w:rPr>
        <w:t>。</w:t>
      </w:r>
      <w:r w:rsidRPr="002459BB">
        <w:rPr>
          <w:rFonts w:ascii="Times New Roman" w:eastAsia="標楷體" w:hAnsi="Times New Roman"/>
          <w:kern w:val="3"/>
          <w:sz w:val="28"/>
        </w:rPr>
        <w:t>(97/5/1)(99/7/1)</w:t>
      </w:r>
      <w:r w:rsidR="0090448A" w:rsidRPr="002459BB">
        <w:rPr>
          <w:rFonts w:ascii="Times New Roman" w:eastAsia="標楷體" w:hAnsi="Times New Roman"/>
          <w:kern w:val="3"/>
          <w:sz w:val="28"/>
        </w:rPr>
        <w:t>(106/1/1)</w:t>
      </w:r>
    </w:p>
    <w:p w:rsidR="000257EE" w:rsidRPr="002459BB" w:rsidRDefault="00FB29E2" w:rsidP="00AA0EEE">
      <w:pPr>
        <w:snapToGrid w:val="0"/>
        <w:spacing w:line="600" w:lineRule="exact"/>
        <w:ind w:left="1598" w:right="113" w:hanging="1120"/>
        <w:jc w:val="both"/>
        <w:rPr>
          <w:rFonts w:ascii="Times New Roman" w:eastAsia="標楷體" w:hAnsi="Times New Roman"/>
          <w:sz w:val="28"/>
          <w:szCs w:val="28"/>
        </w:rPr>
      </w:pPr>
      <w:r w:rsidRPr="002459BB">
        <w:rPr>
          <w:rFonts w:ascii="Times New Roman" w:eastAsia="標楷體" w:hAnsi="Times New Roman"/>
          <w:kern w:val="3"/>
          <w:sz w:val="28"/>
        </w:rPr>
        <w:t>(</w:t>
      </w:r>
      <w:r w:rsidRPr="002459BB">
        <w:rPr>
          <w:rFonts w:ascii="Times New Roman" w:eastAsia="標楷體" w:hAnsi="Times New Roman"/>
          <w:kern w:val="3"/>
          <w:sz w:val="28"/>
        </w:rPr>
        <w:t>二十四</w:t>
      </w:r>
      <w:r w:rsidRPr="002459BB">
        <w:rPr>
          <w:rFonts w:ascii="Times New Roman" w:eastAsia="標楷體" w:hAnsi="Times New Roman"/>
          <w:kern w:val="3"/>
          <w:sz w:val="28"/>
        </w:rPr>
        <w:t>)</w:t>
      </w:r>
      <w:r w:rsidR="00274757" w:rsidRPr="002459BB">
        <w:rPr>
          <w:rFonts w:ascii="Times New Roman" w:eastAsia="標楷體" w:hAnsi="Times New Roman"/>
          <w:sz w:val="28"/>
          <w:szCs w:val="28"/>
        </w:rPr>
        <w:t>申報復健物理、職能或語言治療中度</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含</w:t>
      </w:r>
      <w:r w:rsidR="00C54EE9" w:rsidRPr="002459BB">
        <w:rPr>
          <w:rFonts w:ascii="Times New Roman" w:eastAsia="標楷體" w:hAnsi="Times New Roman"/>
          <w:sz w:val="28"/>
          <w:szCs w:val="28"/>
        </w:rPr>
        <w:t>)</w:t>
      </w:r>
      <w:r w:rsidR="00274757" w:rsidRPr="002459BB">
        <w:rPr>
          <w:rFonts w:ascii="Times New Roman" w:eastAsia="標楷體" w:hAnsi="Times New Roman"/>
          <w:sz w:val="28"/>
          <w:szCs w:val="28"/>
        </w:rPr>
        <w:t>以上之案件，或有申報</w:t>
      </w:r>
      <w:r w:rsidR="00274757" w:rsidRPr="002459BB">
        <w:rPr>
          <w:rFonts w:ascii="Times New Roman" w:eastAsia="標楷體" w:hAnsi="Times New Roman"/>
          <w:sz w:val="28"/>
          <w:szCs w:val="28"/>
        </w:rPr>
        <w:t>X-</w:t>
      </w:r>
      <w:r w:rsidR="00274757" w:rsidRPr="002459BB">
        <w:rPr>
          <w:rFonts w:ascii="Times New Roman" w:eastAsia="標楷體" w:hAnsi="Times New Roman"/>
          <w:sz w:val="28"/>
          <w:szCs w:val="28"/>
        </w:rPr>
        <w:t>光檢查之案件，若當月就診只有一次，請再附最近一次的就診紀錄。</w:t>
      </w:r>
      <w:r w:rsidR="00274757" w:rsidRPr="002459BB">
        <w:rPr>
          <w:rFonts w:ascii="Times New Roman" w:eastAsia="標楷體" w:hAnsi="Times New Roman"/>
          <w:sz w:val="28"/>
          <w:szCs w:val="28"/>
        </w:rPr>
        <w:t>(100/1/1)</w:t>
      </w:r>
    </w:p>
    <w:p w:rsidR="003669B2" w:rsidRPr="002459BB" w:rsidRDefault="00FB0EE1" w:rsidP="00AA0EEE">
      <w:pPr>
        <w:snapToGrid w:val="0"/>
        <w:spacing w:line="600" w:lineRule="exact"/>
        <w:ind w:left="1598" w:right="113" w:hanging="112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二十五</w:t>
      </w:r>
      <w:r w:rsidRPr="002459BB">
        <w:rPr>
          <w:rFonts w:ascii="Times New Roman" w:eastAsia="標楷體" w:hAnsi="Times New Roman"/>
          <w:kern w:val="3"/>
          <w:sz w:val="28"/>
        </w:rPr>
        <w:t>)</w:t>
      </w:r>
      <w:r w:rsidRPr="002459BB">
        <w:rPr>
          <w:rFonts w:ascii="Times New Roman" w:hAnsi="Times New Roman"/>
        </w:rPr>
        <w:t xml:space="preserve"> </w:t>
      </w:r>
      <w:r w:rsidRPr="002459BB">
        <w:rPr>
          <w:rFonts w:ascii="Times New Roman" w:eastAsia="標楷體" w:hAnsi="Times New Roman"/>
          <w:kern w:val="3"/>
          <w:sz w:val="28"/>
        </w:rPr>
        <w:t>早期療育復健治療，每堂課不得超過三人</w:t>
      </w:r>
      <w:r w:rsidR="00C54EE9" w:rsidRPr="002459BB">
        <w:rPr>
          <w:rFonts w:ascii="Times New Roman" w:eastAsia="標楷體" w:hAnsi="Times New Roman"/>
          <w:kern w:val="3"/>
          <w:sz w:val="28"/>
        </w:rPr>
        <w:t>(</w:t>
      </w:r>
      <w:r w:rsidRPr="002459BB">
        <w:rPr>
          <w:rFonts w:ascii="Times New Roman" w:eastAsia="標楷體" w:hAnsi="Times New Roman"/>
          <w:kern w:val="3"/>
          <w:sz w:val="28"/>
        </w:rPr>
        <w:t>含三人</w:t>
      </w:r>
      <w:r w:rsidR="00C54EE9" w:rsidRPr="002459BB">
        <w:rPr>
          <w:rFonts w:ascii="Times New Roman" w:eastAsia="標楷體" w:hAnsi="Times New Roman"/>
          <w:kern w:val="3"/>
          <w:sz w:val="28"/>
        </w:rPr>
        <w:t>)</w:t>
      </w:r>
      <w:r w:rsidRPr="002459BB">
        <w:rPr>
          <w:rFonts w:ascii="Times New Roman" w:eastAsia="標楷體" w:hAnsi="Times New Roman"/>
          <w:kern w:val="3"/>
          <w:sz w:val="28"/>
        </w:rPr>
        <w:t>。</w:t>
      </w:r>
      <w:r w:rsidRPr="002459BB">
        <w:rPr>
          <w:rFonts w:ascii="Times New Roman" w:eastAsia="標楷體" w:hAnsi="Times New Roman"/>
          <w:kern w:val="3"/>
          <w:sz w:val="28"/>
        </w:rPr>
        <w:t>(106/1/1)</w:t>
      </w:r>
    </w:p>
    <w:p w:rsidR="00FB0EE1" w:rsidRPr="002459BB" w:rsidRDefault="003669B2" w:rsidP="00AA0EEE">
      <w:pPr>
        <w:widowControl/>
        <w:suppressAutoHyphens w:val="0"/>
        <w:spacing w:line="240" w:lineRule="auto"/>
        <w:jc w:val="both"/>
        <w:rPr>
          <w:rFonts w:ascii="Times New Roman" w:eastAsia="標楷體" w:hAnsi="Times New Roman"/>
          <w:kern w:val="3"/>
          <w:sz w:val="28"/>
        </w:rPr>
      </w:pPr>
      <w:r w:rsidRPr="002459BB">
        <w:rPr>
          <w:rFonts w:ascii="Times New Roman" w:eastAsia="標楷體" w:hAnsi="Times New Roman"/>
          <w:kern w:val="3"/>
          <w:sz w:val="28"/>
        </w:rPr>
        <w:br w:type="page"/>
      </w:r>
    </w:p>
    <w:p w:rsidR="000257EE" w:rsidRPr="002459BB" w:rsidRDefault="00274757" w:rsidP="00AA0EEE">
      <w:pPr>
        <w:pStyle w:val="aff6"/>
        <w:rPr>
          <w:rFonts w:ascii="Times New Roman" w:hAnsi="Times New Roman"/>
        </w:rPr>
      </w:pPr>
      <w:bookmarkStart w:id="73" w:name="_Toc38875793"/>
      <w:r w:rsidRPr="002459BB">
        <w:rPr>
          <w:rFonts w:ascii="Times New Roman" w:hAnsi="Times New Roman"/>
        </w:rPr>
        <w:lastRenderedPageBreak/>
        <w:t>十五、</w:t>
      </w:r>
      <w:r w:rsidR="003E7F71" w:rsidRPr="002459BB">
        <w:rPr>
          <w:rFonts w:ascii="Times New Roman" w:hAnsi="Times New Roman"/>
        </w:rPr>
        <w:t>西醫基層醫療費用審查注意事項</w:t>
      </w:r>
      <w:r w:rsidR="00B059B0" w:rsidRPr="002459BB">
        <w:rPr>
          <w:rFonts w:ascii="Times New Roman" w:hAnsi="Times New Roman"/>
        </w:rPr>
        <w:t>-</w:t>
      </w:r>
      <w:r w:rsidRPr="002459BB">
        <w:rPr>
          <w:rFonts w:ascii="Times New Roman" w:hAnsi="Times New Roman"/>
        </w:rPr>
        <w:t>放射線科</w:t>
      </w:r>
      <w:bookmarkEnd w:id="73"/>
    </w:p>
    <w:p w:rsidR="000257EE" w:rsidRPr="002459BB" w:rsidRDefault="00274757" w:rsidP="00AA0EEE">
      <w:pPr>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一</w:t>
      </w:r>
      <w:r w:rsidRPr="002459BB">
        <w:rPr>
          <w:rFonts w:ascii="Times New Roman" w:eastAsia="標楷體" w:hAnsi="Times New Roman"/>
          <w:kern w:val="3"/>
          <w:sz w:val="28"/>
        </w:rPr>
        <w:t>)</w:t>
      </w:r>
      <w:r w:rsidRPr="002459BB">
        <w:rPr>
          <w:rFonts w:ascii="Times New Roman" w:eastAsia="標楷體" w:hAnsi="Times New Roman"/>
          <w:kern w:val="3"/>
          <w:sz w:val="28"/>
        </w:rPr>
        <w:t>普通檢查之審查要點：</w:t>
      </w:r>
    </w:p>
    <w:p w:rsidR="000257EE" w:rsidRPr="002459BB" w:rsidRDefault="00274757" w:rsidP="00AA0EEE">
      <w:pPr>
        <w:pStyle w:val="af1"/>
        <w:snapToGrid w:val="0"/>
        <w:spacing w:line="600" w:lineRule="exact"/>
        <w:ind w:left="1319" w:hanging="280"/>
        <w:jc w:val="both"/>
        <w:rPr>
          <w:rFonts w:ascii="Times New Roman" w:eastAsia="標楷體" w:hAnsi="Times New Roman"/>
          <w:kern w:val="3"/>
          <w:sz w:val="28"/>
        </w:rPr>
      </w:pPr>
      <w:r w:rsidRPr="002459BB">
        <w:rPr>
          <w:rFonts w:ascii="Times New Roman" w:eastAsia="標楷體" w:hAnsi="Times New Roman"/>
          <w:kern w:val="3"/>
          <w:sz w:val="28"/>
        </w:rPr>
        <w:t>1.</w:t>
      </w:r>
      <w:r w:rsidRPr="002459BB">
        <w:rPr>
          <w:rFonts w:ascii="Times New Roman" w:eastAsia="標楷體" w:hAnsi="Times New Roman"/>
          <w:kern w:val="3"/>
          <w:sz w:val="28"/>
        </w:rPr>
        <w:t>門診患者：當日於同一院所門診以不得重覆做同一項目之影像學檢查為原則，急診患者因病情需要不在此限。</w:t>
      </w:r>
    </w:p>
    <w:p w:rsidR="000257EE" w:rsidRPr="002459BB" w:rsidRDefault="00274757" w:rsidP="00AA0EEE">
      <w:pPr>
        <w:pStyle w:val="af1"/>
        <w:snapToGrid w:val="0"/>
        <w:spacing w:line="600" w:lineRule="exact"/>
        <w:ind w:left="1319" w:hanging="280"/>
        <w:jc w:val="both"/>
        <w:rPr>
          <w:rFonts w:ascii="Times New Roman" w:eastAsia="標楷體" w:hAnsi="Times New Roman"/>
          <w:kern w:val="3"/>
          <w:sz w:val="28"/>
        </w:rPr>
      </w:pPr>
      <w:r w:rsidRPr="002459BB">
        <w:rPr>
          <w:rFonts w:ascii="Times New Roman" w:eastAsia="標楷體" w:hAnsi="Times New Roman"/>
          <w:kern w:val="3"/>
          <w:sz w:val="28"/>
        </w:rPr>
        <w:t>2.</w:t>
      </w:r>
      <w:r w:rsidRPr="002459BB">
        <w:rPr>
          <w:rFonts w:ascii="Times New Roman" w:eastAsia="標楷體" w:hAnsi="Times New Roman"/>
          <w:kern w:val="3"/>
          <w:sz w:val="28"/>
        </w:rPr>
        <w:t>住院患者：重症、急症或各種加護病房之患者因急性變化行二或二次以上同一項目</w:t>
      </w:r>
      <w:r w:rsidRPr="002459BB">
        <w:rPr>
          <w:rFonts w:ascii="Times New Roman" w:eastAsia="標楷體" w:hAnsi="Times New Roman"/>
          <w:kern w:val="3"/>
          <w:sz w:val="28"/>
        </w:rPr>
        <w:t>(</w:t>
      </w:r>
      <w:r w:rsidRPr="002459BB">
        <w:rPr>
          <w:rFonts w:ascii="Times New Roman" w:eastAsia="標楷體" w:hAnsi="Times New Roman"/>
          <w:kern w:val="3"/>
          <w:sz w:val="28"/>
        </w:rPr>
        <w:t>含不同部位</w:t>
      </w:r>
      <w:r w:rsidRPr="002459BB">
        <w:rPr>
          <w:rFonts w:ascii="Times New Roman" w:eastAsia="標楷體" w:hAnsi="Times New Roman"/>
          <w:kern w:val="3"/>
          <w:sz w:val="28"/>
        </w:rPr>
        <w:t>)</w:t>
      </w:r>
      <w:r w:rsidRPr="002459BB">
        <w:rPr>
          <w:rFonts w:ascii="Times New Roman" w:eastAsia="標楷體" w:hAnsi="Times New Roman"/>
          <w:kern w:val="3"/>
          <w:sz w:val="28"/>
        </w:rPr>
        <w:t>檢查，應有報告備查。</w:t>
      </w:r>
    </w:p>
    <w:p w:rsidR="000257EE" w:rsidRPr="002459BB" w:rsidRDefault="00274757" w:rsidP="00AA0EEE">
      <w:pPr>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二</w:t>
      </w:r>
      <w:r w:rsidRPr="002459BB">
        <w:rPr>
          <w:rFonts w:ascii="Times New Roman" w:eastAsia="標楷體" w:hAnsi="Times New Roman"/>
          <w:kern w:val="3"/>
          <w:sz w:val="28"/>
        </w:rPr>
        <w:t>)</w:t>
      </w:r>
      <w:r w:rsidRPr="002459BB">
        <w:rPr>
          <w:rFonts w:ascii="Times New Roman" w:eastAsia="標楷體" w:hAnsi="Times New Roman"/>
          <w:kern w:val="3"/>
          <w:sz w:val="28"/>
        </w:rPr>
        <w:t>治療記錄必須註明及詳記執行項目明細。</w:t>
      </w:r>
    </w:p>
    <w:p w:rsidR="000257EE" w:rsidRPr="002459BB" w:rsidRDefault="00274757" w:rsidP="00AA0EEE">
      <w:pPr>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三</w:t>
      </w:r>
      <w:r w:rsidRPr="002459BB">
        <w:rPr>
          <w:rFonts w:ascii="Times New Roman" w:eastAsia="標楷體" w:hAnsi="Times New Roman"/>
          <w:kern w:val="3"/>
          <w:sz w:val="28"/>
        </w:rPr>
        <w:t>)</w:t>
      </w:r>
      <w:r w:rsidRPr="002459BB">
        <w:rPr>
          <w:rFonts w:ascii="Times New Roman" w:eastAsia="標楷體" w:hAnsi="Times New Roman"/>
          <w:kern w:val="3"/>
          <w:sz w:val="28"/>
        </w:rPr>
        <w:t>治療計畫申報超過二次以上者請附影本。</w:t>
      </w:r>
    </w:p>
    <w:p w:rsidR="000257EE" w:rsidRPr="002459BB" w:rsidRDefault="00274757" w:rsidP="00AA0EEE">
      <w:pPr>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四</w:t>
      </w:r>
      <w:r w:rsidRPr="002459BB">
        <w:rPr>
          <w:rFonts w:ascii="Times New Roman" w:eastAsia="標楷體" w:hAnsi="Times New Roman"/>
          <w:kern w:val="3"/>
          <w:sz w:val="28"/>
        </w:rPr>
        <w:t>)</w:t>
      </w:r>
      <w:r w:rsidRPr="002459BB">
        <w:rPr>
          <w:rFonts w:ascii="Times New Roman" w:eastAsia="標楷體" w:hAnsi="Times New Roman"/>
          <w:kern w:val="3"/>
          <w:sz w:val="28"/>
        </w:rPr>
        <w:t>復發性腫瘤進行特殊治療計畫時須檢附治療計畫影本。</w:t>
      </w:r>
    </w:p>
    <w:p w:rsidR="000257EE" w:rsidRPr="002459BB" w:rsidRDefault="00274757" w:rsidP="00AA0EEE">
      <w:pPr>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五</w:t>
      </w:r>
      <w:r w:rsidRPr="002459BB">
        <w:rPr>
          <w:rFonts w:ascii="Times New Roman" w:eastAsia="標楷體" w:hAnsi="Times New Roman"/>
          <w:kern w:val="3"/>
          <w:sz w:val="28"/>
        </w:rPr>
        <w:t>)</w:t>
      </w:r>
      <w:r w:rsidRPr="002459BB">
        <w:rPr>
          <w:rFonts w:ascii="Times New Roman" w:eastAsia="標楷體" w:hAnsi="Times New Roman"/>
          <w:kern w:val="3"/>
          <w:sz w:val="28"/>
        </w:rPr>
        <w:t>後荷式治療之次數如超過四次須附治療計畫影本備查。</w:t>
      </w:r>
    </w:p>
    <w:p w:rsidR="000257EE" w:rsidRPr="002459BB" w:rsidRDefault="00274757" w:rsidP="00AA0EEE">
      <w:pPr>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六</w:t>
      </w:r>
      <w:r w:rsidRPr="002459BB">
        <w:rPr>
          <w:rFonts w:ascii="Times New Roman" w:eastAsia="標楷體" w:hAnsi="Times New Roman"/>
          <w:kern w:val="3"/>
          <w:sz w:val="28"/>
        </w:rPr>
        <w:t>)</w:t>
      </w:r>
      <w:r w:rsidRPr="002459BB">
        <w:rPr>
          <w:rFonts w:ascii="Times New Roman" w:eastAsia="標楷體" w:hAnsi="Times New Roman"/>
          <w:kern w:val="3"/>
          <w:sz w:val="28"/>
        </w:rPr>
        <w:t>急治療次數如超過一次以上須檢附原因說明。</w:t>
      </w:r>
    </w:p>
    <w:p w:rsidR="000257EE" w:rsidRPr="002459BB" w:rsidRDefault="00274757" w:rsidP="00AA0EEE">
      <w:pPr>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七</w:t>
      </w:r>
      <w:r w:rsidRPr="002459BB">
        <w:rPr>
          <w:rFonts w:ascii="Times New Roman" w:eastAsia="標楷體" w:hAnsi="Times New Roman"/>
          <w:kern w:val="3"/>
          <w:sz w:val="28"/>
        </w:rPr>
        <w:t>)</w:t>
      </w:r>
      <w:r w:rsidRPr="002459BB">
        <w:rPr>
          <w:rFonts w:ascii="Times New Roman" w:eastAsia="標楷體" w:hAnsi="Times New Roman"/>
          <w:kern w:val="3"/>
          <w:sz w:val="28"/>
        </w:rPr>
        <w:t>介入性放射線學步驟之審查要點：</w:t>
      </w:r>
    </w:p>
    <w:p w:rsidR="000257EE" w:rsidRPr="002459BB" w:rsidRDefault="00274757" w:rsidP="00AA0EEE">
      <w:pPr>
        <w:snapToGrid w:val="0"/>
        <w:spacing w:line="600" w:lineRule="exact"/>
        <w:ind w:left="1039"/>
        <w:jc w:val="both"/>
        <w:rPr>
          <w:rFonts w:ascii="Times New Roman" w:eastAsia="標楷體" w:hAnsi="Times New Roman"/>
          <w:kern w:val="3"/>
          <w:sz w:val="28"/>
        </w:rPr>
      </w:pPr>
      <w:r w:rsidRPr="002459BB">
        <w:rPr>
          <w:rFonts w:ascii="Times New Roman" w:eastAsia="標楷體" w:hAnsi="Times New Roman"/>
          <w:kern w:val="3"/>
          <w:sz w:val="28"/>
        </w:rPr>
        <w:t>依病情需要同時執行介入性之檢查</w:t>
      </w:r>
      <w:r w:rsidRPr="002459BB">
        <w:rPr>
          <w:rFonts w:ascii="Times New Roman" w:eastAsia="標楷體" w:hAnsi="Times New Roman"/>
          <w:kern w:val="3"/>
          <w:sz w:val="28"/>
        </w:rPr>
        <w:t>(</w:t>
      </w:r>
      <w:r w:rsidRPr="002459BB">
        <w:rPr>
          <w:rFonts w:ascii="Times New Roman" w:eastAsia="標楷體" w:hAnsi="Times New Roman"/>
          <w:kern w:val="3"/>
          <w:sz w:val="28"/>
        </w:rPr>
        <w:t>如</w:t>
      </w:r>
      <w:r w:rsidRPr="002459BB">
        <w:rPr>
          <w:rFonts w:ascii="Times New Roman" w:eastAsia="標楷體" w:hAnsi="Times New Roman"/>
          <w:kern w:val="3"/>
          <w:sz w:val="28"/>
        </w:rPr>
        <w:t>PTCD</w:t>
      </w:r>
      <w:r w:rsidRPr="002459BB">
        <w:rPr>
          <w:rFonts w:ascii="Times New Roman" w:eastAsia="標楷體" w:hAnsi="Times New Roman"/>
          <w:kern w:val="3"/>
          <w:sz w:val="28"/>
        </w:rPr>
        <w:t>等</w:t>
      </w:r>
      <w:r w:rsidRPr="002459BB">
        <w:rPr>
          <w:rFonts w:ascii="Times New Roman" w:eastAsia="標楷體" w:hAnsi="Times New Roman"/>
          <w:kern w:val="3"/>
          <w:sz w:val="28"/>
        </w:rPr>
        <w:t>)</w:t>
      </w:r>
      <w:r w:rsidRPr="002459BB">
        <w:rPr>
          <w:rFonts w:ascii="Times New Roman" w:eastAsia="標楷體" w:hAnsi="Times New Roman"/>
          <w:kern w:val="3"/>
          <w:sz w:val="28"/>
        </w:rPr>
        <w:t>，特殊材料費得另計，且須附檢查報告，並須於報告中註明該次檢查之目的。</w:t>
      </w:r>
    </w:p>
    <w:p w:rsidR="000257EE" w:rsidRPr="002459BB" w:rsidRDefault="00274757" w:rsidP="00AA0EEE">
      <w:pPr>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八</w:t>
      </w:r>
      <w:r w:rsidRPr="002459BB">
        <w:rPr>
          <w:rFonts w:ascii="Times New Roman" w:eastAsia="標楷體" w:hAnsi="Times New Roman"/>
          <w:kern w:val="3"/>
          <w:sz w:val="28"/>
        </w:rPr>
        <w:t>)</w:t>
      </w:r>
      <w:r w:rsidRPr="002459BB">
        <w:rPr>
          <w:rFonts w:ascii="Times New Roman" w:eastAsia="標楷體" w:hAnsi="Times New Roman"/>
          <w:kern w:val="3"/>
          <w:sz w:val="28"/>
        </w:rPr>
        <w:t>醫療院所申報放射科醫療費用必需檢附該療程的治療記錄表、圖示照野、詳細的病歷記錄說明期別及治療的原因，並按月或療程申報費用。</w:t>
      </w:r>
    </w:p>
    <w:p w:rsidR="003669B2" w:rsidRPr="002459BB" w:rsidRDefault="00274757" w:rsidP="00AA0EEE">
      <w:pPr>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九</w:t>
      </w:r>
      <w:r w:rsidRPr="002459BB">
        <w:rPr>
          <w:rFonts w:ascii="Times New Roman" w:eastAsia="標楷體" w:hAnsi="Times New Roman"/>
          <w:kern w:val="3"/>
          <w:sz w:val="28"/>
        </w:rPr>
        <w:t>)</w:t>
      </w:r>
      <w:r w:rsidRPr="002459BB">
        <w:rPr>
          <w:rFonts w:ascii="Times New Roman" w:eastAsia="標楷體" w:hAnsi="Times New Roman"/>
          <w:kern w:val="3"/>
          <w:sz w:val="28"/>
        </w:rPr>
        <w:t>直線加速器遠隔照射治療，應注意區分簡單</w:t>
      </w:r>
      <w:r w:rsidRPr="002459BB">
        <w:rPr>
          <w:rFonts w:ascii="Times New Roman" w:eastAsia="標楷體" w:hAnsi="Times New Roman"/>
          <w:kern w:val="3"/>
          <w:sz w:val="28"/>
        </w:rPr>
        <w:t>36011B</w:t>
      </w:r>
      <w:r w:rsidRPr="002459BB">
        <w:rPr>
          <w:rFonts w:ascii="Times New Roman" w:eastAsia="標楷體" w:hAnsi="Times New Roman"/>
          <w:kern w:val="3"/>
          <w:sz w:val="28"/>
        </w:rPr>
        <w:t>及複雜</w:t>
      </w:r>
      <w:r w:rsidRPr="002459BB">
        <w:rPr>
          <w:rFonts w:ascii="Times New Roman" w:eastAsia="標楷體" w:hAnsi="Times New Roman"/>
          <w:kern w:val="3"/>
          <w:sz w:val="28"/>
        </w:rPr>
        <w:t>36012B</w:t>
      </w:r>
      <w:r w:rsidRPr="002459BB">
        <w:rPr>
          <w:rFonts w:ascii="Times New Roman" w:eastAsia="標楷體" w:hAnsi="Times New Roman"/>
          <w:kern w:val="3"/>
          <w:sz w:val="28"/>
        </w:rPr>
        <w:t>之不同方式之治療，對於同一病變之複雜照射，不得申報為多次之簡單照射。</w:t>
      </w:r>
    </w:p>
    <w:p w:rsidR="00CD4D22" w:rsidRPr="002459BB" w:rsidRDefault="00CD4D22" w:rsidP="00AA0EEE">
      <w:pPr>
        <w:snapToGrid w:val="0"/>
        <w:spacing w:line="600" w:lineRule="exact"/>
        <w:ind w:left="1043" w:hanging="561"/>
        <w:jc w:val="both"/>
        <w:rPr>
          <w:rFonts w:ascii="Times New Roman" w:eastAsia="標楷體" w:hAnsi="Times New Roman"/>
          <w:kern w:val="3"/>
          <w:sz w:val="28"/>
        </w:rPr>
      </w:pPr>
      <w:r w:rsidRPr="002459BB">
        <w:rPr>
          <w:rFonts w:ascii="Times New Roman" w:eastAsia="標楷體" w:hAnsi="Times New Roman"/>
          <w:sz w:val="28"/>
          <w:szCs w:val="28"/>
        </w:rPr>
        <w:t>(</w:t>
      </w:r>
      <w:r w:rsidRPr="002459BB">
        <w:rPr>
          <w:rFonts w:ascii="Times New Roman" w:eastAsia="標楷體" w:hAnsi="Times New Roman"/>
          <w:sz w:val="28"/>
          <w:szCs w:val="28"/>
        </w:rPr>
        <w:t>十</w:t>
      </w:r>
      <w:r w:rsidRPr="002459BB">
        <w:rPr>
          <w:rFonts w:ascii="Times New Roman" w:eastAsia="標楷體" w:hAnsi="Times New Roman"/>
          <w:sz w:val="28"/>
          <w:szCs w:val="28"/>
        </w:rPr>
        <w:t>)</w:t>
      </w:r>
      <w:r w:rsidRPr="002459BB">
        <w:rPr>
          <w:rFonts w:ascii="Times New Roman" w:eastAsia="標楷體" w:hAnsi="Times New Roman"/>
        </w:rPr>
        <w:t xml:space="preserve"> </w:t>
      </w:r>
      <w:r w:rsidRPr="002459BB">
        <w:rPr>
          <w:rFonts w:ascii="Times New Roman" w:eastAsia="標楷體" w:hAnsi="Times New Roman"/>
          <w:sz w:val="28"/>
          <w:szCs w:val="28"/>
        </w:rPr>
        <w:t>乳房造影術</w:t>
      </w:r>
      <w:r w:rsidRPr="002459BB">
        <w:rPr>
          <w:rFonts w:ascii="Times New Roman" w:eastAsia="標楷體" w:hAnsi="Times New Roman"/>
          <w:sz w:val="28"/>
          <w:szCs w:val="28"/>
        </w:rPr>
        <w:t>(33005B)</w:t>
      </w:r>
      <w:r w:rsidRPr="002459BB">
        <w:rPr>
          <w:rFonts w:ascii="Times New Roman" w:eastAsia="標楷體" w:hAnsi="Times New Roman"/>
          <w:sz w:val="28"/>
          <w:szCs w:val="28"/>
        </w:rPr>
        <w:t>送審時應檢附報告。</w:t>
      </w:r>
      <w:r w:rsidRPr="002459BB">
        <w:rPr>
          <w:rFonts w:ascii="Times New Roman" w:eastAsia="標楷體" w:hAnsi="Times New Roman"/>
          <w:sz w:val="28"/>
          <w:szCs w:val="28"/>
        </w:rPr>
        <w:t>(106/12/1)</w:t>
      </w:r>
    </w:p>
    <w:p w:rsidR="000257EE" w:rsidRPr="002459BB" w:rsidRDefault="003669B2" w:rsidP="00AA0EEE">
      <w:pPr>
        <w:widowControl/>
        <w:suppressAutoHyphens w:val="0"/>
        <w:spacing w:line="240" w:lineRule="auto"/>
        <w:jc w:val="both"/>
        <w:rPr>
          <w:rFonts w:ascii="Times New Roman" w:eastAsia="標楷體" w:hAnsi="Times New Roman"/>
          <w:kern w:val="3"/>
          <w:sz w:val="28"/>
        </w:rPr>
      </w:pPr>
      <w:r w:rsidRPr="002459BB">
        <w:rPr>
          <w:rFonts w:ascii="Times New Roman" w:eastAsia="標楷體" w:hAnsi="Times New Roman"/>
          <w:kern w:val="3"/>
          <w:sz w:val="28"/>
        </w:rPr>
        <w:br w:type="page"/>
      </w:r>
    </w:p>
    <w:p w:rsidR="000257EE" w:rsidRPr="002459BB" w:rsidRDefault="00274757" w:rsidP="00AA0EEE">
      <w:pPr>
        <w:pStyle w:val="aff6"/>
        <w:rPr>
          <w:rFonts w:ascii="Times New Roman" w:hAnsi="Times New Roman"/>
        </w:rPr>
      </w:pPr>
      <w:bookmarkStart w:id="74" w:name="_Toc38875794"/>
      <w:r w:rsidRPr="002459BB">
        <w:rPr>
          <w:rFonts w:ascii="Times New Roman" w:hAnsi="Times New Roman"/>
        </w:rPr>
        <w:lastRenderedPageBreak/>
        <w:t>十六、</w:t>
      </w:r>
      <w:r w:rsidR="00BD4AE5" w:rsidRPr="002459BB">
        <w:rPr>
          <w:rFonts w:ascii="Times New Roman" w:hAnsi="Times New Roman"/>
        </w:rPr>
        <w:t>西醫基層醫療費用審查注意事項</w:t>
      </w:r>
      <w:r w:rsidR="00B059B0" w:rsidRPr="002459BB">
        <w:rPr>
          <w:rFonts w:ascii="Times New Roman" w:hAnsi="Times New Roman"/>
        </w:rPr>
        <w:t>-</w:t>
      </w:r>
      <w:r w:rsidRPr="002459BB">
        <w:rPr>
          <w:rFonts w:ascii="Times New Roman" w:hAnsi="Times New Roman"/>
        </w:rPr>
        <w:t>病理科</w:t>
      </w:r>
      <w:bookmarkEnd w:id="74"/>
    </w:p>
    <w:p w:rsidR="000257EE" w:rsidRPr="002459BB" w:rsidRDefault="00274757" w:rsidP="003556B3">
      <w:pPr>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一</w:t>
      </w:r>
      <w:r w:rsidRPr="002459BB">
        <w:rPr>
          <w:rFonts w:ascii="Times New Roman" w:eastAsia="標楷體" w:hAnsi="Times New Roman"/>
          <w:kern w:val="3"/>
          <w:sz w:val="28"/>
        </w:rPr>
        <w:t>)</w:t>
      </w:r>
      <w:r w:rsidR="003556B3" w:rsidRPr="002459BB">
        <w:rPr>
          <w:rFonts w:ascii="Times New Roman" w:eastAsia="標楷體" w:hAnsi="Times New Roman" w:hint="eastAsia"/>
          <w:kern w:val="3"/>
          <w:sz w:val="28"/>
        </w:rPr>
        <w:t>病理切片檢查【第一級外科病理，眼觀檢查</w:t>
      </w:r>
      <w:r w:rsidR="003556B3" w:rsidRPr="002459BB">
        <w:rPr>
          <w:rFonts w:ascii="Times New Roman" w:eastAsia="標楷體" w:hAnsi="Times New Roman"/>
          <w:kern w:val="3"/>
          <w:sz w:val="28"/>
        </w:rPr>
        <w:t>(25001C)</w:t>
      </w:r>
      <w:r w:rsidR="003556B3" w:rsidRPr="002459BB">
        <w:rPr>
          <w:rFonts w:ascii="Times New Roman" w:eastAsia="標楷體" w:hAnsi="Times New Roman"/>
          <w:kern w:val="3"/>
          <w:sz w:val="28"/>
        </w:rPr>
        <w:t>，第二級外科病理，組織鏡檢確認</w:t>
      </w:r>
      <w:r w:rsidR="003556B3" w:rsidRPr="002459BB">
        <w:rPr>
          <w:rFonts w:ascii="Times New Roman" w:eastAsia="標楷體" w:hAnsi="Times New Roman"/>
          <w:kern w:val="3"/>
          <w:sz w:val="28"/>
        </w:rPr>
        <w:t>(25002C)</w:t>
      </w:r>
      <w:r w:rsidR="003556B3" w:rsidRPr="002459BB">
        <w:rPr>
          <w:rFonts w:ascii="Times New Roman" w:eastAsia="標楷體" w:hAnsi="Times New Roman"/>
          <w:kern w:val="3"/>
          <w:sz w:val="28"/>
        </w:rPr>
        <w:t>，第三級外科病理</w:t>
      </w:r>
      <w:r w:rsidR="003556B3" w:rsidRPr="002459BB">
        <w:rPr>
          <w:rFonts w:ascii="Times New Roman" w:eastAsia="標楷體" w:hAnsi="Times New Roman"/>
          <w:kern w:val="3"/>
          <w:sz w:val="28"/>
        </w:rPr>
        <w:t>(25003C)</w:t>
      </w:r>
      <w:r w:rsidR="003556B3" w:rsidRPr="002459BB">
        <w:rPr>
          <w:rFonts w:ascii="Times New Roman" w:eastAsia="標楷體" w:hAnsi="Times New Roman"/>
          <w:kern w:val="3"/>
          <w:sz w:val="28"/>
        </w:rPr>
        <w:t>，第四級外科病理</w:t>
      </w:r>
      <w:r w:rsidR="003556B3" w:rsidRPr="002459BB">
        <w:rPr>
          <w:rFonts w:ascii="Times New Roman" w:eastAsia="標楷體" w:hAnsi="Times New Roman"/>
          <w:kern w:val="3"/>
          <w:sz w:val="28"/>
        </w:rPr>
        <w:t>(25004C)</w:t>
      </w:r>
      <w:r w:rsidR="003556B3" w:rsidRPr="002459BB">
        <w:rPr>
          <w:rFonts w:ascii="Times New Roman" w:eastAsia="標楷體" w:hAnsi="Times New Roman"/>
          <w:kern w:val="3"/>
          <w:sz w:val="28"/>
        </w:rPr>
        <w:t>，第五級外科病理</w:t>
      </w:r>
      <w:r w:rsidR="003556B3" w:rsidRPr="002459BB">
        <w:rPr>
          <w:rFonts w:ascii="Times New Roman" w:eastAsia="標楷體" w:hAnsi="Times New Roman"/>
          <w:kern w:val="3"/>
          <w:sz w:val="28"/>
        </w:rPr>
        <w:t>(25024C)</w:t>
      </w:r>
      <w:r w:rsidR="003556B3" w:rsidRPr="002459BB">
        <w:rPr>
          <w:rFonts w:ascii="Times New Roman" w:eastAsia="標楷體" w:hAnsi="Times New Roman"/>
          <w:kern w:val="3"/>
          <w:sz w:val="28"/>
        </w:rPr>
        <w:t>，第六級外科病理</w:t>
      </w:r>
      <w:r w:rsidR="003556B3" w:rsidRPr="002459BB">
        <w:rPr>
          <w:rFonts w:ascii="Times New Roman" w:eastAsia="標楷體" w:hAnsi="Times New Roman"/>
          <w:kern w:val="3"/>
          <w:sz w:val="28"/>
        </w:rPr>
        <w:t>(25025C)</w:t>
      </w:r>
      <w:r w:rsidR="003556B3" w:rsidRPr="002459BB">
        <w:rPr>
          <w:rFonts w:ascii="Times New Roman" w:eastAsia="標楷體" w:hAnsi="Times New Roman"/>
          <w:kern w:val="3"/>
          <w:sz w:val="28"/>
        </w:rPr>
        <w:t>】之計價依全民健康保險醫療服務給付項目及支付標準辦理；</w:t>
      </w:r>
      <w:r w:rsidRPr="002459BB">
        <w:rPr>
          <w:rFonts w:ascii="Times New Roman" w:eastAsia="標楷體" w:hAnsi="Times New Roman"/>
          <w:kern w:val="3"/>
          <w:sz w:val="28"/>
        </w:rPr>
        <w:t>同一病理解剖部位僅能以一次計價</w:t>
      </w:r>
      <w:r w:rsidR="003556B3" w:rsidRPr="002459BB">
        <w:rPr>
          <w:rFonts w:ascii="Times New Roman" w:eastAsia="標楷體" w:hAnsi="Times New Roman" w:hint="eastAsia"/>
          <w:kern w:val="3"/>
          <w:sz w:val="28"/>
        </w:rPr>
        <w:t>、</w:t>
      </w:r>
      <w:r w:rsidRPr="002459BB">
        <w:rPr>
          <w:rFonts w:ascii="Times New Roman" w:eastAsia="標楷體" w:hAnsi="Times New Roman"/>
          <w:kern w:val="3"/>
          <w:sz w:val="28"/>
        </w:rPr>
        <w:t>不同病理解剖部位得分別計價</w:t>
      </w:r>
      <w:r w:rsidR="0083554B" w:rsidRPr="002459BB">
        <w:rPr>
          <w:rFonts w:ascii="Times New Roman" w:eastAsia="標楷體" w:hAnsi="Times New Roman" w:hint="eastAsia"/>
          <w:kern w:val="3"/>
          <w:sz w:val="28"/>
        </w:rPr>
        <w:t>、</w:t>
      </w:r>
      <w:r w:rsidRPr="002459BB">
        <w:rPr>
          <w:rFonts w:ascii="Times New Roman" w:eastAsia="標楷體" w:hAnsi="Times New Roman"/>
          <w:kern w:val="3"/>
          <w:sz w:val="28"/>
        </w:rPr>
        <w:t>同次申報以不超過四個解剖部位為原則。</w:t>
      </w:r>
      <w:r w:rsidR="0083554B" w:rsidRPr="002459BB">
        <w:rPr>
          <w:rFonts w:ascii="Times New Roman" w:eastAsia="標楷體" w:hAnsi="Times New Roman" w:hint="eastAsia"/>
          <w:kern w:val="3"/>
          <w:sz w:val="28"/>
        </w:rPr>
        <w:t>(</w:t>
      </w:r>
      <w:r w:rsidR="002459BB" w:rsidRPr="002459BB">
        <w:rPr>
          <w:rFonts w:ascii="Times New Roman" w:eastAsia="標楷體" w:hAnsi="Times New Roman"/>
          <w:color w:val="0070C0"/>
          <w:kern w:val="3"/>
          <w:sz w:val="28"/>
        </w:rPr>
        <w:t>110/6/1</w:t>
      </w:r>
      <w:r w:rsidR="0083554B" w:rsidRPr="002459BB">
        <w:rPr>
          <w:rFonts w:ascii="Times New Roman" w:eastAsia="標楷體" w:hAnsi="Times New Roman"/>
          <w:kern w:val="3"/>
          <w:sz w:val="28"/>
        </w:rPr>
        <w:t>)</w:t>
      </w:r>
    </w:p>
    <w:p w:rsidR="000257EE" w:rsidRPr="002459BB" w:rsidRDefault="00274757" w:rsidP="00AA0EEE">
      <w:pPr>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二</w:t>
      </w:r>
      <w:r w:rsidRPr="002459BB">
        <w:rPr>
          <w:rFonts w:ascii="Times New Roman" w:eastAsia="標楷體" w:hAnsi="Times New Roman"/>
          <w:kern w:val="3"/>
          <w:sz w:val="28"/>
        </w:rPr>
        <w:t>)</w:t>
      </w:r>
      <w:r w:rsidRPr="002459BB">
        <w:rPr>
          <w:rFonts w:ascii="Times New Roman" w:eastAsia="標楷體" w:hAnsi="Times New Roman"/>
          <w:kern w:val="3"/>
          <w:sz w:val="28"/>
        </w:rPr>
        <w:t>細胞學抹片檢查無判讀結果者，不予給付。但檢查結果為陰性者，仍屬判讀結果。</w:t>
      </w:r>
    </w:p>
    <w:p w:rsidR="000257EE" w:rsidRPr="002459BB" w:rsidRDefault="00274757" w:rsidP="00AA0EEE">
      <w:pPr>
        <w:snapToGrid w:val="0"/>
        <w:spacing w:line="600" w:lineRule="exact"/>
        <w:ind w:left="1040" w:hanging="56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三</w:t>
      </w:r>
      <w:r w:rsidRPr="002459BB">
        <w:rPr>
          <w:rFonts w:ascii="Times New Roman" w:eastAsia="標楷體" w:hAnsi="Times New Roman"/>
          <w:kern w:val="3"/>
          <w:sz w:val="28"/>
        </w:rPr>
        <w:t>)</w:t>
      </w:r>
      <w:r w:rsidRPr="002459BB">
        <w:rPr>
          <w:rFonts w:ascii="Times New Roman" w:eastAsia="標楷體" w:hAnsi="Times New Roman"/>
          <w:kern w:val="3"/>
          <w:sz w:val="28"/>
        </w:rPr>
        <w:t>病理科申復案件，應由病理科審查醫</w:t>
      </w:r>
      <w:r w:rsidRPr="002459BB">
        <w:rPr>
          <w:rFonts w:ascii="Times New Roman" w:eastAsia="標楷體" w:hAnsi="Times New Roman"/>
          <w:sz w:val="28"/>
          <w:szCs w:val="28"/>
        </w:rPr>
        <w:t>藥專家</w:t>
      </w:r>
      <w:r w:rsidRPr="002459BB">
        <w:rPr>
          <w:rFonts w:ascii="Times New Roman" w:eastAsia="標楷體" w:hAnsi="Times New Roman"/>
          <w:kern w:val="3"/>
          <w:sz w:val="28"/>
        </w:rPr>
        <w:t>審查。</w:t>
      </w:r>
      <w:r w:rsidRPr="002459BB">
        <w:rPr>
          <w:rFonts w:ascii="Times New Roman" w:eastAsia="標楷體" w:hAnsi="Times New Roman"/>
          <w:kern w:val="3"/>
          <w:sz w:val="28"/>
        </w:rPr>
        <w:t>(102/3/1)</w:t>
      </w:r>
    </w:p>
    <w:p w:rsidR="000257EE" w:rsidRPr="002459BB" w:rsidRDefault="00274757" w:rsidP="00AA0EEE">
      <w:pPr>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四</w:t>
      </w:r>
      <w:r w:rsidRPr="002459BB">
        <w:rPr>
          <w:rFonts w:ascii="Times New Roman" w:eastAsia="標楷體" w:hAnsi="Times New Roman"/>
          <w:kern w:val="3"/>
          <w:sz w:val="28"/>
        </w:rPr>
        <w:t>)</w:t>
      </w:r>
      <w:r w:rsidRPr="002459BB">
        <w:rPr>
          <w:rFonts w:ascii="Times New Roman" w:eastAsia="標楷體" w:hAnsi="Times New Roman"/>
          <w:kern w:val="3"/>
          <w:sz w:val="28"/>
        </w:rPr>
        <w:t>冰凍切片檢查之後續蠟塊組織切片可另行申報</w:t>
      </w:r>
      <w:r w:rsidRPr="002459BB">
        <w:rPr>
          <w:rFonts w:ascii="Times New Roman" w:eastAsia="標楷體" w:hAnsi="Times New Roman"/>
          <w:kern w:val="3"/>
          <w:sz w:val="28"/>
        </w:rPr>
        <w:t>25001C</w:t>
      </w:r>
      <w:r w:rsidRPr="002459BB">
        <w:rPr>
          <w:rFonts w:ascii="Times New Roman" w:eastAsia="標楷體" w:hAnsi="Times New Roman"/>
          <w:kern w:val="3"/>
          <w:sz w:val="28"/>
        </w:rPr>
        <w:t>，後續如再有標本檢送，依相關規定申報。</w:t>
      </w:r>
    </w:p>
    <w:p w:rsidR="000257EE" w:rsidRPr="002459BB" w:rsidRDefault="003669B2" w:rsidP="00AA0EEE">
      <w:pPr>
        <w:widowControl/>
        <w:suppressAutoHyphens w:val="0"/>
        <w:spacing w:line="240" w:lineRule="auto"/>
        <w:jc w:val="both"/>
        <w:rPr>
          <w:rFonts w:ascii="Times New Roman" w:eastAsia="標楷體" w:hAnsi="Times New Roman"/>
          <w:sz w:val="28"/>
        </w:rPr>
      </w:pPr>
      <w:r w:rsidRPr="002459BB">
        <w:rPr>
          <w:rFonts w:ascii="Times New Roman" w:eastAsia="標楷體" w:hAnsi="Times New Roman"/>
          <w:sz w:val="28"/>
        </w:rPr>
        <w:br w:type="page"/>
      </w:r>
    </w:p>
    <w:p w:rsidR="000257EE" w:rsidRPr="002459BB" w:rsidRDefault="00274757" w:rsidP="00AA0EEE">
      <w:pPr>
        <w:pStyle w:val="aff6"/>
        <w:rPr>
          <w:rFonts w:ascii="Times New Roman" w:hAnsi="Times New Roman"/>
        </w:rPr>
      </w:pPr>
      <w:bookmarkStart w:id="75" w:name="_Toc38875795"/>
      <w:r w:rsidRPr="002459BB">
        <w:rPr>
          <w:rFonts w:ascii="Times New Roman" w:hAnsi="Times New Roman"/>
        </w:rPr>
        <w:lastRenderedPageBreak/>
        <w:t>十七、</w:t>
      </w:r>
      <w:r w:rsidR="00AB1061" w:rsidRPr="002459BB">
        <w:rPr>
          <w:rFonts w:ascii="Times New Roman" w:hAnsi="Times New Roman"/>
        </w:rPr>
        <w:t>西醫基層醫療費用審查注意事項</w:t>
      </w:r>
      <w:r w:rsidR="00B059B0" w:rsidRPr="002459BB">
        <w:rPr>
          <w:rFonts w:ascii="Times New Roman" w:hAnsi="Times New Roman"/>
        </w:rPr>
        <w:t>-</w:t>
      </w:r>
      <w:r w:rsidRPr="002459BB">
        <w:rPr>
          <w:rFonts w:ascii="Times New Roman" w:hAnsi="Times New Roman"/>
        </w:rPr>
        <w:t>麻醉科</w:t>
      </w:r>
      <w:bookmarkEnd w:id="75"/>
    </w:p>
    <w:p w:rsidR="000257EE" w:rsidRPr="002459BB" w:rsidRDefault="00274757" w:rsidP="00AA0EEE">
      <w:pPr>
        <w:snapToGrid w:val="0"/>
        <w:spacing w:line="600" w:lineRule="exact"/>
        <w:ind w:left="1134" w:hanging="654"/>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一</w:t>
      </w:r>
      <w:r w:rsidRPr="002459BB">
        <w:rPr>
          <w:rFonts w:ascii="Times New Roman" w:eastAsia="標楷體" w:hAnsi="Times New Roman"/>
          <w:kern w:val="3"/>
          <w:sz w:val="28"/>
        </w:rPr>
        <w:t>)</w:t>
      </w:r>
      <w:r w:rsidRPr="002459BB">
        <w:rPr>
          <w:rFonts w:ascii="Times New Roman" w:eastAsia="標楷體" w:hAnsi="Times New Roman"/>
          <w:kern w:val="3"/>
          <w:sz w:val="28"/>
        </w:rPr>
        <w:t>麻醉中</w:t>
      </w:r>
      <w:r w:rsidRPr="002459BB">
        <w:rPr>
          <w:rFonts w:ascii="Times New Roman" w:eastAsia="標楷體" w:hAnsi="Times New Roman"/>
          <w:kern w:val="3"/>
          <w:sz w:val="28"/>
        </w:rPr>
        <w:t>(</w:t>
      </w:r>
      <w:r w:rsidRPr="002459BB">
        <w:rPr>
          <w:rFonts w:ascii="Times New Roman" w:eastAsia="標楷體" w:hAnsi="Times New Roman"/>
          <w:kern w:val="3"/>
          <w:sz w:val="28"/>
        </w:rPr>
        <w:t>局部麻醉除外</w:t>
      </w:r>
      <w:r w:rsidRPr="002459BB">
        <w:rPr>
          <w:rFonts w:ascii="Times New Roman" w:eastAsia="標楷體" w:hAnsi="Times New Roman"/>
          <w:kern w:val="3"/>
          <w:sz w:val="28"/>
        </w:rPr>
        <w:t>)</w:t>
      </w:r>
      <w:r w:rsidRPr="002459BB">
        <w:rPr>
          <w:rFonts w:ascii="Times New Roman" w:eastAsia="標楷體" w:hAnsi="Times New Roman"/>
          <w:kern w:val="3"/>
          <w:sz w:val="28"/>
        </w:rPr>
        <w:t>使用動脈血氧飽和監視器</w:t>
      </w:r>
      <w:r w:rsidRPr="002459BB">
        <w:rPr>
          <w:rFonts w:ascii="Times New Roman" w:eastAsia="標楷體" w:hAnsi="Times New Roman"/>
          <w:kern w:val="3"/>
          <w:sz w:val="28"/>
        </w:rPr>
        <w:t>(Pulse Oximeter)(</w:t>
      </w:r>
      <w:r w:rsidR="00401B8D" w:rsidRPr="002459BB">
        <w:rPr>
          <w:rFonts w:ascii="Times New Roman" w:eastAsia="標楷體" w:hAnsi="Times New Roman"/>
          <w:kern w:val="3"/>
          <w:sz w:val="28"/>
        </w:rPr>
        <w:t>57017C</w:t>
      </w:r>
      <w:r w:rsidRPr="002459BB">
        <w:rPr>
          <w:rFonts w:ascii="Times New Roman" w:eastAsia="標楷體" w:hAnsi="Times New Roman"/>
          <w:kern w:val="3"/>
          <w:sz w:val="28"/>
        </w:rPr>
        <w:t>)</w:t>
      </w:r>
      <w:r w:rsidRPr="002459BB">
        <w:rPr>
          <w:rFonts w:ascii="Times New Roman" w:eastAsia="標楷體" w:hAnsi="Times New Roman"/>
          <w:kern w:val="3"/>
          <w:sz w:val="28"/>
        </w:rPr>
        <w:t>，每一病例給付一次。</w:t>
      </w:r>
      <w:r w:rsidR="00AA3A63" w:rsidRPr="002459BB">
        <w:rPr>
          <w:rFonts w:ascii="Times New Roman" w:eastAsia="標楷體" w:hAnsi="Times New Roman"/>
          <w:kern w:val="3"/>
          <w:sz w:val="28"/>
        </w:rPr>
        <w:t>(</w:t>
      </w:r>
      <w:r w:rsidR="003C072F" w:rsidRPr="002459BB">
        <w:rPr>
          <w:rFonts w:ascii="Times New Roman" w:eastAsia="標楷體" w:hAnsi="Times New Roman"/>
          <w:kern w:val="3"/>
          <w:sz w:val="28"/>
        </w:rPr>
        <w:t>109/5/1</w:t>
      </w:r>
      <w:r w:rsidR="00AA3A63" w:rsidRPr="002459BB">
        <w:rPr>
          <w:rFonts w:ascii="Times New Roman" w:eastAsia="標楷體" w:hAnsi="Times New Roman"/>
          <w:kern w:val="3"/>
          <w:sz w:val="28"/>
        </w:rPr>
        <w:t>)</w:t>
      </w:r>
    </w:p>
    <w:p w:rsidR="000257EE" w:rsidRPr="002459BB" w:rsidRDefault="00274757" w:rsidP="00AA0EEE">
      <w:pPr>
        <w:snapToGrid w:val="0"/>
        <w:spacing w:line="600" w:lineRule="exact"/>
        <w:ind w:left="1040" w:hanging="56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二</w:t>
      </w:r>
      <w:r w:rsidRPr="002459BB">
        <w:rPr>
          <w:rFonts w:ascii="Times New Roman" w:eastAsia="標楷體" w:hAnsi="Times New Roman"/>
          <w:kern w:val="3"/>
          <w:sz w:val="28"/>
        </w:rPr>
        <w:t>)</w:t>
      </w:r>
      <w:r w:rsidRPr="002459BB">
        <w:rPr>
          <w:rFonts w:ascii="Times New Roman" w:eastAsia="標楷體" w:hAnsi="Times New Roman"/>
          <w:kern w:val="3"/>
          <w:sz w:val="28"/>
        </w:rPr>
        <w:t>病患如無法施行區域麻醉而改用全身麻醉者應於申報醫療費用時檢附相關病歷資料，並宜請麻醉審查醫</w:t>
      </w:r>
      <w:r w:rsidRPr="002459BB">
        <w:rPr>
          <w:rFonts w:ascii="Times New Roman" w:eastAsia="標楷體" w:hAnsi="Times New Roman"/>
          <w:sz w:val="28"/>
          <w:szCs w:val="28"/>
        </w:rPr>
        <w:t>藥專家</w:t>
      </w:r>
      <w:r w:rsidRPr="002459BB">
        <w:rPr>
          <w:rFonts w:ascii="Times New Roman" w:eastAsia="標楷體" w:hAnsi="Times New Roman"/>
          <w:kern w:val="3"/>
          <w:sz w:val="28"/>
        </w:rPr>
        <w:t>依專業認定是否合理。</w:t>
      </w:r>
      <w:r w:rsidRPr="002459BB">
        <w:rPr>
          <w:rFonts w:ascii="Times New Roman" w:eastAsia="標楷體" w:hAnsi="Times New Roman"/>
          <w:kern w:val="3"/>
          <w:sz w:val="28"/>
        </w:rPr>
        <w:t>(102/3/1)</w:t>
      </w:r>
    </w:p>
    <w:p w:rsidR="000257EE" w:rsidRPr="002459BB" w:rsidRDefault="00274757" w:rsidP="00AA0EEE">
      <w:pPr>
        <w:snapToGrid w:val="0"/>
        <w:spacing w:line="600" w:lineRule="exact"/>
        <w:ind w:left="1040" w:hanging="56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三</w:t>
      </w:r>
      <w:r w:rsidRPr="002459BB">
        <w:rPr>
          <w:rFonts w:ascii="Times New Roman" w:eastAsia="標楷體" w:hAnsi="Times New Roman"/>
          <w:kern w:val="3"/>
          <w:sz w:val="28"/>
        </w:rPr>
        <w:t>)</w:t>
      </w:r>
      <w:r w:rsidRPr="002459BB">
        <w:rPr>
          <w:rFonts w:ascii="Times New Roman" w:eastAsia="標楷體" w:hAnsi="Times New Roman"/>
          <w:kern w:val="3"/>
          <w:sz w:val="28"/>
        </w:rPr>
        <w:t>病人因病情改變，致已實施麻醉後無法繼續施行手術時，應於病歷上詳述原因，審查醫</w:t>
      </w:r>
      <w:r w:rsidRPr="002459BB">
        <w:rPr>
          <w:rFonts w:ascii="Times New Roman" w:eastAsia="標楷體" w:hAnsi="Times New Roman"/>
          <w:sz w:val="28"/>
          <w:szCs w:val="28"/>
        </w:rPr>
        <w:t>藥專家</w:t>
      </w:r>
      <w:r w:rsidRPr="002459BB">
        <w:rPr>
          <w:rFonts w:ascii="Times New Roman" w:eastAsia="標楷體" w:hAnsi="Times New Roman"/>
          <w:kern w:val="3"/>
          <w:sz w:val="28"/>
        </w:rPr>
        <w:t>得按前述資料核實給付。</w:t>
      </w:r>
      <w:r w:rsidRPr="002459BB">
        <w:rPr>
          <w:rFonts w:ascii="Times New Roman" w:eastAsia="標楷體" w:hAnsi="Times New Roman"/>
          <w:kern w:val="3"/>
          <w:sz w:val="28"/>
        </w:rPr>
        <w:t>(102/3/1)</w:t>
      </w:r>
    </w:p>
    <w:p w:rsidR="000257EE" w:rsidRPr="002459BB" w:rsidRDefault="00274757" w:rsidP="00AA0EEE">
      <w:pPr>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四</w:t>
      </w:r>
      <w:r w:rsidRPr="002459BB">
        <w:rPr>
          <w:rFonts w:ascii="Times New Roman" w:eastAsia="標楷體" w:hAnsi="Times New Roman"/>
          <w:kern w:val="3"/>
          <w:sz w:val="28"/>
        </w:rPr>
        <w:t>)</w:t>
      </w:r>
      <w:r w:rsidRPr="002459BB">
        <w:rPr>
          <w:rFonts w:ascii="Times New Roman" w:eastAsia="標楷體" w:hAnsi="Times New Roman"/>
          <w:kern w:val="3"/>
          <w:sz w:val="28"/>
        </w:rPr>
        <w:t>因外科併發症而實施麻醉者，按實際麻醉狀況，核實給付。</w:t>
      </w:r>
    </w:p>
    <w:p w:rsidR="000257EE" w:rsidRPr="002459BB" w:rsidRDefault="00274757" w:rsidP="00AA0EEE">
      <w:pPr>
        <w:snapToGrid w:val="0"/>
        <w:spacing w:line="600" w:lineRule="exact"/>
        <w:ind w:left="1040" w:hanging="56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五</w:t>
      </w:r>
      <w:r w:rsidRPr="002459BB">
        <w:rPr>
          <w:rFonts w:ascii="Times New Roman" w:eastAsia="標楷體" w:hAnsi="Times New Roman"/>
          <w:kern w:val="3"/>
          <w:sz w:val="28"/>
        </w:rPr>
        <w:t>)</w:t>
      </w:r>
      <w:r w:rsidRPr="002459BB">
        <w:rPr>
          <w:rFonts w:ascii="Times New Roman" w:eastAsia="標楷體" w:hAnsi="Times New Roman"/>
          <w:kern w:val="3"/>
          <w:sz w:val="28"/>
        </w:rPr>
        <w:t>麻醉中使用侵入性監視方法，應視麻醉危險性而定，費用是否刪除宜由審查醫</w:t>
      </w:r>
      <w:r w:rsidRPr="002459BB">
        <w:rPr>
          <w:rFonts w:ascii="Times New Roman" w:eastAsia="標楷體" w:hAnsi="Times New Roman"/>
          <w:sz w:val="28"/>
          <w:szCs w:val="28"/>
        </w:rPr>
        <w:t>藥專家</w:t>
      </w:r>
      <w:r w:rsidRPr="002459BB">
        <w:rPr>
          <w:rFonts w:ascii="Times New Roman" w:eastAsia="標楷體" w:hAnsi="Times New Roman"/>
          <w:kern w:val="3"/>
          <w:sz w:val="28"/>
        </w:rPr>
        <w:t>依專業認定。</w:t>
      </w:r>
      <w:r w:rsidRPr="002459BB">
        <w:rPr>
          <w:rFonts w:ascii="Times New Roman" w:eastAsia="標楷體" w:hAnsi="Times New Roman"/>
          <w:kern w:val="3"/>
          <w:sz w:val="28"/>
        </w:rPr>
        <w:t>(102/3/1)</w:t>
      </w:r>
    </w:p>
    <w:p w:rsidR="000257EE" w:rsidRPr="002459BB" w:rsidRDefault="00274757" w:rsidP="00AA0EEE">
      <w:pPr>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六</w:t>
      </w:r>
      <w:r w:rsidRPr="002459BB">
        <w:rPr>
          <w:rFonts w:ascii="Times New Roman" w:eastAsia="標楷體" w:hAnsi="Times New Roman"/>
          <w:kern w:val="3"/>
          <w:sz w:val="28"/>
        </w:rPr>
        <w:t>)</w:t>
      </w:r>
      <w:r w:rsidRPr="002459BB">
        <w:rPr>
          <w:rFonts w:ascii="Times New Roman" w:eastAsia="標楷體" w:hAnsi="Times New Roman"/>
          <w:kern w:val="3"/>
          <w:sz w:val="28"/>
        </w:rPr>
        <w:t>列報麻醉恢復照護費</w:t>
      </w:r>
      <w:r w:rsidRPr="002459BB">
        <w:rPr>
          <w:rFonts w:ascii="Times New Roman" w:eastAsia="標楷體" w:hAnsi="Times New Roman"/>
          <w:kern w:val="3"/>
          <w:sz w:val="28"/>
        </w:rPr>
        <w:t>(96025B)</w:t>
      </w:r>
      <w:r w:rsidRPr="002459BB">
        <w:rPr>
          <w:rFonts w:ascii="Times New Roman" w:eastAsia="標楷體" w:hAnsi="Times New Roman"/>
          <w:kern w:val="3"/>
          <w:sz w:val="28"/>
        </w:rPr>
        <w:t>、麻醉前評估</w:t>
      </w:r>
      <w:r w:rsidRPr="002459BB">
        <w:rPr>
          <w:rFonts w:ascii="Times New Roman" w:eastAsia="標楷體" w:hAnsi="Times New Roman"/>
          <w:kern w:val="3"/>
          <w:sz w:val="28"/>
        </w:rPr>
        <w:t>(96026B)</w:t>
      </w:r>
      <w:r w:rsidRPr="002459BB">
        <w:rPr>
          <w:rFonts w:ascii="Times New Roman" w:eastAsia="標楷體" w:hAnsi="Times New Roman"/>
          <w:kern w:val="3"/>
          <w:sz w:val="28"/>
        </w:rPr>
        <w:t>項目之醫療院所，除須有麻醉恢復室之設備，且限行臂神經叢阻斷術、脊椎麻醉、硬脊膜外麻醉及全身麻醉之住院患者，並須附麻醉紀錄及麻醉專科醫師簽章。</w:t>
      </w:r>
    </w:p>
    <w:p w:rsidR="000257EE" w:rsidRPr="002459BB" w:rsidRDefault="00274757" w:rsidP="00AA0EEE">
      <w:pPr>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七</w:t>
      </w:r>
      <w:r w:rsidRPr="002459BB">
        <w:rPr>
          <w:rFonts w:ascii="Times New Roman" w:eastAsia="標楷體" w:hAnsi="Times New Roman"/>
          <w:kern w:val="3"/>
          <w:sz w:val="28"/>
        </w:rPr>
        <w:t>)96003C</w:t>
      </w:r>
      <w:r w:rsidRPr="002459BB">
        <w:rPr>
          <w:rFonts w:ascii="Times New Roman" w:eastAsia="標楷體" w:hAnsi="Times New Roman"/>
          <w:kern w:val="3"/>
          <w:sz w:val="28"/>
        </w:rPr>
        <w:t>朦朧麻醉之定義為：投與藥劑提供手術病人鎮靜作用。</w:t>
      </w:r>
      <w:r w:rsidR="00C54EE9" w:rsidRPr="002459BB">
        <w:rPr>
          <w:rFonts w:ascii="Times New Roman" w:eastAsia="標楷體" w:hAnsi="Times New Roman"/>
          <w:kern w:val="3"/>
          <w:sz w:val="28"/>
        </w:rPr>
        <w:t>(</w:t>
      </w:r>
      <w:r w:rsidRPr="002459BB">
        <w:rPr>
          <w:rFonts w:ascii="Times New Roman" w:eastAsia="標楷體" w:hAnsi="Times New Roman"/>
          <w:kern w:val="3"/>
          <w:sz w:val="28"/>
        </w:rPr>
        <w:t>中央健康保險局九十年二月二十七日健保審字第九</w:t>
      </w:r>
      <w:r w:rsidRPr="002459BB">
        <w:rPr>
          <w:rFonts w:ascii="Times New Roman" w:eastAsia="標楷體" w:hAnsi="Times New Roman"/>
          <w:kern w:val="3"/>
          <w:sz w:val="28"/>
        </w:rPr>
        <w:t>○○○</w:t>
      </w:r>
      <w:r w:rsidRPr="002459BB">
        <w:rPr>
          <w:rFonts w:ascii="Times New Roman" w:eastAsia="標楷體" w:hAnsi="Times New Roman"/>
          <w:kern w:val="3"/>
          <w:sz w:val="28"/>
        </w:rPr>
        <w:t>六一二七號函</w:t>
      </w:r>
      <w:r w:rsidR="00C54EE9" w:rsidRPr="002459BB">
        <w:rPr>
          <w:rFonts w:ascii="Times New Roman" w:eastAsia="標楷體" w:hAnsi="Times New Roman"/>
          <w:kern w:val="3"/>
          <w:sz w:val="28"/>
        </w:rPr>
        <w:t>)</w:t>
      </w:r>
    </w:p>
    <w:p w:rsidR="000257EE" w:rsidRPr="002459BB" w:rsidRDefault="00274757" w:rsidP="00AA0EEE">
      <w:pPr>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八</w:t>
      </w:r>
      <w:r w:rsidRPr="002459BB">
        <w:rPr>
          <w:rFonts w:ascii="Times New Roman" w:eastAsia="標楷體" w:hAnsi="Times New Roman"/>
          <w:kern w:val="3"/>
          <w:sz w:val="28"/>
        </w:rPr>
        <w:t>)</w:t>
      </w:r>
      <w:r w:rsidRPr="002459BB">
        <w:rPr>
          <w:rFonts w:ascii="Times New Roman" w:eastAsia="標楷體" w:hAnsi="Times New Roman"/>
          <w:kern w:val="3"/>
          <w:sz w:val="28"/>
        </w:rPr>
        <w:t>靜脈或肌肉麻醉</w:t>
      </w:r>
      <w:r w:rsidRPr="002459BB">
        <w:rPr>
          <w:rFonts w:ascii="Times New Roman" w:eastAsia="標楷體" w:hAnsi="Times New Roman"/>
          <w:kern w:val="3"/>
          <w:sz w:val="28"/>
        </w:rPr>
        <w:t>(IV</w:t>
      </w:r>
      <w:r w:rsidRPr="002459BB">
        <w:rPr>
          <w:rFonts w:ascii="Times New Roman" w:eastAsia="標楷體" w:hAnsi="Times New Roman"/>
          <w:kern w:val="3"/>
          <w:sz w:val="28"/>
        </w:rPr>
        <w:t>或</w:t>
      </w:r>
      <w:r w:rsidRPr="002459BB">
        <w:rPr>
          <w:rFonts w:ascii="Times New Roman" w:eastAsia="標楷體" w:hAnsi="Times New Roman"/>
          <w:kern w:val="3"/>
          <w:sz w:val="28"/>
        </w:rPr>
        <w:t>IM anesthesia)(96004C)</w:t>
      </w:r>
      <w:r w:rsidRPr="002459BB">
        <w:rPr>
          <w:rFonts w:ascii="Times New Roman" w:eastAsia="標楷體" w:hAnsi="Times New Roman"/>
          <w:kern w:val="3"/>
          <w:sz w:val="28"/>
        </w:rPr>
        <w:t>視為全身麻醉。</w:t>
      </w:r>
    </w:p>
    <w:p w:rsidR="000257EE" w:rsidRPr="002459BB" w:rsidRDefault="00274757" w:rsidP="00AA0EEE">
      <w:pPr>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t>(</w:t>
      </w:r>
      <w:r w:rsidRPr="002459BB">
        <w:rPr>
          <w:rFonts w:ascii="Times New Roman" w:eastAsia="標楷體" w:hAnsi="Times New Roman"/>
          <w:kern w:val="3"/>
          <w:sz w:val="28"/>
        </w:rPr>
        <w:t>九</w:t>
      </w:r>
      <w:r w:rsidRPr="002459BB">
        <w:rPr>
          <w:rFonts w:ascii="Times New Roman" w:eastAsia="標楷體" w:hAnsi="Times New Roman"/>
          <w:kern w:val="3"/>
          <w:sz w:val="28"/>
        </w:rPr>
        <w:t>)96004C</w:t>
      </w:r>
      <w:r w:rsidRPr="002459BB">
        <w:rPr>
          <w:rFonts w:ascii="Times New Roman" w:eastAsia="標楷體" w:hAnsi="Times New Roman"/>
          <w:kern w:val="3"/>
          <w:sz w:val="28"/>
        </w:rPr>
        <w:t>靜脈或肌肉麻醉之界定：執行內容須包括全身麻醉誘導藥物【</w:t>
      </w:r>
      <w:r w:rsidRPr="002459BB">
        <w:rPr>
          <w:rFonts w:ascii="Times New Roman" w:eastAsia="標楷體" w:hAnsi="Times New Roman"/>
          <w:kern w:val="3"/>
          <w:sz w:val="28"/>
        </w:rPr>
        <w:t>short induction barbiturates</w:t>
      </w:r>
      <w:r w:rsidR="00C54EE9" w:rsidRPr="002459BB">
        <w:rPr>
          <w:rFonts w:ascii="Times New Roman" w:eastAsia="標楷體" w:hAnsi="Times New Roman"/>
          <w:kern w:val="3"/>
          <w:sz w:val="28"/>
        </w:rPr>
        <w:t>(</w:t>
      </w:r>
      <w:r w:rsidRPr="002459BB">
        <w:rPr>
          <w:rFonts w:ascii="Times New Roman" w:eastAsia="標楷體" w:hAnsi="Times New Roman"/>
          <w:kern w:val="3"/>
          <w:sz w:val="28"/>
        </w:rPr>
        <w:t>如</w:t>
      </w:r>
      <w:r w:rsidRPr="002459BB">
        <w:rPr>
          <w:rFonts w:ascii="Times New Roman" w:eastAsia="標楷體" w:hAnsi="Times New Roman"/>
          <w:kern w:val="3"/>
          <w:sz w:val="28"/>
        </w:rPr>
        <w:t>thiopental</w:t>
      </w:r>
      <w:r w:rsidRPr="002459BB">
        <w:rPr>
          <w:rFonts w:ascii="Times New Roman" w:eastAsia="標楷體" w:hAnsi="Times New Roman"/>
          <w:kern w:val="3"/>
          <w:sz w:val="28"/>
        </w:rPr>
        <w:t>、</w:t>
      </w:r>
      <w:r w:rsidRPr="002459BB">
        <w:rPr>
          <w:rFonts w:ascii="Times New Roman" w:eastAsia="標楷體" w:hAnsi="Times New Roman"/>
          <w:kern w:val="3"/>
          <w:sz w:val="28"/>
        </w:rPr>
        <w:t>methohexital</w:t>
      </w:r>
      <w:r w:rsidR="00C54EE9" w:rsidRPr="002459BB">
        <w:rPr>
          <w:rFonts w:ascii="Times New Roman" w:eastAsia="標楷體" w:hAnsi="Times New Roman"/>
          <w:kern w:val="3"/>
          <w:sz w:val="28"/>
        </w:rPr>
        <w:t>)</w:t>
      </w:r>
      <w:r w:rsidRPr="002459BB">
        <w:rPr>
          <w:rFonts w:ascii="Times New Roman" w:eastAsia="標楷體" w:hAnsi="Times New Roman"/>
          <w:kern w:val="3"/>
          <w:sz w:val="28"/>
        </w:rPr>
        <w:t>、</w:t>
      </w:r>
      <w:r w:rsidRPr="002459BB">
        <w:rPr>
          <w:rFonts w:ascii="Times New Roman" w:eastAsia="標楷體" w:hAnsi="Times New Roman"/>
          <w:kern w:val="3"/>
          <w:sz w:val="28"/>
        </w:rPr>
        <w:t>Etomidate</w:t>
      </w:r>
      <w:r w:rsidRPr="002459BB">
        <w:rPr>
          <w:rFonts w:ascii="Times New Roman" w:eastAsia="標楷體" w:hAnsi="Times New Roman"/>
          <w:kern w:val="3"/>
          <w:sz w:val="28"/>
        </w:rPr>
        <w:t>、</w:t>
      </w:r>
      <w:r w:rsidRPr="002459BB">
        <w:rPr>
          <w:rFonts w:ascii="Times New Roman" w:eastAsia="標楷體" w:hAnsi="Times New Roman"/>
          <w:kern w:val="3"/>
          <w:sz w:val="28"/>
        </w:rPr>
        <w:t>Ketamine</w:t>
      </w:r>
      <w:r w:rsidRPr="002459BB">
        <w:rPr>
          <w:rFonts w:ascii="Times New Roman" w:eastAsia="標楷體" w:hAnsi="Times New Roman"/>
          <w:kern w:val="3"/>
          <w:sz w:val="28"/>
        </w:rPr>
        <w:t>、</w:t>
      </w:r>
      <w:r w:rsidRPr="002459BB">
        <w:rPr>
          <w:rFonts w:ascii="Times New Roman" w:eastAsia="標楷體" w:hAnsi="Times New Roman"/>
          <w:kern w:val="3"/>
          <w:sz w:val="28"/>
        </w:rPr>
        <w:t>Propofol</w:t>
      </w:r>
      <w:r w:rsidRPr="002459BB">
        <w:rPr>
          <w:rFonts w:ascii="Times New Roman" w:eastAsia="標楷體" w:hAnsi="Times New Roman"/>
          <w:kern w:val="3"/>
          <w:sz w:val="28"/>
        </w:rPr>
        <w:t>等】及完整紀錄</w:t>
      </w:r>
      <w:r w:rsidR="00C54EE9" w:rsidRPr="002459BB">
        <w:rPr>
          <w:rFonts w:ascii="Times New Roman" w:eastAsia="標楷體" w:hAnsi="Times New Roman"/>
          <w:kern w:val="3"/>
          <w:sz w:val="28"/>
        </w:rPr>
        <w:t>(</w:t>
      </w:r>
      <w:r w:rsidRPr="002459BB">
        <w:rPr>
          <w:rFonts w:ascii="Times New Roman" w:eastAsia="標楷體" w:hAnsi="Times New Roman"/>
          <w:kern w:val="3"/>
          <w:sz w:val="28"/>
        </w:rPr>
        <w:t>包括麻醉前評估、麻醉紀錄、麻醉恢復紀錄</w:t>
      </w:r>
      <w:r w:rsidR="00C54EE9" w:rsidRPr="002459BB">
        <w:rPr>
          <w:rFonts w:ascii="Times New Roman" w:eastAsia="標楷體" w:hAnsi="Times New Roman"/>
          <w:kern w:val="3"/>
          <w:sz w:val="28"/>
        </w:rPr>
        <w:t>)(</w:t>
      </w:r>
      <w:r w:rsidRPr="002459BB">
        <w:rPr>
          <w:rFonts w:ascii="Times New Roman" w:eastAsia="標楷體" w:hAnsi="Times New Roman"/>
          <w:kern w:val="3"/>
          <w:sz w:val="28"/>
        </w:rPr>
        <w:t>中央健康保險局九十年二月二十七日健保審字第</w:t>
      </w:r>
      <w:r w:rsidR="008E2644" w:rsidRPr="002459BB">
        <w:rPr>
          <w:rFonts w:ascii="Times New Roman" w:eastAsia="標楷體" w:hAnsi="Times New Roman"/>
          <w:kern w:val="3"/>
          <w:sz w:val="28"/>
        </w:rPr>
        <w:t>90006127</w:t>
      </w:r>
      <w:r w:rsidRPr="002459BB">
        <w:rPr>
          <w:rFonts w:ascii="Times New Roman" w:eastAsia="標楷體" w:hAnsi="Times New Roman"/>
          <w:kern w:val="3"/>
          <w:sz w:val="28"/>
        </w:rPr>
        <w:t>號函</w:t>
      </w:r>
      <w:r w:rsidR="00C54EE9" w:rsidRPr="002459BB">
        <w:rPr>
          <w:rFonts w:ascii="Times New Roman" w:eastAsia="標楷體" w:hAnsi="Times New Roman"/>
          <w:kern w:val="3"/>
          <w:sz w:val="28"/>
        </w:rPr>
        <w:t>)</w:t>
      </w:r>
    </w:p>
    <w:p w:rsidR="000257EE" w:rsidRPr="002459BB" w:rsidRDefault="00274757" w:rsidP="00AA0EEE">
      <w:pPr>
        <w:snapToGrid w:val="0"/>
        <w:spacing w:line="600" w:lineRule="exact"/>
        <w:ind w:left="1040" w:hanging="560"/>
        <w:jc w:val="both"/>
        <w:rPr>
          <w:rFonts w:ascii="Times New Roman" w:eastAsia="標楷體" w:hAnsi="Times New Roman"/>
          <w:kern w:val="3"/>
          <w:sz w:val="28"/>
        </w:rPr>
      </w:pPr>
      <w:r w:rsidRPr="002459BB">
        <w:rPr>
          <w:rFonts w:ascii="Times New Roman" w:eastAsia="標楷體" w:hAnsi="Times New Roman"/>
          <w:kern w:val="3"/>
          <w:sz w:val="28"/>
        </w:rPr>
        <w:lastRenderedPageBreak/>
        <w:t>(</w:t>
      </w:r>
      <w:r w:rsidRPr="002459BB">
        <w:rPr>
          <w:rFonts w:ascii="Times New Roman" w:eastAsia="標楷體" w:hAnsi="Times New Roman"/>
          <w:kern w:val="3"/>
          <w:sz w:val="28"/>
        </w:rPr>
        <w:t>十</w:t>
      </w:r>
      <w:r w:rsidRPr="002459BB">
        <w:rPr>
          <w:rFonts w:ascii="Times New Roman" w:eastAsia="標楷體" w:hAnsi="Times New Roman"/>
          <w:kern w:val="3"/>
          <w:sz w:val="28"/>
        </w:rPr>
        <w:t>)</w:t>
      </w:r>
      <w:r w:rsidRPr="002459BB">
        <w:rPr>
          <w:rFonts w:ascii="Times New Roman" w:eastAsia="標楷體" w:hAnsi="Times New Roman"/>
          <w:kern w:val="3"/>
          <w:sz w:val="28"/>
        </w:rPr>
        <w:t>凡申報全身麻醉均須檢附完整紀錄包括麻醉前評估、麻醉紀錄及麻醉恢復紀錄，前兩項之基本記載內容及參考格式</w:t>
      </w:r>
      <w:r w:rsidR="00C54EE9" w:rsidRPr="002459BB">
        <w:rPr>
          <w:rFonts w:ascii="Times New Roman" w:eastAsia="標楷體" w:hAnsi="Times New Roman"/>
          <w:kern w:val="3"/>
          <w:sz w:val="28"/>
        </w:rPr>
        <w:t>(</w:t>
      </w:r>
      <w:r w:rsidRPr="002459BB">
        <w:rPr>
          <w:rFonts w:ascii="Times New Roman" w:eastAsia="標楷體" w:hAnsi="Times New Roman"/>
          <w:kern w:val="3"/>
          <w:sz w:val="28"/>
        </w:rPr>
        <w:t>詳附表十七</w:t>
      </w:r>
      <w:r w:rsidR="00C54EE9" w:rsidRPr="002459BB">
        <w:rPr>
          <w:rFonts w:ascii="Times New Roman" w:eastAsia="標楷體" w:hAnsi="Times New Roman"/>
          <w:kern w:val="3"/>
          <w:sz w:val="28"/>
        </w:rPr>
        <w:t>)</w:t>
      </w:r>
      <w:r w:rsidRPr="002459BB">
        <w:rPr>
          <w:rFonts w:ascii="Times New Roman" w:eastAsia="標楷體" w:hAnsi="Times New Roman"/>
          <w:kern w:val="3"/>
          <w:sz w:val="28"/>
        </w:rPr>
        <w:t>。</w:t>
      </w:r>
    </w:p>
    <w:p w:rsidR="000257EE" w:rsidRPr="002459BB" w:rsidRDefault="00274757" w:rsidP="00AA0EEE">
      <w:pPr>
        <w:snapToGrid w:val="0"/>
        <w:spacing w:line="600" w:lineRule="exact"/>
        <w:ind w:left="1040" w:hanging="560"/>
        <w:jc w:val="both"/>
        <w:rPr>
          <w:rFonts w:ascii="Times New Roman" w:hAnsi="Times New Roman"/>
        </w:rPr>
      </w:pPr>
      <w:r w:rsidRPr="002459BB">
        <w:rPr>
          <w:rFonts w:ascii="Times New Roman" w:eastAsia="標楷體" w:hAnsi="Times New Roman"/>
          <w:kern w:val="3"/>
          <w:sz w:val="28"/>
        </w:rPr>
        <w:t>(</w:t>
      </w:r>
      <w:r w:rsidRPr="002459BB">
        <w:rPr>
          <w:rFonts w:ascii="Times New Roman" w:eastAsia="標楷體" w:hAnsi="Times New Roman"/>
          <w:kern w:val="3"/>
          <w:sz w:val="28"/>
        </w:rPr>
        <w:t>十一</w:t>
      </w:r>
      <w:r w:rsidRPr="002459BB">
        <w:rPr>
          <w:rFonts w:ascii="Times New Roman" w:eastAsia="標楷體" w:hAnsi="Times New Roman"/>
          <w:kern w:val="3"/>
          <w:sz w:val="28"/>
        </w:rPr>
        <w:t>)</w:t>
      </w:r>
      <w:r w:rsidRPr="002459BB">
        <w:rPr>
          <w:rFonts w:ascii="Times New Roman" w:eastAsia="標楷體" w:hAnsi="Times New Roman"/>
          <w:kern w:val="3"/>
          <w:sz w:val="28"/>
        </w:rPr>
        <w:t>有關麻醉申復案件，應由麻醉審查醫</w:t>
      </w:r>
      <w:r w:rsidRPr="002459BB">
        <w:rPr>
          <w:rFonts w:ascii="Times New Roman" w:eastAsia="標楷體" w:hAnsi="Times New Roman"/>
          <w:sz w:val="28"/>
          <w:szCs w:val="28"/>
        </w:rPr>
        <w:t>藥專家</w:t>
      </w:r>
      <w:r w:rsidRPr="002459BB">
        <w:rPr>
          <w:rFonts w:ascii="Times New Roman" w:eastAsia="標楷體" w:hAnsi="Times New Roman"/>
          <w:kern w:val="3"/>
          <w:sz w:val="28"/>
        </w:rPr>
        <w:t>審查。</w:t>
      </w:r>
      <w:r w:rsidRPr="002459BB">
        <w:rPr>
          <w:rFonts w:ascii="Times New Roman" w:eastAsia="標楷體" w:hAnsi="Times New Roman"/>
          <w:kern w:val="3"/>
          <w:sz w:val="28"/>
        </w:rPr>
        <w:t>(102/3/1)</w:t>
      </w:r>
    </w:p>
    <w:p w:rsidR="000257EE" w:rsidRPr="002459BB" w:rsidRDefault="00274757" w:rsidP="00AA0EEE">
      <w:pPr>
        <w:snapToGrid w:val="0"/>
        <w:spacing w:line="600" w:lineRule="exact"/>
        <w:ind w:left="1040" w:hanging="560"/>
        <w:jc w:val="both"/>
        <w:rPr>
          <w:rFonts w:ascii="Times New Roman" w:eastAsia="標楷體" w:hAnsi="Times New Roman"/>
          <w:kern w:val="3"/>
          <w:sz w:val="28"/>
        </w:rPr>
        <w:sectPr w:rsidR="000257EE" w:rsidRPr="002459BB">
          <w:pgSz w:w="11906" w:h="16838"/>
          <w:pgMar w:top="1418" w:right="1304" w:bottom="1418" w:left="1320" w:header="720" w:footer="720" w:gutter="0"/>
          <w:cols w:space="720"/>
          <w:docGrid w:type="lines" w:linePitch="405"/>
        </w:sectPr>
      </w:pPr>
      <w:r w:rsidRPr="002459BB">
        <w:rPr>
          <w:rFonts w:ascii="Times New Roman" w:eastAsia="標楷體" w:hAnsi="Times New Roman"/>
          <w:kern w:val="3"/>
          <w:sz w:val="28"/>
        </w:rPr>
        <w:t>(</w:t>
      </w:r>
      <w:r w:rsidRPr="002459BB">
        <w:rPr>
          <w:rFonts w:ascii="Times New Roman" w:eastAsia="標楷體" w:hAnsi="Times New Roman"/>
          <w:kern w:val="3"/>
          <w:sz w:val="28"/>
        </w:rPr>
        <w:t>十二</w:t>
      </w:r>
      <w:r w:rsidRPr="002459BB">
        <w:rPr>
          <w:rFonts w:ascii="Times New Roman" w:eastAsia="標楷體" w:hAnsi="Times New Roman"/>
          <w:kern w:val="3"/>
          <w:sz w:val="28"/>
        </w:rPr>
        <w:t>)</w:t>
      </w:r>
      <w:r w:rsidRPr="002459BB">
        <w:rPr>
          <w:rFonts w:ascii="Times New Roman" w:eastAsia="標楷體" w:hAnsi="Times New Roman"/>
          <w:kern w:val="3"/>
          <w:sz w:val="28"/>
        </w:rPr>
        <w:t>凡申報</w:t>
      </w:r>
      <w:r w:rsidRPr="002459BB">
        <w:rPr>
          <w:rFonts w:ascii="Times New Roman" w:eastAsia="標楷體" w:hAnsi="Times New Roman"/>
          <w:kern w:val="3"/>
          <w:sz w:val="28"/>
        </w:rPr>
        <w:t>96011C</w:t>
      </w:r>
      <w:r w:rsidRPr="002459BB">
        <w:rPr>
          <w:rFonts w:ascii="Times New Roman" w:eastAsia="標楷體" w:hAnsi="Times New Roman"/>
          <w:kern w:val="3"/>
          <w:sz w:val="28"/>
        </w:rPr>
        <w:t>神經叢阻斷術，必須加註神經叢之解剖名稱。</w:t>
      </w:r>
    </w:p>
    <w:p w:rsidR="000257EE" w:rsidRPr="002459BB" w:rsidRDefault="00274757">
      <w:pPr>
        <w:spacing w:before="180" w:after="72"/>
        <w:jc w:val="center"/>
        <w:rPr>
          <w:rFonts w:ascii="Times New Roman" w:eastAsia="標楷體" w:hAnsi="Times New Roman"/>
          <w:bCs/>
          <w:sz w:val="28"/>
          <w:szCs w:val="28"/>
        </w:rPr>
        <w:sectPr w:rsidR="000257EE" w:rsidRPr="002459BB">
          <w:headerReference w:type="default" r:id="rId60"/>
          <w:footerReference w:type="default" r:id="rId61"/>
          <w:pgSz w:w="11906" w:h="16838"/>
          <w:pgMar w:top="1134" w:right="567" w:bottom="1134" w:left="567" w:header="283" w:footer="283" w:gutter="0"/>
          <w:cols w:space="720"/>
          <w:docGrid w:type="lines" w:linePitch="464"/>
        </w:sectPr>
      </w:pPr>
      <w:r w:rsidRPr="002459BB">
        <w:rPr>
          <w:rFonts w:ascii="Times New Roman" w:eastAsia="標楷體" w:hAnsi="Times New Roman"/>
          <w:bCs/>
          <w:sz w:val="28"/>
          <w:szCs w:val="28"/>
        </w:rPr>
        <w:lastRenderedPageBreak/>
        <w:t>附表一</w:t>
      </w:r>
      <w:r w:rsidRPr="002459BB">
        <w:rPr>
          <w:rFonts w:ascii="Times New Roman" w:eastAsia="標楷體" w:hAnsi="Times New Roman"/>
          <w:bCs/>
          <w:sz w:val="28"/>
          <w:szCs w:val="28"/>
        </w:rPr>
        <w:t xml:space="preserve">  </w:t>
      </w:r>
      <w:r w:rsidRPr="002459BB">
        <w:rPr>
          <w:rFonts w:ascii="Times New Roman" w:eastAsia="標楷體" w:hAnsi="Times New Roman"/>
          <w:bCs/>
          <w:sz w:val="28"/>
          <w:szCs w:val="28"/>
        </w:rPr>
        <w:t>刪除</w:t>
      </w:r>
      <w:r w:rsidRPr="002459BB">
        <w:rPr>
          <w:rFonts w:ascii="Times New Roman" w:eastAsia="標楷體" w:hAnsi="Times New Roman"/>
          <w:bCs/>
          <w:sz w:val="28"/>
          <w:szCs w:val="28"/>
        </w:rPr>
        <w:t>(99/7/1)</w:t>
      </w:r>
    </w:p>
    <w:p w:rsidR="000257EE" w:rsidRPr="002459BB" w:rsidRDefault="005E147B">
      <w:pPr>
        <w:spacing w:after="180"/>
        <w:jc w:val="center"/>
        <w:rPr>
          <w:rFonts w:ascii="Times New Roman" w:hAnsi="Times New Roman"/>
        </w:rPr>
      </w:pPr>
      <w:r w:rsidRPr="002459BB">
        <w:rPr>
          <w:rFonts w:ascii="Times New Roman" w:eastAsia="標楷體" w:hAnsi="Times New Roman"/>
          <w:b/>
          <w:bCs/>
          <w:noProof/>
          <w:sz w:val="20"/>
        </w:rPr>
        <w:lastRenderedPageBreak/>
        <mc:AlternateContent>
          <mc:Choice Requires="wps">
            <w:drawing>
              <wp:anchor distT="0" distB="0" distL="114300" distR="114300" simplePos="0" relativeHeight="251641856" behindDoc="0" locked="0" layoutInCell="1" allowOverlap="1" wp14:anchorId="19C9A6AE" wp14:editId="680C1775">
                <wp:simplePos x="0" y="0"/>
                <wp:positionH relativeFrom="column">
                  <wp:posOffset>0</wp:posOffset>
                </wp:positionH>
                <wp:positionV relativeFrom="paragraph">
                  <wp:posOffset>-367030</wp:posOffset>
                </wp:positionV>
                <wp:extent cx="769620" cy="305435"/>
                <wp:effectExtent l="0" t="0" r="0" b="0"/>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snapToGrid w:val="0"/>
                              <w:spacing w:line="240" w:lineRule="auto"/>
                              <w:rPr>
                                <w:rFonts w:eastAsia="標楷體"/>
                                <w:sz w:val="28"/>
                              </w:rPr>
                            </w:pPr>
                            <w:r>
                              <w:rPr>
                                <w:rFonts w:eastAsia="標楷體"/>
                                <w:sz w:val="28"/>
                              </w:rPr>
                              <w:t>附表二</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9C9A6AE" id="Text Box 9" o:spid="_x0000_s1044" type="#_x0000_t202" style="position:absolute;left:0;text-align:left;margin-left:0;margin-top:-28.9pt;width:60.6pt;height:24.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" filled="f" stroked="f">
                <v:textbox>
                  <w:txbxContent>
                    <w:p w:rsidR="001918F1" w:rsidRDefault="001918F1">
                      <w:pPr>
                        <w:snapToGrid w:val="0"/>
                        <w:spacing w:line="240" w:lineRule="auto"/>
                        <w:rPr>
                          <w:rFonts w:eastAsia="標楷體"/>
                          <w:sz w:val="28"/>
                        </w:rPr>
                      </w:pPr>
                      <w:r>
                        <w:rPr>
                          <w:rFonts w:eastAsia="標楷體"/>
                          <w:sz w:val="28"/>
                        </w:rPr>
                        <w:t>附表二</w:t>
                      </w:r>
                    </w:p>
                  </w:txbxContent>
                </v:textbox>
              </v:shape>
            </w:pict>
          </mc:Fallback>
        </mc:AlternateContent>
      </w:r>
      <w:r w:rsidR="00274757" w:rsidRPr="002459BB">
        <w:rPr>
          <w:rFonts w:ascii="Times New Roman" w:eastAsia="標楷體" w:hAnsi="Times New Roman"/>
          <w:b/>
          <w:bCs/>
          <w:sz w:val="32"/>
        </w:rPr>
        <w:t>個案活動能力評估表</w:t>
      </w:r>
    </w:p>
    <w:p w:rsidR="000257EE" w:rsidRPr="002459BB" w:rsidRDefault="00274757">
      <w:pPr>
        <w:spacing w:after="180"/>
        <w:jc w:val="center"/>
        <w:rPr>
          <w:rFonts w:ascii="Times New Roman" w:eastAsia="標楷體" w:hAnsi="Times New Roman"/>
        </w:rPr>
      </w:pPr>
      <w:r w:rsidRPr="002459BB">
        <w:rPr>
          <w:rFonts w:ascii="Times New Roman" w:eastAsia="標楷體" w:hAnsi="Times New Roman"/>
        </w:rPr>
        <w:t>Karnofsky Scale</w:t>
      </w:r>
    </w:p>
    <w:tbl>
      <w:tblPr>
        <w:tblW w:w="9694" w:type="dxa"/>
        <w:tblCellMar>
          <w:left w:w="10" w:type="dxa"/>
          <w:right w:w="10" w:type="dxa"/>
        </w:tblCellMar>
        <w:tblLook w:val="04A0" w:firstRow="1" w:lastRow="0" w:firstColumn="1" w:lastColumn="0" w:noHBand="0" w:noVBand="1"/>
      </w:tblPr>
      <w:tblGrid>
        <w:gridCol w:w="1232"/>
        <w:gridCol w:w="8462"/>
      </w:tblGrid>
      <w:tr w:rsidR="003D24F4" w:rsidRPr="002459BB">
        <w:tc>
          <w:tcPr>
            <w:tcW w:w="1232"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80" w:after="180"/>
              <w:jc w:val="center"/>
              <w:rPr>
                <w:rFonts w:ascii="Times New Roman" w:eastAsia="標楷體" w:hAnsi="Times New Roman"/>
              </w:rPr>
            </w:pPr>
            <w:r w:rsidRPr="002459BB">
              <w:rPr>
                <w:rFonts w:ascii="Times New Roman" w:eastAsia="標楷體" w:hAnsi="Times New Roman"/>
              </w:rPr>
              <w:t>級別</w:t>
            </w:r>
          </w:p>
        </w:tc>
        <w:tc>
          <w:tcPr>
            <w:tcW w:w="8462"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180" w:after="180"/>
              <w:ind w:left="480" w:right="480"/>
              <w:rPr>
                <w:rFonts w:ascii="Times New Roman" w:eastAsia="標楷體" w:hAnsi="Times New Roman"/>
              </w:rPr>
            </w:pPr>
            <w:r w:rsidRPr="002459BB">
              <w:rPr>
                <w:rFonts w:ascii="Times New Roman" w:eastAsia="標楷體" w:hAnsi="Times New Roman"/>
              </w:rPr>
              <w:t>描述</w:t>
            </w:r>
          </w:p>
        </w:tc>
      </w:tr>
      <w:tr w:rsidR="003D24F4" w:rsidRPr="002459BB">
        <w:tc>
          <w:tcPr>
            <w:tcW w:w="1232" w:type="dxa"/>
            <w:tcBorders>
              <w:top w:val="single" w:sz="4" w:space="0" w:color="000000"/>
            </w:tcBorders>
            <w:shd w:val="clear" w:color="auto" w:fill="auto"/>
            <w:tcMar>
              <w:top w:w="0" w:type="dxa"/>
              <w:left w:w="28" w:type="dxa"/>
              <w:bottom w:w="0" w:type="dxa"/>
              <w:right w:w="28" w:type="dxa"/>
            </w:tcMar>
            <w:vAlign w:val="center"/>
          </w:tcPr>
          <w:p w:rsidR="000257EE" w:rsidRPr="002459BB" w:rsidRDefault="00274757">
            <w:pPr>
              <w:snapToGrid w:val="0"/>
              <w:spacing w:line="240" w:lineRule="auto"/>
              <w:jc w:val="center"/>
              <w:textAlignment w:val="auto"/>
              <w:rPr>
                <w:rFonts w:ascii="Times New Roman" w:eastAsia="標楷體" w:hAnsi="Times New Roman"/>
                <w:kern w:val="3"/>
              </w:rPr>
            </w:pPr>
            <w:r w:rsidRPr="002459BB">
              <w:rPr>
                <w:rFonts w:ascii="Times New Roman" w:eastAsia="標楷體" w:hAnsi="Times New Roman"/>
                <w:kern w:val="3"/>
              </w:rPr>
              <w:t>0</w:t>
            </w:r>
          </w:p>
        </w:tc>
        <w:tc>
          <w:tcPr>
            <w:tcW w:w="8462" w:type="dxa"/>
            <w:tcBorders>
              <w:top w:val="single" w:sz="4" w:space="0" w:color="000000"/>
            </w:tcBorders>
            <w:shd w:val="clear" w:color="auto" w:fill="auto"/>
            <w:tcMar>
              <w:top w:w="0" w:type="dxa"/>
              <w:left w:w="28" w:type="dxa"/>
              <w:bottom w:w="0" w:type="dxa"/>
              <w:right w:w="28" w:type="dxa"/>
            </w:tcMar>
          </w:tcPr>
          <w:p w:rsidR="000257EE" w:rsidRPr="002459BB" w:rsidRDefault="00274757">
            <w:pPr>
              <w:spacing w:before="180" w:line="480" w:lineRule="auto"/>
              <w:jc w:val="both"/>
              <w:rPr>
                <w:rFonts w:ascii="Times New Roman" w:hAnsi="Times New Roman"/>
              </w:rPr>
            </w:pPr>
            <w:r w:rsidRPr="002459BB">
              <w:rPr>
                <w:rFonts w:ascii="Times New Roman" w:eastAsia="標楷體" w:hAnsi="Times New Roman"/>
              </w:rPr>
              <w:t>完全活動</w:t>
            </w:r>
            <w:r w:rsidRPr="002459BB">
              <w:rPr>
                <w:rFonts w:ascii="Times New Roman" w:eastAsia="標楷體" w:hAnsi="Times New Roman"/>
                <w:szCs w:val="22"/>
              </w:rPr>
              <w:t>。</w:t>
            </w:r>
            <w:r w:rsidRPr="002459BB">
              <w:rPr>
                <w:rFonts w:ascii="Times New Roman" w:eastAsia="標楷體" w:hAnsi="Times New Roman"/>
              </w:rPr>
              <w:t>能維持所有之活動，不受任何限制</w:t>
            </w:r>
            <w:r w:rsidRPr="002459BB">
              <w:rPr>
                <w:rFonts w:ascii="Times New Roman" w:eastAsia="標楷體" w:hAnsi="Times New Roman"/>
                <w:szCs w:val="22"/>
              </w:rPr>
              <w:t>。</w:t>
            </w:r>
          </w:p>
        </w:tc>
      </w:tr>
      <w:tr w:rsidR="003D24F4" w:rsidRPr="002459BB">
        <w:tc>
          <w:tcPr>
            <w:tcW w:w="1232" w:type="dxa"/>
            <w:shd w:val="clear" w:color="auto" w:fill="auto"/>
            <w:tcMar>
              <w:top w:w="0" w:type="dxa"/>
              <w:left w:w="28" w:type="dxa"/>
              <w:bottom w:w="0" w:type="dxa"/>
              <w:right w:w="28" w:type="dxa"/>
            </w:tcMar>
            <w:vAlign w:val="center"/>
          </w:tcPr>
          <w:p w:rsidR="000257EE" w:rsidRPr="002459BB" w:rsidRDefault="00274757">
            <w:pPr>
              <w:snapToGrid w:val="0"/>
              <w:spacing w:line="240" w:lineRule="auto"/>
              <w:jc w:val="center"/>
              <w:textAlignment w:val="auto"/>
              <w:rPr>
                <w:rFonts w:ascii="Times New Roman" w:eastAsia="標楷體" w:hAnsi="Times New Roman"/>
                <w:kern w:val="3"/>
              </w:rPr>
            </w:pPr>
            <w:r w:rsidRPr="002459BB">
              <w:rPr>
                <w:rFonts w:ascii="Times New Roman" w:eastAsia="標楷體" w:hAnsi="Times New Roman"/>
                <w:kern w:val="3"/>
              </w:rPr>
              <w:t>1</w:t>
            </w:r>
          </w:p>
        </w:tc>
        <w:tc>
          <w:tcPr>
            <w:tcW w:w="8462" w:type="dxa"/>
            <w:shd w:val="clear" w:color="auto" w:fill="auto"/>
            <w:tcMar>
              <w:top w:w="0" w:type="dxa"/>
              <w:left w:w="28" w:type="dxa"/>
              <w:bottom w:w="0" w:type="dxa"/>
              <w:right w:w="28" w:type="dxa"/>
            </w:tcMar>
          </w:tcPr>
          <w:p w:rsidR="000257EE" w:rsidRPr="002459BB" w:rsidRDefault="00274757">
            <w:pPr>
              <w:snapToGrid w:val="0"/>
              <w:spacing w:line="240" w:lineRule="auto"/>
              <w:textAlignment w:val="auto"/>
              <w:rPr>
                <w:rFonts w:ascii="Times New Roman" w:eastAsia="標楷體" w:hAnsi="Times New Roman"/>
                <w:kern w:val="3"/>
              </w:rPr>
            </w:pPr>
            <w:r w:rsidRPr="002459BB">
              <w:rPr>
                <w:rFonts w:ascii="Times New Roman" w:eastAsia="標楷體" w:hAnsi="Times New Roman"/>
                <w:kern w:val="3"/>
              </w:rPr>
              <w:t>能夠步行及維持輕度工作，如：簡單之家務、辦公室之工作，但受制於體力消耗量大之活動。</w:t>
            </w:r>
          </w:p>
        </w:tc>
      </w:tr>
      <w:tr w:rsidR="003D24F4" w:rsidRPr="002459BB">
        <w:tc>
          <w:tcPr>
            <w:tcW w:w="1232" w:type="dxa"/>
            <w:shd w:val="clear" w:color="auto" w:fill="auto"/>
            <w:tcMar>
              <w:top w:w="0" w:type="dxa"/>
              <w:left w:w="28" w:type="dxa"/>
              <w:bottom w:w="0" w:type="dxa"/>
              <w:right w:w="28" w:type="dxa"/>
            </w:tcMar>
            <w:vAlign w:val="center"/>
          </w:tcPr>
          <w:p w:rsidR="000257EE" w:rsidRPr="002459BB" w:rsidRDefault="00274757">
            <w:pPr>
              <w:snapToGrid w:val="0"/>
              <w:spacing w:line="240" w:lineRule="auto"/>
              <w:jc w:val="center"/>
              <w:textAlignment w:val="auto"/>
              <w:rPr>
                <w:rFonts w:ascii="Times New Roman" w:eastAsia="標楷體" w:hAnsi="Times New Roman"/>
                <w:kern w:val="3"/>
              </w:rPr>
            </w:pPr>
            <w:r w:rsidRPr="002459BB">
              <w:rPr>
                <w:rFonts w:ascii="Times New Roman" w:eastAsia="標楷體" w:hAnsi="Times New Roman"/>
                <w:kern w:val="3"/>
              </w:rPr>
              <w:t>2</w:t>
            </w:r>
          </w:p>
        </w:tc>
        <w:tc>
          <w:tcPr>
            <w:tcW w:w="8462" w:type="dxa"/>
            <w:shd w:val="clear" w:color="auto" w:fill="auto"/>
            <w:tcMar>
              <w:top w:w="0" w:type="dxa"/>
              <w:left w:w="28" w:type="dxa"/>
              <w:bottom w:w="0" w:type="dxa"/>
              <w:right w:w="28" w:type="dxa"/>
            </w:tcMar>
          </w:tcPr>
          <w:p w:rsidR="000257EE" w:rsidRPr="002459BB" w:rsidRDefault="00274757">
            <w:pPr>
              <w:snapToGrid w:val="0"/>
              <w:spacing w:line="240" w:lineRule="auto"/>
              <w:textAlignment w:val="auto"/>
              <w:rPr>
                <w:rFonts w:ascii="Times New Roman" w:eastAsia="標楷體" w:hAnsi="Times New Roman"/>
                <w:kern w:val="3"/>
              </w:rPr>
            </w:pPr>
            <w:r w:rsidRPr="002459BB">
              <w:rPr>
                <w:rFonts w:ascii="Times New Roman" w:eastAsia="標楷體" w:hAnsi="Times New Roman"/>
                <w:kern w:val="3"/>
              </w:rPr>
              <w:t>能夠步行及維持自我照顧，但無法進行辦公或家務。</w:t>
            </w:r>
            <w:r w:rsidRPr="002459BB">
              <w:rPr>
                <w:rFonts w:ascii="Times New Roman" w:eastAsia="標楷體" w:hAnsi="Times New Roman"/>
                <w:kern w:val="3"/>
              </w:rPr>
              <w:t>50</w:t>
            </w:r>
            <w:r w:rsidRPr="002459BB">
              <w:rPr>
                <w:rFonts w:ascii="Times New Roman" w:eastAsia="標楷體" w:hAnsi="Times New Roman"/>
                <w:kern w:val="3"/>
              </w:rPr>
              <w:t>％以上之清醒時間，可以起床活動不必限制在床上或椅子上。</w:t>
            </w:r>
          </w:p>
        </w:tc>
      </w:tr>
      <w:tr w:rsidR="003D24F4" w:rsidRPr="002459BB">
        <w:tc>
          <w:tcPr>
            <w:tcW w:w="1232" w:type="dxa"/>
            <w:shd w:val="clear" w:color="auto" w:fill="auto"/>
            <w:tcMar>
              <w:top w:w="0" w:type="dxa"/>
              <w:left w:w="28" w:type="dxa"/>
              <w:bottom w:w="0" w:type="dxa"/>
              <w:right w:w="28" w:type="dxa"/>
            </w:tcMar>
            <w:vAlign w:val="center"/>
          </w:tcPr>
          <w:p w:rsidR="000257EE" w:rsidRPr="002459BB" w:rsidRDefault="00274757">
            <w:pPr>
              <w:snapToGrid w:val="0"/>
              <w:spacing w:line="240" w:lineRule="auto"/>
              <w:jc w:val="center"/>
              <w:textAlignment w:val="auto"/>
              <w:rPr>
                <w:rFonts w:ascii="Times New Roman" w:eastAsia="標楷體" w:hAnsi="Times New Roman"/>
                <w:kern w:val="3"/>
              </w:rPr>
            </w:pPr>
            <w:r w:rsidRPr="002459BB">
              <w:rPr>
                <w:rFonts w:ascii="Times New Roman" w:eastAsia="標楷體" w:hAnsi="Times New Roman"/>
                <w:kern w:val="3"/>
              </w:rPr>
              <w:t>3</w:t>
            </w:r>
          </w:p>
        </w:tc>
        <w:tc>
          <w:tcPr>
            <w:tcW w:w="8462" w:type="dxa"/>
            <w:shd w:val="clear" w:color="auto" w:fill="auto"/>
            <w:tcMar>
              <w:top w:w="0" w:type="dxa"/>
              <w:left w:w="28" w:type="dxa"/>
              <w:bottom w:w="0" w:type="dxa"/>
              <w:right w:w="28" w:type="dxa"/>
            </w:tcMar>
          </w:tcPr>
          <w:p w:rsidR="000257EE" w:rsidRPr="002459BB" w:rsidRDefault="00274757">
            <w:pPr>
              <w:spacing w:before="180" w:line="480" w:lineRule="auto"/>
              <w:jc w:val="both"/>
              <w:rPr>
                <w:rFonts w:ascii="Times New Roman" w:eastAsia="標楷體" w:hAnsi="Times New Roman"/>
              </w:rPr>
            </w:pPr>
            <w:r w:rsidRPr="002459BB">
              <w:rPr>
                <w:rFonts w:ascii="Times New Roman" w:eastAsia="標楷體" w:hAnsi="Times New Roman"/>
              </w:rPr>
              <w:t>只能維持有限之自我照顧，超過</w:t>
            </w:r>
            <w:r w:rsidRPr="002459BB">
              <w:rPr>
                <w:rFonts w:ascii="Times New Roman" w:eastAsia="標楷體" w:hAnsi="Times New Roman"/>
              </w:rPr>
              <w:t>50</w:t>
            </w:r>
            <w:r w:rsidRPr="002459BB">
              <w:rPr>
                <w:rFonts w:ascii="Times New Roman" w:eastAsia="標楷體" w:hAnsi="Times New Roman"/>
              </w:rPr>
              <w:t>％之清醒時間，活動限制在床上或椅子上。</w:t>
            </w:r>
          </w:p>
        </w:tc>
      </w:tr>
      <w:tr w:rsidR="003D24F4" w:rsidRPr="002459BB">
        <w:tc>
          <w:tcPr>
            <w:tcW w:w="1232" w:type="dxa"/>
            <w:shd w:val="clear" w:color="auto" w:fill="auto"/>
            <w:tcMar>
              <w:top w:w="0" w:type="dxa"/>
              <w:left w:w="28" w:type="dxa"/>
              <w:bottom w:w="0" w:type="dxa"/>
              <w:right w:w="28" w:type="dxa"/>
            </w:tcMar>
            <w:vAlign w:val="center"/>
          </w:tcPr>
          <w:p w:rsidR="000257EE" w:rsidRPr="002459BB" w:rsidRDefault="00274757">
            <w:pPr>
              <w:snapToGrid w:val="0"/>
              <w:spacing w:line="240" w:lineRule="auto"/>
              <w:jc w:val="center"/>
              <w:textAlignment w:val="auto"/>
              <w:rPr>
                <w:rFonts w:ascii="Times New Roman" w:eastAsia="標楷體" w:hAnsi="Times New Roman"/>
                <w:kern w:val="3"/>
              </w:rPr>
            </w:pPr>
            <w:r w:rsidRPr="002459BB">
              <w:rPr>
                <w:rFonts w:ascii="Times New Roman" w:eastAsia="標楷體" w:hAnsi="Times New Roman"/>
                <w:kern w:val="3"/>
              </w:rPr>
              <w:t>4</w:t>
            </w:r>
          </w:p>
        </w:tc>
        <w:tc>
          <w:tcPr>
            <w:tcW w:w="8462" w:type="dxa"/>
            <w:shd w:val="clear" w:color="auto" w:fill="auto"/>
            <w:tcMar>
              <w:top w:w="0" w:type="dxa"/>
              <w:left w:w="28" w:type="dxa"/>
              <w:bottom w:w="0" w:type="dxa"/>
              <w:right w:w="28" w:type="dxa"/>
            </w:tcMar>
          </w:tcPr>
          <w:p w:rsidR="000257EE" w:rsidRPr="002459BB" w:rsidRDefault="00274757">
            <w:pPr>
              <w:spacing w:before="180" w:line="480" w:lineRule="auto"/>
              <w:jc w:val="both"/>
              <w:rPr>
                <w:rFonts w:ascii="Times New Roman" w:eastAsia="標楷體" w:hAnsi="Times New Roman"/>
              </w:rPr>
            </w:pPr>
            <w:r w:rsidRPr="002459BB">
              <w:rPr>
                <w:rFonts w:ascii="Times New Roman" w:eastAsia="標楷體" w:hAnsi="Times New Roman"/>
              </w:rPr>
              <w:t>完全無法活動，不能進行任何自我照顧，且完全限制在床上或椅子上。</w:t>
            </w:r>
          </w:p>
        </w:tc>
      </w:tr>
    </w:tbl>
    <w:p w:rsidR="000257EE" w:rsidRPr="002459BB" w:rsidRDefault="000257EE">
      <w:pPr>
        <w:sectPr w:rsidR="000257EE" w:rsidRPr="002459BB">
          <w:headerReference w:type="default" r:id="rId62"/>
          <w:footerReference w:type="default" r:id="rId63"/>
          <w:pgSz w:w="11906" w:h="16838"/>
          <w:pgMar w:top="1418" w:right="1021" w:bottom="1418" w:left="1247" w:header="851" w:footer="851" w:gutter="0"/>
          <w:cols w:space="720"/>
          <w:docGrid w:type="lines" w:linePitch="432"/>
        </w:sectPr>
      </w:pPr>
    </w:p>
    <w:p w:rsidR="000257EE" w:rsidRPr="002459BB" w:rsidRDefault="005E147B">
      <w:pPr>
        <w:spacing w:after="180"/>
      </w:pPr>
      <w:r w:rsidRPr="002459BB">
        <w:rPr>
          <w:rFonts w:ascii="標楷體" w:eastAsia="標楷體" w:hAnsi="標楷體"/>
          <w:b/>
          <w:bCs/>
          <w:noProof/>
          <w:sz w:val="20"/>
        </w:rPr>
        <w:lastRenderedPageBreak/>
        <mc:AlternateContent>
          <mc:Choice Requires="wps">
            <w:drawing>
              <wp:anchor distT="0" distB="0" distL="114300" distR="114300" simplePos="0" relativeHeight="251642880" behindDoc="0" locked="0" layoutInCell="1" allowOverlap="1" wp14:anchorId="32ECD0D3" wp14:editId="42140904">
                <wp:simplePos x="0" y="0"/>
                <wp:positionH relativeFrom="column">
                  <wp:posOffset>1270</wp:posOffset>
                </wp:positionH>
                <wp:positionV relativeFrom="paragraph">
                  <wp:posOffset>-195580</wp:posOffset>
                </wp:positionV>
                <wp:extent cx="883920" cy="305435"/>
                <wp:effectExtent l="0" t="0" r="0" b="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snapToGrid w:val="0"/>
                              <w:spacing w:line="240" w:lineRule="auto"/>
                              <w:rPr>
                                <w:rFonts w:eastAsia="標楷體"/>
                                <w:sz w:val="28"/>
                              </w:rPr>
                            </w:pPr>
                            <w:r>
                              <w:rPr>
                                <w:rFonts w:eastAsia="標楷體"/>
                                <w:sz w:val="28"/>
                              </w:rPr>
                              <w:t>附表三</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2ECD0D3" id="Text Box 10" o:spid="_x0000_s1045" type="#_x0000_t202" style="position:absolute;margin-left:.1pt;margin-top:-15.4pt;width:69.6pt;height:24.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" filled="f" stroked="f">
                <v:textbox>
                  <w:txbxContent>
                    <w:p w:rsidR="001918F1" w:rsidRDefault="001918F1">
                      <w:pPr>
                        <w:snapToGrid w:val="0"/>
                        <w:spacing w:line="240" w:lineRule="auto"/>
                        <w:rPr>
                          <w:rFonts w:eastAsia="標楷體"/>
                          <w:sz w:val="28"/>
                        </w:rPr>
                      </w:pPr>
                      <w:r>
                        <w:rPr>
                          <w:rFonts w:eastAsia="標楷體"/>
                          <w:sz w:val="28"/>
                        </w:rPr>
                        <w:t>附表三</w:t>
                      </w:r>
                    </w:p>
                  </w:txbxContent>
                </v:textbox>
              </v:shape>
            </w:pict>
          </mc:Fallback>
        </mc:AlternateContent>
      </w:r>
    </w:p>
    <w:p w:rsidR="000257EE" w:rsidRPr="002459BB" w:rsidRDefault="00274757">
      <w:pPr>
        <w:spacing w:after="180"/>
        <w:jc w:val="center"/>
        <w:rPr>
          <w:rFonts w:ascii="Times New Roman" w:hAnsi="Times New Roman"/>
        </w:rPr>
      </w:pPr>
      <w:r w:rsidRPr="002459BB">
        <w:rPr>
          <w:rFonts w:ascii="Times New Roman" w:eastAsia="標楷體" w:hAnsi="Times New Roman"/>
          <w:b/>
          <w:bCs/>
          <w:sz w:val="32"/>
        </w:rPr>
        <w:t>Barthel</w:t>
      </w:r>
      <w:r w:rsidRPr="002459BB">
        <w:rPr>
          <w:rFonts w:ascii="Times New Roman" w:eastAsia="標楷體" w:hAnsi="Times New Roman"/>
          <w:b/>
          <w:bCs/>
          <w:spacing w:val="-120"/>
          <w:sz w:val="32"/>
          <w:szCs w:val="32"/>
        </w:rPr>
        <w:t>’</w:t>
      </w:r>
      <w:r w:rsidRPr="002459BB">
        <w:rPr>
          <w:rFonts w:ascii="Times New Roman" w:eastAsia="標楷體" w:hAnsi="Times New Roman"/>
          <w:b/>
          <w:bCs/>
          <w:sz w:val="32"/>
        </w:rPr>
        <w:t>s Score</w:t>
      </w:r>
    </w:p>
    <w:tbl>
      <w:tblPr>
        <w:tblW w:w="9757" w:type="dxa"/>
        <w:jc w:val="center"/>
        <w:tblCellMar>
          <w:left w:w="10" w:type="dxa"/>
          <w:right w:w="10" w:type="dxa"/>
        </w:tblCellMar>
        <w:tblLook w:val="04A0" w:firstRow="1" w:lastRow="0" w:firstColumn="1" w:lastColumn="0" w:noHBand="0" w:noVBand="1"/>
      </w:tblPr>
      <w:tblGrid>
        <w:gridCol w:w="1303"/>
        <w:gridCol w:w="699"/>
        <w:gridCol w:w="6102"/>
        <w:gridCol w:w="413"/>
        <w:gridCol w:w="413"/>
        <w:gridCol w:w="413"/>
        <w:gridCol w:w="414"/>
      </w:tblGrid>
      <w:tr w:rsidR="003D24F4" w:rsidRPr="002459BB">
        <w:trPr>
          <w:cantSplit/>
          <w:jc w:val="center"/>
        </w:trPr>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napToGrid w:val="0"/>
              <w:spacing w:line="260" w:lineRule="exact"/>
              <w:jc w:val="center"/>
              <w:rPr>
                <w:rFonts w:ascii="標楷體" w:eastAsia="標楷體" w:hAnsi="標楷體"/>
              </w:rPr>
            </w:pPr>
            <w:r w:rsidRPr="002459BB">
              <w:rPr>
                <w:rFonts w:ascii="標楷體" w:eastAsia="標楷體" w:hAnsi="標楷體"/>
              </w:rPr>
              <w:t>項目</w:t>
            </w:r>
          </w:p>
        </w:tc>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napToGrid w:val="0"/>
              <w:spacing w:line="260" w:lineRule="exact"/>
              <w:jc w:val="right"/>
              <w:textAlignment w:val="auto"/>
              <w:rPr>
                <w:rFonts w:ascii="標楷體" w:eastAsia="標楷體" w:hAnsi="標楷體"/>
                <w:kern w:val="3"/>
              </w:rPr>
            </w:pPr>
            <w:r w:rsidRPr="002459BB">
              <w:rPr>
                <w:rFonts w:ascii="標楷體" w:eastAsia="標楷體" w:hAnsi="標楷體"/>
                <w:kern w:val="3"/>
              </w:rPr>
              <w:t>分數</w:t>
            </w:r>
          </w:p>
        </w:tc>
        <w:tc>
          <w:tcPr>
            <w:tcW w:w="61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napToGrid w:val="0"/>
              <w:spacing w:line="260" w:lineRule="exact"/>
              <w:jc w:val="center"/>
              <w:rPr>
                <w:rFonts w:ascii="標楷體" w:eastAsia="標楷體" w:hAnsi="標楷體"/>
              </w:rPr>
            </w:pPr>
            <w:r w:rsidRPr="002459BB">
              <w:rPr>
                <w:rFonts w:ascii="標楷體" w:eastAsia="標楷體" w:hAnsi="標楷體"/>
              </w:rPr>
              <w:t>內容</w:t>
            </w:r>
          </w:p>
        </w:tc>
        <w:tc>
          <w:tcPr>
            <w:tcW w:w="16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napToGrid w:val="0"/>
              <w:spacing w:line="260" w:lineRule="exact"/>
              <w:jc w:val="center"/>
              <w:rPr>
                <w:rFonts w:ascii="標楷體" w:eastAsia="標楷體" w:hAnsi="標楷體"/>
              </w:rPr>
            </w:pPr>
            <w:r w:rsidRPr="002459BB">
              <w:rPr>
                <w:rFonts w:ascii="標楷體" w:eastAsia="標楷體" w:hAnsi="標楷體"/>
              </w:rPr>
              <w:t>日期</w:t>
            </w:r>
          </w:p>
        </w:tc>
      </w:tr>
      <w:tr w:rsidR="003D24F4" w:rsidRPr="002459BB">
        <w:trPr>
          <w:cantSplit/>
          <w:jc w:val="center"/>
        </w:trPr>
        <w:tc>
          <w:tcPr>
            <w:tcW w:w="13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napToGrid w:val="0"/>
              <w:spacing w:line="260" w:lineRule="exact"/>
              <w:jc w:val="center"/>
              <w:rPr>
                <w:rFonts w:ascii="標楷體" w:eastAsia="標楷體" w:hAnsi="標楷體"/>
              </w:rPr>
            </w:pPr>
          </w:p>
        </w:tc>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napToGrid w:val="0"/>
              <w:spacing w:line="260" w:lineRule="exact"/>
              <w:jc w:val="right"/>
              <w:textAlignment w:val="auto"/>
              <w:rPr>
                <w:rFonts w:ascii="標楷體" w:eastAsia="標楷體" w:hAnsi="標楷體"/>
                <w:kern w:val="3"/>
              </w:rPr>
            </w:pPr>
          </w:p>
        </w:tc>
        <w:tc>
          <w:tcPr>
            <w:tcW w:w="61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napToGrid w:val="0"/>
              <w:spacing w:line="260" w:lineRule="exact"/>
              <w:jc w:val="center"/>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napToGrid w:val="0"/>
              <w:spacing w:line="260" w:lineRule="exact"/>
              <w:jc w:val="center"/>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napToGrid w:val="0"/>
              <w:spacing w:line="260" w:lineRule="exact"/>
              <w:jc w:val="center"/>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napToGrid w:val="0"/>
              <w:spacing w:line="260" w:lineRule="exact"/>
              <w:jc w:val="center"/>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napToGrid w:val="0"/>
              <w:spacing w:line="260" w:lineRule="exact"/>
              <w:jc w:val="center"/>
              <w:rPr>
                <w:rFonts w:ascii="標楷體" w:eastAsia="標楷體" w:hAnsi="標楷體"/>
              </w:rPr>
            </w:pPr>
          </w:p>
        </w:tc>
      </w:tr>
      <w:tr w:rsidR="003D24F4" w:rsidRPr="002459BB">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60" w:lineRule="exact"/>
              <w:jc w:val="both"/>
            </w:pPr>
            <w:r w:rsidRPr="002459BB">
              <w:rPr>
                <w:rFonts w:ascii="標楷體" w:eastAsia="標楷體" w:hAnsi="標楷體"/>
              </w:rPr>
              <w:t>一</w:t>
            </w:r>
            <w:r w:rsidRPr="002459BB">
              <w:rPr>
                <w:rFonts w:ascii="標楷體" w:eastAsia="標楷體" w:hAnsi="標楷體"/>
                <w:szCs w:val="22"/>
              </w:rPr>
              <w:t>、</w:t>
            </w:r>
          </w:p>
          <w:p w:rsidR="000257EE" w:rsidRPr="002459BB" w:rsidRDefault="00274757">
            <w:pPr>
              <w:snapToGrid w:val="0"/>
              <w:spacing w:line="260" w:lineRule="exact"/>
              <w:jc w:val="both"/>
            </w:pPr>
            <w:r w:rsidRPr="002459BB">
              <w:rPr>
                <w:rFonts w:ascii="標楷體" w:eastAsia="標楷體" w:hAnsi="標楷體"/>
                <w:szCs w:val="22"/>
              </w:rPr>
              <w:t>進食</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60" w:lineRule="exact"/>
              <w:jc w:val="right"/>
              <w:textAlignment w:val="auto"/>
              <w:rPr>
                <w:rFonts w:ascii="標楷體" w:eastAsia="標楷體" w:hAnsi="標楷體"/>
                <w:kern w:val="3"/>
              </w:rPr>
            </w:pPr>
            <w:r w:rsidRPr="002459BB">
              <w:rPr>
                <w:rFonts w:ascii="標楷體" w:eastAsia="標楷體" w:hAnsi="標楷體"/>
                <w:kern w:val="3"/>
              </w:rPr>
              <w:t>10</w:t>
            </w:r>
          </w:p>
          <w:p w:rsidR="000257EE" w:rsidRPr="002459BB" w:rsidRDefault="000257EE">
            <w:pPr>
              <w:snapToGrid w:val="0"/>
              <w:spacing w:line="260" w:lineRule="exact"/>
              <w:ind w:right="48"/>
              <w:jc w:val="right"/>
              <w:rPr>
                <w:rFonts w:ascii="標楷體" w:eastAsia="標楷體" w:hAnsi="標楷體"/>
                <w:kern w:val="3"/>
              </w:rPr>
            </w:pPr>
          </w:p>
          <w:p w:rsidR="000257EE" w:rsidRPr="002459BB" w:rsidRDefault="00274757">
            <w:pPr>
              <w:snapToGrid w:val="0"/>
              <w:spacing w:line="260" w:lineRule="exact"/>
              <w:ind w:right="48"/>
              <w:jc w:val="right"/>
              <w:rPr>
                <w:rFonts w:ascii="標楷體" w:eastAsia="標楷體" w:hAnsi="標楷體"/>
                <w:kern w:val="3"/>
              </w:rPr>
            </w:pPr>
            <w:r w:rsidRPr="002459BB">
              <w:rPr>
                <w:rFonts w:ascii="標楷體" w:eastAsia="標楷體" w:hAnsi="標楷體"/>
                <w:kern w:val="3"/>
              </w:rPr>
              <w:t>5</w:t>
            </w:r>
          </w:p>
          <w:p w:rsidR="000257EE" w:rsidRPr="002459BB" w:rsidRDefault="00274757">
            <w:pPr>
              <w:snapToGrid w:val="0"/>
              <w:spacing w:line="260" w:lineRule="exact"/>
              <w:ind w:right="48"/>
              <w:jc w:val="right"/>
              <w:rPr>
                <w:rFonts w:ascii="標楷體" w:eastAsia="標楷體" w:hAnsi="標楷體"/>
                <w:kern w:val="3"/>
              </w:rPr>
            </w:pPr>
            <w:r w:rsidRPr="002459BB">
              <w:rPr>
                <w:rFonts w:ascii="標楷體" w:eastAsia="標楷體" w:hAnsi="標楷體"/>
                <w:kern w:val="3"/>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60" w:lineRule="exact"/>
              <w:ind w:left="223" w:hanging="223"/>
              <w:jc w:val="both"/>
              <w:rPr>
                <w:rFonts w:ascii="標楷體" w:eastAsia="標楷體" w:hAnsi="標楷體"/>
              </w:rPr>
            </w:pPr>
            <w:r w:rsidRPr="002459BB">
              <w:rPr>
                <w:rFonts w:ascii="標楷體" w:eastAsia="標楷體" w:hAnsi="標楷體"/>
              </w:rPr>
              <w:t>□自己在合理時間內</w:t>
            </w:r>
            <w:r w:rsidR="00C54EE9" w:rsidRPr="002459BB">
              <w:rPr>
                <w:rFonts w:ascii="標楷體" w:eastAsia="標楷體" w:hAnsi="標楷體"/>
              </w:rPr>
              <w:t>(</w:t>
            </w:r>
            <w:r w:rsidRPr="002459BB">
              <w:rPr>
                <w:rFonts w:ascii="標楷體" w:eastAsia="標楷體" w:hAnsi="標楷體"/>
              </w:rPr>
              <w:t>約十秒鐘吃一口</w:t>
            </w:r>
            <w:r w:rsidR="00C54EE9" w:rsidRPr="002459BB">
              <w:rPr>
                <w:rFonts w:ascii="標楷體" w:eastAsia="標楷體" w:hAnsi="標楷體"/>
              </w:rPr>
              <w:t>)</w:t>
            </w:r>
            <w:r w:rsidRPr="002459BB">
              <w:rPr>
                <w:rFonts w:ascii="標楷體" w:eastAsia="標楷體" w:hAnsi="標楷體"/>
              </w:rPr>
              <w:t>可用筷子取食眼前的食物。若需進食輔具時，應會自行穿脫。</w:t>
            </w:r>
          </w:p>
          <w:p w:rsidR="000257EE" w:rsidRPr="002459BB" w:rsidRDefault="00274757">
            <w:pPr>
              <w:snapToGrid w:val="0"/>
              <w:spacing w:line="260" w:lineRule="exact"/>
              <w:ind w:left="223" w:hanging="223"/>
              <w:jc w:val="both"/>
              <w:rPr>
                <w:rFonts w:ascii="標楷體" w:eastAsia="標楷體" w:hAnsi="標楷體"/>
              </w:rPr>
            </w:pPr>
            <w:r w:rsidRPr="002459BB">
              <w:rPr>
                <w:rFonts w:ascii="標楷體" w:eastAsia="標楷體" w:hAnsi="標楷體"/>
              </w:rPr>
              <w:t>□需別人幫忙穿脫輔具或只會用湯匙進食。</w:t>
            </w:r>
          </w:p>
          <w:p w:rsidR="000257EE" w:rsidRPr="002459BB" w:rsidRDefault="00274757">
            <w:pPr>
              <w:snapToGrid w:val="0"/>
              <w:spacing w:line="260" w:lineRule="exact"/>
              <w:ind w:left="223" w:hanging="223"/>
              <w:jc w:val="both"/>
              <w:rPr>
                <w:rFonts w:ascii="標楷體" w:eastAsia="標楷體" w:hAnsi="標楷體"/>
              </w:rPr>
            </w:pPr>
            <w:r w:rsidRPr="002459BB">
              <w:rPr>
                <w:rFonts w:ascii="標楷體" w:eastAsia="標楷體" w:hAnsi="標楷體"/>
              </w:rPr>
              <w:t>□無法自行取食或耗費時間過長。</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r>
      <w:tr w:rsidR="003D24F4" w:rsidRPr="002459BB">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60" w:lineRule="exact"/>
              <w:jc w:val="both"/>
            </w:pPr>
            <w:r w:rsidRPr="002459BB">
              <w:rPr>
                <w:rFonts w:ascii="標楷體" w:eastAsia="標楷體" w:hAnsi="標楷體"/>
              </w:rPr>
              <w:t>二</w:t>
            </w:r>
            <w:r w:rsidRPr="002459BB">
              <w:rPr>
                <w:rFonts w:ascii="標楷體" w:eastAsia="標楷體" w:hAnsi="標楷體"/>
                <w:szCs w:val="22"/>
              </w:rPr>
              <w:t>、</w:t>
            </w:r>
          </w:p>
          <w:p w:rsidR="000257EE" w:rsidRPr="002459BB" w:rsidRDefault="00274757">
            <w:pPr>
              <w:snapToGrid w:val="0"/>
              <w:spacing w:line="260" w:lineRule="exact"/>
              <w:jc w:val="both"/>
            </w:pPr>
            <w:r w:rsidRPr="002459BB">
              <w:rPr>
                <w:rFonts w:ascii="標楷體" w:eastAsia="標楷體" w:hAnsi="標楷體"/>
                <w:szCs w:val="22"/>
              </w:rPr>
              <w:t>輪椅與床位間的移位</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60" w:lineRule="exact"/>
              <w:jc w:val="right"/>
              <w:textAlignment w:val="auto"/>
              <w:rPr>
                <w:rFonts w:ascii="標楷體" w:eastAsia="標楷體" w:hAnsi="標楷體"/>
                <w:kern w:val="3"/>
              </w:rPr>
            </w:pPr>
            <w:r w:rsidRPr="002459BB">
              <w:rPr>
                <w:rFonts w:ascii="標楷體" w:eastAsia="標楷體" w:hAnsi="標楷體"/>
                <w:kern w:val="3"/>
              </w:rPr>
              <w:t>15</w:t>
            </w:r>
          </w:p>
          <w:p w:rsidR="000257EE" w:rsidRPr="002459BB" w:rsidRDefault="00274757">
            <w:pPr>
              <w:snapToGrid w:val="0"/>
              <w:spacing w:line="260" w:lineRule="exact"/>
              <w:jc w:val="right"/>
              <w:textAlignment w:val="auto"/>
              <w:rPr>
                <w:rFonts w:ascii="標楷體" w:eastAsia="標楷體" w:hAnsi="標楷體"/>
                <w:kern w:val="3"/>
              </w:rPr>
            </w:pPr>
            <w:r w:rsidRPr="002459BB">
              <w:rPr>
                <w:rFonts w:ascii="標楷體" w:eastAsia="標楷體" w:hAnsi="標楷體"/>
                <w:kern w:val="3"/>
              </w:rPr>
              <w:t>10</w:t>
            </w:r>
          </w:p>
          <w:p w:rsidR="000257EE" w:rsidRPr="002459BB" w:rsidRDefault="000257EE">
            <w:pPr>
              <w:snapToGrid w:val="0"/>
              <w:spacing w:line="260" w:lineRule="exact"/>
              <w:jc w:val="right"/>
              <w:textAlignment w:val="auto"/>
              <w:rPr>
                <w:rFonts w:ascii="標楷體" w:eastAsia="標楷體" w:hAnsi="標楷體"/>
                <w:kern w:val="3"/>
              </w:rPr>
            </w:pPr>
          </w:p>
          <w:p w:rsidR="000257EE" w:rsidRPr="002459BB" w:rsidRDefault="00274757">
            <w:pPr>
              <w:snapToGrid w:val="0"/>
              <w:spacing w:line="260" w:lineRule="exact"/>
              <w:jc w:val="right"/>
              <w:textAlignment w:val="auto"/>
              <w:rPr>
                <w:rFonts w:ascii="標楷體" w:eastAsia="標楷體" w:hAnsi="標楷體"/>
                <w:kern w:val="3"/>
              </w:rPr>
            </w:pPr>
            <w:r w:rsidRPr="002459BB">
              <w:rPr>
                <w:rFonts w:ascii="標楷體" w:eastAsia="標楷體" w:hAnsi="標楷體"/>
                <w:kern w:val="3"/>
              </w:rPr>
              <w:t>5</w:t>
            </w:r>
          </w:p>
          <w:p w:rsidR="000257EE" w:rsidRPr="002459BB" w:rsidRDefault="00274757">
            <w:pPr>
              <w:snapToGrid w:val="0"/>
              <w:spacing w:line="260" w:lineRule="exact"/>
              <w:jc w:val="right"/>
              <w:textAlignment w:val="auto"/>
              <w:rPr>
                <w:rFonts w:ascii="標楷體" w:eastAsia="標楷體" w:hAnsi="標楷體"/>
                <w:kern w:val="3"/>
              </w:rPr>
            </w:pPr>
            <w:r w:rsidRPr="002459BB">
              <w:rPr>
                <w:rFonts w:ascii="標楷體" w:eastAsia="標楷體" w:hAnsi="標楷體"/>
                <w:kern w:val="3"/>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60" w:lineRule="exact"/>
              <w:ind w:left="223" w:hanging="223"/>
              <w:jc w:val="both"/>
              <w:rPr>
                <w:rFonts w:ascii="標楷體" w:eastAsia="標楷體" w:hAnsi="標楷體"/>
              </w:rPr>
            </w:pPr>
            <w:r w:rsidRPr="002459BB">
              <w:rPr>
                <w:rFonts w:ascii="標楷體" w:eastAsia="標楷體" w:hAnsi="標楷體"/>
              </w:rPr>
              <w:t>□可獨立完成，包括輪椅的煞車及移開腳踏板。</w:t>
            </w:r>
          </w:p>
          <w:p w:rsidR="000257EE" w:rsidRPr="002459BB" w:rsidRDefault="00274757">
            <w:pPr>
              <w:snapToGrid w:val="0"/>
              <w:spacing w:line="260" w:lineRule="exact"/>
              <w:ind w:left="223" w:hanging="223"/>
              <w:jc w:val="both"/>
              <w:rPr>
                <w:rFonts w:ascii="標楷體" w:eastAsia="標楷體" w:hAnsi="標楷體"/>
              </w:rPr>
            </w:pPr>
            <w:r w:rsidRPr="002459BB">
              <w:rPr>
                <w:rFonts w:ascii="標楷體" w:eastAsia="標楷體" w:hAnsi="標楷體"/>
              </w:rPr>
              <w:t>□需要稍微的協助</w:t>
            </w:r>
            <w:r w:rsidR="00C54EE9" w:rsidRPr="002459BB">
              <w:rPr>
                <w:rFonts w:ascii="標楷體" w:eastAsia="標楷體" w:hAnsi="標楷體"/>
              </w:rPr>
              <w:t>(</w:t>
            </w:r>
            <w:r w:rsidRPr="002459BB">
              <w:rPr>
                <w:rFonts w:ascii="標楷體" w:eastAsia="標楷體" w:hAnsi="標楷體"/>
              </w:rPr>
              <w:t>例如：予以輕扶以保持平衡</w:t>
            </w:r>
            <w:r w:rsidR="00C54EE9" w:rsidRPr="002459BB">
              <w:rPr>
                <w:rFonts w:ascii="標楷體" w:eastAsia="標楷體" w:hAnsi="標楷體"/>
              </w:rPr>
              <w:t>)</w:t>
            </w:r>
            <w:r w:rsidRPr="002459BB">
              <w:rPr>
                <w:rFonts w:ascii="標楷體" w:eastAsia="標楷體" w:hAnsi="標楷體"/>
              </w:rPr>
              <w:t>或需要口頭指導。</w:t>
            </w:r>
          </w:p>
          <w:p w:rsidR="000257EE" w:rsidRPr="002459BB" w:rsidRDefault="00274757">
            <w:pPr>
              <w:snapToGrid w:val="0"/>
              <w:spacing w:line="260" w:lineRule="exact"/>
              <w:ind w:left="223" w:hanging="223"/>
              <w:jc w:val="both"/>
            </w:pPr>
            <w:r w:rsidRPr="002459BB">
              <w:rPr>
                <w:rFonts w:ascii="標楷體" w:eastAsia="標楷體" w:hAnsi="標楷體"/>
              </w:rPr>
              <w:t>□可自行從床上坐起來，但移位時仍需別人幫忙</w:t>
            </w:r>
            <w:r w:rsidRPr="002459BB">
              <w:rPr>
                <w:rFonts w:ascii="標楷體" w:eastAsia="標楷體" w:hAnsi="標楷體"/>
                <w:szCs w:val="22"/>
              </w:rPr>
              <w:t>。</w:t>
            </w:r>
          </w:p>
          <w:p w:rsidR="000257EE" w:rsidRPr="002459BB" w:rsidRDefault="00274757">
            <w:pPr>
              <w:snapToGrid w:val="0"/>
              <w:spacing w:line="260" w:lineRule="exact"/>
              <w:ind w:left="223" w:hanging="223"/>
              <w:jc w:val="both"/>
            </w:pPr>
            <w:r w:rsidRPr="002459BB">
              <w:rPr>
                <w:rFonts w:ascii="標楷體" w:eastAsia="標楷體" w:hAnsi="標楷體"/>
              </w:rPr>
              <w:t>□別人幫忙方可坐起來或需別人幫忙方可移位</w:t>
            </w:r>
            <w:r w:rsidRPr="002459BB">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r>
      <w:tr w:rsidR="003D24F4" w:rsidRPr="002459BB">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60" w:lineRule="exact"/>
              <w:jc w:val="both"/>
            </w:pPr>
            <w:r w:rsidRPr="002459BB">
              <w:rPr>
                <w:rFonts w:ascii="標楷體" w:eastAsia="標楷體" w:hAnsi="標楷體"/>
              </w:rPr>
              <w:t>三</w:t>
            </w:r>
            <w:r w:rsidRPr="002459BB">
              <w:rPr>
                <w:rFonts w:ascii="標楷體" w:eastAsia="標楷體" w:hAnsi="標楷體"/>
                <w:szCs w:val="22"/>
              </w:rPr>
              <w:t>、</w:t>
            </w:r>
          </w:p>
          <w:p w:rsidR="000257EE" w:rsidRPr="002459BB" w:rsidRDefault="00274757">
            <w:pPr>
              <w:snapToGrid w:val="0"/>
              <w:spacing w:line="260" w:lineRule="exact"/>
              <w:jc w:val="both"/>
            </w:pPr>
            <w:r w:rsidRPr="002459BB">
              <w:rPr>
                <w:rFonts w:ascii="標楷體" w:eastAsia="標楷體" w:hAnsi="標楷體"/>
                <w:szCs w:val="22"/>
              </w:rPr>
              <w:t>個人衛生</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60" w:lineRule="exact"/>
              <w:jc w:val="right"/>
              <w:textAlignment w:val="auto"/>
              <w:rPr>
                <w:rFonts w:ascii="標楷體" w:eastAsia="標楷體" w:hAnsi="標楷體"/>
                <w:kern w:val="3"/>
              </w:rPr>
            </w:pPr>
            <w:r w:rsidRPr="002459BB">
              <w:rPr>
                <w:rFonts w:ascii="標楷體" w:eastAsia="標楷體" w:hAnsi="標楷體"/>
                <w:kern w:val="3"/>
              </w:rPr>
              <w:t>5</w:t>
            </w:r>
          </w:p>
          <w:p w:rsidR="000257EE" w:rsidRPr="002459BB" w:rsidRDefault="00274757">
            <w:pPr>
              <w:snapToGrid w:val="0"/>
              <w:spacing w:line="260" w:lineRule="exact"/>
              <w:jc w:val="right"/>
              <w:textAlignment w:val="auto"/>
              <w:rPr>
                <w:rFonts w:ascii="標楷體" w:eastAsia="標楷體" w:hAnsi="標楷體"/>
                <w:kern w:val="3"/>
              </w:rPr>
            </w:pPr>
            <w:r w:rsidRPr="002459BB">
              <w:rPr>
                <w:rFonts w:ascii="標楷體" w:eastAsia="標楷體" w:hAnsi="標楷體"/>
                <w:kern w:val="3"/>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60" w:lineRule="exact"/>
              <w:ind w:left="223" w:hanging="223"/>
              <w:jc w:val="both"/>
            </w:pPr>
            <w:r w:rsidRPr="002459BB">
              <w:rPr>
                <w:rFonts w:ascii="標楷體" w:eastAsia="標楷體" w:hAnsi="標楷體"/>
              </w:rPr>
              <w:t>□可獨立完成洗臉</w:t>
            </w:r>
            <w:r w:rsidRPr="002459BB">
              <w:rPr>
                <w:rFonts w:ascii="標楷體" w:eastAsia="標楷體" w:hAnsi="標楷體"/>
                <w:szCs w:val="22"/>
              </w:rPr>
              <w:t>、洗手、刷牙及梳頭髮。</w:t>
            </w:r>
          </w:p>
          <w:p w:rsidR="000257EE" w:rsidRPr="002459BB" w:rsidRDefault="00274757">
            <w:pPr>
              <w:snapToGrid w:val="0"/>
              <w:spacing w:line="260" w:lineRule="exact"/>
              <w:ind w:left="223" w:hanging="223"/>
              <w:jc w:val="both"/>
            </w:pPr>
            <w:r w:rsidRPr="002459BB">
              <w:rPr>
                <w:rFonts w:ascii="標楷體" w:eastAsia="標楷體" w:hAnsi="標楷體"/>
              </w:rPr>
              <w:t>□需要別人幫忙</w:t>
            </w:r>
            <w:r w:rsidRPr="002459BB">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r>
      <w:tr w:rsidR="003D24F4" w:rsidRPr="002459BB">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60" w:lineRule="exact"/>
              <w:jc w:val="both"/>
            </w:pPr>
            <w:r w:rsidRPr="002459BB">
              <w:rPr>
                <w:rFonts w:ascii="標楷體" w:eastAsia="標楷體" w:hAnsi="標楷體"/>
              </w:rPr>
              <w:t>四</w:t>
            </w:r>
            <w:r w:rsidRPr="002459BB">
              <w:rPr>
                <w:rFonts w:ascii="標楷體" w:eastAsia="標楷體" w:hAnsi="標楷體"/>
                <w:szCs w:val="22"/>
              </w:rPr>
              <w:t>、</w:t>
            </w:r>
          </w:p>
          <w:p w:rsidR="000257EE" w:rsidRPr="002459BB" w:rsidRDefault="00274757">
            <w:pPr>
              <w:snapToGrid w:val="0"/>
              <w:spacing w:line="260" w:lineRule="exact"/>
              <w:jc w:val="both"/>
            </w:pPr>
            <w:r w:rsidRPr="002459BB">
              <w:rPr>
                <w:rFonts w:ascii="標楷體" w:eastAsia="標楷體" w:hAnsi="標楷體"/>
                <w:szCs w:val="22"/>
              </w:rPr>
              <w:t>上廁所</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60" w:lineRule="exact"/>
              <w:jc w:val="right"/>
              <w:textAlignment w:val="auto"/>
              <w:rPr>
                <w:rFonts w:ascii="標楷體" w:eastAsia="標楷體" w:hAnsi="標楷體"/>
                <w:kern w:val="3"/>
              </w:rPr>
            </w:pPr>
            <w:r w:rsidRPr="002459BB">
              <w:rPr>
                <w:rFonts w:ascii="標楷體" w:eastAsia="標楷體" w:hAnsi="標楷體"/>
                <w:kern w:val="3"/>
              </w:rPr>
              <w:t>10</w:t>
            </w:r>
          </w:p>
          <w:p w:rsidR="000257EE" w:rsidRPr="002459BB" w:rsidRDefault="000257EE">
            <w:pPr>
              <w:snapToGrid w:val="0"/>
              <w:spacing w:line="260" w:lineRule="exact"/>
              <w:jc w:val="right"/>
              <w:textAlignment w:val="auto"/>
              <w:rPr>
                <w:rFonts w:ascii="標楷體" w:eastAsia="標楷體" w:hAnsi="標楷體"/>
                <w:kern w:val="3"/>
              </w:rPr>
            </w:pPr>
          </w:p>
          <w:p w:rsidR="000257EE" w:rsidRPr="002459BB" w:rsidRDefault="00274757">
            <w:pPr>
              <w:snapToGrid w:val="0"/>
              <w:spacing w:line="260" w:lineRule="exact"/>
              <w:jc w:val="right"/>
              <w:textAlignment w:val="auto"/>
              <w:rPr>
                <w:rFonts w:ascii="標楷體" w:eastAsia="標楷體" w:hAnsi="標楷體"/>
                <w:kern w:val="3"/>
              </w:rPr>
            </w:pPr>
            <w:r w:rsidRPr="002459BB">
              <w:rPr>
                <w:rFonts w:ascii="標楷體" w:eastAsia="標楷體" w:hAnsi="標楷體"/>
                <w:kern w:val="3"/>
              </w:rPr>
              <w:t>5</w:t>
            </w:r>
          </w:p>
          <w:p w:rsidR="000257EE" w:rsidRPr="002459BB" w:rsidRDefault="000257EE">
            <w:pPr>
              <w:snapToGrid w:val="0"/>
              <w:spacing w:line="260" w:lineRule="exact"/>
              <w:jc w:val="right"/>
              <w:textAlignment w:val="auto"/>
              <w:rPr>
                <w:rFonts w:ascii="標楷體" w:eastAsia="標楷體" w:hAnsi="標楷體"/>
                <w:kern w:val="3"/>
              </w:rPr>
            </w:pPr>
          </w:p>
          <w:p w:rsidR="000257EE" w:rsidRPr="002459BB" w:rsidRDefault="00274757">
            <w:pPr>
              <w:snapToGrid w:val="0"/>
              <w:spacing w:line="260" w:lineRule="exact"/>
              <w:jc w:val="right"/>
              <w:textAlignment w:val="auto"/>
              <w:rPr>
                <w:rFonts w:ascii="標楷體" w:eastAsia="標楷體" w:hAnsi="標楷體"/>
                <w:kern w:val="3"/>
              </w:rPr>
            </w:pPr>
            <w:r w:rsidRPr="002459BB">
              <w:rPr>
                <w:rFonts w:ascii="標楷體" w:eastAsia="標楷體" w:hAnsi="標楷體"/>
                <w:kern w:val="3"/>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60" w:lineRule="exact"/>
              <w:ind w:left="223" w:hanging="223"/>
              <w:jc w:val="both"/>
            </w:pPr>
            <w:r w:rsidRPr="002459BB">
              <w:rPr>
                <w:rFonts w:ascii="標楷體" w:eastAsia="標楷體" w:hAnsi="標楷體"/>
              </w:rPr>
              <w:t>□可自行進出廁所，不會弄髒衣物，並能穿好衣服</w:t>
            </w:r>
            <w:r w:rsidRPr="002459BB">
              <w:rPr>
                <w:rFonts w:ascii="標楷體" w:eastAsia="標楷體" w:hAnsi="標楷體"/>
                <w:szCs w:val="22"/>
              </w:rPr>
              <w:t>。使用便盆者，可自行清理便盆。</w:t>
            </w:r>
          </w:p>
          <w:p w:rsidR="000257EE" w:rsidRPr="002459BB" w:rsidRDefault="00274757">
            <w:pPr>
              <w:snapToGrid w:val="0"/>
              <w:spacing w:line="260" w:lineRule="exact"/>
              <w:ind w:left="223" w:hanging="223"/>
              <w:jc w:val="both"/>
            </w:pPr>
            <w:r w:rsidRPr="002459BB">
              <w:rPr>
                <w:rFonts w:ascii="標楷體" w:eastAsia="標楷體" w:hAnsi="標楷體"/>
              </w:rPr>
              <w:t>□需幫忙保持姿勢的平衡，整理衣物或使用衛生紙</w:t>
            </w:r>
            <w:r w:rsidRPr="002459BB">
              <w:rPr>
                <w:rFonts w:ascii="標楷體" w:eastAsia="標楷體" w:hAnsi="標楷體"/>
                <w:szCs w:val="22"/>
              </w:rPr>
              <w:t>。使用便盆者，可自行取放便盆，但須仰賴他人清理。</w:t>
            </w:r>
          </w:p>
          <w:p w:rsidR="000257EE" w:rsidRPr="002459BB" w:rsidRDefault="00274757">
            <w:pPr>
              <w:snapToGrid w:val="0"/>
              <w:spacing w:line="260" w:lineRule="exact"/>
              <w:ind w:left="223" w:hanging="223"/>
              <w:jc w:val="both"/>
            </w:pPr>
            <w:r w:rsidRPr="002459BB">
              <w:rPr>
                <w:rFonts w:ascii="標楷體" w:eastAsia="標楷體" w:hAnsi="標楷體"/>
              </w:rPr>
              <w:t>□需它人幫忙</w:t>
            </w:r>
            <w:r w:rsidRPr="002459BB">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r>
      <w:tr w:rsidR="003D24F4" w:rsidRPr="002459BB">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60" w:lineRule="exact"/>
              <w:jc w:val="both"/>
            </w:pPr>
            <w:r w:rsidRPr="002459BB">
              <w:rPr>
                <w:rFonts w:ascii="標楷體" w:eastAsia="標楷體" w:hAnsi="標楷體"/>
              </w:rPr>
              <w:t>五</w:t>
            </w:r>
            <w:r w:rsidRPr="002459BB">
              <w:rPr>
                <w:rFonts w:ascii="標楷體" w:eastAsia="標楷體" w:hAnsi="標楷體"/>
                <w:szCs w:val="22"/>
              </w:rPr>
              <w:t>、</w:t>
            </w:r>
          </w:p>
          <w:p w:rsidR="000257EE" w:rsidRPr="002459BB" w:rsidRDefault="00274757">
            <w:pPr>
              <w:snapToGrid w:val="0"/>
              <w:spacing w:line="260" w:lineRule="exact"/>
              <w:jc w:val="both"/>
            </w:pPr>
            <w:r w:rsidRPr="002459BB">
              <w:rPr>
                <w:rFonts w:ascii="標楷體" w:eastAsia="標楷體" w:hAnsi="標楷體"/>
                <w:szCs w:val="22"/>
              </w:rPr>
              <w:t>洗澡</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60" w:lineRule="exact"/>
              <w:jc w:val="right"/>
              <w:textAlignment w:val="auto"/>
              <w:rPr>
                <w:rFonts w:ascii="標楷體" w:eastAsia="標楷體" w:hAnsi="標楷體"/>
                <w:kern w:val="3"/>
              </w:rPr>
            </w:pPr>
            <w:r w:rsidRPr="002459BB">
              <w:rPr>
                <w:rFonts w:ascii="標楷體" w:eastAsia="標楷體" w:hAnsi="標楷體"/>
                <w:kern w:val="3"/>
              </w:rPr>
              <w:t>5</w:t>
            </w:r>
          </w:p>
          <w:p w:rsidR="000257EE" w:rsidRPr="002459BB" w:rsidRDefault="00274757">
            <w:pPr>
              <w:snapToGrid w:val="0"/>
              <w:spacing w:line="260" w:lineRule="exact"/>
              <w:jc w:val="right"/>
              <w:textAlignment w:val="auto"/>
              <w:rPr>
                <w:rFonts w:ascii="標楷體" w:eastAsia="標楷體" w:hAnsi="標楷體"/>
                <w:kern w:val="3"/>
              </w:rPr>
            </w:pPr>
            <w:r w:rsidRPr="002459BB">
              <w:rPr>
                <w:rFonts w:ascii="標楷體" w:eastAsia="標楷體" w:hAnsi="標楷體"/>
                <w:kern w:val="3"/>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60" w:lineRule="exact"/>
              <w:ind w:left="223" w:hanging="223"/>
              <w:jc w:val="both"/>
            </w:pPr>
            <w:r w:rsidRPr="002459BB">
              <w:rPr>
                <w:rFonts w:ascii="標楷體" w:eastAsia="標楷體" w:hAnsi="標楷體"/>
              </w:rPr>
              <w:t>□可獨立完成</w:t>
            </w:r>
            <w:r w:rsidR="00C54EE9" w:rsidRPr="002459BB">
              <w:rPr>
                <w:rFonts w:ascii="標楷體" w:eastAsia="標楷體" w:hAnsi="標楷體"/>
              </w:rPr>
              <w:t>(</w:t>
            </w:r>
            <w:r w:rsidRPr="002459BB">
              <w:rPr>
                <w:rFonts w:ascii="標楷體" w:eastAsia="標楷體" w:hAnsi="標楷體"/>
              </w:rPr>
              <w:t>不論是盆浴或淋浴</w:t>
            </w:r>
            <w:r w:rsidR="00C54EE9" w:rsidRPr="002459BB">
              <w:rPr>
                <w:rFonts w:ascii="標楷體" w:eastAsia="標楷體" w:hAnsi="標楷體"/>
              </w:rPr>
              <w:t>)</w:t>
            </w:r>
            <w:r w:rsidRPr="002459BB">
              <w:rPr>
                <w:rFonts w:ascii="標楷體" w:eastAsia="標楷體" w:hAnsi="標楷體"/>
                <w:szCs w:val="22"/>
              </w:rPr>
              <w:t>。</w:t>
            </w:r>
          </w:p>
          <w:p w:rsidR="000257EE" w:rsidRPr="002459BB" w:rsidRDefault="00274757">
            <w:pPr>
              <w:snapToGrid w:val="0"/>
              <w:spacing w:line="260" w:lineRule="exact"/>
              <w:ind w:left="223" w:hanging="223"/>
              <w:jc w:val="both"/>
            </w:pPr>
            <w:r w:rsidRPr="002459BB">
              <w:rPr>
                <w:rFonts w:ascii="標楷體" w:eastAsia="標楷體" w:hAnsi="標楷體"/>
              </w:rPr>
              <w:t>□需要別人幫忙</w:t>
            </w:r>
            <w:r w:rsidRPr="002459BB">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r>
      <w:tr w:rsidR="003D24F4" w:rsidRPr="002459BB">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60" w:lineRule="exact"/>
              <w:jc w:val="both"/>
            </w:pPr>
            <w:r w:rsidRPr="002459BB">
              <w:rPr>
                <w:rFonts w:ascii="標楷體" w:eastAsia="標楷體" w:hAnsi="標楷體"/>
              </w:rPr>
              <w:t>六</w:t>
            </w:r>
            <w:r w:rsidRPr="002459BB">
              <w:rPr>
                <w:rFonts w:ascii="標楷體" w:eastAsia="標楷體" w:hAnsi="標楷體"/>
                <w:szCs w:val="22"/>
              </w:rPr>
              <w:t>、</w:t>
            </w:r>
          </w:p>
          <w:p w:rsidR="000257EE" w:rsidRPr="002459BB" w:rsidRDefault="00274757">
            <w:pPr>
              <w:snapToGrid w:val="0"/>
              <w:spacing w:line="260" w:lineRule="exact"/>
              <w:jc w:val="both"/>
            </w:pPr>
            <w:r w:rsidRPr="002459BB">
              <w:rPr>
                <w:rFonts w:ascii="標楷體" w:eastAsia="標楷體" w:hAnsi="標楷體"/>
                <w:szCs w:val="22"/>
              </w:rPr>
              <w:t>行走於平地上</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60" w:lineRule="exact"/>
              <w:jc w:val="right"/>
              <w:textAlignment w:val="auto"/>
              <w:rPr>
                <w:rFonts w:ascii="標楷體" w:eastAsia="標楷體" w:hAnsi="標楷體"/>
                <w:kern w:val="3"/>
              </w:rPr>
            </w:pPr>
            <w:r w:rsidRPr="002459BB">
              <w:rPr>
                <w:rFonts w:ascii="標楷體" w:eastAsia="標楷體" w:hAnsi="標楷體"/>
                <w:kern w:val="3"/>
              </w:rPr>
              <w:t>15</w:t>
            </w:r>
          </w:p>
          <w:p w:rsidR="000257EE" w:rsidRPr="002459BB" w:rsidRDefault="00274757">
            <w:pPr>
              <w:snapToGrid w:val="0"/>
              <w:spacing w:line="260" w:lineRule="exact"/>
              <w:jc w:val="right"/>
              <w:textAlignment w:val="auto"/>
              <w:rPr>
                <w:rFonts w:ascii="標楷體" w:eastAsia="標楷體" w:hAnsi="標楷體"/>
                <w:kern w:val="3"/>
              </w:rPr>
            </w:pPr>
            <w:r w:rsidRPr="002459BB">
              <w:rPr>
                <w:rFonts w:ascii="標楷體" w:eastAsia="標楷體" w:hAnsi="標楷體"/>
                <w:kern w:val="3"/>
              </w:rPr>
              <w:t>10</w:t>
            </w:r>
          </w:p>
          <w:p w:rsidR="000257EE" w:rsidRPr="002459BB" w:rsidRDefault="00274757">
            <w:pPr>
              <w:snapToGrid w:val="0"/>
              <w:spacing w:line="260" w:lineRule="exact"/>
              <w:jc w:val="right"/>
              <w:textAlignment w:val="auto"/>
              <w:rPr>
                <w:rFonts w:ascii="標楷體" w:eastAsia="標楷體" w:hAnsi="標楷體"/>
                <w:kern w:val="3"/>
              </w:rPr>
            </w:pPr>
            <w:r w:rsidRPr="002459BB">
              <w:rPr>
                <w:rFonts w:ascii="標楷體" w:eastAsia="標楷體" w:hAnsi="標楷體"/>
                <w:kern w:val="3"/>
              </w:rPr>
              <w:t>5</w:t>
            </w:r>
          </w:p>
          <w:p w:rsidR="000257EE" w:rsidRPr="002459BB" w:rsidRDefault="000257EE">
            <w:pPr>
              <w:snapToGrid w:val="0"/>
              <w:spacing w:line="260" w:lineRule="exact"/>
              <w:jc w:val="right"/>
              <w:textAlignment w:val="auto"/>
              <w:rPr>
                <w:rFonts w:ascii="標楷體" w:eastAsia="標楷體" w:hAnsi="標楷體"/>
                <w:kern w:val="3"/>
              </w:rPr>
            </w:pPr>
          </w:p>
          <w:p w:rsidR="000257EE" w:rsidRPr="002459BB" w:rsidRDefault="00274757">
            <w:pPr>
              <w:snapToGrid w:val="0"/>
              <w:spacing w:line="260" w:lineRule="exact"/>
              <w:jc w:val="right"/>
              <w:textAlignment w:val="auto"/>
              <w:rPr>
                <w:rFonts w:ascii="標楷體" w:eastAsia="標楷體" w:hAnsi="標楷體"/>
                <w:kern w:val="3"/>
              </w:rPr>
            </w:pPr>
            <w:r w:rsidRPr="002459BB">
              <w:rPr>
                <w:rFonts w:ascii="標楷體" w:eastAsia="標楷體" w:hAnsi="標楷體"/>
                <w:kern w:val="3"/>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60" w:lineRule="exact"/>
              <w:ind w:left="223" w:hanging="223"/>
              <w:jc w:val="both"/>
            </w:pPr>
            <w:r w:rsidRPr="002459BB">
              <w:rPr>
                <w:rFonts w:ascii="標楷體" w:eastAsia="標楷體" w:hAnsi="標楷體"/>
              </w:rPr>
              <w:t>□使用或不使用輔具皆可獨立行走50公尺以上</w:t>
            </w:r>
            <w:r w:rsidRPr="002459BB">
              <w:rPr>
                <w:rFonts w:ascii="標楷體" w:eastAsia="標楷體" w:hAnsi="標楷體"/>
                <w:szCs w:val="22"/>
              </w:rPr>
              <w:t>。</w:t>
            </w:r>
          </w:p>
          <w:p w:rsidR="000257EE" w:rsidRPr="002459BB" w:rsidRDefault="00274757">
            <w:pPr>
              <w:snapToGrid w:val="0"/>
              <w:spacing w:line="260" w:lineRule="exact"/>
              <w:ind w:left="223" w:hanging="223"/>
              <w:jc w:val="both"/>
            </w:pPr>
            <w:r w:rsidRPr="002459BB">
              <w:rPr>
                <w:rFonts w:ascii="標楷體" w:eastAsia="標楷體" w:hAnsi="標楷體"/>
              </w:rPr>
              <w:t>□需要稍微的扶持或口頭指導方可行走50公尺以上</w:t>
            </w:r>
            <w:r w:rsidRPr="002459BB">
              <w:rPr>
                <w:rFonts w:ascii="標楷體" w:eastAsia="標楷體" w:hAnsi="標楷體"/>
                <w:szCs w:val="22"/>
              </w:rPr>
              <w:t>。</w:t>
            </w:r>
          </w:p>
          <w:p w:rsidR="000257EE" w:rsidRPr="002459BB" w:rsidRDefault="00274757">
            <w:pPr>
              <w:snapToGrid w:val="0"/>
              <w:spacing w:line="260" w:lineRule="exact"/>
              <w:ind w:left="223" w:hanging="223"/>
              <w:jc w:val="both"/>
            </w:pPr>
            <w:r w:rsidRPr="002459BB">
              <w:rPr>
                <w:rFonts w:ascii="標楷體" w:eastAsia="標楷體" w:hAnsi="標楷體"/>
              </w:rPr>
              <w:t>□雖無法行走，但可獨自操縱輪椅</w:t>
            </w:r>
            <w:r w:rsidR="00C54EE9" w:rsidRPr="002459BB">
              <w:rPr>
                <w:rFonts w:ascii="標楷體" w:eastAsia="標楷體" w:hAnsi="標楷體"/>
              </w:rPr>
              <w:t>(</w:t>
            </w:r>
            <w:r w:rsidRPr="002459BB">
              <w:rPr>
                <w:rFonts w:ascii="標楷體" w:eastAsia="標楷體" w:hAnsi="標楷體"/>
              </w:rPr>
              <w:t>包括轉彎</w:t>
            </w:r>
            <w:r w:rsidRPr="002459BB">
              <w:rPr>
                <w:rFonts w:ascii="標楷體" w:eastAsia="標楷體" w:hAnsi="標楷體"/>
                <w:szCs w:val="22"/>
              </w:rPr>
              <w:t>、</w:t>
            </w:r>
            <w:r w:rsidRPr="002459BB">
              <w:rPr>
                <w:rFonts w:ascii="標楷體" w:eastAsia="標楷體" w:hAnsi="標楷體"/>
              </w:rPr>
              <w:t>進門及接近桌子</w:t>
            </w:r>
            <w:r w:rsidRPr="002459BB">
              <w:rPr>
                <w:rFonts w:ascii="標楷體" w:eastAsia="標楷體" w:hAnsi="標楷體"/>
                <w:szCs w:val="22"/>
              </w:rPr>
              <w:t>、床沿</w:t>
            </w:r>
            <w:r w:rsidR="00C54EE9" w:rsidRPr="002459BB">
              <w:rPr>
                <w:rFonts w:ascii="標楷體" w:eastAsia="標楷體" w:hAnsi="標楷體"/>
              </w:rPr>
              <w:t>)</w:t>
            </w:r>
            <w:r w:rsidRPr="002459BB">
              <w:rPr>
                <w:rFonts w:ascii="標楷體" w:eastAsia="標楷體" w:hAnsi="標楷體"/>
              </w:rPr>
              <w:t>並可推行輪椅</w:t>
            </w:r>
            <w:r w:rsidRPr="002459BB">
              <w:rPr>
                <w:rFonts w:ascii="標楷體" w:eastAsia="標楷體" w:hAnsi="標楷體"/>
                <w:szCs w:val="22"/>
              </w:rPr>
              <w:t>50公尺以上。</w:t>
            </w:r>
          </w:p>
          <w:p w:rsidR="000257EE" w:rsidRPr="002459BB" w:rsidRDefault="00274757">
            <w:pPr>
              <w:snapToGrid w:val="0"/>
              <w:spacing w:line="260" w:lineRule="exact"/>
              <w:ind w:left="223" w:hanging="223"/>
              <w:jc w:val="both"/>
            </w:pPr>
            <w:r w:rsidRPr="002459BB">
              <w:rPr>
                <w:rFonts w:ascii="標楷體" w:eastAsia="標楷體" w:hAnsi="標楷體"/>
              </w:rPr>
              <w:t>□需別人幫忙推輪椅</w:t>
            </w:r>
            <w:r w:rsidRPr="002459BB">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r>
      <w:tr w:rsidR="003D24F4" w:rsidRPr="002459BB">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60" w:lineRule="exact"/>
              <w:jc w:val="both"/>
            </w:pPr>
            <w:r w:rsidRPr="002459BB">
              <w:rPr>
                <w:rFonts w:ascii="標楷體" w:eastAsia="標楷體" w:hAnsi="標楷體"/>
              </w:rPr>
              <w:t>七</w:t>
            </w:r>
            <w:r w:rsidRPr="002459BB">
              <w:rPr>
                <w:rFonts w:ascii="標楷體" w:eastAsia="標楷體" w:hAnsi="標楷體"/>
                <w:szCs w:val="22"/>
              </w:rPr>
              <w:t>、</w:t>
            </w:r>
          </w:p>
          <w:p w:rsidR="000257EE" w:rsidRPr="002459BB" w:rsidRDefault="00274757">
            <w:pPr>
              <w:snapToGrid w:val="0"/>
              <w:spacing w:line="260" w:lineRule="exact"/>
              <w:jc w:val="both"/>
            </w:pPr>
            <w:r w:rsidRPr="002459BB">
              <w:rPr>
                <w:rFonts w:ascii="標楷體" w:eastAsia="標楷體" w:hAnsi="標楷體"/>
                <w:szCs w:val="22"/>
              </w:rPr>
              <w:t>上下樓梯</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60" w:lineRule="exact"/>
              <w:jc w:val="right"/>
              <w:textAlignment w:val="auto"/>
              <w:rPr>
                <w:rFonts w:ascii="標楷體" w:eastAsia="標楷體" w:hAnsi="標楷體"/>
                <w:kern w:val="3"/>
              </w:rPr>
            </w:pPr>
            <w:r w:rsidRPr="002459BB">
              <w:rPr>
                <w:rFonts w:ascii="標楷體" w:eastAsia="標楷體" w:hAnsi="標楷體"/>
                <w:kern w:val="3"/>
              </w:rPr>
              <w:t>10</w:t>
            </w:r>
          </w:p>
          <w:p w:rsidR="000257EE" w:rsidRPr="002459BB" w:rsidRDefault="00274757">
            <w:pPr>
              <w:snapToGrid w:val="0"/>
              <w:spacing w:line="260" w:lineRule="exact"/>
              <w:jc w:val="right"/>
              <w:textAlignment w:val="auto"/>
              <w:rPr>
                <w:rFonts w:ascii="標楷體" w:eastAsia="標楷體" w:hAnsi="標楷體"/>
                <w:kern w:val="3"/>
              </w:rPr>
            </w:pPr>
            <w:r w:rsidRPr="002459BB">
              <w:rPr>
                <w:rFonts w:ascii="標楷體" w:eastAsia="標楷體" w:hAnsi="標楷體"/>
                <w:kern w:val="3"/>
              </w:rPr>
              <w:t>5</w:t>
            </w:r>
          </w:p>
          <w:p w:rsidR="000257EE" w:rsidRPr="002459BB" w:rsidRDefault="00274757">
            <w:pPr>
              <w:snapToGrid w:val="0"/>
              <w:spacing w:line="260" w:lineRule="exact"/>
              <w:jc w:val="right"/>
              <w:textAlignment w:val="auto"/>
              <w:rPr>
                <w:rFonts w:ascii="標楷體" w:eastAsia="標楷體" w:hAnsi="標楷體"/>
                <w:kern w:val="3"/>
              </w:rPr>
            </w:pPr>
            <w:r w:rsidRPr="002459BB">
              <w:rPr>
                <w:rFonts w:ascii="標楷體" w:eastAsia="標楷體" w:hAnsi="標楷體"/>
                <w:kern w:val="3"/>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60" w:lineRule="exact"/>
              <w:ind w:left="223" w:hanging="223"/>
              <w:jc w:val="both"/>
            </w:pPr>
            <w:r w:rsidRPr="002459BB">
              <w:rPr>
                <w:rFonts w:ascii="標楷體" w:eastAsia="標楷體" w:hAnsi="標楷體"/>
              </w:rPr>
              <w:t>□可自行上下樓梯</w:t>
            </w:r>
            <w:r w:rsidR="00C54EE9" w:rsidRPr="002459BB">
              <w:rPr>
                <w:rFonts w:ascii="標楷體" w:eastAsia="標楷體" w:hAnsi="標楷體"/>
              </w:rPr>
              <w:t>(</w:t>
            </w:r>
            <w:r w:rsidRPr="002459BB">
              <w:rPr>
                <w:rFonts w:ascii="標楷體" w:eastAsia="標楷體" w:hAnsi="標楷體"/>
              </w:rPr>
              <w:t>允許抓扶手</w:t>
            </w:r>
            <w:r w:rsidRPr="002459BB">
              <w:rPr>
                <w:rFonts w:ascii="標楷體" w:eastAsia="標楷體" w:hAnsi="標楷體"/>
                <w:szCs w:val="22"/>
              </w:rPr>
              <w:t>、用拐杖</w:t>
            </w:r>
            <w:r w:rsidR="00C54EE9" w:rsidRPr="002459BB">
              <w:rPr>
                <w:rFonts w:ascii="標楷體" w:eastAsia="標楷體" w:hAnsi="標楷體"/>
              </w:rPr>
              <w:t>)</w:t>
            </w:r>
            <w:r w:rsidRPr="002459BB">
              <w:rPr>
                <w:rFonts w:ascii="標楷體" w:eastAsia="標楷體" w:hAnsi="標楷體"/>
                <w:szCs w:val="22"/>
              </w:rPr>
              <w:t>。</w:t>
            </w:r>
          </w:p>
          <w:p w:rsidR="000257EE" w:rsidRPr="002459BB" w:rsidRDefault="00274757">
            <w:pPr>
              <w:snapToGrid w:val="0"/>
              <w:spacing w:line="260" w:lineRule="exact"/>
              <w:ind w:left="223" w:hanging="223"/>
              <w:jc w:val="both"/>
            </w:pPr>
            <w:r w:rsidRPr="002459BB">
              <w:rPr>
                <w:rFonts w:ascii="標楷體" w:eastAsia="標楷體" w:hAnsi="標楷體"/>
              </w:rPr>
              <w:t>□需要稍微幫忙或口頭指導</w:t>
            </w:r>
            <w:r w:rsidRPr="002459BB">
              <w:rPr>
                <w:rFonts w:ascii="標楷體" w:eastAsia="標楷體" w:hAnsi="標楷體"/>
                <w:szCs w:val="22"/>
              </w:rPr>
              <w:t>。</w:t>
            </w:r>
          </w:p>
          <w:p w:rsidR="000257EE" w:rsidRPr="002459BB" w:rsidRDefault="00274757">
            <w:pPr>
              <w:snapToGrid w:val="0"/>
              <w:spacing w:line="260" w:lineRule="exact"/>
              <w:ind w:left="223" w:hanging="223"/>
              <w:jc w:val="both"/>
            </w:pPr>
            <w:r w:rsidRPr="002459BB">
              <w:rPr>
                <w:rFonts w:ascii="標楷體" w:eastAsia="標楷體" w:hAnsi="標楷體"/>
              </w:rPr>
              <w:t>□無法上下樓梯</w:t>
            </w:r>
            <w:r w:rsidRPr="002459BB">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r>
      <w:tr w:rsidR="003D24F4" w:rsidRPr="002459BB">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60" w:lineRule="exact"/>
              <w:jc w:val="both"/>
            </w:pPr>
            <w:r w:rsidRPr="002459BB">
              <w:rPr>
                <w:rFonts w:ascii="標楷體" w:eastAsia="標楷體" w:hAnsi="標楷體"/>
              </w:rPr>
              <w:t>八</w:t>
            </w:r>
            <w:r w:rsidRPr="002459BB">
              <w:rPr>
                <w:rFonts w:ascii="標楷體" w:eastAsia="標楷體" w:hAnsi="標楷體"/>
                <w:szCs w:val="22"/>
              </w:rPr>
              <w:t>、</w:t>
            </w:r>
          </w:p>
          <w:p w:rsidR="000257EE" w:rsidRPr="002459BB" w:rsidRDefault="00274757">
            <w:pPr>
              <w:snapToGrid w:val="0"/>
              <w:spacing w:line="260" w:lineRule="exact"/>
              <w:jc w:val="both"/>
            </w:pPr>
            <w:r w:rsidRPr="002459BB">
              <w:rPr>
                <w:rFonts w:ascii="標楷體" w:eastAsia="標楷體" w:hAnsi="標楷體"/>
                <w:szCs w:val="22"/>
              </w:rPr>
              <w:t>穿脫衣服</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60" w:lineRule="exact"/>
              <w:jc w:val="right"/>
              <w:textAlignment w:val="auto"/>
              <w:rPr>
                <w:rFonts w:ascii="標楷體" w:eastAsia="標楷體" w:hAnsi="標楷體"/>
                <w:kern w:val="3"/>
              </w:rPr>
            </w:pPr>
            <w:r w:rsidRPr="002459BB">
              <w:rPr>
                <w:rFonts w:ascii="標楷體" w:eastAsia="標楷體" w:hAnsi="標楷體"/>
                <w:kern w:val="3"/>
              </w:rPr>
              <w:t>10</w:t>
            </w:r>
          </w:p>
          <w:p w:rsidR="000257EE" w:rsidRPr="002459BB" w:rsidRDefault="00274757">
            <w:pPr>
              <w:snapToGrid w:val="0"/>
              <w:spacing w:line="260" w:lineRule="exact"/>
              <w:jc w:val="right"/>
              <w:textAlignment w:val="auto"/>
              <w:rPr>
                <w:rFonts w:ascii="標楷體" w:eastAsia="標楷體" w:hAnsi="標楷體"/>
                <w:kern w:val="3"/>
              </w:rPr>
            </w:pPr>
            <w:r w:rsidRPr="002459BB">
              <w:rPr>
                <w:rFonts w:ascii="標楷體" w:eastAsia="標楷體" w:hAnsi="標楷體"/>
                <w:kern w:val="3"/>
              </w:rPr>
              <w:t>5</w:t>
            </w:r>
          </w:p>
          <w:p w:rsidR="000257EE" w:rsidRPr="002459BB" w:rsidRDefault="00274757">
            <w:pPr>
              <w:snapToGrid w:val="0"/>
              <w:spacing w:line="260" w:lineRule="exact"/>
              <w:jc w:val="right"/>
              <w:textAlignment w:val="auto"/>
              <w:rPr>
                <w:rFonts w:ascii="標楷體" w:eastAsia="標楷體" w:hAnsi="標楷體"/>
                <w:kern w:val="3"/>
              </w:rPr>
            </w:pPr>
            <w:r w:rsidRPr="002459BB">
              <w:rPr>
                <w:rFonts w:ascii="標楷體" w:eastAsia="標楷體" w:hAnsi="標楷體"/>
                <w:kern w:val="3"/>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60" w:lineRule="exact"/>
              <w:ind w:left="223" w:hanging="223"/>
              <w:jc w:val="both"/>
            </w:pPr>
            <w:r w:rsidRPr="002459BB">
              <w:rPr>
                <w:rFonts w:ascii="標楷體" w:eastAsia="標楷體" w:hAnsi="標楷體"/>
              </w:rPr>
              <w:t>□可自行穿脫衣服</w:t>
            </w:r>
            <w:r w:rsidRPr="002459BB">
              <w:rPr>
                <w:rFonts w:ascii="標楷體" w:eastAsia="標楷體" w:hAnsi="標楷體"/>
                <w:szCs w:val="22"/>
              </w:rPr>
              <w:t>、鞋子及輔具。</w:t>
            </w:r>
          </w:p>
          <w:p w:rsidR="000257EE" w:rsidRPr="002459BB" w:rsidRDefault="00274757">
            <w:pPr>
              <w:snapToGrid w:val="0"/>
              <w:spacing w:line="260" w:lineRule="exact"/>
              <w:ind w:left="223" w:hanging="223"/>
              <w:jc w:val="both"/>
            </w:pPr>
            <w:r w:rsidRPr="002459BB">
              <w:rPr>
                <w:rFonts w:ascii="標楷體" w:eastAsia="標楷體" w:hAnsi="標楷體"/>
              </w:rPr>
              <w:t>□在別人幫忙下，可自行完成一半以上的動作</w:t>
            </w:r>
            <w:r w:rsidRPr="002459BB">
              <w:rPr>
                <w:rFonts w:ascii="標楷體" w:eastAsia="標楷體" w:hAnsi="標楷體"/>
                <w:szCs w:val="22"/>
              </w:rPr>
              <w:t>。</w:t>
            </w:r>
          </w:p>
          <w:p w:rsidR="000257EE" w:rsidRPr="002459BB" w:rsidRDefault="00274757">
            <w:pPr>
              <w:snapToGrid w:val="0"/>
              <w:spacing w:line="260" w:lineRule="exact"/>
              <w:ind w:left="223" w:hanging="223"/>
              <w:jc w:val="both"/>
            </w:pPr>
            <w:r w:rsidRPr="002459BB">
              <w:rPr>
                <w:rFonts w:ascii="標楷體" w:eastAsia="標楷體" w:hAnsi="標楷體"/>
              </w:rPr>
              <w:t>□需別人幫忙</w:t>
            </w:r>
            <w:r w:rsidRPr="002459BB">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r>
      <w:tr w:rsidR="003D24F4" w:rsidRPr="002459BB">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60" w:lineRule="exact"/>
              <w:jc w:val="both"/>
            </w:pPr>
            <w:r w:rsidRPr="002459BB">
              <w:rPr>
                <w:rFonts w:ascii="標楷體" w:eastAsia="標楷體" w:hAnsi="標楷體"/>
              </w:rPr>
              <w:t>九</w:t>
            </w:r>
            <w:r w:rsidRPr="002459BB">
              <w:rPr>
                <w:rFonts w:ascii="標楷體" w:eastAsia="標楷體" w:hAnsi="標楷體"/>
                <w:szCs w:val="22"/>
              </w:rPr>
              <w:t>、</w:t>
            </w:r>
          </w:p>
          <w:p w:rsidR="000257EE" w:rsidRPr="002459BB" w:rsidRDefault="00274757">
            <w:pPr>
              <w:snapToGrid w:val="0"/>
              <w:spacing w:line="260" w:lineRule="exact"/>
              <w:jc w:val="both"/>
            </w:pPr>
            <w:r w:rsidRPr="002459BB">
              <w:rPr>
                <w:rFonts w:ascii="標楷體" w:eastAsia="標楷體" w:hAnsi="標楷體"/>
                <w:szCs w:val="22"/>
              </w:rPr>
              <w:t>大便控制</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60" w:lineRule="exact"/>
              <w:jc w:val="right"/>
              <w:textAlignment w:val="auto"/>
              <w:rPr>
                <w:rFonts w:ascii="標楷體" w:eastAsia="標楷體" w:hAnsi="標楷體"/>
                <w:kern w:val="3"/>
              </w:rPr>
            </w:pPr>
            <w:r w:rsidRPr="002459BB">
              <w:rPr>
                <w:rFonts w:ascii="標楷體" w:eastAsia="標楷體" w:hAnsi="標楷體"/>
                <w:kern w:val="3"/>
              </w:rPr>
              <w:t>10</w:t>
            </w:r>
          </w:p>
          <w:p w:rsidR="000257EE" w:rsidRPr="002459BB" w:rsidRDefault="00274757">
            <w:pPr>
              <w:snapToGrid w:val="0"/>
              <w:spacing w:line="260" w:lineRule="exact"/>
              <w:jc w:val="right"/>
              <w:textAlignment w:val="auto"/>
              <w:rPr>
                <w:rFonts w:ascii="標楷體" w:eastAsia="標楷體" w:hAnsi="標楷體"/>
                <w:kern w:val="3"/>
              </w:rPr>
            </w:pPr>
            <w:r w:rsidRPr="002459BB">
              <w:rPr>
                <w:rFonts w:ascii="標楷體" w:eastAsia="標楷體" w:hAnsi="標楷體"/>
                <w:kern w:val="3"/>
              </w:rPr>
              <w:t>5</w:t>
            </w:r>
          </w:p>
          <w:p w:rsidR="000257EE" w:rsidRPr="002459BB" w:rsidRDefault="000257EE">
            <w:pPr>
              <w:snapToGrid w:val="0"/>
              <w:spacing w:line="260" w:lineRule="exact"/>
              <w:jc w:val="right"/>
              <w:textAlignment w:val="auto"/>
              <w:rPr>
                <w:rFonts w:ascii="標楷體" w:eastAsia="標楷體" w:hAnsi="標楷體"/>
                <w:kern w:val="3"/>
              </w:rPr>
            </w:pPr>
          </w:p>
          <w:p w:rsidR="000257EE" w:rsidRPr="002459BB" w:rsidRDefault="00274757">
            <w:pPr>
              <w:snapToGrid w:val="0"/>
              <w:spacing w:line="260" w:lineRule="exact"/>
              <w:jc w:val="right"/>
              <w:textAlignment w:val="auto"/>
              <w:rPr>
                <w:rFonts w:ascii="標楷體" w:eastAsia="標楷體" w:hAnsi="標楷體"/>
                <w:kern w:val="3"/>
              </w:rPr>
            </w:pPr>
            <w:r w:rsidRPr="002459BB">
              <w:rPr>
                <w:rFonts w:ascii="標楷體" w:eastAsia="標楷體" w:hAnsi="標楷體"/>
                <w:kern w:val="3"/>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60" w:lineRule="exact"/>
              <w:ind w:left="223" w:hanging="223"/>
              <w:jc w:val="both"/>
            </w:pPr>
            <w:r w:rsidRPr="002459BB">
              <w:rPr>
                <w:rFonts w:ascii="標楷體" w:eastAsia="標楷體" w:hAnsi="標楷體"/>
              </w:rPr>
              <w:t>□不會失禁，並可自行使用塞劑</w:t>
            </w:r>
            <w:r w:rsidRPr="002459BB">
              <w:rPr>
                <w:rFonts w:ascii="標楷體" w:eastAsia="標楷體" w:hAnsi="標楷體"/>
                <w:szCs w:val="22"/>
              </w:rPr>
              <w:t>。</w:t>
            </w:r>
          </w:p>
          <w:p w:rsidR="000257EE" w:rsidRPr="002459BB" w:rsidRDefault="00274757">
            <w:pPr>
              <w:snapToGrid w:val="0"/>
              <w:spacing w:line="260" w:lineRule="exact"/>
              <w:ind w:left="223" w:hanging="223"/>
              <w:jc w:val="both"/>
            </w:pPr>
            <w:r w:rsidRPr="002459BB">
              <w:rPr>
                <w:rFonts w:ascii="標楷體" w:eastAsia="標楷體" w:hAnsi="標楷體"/>
              </w:rPr>
              <w:t>□偶爾會失禁，</w:t>
            </w:r>
            <w:r w:rsidR="00C54EE9" w:rsidRPr="002459BB">
              <w:rPr>
                <w:rFonts w:ascii="標楷體" w:eastAsia="標楷體" w:hAnsi="標楷體"/>
              </w:rPr>
              <w:t>(</w:t>
            </w:r>
            <w:r w:rsidRPr="002459BB">
              <w:rPr>
                <w:rFonts w:ascii="標楷體" w:eastAsia="標楷體" w:hAnsi="標楷體"/>
              </w:rPr>
              <w:t>每週不超過一次</w:t>
            </w:r>
            <w:r w:rsidR="00C54EE9" w:rsidRPr="002459BB">
              <w:rPr>
                <w:rFonts w:ascii="標楷體" w:eastAsia="標楷體" w:hAnsi="標楷體"/>
              </w:rPr>
              <w:t>)</w:t>
            </w:r>
            <w:r w:rsidRPr="002459BB">
              <w:rPr>
                <w:rFonts w:ascii="標楷體" w:eastAsia="標楷體" w:hAnsi="標楷體"/>
              </w:rPr>
              <w:t>或使用塞劑時需人幫忙</w:t>
            </w:r>
            <w:r w:rsidRPr="002459BB">
              <w:rPr>
                <w:rFonts w:ascii="標楷體" w:eastAsia="標楷體" w:hAnsi="標楷體"/>
                <w:szCs w:val="22"/>
              </w:rPr>
              <w:t>。</w:t>
            </w:r>
          </w:p>
          <w:p w:rsidR="000257EE" w:rsidRPr="002459BB" w:rsidRDefault="00274757">
            <w:pPr>
              <w:snapToGrid w:val="0"/>
              <w:spacing w:line="260" w:lineRule="exact"/>
              <w:ind w:left="223" w:hanging="223"/>
              <w:jc w:val="both"/>
            </w:pPr>
            <w:r w:rsidRPr="002459BB">
              <w:rPr>
                <w:rFonts w:ascii="標楷體" w:eastAsia="標楷體" w:hAnsi="標楷體"/>
              </w:rPr>
              <w:t>□需別人處理</w:t>
            </w:r>
            <w:r w:rsidRPr="002459BB">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r>
      <w:tr w:rsidR="003D24F4" w:rsidRPr="002459BB">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60" w:lineRule="exact"/>
              <w:jc w:val="both"/>
            </w:pPr>
            <w:r w:rsidRPr="002459BB">
              <w:rPr>
                <w:rFonts w:ascii="標楷體" w:eastAsia="標楷體" w:hAnsi="標楷體"/>
              </w:rPr>
              <w:t>十</w:t>
            </w:r>
            <w:r w:rsidRPr="002459BB">
              <w:rPr>
                <w:rFonts w:ascii="標楷體" w:eastAsia="標楷體" w:hAnsi="標楷體"/>
                <w:szCs w:val="22"/>
              </w:rPr>
              <w:t>、</w:t>
            </w:r>
          </w:p>
          <w:p w:rsidR="000257EE" w:rsidRPr="002459BB" w:rsidRDefault="00274757">
            <w:pPr>
              <w:snapToGrid w:val="0"/>
              <w:spacing w:line="260" w:lineRule="exact"/>
              <w:jc w:val="both"/>
            </w:pPr>
            <w:r w:rsidRPr="002459BB">
              <w:rPr>
                <w:rFonts w:ascii="標楷體" w:eastAsia="標楷體" w:hAnsi="標楷體"/>
                <w:szCs w:val="22"/>
              </w:rPr>
              <w:t>小便控制</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60" w:lineRule="exact"/>
              <w:jc w:val="right"/>
              <w:textAlignment w:val="auto"/>
              <w:rPr>
                <w:rFonts w:ascii="標楷體" w:eastAsia="標楷體" w:hAnsi="標楷體"/>
                <w:kern w:val="3"/>
              </w:rPr>
            </w:pPr>
            <w:r w:rsidRPr="002459BB">
              <w:rPr>
                <w:rFonts w:ascii="標楷體" w:eastAsia="標楷體" w:hAnsi="標楷體"/>
                <w:kern w:val="3"/>
              </w:rPr>
              <w:t>10</w:t>
            </w:r>
          </w:p>
          <w:p w:rsidR="000257EE" w:rsidRPr="002459BB" w:rsidRDefault="00274757">
            <w:pPr>
              <w:snapToGrid w:val="0"/>
              <w:spacing w:line="260" w:lineRule="exact"/>
              <w:jc w:val="right"/>
              <w:textAlignment w:val="auto"/>
              <w:rPr>
                <w:rFonts w:ascii="標楷體" w:eastAsia="標楷體" w:hAnsi="標楷體"/>
                <w:kern w:val="3"/>
              </w:rPr>
            </w:pPr>
            <w:r w:rsidRPr="002459BB">
              <w:rPr>
                <w:rFonts w:ascii="標楷體" w:eastAsia="標楷體" w:hAnsi="標楷體"/>
                <w:kern w:val="3"/>
              </w:rPr>
              <w:t>5</w:t>
            </w:r>
          </w:p>
          <w:p w:rsidR="000257EE" w:rsidRPr="002459BB" w:rsidRDefault="000257EE">
            <w:pPr>
              <w:snapToGrid w:val="0"/>
              <w:spacing w:line="260" w:lineRule="exact"/>
              <w:jc w:val="right"/>
              <w:textAlignment w:val="auto"/>
              <w:rPr>
                <w:rFonts w:ascii="標楷體" w:eastAsia="標楷體" w:hAnsi="標楷體"/>
                <w:kern w:val="3"/>
              </w:rPr>
            </w:pPr>
          </w:p>
          <w:p w:rsidR="000257EE" w:rsidRPr="002459BB" w:rsidRDefault="00274757">
            <w:pPr>
              <w:snapToGrid w:val="0"/>
              <w:spacing w:line="260" w:lineRule="exact"/>
              <w:jc w:val="right"/>
              <w:textAlignment w:val="auto"/>
              <w:rPr>
                <w:rFonts w:ascii="標楷體" w:eastAsia="標楷體" w:hAnsi="標楷體"/>
                <w:kern w:val="3"/>
              </w:rPr>
            </w:pPr>
            <w:r w:rsidRPr="002459BB">
              <w:rPr>
                <w:rFonts w:ascii="標楷體" w:eastAsia="標楷體" w:hAnsi="標楷體"/>
                <w:kern w:val="3"/>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60" w:lineRule="exact"/>
              <w:ind w:left="223" w:hanging="223"/>
              <w:jc w:val="both"/>
            </w:pPr>
            <w:r w:rsidRPr="002459BB">
              <w:rPr>
                <w:rFonts w:ascii="標楷體" w:eastAsia="標楷體" w:hAnsi="標楷體"/>
              </w:rPr>
              <w:t>□日夜皆不會尿失禁，或可自行使用並清理尿套</w:t>
            </w:r>
            <w:r w:rsidRPr="002459BB">
              <w:rPr>
                <w:rFonts w:ascii="標楷體" w:eastAsia="標楷體" w:hAnsi="標楷體"/>
                <w:szCs w:val="22"/>
              </w:rPr>
              <w:t>。</w:t>
            </w:r>
          </w:p>
          <w:p w:rsidR="000257EE" w:rsidRPr="002459BB" w:rsidRDefault="00274757">
            <w:pPr>
              <w:snapToGrid w:val="0"/>
              <w:spacing w:line="260" w:lineRule="exact"/>
              <w:ind w:left="223" w:hanging="223"/>
              <w:jc w:val="both"/>
            </w:pPr>
            <w:r w:rsidRPr="002459BB">
              <w:rPr>
                <w:rFonts w:ascii="標楷體" w:eastAsia="標楷體" w:hAnsi="標楷體"/>
              </w:rPr>
              <w:t>□偶爾會尿失禁</w:t>
            </w:r>
            <w:r w:rsidR="00C54EE9" w:rsidRPr="002459BB">
              <w:rPr>
                <w:rFonts w:ascii="標楷體" w:eastAsia="標楷體" w:hAnsi="標楷體"/>
              </w:rPr>
              <w:t>(</w:t>
            </w:r>
            <w:r w:rsidRPr="002459BB">
              <w:rPr>
                <w:rFonts w:ascii="標楷體" w:eastAsia="標楷體" w:hAnsi="標楷體"/>
              </w:rPr>
              <w:t>每週不超過一次</w:t>
            </w:r>
            <w:r w:rsidR="00C54EE9" w:rsidRPr="002459BB">
              <w:rPr>
                <w:rFonts w:ascii="標楷體" w:eastAsia="標楷體" w:hAnsi="標楷體"/>
              </w:rPr>
              <w:t>)</w:t>
            </w:r>
            <w:r w:rsidRPr="002459BB">
              <w:rPr>
                <w:rFonts w:ascii="標楷體" w:eastAsia="標楷體" w:hAnsi="標楷體"/>
              </w:rPr>
              <w:t>或尿急</w:t>
            </w:r>
            <w:r w:rsidR="00C54EE9" w:rsidRPr="002459BB">
              <w:rPr>
                <w:rFonts w:ascii="標楷體" w:eastAsia="標楷體" w:hAnsi="標楷體"/>
              </w:rPr>
              <w:t>(</w:t>
            </w:r>
            <w:r w:rsidRPr="002459BB">
              <w:rPr>
                <w:rFonts w:ascii="標楷體" w:eastAsia="標楷體" w:hAnsi="標楷體"/>
              </w:rPr>
              <w:t>無法等待便盆或無法及時趕到廁所</w:t>
            </w:r>
            <w:r w:rsidR="00C54EE9" w:rsidRPr="002459BB">
              <w:rPr>
                <w:rFonts w:ascii="標楷體" w:eastAsia="標楷體" w:hAnsi="標楷體"/>
              </w:rPr>
              <w:t>)</w:t>
            </w:r>
            <w:r w:rsidRPr="002459BB">
              <w:rPr>
                <w:rFonts w:ascii="標楷體" w:eastAsia="標楷體" w:hAnsi="標楷體"/>
              </w:rPr>
              <w:t>或需別人幫忙處理尿套</w:t>
            </w:r>
            <w:r w:rsidRPr="002459BB">
              <w:rPr>
                <w:rFonts w:ascii="標楷體" w:eastAsia="標楷體" w:hAnsi="標楷體"/>
                <w:szCs w:val="22"/>
              </w:rPr>
              <w:t>。</w:t>
            </w:r>
          </w:p>
          <w:p w:rsidR="000257EE" w:rsidRPr="002459BB" w:rsidRDefault="00274757">
            <w:pPr>
              <w:snapToGrid w:val="0"/>
              <w:spacing w:line="260" w:lineRule="exact"/>
              <w:ind w:left="223" w:hanging="223"/>
              <w:jc w:val="both"/>
            </w:pPr>
            <w:r w:rsidRPr="002459BB">
              <w:rPr>
                <w:rFonts w:ascii="標楷體" w:eastAsia="標楷體" w:hAnsi="標楷體"/>
              </w:rPr>
              <w:t>□需別人處理</w:t>
            </w:r>
            <w:r w:rsidRPr="002459BB">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r>
      <w:tr w:rsidR="000257EE" w:rsidRPr="002459BB">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60" w:lineRule="exact"/>
              <w:jc w:val="both"/>
              <w:rPr>
                <w:rFonts w:ascii="標楷體" w:eastAsia="標楷體" w:hAnsi="標楷體"/>
              </w:rPr>
            </w:pPr>
            <w:r w:rsidRPr="002459BB">
              <w:rPr>
                <w:rFonts w:ascii="標楷體" w:eastAsia="標楷體" w:hAnsi="標楷體"/>
              </w:rPr>
              <w:t>總分</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right"/>
              <w:textAlignment w:val="auto"/>
              <w:rPr>
                <w:rFonts w:ascii="標楷體" w:eastAsia="標楷體" w:hAnsi="標楷體"/>
                <w:kern w:val="3"/>
              </w:rPr>
            </w:pP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ind w:left="223" w:hanging="223"/>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60" w:lineRule="exact"/>
              <w:jc w:val="both"/>
              <w:rPr>
                <w:rFonts w:ascii="標楷體" w:eastAsia="標楷體" w:hAnsi="標楷體"/>
              </w:rPr>
            </w:pPr>
          </w:p>
        </w:tc>
      </w:tr>
    </w:tbl>
    <w:p w:rsidR="000257EE" w:rsidRPr="002459BB" w:rsidRDefault="000257EE">
      <w:pPr>
        <w:rPr>
          <w:rFonts w:ascii="標楷體" w:eastAsia="標楷體" w:hAnsi="標楷體"/>
        </w:rPr>
      </w:pPr>
    </w:p>
    <w:p w:rsidR="000257EE" w:rsidRPr="002459BB" w:rsidRDefault="005E147B">
      <w:r w:rsidRPr="002459BB">
        <w:rPr>
          <w:rFonts w:ascii="標楷體" w:eastAsia="標楷體" w:hAnsi="標楷體"/>
          <w:noProof/>
          <w:sz w:val="20"/>
        </w:rPr>
        <mc:AlternateContent>
          <mc:Choice Requires="wps">
            <w:drawing>
              <wp:anchor distT="0" distB="0" distL="114300" distR="114300" simplePos="0" relativeHeight="251640832" behindDoc="0" locked="0" layoutInCell="1" allowOverlap="1" wp14:anchorId="15AABA8B" wp14:editId="51C3230A">
                <wp:simplePos x="0" y="0"/>
                <wp:positionH relativeFrom="column">
                  <wp:posOffset>-133350</wp:posOffset>
                </wp:positionH>
                <wp:positionV relativeFrom="paragraph">
                  <wp:posOffset>21590</wp:posOffset>
                </wp:positionV>
                <wp:extent cx="5486400" cy="228600"/>
                <wp:effectExtent l="0" t="0" r="0" b="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spacing w:line="240" w:lineRule="exact"/>
                            </w:pPr>
                            <w:r>
                              <w:rPr>
                                <w:rFonts w:ascii="標楷體" w:eastAsia="標楷體" w:hAnsi="標楷體"/>
                                <w:kern w:val="3"/>
                              </w:rPr>
                              <w:t xml:space="preserve">0             </w:t>
                            </w:r>
                            <w:r>
                              <w:rPr>
                                <w:rFonts w:ascii="標楷體" w:eastAsia="標楷體" w:hAnsi="標楷體"/>
                                <w:spacing w:val="-20"/>
                                <w:kern w:val="3"/>
                                <w:szCs w:val="24"/>
                              </w:rPr>
                              <w:t xml:space="preserve">  </w:t>
                            </w:r>
                            <w:r>
                              <w:rPr>
                                <w:rFonts w:ascii="標楷體" w:eastAsia="標楷體" w:hAnsi="標楷體"/>
                                <w:kern w:val="3"/>
                              </w:rPr>
                              <w:t xml:space="preserve">20              40            </w:t>
                            </w:r>
                            <w:r>
                              <w:rPr>
                                <w:rFonts w:ascii="標楷體" w:eastAsia="標楷體" w:hAnsi="標楷體"/>
                                <w:spacing w:val="10"/>
                                <w:kern w:val="3"/>
                                <w:szCs w:val="24"/>
                              </w:rPr>
                              <w:t xml:space="preserve">  </w:t>
                            </w:r>
                            <w:r>
                              <w:rPr>
                                <w:rFonts w:ascii="標楷體" w:eastAsia="標楷體" w:hAnsi="標楷體"/>
                                <w:kern w:val="3"/>
                              </w:rPr>
                              <w:t>60             100</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5AABA8B" id="Text Box 7" o:spid="_x0000_s1046" type="#_x0000_t202" style="position:absolute;margin-left:-10.5pt;margin-top:1.7pt;width:6in;height:1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" filled="f" stroked="f">
                <v:textbox>
                  <w:txbxContent>
                    <w:p w:rsidR="001918F1" w:rsidRDefault="001918F1">
                      <w:pPr>
                        <w:spacing w:line="240" w:lineRule="exact"/>
                      </w:pPr>
                      <w:r>
                        <w:rPr>
                          <w:rFonts w:ascii="標楷體" w:eastAsia="標楷體" w:hAnsi="標楷體"/>
                          <w:kern w:val="3"/>
                        </w:rPr>
                        <w:t xml:space="preserve">0             </w:t>
                      </w:r>
                      <w:r>
                        <w:rPr>
                          <w:rFonts w:ascii="標楷體" w:eastAsia="標楷體" w:hAnsi="標楷體"/>
                          <w:spacing w:val="-20"/>
                          <w:kern w:val="3"/>
                          <w:szCs w:val="24"/>
                        </w:rPr>
                        <w:t xml:space="preserve">  </w:t>
                      </w:r>
                      <w:r>
                        <w:rPr>
                          <w:rFonts w:ascii="標楷體" w:eastAsia="標楷體" w:hAnsi="標楷體"/>
                          <w:kern w:val="3"/>
                        </w:rPr>
                        <w:t xml:space="preserve">20              40            </w:t>
                      </w:r>
                      <w:r>
                        <w:rPr>
                          <w:rFonts w:ascii="標楷體" w:eastAsia="標楷體" w:hAnsi="標楷體"/>
                          <w:spacing w:val="10"/>
                          <w:kern w:val="3"/>
                          <w:szCs w:val="24"/>
                        </w:rPr>
                        <w:t xml:space="preserve">  </w:t>
                      </w:r>
                      <w:r>
                        <w:rPr>
                          <w:rFonts w:ascii="標楷體" w:eastAsia="標楷體" w:hAnsi="標楷體"/>
                          <w:kern w:val="3"/>
                        </w:rPr>
                        <w:t>60             100</w:t>
                      </w:r>
                    </w:p>
                  </w:txbxContent>
                </v:textbox>
              </v:shape>
            </w:pict>
          </mc:Fallback>
        </mc:AlternateContent>
      </w:r>
    </w:p>
    <w:tbl>
      <w:tblPr>
        <w:tblW w:w="7740" w:type="dxa"/>
        <w:tblInd w:w="28" w:type="dxa"/>
        <w:tblCellMar>
          <w:left w:w="10" w:type="dxa"/>
          <w:right w:w="10" w:type="dxa"/>
        </w:tblCellMar>
        <w:tblLook w:val="04A0" w:firstRow="1" w:lastRow="0" w:firstColumn="1" w:lastColumn="0" w:noHBand="0" w:noVBand="1"/>
      </w:tblPr>
      <w:tblGrid>
        <w:gridCol w:w="1935"/>
        <w:gridCol w:w="1935"/>
        <w:gridCol w:w="1935"/>
        <w:gridCol w:w="1935"/>
      </w:tblGrid>
      <w:tr w:rsidR="000257EE" w:rsidRPr="002459BB">
        <w:trPr>
          <w:cantSplit/>
        </w:trPr>
        <w:tc>
          <w:tcPr>
            <w:tcW w:w="193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20" w:lineRule="exact"/>
              <w:ind w:left="223" w:hanging="223"/>
              <w:jc w:val="both"/>
              <w:rPr>
                <w:rFonts w:ascii="標楷體" w:eastAsia="標楷體" w:hAnsi="標楷體"/>
              </w:rPr>
            </w:pPr>
          </w:p>
        </w:tc>
        <w:tc>
          <w:tcPr>
            <w:tcW w:w="193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20" w:lineRule="exact"/>
              <w:ind w:left="223" w:hanging="223"/>
              <w:jc w:val="both"/>
              <w:rPr>
                <w:rFonts w:ascii="標楷體" w:eastAsia="標楷體" w:hAnsi="標楷體"/>
              </w:rPr>
            </w:pPr>
          </w:p>
        </w:tc>
        <w:tc>
          <w:tcPr>
            <w:tcW w:w="193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20" w:lineRule="exact"/>
              <w:ind w:left="223" w:hanging="223"/>
              <w:jc w:val="both"/>
              <w:rPr>
                <w:rFonts w:ascii="標楷體" w:eastAsia="標楷體" w:hAnsi="標楷體"/>
              </w:rPr>
            </w:pPr>
          </w:p>
        </w:tc>
        <w:tc>
          <w:tcPr>
            <w:tcW w:w="193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20" w:lineRule="exact"/>
              <w:ind w:left="223" w:hanging="223"/>
              <w:jc w:val="both"/>
              <w:rPr>
                <w:rFonts w:ascii="標楷體" w:eastAsia="標楷體" w:hAnsi="標楷體"/>
              </w:rPr>
            </w:pPr>
          </w:p>
        </w:tc>
      </w:tr>
    </w:tbl>
    <w:p w:rsidR="000257EE" w:rsidRPr="002459BB" w:rsidRDefault="000257EE">
      <w:pPr>
        <w:rPr>
          <w:rFonts w:ascii="標楷體" w:eastAsia="標楷體" w:hAnsi="標楷體"/>
        </w:rPr>
      </w:pPr>
    </w:p>
    <w:tbl>
      <w:tblPr>
        <w:tblW w:w="7740" w:type="dxa"/>
        <w:tblInd w:w="28" w:type="dxa"/>
        <w:tblCellMar>
          <w:left w:w="10" w:type="dxa"/>
          <w:right w:w="10" w:type="dxa"/>
        </w:tblCellMar>
        <w:tblLook w:val="04A0" w:firstRow="1" w:lastRow="0" w:firstColumn="1" w:lastColumn="0" w:noHBand="0" w:noVBand="1"/>
      </w:tblPr>
      <w:tblGrid>
        <w:gridCol w:w="1935"/>
        <w:gridCol w:w="1935"/>
        <w:gridCol w:w="1935"/>
        <w:gridCol w:w="1935"/>
      </w:tblGrid>
      <w:tr w:rsidR="003D24F4" w:rsidRPr="002459BB">
        <w:trPr>
          <w:cantSplit/>
        </w:trPr>
        <w:tc>
          <w:tcPr>
            <w:tcW w:w="1935" w:type="dxa"/>
            <w:shd w:val="clear" w:color="auto" w:fill="auto"/>
            <w:tcMar>
              <w:top w:w="0" w:type="dxa"/>
              <w:left w:w="28" w:type="dxa"/>
              <w:bottom w:w="0" w:type="dxa"/>
              <w:right w:w="28" w:type="dxa"/>
            </w:tcMar>
          </w:tcPr>
          <w:p w:rsidR="000257EE" w:rsidRPr="002459BB" w:rsidRDefault="00274757">
            <w:pPr>
              <w:spacing w:line="240" w:lineRule="exact"/>
              <w:ind w:left="223" w:hanging="223"/>
              <w:jc w:val="center"/>
              <w:rPr>
                <w:rFonts w:ascii="標楷體" w:eastAsia="標楷體" w:hAnsi="標楷體"/>
              </w:rPr>
            </w:pPr>
            <w:r w:rsidRPr="002459BB">
              <w:rPr>
                <w:rFonts w:ascii="標楷體" w:eastAsia="標楷體" w:hAnsi="標楷體"/>
              </w:rPr>
              <w:t>完全依賴</w:t>
            </w:r>
          </w:p>
        </w:tc>
        <w:tc>
          <w:tcPr>
            <w:tcW w:w="1935" w:type="dxa"/>
            <w:shd w:val="clear" w:color="auto" w:fill="auto"/>
            <w:tcMar>
              <w:top w:w="0" w:type="dxa"/>
              <w:left w:w="28" w:type="dxa"/>
              <w:bottom w:w="0" w:type="dxa"/>
              <w:right w:w="28" w:type="dxa"/>
            </w:tcMar>
          </w:tcPr>
          <w:p w:rsidR="000257EE" w:rsidRPr="002459BB" w:rsidRDefault="00274757">
            <w:pPr>
              <w:spacing w:line="240" w:lineRule="exact"/>
              <w:ind w:left="223" w:hanging="223"/>
              <w:jc w:val="center"/>
              <w:rPr>
                <w:rFonts w:ascii="標楷體" w:eastAsia="標楷體" w:hAnsi="標楷體"/>
              </w:rPr>
            </w:pPr>
            <w:r w:rsidRPr="002459BB">
              <w:rPr>
                <w:rFonts w:ascii="標楷體" w:eastAsia="標楷體" w:hAnsi="標楷體"/>
              </w:rPr>
              <w:t>嚴重依賴</w:t>
            </w:r>
          </w:p>
        </w:tc>
        <w:tc>
          <w:tcPr>
            <w:tcW w:w="1935" w:type="dxa"/>
            <w:shd w:val="clear" w:color="auto" w:fill="auto"/>
            <w:tcMar>
              <w:top w:w="0" w:type="dxa"/>
              <w:left w:w="28" w:type="dxa"/>
              <w:bottom w:w="0" w:type="dxa"/>
              <w:right w:w="28" w:type="dxa"/>
            </w:tcMar>
          </w:tcPr>
          <w:p w:rsidR="000257EE" w:rsidRPr="002459BB" w:rsidRDefault="00274757">
            <w:pPr>
              <w:spacing w:line="240" w:lineRule="exact"/>
              <w:ind w:left="223" w:hanging="223"/>
              <w:jc w:val="center"/>
              <w:rPr>
                <w:rFonts w:ascii="標楷體" w:eastAsia="標楷體" w:hAnsi="標楷體"/>
              </w:rPr>
            </w:pPr>
            <w:r w:rsidRPr="002459BB">
              <w:rPr>
                <w:rFonts w:ascii="標楷體" w:eastAsia="標楷體" w:hAnsi="標楷體"/>
              </w:rPr>
              <w:t>顯著依賴</w:t>
            </w:r>
          </w:p>
        </w:tc>
        <w:tc>
          <w:tcPr>
            <w:tcW w:w="1935" w:type="dxa"/>
            <w:shd w:val="clear" w:color="auto" w:fill="auto"/>
            <w:tcMar>
              <w:top w:w="0" w:type="dxa"/>
              <w:left w:w="28" w:type="dxa"/>
              <w:bottom w:w="0" w:type="dxa"/>
              <w:right w:w="28" w:type="dxa"/>
            </w:tcMar>
          </w:tcPr>
          <w:p w:rsidR="000257EE" w:rsidRPr="002459BB" w:rsidRDefault="00274757">
            <w:pPr>
              <w:spacing w:line="240" w:lineRule="exact"/>
              <w:ind w:left="223" w:hanging="223"/>
              <w:jc w:val="center"/>
              <w:rPr>
                <w:rFonts w:ascii="標楷體" w:eastAsia="標楷體" w:hAnsi="標楷體"/>
              </w:rPr>
            </w:pPr>
            <w:r w:rsidRPr="002459BB">
              <w:rPr>
                <w:rFonts w:ascii="標楷體" w:eastAsia="標楷體" w:hAnsi="標楷體"/>
              </w:rPr>
              <w:t>功能獨立</w:t>
            </w:r>
          </w:p>
        </w:tc>
      </w:tr>
    </w:tbl>
    <w:p w:rsidR="000257EE" w:rsidRPr="002459BB" w:rsidRDefault="000257EE">
      <w:pPr>
        <w:sectPr w:rsidR="000257EE" w:rsidRPr="002459BB">
          <w:headerReference w:type="default" r:id="rId64"/>
          <w:footerReference w:type="default" r:id="rId65"/>
          <w:pgSz w:w="11906" w:h="16838"/>
          <w:pgMar w:top="1418" w:right="1021" w:bottom="1418" w:left="1247" w:header="851" w:footer="851" w:gutter="0"/>
          <w:cols w:space="720"/>
          <w:docGrid w:type="lines" w:linePitch="432"/>
        </w:sectPr>
      </w:pPr>
    </w:p>
    <w:p w:rsidR="000257EE" w:rsidRPr="002459BB" w:rsidRDefault="00274757">
      <w:pPr>
        <w:spacing w:after="180" w:line="520" w:lineRule="exact"/>
        <w:jc w:val="center"/>
        <w:rPr>
          <w:rFonts w:ascii="Times New Roman" w:eastAsia="標楷體" w:hAnsi="Times New Roman"/>
          <w:bCs/>
          <w:sz w:val="28"/>
          <w:szCs w:val="28"/>
        </w:rPr>
        <w:sectPr w:rsidR="000257EE" w:rsidRPr="002459BB">
          <w:headerReference w:type="default" r:id="rId66"/>
          <w:footerReference w:type="default" r:id="rId67"/>
          <w:pgSz w:w="11906" w:h="16838"/>
          <w:pgMar w:top="1418" w:right="1021" w:bottom="1418" w:left="1247" w:header="851" w:footer="851" w:gutter="0"/>
          <w:cols w:space="720"/>
          <w:docGrid w:type="lines" w:linePitch="432"/>
        </w:sectPr>
      </w:pPr>
      <w:r w:rsidRPr="002459BB">
        <w:rPr>
          <w:rFonts w:ascii="Times New Roman" w:eastAsia="標楷體" w:hAnsi="Times New Roman"/>
          <w:bCs/>
          <w:sz w:val="28"/>
          <w:szCs w:val="28"/>
        </w:rPr>
        <w:lastRenderedPageBreak/>
        <w:t>附表四</w:t>
      </w:r>
      <w:r w:rsidRPr="002459BB">
        <w:rPr>
          <w:rFonts w:ascii="Times New Roman" w:eastAsia="標楷體" w:hAnsi="Times New Roman"/>
          <w:bCs/>
          <w:sz w:val="28"/>
          <w:szCs w:val="28"/>
        </w:rPr>
        <w:t xml:space="preserve">  </w:t>
      </w:r>
      <w:r w:rsidRPr="002459BB">
        <w:rPr>
          <w:rFonts w:ascii="Times New Roman" w:eastAsia="標楷體" w:hAnsi="Times New Roman"/>
          <w:bCs/>
          <w:sz w:val="28"/>
          <w:szCs w:val="28"/>
        </w:rPr>
        <w:t>刪除</w:t>
      </w:r>
      <w:r w:rsidRPr="002459BB">
        <w:rPr>
          <w:rFonts w:ascii="Times New Roman" w:eastAsia="標楷體" w:hAnsi="Times New Roman"/>
          <w:bCs/>
          <w:sz w:val="28"/>
          <w:szCs w:val="28"/>
        </w:rPr>
        <w:t>(99/7/1)</w:t>
      </w:r>
    </w:p>
    <w:p w:rsidR="000257EE" w:rsidRPr="002459BB" w:rsidRDefault="005E147B">
      <w:pPr>
        <w:spacing w:after="180" w:line="520" w:lineRule="exact"/>
        <w:jc w:val="center"/>
      </w:pPr>
      <w:r w:rsidRPr="002459BB">
        <w:rPr>
          <w:rFonts w:ascii="標楷體" w:eastAsia="標楷體" w:hAnsi="標楷體"/>
          <w:b/>
          <w:bCs/>
          <w:noProof/>
          <w:sz w:val="20"/>
        </w:rPr>
        <w:lastRenderedPageBreak/>
        <mc:AlternateContent>
          <mc:Choice Requires="wps">
            <w:drawing>
              <wp:anchor distT="0" distB="0" distL="114300" distR="114300" simplePos="0" relativeHeight="251643904" behindDoc="0" locked="0" layoutInCell="1" allowOverlap="1" wp14:anchorId="4624077B" wp14:editId="6F3FD325">
                <wp:simplePos x="0" y="0"/>
                <wp:positionH relativeFrom="column">
                  <wp:posOffset>-8255</wp:posOffset>
                </wp:positionH>
                <wp:positionV relativeFrom="paragraph">
                  <wp:posOffset>-306070</wp:posOffset>
                </wp:positionV>
                <wp:extent cx="1112520" cy="305435"/>
                <wp:effectExtent l="0" t="0" r="0" b="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snapToGrid w:val="0"/>
                              <w:spacing w:line="240" w:lineRule="auto"/>
                              <w:rPr>
                                <w:rFonts w:eastAsia="標楷體"/>
                                <w:sz w:val="28"/>
                              </w:rPr>
                            </w:pPr>
                            <w:r>
                              <w:rPr>
                                <w:rFonts w:eastAsia="標楷體"/>
                                <w:sz w:val="28"/>
                              </w:rPr>
                              <w:t>附表五</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624077B" id="Text Box 14" o:spid="_x0000_s1047" type="#_x0000_t202" style="position:absolute;left:0;text-align:left;margin-left:-.65pt;margin-top:-24.1pt;width:87.6pt;height:24.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" filled="f" stroked="f">
                <v:textbox>
                  <w:txbxContent>
                    <w:p w:rsidR="001918F1" w:rsidRDefault="001918F1">
                      <w:pPr>
                        <w:snapToGrid w:val="0"/>
                        <w:spacing w:line="240" w:lineRule="auto"/>
                        <w:rPr>
                          <w:rFonts w:eastAsia="標楷體"/>
                          <w:sz w:val="28"/>
                        </w:rPr>
                      </w:pPr>
                      <w:r>
                        <w:rPr>
                          <w:rFonts w:eastAsia="標楷體"/>
                          <w:sz w:val="28"/>
                        </w:rPr>
                        <w:t>附表五</w:t>
                      </w:r>
                    </w:p>
                  </w:txbxContent>
                </v:textbox>
              </v:shape>
            </w:pict>
          </mc:Fallback>
        </mc:AlternateContent>
      </w:r>
      <w:r w:rsidR="00274757" w:rsidRPr="002459BB">
        <w:rPr>
          <w:rFonts w:ascii="標楷體" w:eastAsia="標楷體" w:hAnsi="標楷體"/>
          <w:b/>
          <w:bCs/>
          <w:sz w:val="32"/>
        </w:rPr>
        <w:t>全民健康保險心導管檢查申報表</w:t>
      </w:r>
    </w:p>
    <w:tbl>
      <w:tblPr>
        <w:tblW w:w="10359" w:type="dxa"/>
        <w:tblInd w:w="-336" w:type="dxa"/>
        <w:tblCellMar>
          <w:left w:w="10" w:type="dxa"/>
          <w:right w:w="10" w:type="dxa"/>
        </w:tblCellMar>
        <w:tblLook w:val="04A0" w:firstRow="1" w:lastRow="0" w:firstColumn="1" w:lastColumn="0" w:noHBand="0" w:noVBand="1"/>
      </w:tblPr>
      <w:tblGrid>
        <w:gridCol w:w="1498"/>
        <w:gridCol w:w="327"/>
        <w:gridCol w:w="1073"/>
        <w:gridCol w:w="550"/>
        <w:gridCol w:w="202"/>
        <w:gridCol w:w="759"/>
        <w:gridCol w:w="839"/>
        <w:gridCol w:w="227"/>
        <w:gridCol w:w="446"/>
        <w:gridCol w:w="1379"/>
        <w:gridCol w:w="3059"/>
      </w:tblGrid>
      <w:tr w:rsidR="003D24F4" w:rsidRPr="002459BB">
        <w:trPr>
          <w:cantSplit/>
        </w:trPr>
        <w:tc>
          <w:tcPr>
            <w:tcW w:w="1498" w:type="dxa"/>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醫院：</w:t>
            </w:r>
          </w:p>
        </w:tc>
        <w:tc>
          <w:tcPr>
            <w:tcW w:w="1950" w:type="dxa"/>
            <w:gridSpan w:val="3"/>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c>
          <w:tcPr>
            <w:tcW w:w="1800" w:type="dxa"/>
            <w:gridSpan w:val="3"/>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；性別：</w:t>
            </w:r>
          </w:p>
        </w:tc>
        <w:tc>
          <w:tcPr>
            <w:tcW w:w="5111" w:type="dxa"/>
            <w:gridSpan w:val="4"/>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；年齡：   歲；      病歷號碼：</w:t>
            </w:r>
          </w:p>
        </w:tc>
      </w:tr>
      <w:tr w:rsidR="003D24F4" w:rsidRPr="002459BB">
        <w:tc>
          <w:tcPr>
            <w:tcW w:w="1498" w:type="dxa"/>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病人姓名：</w:t>
            </w:r>
          </w:p>
        </w:tc>
        <w:tc>
          <w:tcPr>
            <w:tcW w:w="1950" w:type="dxa"/>
            <w:gridSpan w:val="3"/>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c>
          <w:tcPr>
            <w:tcW w:w="1800" w:type="dxa"/>
            <w:gridSpan w:val="3"/>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c>
          <w:tcPr>
            <w:tcW w:w="2052" w:type="dxa"/>
            <w:gridSpan w:val="3"/>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；身份證號碼：</w:t>
            </w:r>
          </w:p>
        </w:tc>
        <w:tc>
          <w:tcPr>
            <w:tcW w:w="3059" w:type="dxa"/>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r>
      <w:tr w:rsidR="003D24F4" w:rsidRPr="002459BB">
        <w:tc>
          <w:tcPr>
            <w:tcW w:w="1825" w:type="dxa"/>
            <w:gridSpan w:val="2"/>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健保卡號碼：</w:t>
            </w:r>
          </w:p>
        </w:tc>
        <w:tc>
          <w:tcPr>
            <w:tcW w:w="1825" w:type="dxa"/>
            <w:gridSpan w:val="3"/>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c>
          <w:tcPr>
            <w:tcW w:w="1825" w:type="dxa"/>
            <w:gridSpan w:val="3"/>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c>
          <w:tcPr>
            <w:tcW w:w="1825" w:type="dxa"/>
            <w:gridSpan w:val="2"/>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c>
          <w:tcPr>
            <w:tcW w:w="3059" w:type="dxa"/>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r>
      <w:tr w:rsidR="003D24F4" w:rsidRPr="002459BB">
        <w:tc>
          <w:tcPr>
            <w:tcW w:w="1825" w:type="dxa"/>
            <w:gridSpan w:val="2"/>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c>
          <w:tcPr>
            <w:tcW w:w="1825" w:type="dxa"/>
            <w:gridSpan w:val="3"/>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c>
          <w:tcPr>
            <w:tcW w:w="1825" w:type="dxa"/>
            <w:gridSpan w:val="3"/>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c>
          <w:tcPr>
            <w:tcW w:w="1825" w:type="dxa"/>
            <w:gridSpan w:val="2"/>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c>
          <w:tcPr>
            <w:tcW w:w="3059" w:type="dxa"/>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r>
      <w:tr w:rsidR="003D24F4" w:rsidRPr="002459BB">
        <w:tc>
          <w:tcPr>
            <w:tcW w:w="1825" w:type="dxa"/>
            <w:gridSpan w:val="2"/>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臨床診斷：</w:t>
            </w:r>
          </w:p>
        </w:tc>
        <w:tc>
          <w:tcPr>
            <w:tcW w:w="1825" w:type="dxa"/>
            <w:gridSpan w:val="3"/>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c>
          <w:tcPr>
            <w:tcW w:w="1825" w:type="dxa"/>
            <w:gridSpan w:val="3"/>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c>
          <w:tcPr>
            <w:tcW w:w="1825" w:type="dxa"/>
            <w:gridSpan w:val="2"/>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c>
          <w:tcPr>
            <w:tcW w:w="3059" w:type="dxa"/>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r>
      <w:tr w:rsidR="003D24F4" w:rsidRPr="002459BB">
        <w:tc>
          <w:tcPr>
            <w:tcW w:w="1825" w:type="dxa"/>
            <w:gridSpan w:val="2"/>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c>
          <w:tcPr>
            <w:tcW w:w="1825" w:type="dxa"/>
            <w:gridSpan w:val="3"/>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c>
          <w:tcPr>
            <w:tcW w:w="1825" w:type="dxa"/>
            <w:gridSpan w:val="3"/>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c>
          <w:tcPr>
            <w:tcW w:w="1825" w:type="dxa"/>
            <w:gridSpan w:val="2"/>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c>
          <w:tcPr>
            <w:tcW w:w="3059" w:type="dxa"/>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r>
      <w:tr w:rsidR="003D24F4" w:rsidRPr="002459BB">
        <w:trPr>
          <w:cantSplit/>
        </w:trPr>
        <w:tc>
          <w:tcPr>
            <w:tcW w:w="10359" w:type="dxa"/>
            <w:gridSpan w:val="11"/>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施行檢查理由和目的：</w:t>
            </w:r>
          </w:p>
        </w:tc>
      </w:tr>
      <w:tr w:rsidR="003D24F4" w:rsidRPr="002459BB">
        <w:tc>
          <w:tcPr>
            <w:tcW w:w="1825" w:type="dxa"/>
            <w:gridSpan w:val="2"/>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c>
          <w:tcPr>
            <w:tcW w:w="1825" w:type="dxa"/>
            <w:gridSpan w:val="3"/>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c>
          <w:tcPr>
            <w:tcW w:w="1825" w:type="dxa"/>
            <w:gridSpan w:val="3"/>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c>
          <w:tcPr>
            <w:tcW w:w="1825" w:type="dxa"/>
            <w:gridSpan w:val="2"/>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c>
          <w:tcPr>
            <w:tcW w:w="3059" w:type="dxa"/>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r>
      <w:tr w:rsidR="003D24F4" w:rsidRPr="002459BB">
        <w:trPr>
          <w:cantSplit/>
        </w:trPr>
        <w:tc>
          <w:tcPr>
            <w:tcW w:w="10359" w:type="dxa"/>
            <w:gridSpan w:val="11"/>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冠動脈疾病危險因子評估：</w:t>
            </w:r>
          </w:p>
        </w:tc>
      </w:tr>
      <w:tr w:rsidR="003D24F4" w:rsidRPr="002459BB">
        <w:trPr>
          <w:cantSplit/>
        </w:trPr>
        <w:tc>
          <w:tcPr>
            <w:tcW w:w="2898" w:type="dxa"/>
            <w:gridSpan w:val="3"/>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高血壓症</w:t>
            </w:r>
          </w:p>
        </w:tc>
        <w:tc>
          <w:tcPr>
            <w:tcW w:w="1511" w:type="dxa"/>
            <w:gridSpan w:val="3"/>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□無</w:t>
            </w:r>
          </w:p>
        </w:tc>
        <w:tc>
          <w:tcPr>
            <w:tcW w:w="1512" w:type="dxa"/>
            <w:gridSpan w:val="3"/>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□有</w:t>
            </w:r>
          </w:p>
        </w:tc>
        <w:tc>
          <w:tcPr>
            <w:tcW w:w="4438" w:type="dxa"/>
            <w:gridSpan w:val="2"/>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治療前血壓：</w:t>
            </w:r>
          </w:p>
        </w:tc>
      </w:tr>
      <w:tr w:rsidR="003D24F4" w:rsidRPr="002459BB">
        <w:trPr>
          <w:cantSplit/>
        </w:trPr>
        <w:tc>
          <w:tcPr>
            <w:tcW w:w="2898" w:type="dxa"/>
            <w:gridSpan w:val="3"/>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血脂異常症</w:t>
            </w:r>
          </w:p>
        </w:tc>
        <w:tc>
          <w:tcPr>
            <w:tcW w:w="1511" w:type="dxa"/>
            <w:gridSpan w:val="3"/>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□無</w:t>
            </w:r>
          </w:p>
        </w:tc>
        <w:tc>
          <w:tcPr>
            <w:tcW w:w="1512" w:type="dxa"/>
            <w:gridSpan w:val="3"/>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□有</w:t>
            </w:r>
          </w:p>
        </w:tc>
        <w:tc>
          <w:tcPr>
            <w:tcW w:w="4438" w:type="dxa"/>
            <w:gridSpan w:val="2"/>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治療前檢查數值：</w:t>
            </w:r>
          </w:p>
        </w:tc>
      </w:tr>
      <w:tr w:rsidR="003D24F4" w:rsidRPr="002459BB">
        <w:trPr>
          <w:cantSplit/>
        </w:trPr>
        <w:tc>
          <w:tcPr>
            <w:tcW w:w="2898" w:type="dxa"/>
            <w:gridSpan w:val="3"/>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吸菸</w:t>
            </w:r>
          </w:p>
        </w:tc>
        <w:tc>
          <w:tcPr>
            <w:tcW w:w="1511" w:type="dxa"/>
            <w:gridSpan w:val="3"/>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□無</w:t>
            </w:r>
          </w:p>
        </w:tc>
        <w:tc>
          <w:tcPr>
            <w:tcW w:w="1512" w:type="dxa"/>
            <w:gridSpan w:val="3"/>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□有</w:t>
            </w:r>
          </w:p>
        </w:tc>
        <w:tc>
          <w:tcPr>
            <w:tcW w:w="4438" w:type="dxa"/>
            <w:gridSpan w:val="2"/>
            <w:shd w:val="clear" w:color="auto" w:fill="auto"/>
            <w:tcMar>
              <w:top w:w="0" w:type="dxa"/>
              <w:left w:w="28" w:type="dxa"/>
              <w:bottom w:w="0" w:type="dxa"/>
              <w:right w:w="28" w:type="dxa"/>
            </w:tcMar>
          </w:tcPr>
          <w:p w:rsidR="000257EE" w:rsidRPr="002459BB" w:rsidRDefault="00274757">
            <w:pPr>
              <w:spacing w:before="72" w:after="72"/>
            </w:pPr>
            <w:r w:rsidRPr="002459BB">
              <w:rPr>
                <w:rFonts w:ascii="標楷體" w:eastAsia="標楷體" w:hAnsi="標楷體"/>
              </w:rPr>
              <w:t>每日</w:t>
            </w:r>
            <w:r w:rsidRPr="002459BB">
              <w:rPr>
                <w:rFonts w:ascii="標楷體" w:eastAsia="標楷體" w:hAnsi="標楷體"/>
                <w:u w:val="single"/>
              </w:rPr>
              <w:t xml:space="preserve">   </w:t>
            </w:r>
            <w:r w:rsidRPr="002459BB">
              <w:rPr>
                <w:rFonts w:ascii="標楷體" w:eastAsia="標楷體" w:hAnsi="標楷體"/>
              </w:rPr>
              <w:t>支；歷經</w:t>
            </w:r>
            <w:r w:rsidRPr="002459BB">
              <w:rPr>
                <w:rFonts w:ascii="標楷體" w:eastAsia="標楷體" w:hAnsi="標楷體"/>
                <w:u w:val="single"/>
              </w:rPr>
              <w:t xml:space="preserve">   </w:t>
            </w:r>
            <w:r w:rsidRPr="002459BB">
              <w:rPr>
                <w:rFonts w:ascii="標楷體" w:eastAsia="標楷體" w:hAnsi="標楷體"/>
              </w:rPr>
              <w:t>年；已戒菸</w:t>
            </w:r>
          </w:p>
        </w:tc>
      </w:tr>
      <w:tr w:rsidR="003D24F4" w:rsidRPr="002459BB">
        <w:trPr>
          <w:cantSplit/>
        </w:trPr>
        <w:tc>
          <w:tcPr>
            <w:tcW w:w="10359" w:type="dxa"/>
            <w:gridSpan w:val="11"/>
            <w:shd w:val="clear" w:color="auto" w:fill="auto"/>
            <w:tcMar>
              <w:top w:w="0" w:type="dxa"/>
              <w:left w:w="28" w:type="dxa"/>
              <w:bottom w:w="0" w:type="dxa"/>
              <w:right w:w="28" w:type="dxa"/>
            </w:tcMar>
          </w:tcPr>
          <w:p w:rsidR="000257EE" w:rsidRPr="002459BB" w:rsidRDefault="00274757">
            <w:pPr>
              <w:spacing w:before="72"/>
              <w:rPr>
                <w:rFonts w:ascii="標楷體" w:eastAsia="標楷體" w:hAnsi="標楷體"/>
              </w:rPr>
            </w:pPr>
            <w:r w:rsidRPr="002459BB">
              <w:rPr>
                <w:rFonts w:ascii="標楷體" w:eastAsia="標楷體" w:hAnsi="標楷體"/>
              </w:rPr>
              <w:t>家族罹患血管粥狀硬化疾病者：□無</w:t>
            </w:r>
          </w:p>
          <w:p w:rsidR="000257EE" w:rsidRPr="002459BB" w:rsidRDefault="00274757">
            <w:pPr>
              <w:ind w:firstLine="1200"/>
              <w:rPr>
                <w:rFonts w:ascii="標楷體" w:eastAsia="標楷體" w:hAnsi="標楷體"/>
              </w:rPr>
            </w:pPr>
            <w:r w:rsidRPr="002459BB">
              <w:rPr>
                <w:rFonts w:ascii="標楷體" w:eastAsia="標楷體" w:hAnsi="標楷體"/>
              </w:rPr>
              <w:t>□有</w:t>
            </w:r>
            <w:r w:rsidR="00C54EE9" w:rsidRPr="002459BB">
              <w:rPr>
                <w:rFonts w:ascii="標楷體" w:eastAsia="標楷體" w:hAnsi="標楷體"/>
              </w:rPr>
              <w:t>(</w:t>
            </w:r>
            <w:r w:rsidRPr="002459BB">
              <w:rPr>
                <w:rFonts w:ascii="標楷體" w:eastAsia="標楷體" w:hAnsi="標楷體"/>
              </w:rPr>
              <w:t>請註明和病人的親屬關係和診斷病名</w:t>
            </w:r>
            <w:r w:rsidR="00C54EE9" w:rsidRPr="002459BB">
              <w:rPr>
                <w:rFonts w:ascii="標楷體" w:eastAsia="標楷體" w:hAnsi="標楷體"/>
              </w:rPr>
              <w:t>)</w:t>
            </w:r>
            <w:r w:rsidRPr="002459BB">
              <w:rPr>
                <w:rFonts w:ascii="標楷體" w:eastAsia="標楷體" w:hAnsi="標楷體"/>
              </w:rPr>
              <w:t>：</w:t>
            </w:r>
          </w:p>
        </w:tc>
      </w:tr>
      <w:tr w:rsidR="003D24F4" w:rsidRPr="002459BB">
        <w:trPr>
          <w:cantSplit/>
        </w:trPr>
        <w:tc>
          <w:tcPr>
            <w:tcW w:w="2898" w:type="dxa"/>
            <w:gridSpan w:val="3"/>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c>
          <w:tcPr>
            <w:tcW w:w="1511" w:type="dxa"/>
            <w:gridSpan w:val="3"/>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c>
          <w:tcPr>
            <w:tcW w:w="1512" w:type="dxa"/>
            <w:gridSpan w:val="3"/>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c>
          <w:tcPr>
            <w:tcW w:w="4438" w:type="dxa"/>
            <w:gridSpan w:val="2"/>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r>
      <w:tr w:rsidR="003D24F4" w:rsidRPr="002459BB">
        <w:trPr>
          <w:cantSplit/>
        </w:trPr>
        <w:tc>
          <w:tcPr>
            <w:tcW w:w="2898" w:type="dxa"/>
            <w:gridSpan w:val="3"/>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糖尿病：</w:t>
            </w:r>
          </w:p>
        </w:tc>
        <w:tc>
          <w:tcPr>
            <w:tcW w:w="1511" w:type="dxa"/>
            <w:gridSpan w:val="3"/>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□無</w:t>
            </w:r>
          </w:p>
        </w:tc>
        <w:tc>
          <w:tcPr>
            <w:tcW w:w="1512" w:type="dxa"/>
            <w:gridSpan w:val="3"/>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□有</w:t>
            </w:r>
          </w:p>
        </w:tc>
        <w:tc>
          <w:tcPr>
            <w:tcW w:w="4438" w:type="dxa"/>
            <w:gridSpan w:val="2"/>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r>
      <w:tr w:rsidR="003D24F4" w:rsidRPr="002459BB">
        <w:trPr>
          <w:cantSplit/>
        </w:trPr>
        <w:tc>
          <w:tcPr>
            <w:tcW w:w="2898" w:type="dxa"/>
            <w:gridSpan w:val="3"/>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肥胖症：</w:t>
            </w:r>
          </w:p>
        </w:tc>
        <w:tc>
          <w:tcPr>
            <w:tcW w:w="1511" w:type="dxa"/>
            <w:gridSpan w:val="3"/>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□無</w:t>
            </w:r>
          </w:p>
        </w:tc>
        <w:tc>
          <w:tcPr>
            <w:tcW w:w="1512" w:type="dxa"/>
            <w:gridSpan w:val="3"/>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□有</w:t>
            </w:r>
          </w:p>
        </w:tc>
        <w:tc>
          <w:tcPr>
            <w:tcW w:w="4438" w:type="dxa"/>
            <w:gridSpan w:val="2"/>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r>
      <w:tr w:rsidR="003D24F4" w:rsidRPr="002459BB">
        <w:trPr>
          <w:cantSplit/>
        </w:trPr>
        <w:tc>
          <w:tcPr>
            <w:tcW w:w="2898" w:type="dxa"/>
            <w:gridSpan w:val="3"/>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痛風：</w:t>
            </w:r>
          </w:p>
        </w:tc>
        <w:tc>
          <w:tcPr>
            <w:tcW w:w="1511" w:type="dxa"/>
            <w:gridSpan w:val="3"/>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□無</w:t>
            </w:r>
          </w:p>
        </w:tc>
        <w:tc>
          <w:tcPr>
            <w:tcW w:w="1512" w:type="dxa"/>
            <w:gridSpan w:val="3"/>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□有</w:t>
            </w:r>
          </w:p>
        </w:tc>
        <w:tc>
          <w:tcPr>
            <w:tcW w:w="4438" w:type="dxa"/>
            <w:gridSpan w:val="2"/>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r>
      <w:tr w:rsidR="003D24F4" w:rsidRPr="002459BB">
        <w:trPr>
          <w:cantSplit/>
        </w:trPr>
        <w:tc>
          <w:tcPr>
            <w:tcW w:w="2898" w:type="dxa"/>
            <w:gridSpan w:val="3"/>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急躁性格：</w:t>
            </w:r>
          </w:p>
        </w:tc>
        <w:tc>
          <w:tcPr>
            <w:tcW w:w="1511" w:type="dxa"/>
            <w:gridSpan w:val="3"/>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□無</w:t>
            </w:r>
          </w:p>
        </w:tc>
        <w:tc>
          <w:tcPr>
            <w:tcW w:w="1512" w:type="dxa"/>
            <w:gridSpan w:val="3"/>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□有</w:t>
            </w:r>
          </w:p>
        </w:tc>
        <w:tc>
          <w:tcPr>
            <w:tcW w:w="4438" w:type="dxa"/>
            <w:gridSpan w:val="2"/>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r>
      <w:tr w:rsidR="003D24F4" w:rsidRPr="002459BB">
        <w:trPr>
          <w:cantSplit/>
        </w:trPr>
        <w:tc>
          <w:tcPr>
            <w:tcW w:w="2898" w:type="dxa"/>
            <w:gridSpan w:val="3"/>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缺乏運動：</w:t>
            </w:r>
          </w:p>
        </w:tc>
        <w:tc>
          <w:tcPr>
            <w:tcW w:w="1511" w:type="dxa"/>
            <w:gridSpan w:val="3"/>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□無</w:t>
            </w:r>
          </w:p>
        </w:tc>
        <w:tc>
          <w:tcPr>
            <w:tcW w:w="1512" w:type="dxa"/>
            <w:gridSpan w:val="3"/>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□有</w:t>
            </w:r>
          </w:p>
        </w:tc>
        <w:tc>
          <w:tcPr>
            <w:tcW w:w="4438" w:type="dxa"/>
            <w:gridSpan w:val="2"/>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r>
      <w:tr w:rsidR="003D24F4" w:rsidRPr="002459BB">
        <w:trPr>
          <w:cantSplit/>
        </w:trPr>
        <w:tc>
          <w:tcPr>
            <w:tcW w:w="2898" w:type="dxa"/>
            <w:gridSpan w:val="3"/>
            <w:shd w:val="clear" w:color="auto" w:fill="auto"/>
            <w:tcMar>
              <w:top w:w="0" w:type="dxa"/>
              <w:left w:w="28" w:type="dxa"/>
              <w:bottom w:w="0" w:type="dxa"/>
              <w:right w:w="28" w:type="dxa"/>
            </w:tcMar>
          </w:tcPr>
          <w:p w:rsidR="000257EE" w:rsidRPr="002459BB" w:rsidRDefault="00274757">
            <w:pPr>
              <w:spacing w:before="72" w:after="72"/>
              <w:rPr>
                <w:rFonts w:ascii="標楷體" w:eastAsia="標楷體" w:hAnsi="標楷體"/>
              </w:rPr>
            </w:pPr>
            <w:r w:rsidRPr="002459BB">
              <w:rPr>
                <w:rFonts w:ascii="標楷體" w:eastAsia="標楷體" w:hAnsi="標楷體"/>
              </w:rPr>
              <w:t>相關臨床症狀描述：</w:t>
            </w:r>
          </w:p>
        </w:tc>
        <w:tc>
          <w:tcPr>
            <w:tcW w:w="1511" w:type="dxa"/>
            <w:gridSpan w:val="3"/>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c>
          <w:tcPr>
            <w:tcW w:w="1512" w:type="dxa"/>
            <w:gridSpan w:val="3"/>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c>
          <w:tcPr>
            <w:tcW w:w="4438" w:type="dxa"/>
            <w:gridSpan w:val="2"/>
            <w:shd w:val="clear" w:color="auto" w:fill="auto"/>
            <w:tcMar>
              <w:top w:w="0" w:type="dxa"/>
              <w:left w:w="28" w:type="dxa"/>
              <w:bottom w:w="0" w:type="dxa"/>
              <w:right w:w="28" w:type="dxa"/>
            </w:tcMar>
          </w:tcPr>
          <w:p w:rsidR="000257EE" w:rsidRPr="002459BB" w:rsidRDefault="000257EE">
            <w:pPr>
              <w:spacing w:before="72" w:after="72"/>
              <w:rPr>
                <w:rFonts w:ascii="標楷體" w:eastAsia="標楷體" w:hAnsi="標楷體"/>
              </w:rPr>
            </w:pPr>
          </w:p>
        </w:tc>
      </w:tr>
    </w:tbl>
    <w:p w:rsidR="000257EE" w:rsidRPr="002459BB" w:rsidRDefault="000257EE">
      <w:pPr>
        <w:rPr>
          <w:rFonts w:ascii="標楷體" w:eastAsia="標楷體" w:hAnsi="標楷體"/>
        </w:rPr>
      </w:pPr>
    </w:p>
    <w:p w:rsidR="000257EE" w:rsidRPr="002459BB" w:rsidRDefault="000257EE">
      <w:pPr>
        <w:rPr>
          <w:rFonts w:ascii="標楷體" w:eastAsia="標楷體" w:hAnsi="標楷體"/>
        </w:rPr>
      </w:pPr>
    </w:p>
    <w:tbl>
      <w:tblPr>
        <w:tblW w:w="10359" w:type="dxa"/>
        <w:tblInd w:w="-336" w:type="dxa"/>
        <w:tblCellMar>
          <w:left w:w="10" w:type="dxa"/>
          <w:right w:w="10" w:type="dxa"/>
        </w:tblCellMar>
        <w:tblLook w:val="04A0" w:firstRow="1" w:lastRow="0" w:firstColumn="1" w:lastColumn="0" w:noHBand="0" w:noVBand="1"/>
      </w:tblPr>
      <w:tblGrid>
        <w:gridCol w:w="2161"/>
        <w:gridCol w:w="1825"/>
        <w:gridCol w:w="1825"/>
        <w:gridCol w:w="1825"/>
        <w:gridCol w:w="2723"/>
      </w:tblGrid>
      <w:tr w:rsidR="003D24F4" w:rsidRPr="002459BB">
        <w:trPr>
          <w:cantSplit/>
        </w:trPr>
        <w:tc>
          <w:tcPr>
            <w:tcW w:w="10359" w:type="dxa"/>
            <w:gridSpan w:val="5"/>
            <w:shd w:val="clear" w:color="auto" w:fill="auto"/>
            <w:tcMar>
              <w:top w:w="0" w:type="dxa"/>
              <w:left w:w="28" w:type="dxa"/>
              <w:bottom w:w="0" w:type="dxa"/>
              <w:right w:w="28" w:type="dxa"/>
            </w:tcMar>
          </w:tcPr>
          <w:p w:rsidR="000257EE" w:rsidRPr="002459BB" w:rsidRDefault="00274757">
            <w:r w:rsidRPr="002459BB">
              <w:rPr>
                <w:rFonts w:ascii="標楷體" w:eastAsia="標楷體" w:hAnsi="標楷體"/>
              </w:rPr>
              <w:t>應附資料：一</w:t>
            </w:r>
            <w:r w:rsidRPr="002459BB">
              <w:rPr>
                <w:rFonts w:ascii="標楷體" w:eastAsia="標楷體" w:hAnsi="標楷體"/>
                <w:szCs w:val="22"/>
              </w:rPr>
              <w:t>、</w:t>
            </w:r>
            <w:r w:rsidRPr="002459BB">
              <w:rPr>
                <w:rFonts w:ascii="標楷體" w:eastAsia="標楷體" w:hAnsi="標楷體"/>
              </w:rPr>
              <w:t>具有代</w:t>
            </w:r>
            <w:r w:rsidRPr="002459BB">
              <w:rPr>
                <w:rFonts w:ascii="標楷體" w:eastAsia="標楷體" w:hAnsi="標楷體"/>
                <w:kern w:val="3"/>
              </w:rPr>
              <w:t>表性12導極</w:t>
            </w:r>
            <w:r w:rsidRPr="002459BB">
              <w:rPr>
                <w:rFonts w:ascii="標楷體" w:eastAsia="標楷體" w:hAnsi="標楷體"/>
              </w:rPr>
              <w:t>靜止心電圖影印本一份</w:t>
            </w:r>
          </w:p>
        </w:tc>
      </w:tr>
      <w:tr w:rsidR="003D24F4" w:rsidRPr="002459BB">
        <w:trPr>
          <w:cantSplit/>
        </w:trPr>
        <w:tc>
          <w:tcPr>
            <w:tcW w:w="10359" w:type="dxa"/>
            <w:gridSpan w:val="5"/>
            <w:shd w:val="clear" w:color="auto" w:fill="auto"/>
            <w:tcMar>
              <w:top w:w="0" w:type="dxa"/>
              <w:left w:w="28" w:type="dxa"/>
              <w:bottom w:w="0" w:type="dxa"/>
              <w:right w:w="28" w:type="dxa"/>
            </w:tcMar>
          </w:tcPr>
          <w:p w:rsidR="000257EE" w:rsidRPr="002459BB" w:rsidRDefault="00274757">
            <w:pPr>
              <w:ind w:left="1200"/>
            </w:pPr>
            <w:r w:rsidRPr="002459BB">
              <w:rPr>
                <w:rFonts w:ascii="標楷體" w:eastAsia="標楷體" w:hAnsi="標楷體"/>
              </w:rPr>
              <w:t>二</w:t>
            </w:r>
            <w:r w:rsidRPr="002459BB">
              <w:rPr>
                <w:rFonts w:ascii="標楷體" w:eastAsia="標楷體" w:hAnsi="標楷體"/>
                <w:szCs w:val="22"/>
              </w:rPr>
              <w:t>、</w:t>
            </w:r>
            <w:r w:rsidRPr="002459BB">
              <w:rPr>
                <w:rFonts w:ascii="標楷體" w:eastAsia="標楷體" w:hAnsi="標楷體"/>
              </w:rPr>
              <w:t>心導管報告一份，若能附上病變處照片更佳</w:t>
            </w:r>
          </w:p>
        </w:tc>
      </w:tr>
      <w:tr w:rsidR="003D24F4" w:rsidRPr="002459BB">
        <w:tc>
          <w:tcPr>
            <w:tcW w:w="2161" w:type="dxa"/>
            <w:shd w:val="clear" w:color="auto" w:fill="auto"/>
            <w:tcMar>
              <w:top w:w="0" w:type="dxa"/>
              <w:left w:w="28" w:type="dxa"/>
              <w:bottom w:w="0" w:type="dxa"/>
              <w:right w:w="28" w:type="dxa"/>
            </w:tcMar>
          </w:tcPr>
          <w:p w:rsidR="000257EE" w:rsidRPr="002459BB" w:rsidRDefault="000257EE">
            <w:pPr>
              <w:rPr>
                <w:rFonts w:ascii="標楷體" w:eastAsia="標楷體" w:hAnsi="標楷體"/>
              </w:rPr>
            </w:pPr>
          </w:p>
        </w:tc>
        <w:tc>
          <w:tcPr>
            <w:tcW w:w="1825" w:type="dxa"/>
            <w:shd w:val="clear" w:color="auto" w:fill="auto"/>
            <w:tcMar>
              <w:top w:w="0" w:type="dxa"/>
              <w:left w:w="28" w:type="dxa"/>
              <w:bottom w:w="0" w:type="dxa"/>
              <w:right w:w="28" w:type="dxa"/>
            </w:tcMar>
          </w:tcPr>
          <w:p w:rsidR="000257EE" w:rsidRPr="002459BB" w:rsidRDefault="000257EE">
            <w:pPr>
              <w:rPr>
                <w:rFonts w:ascii="標楷體" w:eastAsia="標楷體" w:hAnsi="標楷體"/>
              </w:rPr>
            </w:pPr>
          </w:p>
        </w:tc>
        <w:tc>
          <w:tcPr>
            <w:tcW w:w="1825" w:type="dxa"/>
            <w:shd w:val="clear" w:color="auto" w:fill="auto"/>
            <w:tcMar>
              <w:top w:w="0" w:type="dxa"/>
              <w:left w:w="28" w:type="dxa"/>
              <w:bottom w:w="0" w:type="dxa"/>
              <w:right w:w="28" w:type="dxa"/>
            </w:tcMar>
          </w:tcPr>
          <w:p w:rsidR="000257EE" w:rsidRPr="002459BB" w:rsidRDefault="000257EE">
            <w:pPr>
              <w:rPr>
                <w:rFonts w:ascii="標楷體" w:eastAsia="標楷體" w:hAnsi="標楷體"/>
              </w:rPr>
            </w:pPr>
          </w:p>
        </w:tc>
        <w:tc>
          <w:tcPr>
            <w:tcW w:w="1825" w:type="dxa"/>
            <w:shd w:val="clear" w:color="auto" w:fill="auto"/>
            <w:tcMar>
              <w:top w:w="0" w:type="dxa"/>
              <w:left w:w="28" w:type="dxa"/>
              <w:bottom w:w="0" w:type="dxa"/>
              <w:right w:w="28" w:type="dxa"/>
            </w:tcMar>
          </w:tcPr>
          <w:p w:rsidR="000257EE" w:rsidRPr="002459BB" w:rsidRDefault="000257EE">
            <w:pPr>
              <w:rPr>
                <w:rFonts w:ascii="標楷體" w:eastAsia="標楷體" w:hAnsi="標楷體"/>
              </w:rPr>
            </w:pPr>
          </w:p>
        </w:tc>
        <w:tc>
          <w:tcPr>
            <w:tcW w:w="2723" w:type="dxa"/>
            <w:shd w:val="clear" w:color="auto" w:fill="auto"/>
            <w:tcMar>
              <w:top w:w="0" w:type="dxa"/>
              <w:left w:w="28" w:type="dxa"/>
              <w:bottom w:w="0" w:type="dxa"/>
              <w:right w:w="28" w:type="dxa"/>
            </w:tcMar>
          </w:tcPr>
          <w:p w:rsidR="000257EE" w:rsidRPr="002459BB" w:rsidRDefault="000257EE">
            <w:pPr>
              <w:rPr>
                <w:rFonts w:ascii="標楷體" w:eastAsia="標楷體" w:hAnsi="標楷體"/>
              </w:rPr>
            </w:pPr>
          </w:p>
        </w:tc>
      </w:tr>
      <w:tr w:rsidR="003D24F4" w:rsidRPr="002459BB">
        <w:tc>
          <w:tcPr>
            <w:tcW w:w="2161" w:type="dxa"/>
            <w:shd w:val="clear" w:color="auto" w:fill="auto"/>
            <w:tcMar>
              <w:top w:w="0" w:type="dxa"/>
              <w:left w:w="28" w:type="dxa"/>
              <w:bottom w:w="0" w:type="dxa"/>
              <w:right w:w="28" w:type="dxa"/>
            </w:tcMar>
          </w:tcPr>
          <w:p w:rsidR="000257EE" w:rsidRPr="002459BB" w:rsidRDefault="00274757">
            <w:pPr>
              <w:rPr>
                <w:rFonts w:ascii="標楷體" w:eastAsia="標楷體" w:hAnsi="標楷體"/>
              </w:rPr>
            </w:pPr>
            <w:r w:rsidRPr="002459BB">
              <w:rPr>
                <w:rFonts w:ascii="標楷體" w:eastAsia="標楷體" w:hAnsi="標楷體"/>
              </w:rPr>
              <w:t>申報醫師：</w:t>
            </w:r>
          </w:p>
        </w:tc>
        <w:tc>
          <w:tcPr>
            <w:tcW w:w="1825" w:type="dxa"/>
            <w:shd w:val="clear" w:color="auto" w:fill="auto"/>
            <w:tcMar>
              <w:top w:w="0" w:type="dxa"/>
              <w:left w:w="28" w:type="dxa"/>
              <w:bottom w:w="0" w:type="dxa"/>
              <w:right w:w="28" w:type="dxa"/>
            </w:tcMar>
          </w:tcPr>
          <w:p w:rsidR="000257EE" w:rsidRPr="002459BB" w:rsidRDefault="000257EE">
            <w:pPr>
              <w:rPr>
                <w:rFonts w:ascii="標楷體" w:eastAsia="標楷體" w:hAnsi="標楷體"/>
              </w:rPr>
            </w:pPr>
          </w:p>
        </w:tc>
        <w:tc>
          <w:tcPr>
            <w:tcW w:w="1825" w:type="dxa"/>
            <w:shd w:val="clear" w:color="auto" w:fill="auto"/>
            <w:tcMar>
              <w:top w:w="0" w:type="dxa"/>
              <w:left w:w="28" w:type="dxa"/>
              <w:bottom w:w="0" w:type="dxa"/>
              <w:right w:w="28" w:type="dxa"/>
            </w:tcMar>
          </w:tcPr>
          <w:p w:rsidR="000257EE" w:rsidRPr="002459BB" w:rsidRDefault="000257EE">
            <w:pPr>
              <w:rPr>
                <w:rFonts w:ascii="標楷體" w:eastAsia="標楷體" w:hAnsi="標楷體"/>
              </w:rPr>
            </w:pPr>
          </w:p>
        </w:tc>
        <w:tc>
          <w:tcPr>
            <w:tcW w:w="1825" w:type="dxa"/>
            <w:shd w:val="clear" w:color="auto" w:fill="auto"/>
            <w:tcMar>
              <w:top w:w="0" w:type="dxa"/>
              <w:left w:w="28" w:type="dxa"/>
              <w:bottom w:w="0" w:type="dxa"/>
              <w:right w:w="28" w:type="dxa"/>
            </w:tcMar>
          </w:tcPr>
          <w:p w:rsidR="000257EE" w:rsidRPr="002459BB" w:rsidRDefault="00274757">
            <w:pPr>
              <w:rPr>
                <w:rFonts w:ascii="標楷體" w:eastAsia="標楷體" w:hAnsi="標楷體"/>
              </w:rPr>
            </w:pPr>
            <w:r w:rsidRPr="002459BB">
              <w:rPr>
                <w:rFonts w:ascii="標楷體" w:eastAsia="標楷體" w:hAnsi="標楷體"/>
              </w:rPr>
              <w:t>日期：</w:t>
            </w:r>
          </w:p>
        </w:tc>
        <w:tc>
          <w:tcPr>
            <w:tcW w:w="2723" w:type="dxa"/>
            <w:shd w:val="clear" w:color="auto" w:fill="auto"/>
            <w:tcMar>
              <w:top w:w="0" w:type="dxa"/>
              <w:left w:w="28" w:type="dxa"/>
              <w:bottom w:w="0" w:type="dxa"/>
              <w:right w:w="28" w:type="dxa"/>
            </w:tcMar>
          </w:tcPr>
          <w:p w:rsidR="000257EE" w:rsidRPr="002459BB" w:rsidRDefault="000257EE">
            <w:pPr>
              <w:rPr>
                <w:rFonts w:ascii="標楷體" w:eastAsia="標楷體" w:hAnsi="標楷體"/>
              </w:rPr>
            </w:pPr>
          </w:p>
        </w:tc>
      </w:tr>
      <w:tr w:rsidR="003D24F4" w:rsidRPr="002459BB">
        <w:trPr>
          <w:cantSplit/>
        </w:trPr>
        <w:tc>
          <w:tcPr>
            <w:tcW w:w="10359" w:type="dxa"/>
            <w:gridSpan w:val="5"/>
            <w:shd w:val="clear" w:color="auto" w:fill="auto"/>
            <w:tcMar>
              <w:top w:w="0" w:type="dxa"/>
              <w:left w:w="28" w:type="dxa"/>
              <w:bottom w:w="0" w:type="dxa"/>
              <w:right w:w="28" w:type="dxa"/>
            </w:tcMar>
          </w:tcPr>
          <w:p w:rsidR="000257EE" w:rsidRPr="002459BB" w:rsidRDefault="00274757">
            <w:pPr>
              <w:rPr>
                <w:rFonts w:ascii="標楷體" w:eastAsia="標楷體" w:hAnsi="標楷體"/>
              </w:rPr>
            </w:pPr>
            <w:r w:rsidRPr="002459BB">
              <w:rPr>
                <w:rFonts w:ascii="標楷體" w:eastAsia="標楷體" w:hAnsi="標楷體"/>
              </w:rPr>
              <w:t>本表請併醫療費用申報</w:t>
            </w:r>
          </w:p>
        </w:tc>
      </w:tr>
    </w:tbl>
    <w:p w:rsidR="000257EE" w:rsidRPr="002459BB" w:rsidRDefault="000257EE">
      <w:pPr>
        <w:sectPr w:rsidR="000257EE" w:rsidRPr="002459BB">
          <w:headerReference w:type="default" r:id="rId68"/>
          <w:footerReference w:type="default" r:id="rId69"/>
          <w:pgSz w:w="11906" w:h="16838"/>
          <w:pgMar w:top="1418" w:right="1021" w:bottom="1418" w:left="1247" w:header="851" w:footer="851" w:gutter="0"/>
          <w:cols w:space="720"/>
          <w:docGrid w:type="lines" w:linePitch="432"/>
        </w:sectPr>
      </w:pPr>
    </w:p>
    <w:p w:rsidR="000257EE" w:rsidRPr="002459BB" w:rsidRDefault="005E147B" w:rsidP="003A2AD8">
      <w:pPr>
        <w:wordWrap w:val="0"/>
        <w:spacing w:line="300" w:lineRule="atLeast"/>
        <w:ind w:left="440" w:hanging="200"/>
        <w:jc w:val="right"/>
        <w:rPr>
          <w:rFonts w:ascii="標楷體" w:eastAsia="標楷體" w:hAnsi="標楷體"/>
          <w:sz w:val="20"/>
        </w:rPr>
      </w:pPr>
      <w:r w:rsidRPr="002459BB">
        <w:rPr>
          <w:rFonts w:ascii="標楷體" w:eastAsia="標楷體" w:hAnsi="標楷體"/>
          <w:noProof/>
          <w:sz w:val="20"/>
        </w:rPr>
        <w:lastRenderedPageBreak/>
        <mc:AlternateContent>
          <mc:Choice Requires="wps">
            <w:drawing>
              <wp:anchor distT="0" distB="0" distL="114300" distR="114300" simplePos="0" relativeHeight="251657216" behindDoc="0" locked="0" layoutInCell="1" allowOverlap="1" wp14:anchorId="7E942DFF" wp14:editId="15B57DB6">
                <wp:simplePos x="0" y="0"/>
                <wp:positionH relativeFrom="column">
                  <wp:posOffset>-19050</wp:posOffset>
                </wp:positionH>
                <wp:positionV relativeFrom="paragraph">
                  <wp:posOffset>-476250</wp:posOffset>
                </wp:positionV>
                <wp:extent cx="751205" cy="800100"/>
                <wp:effectExtent l="0" t="0" r="0" b="0"/>
                <wp:wrapNone/>
                <wp:docPr id="1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snapToGrid w:val="0"/>
                              <w:spacing w:line="240" w:lineRule="auto"/>
                              <w:rPr>
                                <w:rFonts w:eastAsia="標楷體"/>
                                <w:sz w:val="28"/>
                              </w:rPr>
                            </w:pPr>
                            <w:r>
                              <w:rPr>
                                <w:rFonts w:eastAsia="標楷體"/>
                                <w:sz w:val="28"/>
                              </w:rPr>
                              <w:t>附表六</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E942DFF" id="Text Box 70" o:spid="_x0000_s1048" type="#_x0000_t202" style="position:absolute;left:0;text-align:left;margin-left:-1.5pt;margin-top:-37.5pt;width:59.1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" filled="f" stroked="f">
                <v:textbox>
                  <w:txbxContent>
                    <w:p w:rsidR="001918F1" w:rsidRDefault="001918F1">
                      <w:pPr>
                        <w:snapToGrid w:val="0"/>
                        <w:spacing w:line="240" w:lineRule="auto"/>
                        <w:rPr>
                          <w:rFonts w:eastAsia="標楷體"/>
                          <w:sz w:val="28"/>
                        </w:rPr>
                      </w:pPr>
                      <w:r>
                        <w:rPr>
                          <w:rFonts w:eastAsia="標楷體"/>
                          <w:sz w:val="28"/>
                        </w:rPr>
                        <w:t>附表六</w:t>
                      </w:r>
                    </w:p>
                  </w:txbxContent>
                </v:textbox>
              </v:shape>
            </w:pict>
          </mc:Fallback>
        </mc:AlternateContent>
      </w:r>
      <w:r w:rsidR="003B1509" w:rsidRPr="002459BB">
        <w:rPr>
          <w:rFonts w:ascii="標楷體" w:eastAsia="標楷體" w:hAnsi="標楷體"/>
          <w:sz w:val="20"/>
        </w:rPr>
        <w:t>保險人特約醫事服務機構透析日期及EPO注射紀錄表(102/7/23)</w:t>
      </w:r>
      <w:r w:rsidR="00C54EE9" w:rsidRPr="002459BB">
        <w:rPr>
          <w:rFonts w:ascii="標楷體" w:eastAsia="標楷體" w:hAnsi="標楷體"/>
          <w:sz w:val="20"/>
        </w:rPr>
        <w:t>(</w:t>
      </w:r>
      <w:r w:rsidR="00E35191" w:rsidRPr="002459BB">
        <w:rPr>
          <w:rFonts w:ascii="標楷體" w:eastAsia="標楷體" w:hAnsi="標楷體" w:hint="eastAsia"/>
          <w:sz w:val="20"/>
        </w:rPr>
        <w:t>105/1/1</w:t>
      </w:r>
      <w:r w:rsidR="00C54EE9" w:rsidRPr="002459BB">
        <w:rPr>
          <w:rFonts w:ascii="標楷體" w:eastAsia="標楷體" w:hAnsi="標楷體"/>
          <w:sz w:val="20"/>
        </w:rPr>
        <w:t>)</w:t>
      </w:r>
      <w:r w:rsidR="003A2AD8" w:rsidRPr="002459BB">
        <w:rPr>
          <w:rFonts w:ascii="標楷體" w:eastAsia="標楷體" w:hAnsi="標楷體" w:hint="eastAsia"/>
          <w:sz w:val="20"/>
        </w:rPr>
        <w:t xml:space="preserve">                    </w:t>
      </w:r>
      <w:r w:rsidR="00274757" w:rsidRPr="002459BB">
        <w:rPr>
          <w:rFonts w:ascii="標楷體" w:eastAsia="標楷體" w:hAnsi="標楷體"/>
          <w:sz w:val="20"/>
        </w:rPr>
        <w:t>八十八年元月五日訂定</w:t>
      </w:r>
    </w:p>
    <w:p w:rsidR="00E35191" w:rsidRPr="002459BB" w:rsidRDefault="00E35191">
      <w:pPr>
        <w:spacing w:line="300" w:lineRule="atLeast"/>
        <w:ind w:left="440" w:hanging="200"/>
        <w:jc w:val="right"/>
        <w:rPr>
          <w:rFonts w:ascii="標楷體" w:eastAsia="標楷體" w:hAnsi="標楷體"/>
          <w:sz w:val="20"/>
        </w:rPr>
      </w:pPr>
      <w:r w:rsidRPr="002459BB">
        <w:rPr>
          <w:rFonts w:ascii="標楷體" w:eastAsia="標楷體" w:hAnsi="標楷體" w:hint="eastAsia"/>
          <w:sz w:val="20"/>
        </w:rPr>
        <w:t>104年11月30日修訂</w:t>
      </w:r>
    </w:p>
    <w:tbl>
      <w:tblPr>
        <w:tblW w:w="14614" w:type="dxa"/>
        <w:jc w:val="center"/>
        <w:tblCellMar>
          <w:left w:w="10" w:type="dxa"/>
          <w:right w:w="10" w:type="dxa"/>
        </w:tblCellMar>
        <w:tblLook w:val="04A0" w:firstRow="1" w:lastRow="0" w:firstColumn="1" w:lastColumn="0" w:noHBand="0" w:noVBand="1"/>
      </w:tblPr>
      <w:tblGrid>
        <w:gridCol w:w="550"/>
        <w:gridCol w:w="334"/>
        <w:gridCol w:w="334"/>
        <w:gridCol w:w="334"/>
        <w:gridCol w:w="1091"/>
        <w:gridCol w:w="1091"/>
        <w:gridCol w:w="825"/>
        <w:gridCol w:w="334"/>
        <w:gridCol w:w="327"/>
        <w:gridCol w:w="327"/>
        <w:gridCol w:w="327"/>
        <w:gridCol w:w="327"/>
        <w:gridCol w:w="327"/>
        <w:gridCol w:w="327"/>
        <w:gridCol w:w="327"/>
        <w:gridCol w:w="327"/>
        <w:gridCol w:w="332"/>
        <w:gridCol w:w="332"/>
        <w:gridCol w:w="332"/>
        <w:gridCol w:w="448"/>
        <w:gridCol w:w="425"/>
        <w:gridCol w:w="284"/>
        <w:gridCol w:w="555"/>
        <w:gridCol w:w="500"/>
        <w:gridCol w:w="359"/>
        <w:gridCol w:w="360"/>
        <w:gridCol w:w="359"/>
        <w:gridCol w:w="360"/>
        <w:gridCol w:w="360"/>
        <w:gridCol w:w="1049"/>
        <w:gridCol w:w="1050"/>
      </w:tblGrid>
      <w:tr w:rsidR="003D24F4" w:rsidRPr="002459BB" w:rsidTr="003B1509">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流水號</w:t>
            </w:r>
          </w:p>
        </w:tc>
        <w:tc>
          <w:tcPr>
            <w:tcW w:w="10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第一次洗腎</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rPr>
                <w:rFonts w:ascii="標楷體" w:eastAsia="標楷體" w:hAnsi="標楷體"/>
                <w:sz w:val="16"/>
              </w:rPr>
            </w:pPr>
            <w:r w:rsidRPr="002459BB">
              <w:rPr>
                <w:rFonts w:ascii="標楷體" w:eastAsia="標楷體" w:hAnsi="標楷體"/>
                <w:sz w:val="16"/>
              </w:rPr>
              <w:t>姓名</w:t>
            </w:r>
          </w:p>
          <w:p w:rsidR="003B1509" w:rsidRPr="002459BB" w:rsidRDefault="003B1509" w:rsidP="00B91FA6">
            <w:pPr>
              <w:snapToGrid w:val="0"/>
              <w:spacing w:line="180" w:lineRule="exact"/>
              <w:ind w:firstLine="160"/>
              <w:rPr>
                <w:rFonts w:ascii="標楷體" w:eastAsia="標楷體" w:hAnsi="標楷體"/>
                <w:sz w:val="16"/>
              </w:rPr>
            </w:pPr>
            <w:r w:rsidRPr="002459BB">
              <w:rPr>
                <w:rFonts w:ascii="標楷體" w:eastAsia="標楷體" w:hAnsi="標楷體"/>
                <w:sz w:val="16"/>
              </w:rPr>
              <w:t>身分證編號</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rPr>
                <w:rFonts w:ascii="標楷體" w:eastAsia="標楷體" w:hAnsi="標楷體"/>
                <w:sz w:val="16"/>
              </w:rPr>
            </w:pPr>
            <w:r w:rsidRPr="002459BB">
              <w:rPr>
                <w:rFonts w:ascii="標楷體" w:eastAsia="標楷體" w:hAnsi="標楷體"/>
                <w:sz w:val="16"/>
              </w:rPr>
              <w:t>出生年月日</w:t>
            </w:r>
          </w:p>
          <w:p w:rsidR="003B1509" w:rsidRPr="002459BB" w:rsidRDefault="003B1509" w:rsidP="00B91FA6">
            <w:pPr>
              <w:snapToGrid w:val="0"/>
              <w:spacing w:line="180" w:lineRule="exact"/>
              <w:ind w:firstLine="640"/>
              <w:rPr>
                <w:rFonts w:ascii="標楷體" w:eastAsia="標楷體" w:hAnsi="標楷體"/>
                <w:sz w:val="16"/>
              </w:rPr>
            </w:pPr>
            <w:r w:rsidRPr="002459BB">
              <w:rPr>
                <w:rFonts w:ascii="標楷體" w:eastAsia="標楷體" w:hAnsi="標楷體"/>
                <w:sz w:val="16"/>
              </w:rPr>
              <w:t>年齡</w:t>
            </w:r>
          </w:p>
        </w:tc>
        <w:tc>
          <w:tcPr>
            <w:tcW w:w="8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透析日期</w:t>
            </w:r>
          </w:p>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EPO劑量</w:t>
            </w:r>
          </w:p>
        </w:tc>
        <w:tc>
          <w:tcPr>
            <w:tcW w:w="5103"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透析日期及注射紀錄</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EPO總量</w:t>
            </w:r>
          </w:p>
        </w:tc>
        <w:tc>
          <w:tcPr>
            <w:tcW w:w="229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檢驗</w:t>
            </w: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BUN或Ccr值</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備註</w:t>
            </w:r>
          </w:p>
        </w:tc>
      </w:tr>
      <w:tr w:rsidR="003D24F4" w:rsidRPr="002459BB" w:rsidTr="003B1509">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年</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月</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日</w:t>
            </w: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p>
        </w:tc>
        <w:tc>
          <w:tcPr>
            <w:tcW w:w="8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1</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2</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3</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4</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5</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6</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7</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8</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9</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10</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11</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12</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13</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14</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15</w:t>
            </w: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次數</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2</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3</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r w:rsidRPr="002459BB">
              <w:rPr>
                <w:rFonts w:ascii="標楷體" w:eastAsia="標楷體" w:hAnsi="標楷體"/>
                <w:sz w:val="16"/>
              </w:rPr>
              <w:t>5</w:t>
            </w: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2459BB" w:rsidRDefault="003B1509" w:rsidP="00B91FA6">
            <w:pPr>
              <w:snapToGrid w:val="0"/>
              <w:spacing w:line="180" w:lineRule="exact"/>
              <w:jc w:val="center"/>
              <w:rPr>
                <w:rFonts w:ascii="標楷體" w:eastAsia="標楷體" w:hAnsi="標楷體"/>
                <w:sz w:val="16"/>
              </w:rPr>
            </w:pPr>
          </w:p>
        </w:tc>
      </w:tr>
      <w:tr w:rsidR="003D24F4" w:rsidRPr="002459BB" w:rsidTr="003B1509">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r w:rsidRPr="002459BB">
              <w:rPr>
                <w:rFonts w:ascii="標楷體" w:eastAsia="標楷體" w:hAnsi="標楷體"/>
                <w:sz w:val="16"/>
              </w:rPr>
              <w:t>1</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r w:rsidRPr="002459BB">
              <w:rPr>
                <w:rFonts w:ascii="標楷體" w:eastAsia="標楷體" w:hAnsi="標楷體"/>
                <w:sz w:val="16"/>
              </w:rPr>
              <w:t>年   月  日</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日期</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r>
      <w:tr w:rsidR="003D24F4" w:rsidRPr="002459BB" w:rsidTr="003B1509">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劑量</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E35191">
            <w:pPr>
              <w:snapToGrid w:val="0"/>
              <w:spacing w:before="54" w:after="54" w:line="180" w:lineRule="exact"/>
              <w:jc w:val="center"/>
              <w:rPr>
                <w:rFonts w:ascii="標楷體" w:eastAsia="標楷體" w:hAnsi="標楷體"/>
                <w:sz w:val="16"/>
              </w:rPr>
            </w:pPr>
            <w:r w:rsidRPr="002459BB">
              <w:rPr>
                <w:rFonts w:ascii="標楷體" w:eastAsia="標楷體" w:hAnsi="標楷體"/>
                <w:sz w:val="16"/>
              </w:rPr>
              <w:t>H</w:t>
            </w:r>
            <w:r w:rsidR="00E35191" w:rsidRPr="002459BB">
              <w:rPr>
                <w:rFonts w:ascii="標楷體" w:eastAsia="標楷體" w:hAnsi="標楷體"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r>
      <w:tr w:rsidR="003D24F4" w:rsidRPr="002459BB" w:rsidTr="003B1509">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r w:rsidRPr="002459BB">
              <w:rPr>
                <w:rFonts w:ascii="標楷體" w:eastAsia="標楷體" w:hAnsi="標楷體"/>
                <w:sz w:val="16"/>
              </w:rPr>
              <w:t>2</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r w:rsidRPr="002459BB">
              <w:rPr>
                <w:rFonts w:ascii="標楷體" w:eastAsia="標楷體" w:hAnsi="標楷體"/>
                <w:sz w:val="16"/>
              </w:rPr>
              <w:t>年   月  日</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日期</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r>
      <w:tr w:rsidR="003D24F4" w:rsidRPr="002459BB" w:rsidTr="003B1509">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劑量</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E35191"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H</w:t>
            </w:r>
            <w:r w:rsidRPr="002459BB">
              <w:rPr>
                <w:rFonts w:ascii="標楷體" w:eastAsia="標楷體" w:hAnsi="標楷體"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r>
      <w:tr w:rsidR="003D24F4" w:rsidRPr="002459BB" w:rsidTr="003B1509">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r w:rsidRPr="002459BB">
              <w:rPr>
                <w:rFonts w:ascii="標楷體" w:eastAsia="標楷體" w:hAnsi="標楷體"/>
                <w:sz w:val="16"/>
              </w:rPr>
              <w:t>3</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r w:rsidRPr="002459BB">
              <w:rPr>
                <w:rFonts w:ascii="標楷體" w:eastAsia="標楷體" w:hAnsi="標楷體"/>
                <w:sz w:val="16"/>
              </w:rPr>
              <w:t>年   月  日</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日期</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r>
      <w:tr w:rsidR="003D24F4" w:rsidRPr="002459BB" w:rsidTr="003B1509">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劑量</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E35191"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H</w:t>
            </w:r>
            <w:r w:rsidRPr="002459BB">
              <w:rPr>
                <w:rFonts w:ascii="標楷體" w:eastAsia="標楷體" w:hAnsi="標楷體"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r>
      <w:tr w:rsidR="003D24F4" w:rsidRPr="002459BB" w:rsidTr="003B1509">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r w:rsidRPr="002459BB">
              <w:rPr>
                <w:rFonts w:ascii="標楷體" w:eastAsia="標楷體" w:hAnsi="標楷體"/>
                <w:sz w:val="16"/>
              </w:rPr>
              <w:t>4</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r w:rsidRPr="002459BB">
              <w:rPr>
                <w:rFonts w:ascii="標楷體" w:eastAsia="標楷體" w:hAnsi="標楷體"/>
                <w:sz w:val="16"/>
              </w:rPr>
              <w:t>年   月  日</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日期</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r>
      <w:tr w:rsidR="003D24F4" w:rsidRPr="002459BB" w:rsidTr="003B1509">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劑量</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E35191"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H</w:t>
            </w:r>
            <w:r w:rsidRPr="002459BB">
              <w:rPr>
                <w:rFonts w:ascii="標楷體" w:eastAsia="標楷體" w:hAnsi="標楷體"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r>
      <w:tr w:rsidR="003D24F4" w:rsidRPr="002459BB" w:rsidTr="003B1509">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r w:rsidRPr="002459BB">
              <w:rPr>
                <w:rFonts w:ascii="標楷體" w:eastAsia="標楷體" w:hAnsi="標楷體"/>
                <w:sz w:val="16"/>
              </w:rPr>
              <w:t>5</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r w:rsidRPr="002459BB">
              <w:rPr>
                <w:rFonts w:ascii="標楷體" w:eastAsia="標楷體" w:hAnsi="標楷體"/>
                <w:sz w:val="16"/>
              </w:rPr>
              <w:t>年   月  日</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日期</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r>
      <w:tr w:rsidR="003D24F4" w:rsidRPr="002459BB" w:rsidTr="003B1509">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劑量</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E35191"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H</w:t>
            </w:r>
            <w:r w:rsidRPr="002459BB">
              <w:rPr>
                <w:rFonts w:ascii="標楷體" w:eastAsia="標楷體" w:hAnsi="標楷體"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r>
      <w:tr w:rsidR="003D24F4" w:rsidRPr="002459BB" w:rsidTr="003B1509">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r w:rsidRPr="002459BB">
              <w:rPr>
                <w:rFonts w:ascii="標楷體" w:eastAsia="標楷體" w:hAnsi="標楷體"/>
                <w:sz w:val="16"/>
              </w:rPr>
              <w:t>6</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r w:rsidRPr="002459BB">
              <w:rPr>
                <w:rFonts w:ascii="標楷體" w:eastAsia="標楷體" w:hAnsi="標楷體"/>
                <w:sz w:val="16"/>
              </w:rPr>
              <w:t>年   月  日</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日期</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r>
      <w:tr w:rsidR="003D24F4" w:rsidRPr="002459BB" w:rsidTr="003B1509">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劑量</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E35191"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H</w:t>
            </w:r>
            <w:r w:rsidRPr="002459BB">
              <w:rPr>
                <w:rFonts w:ascii="標楷體" w:eastAsia="標楷體" w:hAnsi="標楷體"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r>
      <w:tr w:rsidR="003D24F4" w:rsidRPr="002459BB" w:rsidTr="003B1509">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r w:rsidRPr="002459BB">
              <w:rPr>
                <w:rFonts w:ascii="標楷體" w:eastAsia="標楷體" w:hAnsi="標楷體"/>
                <w:sz w:val="16"/>
              </w:rPr>
              <w:t>7</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r w:rsidRPr="002459BB">
              <w:rPr>
                <w:rFonts w:ascii="標楷體" w:eastAsia="標楷體" w:hAnsi="標楷體"/>
                <w:sz w:val="16"/>
              </w:rPr>
              <w:t>年   月  日</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日期</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r>
      <w:tr w:rsidR="003D24F4" w:rsidRPr="002459BB" w:rsidTr="003B1509">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劑量</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E35191"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H</w:t>
            </w:r>
            <w:r w:rsidRPr="002459BB">
              <w:rPr>
                <w:rFonts w:ascii="標楷體" w:eastAsia="標楷體" w:hAnsi="標楷體"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r>
      <w:tr w:rsidR="003D24F4" w:rsidRPr="002459BB" w:rsidTr="003B1509">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r w:rsidRPr="002459BB">
              <w:rPr>
                <w:rFonts w:ascii="標楷體" w:eastAsia="標楷體" w:hAnsi="標楷體"/>
                <w:sz w:val="16"/>
              </w:rPr>
              <w:t>8</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r w:rsidRPr="002459BB">
              <w:rPr>
                <w:rFonts w:ascii="標楷體" w:eastAsia="標楷體" w:hAnsi="標楷體"/>
                <w:sz w:val="16"/>
              </w:rPr>
              <w:t>年   月  日</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日期</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r>
      <w:tr w:rsidR="003D24F4" w:rsidRPr="002459BB" w:rsidTr="003B1509">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劑量</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E35191"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H</w:t>
            </w:r>
            <w:r w:rsidRPr="002459BB">
              <w:rPr>
                <w:rFonts w:ascii="標楷體" w:eastAsia="標楷體" w:hAnsi="標楷體"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r>
      <w:tr w:rsidR="003D24F4" w:rsidRPr="002459BB" w:rsidTr="003B1509">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r w:rsidRPr="002459BB">
              <w:rPr>
                <w:rFonts w:ascii="標楷體" w:eastAsia="標楷體" w:hAnsi="標楷體"/>
                <w:sz w:val="16"/>
              </w:rPr>
              <w:t>9</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r w:rsidRPr="002459BB">
              <w:rPr>
                <w:rFonts w:ascii="標楷體" w:eastAsia="標楷體" w:hAnsi="標楷體"/>
                <w:sz w:val="16"/>
              </w:rPr>
              <w:t>年   月  日</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日期</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r>
      <w:tr w:rsidR="003D24F4" w:rsidRPr="002459BB" w:rsidTr="003B1509">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劑量</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E35191" w:rsidP="00E35191">
            <w:pPr>
              <w:snapToGrid w:val="0"/>
              <w:spacing w:before="54" w:after="54" w:line="180" w:lineRule="exact"/>
              <w:jc w:val="center"/>
              <w:rPr>
                <w:rFonts w:ascii="標楷體" w:eastAsia="標楷體" w:hAnsi="標楷體"/>
                <w:sz w:val="16"/>
              </w:rPr>
            </w:pPr>
            <w:r w:rsidRPr="002459BB">
              <w:rPr>
                <w:rFonts w:ascii="標楷體" w:eastAsia="標楷體" w:hAnsi="標楷體"/>
                <w:sz w:val="16"/>
              </w:rPr>
              <w:t>H</w:t>
            </w:r>
            <w:r w:rsidRPr="002459BB">
              <w:rPr>
                <w:rFonts w:ascii="標楷體" w:eastAsia="標楷體" w:hAnsi="標楷體"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r>
      <w:tr w:rsidR="003D24F4" w:rsidRPr="002459BB" w:rsidTr="003B1509">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r w:rsidRPr="002459BB">
              <w:rPr>
                <w:rFonts w:ascii="標楷體" w:eastAsia="標楷體" w:hAnsi="標楷體"/>
                <w:sz w:val="16"/>
              </w:rPr>
              <w:t>10</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r w:rsidRPr="002459BB">
              <w:rPr>
                <w:rFonts w:ascii="標楷體" w:eastAsia="標楷體" w:hAnsi="標楷體"/>
                <w:sz w:val="16"/>
              </w:rPr>
              <w:t>年   月  日</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日期</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r>
      <w:tr w:rsidR="003D24F4" w:rsidRPr="002459BB" w:rsidTr="003B1509">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劑量</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E35191" w:rsidP="00B91FA6">
            <w:pPr>
              <w:snapToGrid w:val="0"/>
              <w:spacing w:before="54" w:after="54" w:line="180" w:lineRule="exact"/>
              <w:jc w:val="center"/>
              <w:rPr>
                <w:rFonts w:ascii="標楷體" w:eastAsia="標楷體" w:hAnsi="標楷體"/>
                <w:sz w:val="16"/>
              </w:rPr>
            </w:pPr>
            <w:r w:rsidRPr="002459BB">
              <w:rPr>
                <w:rFonts w:ascii="標楷體" w:eastAsia="標楷體" w:hAnsi="標楷體"/>
                <w:sz w:val="16"/>
              </w:rPr>
              <w:t>H</w:t>
            </w:r>
            <w:r w:rsidRPr="002459BB">
              <w:rPr>
                <w:rFonts w:ascii="標楷體" w:eastAsia="標楷體" w:hAnsi="標楷體"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r>
      <w:tr w:rsidR="003D24F4" w:rsidRPr="002459BB" w:rsidTr="003B1509">
        <w:trPr>
          <w:cantSplit/>
          <w:trHeight w:val="137"/>
          <w:jc w:val="center"/>
        </w:trPr>
        <w:tc>
          <w:tcPr>
            <w:tcW w:w="550" w:type="dxa"/>
            <w:tcBorders>
              <w:top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tcBorders>
              <w:top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tcBorders>
              <w:top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 w:type="dxa"/>
            <w:tcBorders>
              <w:top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825" w:type="dxa"/>
            <w:tcBorders>
              <w:top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center"/>
              <w:rPr>
                <w:rFonts w:ascii="標楷體" w:eastAsia="標楷體" w:hAnsi="標楷體"/>
                <w:sz w:val="16"/>
              </w:rPr>
            </w:pPr>
          </w:p>
        </w:tc>
        <w:tc>
          <w:tcPr>
            <w:tcW w:w="334" w:type="dxa"/>
            <w:tcBorders>
              <w:top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pacing w:val="-12"/>
                <w:sz w:val="16"/>
              </w:rPr>
            </w:pPr>
            <w:r w:rsidRPr="002459BB">
              <w:rPr>
                <w:rFonts w:ascii="標楷體" w:eastAsia="標楷體" w:hAnsi="標楷體"/>
                <w:spacing w:val="-12"/>
                <w:sz w:val="16"/>
              </w:rPr>
              <w:t>合計</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c>
          <w:tcPr>
            <w:tcW w:w="334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r w:rsidRPr="002459BB">
              <w:rPr>
                <w:rFonts w:ascii="標楷體" w:eastAsia="標楷體" w:hAnsi="標楷體"/>
                <w:sz w:val="16"/>
              </w:rPr>
              <w:t>總金額NT$               元整</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2459BB" w:rsidRDefault="003B1509" w:rsidP="00B91FA6">
            <w:pPr>
              <w:snapToGrid w:val="0"/>
              <w:spacing w:before="54" w:after="54" w:line="180" w:lineRule="exact"/>
              <w:jc w:val="both"/>
              <w:rPr>
                <w:rFonts w:ascii="標楷體" w:eastAsia="標楷體" w:hAnsi="標楷體"/>
                <w:sz w:val="16"/>
              </w:rPr>
            </w:pPr>
          </w:p>
        </w:tc>
      </w:tr>
    </w:tbl>
    <w:p w:rsidR="003B1509" w:rsidRPr="002459BB" w:rsidRDefault="003B1509" w:rsidP="003B1509">
      <w:pPr>
        <w:spacing w:line="200" w:lineRule="exact"/>
        <w:ind w:left="400" w:hanging="160"/>
        <w:jc w:val="both"/>
      </w:pPr>
      <w:r w:rsidRPr="002459BB">
        <w:rPr>
          <w:rFonts w:ascii="標楷體" w:eastAsia="標楷體" w:hAnsi="標楷體"/>
          <w:sz w:val="16"/>
        </w:rPr>
        <w:t>附註：1.CAPD患者註明EPO投予日期即可，並在備註欄寫CAPD</w:t>
      </w:r>
      <w:r w:rsidRPr="002459BB">
        <w:rPr>
          <w:rFonts w:ascii="標楷體" w:eastAsia="標楷體" w:hAnsi="標楷體"/>
          <w:sz w:val="16"/>
          <w:szCs w:val="22"/>
        </w:rPr>
        <w:t>。</w:t>
      </w:r>
    </w:p>
    <w:p w:rsidR="003B1509" w:rsidRPr="002459BB" w:rsidRDefault="003B1509" w:rsidP="003B1509">
      <w:pPr>
        <w:spacing w:line="200" w:lineRule="exact"/>
        <w:ind w:left="859" w:hanging="139"/>
        <w:jc w:val="both"/>
      </w:pPr>
      <w:r w:rsidRPr="002459BB">
        <w:rPr>
          <w:rFonts w:ascii="標楷體" w:eastAsia="標楷體" w:hAnsi="標楷體"/>
          <w:sz w:val="16"/>
        </w:rPr>
        <w:t>2.本紀錄表請於費用申報時與門診處方及治療明細一併填報</w:t>
      </w:r>
      <w:r w:rsidRPr="002459BB">
        <w:rPr>
          <w:rFonts w:ascii="標楷體" w:eastAsia="標楷體" w:hAnsi="標楷體"/>
          <w:sz w:val="16"/>
          <w:szCs w:val="22"/>
        </w:rPr>
        <w:t>。</w:t>
      </w:r>
    </w:p>
    <w:p w:rsidR="003B1509" w:rsidRPr="002459BB" w:rsidRDefault="003B1509" w:rsidP="0044309E">
      <w:pPr>
        <w:spacing w:line="200" w:lineRule="exact"/>
        <w:ind w:left="859" w:hanging="139"/>
        <w:jc w:val="both"/>
      </w:pPr>
      <w:r w:rsidRPr="002459BB">
        <w:rPr>
          <w:rFonts w:ascii="標楷體" w:eastAsia="標楷體" w:hAnsi="標楷體"/>
          <w:sz w:val="16"/>
        </w:rPr>
        <w:t>3.限門診洗腎患者申報，住院期間使用者，日期</w:t>
      </w:r>
      <w:r w:rsidRPr="002459BB">
        <w:rPr>
          <w:rFonts w:ascii="標楷體" w:eastAsia="標楷體" w:hAnsi="標楷體"/>
          <w:sz w:val="16"/>
          <w:szCs w:val="22"/>
        </w:rPr>
        <w:t>、劑量仍請註明填入，影印一份附於住院醫療費用醫令清單另行申報，不得與門診併計費用。</w:t>
      </w:r>
    </w:p>
    <w:p w:rsidR="003B1509" w:rsidRPr="002459BB" w:rsidRDefault="003B1509" w:rsidP="003B1509">
      <w:pPr>
        <w:spacing w:line="200" w:lineRule="exact"/>
        <w:ind w:left="859" w:hanging="139"/>
        <w:jc w:val="both"/>
      </w:pPr>
      <w:r w:rsidRPr="002459BB">
        <w:rPr>
          <w:rFonts w:ascii="標楷體" w:eastAsia="標楷體" w:hAnsi="標楷體"/>
          <w:sz w:val="16"/>
        </w:rPr>
        <w:t>4.EPO使用者每次洗腎日均請填明劑量欄，使用時註明劑量，未使用時以(/)註明</w:t>
      </w:r>
      <w:r w:rsidRPr="002459BB">
        <w:rPr>
          <w:rFonts w:ascii="標楷體" w:eastAsia="標楷體" w:hAnsi="標楷體"/>
          <w:sz w:val="16"/>
          <w:szCs w:val="22"/>
        </w:rPr>
        <w:t>。</w:t>
      </w:r>
    </w:p>
    <w:p w:rsidR="003B1509" w:rsidRPr="002459BB" w:rsidRDefault="003B1509" w:rsidP="003B1509">
      <w:pPr>
        <w:spacing w:line="200" w:lineRule="exact"/>
        <w:ind w:left="859" w:hanging="139"/>
        <w:jc w:val="both"/>
      </w:pPr>
      <w:r w:rsidRPr="002459BB">
        <w:rPr>
          <w:rFonts w:ascii="標楷體" w:eastAsia="標楷體" w:hAnsi="標楷體"/>
          <w:sz w:val="16"/>
        </w:rPr>
        <w:t>5.用量合計務必填寫清楚</w:t>
      </w:r>
      <w:r w:rsidRPr="002459BB">
        <w:rPr>
          <w:rFonts w:ascii="標楷體" w:eastAsia="標楷體" w:hAnsi="標楷體"/>
          <w:sz w:val="16"/>
          <w:szCs w:val="22"/>
        </w:rPr>
        <w:t>。</w:t>
      </w:r>
    </w:p>
    <w:p w:rsidR="003B1509" w:rsidRPr="002459BB" w:rsidRDefault="003B1509" w:rsidP="003A2AD8">
      <w:pPr>
        <w:spacing w:line="200" w:lineRule="exact"/>
        <w:ind w:left="859" w:hanging="139"/>
        <w:sectPr w:rsidR="003B1509" w:rsidRPr="002459BB">
          <w:headerReference w:type="default" r:id="rId70"/>
          <w:footerReference w:type="default" r:id="rId71"/>
          <w:pgSz w:w="16838" w:h="11906" w:orient="landscape"/>
          <w:pgMar w:top="1247" w:right="1418" w:bottom="1021" w:left="1418" w:header="851" w:footer="851" w:gutter="0"/>
          <w:cols w:space="720"/>
          <w:docGrid w:type="lines" w:linePitch="425"/>
        </w:sectPr>
      </w:pPr>
      <w:r w:rsidRPr="002459BB">
        <w:rPr>
          <w:rFonts w:ascii="標楷體" w:eastAsia="標楷體" w:hAnsi="標楷體"/>
          <w:sz w:val="16"/>
        </w:rPr>
        <w:t>6.流水號欄請依保險人特約醫事服務機構門診處方及治療明細之流水號碼填字。(102/7/23)</w:t>
      </w:r>
    </w:p>
    <w:p w:rsidR="000257EE" w:rsidRPr="002459BB" w:rsidRDefault="005E147B">
      <w:pPr>
        <w:spacing w:line="240" w:lineRule="auto"/>
        <w:ind w:left="999" w:hanging="279"/>
        <w:jc w:val="center"/>
      </w:pPr>
      <w:r w:rsidRPr="002459BB">
        <w:rPr>
          <w:rFonts w:ascii="標楷體" w:eastAsia="標楷體" w:hAnsi="標楷體"/>
          <w:b/>
          <w:bCs/>
          <w:noProof/>
          <w:sz w:val="32"/>
        </w:rPr>
        <w:lastRenderedPageBreak/>
        <mc:AlternateContent>
          <mc:Choice Requires="wps">
            <w:drawing>
              <wp:anchor distT="0" distB="0" distL="114300" distR="114300" simplePos="0" relativeHeight="251649024" behindDoc="0" locked="0" layoutInCell="1" allowOverlap="1" wp14:anchorId="6EA45C26" wp14:editId="326FFE04">
                <wp:simplePos x="0" y="0"/>
                <wp:positionH relativeFrom="column">
                  <wp:posOffset>38100</wp:posOffset>
                </wp:positionH>
                <wp:positionV relativeFrom="paragraph">
                  <wp:posOffset>-195580</wp:posOffset>
                </wp:positionV>
                <wp:extent cx="1028700" cy="305435"/>
                <wp:effectExtent l="0" t="0" r="0" b="0"/>
                <wp:wrapNone/>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附表七</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EA45C26" id="Text Box 20" o:spid="_x0000_s1049" type="#_x0000_t202" style="position:absolute;left:0;text-align:left;margin-left:3pt;margin-top:-15.4pt;width:81pt;height:24.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" filled="f" stroked="f">
                <v:textbo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附表七</w:t>
                      </w:r>
                    </w:p>
                  </w:txbxContent>
                </v:textbox>
              </v:shape>
            </w:pict>
          </mc:Fallback>
        </mc:AlternateContent>
      </w:r>
      <w:r w:rsidR="00274757" w:rsidRPr="002459BB">
        <w:rPr>
          <w:rFonts w:ascii="標楷體" w:eastAsia="標楷體" w:hAnsi="標楷體"/>
          <w:b/>
          <w:bCs/>
          <w:sz w:val="32"/>
        </w:rPr>
        <w:t>洗腎異常動態表</w:t>
      </w:r>
    </w:p>
    <w:p w:rsidR="000257EE" w:rsidRPr="002459BB" w:rsidRDefault="00274757">
      <w:pPr>
        <w:spacing w:line="520" w:lineRule="exact"/>
        <w:jc w:val="right"/>
        <w:rPr>
          <w:rFonts w:ascii="標楷體" w:eastAsia="標楷體" w:hAnsi="標楷體"/>
        </w:rPr>
      </w:pPr>
      <w:r w:rsidRPr="002459BB">
        <w:rPr>
          <w:rFonts w:ascii="標楷體" w:eastAsia="標楷體" w:hAnsi="標楷體"/>
        </w:rPr>
        <w:t>民國八十八年元月五日訂定</w:t>
      </w:r>
    </w:p>
    <w:p w:rsidR="00E35191" w:rsidRPr="002459BB" w:rsidRDefault="00E35191" w:rsidP="00E35191">
      <w:pPr>
        <w:spacing w:line="520" w:lineRule="exact"/>
        <w:jc w:val="right"/>
        <w:rPr>
          <w:rFonts w:ascii="Times New Roman" w:eastAsia="標楷體" w:hAnsi="Times New Roman"/>
        </w:rPr>
      </w:pPr>
      <w:r w:rsidRPr="002459BB">
        <w:rPr>
          <w:rFonts w:ascii="Times New Roman" w:eastAsia="標楷體" w:hAnsi="Times New Roman"/>
        </w:rPr>
        <w:t>104</w:t>
      </w:r>
      <w:r w:rsidRPr="002459BB">
        <w:rPr>
          <w:rFonts w:ascii="Times New Roman" w:eastAsia="標楷體" w:hAnsi="Times New Roman"/>
        </w:rPr>
        <w:t>年</w:t>
      </w:r>
      <w:r w:rsidRPr="002459BB">
        <w:rPr>
          <w:rFonts w:ascii="Times New Roman" w:eastAsia="標楷體" w:hAnsi="Times New Roman"/>
        </w:rPr>
        <w:t>11</w:t>
      </w:r>
      <w:r w:rsidRPr="002459BB">
        <w:rPr>
          <w:rFonts w:ascii="Times New Roman" w:eastAsia="標楷體" w:hAnsi="Times New Roman"/>
        </w:rPr>
        <w:t>月</w:t>
      </w:r>
      <w:r w:rsidRPr="002459BB">
        <w:rPr>
          <w:rFonts w:ascii="Times New Roman" w:eastAsia="標楷體" w:hAnsi="Times New Roman"/>
        </w:rPr>
        <w:t>30</w:t>
      </w:r>
      <w:r w:rsidRPr="002459BB">
        <w:rPr>
          <w:rFonts w:ascii="Times New Roman" w:eastAsia="標楷體" w:hAnsi="Times New Roman"/>
        </w:rPr>
        <w:t>日修訂</w:t>
      </w:r>
    </w:p>
    <w:p w:rsidR="00DA6D7D" w:rsidRPr="002459BB" w:rsidRDefault="00DA6D7D">
      <w:pPr>
        <w:spacing w:line="520" w:lineRule="exact"/>
        <w:jc w:val="right"/>
        <w:rPr>
          <w:rFonts w:ascii="標楷體" w:eastAsia="標楷體" w:hAnsi="標楷體"/>
        </w:rPr>
      </w:pPr>
    </w:p>
    <w:p w:rsidR="000257EE" w:rsidRPr="002459BB" w:rsidRDefault="00274757" w:rsidP="00587F7F">
      <w:pPr>
        <w:spacing w:line="560" w:lineRule="exact"/>
        <w:jc w:val="both"/>
      </w:pPr>
      <w:r w:rsidRPr="002459BB">
        <w:rPr>
          <w:rFonts w:ascii="標楷體" w:eastAsia="標楷體" w:hAnsi="標楷體"/>
        </w:rPr>
        <w:t>一</w:t>
      </w:r>
      <w:r w:rsidRPr="002459BB">
        <w:rPr>
          <w:rFonts w:ascii="標楷體" w:eastAsia="標楷體" w:hAnsi="標楷體"/>
          <w:szCs w:val="22"/>
        </w:rPr>
        <w:t>、</w:t>
      </w:r>
      <w:r w:rsidRPr="002459BB">
        <w:rPr>
          <w:rFonts w:ascii="標楷體" w:eastAsia="標楷體" w:hAnsi="標楷體"/>
        </w:rPr>
        <w:t>基本資料：_______________</w:t>
      </w:r>
    </w:p>
    <w:p w:rsidR="000257EE" w:rsidRPr="002459BB" w:rsidRDefault="00274757" w:rsidP="00587F7F">
      <w:pPr>
        <w:spacing w:line="560" w:lineRule="exact"/>
        <w:jc w:val="both"/>
      </w:pPr>
      <w:r w:rsidRPr="002459BB">
        <w:rPr>
          <w:rFonts w:ascii="標楷體" w:eastAsia="標楷體" w:hAnsi="標楷體"/>
        </w:rPr>
        <w:t xml:space="preserve">醫療院所　</w:t>
      </w:r>
      <w:r w:rsidRPr="002459BB">
        <w:rPr>
          <w:rFonts w:ascii="標楷體" w:eastAsia="標楷體" w:hAnsi="標楷體"/>
          <w:u w:val="single"/>
        </w:rPr>
        <w:t xml:space="preserve">　　　　　　　　　　　　</w:t>
      </w:r>
      <w:r w:rsidRPr="002459BB">
        <w:rPr>
          <w:rFonts w:ascii="標楷體" w:eastAsia="標楷體" w:hAnsi="標楷體"/>
        </w:rPr>
        <w:t xml:space="preserve">　　　代號</w:t>
      </w:r>
      <w:r w:rsidRPr="002459BB">
        <w:rPr>
          <w:rFonts w:ascii="標楷體" w:eastAsia="標楷體" w:hAnsi="標楷體"/>
          <w:u w:val="single"/>
        </w:rPr>
        <w:t xml:space="preserve">　　　　　　　　　　　　</w:t>
      </w:r>
    </w:p>
    <w:p w:rsidR="000257EE" w:rsidRPr="002459BB" w:rsidRDefault="00274757" w:rsidP="00587F7F">
      <w:pPr>
        <w:spacing w:line="560" w:lineRule="exact"/>
        <w:jc w:val="both"/>
      </w:pPr>
      <w:r w:rsidRPr="002459BB">
        <w:rPr>
          <w:rFonts w:ascii="標楷體" w:eastAsia="標楷體" w:hAnsi="標楷體"/>
        </w:rPr>
        <w:t>病患姓名</w:t>
      </w:r>
      <w:r w:rsidRPr="002459BB">
        <w:rPr>
          <w:rFonts w:ascii="標楷體" w:eastAsia="標楷體" w:hAnsi="標楷體"/>
          <w:u w:val="single"/>
        </w:rPr>
        <w:t xml:space="preserve">　　　　　  </w:t>
      </w:r>
      <w:r w:rsidRPr="002459BB">
        <w:rPr>
          <w:rFonts w:ascii="標楷體" w:eastAsia="標楷體" w:hAnsi="標楷體"/>
        </w:rPr>
        <w:t xml:space="preserve">　身份證字號</w:t>
      </w:r>
      <w:r w:rsidRPr="002459BB">
        <w:rPr>
          <w:rFonts w:ascii="標楷體" w:eastAsia="標楷體" w:hAnsi="標楷體"/>
          <w:u w:val="single"/>
        </w:rPr>
        <w:t xml:space="preserve">　　　　　　　　　</w:t>
      </w:r>
      <w:r w:rsidRPr="002459BB">
        <w:rPr>
          <w:rFonts w:ascii="標楷體" w:eastAsia="標楷體" w:hAnsi="標楷體"/>
        </w:rPr>
        <w:t xml:space="preserve">　流水號</w:t>
      </w:r>
      <w:r w:rsidRPr="002459BB">
        <w:rPr>
          <w:rFonts w:ascii="標楷體" w:eastAsia="標楷體" w:hAnsi="標楷體"/>
          <w:u w:val="single"/>
        </w:rPr>
        <w:t xml:space="preserve">　　　　　　</w:t>
      </w:r>
    </w:p>
    <w:p w:rsidR="000257EE" w:rsidRPr="002459BB" w:rsidRDefault="00274757" w:rsidP="00587F7F">
      <w:pPr>
        <w:spacing w:line="560" w:lineRule="exact"/>
        <w:jc w:val="both"/>
      </w:pPr>
      <w:r w:rsidRPr="002459BB">
        <w:rPr>
          <w:rFonts w:ascii="標楷體" w:eastAsia="標楷體" w:hAnsi="標楷體"/>
        </w:rPr>
        <w:t>出生</w:t>
      </w:r>
      <w:r w:rsidRPr="002459BB">
        <w:rPr>
          <w:rFonts w:ascii="標楷體" w:eastAsia="標楷體" w:hAnsi="標楷體"/>
          <w:u w:val="single"/>
        </w:rPr>
        <w:t xml:space="preserve">     </w:t>
      </w:r>
      <w:r w:rsidRPr="002459BB">
        <w:rPr>
          <w:rFonts w:ascii="標楷體" w:eastAsia="標楷體" w:hAnsi="標楷體"/>
        </w:rPr>
        <w:t>年</w:t>
      </w:r>
      <w:r w:rsidRPr="002459BB">
        <w:rPr>
          <w:rFonts w:ascii="標楷體" w:eastAsia="標楷體" w:hAnsi="標楷體"/>
          <w:u w:val="single"/>
        </w:rPr>
        <w:t xml:space="preserve">    </w:t>
      </w:r>
      <w:r w:rsidRPr="002459BB">
        <w:rPr>
          <w:rFonts w:ascii="標楷體" w:eastAsia="標楷體" w:hAnsi="標楷體"/>
        </w:rPr>
        <w:t>月</w:t>
      </w:r>
      <w:r w:rsidRPr="002459BB">
        <w:rPr>
          <w:rFonts w:ascii="標楷體" w:eastAsia="標楷體" w:hAnsi="標楷體"/>
          <w:u w:val="single"/>
        </w:rPr>
        <w:t xml:space="preserve">     </w:t>
      </w:r>
      <w:r w:rsidRPr="002459BB">
        <w:rPr>
          <w:rFonts w:ascii="標楷體" w:eastAsia="標楷體" w:hAnsi="標楷體"/>
        </w:rPr>
        <w:t>日   年齡</w:t>
      </w:r>
      <w:r w:rsidRPr="002459BB">
        <w:rPr>
          <w:rFonts w:ascii="標楷體" w:eastAsia="標楷體" w:hAnsi="標楷體"/>
          <w:u w:val="single"/>
        </w:rPr>
        <w:t xml:space="preserve">      </w:t>
      </w:r>
      <w:r w:rsidRPr="002459BB">
        <w:rPr>
          <w:rFonts w:ascii="標楷體" w:eastAsia="標楷體" w:hAnsi="標楷體"/>
        </w:rPr>
        <w:t xml:space="preserve"> 開始洗腎日期</w:t>
      </w:r>
      <w:r w:rsidRPr="002459BB">
        <w:rPr>
          <w:rFonts w:ascii="標楷體" w:eastAsia="標楷體" w:hAnsi="標楷體"/>
          <w:u w:val="single"/>
        </w:rPr>
        <w:t xml:space="preserve">       </w:t>
      </w:r>
      <w:r w:rsidRPr="002459BB">
        <w:rPr>
          <w:rFonts w:ascii="標楷體" w:eastAsia="標楷體" w:hAnsi="標楷體"/>
        </w:rPr>
        <w:t xml:space="preserve"> 乾體重 </w:t>
      </w:r>
      <w:r w:rsidRPr="002459BB">
        <w:rPr>
          <w:rFonts w:ascii="標楷體" w:eastAsia="標楷體" w:hAnsi="標楷體"/>
          <w:u w:val="single"/>
        </w:rPr>
        <w:t xml:space="preserve">      </w:t>
      </w:r>
      <w:r w:rsidRPr="002459BB">
        <w:rPr>
          <w:rFonts w:ascii="標楷體" w:eastAsia="標楷體" w:hAnsi="標楷體"/>
        </w:rPr>
        <w:t xml:space="preserve">                </w:t>
      </w:r>
    </w:p>
    <w:p w:rsidR="000257EE" w:rsidRPr="002459BB" w:rsidRDefault="00274757" w:rsidP="00587F7F">
      <w:pPr>
        <w:spacing w:line="560" w:lineRule="exact"/>
        <w:jc w:val="both"/>
      </w:pPr>
      <w:r w:rsidRPr="002459BB">
        <w:rPr>
          <w:rFonts w:ascii="標楷體" w:eastAsia="標楷體" w:hAnsi="標楷體"/>
        </w:rPr>
        <w:t>二</w:t>
      </w:r>
      <w:r w:rsidRPr="002459BB">
        <w:rPr>
          <w:rFonts w:ascii="標楷體" w:eastAsia="標楷體" w:hAnsi="標楷體"/>
          <w:szCs w:val="22"/>
        </w:rPr>
        <w:t>、適應症：</w:t>
      </w:r>
    </w:p>
    <w:p w:rsidR="000257EE" w:rsidRPr="002459BB" w:rsidRDefault="00274757" w:rsidP="00587F7F">
      <w:pPr>
        <w:spacing w:line="560" w:lineRule="exact"/>
        <w:jc w:val="both"/>
        <w:rPr>
          <w:rFonts w:ascii="標楷體" w:eastAsia="標楷體" w:hAnsi="標楷體"/>
          <w:szCs w:val="22"/>
        </w:rPr>
      </w:pPr>
      <w:r w:rsidRPr="002459BB">
        <w:rPr>
          <w:rFonts w:ascii="標楷體" w:eastAsia="標楷體" w:hAnsi="標楷體"/>
          <w:szCs w:val="22"/>
        </w:rPr>
        <w:t>1.絕對適應症</w:t>
      </w:r>
    </w:p>
    <w:p w:rsidR="000257EE" w:rsidRPr="002459BB" w:rsidRDefault="00274757" w:rsidP="00587F7F">
      <w:pPr>
        <w:spacing w:line="560" w:lineRule="exact"/>
        <w:jc w:val="both"/>
        <w:rPr>
          <w:rFonts w:ascii="標楷體" w:eastAsia="標楷體" w:hAnsi="標楷體"/>
          <w:szCs w:val="22"/>
        </w:rPr>
      </w:pPr>
      <w:r w:rsidRPr="002459BB">
        <w:rPr>
          <w:rFonts w:ascii="標楷體" w:eastAsia="標楷體" w:hAnsi="標楷體"/>
          <w:szCs w:val="22"/>
        </w:rPr>
        <w:t>□末期腎病並有Ccr≦5ml/min　　　　□血清Cr≧8mg/dl</w:t>
      </w:r>
    </w:p>
    <w:p w:rsidR="000257EE" w:rsidRPr="002459BB" w:rsidRDefault="00274757" w:rsidP="00587F7F">
      <w:pPr>
        <w:spacing w:line="560" w:lineRule="exact"/>
        <w:ind w:left="240" w:hanging="240"/>
        <w:jc w:val="both"/>
        <w:rPr>
          <w:rFonts w:ascii="標楷體" w:eastAsia="標楷體" w:hAnsi="標楷體"/>
          <w:szCs w:val="22"/>
        </w:rPr>
      </w:pPr>
      <w:r w:rsidRPr="002459BB">
        <w:rPr>
          <w:rFonts w:ascii="標楷體" w:eastAsia="標楷體" w:hAnsi="標楷體"/>
          <w:szCs w:val="22"/>
        </w:rPr>
        <w:t>2.相對適應症：重度慢性腎衰竭且Ccr≦15ml/min或血清Cr≧6mg/dl，且有下列任何一樣併發症者</w:t>
      </w:r>
    </w:p>
    <w:p w:rsidR="000257EE" w:rsidRPr="002459BB" w:rsidRDefault="00274757" w:rsidP="00587F7F">
      <w:pPr>
        <w:spacing w:line="560" w:lineRule="exact"/>
        <w:jc w:val="both"/>
        <w:rPr>
          <w:rFonts w:ascii="標楷體" w:eastAsia="標楷體" w:hAnsi="標楷體"/>
          <w:szCs w:val="22"/>
        </w:rPr>
      </w:pPr>
      <w:r w:rsidRPr="002459BB">
        <w:rPr>
          <w:rFonts w:ascii="標楷體" w:eastAsia="標楷體" w:hAnsi="標楷體"/>
          <w:szCs w:val="22"/>
        </w:rPr>
        <w:t>□心臟衰竭或肺水腫　　　　　　□心包膜炎　　　　　　□出血傾向</w:t>
      </w:r>
    </w:p>
    <w:p w:rsidR="000257EE" w:rsidRPr="002459BB" w:rsidRDefault="00274757" w:rsidP="00587F7F">
      <w:pPr>
        <w:spacing w:line="560" w:lineRule="exact"/>
        <w:jc w:val="both"/>
        <w:rPr>
          <w:rFonts w:ascii="標楷體" w:eastAsia="標楷體" w:hAnsi="標楷體"/>
          <w:szCs w:val="22"/>
        </w:rPr>
      </w:pPr>
      <w:r w:rsidRPr="002459BB">
        <w:rPr>
          <w:rFonts w:ascii="標楷體" w:eastAsia="標楷體" w:hAnsi="標楷體"/>
          <w:szCs w:val="22"/>
        </w:rPr>
        <w:t>□神經症狀：意識障礙、抽搐或末稍神經病變</w:t>
      </w:r>
    </w:p>
    <w:p w:rsidR="000257EE" w:rsidRPr="002459BB" w:rsidRDefault="00274757" w:rsidP="00587F7F">
      <w:pPr>
        <w:spacing w:line="560" w:lineRule="exact"/>
        <w:jc w:val="both"/>
        <w:rPr>
          <w:rFonts w:ascii="標楷體" w:eastAsia="標楷體" w:hAnsi="標楷體"/>
          <w:szCs w:val="22"/>
        </w:rPr>
      </w:pPr>
      <w:r w:rsidRPr="002459BB">
        <w:rPr>
          <w:rFonts w:ascii="標楷體" w:eastAsia="標楷體" w:hAnsi="標楷體"/>
          <w:szCs w:val="22"/>
        </w:rPr>
        <w:t>□高血鉀(藥物難以控制)　　　　□噁心、嘔吐(藥物難以控制)</w:t>
      </w:r>
    </w:p>
    <w:p w:rsidR="000257EE" w:rsidRPr="002459BB" w:rsidRDefault="00274757" w:rsidP="00587F7F">
      <w:pPr>
        <w:spacing w:line="560" w:lineRule="exact"/>
        <w:jc w:val="both"/>
      </w:pPr>
      <w:r w:rsidRPr="002459BB">
        <w:rPr>
          <w:rFonts w:ascii="標楷體" w:eastAsia="標楷體" w:hAnsi="標楷體"/>
          <w:szCs w:val="22"/>
        </w:rPr>
        <w:t xml:space="preserve">□惡病體質　　　　　□重度氮血症(BUN&gt;100mg/dl)BUN </w:t>
      </w:r>
      <w:r w:rsidRPr="002459BB">
        <w:rPr>
          <w:rFonts w:ascii="標楷體" w:eastAsia="標楷體" w:hAnsi="標楷體"/>
          <w:szCs w:val="22"/>
          <w:u w:val="single"/>
        </w:rPr>
        <w:t xml:space="preserve">       </w:t>
      </w:r>
      <w:r w:rsidRPr="002459BB">
        <w:rPr>
          <w:rFonts w:ascii="標楷體" w:eastAsia="標楷體" w:hAnsi="標楷體"/>
          <w:szCs w:val="22"/>
        </w:rPr>
        <w:t>mg/dl</w:t>
      </w:r>
    </w:p>
    <w:p w:rsidR="000257EE" w:rsidRPr="002459BB" w:rsidRDefault="00274757" w:rsidP="00587F7F">
      <w:pPr>
        <w:spacing w:line="560" w:lineRule="exact"/>
        <w:jc w:val="both"/>
        <w:rPr>
          <w:rFonts w:ascii="標楷體" w:eastAsia="標楷體" w:hAnsi="標楷體"/>
          <w:szCs w:val="22"/>
        </w:rPr>
      </w:pPr>
      <w:r w:rsidRPr="002459BB">
        <w:rPr>
          <w:rFonts w:ascii="標楷體" w:eastAsia="標楷體" w:hAnsi="標楷體"/>
          <w:szCs w:val="22"/>
        </w:rPr>
        <w:t>□代謝性血酸(藥物難以控制)</w:t>
      </w:r>
    </w:p>
    <w:p w:rsidR="000257EE" w:rsidRPr="002459BB" w:rsidRDefault="00274757" w:rsidP="00587F7F">
      <w:pPr>
        <w:spacing w:line="560" w:lineRule="exact"/>
        <w:jc w:val="both"/>
        <w:rPr>
          <w:rFonts w:ascii="標楷體" w:eastAsia="標楷體" w:hAnsi="標楷體"/>
          <w:szCs w:val="22"/>
        </w:rPr>
      </w:pPr>
      <w:r w:rsidRPr="002459BB">
        <w:rPr>
          <w:rFonts w:ascii="標楷體" w:eastAsia="標楷體" w:hAnsi="標楷體"/>
          <w:szCs w:val="22"/>
        </w:rPr>
        <w:t>三、檢驗結果</w:t>
      </w:r>
    </w:p>
    <w:p w:rsidR="000257EE" w:rsidRPr="002459BB" w:rsidRDefault="00274757" w:rsidP="00587F7F">
      <w:pPr>
        <w:spacing w:line="560" w:lineRule="exact"/>
        <w:jc w:val="both"/>
        <w:rPr>
          <w:rFonts w:ascii="標楷體" w:eastAsia="標楷體" w:hAnsi="標楷體"/>
          <w:u w:val="single"/>
        </w:rPr>
      </w:pPr>
      <w:r w:rsidRPr="002459BB">
        <w:rPr>
          <w:rFonts w:ascii="標楷體" w:eastAsia="標楷體" w:hAnsi="標楷體"/>
          <w:szCs w:val="22"/>
        </w:rPr>
        <w:t>BUN</w:t>
      </w:r>
      <w:r w:rsidRPr="002459BB">
        <w:rPr>
          <w:rFonts w:ascii="標楷體" w:eastAsia="標楷體" w:hAnsi="標楷體"/>
          <w:u w:val="single"/>
        </w:rPr>
        <w:t xml:space="preserve">　　　　</w:t>
      </w:r>
      <w:r w:rsidRPr="002459BB">
        <w:rPr>
          <w:rFonts w:ascii="標楷體" w:eastAsia="標楷體" w:hAnsi="標楷體"/>
          <w:szCs w:val="22"/>
        </w:rPr>
        <w:t>Cr</w:t>
      </w:r>
      <w:r w:rsidRPr="002459BB">
        <w:rPr>
          <w:rFonts w:ascii="標楷體" w:eastAsia="標楷體" w:hAnsi="標楷體"/>
          <w:u w:val="single"/>
        </w:rPr>
        <w:t xml:space="preserve">　　</w:t>
      </w:r>
      <w:r w:rsidRPr="002459BB">
        <w:rPr>
          <w:rFonts w:ascii="標楷體" w:eastAsia="標楷體" w:hAnsi="標楷體"/>
        </w:rPr>
        <w:t xml:space="preserve">　</w:t>
      </w:r>
      <w:r w:rsidRPr="002459BB">
        <w:rPr>
          <w:rFonts w:ascii="標楷體" w:eastAsia="標楷體" w:hAnsi="標楷體"/>
          <w:szCs w:val="22"/>
        </w:rPr>
        <w:t>K</w:t>
      </w:r>
      <w:r w:rsidRPr="002459BB">
        <w:rPr>
          <w:rFonts w:ascii="標楷體" w:eastAsia="標楷體" w:hAnsi="標楷體"/>
          <w:i/>
          <w:iCs/>
          <w:u w:val="single"/>
        </w:rPr>
        <w:t xml:space="preserve">　　　</w:t>
      </w:r>
      <w:r w:rsidRPr="002459BB">
        <w:rPr>
          <w:rFonts w:ascii="標楷體" w:eastAsia="標楷體" w:hAnsi="標楷體"/>
        </w:rPr>
        <w:t xml:space="preserve">　</w:t>
      </w:r>
      <w:r w:rsidRPr="002459BB">
        <w:rPr>
          <w:rFonts w:ascii="標楷體" w:eastAsia="標楷體" w:hAnsi="標楷體"/>
          <w:szCs w:val="22"/>
        </w:rPr>
        <w:t>Na</w:t>
      </w:r>
      <w:r w:rsidRPr="002459BB">
        <w:rPr>
          <w:rFonts w:ascii="標楷體" w:eastAsia="標楷體" w:hAnsi="標楷體"/>
          <w:u w:val="single"/>
        </w:rPr>
        <w:t xml:space="preserve">　　　　</w:t>
      </w:r>
      <w:r w:rsidR="003B1509" w:rsidRPr="002459BB">
        <w:rPr>
          <w:rFonts w:ascii="標楷體" w:eastAsia="標楷體" w:hAnsi="標楷體"/>
          <w:szCs w:val="22"/>
        </w:rPr>
        <w:t>Hct</w:t>
      </w:r>
      <w:r w:rsidR="00E35191" w:rsidRPr="002459BB">
        <w:rPr>
          <w:rFonts w:ascii="標楷體" w:eastAsia="標楷體" w:hAnsi="標楷體"/>
          <w:u w:val="single"/>
        </w:rPr>
        <w:t xml:space="preserve">　　</w:t>
      </w:r>
      <w:r w:rsidR="00E35191" w:rsidRPr="002459BB">
        <w:rPr>
          <w:rFonts w:ascii="標楷體" w:eastAsia="標楷體" w:hAnsi="標楷體"/>
        </w:rPr>
        <w:t xml:space="preserve">　</w:t>
      </w:r>
      <w:r w:rsidR="00E35191" w:rsidRPr="002459BB">
        <w:rPr>
          <w:rFonts w:ascii="標楷體" w:eastAsia="標楷體" w:hAnsi="標楷體" w:hint="eastAsia"/>
        </w:rPr>
        <w:t xml:space="preserve"> Hb </w:t>
      </w:r>
      <w:r w:rsidR="00E35191" w:rsidRPr="002459BB">
        <w:rPr>
          <w:rFonts w:ascii="標楷體" w:eastAsia="標楷體" w:hAnsi="標楷體"/>
          <w:u w:val="single"/>
        </w:rPr>
        <w:t xml:space="preserve">　　</w:t>
      </w:r>
      <w:r w:rsidR="00E35191" w:rsidRPr="002459BB">
        <w:rPr>
          <w:rFonts w:ascii="標楷體" w:eastAsia="標楷體" w:hAnsi="標楷體"/>
        </w:rPr>
        <w:t xml:space="preserve">　</w:t>
      </w:r>
      <w:r w:rsidRPr="002459BB">
        <w:rPr>
          <w:rFonts w:ascii="標楷體" w:eastAsia="標楷體" w:hAnsi="標楷體"/>
          <w:szCs w:val="22"/>
        </w:rPr>
        <w:t>Co</w:t>
      </w:r>
      <w:r w:rsidRPr="002459BB">
        <w:rPr>
          <w:rFonts w:ascii="標楷體" w:eastAsia="標楷體" w:hAnsi="標楷體"/>
          <w:szCs w:val="22"/>
          <w:vertAlign w:val="subscript"/>
        </w:rPr>
        <w:t>2</w:t>
      </w:r>
      <w:r w:rsidR="00DA6D7D" w:rsidRPr="002459BB">
        <w:rPr>
          <w:rFonts w:ascii="標楷體" w:eastAsia="標楷體" w:hAnsi="標楷體" w:hint="eastAsia"/>
          <w:szCs w:val="22"/>
          <w:vertAlign w:val="subscript"/>
        </w:rPr>
        <w:t xml:space="preserve"> </w:t>
      </w:r>
      <w:r w:rsidR="003514C2" w:rsidRPr="002459BB">
        <w:rPr>
          <w:rFonts w:ascii="標楷體" w:eastAsia="標楷體" w:hAnsi="標楷體" w:hint="eastAsia"/>
          <w:szCs w:val="22"/>
        </w:rPr>
        <w:t>_________</w:t>
      </w:r>
      <w:r w:rsidR="00C54EE9" w:rsidRPr="002459BB">
        <w:rPr>
          <w:rFonts w:ascii="標楷體" w:eastAsia="標楷體" w:hAnsi="標楷體" w:hint="eastAsia"/>
          <w:szCs w:val="22"/>
        </w:rPr>
        <w:t>(</w:t>
      </w:r>
      <w:r w:rsidR="00E35191" w:rsidRPr="002459BB">
        <w:rPr>
          <w:rFonts w:ascii="標楷體" w:eastAsia="標楷體" w:hAnsi="標楷體" w:hint="eastAsia"/>
          <w:szCs w:val="22"/>
        </w:rPr>
        <w:t>105/1/1</w:t>
      </w:r>
      <w:r w:rsidR="00C54EE9" w:rsidRPr="002459BB">
        <w:rPr>
          <w:rFonts w:ascii="標楷體" w:eastAsia="標楷體" w:hAnsi="標楷體" w:hint="eastAsia"/>
          <w:szCs w:val="22"/>
        </w:rPr>
        <w:t>)</w:t>
      </w:r>
    </w:p>
    <w:p w:rsidR="000257EE" w:rsidRPr="002459BB" w:rsidRDefault="00274757" w:rsidP="00587F7F">
      <w:pPr>
        <w:spacing w:line="560" w:lineRule="exact"/>
        <w:jc w:val="both"/>
        <w:rPr>
          <w:rFonts w:ascii="標楷體" w:eastAsia="標楷體" w:hAnsi="標楷體"/>
          <w:szCs w:val="22"/>
        </w:rPr>
      </w:pPr>
      <w:r w:rsidRPr="002459BB">
        <w:rPr>
          <w:rFonts w:ascii="標楷體" w:eastAsia="標楷體" w:hAnsi="標楷體"/>
          <w:szCs w:val="22"/>
        </w:rPr>
        <w:t>□附Ｘ光片或報告</w:t>
      </w:r>
    </w:p>
    <w:p w:rsidR="000257EE" w:rsidRPr="002459BB" w:rsidRDefault="00274757" w:rsidP="00587F7F">
      <w:pPr>
        <w:spacing w:line="560" w:lineRule="exact"/>
        <w:jc w:val="both"/>
      </w:pPr>
      <w:r w:rsidRPr="002459BB">
        <w:rPr>
          <w:rFonts w:ascii="標楷體" w:eastAsia="標楷體" w:hAnsi="標楷體"/>
        </w:rPr>
        <w:t>四</w:t>
      </w:r>
      <w:r w:rsidRPr="002459BB">
        <w:rPr>
          <w:rFonts w:ascii="標楷體" w:eastAsia="標楷體" w:hAnsi="標楷體"/>
          <w:szCs w:val="22"/>
        </w:rPr>
        <w:t>、</w:t>
      </w:r>
      <w:r w:rsidRPr="002459BB">
        <w:rPr>
          <w:rFonts w:ascii="標楷體" w:eastAsia="標楷體" w:hAnsi="標楷體"/>
        </w:rPr>
        <w:t xml:space="preserve">洗腎異常理由　</w:t>
      </w:r>
      <w:r w:rsidRPr="002459BB">
        <w:rPr>
          <w:rFonts w:ascii="標楷體" w:eastAsia="標楷體" w:hAnsi="標楷體"/>
          <w:u w:val="single"/>
        </w:rPr>
        <w:t xml:space="preserve">　　　　　　　　　　　　　　　　　　　　　　　　　</w:t>
      </w:r>
    </w:p>
    <w:p w:rsidR="000257EE" w:rsidRPr="002459BB" w:rsidRDefault="00274757" w:rsidP="00587F7F">
      <w:pPr>
        <w:spacing w:line="560" w:lineRule="exact"/>
        <w:jc w:val="both"/>
        <w:rPr>
          <w:rFonts w:ascii="標楷體" w:eastAsia="標楷體" w:hAnsi="標楷體"/>
          <w:u w:val="single"/>
        </w:rPr>
      </w:pPr>
      <w:r w:rsidRPr="002459BB">
        <w:rPr>
          <w:rFonts w:ascii="標楷體" w:eastAsia="標楷體" w:hAnsi="標楷體"/>
          <w:u w:val="single"/>
        </w:rPr>
        <w:t xml:space="preserve">　　　　　　　　　　　　　　　　　　　　　　　　　　　　　　　　　　</w:t>
      </w:r>
    </w:p>
    <w:p w:rsidR="000257EE" w:rsidRPr="002459BB" w:rsidRDefault="00274757" w:rsidP="00587F7F">
      <w:pPr>
        <w:spacing w:line="560" w:lineRule="exact"/>
        <w:jc w:val="both"/>
        <w:rPr>
          <w:rFonts w:ascii="標楷體" w:eastAsia="標楷體" w:hAnsi="標楷體"/>
          <w:u w:val="single"/>
        </w:rPr>
      </w:pPr>
      <w:r w:rsidRPr="002459BB">
        <w:rPr>
          <w:rFonts w:ascii="標楷體" w:eastAsia="標楷體" w:hAnsi="標楷體"/>
          <w:u w:val="single"/>
        </w:rPr>
        <w:t xml:space="preserve">　　　　　　　　　　　　　　　　　　　　　　　　　　　　　　　　　　</w:t>
      </w:r>
    </w:p>
    <w:p w:rsidR="000257EE" w:rsidRPr="002459BB" w:rsidRDefault="00274757" w:rsidP="00587F7F">
      <w:pPr>
        <w:spacing w:line="560" w:lineRule="exact"/>
        <w:ind w:left="240" w:firstLine="2160"/>
        <w:jc w:val="both"/>
        <w:rPr>
          <w:rFonts w:ascii="標楷體" w:eastAsia="標楷體" w:hAnsi="標楷體"/>
        </w:rPr>
        <w:sectPr w:rsidR="000257EE" w:rsidRPr="002459BB">
          <w:headerReference w:type="default" r:id="rId72"/>
          <w:footerReference w:type="default" r:id="rId73"/>
          <w:pgSz w:w="11906" w:h="16838"/>
          <w:pgMar w:top="1418" w:right="1021" w:bottom="1418" w:left="1247" w:header="851" w:footer="851" w:gutter="0"/>
          <w:cols w:space="720"/>
          <w:docGrid w:type="lines" w:linePitch="432"/>
        </w:sectPr>
      </w:pPr>
      <w:r w:rsidRPr="002459BB">
        <w:rPr>
          <w:rFonts w:ascii="標楷體" w:eastAsia="標楷體" w:hAnsi="標楷體"/>
        </w:rPr>
        <w:t xml:space="preserve">醫師簽名 ______________　專科證號______________　</w:t>
      </w:r>
    </w:p>
    <w:p w:rsidR="00D773F4" w:rsidRPr="002459BB" w:rsidRDefault="00D773F4" w:rsidP="00D773F4">
      <w:pPr>
        <w:widowControl/>
        <w:suppressAutoHyphens w:val="0"/>
        <w:spacing w:line="240" w:lineRule="auto"/>
        <w:jc w:val="center"/>
        <w:rPr>
          <w:rFonts w:eastAsia="標楷體"/>
          <w:b/>
          <w:sz w:val="32"/>
          <w:szCs w:val="32"/>
        </w:rPr>
      </w:pPr>
      <w:r w:rsidRPr="002459BB">
        <w:rPr>
          <w:rFonts w:eastAsia="標楷體" w:hint="eastAsia"/>
          <w:b/>
          <w:sz w:val="32"/>
          <w:szCs w:val="32"/>
        </w:rPr>
        <w:lastRenderedPageBreak/>
        <w:t>附表八之一、台灣急診檢傷急迫度分級量表兒童標準</w:t>
      </w:r>
      <w:r w:rsidRPr="002459BB">
        <w:rPr>
          <w:rFonts w:eastAsia="標楷體"/>
          <w:b/>
          <w:sz w:val="32"/>
          <w:szCs w:val="32"/>
        </w:rPr>
        <w:t>-</w:t>
      </w:r>
      <w:r w:rsidRPr="002459BB">
        <w:rPr>
          <w:rFonts w:eastAsia="標楷體" w:hint="eastAsia"/>
          <w:b/>
          <w:sz w:val="32"/>
          <w:szCs w:val="32"/>
        </w:rPr>
        <w:t>首要調節變數表</w:t>
      </w:r>
      <w:r w:rsidR="00E10D7F" w:rsidRPr="002459BB">
        <w:rPr>
          <w:rFonts w:eastAsia="標楷體" w:hint="eastAsia"/>
          <w:b/>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8"/>
        <w:gridCol w:w="2593"/>
        <w:gridCol w:w="2594"/>
        <w:gridCol w:w="2594"/>
        <w:gridCol w:w="1776"/>
        <w:gridCol w:w="1777"/>
      </w:tblGrid>
      <w:tr w:rsidR="003D24F4" w:rsidRPr="002459BB" w:rsidTr="00D773F4">
        <w:tc>
          <w:tcPr>
            <w:tcW w:w="2660" w:type="dxa"/>
            <w:vMerge w:val="restart"/>
            <w:tcBorders>
              <w:tl2br w:val="single" w:sz="4" w:space="0" w:color="000000"/>
            </w:tcBorders>
            <w:shd w:val="clear" w:color="auto" w:fill="auto"/>
          </w:tcPr>
          <w:p w:rsidR="00D773F4" w:rsidRPr="002459BB" w:rsidRDefault="00D773F4" w:rsidP="00D773F4">
            <w:pPr>
              <w:pStyle w:val="a5"/>
              <w:spacing w:before="5" w:after="1"/>
              <w:ind w:firstLineChars="500" w:firstLine="1170"/>
              <w:rPr>
                <w:rFonts w:eastAsia="標楷體"/>
                <w:sz w:val="24"/>
                <w:szCs w:val="24"/>
              </w:rPr>
            </w:pPr>
            <w:r w:rsidRPr="002459BB">
              <w:rPr>
                <w:rFonts w:eastAsia="標楷體"/>
                <w:spacing w:val="-6"/>
                <w:sz w:val="24"/>
                <w:szCs w:val="24"/>
              </w:rPr>
              <w:t xml:space="preserve">TTAS </w:t>
            </w:r>
            <w:r w:rsidRPr="002459BB">
              <w:rPr>
                <w:rFonts w:eastAsia="標楷體" w:hint="eastAsia"/>
                <w:spacing w:val="-6"/>
                <w:sz w:val="24"/>
                <w:szCs w:val="24"/>
              </w:rPr>
              <w:t>級數</w:t>
            </w:r>
          </w:p>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判定依據</w:t>
            </w:r>
          </w:p>
        </w:tc>
        <w:tc>
          <w:tcPr>
            <w:tcW w:w="2598"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一級</w:t>
            </w:r>
          </w:p>
        </w:tc>
        <w:tc>
          <w:tcPr>
            <w:tcW w:w="2599"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二級</w:t>
            </w:r>
          </w:p>
        </w:tc>
        <w:tc>
          <w:tcPr>
            <w:tcW w:w="2599"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三級</w:t>
            </w:r>
          </w:p>
        </w:tc>
        <w:tc>
          <w:tcPr>
            <w:tcW w:w="1779"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四級</w:t>
            </w:r>
          </w:p>
        </w:tc>
        <w:tc>
          <w:tcPr>
            <w:tcW w:w="1780"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五級</w:t>
            </w:r>
          </w:p>
        </w:tc>
      </w:tr>
      <w:tr w:rsidR="003D24F4" w:rsidRPr="002459BB" w:rsidTr="00D773F4">
        <w:tc>
          <w:tcPr>
            <w:tcW w:w="2660" w:type="dxa"/>
            <w:vMerge/>
            <w:tcBorders>
              <w:tl2br w:val="single" w:sz="4" w:space="0" w:color="000000"/>
            </w:tcBorders>
            <w:shd w:val="clear" w:color="auto" w:fill="auto"/>
          </w:tcPr>
          <w:p w:rsidR="00D773F4" w:rsidRPr="002459BB" w:rsidRDefault="00D773F4" w:rsidP="00D773F4">
            <w:pPr>
              <w:pStyle w:val="a5"/>
              <w:spacing w:before="5" w:after="1"/>
              <w:rPr>
                <w:rFonts w:eastAsia="標楷體"/>
                <w:sz w:val="24"/>
                <w:szCs w:val="24"/>
              </w:rPr>
            </w:pPr>
          </w:p>
        </w:tc>
        <w:tc>
          <w:tcPr>
            <w:tcW w:w="2598"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復甦急救</w:t>
            </w:r>
          </w:p>
        </w:tc>
        <w:tc>
          <w:tcPr>
            <w:tcW w:w="2599"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危急</w:t>
            </w:r>
          </w:p>
        </w:tc>
        <w:tc>
          <w:tcPr>
            <w:tcW w:w="2599"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緊急</w:t>
            </w:r>
          </w:p>
        </w:tc>
        <w:tc>
          <w:tcPr>
            <w:tcW w:w="1779"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次緊急</w:t>
            </w:r>
          </w:p>
        </w:tc>
        <w:tc>
          <w:tcPr>
            <w:tcW w:w="1780"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非緊急</w:t>
            </w:r>
          </w:p>
        </w:tc>
      </w:tr>
      <w:tr w:rsidR="003D24F4" w:rsidRPr="002459BB" w:rsidTr="00D773F4">
        <w:tc>
          <w:tcPr>
            <w:tcW w:w="14015" w:type="dxa"/>
            <w:gridSpan w:val="6"/>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生命徵象</w:t>
            </w:r>
            <w:r w:rsidRPr="002459BB">
              <w:rPr>
                <w:rFonts w:eastAsia="標楷體"/>
                <w:sz w:val="24"/>
                <w:szCs w:val="24"/>
              </w:rPr>
              <w:t>(Vital signs)</w:t>
            </w:r>
          </w:p>
        </w:tc>
      </w:tr>
      <w:tr w:rsidR="003D24F4" w:rsidRPr="002459BB" w:rsidTr="00D773F4">
        <w:tc>
          <w:tcPr>
            <w:tcW w:w="14015" w:type="dxa"/>
            <w:gridSpan w:val="6"/>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一、意識</w:t>
            </w:r>
          </w:p>
        </w:tc>
      </w:tr>
      <w:tr w:rsidR="003D24F4"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綜合描述</w:t>
            </w:r>
          </w:p>
        </w:tc>
        <w:tc>
          <w:tcPr>
            <w:tcW w:w="2598"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無意識</w:t>
            </w:r>
          </w:p>
        </w:tc>
        <w:tc>
          <w:tcPr>
            <w:tcW w:w="2599"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意識改變</w:t>
            </w:r>
          </w:p>
        </w:tc>
        <w:tc>
          <w:tcPr>
            <w:tcW w:w="2599"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清楚的意識狀態</w:t>
            </w:r>
          </w:p>
        </w:tc>
        <w:tc>
          <w:tcPr>
            <w:tcW w:w="1779" w:type="dxa"/>
            <w:shd w:val="clear" w:color="auto" w:fill="auto"/>
          </w:tcPr>
          <w:p w:rsidR="00D773F4" w:rsidRPr="002459BB" w:rsidRDefault="00D773F4" w:rsidP="00D773F4">
            <w:pPr>
              <w:pStyle w:val="a5"/>
              <w:spacing w:before="5" w:after="1"/>
              <w:rPr>
                <w:rFonts w:eastAsia="標楷體"/>
                <w:sz w:val="24"/>
                <w:szCs w:val="24"/>
              </w:rPr>
            </w:pPr>
          </w:p>
        </w:tc>
        <w:tc>
          <w:tcPr>
            <w:tcW w:w="1780" w:type="dxa"/>
            <w:shd w:val="clear" w:color="auto" w:fill="auto"/>
          </w:tcPr>
          <w:p w:rsidR="00D773F4" w:rsidRPr="002459BB" w:rsidRDefault="00D773F4" w:rsidP="00D773F4">
            <w:pPr>
              <w:pStyle w:val="a5"/>
              <w:spacing w:before="5" w:after="1"/>
              <w:rPr>
                <w:rFonts w:eastAsia="標楷體"/>
                <w:sz w:val="24"/>
                <w:szCs w:val="24"/>
              </w:rPr>
            </w:pPr>
          </w:p>
        </w:tc>
      </w:tr>
      <w:tr w:rsidR="003D24F4"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sz w:val="24"/>
                <w:szCs w:val="24"/>
              </w:rPr>
              <w:t>GCS</w:t>
            </w:r>
          </w:p>
        </w:tc>
        <w:tc>
          <w:tcPr>
            <w:tcW w:w="2598"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sz w:val="24"/>
                <w:szCs w:val="24"/>
              </w:rPr>
              <w:t>3-8</w:t>
            </w:r>
          </w:p>
        </w:tc>
        <w:tc>
          <w:tcPr>
            <w:tcW w:w="2599"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sz w:val="24"/>
                <w:szCs w:val="24"/>
              </w:rPr>
              <w:t>9-13</w:t>
            </w:r>
          </w:p>
        </w:tc>
        <w:tc>
          <w:tcPr>
            <w:tcW w:w="2599"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sz w:val="24"/>
                <w:szCs w:val="24"/>
              </w:rPr>
              <w:t>14-15 (</w:t>
            </w:r>
            <w:r w:rsidRPr="002459BB">
              <w:rPr>
                <w:rFonts w:eastAsia="標楷體" w:hint="eastAsia"/>
                <w:sz w:val="24"/>
                <w:szCs w:val="24"/>
              </w:rPr>
              <w:t>應使用其他變項判定級數</w:t>
            </w:r>
            <w:r w:rsidRPr="002459BB">
              <w:rPr>
                <w:rFonts w:eastAsia="標楷體"/>
                <w:sz w:val="24"/>
                <w:szCs w:val="24"/>
              </w:rPr>
              <w:t>)</w:t>
            </w:r>
          </w:p>
        </w:tc>
        <w:tc>
          <w:tcPr>
            <w:tcW w:w="1779" w:type="dxa"/>
            <w:shd w:val="clear" w:color="auto" w:fill="auto"/>
          </w:tcPr>
          <w:p w:rsidR="00D773F4" w:rsidRPr="002459BB" w:rsidRDefault="00D773F4" w:rsidP="00D773F4">
            <w:pPr>
              <w:pStyle w:val="a5"/>
              <w:spacing w:before="5" w:after="1"/>
              <w:rPr>
                <w:rFonts w:eastAsia="標楷體"/>
                <w:sz w:val="24"/>
                <w:szCs w:val="24"/>
              </w:rPr>
            </w:pPr>
          </w:p>
        </w:tc>
        <w:tc>
          <w:tcPr>
            <w:tcW w:w="1780" w:type="dxa"/>
            <w:shd w:val="clear" w:color="auto" w:fill="auto"/>
          </w:tcPr>
          <w:p w:rsidR="00D773F4" w:rsidRPr="002459BB" w:rsidRDefault="00D773F4" w:rsidP="00D773F4">
            <w:pPr>
              <w:pStyle w:val="a5"/>
              <w:spacing w:before="5" w:after="1"/>
              <w:rPr>
                <w:rFonts w:eastAsia="標楷體"/>
                <w:sz w:val="24"/>
                <w:szCs w:val="24"/>
              </w:rPr>
            </w:pPr>
          </w:p>
        </w:tc>
      </w:tr>
      <w:tr w:rsidR="003D24F4"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呼吸道</w:t>
            </w:r>
          </w:p>
        </w:tc>
        <w:tc>
          <w:tcPr>
            <w:tcW w:w="2598"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無法保護呼吸道</w:t>
            </w:r>
          </w:p>
        </w:tc>
        <w:tc>
          <w:tcPr>
            <w:tcW w:w="2599" w:type="dxa"/>
            <w:shd w:val="clear" w:color="auto" w:fill="auto"/>
          </w:tcPr>
          <w:p w:rsidR="00D773F4" w:rsidRPr="002459BB" w:rsidRDefault="00D773F4" w:rsidP="00D773F4">
            <w:pPr>
              <w:pStyle w:val="a5"/>
              <w:spacing w:before="5" w:after="1"/>
              <w:rPr>
                <w:rFonts w:eastAsia="標楷體"/>
                <w:sz w:val="24"/>
                <w:szCs w:val="24"/>
              </w:rPr>
            </w:pPr>
          </w:p>
        </w:tc>
        <w:tc>
          <w:tcPr>
            <w:tcW w:w="2599" w:type="dxa"/>
            <w:shd w:val="clear" w:color="auto" w:fill="auto"/>
          </w:tcPr>
          <w:p w:rsidR="00D773F4" w:rsidRPr="002459BB" w:rsidRDefault="00D773F4" w:rsidP="00D773F4">
            <w:pPr>
              <w:pStyle w:val="a5"/>
              <w:spacing w:before="5" w:after="1"/>
              <w:rPr>
                <w:rFonts w:eastAsia="標楷體"/>
                <w:sz w:val="24"/>
                <w:szCs w:val="24"/>
              </w:rPr>
            </w:pPr>
          </w:p>
        </w:tc>
        <w:tc>
          <w:tcPr>
            <w:tcW w:w="1779" w:type="dxa"/>
            <w:shd w:val="clear" w:color="auto" w:fill="auto"/>
          </w:tcPr>
          <w:p w:rsidR="00D773F4" w:rsidRPr="002459BB" w:rsidRDefault="00D773F4" w:rsidP="00D773F4">
            <w:pPr>
              <w:pStyle w:val="a5"/>
              <w:spacing w:before="5" w:after="1"/>
              <w:rPr>
                <w:rFonts w:eastAsia="標楷體"/>
                <w:sz w:val="24"/>
                <w:szCs w:val="24"/>
              </w:rPr>
            </w:pPr>
          </w:p>
        </w:tc>
        <w:tc>
          <w:tcPr>
            <w:tcW w:w="1780" w:type="dxa"/>
            <w:shd w:val="clear" w:color="auto" w:fill="auto"/>
          </w:tcPr>
          <w:p w:rsidR="00D773F4" w:rsidRPr="002459BB" w:rsidRDefault="00D773F4" w:rsidP="00D773F4">
            <w:pPr>
              <w:pStyle w:val="a5"/>
              <w:spacing w:before="5" w:after="1"/>
              <w:rPr>
                <w:rFonts w:eastAsia="標楷體"/>
                <w:sz w:val="24"/>
                <w:szCs w:val="24"/>
              </w:rPr>
            </w:pPr>
          </w:p>
        </w:tc>
      </w:tr>
      <w:tr w:rsidR="003D24F4"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對刺激反應</w:t>
            </w:r>
          </w:p>
        </w:tc>
        <w:tc>
          <w:tcPr>
            <w:tcW w:w="2598"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無反應或僅對疼痛或大聲的叫喚出現無意義的反應動作</w:t>
            </w:r>
          </w:p>
        </w:tc>
        <w:tc>
          <w:tcPr>
            <w:tcW w:w="2599" w:type="dxa"/>
            <w:shd w:val="clear" w:color="auto" w:fill="auto"/>
          </w:tcPr>
          <w:p w:rsidR="00D773F4" w:rsidRPr="002459BB" w:rsidRDefault="00D773F4" w:rsidP="00D773F4">
            <w:pPr>
              <w:pStyle w:val="TableParagraph"/>
              <w:spacing w:before="0" w:line="306" w:lineRule="exact"/>
              <w:rPr>
                <w:rFonts w:ascii="Times New Roman" w:eastAsia="標楷體" w:hAnsi="Times New Roman" w:cs="Times New Roman"/>
                <w:sz w:val="24"/>
                <w:szCs w:val="24"/>
                <w:lang w:eastAsia="zh-TW"/>
              </w:rPr>
            </w:pPr>
            <w:r w:rsidRPr="002459BB">
              <w:rPr>
                <w:rFonts w:ascii="Times New Roman" w:eastAsia="標楷體" w:hAnsi="Times New Roman" w:cs="Times New Roman" w:hint="eastAsia"/>
                <w:sz w:val="24"/>
                <w:szCs w:val="24"/>
                <w:lang w:eastAsia="zh-TW"/>
              </w:rPr>
              <w:t>可定位痛點，對聲音刺激有含糊或</w:t>
            </w:r>
          </w:p>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不適當的語言回應</w:t>
            </w:r>
          </w:p>
        </w:tc>
        <w:tc>
          <w:tcPr>
            <w:tcW w:w="2599" w:type="dxa"/>
            <w:shd w:val="clear" w:color="auto" w:fill="auto"/>
          </w:tcPr>
          <w:p w:rsidR="00D773F4" w:rsidRPr="002459BB" w:rsidRDefault="00D773F4" w:rsidP="00D773F4">
            <w:pPr>
              <w:pStyle w:val="a5"/>
              <w:spacing w:before="5" w:after="1"/>
              <w:rPr>
                <w:rFonts w:eastAsia="標楷體"/>
                <w:sz w:val="24"/>
                <w:szCs w:val="24"/>
              </w:rPr>
            </w:pPr>
          </w:p>
        </w:tc>
        <w:tc>
          <w:tcPr>
            <w:tcW w:w="1779" w:type="dxa"/>
            <w:shd w:val="clear" w:color="auto" w:fill="auto"/>
          </w:tcPr>
          <w:p w:rsidR="00D773F4" w:rsidRPr="002459BB" w:rsidRDefault="00D773F4" w:rsidP="00D773F4">
            <w:pPr>
              <w:pStyle w:val="a5"/>
              <w:spacing w:before="5" w:after="1"/>
              <w:rPr>
                <w:rFonts w:eastAsia="標楷體"/>
                <w:sz w:val="24"/>
                <w:szCs w:val="24"/>
              </w:rPr>
            </w:pPr>
          </w:p>
        </w:tc>
        <w:tc>
          <w:tcPr>
            <w:tcW w:w="1780" w:type="dxa"/>
            <w:shd w:val="clear" w:color="auto" w:fill="auto"/>
          </w:tcPr>
          <w:p w:rsidR="00D773F4" w:rsidRPr="002459BB" w:rsidRDefault="00D773F4" w:rsidP="00D773F4">
            <w:pPr>
              <w:pStyle w:val="a5"/>
              <w:spacing w:before="5" w:after="1"/>
              <w:rPr>
                <w:rFonts w:eastAsia="標楷體"/>
                <w:sz w:val="24"/>
                <w:szCs w:val="24"/>
              </w:rPr>
            </w:pPr>
          </w:p>
        </w:tc>
      </w:tr>
      <w:tr w:rsidR="003D24F4"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意識狀態</w:t>
            </w:r>
          </w:p>
        </w:tc>
        <w:tc>
          <w:tcPr>
            <w:tcW w:w="2598"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意識程度持續惡化</w:t>
            </w:r>
          </w:p>
        </w:tc>
        <w:tc>
          <w:tcPr>
            <w:tcW w:w="2599"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疲倦嗜睡、反應遲鈍、眼神呆滯、</w:t>
            </w:r>
            <w:r w:rsidRPr="002459BB">
              <w:rPr>
                <w:rFonts w:eastAsia="標楷體"/>
                <w:sz w:val="24"/>
                <w:szCs w:val="24"/>
              </w:rPr>
              <w:t xml:space="preserve"> </w:t>
            </w:r>
            <w:r w:rsidRPr="002459BB">
              <w:rPr>
                <w:rFonts w:eastAsia="標楷體" w:hint="eastAsia"/>
                <w:sz w:val="24"/>
                <w:szCs w:val="24"/>
              </w:rPr>
              <w:t>無定向感、躁動不安、暴力動作、</w:t>
            </w:r>
            <w:r w:rsidRPr="002459BB">
              <w:rPr>
                <w:rFonts w:eastAsia="標楷體"/>
                <w:sz w:val="24"/>
                <w:szCs w:val="24"/>
              </w:rPr>
              <w:t xml:space="preserve"> </w:t>
            </w:r>
            <w:r w:rsidRPr="002459BB">
              <w:rPr>
                <w:rFonts w:eastAsia="標楷體" w:hint="eastAsia"/>
                <w:sz w:val="24"/>
                <w:szCs w:val="24"/>
              </w:rPr>
              <w:t>無法安撫</w:t>
            </w:r>
          </w:p>
        </w:tc>
        <w:tc>
          <w:tcPr>
            <w:tcW w:w="2599"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pacing w:val="-3"/>
                <w:sz w:val="24"/>
                <w:szCs w:val="24"/>
              </w:rPr>
              <w:t>清楚的意識狀態、有定向</w:t>
            </w:r>
            <w:r w:rsidRPr="002459BB">
              <w:rPr>
                <w:rFonts w:eastAsia="標楷體"/>
                <w:spacing w:val="-3"/>
                <w:sz w:val="24"/>
                <w:szCs w:val="24"/>
              </w:rPr>
              <w:t xml:space="preserve"> </w:t>
            </w:r>
            <w:r w:rsidRPr="002459BB">
              <w:rPr>
                <w:rFonts w:eastAsia="標楷體" w:hint="eastAsia"/>
                <w:sz w:val="24"/>
                <w:szCs w:val="24"/>
              </w:rPr>
              <w:t>感、可安撫</w:t>
            </w:r>
          </w:p>
        </w:tc>
        <w:tc>
          <w:tcPr>
            <w:tcW w:w="1779" w:type="dxa"/>
            <w:shd w:val="clear" w:color="auto" w:fill="auto"/>
          </w:tcPr>
          <w:p w:rsidR="00D773F4" w:rsidRPr="002459BB" w:rsidRDefault="00D773F4" w:rsidP="00D773F4">
            <w:pPr>
              <w:pStyle w:val="a5"/>
              <w:spacing w:before="5" w:after="1"/>
              <w:rPr>
                <w:rFonts w:eastAsia="標楷體"/>
                <w:sz w:val="24"/>
                <w:szCs w:val="24"/>
              </w:rPr>
            </w:pPr>
          </w:p>
        </w:tc>
        <w:tc>
          <w:tcPr>
            <w:tcW w:w="1780" w:type="dxa"/>
            <w:shd w:val="clear" w:color="auto" w:fill="auto"/>
          </w:tcPr>
          <w:p w:rsidR="00D773F4" w:rsidRPr="002459BB" w:rsidRDefault="00D773F4" w:rsidP="00D773F4">
            <w:pPr>
              <w:pStyle w:val="a5"/>
              <w:spacing w:before="5" w:after="1"/>
              <w:rPr>
                <w:rFonts w:eastAsia="標楷體"/>
                <w:sz w:val="24"/>
                <w:szCs w:val="24"/>
              </w:rPr>
            </w:pPr>
          </w:p>
        </w:tc>
      </w:tr>
      <w:tr w:rsidR="003D24F4"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抽搐</w:t>
            </w:r>
          </w:p>
        </w:tc>
        <w:tc>
          <w:tcPr>
            <w:tcW w:w="2598"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持續抽搐</w:t>
            </w:r>
          </w:p>
        </w:tc>
        <w:tc>
          <w:tcPr>
            <w:tcW w:w="2599"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剛抽搐結束</w:t>
            </w:r>
          </w:p>
        </w:tc>
        <w:tc>
          <w:tcPr>
            <w:tcW w:w="2599" w:type="dxa"/>
            <w:shd w:val="clear" w:color="auto" w:fill="auto"/>
          </w:tcPr>
          <w:p w:rsidR="00D773F4" w:rsidRPr="002459BB" w:rsidRDefault="00D773F4" w:rsidP="00D773F4">
            <w:pPr>
              <w:pStyle w:val="a5"/>
              <w:spacing w:before="5" w:after="1"/>
              <w:rPr>
                <w:rFonts w:eastAsia="標楷體"/>
                <w:sz w:val="24"/>
                <w:szCs w:val="24"/>
              </w:rPr>
            </w:pPr>
          </w:p>
        </w:tc>
        <w:tc>
          <w:tcPr>
            <w:tcW w:w="1779" w:type="dxa"/>
            <w:shd w:val="clear" w:color="auto" w:fill="auto"/>
          </w:tcPr>
          <w:p w:rsidR="00D773F4" w:rsidRPr="002459BB" w:rsidRDefault="00D773F4" w:rsidP="00D773F4">
            <w:pPr>
              <w:pStyle w:val="a5"/>
              <w:spacing w:before="5" w:after="1"/>
              <w:rPr>
                <w:rFonts w:eastAsia="標楷體"/>
                <w:sz w:val="24"/>
                <w:szCs w:val="24"/>
              </w:rPr>
            </w:pPr>
          </w:p>
        </w:tc>
        <w:tc>
          <w:tcPr>
            <w:tcW w:w="1780" w:type="dxa"/>
            <w:shd w:val="clear" w:color="auto" w:fill="auto"/>
          </w:tcPr>
          <w:p w:rsidR="00D773F4" w:rsidRPr="002459BB" w:rsidRDefault="00D773F4" w:rsidP="00D773F4">
            <w:pPr>
              <w:pStyle w:val="a5"/>
              <w:spacing w:before="5" w:after="1"/>
              <w:rPr>
                <w:rFonts w:eastAsia="標楷體"/>
                <w:sz w:val="24"/>
                <w:szCs w:val="24"/>
              </w:rPr>
            </w:pPr>
          </w:p>
        </w:tc>
      </w:tr>
      <w:tr w:rsidR="003D24F4"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肌張力</w:t>
            </w:r>
          </w:p>
        </w:tc>
        <w:tc>
          <w:tcPr>
            <w:tcW w:w="2598"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肢體癱瘓</w:t>
            </w:r>
          </w:p>
        </w:tc>
        <w:tc>
          <w:tcPr>
            <w:tcW w:w="2599"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虛弱無力，無法坐起</w:t>
            </w:r>
          </w:p>
        </w:tc>
        <w:tc>
          <w:tcPr>
            <w:tcW w:w="2599" w:type="dxa"/>
            <w:shd w:val="clear" w:color="auto" w:fill="auto"/>
          </w:tcPr>
          <w:p w:rsidR="00D773F4" w:rsidRPr="002459BB" w:rsidRDefault="00D773F4" w:rsidP="00D773F4">
            <w:pPr>
              <w:pStyle w:val="a5"/>
              <w:spacing w:before="5" w:after="1"/>
              <w:rPr>
                <w:rFonts w:eastAsia="標楷體"/>
                <w:sz w:val="24"/>
                <w:szCs w:val="24"/>
              </w:rPr>
            </w:pPr>
          </w:p>
        </w:tc>
        <w:tc>
          <w:tcPr>
            <w:tcW w:w="1779" w:type="dxa"/>
            <w:shd w:val="clear" w:color="auto" w:fill="auto"/>
          </w:tcPr>
          <w:p w:rsidR="00D773F4" w:rsidRPr="002459BB" w:rsidRDefault="00D773F4" w:rsidP="00D773F4">
            <w:pPr>
              <w:pStyle w:val="a5"/>
              <w:spacing w:before="5" w:after="1"/>
              <w:rPr>
                <w:rFonts w:eastAsia="標楷體"/>
                <w:sz w:val="24"/>
                <w:szCs w:val="24"/>
              </w:rPr>
            </w:pPr>
          </w:p>
        </w:tc>
        <w:tc>
          <w:tcPr>
            <w:tcW w:w="1780" w:type="dxa"/>
            <w:shd w:val="clear" w:color="auto" w:fill="auto"/>
          </w:tcPr>
          <w:p w:rsidR="00D773F4" w:rsidRPr="002459BB" w:rsidRDefault="00D773F4" w:rsidP="00D773F4">
            <w:pPr>
              <w:pStyle w:val="a5"/>
              <w:spacing w:before="5" w:after="1"/>
              <w:rPr>
                <w:rFonts w:eastAsia="標楷體"/>
                <w:sz w:val="24"/>
                <w:szCs w:val="24"/>
              </w:rPr>
            </w:pPr>
          </w:p>
        </w:tc>
      </w:tr>
    </w:tbl>
    <w:p w:rsidR="00D773F4" w:rsidRPr="002459BB" w:rsidRDefault="00D773F4" w:rsidP="00D773F4">
      <w:pPr>
        <w:pStyle w:val="a5"/>
        <w:spacing w:line="320" w:lineRule="exact"/>
        <w:ind w:left="127"/>
        <w:rPr>
          <w:rFonts w:eastAsia="標楷體"/>
          <w:sz w:val="24"/>
          <w:szCs w:val="24"/>
        </w:rPr>
      </w:pPr>
      <w:r w:rsidRPr="002459BB">
        <w:rPr>
          <w:rFonts w:eastAsia="標楷體" w:hint="eastAsia"/>
          <w:sz w:val="24"/>
          <w:szCs w:val="24"/>
        </w:rPr>
        <w:t>備註：</w:t>
      </w:r>
    </w:p>
    <w:p w:rsidR="00D773F4" w:rsidRPr="002459BB" w:rsidRDefault="00D773F4" w:rsidP="00363E17">
      <w:pPr>
        <w:pStyle w:val="a5"/>
        <w:numPr>
          <w:ilvl w:val="0"/>
          <w:numId w:val="43"/>
        </w:numPr>
        <w:suppressAutoHyphens w:val="0"/>
        <w:autoSpaceDN/>
        <w:spacing w:line="320" w:lineRule="exact"/>
        <w:textAlignment w:val="auto"/>
        <w:rPr>
          <w:rFonts w:eastAsia="標楷體"/>
          <w:sz w:val="28"/>
          <w:szCs w:val="28"/>
        </w:rPr>
      </w:pPr>
      <w:r w:rsidRPr="002459BB">
        <w:rPr>
          <w:rFonts w:eastAsia="標楷體" w:hint="eastAsia"/>
          <w:sz w:val="24"/>
          <w:szCs w:val="24"/>
        </w:rPr>
        <w:t>只適合急性變化</w:t>
      </w:r>
      <w:r w:rsidRPr="002459BB">
        <w:rPr>
          <w:rFonts w:eastAsia="標楷體"/>
          <w:sz w:val="24"/>
          <w:szCs w:val="24"/>
        </w:rPr>
        <w:t>(7</w:t>
      </w:r>
      <w:r w:rsidRPr="002459BB">
        <w:rPr>
          <w:rFonts w:eastAsia="標楷體" w:hint="eastAsia"/>
          <w:sz w:val="24"/>
          <w:szCs w:val="24"/>
        </w:rPr>
        <w:t>天內意識改變，且與情況穩定時意識有差異</w:t>
      </w:r>
      <w:r w:rsidRPr="002459BB">
        <w:rPr>
          <w:rFonts w:eastAsia="標楷體"/>
          <w:sz w:val="24"/>
          <w:szCs w:val="24"/>
        </w:rPr>
        <w:t>)</w:t>
      </w:r>
      <w:r w:rsidRPr="002459BB">
        <w:rPr>
          <w:rFonts w:eastAsia="標楷體" w:hint="eastAsia"/>
          <w:sz w:val="24"/>
          <w:szCs w:val="24"/>
        </w:rPr>
        <w:t>。</w:t>
      </w:r>
    </w:p>
    <w:p w:rsidR="00D773F4" w:rsidRPr="002459BB" w:rsidRDefault="00D773F4" w:rsidP="00D773F4">
      <w:pPr>
        <w:pStyle w:val="a5"/>
        <w:spacing w:before="46"/>
        <w:ind w:leftChars="-56" w:left="-134" w:firstLineChars="100" w:firstLine="360"/>
        <w:jc w:val="center"/>
        <w:rPr>
          <w:rFonts w:eastAsia="標楷體"/>
          <w:b/>
          <w:sz w:val="32"/>
          <w:szCs w:val="32"/>
        </w:rPr>
      </w:pPr>
      <w:r w:rsidRPr="002459BB">
        <w:rPr>
          <w:rFonts w:eastAsia="標楷體"/>
        </w:rPr>
        <w:br w:type="page"/>
      </w:r>
      <w:r w:rsidRPr="002459BB">
        <w:rPr>
          <w:rFonts w:eastAsia="標楷體" w:hint="eastAsia"/>
          <w:b/>
          <w:sz w:val="32"/>
          <w:szCs w:val="32"/>
        </w:rPr>
        <w:lastRenderedPageBreak/>
        <w:t>附表八之一、台灣急診檢傷急迫度分級量表兒童標準</w:t>
      </w:r>
      <w:r w:rsidRPr="002459BB">
        <w:rPr>
          <w:rFonts w:eastAsia="標楷體"/>
          <w:b/>
          <w:sz w:val="32"/>
          <w:szCs w:val="32"/>
        </w:rPr>
        <w:t>-</w:t>
      </w:r>
      <w:r w:rsidRPr="002459BB">
        <w:rPr>
          <w:rFonts w:eastAsia="標楷體" w:hint="eastAsia"/>
          <w:b/>
          <w:sz w:val="32"/>
          <w:szCs w:val="32"/>
        </w:rPr>
        <w:t>首要調節變數表</w:t>
      </w:r>
      <w:r w:rsidRPr="002459BB">
        <w:rPr>
          <w:rFonts w:eastAsia="標楷體"/>
          <w:b/>
          <w:sz w:val="32"/>
          <w:szCs w:val="32"/>
        </w:rPr>
        <w:t>(</w:t>
      </w:r>
      <w:r w:rsidRPr="002459BB">
        <w:rPr>
          <w:rFonts w:eastAsia="標楷體" w:hint="eastAsia"/>
          <w:b/>
          <w:sz w:val="32"/>
          <w:szCs w:val="32"/>
        </w:rPr>
        <w:t>續</w:t>
      </w:r>
      <w:r w:rsidRPr="002459BB">
        <w:rPr>
          <w:rFonts w:eastAsia="標楷體"/>
          <w:b/>
          <w:sz w:val="32"/>
          <w:szCs w:val="32"/>
        </w:rPr>
        <w:t>)</w:t>
      </w:r>
      <w:r w:rsidR="00E10D7F" w:rsidRPr="002459BB">
        <w:rPr>
          <w:rFonts w:eastAsia="標楷體" w:hint="eastAsia"/>
          <w:b/>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6"/>
        <w:gridCol w:w="3019"/>
        <w:gridCol w:w="3019"/>
        <w:gridCol w:w="3019"/>
        <w:gridCol w:w="1132"/>
        <w:gridCol w:w="1147"/>
      </w:tblGrid>
      <w:tr w:rsidR="003D24F4"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spacing w:val="-6"/>
                <w:sz w:val="24"/>
                <w:szCs w:val="24"/>
              </w:rPr>
              <w:t xml:space="preserve">TTAS </w:t>
            </w:r>
            <w:r w:rsidRPr="002459BB">
              <w:rPr>
                <w:rFonts w:eastAsia="標楷體" w:hint="eastAsia"/>
                <w:spacing w:val="-6"/>
                <w:sz w:val="24"/>
                <w:szCs w:val="24"/>
              </w:rPr>
              <w:t>級數</w:t>
            </w:r>
          </w:p>
        </w:tc>
        <w:tc>
          <w:tcPr>
            <w:tcW w:w="3024"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一級</w:t>
            </w:r>
          </w:p>
        </w:tc>
        <w:tc>
          <w:tcPr>
            <w:tcW w:w="3024"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二級</w:t>
            </w:r>
          </w:p>
        </w:tc>
        <w:tc>
          <w:tcPr>
            <w:tcW w:w="3024"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三級</w:t>
            </w:r>
          </w:p>
        </w:tc>
        <w:tc>
          <w:tcPr>
            <w:tcW w:w="1134"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四級</w:t>
            </w:r>
          </w:p>
        </w:tc>
        <w:tc>
          <w:tcPr>
            <w:tcW w:w="1149"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五級</w:t>
            </w:r>
          </w:p>
        </w:tc>
      </w:tr>
      <w:tr w:rsidR="003D24F4"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判定依據</w:t>
            </w:r>
          </w:p>
        </w:tc>
        <w:tc>
          <w:tcPr>
            <w:tcW w:w="3024"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復甦急救</w:t>
            </w:r>
          </w:p>
        </w:tc>
        <w:tc>
          <w:tcPr>
            <w:tcW w:w="3024"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危急</w:t>
            </w:r>
          </w:p>
        </w:tc>
        <w:tc>
          <w:tcPr>
            <w:tcW w:w="3024"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緊急</w:t>
            </w:r>
          </w:p>
        </w:tc>
        <w:tc>
          <w:tcPr>
            <w:tcW w:w="1134"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次緊急</w:t>
            </w:r>
          </w:p>
        </w:tc>
        <w:tc>
          <w:tcPr>
            <w:tcW w:w="1149"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非緊急</w:t>
            </w:r>
          </w:p>
        </w:tc>
      </w:tr>
      <w:tr w:rsidR="003D24F4" w:rsidRPr="002459BB" w:rsidTr="00D773F4">
        <w:tc>
          <w:tcPr>
            <w:tcW w:w="14015" w:type="dxa"/>
            <w:gridSpan w:val="6"/>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生命徵象</w:t>
            </w:r>
            <w:r w:rsidRPr="002459BB">
              <w:rPr>
                <w:rFonts w:eastAsia="標楷體"/>
                <w:sz w:val="24"/>
                <w:szCs w:val="24"/>
              </w:rPr>
              <w:t>(Vital signs)</w:t>
            </w:r>
          </w:p>
        </w:tc>
      </w:tr>
      <w:tr w:rsidR="003D24F4" w:rsidRPr="002459BB" w:rsidTr="00D773F4">
        <w:tc>
          <w:tcPr>
            <w:tcW w:w="14015" w:type="dxa"/>
            <w:gridSpan w:val="6"/>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二、呼吸：</w:t>
            </w:r>
          </w:p>
        </w:tc>
      </w:tr>
      <w:tr w:rsidR="003D24F4"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綜合描述</w:t>
            </w: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重度的呼吸窘迫：呼吸衰竭，為過</w:t>
            </w:r>
            <w:r w:rsidRPr="002459BB">
              <w:rPr>
                <w:rFonts w:eastAsia="標楷體"/>
                <w:sz w:val="24"/>
                <w:szCs w:val="24"/>
              </w:rPr>
              <w:t xml:space="preserve"> </w:t>
            </w:r>
            <w:r w:rsidRPr="002459BB">
              <w:rPr>
                <w:rFonts w:eastAsia="標楷體" w:hint="eastAsia"/>
                <w:sz w:val="24"/>
                <w:szCs w:val="24"/>
              </w:rPr>
              <w:t>度的呼吸工作而產生疲憊現象，明</w:t>
            </w:r>
            <w:r w:rsidRPr="002459BB">
              <w:rPr>
                <w:rFonts w:eastAsia="標楷體"/>
                <w:sz w:val="24"/>
                <w:szCs w:val="24"/>
              </w:rPr>
              <w:t xml:space="preserve"> </w:t>
            </w:r>
            <w:r w:rsidRPr="002459BB">
              <w:rPr>
                <w:rFonts w:eastAsia="標楷體" w:hint="eastAsia"/>
                <w:sz w:val="24"/>
                <w:szCs w:val="24"/>
              </w:rPr>
              <w:t>顯發紺及意識混亂或沒有呼吸。</w:t>
            </w: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pacing w:val="-6"/>
                <w:sz w:val="24"/>
                <w:szCs w:val="24"/>
              </w:rPr>
              <w:t>中度的呼吸窘迫：呼吸費力、呼吸</w:t>
            </w:r>
            <w:r w:rsidRPr="002459BB">
              <w:rPr>
                <w:rFonts w:eastAsia="標楷體"/>
                <w:spacing w:val="-6"/>
                <w:sz w:val="24"/>
                <w:szCs w:val="24"/>
              </w:rPr>
              <w:t xml:space="preserve"> </w:t>
            </w:r>
            <w:r w:rsidRPr="002459BB">
              <w:rPr>
                <w:rFonts w:eastAsia="標楷體" w:hint="eastAsia"/>
                <w:sz w:val="24"/>
                <w:szCs w:val="24"/>
              </w:rPr>
              <w:t>工作增加、使用輔助肌。</w:t>
            </w: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輕度的呼吸窘迫：呼吸困</w:t>
            </w:r>
            <w:r w:rsidRPr="002459BB">
              <w:rPr>
                <w:rFonts w:eastAsia="標楷體"/>
                <w:sz w:val="24"/>
                <w:szCs w:val="24"/>
              </w:rPr>
              <w:t xml:space="preserve"> </w:t>
            </w:r>
            <w:r w:rsidRPr="002459BB">
              <w:rPr>
                <w:rFonts w:eastAsia="標楷體" w:hint="eastAsia"/>
                <w:sz w:val="24"/>
                <w:szCs w:val="24"/>
              </w:rPr>
              <w:t>難，心跳過速，在走動時</w:t>
            </w:r>
            <w:r w:rsidRPr="002459BB">
              <w:rPr>
                <w:rFonts w:eastAsia="標楷體"/>
                <w:sz w:val="24"/>
                <w:szCs w:val="24"/>
              </w:rPr>
              <w:t xml:space="preserve"> </w:t>
            </w:r>
            <w:r w:rsidRPr="002459BB">
              <w:rPr>
                <w:rFonts w:eastAsia="標楷體" w:hint="eastAsia"/>
                <w:sz w:val="24"/>
                <w:szCs w:val="24"/>
              </w:rPr>
              <w:t>有呼吸急促的現象，沒有</w:t>
            </w:r>
            <w:r w:rsidRPr="002459BB">
              <w:rPr>
                <w:rFonts w:eastAsia="標楷體"/>
                <w:sz w:val="24"/>
                <w:szCs w:val="24"/>
              </w:rPr>
              <w:t xml:space="preserve"> </w:t>
            </w:r>
            <w:r w:rsidRPr="002459BB">
              <w:rPr>
                <w:rFonts w:eastAsia="標楷體" w:hint="eastAsia"/>
                <w:sz w:val="24"/>
                <w:szCs w:val="24"/>
              </w:rPr>
              <w:t>明顯呼吸工作的增加。</w:t>
            </w:r>
          </w:p>
        </w:tc>
        <w:tc>
          <w:tcPr>
            <w:tcW w:w="1134" w:type="dxa"/>
            <w:shd w:val="clear" w:color="auto" w:fill="auto"/>
          </w:tcPr>
          <w:p w:rsidR="00D773F4" w:rsidRPr="002459BB" w:rsidRDefault="00D773F4" w:rsidP="00D773F4">
            <w:pPr>
              <w:pStyle w:val="a5"/>
              <w:spacing w:before="5" w:after="1"/>
              <w:rPr>
                <w:rFonts w:eastAsia="標楷體"/>
                <w:sz w:val="24"/>
                <w:szCs w:val="24"/>
              </w:rPr>
            </w:pPr>
          </w:p>
        </w:tc>
        <w:tc>
          <w:tcPr>
            <w:tcW w:w="1149" w:type="dxa"/>
            <w:shd w:val="clear" w:color="auto" w:fill="auto"/>
          </w:tcPr>
          <w:p w:rsidR="00D773F4" w:rsidRPr="002459BB" w:rsidRDefault="00D773F4" w:rsidP="00D773F4">
            <w:pPr>
              <w:pStyle w:val="a5"/>
              <w:spacing w:before="5" w:after="1"/>
              <w:rPr>
                <w:rFonts w:eastAsia="標楷體"/>
                <w:sz w:val="24"/>
                <w:szCs w:val="24"/>
              </w:rPr>
            </w:pPr>
          </w:p>
        </w:tc>
      </w:tr>
      <w:tr w:rsidR="003D24F4"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說話</w:t>
            </w: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單一字或無法言語</w:t>
            </w: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片語</w:t>
            </w:r>
            <w:r w:rsidRPr="002459BB">
              <w:rPr>
                <w:rFonts w:eastAsia="標楷體"/>
                <w:sz w:val="24"/>
                <w:szCs w:val="24"/>
              </w:rPr>
              <w:t>/</w:t>
            </w:r>
            <w:r w:rsidRPr="002459BB">
              <w:rPr>
                <w:rFonts w:eastAsia="標楷體" w:hint="eastAsia"/>
                <w:sz w:val="24"/>
                <w:szCs w:val="24"/>
              </w:rPr>
              <w:t>不成句</w:t>
            </w: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可使用句子</w:t>
            </w:r>
          </w:p>
        </w:tc>
        <w:tc>
          <w:tcPr>
            <w:tcW w:w="1134" w:type="dxa"/>
            <w:shd w:val="clear" w:color="auto" w:fill="auto"/>
          </w:tcPr>
          <w:p w:rsidR="00D773F4" w:rsidRPr="002459BB" w:rsidRDefault="00D773F4" w:rsidP="00D773F4">
            <w:pPr>
              <w:pStyle w:val="a5"/>
              <w:spacing w:before="5" w:after="1"/>
              <w:rPr>
                <w:rFonts w:eastAsia="標楷體"/>
                <w:sz w:val="24"/>
                <w:szCs w:val="24"/>
              </w:rPr>
            </w:pPr>
          </w:p>
        </w:tc>
        <w:tc>
          <w:tcPr>
            <w:tcW w:w="1149" w:type="dxa"/>
            <w:shd w:val="clear" w:color="auto" w:fill="auto"/>
          </w:tcPr>
          <w:p w:rsidR="00D773F4" w:rsidRPr="002459BB" w:rsidRDefault="00D773F4" w:rsidP="00D773F4">
            <w:pPr>
              <w:pStyle w:val="a5"/>
              <w:spacing w:before="5" w:after="1"/>
              <w:rPr>
                <w:rFonts w:eastAsia="標楷體"/>
                <w:sz w:val="24"/>
                <w:szCs w:val="24"/>
              </w:rPr>
            </w:pPr>
          </w:p>
        </w:tc>
      </w:tr>
      <w:tr w:rsidR="003D24F4"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呼吸道</w:t>
            </w: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上氣道阻塞致口水外流</w:t>
            </w: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pacing w:val="-6"/>
                <w:sz w:val="24"/>
                <w:szCs w:val="24"/>
              </w:rPr>
              <w:t>明顯或惡化的喘鳴呼吸聲，但呼吸</w:t>
            </w:r>
            <w:r w:rsidRPr="002459BB">
              <w:rPr>
                <w:rFonts w:eastAsia="標楷體"/>
                <w:spacing w:val="-6"/>
                <w:sz w:val="24"/>
                <w:szCs w:val="24"/>
              </w:rPr>
              <w:t xml:space="preserve"> </w:t>
            </w:r>
            <w:r w:rsidRPr="002459BB">
              <w:rPr>
                <w:rFonts w:eastAsia="標楷體" w:hint="eastAsia"/>
                <w:sz w:val="24"/>
                <w:szCs w:val="24"/>
              </w:rPr>
              <w:t>道仍暢通。</w:t>
            </w: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氣喘呼吸聲、呼吸道暢通</w:t>
            </w:r>
          </w:p>
        </w:tc>
        <w:tc>
          <w:tcPr>
            <w:tcW w:w="1134" w:type="dxa"/>
            <w:shd w:val="clear" w:color="auto" w:fill="auto"/>
          </w:tcPr>
          <w:p w:rsidR="00D773F4" w:rsidRPr="002459BB" w:rsidRDefault="00D773F4" w:rsidP="00D773F4">
            <w:pPr>
              <w:pStyle w:val="a5"/>
              <w:spacing w:before="5" w:after="1"/>
              <w:rPr>
                <w:rFonts w:eastAsia="標楷體"/>
                <w:sz w:val="24"/>
                <w:szCs w:val="24"/>
              </w:rPr>
            </w:pPr>
          </w:p>
        </w:tc>
        <w:tc>
          <w:tcPr>
            <w:tcW w:w="1149" w:type="dxa"/>
            <w:shd w:val="clear" w:color="auto" w:fill="auto"/>
          </w:tcPr>
          <w:p w:rsidR="00D773F4" w:rsidRPr="002459BB" w:rsidRDefault="00D773F4" w:rsidP="00D773F4">
            <w:pPr>
              <w:pStyle w:val="a5"/>
              <w:spacing w:before="5" w:after="1"/>
              <w:rPr>
                <w:rFonts w:eastAsia="標楷體"/>
                <w:sz w:val="24"/>
                <w:szCs w:val="24"/>
              </w:rPr>
            </w:pPr>
          </w:p>
        </w:tc>
      </w:tr>
      <w:tr w:rsidR="003D24F4"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呼吸次數</w:t>
            </w: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sz w:val="24"/>
                <w:szCs w:val="24"/>
              </w:rPr>
              <w:t xml:space="preserve">&lt;10 </w:t>
            </w:r>
            <w:r w:rsidRPr="002459BB">
              <w:rPr>
                <w:rFonts w:eastAsia="標楷體" w:hint="eastAsia"/>
                <w:sz w:val="24"/>
                <w:szCs w:val="24"/>
              </w:rPr>
              <w:t>次</w:t>
            </w:r>
            <w:r w:rsidRPr="002459BB">
              <w:rPr>
                <w:rFonts w:eastAsia="標楷體"/>
                <w:sz w:val="24"/>
                <w:szCs w:val="24"/>
              </w:rPr>
              <w:t>/</w:t>
            </w:r>
            <w:r w:rsidRPr="002459BB">
              <w:rPr>
                <w:rFonts w:eastAsia="標楷體" w:hint="eastAsia"/>
                <w:sz w:val="24"/>
                <w:szCs w:val="24"/>
              </w:rPr>
              <w:t>分</w:t>
            </w:r>
          </w:p>
        </w:tc>
        <w:tc>
          <w:tcPr>
            <w:tcW w:w="3024" w:type="dxa"/>
            <w:shd w:val="clear" w:color="auto" w:fill="auto"/>
          </w:tcPr>
          <w:p w:rsidR="00D773F4" w:rsidRPr="002459BB" w:rsidRDefault="00D773F4" w:rsidP="00D773F4">
            <w:pPr>
              <w:pStyle w:val="a5"/>
              <w:spacing w:before="5" w:after="1"/>
              <w:rPr>
                <w:rFonts w:eastAsia="標楷體"/>
                <w:sz w:val="24"/>
                <w:szCs w:val="24"/>
              </w:rPr>
            </w:pPr>
          </w:p>
        </w:tc>
        <w:tc>
          <w:tcPr>
            <w:tcW w:w="3024" w:type="dxa"/>
            <w:shd w:val="clear" w:color="auto" w:fill="auto"/>
          </w:tcPr>
          <w:p w:rsidR="00D773F4" w:rsidRPr="002459BB" w:rsidRDefault="00D773F4" w:rsidP="00D773F4">
            <w:pPr>
              <w:pStyle w:val="a5"/>
              <w:spacing w:before="5" w:after="1"/>
              <w:rPr>
                <w:rFonts w:eastAsia="標楷體"/>
                <w:sz w:val="24"/>
                <w:szCs w:val="24"/>
              </w:rPr>
            </w:pPr>
          </w:p>
        </w:tc>
        <w:tc>
          <w:tcPr>
            <w:tcW w:w="1134" w:type="dxa"/>
            <w:shd w:val="clear" w:color="auto" w:fill="auto"/>
          </w:tcPr>
          <w:p w:rsidR="00D773F4" w:rsidRPr="002459BB" w:rsidRDefault="00D773F4" w:rsidP="00D773F4">
            <w:pPr>
              <w:pStyle w:val="a5"/>
              <w:spacing w:before="5" w:after="1"/>
              <w:rPr>
                <w:rFonts w:eastAsia="標楷體"/>
                <w:sz w:val="24"/>
                <w:szCs w:val="24"/>
              </w:rPr>
            </w:pPr>
          </w:p>
        </w:tc>
        <w:tc>
          <w:tcPr>
            <w:tcW w:w="1149" w:type="dxa"/>
            <w:shd w:val="clear" w:color="auto" w:fill="auto"/>
          </w:tcPr>
          <w:p w:rsidR="00D773F4" w:rsidRPr="002459BB" w:rsidRDefault="00D773F4" w:rsidP="00D773F4">
            <w:pPr>
              <w:pStyle w:val="a5"/>
              <w:spacing w:before="5" w:after="1"/>
              <w:rPr>
                <w:rFonts w:eastAsia="標楷體"/>
                <w:sz w:val="24"/>
                <w:szCs w:val="24"/>
              </w:rPr>
            </w:pPr>
          </w:p>
        </w:tc>
      </w:tr>
      <w:tr w:rsidR="003D24F4"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呼吸窘迫姿勢</w:t>
            </w:r>
          </w:p>
        </w:tc>
        <w:tc>
          <w:tcPr>
            <w:tcW w:w="3024" w:type="dxa"/>
            <w:shd w:val="clear" w:color="auto" w:fill="auto"/>
          </w:tcPr>
          <w:p w:rsidR="00D773F4" w:rsidRPr="002459BB" w:rsidRDefault="00D773F4" w:rsidP="00D773F4">
            <w:pPr>
              <w:pStyle w:val="a5"/>
              <w:spacing w:before="5" w:after="1"/>
              <w:rPr>
                <w:rFonts w:eastAsia="標楷體"/>
                <w:sz w:val="24"/>
                <w:szCs w:val="24"/>
              </w:rPr>
            </w:pP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嗅吸姿勢</w:t>
            </w:r>
            <w:r w:rsidRPr="002459BB">
              <w:rPr>
                <w:rFonts w:eastAsia="標楷體"/>
                <w:sz w:val="24"/>
                <w:szCs w:val="24"/>
              </w:rPr>
              <w:t>/</w:t>
            </w:r>
            <w:r w:rsidRPr="002459BB">
              <w:rPr>
                <w:rFonts w:eastAsia="標楷體" w:hint="eastAsia"/>
                <w:sz w:val="24"/>
                <w:szCs w:val="24"/>
              </w:rPr>
              <w:t>三點支撐姿勢</w:t>
            </w:r>
            <w:r w:rsidRPr="002459BB">
              <w:rPr>
                <w:rFonts w:eastAsia="標楷體"/>
                <w:sz w:val="24"/>
                <w:szCs w:val="24"/>
              </w:rPr>
              <w:t>/</w:t>
            </w:r>
            <w:r w:rsidRPr="002459BB">
              <w:rPr>
                <w:rFonts w:eastAsia="標楷體" w:hint="eastAsia"/>
                <w:sz w:val="24"/>
                <w:szCs w:val="24"/>
              </w:rPr>
              <w:t>拒絕躺下</w:t>
            </w:r>
          </w:p>
        </w:tc>
        <w:tc>
          <w:tcPr>
            <w:tcW w:w="3024" w:type="dxa"/>
            <w:shd w:val="clear" w:color="auto" w:fill="auto"/>
          </w:tcPr>
          <w:p w:rsidR="00D773F4" w:rsidRPr="002459BB" w:rsidRDefault="00D773F4" w:rsidP="00D773F4">
            <w:pPr>
              <w:pStyle w:val="a5"/>
              <w:spacing w:before="5" w:after="1"/>
              <w:rPr>
                <w:rFonts w:eastAsia="標楷體"/>
                <w:sz w:val="24"/>
                <w:szCs w:val="24"/>
              </w:rPr>
            </w:pPr>
          </w:p>
        </w:tc>
        <w:tc>
          <w:tcPr>
            <w:tcW w:w="1134" w:type="dxa"/>
            <w:shd w:val="clear" w:color="auto" w:fill="auto"/>
          </w:tcPr>
          <w:p w:rsidR="00D773F4" w:rsidRPr="002459BB" w:rsidRDefault="00D773F4" w:rsidP="00D773F4">
            <w:pPr>
              <w:pStyle w:val="a5"/>
              <w:spacing w:before="5" w:after="1"/>
              <w:rPr>
                <w:rFonts w:eastAsia="標楷體"/>
                <w:sz w:val="24"/>
                <w:szCs w:val="24"/>
              </w:rPr>
            </w:pPr>
          </w:p>
        </w:tc>
        <w:tc>
          <w:tcPr>
            <w:tcW w:w="1149" w:type="dxa"/>
            <w:shd w:val="clear" w:color="auto" w:fill="auto"/>
          </w:tcPr>
          <w:p w:rsidR="00D773F4" w:rsidRPr="002459BB" w:rsidRDefault="00D773F4" w:rsidP="00D773F4">
            <w:pPr>
              <w:pStyle w:val="a5"/>
              <w:spacing w:before="5" w:after="1"/>
              <w:rPr>
                <w:rFonts w:eastAsia="標楷體"/>
                <w:sz w:val="24"/>
                <w:szCs w:val="24"/>
              </w:rPr>
            </w:pPr>
          </w:p>
        </w:tc>
      </w:tr>
      <w:tr w:rsidR="003D24F4"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呼吸輔助肌使用</w:t>
            </w:r>
            <w:r w:rsidRPr="002459BB">
              <w:rPr>
                <w:rFonts w:eastAsia="標楷體"/>
                <w:sz w:val="24"/>
                <w:szCs w:val="24"/>
              </w:rPr>
              <w:t xml:space="preserve">/ </w:t>
            </w:r>
            <w:r w:rsidRPr="002459BB">
              <w:rPr>
                <w:rFonts w:eastAsia="標楷體" w:hint="eastAsia"/>
                <w:sz w:val="24"/>
                <w:szCs w:val="24"/>
              </w:rPr>
              <w:t>鼻孔張合</w:t>
            </w: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鼻孔張合且合併肋間、肋下、胸骨</w:t>
            </w:r>
            <w:r w:rsidRPr="002459BB">
              <w:rPr>
                <w:rFonts w:eastAsia="標楷體"/>
                <w:sz w:val="24"/>
                <w:szCs w:val="24"/>
              </w:rPr>
              <w:t xml:space="preserve"> </w:t>
            </w:r>
            <w:r w:rsidRPr="002459BB">
              <w:rPr>
                <w:rFonts w:eastAsia="標楷體" w:hint="eastAsia"/>
                <w:sz w:val="24"/>
                <w:szCs w:val="24"/>
              </w:rPr>
              <w:t>上、胸骨下、鎖骨上凹陷</w:t>
            </w: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僅鼻孔張合或胸骨上輕微凹陷</w:t>
            </w:r>
          </w:p>
        </w:tc>
        <w:tc>
          <w:tcPr>
            <w:tcW w:w="3024" w:type="dxa"/>
            <w:shd w:val="clear" w:color="auto" w:fill="auto"/>
          </w:tcPr>
          <w:p w:rsidR="00D773F4" w:rsidRPr="002459BB" w:rsidRDefault="00D773F4" w:rsidP="00D773F4">
            <w:pPr>
              <w:pStyle w:val="a5"/>
              <w:spacing w:before="5" w:after="1"/>
              <w:rPr>
                <w:rFonts w:eastAsia="標楷體"/>
                <w:sz w:val="24"/>
                <w:szCs w:val="24"/>
              </w:rPr>
            </w:pPr>
          </w:p>
        </w:tc>
        <w:tc>
          <w:tcPr>
            <w:tcW w:w="1134" w:type="dxa"/>
            <w:shd w:val="clear" w:color="auto" w:fill="auto"/>
          </w:tcPr>
          <w:p w:rsidR="00D773F4" w:rsidRPr="002459BB" w:rsidRDefault="00D773F4" w:rsidP="00D773F4">
            <w:pPr>
              <w:pStyle w:val="a5"/>
              <w:spacing w:before="5" w:after="1"/>
              <w:rPr>
                <w:rFonts w:eastAsia="標楷體"/>
                <w:sz w:val="24"/>
                <w:szCs w:val="24"/>
              </w:rPr>
            </w:pPr>
          </w:p>
        </w:tc>
        <w:tc>
          <w:tcPr>
            <w:tcW w:w="1149" w:type="dxa"/>
            <w:shd w:val="clear" w:color="auto" w:fill="auto"/>
          </w:tcPr>
          <w:p w:rsidR="00D773F4" w:rsidRPr="002459BB" w:rsidRDefault="00D773F4" w:rsidP="00D773F4">
            <w:pPr>
              <w:pStyle w:val="a5"/>
              <w:spacing w:before="5" w:after="1"/>
              <w:rPr>
                <w:rFonts w:eastAsia="標楷體"/>
                <w:sz w:val="24"/>
                <w:szCs w:val="24"/>
              </w:rPr>
            </w:pPr>
          </w:p>
        </w:tc>
      </w:tr>
      <w:tr w:rsidR="003D24F4" w:rsidRPr="002459BB" w:rsidTr="00D773F4">
        <w:tc>
          <w:tcPr>
            <w:tcW w:w="2660"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血氧飽和度</w:t>
            </w: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w:t>
            </w:r>
            <w:r w:rsidRPr="002459BB">
              <w:rPr>
                <w:rFonts w:eastAsia="標楷體"/>
                <w:sz w:val="24"/>
                <w:szCs w:val="24"/>
              </w:rPr>
              <w:t>90%</w:t>
            </w: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hint="eastAsia"/>
                <w:sz w:val="24"/>
                <w:szCs w:val="24"/>
              </w:rPr>
              <w:t>＜</w:t>
            </w:r>
            <w:r w:rsidRPr="002459BB">
              <w:rPr>
                <w:rFonts w:eastAsia="標楷體"/>
                <w:sz w:val="24"/>
                <w:szCs w:val="24"/>
              </w:rPr>
              <w:t>92%</w:t>
            </w:r>
          </w:p>
        </w:tc>
        <w:tc>
          <w:tcPr>
            <w:tcW w:w="3024" w:type="dxa"/>
            <w:shd w:val="clear" w:color="auto" w:fill="auto"/>
          </w:tcPr>
          <w:p w:rsidR="00D773F4" w:rsidRPr="002459BB" w:rsidRDefault="00D773F4" w:rsidP="00D773F4">
            <w:pPr>
              <w:pStyle w:val="a5"/>
              <w:spacing w:before="5" w:after="1"/>
              <w:rPr>
                <w:rFonts w:eastAsia="標楷體"/>
                <w:sz w:val="24"/>
                <w:szCs w:val="24"/>
              </w:rPr>
            </w:pPr>
            <w:r w:rsidRPr="002459BB">
              <w:rPr>
                <w:rFonts w:eastAsia="標楷體"/>
                <w:sz w:val="24"/>
                <w:szCs w:val="24"/>
              </w:rPr>
              <w:t>92% - 94%</w:t>
            </w:r>
          </w:p>
        </w:tc>
        <w:tc>
          <w:tcPr>
            <w:tcW w:w="1134" w:type="dxa"/>
            <w:shd w:val="clear" w:color="auto" w:fill="auto"/>
          </w:tcPr>
          <w:p w:rsidR="00D773F4" w:rsidRPr="002459BB" w:rsidRDefault="00D773F4" w:rsidP="00D773F4">
            <w:pPr>
              <w:pStyle w:val="a5"/>
              <w:spacing w:before="5" w:after="1"/>
              <w:rPr>
                <w:rFonts w:eastAsia="標楷體"/>
                <w:sz w:val="24"/>
                <w:szCs w:val="24"/>
              </w:rPr>
            </w:pPr>
          </w:p>
        </w:tc>
        <w:tc>
          <w:tcPr>
            <w:tcW w:w="1149" w:type="dxa"/>
            <w:shd w:val="clear" w:color="auto" w:fill="auto"/>
          </w:tcPr>
          <w:p w:rsidR="00D773F4" w:rsidRPr="002459BB" w:rsidRDefault="00D773F4" w:rsidP="00D773F4">
            <w:pPr>
              <w:pStyle w:val="a5"/>
              <w:spacing w:before="5" w:after="1"/>
              <w:rPr>
                <w:rFonts w:eastAsia="標楷體"/>
                <w:sz w:val="24"/>
                <w:szCs w:val="24"/>
              </w:rPr>
            </w:pPr>
          </w:p>
        </w:tc>
      </w:tr>
    </w:tbl>
    <w:p w:rsidR="00D773F4" w:rsidRPr="002459BB" w:rsidRDefault="00D773F4" w:rsidP="00D773F4">
      <w:pPr>
        <w:pStyle w:val="a5"/>
        <w:spacing w:before="26"/>
        <w:ind w:left="127"/>
        <w:rPr>
          <w:rFonts w:eastAsia="標楷體"/>
          <w:sz w:val="24"/>
          <w:szCs w:val="24"/>
        </w:rPr>
      </w:pPr>
      <w:r w:rsidRPr="002459BB">
        <w:rPr>
          <w:rFonts w:eastAsia="標楷體" w:hint="eastAsia"/>
          <w:sz w:val="24"/>
          <w:szCs w:val="24"/>
        </w:rPr>
        <w:t>備註：</w:t>
      </w:r>
    </w:p>
    <w:p w:rsidR="00D773F4" w:rsidRPr="002459BB" w:rsidRDefault="00D773F4" w:rsidP="00D773F4">
      <w:pPr>
        <w:pStyle w:val="a5"/>
        <w:spacing w:before="46"/>
        <w:ind w:left="127"/>
        <w:rPr>
          <w:rFonts w:eastAsia="標楷體"/>
        </w:rPr>
      </w:pPr>
      <w:r w:rsidRPr="002459BB">
        <w:rPr>
          <w:rFonts w:eastAsia="標楷體"/>
          <w:sz w:val="24"/>
          <w:szCs w:val="24"/>
        </w:rPr>
        <w:t>1.</w:t>
      </w:r>
      <w:r w:rsidRPr="002459BB">
        <w:rPr>
          <w:rFonts w:eastAsia="標楷體" w:hint="eastAsia"/>
          <w:sz w:val="24"/>
          <w:szCs w:val="24"/>
        </w:rPr>
        <w:t>分級判定依據以描述性定義為主，除重度呼吸窘迫或</w:t>
      </w:r>
      <w:r w:rsidRPr="002459BB">
        <w:rPr>
          <w:rFonts w:eastAsia="標楷體"/>
          <w:sz w:val="24"/>
          <w:szCs w:val="24"/>
        </w:rPr>
        <w:t xml:space="preserve"> O</w:t>
      </w:r>
      <w:r w:rsidRPr="002459BB">
        <w:rPr>
          <w:rFonts w:eastAsia="標楷體"/>
          <w:position w:val="-2"/>
          <w:sz w:val="24"/>
          <w:szCs w:val="24"/>
        </w:rPr>
        <w:t xml:space="preserve">2 </w:t>
      </w:r>
      <w:r w:rsidRPr="002459BB">
        <w:rPr>
          <w:rFonts w:eastAsia="標楷體"/>
          <w:sz w:val="24"/>
          <w:szCs w:val="24"/>
        </w:rPr>
        <w:t xml:space="preserve">saturation </w:t>
      </w:r>
      <w:r w:rsidRPr="002459BB">
        <w:rPr>
          <w:rFonts w:eastAsia="標楷體" w:hint="eastAsia"/>
          <w:sz w:val="24"/>
          <w:szCs w:val="24"/>
        </w:rPr>
        <w:t>外，不以呼吸次數或其他絕對值為分級標準。</w:t>
      </w:r>
    </w:p>
    <w:p w:rsidR="00D773F4" w:rsidRPr="002459BB" w:rsidRDefault="00D773F4" w:rsidP="00D773F4">
      <w:pPr>
        <w:ind w:firstLineChars="50" w:firstLine="120"/>
        <w:jc w:val="center"/>
        <w:rPr>
          <w:rFonts w:eastAsia="標楷體"/>
          <w:b/>
          <w:sz w:val="32"/>
          <w:szCs w:val="32"/>
        </w:rPr>
      </w:pPr>
      <w:r w:rsidRPr="002459BB">
        <w:rPr>
          <w:rFonts w:eastAsia="標楷體"/>
        </w:rPr>
        <w:br w:type="page"/>
      </w:r>
      <w:r w:rsidRPr="002459BB">
        <w:rPr>
          <w:rFonts w:eastAsia="標楷體" w:hint="eastAsia"/>
          <w:b/>
          <w:sz w:val="32"/>
          <w:szCs w:val="32"/>
        </w:rPr>
        <w:lastRenderedPageBreak/>
        <w:t>附表八之一、台灣急診檢傷急迫度分級量表兒童標準</w:t>
      </w:r>
      <w:r w:rsidRPr="002459BB">
        <w:rPr>
          <w:rFonts w:eastAsia="標楷體"/>
          <w:b/>
          <w:sz w:val="32"/>
          <w:szCs w:val="32"/>
        </w:rPr>
        <w:t>-</w:t>
      </w:r>
      <w:r w:rsidRPr="002459BB">
        <w:rPr>
          <w:rFonts w:eastAsia="標楷體" w:hint="eastAsia"/>
          <w:b/>
          <w:sz w:val="32"/>
          <w:szCs w:val="32"/>
        </w:rPr>
        <w:t>首要調節變數表</w:t>
      </w:r>
      <w:r w:rsidRPr="002459BB">
        <w:rPr>
          <w:rFonts w:eastAsia="標楷體"/>
          <w:b/>
          <w:sz w:val="32"/>
          <w:szCs w:val="32"/>
        </w:rPr>
        <w:t>(</w:t>
      </w:r>
      <w:r w:rsidRPr="002459BB">
        <w:rPr>
          <w:rFonts w:eastAsia="標楷體" w:hint="eastAsia"/>
          <w:b/>
          <w:sz w:val="32"/>
          <w:szCs w:val="32"/>
        </w:rPr>
        <w:t>續</w:t>
      </w:r>
      <w:r w:rsidRPr="002459BB">
        <w:rPr>
          <w:rFonts w:eastAsia="標楷體"/>
          <w:b/>
          <w:sz w:val="32"/>
          <w:szCs w:val="32"/>
        </w:rPr>
        <w:t>)</w:t>
      </w:r>
      <w:r w:rsidR="00E10D7F" w:rsidRPr="002459BB">
        <w:rPr>
          <w:rFonts w:eastAsia="標楷體" w:hint="eastAsia"/>
          <w:b/>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9"/>
        <w:gridCol w:w="1329"/>
        <w:gridCol w:w="2972"/>
        <w:gridCol w:w="3112"/>
        <w:gridCol w:w="2971"/>
        <w:gridCol w:w="1132"/>
        <w:gridCol w:w="1147"/>
      </w:tblGrid>
      <w:tr w:rsidR="003D24F4" w:rsidRPr="002459BB" w:rsidTr="00D773F4">
        <w:tc>
          <w:tcPr>
            <w:tcW w:w="2660" w:type="dxa"/>
            <w:gridSpan w:val="2"/>
            <w:vMerge w:val="restart"/>
            <w:tcBorders>
              <w:tl2br w:val="single" w:sz="4" w:space="0" w:color="000000"/>
            </w:tcBorders>
            <w:shd w:val="clear" w:color="auto" w:fill="auto"/>
          </w:tcPr>
          <w:p w:rsidR="00D773F4" w:rsidRPr="002459BB" w:rsidRDefault="00D773F4" w:rsidP="00D773F4">
            <w:pPr>
              <w:ind w:firstLineChars="450" w:firstLine="1053"/>
              <w:rPr>
                <w:rFonts w:eastAsia="標楷體"/>
              </w:rPr>
            </w:pPr>
            <w:r w:rsidRPr="002459BB">
              <w:rPr>
                <w:rFonts w:eastAsia="標楷體"/>
                <w:spacing w:val="-6"/>
              </w:rPr>
              <w:t xml:space="preserve">TTAS </w:t>
            </w:r>
            <w:r w:rsidRPr="002459BB">
              <w:rPr>
                <w:rFonts w:eastAsia="標楷體" w:hint="eastAsia"/>
                <w:spacing w:val="-6"/>
              </w:rPr>
              <w:t>級數</w:t>
            </w:r>
          </w:p>
          <w:p w:rsidR="00D773F4" w:rsidRPr="002459BB" w:rsidRDefault="00D773F4" w:rsidP="00D773F4">
            <w:pPr>
              <w:rPr>
                <w:rFonts w:eastAsia="標楷體"/>
              </w:rPr>
            </w:pPr>
            <w:r w:rsidRPr="002459BB">
              <w:rPr>
                <w:rFonts w:eastAsia="標楷體" w:hint="eastAsia"/>
              </w:rPr>
              <w:t>判定依據</w:t>
            </w:r>
          </w:p>
        </w:tc>
        <w:tc>
          <w:tcPr>
            <w:tcW w:w="2977"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一級</w:t>
            </w:r>
          </w:p>
        </w:tc>
        <w:tc>
          <w:tcPr>
            <w:tcW w:w="3118"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二級</w:t>
            </w:r>
          </w:p>
        </w:tc>
        <w:tc>
          <w:tcPr>
            <w:tcW w:w="2977"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三級</w:t>
            </w:r>
          </w:p>
        </w:tc>
        <w:tc>
          <w:tcPr>
            <w:tcW w:w="1134"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四級</w:t>
            </w:r>
          </w:p>
        </w:tc>
        <w:tc>
          <w:tcPr>
            <w:tcW w:w="1149"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五級</w:t>
            </w:r>
          </w:p>
        </w:tc>
      </w:tr>
      <w:tr w:rsidR="003D24F4" w:rsidRPr="002459BB" w:rsidTr="00D773F4">
        <w:tc>
          <w:tcPr>
            <w:tcW w:w="2660" w:type="dxa"/>
            <w:gridSpan w:val="2"/>
            <w:vMerge/>
            <w:tcBorders>
              <w:tl2br w:val="single" w:sz="4" w:space="0" w:color="000000"/>
            </w:tcBorders>
            <w:shd w:val="clear" w:color="auto" w:fill="auto"/>
          </w:tcPr>
          <w:p w:rsidR="00D773F4" w:rsidRPr="002459BB" w:rsidRDefault="00D773F4" w:rsidP="00D773F4">
            <w:pPr>
              <w:rPr>
                <w:rFonts w:eastAsia="標楷體"/>
              </w:rPr>
            </w:pPr>
          </w:p>
        </w:tc>
        <w:tc>
          <w:tcPr>
            <w:tcW w:w="2977"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復甦急救</w:t>
            </w:r>
          </w:p>
        </w:tc>
        <w:tc>
          <w:tcPr>
            <w:tcW w:w="3118"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危急</w:t>
            </w:r>
          </w:p>
        </w:tc>
        <w:tc>
          <w:tcPr>
            <w:tcW w:w="2977"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緊急</w:t>
            </w:r>
          </w:p>
        </w:tc>
        <w:tc>
          <w:tcPr>
            <w:tcW w:w="1134"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次緊急</w:t>
            </w:r>
          </w:p>
        </w:tc>
        <w:tc>
          <w:tcPr>
            <w:tcW w:w="1149"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非緊急</w:t>
            </w:r>
          </w:p>
        </w:tc>
      </w:tr>
      <w:tr w:rsidR="003D24F4" w:rsidRPr="002459BB" w:rsidTr="00D773F4">
        <w:tc>
          <w:tcPr>
            <w:tcW w:w="14015" w:type="dxa"/>
            <w:gridSpan w:val="7"/>
            <w:shd w:val="clear" w:color="auto" w:fill="auto"/>
          </w:tcPr>
          <w:p w:rsidR="00D773F4" w:rsidRPr="002459BB" w:rsidRDefault="00D773F4" w:rsidP="00D773F4">
            <w:pPr>
              <w:rPr>
                <w:rFonts w:eastAsia="標楷體"/>
              </w:rPr>
            </w:pPr>
            <w:r w:rsidRPr="002459BB">
              <w:rPr>
                <w:rFonts w:eastAsia="標楷體" w:hint="eastAsia"/>
              </w:rPr>
              <w:t>生命徵象</w:t>
            </w:r>
            <w:r w:rsidRPr="002459BB">
              <w:rPr>
                <w:rFonts w:eastAsia="標楷體"/>
              </w:rPr>
              <w:t>(Vital signs)</w:t>
            </w:r>
          </w:p>
        </w:tc>
      </w:tr>
      <w:tr w:rsidR="003D24F4" w:rsidRPr="002459BB" w:rsidTr="00D773F4">
        <w:tc>
          <w:tcPr>
            <w:tcW w:w="14015" w:type="dxa"/>
            <w:gridSpan w:val="7"/>
            <w:shd w:val="clear" w:color="auto" w:fill="auto"/>
          </w:tcPr>
          <w:p w:rsidR="00D773F4" w:rsidRPr="002459BB" w:rsidRDefault="00D773F4" w:rsidP="00D773F4">
            <w:pPr>
              <w:rPr>
                <w:rFonts w:eastAsia="標楷體"/>
              </w:rPr>
            </w:pPr>
            <w:r w:rsidRPr="002459BB">
              <w:rPr>
                <w:rFonts w:eastAsia="標楷體" w:hint="eastAsia"/>
              </w:rPr>
              <w:t>三、循環</w:t>
            </w:r>
          </w:p>
        </w:tc>
      </w:tr>
      <w:tr w:rsidR="003D24F4" w:rsidRPr="002459BB" w:rsidTr="00D773F4">
        <w:tc>
          <w:tcPr>
            <w:tcW w:w="2660" w:type="dxa"/>
            <w:gridSpan w:val="2"/>
            <w:shd w:val="clear" w:color="auto" w:fill="auto"/>
          </w:tcPr>
          <w:p w:rsidR="00D773F4" w:rsidRPr="002459BB" w:rsidRDefault="00D773F4" w:rsidP="00D773F4">
            <w:pPr>
              <w:rPr>
                <w:rFonts w:eastAsia="標楷體"/>
              </w:rPr>
            </w:pPr>
            <w:r w:rsidRPr="002459BB">
              <w:rPr>
                <w:rFonts w:eastAsia="標楷體" w:hint="eastAsia"/>
              </w:rPr>
              <w:t>綜合描述</w:t>
            </w:r>
          </w:p>
        </w:tc>
        <w:tc>
          <w:tcPr>
            <w:tcW w:w="2977" w:type="dxa"/>
            <w:shd w:val="clear" w:color="auto" w:fill="auto"/>
          </w:tcPr>
          <w:p w:rsidR="00D773F4" w:rsidRPr="002459BB" w:rsidRDefault="00D773F4" w:rsidP="00D773F4">
            <w:pPr>
              <w:rPr>
                <w:rFonts w:eastAsia="標楷體"/>
              </w:rPr>
            </w:pPr>
            <w:r w:rsidRPr="002459BB">
              <w:rPr>
                <w:rFonts w:eastAsia="標楷體" w:hint="eastAsia"/>
              </w:rPr>
              <w:t>休克：組織灌流不足或缺氧，典</w:t>
            </w:r>
            <w:r w:rsidRPr="002459BB">
              <w:rPr>
                <w:rFonts w:eastAsia="標楷體"/>
              </w:rPr>
              <w:t xml:space="preserve"> </w:t>
            </w:r>
            <w:r w:rsidRPr="002459BB">
              <w:rPr>
                <w:rFonts w:eastAsia="標楷體" w:hint="eastAsia"/>
              </w:rPr>
              <w:t>型的徵象：皮膚冰冷、盜汗、蒼</w:t>
            </w:r>
            <w:r w:rsidRPr="002459BB">
              <w:rPr>
                <w:rFonts w:eastAsia="標楷體"/>
              </w:rPr>
              <w:t xml:space="preserve"> </w:t>
            </w:r>
            <w:r w:rsidRPr="002459BB">
              <w:rPr>
                <w:rFonts w:eastAsia="標楷體" w:hint="eastAsia"/>
              </w:rPr>
              <w:t>白、呼吸急促、意識模糊不清。</w:t>
            </w:r>
          </w:p>
        </w:tc>
        <w:tc>
          <w:tcPr>
            <w:tcW w:w="3118" w:type="dxa"/>
            <w:shd w:val="clear" w:color="auto" w:fill="auto"/>
          </w:tcPr>
          <w:p w:rsidR="00D773F4" w:rsidRPr="002459BB" w:rsidRDefault="00D773F4" w:rsidP="00D773F4">
            <w:pPr>
              <w:rPr>
                <w:rFonts w:eastAsia="標楷體"/>
              </w:rPr>
            </w:pPr>
            <w:r w:rsidRPr="002459BB">
              <w:rPr>
                <w:rFonts w:eastAsia="標楷體" w:hint="eastAsia"/>
              </w:rPr>
              <w:t>血行動力循環不足：</w:t>
            </w:r>
            <w:r w:rsidRPr="002459BB">
              <w:rPr>
                <w:rFonts w:eastAsia="標楷體"/>
              </w:rPr>
              <w:t xml:space="preserve"> </w:t>
            </w:r>
            <w:r w:rsidRPr="002459BB">
              <w:rPr>
                <w:rFonts w:eastAsia="標楷體" w:hint="eastAsia"/>
              </w:rPr>
              <w:t>血壓偏低但未出現休</w:t>
            </w:r>
            <w:r w:rsidRPr="002459BB">
              <w:rPr>
                <w:rFonts w:eastAsia="標楷體"/>
              </w:rPr>
              <w:t xml:space="preserve"> </w:t>
            </w:r>
            <w:r w:rsidRPr="002459BB">
              <w:rPr>
                <w:rFonts w:eastAsia="標楷體" w:hint="eastAsia"/>
              </w:rPr>
              <w:t>克徵象，但血液灌流</w:t>
            </w:r>
            <w:r w:rsidRPr="002459BB">
              <w:rPr>
                <w:rFonts w:eastAsia="標楷體"/>
              </w:rPr>
              <w:t xml:space="preserve"> </w:t>
            </w:r>
            <w:r w:rsidRPr="002459BB">
              <w:rPr>
                <w:rFonts w:eastAsia="標楷體" w:hint="eastAsia"/>
              </w:rPr>
              <w:t>處於邊緣不足狀態。</w:t>
            </w:r>
          </w:p>
        </w:tc>
        <w:tc>
          <w:tcPr>
            <w:tcW w:w="2977" w:type="dxa"/>
            <w:shd w:val="clear" w:color="auto" w:fill="auto"/>
          </w:tcPr>
          <w:p w:rsidR="00D773F4" w:rsidRPr="002459BB" w:rsidRDefault="00D773F4" w:rsidP="00D773F4">
            <w:pPr>
              <w:rPr>
                <w:rFonts w:eastAsia="標楷體"/>
              </w:rPr>
            </w:pPr>
            <w:r w:rsidRPr="002459BB">
              <w:rPr>
                <w:rFonts w:eastAsia="標楷體" w:hint="eastAsia"/>
              </w:rPr>
              <w:t>生命徵象接近正常範</w:t>
            </w:r>
            <w:r w:rsidRPr="002459BB">
              <w:rPr>
                <w:rFonts w:eastAsia="標楷體"/>
              </w:rPr>
              <w:t xml:space="preserve"> </w:t>
            </w:r>
            <w:r w:rsidRPr="002459BB">
              <w:rPr>
                <w:rFonts w:eastAsia="標楷體" w:hint="eastAsia"/>
              </w:rPr>
              <w:t>圍之臨界值。</w:t>
            </w:r>
            <w:r w:rsidRPr="002459BB">
              <w:rPr>
                <w:rFonts w:eastAsia="標楷體"/>
              </w:rPr>
              <w:t>(</w:t>
            </w:r>
            <w:r w:rsidRPr="002459BB">
              <w:rPr>
                <w:rFonts w:eastAsia="標楷體" w:hint="eastAsia"/>
              </w:rPr>
              <w:t>應使用</w:t>
            </w:r>
            <w:r w:rsidRPr="002459BB">
              <w:rPr>
                <w:rFonts w:eastAsia="標楷體"/>
              </w:rPr>
              <w:t xml:space="preserve"> </w:t>
            </w:r>
            <w:r w:rsidRPr="002459BB">
              <w:rPr>
                <w:rFonts w:eastAsia="標楷體" w:hint="eastAsia"/>
              </w:rPr>
              <w:t>其他變項判定級數</w:t>
            </w:r>
            <w:r w:rsidRPr="002459BB">
              <w:rPr>
                <w:rFonts w:eastAsia="標楷體"/>
              </w:rPr>
              <w:t>)</w:t>
            </w:r>
          </w:p>
        </w:tc>
        <w:tc>
          <w:tcPr>
            <w:tcW w:w="1134" w:type="dxa"/>
            <w:shd w:val="clear" w:color="auto" w:fill="auto"/>
          </w:tcPr>
          <w:p w:rsidR="00D773F4" w:rsidRPr="002459BB" w:rsidRDefault="00D773F4" w:rsidP="00D773F4">
            <w:pPr>
              <w:rPr>
                <w:rFonts w:eastAsia="標楷體"/>
              </w:rPr>
            </w:pPr>
          </w:p>
        </w:tc>
        <w:tc>
          <w:tcPr>
            <w:tcW w:w="1149" w:type="dxa"/>
            <w:shd w:val="clear" w:color="auto" w:fill="auto"/>
          </w:tcPr>
          <w:p w:rsidR="00D773F4" w:rsidRPr="002459BB" w:rsidRDefault="00D773F4" w:rsidP="00D773F4">
            <w:pPr>
              <w:rPr>
                <w:rFonts w:eastAsia="標楷體"/>
              </w:rPr>
            </w:pPr>
          </w:p>
        </w:tc>
      </w:tr>
      <w:tr w:rsidR="003D24F4" w:rsidRPr="002459BB" w:rsidTr="00D773F4">
        <w:tc>
          <w:tcPr>
            <w:tcW w:w="1330" w:type="dxa"/>
            <w:vMerge w:val="restart"/>
            <w:shd w:val="clear" w:color="auto" w:fill="auto"/>
          </w:tcPr>
          <w:p w:rsidR="00D773F4" w:rsidRPr="002459BB" w:rsidRDefault="00D773F4" w:rsidP="00D773F4">
            <w:pPr>
              <w:rPr>
                <w:rFonts w:eastAsia="標楷體"/>
              </w:rPr>
            </w:pPr>
            <w:r w:rsidRPr="002459BB">
              <w:rPr>
                <w:rFonts w:eastAsia="標楷體" w:hint="eastAsia"/>
              </w:rPr>
              <w:t>每分鐘心</w:t>
            </w:r>
            <w:r w:rsidRPr="002459BB">
              <w:rPr>
                <w:rFonts w:eastAsia="標楷體"/>
              </w:rPr>
              <w:t xml:space="preserve"> </w:t>
            </w:r>
            <w:r w:rsidRPr="002459BB">
              <w:rPr>
                <w:rFonts w:eastAsia="標楷體" w:hint="eastAsia"/>
              </w:rPr>
              <w:t>跳次數</w:t>
            </w:r>
          </w:p>
        </w:tc>
        <w:tc>
          <w:tcPr>
            <w:tcW w:w="1330" w:type="dxa"/>
            <w:shd w:val="clear" w:color="auto" w:fill="auto"/>
          </w:tcPr>
          <w:p w:rsidR="00D773F4" w:rsidRPr="002459BB" w:rsidRDefault="00D773F4" w:rsidP="00D773F4">
            <w:pPr>
              <w:rPr>
                <w:rFonts w:eastAsia="標楷體"/>
              </w:rPr>
            </w:pPr>
            <w:r w:rsidRPr="002459BB">
              <w:rPr>
                <w:rFonts w:eastAsia="標楷體" w:hint="eastAsia"/>
              </w:rPr>
              <w:t>＜</w:t>
            </w:r>
            <w:r w:rsidRPr="002459BB">
              <w:rPr>
                <w:rFonts w:eastAsia="標楷體"/>
              </w:rPr>
              <w:t>3M</w:t>
            </w:r>
            <w:r w:rsidRPr="002459BB">
              <w:rPr>
                <w:rFonts w:eastAsia="標楷體" w:hint="eastAsia"/>
              </w:rPr>
              <w:t>：</w:t>
            </w:r>
          </w:p>
        </w:tc>
        <w:tc>
          <w:tcPr>
            <w:tcW w:w="2977" w:type="dxa"/>
            <w:shd w:val="clear" w:color="auto" w:fill="auto"/>
          </w:tcPr>
          <w:p w:rsidR="00D773F4" w:rsidRPr="002459BB" w:rsidRDefault="00D773F4" w:rsidP="00D773F4">
            <w:pPr>
              <w:rPr>
                <w:rFonts w:eastAsia="標楷體"/>
              </w:rPr>
            </w:pPr>
            <w:r w:rsidRPr="002459BB">
              <w:rPr>
                <w:rFonts w:hint="eastAsia"/>
              </w:rPr>
              <w:t>≦</w:t>
            </w:r>
            <w:r w:rsidRPr="002459BB">
              <w:rPr>
                <w:rFonts w:eastAsia="標楷體"/>
              </w:rPr>
              <w:t xml:space="preserve">100  </w:t>
            </w:r>
            <w:r w:rsidRPr="002459BB">
              <w:rPr>
                <w:rFonts w:eastAsia="標楷體" w:hint="eastAsia"/>
              </w:rPr>
              <w:t>或</w:t>
            </w:r>
            <w:r w:rsidRPr="002459BB">
              <w:rPr>
                <w:rFonts w:eastAsia="標楷體"/>
                <w:spacing w:val="56"/>
              </w:rPr>
              <w:t xml:space="preserve"> </w:t>
            </w:r>
            <w:r w:rsidRPr="002459BB">
              <w:rPr>
                <w:rFonts w:hint="eastAsia"/>
              </w:rPr>
              <w:t>≧</w:t>
            </w:r>
            <w:r w:rsidRPr="002459BB">
              <w:rPr>
                <w:rFonts w:eastAsia="標楷體"/>
              </w:rPr>
              <w:t>200</w:t>
            </w:r>
          </w:p>
        </w:tc>
        <w:tc>
          <w:tcPr>
            <w:tcW w:w="3118" w:type="dxa"/>
            <w:shd w:val="clear" w:color="auto" w:fill="auto"/>
          </w:tcPr>
          <w:p w:rsidR="00D773F4" w:rsidRPr="002459BB" w:rsidRDefault="00D773F4" w:rsidP="00D773F4">
            <w:pPr>
              <w:rPr>
                <w:rFonts w:eastAsia="標楷體"/>
              </w:rPr>
            </w:pPr>
          </w:p>
        </w:tc>
        <w:tc>
          <w:tcPr>
            <w:tcW w:w="2977" w:type="dxa"/>
            <w:shd w:val="clear" w:color="auto" w:fill="auto"/>
          </w:tcPr>
          <w:p w:rsidR="00D773F4" w:rsidRPr="002459BB" w:rsidRDefault="00D773F4" w:rsidP="00D773F4">
            <w:pPr>
              <w:rPr>
                <w:rFonts w:eastAsia="標楷體"/>
              </w:rPr>
            </w:pPr>
          </w:p>
        </w:tc>
        <w:tc>
          <w:tcPr>
            <w:tcW w:w="1134" w:type="dxa"/>
            <w:shd w:val="clear" w:color="auto" w:fill="auto"/>
          </w:tcPr>
          <w:p w:rsidR="00D773F4" w:rsidRPr="002459BB" w:rsidRDefault="00D773F4" w:rsidP="00D773F4">
            <w:pPr>
              <w:rPr>
                <w:rFonts w:eastAsia="標楷體"/>
              </w:rPr>
            </w:pPr>
          </w:p>
        </w:tc>
        <w:tc>
          <w:tcPr>
            <w:tcW w:w="1149" w:type="dxa"/>
            <w:shd w:val="clear" w:color="auto" w:fill="auto"/>
          </w:tcPr>
          <w:p w:rsidR="00D773F4" w:rsidRPr="002459BB" w:rsidRDefault="00D773F4" w:rsidP="00D773F4">
            <w:pPr>
              <w:rPr>
                <w:rFonts w:eastAsia="標楷體"/>
              </w:rPr>
            </w:pPr>
          </w:p>
        </w:tc>
      </w:tr>
      <w:tr w:rsidR="003D24F4" w:rsidRPr="002459BB" w:rsidTr="00D773F4">
        <w:tc>
          <w:tcPr>
            <w:tcW w:w="1330" w:type="dxa"/>
            <w:vMerge/>
            <w:shd w:val="clear" w:color="auto" w:fill="auto"/>
          </w:tcPr>
          <w:p w:rsidR="00D773F4" w:rsidRPr="002459BB" w:rsidRDefault="00D773F4" w:rsidP="00D773F4">
            <w:pPr>
              <w:rPr>
                <w:rFonts w:eastAsia="標楷體"/>
              </w:rPr>
            </w:pPr>
          </w:p>
        </w:tc>
        <w:tc>
          <w:tcPr>
            <w:tcW w:w="1330" w:type="dxa"/>
            <w:shd w:val="clear" w:color="auto" w:fill="auto"/>
          </w:tcPr>
          <w:p w:rsidR="00D773F4" w:rsidRPr="002459BB" w:rsidRDefault="00D773F4" w:rsidP="00D773F4">
            <w:pPr>
              <w:rPr>
                <w:rFonts w:eastAsia="標楷體"/>
              </w:rPr>
            </w:pPr>
            <w:r w:rsidRPr="002459BB">
              <w:rPr>
                <w:rFonts w:eastAsia="標楷體"/>
              </w:rPr>
              <w:t>3M -3Y</w:t>
            </w:r>
            <w:r w:rsidRPr="002459BB">
              <w:rPr>
                <w:rFonts w:eastAsia="標楷體" w:hint="eastAsia"/>
              </w:rPr>
              <w:t>：</w:t>
            </w:r>
          </w:p>
        </w:tc>
        <w:tc>
          <w:tcPr>
            <w:tcW w:w="2977" w:type="dxa"/>
            <w:shd w:val="clear" w:color="auto" w:fill="auto"/>
          </w:tcPr>
          <w:p w:rsidR="00D773F4" w:rsidRPr="002459BB" w:rsidRDefault="00D773F4" w:rsidP="00D773F4">
            <w:pPr>
              <w:rPr>
                <w:rFonts w:eastAsia="標楷體"/>
              </w:rPr>
            </w:pPr>
            <w:r w:rsidRPr="002459BB">
              <w:rPr>
                <w:rFonts w:hint="eastAsia"/>
              </w:rPr>
              <w:t>≦</w:t>
            </w:r>
            <w:r w:rsidRPr="002459BB">
              <w:rPr>
                <w:rFonts w:eastAsia="標楷體"/>
              </w:rPr>
              <w:t>80</w:t>
            </w:r>
            <w:r w:rsidRPr="002459BB">
              <w:rPr>
                <w:rFonts w:eastAsia="標楷體"/>
              </w:rPr>
              <w:tab/>
            </w:r>
            <w:r w:rsidRPr="002459BB">
              <w:rPr>
                <w:rFonts w:eastAsia="標楷體" w:hint="eastAsia"/>
              </w:rPr>
              <w:t>或</w:t>
            </w:r>
            <w:r w:rsidRPr="002459BB">
              <w:rPr>
                <w:rFonts w:eastAsia="標楷體"/>
                <w:spacing w:val="57"/>
              </w:rPr>
              <w:t xml:space="preserve"> </w:t>
            </w:r>
            <w:r w:rsidRPr="002459BB">
              <w:rPr>
                <w:rFonts w:hint="eastAsia"/>
              </w:rPr>
              <w:t>≧</w:t>
            </w:r>
            <w:r w:rsidRPr="002459BB">
              <w:rPr>
                <w:rFonts w:eastAsia="標楷體"/>
              </w:rPr>
              <w:t>180</w:t>
            </w:r>
          </w:p>
        </w:tc>
        <w:tc>
          <w:tcPr>
            <w:tcW w:w="3118" w:type="dxa"/>
            <w:shd w:val="clear" w:color="auto" w:fill="auto"/>
          </w:tcPr>
          <w:p w:rsidR="00D773F4" w:rsidRPr="002459BB" w:rsidRDefault="00D773F4" w:rsidP="00D773F4">
            <w:pPr>
              <w:rPr>
                <w:rFonts w:eastAsia="標楷體"/>
              </w:rPr>
            </w:pPr>
          </w:p>
        </w:tc>
        <w:tc>
          <w:tcPr>
            <w:tcW w:w="2977" w:type="dxa"/>
            <w:shd w:val="clear" w:color="auto" w:fill="auto"/>
          </w:tcPr>
          <w:p w:rsidR="00D773F4" w:rsidRPr="002459BB" w:rsidRDefault="00D773F4" w:rsidP="00D773F4">
            <w:pPr>
              <w:rPr>
                <w:rFonts w:eastAsia="標楷體"/>
              </w:rPr>
            </w:pPr>
          </w:p>
        </w:tc>
        <w:tc>
          <w:tcPr>
            <w:tcW w:w="1134" w:type="dxa"/>
            <w:shd w:val="clear" w:color="auto" w:fill="auto"/>
          </w:tcPr>
          <w:p w:rsidR="00D773F4" w:rsidRPr="002459BB" w:rsidRDefault="00D773F4" w:rsidP="00D773F4">
            <w:pPr>
              <w:rPr>
                <w:rFonts w:eastAsia="標楷體"/>
              </w:rPr>
            </w:pPr>
          </w:p>
        </w:tc>
        <w:tc>
          <w:tcPr>
            <w:tcW w:w="1149" w:type="dxa"/>
            <w:shd w:val="clear" w:color="auto" w:fill="auto"/>
          </w:tcPr>
          <w:p w:rsidR="00D773F4" w:rsidRPr="002459BB" w:rsidRDefault="00D773F4" w:rsidP="00D773F4">
            <w:pPr>
              <w:rPr>
                <w:rFonts w:eastAsia="標楷體"/>
              </w:rPr>
            </w:pPr>
          </w:p>
        </w:tc>
      </w:tr>
      <w:tr w:rsidR="003D24F4" w:rsidRPr="002459BB" w:rsidTr="00D773F4">
        <w:tc>
          <w:tcPr>
            <w:tcW w:w="1330" w:type="dxa"/>
            <w:vMerge/>
            <w:shd w:val="clear" w:color="auto" w:fill="auto"/>
          </w:tcPr>
          <w:p w:rsidR="00D773F4" w:rsidRPr="002459BB" w:rsidRDefault="00D773F4" w:rsidP="00D773F4">
            <w:pPr>
              <w:rPr>
                <w:rFonts w:eastAsia="標楷體"/>
              </w:rPr>
            </w:pPr>
          </w:p>
        </w:tc>
        <w:tc>
          <w:tcPr>
            <w:tcW w:w="1330" w:type="dxa"/>
            <w:shd w:val="clear" w:color="auto" w:fill="auto"/>
          </w:tcPr>
          <w:p w:rsidR="00D773F4" w:rsidRPr="002459BB" w:rsidRDefault="00D773F4" w:rsidP="00D773F4">
            <w:pPr>
              <w:rPr>
                <w:rFonts w:eastAsia="標楷體"/>
              </w:rPr>
            </w:pPr>
            <w:r w:rsidRPr="002459BB">
              <w:rPr>
                <w:rFonts w:eastAsia="標楷體" w:hint="eastAsia"/>
              </w:rPr>
              <w:t>＞</w:t>
            </w:r>
            <w:r w:rsidRPr="002459BB">
              <w:rPr>
                <w:rFonts w:eastAsia="標楷體"/>
              </w:rPr>
              <w:t>3Y</w:t>
            </w:r>
            <w:r w:rsidRPr="002459BB">
              <w:rPr>
                <w:rFonts w:eastAsia="標楷體" w:hint="eastAsia"/>
              </w:rPr>
              <w:t>：</w:t>
            </w:r>
          </w:p>
        </w:tc>
        <w:tc>
          <w:tcPr>
            <w:tcW w:w="2977" w:type="dxa"/>
            <w:shd w:val="clear" w:color="auto" w:fill="auto"/>
          </w:tcPr>
          <w:p w:rsidR="00D773F4" w:rsidRPr="002459BB" w:rsidRDefault="00D773F4" w:rsidP="00D773F4">
            <w:pPr>
              <w:rPr>
                <w:rFonts w:eastAsia="標楷體"/>
              </w:rPr>
            </w:pPr>
            <w:r w:rsidRPr="002459BB">
              <w:rPr>
                <w:rFonts w:hint="eastAsia"/>
              </w:rPr>
              <w:t>≦</w:t>
            </w:r>
            <w:r w:rsidRPr="002459BB">
              <w:rPr>
                <w:rFonts w:eastAsia="標楷體"/>
              </w:rPr>
              <w:t>60</w:t>
            </w:r>
            <w:r w:rsidRPr="002459BB">
              <w:rPr>
                <w:rFonts w:eastAsia="標楷體"/>
              </w:rPr>
              <w:tab/>
            </w:r>
            <w:r w:rsidRPr="002459BB">
              <w:rPr>
                <w:rFonts w:eastAsia="標楷體" w:hint="eastAsia"/>
              </w:rPr>
              <w:t>或</w:t>
            </w:r>
            <w:r w:rsidRPr="002459BB">
              <w:rPr>
                <w:rFonts w:eastAsia="標楷體"/>
                <w:spacing w:val="57"/>
              </w:rPr>
              <w:t xml:space="preserve"> </w:t>
            </w:r>
            <w:r w:rsidRPr="002459BB">
              <w:rPr>
                <w:rFonts w:hint="eastAsia"/>
              </w:rPr>
              <w:t>≧</w:t>
            </w:r>
            <w:r w:rsidRPr="002459BB">
              <w:rPr>
                <w:rFonts w:eastAsia="標楷體"/>
              </w:rPr>
              <w:t>150</w:t>
            </w:r>
          </w:p>
        </w:tc>
        <w:tc>
          <w:tcPr>
            <w:tcW w:w="3118" w:type="dxa"/>
            <w:shd w:val="clear" w:color="auto" w:fill="auto"/>
          </w:tcPr>
          <w:p w:rsidR="00D773F4" w:rsidRPr="002459BB" w:rsidRDefault="00D773F4" w:rsidP="00D773F4">
            <w:pPr>
              <w:rPr>
                <w:rFonts w:eastAsia="標楷體"/>
              </w:rPr>
            </w:pPr>
          </w:p>
        </w:tc>
        <w:tc>
          <w:tcPr>
            <w:tcW w:w="2977" w:type="dxa"/>
            <w:shd w:val="clear" w:color="auto" w:fill="auto"/>
          </w:tcPr>
          <w:p w:rsidR="00D773F4" w:rsidRPr="002459BB" w:rsidRDefault="00D773F4" w:rsidP="00D773F4">
            <w:pPr>
              <w:rPr>
                <w:rFonts w:eastAsia="標楷體"/>
              </w:rPr>
            </w:pPr>
          </w:p>
        </w:tc>
        <w:tc>
          <w:tcPr>
            <w:tcW w:w="1134" w:type="dxa"/>
            <w:shd w:val="clear" w:color="auto" w:fill="auto"/>
          </w:tcPr>
          <w:p w:rsidR="00D773F4" w:rsidRPr="002459BB" w:rsidRDefault="00D773F4" w:rsidP="00D773F4">
            <w:pPr>
              <w:rPr>
                <w:rFonts w:eastAsia="標楷體"/>
              </w:rPr>
            </w:pPr>
          </w:p>
        </w:tc>
        <w:tc>
          <w:tcPr>
            <w:tcW w:w="1149" w:type="dxa"/>
            <w:shd w:val="clear" w:color="auto" w:fill="auto"/>
          </w:tcPr>
          <w:p w:rsidR="00D773F4" w:rsidRPr="002459BB" w:rsidRDefault="00D773F4" w:rsidP="00D773F4">
            <w:pPr>
              <w:rPr>
                <w:rFonts w:eastAsia="標楷體"/>
              </w:rPr>
            </w:pPr>
          </w:p>
        </w:tc>
      </w:tr>
      <w:tr w:rsidR="003D24F4" w:rsidRPr="002459BB" w:rsidTr="00D773F4">
        <w:tc>
          <w:tcPr>
            <w:tcW w:w="2660" w:type="dxa"/>
            <w:gridSpan w:val="2"/>
            <w:shd w:val="clear" w:color="auto" w:fill="auto"/>
          </w:tcPr>
          <w:p w:rsidR="00D773F4" w:rsidRPr="002459BB" w:rsidRDefault="00D773F4" w:rsidP="00D773F4">
            <w:pPr>
              <w:rPr>
                <w:rFonts w:eastAsia="標楷體"/>
              </w:rPr>
            </w:pPr>
            <w:r w:rsidRPr="002459BB">
              <w:rPr>
                <w:rFonts w:eastAsia="標楷體" w:hint="eastAsia"/>
              </w:rPr>
              <w:t>膚色</w:t>
            </w:r>
          </w:p>
        </w:tc>
        <w:tc>
          <w:tcPr>
            <w:tcW w:w="2977" w:type="dxa"/>
            <w:shd w:val="clear" w:color="auto" w:fill="auto"/>
          </w:tcPr>
          <w:p w:rsidR="00D773F4" w:rsidRPr="002459BB" w:rsidRDefault="00D773F4" w:rsidP="00D773F4">
            <w:pPr>
              <w:rPr>
                <w:rFonts w:eastAsia="標楷體"/>
              </w:rPr>
            </w:pPr>
            <w:r w:rsidRPr="002459BB">
              <w:rPr>
                <w:rFonts w:eastAsia="標楷體" w:hint="eastAsia"/>
              </w:rPr>
              <w:t>嘴唇、黏膜發紫</w:t>
            </w:r>
          </w:p>
        </w:tc>
        <w:tc>
          <w:tcPr>
            <w:tcW w:w="3118" w:type="dxa"/>
            <w:shd w:val="clear" w:color="auto" w:fill="auto"/>
          </w:tcPr>
          <w:p w:rsidR="00D773F4" w:rsidRPr="002459BB" w:rsidRDefault="00D773F4" w:rsidP="00D773F4">
            <w:pPr>
              <w:rPr>
                <w:rFonts w:eastAsia="標楷體"/>
              </w:rPr>
            </w:pPr>
            <w:r w:rsidRPr="002459BB">
              <w:rPr>
                <w:rFonts w:eastAsia="標楷體" w:hint="eastAsia"/>
              </w:rPr>
              <w:t>肢端發紫，蒼白</w:t>
            </w:r>
            <w:r w:rsidRPr="002459BB">
              <w:rPr>
                <w:rFonts w:eastAsia="標楷體"/>
              </w:rPr>
              <w:t>/</w:t>
            </w:r>
            <w:r w:rsidRPr="002459BB">
              <w:rPr>
                <w:rFonts w:eastAsia="標楷體" w:hint="eastAsia"/>
              </w:rPr>
              <w:t>斑駁</w:t>
            </w:r>
          </w:p>
        </w:tc>
        <w:tc>
          <w:tcPr>
            <w:tcW w:w="2977" w:type="dxa"/>
            <w:shd w:val="clear" w:color="auto" w:fill="auto"/>
          </w:tcPr>
          <w:p w:rsidR="00D773F4" w:rsidRPr="002459BB" w:rsidRDefault="00D773F4" w:rsidP="00D773F4">
            <w:pPr>
              <w:rPr>
                <w:rFonts w:eastAsia="標楷體"/>
              </w:rPr>
            </w:pPr>
          </w:p>
        </w:tc>
        <w:tc>
          <w:tcPr>
            <w:tcW w:w="1134" w:type="dxa"/>
            <w:shd w:val="clear" w:color="auto" w:fill="auto"/>
          </w:tcPr>
          <w:p w:rsidR="00D773F4" w:rsidRPr="002459BB" w:rsidRDefault="00D773F4" w:rsidP="00D773F4">
            <w:pPr>
              <w:rPr>
                <w:rFonts w:eastAsia="標楷體"/>
              </w:rPr>
            </w:pPr>
          </w:p>
        </w:tc>
        <w:tc>
          <w:tcPr>
            <w:tcW w:w="1149" w:type="dxa"/>
            <w:shd w:val="clear" w:color="auto" w:fill="auto"/>
          </w:tcPr>
          <w:p w:rsidR="00D773F4" w:rsidRPr="002459BB" w:rsidRDefault="00D773F4" w:rsidP="00D773F4">
            <w:pPr>
              <w:rPr>
                <w:rFonts w:eastAsia="標楷體"/>
              </w:rPr>
            </w:pPr>
          </w:p>
        </w:tc>
      </w:tr>
      <w:tr w:rsidR="003D24F4" w:rsidRPr="002459BB" w:rsidTr="00D773F4">
        <w:tc>
          <w:tcPr>
            <w:tcW w:w="2660" w:type="dxa"/>
            <w:gridSpan w:val="2"/>
            <w:shd w:val="clear" w:color="auto" w:fill="auto"/>
          </w:tcPr>
          <w:p w:rsidR="00D773F4" w:rsidRPr="002459BB" w:rsidRDefault="00D773F4" w:rsidP="00D773F4">
            <w:pPr>
              <w:rPr>
                <w:rFonts w:eastAsia="標楷體"/>
              </w:rPr>
            </w:pPr>
            <w:r w:rsidRPr="002459BB">
              <w:rPr>
                <w:rFonts w:eastAsia="標楷體" w:hint="eastAsia"/>
              </w:rPr>
              <w:t>微血管填充時間</w:t>
            </w:r>
          </w:p>
        </w:tc>
        <w:tc>
          <w:tcPr>
            <w:tcW w:w="2977" w:type="dxa"/>
            <w:shd w:val="clear" w:color="auto" w:fill="auto"/>
          </w:tcPr>
          <w:p w:rsidR="00D773F4" w:rsidRPr="002459BB" w:rsidRDefault="00D773F4" w:rsidP="00D773F4">
            <w:pPr>
              <w:rPr>
                <w:rFonts w:eastAsia="標楷體"/>
              </w:rPr>
            </w:pPr>
            <w:r w:rsidRPr="002459BB">
              <w:rPr>
                <w:rFonts w:eastAsia="標楷體"/>
              </w:rPr>
              <w:t xml:space="preserve">&gt;4 </w:t>
            </w:r>
            <w:r w:rsidRPr="002459BB">
              <w:rPr>
                <w:rFonts w:eastAsia="標楷體" w:hint="eastAsia"/>
              </w:rPr>
              <w:t>秒</w:t>
            </w:r>
          </w:p>
        </w:tc>
        <w:tc>
          <w:tcPr>
            <w:tcW w:w="3118" w:type="dxa"/>
            <w:shd w:val="clear" w:color="auto" w:fill="auto"/>
          </w:tcPr>
          <w:p w:rsidR="00D773F4" w:rsidRPr="002459BB" w:rsidRDefault="00D773F4" w:rsidP="00D773F4">
            <w:pPr>
              <w:rPr>
                <w:rFonts w:eastAsia="標楷體"/>
              </w:rPr>
            </w:pPr>
            <w:r w:rsidRPr="002459BB">
              <w:rPr>
                <w:rFonts w:eastAsia="標楷體"/>
              </w:rPr>
              <w:t xml:space="preserve">&gt;2 </w:t>
            </w:r>
            <w:r w:rsidRPr="002459BB">
              <w:rPr>
                <w:rFonts w:eastAsia="標楷體" w:hint="eastAsia"/>
              </w:rPr>
              <w:t>秒</w:t>
            </w:r>
          </w:p>
        </w:tc>
        <w:tc>
          <w:tcPr>
            <w:tcW w:w="2977" w:type="dxa"/>
            <w:shd w:val="clear" w:color="auto" w:fill="auto"/>
          </w:tcPr>
          <w:p w:rsidR="00D773F4" w:rsidRPr="002459BB" w:rsidRDefault="00D773F4" w:rsidP="00D773F4">
            <w:pPr>
              <w:rPr>
                <w:rFonts w:eastAsia="標楷體"/>
              </w:rPr>
            </w:pPr>
            <w:r w:rsidRPr="002459BB">
              <w:rPr>
                <w:rFonts w:hint="eastAsia"/>
              </w:rPr>
              <w:t>≦</w:t>
            </w:r>
            <w:r w:rsidRPr="002459BB">
              <w:rPr>
                <w:rFonts w:eastAsia="標楷體"/>
              </w:rPr>
              <w:t xml:space="preserve">2 </w:t>
            </w:r>
            <w:r w:rsidRPr="002459BB">
              <w:rPr>
                <w:rFonts w:eastAsia="標楷體" w:hint="eastAsia"/>
              </w:rPr>
              <w:t>秒</w:t>
            </w:r>
          </w:p>
        </w:tc>
        <w:tc>
          <w:tcPr>
            <w:tcW w:w="1134" w:type="dxa"/>
            <w:shd w:val="clear" w:color="auto" w:fill="auto"/>
          </w:tcPr>
          <w:p w:rsidR="00D773F4" w:rsidRPr="002459BB" w:rsidRDefault="00D773F4" w:rsidP="00D773F4">
            <w:pPr>
              <w:rPr>
                <w:rFonts w:eastAsia="標楷體"/>
              </w:rPr>
            </w:pPr>
          </w:p>
        </w:tc>
        <w:tc>
          <w:tcPr>
            <w:tcW w:w="1149" w:type="dxa"/>
            <w:shd w:val="clear" w:color="auto" w:fill="auto"/>
          </w:tcPr>
          <w:p w:rsidR="00D773F4" w:rsidRPr="002459BB" w:rsidRDefault="00D773F4" w:rsidP="00D773F4">
            <w:pPr>
              <w:rPr>
                <w:rFonts w:eastAsia="標楷體"/>
              </w:rPr>
            </w:pPr>
          </w:p>
        </w:tc>
      </w:tr>
      <w:tr w:rsidR="003D24F4" w:rsidRPr="002459BB" w:rsidTr="00D773F4">
        <w:tc>
          <w:tcPr>
            <w:tcW w:w="2660" w:type="dxa"/>
            <w:gridSpan w:val="2"/>
            <w:shd w:val="clear" w:color="auto" w:fill="auto"/>
          </w:tcPr>
          <w:p w:rsidR="00D773F4" w:rsidRPr="002459BB" w:rsidRDefault="00D773F4" w:rsidP="00D773F4">
            <w:pPr>
              <w:rPr>
                <w:rFonts w:eastAsia="標楷體"/>
              </w:rPr>
            </w:pPr>
            <w:r w:rsidRPr="002459BB">
              <w:rPr>
                <w:rFonts w:eastAsia="標楷體" w:hint="eastAsia"/>
              </w:rPr>
              <w:t>低血壓</w:t>
            </w:r>
            <w:r w:rsidRPr="002459BB">
              <w:rPr>
                <w:rFonts w:eastAsia="標楷體"/>
              </w:rPr>
              <w:t xml:space="preserve">  (&gt; 1 Y)</w:t>
            </w:r>
          </w:p>
        </w:tc>
        <w:tc>
          <w:tcPr>
            <w:tcW w:w="2977" w:type="dxa"/>
            <w:shd w:val="clear" w:color="auto" w:fill="auto"/>
          </w:tcPr>
          <w:p w:rsidR="00D773F4" w:rsidRPr="002459BB" w:rsidRDefault="00D773F4" w:rsidP="00D773F4">
            <w:pPr>
              <w:rPr>
                <w:rFonts w:eastAsia="標楷體"/>
              </w:rPr>
            </w:pPr>
            <w:r w:rsidRPr="002459BB">
              <w:rPr>
                <w:rFonts w:eastAsia="標楷體" w:hint="eastAsia"/>
              </w:rPr>
              <w:t>收縮壓</w:t>
            </w:r>
            <w:r w:rsidRPr="002459BB">
              <w:rPr>
                <w:rFonts w:eastAsia="標楷體"/>
              </w:rPr>
              <w:t>&lt; 70mmHg</w:t>
            </w:r>
          </w:p>
        </w:tc>
        <w:tc>
          <w:tcPr>
            <w:tcW w:w="3118" w:type="dxa"/>
            <w:shd w:val="clear" w:color="auto" w:fill="auto"/>
          </w:tcPr>
          <w:p w:rsidR="00D773F4" w:rsidRPr="002459BB" w:rsidRDefault="00D773F4" w:rsidP="00D773F4">
            <w:pPr>
              <w:rPr>
                <w:rFonts w:eastAsia="標楷體"/>
              </w:rPr>
            </w:pPr>
          </w:p>
        </w:tc>
        <w:tc>
          <w:tcPr>
            <w:tcW w:w="2977" w:type="dxa"/>
            <w:shd w:val="clear" w:color="auto" w:fill="auto"/>
          </w:tcPr>
          <w:p w:rsidR="00D773F4" w:rsidRPr="002459BB" w:rsidRDefault="00D773F4" w:rsidP="00D773F4">
            <w:pPr>
              <w:rPr>
                <w:rFonts w:eastAsia="標楷體"/>
              </w:rPr>
            </w:pPr>
          </w:p>
        </w:tc>
        <w:tc>
          <w:tcPr>
            <w:tcW w:w="1134" w:type="dxa"/>
            <w:shd w:val="clear" w:color="auto" w:fill="auto"/>
          </w:tcPr>
          <w:p w:rsidR="00D773F4" w:rsidRPr="002459BB" w:rsidRDefault="00D773F4" w:rsidP="00D773F4">
            <w:pPr>
              <w:rPr>
                <w:rFonts w:eastAsia="標楷體"/>
              </w:rPr>
            </w:pPr>
          </w:p>
        </w:tc>
        <w:tc>
          <w:tcPr>
            <w:tcW w:w="1149" w:type="dxa"/>
            <w:shd w:val="clear" w:color="auto" w:fill="auto"/>
          </w:tcPr>
          <w:p w:rsidR="00D773F4" w:rsidRPr="002459BB" w:rsidRDefault="00D773F4" w:rsidP="00D773F4">
            <w:pPr>
              <w:rPr>
                <w:rFonts w:eastAsia="標楷體"/>
              </w:rPr>
            </w:pPr>
          </w:p>
        </w:tc>
      </w:tr>
    </w:tbl>
    <w:p w:rsidR="00D773F4" w:rsidRPr="002459BB" w:rsidRDefault="00D773F4" w:rsidP="00D773F4">
      <w:pPr>
        <w:pStyle w:val="a5"/>
        <w:spacing w:before="26"/>
        <w:ind w:left="127"/>
        <w:rPr>
          <w:rFonts w:eastAsia="標楷體"/>
          <w:sz w:val="24"/>
          <w:szCs w:val="24"/>
        </w:rPr>
      </w:pPr>
      <w:r w:rsidRPr="002459BB">
        <w:rPr>
          <w:rFonts w:eastAsia="標楷體" w:hint="eastAsia"/>
          <w:sz w:val="24"/>
          <w:szCs w:val="24"/>
        </w:rPr>
        <w:t>備註：</w:t>
      </w:r>
    </w:p>
    <w:p w:rsidR="00D773F4" w:rsidRPr="002459BB" w:rsidRDefault="00D773F4" w:rsidP="00D773F4">
      <w:pPr>
        <w:pStyle w:val="a5"/>
        <w:spacing w:before="46"/>
        <w:ind w:left="127"/>
        <w:rPr>
          <w:rFonts w:eastAsia="標楷體"/>
          <w:sz w:val="24"/>
          <w:szCs w:val="24"/>
        </w:rPr>
      </w:pPr>
      <w:r w:rsidRPr="002459BB">
        <w:rPr>
          <w:rFonts w:eastAsia="標楷體"/>
          <w:sz w:val="24"/>
          <w:szCs w:val="24"/>
        </w:rPr>
        <w:t>1.</w:t>
      </w:r>
      <w:r w:rsidRPr="002459BB">
        <w:rPr>
          <w:rFonts w:eastAsia="標楷體" w:hint="eastAsia"/>
          <w:sz w:val="24"/>
          <w:szCs w:val="24"/>
        </w:rPr>
        <w:t>原則上兒科患者應在檢傷站測量血壓，但兒童無法配合者，可暫不量，但在可配合情況下，仍應完成血壓測量。</w:t>
      </w:r>
    </w:p>
    <w:p w:rsidR="00D773F4" w:rsidRPr="002459BB" w:rsidRDefault="00D773F4" w:rsidP="00D773F4">
      <w:pPr>
        <w:pStyle w:val="a5"/>
        <w:spacing w:before="42"/>
        <w:ind w:left="127"/>
        <w:rPr>
          <w:rFonts w:eastAsia="標楷體"/>
        </w:rPr>
      </w:pPr>
      <w:r w:rsidRPr="002459BB">
        <w:rPr>
          <w:rFonts w:eastAsia="標楷體"/>
          <w:sz w:val="24"/>
          <w:szCs w:val="24"/>
        </w:rPr>
        <w:t>2.</w:t>
      </w:r>
      <w:r w:rsidRPr="002459BB">
        <w:rPr>
          <w:rFonts w:eastAsia="標楷體" w:hint="eastAsia"/>
          <w:sz w:val="24"/>
          <w:szCs w:val="24"/>
        </w:rPr>
        <w:t>兒童有神經系統，呼吸系統，心臟血管系統相關主訴，仍應測量血壓。</w:t>
      </w:r>
    </w:p>
    <w:p w:rsidR="00D773F4" w:rsidRPr="002459BB" w:rsidRDefault="00D773F4" w:rsidP="00D773F4">
      <w:pPr>
        <w:ind w:firstLineChars="50" w:firstLine="120"/>
        <w:jc w:val="center"/>
        <w:rPr>
          <w:rFonts w:eastAsia="標楷體"/>
          <w:b/>
          <w:sz w:val="32"/>
          <w:szCs w:val="32"/>
        </w:rPr>
      </w:pPr>
      <w:r w:rsidRPr="002459BB">
        <w:rPr>
          <w:rFonts w:eastAsia="標楷體"/>
        </w:rPr>
        <w:br w:type="page"/>
      </w:r>
      <w:r w:rsidRPr="002459BB">
        <w:rPr>
          <w:rFonts w:eastAsia="標楷體" w:hint="eastAsia"/>
          <w:b/>
          <w:sz w:val="32"/>
          <w:szCs w:val="32"/>
        </w:rPr>
        <w:lastRenderedPageBreak/>
        <w:t>附表八之一、台灣急診檢傷急迫度分級量表兒童標準</w:t>
      </w:r>
      <w:r w:rsidRPr="002459BB">
        <w:rPr>
          <w:rFonts w:eastAsia="標楷體"/>
          <w:b/>
          <w:sz w:val="32"/>
          <w:szCs w:val="32"/>
        </w:rPr>
        <w:t>-</w:t>
      </w:r>
      <w:r w:rsidRPr="002459BB">
        <w:rPr>
          <w:rFonts w:eastAsia="標楷體" w:hint="eastAsia"/>
          <w:b/>
          <w:sz w:val="32"/>
          <w:szCs w:val="32"/>
        </w:rPr>
        <w:t>首要調節變數表</w:t>
      </w:r>
      <w:r w:rsidRPr="002459BB">
        <w:rPr>
          <w:rFonts w:eastAsia="標楷體"/>
          <w:b/>
          <w:sz w:val="32"/>
          <w:szCs w:val="32"/>
        </w:rPr>
        <w:t>(</w:t>
      </w:r>
      <w:r w:rsidRPr="002459BB">
        <w:rPr>
          <w:rFonts w:eastAsia="標楷體" w:hint="eastAsia"/>
          <w:b/>
          <w:sz w:val="32"/>
          <w:szCs w:val="32"/>
        </w:rPr>
        <w:t>續</w:t>
      </w:r>
      <w:r w:rsidRPr="002459BB">
        <w:rPr>
          <w:rFonts w:eastAsia="標楷體"/>
          <w:b/>
          <w:sz w:val="32"/>
          <w:szCs w:val="32"/>
        </w:rPr>
        <w:t>)</w:t>
      </w:r>
      <w:r w:rsidR="00E10D7F" w:rsidRPr="002459BB">
        <w:rPr>
          <w:rFonts w:eastAsia="標楷體" w:hint="eastAsia"/>
          <w:b/>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5"/>
        <w:gridCol w:w="3018"/>
        <w:gridCol w:w="3019"/>
        <w:gridCol w:w="3019"/>
        <w:gridCol w:w="1133"/>
        <w:gridCol w:w="1148"/>
      </w:tblGrid>
      <w:tr w:rsidR="003D24F4" w:rsidRPr="002459BB" w:rsidTr="00D773F4">
        <w:tc>
          <w:tcPr>
            <w:tcW w:w="2660" w:type="dxa"/>
            <w:shd w:val="clear" w:color="auto" w:fill="auto"/>
          </w:tcPr>
          <w:p w:rsidR="00D773F4" w:rsidRPr="002459BB" w:rsidRDefault="00D773F4" w:rsidP="00D773F4">
            <w:pPr>
              <w:rPr>
                <w:rFonts w:eastAsia="標楷體"/>
              </w:rPr>
            </w:pPr>
            <w:r w:rsidRPr="002459BB">
              <w:rPr>
                <w:rFonts w:eastAsia="標楷體"/>
                <w:spacing w:val="-6"/>
              </w:rPr>
              <w:t xml:space="preserve">TTAS </w:t>
            </w:r>
            <w:r w:rsidRPr="002459BB">
              <w:rPr>
                <w:rFonts w:eastAsia="標楷體" w:hint="eastAsia"/>
                <w:spacing w:val="-6"/>
              </w:rPr>
              <w:t>級數</w:t>
            </w:r>
          </w:p>
        </w:tc>
        <w:tc>
          <w:tcPr>
            <w:tcW w:w="3024"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一級</w:t>
            </w:r>
          </w:p>
        </w:tc>
        <w:tc>
          <w:tcPr>
            <w:tcW w:w="3024"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二級</w:t>
            </w:r>
          </w:p>
        </w:tc>
        <w:tc>
          <w:tcPr>
            <w:tcW w:w="3024"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三級</w:t>
            </w:r>
          </w:p>
        </w:tc>
        <w:tc>
          <w:tcPr>
            <w:tcW w:w="1134"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四級</w:t>
            </w:r>
          </w:p>
        </w:tc>
        <w:tc>
          <w:tcPr>
            <w:tcW w:w="1149"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五級</w:t>
            </w:r>
          </w:p>
        </w:tc>
      </w:tr>
      <w:tr w:rsidR="003D24F4" w:rsidRPr="002459BB" w:rsidTr="00D773F4">
        <w:tc>
          <w:tcPr>
            <w:tcW w:w="2660" w:type="dxa"/>
            <w:shd w:val="clear" w:color="auto" w:fill="auto"/>
          </w:tcPr>
          <w:p w:rsidR="00D773F4" w:rsidRPr="002459BB" w:rsidRDefault="00D773F4" w:rsidP="00D773F4">
            <w:pPr>
              <w:rPr>
                <w:rFonts w:eastAsia="標楷體"/>
              </w:rPr>
            </w:pPr>
            <w:r w:rsidRPr="002459BB">
              <w:rPr>
                <w:rFonts w:eastAsia="標楷體" w:hint="eastAsia"/>
              </w:rPr>
              <w:t>判定依據</w:t>
            </w:r>
          </w:p>
        </w:tc>
        <w:tc>
          <w:tcPr>
            <w:tcW w:w="3024"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復甦急救</w:t>
            </w:r>
          </w:p>
        </w:tc>
        <w:tc>
          <w:tcPr>
            <w:tcW w:w="3024"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危急</w:t>
            </w:r>
          </w:p>
        </w:tc>
        <w:tc>
          <w:tcPr>
            <w:tcW w:w="3024"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緊急</w:t>
            </w:r>
          </w:p>
        </w:tc>
        <w:tc>
          <w:tcPr>
            <w:tcW w:w="1134"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次緊急</w:t>
            </w:r>
          </w:p>
        </w:tc>
        <w:tc>
          <w:tcPr>
            <w:tcW w:w="1149"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非緊急</w:t>
            </w:r>
          </w:p>
        </w:tc>
      </w:tr>
      <w:tr w:rsidR="003D24F4" w:rsidRPr="002459BB" w:rsidTr="00D773F4">
        <w:tc>
          <w:tcPr>
            <w:tcW w:w="14015" w:type="dxa"/>
            <w:gridSpan w:val="6"/>
            <w:shd w:val="clear" w:color="auto" w:fill="auto"/>
          </w:tcPr>
          <w:p w:rsidR="00D773F4" w:rsidRPr="002459BB" w:rsidRDefault="00D773F4" w:rsidP="00D773F4">
            <w:pPr>
              <w:rPr>
                <w:rFonts w:eastAsia="標楷體"/>
              </w:rPr>
            </w:pPr>
            <w:r w:rsidRPr="002459BB">
              <w:rPr>
                <w:rFonts w:eastAsia="標楷體" w:hint="eastAsia"/>
              </w:rPr>
              <w:t>生命徵象</w:t>
            </w:r>
            <w:r w:rsidRPr="002459BB">
              <w:rPr>
                <w:rFonts w:eastAsia="標楷體"/>
              </w:rPr>
              <w:t>(Vital signs)</w:t>
            </w:r>
          </w:p>
        </w:tc>
      </w:tr>
      <w:tr w:rsidR="003D24F4" w:rsidRPr="002459BB" w:rsidTr="00D773F4">
        <w:tc>
          <w:tcPr>
            <w:tcW w:w="14015" w:type="dxa"/>
            <w:gridSpan w:val="6"/>
            <w:shd w:val="clear" w:color="auto" w:fill="auto"/>
          </w:tcPr>
          <w:p w:rsidR="00D773F4" w:rsidRPr="002459BB" w:rsidRDefault="00D773F4" w:rsidP="00D773F4">
            <w:pPr>
              <w:rPr>
                <w:rFonts w:eastAsia="標楷體"/>
              </w:rPr>
            </w:pPr>
            <w:r w:rsidRPr="002459BB">
              <w:rPr>
                <w:rFonts w:eastAsia="標楷體" w:hint="eastAsia"/>
              </w:rPr>
              <w:t>四之一</w:t>
            </w:r>
            <w:r w:rsidRPr="002459BB">
              <w:rPr>
                <w:rFonts w:eastAsia="標楷體"/>
              </w:rPr>
              <w:t xml:space="preserve">  </w:t>
            </w:r>
            <w:r w:rsidRPr="002459BB">
              <w:rPr>
                <w:rFonts w:eastAsia="標楷體" w:hint="eastAsia"/>
              </w:rPr>
              <w:t>體溫過高</w:t>
            </w:r>
            <w:r w:rsidRPr="002459BB">
              <w:rPr>
                <w:rFonts w:eastAsia="標楷體"/>
              </w:rPr>
              <w:t>( &gt;38.0C)</w:t>
            </w:r>
          </w:p>
        </w:tc>
      </w:tr>
      <w:tr w:rsidR="003D24F4" w:rsidRPr="002459BB" w:rsidTr="00D773F4">
        <w:tc>
          <w:tcPr>
            <w:tcW w:w="2660" w:type="dxa"/>
            <w:shd w:val="clear" w:color="auto" w:fill="auto"/>
          </w:tcPr>
          <w:p w:rsidR="00D773F4" w:rsidRPr="002459BB" w:rsidRDefault="00D773F4" w:rsidP="00D773F4">
            <w:pPr>
              <w:rPr>
                <w:rFonts w:eastAsia="標楷體"/>
              </w:rPr>
            </w:pPr>
            <w:r w:rsidRPr="002459BB">
              <w:rPr>
                <w:rFonts w:eastAsia="標楷體" w:hint="eastAsia"/>
              </w:rPr>
              <w:t>不分年齡</w:t>
            </w:r>
          </w:p>
        </w:tc>
        <w:tc>
          <w:tcPr>
            <w:tcW w:w="3024" w:type="dxa"/>
            <w:shd w:val="clear" w:color="auto" w:fill="auto"/>
          </w:tcPr>
          <w:p w:rsidR="00D773F4" w:rsidRPr="002459BB" w:rsidRDefault="00D773F4" w:rsidP="00D773F4">
            <w:pPr>
              <w:rPr>
                <w:rFonts w:eastAsia="標楷體"/>
              </w:rPr>
            </w:pPr>
            <w:r w:rsidRPr="002459BB">
              <w:rPr>
                <w:rFonts w:eastAsia="標楷體" w:hint="eastAsia"/>
              </w:rPr>
              <w:t>＞</w:t>
            </w:r>
            <w:r w:rsidRPr="002459BB">
              <w:rPr>
                <w:rFonts w:eastAsia="標楷體"/>
              </w:rPr>
              <w:t>41</w:t>
            </w:r>
            <w:r w:rsidRPr="002459BB">
              <w:rPr>
                <w:rFonts w:hint="eastAsia"/>
              </w:rPr>
              <w:t>℃</w:t>
            </w:r>
          </w:p>
        </w:tc>
        <w:tc>
          <w:tcPr>
            <w:tcW w:w="3024" w:type="dxa"/>
            <w:shd w:val="clear" w:color="auto" w:fill="auto"/>
          </w:tcPr>
          <w:p w:rsidR="00D773F4" w:rsidRPr="002459BB" w:rsidRDefault="00D773F4" w:rsidP="00D773F4">
            <w:pPr>
              <w:rPr>
                <w:rFonts w:eastAsia="標楷體"/>
              </w:rPr>
            </w:pPr>
          </w:p>
        </w:tc>
        <w:tc>
          <w:tcPr>
            <w:tcW w:w="3024" w:type="dxa"/>
            <w:shd w:val="clear" w:color="auto" w:fill="auto"/>
          </w:tcPr>
          <w:p w:rsidR="00D773F4" w:rsidRPr="002459BB" w:rsidRDefault="00D773F4" w:rsidP="00D773F4">
            <w:pPr>
              <w:rPr>
                <w:rFonts w:eastAsia="標楷體"/>
              </w:rPr>
            </w:pPr>
          </w:p>
        </w:tc>
        <w:tc>
          <w:tcPr>
            <w:tcW w:w="1134" w:type="dxa"/>
            <w:shd w:val="clear" w:color="auto" w:fill="auto"/>
          </w:tcPr>
          <w:p w:rsidR="00D773F4" w:rsidRPr="002459BB" w:rsidRDefault="00D773F4" w:rsidP="00D773F4">
            <w:pPr>
              <w:rPr>
                <w:rFonts w:eastAsia="標楷體"/>
              </w:rPr>
            </w:pPr>
          </w:p>
        </w:tc>
        <w:tc>
          <w:tcPr>
            <w:tcW w:w="1149" w:type="dxa"/>
            <w:shd w:val="clear" w:color="auto" w:fill="auto"/>
          </w:tcPr>
          <w:p w:rsidR="00D773F4" w:rsidRPr="002459BB" w:rsidRDefault="00D773F4" w:rsidP="00D773F4">
            <w:pPr>
              <w:rPr>
                <w:rFonts w:eastAsia="標楷體"/>
              </w:rPr>
            </w:pPr>
          </w:p>
        </w:tc>
      </w:tr>
      <w:tr w:rsidR="003D24F4" w:rsidRPr="002459BB" w:rsidTr="00D773F4">
        <w:tc>
          <w:tcPr>
            <w:tcW w:w="2660" w:type="dxa"/>
            <w:shd w:val="clear" w:color="auto" w:fill="auto"/>
          </w:tcPr>
          <w:p w:rsidR="00D773F4" w:rsidRPr="002459BB" w:rsidRDefault="00D773F4" w:rsidP="00D773F4">
            <w:pPr>
              <w:rPr>
                <w:rFonts w:eastAsia="標楷體"/>
              </w:rPr>
            </w:pPr>
            <w:r w:rsidRPr="002459BB">
              <w:rPr>
                <w:rFonts w:eastAsia="標楷體"/>
              </w:rPr>
              <w:t>&lt; 3M</w:t>
            </w:r>
          </w:p>
        </w:tc>
        <w:tc>
          <w:tcPr>
            <w:tcW w:w="3024" w:type="dxa"/>
            <w:shd w:val="clear" w:color="auto" w:fill="auto"/>
          </w:tcPr>
          <w:p w:rsidR="00D773F4" w:rsidRPr="002459BB" w:rsidRDefault="00D773F4" w:rsidP="00D773F4">
            <w:pPr>
              <w:rPr>
                <w:rFonts w:eastAsia="標楷體"/>
              </w:rPr>
            </w:pPr>
          </w:p>
        </w:tc>
        <w:tc>
          <w:tcPr>
            <w:tcW w:w="3024" w:type="dxa"/>
            <w:shd w:val="clear" w:color="auto" w:fill="auto"/>
          </w:tcPr>
          <w:p w:rsidR="00D773F4" w:rsidRPr="002459BB" w:rsidRDefault="00D773F4" w:rsidP="00D773F4">
            <w:pPr>
              <w:rPr>
                <w:rFonts w:eastAsia="標楷體"/>
              </w:rPr>
            </w:pPr>
            <w:r w:rsidRPr="002459BB">
              <w:rPr>
                <w:rFonts w:eastAsia="標楷體"/>
              </w:rPr>
              <w:t>&gt;38</w:t>
            </w:r>
            <w:r w:rsidRPr="002459BB">
              <w:rPr>
                <w:rFonts w:hint="eastAsia"/>
              </w:rPr>
              <w:t>℃</w:t>
            </w:r>
          </w:p>
        </w:tc>
        <w:tc>
          <w:tcPr>
            <w:tcW w:w="3024" w:type="dxa"/>
            <w:shd w:val="clear" w:color="auto" w:fill="auto"/>
          </w:tcPr>
          <w:p w:rsidR="00D773F4" w:rsidRPr="002459BB" w:rsidRDefault="00D773F4" w:rsidP="00D773F4">
            <w:pPr>
              <w:rPr>
                <w:rFonts w:eastAsia="標楷體"/>
              </w:rPr>
            </w:pPr>
          </w:p>
        </w:tc>
        <w:tc>
          <w:tcPr>
            <w:tcW w:w="1134" w:type="dxa"/>
            <w:shd w:val="clear" w:color="auto" w:fill="auto"/>
          </w:tcPr>
          <w:p w:rsidR="00D773F4" w:rsidRPr="002459BB" w:rsidRDefault="00D773F4" w:rsidP="00D773F4">
            <w:pPr>
              <w:rPr>
                <w:rFonts w:eastAsia="標楷體"/>
              </w:rPr>
            </w:pPr>
          </w:p>
        </w:tc>
        <w:tc>
          <w:tcPr>
            <w:tcW w:w="1149" w:type="dxa"/>
            <w:shd w:val="clear" w:color="auto" w:fill="auto"/>
          </w:tcPr>
          <w:p w:rsidR="00D773F4" w:rsidRPr="002459BB" w:rsidRDefault="00D773F4" w:rsidP="00D773F4">
            <w:pPr>
              <w:rPr>
                <w:rFonts w:eastAsia="標楷體"/>
              </w:rPr>
            </w:pPr>
          </w:p>
        </w:tc>
      </w:tr>
      <w:tr w:rsidR="003D24F4" w:rsidRPr="002459BB" w:rsidTr="00D773F4">
        <w:tc>
          <w:tcPr>
            <w:tcW w:w="2660" w:type="dxa"/>
            <w:shd w:val="clear" w:color="auto" w:fill="auto"/>
          </w:tcPr>
          <w:p w:rsidR="00D773F4" w:rsidRPr="002459BB" w:rsidRDefault="00D773F4" w:rsidP="00D773F4">
            <w:pPr>
              <w:rPr>
                <w:rFonts w:eastAsia="標楷體"/>
              </w:rPr>
            </w:pPr>
            <w:r w:rsidRPr="002459BB">
              <w:rPr>
                <w:rFonts w:eastAsia="標楷體"/>
              </w:rPr>
              <w:t>3M-3Y</w:t>
            </w:r>
          </w:p>
        </w:tc>
        <w:tc>
          <w:tcPr>
            <w:tcW w:w="3024" w:type="dxa"/>
            <w:shd w:val="clear" w:color="auto" w:fill="auto"/>
          </w:tcPr>
          <w:p w:rsidR="00D773F4" w:rsidRPr="002459BB" w:rsidRDefault="00D773F4" w:rsidP="00D773F4">
            <w:pPr>
              <w:rPr>
                <w:rFonts w:eastAsia="標楷體"/>
              </w:rPr>
            </w:pPr>
          </w:p>
        </w:tc>
        <w:tc>
          <w:tcPr>
            <w:tcW w:w="3024" w:type="dxa"/>
            <w:shd w:val="clear" w:color="auto" w:fill="auto"/>
          </w:tcPr>
          <w:p w:rsidR="00D773F4" w:rsidRPr="002459BB" w:rsidRDefault="00D773F4" w:rsidP="00D773F4">
            <w:pPr>
              <w:rPr>
                <w:rFonts w:eastAsia="標楷體"/>
              </w:rPr>
            </w:pPr>
            <w:r w:rsidRPr="002459BB">
              <w:rPr>
                <w:rFonts w:eastAsia="標楷體" w:hint="eastAsia"/>
              </w:rPr>
              <w:t>免疫功能缺陷或有病容</w:t>
            </w:r>
          </w:p>
        </w:tc>
        <w:tc>
          <w:tcPr>
            <w:tcW w:w="3024" w:type="dxa"/>
            <w:shd w:val="clear" w:color="auto" w:fill="auto"/>
          </w:tcPr>
          <w:p w:rsidR="00D773F4" w:rsidRPr="002459BB" w:rsidRDefault="00D773F4" w:rsidP="00D773F4">
            <w:pPr>
              <w:rPr>
                <w:rFonts w:eastAsia="標楷體"/>
              </w:rPr>
            </w:pPr>
            <w:r w:rsidRPr="002459BB">
              <w:rPr>
                <w:rFonts w:eastAsia="標楷體" w:hint="eastAsia"/>
              </w:rPr>
              <w:t>無病容</w:t>
            </w:r>
          </w:p>
        </w:tc>
        <w:tc>
          <w:tcPr>
            <w:tcW w:w="1134" w:type="dxa"/>
            <w:shd w:val="clear" w:color="auto" w:fill="auto"/>
          </w:tcPr>
          <w:p w:rsidR="00D773F4" w:rsidRPr="002459BB" w:rsidRDefault="00D773F4" w:rsidP="00D773F4">
            <w:pPr>
              <w:rPr>
                <w:rFonts w:eastAsia="標楷體"/>
              </w:rPr>
            </w:pPr>
          </w:p>
        </w:tc>
        <w:tc>
          <w:tcPr>
            <w:tcW w:w="1149" w:type="dxa"/>
            <w:shd w:val="clear" w:color="auto" w:fill="auto"/>
          </w:tcPr>
          <w:p w:rsidR="00D773F4" w:rsidRPr="002459BB" w:rsidRDefault="00D773F4" w:rsidP="00D773F4">
            <w:pPr>
              <w:rPr>
                <w:rFonts w:eastAsia="標楷體"/>
              </w:rPr>
            </w:pPr>
          </w:p>
        </w:tc>
      </w:tr>
      <w:tr w:rsidR="003D24F4" w:rsidRPr="002459BB" w:rsidTr="00D773F4">
        <w:tc>
          <w:tcPr>
            <w:tcW w:w="2660" w:type="dxa"/>
            <w:shd w:val="clear" w:color="auto" w:fill="auto"/>
          </w:tcPr>
          <w:p w:rsidR="00D773F4" w:rsidRPr="002459BB" w:rsidRDefault="00D773F4" w:rsidP="00D773F4">
            <w:pPr>
              <w:rPr>
                <w:rFonts w:eastAsia="標楷體"/>
              </w:rPr>
            </w:pPr>
            <w:r w:rsidRPr="002459BB">
              <w:rPr>
                <w:rFonts w:eastAsia="標楷體"/>
              </w:rPr>
              <w:t>&gt;3Y</w:t>
            </w:r>
          </w:p>
        </w:tc>
        <w:tc>
          <w:tcPr>
            <w:tcW w:w="3024" w:type="dxa"/>
            <w:shd w:val="clear" w:color="auto" w:fill="auto"/>
          </w:tcPr>
          <w:p w:rsidR="00D773F4" w:rsidRPr="002459BB" w:rsidRDefault="00D773F4" w:rsidP="00D773F4">
            <w:pPr>
              <w:rPr>
                <w:rFonts w:eastAsia="標楷體"/>
              </w:rPr>
            </w:pPr>
          </w:p>
        </w:tc>
        <w:tc>
          <w:tcPr>
            <w:tcW w:w="3024" w:type="dxa"/>
            <w:shd w:val="clear" w:color="auto" w:fill="auto"/>
          </w:tcPr>
          <w:p w:rsidR="00D773F4" w:rsidRPr="002459BB" w:rsidRDefault="00D773F4" w:rsidP="00D773F4">
            <w:pPr>
              <w:rPr>
                <w:rFonts w:eastAsia="標楷體"/>
              </w:rPr>
            </w:pPr>
            <w:r w:rsidRPr="002459BB">
              <w:rPr>
                <w:rFonts w:eastAsia="標楷體" w:hint="eastAsia"/>
              </w:rPr>
              <w:t>免疫功能缺陷</w:t>
            </w:r>
          </w:p>
        </w:tc>
        <w:tc>
          <w:tcPr>
            <w:tcW w:w="3024" w:type="dxa"/>
            <w:shd w:val="clear" w:color="auto" w:fill="auto"/>
          </w:tcPr>
          <w:p w:rsidR="00D773F4" w:rsidRPr="002459BB" w:rsidRDefault="00D773F4" w:rsidP="00D773F4">
            <w:pPr>
              <w:rPr>
                <w:rFonts w:eastAsia="標楷體"/>
              </w:rPr>
            </w:pPr>
            <w:r w:rsidRPr="002459BB">
              <w:rPr>
                <w:rFonts w:eastAsia="標楷體" w:hint="eastAsia"/>
              </w:rPr>
              <w:t>有病容</w:t>
            </w:r>
          </w:p>
        </w:tc>
        <w:tc>
          <w:tcPr>
            <w:tcW w:w="1134" w:type="dxa"/>
            <w:shd w:val="clear" w:color="auto" w:fill="auto"/>
          </w:tcPr>
          <w:p w:rsidR="00D773F4" w:rsidRPr="002459BB" w:rsidRDefault="00D773F4" w:rsidP="00D773F4">
            <w:pPr>
              <w:rPr>
                <w:rFonts w:eastAsia="標楷體"/>
              </w:rPr>
            </w:pPr>
            <w:r w:rsidRPr="002459BB">
              <w:rPr>
                <w:rFonts w:eastAsia="標楷體" w:hint="eastAsia"/>
              </w:rPr>
              <w:t>無病容</w:t>
            </w:r>
          </w:p>
        </w:tc>
        <w:tc>
          <w:tcPr>
            <w:tcW w:w="1149" w:type="dxa"/>
            <w:shd w:val="clear" w:color="auto" w:fill="auto"/>
          </w:tcPr>
          <w:p w:rsidR="00D773F4" w:rsidRPr="002459BB" w:rsidRDefault="00D773F4" w:rsidP="00D773F4">
            <w:pPr>
              <w:rPr>
                <w:rFonts w:eastAsia="標楷體"/>
              </w:rPr>
            </w:pPr>
          </w:p>
        </w:tc>
      </w:tr>
      <w:tr w:rsidR="003D24F4" w:rsidRPr="002459BB" w:rsidTr="00D773F4">
        <w:tc>
          <w:tcPr>
            <w:tcW w:w="14015" w:type="dxa"/>
            <w:gridSpan w:val="6"/>
            <w:shd w:val="clear" w:color="auto" w:fill="auto"/>
          </w:tcPr>
          <w:p w:rsidR="00D773F4" w:rsidRPr="002459BB" w:rsidRDefault="00D773F4" w:rsidP="00D773F4">
            <w:pPr>
              <w:rPr>
                <w:rFonts w:eastAsia="標楷體"/>
              </w:rPr>
            </w:pPr>
            <w:r w:rsidRPr="002459BB">
              <w:rPr>
                <w:rFonts w:eastAsia="標楷體" w:hint="eastAsia"/>
              </w:rPr>
              <w:t>四之二</w:t>
            </w:r>
            <w:r w:rsidRPr="002459BB">
              <w:rPr>
                <w:rFonts w:eastAsia="標楷體"/>
                <w:spacing w:val="55"/>
              </w:rPr>
              <w:t xml:space="preserve"> </w:t>
            </w:r>
            <w:r w:rsidRPr="002459BB">
              <w:rPr>
                <w:rFonts w:eastAsia="標楷體" w:hint="eastAsia"/>
              </w:rPr>
              <w:t>體溫過低</w:t>
            </w:r>
            <w:r w:rsidRPr="002459BB">
              <w:rPr>
                <w:rFonts w:eastAsia="標楷體"/>
              </w:rPr>
              <w:t>(&lt;35</w:t>
            </w:r>
            <w:r w:rsidRPr="002459BB">
              <w:rPr>
                <w:rFonts w:hint="eastAsia"/>
              </w:rPr>
              <w:t>℃</w:t>
            </w:r>
            <w:r w:rsidRPr="002459BB">
              <w:rPr>
                <w:rFonts w:eastAsia="標楷體"/>
              </w:rPr>
              <w:t>)</w:t>
            </w:r>
          </w:p>
        </w:tc>
      </w:tr>
      <w:tr w:rsidR="003D24F4" w:rsidRPr="002459BB" w:rsidTr="00D773F4">
        <w:tc>
          <w:tcPr>
            <w:tcW w:w="2660" w:type="dxa"/>
            <w:shd w:val="clear" w:color="auto" w:fill="auto"/>
          </w:tcPr>
          <w:p w:rsidR="00D773F4" w:rsidRPr="002459BB" w:rsidRDefault="00D773F4" w:rsidP="00D773F4">
            <w:pPr>
              <w:rPr>
                <w:rFonts w:eastAsia="標楷體"/>
              </w:rPr>
            </w:pPr>
            <w:r w:rsidRPr="002459BB">
              <w:rPr>
                <w:rFonts w:eastAsia="標楷體" w:hint="eastAsia"/>
              </w:rPr>
              <w:t>不分年齡</w:t>
            </w:r>
          </w:p>
        </w:tc>
        <w:tc>
          <w:tcPr>
            <w:tcW w:w="3024" w:type="dxa"/>
            <w:shd w:val="clear" w:color="auto" w:fill="auto"/>
          </w:tcPr>
          <w:p w:rsidR="00D773F4" w:rsidRPr="002459BB" w:rsidRDefault="00D773F4" w:rsidP="00D773F4">
            <w:pPr>
              <w:rPr>
                <w:rFonts w:eastAsia="標楷體"/>
              </w:rPr>
            </w:pPr>
            <w:r w:rsidRPr="002459BB">
              <w:rPr>
                <w:rFonts w:eastAsia="標楷體" w:hint="eastAsia"/>
              </w:rPr>
              <w:t>＜</w:t>
            </w:r>
            <w:r w:rsidRPr="002459BB">
              <w:rPr>
                <w:rFonts w:eastAsia="標楷體"/>
              </w:rPr>
              <w:t>32</w:t>
            </w:r>
            <w:r w:rsidRPr="002459BB">
              <w:rPr>
                <w:rFonts w:hint="eastAsia"/>
              </w:rPr>
              <w:t>℃</w:t>
            </w:r>
          </w:p>
        </w:tc>
        <w:tc>
          <w:tcPr>
            <w:tcW w:w="3024" w:type="dxa"/>
            <w:shd w:val="clear" w:color="auto" w:fill="auto"/>
          </w:tcPr>
          <w:p w:rsidR="00D773F4" w:rsidRPr="002459BB" w:rsidRDefault="00D773F4" w:rsidP="00D773F4">
            <w:pPr>
              <w:rPr>
                <w:rFonts w:eastAsia="標楷體"/>
              </w:rPr>
            </w:pPr>
          </w:p>
        </w:tc>
        <w:tc>
          <w:tcPr>
            <w:tcW w:w="3024" w:type="dxa"/>
            <w:shd w:val="clear" w:color="auto" w:fill="auto"/>
          </w:tcPr>
          <w:p w:rsidR="00D773F4" w:rsidRPr="002459BB" w:rsidRDefault="00D773F4" w:rsidP="00D773F4">
            <w:pPr>
              <w:rPr>
                <w:rFonts w:eastAsia="標楷體"/>
              </w:rPr>
            </w:pPr>
          </w:p>
        </w:tc>
        <w:tc>
          <w:tcPr>
            <w:tcW w:w="1134" w:type="dxa"/>
            <w:shd w:val="clear" w:color="auto" w:fill="auto"/>
          </w:tcPr>
          <w:p w:rsidR="00D773F4" w:rsidRPr="002459BB" w:rsidRDefault="00D773F4" w:rsidP="00D773F4">
            <w:pPr>
              <w:rPr>
                <w:rFonts w:eastAsia="標楷體"/>
              </w:rPr>
            </w:pPr>
          </w:p>
        </w:tc>
        <w:tc>
          <w:tcPr>
            <w:tcW w:w="1149" w:type="dxa"/>
            <w:shd w:val="clear" w:color="auto" w:fill="auto"/>
          </w:tcPr>
          <w:p w:rsidR="00D773F4" w:rsidRPr="002459BB" w:rsidRDefault="00D773F4" w:rsidP="00D773F4">
            <w:pPr>
              <w:rPr>
                <w:rFonts w:eastAsia="標楷體"/>
              </w:rPr>
            </w:pPr>
          </w:p>
        </w:tc>
      </w:tr>
      <w:tr w:rsidR="003D24F4" w:rsidRPr="002459BB" w:rsidTr="00D773F4">
        <w:tc>
          <w:tcPr>
            <w:tcW w:w="2660" w:type="dxa"/>
            <w:shd w:val="clear" w:color="auto" w:fill="auto"/>
          </w:tcPr>
          <w:p w:rsidR="00D773F4" w:rsidRPr="002459BB" w:rsidRDefault="00D773F4" w:rsidP="00D773F4">
            <w:pPr>
              <w:rPr>
                <w:rFonts w:eastAsia="標楷體"/>
              </w:rPr>
            </w:pPr>
            <w:r w:rsidRPr="002459BB">
              <w:rPr>
                <w:rFonts w:eastAsia="標楷體"/>
              </w:rPr>
              <w:t>&lt; 3M</w:t>
            </w:r>
          </w:p>
        </w:tc>
        <w:tc>
          <w:tcPr>
            <w:tcW w:w="3024" w:type="dxa"/>
            <w:shd w:val="clear" w:color="auto" w:fill="auto"/>
          </w:tcPr>
          <w:p w:rsidR="00D773F4" w:rsidRPr="002459BB" w:rsidRDefault="00D773F4" w:rsidP="00D773F4">
            <w:pPr>
              <w:rPr>
                <w:rFonts w:eastAsia="標楷體"/>
              </w:rPr>
            </w:pPr>
          </w:p>
        </w:tc>
        <w:tc>
          <w:tcPr>
            <w:tcW w:w="3024" w:type="dxa"/>
            <w:shd w:val="clear" w:color="auto" w:fill="auto"/>
          </w:tcPr>
          <w:p w:rsidR="00D773F4" w:rsidRPr="002459BB" w:rsidRDefault="00D773F4" w:rsidP="00D773F4">
            <w:pPr>
              <w:rPr>
                <w:rFonts w:eastAsia="標楷體"/>
              </w:rPr>
            </w:pPr>
            <w:r w:rsidRPr="002459BB">
              <w:rPr>
                <w:rFonts w:eastAsia="標楷體"/>
              </w:rPr>
              <w:t>32</w:t>
            </w:r>
            <w:r w:rsidRPr="002459BB">
              <w:rPr>
                <w:rFonts w:hint="eastAsia"/>
              </w:rPr>
              <w:t>℃</w:t>
            </w:r>
            <w:r w:rsidRPr="002459BB">
              <w:rPr>
                <w:rFonts w:eastAsia="標楷體"/>
              </w:rPr>
              <w:t>- 36</w:t>
            </w:r>
            <w:r w:rsidRPr="002459BB">
              <w:rPr>
                <w:rFonts w:hint="eastAsia"/>
              </w:rPr>
              <w:t>℃</w:t>
            </w:r>
          </w:p>
        </w:tc>
        <w:tc>
          <w:tcPr>
            <w:tcW w:w="3024" w:type="dxa"/>
            <w:shd w:val="clear" w:color="auto" w:fill="auto"/>
          </w:tcPr>
          <w:p w:rsidR="00D773F4" w:rsidRPr="002459BB" w:rsidRDefault="00D773F4" w:rsidP="00D773F4">
            <w:pPr>
              <w:rPr>
                <w:rFonts w:eastAsia="標楷體"/>
              </w:rPr>
            </w:pPr>
          </w:p>
        </w:tc>
        <w:tc>
          <w:tcPr>
            <w:tcW w:w="1134" w:type="dxa"/>
            <w:shd w:val="clear" w:color="auto" w:fill="auto"/>
          </w:tcPr>
          <w:p w:rsidR="00D773F4" w:rsidRPr="002459BB" w:rsidRDefault="00D773F4" w:rsidP="00D773F4">
            <w:pPr>
              <w:rPr>
                <w:rFonts w:eastAsia="標楷體"/>
              </w:rPr>
            </w:pPr>
          </w:p>
        </w:tc>
        <w:tc>
          <w:tcPr>
            <w:tcW w:w="1149" w:type="dxa"/>
            <w:shd w:val="clear" w:color="auto" w:fill="auto"/>
          </w:tcPr>
          <w:p w:rsidR="00D773F4" w:rsidRPr="002459BB" w:rsidRDefault="00D773F4" w:rsidP="00D773F4">
            <w:pPr>
              <w:rPr>
                <w:rFonts w:eastAsia="標楷體"/>
              </w:rPr>
            </w:pPr>
          </w:p>
        </w:tc>
      </w:tr>
      <w:tr w:rsidR="003D24F4" w:rsidRPr="002459BB" w:rsidTr="00D773F4">
        <w:tc>
          <w:tcPr>
            <w:tcW w:w="2660" w:type="dxa"/>
            <w:shd w:val="clear" w:color="auto" w:fill="auto"/>
          </w:tcPr>
          <w:p w:rsidR="00D773F4" w:rsidRPr="002459BB" w:rsidRDefault="00D773F4" w:rsidP="00D773F4">
            <w:pPr>
              <w:rPr>
                <w:rFonts w:eastAsia="標楷體"/>
              </w:rPr>
            </w:pPr>
            <w:r w:rsidRPr="002459BB">
              <w:rPr>
                <w:rFonts w:eastAsia="標楷體"/>
              </w:rPr>
              <w:t>&gt; 3M</w:t>
            </w:r>
          </w:p>
        </w:tc>
        <w:tc>
          <w:tcPr>
            <w:tcW w:w="3024" w:type="dxa"/>
            <w:shd w:val="clear" w:color="auto" w:fill="auto"/>
          </w:tcPr>
          <w:p w:rsidR="00D773F4" w:rsidRPr="002459BB" w:rsidRDefault="00D773F4" w:rsidP="00D773F4">
            <w:pPr>
              <w:rPr>
                <w:rFonts w:eastAsia="標楷體"/>
              </w:rPr>
            </w:pPr>
          </w:p>
        </w:tc>
        <w:tc>
          <w:tcPr>
            <w:tcW w:w="3024" w:type="dxa"/>
            <w:shd w:val="clear" w:color="auto" w:fill="auto"/>
          </w:tcPr>
          <w:p w:rsidR="00D773F4" w:rsidRPr="002459BB" w:rsidRDefault="00D773F4" w:rsidP="00D773F4">
            <w:pPr>
              <w:rPr>
                <w:rFonts w:eastAsia="標楷體"/>
              </w:rPr>
            </w:pPr>
            <w:r w:rsidRPr="002459BB">
              <w:rPr>
                <w:rFonts w:eastAsia="標楷體"/>
              </w:rPr>
              <w:t>32</w:t>
            </w:r>
            <w:r w:rsidRPr="002459BB">
              <w:rPr>
                <w:rFonts w:hint="eastAsia"/>
              </w:rPr>
              <w:t>℃</w:t>
            </w:r>
            <w:r w:rsidRPr="002459BB">
              <w:rPr>
                <w:rFonts w:eastAsia="標楷體"/>
              </w:rPr>
              <w:t>- 35</w:t>
            </w:r>
            <w:r w:rsidRPr="002459BB">
              <w:rPr>
                <w:rFonts w:hint="eastAsia"/>
              </w:rPr>
              <w:t>℃</w:t>
            </w:r>
            <w:r w:rsidRPr="002459BB">
              <w:rPr>
                <w:rFonts w:eastAsia="標楷體" w:hint="eastAsia"/>
              </w:rPr>
              <w:t>【備註</w:t>
            </w:r>
            <w:r w:rsidRPr="002459BB">
              <w:rPr>
                <w:rFonts w:eastAsia="標楷體"/>
              </w:rPr>
              <w:t>4</w:t>
            </w:r>
            <w:r w:rsidRPr="002459BB">
              <w:rPr>
                <w:rFonts w:eastAsia="標楷體" w:hint="eastAsia"/>
              </w:rPr>
              <w:t>】</w:t>
            </w:r>
          </w:p>
        </w:tc>
        <w:tc>
          <w:tcPr>
            <w:tcW w:w="3024" w:type="dxa"/>
            <w:shd w:val="clear" w:color="auto" w:fill="auto"/>
          </w:tcPr>
          <w:p w:rsidR="00D773F4" w:rsidRPr="002459BB" w:rsidRDefault="00D773F4" w:rsidP="00D773F4">
            <w:pPr>
              <w:rPr>
                <w:rFonts w:eastAsia="標楷體"/>
              </w:rPr>
            </w:pPr>
          </w:p>
        </w:tc>
        <w:tc>
          <w:tcPr>
            <w:tcW w:w="1134" w:type="dxa"/>
            <w:shd w:val="clear" w:color="auto" w:fill="auto"/>
          </w:tcPr>
          <w:p w:rsidR="00D773F4" w:rsidRPr="002459BB" w:rsidRDefault="00D773F4" w:rsidP="00D773F4">
            <w:pPr>
              <w:rPr>
                <w:rFonts w:eastAsia="標楷體"/>
              </w:rPr>
            </w:pPr>
          </w:p>
        </w:tc>
        <w:tc>
          <w:tcPr>
            <w:tcW w:w="1149" w:type="dxa"/>
            <w:shd w:val="clear" w:color="auto" w:fill="auto"/>
          </w:tcPr>
          <w:p w:rsidR="00D773F4" w:rsidRPr="002459BB" w:rsidRDefault="00D773F4" w:rsidP="00D773F4">
            <w:pPr>
              <w:rPr>
                <w:rFonts w:eastAsia="標楷體"/>
              </w:rPr>
            </w:pPr>
          </w:p>
        </w:tc>
      </w:tr>
    </w:tbl>
    <w:p w:rsidR="00D773F4" w:rsidRPr="002459BB" w:rsidRDefault="00D773F4" w:rsidP="00D773F4">
      <w:pPr>
        <w:pStyle w:val="a5"/>
        <w:spacing w:before="26" w:line="280" w:lineRule="exact"/>
        <w:ind w:left="127"/>
        <w:rPr>
          <w:rFonts w:eastAsia="標楷體"/>
          <w:sz w:val="24"/>
          <w:szCs w:val="24"/>
        </w:rPr>
      </w:pPr>
      <w:r w:rsidRPr="002459BB">
        <w:rPr>
          <w:rFonts w:eastAsia="標楷體" w:hint="eastAsia"/>
          <w:sz w:val="24"/>
          <w:szCs w:val="24"/>
        </w:rPr>
        <w:t>備註：</w:t>
      </w:r>
    </w:p>
    <w:p w:rsidR="00D773F4" w:rsidRPr="002459BB" w:rsidRDefault="00D773F4" w:rsidP="00D773F4">
      <w:pPr>
        <w:pStyle w:val="a5"/>
        <w:spacing w:before="46" w:line="280" w:lineRule="exact"/>
        <w:ind w:leftChars="50" w:left="360" w:hangingChars="100" w:hanging="240"/>
        <w:rPr>
          <w:rFonts w:eastAsia="標楷體"/>
          <w:sz w:val="24"/>
          <w:szCs w:val="24"/>
        </w:rPr>
      </w:pPr>
      <w:r w:rsidRPr="002459BB">
        <w:rPr>
          <w:rFonts w:eastAsia="標楷體"/>
          <w:sz w:val="24"/>
          <w:szCs w:val="24"/>
        </w:rPr>
        <w:t>1.</w:t>
      </w:r>
      <w:r w:rsidRPr="002459BB">
        <w:rPr>
          <w:rFonts w:eastAsia="標楷體" w:hint="eastAsia"/>
          <w:sz w:val="24"/>
          <w:szCs w:val="24"/>
        </w:rPr>
        <w:t>體溫測量採和中心溫度接近之測量結果，如耳溫及肛溫等方法，但三個月以下嬰幼兒，建議測量肛溫，若無法測量肛溫，建議採用測量結果接近中心溫度之其他方法。</w:t>
      </w:r>
    </w:p>
    <w:p w:rsidR="00D773F4" w:rsidRPr="002459BB" w:rsidRDefault="00D773F4" w:rsidP="00D773F4">
      <w:pPr>
        <w:pStyle w:val="a5"/>
        <w:spacing w:before="46" w:line="280" w:lineRule="exact"/>
        <w:ind w:leftChars="50" w:left="360" w:hangingChars="100" w:hanging="240"/>
        <w:rPr>
          <w:rFonts w:eastAsia="標楷體"/>
          <w:sz w:val="24"/>
          <w:szCs w:val="24"/>
        </w:rPr>
      </w:pPr>
      <w:r w:rsidRPr="002459BB">
        <w:rPr>
          <w:rFonts w:eastAsia="標楷體"/>
          <w:sz w:val="24"/>
          <w:szCs w:val="24"/>
        </w:rPr>
        <w:t>2.</w:t>
      </w:r>
      <w:r w:rsidRPr="002459BB">
        <w:rPr>
          <w:rFonts w:eastAsia="標楷體" w:hint="eastAsia"/>
          <w:sz w:val="24"/>
          <w:szCs w:val="24"/>
        </w:rPr>
        <w:t>在體溫過高部分，發燒之定義為中心體溫</w:t>
      </w:r>
      <w:r w:rsidRPr="002459BB">
        <w:rPr>
          <w:rFonts w:eastAsia="標楷體"/>
          <w:sz w:val="24"/>
          <w:szCs w:val="24"/>
        </w:rPr>
        <w:t xml:space="preserve"> &gt;38.0C</w:t>
      </w:r>
      <w:r w:rsidRPr="002459BB">
        <w:rPr>
          <w:rFonts w:eastAsia="標楷體" w:hint="eastAsia"/>
          <w:sz w:val="24"/>
          <w:szCs w:val="24"/>
        </w:rPr>
        <w:t>。除中心體溫</w:t>
      </w:r>
      <w:r w:rsidRPr="002459BB">
        <w:rPr>
          <w:rFonts w:eastAsia="標楷體"/>
          <w:sz w:val="24"/>
          <w:szCs w:val="24"/>
        </w:rPr>
        <w:t xml:space="preserve">&gt;41°C </w:t>
      </w:r>
      <w:r w:rsidRPr="002459BB">
        <w:rPr>
          <w:rFonts w:eastAsia="標楷體" w:hint="eastAsia"/>
          <w:sz w:val="24"/>
          <w:szCs w:val="24"/>
        </w:rPr>
        <w:t>歸為一級外，其他範圍的發燒情況，皆不以絕對值作為分級的規範，而是考慮病患是否有病容、是否為免疫不全的狀態來決定檢傷級數。</w:t>
      </w:r>
    </w:p>
    <w:p w:rsidR="00D773F4" w:rsidRPr="002459BB" w:rsidRDefault="00D773F4" w:rsidP="00D773F4">
      <w:pPr>
        <w:pStyle w:val="a5"/>
        <w:spacing w:before="14" w:line="280" w:lineRule="exact"/>
        <w:ind w:left="607"/>
        <w:rPr>
          <w:rFonts w:eastAsia="標楷體"/>
          <w:sz w:val="24"/>
          <w:szCs w:val="24"/>
        </w:rPr>
      </w:pPr>
      <w:r w:rsidRPr="002459BB">
        <w:rPr>
          <w:rFonts w:eastAsia="標楷體"/>
          <w:sz w:val="24"/>
          <w:szCs w:val="24"/>
        </w:rPr>
        <w:t>•</w:t>
      </w:r>
      <w:r w:rsidRPr="002459BB">
        <w:rPr>
          <w:rFonts w:eastAsia="標楷體" w:hint="eastAsia"/>
          <w:sz w:val="24"/>
          <w:szCs w:val="24"/>
        </w:rPr>
        <w:t>免疫功能缺陷：白血球過少、曾接受移植手術、長期使用類固醇、疑似敗血性休克、癌症、</w:t>
      </w:r>
      <w:r w:rsidRPr="002459BB">
        <w:rPr>
          <w:rFonts w:eastAsia="標楷體"/>
          <w:sz w:val="24"/>
          <w:szCs w:val="24"/>
        </w:rPr>
        <w:t xml:space="preserve">ESRD </w:t>
      </w:r>
      <w:r w:rsidRPr="002459BB">
        <w:rPr>
          <w:rFonts w:eastAsia="標楷體" w:hint="eastAsia"/>
          <w:sz w:val="24"/>
          <w:szCs w:val="24"/>
        </w:rPr>
        <w:t>等病患。</w:t>
      </w:r>
    </w:p>
    <w:p w:rsidR="00D773F4" w:rsidRPr="002459BB" w:rsidRDefault="00D773F4" w:rsidP="00D773F4">
      <w:pPr>
        <w:pStyle w:val="a5"/>
        <w:spacing w:before="33" w:line="280" w:lineRule="exact"/>
        <w:ind w:left="607"/>
        <w:rPr>
          <w:rFonts w:eastAsia="標楷體"/>
          <w:sz w:val="24"/>
          <w:szCs w:val="24"/>
        </w:rPr>
      </w:pPr>
      <w:r w:rsidRPr="002459BB">
        <w:rPr>
          <w:rFonts w:eastAsia="標楷體"/>
          <w:sz w:val="24"/>
          <w:szCs w:val="24"/>
        </w:rPr>
        <w:t>•</w:t>
      </w:r>
      <w:r w:rsidRPr="002459BB">
        <w:rPr>
          <w:rFonts w:eastAsia="標楷體" w:hint="eastAsia"/>
          <w:sz w:val="24"/>
          <w:szCs w:val="24"/>
        </w:rPr>
        <w:t>有病容：臉色潮紅、脈搏加快、脈壓變寬、焦慮、機動或混亂的情形。</w:t>
      </w:r>
    </w:p>
    <w:p w:rsidR="00D773F4" w:rsidRPr="002459BB" w:rsidRDefault="00D773F4" w:rsidP="00D773F4">
      <w:pPr>
        <w:pStyle w:val="a5"/>
        <w:spacing w:before="33" w:line="280" w:lineRule="exact"/>
        <w:ind w:left="607"/>
        <w:rPr>
          <w:rFonts w:eastAsia="標楷體"/>
          <w:sz w:val="24"/>
          <w:szCs w:val="24"/>
        </w:rPr>
      </w:pPr>
      <w:r w:rsidRPr="002459BB">
        <w:rPr>
          <w:rFonts w:eastAsia="標楷體"/>
          <w:sz w:val="24"/>
          <w:szCs w:val="24"/>
        </w:rPr>
        <w:t>•</w:t>
      </w:r>
      <w:r w:rsidRPr="002459BB">
        <w:rPr>
          <w:rFonts w:eastAsia="標楷體" w:hint="eastAsia"/>
          <w:sz w:val="24"/>
          <w:szCs w:val="24"/>
        </w:rPr>
        <w:t>無病容：心跳和脈壓正常、</w:t>
      </w:r>
      <w:r w:rsidRPr="002459BB">
        <w:rPr>
          <w:rFonts w:eastAsia="標楷體"/>
          <w:sz w:val="24"/>
          <w:szCs w:val="24"/>
        </w:rPr>
        <w:t>;</w:t>
      </w:r>
      <w:r w:rsidRPr="002459BB">
        <w:rPr>
          <w:rFonts w:eastAsia="標楷體" w:hint="eastAsia"/>
          <w:sz w:val="24"/>
          <w:szCs w:val="24"/>
        </w:rPr>
        <w:t>意識警醒、清楚的定向感。</w:t>
      </w:r>
    </w:p>
    <w:p w:rsidR="00D773F4" w:rsidRPr="002459BB" w:rsidRDefault="00D773F4" w:rsidP="00D773F4">
      <w:pPr>
        <w:pStyle w:val="a5"/>
        <w:spacing w:before="33" w:line="280" w:lineRule="exact"/>
        <w:ind w:left="127"/>
        <w:rPr>
          <w:rFonts w:eastAsia="標楷體"/>
          <w:sz w:val="24"/>
          <w:szCs w:val="24"/>
        </w:rPr>
      </w:pPr>
      <w:r w:rsidRPr="002459BB">
        <w:rPr>
          <w:rFonts w:eastAsia="標楷體"/>
          <w:sz w:val="24"/>
          <w:szCs w:val="24"/>
        </w:rPr>
        <w:t>3.</w:t>
      </w:r>
      <w:r w:rsidRPr="002459BB">
        <w:rPr>
          <w:rFonts w:eastAsia="標楷體" w:hint="eastAsia"/>
          <w:sz w:val="24"/>
          <w:szCs w:val="24"/>
        </w:rPr>
        <w:t>體溫過低之定義為中心體溫</w:t>
      </w:r>
      <w:r w:rsidRPr="002459BB">
        <w:rPr>
          <w:rFonts w:eastAsia="標楷體"/>
          <w:sz w:val="24"/>
          <w:szCs w:val="24"/>
        </w:rPr>
        <w:t xml:space="preserve">  &lt;35</w:t>
      </w:r>
      <w:r w:rsidRPr="002459BB">
        <w:rPr>
          <w:rFonts w:hint="eastAsia"/>
          <w:sz w:val="24"/>
          <w:szCs w:val="24"/>
        </w:rPr>
        <w:t>℃</w:t>
      </w:r>
      <w:r w:rsidRPr="002459BB">
        <w:rPr>
          <w:rFonts w:eastAsia="標楷體" w:hint="eastAsia"/>
          <w:sz w:val="24"/>
          <w:szCs w:val="24"/>
        </w:rPr>
        <w:t>，中心體溫＜</w:t>
      </w:r>
      <w:r w:rsidRPr="002459BB">
        <w:rPr>
          <w:rFonts w:eastAsia="標楷體"/>
          <w:sz w:val="24"/>
          <w:szCs w:val="24"/>
        </w:rPr>
        <w:t>32</w:t>
      </w:r>
      <w:r w:rsidRPr="002459BB">
        <w:rPr>
          <w:rFonts w:hint="eastAsia"/>
          <w:sz w:val="24"/>
          <w:szCs w:val="24"/>
        </w:rPr>
        <w:t>℃</w:t>
      </w:r>
      <w:r w:rsidRPr="002459BB">
        <w:rPr>
          <w:rFonts w:eastAsia="標楷體" w:hint="eastAsia"/>
          <w:sz w:val="24"/>
          <w:szCs w:val="24"/>
        </w:rPr>
        <w:t>歸為一級，小於三個月之嬰兒</w:t>
      </w:r>
      <w:r w:rsidRPr="002459BB">
        <w:rPr>
          <w:rFonts w:eastAsia="標楷體"/>
          <w:sz w:val="24"/>
          <w:szCs w:val="24"/>
        </w:rPr>
        <w:t>&lt; 36</w:t>
      </w:r>
      <w:r w:rsidRPr="002459BB">
        <w:rPr>
          <w:rFonts w:hint="eastAsia"/>
          <w:sz w:val="24"/>
          <w:szCs w:val="24"/>
        </w:rPr>
        <w:t>℃</w:t>
      </w:r>
      <w:r w:rsidRPr="002459BB">
        <w:rPr>
          <w:rFonts w:eastAsia="標楷體" w:hint="eastAsia"/>
          <w:sz w:val="24"/>
          <w:szCs w:val="24"/>
        </w:rPr>
        <w:t>歸為二級。</w:t>
      </w:r>
    </w:p>
    <w:p w:rsidR="00D773F4" w:rsidRPr="002459BB" w:rsidRDefault="00D773F4" w:rsidP="00D773F4">
      <w:pPr>
        <w:pStyle w:val="a5"/>
        <w:spacing w:before="42" w:line="280" w:lineRule="exact"/>
        <w:ind w:left="127"/>
        <w:rPr>
          <w:rFonts w:eastAsia="標楷體"/>
        </w:rPr>
      </w:pPr>
      <w:r w:rsidRPr="002459BB">
        <w:rPr>
          <w:rFonts w:eastAsia="標楷體"/>
          <w:sz w:val="24"/>
          <w:szCs w:val="24"/>
        </w:rPr>
        <w:t>4.</w:t>
      </w:r>
      <w:r w:rsidRPr="002459BB">
        <w:rPr>
          <w:rFonts w:eastAsia="標楷體" w:hint="eastAsia"/>
          <w:sz w:val="24"/>
          <w:szCs w:val="24"/>
        </w:rPr>
        <w:t>大於三個月之兒童在環境暴露所引起之低體溫也增列</w:t>
      </w:r>
      <w:r w:rsidRPr="002459BB">
        <w:rPr>
          <w:rFonts w:eastAsia="標楷體"/>
          <w:spacing w:val="-3"/>
          <w:sz w:val="24"/>
          <w:szCs w:val="24"/>
        </w:rPr>
        <w:t xml:space="preserve"> </w:t>
      </w:r>
      <w:r w:rsidRPr="002459BB">
        <w:rPr>
          <w:rFonts w:eastAsia="標楷體"/>
          <w:sz w:val="24"/>
          <w:szCs w:val="24"/>
        </w:rPr>
        <w:t>32-35</w:t>
      </w:r>
      <w:r w:rsidRPr="002459BB">
        <w:rPr>
          <w:rFonts w:hint="eastAsia"/>
          <w:sz w:val="24"/>
          <w:szCs w:val="24"/>
        </w:rPr>
        <w:t>℃</w:t>
      </w:r>
      <w:r w:rsidRPr="002459BB">
        <w:rPr>
          <w:rFonts w:eastAsia="標楷體" w:hint="eastAsia"/>
          <w:sz w:val="24"/>
          <w:szCs w:val="24"/>
        </w:rPr>
        <w:t>之判定依據，但此情況不適用於非環境暴露者。</w:t>
      </w:r>
    </w:p>
    <w:p w:rsidR="00D773F4" w:rsidRPr="002459BB" w:rsidRDefault="00D773F4" w:rsidP="00D773F4">
      <w:pPr>
        <w:ind w:firstLineChars="50" w:firstLine="120"/>
        <w:jc w:val="center"/>
        <w:rPr>
          <w:rFonts w:eastAsia="標楷體"/>
          <w:b/>
          <w:sz w:val="32"/>
          <w:szCs w:val="32"/>
        </w:rPr>
      </w:pPr>
      <w:r w:rsidRPr="002459BB">
        <w:rPr>
          <w:rFonts w:eastAsia="標楷體"/>
        </w:rPr>
        <w:br w:type="page"/>
      </w:r>
      <w:r w:rsidRPr="002459BB">
        <w:rPr>
          <w:rFonts w:eastAsia="標楷體" w:hint="eastAsia"/>
          <w:b/>
          <w:sz w:val="32"/>
          <w:szCs w:val="32"/>
        </w:rPr>
        <w:lastRenderedPageBreak/>
        <w:t>附表八之二、台灣急診檢傷急迫度分級量表兒童標準</w:t>
      </w:r>
      <w:r w:rsidRPr="002459BB">
        <w:rPr>
          <w:rFonts w:eastAsia="標楷體"/>
          <w:b/>
          <w:sz w:val="32"/>
          <w:szCs w:val="32"/>
        </w:rPr>
        <w:t>-</w:t>
      </w:r>
      <w:r w:rsidRPr="002459BB">
        <w:rPr>
          <w:rFonts w:eastAsia="標楷體" w:hint="eastAsia"/>
          <w:b/>
          <w:sz w:val="32"/>
          <w:szCs w:val="32"/>
        </w:rPr>
        <w:t>首要調節變數表</w:t>
      </w:r>
      <w:r w:rsidRPr="002459BB">
        <w:rPr>
          <w:rFonts w:eastAsia="標楷體"/>
          <w:b/>
          <w:sz w:val="32"/>
          <w:szCs w:val="32"/>
        </w:rPr>
        <w:t>-</w:t>
      </w:r>
      <w:r w:rsidRPr="002459BB">
        <w:rPr>
          <w:rFonts w:eastAsia="標楷體" w:hint="eastAsia"/>
          <w:b/>
          <w:sz w:val="32"/>
          <w:szCs w:val="32"/>
        </w:rPr>
        <w:t>疼痛嚴重度</w:t>
      </w:r>
      <w:r w:rsidR="00E10D7F" w:rsidRPr="002459BB">
        <w:rPr>
          <w:rFonts w:eastAsia="標楷體" w:hint="eastAsia"/>
          <w:b/>
          <w:sz w:val="32"/>
          <w:szCs w:val="32"/>
        </w:rPr>
        <w:t>(106/1/1)</w:t>
      </w:r>
    </w:p>
    <w:p w:rsidR="00D773F4" w:rsidRPr="002459BB" w:rsidRDefault="00D773F4" w:rsidP="00D773F4">
      <w:pPr>
        <w:rPr>
          <w:rFonts w:eastAsia="標楷體"/>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8"/>
        <w:gridCol w:w="2155"/>
        <w:gridCol w:w="2164"/>
        <w:gridCol w:w="2165"/>
        <w:gridCol w:w="2164"/>
        <w:gridCol w:w="2156"/>
      </w:tblGrid>
      <w:tr w:rsidR="003D24F4" w:rsidRPr="002459BB" w:rsidTr="00D773F4">
        <w:tc>
          <w:tcPr>
            <w:tcW w:w="3119" w:type="dxa"/>
            <w:vMerge w:val="restart"/>
            <w:tcBorders>
              <w:tl2br w:val="single" w:sz="4" w:space="0" w:color="000000"/>
            </w:tcBorders>
            <w:shd w:val="clear" w:color="auto" w:fill="auto"/>
          </w:tcPr>
          <w:p w:rsidR="00D773F4" w:rsidRPr="002459BB" w:rsidRDefault="00D773F4" w:rsidP="001C7F91">
            <w:pPr>
              <w:pStyle w:val="TableParagraph"/>
              <w:spacing w:beforeLines="5" w:before="20"/>
              <w:ind w:left="0" w:right="10"/>
              <w:jc w:val="right"/>
              <w:rPr>
                <w:rFonts w:ascii="Times New Roman" w:eastAsia="標楷體" w:hAnsi="Times New Roman" w:cs="Times New Roman"/>
                <w:sz w:val="24"/>
                <w:lang w:eastAsia="zh-TW"/>
              </w:rPr>
            </w:pPr>
            <w:r w:rsidRPr="002459BB">
              <w:rPr>
                <w:rFonts w:ascii="Times New Roman" w:eastAsia="標楷體" w:hAnsi="Times New Roman" w:cs="Times New Roman"/>
                <w:sz w:val="24"/>
                <w:lang w:eastAsia="zh-TW"/>
              </w:rPr>
              <w:t xml:space="preserve">TTAS </w:t>
            </w:r>
            <w:r w:rsidRPr="002459BB">
              <w:rPr>
                <w:rFonts w:ascii="Times New Roman" w:eastAsia="標楷體" w:hAnsi="Times New Roman" w:cs="Times New Roman" w:hint="eastAsia"/>
                <w:sz w:val="24"/>
                <w:lang w:eastAsia="zh-TW"/>
              </w:rPr>
              <w:t>級數</w:t>
            </w:r>
          </w:p>
          <w:p w:rsidR="00D773F4" w:rsidRPr="002459BB" w:rsidRDefault="00D773F4" w:rsidP="001C7F91">
            <w:pPr>
              <w:spacing w:beforeLines="5" w:before="20"/>
              <w:rPr>
                <w:rFonts w:eastAsia="標楷體"/>
              </w:rPr>
            </w:pPr>
            <w:r w:rsidRPr="002459BB">
              <w:rPr>
                <w:rFonts w:eastAsia="標楷體" w:hint="eastAsia"/>
              </w:rPr>
              <w:t>判定依據</w:t>
            </w:r>
          </w:p>
        </w:tc>
        <w:tc>
          <w:tcPr>
            <w:tcW w:w="2301"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一級</w:t>
            </w:r>
          </w:p>
        </w:tc>
        <w:tc>
          <w:tcPr>
            <w:tcW w:w="2301"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二級</w:t>
            </w:r>
          </w:p>
        </w:tc>
        <w:tc>
          <w:tcPr>
            <w:tcW w:w="2302"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三級</w:t>
            </w:r>
          </w:p>
        </w:tc>
        <w:tc>
          <w:tcPr>
            <w:tcW w:w="2301"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四級</w:t>
            </w:r>
          </w:p>
        </w:tc>
        <w:tc>
          <w:tcPr>
            <w:tcW w:w="2302"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五級</w:t>
            </w:r>
          </w:p>
        </w:tc>
      </w:tr>
      <w:tr w:rsidR="003D24F4" w:rsidRPr="002459BB" w:rsidTr="00D773F4">
        <w:tc>
          <w:tcPr>
            <w:tcW w:w="3119" w:type="dxa"/>
            <w:vMerge/>
            <w:tcBorders>
              <w:tl2br w:val="single" w:sz="4" w:space="0" w:color="000000"/>
            </w:tcBorders>
            <w:shd w:val="clear" w:color="auto" w:fill="auto"/>
          </w:tcPr>
          <w:p w:rsidR="00D773F4" w:rsidRPr="002459BB" w:rsidRDefault="00D773F4" w:rsidP="001C7F91">
            <w:pPr>
              <w:spacing w:beforeLines="5" w:before="20"/>
              <w:rPr>
                <w:rFonts w:eastAsia="標楷體"/>
              </w:rPr>
            </w:pPr>
          </w:p>
        </w:tc>
        <w:tc>
          <w:tcPr>
            <w:tcW w:w="2301"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復甦急救</w:t>
            </w:r>
          </w:p>
        </w:tc>
        <w:tc>
          <w:tcPr>
            <w:tcW w:w="2301"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危急</w:t>
            </w:r>
          </w:p>
        </w:tc>
        <w:tc>
          <w:tcPr>
            <w:tcW w:w="2302"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緊急</w:t>
            </w:r>
          </w:p>
        </w:tc>
        <w:tc>
          <w:tcPr>
            <w:tcW w:w="2301"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次緊急</w:t>
            </w:r>
          </w:p>
        </w:tc>
        <w:tc>
          <w:tcPr>
            <w:tcW w:w="2302"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非緊急</w:t>
            </w:r>
          </w:p>
        </w:tc>
      </w:tr>
      <w:tr w:rsidR="003D24F4" w:rsidRPr="002459BB" w:rsidTr="00D773F4">
        <w:tc>
          <w:tcPr>
            <w:tcW w:w="14626" w:type="dxa"/>
            <w:gridSpan w:val="6"/>
            <w:shd w:val="clear" w:color="auto" w:fill="auto"/>
          </w:tcPr>
          <w:p w:rsidR="00D773F4" w:rsidRPr="002459BB" w:rsidRDefault="00D773F4" w:rsidP="001C7F91">
            <w:pPr>
              <w:spacing w:beforeLines="5" w:before="20"/>
              <w:rPr>
                <w:rFonts w:eastAsia="標楷體"/>
              </w:rPr>
            </w:pPr>
            <w:r w:rsidRPr="002459BB">
              <w:rPr>
                <w:rFonts w:eastAsia="標楷體" w:hint="eastAsia"/>
              </w:rPr>
              <w:t>疼痛嚴重度</w:t>
            </w:r>
          </w:p>
        </w:tc>
      </w:tr>
      <w:tr w:rsidR="003D24F4" w:rsidRPr="002459BB" w:rsidTr="00D773F4">
        <w:tc>
          <w:tcPr>
            <w:tcW w:w="3119" w:type="dxa"/>
            <w:shd w:val="clear" w:color="auto" w:fill="auto"/>
          </w:tcPr>
          <w:p w:rsidR="00D773F4" w:rsidRPr="002459BB" w:rsidRDefault="00D773F4" w:rsidP="001C7F91">
            <w:pPr>
              <w:spacing w:beforeLines="5" w:before="20"/>
              <w:rPr>
                <w:rFonts w:eastAsia="標楷體"/>
              </w:rPr>
            </w:pPr>
            <w:r w:rsidRPr="002459BB">
              <w:rPr>
                <w:rFonts w:eastAsia="標楷體" w:hint="eastAsia"/>
              </w:rPr>
              <w:t>嚴重</w:t>
            </w:r>
            <w:r w:rsidRPr="002459BB">
              <w:rPr>
                <w:rFonts w:eastAsia="標楷體"/>
              </w:rPr>
              <w:t>(8-10)</w:t>
            </w:r>
          </w:p>
        </w:tc>
        <w:tc>
          <w:tcPr>
            <w:tcW w:w="2301" w:type="dxa"/>
            <w:shd w:val="clear" w:color="auto" w:fill="auto"/>
          </w:tcPr>
          <w:p w:rsidR="00D773F4" w:rsidRPr="002459BB" w:rsidRDefault="00D773F4" w:rsidP="001C7F91">
            <w:pPr>
              <w:spacing w:beforeLines="5" w:before="20"/>
              <w:jc w:val="center"/>
              <w:rPr>
                <w:rFonts w:eastAsia="標楷體"/>
              </w:rPr>
            </w:pPr>
          </w:p>
        </w:tc>
        <w:tc>
          <w:tcPr>
            <w:tcW w:w="2301"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嚴重</w:t>
            </w:r>
            <w:r w:rsidRPr="002459BB">
              <w:rPr>
                <w:rFonts w:eastAsia="標楷體"/>
              </w:rPr>
              <w:t>(8-10)</w:t>
            </w:r>
          </w:p>
        </w:tc>
        <w:tc>
          <w:tcPr>
            <w:tcW w:w="2302" w:type="dxa"/>
            <w:shd w:val="clear" w:color="auto" w:fill="auto"/>
          </w:tcPr>
          <w:p w:rsidR="00D773F4" w:rsidRPr="002459BB" w:rsidRDefault="00D773F4" w:rsidP="001C7F91">
            <w:pPr>
              <w:spacing w:beforeLines="5" w:before="20"/>
              <w:jc w:val="center"/>
              <w:rPr>
                <w:rFonts w:eastAsia="標楷體"/>
              </w:rPr>
            </w:pPr>
          </w:p>
        </w:tc>
        <w:tc>
          <w:tcPr>
            <w:tcW w:w="2301" w:type="dxa"/>
            <w:shd w:val="clear" w:color="auto" w:fill="auto"/>
          </w:tcPr>
          <w:p w:rsidR="00D773F4" w:rsidRPr="002459BB" w:rsidRDefault="00D773F4" w:rsidP="001C7F91">
            <w:pPr>
              <w:spacing w:beforeLines="5" w:before="20"/>
              <w:jc w:val="center"/>
              <w:rPr>
                <w:rFonts w:eastAsia="標楷體"/>
              </w:rPr>
            </w:pPr>
          </w:p>
        </w:tc>
        <w:tc>
          <w:tcPr>
            <w:tcW w:w="2302" w:type="dxa"/>
            <w:shd w:val="clear" w:color="auto" w:fill="auto"/>
          </w:tcPr>
          <w:p w:rsidR="00D773F4" w:rsidRPr="002459BB" w:rsidRDefault="00D773F4" w:rsidP="001C7F91">
            <w:pPr>
              <w:spacing w:beforeLines="5" w:before="20"/>
              <w:jc w:val="center"/>
              <w:rPr>
                <w:rFonts w:eastAsia="標楷體"/>
              </w:rPr>
            </w:pPr>
          </w:p>
        </w:tc>
      </w:tr>
      <w:tr w:rsidR="003D24F4" w:rsidRPr="002459BB" w:rsidTr="00D773F4">
        <w:tc>
          <w:tcPr>
            <w:tcW w:w="3119" w:type="dxa"/>
            <w:shd w:val="clear" w:color="auto" w:fill="auto"/>
          </w:tcPr>
          <w:p w:rsidR="00D773F4" w:rsidRPr="002459BB" w:rsidRDefault="00D773F4" w:rsidP="001C7F91">
            <w:pPr>
              <w:spacing w:beforeLines="5" w:before="20"/>
              <w:rPr>
                <w:rFonts w:eastAsia="標楷體"/>
              </w:rPr>
            </w:pPr>
            <w:r w:rsidRPr="002459BB">
              <w:rPr>
                <w:rFonts w:eastAsia="標楷體" w:hint="eastAsia"/>
              </w:rPr>
              <w:t>中度</w:t>
            </w:r>
            <w:r w:rsidRPr="002459BB">
              <w:rPr>
                <w:rFonts w:eastAsia="標楷體"/>
              </w:rPr>
              <w:t>(4-7)</w:t>
            </w:r>
          </w:p>
        </w:tc>
        <w:tc>
          <w:tcPr>
            <w:tcW w:w="2301" w:type="dxa"/>
            <w:shd w:val="clear" w:color="auto" w:fill="auto"/>
          </w:tcPr>
          <w:p w:rsidR="00D773F4" w:rsidRPr="002459BB" w:rsidRDefault="00D773F4" w:rsidP="001C7F91">
            <w:pPr>
              <w:spacing w:beforeLines="5" w:before="20"/>
              <w:jc w:val="center"/>
              <w:rPr>
                <w:rFonts w:eastAsia="標楷體"/>
              </w:rPr>
            </w:pPr>
          </w:p>
        </w:tc>
        <w:tc>
          <w:tcPr>
            <w:tcW w:w="2301" w:type="dxa"/>
            <w:shd w:val="clear" w:color="auto" w:fill="auto"/>
          </w:tcPr>
          <w:p w:rsidR="00D773F4" w:rsidRPr="002459BB" w:rsidRDefault="00D773F4" w:rsidP="001C7F91">
            <w:pPr>
              <w:spacing w:beforeLines="5" w:before="20"/>
              <w:jc w:val="center"/>
              <w:rPr>
                <w:rFonts w:eastAsia="標楷體"/>
              </w:rPr>
            </w:pPr>
          </w:p>
        </w:tc>
        <w:tc>
          <w:tcPr>
            <w:tcW w:w="2302"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中度</w:t>
            </w:r>
            <w:r w:rsidRPr="002459BB">
              <w:rPr>
                <w:rFonts w:eastAsia="標楷體"/>
              </w:rPr>
              <w:t>(4-7)</w:t>
            </w:r>
          </w:p>
        </w:tc>
        <w:tc>
          <w:tcPr>
            <w:tcW w:w="2301" w:type="dxa"/>
            <w:shd w:val="clear" w:color="auto" w:fill="auto"/>
          </w:tcPr>
          <w:p w:rsidR="00D773F4" w:rsidRPr="002459BB" w:rsidRDefault="00D773F4" w:rsidP="001C7F91">
            <w:pPr>
              <w:spacing w:beforeLines="5" w:before="20"/>
              <w:jc w:val="center"/>
              <w:rPr>
                <w:rFonts w:eastAsia="標楷體"/>
              </w:rPr>
            </w:pPr>
          </w:p>
        </w:tc>
        <w:tc>
          <w:tcPr>
            <w:tcW w:w="2302" w:type="dxa"/>
            <w:shd w:val="clear" w:color="auto" w:fill="auto"/>
          </w:tcPr>
          <w:p w:rsidR="00D773F4" w:rsidRPr="002459BB" w:rsidRDefault="00D773F4" w:rsidP="001C7F91">
            <w:pPr>
              <w:spacing w:beforeLines="5" w:before="20"/>
              <w:jc w:val="center"/>
              <w:rPr>
                <w:rFonts w:eastAsia="標楷體"/>
              </w:rPr>
            </w:pPr>
          </w:p>
        </w:tc>
      </w:tr>
      <w:tr w:rsidR="003D24F4" w:rsidRPr="002459BB" w:rsidTr="00D773F4">
        <w:tc>
          <w:tcPr>
            <w:tcW w:w="3119" w:type="dxa"/>
            <w:shd w:val="clear" w:color="auto" w:fill="auto"/>
          </w:tcPr>
          <w:p w:rsidR="00D773F4" w:rsidRPr="002459BB" w:rsidRDefault="00D773F4" w:rsidP="001C7F91">
            <w:pPr>
              <w:spacing w:beforeLines="5" w:before="20"/>
              <w:rPr>
                <w:rFonts w:eastAsia="標楷體"/>
              </w:rPr>
            </w:pPr>
            <w:r w:rsidRPr="002459BB">
              <w:rPr>
                <w:rFonts w:eastAsia="標楷體" w:hint="eastAsia"/>
              </w:rPr>
              <w:t>輕度</w:t>
            </w:r>
            <w:r w:rsidRPr="002459BB">
              <w:rPr>
                <w:rFonts w:eastAsia="標楷體"/>
              </w:rPr>
              <w:t>(0-3)</w:t>
            </w:r>
          </w:p>
        </w:tc>
        <w:tc>
          <w:tcPr>
            <w:tcW w:w="2301" w:type="dxa"/>
            <w:shd w:val="clear" w:color="auto" w:fill="auto"/>
          </w:tcPr>
          <w:p w:rsidR="00D773F4" w:rsidRPr="002459BB" w:rsidRDefault="00D773F4" w:rsidP="001C7F91">
            <w:pPr>
              <w:spacing w:beforeLines="5" w:before="20"/>
              <w:jc w:val="center"/>
              <w:rPr>
                <w:rFonts w:eastAsia="標楷體"/>
              </w:rPr>
            </w:pPr>
          </w:p>
        </w:tc>
        <w:tc>
          <w:tcPr>
            <w:tcW w:w="2301" w:type="dxa"/>
            <w:shd w:val="clear" w:color="auto" w:fill="auto"/>
          </w:tcPr>
          <w:p w:rsidR="00D773F4" w:rsidRPr="002459BB" w:rsidRDefault="00D773F4" w:rsidP="001C7F91">
            <w:pPr>
              <w:spacing w:beforeLines="5" w:before="20"/>
              <w:jc w:val="center"/>
              <w:rPr>
                <w:rFonts w:eastAsia="標楷體"/>
              </w:rPr>
            </w:pPr>
          </w:p>
        </w:tc>
        <w:tc>
          <w:tcPr>
            <w:tcW w:w="2302" w:type="dxa"/>
            <w:shd w:val="clear" w:color="auto" w:fill="auto"/>
          </w:tcPr>
          <w:p w:rsidR="00D773F4" w:rsidRPr="002459BB" w:rsidRDefault="00D773F4" w:rsidP="001C7F91">
            <w:pPr>
              <w:spacing w:beforeLines="5" w:before="20"/>
              <w:jc w:val="center"/>
              <w:rPr>
                <w:rFonts w:eastAsia="標楷體"/>
              </w:rPr>
            </w:pPr>
          </w:p>
        </w:tc>
        <w:tc>
          <w:tcPr>
            <w:tcW w:w="2301" w:type="dxa"/>
            <w:shd w:val="clear" w:color="auto" w:fill="auto"/>
          </w:tcPr>
          <w:p w:rsidR="00D773F4" w:rsidRPr="002459BB" w:rsidRDefault="00D773F4" w:rsidP="001C7F91">
            <w:pPr>
              <w:spacing w:beforeLines="5" w:before="20"/>
              <w:jc w:val="center"/>
              <w:rPr>
                <w:rFonts w:eastAsia="標楷體"/>
              </w:rPr>
            </w:pPr>
            <w:r w:rsidRPr="002459BB">
              <w:rPr>
                <w:rFonts w:eastAsia="標楷體" w:hint="eastAsia"/>
              </w:rPr>
              <w:t>輕度</w:t>
            </w:r>
            <w:r w:rsidRPr="002459BB">
              <w:rPr>
                <w:rFonts w:eastAsia="標楷體"/>
              </w:rPr>
              <w:t>(0-3)</w:t>
            </w:r>
          </w:p>
        </w:tc>
        <w:tc>
          <w:tcPr>
            <w:tcW w:w="2302" w:type="dxa"/>
            <w:shd w:val="clear" w:color="auto" w:fill="auto"/>
          </w:tcPr>
          <w:p w:rsidR="00D773F4" w:rsidRPr="002459BB" w:rsidRDefault="00D773F4" w:rsidP="001C7F91">
            <w:pPr>
              <w:spacing w:beforeLines="5" w:before="20"/>
              <w:jc w:val="center"/>
              <w:rPr>
                <w:rFonts w:eastAsia="標楷體"/>
              </w:rPr>
            </w:pPr>
          </w:p>
        </w:tc>
      </w:tr>
    </w:tbl>
    <w:p w:rsidR="00D773F4" w:rsidRPr="002459BB" w:rsidRDefault="00D773F4" w:rsidP="00D773F4">
      <w:pPr>
        <w:pStyle w:val="a5"/>
        <w:spacing w:line="320" w:lineRule="exact"/>
        <w:ind w:left="125"/>
        <w:rPr>
          <w:rFonts w:eastAsia="標楷體"/>
          <w:sz w:val="24"/>
          <w:szCs w:val="24"/>
        </w:rPr>
      </w:pPr>
      <w:r w:rsidRPr="002459BB">
        <w:rPr>
          <w:rFonts w:eastAsia="標楷體" w:hint="eastAsia"/>
          <w:sz w:val="24"/>
          <w:szCs w:val="24"/>
        </w:rPr>
        <w:t>備註</w:t>
      </w:r>
    </w:p>
    <w:p w:rsidR="00D773F4" w:rsidRPr="002459BB" w:rsidRDefault="00D773F4" w:rsidP="00D773F4">
      <w:pPr>
        <w:pStyle w:val="a5"/>
        <w:spacing w:line="320" w:lineRule="exact"/>
        <w:ind w:left="125"/>
        <w:rPr>
          <w:rFonts w:eastAsia="標楷體"/>
          <w:sz w:val="24"/>
          <w:szCs w:val="24"/>
        </w:rPr>
      </w:pPr>
      <w:r w:rsidRPr="002459BB">
        <w:rPr>
          <w:rFonts w:eastAsia="標楷體"/>
          <w:sz w:val="24"/>
          <w:szCs w:val="24"/>
        </w:rPr>
        <w:t>1.</w:t>
      </w:r>
      <w:r w:rsidRPr="002459BB">
        <w:rPr>
          <w:rFonts w:eastAsia="標楷體" w:hint="eastAsia"/>
          <w:sz w:val="24"/>
          <w:szCs w:val="24"/>
        </w:rPr>
        <w:t>疼痛量表</w:t>
      </w:r>
      <w:r w:rsidRPr="002459BB">
        <w:rPr>
          <w:rFonts w:eastAsia="標楷體"/>
          <w:sz w:val="24"/>
          <w:szCs w:val="24"/>
        </w:rPr>
        <w:t>(</w:t>
      </w:r>
      <w:r w:rsidRPr="002459BB">
        <w:rPr>
          <w:rFonts w:eastAsia="標楷體" w:hint="eastAsia"/>
          <w:sz w:val="24"/>
          <w:szCs w:val="24"/>
        </w:rPr>
        <w:t>使用十分量表</w:t>
      </w:r>
      <w:r w:rsidRPr="002459BB">
        <w:rPr>
          <w:rFonts w:eastAsia="標楷體"/>
          <w:sz w:val="24"/>
          <w:szCs w:val="24"/>
        </w:rPr>
        <w:t>)</w:t>
      </w:r>
    </w:p>
    <w:p w:rsidR="00D773F4" w:rsidRPr="002459BB" w:rsidRDefault="00D773F4" w:rsidP="00D773F4">
      <w:pPr>
        <w:pStyle w:val="a5"/>
        <w:spacing w:line="320" w:lineRule="exact"/>
        <w:ind w:left="125"/>
        <w:rPr>
          <w:rFonts w:eastAsia="標楷體"/>
        </w:rPr>
      </w:pPr>
      <w:r w:rsidRPr="002459BB">
        <w:rPr>
          <w:rFonts w:eastAsia="標楷體"/>
          <w:sz w:val="24"/>
          <w:szCs w:val="24"/>
        </w:rPr>
        <w:t>2.</w:t>
      </w:r>
      <w:r w:rsidRPr="002459BB">
        <w:rPr>
          <w:rFonts w:eastAsia="標楷體" w:hint="eastAsia"/>
          <w:sz w:val="24"/>
          <w:szCs w:val="24"/>
        </w:rPr>
        <w:t>兒童疼痛不分中樞和周邊，只以疼痛嚴重度作為分級標準</w:t>
      </w:r>
    </w:p>
    <w:p w:rsidR="00D773F4" w:rsidRPr="002459BB" w:rsidRDefault="00D773F4" w:rsidP="00D773F4">
      <w:pPr>
        <w:ind w:firstLineChars="50" w:firstLine="120"/>
        <w:jc w:val="center"/>
        <w:rPr>
          <w:rFonts w:eastAsia="標楷體"/>
          <w:b/>
          <w:sz w:val="32"/>
          <w:szCs w:val="32"/>
        </w:rPr>
      </w:pPr>
      <w:r w:rsidRPr="002459BB">
        <w:rPr>
          <w:rFonts w:eastAsia="標楷體"/>
        </w:rPr>
        <w:br w:type="page"/>
      </w:r>
      <w:r w:rsidRPr="002459BB">
        <w:rPr>
          <w:rFonts w:eastAsia="標楷體" w:hint="eastAsia"/>
          <w:b/>
          <w:sz w:val="32"/>
          <w:szCs w:val="32"/>
        </w:rPr>
        <w:lastRenderedPageBreak/>
        <w:t>表八之三、台灣急診檢傷急迫度分級量表兒童標準</w:t>
      </w:r>
      <w:r w:rsidRPr="002459BB">
        <w:rPr>
          <w:rFonts w:eastAsia="標楷體"/>
          <w:b/>
          <w:sz w:val="32"/>
          <w:szCs w:val="32"/>
        </w:rPr>
        <w:t>-</w:t>
      </w:r>
      <w:r w:rsidRPr="002459BB">
        <w:rPr>
          <w:rFonts w:eastAsia="標楷體" w:hint="eastAsia"/>
          <w:b/>
          <w:sz w:val="32"/>
          <w:szCs w:val="32"/>
        </w:rPr>
        <w:t>首要調節變數表</w:t>
      </w:r>
      <w:r w:rsidRPr="002459BB">
        <w:rPr>
          <w:rFonts w:eastAsia="標楷體"/>
          <w:b/>
          <w:sz w:val="32"/>
          <w:szCs w:val="32"/>
        </w:rPr>
        <w:t>-</w:t>
      </w:r>
      <w:r w:rsidRPr="002459BB">
        <w:rPr>
          <w:rFonts w:eastAsia="標楷體" w:hint="eastAsia"/>
          <w:b/>
          <w:sz w:val="32"/>
          <w:szCs w:val="32"/>
        </w:rPr>
        <w:t>受傷機轉</w:t>
      </w:r>
      <w:r w:rsidR="00E10D7F" w:rsidRPr="002459BB">
        <w:rPr>
          <w:rFonts w:eastAsia="標楷體" w:hint="eastAsia"/>
          <w:b/>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0"/>
        <w:gridCol w:w="2094"/>
        <w:gridCol w:w="3777"/>
        <w:gridCol w:w="1737"/>
        <w:gridCol w:w="1737"/>
        <w:gridCol w:w="1737"/>
      </w:tblGrid>
      <w:tr w:rsidR="003D24F4" w:rsidRPr="002459BB" w:rsidTr="00D773F4">
        <w:tc>
          <w:tcPr>
            <w:tcW w:w="2947" w:type="dxa"/>
            <w:vMerge w:val="restart"/>
            <w:tcBorders>
              <w:tl2br w:val="single" w:sz="4" w:space="0" w:color="000000"/>
            </w:tcBorders>
            <w:shd w:val="clear" w:color="auto" w:fill="auto"/>
          </w:tcPr>
          <w:p w:rsidR="00D773F4" w:rsidRPr="002459BB" w:rsidRDefault="00D773F4" w:rsidP="001C7F91">
            <w:pPr>
              <w:pStyle w:val="TableParagraph"/>
              <w:spacing w:beforeLines="5" w:before="20"/>
              <w:ind w:left="0" w:right="10"/>
              <w:jc w:val="right"/>
              <w:rPr>
                <w:rFonts w:ascii="Times New Roman" w:eastAsia="標楷體" w:hAnsi="Times New Roman" w:cs="Times New Roman"/>
                <w:sz w:val="24"/>
                <w:szCs w:val="24"/>
                <w:lang w:eastAsia="zh-TW"/>
              </w:rPr>
            </w:pPr>
            <w:r w:rsidRPr="002459BB">
              <w:rPr>
                <w:rFonts w:ascii="Times New Roman" w:eastAsia="標楷體" w:hAnsi="Times New Roman" w:cs="Times New Roman"/>
                <w:sz w:val="24"/>
                <w:szCs w:val="24"/>
                <w:lang w:eastAsia="zh-TW"/>
              </w:rPr>
              <w:t xml:space="preserve">TTAS </w:t>
            </w:r>
            <w:r w:rsidRPr="002459BB">
              <w:rPr>
                <w:rFonts w:ascii="Times New Roman" w:eastAsia="標楷體" w:hAnsi="Times New Roman" w:cs="Times New Roman" w:hint="eastAsia"/>
                <w:sz w:val="24"/>
                <w:szCs w:val="24"/>
                <w:lang w:eastAsia="zh-TW"/>
              </w:rPr>
              <w:t>級數</w:t>
            </w:r>
          </w:p>
          <w:p w:rsidR="00D773F4" w:rsidRPr="002459BB" w:rsidRDefault="00D773F4" w:rsidP="00D773F4">
            <w:pPr>
              <w:spacing w:before="5"/>
              <w:rPr>
                <w:rFonts w:eastAsia="標楷體"/>
                <w:szCs w:val="24"/>
              </w:rPr>
            </w:pPr>
            <w:r w:rsidRPr="002459BB">
              <w:rPr>
                <w:rFonts w:eastAsia="標楷體" w:hint="eastAsia"/>
                <w:szCs w:val="24"/>
              </w:rPr>
              <w:t>判定依據</w:t>
            </w:r>
          </w:p>
        </w:tc>
        <w:tc>
          <w:tcPr>
            <w:tcW w:w="2123"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一級</w:t>
            </w:r>
          </w:p>
        </w:tc>
        <w:tc>
          <w:tcPr>
            <w:tcW w:w="3827"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二級</w:t>
            </w:r>
          </w:p>
        </w:tc>
        <w:tc>
          <w:tcPr>
            <w:tcW w:w="1759"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三級</w:t>
            </w:r>
          </w:p>
        </w:tc>
        <w:tc>
          <w:tcPr>
            <w:tcW w:w="1759"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四級</w:t>
            </w:r>
          </w:p>
        </w:tc>
        <w:tc>
          <w:tcPr>
            <w:tcW w:w="1760"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五級</w:t>
            </w:r>
          </w:p>
        </w:tc>
      </w:tr>
      <w:tr w:rsidR="003D24F4" w:rsidRPr="002459BB" w:rsidTr="00D773F4">
        <w:tc>
          <w:tcPr>
            <w:tcW w:w="2947" w:type="dxa"/>
            <w:vMerge/>
            <w:tcBorders>
              <w:tl2br w:val="single" w:sz="4" w:space="0" w:color="000000"/>
            </w:tcBorders>
            <w:shd w:val="clear" w:color="auto" w:fill="auto"/>
          </w:tcPr>
          <w:p w:rsidR="00D773F4" w:rsidRPr="002459BB" w:rsidRDefault="00D773F4" w:rsidP="00D773F4">
            <w:pPr>
              <w:spacing w:before="5"/>
              <w:rPr>
                <w:rFonts w:eastAsia="標楷體"/>
                <w:szCs w:val="24"/>
              </w:rPr>
            </w:pPr>
          </w:p>
        </w:tc>
        <w:tc>
          <w:tcPr>
            <w:tcW w:w="2123"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復甦急救</w:t>
            </w:r>
          </w:p>
        </w:tc>
        <w:tc>
          <w:tcPr>
            <w:tcW w:w="3827"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危急</w:t>
            </w:r>
          </w:p>
        </w:tc>
        <w:tc>
          <w:tcPr>
            <w:tcW w:w="1759"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緊急</w:t>
            </w:r>
          </w:p>
        </w:tc>
        <w:tc>
          <w:tcPr>
            <w:tcW w:w="1759"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次緊急</w:t>
            </w:r>
          </w:p>
        </w:tc>
        <w:tc>
          <w:tcPr>
            <w:tcW w:w="1760"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非緊急</w:t>
            </w:r>
          </w:p>
        </w:tc>
      </w:tr>
      <w:tr w:rsidR="003D24F4" w:rsidRPr="002459BB" w:rsidTr="00D773F4">
        <w:tc>
          <w:tcPr>
            <w:tcW w:w="2947" w:type="dxa"/>
            <w:shd w:val="clear" w:color="auto" w:fill="auto"/>
          </w:tcPr>
          <w:p w:rsidR="00D773F4" w:rsidRPr="002459BB" w:rsidRDefault="00D773F4" w:rsidP="00D773F4">
            <w:pPr>
              <w:spacing w:before="5"/>
              <w:rPr>
                <w:rFonts w:eastAsia="標楷體"/>
                <w:szCs w:val="24"/>
              </w:rPr>
            </w:pPr>
            <w:r w:rsidRPr="002459BB">
              <w:rPr>
                <w:rFonts w:eastAsia="標楷體" w:hint="eastAsia"/>
                <w:szCs w:val="24"/>
              </w:rPr>
              <w:t>高危險受傷機轉</w:t>
            </w:r>
          </w:p>
        </w:tc>
        <w:tc>
          <w:tcPr>
            <w:tcW w:w="2123" w:type="dxa"/>
            <w:shd w:val="clear" w:color="auto" w:fill="auto"/>
          </w:tcPr>
          <w:p w:rsidR="00D773F4" w:rsidRPr="002459BB" w:rsidRDefault="00D773F4" w:rsidP="00D773F4">
            <w:pPr>
              <w:spacing w:before="5"/>
              <w:rPr>
                <w:rFonts w:eastAsia="標楷體"/>
                <w:szCs w:val="24"/>
              </w:rPr>
            </w:pPr>
          </w:p>
        </w:tc>
        <w:tc>
          <w:tcPr>
            <w:tcW w:w="3827" w:type="dxa"/>
            <w:shd w:val="clear" w:color="auto" w:fill="auto"/>
          </w:tcPr>
          <w:p w:rsidR="00D773F4" w:rsidRPr="002459BB" w:rsidRDefault="00D773F4" w:rsidP="00D773F4">
            <w:pPr>
              <w:spacing w:before="5"/>
              <w:rPr>
                <w:rFonts w:eastAsia="標楷體"/>
                <w:szCs w:val="24"/>
              </w:rPr>
            </w:pPr>
          </w:p>
        </w:tc>
        <w:tc>
          <w:tcPr>
            <w:tcW w:w="1759" w:type="dxa"/>
            <w:shd w:val="clear" w:color="auto" w:fill="auto"/>
          </w:tcPr>
          <w:p w:rsidR="00D773F4" w:rsidRPr="002459BB" w:rsidRDefault="00D773F4" w:rsidP="00D773F4">
            <w:pPr>
              <w:spacing w:before="5"/>
              <w:rPr>
                <w:rFonts w:eastAsia="標楷體"/>
                <w:szCs w:val="24"/>
              </w:rPr>
            </w:pPr>
          </w:p>
        </w:tc>
        <w:tc>
          <w:tcPr>
            <w:tcW w:w="1759" w:type="dxa"/>
            <w:shd w:val="clear" w:color="auto" w:fill="auto"/>
          </w:tcPr>
          <w:p w:rsidR="00D773F4" w:rsidRPr="002459BB" w:rsidRDefault="00D773F4" w:rsidP="00D773F4">
            <w:pPr>
              <w:spacing w:before="5"/>
              <w:rPr>
                <w:rFonts w:eastAsia="標楷體"/>
                <w:szCs w:val="24"/>
              </w:rPr>
            </w:pPr>
          </w:p>
        </w:tc>
        <w:tc>
          <w:tcPr>
            <w:tcW w:w="1760" w:type="dxa"/>
            <w:shd w:val="clear" w:color="auto" w:fill="auto"/>
          </w:tcPr>
          <w:p w:rsidR="00D773F4" w:rsidRPr="002459BB" w:rsidRDefault="00D773F4" w:rsidP="00D773F4">
            <w:pPr>
              <w:spacing w:before="5"/>
              <w:rPr>
                <w:rFonts w:eastAsia="標楷體"/>
                <w:szCs w:val="24"/>
              </w:rPr>
            </w:pPr>
          </w:p>
        </w:tc>
      </w:tr>
      <w:tr w:rsidR="003D24F4" w:rsidRPr="002459BB" w:rsidTr="00D773F4">
        <w:tc>
          <w:tcPr>
            <w:tcW w:w="2947" w:type="dxa"/>
            <w:shd w:val="clear" w:color="auto" w:fill="auto"/>
          </w:tcPr>
          <w:p w:rsidR="00D773F4" w:rsidRPr="002459BB" w:rsidRDefault="00D773F4" w:rsidP="00D773F4">
            <w:pPr>
              <w:spacing w:before="5"/>
              <w:rPr>
                <w:rFonts w:eastAsia="標楷體"/>
                <w:szCs w:val="24"/>
              </w:rPr>
            </w:pPr>
            <w:r w:rsidRPr="002459BB">
              <w:rPr>
                <w:rFonts w:eastAsia="標楷體" w:hint="eastAsia"/>
                <w:szCs w:val="24"/>
              </w:rPr>
              <w:t>一般創傷</w:t>
            </w:r>
          </w:p>
        </w:tc>
        <w:tc>
          <w:tcPr>
            <w:tcW w:w="2123" w:type="dxa"/>
            <w:shd w:val="clear" w:color="auto" w:fill="auto"/>
          </w:tcPr>
          <w:p w:rsidR="00D773F4" w:rsidRPr="002459BB" w:rsidRDefault="00D773F4" w:rsidP="00D773F4">
            <w:pPr>
              <w:spacing w:before="5"/>
              <w:rPr>
                <w:rFonts w:eastAsia="標楷體"/>
                <w:szCs w:val="24"/>
              </w:rPr>
            </w:pPr>
          </w:p>
        </w:tc>
        <w:tc>
          <w:tcPr>
            <w:tcW w:w="3827" w:type="dxa"/>
            <w:shd w:val="clear" w:color="auto" w:fill="auto"/>
          </w:tcPr>
          <w:p w:rsidR="00D773F4" w:rsidRPr="002459BB" w:rsidRDefault="00D773F4" w:rsidP="00D773F4">
            <w:pPr>
              <w:spacing w:before="5"/>
              <w:rPr>
                <w:rFonts w:eastAsia="標楷體"/>
                <w:szCs w:val="24"/>
              </w:rPr>
            </w:pPr>
            <w:r w:rsidRPr="002459BB">
              <w:rPr>
                <w:rFonts w:eastAsia="標楷體" w:hint="eastAsia"/>
                <w:szCs w:val="24"/>
              </w:rPr>
              <w:t>1.</w:t>
            </w:r>
            <w:r w:rsidRPr="002459BB">
              <w:rPr>
                <w:rFonts w:eastAsia="標楷體" w:hint="eastAsia"/>
                <w:szCs w:val="24"/>
              </w:rPr>
              <w:t>汽機車車禍</w:t>
            </w:r>
          </w:p>
          <w:p w:rsidR="00D773F4" w:rsidRPr="002459BB" w:rsidRDefault="00D773F4" w:rsidP="00D773F4">
            <w:pPr>
              <w:spacing w:before="5"/>
              <w:rPr>
                <w:rFonts w:eastAsia="標楷體"/>
                <w:szCs w:val="24"/>
              </w:rPr>
            </w:pPr>
            <w:r w:rsidRPr="002459BB">
              <w:rPr>
                <w:rFonts w:eastAsia="標楷體" w:hint="eastAsia"/>
                <w:szCs w:val="24"/>
              </w:rPr>
              <w:t>2.</w:t>
            </w:r>
            <w:r w:rsidRPr="002459BB">
              <w:rPr>
                <w:rFonts w:eastAsia="標楷體" w:hint="eastAsia"/>
                <w:szCs w:val="24"/>
              </w:rPr>
              <w:t>行人或腳踏車被汽車撞到</w:t>
            </w:r>
          </w:p>
          <w:p w:rsidR="00D773F4" w:rsidRPr="002459BB" w:rsidRDefault="00D773F4" w:rsidP="00D773F4">
            <w:pPr>
              <w:spacing w:before="5"/>
              <w:rPr>
                <w:rFonts w:eastAsia="標楷體"/>
                <w:szCs w:val="24"/>
              </w:rPr>
            </w:pPr>
            <w:r w:rsidRPr="002459BB">
              <w:rPr>
                <w:rFonts w:eastAsia="標楷體" w:hint="eastAsia"/>
                <w:szCs w:val="24"/>
              </w:rPr>
              <w:t>3.</w:t>
            </w:r>
            <w:r w:rsidRPr="002459BB">
              <w:rPr>
                <w:rFonts w:eastAsia="標楷體" w:hint="eastAsia"/>
                <w:szCs w:val="24"/>
              </w:rPr>
              <w:t>由大於</w:t>
            </w:r>
            <w:r w:rsidRPr="002459BB">
              <w:rPr>
                <w:rFonts w:eastAsia="標楷體"/>
                <w:szCs w:val="24"/>
              </w:rPr>
              <w:t xml:space="preserve"> 6 </w:t>
            </w:r>
            <w:r w:rsidRPr="002459BB">
              <w:rPr>
                <w:rFonts w:eastAsia="標楷體" w:hint="eastAsia"/>
                <w:szCs w:val="24"/>
              </w:rPr>
              <w:t>公尺高處跌落</w:t>
            </w:r>
          </w:p>
          <w:p w:rsidR="00D773F4" w:rsidRPr="002459BB" w:rsidRDefault="00D773F4" w:rsidP="00D773F4">
            <w:pPr>
              <w:spacing w:before="5"/>
              <w:ind w:left="240" w:hangingChars="100" w:hanging="240"/>
              <w:rPr>
                <w:rFonts w:eastAsia="標楷體"/>
                <w:szCs w:val="24"/>
              </w:rPr>
            </w:pPr>
            <w:r w:rsidRPr="002459BB">
              <w:rPr>
                <w:rFonts w:eastAsia="標楷體" w:hint="eastAsia"/>
                <w:szCs w:val="24"/>
              </w:rPr>
              <w:t>6.</w:t>
            </w:r>
            <w:r w:rsidRPr="002459BB">
              <w:rPr>
                <w:rFonts w:eastAsia="標楷體" w:hint="eastAsia"/>
                <w:spacing w:val="-7"/>
                <w:szCs w:val="24"/>
              </w:rPr>
              <w:t>任何受傷在頭部、頸部、軀幹、或</w:t>
            </w:r>
            <w:r w:rsidRPr="002459BB">
              <w:rPr>
                <w:rFonts w:eastAsia="標楷體" w:hint="eastAsia"/>
                <w:szCs w:val="24"/>
              </w:rPr>
              <w:t>靠近手肘和膝蓋處的穿刺傷</w:t>
            </w:r>
          </w:p>
          <w:p w:rsidR="00D773F4" w:rsidRPr="002459BB" w:rsidRDefault="00D773F4" w:rsidP="00D773F4">
            <w:pPr>
              <w:spacing w:before="5"/>
              <w:rPr>
                <w:rFonts w:eastAsia="標楷體"/>
                <w:szCs w:val="24"/>
              </w:rPr>
            </w:pPr>
            <w:r w:rsidRPr="002459BB">
              <w:rPr>
                <w:rFonts w:eastAsia="標楷體" w:hint="eastAsia"/>
                <w:szCs w:val="24"/>
              </w:rPr>
              <w:t xml:space="preserve">7. </w:t>
            </w:r>
            <w:r w:rsidRPr="002459BB">
              <w:rPr>
                <w:rFonts w:eastAsia="標楷體" w:hint="eastAsia"/>
                <w:szCs w:val="24"/>
              </w:rPr>
              <w:t>槍傷</w:t>
            </w:r>
          </w:p>
        </w:tc>
        <w:tc>
          <w:tcPr>
            <w:tcW w:w="1759" w:type="dxa"/>
            <w:shd w:val="clear" w:color="auto" w:fill="auto"/>
          </w:tcPr>
          <w:p w:rsidR="00D773F4" w:rsidRPr="002459BB" w:rsidRDefault="00D773F4" w:rsidP="00D773F4">
            <w:pPr>
              <w:spacing w:before="5"/>
              <w:rPr>
                <w:rFonts w:eastAsia="標楷體"/>
                <w:szCs w:val="24"/>
              </w:rPr>
            </w:pPr>
          </w:p>
        </w:tc>
        <w:tc>
          <w:tcPr>
            <w:tcW w:w="1759" w:type="dxa"/>
            <w:shd w:val="clear" w:color="auto" w:fill="auto"/>
          </w:tcPr>
          <w:p w:rsidR="00D773F4" w:rsidRPr="002459BB" w:rsidRDefault="00D773F4" w:rsidP="00D773F4">
            <w:pPr>
              <w:spacing w:before="5"/>
              <w:rPr>
                <w:rFonts w:eastAsia="標楷體"/>
                <w:szCs w:val="24"/>
              </w:rPr>
            </w:pPr>
          </w:p>
        </w:tc>
        <w:tc>
          <w:tcPr>
            <w:tcW w:w="1760" w:type="dxa"/>
            <w:shd w:val="clear" w:color="auto" w:fill="auto"/>
          </w:tcPr>
          <w:p w:rsidR="00D773F4" w:rsidRPr="002459BB" w:rsidRDefault="00D773F4" w:rsidP="00D773F4">
            <w:pPr>
              <w:spacing w:before="5"/>
              <w:rPr>
                <w:rFonts w:eastAsia="標楷體"/>
                <w:szCs w:val="24"/>
              </w:rPr>
            </w:pPr>
          </w:p>
        </w:tc>
      </w:tr>
      <w:tr w:rsidR="003D24F4" w:rsidRPr="002459BB" w:rsidTr="00D773F4">
        <w:tc>
          <w:tcPr>
            <w:tcW w:w="2947" w:type="dxa"/>
            <w:shd w:val="clear" w:color="auto" w:fill="auto"/>
          </w:tcPr>
          <w:p w:rsidR="00D773F4" w:rsidRPr="002459BB" w:rsidRDefault="00D773F4" w:rsidP="00D773F4">
            <w:pPr>
              <w:spacing w:before="5"/>
              <w:rPr>
                <w:rFonts w:eastAsia="標楷體"/>
                <w:szCs w:val="24"/>
              </w:rPr>
            </w:pPr>
            <w:r w:rsidRPr="002459BB">
              <w:rPr>
                <w:rFonts w:eastAsia="標楷體" w:hint="eastAsia"/>
                <w:szCs w:val="24"/>
              </w:rPr>
              <w:t>頭部創傷</w:t>
            </w:r>
          </w:p>
        </w:tc>
        <w:tc>
          <w:tcPr>
            <w:tcW w:w="2123" w:type="dxa"/>
            <w:shd w:val="clear" w:color="auto" w:fill="auto"/>
          </w:tcPr>
          <w:p w:rsidR="00D773F4" w:rsidRPr="002459BB" w:rsidRDefault="00D773F4" w:rsidP="00D773F4">
            <w:pPr>
              <w:spacing w:before="5"/>
              <w:rPr>
                <w:rFonts w:eastAsia="標楷體"/>
                <w:szCs w:val="24"/>
              </w:rPr>
            </w:pPr>
          </w:p>
        </w:tc>
        <w:tc>
          <w:tcPr>
            <w:tcW w:w="3827" w:type="dxa"/>
            <w:shd w:val="clear" w:color="auto" w:fill="auto"/>
          </w:tcPr>
          <w:p w:rsidR="00D773F4" w:rsidRPr="002459BB" w:rsidRDefault="00D773F4" w:rsidP="00D773F4">
            <w:pPr>
              <w:spacing w:before="5"/>
              <w:rPr>
                <w:rFonts w:eastAsia="標楷體"/>
                <w:szCs w:val="24"/>
              </w:rPr>
            </w:pPr>
            <w:r w:rsidRPr="002459BB">
              <w:rPr>
                <w:rFonts w:eastAsia="標楷體" w:hint="eastAsia"/>
                <w:szCs w:val="24"/>
              </w:rPr>
              <w:t>1.</w:t>
            </w:r>
            <w:r w:rsidRPr="002459BB">
              <w:rPr>
                <w:rFonts w:eastAsia="標楷體" w:hint="eastAsia"/>
                <w:szCs w:val="24"/>
              </w:rPr>
              <w:t>車禍被拋出車外</w:t>
            </w:r>
          </w:p>
          <w:p w:rsidR="00D773F4" w:rsidRPr="002459BB" w:rsidRDefault="00D773F4" w:rsidP="00D773F4">
            <w:pPr>
              <w:spacing w:before="5"/>
              <w:rPr>
                <w:rFonts w:eastAsia="標楷體"/>
                <w:szCs w:val="24"/>
              </w:rPr>
            </w:pPr>
            <w:r w:rsidRPr="002459BB">
              <w:rPr>
                <w:rFonts w:eastAsia="標楷體" w:hint="eastAsia"/>
                <w:szCs w:val="24"/>
              </w:rPr>
              <w:t>2.</w:t>
            </w:r>
            <w:r w:rsidRPr="002459BB">
              <w:rPr>
                <w:rFonts w:eastAsia="標楷體" w:hint="eastAsia"/>
                <w:szCs w:val="24"/>
              </w:rPr>
              <w:t>未繫安全帶撞到擋風玻璃</w:t>
            </w:r>
          </w:p>
          <w:p w:rsidR="00D773F4" w:rsidRPr="002459BB" w:rsidRDefault="00D773F4" w:rsidP="00D773F4">
            <w:pPr>
              <w:spacing w:before="5"/>
              <w:rPr>
                <w:rFonts w:eastAsia="標楷體"/>
                <w:szCs w:val="24"/>
              </w:rPr>
            </w:pPr>
            <w:r w:rsidRPr="002459BB">
              <w:rPr>
                <w:rFonts w:eastAsia="標楷體" w:hint="eastAsia"/>
                <w:szCs w:val="24"/>
              </w:rPr>
              <w:t>3.</w:t>
            </w:r>
            <w:r w:rsidRPr="002459BB">
              <w:rPr>
                <w:rFonts w:eastAsia="標楷體" w:hint="eastAsia"/>
                <w:szCs w:val="24"/>
              </w:rPr>
              <w:t>行人被車輛撞倒</w:t>
            </w:r>
          </w:p>
          <w:p w:rsidR="00D773F4" w:rsidRPr="002459BB" w:rsidRDefault="00D773F4" w:rsidP="00D773F4">
            <w:pPr>
              <w:spacing w:before="5"/>
              <w:ind w:left="120" w:hangingChars="50" w:hanging="120"/>
              <w:rPr>
                <w:rFonts w:eastAsia="標楷體"/>
                <w:szCs w:val="24"/>
              </w:rPr>
            </w:pPr>
            <w:r w:rsidRPr="002459BB">
              <w:rPr>
                <w:rFonts w:eastAsia="標楷體" w:hint="eastAsia"/>
                <w:szCs w:val="24"/>
              </w:rPr>
              <w:t>4.</w:t>
            </w:r>
            <w:r w:rsidRPr="002459BB">
              <w:rPr>
                <w:rFonts w:eastAsia="標楷體" w:hint="eastAsia"/>
                <w:szCs w:val="24"/>
              </w:rPr>
              <w:t>由大於</w:t>
            </w:r>
            <w:r w:rsidRPr="002459BB">
              <w:rPr>
                <w:rFonts w:eastAsia="標楷體"/>
                <w:szCs w:val="24"/>
              </w:rPr>
              <w:t xml:space="preserve"> 1 </w:t>
            </w:r>
            <w:r w:rsidRPr="002459BB">
              <w:rPr>
                <w:rFonts w:eastAsia="標楷體" w:hint="eastAsia"/>
                <w:szCs w:val="24"/>
              </w:rPr>
              <w:t>公尺或</w:t>
            </w:r>
            <w:r w:rsidRPr="002459BB">
              <w:rPr>
                <w:rFonts w:eastAsia="標楷體"/>
                <w:szCs w:val="24"/>
              </w:rPr>
              <w:t xml:space="preserve"> 5 </w:t>
            </w:r>
            <w:r w:rsidRPr="002459BB">
              <w:rPr>
                <w:rFonts w:eastAsia="標楷體" w:hint="eastAsia"/>
                <w:szCs w:val="24"/>
              </w:rPr>
              <w:t>階梯高跌落</w:t>
            </w:r>
          </w:p>
          <w:p w:rsidR="00D773F4" w:rsidRPr="002459BB" w:rsidRDefault="00D773F4" w:rsidP="00D773F4">
            <w:pPr>
              <w:spacing w:before="5"/>
              <w:ind w:left="120" w:hangingChars="50" w:hanging="120"/>
              <w:rPr>
                <w:rFonts w:eastAsia="標楷體"/>
                <w:szCs w:val="24"/>
              </w:rPr>
            </w:pPr>
            <w:r w:rsidRPr="002459BB">
              <w:rPr>
                <w:rFonts w:eastAsia="標楷體" w:hint="eastAsia"/>
                <w:szCs w:val="24"/>
              </w:rPr>
              <w:t>5.</w:t>
            </w:r>
            <w:r w:rsidRPr="002459BB">
              <w:rPr>
                <w:rFonts w:eastAsia="標楷體" w:hint="eastAsia"/>
                <w:szCs w:val="24"/>
              </w:rPr>
              <w:t>被人使用鈍器攻擊</w:t>
            </w:r>
            <w:r w:rsidR="00C54EE9" w:rsidRPr="002459BB">
              <w:rPr>
                <w:rFonts w:eastAsia="標楷體" w:hint="eastAsia"/>
                <w:szCs w:val="24"/>
              </w:rPr>
              <w:t>(</w:t>
            </w:r>
            <w:r w:rsidRPr="002459BB">
              <w:rPr>
                <w:rFonts w:eastAsia="標楷體" w:hint="eastAsia"/>
                <w:szCs w:val="24"/>
              </w:rPr>
              <w:t>拳腳除外</w:t>
            </w:r>
            <w:r w:rsidR="00C54EE9" w:rsidRPr="002459BB">
              <w:rPr>
                <w:rFonts w:eastAsia="標楷體" w:hint="eastAsia"/>
                <w:szCs w:val="24"/>
              </w:rPr>
              <w:t>)</w:t>
            </w:r>
          </w:p>
        </w:tc>
        <w:tc>
          <w:tcPr>
            <w:tcW w:w="1759" w:type="dxa"/>
            <w:shd w:val="clear" w:color="auto" w:fill="auto"/>
          </w:tcPr>
          <w:p w:rsidR="00D773F4" w:rsidRPr="002459BB" w:rsidRDefault="00D773F4" w:rsidP="00D773F4">
            <w:pPr>
              <w:spacing w:before="5"/>
              <w:rPr>
                <w:rFonts w:eastAsia="標楷體"/>
                <w:szCs w:val="24"/>
              </w:rPr>
            </w:pPr>
          </w:p>
        </w:tc>
        <w:tc>
          <w:tcPr>
            <w:tcW w:w="1759" w:type="dxa"/>
            <w:shd w:val="clear" w:color="auto" w:fill="auto"/>
          </w:tcPr>
          <w:p w:rsidR="00D773F4" w:rsidRPr="002459BB" w:rsidRDefault="00D773F4" w:rsidP="00D773F4">
            <w:pPr>
              <w:spacing w:before="5"/>
              <w:rPr>
                <w:rFonts w:eastAsia="標楷體"/>
                <w:szCs w:val="24"/>
              </w:rPr>
            </w:pPr>
          </w:p>
        </w:tc>
        <w:tc>
          <w:tcPr>
            <w:tcW w:w="1760" w:type="dxa"/>
            <w:shd w:val="clear" w:color="auto" w:fill="auto"/>
          </w:tcPr>
          <w:p w:rsidR="00D773F4" w:rsidRPr="002459BB" w:rsidRDefault="00D773F4" w:rsidP="00D773F4">
            <w:pPr>
              <w:spacing w:before="5"/>
              <w:rPr>
                <w:rFonts w:eastAsia="標楷體"/>
                <w:szCs w:val="24"/>
              </w:rPr>
            </w:pPr>
          </w:p>
        </w:tc>
      </w:tr>
      <w:tr w:rsidR="003D24F4" w:rsidRPr="002459BB" w:rsidTr="00D773F4">
        <w:tc>
          <w:tcPr>
            <w:tcW w:w="2947" w:type="dxa"/>
            <w:shd w:val="clear" w:color="auto" w:fill="auto"/>
          </w:tcPr>
          <w:p w:rsidR="00D773F4" w:rsidRPr="002459BB" w:rsidRDefault="00D773F4" w:rsidP="00D773F4">
            <w:pPr>
              <w:spacing w:before="5"/>
              <w:rPr>
                <w:rFonts w:eastAsia="標楷體"/>
                <w:szCs w:val="24"/>
              </w:rPr>
            </w:pPr>
            <w:r w:rsidRPr="002459BB">
              <w:rPr>
                <w:rFonts w:eastAsia="標楷體" w:hint="eastAsia"/>
                <w:szCs w:val="24"/>
              </w:rPr>
              <w:t>頸部創傷</w:t>
            </w:r>
          </w:p>
        </w:tc>
        <w:tc>
          <w:tcPr>
            <w:tcW w:w="2123" w:type="dxa"/>
            <w:shd w:val="clear" w:color="auto" w:fill="auto"/>
          </w:tcPr>
          <w:p w:rsidR="00D773F4" w:rsidRPr="002459BB" w:rsidRDefault="00D773F4" w:rsidP="00D773F4">
            <w:pPr>
              <w:spacing w:before="5"/>
              <w:rPr>
                <w:rFonts w:eastAsia="標楷體"/>
                <w:szCs w:val="24"/>
              </w:rPr>
            </w:pPr>
          </w:p>
        </w:tc>
        <w:tc>
          <w:tcPr>
            <w:tcW w:w="3827" w:type="dxa"/>
            <w:shd w:val="clear" w:color="auto" w:fill="auto"/>
          </w:tcPr>
          <w:p w:rsidR="00D773F4" w:rsidRPr="002459BB" w:rsidRDefault="00D773F4" w:rsidP="00D773F4">
            <w:pPr>
              <w:spacing w:before="5"/>
              <w:rPr>
                <w:rFonts w:eastAsia="標楷體"/>
                <w:szCs w:val="24"/>
              </w:rPr>
            </w:pPr>
            <w:r w:rsidRPr="002459BB">
              <w:rPr>
                <w:rFonts w:eastAsia="標楷體" w:hint="eastAsia"/>
                <w:szCs w:val="24"/>
              </w:rPr>
              <w:t>1.</w:t>
            </w:r>
            <w:r w:rsidRPr="002459BB">
              <w:rPr>
                <w:rFonts w:eastAsia="標楷體" w:hint="eastAsia"/>
                <w:szCs w:val="24"/>
              </w:rPr>
              <w:t>汽機車車禍</w:t>
            </w:r>
          </w:p>
          <w:p w:rsidR="00D773F4" w:rsidRPr="002459BB" w:rsidRDefault="00D773F4" w:rsidP="00D773F4">
            <w:pPr>
              <w:spacing w:before="5"/>
              <w:ind w:left="120" w:hangingChars="50" w:hanging="120"/>
              <w:rPr>
                <w:rFonts w:eastAsia="標楷體"/>
                <w:szCs w:val="24"/>
              </w:rPr>
            </w:pPr>
            <w:r w:rsidRPr="002459BB">
              <w:rPr>
                <w:rFonts w:eastAsia="標楷體" w:hint="eastAsia"/>
                <w:szCs w:val="24"/>
              </w:rPr>
              <w:t>2.</w:t>
            </w:r>
            <w:r w:rsidRPr="002459BB">
              <w:rPr>
                <w:rFonts w:eastAsia="標楷體" w:hint="eastAsia"/>
                <w:szCs w:val="24"/>
              </w:rPr>
              <w:t>由大於</w:t>
            </w:r>
            <w:r w:rsidRPr="002459BB">
              <w:rPr>
                <w:rFonts w:eastAsia="標楷體"/>
                <w:szCs w:val="24"/>
              </w:rPr>
              <w:t xml:space="preserve"> 1 </w:t>
            </w:r>
            <w:r w:rsidRPr="002459BB">
              <w:rPr>
                <w:rFonts w:eastAsia="標楷體" w:hint="eastAsia"/>
                <w:szCs w:val="24"/>
              </w:rPr>
              <w:t>公尺或</w:t>
            </w:r>
            <w:r w:rsidRPr="002459BB">
              <w:rPr>
                <w:rFonts w:eastAsia="標楷體"/>
                <w:szCs w:val="24"/>
              </w:rPr>
              <w:t xml:space="preserve"> 5 </w:t>
            </w:r>
            <w:r w:rsidRPr="002459BB">
              <w:rPr>
                <w:rFonts w:eastAsia="標楷體" w:hint="eastAsia"/>
                <w:szCs w:val="24"/>
              </w:rPr>
              <w:t>階梯高跌落</w:t>
            </w:r>
          </w:p>
          <w:p w:rsidR="00D773F4" w:rsidRPr="002459BB" w:rsidRDefault="00D773F4" w:rsidP="00D773F4">
            <w:pPr>
              <w:spacing w:before="5"/>
              <w:rPr>
                <w:rFonts w:eastAsia="標楷體"/>
                <w:szCs w:val="24"/>
              </w:rPr>
            </w:pPr>
            <w:r w:rsidRPr="002459BB">
              <w:rPr>
                <w:rFonts w:eastAsia="標楷體" w:hint="eastAsia"/>
                <w:szCs w:val="24"/>
              </w:rPr>
              <w:t>3.</w:t>
            </w:r>
            <w:r w:rsidRPr="002459BB">
              <w:rPr>
                <w:rFonts w:eastAsia="標楷體" w:hint="eastAsia"/>
                <w:szCs w:val="24"/>
              </w:rPr>
              <w:t>頭部被垂直撞擊者</w:t>
            </w:r>
          </w:p>
        </w:tc>
        <w:tc>
          <w:tcPr>
            <w:tcW w:w="1759" w:type="dxa"/>
            <w:shd w:val="clear" w:color="auto" w:fill="auto"/>
          </w:tcPr>
          <w:p w:rsidR="00D773F4" w:rsidRPr="002459BB" w:rsidRDefault="00D773F4" w:rsidP="00D773F4">
            <w:pPr>
              <w:spacing w:before="5"/>
              <w:rPr>
                <w:rFonts w:eastAsia="標楷體"/>
                <w:szCs w:val="24"/>
              </w:rPr>
            </w:pPr>
          </w:p>
        </w:tc>
        <w:tc>
          <w:tcPr>
            <w:tcW w:w="1759" w:type="dxa"/>
            <w:shd w:val="clear" w:color="auto" w:fill="auto"/>
          </w:tcPr>
          <w:p w:rsidR="00D773F4" w:rsidRPr="002459BB" w:rsidRDefault="00D773F4" w:rsidP="00D773F4">
            <w:pPr>
              <w:spacing w:before="5"/>
              <w:rPr>
                <w:rFonts w:eastAsia="標楷體"/>
                <w:szCs w:val="24"/>
              </w:rPr>
            </w:pPr>
          </w:p>
        </w:tc>
        <w:tc>
          <w:tcPr>
            <w:tcW w:w="1760" w:type="dxa"/>
            <w:shd w:val="clear" w:color="auto" w:fill="auto"/>
          </w:tcPr>
          <w:p w:rsidR="00D773F4" w:rsidRPr="002459BB" w:rsidRDefault="00D773F4" w:rsidP="00D773F4">
            <w:pPr>
              <w:spacing w:before="5"/>
              <w:rPr>
                <w:rFonts w:eastAsia="標楷體"/>
                <w:szCs w:val="24"/>
              </w:rPr>
            </w:pPr>
          </w:p>
        </w:tc>
      </w:tr>
    </w:tbl>
    <w:p w:rsidR="00D773F4" w:rsidRPr="002459BB" w:rsidRDefault="00D773F4" w:rsidP="00D773F4">
      <w:pPr>
        <w:pStyle w:val="a5"/>
        <w:adjustRightInd w:val="0"/>
        <w:spacing w:line="320" w:lineRule="exact"/>
        <w:ind w:left="125"/>
        <w:rPr>
          <w:rFonts w:eastAsia="標楷體"/>
          <w:sz w:val="24"/>
          <w:szCs w:val="24"/>
        </w:rPr>
      </w:pPr>
      <w:r w:rsidRPr="002459BB">
        <w:rPr>
          <w:rFonts w:eastAsia="標楷體" w:hint="eastAsia"/>
          <w:sz w:val="24"/>
          <w:szCs w:val="24"/>
        </w:rPr>
        <w:t>備註</w:t>
      </w:r>
    </w:p>
    <w:p w:rsidR="00D773F4" w:rsidRPr="002459BB" w:rsidRDefault="00D773F4" w:rsidP="00D773F4">
      <w:pPr>
        <w:pStyle w:val="a5"/>
        <w:spacing w:before="46" w:line="320" w:lineRule="exact"/>
        <w:ind w:left="125"/>
        <w:rPr>
          <w:rFonts w:eastAsia="標楷體"/>
          <w:sz w:val="24"/>
          <w:szCs w:val="24"/>
        </w:rPr>
      </w:pPr>
      <w:r w:rsidRPr="002459BB">
        <w:rPr>
          <w:rFonts w:eastAsia="標楷體"/>
          <w:sz w:val="24"/>
          <w:szCs w:val="24"/>
        </w:rPr>
        <w:t>1.</w:t>
      </w:r>
      <w:r w:rsidRPr="002459BB">
        <w:rPr>
          <w:rFonts w:eastAsia="標楷體" w:hint="eastAsia"/>
          <w:sz w:val="24"/>
          <w:szCs w:val="24"/>
        </w:rPr>
        <w:t>兒童之高危險受傷機轉採用與成人一樣標準</w:t>
      </w:r>
    </w:p>
    <w:p w:rsidR="00D773F4" w:rsidRPr="002459BB" w:rsidRDefault="00D773F4" w:rsidP="00D773F4">
      <w:pPr>
        <w:pStyle w:val="a5"/>
        <w:spacing w:before="42" w:line="320" w:lineRule="exact"/>
        <w:ind w:left="125"/>
        <w:rPr>
          <w:rFonts w:eastAsia="標楷體"/>
          <w:sz w:val="24"/>
          <w:szCs w:val="24"/>
        </w:rPr>
      </w:pPr>
      <w:r w:rsidRPr="002459BB">
        <w:rPr>
          <w:rFonts w:eastAsia="標楷體"/>
          <w:sz w:val="24"/>
          <w:szCs w:val="24"/>
        </w:rPr>
        <w:t>2.</w:t>
      </w:r>
      <w:r w:rsidRPr="002459BB">
        <w:rPr>
          <w:rFonts w:eastAsia="標楷體" w:hint="eastAsia"/>
          <w:sz w:val="24"/>
          <w:szCs w:val="24"/>
        </w:rPr>
        <w:t>兒童病患使用外傷主訴時，以中樞疼痛嚴重度作為分級標準</w:t>
      </w:r>
    </w:p>
    <w:p w:rsidR="00D773F4" w:rsidRPr="002459BB" w:rsidRDefault="00D773F4" w:rsidP="00D773F4">
      <w:pPr>
        <w:pStyle w:val="a5"/>
        <w:spacing w:before="42" w:line="320" w:lineRule="exact"/>
        <w:ind w:left="125"/>
        <w:rPr>
          <w:rFonts w:eastAsia="標楷體"/>
        </w:rPr>
      </w:pPr>
      <w:r w:rsidRPr="002459BB">
        <w:rPr>
          <w:rFonts w:eastAsia="標楷體"/>
          <w:sz w:val="24"/>
          <w:szCs w:val="24"/>
        </w:rPr>
        <w:t>3.</w:t>
      </w:r>
      <w:r w:rsidRPr="002459BB">
        <w:rPr>
          <w:rFonts w:eastAsia="標楷體" w:hint="eastAsia"/>
          <w:sz w:val="24"/>
          <w:szCs w:val="24"/>
        </w:rPr>
        <w:t>懷孕少女遭受外傷時，可依</w:t>
      </w:r>
      <w:r w:rsidRPr="002459BB">
        <w:rPr>
          <w:rFonts w:eastAsia="標楷體"/>
          <w:sz w:val="24"/>
          <w:szCs w:val="24"/>
        </w:rPr>
        <w:t xml:space="preserve"> TTAS </w:t>
      </w:r>
      <w:r w:rsidRPr="002459BB">
        <w:rPr>
          <w:rFonts w:eastAsia="標楷體" w:hint="eastAsia"/>
          <w:sz w:val="24"/>
          <w:szCs w:val="24"/>
        </w:rPr>
        <w:t>原始判定級數再往上調高一級</w:t>
      </w:r>
    </w:p>
    <w:p w:rsidR="00D773F4" w:rsidRPr="002459BB" w:rsidRDefault="00D773F4" w:rsidP="00D773F4">
      <w:pPr>
        <w:ind w:firstLineChars="50" w:firstLine="120"/>
        <w:jc w:val="center"/>
        <w:rPr>
          <w:rFonts w:eastAsia="標楷體"/>
          <w:b/>
          <w:sz w:val="32"/>
          <w:szCs w:val="32"/>
        </w:rPr>
      </w:pPr>
      <w:r w:rsidRPr="002459BB">
        <w:rPr>
          <w:rFonts w:eastAsia="標楷體"/>
        </w:rPr>
        <w:br w:type="page"/>
      </w:r>
      <w:r w:rsidRPr="002459BB">
        <w:rPr>
          <w:rFonts w:eastAsia="標楷體" w:hint="eastAsia"/>
          <w:b/>
          <w:sz w:val="32"/>
          <w:szCs w:val="32"/>
        </w:rPr>
        <w:lastRenderedPageBreak/>
        <w:t>表八之四、台灣急診檢傷急迫度分級量表兒童標準首要調節變數分級綜合列表</w:t>
      </w:r>
      <w:r w:rsidR="00E10D7F" w:rsidRPr="002459BB">
        <w:rPr>
          <w:rFonts w:eastAsia="標楷體" w:hint="eastAsia"/>
          <w:b/>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316"/>
        <w:gridCol w:w="2316"/>
        <w:gridCol w:w="2316"/>
        <w:gridCol w:w="2317"/>
        <w:gridCol w:w="2317"/>
      </w:tblGrid>
      <w:tr w:rsidR="003D24F4" w:rsidRPr="002459BB" w:rsidTr="00D773F4">
        <w:tc>
          <w:tcPr>
            <w:tcW w:w="2479" w:type="dxa"/>
            <w:vMerge w:val="restart"/>
            <w:tcBorders>
              <w:tl2br w:val="single" w:sz="4" w:space="0" w:color="000000"/>
            </w:tcBorders>
            <w:shd w:val="clear" w:color="auto" w:fill="auto"/>
          </w:tcPr>
          <w:p w:rsidR="00D773F4" w:rsidRPr="002459BB" w:rsidRDefault="00D773F4" w:rsidP="001C7F91">
            <w:pPr>
              <w:spacing w:beforeLines="5" w:before="20"/>
              <w:ind w:firstLineChars="400" w:firstLine="936"/>
              <w:rPr>
                <w:rFonts w:eastAsia="標楷體"/>
                <w:szCs w:val="24"/>
              </w:rPr>
            </w:pPr>
            <w:r w:rsidRPr="002459BB">
              <w:rPr>
                <w:rFonts w:eastAsia="標楷體"/>
                <w:spacing w:val="-6"/>
                <w:szCs w:val="24"/>
              </w:rPr>
              <w:t xml:space="preserve">TTAS </w:t>
            </w:r>
            <w:r w:rsidRPr="002459BB">
              <w:rPr>
                <w:rFonts w:eastAsia="標楷體" w:hint="eastAsia"/>
                <w:spacing w:val="-6"/>
                <w:szCs w:val="24"/>
              </w:rPr>
              <w:t>級數</w:t>
            </w:r>
          </w:p>
          <w:p w:rsidR="00D773F4" w:rsidRPr="002459BB" w:rsidRDefault="00D773F4" w:rsidP="001C7F91">
            <w:pPr>
              <w:spacing w:beforeLines="5" w:before="20"/>
              <w:rPr>
                <w:rFonts w:eastAsia="標楷體"/>
                <w:szCs w:val="24"/>
              </w:rPr>
            </w:pPr>
            <w:r w:rsidRPr="002459BB">
              <w:rPr>
                <w:rFonts w:eastAsia="標楷體" w:hint="eastAsia"/>
                <w:szCs w:val="24"/>
              </w:rPr>
              <w:t>判定依據</w:t>
            </w:r>
          </w:p>
        </w:tc>
        <w:tc>
          <w:tcPr>
            <w:tcW w:w="2479"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一級</w:t>
            </w:r>
          </w:p>
        </w:tc>
        <w:tc>
          <w:tcPr>
            <w:tcW w:w="2479"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二級</w:t>
            </w:r>
          </w:p>
        </w:tc>
        <w:tc>
          <w:tcPr>
            <w:tcW w:w="2479"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三級</w:t>
            </w:r>
          </w:p>
        </w:tc>
        <w:tc>
          <w:tcPr>
            <w:tcW w:w="2480"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四級</w:t>
            </w:r>
          </w:p>
        </w:tc>
        <w:tc>
          <w:tcPr>
            <w:tcW w:w="2480"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五級</w:t>
            </w:r>
          </w:p>
        </w:tc>
      </w:tr>
      <w:tr w:rsidR="003D24F4" w:rsidRPr="002459BB" w:rsidTr="00D773F4">
        <w:tc>
          <w:tcPr>
            <w:tcW w:w="2479" w:type="dxa"/>
            <w:vMerge/>
            <w:tcBorders>
              <w:tl2br w:val="single" w:sz="4" w:space="0" w:color="000000"/>
            </w:tcBorders>
            <w:shd w:val="clear" w:color="auto" w:fill="auto"/>
          </w:tcPr>
          <w:p w:rsidR="00D773F4" w:rsidRPr="002459BB" w:rsidRDefault="00D773F4" w:rsidP="001C7F91">
            <w:pPr>
              <w:spacing w:beforeLines="5" w:before="20"/>
              <w:rPr>
                <w:rFonts w:eastAsia="標楷體"/>
                <w:szCs w:val="24"/>
              </w:rPr>
            </w:pPr>
          </w:p>
        </w:tc>
        <w:tc>
          <w:tcPr>
            <w:tcW w:w="2479"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復甦急救</w:t>
            </w:r>
          </w:p>
        </w:tc>
        <w:tc>
          <w:tcPr>
            <w:tcW w:w="2479"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危急</w:t>
            </w:r>
          </w:p>
        </w:tc>
        <w:tc>
          <w:tcPr>
            <w:tcW w:w="2479"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緊急</w:t>
            </w:r>
          </w:p>
        </w:tc>
        <w:tc>
          <w:tcPr>
            <w:tcW w:w="2480"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次緊急</w:t>
            </w:r>
          </w:p>
        </w:tc>
        <w:tc>
          <w:tcPr>
            <w:tcW w:w="2480"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hint="eastAsia"/>
                <w:szCs w:val="24"/>
              </w:rPr>
              <w:t>非緊急</w:t>
            </w:r>
          </w:p>
        </w:tc>
      </w:tr>
      <w:tr w:rsidR="003D24F4" w:rsidRPr="002459BB" w:rsidTr="00D773F4">
        <w:tc>
          <w:tcPr>
            <w:tcW w:w="14876" w:type="dxa"/>
            <w:gridSpan w:val="6"/>
            <w:shd w:val="clear" w:color="auto" w:fill="auto"/>
          </w:tcPr>
          <w:p w:rsidR="00D773F4" w:rsidRPr="002459BB" w:rsidRDefault="00D773F4" w:rsidP="001C7F91">
            <w:pPr>
              <w:spacing w:beforeLines="5" w:before="20"/>
              <w:rPr>
                <w:rFonts w:eastAsia="標楷體"/>
                <w:szCs w:val="24"/>
              </w:rPr>
            </w:pPr>
            <w:r w:rsidRPr="002459BB">
              <w:rPr>
                <w:rFonts w:eastAsia="標楷體" w:hint="eastAsia"/>
                <w:szCs w:val="24"/>
              </w:rPr>
              <w:t>生命徵象</w:t>
            </w:r>
            <w:r w:rsidRPr="002459BB">
              <w:rPr>
                <w:rFonts w:eastAsia="標楷體"/>
                <w:szCs w:val="24"/>
              </w:rPr>
              <w:t>(Vital signs)</w:t>
            </w:r>
          </w:p>
        </w:tc>
      </w:tr>
      <w:tr w:rsidR="003D24F4" w:rsidRPr="002459BB" w:rsidTr="00D773F4">
        <w:tc>
          <w:tcPr>
            <w:tcW w:w="2479" w:type="dxa"/>
            <w:shd w:val="clear" w:color="auto" w:fill="auto"/>
          </w:tcPr>
          <w:p w:rsidR="00D773F4" w:rsidRPr="002459BB" w:rsidRDefault="00D773F4" w:rsidP="001C7F91">
            <w:pPr>
              <w:spacing w:beforeLines="5" w:before="20"/>
              <w:rPr>
                <w:rFonts w:eastAsia="標楷體"/>
                <w:szCs w:val="24"/>
              </w:rPr>
            </w:pPr>
            <w:r w:rsidRPr="002459BB">
              <w:rPr>
                <w:rFonts w:eastAsia="標楷體" w:hint="eastAsia"/>
                <w:szCs w:val="24"/>
              </w:rPr>
              <w:t>一、意識</w:t>
            </w:r>
          </w:p>
        </w:tc>
        <w:tc>
          <w:tcPr>
            <w:tcW w:w="2479"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szCs w:val="24"/>
              </w:rPr>
              <w:t>*</w:t>
            </w:r>
          </w:p>
        </w:tc>
        <w:tc>
          <w:tcPr>
            <w:tcW w:w="2479"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szCs w:val="24"/>
              </w:rPr>
              <w:t>*</w:t>
            </w:r>
          </w:p>
        </w:tc>
        <w:tc>
          <w:tcPr>
            <w:tcW w:w="2479" w:type="dxa"/>
            <w:shd w:val="clear" w:color="auto" w:fill="auto"/>
          </w:tcPr>
          <w:p w:rsidR="00D773F4" w:rsidRPr="002459BB" w:rsidRDefault="00D773F4" w:rsidP="001C7F91">
            <w:pPr>
              <w:spacing w:beforeLines="5" w:before="20"/>
              <w:jc w:val="center"/>
              <w:rPr>
                <w:rFonts w:eastAsia="標楷體"/>
                <w:szCs w:val="24"/>
              </w:rPr>
            </w:pPr>
          </w:p>
        </w:tc>
        <w:tc>
          <w:tcPr>
            <w:tcW w:w="2480" w:type="dxa"/>
            <w:shd w:val="clear" w:color="auto" w:fill="auto"/>
          </w:tcPr>
          <w:p w:rsidR="00D773F4" w:rsidRPr="002459BB" w:rsidRDefault="00D773F4" w:rsidP="001C7F91">
            <w:pPr>
              <w:spacing w:beforeLines="5" w:before="20"/>
              <w:jc w:val="center"/>
              <w:rPr>
                <w:rFonts w:eastAsia="標楷體"/>
                <w:szCs w:val="24"/>
              </w:rPr>
            </w:pPr>
          </w:p>
        </w:tc>
        <w:tc>
          <w:tcPr>
            <w:tcW w:w="2480" w:type="dxa"/>
            <w:shd w:val="clear" w:color="auto" w:fill="auto"/>
          </w:tcPr>
          <w:p w:rsidR="00D773F4" w:rsidRPr="002459BB" w:rsidRDefault="00D773F4" w:rsidP="001C7F91">
            <w:pPr>
              <w:spacing w:beforeLines="5" w:before="20"/>
              <w:jc w:val="center"/>
              <w:rPr>
                <w:rFonts w:eastAsia="標楷體"/>
                <w:szCs w:val="24"/>
              </w:rPr>
            </w:pPr>
          </w:p>
        </w:tc>
      </w:tr>
      <w:tr w:rsidR="003D24F4" w:rsidRPr="002459BB" w:rsidTr="00D773F4">
        <w:tc>
          <w:tcPr>
            <w:tcW w:w="2479" w:type="dxa"/>
            <w:shd w:val="clear" w:color="auto" w:fill="auto"/>
          </w:tcPr>
          <w:p w:rsidR="00D773F4" w:rsidRPr="002459BB" w:rsidRDefault="00D773F4" w:rsidP="001C7F91">
            <w:pPr>
              <w:spacing w:beforeLines="5" w:before="20"/>
              <w:rPr>
                <w:rFonts w:eastAsia="標楷體"/>
                <w:szCs w:val="24"/>
              </w:rPr>
            </w:pPr>
            <w:r w:rsidRPr="002459BB">
              <w:rPr>
                <w:rFonts w:eastAsia="標楷體" w:hint="eastAsia"/>
                <w:szCs w:val="24"/>
              </w:rPr>
              <w:t>二、呼吸窘迫</w:t>
            </w:r>
          </w:p>
        </w:tc>
        <w:tc>
          <w:tcPr>
            <w:tcW w:w="2479"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szCs w:val="24"/>
              </w:rPr>
              <w:t>*</w:t>
            </w:r>
          </w:p>
        </w:tc>
        <w:tc>
          <w:tcPr>
            <w:tcW w:w="2479"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szCs w:val="24"/>
              </w:rPr>
              <w:t>*</w:t>
            </w:r>
          </w:p>
        </w:tc>
        <w:tc>
          <w:tcPr>
            <w:tcW w:w="2479"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szCs w:val="24"/>
              </w:rPr>
              <w:t>*</w:t>
            </w:r>
          </w:p>
        </w:tc>
        <w:tc>
          <w:tcPr>
            <w:tcW w:w="2480" w:type="dxa"/>
            <w:shd w:val="clear" w:color="auto" w:fill="auto"/>
          </w:tcPr>
          <w:p w:rsidR="00D773F4" w:rsidRPr="002459BB" w:rsidRDefault="00D773F4" w:rsidP="001C7F91">
            <w:pPr>
              <w:spacing w:beforeLines="5" w:before="20"/>
              <w:jc w:val="center"/>
              <w:rPr>
                <w:rFonts w:eastAsia="標楷體"/>
                <w:szCs w:val="24"/>
              </w:rPr>
            </w:pPr>
          </w:p>
        </w:tc>
        <w:tc>
          <w:tcPr>
            <w:tcW w:w="2480" w:type="dxa"/>
            <w:shd w:val="clear" w:color="auto" w:fill="auto"/>
          </w:tcPr>
          <w:p w:rsidR="00D773F4" w:rsidRPr="002459BB" w:rsidRDefault="00D773F4" w:rsidP="001C7F91">
            <w:pPr>
              <w:spacing w:beforeLines="5" w:before="20"/>
              <w:jc w:val="center"/>
              <w:rPr>
                <w:rFonts w:eastAsia="標楷體"/>
                <w:szCs w:val="24"/>
              </w:rPr>
            </w:pPr>
          </w:p>
        </w:tc>
      </w:tr>
      <w:tr w:rsidR="003D24F4" w:rsidRPr="002459BB" w:rsidTr="00D773F4">
        <w:tc>
          <w:tcPr>
            <w:tcW w:w="2479" w:type="dxa"/>
            <w:shd w:val="clear" w:color="auto" w:fill="auto"/>
          </w:tcPr>
          <w:p w:rsidR="00D773F4" w:rsidRPr="002459BB" w:rsidRDefault="00D773F4" w:rsidP="001C7F91">
            <w:pPr>
              <w:spacing w:beforeLines="5" w:before="20"/>
              <w:rPr>
                <w:rFonts w:eastAsia="標楷體"/>
                <w:szCs w:val="24"/>
              </w:rPr>
            </w:pPr>
            <w:r w:rsidRPr="002459BB">
              <w:rPr>
                <w:rFonts w:eastAsia="標楷體" w:hint="eastAsia"/>
                <w:szCs w:val="24"/>
              </w:rPr>
              <w:t>三、血行動力</w:t>
            </w:r>
          </w:p>
        </w:tc>
        <w:tc>
          <w:tcPr>
            <w:tcW w:w="2479"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szCs w:val="24"/>
              </w:rPr>
              <w:t>*</w:t>
            </w:r>
          </w:p>
        </w:tc>
        <w:tc>
          <w:tcPr>
            <w:tcW w:w="2479"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szCs w:val="24"/>
              </w:rPr>
              <w:t>*</w:t>
            </w:r>
          </w:p>
        </w:tc>
        <w:tc>
          <w:tcPr>
            <w:tcW w:w="2479" w:type="dxa"/>
            <w:shd w:val="clear" w:color="auto" w:fill="auto"/>
          </w:tcPr>
          <w:p w:rsidR="00D773F4" w:rsidRPr="002459BB" w:rsidRDefault="00D773F4" w:rsidP="001C7F91">
            <w:pPr>
              <w:spacing w:beforeLines="5" w:before="20"/>
              <w:jc w:val="center"/>
              <w:rPr>
                <w:rFonts w:eastAsia="標楷體"/>
                <w:szCs w:val="24"/>
              </w:rPr>
            </w:pPr>
          </w:p>
        </w:tc>
        <w:tc>
          <w:tcPr>
            <w:tcW w:w="2480" w:type="dxa"/>
            <w:shd w:val="clear" w:color="auto" w:fill="auto"/>
          </w:tcPr>
          <w:p w:rsidR="00D773F4" w:rsidRPr="002459BB" w:rsidRDefault="00D773F4" w:rsidP="001C7F91">
            <w:pPr>
              <w:spacing w:beforeLines="5" w:before="20"/>
              <w:jc w:val="center"/>
              <w:rPr>
                <w:rFonts w:eastAsia="標楷體"/>
                <w:szCs w:val="24"/>
              </w:rPr>
            </w:pPr>
          </w:p>
        </w:tc>
        <w:tc>
          <w:tcPr>
            <w:tcW w:w="2480" w:type="dxa"/>
            <w:shd w:val="clear" w:color="auto" w:fill="auto"/>
          </w:tcPr>
          <w:p w:rsidR="00D773F4" w:rsidRPr="002459BB" w:rsidRDefault="00D773F4" w:rsidP="001C7F91">
            <w:pPr>
              <w:spacing w:beforeLines="5" w:before="20"/>
              <w:jc w:val="center"/>
              <w:rPr>
                <w:rFonts w:eastAsia="標楷體"/>
                <w:szCs w:val="24"/>
              </w:rPr>
            </w:pPr>
          </w:p>
        </w:tc>
      </w:tr>
      <w:tr w:rsidR="003D24F4" w:rsidRPr="002459BB" w:rsidTr="00D773F4">
        <w:tc>
          <w:tcPr>
            <w:tcW w:w="2479" w:type="dxa"/>
            <w:shd w:val="clear" w:color="auto" w:fill="auto"/>
          </w:tcPr>
          <w:p w:rsidR="00D773F4" w:rsidRPr="002459BB" w:rsidRDefault="00D773F4" w:rsidP="001C7F91">
            <w:pPr>
              <w:spacing w:beforeLines="5" w:before="20"/>
              <w:rPr>
                <w:rFonts w:eastAsia="標楷體"/>
                <w:szCs w:val="24"/>
              </w:rPr>
            </w:pPr>
            <w:r w:rsidRPr="002459BB">
              <w:rPr>
                <w:rFonts w:eastAsia="標楷體" w:hint="eastAsia"/>
                <w:szCs w:val="24"/>
              </w:rPr>
              <w:t>四、體溫</w:t>
            </w:r>
          </w:p>
        </w:tc>
        <w:tc>
          <w:tcPr>
            <w:tcW w:w="2479"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szCs w:val="24"/>
              </w:rPr>
              <w:t>*</w:t>
            </w:r>
          </w:p>
        </w:tc>
        <w:tc>
          <w:tcPr>
            <w:tcW w:w="2479"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szCs w:val="24"/>
              </w:rPr>
              <w:t>*</w:t>
            </w:r>
          </w:p>
        </w:tc>
        <w:tc>
          <w:tcPr>
            <w:tcW w:w="2479"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szCs w:val="24"/>
              </w:rPr>
              <w:t>*</w:t>
            </w:r>
          </w:p>
        </w:tc>
        <w:tc>
          <w:tcPr>
            <w:tcW w:w="2480"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szCs w:val="24"/>
              </w:rPr>
              <w:t>*</w:t>
            </w:r>
          </w:p>
        </w:tc>
        <w:tc>
          <w:tcPr>
            <w:tcW w:w="2480" w:type="dxa"/>
            <w:shd w:val="clear" w:color="auto" w:fill="auto"/>
          </w:tcPr>
          <w:p w:rsidR="00D773F4" w:rsidRPr="002459BB" w:rsidRDefault="00D773F4" w:rsidP="001C7F91">
            <w:pPr>
              <w:spacing w:beforeLines="5" w:before="20"/>
              <w:jc w:val="center"/>
              <w:rPr>
                <w:rFonts w:eastAsia="標楷體"/>
                <w:szCs w:val="24"/>
              </w:rPr>
            </w:pPr>
          </w:p>
        </w:tc>
      </w:tr>
      <w:tr w:rsidR="003D24F4" w:rsidRPr="002459BB" w:rsidTr="00D773F4">
        <w:tc>
          <w:tcPr>
            <w:tcW w:w="2479" w:type="dxa"/>
            <w:shd w:val="clear" w:color="auto" w:fill="auto"/>
          </w:tcPr>
          <w:p w:rsidR="00D773F4" w:rsidRPr="002459BB" w:rsidRDefault="00D773F4" w:rsidP="001C7F91">
            <w:pPr>
              <w:spacing w:beforeLines="5" w:before="20"/>
              <w:rPr>
                <w:rFonts w:eastAsia="標楷體"/>
                <w:szCs w:val="24"/>
              </w:rPr>
            </w:pPr>
            <w:r w:rsidRPr="002459BB">
              <w:rPr>
                <w:rFonts w:eastAsia="標楷體" w:hint="eastAsia"/>
                <w:szCs w:val="24"/>
              </w:rPr>
              <w:t>疼痛程度</w:t>
            </w:r>
            <w:r w:rsidRPr="002459BB">
              <w:rPr>
                <w:rFonts w:eastAsia="標楷體"/>
                <w:szCs w:val="24"/>
              </w:rPr>
              <w:t>(Pain Scale)</w:t>
            </w:r>
          </w:p>
        </w:tc>
        <w:tc>
          <w:tcPr>
            <w:tcW w:w="2479" w:type="dxa"/>
            <w:shd w:val="clear" w:color="auto" w:fill="auto"/>
          </w:tcPr>
          <w:p w:rsidR="00D773F4" w:rsidRPr="002459BB" w:rsidRDefault="00D773F4" w:rsidP="001C7F91">
            <w:pPr>
              <w:spacing w:beforeLines="5" w:before="20"/>
              <w:jc w:val="center"/>
              <w:rPr>
                <w:rFonts w:eastAsia="標楷體"/>
                <w:szCs w:val="24"/>
              </w:rPr>
            </w:pPr>
          </w:p>
        </w:tc>
        <w:tc>
          <w:tcPr>
            <w:tcW w:w="2479"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szCs w:val="24"/>
              </w:rPr>
              <w:t>*</w:t>
            </w:r>
          </w:p>
        </w:tc>
        <w:tc>
          <w:tcPr>
            <w:tcW w:w="2479"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szCs w:val="24"/>
              </w:rPr>
              <w:t>*</w:t>
            </w:r>
          </w:p>
        </w:tc>
        <w:tc>
          <w:tcPr>
            <w:tcW w:w="2480"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szCs w:val="24"/>
              </w:rPr>
              <w:t>*</w:t>
            </w:r>
          </w:p>
        </w:tc>
        <w:tc>
          <w:tcPr>
            <w:tcW w:w="2480" w:type="dxa"/>
            <w:shd w:val="clear" w:color="auto" w:fill="auto"/>
          </w:tcPr>
          <w:p w:rsidR="00D773F4" w:rsidRPr="002459BB" w:rsidRDefault="00D773F4" w:rsidP="001C7F91">
            <w:pPr>
              <w:spacing w:beforeLines="5" w:before="20"/>
              <w:jc w:val="center"/>
              <w:rPr>
                <w:rFonts w:eastAsia="標楷體"/>
                <w:szCs w:val="24"/>
              </w:rPr>
            </w:pPr>
          </w:p>
        </w:tc>
      </w:tr>
      <w:tr w:rsidR="003D24F4" w:rsidRPr="002459BB" w:rsidTr="00D773F4">
        <w:tc>
          <w:tcPr>
            <w:tcW w:w="2479" w:type="dxa"/>
            <w:shd w:val="clear" w:color="auto" w:fill="auto"/>
          </w:tcPr>
          <w:p w:rsidR="00D773F4" w:rsidRPr="002459BB" w:rsidRDefault="00D773F4" w:rsidP="001C7F91">
            <w:pPr>
              <w:spacing w:beforeLines="5" w:before="20"/>
              <w:rPr>
                <w:rFonts w:eastAsia="標楷體"/>
                <w:szCs w:val="24"/>
              </w:rPr>
            </w:pPr>
            <w:r w:rsidRPr="002459BB">
              <w:rPr>
                <w:rFonts w:eastAsia="標楷體" w:hint="eastAsia"/>
                <w:szCs w:val="24"/>
              </w:rPr>
              <w:t>高危險受傷機轉</w:t>
            </w:r>
          </w:p>
        </w:tc>
        <w:tc>
          <w:tcPr>
            <w:tcW w:w="2479" w:type="dxa"/>
            <w:shd w:val="clear" w:color="auto" w:fill="auto"/>
          </w:tcPr>
          <w:p w:rsidR="00D773F4" w:rsidRPr="002459BB" w:rsidRDefault="00D773F4" w:rsidP="001C7F91">
            <w:pPr>
              <w:spacing w:beforeLines="5" w:before="20"/>
              <w:jc w:val="center"/>
              <w:rPr>
                <w:rFonts w:eastAsia="標楷體"/>
                <w:szCs w:val="24"/>
              </w:rPr>
            </w:pPr>
          </w:p>
        </w:tc>
        <w:tc>
          <w:tcPr>
            <w:tcW w:w="2479" w:type="dxa"/>
            <w:shd w:val="clear" w:color="auto" w:fill="auto"/>
          </w:tcPr>
          <w:p w:rsidR="00D773F4" w:rsidRPr="002459BB" w:rsidRDefault="00D773F4" w:rsidP="001C7F91">
            <w:pPr>
              <w:spacing w:beforeLines="5" w:before="20"/>
              <w:jc w:val="center"/>
              <w:rPr>
                <w:rFonts w:eastAsia="標楷體"/>
                <w:szCs w:val="24"/>
              </w:rPr>
            </w:pPr>
            <w:r w:rsidRPr="002459BB">
              <w:rPr>
                <w:rFonts w:eastAsia="標楷體"/>
                <w:szCs w:val="24"/>
              </w:rPr>
              <w:t>*</w:t>
            </w:r>
          </w:p>
        </w:tc>
        <w:tc>
          <w:tcPr>
            <w:tcW w:w="2479" w:type="dxa"/>
            <w:shd w:val="clear" w:color="auto" w:fill="auto"/>
          </w:tcPr>
          <w:p w:rsidR="00D773F4" w:rsidRPr="002459BB" w:rsidRDefault="00D773F4" w:rsidP="001C7F91">
            <w:pPr>
              <w:spacing w:beforeLines="5" w:before="20"/>
              <w:jc w:val="center"/>
              <w:rPr>
                <w:rFonts w:eastAsia="標楷體"/>
                <w:szCs w:val="24"/>
              </w:rPr>
            </w:pPr>
          </w:p>
        </w:tc>
        <w:tc>
          <w:tcPr>
            <w:tcW w:w="2480" w:type="dxa"/>
            <w:shd w:val="clear" w:color="auto" w:fill="auto"/>
          </w:tcPr>
          <w:p w:rsidR="00D773F4" w:rsidRPr="002459BB" w:rsidRDefault="00D773F4" w:rsidP="001C7F91">
            <w:pPr>
              <w:spacing w:beforeLines="5" w:before="20"/>
              <w:jc w:val="center"/>
              <w:rPr>
                <w:rFonts w:eastAsia="標楷體"/>
                <w:szCs w:val="24"/>
              </w:rPr>
            </w:pPr>
          </w:p>
        </w:tc>
        <w:tc>
          <w:tcPr>
            <w:tcW w:w="2480" w:type="dxa"/>
            <w:shd w:val="clear" w:color="auto" w:fill="auto"/>
          </w:tcPr>
          <w:p w:rsidR="00D773F4" w:rsidRPr="002459BB" w:rsidRDefault="00D773F4" w:rsidP="001C7F91">
            <w:pPr>
              <w:spacing w:beforeLines="5" w:before="20"/>
              <w:jc w:val="center"/>
              <w:rPr>
                <w:rFonts w:eastAsia="標楷體"/>
                <w:szCs w:val="24"/>
              </w:rPr>
            </w:pPr>
          </w:p>
        </w:tc>
      </w:tr>
    </w:tbl>
    <w:p w:rsidR="00D773F4" w:rsidRPr="002459BB" w:rsidRDefault="00D773F4" w:rsidP="00D773F4">
      <w:pPr>
        <w:pStyle w:val="a5"/>
        <w:spacing w:before="26"/>
        <w:ind w:left="127" w:right="-19"/>
        <w:rPr>
          <w:rFonts w:eastAsia="標楷體"/>
          <w:sz w:val="24"/>
          <w:szCs w:val="24"/>
        </w:rPr>
      </w:pPr>
      <w:r w:rsidRPr="002459BB">
        <w:rPr>
          <w:rFonts w:eastAsia="標楷體" w:hint="eastAsia"/>
          <w:sz w:val="24"/>
          <w:szCs w:val="24"/>
        </w:rPr>
        <w:t>說明：</w:t>
      </w:r>
    </w:p>
    <w:p w:rsidR="00D773F4" w:rsidRPr="002459BB" w:rsidRDefault="005E147B" w:rsidP="00D773F4">
      <w:pPr>
        <w:pStyle w:val="a5"/>
        <w:spacing w:line="315" w:lineRule="exact"/>
        <w:ind w:left="127"/>
        <w:rPr>
          <w:rFonts w:eastAsia="標楷體"/>
          <w:sz w:val="24"/>
          <w:szCs w:val="24"/>
        </w:rPr>
      </w:pPr>
      <w:r w:rsidRPr="002459BB">
        <w:rPr>
          <w:noProof/>
          <w:sz w:val="24"/>
          <w:szCs w:val="24"/>
        </w:rPr>
        <mc:AlternateContent>
          <mc:Choice Requires="wpg">
            <w:drawing>
              <wp:anchor distT="0" distB="0" distL="114300" distR="114300" simplePos="0" relativeHeight="251678720" behindDoc="0" locked="0" layoutInCell="1" allowOverlap="1" wp14:anchorId="0D709BA0" wp14:editId="340EF722">
                <wp:simplePos x="0" y="0"/>
                <wp:positionH relativeFrom="page">
                  <wp:posOffset>1040765</wp:posOffset>
                </wp:positionH>
                <wp:positionV relativeFrom="paragraph">
                  <wp:posOffset>56515</wp:posOffset>
                </wp:positionV>
                <wp:extent cx="120015" cy="113030"/>
                <wp:effectExtent l="0" t="0" r="0" b="20320"/>
                <wp:wrapNone/>
                <wp:docPr id="40" name="群組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 cy="113030"/>
                          <a:chOff x="1639" y="89"/>
                          <a:chExt cx="189" cy="178"/>
                        </a:xfrm>
                      </wpg:grpSpPr>
                      <pic:pic xmlns:pic="http://schemas.openxmlformats.org/drawingml/2006/picture">
                        <pic:nvPicPr>
                          <pic:cNvPr id="41"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639" y="89"/>
                            <a:ext cx="188"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Line 3"/>
                        <wps:cNvCnPr/>
                        <wps:spPr bwMode="auto">
                          <a:xfrm>
                            <a:off x="1745" y="263"/>
                            <a:ext cx="13"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0AEB6D4" id="群組 40" o:spid="_x0000_s1026" style="position:absolute;margin-left:81.95pt;margin-top:4.45pt;width:9.45pt;height:8.9pt;z-index:251678720;mso-position-horizontal-relative:page" coordorigin="1639,89" coordsize="189,1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">
                <v:shape id="Picture 4" o:spid="_x0000_s1027" type="#_x0000_t75" style="position:absolute;left:1639;top:89;width:188;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">
                  <v:imagedata r:id="rId28" o:title=""/>
                </v:shape>
                <v:line id="Line 3" o:spid="_x0000_s1028" style="position:absolute;visibility:visible;mso-wrap-style:square" from="1745,263" to="1758,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" strokeweight=".3pt"/>
                <w10:wrap anchorx="page"/>
              </v:group>
            </w:pict>
          </mc:Fallback>
        </mc:AlternateContent>
      </w:r>
      <w:r w:rsidR="00D773F4" w:rsidRPr="002459BB">
        <w:rPr>
          <w:rFonts w:eastAsia="標楷體" w:hint="eastAsia"/>
          <w:sz w:val="24"/>
          <w:szCs w:val="24"/>
        </w:rPr>
        <w:t>首要調節變數</w:t>
      </w:r>
      <w:r w:rsidR="00D773F4" w:rsidRPr="002459BB">
        <w:rPr>
          <w:rFonts w:eastAsia="標楷體"/>
          <w:sz w:val="24"/>
          <w:szCs w:val="24"/>
        </w:rPr>
        <w:t>(First order modifiers)</w:t>
      </w:r>
    </w:p>
    <w:p w:rsidR="00D773F4" w:rsidRPr="002459BB" w:rsidRDefault="00D773F4" w:rsidP="00363E17">
      <w:pPr>
        <w:pStyle w:val="af"/>
        <w:numPr>
          <w:ilvl w:val="0"/>
          <w:numId w:val="44"/>
        </w:numPr>
        <w:tabs>
          <w:tab w:val="left" w:pos="1088"/>
        </w:tabs>
        <w:suppressAutoHyphens w:val="0"/>
        <w:autoSpaceDN/>
        <w:spacing w:before="2" w:after="0" w:line="232" w:lineRule="auto"/>
        <w:ind w:right="9465" w:hanging="180"/>
        <w:jc w:val="left"/>
        <w:rPr>
          <w:rFonts w:ascii="Times New Roman" w:eastAsia="標楷體" w:hAnsi="Times New Roman"/>
        </w:rPr>
      </w:pPr>
      <w:r w:rsidRPr="002459BB">
        <w:rPr>
          <w:rFonts w:eastAsia="標楷體" w:hint="eastAsia"/>
        </w:rPr>
        <w:t>生命徵象</w:t>
      </w:r>
      <w:r w:rsidRPr="002459BB">
        <w:rPr>
          <w:rFonts w:eastAsia="標楷體"/>
        </w:rPr>
        <w:t xml:space="preserve">(Vital signs) </w:t>
      </w:r>
    </w:p>
    <w:p w:rsidR="00D773F4" w:rsidRPr="002459BB" w:rsidRDefault="00D773F4" w:rsidP="00D773F4">
      <w:pPr>
        <w:pStyle w:val="af"/>
        <w:tabs>
          <w:tab w:val="left" w:pos="1088"/>
        </w:tabs>
        <w:spacing w:line="232" w:lineRule="auto"/>
        <w:ind w:right="9465" w:firstLineChars="250" w:firstLine="600"/>
        <w:rPr>
          <w:rFonts w:eastAsia="標楷體"/>
        </w:rPr>
      </w:pPr>
      <w:r w:rsidRPr="002459BB">
        <w:rPr>
          <w:rFonts w:eastAsia="標楷體"/>
        </w:rPr>
        <w:t>a.</w:t>
      </w:r>
      <w:r w:rsidRPr="002459BB">
        <w:rPr>
          <w:rFonts w:eastAsia="標楷體" w:hint="eastAsia"/>
        </w:rPr>
        <w:t>意識：</w:t>
      </w:r>
      <w:r w:rsidRPr="002459BB">
        <w:rPr>
          <w:rFonts w:eastAsia="標楷體"/>
        </w:rPr>
        <w:t>1</w:t>
      </w:r>
      <w:r w:rsidRPr="002459BB">
        <w:rPr>
          <w:rFonts w:eastAsia="標楷體" w:hint="eastAsia"/>
        </w:rPr>
        <w:t>、</w:t>
      </w:r>
      <w:r w:rsidRPr="002459BB">
        <w:rPr>
          <w:rFonts w:eastAsia="標楷體"/>
        </w:rPr>
        <w:t xml:space="preserve">2 </w:t>
      </w:r>
      <w:r w:rsidRPr="002459BB">
        <w:rPr>
          <w:rFonts w:eastAsia="標楷體" w:hint="eastAsia"/>
        </w:rPr>
        <w:t>級</w:t>
      </w:r>
      <w:r w:rsidRPr="002459BB">
        <w:rPr>
          <w:rFonts w:eastAsia="標楷體"/>
        </w:rPr>
        <w:t xml:space="preserve"> </w:t>
      </w:r>
    </w:p>
    <w:p w:rsidR="00D773F4" w:rsidRPr="002459BB" w:rsidRDefault="00D773F4" w:rsidP="00D773F4">
      <w:pPr>
        <w:pStyle w:val="af"/>
        <w:tabs>
          <w:tab w:val="left" w:pos="1088"/>
        </w:tabs>
        <w:spacing w:line="232" w:lineRule="auto"/>
        <w:ind w:right="9465" w:firstLineChars="250" w:firstLine="600"/>
        <w:rPr>
          <w:rFonts w:eastAsia="標楷體"/>
        </w:rPr>
      </w:pPr>
      <w:r w:rsidRPr="002459BB">
        <w:rPr>
          <w:rFonts w:eastAsia="標楷體"/>
        </w:rPr>
        <w:t>b.</w:t>
      </w:r>
      <w:r w:rsidRPr="002459BB">
        <w:rPr>
          <w:rFonts w:eastAsia="標楷體" w:hint="eastAsia"/>
        </w:rPr>
        <w:t>呼吸：</w:t>
      </w:r>
      <w:r w:rsidRPr="002459BB">
        <w:rPr>
          <w:rFonts w:eastAsia="標楷體"/>
        </w:rPr>
        <w:t>1</w:t>
      </w:r>
      <w:r w:rsidRPr="002459BB">
        <w:rPr>
          <w:rFonts w:eastAsia="標楷體" w:hint="eastAsia"/>
        </w:rPr>
        <w:t>、</w:t>
      </w:r>
      <w:r w:rsidRPr="002459BB">
        <w:rPr>
          <w:rFonts w:eastAsia="標楷體"/>
        </w:rPr>
        <w:t>2</w:t>
      </w:r>
      <w:r w:rsidRPr="002459BB">
        <w:rPr>
          <w:rFonts w:eastAsia="標楷體" w:hint="eastAsia"/>
        </w:rPr>
        <w:t>、</w:t>
      </w:r>
      <w:r w:rsidRPr="002459BB">
        <w:rPr>
          <w:rFonts w:eastAsia="標楷體"/>
        </w:rPr>
        <w:t xml:space="preserve">3 </w:t>
      </w:r>
      <w:r w:rsidRPr="002459BB">
        <w:rPr>
          <w:rFonts w:eastAsia="標楷體" w:hint="eastAsia"/>
        </w:rPr>
        <w:t>級</w:t>
      </w:r>
      <w:r w:rsidRPr="002459BB">
        <w:rPr>
          <w:rFonts w:eastAsia="標楷體"/>
        </w:rPr>
        <w:t xml:space="preserve"> </w:t>
      </w:r>
    </w:p>
    <w:p w:rsidR="00D773F4" w:rsidRPr="002459BB" w:rsidRDefault="00D773F4" w:rsidP="00D773F4">
      <w:pPr>
        <w:pStyle w:val="af"/>
        <w:tabs>
          <w:tab w:val="left" w:pos="1088"/>
        </w:tabs>
        <w:spacing w:line="232" w:lineRule="auto"/>
        <w:ind w:right="9465" w:firstLineChars="250" w:firstLine="600"/>
        <w:rPr>
          <w:rFonts w:eastAsia="標楷體"/>
        </w:rPr>
      </w:pPr>
      <w:r w:rsidRPr="002459BB">
        <w:rPr>
          <w:rFonts w:eastAsia="標楷體"/>
        </w:rPr>
        <w:t>c.</w:t>
      </w:r>
      <w:r w:rsidRPr="002459BB">
        <w:rPr>
          <w:rFonts w:eastAsia="標楷體" w:hint="eastAsia"/>
        </w:rPr>
        <w:t>血行動力學：</w:t>
      </w:r>
      <w:r w:rsidRPr="002459BB">
        <w:rPr>
          <w:rFonts w:eastAsia="標楷體"/>
        </w:rPr>
        <w:t>1</w:t>
      </w:r>
      <w:r w:rsidRPr="002459BB">
        <w:rPr>
          <w:rFonts w:eastAsia="標楷體" w:hint="eastAsia"/>
        </w:rPr>
        <w:t>、</w:t>
      </w:r>
      <w:r w:rsidRPr="002459BB">
        <w:rPr>
          <w:rFonts w:eastAsia="標楷體"/>
        </w:rPr>
        <w:t xml:space="preserve">2 </w:t>
      </w:r>
      <w:r w:rsidRPr="002459BB">
        <w:rPr>
          <w:rFonts w:eastAsia="標楷體" w:hint="eastAsia"/>
        </w:rPr>
        <w:t>級</w:t>
      </w:r>
      <w:r w:rsidRPr="002459BB">
        <w:rPr>
          <w:rFonts w:eastAsia="標楷體"/>
        </w:rPr>
        <w:t xml:space="preserve"> </w:t>
      </w:r>
    </w:p>
    <w:p w:rsidR="00D773F4" w:rsidRPr="002459BB" w:rsidRDefault="00D773F4" w:rsidP="00D773F4">
      <w:pPr>
        <w:pStyle w:val="af"/>
        <w:tabs>
          <w:tab w:val="left" w:pos="1088"/>
        </w:tabs>
        <w:spacing w:line="232" w:lineRule="auto"/>
        <w:ind w:right="9465" w:firstLineChars="250" w:firstLine="600"/>
        <w:rPr>
          <w:rFonts w:eastAsia="標楷體"/>
        </w:rPr>
      </w:pPr>
      <w:r w:rsidRPr="002459BB">
        <w:rPr>
          <w:rFonts w:eastAsia="標楷體"/>
        </w:rPr>
        <w:t>d.</w:t>
      </w:r>
      <w:r w:rsidRPr="002459BB">
        <w:rPr>
          <w:rFonts w:eastAsia="標楷體" w:hint="eastAsia"/>
        </w:rPr>
        <w:t>體溫：</w:t>
      </w:r>
      <w:r w:rsidRPr="002459BB">
        <w:rPr>
          <w:rFonts w:eastAsia="標楷體"/>
        </w:rPr>
        <w:t>1</w:t>
      </w:r>
      <w:r w:rsidRPr="002459BB">
        <w:rPr>
          <w:rFonts w:eastAsia="標楷體" w:hint="eastAsia"/>
        </w:rPr>
        <w:t>、</w:t>
      </w:r>
      <w:r w:rsidRPr="002459BB">
        <w:rPr>
          <w:rFonts w:eastAsia="標楷體"/>
        </w:rPr>
        <w:t>2</w:t>
      </w:r>
      <w:r w:rsidRPr="002459BB">
        <w:rPr>
          <w:rFonts w:eastAsia="標楷體" w:hint="eastAsia"/>
        </w:rPr>
        <w:t>、</w:t>
      </w:r>
      <w:r w:rsidRPr="002459BB">
        <w:rPr>
          <w:rFonts w:eastAsia="標楷體"/>
        </w:rPr>
        <w:t>3</w:t>
      </w:r>
      <w:r w:rsidRPr="002459BB">
        <w:rPr>
          <w:rFonts w:eastAsia="標楷體" w:hint="eastAsia"/>
        </w:rPr>
        <w:t>、</w:t>
      </w:r>
      <w:r w:rsidRPr="002459BB">
        <w:rPr>
          <w:rFonts w:eastAsia="標楷體"/>
        </w:rPr>
        <w:t>4</w:t>
      </w:r>
      <w:r w:rsidRPr="002459BB">
        <w:rPr>
          <w:rFonts w:eastAsia="標楷體"/>
          <w:spacing w:val="-3"/>
        </w:rPr>
        <w:t xml:space="preserve"> </w:t>
      </w:r>
      <w:r w:rsidRPr="002459BB">
        <w:rPr>
          <w:rFonts w:eastAsia="標楷體" w:hint="eastAsia"/>
        </w:rPr>
        <w:t>級</w:t>
      </w:r>
    </w:p>
    <w:p w:rsidR="00D773F4" w:rsidRPr="002459BB" w:rsidRDefault="00D773F4" w:rsidP="00D773F4">
      <w:pPr>
        <w:pStyle w:val="a5"/>
        <w:spacing w:line="314" w:lineRule="exact"/>
        <w:ind w:left="787"/>
        <w:rPr>
          <w:rFonts w:eastAsia="標楷體"/>
          <w:sz w:val="24"/>
          <w:szCs w:val="24"/>
        </w:rPr>
      </w:pPr>
      <w:r w:rsidRPr="002459BB">
        <w:rPr>
          <w:rFonts w:ascii="MS Mincho" w:eastAsia="MS Mincho" w:hAnsi="MS Mincho" w:cs="MS Mincho" w:hint="eastAsia"/>
          <w:sz w:val="24"/>
          <w:szCs w:val="24"/>
        </w:rPr>
        <w:t>➢</w:t>
      </w:r>
      <w:r w:rsidRPr="002459BB">
        <w:rPr>
          <w:rFonts w:eastAsia="標楷體"/>
          <w:sz w:val="24"/>
          <w:szCs w:val="24"/>
        </w:rPr>
        <w:t xml:space="preserve"> </w:t>
      </w:r>
      <w:r w:rsidRPr="002459BB">
        <w:rPr>
          <w:rFonts w:eastAsia="標楷體" w:hint="eastAsia"/>
          <w:sz w:val="24"/>
          <w:szCs w:val="24"/>
        </w:rPr>
        <w:t>疼痛程度</w:t>
      </w:r>
      <w:r w:rsidRPr="002459BB">
        <w:rPr>
          <w:rFonts w:eastAsia="標楷體"/>
          <w:sz w:val="24"/>
          <w:szCs w:val="24"/>
        </w:rPr>
        <w:t>(Pain Scale)</w:t>
      </w:r>
      <w:r w:rsidRPr="002459BB">
        <w:rPr>
          <w:rFonts w:eastAsia="標楷體" w:hint="eastAsia"/>
          <w:sz w:val="24"/>
          <w:szCs w:val="24"/>
        </w:rPr>
        <w:t>：</w:t>
      </w:r>
      <w:r w:rsidRPr="002459BB">
        <w:rPr>
          <w:rFonts w:eastAsia="標楷體"/>
          <w:sz w:val="24"/>
          <w:szCs w:val="24"/>
        </w:rPr>
        <w:t>2</w:t>
      </w:r>
      <w:r w:rsidRPr="002459BB">
        <w:rPr>
          <w:rFonts w:eastAsia="標楷體" w:hint="eastAsia"/>
          <w:sz w:val="24"/>
          <w:szCs w:val="24"/>
        </w:rPr>
        <w:t>、</w:t>
      </w:r>
      <w:r w:rsidRPr="002459BB">
        <w:rPr>
          <w:rFonts w:eastAsia="標楷體"/>
          <w:sz w:val="24"/>
          <w:szCs w:val="24"/>
        </w:rPr>
        <w:t>3</w:t>
      </w:r>
      <w:r w:rsidRPr="002459BB">
        <w:rPr>
          <w:rFonts w:eastAsia="標楷體" w:hint="eastAsia"/>
          <w:sz w:val="24"/>
          <w:szCs w:val="24"/>
        </w:rPr>
        <w:t>、</w:t>
      </w:r>
      <w:r w:rsidRPr="002459BB">
        <w:rPr>
          <w:rFonts w:eastAsia="標楷體"/>
          <w:sz w:val="24"/>
          <w:szCs w:val="24"/>
        </w:rPr>
        <w:t xml:space="preserve">4 </w:t>
      </w:r>
      <w:r w:rsidRPr="002459BB">
        <w:rPr>
          <w:rFonts w:eastAsia="標楷體" w:hint="eastAsia"/>
          <w:sz w:val="24"/>
          <w:szCs w:val="24"/>
        </w:rPr>
        <w:t>級</w:t>
      </w:r>
    </w:p>
    <w:p w:rsidR="00D773F4" w:rsidRPr="002459BB" w:rsidRDefault="00D773F4" w:rsidP="00D773F4">
      <w:pPr>
        <w:pStyle w:val="a5"/>
        <w:spacing w:line="319" w:lineRule="exact"/>
        <w:ind w:left="787"/>
        <w:rPr>
          <w:rFonts w:eastAsia="標楷體"/>
        </w:rPr>
      </w:pPr>
      <w:r w:rsidRPr="002459BB">
        <w:rPr>
          <w:rFonts w:ascii="MS Mincho" w:eastAsia="MS Mincho" w:hAnsi="MS Mincho" w:cs="MS Mincho" w:hint="eastAsia"/>
          <w:sz w:val="24"/>
          <w:szCs w:val="24"/>
        </w:rPr>
        <w:t>➢</w:t>
      </w:r>
      <w:r w:rsidRPr="002459BB">
        <w:rPr>
          <w:rFonts w:eastAsia="標楷體"/>
          <w:sz w:val="24"/>
          <w:szCs w:val="24"/>
        </w:rPr>
        <w:t xml:space="preserve"> </w:t>
      </w:r>
      <w:r w:rsidRPr="002459BB">
        <w:rPr>
          <w:rFonts w:eastAsia="標楷體" w:hint="eastAsia"/>
          <w:sz w:val="24"/>
          <w:szCs w:val="24"/>
        </w:rPr>
        <w:t>高危險受傷機轉：</w:t>
      </w:r>
      <w:r w:rsidRPr="002459BB">
        <w:rPr>
          <w:rFonts w:eastAsia="標楷體"/>
          <w:sz w:val="24"/>
          <w:szCs w:val="24"/>
        </w:rPr>
        <w:t xml:space="preserve">2 </w:t>
      </w:r>
      <w:r w:rsidRPr="002459BB">
        <w:rPr>
          <w:rFonts w:eastAsia="標楷體" w:hint="eastAsia"/>
          <w:sz w:val="24"/>
          <w:szCs w:val="24"/>
        </w:rPr>
        <w:t>級</w:t>
      </w:r>
    </w:p>
    <w:p w:rsidR="00D773F4" w:rsidRPr="002459BB" w:rsidRDefault="00D773F4">
      <w:pPr>
        <w:sectPr w:rsidR="00D773F4" w:rsidRPr="002459BB">
          <w:headerReference w:type="default" r:id="rId74"/>
          <w:footerReference w:type="default" r:id="rId75"/>
          <w:pgSz w:w="16838" w:h="11906" w:orient="landscape"/>
          <w:pgMar w:top="1247" w:right="1418" w:bottom="1021" w:left="1418" w:header="720" w:footer="720" w:gutter="0"/>
          <w:cols w:space="720"/>
          <w:docGrid w:type="lines" w:linePitch="402"/>
        </w:sectPr>
      </w:pPr>
    </w:p>
    <w:p w:rsidR="000257EE" w:rsidRPr="002459BB" w:rsidRDefault="007A2244" w:rsidP="007A2244">
      <w:pPr>
        <w:spacing w:line="600" w:lineRule="exact"/>
        <w:jc w:val="center"/>
      </w:pPr>
      <w:r w:rsidRPr="002459BB">
        <w:rPr>
          <w:rFonts w:ascii="標楷體" w:eastAsia="標楷體" w:hAnsi="標楷體"/>
          <w:noProof/>
        </w:rPr>
        <w:lastRenderedPageBreak/>
        <w:drawing>
          <wp:anchor distT="0" distB="0" distL="114300" distR="114300" simplePos="0" relativeHeight="251688960" behindDoc="0" locked="0" layoutInCell="1" allowOverlap="1" wp14:anchorId="3D2B9B0F" wp14:editId="4CE861C5">
            <wp:simplePos x="0" y="0"/>
            <wp:positionH relativeFrom="column">
              <wp:posOffset>111760</wp:posOffset>
            </wp:positionH>
            <wp:positionV relativeFrom="paragraph">
              <wp:posOffset>165100</wp:posOffset>
            </wp:positionV>
            <wp:extent cx="5957570" cy="7320915"/>
            <wp:effectExtent l="0" t="0" r="5080" b="0"/>
            <wp:wrapNone/>
            <wp:docPr id="34" name="圖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1" cstate="print">
                      <a:extLst>
                        <a:ext uri="{28A0092B-C50C-407E-A947-70E740481C1C}">
                          <a14:useLocalDpi xmlns:a14="http://schemas.microsoft.com/office/drawing/2010/main" val="0"/>
                        </a:ext>
                      </a:extLst>
                    </a:blip>
                    <a:srcRect t="1874" r="1262" b="2810"/>
                    <a:stretch/>
                  </pic:blipFill>
                  <pic:spPr bwMode="auto">
                    <a:xfrm>
                      <a:off x="0" y="0"/>
                      <a:ext cx="5957570" cy="73209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A0EEE" w:rsidRPr="002459BB">
        <w:rPr>
          <w:rFonts w:ascii="標楷體" w:eastAsia="標楷體" w:hAnsi="標楷體"/>
          <w:noProof/>
          <w:sz w:val="20"/>
        </w:rPr>
        <mc:AlternateContent>
          <mc:Choice Requires="wps">
            <w:drawing>
              <wp:anchor distT="0" distB="0" distL="114300" distR="114300" simplePos="0" relativeHeight="251651072" behindDoc="0" locked="0" layoutInCell="1" allowOverlap="1" wp14:anchorId="09FB9BCF" wp14:editId="1495147E">
                <wp:simplePos x="0" y="0"/>
                <wp:positionH relativeFrom="column">
                  <wp:posOffset>-30773</wp:posOffset>
                </wp:positionH>
                <wp:positionV relativeFrom="paragraph">
                  <wp:posOffset>-396191</wp:posOffset>
                </wp:positionV>
                <wp:extent cx="1028700" cy="661181"/>
                <wp:effectExtent l="0" t="0" r="0" b="5715"/>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61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附表九</w:t>
                            </w:r>
                          </w:p>
                          <w:p w:rsidR="001918F1" w:rsidRPr="00AA0EEE" w:rsidRDefault="001918F1">
                            <w:pPr>
                              <w:snapToGrid w:val="0"/>
                              <w:spacing w:line="240" w:lineRule="auto"/>
                              <w:rPr>
                                <w:rFonts w:ascii="Times New Roman" w:eastAsia="標楷體" w:hAnsi="Times New Roman"/>
                                <w:sz w:val="28"/>
                                <w:szCs w:val="28"/>
                              </w:rPr>
                            </w:pPr>
                            <w:r w:rsidRPr="00AA0EEE">
                              <w:rPr>
                                <w:rFonts w:ascii="Times New Roman" w:eastAsia="標楷體" w:hAnsi="Times New Roman"/>
                                <w:sz w:val="28"/>
                                <w:szCs w:val="28"/>
                              </w:rPr>
                              <w:t>(109/5/1)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9FB9BCF" id="Text Box 22" o:spid="_x0000_s1050" type="#_x0000_t202" style="position:absolute;left:0;text-align:left;margin-left:-2.4pt;margin-top:-31.2pt;width:81pt;height:52.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" stroked="f">
                <v:textbo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附表九</w:t>
                      </w:r>
                    </w:p>
                    <w:p w:rsidR="001918F1" w:rsidRPr="00AA0EEE" w:rsidRDefault="001918F1">
                      <w:pPr>
                        <w:snapToGrid w:val="0"/>
                        <w:spacing w:line="240" w:lineRule="auto"/>
                        <w:rPr>
                          <w:rFonts w:ascii="Times New Roman" w:eastAsia="標楷體" w:hAnsi="Times New Roman"/>
                          <w:sz w:val="28"/>
                          <w:szCs w:val="28"/>
                        </w:rPr>
                      </w:pPr>
                      <w:r w:rsidRPr="00AA0EEE">
                        <w:rPr>
                          <w:rFonts w:ascii="Times New Roman" w:eastAsia="標楷體" w:hAnsi="Times New Roman"/>
                          <w:sz w:val="28"/>
                          <w:szCs w:val="28"/>
                        </w:rPr>
                        <w:t>(109/5/1)</w:t>
                      </w:r>
                    </w:p>
                  </w:txbxContent>
                </v:textbox>
              </v:shape>
            </w:pict>
          </mc:Fallback>
        </mc:AlternateContent>
      </w:r>
      <w:r w:rsidR="005E147B" w:rsidRPr="002459BB">
        <w:rPr>
          <w:rFonts w:ascii="標楷體" w:eastAsia="標楷體" w:hAnsi="標楷體"/>
          <w:noProof/>
        </w:rPr>
        <mc:AlternateContent>
          <mc:Choice Requires="wps">
            <w:drawing>
              <wp:anchor distT="0" distB="0" distL="114300" distR="114300" simplePos="0" relativeHeight="251650048" behindDoc="0" locked="0" layoutInCell="1" allowOverlap="1" wp14:anchorId="363FD368" wp14:editId="499E0802">
                <wp:simplePos x="0" y="0"/>
                <wp:positionH relativeFrom="column">
                  <wp:posOffset>7467600</wp:posOffset>
                </wp:positionH>
                <wp:positionV relativeFrom="paragraph">
                  <wp:posOffset>-342900</wp:posOffset>
                </wp:positionV>
                <wp:extent cx="1028700" cy="305435"/>
                <wp:effectExtent l="0" t="0" r="0" b="0"/>
                <wp:wrapNone/>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附表十</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63FD368" id="Text Box 21" o:spid="_x0000_s1051" type="#_x0000_t202" style="position:absolute;left:0;text-align:left;margin-left:588pt;margin-top:-27pt;width:81pt;height:24.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" filled="f" stroked="f">
                <v:textbo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附表十</w:t>
                      </w:r>
                    </w:p>
                  </w:txbxContent>
                </v:textbox>
              </v:shape>
            </w:pict>
          </mc:Fallback>
        </mc:AlternateContent>
      </w:r>
      <w:r w:rsidR="00274757" w:rsidRPr="002459BB">
        <w:t xml:space="preserve">  </w:t>
      </w:r>
    </w:p>
    <w:p w:rsidR="000257EE" w:rsidRPr="002459BB" w:rsidRDefault="000257EE"/>
    <w:p w:rsidR="000257EE" w:rsidRPr="002459BB" w:rsidRDefault="000257EE"/>
    <w:p w:rsidR="000257EE" w:rsidRPr="002459BB" w:rsidRDefault="000257EE"/>
    <w:p w:rsidR="000257EE" w:rsidRPr="002459BB" w:rsidRDefault="00274757">
      <w:pPr>
        <w:sectPr w:rsidR="000257EE" w:rsidRPr="002459BB">
          <w:headerReference w:type="default" r:id="rId76"/>
          <w:footerReference w:type="default" r:id="rId77"/>
          <w:pgSz w:w="11906" w:h="16838"/>
          <w:pgMar w:top="1134" w:right="1134" w:bottom="1134" w:left="1134" w:header="851" w:footer="851" w:gutter="0"/>
          <w:cols w:space="720"/>
          <w:docGrid w:type="lines" w:linePitch="398"/>
        </w:sectPr>
      </w:pPr>
      <w:r w:rsidRPr="002459BB">
        <w:t xml:space="preserve">             </w:t>
      </w:r>
    </w:p>
    <w:p w:rsidR="000257EE" w:rsidRPr="002459BB" w:rsidRDefault="00274757">
      <w:pPr>
        <w:spacing w:line="600" w:lineRule="exact"/>
        <w:jc w:val="center"/>
        <w:rPr>
          <w:rFonts w:ascii="Times New Roman" w:eastAsia="標楷體" w:hAnsi="Times New Roman"/>
          <w:sz w:val="28"/>
          <w:szCs w:val="28"/>
        </w:rPr>
        <w:sectPr w:rsidR="000257EE" w:rsidRPr="002459BB">
          <w:headerReference w:type="default" r:id="rId78"/>
          <w:footerReference w:type="default" r:id="rId79"/>
          <w:pgSz w:w="11906" w:h="16838"/>
          <w:pgMar w:top="1134" w:right="1134" w:bottom="1134" w:left="1134" w:header="720" w:footer="720" w:gutter="0"/>
          <w:cols w:space="720"/>
          <w:docGrid w:type="lines" w:linePitch="384"/>
        </w:sectPr>
      </w:pPr>
      <w:r w:rsidRPr="002459BB">
        <w:rPr>
          <w:rFonts w:ascii="Times New Roman" w:eastAsia="標楷體" w:hAnsi="Times New Roman"/>
          <w:sz w:val="28"/>
          <w:szCs w:val="28"/>
        </w:rPr>
        <w:lastRenderedPageBreak/>
        <w:t>附表十</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刪除</w:t>
      </w:r>
      <w:r w:rsidRPr="002459BB">
        <w:rPr>
          <w:rFonts w:ascii="Times New Roman" w:eastAsia="標楷體" w:hAnsi="Times New Roman"/>
          <w:sz w:val="28"/>
          <w:szCs w:val="28"/>
        </w:rPr>
        <w:t>(102/3/1)</w:t>
      </w:r>
    </w:p>
    <w:tbl>
      <w:tblPr>
        <w:tblW w:w="9694" w:type="dxa"/>
        <w:tblCellMar>
          <w:left w:w="10" w:type="dxa"/>
          <w:right w:w="10" w:type="dxa"/>
        </w:tblCellMar>
        <w:tblLook w:val="04A0" w:firstRow="1" w:lastRow="0" w:firstColumn="1" w:lastColumn="0" w:noHBand="0" w:noVBand="1"/>
      </w:tblPr>
      <w:tblGrid>
        <w:gridCol w:w="9694"/>
      </w:tblGrid>
      <w:tr w:rsidR="003D24F4" w:rsidRPr="002459BB">
        <w:tc>
          <w:tcPr>
            <w:tcW w:w="9694" w:type="dxa"/>
            <w:shd w:val="clear" w:color="auto" w:fill="auto"/>
            <w:tcMar>
              <w:top w:w="0" w:type="dxa"/>
              <w:left w:w="28" w:type="dxa"/>
              <w:bottom w:w="0" w:type="dxa"/>
              <w:right w:w="28" w:type="dxa"/>
            </w:tcMar>
            <w:vAlign w:val="center"/>
          </w:tcPr>
          <w:p w:rsidR="000257EE" w:rsidRPr="002459BB" w:rsidRDefault="00274757">
            <w:pPr>
              <w:snapToGrid w:val="0"/>
              <w:spacing w:line="240" w:lineRule="auto"/>
              <w:jc w:val="center"/>
              <w:rPr>
                <w:rFonts w:ascii="Times New Roman" w:eastAsia="標楷體" w:hAnsi="Times New Roman"/>
                <w:sz w:val="28"/>
                <w:szCs w:val="28"/>
              </w:rPr>
            </w:pPr>
            <w:r w:rsidRPr="002459BB">
              <w:rPr>
                <w:rFonts w:ascii="Times New Roman" w:eastAsia="標楷體" w:hAnsi="Times New Roman"/>
                <w:sz w:val="28"/>
                <w:szCs w:val="28"/>
              </w:rPr>
              <w:lastRenderedPageBreak/>
              <w:t>附表十一</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刪除</w:t>
            </w:r>
            <w:r w:rsidRPr="002459BB">
              <w:rPr>
                <w:rFonts w:ascii="Times New Roman" w:eastAsia="標楷體" w:hAnsi="Times New Roman"/>
                <w:sz w:val="28"/>
                <w:szCs w:val="28"/>
              </w:rPr>
              <w:t>(102/3/1)</w:t>
            </w:r>
          </w:p>
          <w:p w:rsidR="000257EE" w:rsidRPr="002459BB" w:rsidRDefault="000257EE">
            <w:pPr>
              <w:spacing w:line="600" w:lineRule="exact"/>
              <w:jc w:val="center"/>
              <w:rPr>
                <w:rFonts w:ascii="標楷體" w:eastAsia="標楷體" w:hAnsi="標楷體"/>
                <w:b/>
                <w:bCs/>
              </w:rPr>
            </w:pPr>
          </w:p>
        </w:tc>
      </w:tr>
    </w:tbl>
    <w:p w:rsidR="000257EE" w:rsidRPr="002459BB" w:rsidRDefault="000257EE" w:rsidP="000257EE">
      <w:pPr>
        <w:rPr>
          <w:vanish/>
        </w:rPr>
        <w:sectPr w:rsidR="000257EE" w:rsidRPr="002459BB">
          <w:headerReference w:type="default" r:id="rId80"/>
          <w:footerReference w:type="default" r:id="rId81"/>
          <w:pgSz w:w="11906" w:h="16838"/>
          <w:pgMar w:top="1134" w:right="1134" w:bottom="1134" w:left="1134" w:header="720" w:footer="720" w:gutter="0"/>
          <w:cols w:space="720"/>
          <w:docGrid w:type="lines" w:linePitch="384"/>
        </w:sectPr>
      </w:pPr>
    </w:p>
    <w:tbl>
      <w:tblPr>
        <w:tblW w:w="9694" w:type="dxa"/>
        <w:tblCellMar>
          <w:left w:w="10" w:type="dxa"/>
          <w:right w:w="10" w:type="dxa"/>
        </w:tblCellMar>
        <w:tblLook w:val="04A0" w:firstRow="1" w:lastRow="0" w:firstColumn="1" w:lastColumn="0" w:noHBand="0" w:noVBand="1"/>
      </w:tblPr>
      <w:tblGrid>
        <w:gridCol w:w="9694"/>
      </w:tblGrid>
      <w:tr w:rsidR="003D24F4" w:rsidRPr="002459BB">
        <w:tc>
          <w:tcPr>
            <w:tcW w:w="9694" w:type="dxa"/>
            <w:shd w:val="clear" w:color="auto" w:fill="auto"/>
            <w:tcMar>
              <w:top w:w="0" w:type="dxa"/>
              <w:left w:w="28" w:type="dxa"/>
              <w:bottom w:w="0" w:type="dxa"/>
              <w:right w:w="28" w:type="dxa"/>
            </w:tcMar>
            <w:vAlign w:val="center"/>
          </w:tcPr>
          <w:p w:rsidR="000257EE" w:rsidRPr="002459BB" w:rsidRDefault="005E147B">
            <w:pPr>
              <w:spacing w:before="36" w:after="36"/>
            </w:pPr>
            <w:r w:rsidRPr="002459BB">
              <w:rPr>
                <w:rFonts w:ascii="標楷體" w:eastAsia="標楷體" w:hAnsi="標楷體"/>
                <w:b/>
                <w:bCs/>
                <w:noProof/>
                <w:sz w:val="20"/>
              </w:rPr>
              <w:lastRenderedPageBreak/>
              <mc:AlternateContent>
                <mc:Choice Requires="wps">
                  <w:drawing>
                    <wp:anchor distT="0" distB="0" distL="114300" distR="114300" simplePos="0" relativeHeight="251644928" behindDoc="0" locked="0" layoutInCell="1" allowOverlap="1" wp14:anchorId="4EA61CA7" wp14:editId="55A60A09">
                      <wp:simplePos x="0" y="0"/>
                      <wp:positionH relativeFrom="column">
                        <wp:posOffset>36830</wp:posOffset>
                      </wp:positionH>
                      <wp:positionV relativeFrom="paragraph">
                        <wp:posOffset>-149860</wp:posOffset>
                      </wp:positionV>
                      <wp:extent cx="1112520" cy="305435"/>
                      <wp:effectExtent l="0" t="0" r="0" b="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snapToGrid w:val="0"/>
                                    <w:spacing w:line="240" w:lineRule="auto"/>
                                    <w:rPr>
                                      <w:rFonts w:eastAsia="標楷體"/>
                                      <w:sz w:val="28"/>
                                    </w:rPr>
                                  </w:pPr>
                                  <w:r>
                                    <w:rPr>
                                      <w:rFonts w:eastAsia="標楷體"/>
                                      <w:sz w:val="28"/>
                                    </w:rPr>
                                    <w:t>附表十二</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EA61CA7" id="Text Box 15" o:spid="_x0000_s1052" type="#_x0000_t202" style="position:absolute;margin-left:2.9pt;margin-top:-11.8pt;width:87.6pt;height:24.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" filled="f" stroked="f">
                      <v:textbox>
                        <w:txbxContent>
                          <w:p w:rsidR="001918F1" w:rsidRDefault="001918F1">
                            <w:pPr>
                              <w:snapToGrid w:val="0"/>
                              <w:spacing w:line="240" w:lineRule="auto"/>
                              <w:rPr>
                                <w:rFonts w:eastAsia="標楷體"/>
                                <w:sz w:val="28"/>
                              </w:rPr>
                            </w:pPr>
                            <w:r>
                              <w:rPr>
                                <w:rFonts w:eastAsia="標楷體"/>
                                <w:sz w:val="28"/>
                              </w:rPr>
                              <w:t>附表十二</w:t>
                            </w:r>
                          </w:p>
                        </w:txbxContent>
                      </v:textbox>
                    </v:shape>
                  </w:pict>
                </mc:Fallback>
              </mc:AlternateContent>
            </w:r>
          </w:p>
        </w:tc>
      </w:tr>
    </w:tbl>
    <w:p w:rsidR="000257EE" w:rsidRPr="002459BB" w:rsidRDefault="00274757">
      <w:pPr>
        <w:spacing w:after="180" w:line="600" w:lineRule="exact"/>
        <w:jc w:val="center"/>
        <w:rPr>
          <w:rFonts w:ascii="Times New Roman" w:hAnsi="Times New Roman"/>
        </w:rPr>
      </w:pPr>
      <w:r w:rsidRPr="002459BB">
        <w:rPr>
          <w:rFonts w:ascii="Times New Roman" w:eastAsia="標楷體" w:hAnsi="Times New Roman"/>
          <w:b/>
          <w:bCs/>
          <w:sz w:val="32"/>
        </w:rPr>
        <w:t>同次治療不可併同申報項目</w:t>
      </w:r>
    </w:p>
    <w:tbl>
      <w:tblPr>
        <w:tblW w:w="9694" w:type="dxa"/>
        <w:tblCellMar>
          <w:left w:w="10" w:type="dxa"/>
          <w:right w:w="10" w:type="dxa"/>
        </w:tblCellMar>
        <w:tblLook w:val="04A0" w:firstRow="1" w:lastRow="0" w:firstColumn="1" w:lastColumn="0" w:noHBand="0" w:noVBand="1"/>
      </w:tblPr>
      <w:tblGrid>
        <w:gridCol w:w="3260"/>
        <w:gridCol w:w="3217"/>
        <w:gridCol w:w="3217"/>
      </w:tblGrid>
      <w:tr w:rsidR="003D24F4" w:rsidRPr="002459B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54" w:after="54"/>
              <w:jc w:val="center"/>
              <w:rPr>
                <w:rFonts w:ascii="Times New Roman" w:eastAsia="標楷體" w:hAnsi="Times New Roman"/>
              </w:rPr>
            </w:pPr>
            <w:r w:rsidRPr="002459BB">
              <w:rPr>
                <w:rFonts w:ascii="Times New Roman" w:eastAsia="標楷體" w:hAnsi="Times New Roman"/>
              </w:rPr>
              <w:t>項目代號</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54" w:after="54"/>
              <w:jc w:val="center"/>
              <w:rPr>
                <w:rFonts w:ascii="Times New Roman" w:eastAsia="標楷體" w:hAnsi="Times New Roman"/>
              </w:rPr>
            </w:pPr>
            <w:r w:rsidRPr="002459BB">
              <w:rPr>
                <w:rFonts w:ascii="Times New Roman" w:eastAsia="標楷體" w:hAnsi="Times New Roman"/>
              </w:rPr>
              <w:t>不可併同申報項目</w:t>
            </w:r>
          </w:p>
          <w:p w:rsidR="000257EE" w:rsidRPr="002459BB" w:rsidRDefault="00C54EE9">
            <w:pPr>
              <w:spacing w:before="54" w:after="54"/>
              <w:jc w:val="center"/>
              <w:rPr>
                <w:rFonts w:ascii="Times New Roman" w:eastAsia="標楷體" w:hAnsi="Times New Roman"/>
              </w:rPr>
            </w:pPr>
            <w:r w:rsidRPr="002459BB">
              <w:rPr>
                <w:rFonts w:ascii="Times New Roman" w:eastAsia="標楷體" w:hAnsi="Times New Roman"/>
              </w:rPr>
              <w:t>(</w:t>
            </w:r>
            <w:r w:rsidR="00274757" w:rsidRPr="002459BB">
              <w:rPr>
                <w:rFonts w:ascii="Times New Roman" w:eastAsia="標楷體" w:hAnsi="Times New Roman"/>
              </w:rPr>
              <w:t>不論是否相同部位</w:t>
            </w:r>
            <w:r w:rsidRPr="002459BB">
              <w:rPr>
                <w:rFonts w:ascii="Times New Roman" w:eastAsia="標楷體" w:hAnsi="Times New Roman"/>
              </w:rPr>
              <w:t>)</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54" w:after="54"/>
              <w:jc w:val="center"/>
              <w:rPr>
                <w:rFonts w:ascii="Times New Roman" w:eastAsia="標楷體" w:hAnsi="Times New Roman"/>
              </w:rPr>
            </w:pPr>
            <w:r w:rsidRPr="002459BB">
              <w:rPr>
                <w:rFonts w:ascii="Times New Roman" w:eastAsia="標楷體" w:hAnsi="Times New Roman"/>
              </w:rPr>
              <w:t>不可併同申報</w:t>
            </w:r>
          </w:p>
          <w:p w:rsidR="000257EE" w:rsidRPr="002459BB" w:rsidRDefault="00C54EE9">
            <w:pPr>
              <w:spacing w:before="54" w:after="54"/>
              <w:jc w:val="center"/>
              <w:rPr>
                <w:rFonts w:ascii="Times New Roman" w:eastAsia="標楷體" w:hAnsi="Times New Roman"/>
              </w:rPr>
            </w:pPr>
            <w:r w:rsidRPr="002459BB">
              <w:rPr>
                <w:rFonts w:ascii="Times New Roman" w:eastAsia="標楷體" w:hAnsi="Times New Roman"/>
              </w:rPr>
              <w:t>(</w:t>
            </w:r>
            <w:r w:rsidR="00274757" w:rsidRPr="002459BB">
              <w:rPr>
                <w:rFonts w:ascii="Times New Roman" w:eastAsia="標楷體" w:hAnsi="Times New Roman"/>
              </w:rPr>
              <w:t>只限同部位</w:t>
            </w:r>
            <w:r w:rsidRPr="002459BB">
              <w:rPr>
                <w:rFonts w:ascii="Times New Roman" w:eastAsia="標楷體" w:hAnsi="Times New Roman"/>
              </w:rPr>
              <w:t>)</w:t>
            </w:r>
          </w:p>
        </w:tc>
      </w:tr>
      <w:tr w:rsidR="003D24F4" w:rsidRPr="002459B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54" w:after="54"/>
              <w:jc w:val="both"/>
              <w:rPr>
                <w:rFonts w:ascii="Times New Roman" w:hAnsi="Times New Roman"/>
              </w:rPr>
            </w:pPr>
            <w:r w:rsidRPr="002459BB">
              <w:rPr>
                <w:rFonts w:ascii="Times New Roman" w:eastAsia="標楷體" w:hAnsi="Times New Roman"/>
                <w:kern w:val="3"/>
              </w:rPr>
              <w:t>PTS2</w:t>
            </w:r>
            <w:r w:rsidRPr="002459BB">
              <w:rPr>
                <w:rFonts w:ascii="Times New Roman" w:eastAsia="標楷體" w:hAnsi="Times New Roman"/>
                <w:kern w:val="3"/>
              </w:rPr>
              <w:t>治</w:t>
            </w:r>
            <w:r w:rsidRPr="002459BB">
              <w:rPr>
                <w:rFonts w:ascii="Times New Roman" w:eastAsia="標楷體" w:hAnsi="Times New Roman"/>
              </w:rPr>
              <w:t>療性冷／熱敷</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54" w:after="54"/>
              <w:jc w:val="both"/>
              <w:rPr>
                <w:rFonts w:ascii="Times New Roman" w:eastAsia="標楷體" w:hAnsi="Times New Roman"/>
              </w:rPr>
            </w:pPr>
            <w:r w:rsidRPr="002459BB">
              <w:rPr>
                <w:rFonts w:ascii="Times New Roman" w:eastAsia="標楷體" w:hAnsi="Times New Roman"/>
              </w:rPr>
              <w:t>全身水療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54" w:after="54"/>
              <w:jc w:val="both"/>
              <w:rPr>
                <w:rFonts w:ascii="Times New Roman" w:hAnsi="Times New Roman"/>
              </w:rPr>
            </w:pPr>
            <w:r w:rsidRPr="002459BB">
              <w:rPr>
                <w:rFonts w:ascii="Times New Roman" w:eastAsia="標楷體" w:hAnsi="Times New Roman"/>
              </w:rPr>
              <w:t>紅外線</w:t>
            </w:r>
            <w:r w:rsidRPr="002459BB">
              <w:rPr>
                <w:rFonts w:ascii="Times New Roman" w:eastAsia="標楷體" w:hAnsi="Times New Roman"/>
                <w:szCs w:val="22"/>
              </w:rPr>
              <w:t>、</w:t>
            </w:r>
            <w:r w:rsidRPr="002459BB">
              <w:rPr>
                <w:rFonts w:ascii="Times New Roman" w:eastAsia="標楷體" w:hAnsi="Times New Roman"/>
              </w:rPr>
              <w:t>石蠟浴</w:t>
            </w:r>
            <w:r w:rsidRPr="002459BB">
              <w:rPr>
                <w:rFonts w:ascii="Times New Roman" w:eastAsia="標楷體" w:hAnsi="Times New Roman"/>
                <w:szCs w:val="22"/>
              </w:rPr>
              <w:t>、</w:t>
            </w:r>
            <w:r w:rsidRPr="002459BB">
              <w:rPr>
                <w:rFonts w:ascii="Times New Roman" w:eastAsia="標楷體" w:hAnsi="Times New Roman"/>
              </w:rPr>
              <w:t>上肢水療</w:t>
            </w:r>
            <w:r w:rsidRPr="002459BB">
              <w:rPr>
                <w:rFonts w:ascii="Times New Roman" w:eastAsia="標楷體" w:hAnsi="Times New Roman"/>
                <w:szCs w:val="22"/>
              </w:rPr>
              <w:t>、</w:t>
            </w:r>
            <w:r w:rsidRPr="002459BB">
              <w:rPr>
                <w:rFonts w:ascii="Times New Roman" w:eastAsia="標楷體" w:hAnsi="Times New Roman"/>
              </w:rPr>
              <w:t>下肢水療</w:t>
            </w:r>
            <w:r w:rsidRPr="002459BB">
              <w:rPr>
                <w:rFonts w:ascii="Times New Roman" w:eastAsia="標楷體" w:hAnsi="Times New Roman"/>
                <w:szCs w:val="22"/>
              </w:rPr>
              <w:t>、</w:t>
            </w:r>
            <w:r w:rsidRPr="002459BB">
              <w:rPr>
                <w:rFonts w:ascii="Times New Roman" w:eastAsia="標楷體" w:hAnsi="Times New Roman"/>
              </w:rPr>
              <w:t>紫外線</w:t>
            </w:r>
            <w:r w:rsidRPr="002459BB">
              <w:rPr>
                <w:rFonts w:ascii="Times New Roman" w:eastAsia="標楷體" w:hAnsi="Times New Roman"/>
                <w:szCs w:val="22"/>
              </w:rPr>
              <w:t>、</w:t>
            </w:r>
            <w:r w:rsidRPr="002459BB">
              <w:rPr>
                <w:rFonts w:ascii="Times New Roman" w:eastAsia="標楷體" w:hAnsi="Times New Roman"/>
              </w:rPr>
              <w:t>短波</w:t>
            </w:r>
            <w:r w:rsidRPr="002459BB">
              <w:rPr>
                <w:rFonts w:ascii="Times New Roman" w:eastAsia="標楷體" w:hAnsi="Times New Roman"/>
                <w:szCs w:val="22"/>
              </w:rPr>
              <w:t>、</w:t>
            </w:r>
            <w:r w:rsidRPr="002459BB">
              <w:rPr>
                <w:rFonts w:ascii="Times New Roman" w:eastAsia="標楷體" w:hAnsi="Times New Roman"/>
              </w:rPr>
              <w:t>微波</w:t>
            </w:r>
          </w:p>
        </w:tc>
      </w:tr>
      <w:tr w:rsidR="003D24F4" w:rsidRPr="002459B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54" w:after="54"/>
              <w:jc w:val="both"/>
              <w:rPr>
                <w:rFonts w:ascii="Times New Roman" w:hAnsi="Times New Roman"/>
              </w:rPr>
            </w:pPr>
            <w:r w:rsidRPr="002459BB">
              <w:rPr>
                <w:rFonts w:ascii="Times New Roman" w:eastAsia="標楷體" w:hAnsi="Times New Roman"/>
                <w:kern w:val="3"/>
              </w:rPr>
              <w:t>PTS3</w:t>
            </w:r>
            <w:r w:rsidRPr="002459BB">
              <w:rPr>
                <w:rFonts w:ascii="Times New Roman" w:eastAsia="標楷體" w:hAnsi="Times New Roman"/>
                <w:kern w:val="3"/>
              </w:rPr>
              <w:t>紅</w:t>
            </w:r>
            <w:r w:rsidRPr="002459BB">
              <w:rPr>
                <w:rFonts w:ascii="Times New Roman" w:eastAsia="標楷體" w:hAnsi="Times New Roman"/>
              </w:rPr>
              <w:t>外線</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54" w:after="54"/>
              <w:jc w:val="both"/>
              <w:rPr>
                <w:rFonts w:ascii="Times New Roman" w:eastAsia="標楷體" w:hAnsi="Times New Roman"/>
              </w:rPr>
            </w:pPr>
            <w:r w:rsidRPr="002459BB">
              <w:rPr>
                <w:rFonts w:ascii="Times New Roman" w:eastAsia="標楷體" w:hAnsi="Times New Roman"/>
              </w:rPr>
              <w:t>全身水療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54" w:after="54"/>
              <w:jc w:val="both"/>
              <w:rPr>
                <w:rFonts w:ascii="Times New Roman" w:hAnsi="Times New Roman"/>
              </w:rPr>
            </w:pPr>
            <w:r w:rsidRPr="002459BB">
              <w:rPr>
                <w:rFonts w:ascii="Times New Roman" w:eastAsia="標楷體" w:hAnsi="Times New Roman"/>
              </w:rPr>
              <w:t>治療性冷／熱敷</w:t>
            </w:r>
            <w:r w:rsidRPr="002459BB">
              <w:rPr>
                <w:rFonts w:ascii="Times New Roman" w:eastAsia="標楷體" w:hAnsi="Times New Roman"/>
                <w:szCs w:val="22"/>
              </w:rPr>
              <w:t>、</w:t>
            </w:r>
            <w:r w:rsidRPr="002459BB">
              <w:rPr>
                <w:rFonts w:ascii="Times New Roman" w:eastAsia="標楷體" w:hAnsi="Times New Roman"/>
              </w:rPr>
              <w:t>石蠟浴</w:t>
            </w:r>
            <w:r w:rsidRPr="002459BB">
              <w:rPr>
                <w:rFonts w:ascii="Times New Roman" w:eastAsia="標楷體" w:hAnsi="Times New Roman"/>
                <w:szCs w:val="22"/>
              </w:rPr>
              <w:t>、</w:t>
            </w:r>
            <w:r w:rsidRPr="002459BB">
              <w:rPr>
                <w:rFonts w:ascii="Times New Roman" w:eastAsia="標楷體" w:hAnsi="Times New Roman"/>
              </w:rPr>
              <w:t>上肢水療</w:t>
            </w:r>
            <w:r w:rsidRPr="002459BB">
              <w:rPr>
                <w:rFonts w:ascii="Times New Roman" w:eastAsia="標楷體" w:hAnsi="Times New Roman"/>
                <w:szCs w:val="22"/>
              </w:rPr>
              <w:t>、</w:t>
            </w:r>
            <w:r w:rsidRPr="002459BB">
              <w:rPr>
                <w:rFonts w:ascii="Times New Roman" w:eastAsia="標楷體" w:hAnsi="Times New Roman"/>
              </w:rPr>
              <w:t>下肢水療</w:t>
            </w:r>
            <w:r w:rsidRPr="002459BB">
              <w:rPr>
                <w:rFonts w:ascii="Times New Roman" w:eastAsia="標楷體" w:hAnsi="Times New Roman"/>
                <w:szCs w:val="22"/>
              </w:rPr>
              <w:t>、</w:t>
            </w:r>
            <w:r w:rsidRPr="002459BB">
              <w:rPr>
                <w:rFonts w:ascii="Times New Roman" w:eastAsia="標楷體" w:hAnsi="Times New Roman"/>
              </w:rPr>
              <w:t>全身水療</w:t>
            </w:r>
            <w:r w:rsidRPr="002459BB">
              <w:rPr>
                <w:rFonts w:ascii="Times New Roman" w:eastAsia="標楷體" w:hAnsi="Times New Roman"/>
                <w:szCs w:val="22"/>
              </w:rPr>
              <w:t>、</w:t>
            </w:r>
            <w:r w:rsidRPr="002459BB">
              <w:rPr>
                <w:rFonts w:ascii="Times New Roman" w:eastAsia="標楷體" w:hAnsi="Times New Roman"/>
              </w:rPr>
              <w:t>短波</w:t>
            </w:r>
            <w:r w:rsidRPr="002459BB">
              <w:rPr>
                <w:rFonts w:ascii="Times New Roman" w:eastAsia="標楷體" w:hAnsi="Times New Roman"/>
                <w:szCs w:val="22"/>
              </w:rPr>
              <w:t>、</w:t>
            </w:r>
            <w:r w:rsidRPr="002459BB">
              <w:rPr>
                <w:rFonts w:ascii="Times New Roman" w:eastAsia="標楷體" w:hAnsi="Times New Roman"/>
              </w:rPr>
              <w:t>微波</w:t>
            </w:r>
          </w:p>
        </w:tc>
      </w:tr>
      <w:tr w:rsidR="003D24F4" w:rsidRPr="002459B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54" w:after="54"/>
              <w:jc w:val="both"/>
              <w:rPr>
                <w:rFonts w:ascii="Times New Roman" w:hAnsi="Times New Roman"/>
              </w:rPr>
            </w:pPr>
            <w:r w:rsidRPr="002459BB">
              <w:rPr>
                <w:rFonts w:ascii="Times New Roman" w:eastAsia="標楷體" w:hAnsi="Times New Roman"/>
                <w:kern w:val="3"/>
              </w:rPr>
              <w:t>PTS4</w:t>
            </w:r>
            <w:r w:rsidRPr="002459BB">
              <w:rPr>
                <w:rFonts w:ascii="Times New Roman" w:eastAsia="標楷體" w:hAnsi="Times New Roman"/>
                <w:kern w:val="3"/>
              </w:rPr>
              <w:t>石</w:t>
            </w:r>
            <w:r w:rsidRPr="002459BB">
              <w:rPr>
                <w:rFonts w:ascii="Times New Roman" w:eastAsia="標楷體" w:hAnsi="Times New Roman"/>
              </w:rPr>
              <w:t>蠟浴</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54" w:after="54"/>
              <w:jc w:val="both"/>
              <w:rPr>
                <w:rFonts w:ascii="Times New Roman" w:eastAsia="標楷體" w:hAnsi="Times New Roman"/>
              </w:rPr>
            </w:pPr>
            <w:r w:rsidRPr="002459BB">
              <w:rPr>
                <w:rFonts w:ascii="Times New Roman" w:eastAsia="標楷體" w:hAnsi="Times New Roman"/>
              </w:rPr>
              <w:t>全身水療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54" w:after="54"/>
              <w:jc w:val="both"/>
              <w:rPr>
                <w:rFonts w:ascii="Times New Roman" w:hAnsi="Times New Roman"/>
              </w:rPr>
            </w:pPr>
            <w:r w:rsidRPr="002459BB">
              <w:rPr>
                <w:rFonts w:ascii="Times New Roman" w:eastAsia="標楷體" w:hAnsi="Times New Roman"/>
              </w:rPr>
              <w:t>治療性冷／熱敷</w:t>
            </w:r>
            <w:r w:rsidRPr="002459BB">
              <w:rPr>
                <w:rFonts w:ascii="Times New Roman" w:eastAsia="標楷體" w:hAnsi="Times New Roman"/>
                <w:szCs w:val="22"/>
              </w:rPr>
              <w:t>、</w:t>
            </w:r>
            <w:r w:rsidRPr="002459BB">
              <w:rPr>
                <w:rFonts w:ascii="Times New Roman" w:eastAsia="標楷體" w:hAnsi="Times New Roman"/>
              </w:rPr>
              <w:t>紅外線</w:t>
            </w:r>
          </w:p>
        </w:tc>
      </w:tr>
      <w:tr w:rsidR="003D24F4" w:rsidRPr="002459B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54" w:after="54"/>
              <w:jc w:val="both"/>
              <w:rPr>
                <w:rFonts w:ascii="Times New Roman" w:hAnsi="Times New Roman"/>
              </w:rPr>
            </w:pPr>
            <w:r w:rsidRPr="002459BB">
              <w:rPr>
                <w:rFonts w:ascii="Times New Roman" w:eastAsia="標楷體" w:hAnsi="Times New Roman"/>
                <w:kern w:val="3"/>
              </w:rPr>
              <w:t>PTS6</w:t>
            </w:r>
            <w:r w:rsidRPr="002459BB">
              <w:rPr>
                <w:rFonts w:ascii="Times New Roman" w:eastAsia="標楷體" w:hAnsi="Times New Roman"/>
                <w:kern w:val="3"/>
              </w:rPr>
              <w:t>短</w:t>
            </w:r>
            <w:r w:rsidRPr="002459BB">
              <w:rPr>
                <w:rFonts w:ascii="Times New Roman" w:eastAsia="標楷體" w:hAnsi="Times New Roman"/>
              </w:rPr>
              <w:t>波</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54" w:after="54"/>
              <w:jc w:val="both"/>
              <w:rPr>
                <w:rFonts w:ascii="Times New Roman" w:eastAsia="標楷體" w:hAnsi="Times New Roman"/>
              </w:rPr>
            </w:pPr>
            <w:r w:rsidRPr="002459BB">
              <w:rPr>
                <w:rFonts w:ascii="Times New Roman" w:eastAsia="標楷體" w:hAnsi="Times New Roman"/>
              </w:rPr>
              <w:t>全身水療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54" w:after="54"/>
              <w:jc w:val="both"/>
              <w:rPr>
                <w:rFonts w:ascii="Times New Roman" w:hAnsi="Times New Roman"/>
              </w:rPr>
            </w:pPr>
            <w:r w:rsidRPr="002459BB">
              <w:rPr>
                <w:rFonts w:ascii="Times New Roman" w:eastAsia="標楷體" w:hAnsi="Times New Roman"/>
              </w:rPr>
              <w:t>微波</w:t>
            </w:r>
            <w:r w:rsidRPr="002459BB">
              <w:rPr>
                <w:rFonts w:ascii="Times New Roman" w:eastAsia="標楷體" w:hAnsi="Times New Roman"/>
                <w:szCs w:val="22"/>
              </w:rPr>
              <w:t>、</w:t>
            </w:r>
            <w:r w:rsidRPr="002459BB">
              <w:rPr>
                <w:rFonts w:ascii="Times New Roman" w:eastAsia="標楷體" w:hAnsi="Times New Roman"/>
              </w:rPr>
              <w:t>治療性冷／熱敷</w:t>
            </w:r>
            <w:r w:rsidRPr="002459BB">
              <w:rPr>
                <w:rFonts w:ascii="Times New Roman" w:eastAsia="標楷體" w:hAnsi="Times New Roman"/>
                <w:szCs w:val="22"/>
              </w:rPr>
              <w:t>、</w:t>
            </w:r>
            <w:r w:rsidRPr="002459BB">
              <w:rPr>
                <w:rFonts w:ascii="Times New Roman" w:eastAsia="標楷體" w:hAnsi="Times New Roman"/>
              </w:rPr>
              <w:t>紅外線</w:t>
            </w:r>
          </w:p>
        </w:tc>
      </w:tr>
      <w:tr w:rsidR="003D24F4" w:rsidRPr="002459B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54" w:after="54"/>
              <w:jc w:val="both"/>
              <w:rPr>
                <w:rFonts w:ascii="Times New Roman" w:hAnsi="Times New Roman"/>
              </w:rPr>
            </w:pPr>
            <w:r w:rsidRPr="002459BB">
              <w:rPr>
                <w:rFonts w:ascii="Times New Roman" w:eastAsia="標楷體" w:hAnsi="Times New Roman"/>
                <w:kern w:val="3"/>
              </w:rPr>
              <w:t>PTS7</w:t>
            </w:r>
            <w:r w:rsidRPr="002459BB">
              <w:rPr>
                <w:rFonts w:ascii="Times New Roman" w:eastAsia="標楷體" w:hAnsi="Times New Roman"/>
                <w:kern w:val="3"/>
              </w:rPr>
              <w:t>微</w:t>
            </w:r>
            <w:r w:rsidRPr="002459BB">
              <w:rPr>
                <w:rFonts w:ascii="Times New Roman" w:eastAsia="標楷體" w:hAnsi="Times New Roman"/>
              </w:rPr>
              <w:t>波</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54" w:after="54"/>
              <w:jc w:val="both"/>
              <w:rPr>
                <w:rFonts w:ascii="Times New Roman" w:eastAsia="標楷體" w:hAnsi="Times New Roman"/>
              </w:rPr>
            </w:pPr>
            <w:r w:rsidRPr="002459BB">
              <w:rPr>
                <w:rFonts w:ascii="Times New Roman" w:eastAsia="標楷體" w:hAnsi="Times New Roman"/>
              </w:rPr>
              <w:t>全身水療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54" w:after="54"/>
              <w:jc w:val="both"/>
              <w:rPr>
                <w:rFonts w:ascii="Times New Roman" w:hAnsi="Times New Roman"/>
              </w:rPr>
            </w:pPr>
            <w:r w:rsidRPr="002459BB">
              <w:rPr>
                <w:rFonts w:ascii="Times New Roman" w:eastAsia="標楷體" w:hAnsi="Times New Roman"/>
              </w:rPr>
              <w:t>短波</w:t>
            </w:r>
            <w:r w:rsidRPr="002459BB">
              <w:rPr>
                <w:rFonts w:ascii="Times New Roman" w:eastAsia="標楷體" w:hAnsi="Times New Roman"/>
                <w:szCs w:val="22"/>
              </w:rPr>
              <w:t>、</w:t>
            </w:r>
            <w:r w:rsidRPr="002459BB">
              <w:rPr>
                <w:rFonts w:ascii="Times New Roman" w:eastAsia="標楷體" w:hAnsi="Times New Roman"/>
              </w:rPr>
              <w:t>紅外線</w:t>
            </w:r>
            <w:r w:rsidRPr="002459BB">
              <w:rPr>
                <w:rFonts w:ascii="Times New Roman" w:eastAsia="標楷體" w:hAnsi="Times New Roman"/>
                <w:szCs w:val="22"/>
              </w:rPr>
              <w:t>、</w:t>
            </w:r>
            <w:r w:rsidRPr="002459BB">
              <w:rPr>
                <w:rFonts w:ascii="Times New Roman" w:eastAsia="標楷體" w:hAnsi="Times New Roman"/>
              </w:rPr>
              <w:t>治療性冷／熱敷</w:t>
            </w:r>
          </w:p>
        </w:tc>
      </w:tr>
      <w:tr w:rsidR="003D24F4" w:rsidRPr="002459B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napToGrid w:val="0"/>
              <w:spacing w:line="240" w:lineRule="auto"/>
              <w:textAlignment w:val="auto"/>
              <w:rPr>
                <w:rFonts w:ascii="Times New Roman" w:hAnsi="Times New Roman"/>
              </w:rPr>
            </w:pPr>
            <w:r w:rsidRPr="002459BB">
              <w:rPr>
                <w:rFonts w:ascii="Times New Roman" w:eastAsia="標楷體" w:hAnsi="Times New Roman"/>
                <w:kern w:val="3"/>
              </w:rPr>
              <w:t>PTS8</w:t>
            </w:r>
            <w:r w:rsidRPr="002459BB">
              <w:rPr>
                <w:rFonts w:ascii="Times New Roman" w:eastAsia="標楷體" w:hAnsi="Times New Roman"/>
                <w:kern w:val="3"/>
              </w:rPr>
              <w:t>向量干擾</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before="54" w:after="54"/>
              <w:jc w:val="both"/>
              <w:rPr>
                <w:rFonts w:ascii="Times New Roman" w:eastAsia="標楷體" w:hAnsi="Times New Roman"/>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54" w:after="54"/>
              <w:jc w:val="both"/>
              <w:rPr>
                <w:rFonts w:ascii="Times New Roman" w:hAnsi="Times New Roman"/>
              </w:rPr>
            </w:pPr>
            <w:r w:rsidRPr="002459BB">
              <w:rPr>
                <w:rFonts w:ascii="Times New Roman" w:eastAsia="標楷體" w:hAnsi="Times New Roman"/>
              </w:rPr>
              <w:t>經皮神經電刺激</w:t>
            </w:r>
            <w:r w:rsidRPr="002459BB">
              <w:rPr>
                <w:rFonts w:ascii="Times New Roman" w:eastAsia="標楷體" w:hAnsi="Times New Roman"/>
                <w:szCs w:val="22"/>
              </w:rPr>
              <w:t>、</w:t>
            </w:r>
            <w:r w:rsidRPr="002459BB">
              <w:rPr>
                <w:rFonts w:ascii="Times New Roman" w:eastAsia="標楷體" w:hAnsi="Times New Roman"/>
              </w:rPr>
              <w:t>超高頻</w:t>
            </w:r>
          </w:p>
        </w:tc>
      </w:tr>
      <w:tr w:rsidR="003D24F4" w:rsidRPr="002459B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54" w:after="54"/>
              <w:jc w:val="both"/>
              <w:rPr>
                <w:rFonts w:ascii="Times New Roman" w:hAnsi="Times New Roman"/>
              </w:rPr>
            </w:pPr>
            <w:r w:rsidRPr="002459BB">
              <w:rPr>
                <w:rFonts w:ascii="Times New Roman" w:eastAsia="標楷體" w:hAnsi="Times New Roman"/>
                <w:kern w:val="3"/>
              </w:rPr>
              <w:t>PTS9</w:t>
            </w:r>
            <w:r w:rsidRPr="002459BB">
              <w:rPr>
                <w:rFonts w:ascii="Times New Roman" w:eastAsia="標楷體" w:hAnsi="Times New Roman"/>
                <w:kern w:val="3"/>
              </w:rPr>
              <w:t>經皮</w:t>
            </w:r>
            <w:r w:rsidRPr="002459BB">
              <w:rPr>
                <w:rFonts w:ascii="Times New Roman" w:eastAsia="標楷體" w:hAnsi="Times New Roman"/>
              </w:rPr>
              <w:t>神經電刺激</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before="54" w:after="54"/>
              <w:jc w:val="both"/>
              <w:rPr>
                <w:rFonts w:ascii="Times New Roman" w:eastAsia="標楷體" w:hAnsi="Times New Roman"/>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54" w:after="54"/>
              <w:jc w:val="both"/>
              <w:rPr>
                <w:rFonts w:ascii="Times New Roman" w:hAnsi="Times New Roman"/>
              </w:rPr>
            </w:pPr>
            <w:r w:rsidRPr="002459BB">
              <w:rPr>
                <w:rFonts w:ascii="Times New Roman" w:eastAsia="標楷體" w:hAnsi="Times New Roman"/>
              </w:rPr>
              <w:t>向量干擾</w:t>
            </w:r>
            <w:r w:rsidRPr="002459BB">
              <w:rPr>
                <w:rFonts w:ascii="Times New Roman" w:eastAsia="標楷體" w:hAnsi="Times New Roman"/>
                <w:szCs w:val="22"/>
              </w:rPr>
              <w:t>、</w:t>
            </w:r>
            <w:r w:rsidRPr="002459BB">
              <w:rPr>
                <w:rFonts w:ascii="Times New Roman" w:eastAsia="標楷體" w:hAnsi="Times New Roman"/>
              </w:rPr>
              <w:t>超高頻</w:t>
            </w:r>
          </w:p>
        </w:tc>
      </w:tr>
      <w:tr w:rsidR="003D24F4" w:rsidRPr="002459B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54" w:after="54"/>
              <w:jc w:val="both"/>
              <w:rPr>
                <w:rFonts w:ascii="Times New Roman" w:hAnsi="Times New Roman"/>
              </w:rPr>
            </w:pPr>
            <w:r w:rsidRPr="002459BB">
              <w:rPr>
                <w:rFonts w:ascii="Times New Roman" w:eastAsia="標楷體" w:hAnsi="Times New Roman"/>
                <w:kern w:val="3"/>
              </w:rPr>
              <w:t>PTS10</w:t>
            </w:r>
            <w:r w:rsidRPr="002459BB">
              <w:rPr>
                <w:rFonts w:ascii="Times New Roman" w:eastAsia="標楷體" w:hAnsi="Times New Roman"/>
              </w:rPr>
              <w:t>超高頻</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before="54" w:after="54"/>
              <w:jc w:val="both"/>
              <w:rPr>
                <w:rFonts w:ascii="Times New Roman" w:eastAsia="標楷體" w:hAnsi="Times New Roman"/>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54" w:after="54"/>
              <w:jc w:val="both"/>
              <w:rPr>
                <w:rFonts w:ascii="Times New Roman" w:hAnsi="Times New Roman"/>
              </w:rPr>
            </w:pPr>
            <w:r w:rsidRPr="002459BB">
              <w:rPr>
                <w:rFonts w:ascii="Times New Roman" w:eastAsia="標楷體" w:hAnsi="Times New Roman"/>
              </w:rPr>
              <w:t>向量干擾</w:t>
            </w:r>
            <w:r w:rsidRPr="002459BB">
              <w:rPr>
                <w:rFonts w:ascii="Times New Roman" w:eastAsia="標楷體" w:hAnsi="Times New Roman"/>
                <w:szCs w:val="22"/>
              </w:rPr>
              <w:t>、</w:t>
            </w:r>
            <w:r w:rsidRPr="002459BB">
              <w:rPr>
                <w:rFonts w:ascii="Times New Roman" w:eastAsia="標楷體" w:hAnsi="Times New Roman"/>
              </w:rPr>
              <w:t>經皮神經電刺激</w:t>
            </w:r>
          </w:p>
        </w:tc>
      </w:tr>
      <w:tr w:rsidR="003D24F4" w:rsidRPr="002459B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54" w:after="54"/>
              <w:jc w:val="both"/>
              <w:rPr>
                <w:rFonts w:ascii="Times New Roman" w:hAnsi="Times New Roman"/>
              </w:rPr>
            </w:pPr>
            <w:r w:rsidRPr="002459BB">
              <w:rPr>
                <w:rFonts w:ascii="Times New Roman" w:eastAsia="標楷體" w:hAnsi="Times New Roman"/>
                <w:kern w:val="3"/>
              </w:rPr>
              <w:t>PTS12</w:t>
            </w:r>
            <w:r w:rsidRPr="002459BB">
              <w:rPr>
                <w:rFonts w:ascii="Times New Roman" w:eastAsia="標楷體" w:hAnsi="Times New Roman"/>
              </w:rPr>
              <w:t>紫外線</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before="54" w:after="54"/>
              <w:jc w:val="both"/>
              <w:rPr>
                <w:rFonts w:ascii="Times New Roman" w:eastAsia="標楷體" w:hAnsi="Times New Roman"/>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54" w:after="54"/>
              <w:jc w:val="both"/>
              <w:rPr>
                <w:rFonts w:ascii="Times New Roman" w:eastAsia="標楷體" w:hAnsi="Times New Roman"/>
              </w:rPr>
            </w:pPr>
            <w:r w:rsidRPr="002459BB">
              <w:rPr>
                <w:rFonts w:ascii="Times New Roman" w:eastAsia="標楷體" w:hAnsi="Times New Roman"/>
              </w:rPr>
              <w:t>治療性冷／熱敷</w:t>
            </w:r>
          </w:p>
        </w:tc>
      </w:tr>
      <w:tr w:rsidR="003D24F4" w:rsidRPr="002459B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54" w:after="54"/>
              <w:jc w:val="both"/>
              <w:rPr>
                <w:rFonts w:ascii="Times New Roman" w:hAnsi="Times New Roman"/>
              </w:rPr>
            </w:pPr>
            <w:r w:rsidRPr="002459BB">
              <w:rPr>
                <w:rFonts w:ascii="Times New Roman" w:eastAsia="標楷體" w:hAnsi="Times New Roman"/>
                <w:kern w:val="3"/>
              </w:rPr>
              <w:t>PTM2</w:t>
            </w:r>
            <w:r w:rsidRPr="002459BB">
              <w:rPr>
                <w:rFonts w:ascii="Times New Roman" w:eastAsia="標楷體" w:hAnsi="Times New Roman"/>
                <w:kern w:val="3"/>
              </w:rPr>
              <w:t>上</w:t>
            </w:r>
            <w:r w:rsidRPr="002459BB">
              <w:rPr>
                <w:rFonts w:ascii="Times New Roman" w:eastAsia="標楷體" w:hAnsi="Times New Roman"/>
              </w:rPr>
              <w:t>肢水療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before="54" w:after="54"/>
              <w:jc w:val="both"/>
              <w:rPr>
                <w:rFonts w:ascii="Times New Roman" w:eastAsia="標楷體" w:hAnsi="Times New Roman"/>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54" w:after="54"/>
              <w:jc w:val="both"/>
              <w:rPr>
                <w:rFonts w:ascii="Times New Roman" w:hAnsi="Times New Roman"/>
              </w:rPr>
            </w:pPr>
            <w:r w:rsidRPr="002459BB">
              <w:rPr>
                <w:rFonts w:ascii="Times New Roman" w:eastAsia="標楷體" w:hAnsi="Times New Roman"/>
              </w:rPr>
              <w:t>治療性冷／熱敷</w:t>
            </w:r>
            <w:r w:rsidRPr="002459BB">
              <w:rPr>
                <w:rFonts w:ascii="Times New Roman" w:eastAsia="標楷體" w:hAnsi="Times New Roman"/>
                <w:szCs w:val="22"/>
              </w:rPr>
              <w:t>、</w:t>
            </w:r>
            <w:r w:rsidRPr="002459BB">
              <w:rPr>
                <w:rFonts w:ascii="Times New Roman" w:eastAsia="標楷體" w:hAnsi="Times New Roman"/>
              </w:rPr>
              <w:t>紅外線</w:t>
            </w:r>
          </w:p>
        </w:tc>
      </w:tr>
      <w:tr w:rsidR="003D24F4" w:rsidRPr="002459B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54" w:after="54"/>
              <w:jc w:val="both"/>
              <w:rPr>
                <w:rFonts w:ascii="Times New Roman" w:hAnsi="Times New Roman"/>
              </w:rPr>
            </w:pPr>
            <w:r w:rsidRPr="002459BB">
              <w:rPr>
                <w:rFonts w:ascii="Times New Roman" w:eastAsia="標楷體" w:hAnsi="Times New Roman"/>
                <w:kern w:val="3"/>
              </w:rPr>
              <w:t>PTM3</w:t>
            </w:r>
            <w:r w:rsidRPr="002459BB">
              <w:rPr>
                <w:rFonts w:ascii="Times New Roman" w:eastAsia="標楷體" w:hAnsi="Times New Roman"/>
                <w:kern w:val="3"/>
              </w:rPr>
              <w:t>下</w:t>
            </w:r>
            <w:r w:rsidRPr="002459BB">
              <w:rPr>
                <w:rFonts w:ascii="Times New Roman" w:eastAsia="標楷體" w:hAnsi="Times New Roman"/>
              </w:rPr>
              <w:t>肢水療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before="54" w:after="54"/>
              <w:jc w:val="both"/>
              <w:rPr>
                <w:rFonts w:ascii="Times New Roman" w:eastAsia="標楷體" w:hAnsi="Times New Roman"/>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54" w:after="54"/>
              <w:jc w:val="both"/>
              <w:rPr>
                <w:rFonts w:ascii="Times New Roman" w:hAnsi="Times New Roman"/>
              </w:rPr>
            </w:pPr>
            <w:r w:rsidRPr="002459BB">
              <w:rPr>
                <w:rFonts w:ascii="Times New Roman" w:eastAsia="標楷體" w:hAnsi="Times New Roman"/>
              </w:rPr>
              <w:t>治療性冷／熱敷</w:t>
            </w:r>
            <w:r w:rsidRPr="002459BB">
              <w:rPr>
                <w:rFonts w:ascii="Times New Roman" w:eastAsia="標楷體" w:hAnsi="Times New Roman"/>
                <w:szCs w:val="22"/>
              </w:rPr>
              <w:t>、</w:t>
            </w:r>
            <w:r w:rsidRPr="002459BB">
              <w:rPr>
                <w:rFonts w:ascii="Times New Roman" w:eastAsia="標楷體" w:hAnsi="Times New Roman"/>
              </w:rPr>
              <w:t>紅外線</w:t>
            </w:r>
          </w:p>
        </w:tc>
      </w:tr>
      <w:tr w:rsidR="003D24F4" w:rsidRPr="002459B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54" w:after="54"/>
              <w:jc w:val="both"/>
              <w:rPr>
                <w:rFonts w:ascii="Times New Roman" w:hAnsi="Times New Roman"/>
              </w:rPr>
            </w:pPr>
            <w:r w:rsidRPr="002459BB">
              <w:rPr>
                <w:rFonts w:ascii="Times New Roman" w:eastAsia="標楷體" w:hAnsi="Times New Roman"/>
                <w:kern w:val="3"/>
              </w:rPr>
              <w:t>PTM4</w:t>
            </w:r>
            <w:r w:rsidRPr="002459BB">
              <w:rPr>
                <w:rFonts w:ascii="Times New Roman" w:eastAsia="標楷體" w:hAnsi="Times New Roman"/>
                <w:kern w:val="3"/>
              </w:rPr>
              <w:t>全</w:t>
            </w:r>
            <w:r w:rsidRPr="002459BB">
              <w:rPr>
                <w:rFonts w:ascii="Times New Roman" w:eastAsia="標楷體" w:hAnsi="Times New Roman"/>
              </w:rPr>
              <w:t>身水療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54" w:after="54"/>
              <w:jc w:val="both"/>
              <w:rPr>
                <w:rFonts w:ascii="Times New Roman" w:hAnsi="Times New Roman"/>
              </w:rPr>
            </w:pPr>
            <w:r w:rsidRPr="002459BB">
              <w:rPr>
                <w:rFonts w:ascii="Times New Roman" w:eastAsia="標楷體" w:hAnsi="Times New Roman"/>
              </w:rPr>
              <w:t>治療性冷／熱敷</w:t>
            </w:r>
            <w:r w:rsidRPr="002459BB">
              <w:rPr>
                <w:rFonts w:ascii="Times New Roman" w:eastAsia="標楷體" w:hAnsi="Times New Roman"/>
                <w:szCs w:val="22"/>
              </w:rPr>
              <w:t>、</w:t>
            </w:r>
            <w:r w:rsidRPr="002459BB">
              <w:rPr>
                <w:rFonts w:ascii="Times New Roman" w:eastAsia="標楷體" w:hAnsi="Times New Roman"/>
              </w:rPr>
              <w:t>紅外線</w:t>
            </w:r>
            <w:r w:rsidRPr="002459BB">
              <w:rPr>
                <w:rFonts w:ascii="Times New Roman" w:eastAsia="標楷體" w:hAnsi="Times New Roman"/>
                <w:szCs w:val="22"/>
              </w:rPr>
              <w:t>、</w:t>
            </w:r>
            <w:r w:rsidRPr="002459BB">
              <w:rPr>
                <w:rFonts w:ascii="Times New Roman" w:eastAsia="標楷體" w:hAnsi="Times New Roman"/>
              </w:rPr>
              <w:t>石蠟浴</w:t>
            </w:r>
            <w:r w:rsidRPr="002459BB">
              <w:rPr>
                <w:rFonts w:ascii="Times New Roman" w:eastAsia="標楷體" w:hAnsi="Times New Roman"/>
                <w:szCs w:val="22"/>
              </w:rPr>
              <w:t>、</w:t>
            </w:r>
            <w:r w:rsidRPr="002459BB">
              <w:rPr>
                <w:rFonts w:ascii="Times New Roman" w:eastAsia="標楷體" w:hAnsi="Times New Roman"/>
              </w:rPr>
              <w:t>短波</w:t>
            </w:r>
            <w:r w:rsidRPr="002459BB">
              <w:rPr>
                <w:rFonts w:ascii="Times New Roman" w:eastAsia="標楷體" w:hAnsi="Times New Roman"/>
                <w:szCs w:val="22"/>
              </w:rPr>
              <w:t>、</w:t>
            </w:r>
            <w:r w:rsidRPr="002459BB">
              <w:rPr>
                <w:rFonts w:ascii="Times New Roman" w:eastAsia="標楷體" w:hAnsi="Times New Roman"/>
              </w:rPr>
              <w:t>微波</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before="54" w:after="54"/>
              <w:jc w:val="both"/>
              <w:rPr>
                <w:rFonts w:ascii="Times New Roman" w:eastAsia="標楷體" w:hAnsi="Times New Roman"/>
              </w:rPr>
            </w:pPr>
          </w:p>
        </w:tc>
      </w:tr>
    </w:tbl>
    <w:p w:rsidR="000257EE" w:rsidRPr="002459BB" w:rsidRDefault="00274757">
      <w:pPr>
        <w:spacing w:line="600" w:lineRule="exact"/>
        <w:jc w:val="both"/>
        <w:rPr>
          <w:rFonts w:ascii="標楷體" w:eastAsia="標楷體" w:hAnsi="標楷體"/>
        </w:rPr>
        <w:sectPr w:rsidR="000257EE" w:rsidRPr="002459BB">
          <w:headerReference w:type="default" r:id="rId82"/>
          <w:footerReference w:type="default" r:id="rId83"/>
          <w:pgSz w:w="11906" w:h="16838"/>
          <w:pgMar w:top="1134" w:right="1134" w:bottom="1134" w:left="1134" w:header="720" w:footer="720" w:gutter="0"/>
          <w:cols w:space="720"/>
          <w:docGrid w:type="lines" w:linePitch="384"/>
        </w:sectPr>
      </w:pPr>
      <w:r w:rsidRPr="002459BB">
        <w:rPr>
          <w:rFonts w:ascii="標楷體" w:eastAsia="標楷體" w:hAnsi="標楷體"/>
        </w:rPr>
        <w:t>註：紅外線均指近紅外線</w:t>
      </w:r>
    </w:p>
    <w:p w:rsidR="000257EE" w:rsidRPr="002459BB" w:rsidRDefault="005E147B">
      <w:r w:rsidRPr="002459BB">
        <w:rPr>
          <w:rFonts w:ascii="標楷體" w:eastAsia="標楷體" w:hAnsi="標楷體"/>
          <w:noProof/>
          <w:sz w:val="20"/>
        </w:rPr>
        <w:lastRenderedPageBreak/>
        <mc:AlternateContent>
          <mc:Choice Requires="wps">
            <w:drawing>
              <wp:anchor distT="0" distB="0" distL="114300" distR="114300" simplePos="0" relativeHeight="251645952" behindDoc="0" locked="0" layoutInCell="1" allowOverlap="1" wp14:anchorId="5DDBCD2A" wp14:editId="545AB28D">
                <wp:simplePos x="0" y="0"/>
                <wp:positionH relativeFrom="column">
                  <wp:posOffset>48895</wp:posOffset>
                </wp:positionH>
                <wp:positionV relativeFrom="paragraph">
                  <wp:posOffset>-157480</wp:posOffset>
                </wp:positionV>
                <wp:extent cx="1112520" cy="305435"/>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snapToGrid w:val="0"/>
                              <w:spacing w:line="240" w:lineRule="auto"/>
                              <w:rPr>
                                <w:rFonts w:eastAsia="標楷體"/>
                                <w:sz w:val="28"/>
                              </w:rPr>
                            </w:pPr>
                            <w:r>
                              <w:rPr>
                                <w:rFonts w:eastAsia="標楷體"/>
                                <w:sz w:val="28"/>
                              </w:rPr>
                              <w:t>附表十三</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DDBCD2A" id="Text Box 16" o:spid="_x0000_s1053" type="#_x0000_t202" style="position:absolute;margin-left:3.85pt;margin-top:-12.4pt;width:87.6pt;height:24.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" filled="f" stroked="f">
                <v:textbox>
                  <w:txbxContent>
                    <w:p w:rsidR="001918F1" w:rsidRDefault="001918F1">
                      <w:pPr>
                        <w:snapToGrid w:val="0"/>
                        <w:spacing w:line="240" w:lineRule="auto"/>
                        <w:rPr>
                          <w:rFonts w:eastAsia="標楷體"/>
                          <w:sz w:val="28"/>
                        </w:rPr>
                      </w:pPr>
                      <w:r>
                        <w:rPr>
                          <w:rFonts w:eastAsia="標楷體"/>
                          <w:sz w:val="28"/>
                        </w:rPr>
                        <w:t>附表十三</w:t>
                      </w:r>
                    </w:p>
                  </w:txbxContent>
                </v:textbox>
              </v:shape>
            </w:pict>
          </mc:Fallback>
        </mc:AlternateContent>
      </w:r>
    </w:p>
    <w:tbl>
      <w:tblPr>
        <w:tblW w:w="9701" w:type="dxa"/>
        <w:tblCellMar>
          <w:left w:w="10" w:type="dxa"/>
          <w:right w:w="10" w:type="dxa"/>
        </w:tblCellMar>
        <w:tblLook w:val="04A0" w:firstRow="1" w:lastRow="0" w:firstColumn="1" w:lastColumn="0" w:noHBand="0" w:noVBand="1"/>
      </w:tblPr>
      <w:tblGrid>
        <w:gridCol w:w="1350"/>
        <w:gridCol w:w="1040"/>
        <w:gridCol w:w="1490"/>
        <w:gridCol w:w="817"/>
        <w:gridCol w:w="393"/>
        <w:gridCol w:w="424"/>
        <w:gridCol w:w="1085"/>
        <w:gridCol w:w="1538"/>
        <w:gridCol w:w="1538"/>
        <w:gridCol w:w="26"/>
      </w:tblGrid>
      <w:tr w:rsidR="003D24F4" w:rsidRPr="002459BB">
        <w:trPr>
          <w:cantSplit/>
        </w:trPr>
        <w:tc>
          <w:tcPr>
            <w:tcW w:w="5090" w:type="dxa"/>
            <w:gridSpan w:val="5"/>
            <w:vMerge w:val="restart"/>
            <w:shd w:val="clear" w:color="auto" w:fill="auto"/>
            <w:tcMar>
              <w:top w:w="0" w:type="dxa"/>
              <w:left w:w="28" w:type="dxa"/>
              <w:bottom w:w="0" w:type="dxa"/>
              <w:right w:w="28" w:type="dxa"/>
            </w:tcMar>
            <w:vAlign w:val="center"/>
          </w:tcPr>
          <w:p w:rsidR="000257EE" w:rsidRPr="002459BB" w:rsidRDefault="00274757">
            <w:pPr>
              <w:jc w:val="both"/>
              <w:rPr>
                <w:rFonts w:ascii="標楷體" w:eastAsia="標楷體" w:hAnsi="標楷體"/>
              </w:rPr>
            </w:pPr>
            <w:r w:rsidRPr="002459BB">
              <w:rPr>
                <w:rFonts w:ascii="標楷體" w:eastAsia="標楷體" w:hAnsi="標楷體"/>
              </w:rPr>
              <w:t>醫療院所名稱級別：</w:t>
            </w:r>
          </w:p>
        </w:tc>
        <w:tc>
          <w:tcPr>
            <w:tcW w:w="4611" w:type="dxa"/>
            <w:gridSpan w:val="5"/>
            <w:shd w:val="clear" w:color="auto" w:fill="auto"/>
            <w:tcMar>
              <w:top w:w="0" w:type="dxa"/>
              <w:left w:w="28" w:type="dxa"/>
              <w:bottom w:w="0" w:type="dxa"/>
              <w:right w:w="28" w:type="dxa"/>
            </w:tcMar>
          </w:tcPr>
          <w:p w:rsidR="000257EE" w:rsidRPr="002459BB" w:rsidRDefault="00274757">
            <w:pPr>
              <w:jc w:val="both"/>
              <w:rPr>
                <w:rFonts w:ascii="標楷體" w:eastAsia="標楷體" w:hAnsi="標楷體"/>
                <w:w w:val="90"/>
              </w:rPr>
            </w:pPr>
            <w:r w:rsidRPr="002459BB">
              <w:rPr>
                <w:rFonts w:ascii="標楷體" w:eastAsia="標楷體" w:hAnsi="標楷體"/>
                <w:w w:val="90"/>
              </w:rPr>
              <w:t>□區域級以上</w:t>
            </w:r>
          </w:p>
        </w:tc>
      </w:tr>
      <w:tr w:rsidR="003D24F4" w:rsidRPr="002459BB">
        <w:trPr>
          <w:cantSplit/>
        </w:trPr>
        <w:tc>
          <w:tcPr>
            <w:tcW w:w="5090" w:type="dxa"/>
            <w:gridSpan w:val="5"/>
            <w:vMerge/>
            <w:shd w:val="clear" w:color="auto" w:fill="auto"/>
            <w:tcMar>
              <w:top w:w="0" w:type="dxa"/>
              <w:left w:w="28" w:type="dxa"/>
              <w:bottom w:w="0" w:type="dxa"/>
              <w:right w:w="28" w:type="dxa"/>
            </w:tcMar>
            <w:vAlign w:val="center"/>
          </w:tcPr>
          <w:p w:rsidR="000257EE" w:rsidRPr="002459BB" w:rsidRDefault="000257EE">
            <w:pPr>
              <w:jc w:val="both"/>
              <w:rPr>
                <w:rFonts w:ascii="標楷體" w:eastAsia="標楷體" w:hAnsi="標楷體"/>
              </w:rPr>
            </w:pPr>
          </w:p>
        </w:tc>
        <w:tc>
          <w:tcPr>
            <w:tcW w:w="4611" w:type="dxa"/>
            <w:gridSpan w:val="5"/>
            <w:shd w:val="clear" w:color="auto" w:fill="auto"/>
            <w:tcMar>
              <w:top w:w="0" w:type="dxa"/>
              <w:left w:w="28" w:type="dxa"/>
              <w:bottom w:w="0" w:type="dxa"/>
              <w:right w:w="28" w:type="dxa"/>
            </w:tcMar>
          </w:tcPr>
          <w:p w:rsidR="000257EE" w:rsidRPr="002459BB" w:rsidRDefault="00274757">
            <w:pPr>
              <w:jc w:val="both"/>
            </w:pPr>
            <w:r w:rsidRPr="002459BB">
              <w:rPr>
                <w:rFonts w:ascii="標楷體" w:eastAsia="標楷體" w:hAnsi="標楷體"/>
                <w:w w:val="90"/>
              </w:rPr>
              <w:t>□地區級申報   填表日期</w:t>
            </w:r>
            <w:r w:rsidRPr="002459BB">
              <w:rPr>
                <w:rFonts w:ascii="標楷體" w:eastAsia="標楷體" w:hAnsi="標楷體"/>
                <w:w w:val="90"/>
                <w:u w:val="single"/>
              </w:rPr>
              <w:t xml:space="preserve">   </w:t>
            </w:r>
            <w:r w:rsidRPr="002459BB">
              <w:rPr>
                <w:rFonts w:ascii="標楷體" w:eastAsia="標楷體" w:hAnsi="標楷體"/>
                <w:w w:val="90"/>
              </w:rPr>
              <w:t>年</w:t>
            </w:r>
            <w:r w:rsidRPr="002459BB">
              <w:rPr>
                <w:rFonts w:ascii="標楷體" w:eastAsia="標楷體" w:hAnsi="標楷體"/>
                <w:w w:val="90"/>
                <w:u w:val="single"/>
              </w:rPr>
              <w:t xml:space="preserve">   </w:t>
            </w:r>
            <w:r w:rsidRPr="002459BB">
              <w:rPr>
                <w:rFonts w:ascii="標楷體" w:eastAsia="標楷體" w:hAnsi="標楷體"/>
                <w:w w:val="90"/>
              </w:rPr>
              <w:t>月</w:t>
            </w:r>
          </w:p>
        </w:tc>
      </w:tr>
      <w:tr w:rsidR="003D24F4" w:rsidRPr="002459BB">
        <w:trPr>
          <w:cantSplit/>
        </w:trPr>
        <w:tc>
          <w:tcPr>
            <w:tcW w:w="5090" w:type="dxa"/>
            <w:gridSpan w:val="5"/>
            <w:vMerge/>
            <w:shd w:val="clear" w:color="auto" w:fill="auto"/>
            <w:tcMar>
              <w:top w:w="0" w:type="dxa"/>
              <w:left w:w="28" w:type="dxa"/>
              <w:bottom w:w="0" w:type="dxa"/>
              <w:right w:w="28" w:type="dxa"/>
            </w:tcMar>
            <w:vAlign w:val="center"/>
          </w:tcPr>
          <w:p w:rsidR="000257EE" w:rsidRPr="002459BB" w:rsidRDefault="000257EE">
            <w:pPr>
              <w:jc w:val="both"/>
              <w:rPr>
                <w:rFonts w:ascii="標楷體" w:eastAsia="標楷體" w:hAnsi="標楷體"/>
              </w:rPr>
            </w:pPr>
          </w:p>
        </w:tc>
        <w:tc>
          <w:tcPr>
            <w:tcW w:w="4611" w:type="dxa"/>
            <w:gridSpan w:val="5"/>
            <w:shd w:val="clear" w:color="auto" w:fill="auto"/>
            <w:tcMar>
              <w:top w:w="0" w:type="dxa"/>
              <w:left w:w="28" w:type="dxa"/>
              <w:bottom w:w="0" w:type="dxa"/>
              <w:right w:w="28" w:type="dxa"/>
            </w:tcMar>
          </w:tcPr>
          <w:p w:rsidR="000257EE" w:rsidRPr="002459BB" w:rsidRDefault="00274757">
            <w:pPr>
              <w:jc w:val="both"/>
              <w:rPr>
                <w:rFonts w:ascii="標楷體" w:eastAsia="標楷體" w:hAnsi="標楷體"/>
                <w:w w:val="90"/>
              </w:rPr>
            </w:pPr>
            <w:r w:rsidRPr="002459BB">
              <w:rPr>
                <w:rFonts w:ascii="標楷體" w:eastAsia="標楷體" w:hAnsi="標楷體"/>
                <w:w w:val="90"/>
              </w:rPr>
              <w:t>□基層</w:t>
            </w:r>
          </w:p>
        </w:tc>
      </w:tr>
      <w:tr w:rsidR="003D24F4" w:rsidRPr="002459BB">
        <w:trPr>
          <w:cantSplit/>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36" w:after="36"/>
              <w:jc w:val="center"/>
              <w:rPr>
                <w:rFonts w:ascii="標楷體" w:eastAsia="標楷體" w:hAnsi="標楷體"/>
                <w:sz w:val="22"/>
              </w:rPr>
            </w:pPr>
            <w:r w:rsidRPr="002459BB">
              <w:rPr>
                <w:rFonts w:ascii="標楷體" w:eastAsia="標楷體" w:hAnsi="標楷體"/>
                <w:sz w:val="22"/>
              </w:rPr>
              <w:t>醫師</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36" w:after="36"/>
              <w:jc w:val="center"/>
              <w:rPr>
                <w:rFonts w:ascii="標楷體" w:eastAsia="標楷體" w:hAnsi="標楷體"/>
                <w:sz w:val="22"/>
              </w:rPr>
            </w:pPr>
            <w:r w:rsidRPr="002459BB">
              <w:rPr>
                <w:rFonts w:ascii="標楷體" w:eastAsia="標楷體" w:hAnsi="標楷體"/>
                <w:sz w:val="22"/>
              </w:rPr>
              <w:t>姓名</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36" w:after="36"/>
              <w:jc w:val="center"/>
              <w:rPr>
                <w:rFonts w:ascii="標楷體" w:eastAsia="標楷體" w:hAnsi="標楷體"/>
                <w:sz w:val="22"/>
              </w:rPr>
            </w:pPr>
            <w:r w:rsidRPr="002459BB">
              <w:rPr>
                <w:rFonts w:ascii="標楷體" w:eastAsia="標楷體" w:hAnsi="標楷體"/>
                <w:sz w:val="22"/>
              </w:rPr>
              <w:t>專科字號</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36" w:after="36"/>
              <w:jc w:val="center"/>
              <w:rPr>
                <w:rFonts w:ascii="標楷體" w:eastAsia="標楷體" w:hAnsi="標楷體"/>
                <w:sz w:val="22"/>
              </w:rPr>
            </w:pPr>
            <w:r w:rsidRPr="002459BB">
              <w:rPr>
                <w:rFonts w:ascii="標楷體" w:eastAsia="標楷體" w:hAnsi="標楷體"/>
                <w:sz w:val="22"/>
              </w:rPr>
              <w:t>專任</w:t>
            </w:r>
          </w:p>
        </w:tc>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36" w:after="36"/>
              <w:jc w:val="center"/>
              <w:rPr>
                <w:rFonts w:ascii="標楷體" w:eastAsia="標楷體" w:hAnsi="標楷體"/>
                <w:sz w:val="22"/>
              </w:rPr>
            </w:pPr>
            <w:r w:rsidRPr="002459BB">
              <w:rPr>
                <w:rFonts w:ascii="標楷體" w:eastAsia="標楷體" w:hAnsi="標楷體"/>
                <w:sz w:val="22"/>
              </w:rPr>
              <w:t>兼任</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36" w:after="36"/>
              <w:jc w:val="center"/>
              <w:rPr>
                <w:rFonts w:ascii="標楷體" w:eastAsia="標楷體" w:hAnsi="標楷體"/>
                <w:sz w:val="22"/>
              </w:rPr>
            </w:pPr>
            <w:r w:rsidRPr="002459BB">
              <w:rPr>
                <w:rFonts w:ascii="標楷體" w:eastAsia="標楷體" w:hAnsi="標楷體"/>
                <w:sz w:val="22"/>
              </w:rPr>
              <w:t>到職日期</w:t>
            </w:r>
          </w:p>
        </w:tc>
        <w:tc>
          <w:tcPr>
            <w:tcW w:w="3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36" w:after="36"/>
              <w:jc w:val="center"/>
              <w:rPr>
                <w:rFonts w:ascii="標楷體" w:eastAsia="標楷體" w:hAnsi="標楷體"/>
                <w:sz w:val="22"/>
              </w:rPr>
            </w:pPr>
            <w:r w:rsidRPr="002459BB">
              <w:rPr>
                <w:rFonts w:ascii="標楷體" w:eastAsia="標楷體" w:hAnsi="標楷體"/>
                <w:sz w:val="22"/>
              </w:rPr>
              <w:t>復健治療空間(平方公尺)</w:t>
            </w:r>
          </w:p>
        </w:tc>
        <w:tc>
          <w:tcPr>
            <w:tcW w:w="26" w:type="dxa"/>
            <w:shd w:val="clear" w:color="auto" w:fill="auto"/>
            <w:tcMar>
              <w:top w:w="0" w:type="dxa"/>
              <w:left w:w="10" w:type="dxa"/>
              <w:bottom w:w="0" w:type="dxa"/>
              <w:right w:w="10" w:type="dxa"/>
            </w:tcMar>
          </w:tcPr>
          <w:p w:rsidR="000257EE" w:rsidRPr="002459BB" w:rsidRDefault="000257EE">
            <w:pPr>
              <w:spacing w:before="36" w:after="36"/>
              <w:jc w:val="center"/>
              <w:rPr>
                <w:rFonts w:ascii="標楷體" w:eastAsia="標楷體" w:hAnsi="標楷體"/>
                <w:sz w:val="22"/>
              </w:rPr>
            </w:pPr>
          </w:p>
        </w:tc>
      </w:tr>
      <w:tr w:rsidR="003D24F4" w:rsidRPr="002459BB">
        <w:trPr>
          <w:cantSplit/>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2"/>
              </w:rPr>
            </w:pPr>
          </w:p>
          <w:p w:rsidR="000257EE" w:rsidRPr="002459BB" w:rsidRDefault="000257EE">
            <w:pPr>
              <w:spacing w:before="36" w:after="36"/>
              <w:rPr>
                <w:rFonts w:ascii="標楷體" w:eastAsia="標楷體" w:hAnsi="標楷體"/>
                <w:sz w:val="22"/>
              </w:rPr>
            </w:pPr>
          </w:p>
          <w:p w:rsidR="000257EE" w:rsidRPr="002459BB" w:rsidRDefault="000257EE">
            <w:pPr>
              <w:spacing w:before="36" w:after="36"/>
              <w:rPr>
                <w:rFonts w:ascii="標楷體" w:eastAsia="標楷體" w:hAnsi="標楷體"/>
                <w:sz w:val="22"/>
              </w:rPr>
            </w:pPr>
          </w:p>
          <w:p w:rsidR="000257EE" w:rsidRPr="002459BB" w:rsidRDefault="000257EE">
            <w:pPr>
              <w:spacing w:before="36" w:after="36"/>
              <w:rPr>
                <w:rFonts w:ascii="標楷體" w:eastAsia="標楷體" w:hAnsi="標楷體"/>
                <w:sz w:val="22"/>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2"/>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2"/>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2"/>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2"/>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2"/>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2"/>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2"/>
              </w:rPr>
            </w:pPr>
          </w:p>
        </w:tc>
        <w:tc>
          <w:tcPr>
            <w:tcW w:w="26" w:type="dxa"/>
            <w:shd w:val="clear" w:color="auto" w:fill="auto"/>
            <w:tcMar>
              <w:top w:w="0" w:type="dxa"/>
              <w:left w:w="10" w:type="dxa"/>
              <w:bottom w:w="0" w:type="dxa"/>
              <w:right w:w="10" w:type="dxa"/>
            </w:tcMar>
          </w:tcPr>
          <w:p w:rsidR="000257EE" w:rsidRPr="002459BB" w:rsidRDefault="000257EE">
            <w:pPr>
              <w:spacing w:before="36" w:after="36"/>
              <w:rPr>
                <w:rFonts w:ascii="標楷體" w:eastAsia="標楷體" w:hAnsi="標楷體"/>
                <w:sz w:val="22"/>
              </w:rPr>
            </w:pPr>
          </w:p>
        </w:tc>
      </w:tr>
      <w:tr w:rsidR="003D24F4" w:rsidRPr="002459BB">
        <w:trPr>
          <w:cantSplit/>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標楷體" w:eastAsia="標楷體" w:hAnsi="標楷體"/>
                <w:sz w:val="22"/>
              </w:rPr>
            </w:pPr>
            <w:r w:rsidRPr="002459BB">
              <w:rPr>
                <w:rFonts w:ascii="標楷體" w:eastAsia="標楷體" w:hAnsi="標楷體"/>
                <w:sz w:val="22"/>
              </w:rPr>
              <w:t>治療人員</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jc w:val="center"/>
              <w:rPr>
                <w:rFonts w:ascii="標楷體" w:eastAsia="標楷體" w:hAnsi="標楷體"/>
                <w:sz w:val="22"/>
              </w:rPr>
            </w:pPr>
            <w:r w:rsidRPr="002459BB">
              <w:rPr>
                <w:rFonts w:ascii="標楷體" w:eastAsia="標楷體" w:hAnsi="標楷體"/>
                <w:sz w:val="22"/>
              </w:rPr>
              <w:t>姓名</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jc w:val="center"/>
              <w:rPr>
                <w:rFonts w:ascii="標楷體" w:eastAsia="標楷體" w:hAnsi="標楷體"/>
                <w:sz w:val="22"/>
              </w:rPr>
            </w:pPr>
            <w:r w:rsidRPr="002459BB">
              <w:rPr>
                <w:rFonts w:ascii="標楷體" w:eastAsia="標楷體" w:hAnsi="標楷體"/>
                <w:sz w:val="22"/>
              </w:rPr>
              <w:t>身分證字號</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jc w:val="center"/>
              <w:rPr>
                <w:rFonts w:ascii="標楷體" w:eastAsia="標楷體" w:hAnsi="標楷體"/>
                <w:sz w:val="22"/>
              </w:rPr>
            </w:pPr>
            <w:r w:rsidRPr="002459BB">
              <w:rPr>
                <w:rFonts w:ascii="標楷體" w:eastAsia="標楷體" w:hAnsi="標楷體"/>
                <w:sz w:val="22"/>
              </w:rPr>
              <w:t>專任</w:t>
            </w:r>
          </w:p>
        </w:tc>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jc w:val="center"/>
              <w:rPr>
                <w:rFonts w:ascii="標楷體" w:eastAsia="標楷體" w:hAnsi="標楷體"/>
                <w:sz w:val="22"/>
              </w:rPr>
            </w:pPr>
            <w:r w:rsidRPr="002459BB">
              <w:rPr>
                <w:rFonts w:ascii="標楷體" w:eastAsia="標楷體" w:hAnsi="標楷體"/>
                <w:sz w:val="22"/>
              </w:rPr>
              <w:t>兼任</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jc w:val="center"/>
              <w:rPr>
                <w:rFonts w:ascii="標楷體" w:eastAsia="標楷體" w:hAnsi="標楷體"/>
                <w:sz w:val="22"/>
              </w:rPr>
            </w:pPr>
            <w:r w:rsidRPr="002459BB">
              <w:rPr>
                <w:rFonts w:ascii="標楷體" w:eastAsia="標楷體" w:hAnsi="標楷體"/>
                <w:sz w:val="22"/>
              </w:rPr>
              <w:t>到職日期</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jc w:val="center"/>
              <w:rPr>
                <w:rFonts w:ascii="標楷體" w:eastAsia="標楷體" w:hAnsi="標楷體"/>
                <w:sz w:val="22"/>
              </w:rPr>
            </w:pPr>
            <w:r w:rsidRPr="002459BB">
              <w:rPr>
                <w:rFonts w:ascii="標楷體" w:eastAsia="標楷體" w:hAnsi="標楷體"/>
                <w:sz w:val="22"/>
              </w:rPr>
              <w:t>專業執照字號</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jc w:val="center"/>
              <w:rPr>
                <w:rFonts w:ascii="標楷體" w:eastAsia="標楷體" w:hAnsi="標楷體"/>
                <w:sz w:val="22"/>
              </w:rPr>
            </w:pPr>
            <w:r w:rsidRPr="002459BB">
              <w:rPr>
                <w:rFonts w:ascii="標楷體" w:eastAsia="標楷體" w:hAnsi="標楷體"/>
                <w:sz w:val="22"/>
              </w:rPr>
              <w:t>畢業證書字號</w:t>
            </w:r>
          </w:p>
        </w:tc>
        <w:tc>
          <w:tcPr>
            <w:tcW w:w="26" w:type="dxa"/>
            <w:shd w:val="clear" w:color="auto" w:fill="auto"/>
            <w:tcMar>
              <w:top w:w="0" w:type="dxa"/>
              <w:left w:w="10" w:type="dxa"/>
              <w:bottom w:w="0" w:type="dxa"/>
              <w:right w:w="10" w:type="dxa"/>
            </w:tcMar>
          </w:tcPr>
          <w:p w:rsidR="000257EE" w:rsidRPr="002459BB" w:rsidRDefault="000257EE">
            <w:pPr>
              <w:spacing w:before="36" w:after="36"/>
              <w:jc w:val="center"/>
              <w:rPr>
                <w:rFonts w:ascii="標楷體" w:eastAsia="標楷體" w:hAnsi="標楷體"/>
                <w:sz w:val="22"/>
              </w:rPr>
            </w:pPr>
          </w:p>
        </w:tc>
      </w:tr>
      <w:tr w:rsidR="003D24F4" w:rsidRPr="002459BB">
        <w:trPr>
          <w:cantSplit/>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標楷體" w:eastAsia="標楷體" w:hAnsi="標楷體"/>
                <w:sz w:val="22"/>
              </w:rPr>
            </w:pPr>
            <w:r w:rsidRPr="002459BB">
              <w:rPr>
                <w:rFonts w:ascii="標楷體" w:eastAsia="標楷體" w:hAnsi="標楷體"/>
                <w:sz w:val="22"/>
              </w:rPr>
              <w:t>物理治療師</w:t>
            </w:r>
          </w:p>
          <w:p w:rsidR="000257EE" w:rsidRPr="002459BB" w:rsidRDefault="000257EE">
            <w:pPr>
              <w:spacing w:before="36" w:after="36"/>
              <w:rPr>
                <w:rFonts w:ascii="標楷體" w:eastAsia="標楷體" w:hAnsi="標楷體"/>
                <w:sz w:val="22"/>
              </w:rPr>
            </w:pPr>
          </w:p>
          <w:p w:rsidR="000257EE" w:rsidRPr="002459BB" w:rsidRDefault="000257EE">
            <w:pPr>
              <w:spacing w:before="36" w:after="36"/>
              <w:rPr>
                <w:rFonts w:ascii="標楷體" w:eastAsia="標楷體" w:hAnsi="標楷體"/>
                <w:sz w:val="22"/>
              </w:rPr>
            </w:pPr>
          </w:p>
          <w:p w:rsidR="000257EE" w:rsidRPr="002459BB" w:rsidRDefault="00274757">
            <w:pPr>
              <w:spacing w:before="36" w:after="36"/>
              <w:rPr>
                <w:rFonts w:ascii="標楷體" w:eastAsia="標楷體" w:hAnsi="標楷體"/>
                <w:sz w:val="22"/>
              </w:rPr>
            </w:pPr>
            <w:r w:rsidRPr="002459BB">
              <w:rPr>
                <w:rFonts w:ascii="標楷體" w:eastAsia="標楷體" w:hAnsi="標楷體"/>
                <w:sz w:val="22"/>
              </w:rPr>
              <w:t>物理治療生</w:t>
            </w:r>
          </w:p>
          <w:p w:rsidR="000257EE" w:rsidRPr="002459BB" w:rsidRDefault="000257EE">
            <w:pPr>
              <w:spacing w:before="36" w:after="36"/>
              <w:rPr>
                <w:rFonts w:ascii="標楷體" w:eastAsia="標楷體" w:hAnsi="標楷體"/>
                <w:sz w:val="22"/>
              </w:rPr>
            </w:pPr>
          </w:p>
          <w:p w:rsidR="000257EE" w:rsidRPr="002459BB" w:rsidRDefault="000257EE">
            <w:pPr>
              <w:spacing w:before="36" w:after="36"/>
              <w:rPr>
                <w:rFonts w:ascii="標楷體" w:eastAsia="標楷體" w:hAnsi="標楷體"/>
                <w:sz w:val="22"/>
              </w:rPr>
            </w:pPr>
          </w:p>
          <w:p w:rsidR="000257EE" w:rsidRPr="002459BB" w:rsidRDefault="000257EE">
            <w:pPr>
              <w:spacing w:before="36" w:after="36"/>
              <w:rPr>
                <w:rFonts w:ascii="標楷體" w:eastAsia="標楷體" w:hAnsi="標楷體"/>
                <w:sz w:val="22"/>
              </w:rPr>
            </w:pPr>
          </w:p>
          <w:p w:rsidR="000257EE" w:rsidRPr="002459BB" w:rsidRDefault="000257EE">
            <w:pPr>
              <w:spacing w:before="36" w:after="36"/>
              <w:rPr>
                <w:rFonts w:ascii="標楷體" w:eastAsia="標楷體" w:hAnsi="標楷體"/>
                <w:sz w:val="22"/>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2"/>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2"/>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2"/>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2"/>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2"/>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2"/>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2"/>
              </w:rPr>
            </w:pPr>
          </w:p>
        </w:tc>
        <w:tc>
          <w:tcPr>
            <w:tcW w:w="26" w:type="dxa"/>
            <w:shd w:val="clear" w:color="auto" w:fill="auto"/>
            <w:tcMar>
              <w:top w:w="0" w:type="dxa"/>
              <w:left w:w="10" w:type="dxa"/>
              <w:bottom w:w="0" w:type="dxa"/>
              <w:right w:w="10" w:type="dxa"/>
            </w:tcMar>
          </w:tcPr>
          <w:p w:rsidR="000257EE" w:rsidRPr="002459BB" w:rsidRDefault="000257EE">
            <w:pPr>
              <w:spacing w:before="36" w:after="36"/>
              <w:rPr>
                <w:rFonts w:ascii="標楷體" w:eastAsia="標楷體" w:hAnsi="標楷體"/>
                <w:sz w:val="22"/>
              </w:rPr>
            </w:pPr>
          </w:p>
        </w:tc>
      </w:tr>
      <w:tr w:rsidR="003D24F4" w:rsidRPr="002459BB">
        <w:trPr>
          <w:cantSplit/>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標楷體" w:eastAsia="標楷體" w:hAnsi="標楷體"/>
                <w:sz w:val="22"/>
              </w:rPr>
            </w:pPr>
            <w:r w:rsidRPr="002459BB">
              <w:rPr>
                <w:rFonts w:ascii="標楷體" w:eastAsia="標楷體" w:hAnsi="標楷體"/>
                <w:sz w:val="22"/>
              </w:rPr>
              <w:t>職能治療師</w:t>
            </w:r>
          </w:p>
          <w:p w:rsidR="000257EE" w:rsidRPr="002459BB" w:rsidRDefault="000257EE">
            <w:pPr>
              <w:spacing w:before="36" w:after="36"/>
              <w:rPr>
                <w:rFonts w:ascii="標楷體" w:eastAsia="標楷體" w:hAnsi="標楷體"/>
                <w:sz w:val="22"/>
              </w:rPr>
            </w:pPr>
          </w:p>
          <w:p w:rsidR="000257EE" w:rsidRPr="002459BB" w:rsidRDefault="000257EE">
            <w:pPr>
              <w:spacing w:before="36" w:after="36"/>
              <w:rPr>
                <w:rFonts w:ascii="標楷體" w:eastAsia="標楷體" w:hAnsi="標楷體"/>
                <w:sz w:val="22"/>
              </w:rPr>
            </w:pPr>
          </w:p>
          <w:p w:rsidR="000257EE" w:rsidRPr="002459BB" w:rsidRDefault="000257EE">
            <w:pPr>
              <w:spacing w:before="36" w:after="36"/>
              <w:rPr>
                <w:rFonts w:ascii="標楷體" w:eastAsia="標楷體" w:hAnsi="標楷體"/>
                <w:sz w:val="22"/>
              </w:rPr>
            </w:pPr>
          </w:p>
          <w:p w:rsidR="000257EE" w:rsidRPr="002459BB" w:rsidRDefault="000257EE">
            <w:pPr>
              <w:spacing w:before="36" w:after="36"/>
              <w:rPr>
                <w:rFonts w:ascii="標楷體" w:eastAsia="標楷體" w:hAnsi="標楷體"/>
                <w:sz w:val="22"/>
              </w:rPr>
            </w:pPr>
          </w:p>
          <w:p w:rsidR="000257EE" w:rsidRPr="002459BB" w:rsidRDefault="00274757">
            <w:pPr>
              <w:spacing w:before="36" w:after="36"/>
              <w:rPr>
                <w:rFonts w:ascii="標楷體" w:eastAsia="標楷體" w:hAnsi="標楷體"/>
                <w:sz w:val="22"/>
              </w:rPr>
            </w:pPr>
            <w:r w:rsidRPr="002459BB">
              <w:rPr>
                <w:rFonts w:ascii="標楷體" w:eastAsia="標楷體" w:hAnsi="標楷體"/>
                <w:sz w:val="22"/>
              </w:rPr>
              <w:t>職能治療生</w:t>
            </w:r>
          </w:p>
          <w:p w:rsidR="000257EE" w:rsidRPr="002459BB" w:rsidRDefault="000257EE">
            <w:pPr>
              <w:spacing w:before="36" w:after="36"/>
              <w:rPr>
                <w:rFonts w:ascii="標楷體" w:eastAsia="標楷體" w:hAnsi="標楷體"/>
                <w:sz w:val="22"/>
              </w:rPr>
            </w:pPr>
          </w:p>
          <w:p w:rsidR="000257EE" w:rsidRPr="002459BB" w:rsidRDefault="000257EE">
            <w:pPr>
              <w:spacing w:before="36" w:after="36"/>
              <w:rPr>
                <w:rFonts w:ascii="標楷體" w:eastAsia="標楷體" w:hAnsi="標楷體"/>
                <w:sz w:val="22"/>
              </w:rPr>
            </w:pPr>
          </w:p>
          <w:p w:rsidR="000257EE" w:rsidRPr="002459BB" w:rsidRDefault="000257EE">
            <w:pPr>
              <w:spacing w:before="36" w:after="36"/>
              <w:rPr>
                <w:rFonts w:ascii="標楷體" w:eastAsia="標楷體" w:hAnsi="標楷體"/>
                <w:sz w:val="22"/>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2"/>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2"/>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2"/>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2"/>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2"/>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2"/>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2"/>
              </w:rPr>
            </w:pPr>
          </w:p>
        </w:tc>
        <w:tc>
          <w:tcPr>
            <w:tcW w:w="26" w:type="dxa"/>
            <w:shd w:val="clear" w:color="auto" w:fill="auto"/>
            <w:tcMar>
              <w:top w:w="0" w:type="dxa"/>
              <w:left w:w="10" w:type="dxa"/>
              <w:bottom w:w="0" w:type="dxa"/>
              <w:right w:w="10" w:type="dxa"/>
            </w:tcMar>
          </w:tcPr>
          <w:p w:rsidR="000257EE" w:rsidRPr="002459BB" w:rsidRDefault="000257EE">
            <w:pPr>
              <w:spacing w:before="36" w:after="36"/>
              <w:rPr>
                <w:rFonts w:ascii="標楷體" w:eastAsia="標楷體" w:hAnsi="標楷體"/>
                <w:sz w:val="22"/>
              </w:rPr>
            </w:pPr>
          </w:p>
        </w:tc>
      </w:tr>
      <w:tr w:rsidR="003D24F4" w:rsidRPr="002459BB">
        <w:trPr>
          <w:cantSplit/>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標楷體" w:eastAsia="標楷體" w:hAnsi="標楷體"/>
                <w:sz w:val="22"/>
              </w:rPr>
            </w:pPr>
            <w:r w:rsidRPr="002459BB">
              <w:rPr>
                <w:rFonts w:ascii="標楷體" w:eastAsia="標楷體" w:hAnsi="標楷體"/>
                <w:sz w:val="22"/>
              </w:rPr>
              <w:t>語言治療師</w:t>
            </w:r>
          </w:p>
          <w:p w:rsidR="000257EE" w:rsidRPr="002459BB" w:rsidRDefault="000257EE">
            <w:pPr>
              <w:spacing w:before="36" w:after="36"/>
              <w:rPr>
                <w:rFonts w:ascii="標楷體" w:eastAsia="標楷體" w:hAnsi="標楷體"/>
                <w:sz w:val="22"/>
              </w:rPr>
            </w:pPr>
          </w:p>
          <w:p w:rsidR="000257EE" w:rsidRPr="002459BB" w:rsidRDefault="000257EE">
            <w:pPr>
              <w:spacing w:before="36" w:after="36"/>
              <w:rPr>
                <w:rFonts w:ascii="標楷體" w:eastAsia="標楷體" w:hAnsi="標楷體"/>
                <w:sz w:val="22"/>
              </w:rPr>
            </w:pPr>
          </w:p>
          <w:p w:rsidR="000257EE" w:rsidRPr="002459BB" w:rsidRDefault="000257EE">
            <w:pPr>
              <w:spacing w:before="36" w:after="36"/>
              <w:rPr>
                <w:rFonts w:ascii="標楷體" w:eastAsia="標楷體" w:hAnsi="標楷體"/>
                <w:sz w:val="22"/>
              </w:rPr>
            </w:pPr>
          </w:p>
          <w:p w:rsidR="000257EE" w:rsidRPr="002459BB" w:rsidRDefault="000257EE">
            <w:pPr>
              <w:spacing w:before="36" w:after="36"/>
              <w:rPr>
                <w:rFonts w:ascii="標楷體" w:eastAsia="標楷體" w:hAnsi="標楷體"/>
                <w:sz w:val="22"/>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2"/>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2"/>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2"/>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2"/>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2"/>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2"/>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2"/>
              </w:rPr>
            </w:pPr>
          </w:p>
        </w:tc>
        <w:tc>
          <w:tcPr>
            <w:tcW w:w="26" w:type="dxa"/>
            <w:shd w:val="clear" w:color="auto" w:fill="auto"/>
            <w:tcMar>
              <w:top w:w="0" w:type="dxa"/>
              <w:left w:w="10" w:type="dxa"/>
              <w:bottom w:w="0" w:type="dxa"/>
              <w:right w:w="10" w:type="dxa"/>
            </w:tcMar>
          </w:tcPr>
          <w:p w:rsidR="000257EE" w:rsidRPr="002459BB" w:rsidRDefault="000257EE">
            <w:pPr>
              <w:spacing w:before="36" w:after="36"/>
              <w:rPr>
                <w:rFonts w:ascii="標楷體" w:eastAsia="標楷體" w:hAnsi="標楷體"/>
                <w:sz w:val="22"/>
              </w:rPr>
            </w:pPr>
          </w:p>
        </w:tc>
      </w:tr>
    </w:tbl>
    <w:p w:rsidR="000257EE" w:rsidRPr="002459BB" w:rsidRDefault="000257EE">
      <w:pPr>
        <w:sectPr w:rsidR="000257EE" w:rsidRPr="002459BB">
          <w:headerReference w:type="default" r:id="rId84"/>
          <w:footerReference w:type="default" r:id="rId85"/>
          <w:pgSz w:w="11906" w:h="16838"/>
          <w:pgMar w:top="1418" w:right="1134" w:bottom="851" w:left="1134" w:header="720" w:footer="720" w:gutter="0"/>
          <w:cols w:space="720"/>
          <w:docGrid w:type="lines" w:linePitch="384"/>
        </w:sectPr>
      </w:pPr>
    </w:p>
    <w:p w:rsidR="000257EE" w:rsidRPr="002459BB" w:rsidRDefault="005E147B">
      <w:pPr>
        <w:spacing w:after="180" w:line="600" w:lineRule="exact"/>
        <w:jc w:val="center"/>
      </w:pPr>
      <w:r w:rsidRPr="002459BB">
        <w:rPr>
          <w:rFonts w:ascii="標楷體" w:eastAsia="標楷體" w:hAnsi="標楷體"/>
          <w:b/>
          <w:bCs/>
          <w:noProof/>
          <w:sz w:val="20"/>
        </w:rPr>
        <w:lastRenderedPageBreak/>
        <mc:AlternateContent>
          <mc:Choice Requires="wps">
            <w:drawing>
              <wp:anchor distT="0" distB="0" distL="114300" distR="114300" simplePos="0" relativeHeight="251646976" behindDoc="0" locked="0" layoutInCell="1" allowOverlap="1" wp14:anchorId="3680B373" wp14:editId="02710FA8">
                <wp:simplePos x="0" y="0"/>
                <wp:positionH relativeFrom="column">
                  <wp:posOffset>52070</wp:posOffset>
                </wp:positionH>
                <wp:positionV relativeFrom="paragraph">
                  <wp:posOffset>-340995</wp:posOffset>
                </wp:positionV>
                <wp:extent cx="1112520" cy="305435"/>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snapToGrid w:val="0"/>
                              <w:spacing w:line="240" w:lineRule="auto"/>
                              <w:rPr>
                                <w:rFonts w:eastAsia="標楷體"/>
                                <w:sz w:val="28"/>
                              </w:rPr>
                            </w:pPr>
                            <w:r>
                              <w:rPr>
                                <w:rFonts w:eastAsia="標楷體"/>
                                <w:sz w:val="28"/>
                              </w:rPr>
                              <w:t>附表十四</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680B373" id="Text Box 17" o:spid="_x0000_s1054" type="#_x0000_t202" style="position:absolute;left:0;text-align:left;margin-left:4.1pt;margin-top:-26.85pt;width:87.6pt;height:24.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" filled="f" stroked="f">
                <v:textbox>
                  <w:txbxContent>
                    <w:p w:rsidR="001918F1" w:rsidRDefault="001918F1">
                      <w:pPr>
                        <w:snapToGrid w:val="0"/>
                        <w:spacing w:line="240" w:lineRule="auto"/>
                        <w:rPr>
                          <w:rFonts w:eastAsia="標楷體"/>
                          <w:sz w:val="28"/>
                        </w:rPr>
                      </w:pPr>
                      <w:r>
                        <w:rPr>
                          <w:rFonts w:eastAsia="標楷體"/>
                          <w:sz w:val="28"/>
                        </w:rPr>
                        <w:t>附表十四</w:t>
                      </w:r>
                    </w:p>
                  </w:txbxContent>
                </v:textbox>
              </v:shape>
            </w:pict>
          </mc:Fallback>
        </mc:AlternateContent>
      </w:r>
      <w:r w:rsidR="00274757" w:rsidRPr="002459BB">
        <w:rPr>
          <w:rFonts w:ascii="標楷體" w:eastAsia="標楷體" w:hAnsi="標楷體"/>
          <w:b/>
          <w:bCs/>
          <w:sz w:val="32"/>
        </w:rPr>
        <w:t>各項物理治療花費工時</w:t>
      </w:r>
    </w:p>
    <w:tbl>
      <w:tblPr>
        <w:tblW w:w="9726" w:type="dxa"/>
        <w:tblCellMar>
          <w:left w:w="10" w:type="dxa"/>
          <w:right w:w="10" w:type="dxa"/>
        </w:tblCellMar>
        <w:tblLook w:val="04A0" w:firstRow="1" w:lastRow="0" w:firstColumn="1" w:lastColumn="0" w:noHBand="0" w:noVBand="1"/>
      </w:tblPr>
      <w:tblGrid>
        <w:gridCol w:w="1106"/>
        <w:gridCol w:w="2342"/>
        <w:gridCol w:w="1569"/>
        <w:gridCol w:w="1570"/>
        <w:gridCol w:w="1569"/>
        <w:gridCol w:w="1570"/>
      </w:tblGrid>
      <w:tr w:rsidR="003D24F4" w:rsidRPr="002459BB">
        <w:trPr>
          <w:cantSplit/>
        </w:trPr>
        <w:tc>
          <w:tcPr>
            <w:tcW w:w="11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252" w:after="36"/>
              <w:jc w:val="center"/>
              <w:rPr>
                <w:rFonts w:ascii="Times New Roman" w:eastAsia="標楷體" w:hAnsi="Times New Roman"/>
              </w:rPr>
            </w:pPr>
            <w:r w:rsidRPr="002459BB">
              <w:rPr>
                <w:rFonts w:ascii="Times New Roman" w:eastAsia="標楷體" w:hAnsi="Times New Roman"/>
              </w:rPr>
              <w:t>代號</w:t>
            </w:r>
          </w:p>
        </w:tc>
        <w:tc>
          <w:tcPr>
            <w:tcW w:w="23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36" w:after="36"/>
              <w:jc w:val="center"/>
              <w:rPr>
                <w:rFonts w:ascii="Times New Roman" w:eastAsia="標楷體" w:hAnsi="Times New Roman"/>
              </w:rPr>
            </w:pPr>
            <w:r w:rsidRPr="002459BB">
              <w:rPr>
                <w:rFonts w:ascii="Times New Roman" w:eastAsia="標楷體" w:hAnsi="Times New Roman"/>
              </w:rPr>
              <w:t>名稱</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36" w:after="36"/>
              <w:jc w:val="center"/>
              <w:rPr>
                <w:rFonts w:ascii="Times New Roman" w:eastAsia="標楷體" w:hAnsi="Times New Roman"/>
              </w:rPr>
            </w:pPr>
            <w:r w:rsidRPr="002459BB">
              <w:rPr>
                <w:rFonts w:ascii="Times New Roman" w:eastAsia="標楷體" w:hAnsi="Times New Roman"/>
              </w:rPr>
              <w:t>人工花費</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36" w:after="36"/>
              <w:jc w:val="center"/>
              <w:rPr>
                <w:rFonts w:ascii="Times New Roman" w:eastAsia="標楷體" w:hAnsi="Times New Roman"/>
              </w:rPr>
            </w:pPr>
            <w:r w:rsidRPr="002459BB">
              <w:rPr>
                <w:rFonts w:ascii="Times New Roman" w:eastAsia="標楷體" w:hAnsi="Times New Roman"/>
              </w:rPr>
              <w:t>機器操作</w:t>
            </w:r>
          </w:p>
        </w:tc>
      </w:tr>
      <w:tr w:rsidR="003D24F4" w:rsidRPr="002459BB">
        <w:trPr>
          <w:cantSplit/>
        </w:trPr>
        <w:tc>
          <w:tcPr>
            <w:tcW w:w="11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before="36" w:after="36"/>
              <w:jc w:val="center"/>
              <w:rPr>
                <w:rFonts w:ascii="Times New Roman" w:eastAsia="標楷體" w:hAnsi="Times New Roman"/>
              </w:rPr>
            </w:pPr>
          </w:p>
        </w:tc>
        <w:tc>
          <w:tcPr>
            <w:tcW w:w="23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before="36" w:after="36"/>
              <w:jc w:val="center"/>
              <w:rPr>
                <w:rFonts w:ascii="Times New Roman" w:eastAsia="標楷體" w:hAnsi="Times New Roman"/>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36" w:after="36"/>
              <w:jc w:val="center"/>
              <w:rPr>
                <w:rFonts w:ascii="Times New Roman" w:eastAsia="標楷體" w:hAnsi="Times New Roman"/>
              </w:rPr>
            </w:pPr>
            <w:r w:rsidRPr="002459BB">
              <w:rPr>
                <w:rFonts w:ascii="Times New Roman" w:eastAsia="標楷體" w:hAnsi="Times New Roman"/>
              </w:rPr>
              <w:t>範圍</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36" w:after="36"/>
              <w:jc w:val="center"/>
              <w:rPr>
                <w:rFonts w:ascii="Times New Roman" w:eastAsia="標楷體" w:hAnsi="Times New Roman"/>
              </w:rPr>
            </w:pPr>
            <w:r w:rsidRPr="002459BB">
              <w:rPr>
                <w:rFonts w:ascii="Times New Roman" w:eastAsia="標楷體" w:hAnsi="Times New Roman"/>
              </w:rPr>
              <w:t>平均</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36" w:after="36"/>
              <w:jc w:val="center"/>
              <w:rPr>
                <w:rFonts w:ascii="Times New Roman" w:eastAsia="標楷體" w:hAnsi="Times New Roman"/>
              </w:rPr>
            </w:pPr>
            <w:r w:rsidRPr="002459BB">
              <w:rPr>
                <w:rFonts w:ascii="Times New Roman" w:eastAsia="標楷體" w:hAnsi="Times New Roman"/>
              </w:rPr>
              <w:t>範圍</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36" w:after="36"/>
              <w:jc w:val="center"/>
              <w:rPr>
                <w:rFonts w:ascii="Times New Roman" w:eastAsia="標楷體" w:hAnsi="Times New Roman"/>
              </w:rPr>
            </w:pPr>
            <w:r w:rsidRPr="002459BB">
              <w:rPr>
                <w:rFonts w:ascii="Times New Roman" w:eastAsia="標楷體" w:hAnsi="Times New Roman"/>
              </w:rPr>
              <w:t>平均</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napToGrid w:val="0"/>
              <w:spacing w:line="240" w:lineRule="auto"/>
              <w:jc w:val="both"/>
              <w:textAlignment w:val="auto"/>
              <w:rPr>
                <w:rFonts w:ascii="Times New Roman" w:hAnsi="Times New Roman"/>
              </w:rPr>
            </w:pPr>
            <w:r w:rsidRPr="002459BB">
              <w:rPr>
                <w:rFonts w:ascii="Times New Roman" w:eastAsia="標楷體" w:hAnsi="Times New Roman"/>
                <w:kern w:val="3"/>
              </w:rPr>
              <w:t>PTS1</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牽引</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kern w:val="3"/>
              </w:rPr>
            </w:pPr>
            <w:r w:rsidRPr="002459BB">
              <w:rPr>
                <w:rFonts w:ascii="Times New Roman" w:eastAsia="標楷體" w:hAnsi="Times New Roman"/>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PTS2</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治療性冷／熱</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5-10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7</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kern w:val="3"/>
              </w:rPr>
            </w:pPr>
            <w:r w:rsidRPr="002459BB">
              <w:rPr>
                <w:rFonts w:ascii="Times New Roman" w:eastAsia="標楷體" w:hAnsi="Times New Roman"/>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PTS3</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紅外線</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kern w:val="3"/>
              </w:rPr>
            </w:pPr>
            <w:r w:rsidRPr="002459BB">
              <w:rPr>
                <w:rFonts w:ascii="Times New Roman" w:eastAsia="標楷體" w:hAnsi="Times New Roman"/>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PTS4</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石蠟浴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kern w:val="3"/>
              </w:rPr>
            </w:pPr>
            <w:r w:rsidRPr="002459BB">
              <w:rPr>
                <w:rFonts w:ascii="Times New Roman" w:eastAsia="標楷體" w:hAnsi="Times New Roman"/>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PTS5</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超音波</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kern w:val="3"/>
              </w:rPr>
            </w:pPr>
            <w:r w:rsidRPr="002459BB">
              <w:rPr>
                <w:rFonts w:ascii="Times New Roman" w:eastAsia="標楷體" w:hAnsi="Times New Roman"/>
                <w:kern w:val="3"/>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10</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PTS6</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短波</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kern w:val="3"/>
              </w:rPr>
            </w:pPr>
            <w:r w:rsidRPr="002459BB">
              <w:rPr>
                <w:rFonts w:ascii="Times New Roman" w:eastAsia="標楷體" w:hAnsi="Times New Roman"/>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PTS7</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微波</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kern w:val="3"/>
              </w:rPr>
            </w:pPr>
            <w:r w:rsidRPr="002459BB">
              <w:rPr>
                <w:rFonts w:ascii="Times New Roman" w:eastAsia="標楷體" w:hAnsi="Times New Roman"/>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PTS8</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向量干擾</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kern w:val="3"/>
              </w:rPr>
            </w:pPr>
            <w:r w:rsidRPr="002459BB">
              <w:rPr>
                <w:rFonts w:ascii="Times New Roman" w:eastAsia="標楷體" w:hAnsi="Times New Roman"/>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PTS9</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經皮神經刺激</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kern w:val="3"/>
              </w:rPr>
            </w:pPr>
            <w:r w:rsidRPr="002459BB">
              <w:rPr>
                <w:rFonts w:ascii="Times New Roman" w:eastAsia="標楷體" w:hAnsi="Times New Roman"/>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PTS10</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超高頻</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kern w:val="3"/>
              </w:rPr>
            </w:pPr>
            <w:r w:rsidRPr="002459BB">
              <w:rPr>
                <w:rFonts w:ascii="Times New Roman" w:eastAsia="標楷體" w:hAnsi="Times New Roman"/>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PTS11</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低能雷射治療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kern w:val="3"/>
              </w:rPr>
            </w:pPr>
            <w:r w:rsidRPr="002459BB">
              <w:rPr>
                <w:rFonts w:ascii="Times New Roman" w:eastAsia="標楷體" w:hAnsi="Times New Roman"/>
                <w:kern w:val="3"/>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10</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PTS12</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紫外線</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10-20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kern w:val="3"/>
              </w:rPr>
            </w:pPr>
            <w:r w:rsidRPr="002459BB">
              <w:rPr>
                <w:rFonts w:ascii="Times New Roman" w:eastAsia="標楷體" w:hAnsi="Times New Roman"/>
                <w:kern w:val="3"/>
              </w:rPr>
              <w:t>10-20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10</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PTS13</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磁場治療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kern w:val="3"/>
              </w:rPr>
            </w:pPr>
            <w:r w:rsidRPr="002459BB">
              <w:rPr>
                <w:rFonts w:ascii="Times New Roman" w:eastAsia="標楷體" w:hAnsi="Times New Roman"/>
                <w:kern w:val="3"/>
              </w:rPr>
              <w:t>30-40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30</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PTS14</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循環治療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kern w:val="3"/>
              </w:rPr>
            </w:pPr>
            <w:r w:rsidRPr="002459BB">
              <w:rPr>
                <w:rFonts w:ascii="Times New Roman" w:eastAsia="標楷體" w:hAnsi="Times New Roman"/>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PTM1</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肌肉電刺激</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kern w:val="3"/>
              </w:rPr>
            </w:pPr>
            <w:r w:rsidRPr="002459BB">
              <w:rPr>
                <w:rFonts w:ascii="Times New Roman" w:eastAsia="標楷體" w:hAnsi="Times New Roman"/>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PTM2</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上肢水療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kern w:val="3"/>
              </w:rPr>
            </w:pPr>
            <w:r w:rsidRPr="002459BB">
              <w:rPr>
                <w:rFonts w:ascii="Times New Roman" w:eastAsia="標楷體" w:hAnsi="Times New Roman"/>
                <w:kern w:val="3"/>
              </w:rPr>
              <w:t>30-50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30</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PTM3</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下肢水療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kern w:val="3"/>
              </w:rPr>
            </w:pPr>
            <w:r w:rsidRPr="002459BB">
              <w:rPr>
                <w:rFonts w:ascii="Times New Roman" w:eastAsia="標楷體" w:hAnsi="Times New Roman"/>
                <w:kern w:val="3"/>
              </w:rPr>
              <w:t>30-50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30</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PTM4</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全身水療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30-45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40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kern w:val="3"/>
              </w:rPr>
            </w:pPr>
            <w:r w:rsidRPr="002459BB">
              <w:rPr>
                <w:rFonts w:ascii="Times New Roman" w:eastAsia="標楷體" w:hAnsi="Times New Roman"/>
                <w:kern w:val="3"/>
              </w:rPr>
              <w:t>40-90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40</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PTM5</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被動性關節運</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kern w:val="3"/>
              </w:rPr>
            </w:pPr>
            <w:r w:rsidRPr="002459BB">
              <w:rPr>
                <w:rFonts w:ascii="Times New Roman" w:eastAsia="標楷體" w:hAnsi="Times New Roman"/>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PTM6</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牽拉運動</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kern w:val="3"/>
              </w:rPr>
            </w:pPr>
            <w:r w:rsidRPr="002459BB">
              <w:rPr>
                <w:rFonts w:ascii="Times New Roman" w:eastAsia="標楷體" w:hAnsi="Times New Roman"/>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PTM7</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運動治療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kern w:val="3"/>
              </w:rPr>
            </w:pPr>
            <w:r w:rsidRPr="002459BB">
              <w:rPr>
                <w:rFonts w:ascii="Times New Roman" w:eastAsia="標楷體" w:hAnsi="Times New Roman"/>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PTM8</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傾斜台訓練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20-40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kern w:val="3"/>
              </w:rPr>
            </w:pPr>
            <w:r w:rsidRPr="002459BB">
              <w:rPr>
                <w:rFonts w:ascii="Times New Roman" w:eastAsia="標楷體" w:hAnsi="Times New Roman"/>
                <w:kern w:val="3"/>
              </w:rPr>
              <w:t>20-40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PTM9</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肌力訓練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kern w:val="3"/>
              </w:rPr>
            </w:pPr>
            <w:r w:rsidRPr="002459BB">
              <w:rPr>
                <w:rFonts w:ascii="Times New Roman" w:eastAsia="標楷體" w:hAnsi="Times New Roman"/>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PTM10</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耐力訓練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kern w:val="3"/>
              </w:rPr>
            </w:pPr>
            <w:r w:rsidRPr="002459BB">
              <w:rPr>
                <w:rFonts w:ascii="Times New Roman" w:eastAsia="標楷體" w:hAnsi="Times New Roman"/>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PTM11</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按摩</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10-20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kern w:val="3"/>
              </w:rPr>
            </w:pPr>
            <w:r w:rsidRPr="002459BB">
              <w:rPr>
                <w:rFonts w:ascii="Times New Roman" w:eastAsia="標楷體" w:hAnsi="Times New Roman"/>
                <w:kern w:val="3"/>
              </w:rPr>
              <w:t>10-20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10</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PTM12</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鬆動術</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15</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kern w:val="3"/>
              </w:rPr>
            </w:pPr>
            <w:r w:rsidRPr="002459BB">
              <w:rPr>
                <w:rFonts w:ascii="Times New Roman" w:eastAsia="標楷體" w:hAnsi="Times New Roman"/>
                <w:kern w:val="3"/>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w:t>
            </w:r>
          </w:p>
        </w:tc>
      </w:tr>
    </w:tbl>
    <w:p w:rsidR="000257EE" w:rsidRPr="002459BB" w:rsidRDefault="000257EE">
      <w:pPr>
        <w:rPr>
          <w:rFonts w:ascii="Times New Roman" w:hAnsi="Times New Roman"/>
        </w:rPr>
        <w:sectPr w:rsidR="000257EE" w:rsidRPr="002459BB">
          <w:headerReference w:type="default" r:id="rId86"/>
          <w:footerReference w:type="default" r:id="rId87"/>
          <w:pgSz w:w="11906" w:h="16838"/>
          <w:pgMar w:top="1418" w:right="1134" w:bottom="851" w:left="1134" w:header="720" w:footer="720" w:gutter="0"/>
          <w:cols w:space="720"/>
          <w:docGrid w:type="lines" w:linePitch="384"/>
        </w:sectPr>
      </w:pPr>
    </w:p>
    <w:p w:rsidR="000257EE" w:rsidRPr="002459BB" w:rsidRDefault="00274757">
      <w:pPr>
        <w:spacing w:after="180" w:line="600" w:lineRule="exact"/>
        <w:jc w:val="center"/>
        <w:rPr>
          <w:rFonts w:ascii="Times New Roman" w:hAnsi="Times New Roman"/>
        </w:rPr>
      </w:pPr>
      <w:r w:rsidRPr="002459BB">
        <w:rPr>
          <w:rFonts w:ascii="Times New Roman" w:eastAsia="標楷體" w:hAnsi="Times New Roman"/>
          <w:b/>
          <w:bCs/>
          <w:sz w:val="32"/>
        </w:rPr>
        <w:lastRenderedPageBreak/>
        <w:t>各項物理治療花費工時</w:t>
      </w:r>
    </w:p>
    <w:tbl>
      <w:tblPr>
        <w:tblW w:w="9726" w:type="dxa"/>
        <w:tblCellMar>
          <w:left w:w="10" w:type="dxa"/>
          <w:right w:w="10" w:type="dxa"/>
        </w:tblCellMar>
        <w:tblLook w:val="04A0" w:firstRow="1" w:lastRow="0" w:firstColumn="1" w:lastColumn="0" w:noHBand="0" w:noVBand="1"/>
      </w:tblPr>
      <w:tblGrid>
        <w:gridCol w:w="1106"/>
        <w:gridCol w:w="2342"/>
        <w:gridCol w:w="1569"/>
        <w:gridCol w:w="1570"/>
        <w:gridCol w:w="1569"/>
        <w:gridCol w:w="1570"/>
      </w:tblGrid>
      <w:tr w:rsidR="003D24F4" w:rsidRPr="002459BB">
        <w:trPr>
          <w:cantSplit/>
        </w:trPr>
        <w:tc>
          <w:tcPr>
            <w:tcW w:w="11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252" w:after="36"/>
              <w:jc w:val="center"/>
              <w:rPr>
                <w:rFonts w:ascii="Times New Roman" w:eastAsia="標楷體" w:hAnsi="Times New Roman"/>
              </w:rPr>
            </w:pPr>
            <w:r w:rsidRPr="002459BB">
              <w:rPr>
                <w:rFonts w:ascii="Times New Roman" w:eastAsia="標楷體" w:hAnsi="Times New Roman"/>
              </w:rPr>
              <w:t>代號</w:t>
            </w:r>
          </w:p>
        </w:tc>
        <w:tc>
          <w:tcPr>
            <w:tcW w:w="23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36" w:after="36"/>
              <w:jc w:val="center"/>
              <w:rPr>
                <w:rFonts w:ascii="Times New Roman" w:eastAsia="標楷體" w:hAnsi="Times New Roman"/>
              </w:rPr>
            </w:pPr>
            <w:r w:rsidRPr="002459BB">
              <w:rPr>
                <w:rFonts w:ascii="Times New Roman" w:eastAsia="標楷體" w:hAnsi="Times New Roman"/>
              </w:rPr>
              <w:t>名稱</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36" w:after="36"/>
              <w:jc w:val="center"/>
              <w:rPr>
                <w:rFonts w:ascii="Times New Roman" w:eastAsia="標楷體" w:hAnsi="Times New Roman"/>
              </w:rPr>
            </w:pPr>
            <w:r w:rsidRPr="002459BB">
              <w:rPr>
                <w:rFonts w:ascii="Times New Roman" w:eastAsia="標楷體" w:hAnsi="Times New Roman"/>
              </w:rPr>
              <w:t>人工花費</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36" w:after="36"/>
              <w:jc w:val="center"/>
              <w:rPr>
                <w:rFonts w:ascii="Times New Roman" w:eastAsia="標楷體" w:hAnsi="Times New Roman"/>
              </w:rPr>
            </w:pPr>
            <w:r w:rsidRPr="002459BB">
              <w:rPr>
                <w:rFonts w:ascii="Times New Roman" w:eastAsia="標楷體" w:hAnsi="Times New Roman"/>
              </w:rPr>
              <w:t>機器操作</w:t>
            </w:r>
          </w:p>
        </w:tc>
      </w:tr>
      <w:tr w:rsidR="003D24F4" w:rsidRPr="002459BB">
        <w:trPr>
          <w:cantSplit/>
        </w:trPr>
        <w:tc>
          <w:tcPr>
            <w:tcW w:w="11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before="36" w:after="36"/>
              <w:jc w:val="center"/>
              <w:rPr>
                <w:rFonts w:ascii="Times New Roman" w:eastAsia="標楷體" w:hAnsi="Times New Roman"/>
              </w:rPr>
            </w:pPr>
          </w:p>
        </w:tc>
        <w:tc>
          <w:tcPr>
            <w:tcW w:w="23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before="36" w:after="36"/>
              <w:jc w:val="center"/>
              <w:rPr>
                <w:rFonts w:ascii="Times New Roman" w:eastAsia="標楷體" w:hAnsi="Times New Roman"/>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36" w:after="36"/>
              <w:jc w:val="center"/>
              <w:rPr>
                <w:rFonts w:ascii="Times New Roman" w:eastAsia="標楷體" w:hAnsi="Times New Roman"/>
              </w:rPr>
            </w:pPr>
            <w:r w:rsidRPr="002459BB">
              <w:rPr>
                <w:rFonts w:ascii="Times New Roman" w:eastAsia="標楷體" w:hAnsi="Times New Roman"/>
              </w:rPr>
              <w:t>範圍</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36" w:after="36"/>
              <w:jc w:val="center"/>
              <w:rPr>
                <w:rFonts w:ascii="Times New Roman" w:eastAsia="標楷體" w:hAnsi="Times New Roman"/>
              </w:rPr>
            </w:pPr>
            <w:r w:rsidRPr="002459BB">
              <w:rPr>
                <w:rFonts w:ascii="Times New Roman" w:eastAsia="標楷體" w:hAnsi="Times New Roman"/>
              </w:rPr>
              <w:t>平均</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36" w:after="36"/>
              <w:jc w:val="center"/>
              <w:rPr>
                <w:rFonts w:ascii="Times New Roman" w:eastAsia="標楷體" w:hAnsi="Times New Roman"/>
              </w:rPr>
            </w:pPr>
            <w:r w:rsidRPr="002459BB">
              <w:rPr>
                <w:rFonts w:ascii="Times New Roman" w:eastAsia="標楷體" w:hAnsi="Times New Roman"/>
              </w:rPr>
              <w:t>範圍</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36" w:after="36"/>
              <w:jc w:val="center"/>
              <w:rPr>
                <w:rFonts w:ascii="Times New Roman" w:eastAsia="標楷體" w:hAnsi="Times New Roman"/>
              </w:rPr>
            </w:pPr>
            <w:r w:rsidRPr="002459BB">
              <w:rPr>
                <w:rFonts w:ascii="Times New Roman" w:eastAsia="標楷體" w:hAnsi="Times New Roman"/>
              </w:rPr>
              <w:t>平均</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PTM13</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姿態訓練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PTC1</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促進技術</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PTC2</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平衡訓練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PTC3</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義肢訓練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PTC4</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等速肌力訓練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PTC5</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心肺功能訓練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PTC6</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行走訓練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w:t>
            </w:r>
          </w:p>
        </w:tc>
      </w:tr>
      <w:tr w:rsidR="003D24F4" w:rsidRPr="002459BB">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42016C</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Times New Roman" w:eastAsia="標楷體" w:hAnsi="Times New Roman"/>
              </w:rPr>
            </w:pPr>
            <w:r w:rsidRPr="002459BB">
              <w:rPr>
                <w:rFonts w:ascii="Times New Roman" w:eastAsia="標楷體" w:hAnsi="Times New Roman"/>
              </w:rPr>
              <w:t>物理治療評估</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20-45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30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Times New Roman" w:eastAsia="標楷體" w:hAnsi="Times New Roman"/>
                <w:kern w:val="3"/>
              </w:rPr>
            </w:pPr>
            <w:r w:rsidRPr="002459BB">
              <w:rPr>
                <w:rFonts w:ascii="Times New Roman" w:eastAsia="標楷體" w:hAnsi="Times New Roman"/>
                <w:kern w:val="3"/>
              </w:rPr>
              <w:t>--</w:t>
            </w:r>
          </w:p>
        </w:tc>
      </w:tr>
    </w:tbl>
    <w:p w:rsidR="000257EE" w:rsidRPr="002459BB" w:rsidRDefault="00274757">
      <w:pPr>
        <w:spacing w:line="600" w:lineRule="exact"/>
        <w:jc w:val="both"/>
        <w:sectPr w:rsidR="000257EE" w:rsidRPr="002459BB">
          <w:headerReference w:type="default" r:id="rId88"/>
          <w:footerReference w:type="default" r:id="rId89"/>
          <w:pgSz w:w="11906" w:h="16838"/>
          <w:pgMar w:top="1418" w:right="1134" w:bottom="851" w:left="1134" w:header="720" w:footer="720" w:gutter="0"/>
          <w:cols w:space="720"/>
          <w:docGrid w:type="lines" w:linePitch="384"/>
        </w:sectPr>
      </w:pPr>
      <w:r w:rsidRPr="002459BB">
        <w:rPr>
          <w:rFonts w:ascii="Times New Roman" w:eastAsia="標楷體" w:hAnsi="Times New Roman"/>
          <w:kern w:val="3"/>
        </w:rPr>
        <w:t>PTC1-PTC6</w:t>
      </w:r>
      <w:r w:rsidRPr="002459BB">
        <w:rPr>
          <w:rFonts w:ascii="Times New Roman" w:eastAsia="標楷體" w:hAnsi="Times New Roman"/>
          <w:kern w:val="3"/>
        </w:rPr>
        <w:t>可</w:t>
      </w:r>
      <w:r w:rsidRPr="002459BB">
        <w:rPr>
          <w:rFonts w:ascii="Times New Roman" w:eastAsia="標楷體" w:hAnsi="Times New Roman"/>
        </w:rPr>
        <w:t>能合併實施其他物理治療項目，惟不另計費用</w:t>
      </w:r>
      <w:r w:rsidRPr="002459BB">
        <w:rPr>
          <w:rFonts w:ascii="標楷體" w:eastAsia="標楷體" w:hAnsi="標楷體"/>
          <w:szCs w:val="22"/>
        </w:rPr>
        <w:t>。</w:t>
      </w:r>
    </w:p>
    <w:p w:rsidR="000257EE" w:rsidRPr="002459BB" w:rsidRDefault="005E147B">
      <w:pPr>
        <w:spacing w:line="240" w:lineRule="auto"/>
        <w:jc w:val="center"/>
        <w:rPr>
          <w:rFonts w:ascii="Times New Roman" w:hAnsi="Times New Roman"/>
        </w:rPr>
      </w:pPr>
      <w:r w:rsidRPr="002459BB">
        <w:rPr>
          <w:rFonts w:ascii="Times New Roman" w:eastAsia="標楷體" w:hAnsi="Times New Roman"/>
          <w:noProof/>
        </w:rPr>
        <w:lastRenderedPageBreak/>
        <mc:AlternateContent>
          <mc:Choice Requires="wps">
            <w:drawing>
              <wp:anchor distT="0" distB="0" distL="114300" distR="114300" simplePos="0" relativeHeight="251654144" behindDoc="0" locked="0" layoutInCell="1" allowOverlap="1" wp14:anchorId="46726172" wp14:editId="2D111BD9">
                <wp:simplePos x="0" y="0"/>
                <wp:positionH relativeFrom="column">
                  <wp:posOffset>13970</wp:posOffset>
                </wp:positionH>
                <wp:positionV relativeFrom="paragraph">
                  <wp:posOffset>-384175</wp:posOffset>
                </wp:positionV>
                <wp:extent cx="922655" cy="398145"/>
                <wp:effectExtent l="0" t="0" r="0" b="1905"/>
                <wp:wrapNone/>
                <wp:docPr id="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附表十五</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6726172" id="Text Box 67" o:spid="_x0000_s1055" type="#_x0000_t202" style="position:absolute;left:0;text-align:left;margin-left:1.1pt;margin-top:-30.25pt;width:72.65pt;height:3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" filled="f" stroked="f">
                <v:textbo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附表十五</w:t>
                      </w:r>
                    </w:p>
                  </w:txbxContent>
                </v:textbox>
              </v:shape>
            </w:pict>
          </mc:Fallback>
        </mc:AlternateContent>
      </w:r>
      <w:r w:rsidR="00AA0EEE" w:rsidRPr="002459BB">
        <w:rPr>
          <w:rFonts w:ascii="Times New Roman" w:eastAsia="標楷體" w:hAnsi="Times New Roman"/>
          <w:b/>
          <w:bCs/>
          <w:sz w:val="32"/>
        </w:rPr>
        <w:t>復健治療積極</w:t>
      </w:r>
      <w:r w:rsidR="00274757" w:rsidRPr="002459BB">
        <w:rPr>
          <w:rFonts w:ascii="Times New Roman" w:eastAsia="標楷體" w:hAnsi="Times New Roman"/>
          <w:b/>
          <w:bCs/>
          <w:sz w:val="32"/>
        </w:rPr>
        <w:t>治療療程</w:t>
      </w:r>
      <w:r w:rsidR="00AA0EEE" w:rsidRPr="002459BB">
        <w:rPr>
          <w:rFonts w:ascii="Times New Roman" w:eastAsia="標楷體" w:hAnsi="Times New Roman"/>
          <w:bCs/>
          <w:sz w:val="32"/>
        </w:rPr>
        <w:t>(</w:t>
      </w:r>
      <w:r w:rsidR="002459BB" w:rsidRPr="002459BB">
        <w:rPr>
          <w:rFonts w:ascii="Times New Roman" w:eastAsia="標楷體" w:hAnsi="Times New Roman"/>
          <w:bCs/>
          <w:color w:val="0070C0"/>
          <w:sz w:val="32"/>
        </w:rPr>
        <w:t>110/6/1</w:t>
      </w:r>
      <w:r w:rsidR="00AA0EEE" w:rsidRPr="002459BB">
        <w:rPr>
          <w:rFonts w:ascii="Times New Roman" w:eastAsia="標楷體" w:hAnsi="Times New Roman"/>
          <w:bCs/>
          <w:sz w:val="32"/>
        </w:rPr>
        <w:t>)</w:t>
      </w:r>
    </w:p>
    <w:tbl>
      <w:tblPr>
        <w:tblW w:w="9726" w:type="dxa"/>
        <w:tblCellMar>
          <w:left w:w="10" w:type="dxa"/>
          <w:right w:w="10" w:type="dxa"/>
        </w:tblCellMar>
        <w:tblLook w:val="04A0" w:firstRow="1" w:lastRow="0" w:firstColumn="1" w:lastColumn="0" w:noHBand="0" w:noVBand="1"/>
      </w:tblPr>
      <w:tblGrid>
        <w:gridCol w:w="6868"/>
        <w:gridCol w:w="2858"/>
      </w:tblGrid>
      <w:tr w:rsidR="003D24F4" w:rsidRPr="002459BB">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jc w:val="center"/>
              <w:rPr>
                <w:rFonts w:ascii="標楷體" w:eastAsia="標楷體" w:hAnsi="標楷體"/>
                <w:szCs w:val="24"/>
              </w:rPr>
            </w:pPr>
            <w:r w:rsidRPr="002459BB">
              <w:rPr>
                <w:rFonts w:ascii="標楷體" w:eastAsia="標楷體" w:hAnsi="標楷體"/>
                <w:szCs w:val="24"/>
              </w:rPr>
              <w:t>適應症</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jc w:val="center"/>
              <w:rPr>
                <w:rFonts w:ascii="標楷體" w:eastAsia="標楷體" w:hAnsi="標楷體"/>
                <w:szCs w:val="24"/>
              </w:rPr>
            </w:pPr>
            <w:r w:rsidRPr="002459BB">
              <w:rPr>
                <w:rFonts w:ascii="標楷體" w:eastAsia="標楷體" w:hAnsi="標楷體"/>
                <w:szCs w:val="24"/>
              </w:rPr>
              <w:t>黃金治療療程</w:t>
            </w:r>
          </w:p>
        </w:tc>
      </w:tr>
      <w:tr w:rsidR="003D24F4" w:rsidRPr="002459BB">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rPr>
                <w:rFonts w:ascii="標楷體" w:eastAsia="標楷體" w:hAnsi="標楷體"/>
                <w:szCs w:val="24"/>
              </w:rPr>
            </w:pPr>
            <w:r w:rsidRPr="002459BB">
              <w:rPr>
                <w:rFonts w:ascii="標楷體" w:eastAsia="標楷體" w:hAnsi="標楷體"/>
                <w:szCs w:val="24"/>
              </w:rPr>
              <w:t>(一)腦血管意外cerebrovascular accidents (CVA)</w:t>
            </w:r>
          </w:p>
          <w:p w:rsidR="000257EE" w:rsidRPr="002459BB" w:rsidRDefault="00274757">
            <w:pPr>
              <w:spacing w:after="18" w:line="240" w:lineRule="auto"/>
              <w:ind w:left="480"/>
              <w:rPr>
                <w:rFonts w:ascii="標楷體" w:eastAsia="標楷體" w:hAnsi="標楷體"/>
                <w:szCs w:val="24"/>
              </w:rPr>
            </w:pPr>
            <w:r w:rsidRPr="002459BB">
              <w:rPr>
                <w:rFonts w:ascii="標楷體" w:eastAsia="標楷體" w:hAnsi="標楷體"/>
                <w:szCs w:val="24"/>
              </w:rPr>
              <w:t>1.輕癱</w:t>
            </w:r>
          </w:p>
          <w:p w:rsidR="000257EE" w:rsidRPr="002459BB" w:rsidRDefault="00274757">
            <w:pPr>
              <w:spacing w:after="18" w:line="240" w:lineRule="auto"/>
              <w:ind w:left="480"/>
              <w:rPr>
                <w:rFonts w:ascii="標楷體" w:eastAsia="標楷體" w:hAnsi="標楷體"/>
                <w:szCs w:val="24"/>
              </w:rPr>
            </w:pPr>
            <w:r w:rsidRPr="002459BB">
              <w:rPr>
                <w:rFonts w:ascii="標楷體" w:eastAsia="標楷體" w:hAnsi="標楷體"/>
                <w:szCs w:val="24"/>
              </w:rPr>
              <w:t>2.偏癱</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jc w:val="both"/>
              <w:rPr>
                <w:rFonts w:ascii="標楷體" w:eastAsia="標楷體" w:hAnsi="標楷體"/>
                <w:szCs w:val="24"/>
              </w:rPr>
            </w:pPr>
            <w:r w:rsidRPr="002459BB">
              <w:rPr>
                <w:rFonts w:ascii="標楷體" w:eastAsia="標楷體" w:hAnsi="標楷體"/>
                <w:szCs w:val="24"/>
              </w:rPr>
              <w:t>6個月</w:t>
            </w:r>
          </w:p>
        </w:tc>
      </w:tr>
      <w:tr w:rsidR="003D24F4" w:rsidRPr="002459BB">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after="18" w:line="240" w:lineRule="auto"/>
              <w:rPr>
                <w:rFonts w:ascii="標楷體" w:eastAsia="標楷體" w:hAnsi="標楷體"/>
                <w:szCs w:val="24"/>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jc w:val="both"/>
              <w:rPr>
                <w:rFonts w:ascii="標楷體" w:eastAsia="標楷體" w:hAnsi="標楷體"/>
                <w:szCs w:val="24"/>
              </w:rPr>
            </w:pPr>
            <w:r w:rsidRPr="002459BB">
              <w:rPr>
                <w:rFonts w:ascii="標楷體" w:eastAsia="標楷體" w:hAnsi="標楷體"/>
                <w:szCs w:val="24"/>
              </w:rPr>
              <w:t>12個月</w:t>
            </w:r>
          </w:p>
        </w:tc>
      </w:tr>
      <w:tr w:rsidR="003D24F4" w:rsidRPr="002459BB">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rPr>
                <w:rFonts w:ascii="標楷體" w:eastAsia="標楷體" w:hAnsi="標楷體"/>
                <w:szCs w:val="24"/>
              </w:rPr>
            </w:pPr>
            <w:r w:rsidRPr="002459BB">
              <w:rPr>
                <w:rFonts w:ascii="標楷體" w:eastAsia="標楷體" w:hAnsi="標楷體"/>
                <w:szCs w:val="24"/>
              </w:rPr>
              <w:t>(二)頸部症候群cervical syndrome</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jc w:val="both"/>
              <w:rPr>
                <w:rFonts w:ascii="標楷體" w:eastAsia="標楷體" w:hAnsi="標楷體"/>
                <w:szCs w:val="24"/>
              </w:rPr>
            </w:pPr>
            <w:r w:rsidRPr="002459BB">
              <w:rPr>
                <w:rFonts w:ascii="標楷體" w:eastAsia="標楷體" w:hAnsi="標楷體"/>
                <w:szCs w:val="24"/>
              </w:rPr>
              <w:t>3個月</w:t>
            </w:r>
          </w:p>
        </w:tc>
      </w:tr>
      <w:tr w:rsidR="003D24F4" w:rsidRPr="002459BB">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rPr>
                <w:rFonts w:ascii="標楷體" w:eastAsia="標楷體" w:hAnsi="標楷體"/>
                <w:szCs w:val="24"/>
              </w:rPr>
            </w:pPr>
            <w:r w:rsidRPr="002459BB">
              <w:rPr>
                <w:rFonts w:ascii="標楷體" w:eastAsia="標楷體" w:hAnsi="標楷體"/>
                <w:szCs w:val="24"/>
              </w:rPr>
              <w:t>(三)下背症候群low back syndrome</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jc w:val="both"/>
              <w:rPr>
                <w:rFonts w:ascii="標楷體" w:eastAsia="標楷體" w:hAnsi="標楷體"/>
                <w:szCs w:val="24"/>
              </w:rPr>
            </w:pPr>
            <w:r w:rsidRPr="002459BB">
              <w:rPr>
                <w:rFonts w:ascii="標楷體" w:eastAsia="標楷體" w:hAnsi="標楷體"/>
                <w:szCs w:val="24"/>
              </w:rPr>
              <w:t>3個月</w:t>
            </w:r>
          </w:p>
        </w:tc>
      </w:tr>
      <w:tr w:rsidR="003D24F4" w:rsidRPr="002459BB">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rPr>
                <w:rFonts w:ascii="標楷體" w:eastAsia="標楷體" w:hAnsi="標楷體"/>
                <w:szCs w:val="24"/>
              </w:rPr>
            </w:pPr>
            <w:r w:rsidRPr="002459BB">
              <w:rPr>
                <w:rFonts w:ascii="標楷體" w:eastAsia="標楷體" w:hAnsi="標楷體"/>
                <w:szCs w:val="24"/>
              </w:rPr>
              <w:t>(四)脊索</w:t>
            </w:r>
            <w:r w:rsidR="00C54EE9" w:rsidRPr="002459BB">
              <w:rPr>
                <w:rFonts w:ascii="標楷體" w:eastAsia="標楷體" w:hAnsi="標楷體"/>
                <w:szCs w:val="24"/>
              </w:rPr>
              <w:t>(</w:t>
            </w:r>
            <w:r w:rsidRPr="002459BB">
              <w:rPr>
                <w:rFonts w:ascii="標楷體" w:eastAsia="標楷體" w:hAnsi="標楷體"/>
                <w:szCs w:val="24"/>
              </w:rPr>
              <w:t>髓</w:t>
            </w:r>
            <w:r w:rsidR="00C54EE9" w:rsidRPr="002459BB">
              <w:rPr>
                <w:rFonts w:ascii="標楷體" w:eastAsia="標楷體" w:hAnsi="標楷體"/>
                <w:szCs w:val="24"/>
              </w:rPr>
              <w:t>)</w:t>
            </w:r>
            <w:r w:rsidRPr="002459BB">
              <w:rPr>
                <w:rFonts w:ascii="標楷體" w:eastAsia="標楷體" w:hAnsi="標楷體"/>
                <w:szCs w:val="24"/>
              </w:rPr>
              <w:t>傷害spinal cord injury</w:t>
            </w:r>
          </w:p>
          <w:p w:rsidR="000257EE" w:rsidRPr="002459BB" w:rsidRDefault="00274757">
            <w:pPr>
              <w:spacing w:after="18" w:line="240" w:lineRule="auto"/>
              <w:ind w:left="480"/>
              <w:rPr>
                <w:rFonts w:ascii="標楷體" w:eastAsia="標楷體" w:hAnsi="標楷體"/>
                <w:szCs w:val="24"/>
              </w:rPr>
            </w:pPr>
            <w:r w:rsidRPr="002459BB">
              <w:rPr>
                <w:rFonts w:ascii="標楷體" w:eastAsia="標楷體" w:hAnsi="標楷體"/>
                <w:szCs w:val="24"/>
              </w:rPr>
              <w:t>1.下半身癱</w:t>
            </w:r>
          </w:p>
          <w:p w:rsidR="000257EE" w:rsidRPr="002459BB" w:rsidRDefault="00274757">
            <w:pPr>
              <w:spacing w:after="18" w:line="240" w:lineRule="auto"/>
              <w:ind w:left="480"/>
              <w:rPr>
                <w:rFonts w:ascii="標楷體" w:eastAsia="標楷體" w:hAnsi="標楷體"/>
                <w:szCs w:val="24"/>
              </w:rPr>
            </w:pPr>
            <w:r w:rsidRPr="002459BB">
              <w:rPr>
                <w:rFonts w:ascii="標楷體" w:eastAsia="標楷體" w:hAnsi="標楷體"/>
                <w:szCs w:val="24"/>
              </w:rPr>
              <w:t>2.四肢癱</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jc w:val="both"/>
              <w:rPr>
                <w:rFonts w:ascii="標楷體" w:eastAsia="標楷體" w:hAnsi="標楷體"/>
                <w:szCs w:val="24"/>
              </w:rPr>
            </w:pPr>
            <w:r w:rsidRPr="002459BB">
              <w:rPr>
                <w:rFonts w:ascii="標楷體" w:eastAsia="標楷體" w:hAnsi="標楷體"/>
                <w:szCs w:val="24"/>
              </w:rPr>
              <w:t>6個月</w:t>
            </w:r>
          </w:p>
        </w:tc>
      </w:tr>
      <w:tr w:rsidR="003D24F4" w:rsidRPr="002459BB">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after="18" w:line="240" w:lineRule="auto"/>
              <w:rPr>
                <w:rFonts w:ascii="標楷體" w:eastAsia="標楷體" w:hAnsi="標楷體"/>
                <w:szCs w:val="24"/>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jc w:val="both"/>
              <w:rPr>
                <w:rFonts w:ascii="標楷體" w:eastAsia="標楷體" w:hAnsi="標楷體"/>
                <w:szCs w:val="24"/>
              </w:rPr>
            </w:pPr>
            <w:r w:rsidRPr="002459BB">
              <w:rPr>
                <w:rFonts w:ascii="標楷體" w:eastAsia="標楷體" w:hAnsi="標楷體"/>
                <w:szCs w:val="24"/>
              </w:rPr>
              <w:t>12個月</w:t>
            </w:r>
          </w:p>
        </w:tc>
      </w:tr>
      <w:tr w:rsidR="003D24F4" w:rsidRPr="002459BB">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rPr>
                <w:rFonts w:ascii="標楷體" w:eastAsia="標楷體" w:hAnsi="標楷體"/>
                <w:szCs w:val="24"/>
              </w:rPr>
            </w:pPr>
            <w:r w:rsidRPr="002459BB">
              <w:rPr>
                <w:rFonts w:ascii="標楷體" w:eastAsia="標楷體" w:hAnsi="標楷體"/>
                <w:szCs w:val="24"/>
              </w:rPr>
              <w:t>(五)截肢amputation</w:t>
            </w:r>
          </w:p>
          <w:p w:rsidR="000257EE" w:rsidRPr="002459BB" w:rsidRDefault="00274757">
            <w:pPr>
              <w:spacing w:after="18" w:line="240" w:lineRule="auto"/>
              <w:ind w:left="480"/>
              <w:rPr>
                <w:rFonts w:ascii="標楷體" w:eastAsia="標楷體" w:hAnsi="標楷體"/>
                <w:szCs w:val="24"/>
              </w:rPr>
            </w:pPr>
            <w:r w:rsidRPr="002459BB">
              <w:rPr>
                <w:rFonts w:ascii="標楷體" w:eastAsia="標楷體" w:hAnsi="標楷體"/>
                <w:szCs w:val="24"/>
              </w:rPr>
              <w:t>1.BK或BE</w:t>
            </w:r>
          </w:p>
          <w:p w:rsidR="000257EE" w:rsidRPr="002459BB" w:rsidRDefault="00274757">
            <w:pPr>
              <w:spacing w:after="18" w:line="240" w:lineRule="auto"/>
              <w:ind w:left="480"/>
              <w:rPr>
                <w:rFonts w:ascii="標楷體" w:eastAsia="標楷體" w:hAnsi="標楷體"/>
                <w:szCs w:val="24"/>
              </w:rPr>
            </w:pPr>
            <w:r w:rsidRPr="002459BB">
              <w:rPr>
                <w:rFonts w:ascii="標楷體" w:eastAsia="標楷體" w:hAnsi="標楷體"/>
                <w:szCs w:val="24"/>
              </w:rPr>
              <w:t>2.AK或AE</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jc w:val="both"/>
              <w:rPr>
                <w:rFonts w:ascii="標楷體" w:eastAsia="標楷體" w:hAnsi="標楷體"/>
                <w:szCs w:val="24"/>
              </w:rPr>
            </w:pPr>
            <w:r w:rsidRPr="002459BB">
              <w:rPr>
                <w:rFonts w:ascii="標楷體" w:eastAsia="標楷體" w:hAnsi="標楷體"/>
                <w:szCs w:val="24"/>
              </w:rPr>
              <w:t>2個月</w:t>
            </w:r>
          </w:p>
        </w:tc>
      </w:tr>
      <w:tr w:rsidR="003D24F4" w:rsidRPr="002459BB">
        <w:trPr>
          <w:cantSplit/>
          <w:trHeight w:val="704"/>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after="18" w:line="240" w:lineRule="auto"/>
              <w:rPr>
                <w:rFonts w:ascii="標楷體" w:eastAsia="標楷體" w:hAnsi="標楷體"/>
                <w:szCs w:val="24"/>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jc w:val="both"/>
              <w:rPr>
                <w:rFonts w:ascii="標楷體" w:eastAsia="標楷體" w:hAnsi="標楷體"/>
                <w:szCs w:val="24"/>
              </w:rPr>
            </w:pPr>
            <w:r w:rsidRPr="002459BB">
              <w:rPr>
                <w:rFonts w:ascii="標楷體" w:eastAsia="標楷體" w:hAnsi="標楷體"/>
                <w:szCs w:val="24"/>
              </w:rPr>
              <w:t>3個月</w:t>
            </w:r>
          </w:p>
        </w:tc>
      </w:tr>
      <w:tr w:rsidR="003D24F4" w:rsidRPr="002459BB">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rPr>
                <w:rFonts w:ascii="標楷體" w:eastAsia="標楷體" w:hAnsi="標楷體"/>
                <w:szCs w:val="24"/>
              </w:rPr>
            </w:pPr>
            <w:r w:rsidRPr="002459BB">
              <w:rPr>
                <w:rFonts w:ascii="標楷體" w:eastAsia="標楷體" w:hAnsi="標楷體"/>
                <w:szCs w:val="24"/>
              </w:rPr>
              <w:t>(六)冷凍肩</w:t>
            </w:r>
            <w:r w:rsidR="00C54EE9" w:rsidRPr="002459BB">
              <w:rPr>
                <w:rFonts w:ascii="標楷體" w:eastAsia="標楷體" w:hAnsi="標楷體"/>
                <w:szCs w:val="24"/>
              </w:rPr>
              <w:t>(</w:t>
            </w:r>
            <w:r w:rsidRPr="002459BB">
              <w:rPr>
                <w:rFonts w:ascii="標楷體" w:eastAsia="標楷體" w:hAnsi="標楷體"/>
                <w:szCs w:val="24"/>
              </w:rPr>
              <w:t>五十肩</w:t>
            </w:r>
            <w:r w:rsidR="00C54EE9" w:rsidRPr="002459BB">
              <w:rPr>
                <w:rFonts w:ascii="標楷體" w:eastAsia="標楷體" w:hAnsi="標楷體"/>
                <w:szCs w:val="24"/>
              </w:rPr>
              <w:t>)</w:t>
            </w:r>
            <w:r w:rsidRPr="002459BB">
              <w:rPr>
                <w:rFonts w:ascii="標楷體" w:eastAsia="標楷體" w:hAnsi="標楷體"/>
                <w:szCs w:val="24"/>
              </w:rPr>
              <w:t>frozen shoulder</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jc w:val="both"/>
              <w:rPr>
                <w:rFonts w:ascii="標楷體" w:eastAsia="標楷體" w:hAnsi="標楷體"/>
                <w:szCs w:val="24"/>
              </w:rPr>
            </w:pPr>
            <w:r w:rsidRPr="002459BB">
              <w:rPr>
                <w:rFonts w:ascii="標楷體" w:eastAsia="標楷體" w:hAnsi="標楷體"/>
                <w:szCs w:val="24"/>
              </w:rPr>
              <w:t>6個月</w:t>
            </w:r>
          </w:p>
        </w:tc>
      </w:tr>
      <w:tr w:rsidR="003D24F4" w:rsidRPr="002459BB">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rPr>
                <w:rFonts w:ascii="標楷體" w:eastAsia="標楷體" w:hAnsi="標楷體"/>
                <w:szCs w:val="24"/>
              </w:rPr>
            </w:pPr>
            <w:r w:rsidRPr="002459BB">
              <w:rPr>
                <w:rFonts w:ascii="標楷體" w:eastAsia="標楷體" w:hAnsi="標楷體"/>
                <w:szCs w:val="24"/>
              </w:rPr>
              <w:t>(七)顏面麻痺facial palsy</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jc w:val="both"/>
              <w:rPr>
                <w:rFonts w:ascii="標楷體" w:eastAsia="標楷體" w:hAnsi="標楷體"/>
                <w:szCs w:val="24"/>
              </w:rPr>
            </w:pPr>
            <w:r w:rsidRPr="002459BB">
              <w:rPr>
                <w:rFonts w:ascii="標楷體" w:eastAsia="標楷體" w:hAnsi="標楷體"/>
                <w:szCs w:val="24"/>
              </w:rPr>
              <w:t>3個月</w:t>
            </w:r>
          </w:p>
        </w:tc>
      </w:tr>
      <w:tr w:rsidR="003D24F4" w:rsidRPr="002459BB">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rPr>
                <w:rFonts w:ascii="標楷體" w:eastAsia="標楷體" w:hAnsi="標楷體"/>
                <w:szCs w:val="24"/>
              </w:rPr>
            </w:pPr>
            <w:r w:rsidRPr="002459BB">
              <w:rPr>
                <w:rFonts w:ascii="標楷體" w:eastAsia="標楷體" w:hAnsi="標楷體"/>
                <w:szCs w:val="24"/>
              </w:rPr>
              <w:t>(八)關節炎arthritis</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jc w:val="both"/>
              <w:rPr>
                <w:rFonts w:ascii="標楷體" w:eastAsia="標楷體" w:hAnsi="標楷體"/>
                <w:szCs w:val="24"/>
              </w:rPr>
            </w:pPr>
            <w:r w:rsidRPr="002459BB">
              <w:rPr>
                <w:rFonts w:ascii="標楷體" w:eastAsia="標楷體" w:hAnsi="標楷體"/>
                <w:szCs w:val="24"/>
              </w:rPr>
              <w:t>3個月</w:t>
            </w:r>
          </w:p>
        </w:tc>
      </w:tr>
      <w:tr w:rsidR="003D24F4" w:rsidRPr="002459BB">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rPr>
                <w:rFonts w:ascii="標楷體" w:eastAsia="標楷體" w:hAnsi="標楷體"/>
                <w:szCs w:val="24"/>
              </w:rPr>
            </w:pPr>
            <w:r w:rsidRPr="002459BB">
              <w:rPr>
                <w:rFonts w:ascii="標楷體" w:eastAsia="標楷體" w:hAnsi="標楷體"/>
                <w:szCs w:val="24"/>
              </w:rPr>
              <w:t>(九)骨折fractures</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jc w:val="both"/>
              <w:rPr>
                <w:rFonts w:ascii="標楷體" w:eastAsia="標楷體" w:hAnsi="標楷體"/>
                <w:szCs w:val="24"/>
              </w:rPr>
            </w:pPr>
            <w:r w:rsidRPr="002459BB">
              <w:rPr>
                <w:rFonts w:ascii="標楷體" w:eastAsia="標楷體" w:hAnsi="標楷體"/>
                <w:szCs w:val="24"/>
              </w:rPr>
              <w:t>6個月</w:t>
            </w:r>
          </w:p>
        </w:tc>
      </w:tr>
      <w:tr w:rsidR="003D24F4" w:rsidRPr="002459BB">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rPr>
                <w:rFonts w:ascii="標楷體" w:eastAsia="標楷體" w:hAnsi="標楷體"/>
                <w:szCs w:val="24"/>
              </w:rPr>
            </w:pPr>
            <w:r w:rsidRPr="002459BB">
              <w:rPr>
                <w:rFonts w:ascii="標楷體" w:eastAsia="標楷體" w:hAnsi="標楷體"/>
                <w:szCs w:val="24"/>
              </w:rPr>
              <w:t>(十)其他骨科疾病other orthopaedic disease</w:t>
            </w:r>
          </w:p>
          <w:p w:rsidR="000257EE" w:rsidRPr="002459BB" w:rsidRDefault="00274757">
            <w:pPr>
              <w:spacing w:after="18" w:line="240" w:lineRule="auto"/>
              <w:ind w:left="480"/>
              <w:rPr>
                <w:rFonts w:ascii="標楷體" w:eastAsia="標楷體" w:hAnsi="標楷體"/>
                <w:szCs w:val="24"/>
              </w:rPr>
            </w:pPr>
            <w:r w:rsidRPr="002459BB">
              <w:rPr>
                <w:rFonts w:ascii="標楷體" w:eastAsia="標楷體" w:hAnsi="標楷體"/>
                <w:szCs w:val="24"/>
              </w:rPr>
              <w:t>肌腱炎</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jc w:val="both"/>
              <w:rPr>
                <w:rFonts w:ascii="標楷體" w:eastAsia="標楷體" w:hAnsi="標楷體"/>
                <w:szCs w:val="24"/>
              </w:rPr>
            </w:pPr>
            <w:r w:rsidRPr="002459BB">
              <w:rPr>
                <w:rFonts w:ascii="標楷體" w:eastAsia="標楷體" w:hAnsi="標楷體"/>
                <w:szCs w:val="24"/>
              </w:rPr>
              <w:t>1個月</w:t>
            </w:r>
          </w:p>
        </w:tc>
      </w:tr>
      <w:tr w:rsidR="003D24F4" w:rsidRPr="002459BB">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rPr>
                <w:rFonts w:ascii="標楷體" w:eastAsia="標楷體" w:hAnsi="標楷體"/>
                <w:szCs w:val="24"/>
              </w:rPr>
            </w:pPr>
            <w:r w:rsidRPr="002459BB">
              <w:rPr>
                <w:rFonts w:ascii="標楷體" w:eastAsia="標楷體" w:hAnsi="標楷體"/>
                <w:szCs w:val="24"/>
              </w:rPr>
              <w:t>(十一)扭傷與挫傷sprain &amp; strain</w:t>
            </w:r>
          </w:p>
          <w:p w:rsidR="000257EE" w:rsidRPr="002459BB" w:rsidRDefault="00274757">
            <w:pPr>
              <w:spacing w:after="18" w:line="240" w:lineRule="auto"/>
              <w:ind w:left="720"/>
              <w:rPr>
                <w:rFonts w:ascii="標楷體" w:eastAsia="標楷體" w:hAnsi="標楷體"/>
                <w:szCs w:val="24"/>
              </w:rPr>
            </w:pPr>
            <w:r w:rsidRPr="002459BB">
              <w:rPr>
                <w:rFonts w:ascii="標楷體" w:eastAsia="標楷體" w:hAnsi="標楷體"/>
                <w:szCs w:val="24"/>
              </w:rPr>
              <w:t>1.膝內障</w:t>
            </w:r>
          </w:p>
          <w:p w:rsidR="000257EE" w:rsidRPr="002459BB" w:rsidRDefault="00274757">
            <w:pPr>
              <w:spacing w:after="18" w:line="240" w:lineRule="auto"/>
              <w:ind w:left="720"/>
              <w:rPr>
                <w:rFonts w:ascii="標楷體" w:eastAsia="標楷體" w:hAnsi="標楷體"/>
                <w:szCs w:val="24"/>
              </w:rPr>
            </w:pPr>
            <w:r w:rsidRPr="002459BB">
              <w:rPr>
                <w:rFonts w:ascii="標楷體" w:eastAsia="標楷體" w:hAnsi="標楷體"/>
                <w:szCs w:val="24"/>
              </w:rPr>
              <w:t>2.踝扭傷</w:t>
            </w:r>
          </w:p>
          <w:p w:rsidR="000257EE" w:rsidRPr="002459BB" w:rsidRDefault="00274757">
            <w:pPr>
              <w:spacing w:after="18" w:line="240" w:lineRule="auto"/>
              <w:ind w:left="720"/>
              <w:rPr>
                <w:rFonts w:ascii="標楷體" w:eastAsia="標楷體" w:hAnsi="標楷體"/>
                <w:szCs w:val="24"/>
              </w:rPr>
            </w:pPr>
            <w:r w:rsidRPr="002459BB">
              <w:rPr>
                <w:rFonts w:ascii="標楷體" w:eastAsia="標楷體" w:hAnsi="標楷體"/>
                <w:szCs w:val="24"/>
              </w:rPr>
              <w:t>3.其他扭傷或挫傷</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jc w:val="both"/>
              <w:rPr>
                <w:rFonts w:ascii="標楷體" w:eastAsia="標楷體" w:hAnsi="標楷體"/>
                <w:szCs w:val="24"/>
              </w:rPr>
            </w:pPr>
            <w:r w:rsidRPr="002459BB">
              <w:rPr>
                <w:rFonts w:ascii="標楷體" w:eastAsia="標楷體" w:hAnsi="標楷體"/>
                <w:szCs w:val="24"/>
              </w:rPr>
              <w:t>1.5-3個月</w:t>
            </w:r>
          </w:p>
        </w:tc>
      </w:tr>
      <w:tr w:rsidR="003D24F4" w:rsidRPr="002459BB">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after="18" w:line="240" w:lineRule="auto"/>
              <w:ind w:left="480"/>
              <w:rPr>
                <w:rFonts w:ascii="標楷體" w:eastAsia="標楷體" w:hAnsi="標楷體"/>
                <w:szCs w:val="24"/>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jc w:val="both"/>
              <w:rPr>
                <w:rFonts w:ascii="標楷體" w:eastAsia="標楷體" w:hAnsi="標楷體"/>
                <w:szCs w:val="24"/>
              </w:rPr>
            </w:pPr>
            <w:r w:rsidRPr="002459BB">
              <w:rPr>
                <w:rFonts w:ascii="標楷體" w:eastAsia="標楷體" w:hAnsi="標楷體"/>
                <w:szCs w:val="24"/>
              </w:rPr>
              <w:t>1.5-3個月</w:t>
            </w:r>
          </w:p>
        </w:tc>
      </w:tr>
      <w:tr w:rsidR="003D24F4" w:rsidRPr="002459BB">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after="18" w:line="240" w:lineRule="auto"/>
              <w:rPr>
                <w:rFonts w:ascii="標楷體" w:eastAsia="標楷體" w:hAnsi="標楷體"/>
                <w:szCs w:val="24"/>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jc w:val="both"/>
              <w:rPr>
                <w:rFonts w:ascii="標楷體" w:eastAsia="標楷體" w:hAnsi="標楷體"/>
                <w:szCs w:val="24"/>
              </w:rPr>
            </w:pPr>
            <w:r w:rsidRPr="002459BB">
              <w:rPr>
                <w:rFonts w:ascii="標楷體" w:eastAsia="標楷體" w:hAnsi="標楷體"/>
                <w:szCs w:val="24"/>
              </w:rPr>
              <w:t>1個月</w:t>
            </w:r>
          </w:p>
        </w:tc>
      </w:tr>
      <w:tr w:rsidR="003D24F4" w:rsidRPr="002459BB">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rPr>
                <w:rFonts w:ascii="標楷體" w:eastAsia="標楷體" w:hAnsi="標楷體"/>
                <w:szCs w:val="24"/>
              </w:rPr>
            </w:pPr>
            <w:r w:rsidRPr="002459BB">
              <w:rPr>
                <w:rFonts w:ascii="標楷體" w:eastAsia="標楷體" w:hAnsi="標楷體"/>
                <w:szCs w:val="24"/>
              </w:rPr>
              <w:t>(十二)腦性麻痺cerebral palsy</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jc w:val="both"/>
              <w:rPr>
                <w:rFonts w:ascii="標楷體" w:eastAsia="標楷體" w:hAnsi="標楷體"/>
                <w:szCs w:val="24"/>
              </w:rPr>
            </w:pPr>
            <w:r w:rsidRPr="002459BB">
              <w:rPr>
                <w:rFonts w:ascii="標楷體" w:eastAsia="標楷體" w:hAnsi="標楷體"/>
                <w:szCs w:val="24"/>
              </w:rPr>
              <w:t>依臨床實際需要</w:t>
            </w:r>
          </w:p>
        </w:tc>
      </w:tr>
      <w:tr w:rsidR="003D24F4" w:rsidRPr="002459BB">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rPr>
                <w:rFonts w:ascii="標楷體" w:eastAsia="標楷體" w:hAnsi="標楷體"/>
                <w:szCs w:val="24"/>
              </w:rPr>
            </w:pPr>
            <w:r w:rsidRPr="002459BB">
              <w:rPr>
                <w:rFonts w:ascii="標楷體" w:eastAsia="標楷體" w:hAnsi="標楷體"/>
                <w:szCs w:val="24"/>
              </w:rPr>
              <w:t>(十三)頭部外傷head injury</w:t>
            </w:r>
          </w:p>
          <w:p w:rsidR="000257EE" w:rsidRPr="002459BB" w:rsidRDefault="00274757">
            <w:pPr>
              <w:spacing w:after="18" w:line="240" w:lineRule="auto"/>
              <w:ind w:left="720"/>
              <w:rPr>
                <w:rFonts w:ascii="標楷體" w:eastAsia="標楷體" w:hAnsi="標楷體"/>
                <w:szCs w:val="24"/>
              </w:rPr>
            </w:pPr>
            <w:r w:rsidRPr="002459BB">
              <w:rPr>
                <w:rFonts w:ascii="標楷體" w:eastAsia="標楷體" w:hAnsi="標楷體"/>
                <w:szCs w:val="24"/>
              </w:rPr>
              <w:t>1.下半身癱</w:t>
            </w:r>
          </w:p>
          <w:p w:rsidR="000257EE" w:rsidRPr="002459BB" w:rsidRDefault="00274757">
            <w:pPr>
              <w:spacing w:after="18" w:line="240" w:lineRule="auto"/>
              <w:ind w:left="720"/>
              <w:rPr>
                <w:rFonts w:ascii="標楷體" w:eastAsia="標楷體" w:hAnsi="標楷體"/>
                <w:szCs w:val="24"/>
              </w:rPr>
            </w:pPr>
            <w:r w:rsidRPr="002459BB">
              <w:rPr>
                <w:rFonts w:ascii="標楷體" w:eastAsia="標楷體" w:hAnsi="標楷體"/>
                <w:szCs w:val="24"/>
              </w:rPr>
              <w:t>2.四肢癱</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jc w:val="both"/>
              <w:rPr>
                <w:rFonts w:ascii="標楷體" w:eastAsia="標楷體" w:hAnsi="標楷體"/>
                <w:szCs w:val="24"/>
              </w:rPr>
            </w:pPr>
            <w:r w:rsidRPr="002459BB">
              <w:rPr>
                <w:rFonts w:ascii="標楷體" w:eastAsia="標楷體" w:hAnsi="標楷體"/>
                <w:szCs w:val="24"/>
              </w:rPr>
              <w:t>6個月</w:t>
            </w:r>
          </w:p>
        </w:tc>
      </w:tr>
      <w:tr w:rsidR="003D24F4" w:rsidRPr="002459BB">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after="18" w:line="240" w:lineRule="auto"/>
              <w:rPr>
                <w:rFonts w:ascii="標楷體" w:eastAsia="標楷體" w:hAnsi="標楷體"/>
                <w:szCs w:val="24"/>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jc w:val="both"/>
              <w:rPr>
                <w:rFonts w:ascii="標楷體" w:eastAsia="標楷體" w:hAnsi="標楷體"/>
                <w:szCs w:val="24"/>
              </w:rPr>
            </w:pPr>
            <w:r w:rsidRPr="002459BB">
              <w:rPr>
                <w:rFonts w:ascii="標楷體" w:eastAsia="標楷體" w:hAnsi="標楷體"/>
                <w:szCs w:val="24"/>
              </w:rPr>
              <w:t>12個月</w:t>
            </w:r>
          </w:p>
        </w:tc>
      </w:tr>
      <w:tr w:rsidR="003D24F4" w:rsidRPr="002459BB">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rPr>
                <w:rFonts w:ascii="標楷體" w:eastAsia="標楷體" w:hAnsi="標楷體"/>
                <w:szCs w:val="24"/>
              </w:rPr>
            </w:pPr>
            <w:r w:rsidRPr="002459BB">
              <w:rPr>
                <w:rFonts w:ascii="標楷體" w:eastAsia="標楷體" w:hAnsi="標楷體"/>
                <w:szCs w:val="24"/>
              </w:rPr>
              <w:t>(十四)脊髓灰質炎，小兒麻痺poliomylits</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jc w:val="both"/>
              <w:rPr>
                <w:rFonts w:ascii="標楷體" w:eastAsia="標楷體" w:hAnsi="標楷體"/>
                <w:szCs w:val="24"/>
              </w:rPr>
            </w:pPr>
            <w:r w:rsidRPr="002459BB">
              <w:rPr>
                <w:rFonts w:ascii="標楷體" w:eastAsia="標楷體" w:hAnsi="標楷體"/>
                <w:szCs w:val="24"/>
              </w:rPr>
              <w:t>依臨床實際需要</w:t>
            </w:r>
          </w:p>
        </w:tc>
      </w:tr>
      <w:tr w:rsidR="003D24F4" w:rsidRPr="002459BB">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rPr>
                <w:rFonts w:ascii="標楷體" w:eastAsia="標楷體" w:hAnsi="標楷體"/>
                <w:szCs w:val="24"/>
              </w:rPr>
            </w:pPr>
            <w:r w:rsidRPr="002459BB">
              <w:rPr>
                <w:rFonts w:ascii="標楷體" w:eastAsia="標楷體" w:hAnsi="標楷體"/>
                <w:szCs w:val="24"/>
              </w:rPr>
              <w:t>(十五)周邊神經傷害</w:t>
            </w:r>
            <w:r w:rsidR="00C54EE9" w:rsidRPr="002459BB">
              <w:rPr>
                <w:rFonts w:ascii="標楷體" w:eastAsia="標楷體" w:hAnsi="標楷體"/>
                <w:szCs w:val="24"/>
              </w:rPr>
              <w:t>(</w:t>
            </w:r>
            <w:r w:rsidRPr="002459BB">
              <w:rPr>
                <w:rFonts w:ascii="標楷體" w:eastAsia="標楷體" w:hAnsi="標楷體"/>
                <w:szCs w:val="24"/>
              </w:rPr>
              <w:t>肌肉麻痺</w:t>
            </w:r>
            <w:r w:rsidR="00C54EE9" w:rsidRPr="002459BB">
              <w:rPr>
                <w:rFonts w:ascii="標楷體" w:eastAsia="標楷體" w:hAnsi="標楷體"/>
                <w:szCs w:val="24"/>
              </w:rPr>
              <w:t>)</w:t>
            </w:r>
            <w:r w:rsidRPr="002459BB">
              <w:rPr>
                <w:rFonts w:ascii="標楷體" w:eastAsia="標楷體" w:hAnsi="標楷體"/>
                <w:szCs w:val="24"/>
              </w:rPr>
              <w:t>Peripheral nerves injury</w:t>
            </w:r>
          </w:p>
          <w:p w:rsidR="000257EE" w:rsidRPr="002459BB" w:rsidRDefault="00274757">
            <w:pPr>
              <w:spacing w:after="18" w:line="240" w:lineRule="auto"/>
              <w:ind w:left="720"/>
              <w:rPr>
                <w:rFonts w:ascii="標楷體" w:eastAsia="標楷體" w:hAnsi="標楷體"/>
                <w:szCs w:val="24"/>
              </w:rPr>
            </w:pPr>
            <w:r w:rsidRPr="002459BB">
              <w:rPr>
                <w:rFonts w:ascii="標楷體" w:eastAsia="標楷體" w:hAnsi="標楷體"/>
                <w:szCs w:val="24"/>
              </w:rPr>
              <w:t>1.單一周圍神經(peroneal、ulnar、median、radial)</w:t>
            </w:r>
          </w:p>
          <w:p w:rsidR="000257EE" w:rsidRPr="002459BB" w:rsidRDefault="00274757">
            <w:pPr>
              <w:spacing w:after="18" w:line="240" w:lineRule="auto"/>
              <w:ind w:left="720"/>
              <w:rPr>
                <w:rFonts w:ascii="標楷體" w:eastAsia="標楷體" w:hAnsi="標楷體"/>
                <w:szCs w:val="24"/>
              </w:rPr>
            </w:pPr>
            <w:r w:rsidRPr="002459BB">
              <w:rPr>
                <w:rFonts w:ascii="標楷體" w:eastAsia="標楷體" w:hAnsi="標楷體"/>
                <w:szCs w:val="24"/>
              </w:rPr>
              <w:t>2.臂神經叢</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jc w:val="both"/>
              <w:rPr>
                <w:rFonts w:ascii="標楷體" w:eastAsia="標楷體" w:hAnsi="標楷體"/>
                <w:szCs w:val="24"/>
              </w:rPr>
            </w:pPr>
            <w:r w:rsidRPr="002459BB">
              <w:rPr>
                <w:rFonts w:ascii="標楷體" w:eastAsia="標楷體" w:hAnsi="標楷體"/>
                <w:szCs w:val="24"/>
              </w:rPr>
              <w:t>3個月</w:t>
            </w:r>
          </w:p>
        </w:tc>
      </w:tr>
      <w:tr w:rsidR="003D24F4" w:rsidRPr="002459BB">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after="18" w:line="240" w:lineRule="auto"/>
              <w:rPr>
                <w:rFonts w:ascii="標楷體" w:eastAsia="標楷體" w:hAnsi="標楷體"/>
                <w:szCs w:val="24"/>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jc w:val="both"/>
              <w:rPr>
                <w:rFonts w:ascii="標楷體" w:eastAsia="標楷體" w:hAnsi="標楷體"/>
                <w:szCs w:val="24"/>
              </w:rPr>
            </w:pPr>
            <w:r w:rsidRPr="002459BB">
              <w:rPr>
                <w:rFonts w:ascii="標楷體" w:eastAsia="標楷體" w:hAnsi="標楷體"/>
                <w:szCs w:val="24"/>
              </w:rPr>
              <w:t>6-9個月</w:t>
            </w:r>
          </w:p>
        </w:tc>
      </w:tr>
      <w:tr w:rsidR="003D24F4" w:rsidRPr="002459BB">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rPr>
                <w:rFonts w:ascii="標楷體" w:eastAsia="標楷體" w:hAnsi="標楷體"/>
                <w:szCs w:val="24"/>
              </w:rPr>
            </w:pPr>
            <w:r w:rsidRPr="002459BB">
              <w:rPr>
                <w:rFonts w:ascii="標楷體" w:eastAsia="標楷體" w:hAnsi="標楷體"/>
                <w:szCs w:val="24"/>
              </w:rPr>
              <w:t>(十六)其他神經疾病other neurological disease</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jc w:val="both"/>
              <w:rPr>
                <w:rFonts w:ascii="標楷體" w:eastAsia="標楷體" w:hAnsi="標楷體"/>
                <w:szCs w:val="24"/>
              </w:rPr>
            </w:pPr>
            <w:r w:rsidRPr="002459BB">
              <w:rPr>
                <w:rFonts w:ascii="標楷體" w:eastAsia="標楷體" w:hAnsi="標楷體"/>
                <w:szCs w:val="24"/>
              </w:rPr>
              <w:t>申報費用時附專案申請書</w:t>
            </w:r>
          </w:p>
        </w:tc>
      </w:tr>
      <w:tr w:rsidR="003D24F4" w:rsidRPr="002459BB">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rPr>
                <w:rFonts w:ascii="標楷體" w:eastAsia="標楷體" w:hAnsi="標楷體"/>
                <w:szCs w:val="24"/>
              </w:rPr>
            </w:pPr>
            <w:r w:rsidRPr="002459BB">
              <w:rPr>
                <w:rFonts w:ascii="標楷體" w:eastAsia="標楷體" w:hAnsi="標楷體"/>
                <w:szCs w:val="24"/>
              </w:rPr>
              <w:t>(十七)全人工膝</w:t>
            </w:r>
            <w:r w:rsidR="00C54EE9" w:rsidRPr="002459BB">
              <w:rPr>
                <w:rFonts w:ascii="標楷體" w:eastAsia="標楷體" w:hAnsi="標楷體"/>
                <w:szCs w:val="24"/>
              </w:rPr>
              <w:t>(</w:t>
            </w:r>
            <w:r w:rsidRPr="002459BB">
              <w:rPr>
                <w:rFonts w:ascii="標楷體" w:eastAsia="標楷體" w:hAnsi="標楷體"/>
                <w:szCs w:val="24"/>
              </w:rPr>
              <w:t>股</w:t>
            </w:r>
            <w:r w:rsidR="00C54EE9" w:rsidRPr="002459BB">
              <w:rPr>
                <w:rFonts w:ascii="標楷體" w:eastAsia="標楷體" w:hAnsi="標楷體"/>
                <w:szCs w:val="24"/>
              </w:rPr>
              <w:t>)</w:t>
            </w:r>
            <w:r w:rsidRPr="002459BB">
              <w:rPr>
                <w:rFonts w:ascii="標楷體" w:eastAsia="標楷體" w:hAnsi="標楷體"/>
                <w:szCs w:val="24"/>
              </w:rPr>
              <w:t>關節－換術後total hip &amp; knee</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jc w:val="both"/>
              <w:rPr>
                <w:rFonts w:ascii="標楷體" w:eastAsia="標楷體" w:hAnsi="標楷體"/>
                <w:szCs w:val="24"/>
              </w:rPr>
            </w:pPr>
            <w:r w:rsidRPr="002459BB">
              <w:rPr>
                <w:rFonts w:ascii="標楷體" w:eastAsia="標楷體" w:hAnsi="標楷體"/>
                <w:szCs w:val="24"/>
              </w:rPr>
              <w:t>3個月</w:t>
            </w:r>
          </w:p>
        </w:tc>
      </w:tr>
      <w:tr w:rsidR="003D24F4" w:rsidRPr="002459BB">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rPr>
                <w:rFonts w:ascii="標楷體" w:eastAsia="標楷體" w:hAnsi="標楷體"/>
                <w:szCs w:val="24"/>
              </w:rPr>
            </w:pPr>
            <w:r w:rsidRPr="002459BB">
              <w:rPr>
                <w:rFonts w:ascii="標楷體" w:eastAsia="標楷體" w:hAnsi="標楷體"/>
                <w:szCs w:val="24"/>
              </w:rPr>
              <w:t>(十八)胸腔復健chest rehabilitation</w:t>
            </w:r>
          </w:p>
          <w:p w:rsidR="000257EE" w:rsidRPr="002459BB" w:rsidRDefault="00274757">
            <w:pPr>
              <w:spacing w:after="18" w:line="240" w:lineRule="auto"/>
              <w:ind w:left="720"/>
              <w:rPr>
                <w:rFonts w:ascii="標楷體" w:eastAsia="標楷體" w:hAnsi="標楷體"/>
                <w:szCs w:val="24"/>
              </w:rPr>
            </w:pPr>
            <w:r w:rsidRPr="002459BB">
              <w:rPr>
                <w:rFonts w:ascii="標楷體" w:eastAsia="標楷體" w:hAnsi="標楷體"/>
                <w:szCs w:val="24"/>
              </w:rPr>
              <w:t>1.胸腔手術前後pre &amp; post chest operation</w:t>
            </w:r>
          </w:p>
          <w:p w:rsidR="000257EE" w:rsidRPr="002459BB" w:rsidRDefault="00274757">
            <w:pPr>
              <w:spacing w:after="18" w:line="240" w:lineRule="auto"/>
              <w:ind w:left="720"/>
              <w:rPr>
                <w:rFonts w:ascii="標楷體" w:eastAsia="標楷體" w:hAnsi="標楷體"/>
                <w:szCs w:val="24"/>
              </w:rPr>
            </w:pPr>
            <w:r w:rsidRPr="002459BB">
              <w:rPr>
                <w:rFonts w:ascii="標楷體" w:eastAsia="標楷體" w:hAnsi="標楷體"/>
                <w:szCs w:val="24"/>
              </w:rPr>
              <w:t>2.慢性阻塞性肺疾病COPD</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after="18" w:line="240" w:lineRule="auto"/>
              <w:jc w:val="both"/>
              <w:rPr>
                <w:rFonts w:ascii="標楷體" w:eastAsia="標楷體" w:hAnsi="標楷體"/>
                <w:szCs w:val="24"/>
              </w:rPr>
            </w:pPr>
          </w:p>
        </w:tc>
      </w:tr>
      <w:tr w:rsidR="003D24F4" w:rsidRPr="002459BB">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after="18" w:line="240" w:lineRule="auto"/>
              <w:rPr>
                <w:rFonts w:ascii="標楷體" w:eastAsia="標楷體" w:hAnsi="標楷體"/>
                <w:szCs w:val="24"/>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jc w:val="both"/>
              <w:rPr>
                <w:rFonts w:ascii="標楷體" w:eastAsia="標楷體" w:hAnsi="標楷體"/>
                <w:szCs w:val="24"/>
              </w:rPr>
            </w:pPr>
            <w:r w:rsidRPr="002459BB">
              <w:rPr>
                <w:rFonts w:ascii="標楷體" w:eastAsia="標楷體" w:hAnsi="標楷體"/>
                <w:szCs w:val="24"/>
              </w:rPr>
              <w:t>3個月</w:t>
            </w:r>
          </w:p>
        </w:tc>
      </w:tr>
      <w:tr w:rsidR="003D24F4" w:rsidRPr="002459BB">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after="18" w:line="240" w:lineRule="auto"/>
              <w:rPr>
                <w:rFonts w:ascii="標楷體" w:eastAsia="標楷體" w:hAnsi="標楷體"/>
                <w:szCs w:val="24"/>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jc w:val="both"/>
              <w:rPr>
                <w:rFonts w:ascii="標楷體" w:eastAsia="標楷體" w:hAnsi="標楷體"/>
                <w:szCs w:val="24"/>
              </w:rPr>
            </w:pPr>
            <w:r w:rsidRPr="002459BB">
              <w:rPr>
                <w:rFonts w:ascii="標楷體" w:eastAsia="標楷體" w:hAnsi="標楷體"/>
                <w:szCs w:val="24"/>
              </w:rPr>
              <w:t>3個月</w:t>
            </w:r>
          </w:p>
        </w:tc>
      </w:tr>
      <w:tr w:rsidR="003D24F4" w:rsidRPr="002459BB">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rPr>
                <w:rFonts w:ascii="標楷體" w:eastAsia="標楷體" w:hAnsi="標楷體"/>
                <w:szCs w:val="24"/>
              </w:rPr>
            </w:pPr>
            <w:r w:rsidRPr="002459BB">
              <w:rPr>
                <w:rFonts w:ascii="標楷體" w:eastAsia="標楷體" w:hAnsi="標楷體"/>
                <w:szCs w:val="24"/>
              </w:rPr>
              <w:t>(十九)其他others</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after="18" w:line="240" w:lineRule="auto"/>
              <w:jc w:val="both"/>
              <w:rPr>
                <w:rFonts w:ascii="標楷體" w:eastAsia="標楷體" w:hAnsi="標楷體"/>
                <w:szCs w:val="24"/>
              </w:rPr>
            </w:pPr>
            <w:r w:rsidRPr="002459BB">
              <w:rPr>
                <w:rFonts w:ascii="標楷體" w:eastAsia="標楷體" w:hAnsi="標楷體"/>
                <w:szCs w:val="24"/>
              </w:rPr>
              <w:t>申報費用時附專案申請書</w:t>
            </w:r>
          </w:p>
        </w:tc>
      </w:tr>
    </w:tbl>
    <w:p w:rsidR="000257EE" w:rsidRPr="002459BB" w:rsidRDefault="000257EE">
      <w:pPr>
        <w:sectPr w:rsidR="000257EE" w:rsidRPr="002459BB">
          <w:headerReference w:type="default" r:id="rId90"/>
          <w:footerReference w:type="default" r:id="rId91"/>
          <w:pgSz w:w="11906" w:h="16838"/>
          <w:pgMar w:top="709" w:right="1134" w:bottom="567" w:left="1134" w:header="720" w:footer="720" w:gutter="0"/>
          <w:cols w:space="720"/>
          <w:docGrid w:type="lines" w:linePitch="358"/>
        </w:sectPr>
      </w:pPr>
    </w:p>
    <w:p w:rsidR="000257EE" w:rsidRPr="002459BB" w:rsidRDefault="005E147B">
      <w:pPr>
        <w:spacing w:line="240" w:lineRule="auto"/>
        <w:jc w:val="center"/>
      </w:pPr>
      <w:r w:rsidRPr="002459BB">
        <w:rPr>
          <w:rFonts w:ascii="標楷體" w:eastAsia="標楷體" w:hAnsi="標楷體"/>
          <w:b/>
          <w:bCs/>
          <w:noProof/>
          <w:sz w:val="32"/>
        </w:rPr>
        <w:lastRenderedPageBreak/>
        <mc:AlternateContent>
          <mc:Choice Requires="wps">
            <w:drawing>
              <wp:anchor distT="0" distB="0" distL="114300" distR="114300" simplePos="0" relativeHeight="251652096" behindDoc="0" locked="0" layoutInCell="1" allowOverlap="1" wp14:anchorId="04661E9D" wp14:editId="5CB12B26">
                <wp:simplePos x="0" y="0"/>
                <wp:positionH relativeFrom="column">
                  <wp:posOffset>-38100</wp:posOffset>
                </wp:positionH>
                <wp:positionV relativeFrom="paragraph">
                  <wp:posOffset>-342900</wp:posOffset>
                </wp:positionV>
                <wp:extent cx="1028700" cy="305435"/>
                <wp:effectExtent l="0" t="0" r="0" b="0"/>
                <wp:wrapNone/>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附表十六</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4661E9D" id="Text Box 33" o:spid="_x0000_s1056" type="#_x0000_t202" style="position:absolute;left:0;text-align:left;margin-left:-3pt;margin-top:-27pt;width:81pt;height:24.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" filled="f" stroked="f">
                <v:textbo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附表十六</w:t>
                      </w:r>
                    </w:p>
                  </w:txbxContent>
                </v:textbox>
              </v:shape>
            </w:pict>
          </mc:Fallback>
        </mc:AlternateContent>
      </w:r>
      <w:r w:rsidR="00274757" w:rsidRPr="002459BB">
        <w:rPr>
          <w:rFonts w:ascii="標楷體" w:eastAsia="標楷體" w:hAnsi="標楷體"/>
          <w:b/>
          <w:bCs/>
          <w:sz w:val="32"/>
        </w:rPr>
        <w:t>物理治療綜合評估表</w:t>
      </w:r>
    </w:p>
    <w:p w:rsidR="000257EE" w:rsidRPr="002459BB" w:rsidRDefault="00274757">
      <w:pPr>
        <w:spacing w:before="72" w:after="72"/>
        <w:jc w:val="both"/>
      </w:pPr>
      <w:r w:rsidRPr="002459BB">
        <w:rPr>
          <w:rFonts w:ascii="標楷體" w:eastAsia="標楷體" w:hAnsi="標楷體"/>
        </w:rPr>
        <w:t>評估日期</w:t>
      </w:r>
      <w:r w:rsidRPr="002459BB">
        <w:rPr>
          <w:rFonts w:ascii="標楷體" w:eastAsia="標楷體" w:hAnsi="標楷體"/>
          <w:u w:val="single"/>
        </w:rPr>
        <w:t xml:space="preserve">　　</w:t>
      </w:r>
      <w:r w:rsidRPr="002459BB">
        <w:rPr>
          <w:rFonts w:ascii="標楷體" w:eastAsia="標楷體" w:hAnsi="標楷體"/>
        </w:rPr>
        <w:t>年</w:t>
      </w:r>
      <w:r w:rsidRPr="002459BB">
        <w:rPr>
          <w:rFonts w:ascii="標楷體" w:eastAsia="標楷體" w:hAnsi="標楷體"/>
          <w:u w:val="single"/>
        </w:rPr>
        <w:t xml:space="preserve">　　</w:t>
      </w:r>
      <w:r w:rsidRPr="002459BB">
        <w:rPr>
          <w:rFonts w:ascii="標楷體" w:eastAsia="標楷體" w:hAnsi="標楷體"/>
        </w:rPr>
        <w:t>月</w:t>
      </w:r>
      <w:r w:rsidRPr="002459BB">
        <w:rPr>
          <w:rFonts w:ascii="標楷體" w:eastAsia="標楷體" w:hAnsi="標楷體"/>
          <w:u w:val="single"/>
        </w:rPr>
        <w:t xml:space="preserve">　　</w:t>
      </w:r>
      <w:r w:rsidRPr="002459BB">
        <w:rPr>
          <w:rFonts w:ascii="標楷體" w:eastAsia="標楷體" w:hAnsi="標楷體"/>
        </w:rPr>
        <w:t>日</w:t>
      </w:r>
    </w:p>
    <w:p w:rsidR="000257EE" w:rsidRPr="002459BB" w:rsidRDefault="00C54EE9">
      <w:pPr>
        <w:spacing w:before="72" w:after="72"/>
        <w:jc w:val="both"/>
        <w:rPr>
          <w:rFonts w:ascii="標楷體" w:eastAsia="標楷體" w:hAnsi="標楷體"/>
        </w:rPr>
      </w:pPr>
      <w:r w:rsidRPr="002459BB">
        <w:rPr>
          <w:rFonts w:ascii="標楷體" w:eastAsia="標楷體" w:hAnsi="標楷體"/>
        </w:rPr>
        <w:t>(</w:t>
      </w:r>
      <w:r w:rsidR="00274757" w:rsidRPr="002459BB">
        <w:rPr>
          <w:rFonts w:ascii="標楷體" w:eastAsia="標楷體" w:hAnsi="標楷體"/>
        </w:rPr>
        <w:t>參考使用說明</w:t>
      </w:r>
      <w:r w:rsidRPr="002459BB">
        <w:rPr>
          <w:rFonts w:ascii="標楷體" w:eastAsia="標楷體" w:hAnsi="標楷體"/>
        </w:rPr>
        <w:t>)</w:t>
      </w:r>
      <w:r w:rsidR="00274757" w:rsidRPr="002459BB">
        <w:rPr>
          <w:rFonts w:ascii="標楷體" w:eastAsia="標楷體" w:hAnsi="標楷體"/>
        </w:rPr>
        <w:t xml:space="preserve">      □神經□骨科□心肺□小兒□其他　評估表試用版</w:t>
      </w:r>
    </w:p>
    <w:tbl>
      <w:tblPr>
        <w:tblW w:w="9694" w:type="dxa"/>
        <w:tblCellMar>
          <w:left w:w="10" w:type="dxa"/>
          <w:right w:w="10" w:type="dxa"/>
        </w:tblCellMar>
        <w:tblLook w:val="04A0" w:firstRow="1" w:lastRow="0" w:firstColumn="1" w:lastColumn="0" w:noHBand="0" w:noVBand="1"/>
      </w:tblPr>
      <w:tblGrid>
        <w:gridCol w:w="388"/>
        <w:gridCol w:w="3240"/>
        <w:gridCol w:w="540"/>
        <w:gridCol w:w="679"/>
        <w:gridCol w:w="4001"/>
        <w:gridCol w:w="846"/>
      </w:tblGrid>
      <w:tr w:rsidR="003D24F4" w:rsidRPr="002459BB">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jc w:val="center"/>
              <w:rPr>
                <w:rFonts w:ascii="標楷體" w:eastAsia="標楷體" w:hAnsi="標楷體"/>
                <w:sz w:val="20"/>
              </w:rPr>
            </w:pPr>
            <w:r w:rsidRPr="002459BB">
              <w:rPr>
                <w:rFonts w:ascii="標楷體" w:eastAsia="標楷體" w:hAnsi="標楷體"/>
                <w:sz w:val="20"/>
              </w:rPr>
              <w:t>項目號碼</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jc w:val="center"/>
              <w:rPr>
                <w:rFonts w:ascii="標楷體" w:eastAsia="標楷體" w:hAnsi="標楷體"/>
                <w:sz w:val="20"/>
              </w:rPr>
            </w:pPr>
            <w:r w:rsidRPr="002459BB">
              <w:rPr>
                <w:rFonts w:ascii="標楷體" w:eastAsia="標楷體" w:hAnsi="標楷體"/>
                <w:sz w:val="20"/>
              </w:rPr>
              <w:t>項目名稱</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jc w:val="center"/>
              <w:rPr>
                <w:rFonts w:ascii="標楷體" w:eastAsia="標楷體" w:hAnsi="標楷體"/>
                <w:sz w:val="20"/>
              </w:rPr>
            </w:pPr>
            <w:r w:rsidRPr="002459BB">
              <w:rPr>
                <w:rFonts w:ascii="標楷體" w:eastAsia="標楷體" w:hAnsi="標楷體"/>
                <w:sz w:val="20"/>
              </w:rPr>
              <w:t>無障礙請打勾</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jc w:val="center"/>
              <w:rPr>
                <w:rFonts w:ascii="標楷體" w:eastAsia="標楷體" w:hAnsi="標楷體"/>
                <w:sz w:val="20"/>
              </w:rPr>
            </w:pPr>
            <w:r w:rsidRPr="002459BB">
              <w:rPr>
                <w:rFonts w:ascii="標楷體" w:eastAsia="標楷體" w:hAnsi="標楷體"/>
                <w:sz w:val="20"/>
              </w:rPr>
              <w:t>有障礙之簡單評估</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pStyle w:val="a7"/>
              <w:tabs>
                <w:tab w:val="clear" w:pos="4153"/>
                <w:tab w:val="clear" w:pos="8306"/>
              </w:tabs>
              <w:rPr>
                <w:rFonts w:ascii="標楷體" w:eastAsia="標楷體" w:hAnsi="標楷體"/>
              </w:rPr>
            </w:pPr>
            <w:r w:rsidRPr="002459BB">
              <w:rPr>
                <w:rFonts w:ascii="標楷體" w:eastAsia="標楷體" w:hAnsi="標楷體"/>
              </w:rPr>
              <w:t>有障礙需詳細評估</w:t>
            </w:r>
            <w:r w:rsidR="00C54EE9" w:rsidRPr="002459BB">
              <w:rPr>
                <w:rFonts w:ascii="標楷體" w:eastAsia="標楷體" w:hAnsi="標楷體"/>
              </w:rPr>
              <w:t>(</w:t>
            </w:r>
            <w:r w:rsidRPr="002459BB">
              <w:rPr>
                <w:rFonts w:ascii="標楷體" w:eastAsia="標楷體" w:hAnsi="標楷體"/>
              </w:rPr>
              <w:t>請附詳細評估紀錄</w:t>
            </w:r>
            <w:r w:rsidR="00C54EE9" w:rsidRPr="002459BB">
              <w:rPr>
                <w:rFonts w:ascii="標楷體" w:eastAsia="標楷體" w:hAnsi="標楷體"/>
              </w:rPr>
              <w:t>)</w:t>
            </w:r>
          </w:p>
        </w:tc>
      </w:tr>
      <w:tr w:rsidR="003D24F4" w:rsidRPr="002459BB">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jc w:val="center"/>
              <w:rPr>
                <w:rFonts w:ascii="標楷體" w:eastAsia="標楷體" w:hAnsi="標楷體"/>
                <w:sz w:val="20"/>
              </w:rPr>
            </w:pPr>
            <w:r w:rsidRPr="002459BB">
              <w:rPr>
                <w:rFonts w:ascii="標楷體" w:eastAsia="標楷體" w:hAnsi="標楷體"/>
                <w:sz w:val="20"/>
              </w:rPr>
              <w:t>1</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pPr>
            <w:r w:rsidRPr="002459BB">
              <w:rPr>
                <w:rFonts w:ascii="標楷體" w:eastAsia="標楷體" w:hAnsi="標楷體"/>
                <w:sz w:val="20"/>
              </w:rPr>
              <w:t>警覺性</w:t>
            </w:r>
            <w:r w:rsidRPr="002459BB">
              <w:rPr>
                <w:rFonts w:ascii="標楷體" w:eastAsia="標楷體" w:hAnsi="標楷體"/>
                <w:sz w:val="20"/>
                <w:szCs w:val="22"/>
              </w:rPr>
              <w:t>、注意力、認知行為與配合度</w:t>
            </w:r>
            <w:r w:rsidR="00C54EE9" w:rsidRPr="002459BB">
              <w:rPr>
                <w:rFonts w:ascii="標楷體" w:eastAsia="標楷體" w:hAnsi="標楷體"/>
                <w:sz w:val="20"/>
                <w:szCs w:val="22"/>
              </w:rPr>
              <w:t>(</w:t>
            </w:r>
            <w:r w:rsidRPr="002459BB">
              <w:rPr>
                <w:rFonts w:ascii="標楷體" w:eastAsia="標楷體" w:hAnsi="標楷體"/>
                <w:sz w:val="20"/>
                <w:szCs w:val="22"/>
              </w:rPr>
              <w:t>COGˍG</w:t>
            </w:r>
            <w:r w:rsidR="00C54EE9" w:rsidRPr="002459BB">
              <w:rPr>
                <w:rFonts w:ascii="標楷體" w:eastAsia="標楷體" w:hAnsi="標楷體"/>
                <w:sz w:val="20"/>
                <w:szCs w:val="22"/>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36" w:after="36"/>
              <w:jc w:val="center"/>
              <w:rPr>
                <w:rFonts w:ascii="標楷體" w:eastAsia="標楷體" w:hAnsi="標楷體"/>
                <w:sz w:val="20"/>
              </w:rPr>
            </w:pPr>
            <w:r w:rsidRPr="002459BB">
              <w:rPr>
                <w:rFonts w:ascii="標楷體" w:eastAsia="標楷體" w:hAnsi="標楷體"/>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line="280" w:lineRule="atLeast"/>
              <w:rPr>
                <w:rFonts w:ascii="標楷體" w:eastAsia="標楷體" w:hAnsi="標楷體"/>
                <w:sz w:val="20"/>
              </w:rPr>
            </w:pPr>
            <w:r w:rsidRPr="002459BB">
              <w:rPr>
                <w:rFonts w:ascii="標楷體" w:eastAsia="標楷體" w:hAnsi="標楷體"/>
                <w:sz w:val="20"/>
              </w:rPr>
              <w:t>□嗜睡，□混淆，□昏迷，</w:t>
            </w:r>
          </w:p>
          <w:p w:rsidR="000257EE" w:rsidRPr="002459BB" w:rsidRDefault="00274757">
            <w:pPr>
              <w:spacing w:before="36" w:after="36" w:line="280" w:lineRule="atLeast"/>
              <w:rPr>
                <w:rFonts w:ascii="標楷體" w:eastAsia="標楷體" w:hAnsi="標楷體"/>
                <w:sz w:val="20"/>
              </w:rPr>
            </w:pPr>
            <w:r w:rsidRPr="002459BB">
              <w:rPr>
                <w:rFonts w:ascii="標楷體" w:eastAsia="標楷體" w:hAnsi="標楷體"/>
                <w:sz w:val="20"/>
              </w:rPr>
              <w:t>□對外界完全無反應，□失智症，□低智商，</w:t>
            </w:r>
          </w:p>
          <w:p w:rsidR="000257EE" w:rsidRPr="002459BB" w:rsidRDefault="00274757">
            <w:pPr>
              <w:spacing w:before="36" w:after="36" w:line="280" w:lineRule="atLeast"/>
              <w:rPr>
                <w:rFonts w:ascii="標楷體" w:eastAsia="標楷體" w:hAnsi="標楷體"/>
                <w:sz w:val="20"/>
              </w:rPr>
            </w:pPr>
            <w:r w:rsidRPr="002459BB">
              <w:rPr>
                <w:rFonts w:ascii="標楷體" w:eastAsia="標楷體" w:hAnsi="標楷體"/>
                <w:sz w:val="20"/>
              </w:rPr>
              <w:t>□注意力不集中，□情緒障礙，</w:t>
            </w:r>
          </w:p>
          <w:p w:rsidR="000257EE" w:rsidRPr="002459BB" w:rsidRDefault="00274757">
            <w:pPr>
              <w:spacing w:before="36" w:after="36" w:line="280" w:lineRule="atLeast"/>
              <w:rPr>
                <w:rFonts w:ascii="標楷體" w:eastAsia="標楷體" w:hAnsi="標楷體"/>
                <w:sz w:val="20"/>
              </w:rPr>
            </w:pPr>
            <w:r w:rsidRPr="002459BB">
              <w:rPr>
                <w:rFonts w:ascii="標楷體" w:eastAsia="標楷體" w:hAnsi="標楷體"/>
                <w:sz w:val="20"/>
              </w:rPr>
              <w:t>□無法表達自己之意見，</w:t>
            </w:r>
          </w:p>
          <w:p w:rsidR="000257EE" w:rsidRPr="002459BB" w:rsidRDefault="00274757">
            <w:pPr>
              <w:spacing w:before="36" w:after="36" w:line="280" w:lineRule="atLeast"/>
              <w:rPr>
                <w:rFonts w:ascii="標楷體" w:eastAsia="標楷體" w:hAnsi="標楷體"/>
                <w:sz w:val="20"/>
              </w:rPr>
            </w:pPr>
            <w:r w:rsidRPr="002459BB">
              <w:rPr>
                <w:rFonts w:ascii="標楷體" w:eastAsia="標楷體" w:hAnsi="標楷體"/>
                <w:sz w:val="20"/>
              </w:rPr>
              <w:t>□無法了解簡單之指令，</w:t>
            </w:r>
          </w:p>
          <w:p w:rsidR="000257EE" w:rsidRPr="002459BB" w:rsidRDefault="00274757">
            <w:pPr>
              <w:pStyle w:val="a9"/>
              <w:tabs>
                <w:tab w:val="clear" w:pos="4153"/>
                <w:tab w:val="clear" w:pos="8306"/>
              </w:tabs>
              <w:spacing w:before="36" w:after="36" w:line="280" w:lineRule="atLeast"/>
              <w:rPr>
                <w:rFonts w:ascii="標楷體" w:eastAsia="標楷體" w:hAnsi="標楷體"/>
              </w:rPr>
            </w:pPr>
            <w:r w:rsidRPr="002459BB">
              <w:rPr>
                <w:rFonts w:ascii="標楷體" w:eastAsia="標楷體" w:hAnsi="標楷體"/>
              </w:rPr>
              <w:t>□較缺乏主動參與治療的意願，</w:t>
            </w:r>
          </w:p>
          <w:p w:rsidR="000257EE" w:rsidRPr="002459BB" w:rsidRDefault="00274757">
            <w:pPr>
              <w:spacing w:before="36" w:after="36" w:line="280" w:lineRule="atLeast"/>
            </w:pPr>
            <w:r w:rsidRPr="002459BB">
              <w:rPr>
                <w:rFonts w:ascii="標楷體" w:eastAsia="標楷體" w:hAnsi="標楷體"/>
                <w:sz w:val="20"/>
              </w:rPr>
              <w:t>□其他</w:t>
            </w:r>
            <w:r w:rsidRPr="002459BB">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標楷體" w:eastAsia="標楷體" w:hAnsi="標楷體"/>
                <w:sz w:val="20"/>
              </w:rPr>
            </w:pPr>
            <w:r w:rsidRPr="002459BB">
              <w:rPr>
                <w:rFonts w:ascii="標楷體" w:eastAsia="標楷體" w:hAnsi="標楷體"/>
                <w:sz w:val="20"/>
              </w:rPr>
              <w:t>1A</w:t>
            </w:r>
          </w:p>
          <w:p w:rsidR="000257EE" w:rsidRPr="002459BB" w:rsidRDefault="00274757">
            <w:pPr>
              <w:spacing w:before="36" w:after="36"/>
              <w:rPr>
                <w:rFonts w:ascii="標楷體" w:eastAsia="標楷體" w:hAnsi="標楷體"/>
                <w:sz w:val="20"/>
              </w:rPr>
            </w:pPr>
            <w:r w:rsidRPr="002459BB">
              <w:rPr>
                <w:rFonts w:ascii="標楷體" w:eastAsia="標楷體" w:hAnsi="標楷體"/>
                <w:sz w:val="20"/>
              </w:rPr>
              <w:t>1B</w:t>
            </w:r>
          </w:p>
        </w:tc>
      </w:tr>
      <w:tr w:rsidR="003D24F4" w:rsidRPr="002459BB">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jc w:val="center"/>
              <w:rPr>
                <w:rFonts w:ascii="標楷體" w:eastAsia="標楷體" w:hAnsi="標楷體"/>
                <w:sz w:val="20"/>
              </w:rPr>
            </w:pPr>
            <w:r w:rsidRPr="002459BB">
              <w:rPr>
                <w:rFonts w:ascii="標楷體" w:eastAsia="標楷體" w:hAnsi="標楷體"/>
                <w:sz w:val="20"/>
              </w:rPr>
              <w:t>2</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標楷體" w:eastAsia="標楷體" w:hAnsi="標楷體"/>
                <w:sz w:val="20"/>
              </w:rPr>
            </w:pPr>
            <w:r w:rsidRPr="002459BB">
              <w:rPr>
                <w:rFonts w:ascii="標楷體" w:eastAsia="標楷體" w:hAnsi="標楷體"/>
                <w:sz w:val="20"/>
              </w:rPr>
              <w:t>關節活動度(ROM_G)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36" w:after="36"/>
              <w:jc w:val="center"/>
              <w:rPr>
                <w:rFonts w:ascii="標楷體" w:eastAsia="標楷體" w:hAnsi="標楷體"/>
                <w:sz w:val="20"/>
              </w:rPr>
            </w:pPr>
            <w:r w:rsidRPr="002459BB">
              <w:rPr>
                <w:rFonts w:ascii="標楷體" w:eastAsia="標楷體" w:hAnsi="標楷體"/>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pStyle w:val="a7"/>
              <w:tabs>
                <w:tab w:val="clear" w:pos="4153"/>
                <w:tab w:val="clear" w:pos="8306"/>
              </w:tabs>
              <w:spacing w:before="36" w:after="36" w:line="280" w:lineRule="atLeast"/>
              <w:rPr>
                <w:rFonts w:ascii="標楷體" w:eastAsia="標楷體" w:hAnsi="標楷體"/>
              </w:rPr>
            </w:pPr>
            <w:r w:rsidRPr="002459BB">
              <w:rPr>
                <w:rFonts w:ascii="標楷體" w:eastAsia="標楷體" w:hAnsi="標楷體"/>
              </w:rPr>
              <w:t>□有輕微限制但無功能障礙</w:t>
            </w:r>
          </w:p>
          <w:p w:rsidR="000257EE" w:rsidRPr="002459BB" w:rsidRDefault="00274757">
            <w:pPr>
              <w:spacing w:before="36" w:after="36" w:line="280" w:lineRule="atLeast"/>
              <w:rPr>
                <w:rFonts w:ascii="標楷體" w:eastAsia="標楷體" w:hAnsi="標楷體"/>
                <w:sz w:val="20"/>
              </w:rPr>
            </w:pPr>
            <w:r w:rsidRPr="002459BB">
              <w:rPr>
                <w:rFonts w:ascii="標楷體" w:eastAsia="標楷體" w:hAnsi="標楷體"/>
                <w:sz w:val="20"/>
              </w:rPr>
              <w:t>□明顯關節攣縮：</w:t>
            </w:r>
          </w:p>
          <w:p w:rsidR="000257EE" w:rsidRPr="002459BB" w:rsidRDefault="00274757">
            <w:pPr>
              <w:spacing w:before="36" w:after="36" w:line="280" w:lineRule="atLeast"/>
              <w:ind w:left="194"/>
              <w:rPr>
                <w:rFonts w:ascii="標楷體" w:eastAsia="標楷體" w:hAnsi="標楷體"/>
                <w:sz w:val="20"/>
              </w:rPr>
            </w:pPr>
            <w:r w:rsidRPr="002459BB">
              <w:rPr>
                <w:rFonts w:ascii="標楷體" w:eastAsia="標楷體" w:hAnsi="標楷體"/>
                <w:sz w:val="20"/>
              </w:rPr>
              <w:t>(關節活動度1.完全限制(0-20％)；2.很有限制(21-40％)；3.中等程度限制(41-70％)；4.有一點限制(71-90％))</w:t>
            </w:r>
          </w:p>
          <w:p w:rsidR="000257EE" w:rsidRPr="002459BB" w:rsidRDefault="00274757">
            <w:pPr>
              <w:spacing w:before="36" w:after="36" w:line="280" w:lineRule="atLeast"/>
              <w:rPr>
                <w:rFonts w:ascii="標楷體" w:eastAsia="標楷體" w:hAnsi="標楷體"/>
                <w:sz w:val="20"/>
              </w:rPr>
            </w:pPr>
            <w:r w:rsidRPr="002459BB">
              <w:rPr>
                <w:rFonts w:ascii="標楷體" w:eastAsia="標楷體" w:hAnsi="標楷體"/>
                <w:sz w:val="20"/>
              </w:rPr>
              <w:t>□全身關節，□左上肢，□左下肢</w:t>
            </w:r>
          </w:p>
          <w:p w:rsidR="000257EE" w:rsidRPr="002459BB" w:rsidRDefault="00274757">
            <w:pPr>
              <w:spacing w:before="36" w:after="36" w:line="280" w:lineRule="atLeast"/>
              <w:rPr>
                <w:rFonts w:ascii="標楷體" w:eastAsia="標楷體" w:hAnsi="標楷體"/>
                <w:sz w:val="20"/>
              </w:rPr>
            </w:pPr>
            <w:r w:rsidRPr="002459BB">
              <w:rPr>
                <w:rFonts w:ascii="標楷體" w:eastAsia="標楷體" w:hAnsi="標楷體"/>
                <w:sz w:val="20"/>
              </w:rPr>
              <w:t>□右上肢，□右下肢，□頸椎，□腰椎</w:t>
            </w:r>
          </w:p>
          <w:p w:rsidR="000257EE" w:rsidRPr="002459BB" w:rsidRDefault="00274757">
            <w:pPr>
              <w:spacing w:before="36" w:after="36" w:line="280" w:lineRule="atLeast"/>
            </w:pPr>
            <w:r w:rsidRPr="002459BB">
              <w:rPr>
                <w:rFonts w:ascii="標楷體" w:eastAsia="標楷體" w:hAnsi="標楷體"/>
                <w:sz w:val="20"/>
              </w:rPr>
              <w:t>□其他</w:t>
            </w:r>
            <w:r w:rsidRPr="002459BB">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標楷體" w:eastAsia="標楷體" w:hAnsi="標楷體"/>
                <w:sz w:val="20"/>
              </w:rPr>
            </w:pPr>
            <w:r w:rsidRPr="002459BB">
              <w:rPr>
                <w:rFonts w:ascii="標楷體" w:eastAsia="標楷體" w:hAnsi="標楷體"/>
                <w:sz w:val="20"/>
              </w:rPr>
              <w:t>2A</w:t>
            </w:r>
          </w:p>
          <w:p w:rsidR="000257EE" w:rsidRPr="002459BB" w:rsidRDefault="00274757">
            <w:pPr>
              <w:spacing w:before="36" w:after="36"/>
              <w:rPr>
                <w:rFonts w:ascii="標楷體" w:eastAsia="標楷體" w:hAnsi="標楷體"/>
                <w:sz w:val="20"/>
              </w:rPr>
            </w:pPr>
            <w:r w:rsidRPr="002459BB">
              <w:rPr>
                <w:rFonts w:ascii="標楷體" w:eastAsia="標楷體" w:hAnsi="標楷體"/>
                <w:sz w:val="20"/>
              </w:rPr>
              <w:t>2B</w:t>
            </w:r>
          </w:p>
          <w:p w:rsidR="000257EE" w:rsidRPr="002459BB" w:rsidRDefault="00274757">
            <w:pPr>
              <w:spacing w:before="36" w:after="36"/>
              <w:rPr>
                <w:rFonts w:ascii="標楷體" w:eastAsia="標楷體" w:hAnsi="標楷體"/>
                <w:sz w:val="20"/>
              </w:rPr>
            </w:pPr>
            <w:r w:rsidRPr="002459BB">
              <w:rPr>
                <w:rFonts w:ascii="標楷體" w:eastAsia="標楷體" w:hAnsi="標楷體"/>
                <w:sz w:val="20"/>
              </w:rPr>
              <w:t>2C</w:t>
            </w:r>
          </w:p>
        </w:tc>
      </w:tr>
      <w:tr w:rsidR="003D24F4" w:rsidRPr="002459BB">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jc w:val="center"/>
              <w:rPr>
                <w:rFonts w:ascii="標楷體" w:eastAsia="標楷體" w:hAnsi="標楷體"/>
                <w:sz w:val="20"/>
              </w:rPr>
            </w:pPr>
            <w:r w:rsidRPr="002459BB">
              <w:rPr>
                <w:rFonts w:ascii="標楷體" w:eastAsia="標楷體" w:hAnsi="標楷體"/>
                <w:sz w:val="20"/>
              </w:rPr>
              <w:t>3</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pPr>
            <w:r w:rsidRPr="002459BB">
              <w:rPr>
                <w:rFonts w:ascii="標楷體" w:eastAsia="標楷體" w:hAnsi="標楷體"/>
                <w:sz w:val="20"/>
              </w:rPr>
              <w:t>肌肉力量</w:t>
            </w:r>
            <w:r w:rsidRPr="002459BB">
              <w:rPr>
                <w:rFonts w:ascii="標楷體" w:eastAsia="標楷體" w:hAnsi="標楷體"/>
                <w:sz w:val="20"/>
                <w:szCs w:val="22"/>
              </w:rPr>
              <w:t>、肌肉表現(MUSCLE_G)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36" w:after="36"/>
              <w:jc w:val="center"/>
              <w:rPr>
                <w:rFonts w:ascii="標楷體" w:eastAsia="標楷體" w:hAnsi="標楷體"/>
                <w:sz w:val="20"/>
              </w:rPr>
            </w:pPr>
            <w:r w:rsidRPr="002459BB">
              <w:rPr>
                <w:rFonts w:ascii="標楷體" w:eastAsia="標楷體" w:hAnsi="標楷體"/>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line="280" w:lineRule="atLeast"/>
              <w:rPr>
                <w:rFonts w:ascii="標楷體" w:eastAsia="標楷體" w:hAnsi="標楷體"/>
                <w:sz w:val="20"/>
              </w:rPr>
            </w:pPr>
            <w:r w:rsidRPr="002459BB">
              <w:rPr>
                <w:rFonts w:ascii="標楷體" w:eastAsia="標楷體" w:hAnsi="標楷體"/>
                <w:sz w:val="20"/>
              </w:rPr>
              <w:t>□全身虛弱</w:t>
            </w:r>
          </w:p>
          <w:p w:rsidR="000257EE" w:rsidRPr="002459BB" w:rsidRDefault="00274757">
            <w:pPr>
              <w:spacing w:before="36" w:after="36" w:line="280" w:lineRule="atLeast"/>
            </w:pPr>
            <w:r w:rsidRPr="002459BB">
              <w:rPr>
                <w:rFonts w:ascii="標楷體" w:eastAsia="標楷體" w:hAnsi="標楷體"/>
                <w:sz w:val="20"/>
              </w:rPr>
              <w:t>□左上肢</w:t>
            </w:r>
            <w:r w:rsidRPr="002459BB">
              <w:rPr>
                <w:rFonts w:ascii="標楷體" w:eastAsia="標楷體" w:hAnsi="標楷體"/>
                <w:sz w:val="20"/>
                <w:u w:val="single"/>
              </w:rPr>
              <w:t xml:space="preserve">　　</w:t>
            </w:r>
            <w:r w:rsidRPr="002459BB">
              <w:rPr>
                <w:rFonts w:ascii="標楷體" w:eastAsia="標楷體" w:hAnsi="標楷體"/>
                <w:sz w:val="20"/>
              </w:rPr>
              <w:t>級，□左下肢</w:t>
            </w:r>
            <w:r w:rsidRPr="002459BB">
              <w:rPr>
                <w:rFonts w:ascii="標楷體" w:eastAsia="標楷體" w:hAnsi="標楷體"/>
                <w:sz w:val="20"/>
                <w:u w:val="single"/>
              </w:rPr>
              <w:t xml:space="preserve">　　</w:t>
            </w:r>
            <w:r w:rsidRPr="002459BB">
              <w:rPr>
                <w:rFonts w:ascii="標楷體" w:eastAsia="標楷體" w:hAnsi="標楷體"/>
                <w:sz w:val="20"/>
              </w:rPr>
              <w:t>級，</w:t>
            </w:r>
          </w:p>
          <w:p w:rsidR="000257EE" w:rsidRPr="002459BB" w:rsidRDefault="00274757">
            <w:pPr>
              <w:pStyle w:val="a7"/>
              <w:tabs>
                <w:tab w:val="clear" w:pos="4153"/>
                <w:tab w:val="clear" w:pos="8306"/>
              </w:tabs>
              <w:spacing w:before="36" w:after="36" w:line="280" w:lineRule="atLeast"/>
            </w:pPr>
            <w:r w:rsidRPr="002459BB">
              <w:rPr>
                <w:rFonts w:ascii="標楷體" w:eastAsia="標楷體" w:hAnsi="標楷體"/>
              </w:rPr>
              <w:t>□右上肢</w:t>
            </w:r>
            <w:r w:rsidRPr="002459BB">
              <w:rPr>
                <w:rFonts w:ascii="標楷體" w:eastAsia="標楷體" w:hAnsi="標楷體"/>
                <w:u w:val="single"/>
              </w:rPr>
              <w:t xml:space="preserve">　　</w:t>
            </w:r>
            <w:r w:rsidRPr="002459BB">
              <w:rPr>
                <w:rFonts w:ascii="標楷體" w:eastAsia="標楷體" w:hAnsi="標楷體"/>
              </w:rPr>
              <w:t>級，□右下肢</w:t>
            </w:r>
            <w:r w:rsidRPr="002459BB">
              <w:rPr>
                <w:rFonts w:ascii="標楷體" w:eastAsia="標楷體" w:hAnsi="標楷體"/>
                <w:u w:val="single"/>
              </w:rPr>
              <w:t xml:space="preserve">　　</w:t>
            </w:r>
            <w:r w:rsidRPr="002459BB">
              <w:rPr>
                <w:rFonts w:ascii="標楷體" w:eastAsia="標楷體" w:hAnsi="標楷體"/>
              </w:rPr>
              <w:t>級，</w:t>
            </w:r>
          </w:p>
          <w:p w:rsidR="000257EE" w:rsidRPr="002459BB" w:rsidRDefault="00274757">
            <w:pPr>
              <w:spacing w:before="36" w:after="36" w:line="280" w:lineRule="atLeast"/>
            </w:pPr>
            <w:r w:rsidRPr="002459BB">
              <w:rPr>
                <w:rFonts w:ascii="標楷體" w:eastAsia="標楷體" w:hAnsi="標楷體"/>
                <w:sz w:val="20"/>
              </w:rPr>
              <w:t>□其他</w:t>
            </w:r>
            <w:r w:rsidRPr="002459BB">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pPr>
            <w:r w:rsidRPr="002459BB">
              <w:rPr>
                <w:rFonts w:ascii="標楷體" w:eastAsia="標楷體" w:hAnsi="標楷體"/>
                <w:sz w:val="20"/>
              </w:rPr>
              <w:t>3A</w:t>
            </w:r>
            <w:r w:rsidRPr="002459BB">
              <w:rPr>
                <w:rFonts w:ascii="標楷體" w:eastAsia="標楷體" w:hAnsi="標楷體"/>
                <w:sz w:val="20"/>
                <w:szCs w:val="22"/>
              </w:rPr>
              <w:t>、3B</w:t>
            </w:r>
          </w:p>
          <w:p w:rsidR="000257EE" w:rsidRPr="002459BB" w:rsidRDefault="00274757">
            <w:pPr>
              <w:spacing w:before="36" w:after="36"/>
              <w:rPr>
                <w:rFonts w:ascii="標楷體" w:eastAsia="標楷體" w:hAnsi="標楷體"/>
                <w:sz w:val="20"/>
                <w:szCs w:val="22"/>
              </w:rPr>
            </w:pPr>
            <w:r w:rsidRPr="002459BB">
              <w:rPr>
                <w:rFonts w:ascii="標楷體" w:eastAsia="標楷體" w:hAnsi="標楷體"/>
                <w:sz w:val="20"/>
                <w:szCs w:val="22"/>
              </w:rPr>
              <w:t>3C、3D</w:t>
            </w:r>
          </w:p>
          <w:p w:rsidR="000257EE" w:rsidRPr="002459BB" w:rsidRDefault="00274757">
            <w:pPr>
              <w:spacing w:before="36" w:after="36"/>
            </w:pPr>
            <w:r w:rsidRPr="002459BB">
              <w:rPr>
                <w:rFonts w:ascii="標楷體" w:eastAsia="標楷體" w:hAnsi="標楷體"/>
                <w:sz w:val="20"/>
                <w:szCs w:val="22"/>
              </w:rPr>
              <w:t>3E、3F</w:t>
            </w:r>
          </w:p>
        </w:tc>
      </w:tr>
      <w:tr w:rsidR="003D24F4" w:rsidRPr="002459BB">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jc w:val="center"/>
              <w:rPr>
                <w:rFonts w:ascii="標楷體" w:eastAsia="標楷體" w:hAnsi="標楷體"/>
                <w:sz w:val="20"/>
              </w:rPr>
            </w:pPr>
            <w:r w:rsidRPr="002459BB">
              <w:rPr>
                <w:rFonts w:ascii="標楷體" w:eastAsia="標楷體" w:hAnsi="標楷體"/>
                <w:sz w:val="20"/>
              </w:rPr>
              <w:t>4</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pPr>
            <w:r w:rsidRPr="002459BB">
              <w:rPr>
                <w:rFonts w:ascii="標楷體" w:eastAsia="標楷體" w:hAnsi="標楷體"/>
                <w:sz w:val="20"/>
              </w:rPr>
              <w:t>感覺功能</w:t>
            </w:r>
            <w:r w:rsidRPr="002459BB">
              <w:rPr>
                <w:rFonts w:ascii="標楷體" w:eastAsia="標楷體" w:hAnsi="標楷體"/>
                <w:sz w:val="20"/>
                <w:szCs w:val="22"/>
              </w:rPr>
              <w:t>、疼痛(SEN_G)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36" w:after="36"/>
              <w:jc w:val="center"/>
              <w:rPr>
                <w:rFonts w:ascii="標楷體" w:eastAsia="標楷體" w:hAnsi="標楷體"/>
                <w:sz w:val="20"/>
              </w:rPr>
            </w:pPr>
            <w:r w:rsidRPr="002459BB">
              <w:rPr>
                <w:rFonts w:ascii="標楷體" w:eastAsia="標楷體" w:hAnsi="標楷體"/>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line="280" w:lineRule="atLeast"/>
              <w:rPr>
                <w:rFonts w:ascii="標楷體" w:eastAsia="標楷體" w:hAnsi="標楷體"/>
                <w:sz w:val="20"/>
              </w:rPr>
            </w:pPr>
            <w:r w:rsidRPr="002459BB">
              <w:rPr>
                <w:rFonts w:ascii="標楷體" w:eastAsia="標楷體" w:hAnsi="標楷體"/>
                <w:sz w:val="20"/>
              </w:rPr>
              <w:t>□視覺障礙，□聽覺障礙，□前庭覺障礙，</w:t>
            </w:r>
          </w:p>
          <w:p w:rsidR="000257EE" w:rsidRPr="002459BB" w:rsidRDefault="00274757">
            <w:pPr>
              <w:spacing w:before="36" w:after="36" w:line="280" w:lineRule="atLeast"/>
              <w:rPr>
                <w:rFonts w:ascii="標楷體" w:eastAsia="標楷體" w:hAnsi="標楷體"/>
                <w:sz w:val="20"/>
              </w:rPr>
            </w:pPr>
            <w:r w:rsidRPr="002459BB">
              <w:rPr>
                <w:rFonts w:ascii="標楷體" w:eastAsia="標楷體" w:hAnsi="標楷體"/>
                <w:sz w:val="20"/>
              </w:rPr>
              <w:t>□本體覺障礙，□觸覺障礙</w:t>
            </w:r>
          </w:p>
          <w:p w:rsidR="000257EE" w:rsidRPr="002459BB" w:rsidRDefault="00274757">
            <w:pPr>
              <w:pStyle w:val="20"/>
              <w:spacing w:before="36" w:after="36" w:line="280" w:lineRule="atLeast"/>
              <w:ind w:left="1502" w:hanging="1274"/>
              <w:rPr>
                <w:rFonts w:ascii="標楷體" w:eastAsia="標楷體" w:hAnsi="標楷體"/>
                <w:sz w:val="20"/>
              </w:rPr>
            </w:pPr>
            <w:r w:rsidRPr="002459BB">
              <w:rPr>
                <w:rFonts w:ascii="標楷體" w:eastAsia="標楷體" w:hAnsi="標楷體"/>
                <w:sz w:val="20"/>
              </w:rPr>
              <w:t>疼痛部位：□左上肢，□左下肢，□右上肢，□右下肢，□頸部，□腰部，□胸部</w:t>
            </w:r>
          </w:p>
          <w:p w:rsidR="000257EE" w:rsidRPr="002459BB" w:rsidRDefault="00274757">
            <w:pPr>
              <w:pStyle w:val="20"/>
              <w:spacing w:before="36" w:after="36" w:line="280" w:lineRule="atLeast"/>
              <w:ind w:left="1502" w:hanging="1274"/>
              <w:rPr>
                <w:rFonts w:ascii="標楷體" w:eastAsia="標楷體" w:hAnsi="標楷體"/>
                <w:sz w:val="20"/>
              </w:rPr>
            </w:pPr>
            <w:r w:rsidRPr="002459BB">
              <w:rPr>
                <w:rFonts w:ascii="標楷體" w:eastAsia="標楷體" w:hAnsi="標楷體"/>
                <w:sz w:val="20"/>
              </w:rPr>
              <w:t>其他異常：□左上肢，□左下肢，□右上肢，□右下肢，□臉，□口部</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標楷體" w:eastAsia="標楷體" w:hAnsi="標楷體"/>
                <w:sz w:val="20"/>
              </w:rPr>
            </w:pPr>
            <w:r w:rsidRPr="002459BB">
              <w:rPr>
                <w:rFonts w:ascii="標楷體" w:eastAsia="標楷體" w:hAnsi="標楷體"/>
                <w:sz w:val="20"/>
              </w:rPr>
              <w:t>4A</w:t>
            </w:r>
          </w:p>
          <w:p w:rsidR="000257EE" w:rsidRPr="002459BB" w:rsidRDefault="00274757">
            <w:pPr>
              <w:spacing w:before="36" w:after="36"/>
              <w:rPr>
                <w:rFonts w:ascii="標楷體" w:eastAsia="標楷體" w:hAnsi="標楷體"/>
                <w:sz w:val="20"/>
              </w:rPr>
            </w:pPr>
            <w:r w:rsidRPr="002459BB">
              <w:rPr>
                <w:rFonts w:ascii="標楷體" w:eastAsia="標楷體" w:hAnsi="標楷體"/>
                <w:sz w:val="20"/>
              </w:rPr>
              <w:t>4B</w:t>
            </w:r>
          </w:p>
        </w:tc>
      </w:tr>
      <w:tr w:rsidR="003D24F4" w:rsidRPr="002459BB">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jc w:val="center"/>
              <w:rPr>
                <w:rFonts w:ascii="標楷體" w:eastAsia="標楷體" w:hAnsi="標楷體"/>
                <w:sz w:val="20"/>
              </w:rPr>
            </w:pPr>
            <w:r w:rsidRPr="002459BB">
              <w:rPr>
                <w:rFonts w:ascii="標楷體" w:eastAsia="標楷體" w:hAnsi="標楷體"/>
                <w:sz w:val="20"/>
              </w:rPr>
              <w:t>5</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pPr>
            <w:r w:rsidRPr="002459BB">
              <w:rPr>
                <w:rFonts w:ascii="標楷體" w:eastAsia="標楷體" w:hAnsi="標楷體"/>
                <w:sz w:val="20"/>
              </w:rPr>
              <w:t>動作功能</w:t>
            </w:r>
            <w:r w:rsidRPr="002459BB">
              <w:rPr>
                <w:rFonts w:ascii="標楷體" w:eastAsia="標楷體" w:hAnsi="標楷體"/>
                <w:sz w:val="20"/>
                <w:szCs w:val="22"/>
              </w:rPr>
              <w:t>、平衡、姿勢與步態(MOTOR_G)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36" w:after="36"/>
              <w:jc w:val="center"/>
              <w:rPr>
                <w:rFonts w:ascii="標楷體" w:eastAsia="標楷體" w:hAnsi="標楷體"/>
                <w:sz w:val="20"/>
              </w:rPr>
            </w:pPr>
            <w:r w:rsidRPr="002459BB">
              <w:rPr>
                <w:rFonts w:ascii="標楷體" w:eastAsia="標楷體" w:hAnsi="標楷體"/>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pStyle w:val="a9"/>
              <w:tabs>
                <w:tab w:val="clear" w:pos="4153"/>
                <w:tab w:val="clear" w:pos="8306"/>
              </w:tabs>
              <w:spacing w:before="36" w:after="36" w:line="280" w:lineRule="atLeast"/>
              <w:rPr>
                <w:rFonts w:ascii="標楷體" w:eastAsia="標楷體" w:hAnsi="標楷體"/>
              </w:rPr>
            </w:pPr>
            <w:r w:rsidRPr="002459BB">
              <w:rPr>
                <w:rFonts w:ascii="標楷體" w:eastAsia="標楷體" w:hAnsi="標楷體"/>
              </w:rPr>
              <w:t>□床上活動困難</w:t>
            </w:r>
          </w:p>
          <w:p w:rsidR="000257EE" w:rsidRPr="002459BB" w:rsidRDefault="00274757">
            <w:pPr>
              <w:pStyle w:val="a9"/>
              <w:tabs>
                <w:tab w:val="clear" w:pos="4153"/>
                <w:tab w:val="clear" w:pos="8306"/>
              </w:tabs>
              <w:spacing w:before="36" w:after="36" w:line="280" w:lineRule="atLeast"/>
              <w:rPr>
                <w:rFonts w:ascii="標楷體" w:eastAsia="標楷體" w:hAnsi="標楷體"/>
              </w:rPr>
            </w:pPr>
            <w:r w:rsidRPr="002459BB">
              <w:rPr>
                <w:rFonts w:ascii="標楷體" w:eastAsia="標楷體" w:hAnsi="標楷體"/>
              </w:rPr>
              <w:t>□轉位困難</w:t>
            </w:r>
          </w:p>
          <w:p w:rsidR="000257EE" w:rsidRPr="002459BB" w:rsidRDefault="00274757">
            <w:pPr>
              <w:spacing w:before="36" w:after="36" w:line="280" w:lineRule="atLeast"/>
              <w:rPr>
                <w:rFonts w:ascii="標楷體" w:eastAsia="標楷體" w:hAnsi="標楷體"/>
                <w:sz w:val="20"/>
              </w:rPr>
            </w:pPr>
            <w:r w:rsidRPr="002459BB">
              <w:rPr>
                <w:rFonts w:ascii="標楷體" w:eastAsia="標楷體" w:hAnsi="標楷體"/>
                <w:sz w:val="20"/>
              </w:rPr>
              <w:t>□坐之功能異常</w:t>
            </w:r>
          </w:p>
          <w:p w:rsidR="000257EE" w:rsidRPr="002459BB" w:rsidRDefault="00274757">
            <w:pPr>
              <w:spacing w:before="36" w:after="36" w:line="280" w:lineRule="atLeast"/>
              <w:rPr>
                <w:rFonts w:ascii="標楷體" w:eastAsia="標楷體" w:hAnsi="標楷體"/>
                <w:sz w:val="20"/>
              </w:rPr>
            </w:pPr>
            <w:r w:rsidRPr="002459BB">
              <w:rPr>
                <w:rFonts w:ascii="標楷體" w:eastAsia="標楷體" w:hAnsi="標楷體"/>
                <w:sz w:val="20"/>
              </w:rPr>
              <w:t>□站之功能異常</w:t>
            </w:r>
          </w:p>
          <w:p w:rsidR="000257EE" w:rsidRPr="002459BB" w:rsidRDefault="00274757">
            <w:pPr>
              <w:spacing w:before="36" w:after="36" w:line="280" w:lineRule="atLeast"/>
              <w:rPr>
                <w:rFonts w:ascii="標楷體" w:eastAsia="標楷體" w:hAnsi="標楷體"/>
                <w:sz w:val="20"/>
              </w:rPr>
            </w:pPr>
            <w:r w:rsidRPr="002459BB">
              <w:rPr>
                <w:rFonts w:ascii="標楷體" w:eastAsia="標楷體" w:hAnsi="標楷體"/>
                <w:sz w:val="20"/>
              </w:rPr>
              <w:t>□走不穩</w:t>
            </w:r>
          </w:p>
          <w:p w:rsidR="000257EE" w:rsidRPr="002459BB" w:rsidRDefault="00274757">
            <w:pPr>
              <w:spacing w:before="36" w:after="36" w:line="280" w:lineRule="atLeast"/>
              <w:rPr>
                <w:rFonts w:ascii="標楷體" w:eastAsia="標楷體" w:hAnsi="標楷體"/>
                <w:sz w:val="20"/>
              </w:rPr>
            </w:pPr>
            <w:r w:rsidRPr="002459BB">
              <w:rPr>
                <w:rFonts w:ascii="標楷體" w:eastAsia="標楷體" w:hAnsi="標楷體"/>
                <w:sz w:val="20"/>
              </w:rPr>
              <w:t>□上肢功能受限</w:t>
            </w:r>
          </w:p>
          <w:p w:rsidR="000257EE" w:rsidRPr="002459BB" w:rsidRDefault="00274757">
            <w:pPr>
              <w:spacing w:before="36" w:after="36" w:line="280" w:lineRule="atLeast"/>
              <w:rPr>
                <w:rFonts w:ascii="標楷體" w:eastAsia="標楷體" w:hAnsi="標楷體"/>
                <w:sz w:val="20"/>
              </w:rPr>
            </w:pPr>
            <w:r w:rsidRPr="002459BB">
              <w:rPr>
                <w:rFonts w:ascii="標楷體" w:eastAsia="標楷體" w:hAnsi="標楷體"/>
                <w:sz w:val="20"/>
              </w:rPr>
              <w:t>□姿勢或動作型態異常</w:t>
            </w:r>
          </w:p>
          <w:p w:rsidR="000257EE" w:rsidRPr="002459BB" w:rsidRDefault="00274757">
            <w:pPr>
              <w:spacing w:before="36" w:after="36" w:line="280" w:lineRule="atLeast"/>
            </w:pPr>
            <w:r w:rsidRPr="002459BB">
              <w:rPr>
                <w:rFonts w:ascii="標楷體" w:eastAsia="標楷體" w:hAnsi="標楷體"/>
                <w:sz w:val="20"/>
              </w:rPr>
              <w:t>□其他</w:t>
            </w:r>
            <w:r w:rsidRPr="002459BB">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標楷體" w:eastAsia="標楷體" w:hAnsi="標楷體"/>
                <w:sz w:val="20"/>
              </w:rPr>
            </w:pPr>
            <w:r w:rsidRPr="002459BB">
              <w:rPr>
                <w:rFonts w:ascii="標楷體" w:eastAsia="標楷體" w:hAnsi="標楷體"/>
                <w:sz w:val="20"/>
              </w:rPr>
              <w:t>5A</w:t>
            </w:r>
          </w:p>
        </w:tc>
      </w:tr>
      <w:tr w:rsidR="003D24F4" w:rsidRPr="002459BB">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jc w:val="center"/>
              <w:rPr>
                <w:rFonts w:ascii="標楷體" w:eastAsia="標楷體" w:hAnsi="標楷體"/>
                <w:sz w:val="20"/>
              </w:rPr>
            </w:pPr>
            <w:r w:rsidRPr="002459BB">
              <w:rPr>
                <w:rFonts w:ascii="標楷體" w:eastAsia="標楷體" w:hAnsi="標楷體"/>
                <w:sz w:val="20"/>
              </w:rPr>
              <w:lastRenderedPageBreak/>
              <w:t>6</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pPr>
            <w:r w:rsidRPr="002459BB">
              <w:rPr>
                <w:rFonts w:ascii="標楷體" w:eastAsia="標楷體" w:hAnsi="標楷體"/>
                <w:sz w:val="20"/>
              </w:rPr>
              <w:t>運動能力</w:t>
            </w:r>
            <w:r w:rsidRPr="002459BB">
              <w:rPr>
                <w:rFonts w:ascii="標楷體" w:eastAsia="標楷體" w:hAnsi="標楷體"/>
                <w:sz w:val="20"/>
                <w:szCs w:val="22"/>
              </w:rPr>
              <w:t>、耐力(AERO_G)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before="36" w:after="36"/>
              <w:jc w:val="center"/>
              <w:rPr>
                <w:rFonts w:ascii="標楷體" w:eastAsia="標楷體" w:hAnsi="標楷體"/>
                <w:sz w:val="20"/>
              </w:rPr>
            </w:pP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pStyle w:val="a7"/>
              <w:tabs>
                <w:tab w:val="clear" w:pos="4153"/>
                <w:tab w:val="clear" w:pos="8306"/>
              </w:tabs>
              <w:spacing w:before="36" w:after="36" w:line="280" w:lineRule="atLeast"/>
              <w:rPr>
                <w:rFonts w:ascii="標楷體" w:eastAsia="標楷體" w:hAnsi="標楷體"/>
              </w:rPr>
            </w:pPr>
            <w:r w:rsidRPr="002459BB">
              <w:rPr>
                <w:rFonts w:ascii="標楷體" w:eastAsia="標楷體" w:hAnsi="標楷體"/>
              </w:rPr>
              <w:t>□多半時間在床上</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pPr>
            <w:r w:rsidRPr="002459BB">
              <w:rPr>
                <w:rFonts w:ascii="標楷體" w:eastAsia="標楷體" w:hAnsi="標楷體"/>
                <w:sz w:val="20"/>
              </w:rPr>
              <w:t>6A</w:t>
            </w:r>
            <w:r w:rsidRPr="002459BB">
              <w:rPr>
                <w:rFonts w:ascii="標楷體" w:eastAsia="標楷體" w:hAnsi="標楷體"/>
                <w:sz w:val="20"/>
                <w:szCs w:val="22"/>
              </w:rPr>
              <w:t>、6B</w:t>
            </w:r>
          </w:p>
        </w:tc>
      </w:tr>
      <w:tr w:rsidR="003D24F4" w:rsidRPr="002459BB">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jc w:val="center"/>
              <w:rPr>
                <w:rFonts w:ascii="標楷體" w:eastAsia="標楷體" w:hAnsi="標楷體"/>
                <w:sz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before="36" w:after="36"/>
              <w:jc w:val="center"/>
              <w:rPr>
                <w:rFonts w:ascii="標楷體" w:eastAsia="標楷體" w:hAnsi="標楷體"/>
                <w:sz w:val="20"/>
              </w:rPr>
            </w:pP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pStyle w:val="a7"/>
              <w:tabs>
                <w:tab w:val="clear" w:pos="4153"/>
                <w:tab w:val="clear" w:pos="8306"/>
              </w:tabs>
              <w:spacing w:before="36" w:after="36" w:line="280" w:lineRule="atLeast"/>
              <w:rPr>
                <w:rFonts w:ascii="標楷體" w:eastAsia="標楷體" w:hAnsi="標楷體"/>
              </w:rPr>
            </w:pPr>
            <w:r w:rsidRPr="002459BB">
              <w:rPr>
                <w:rFonts w:ascii="標楷體" w:eastAsia="標楷體" w:hAnsi="標楷體"/>
              </w:rPr>
              <w:t>□無法在自宅四周活動</w:t>
            </w:r>
          </w:p>
          <w:p w:rsidR="000257EE" w:rsidRPr="002459BB" w:rsidRDefault="00274757">
            <w:pPr>
              <w:pStyle w:val="a7"/>
              <w:tabs>
                <w:tab w:val="clear" w:pos="4153"/>
                <w:tab w:val="clear" w:pos="8306"/>
              </w:tabs>
              <w:spacing w:before="36" w:after="36" w:line="280" w:lineRule="atLeast"/>
            </w:pPr>
            <w:r w:rsidRPr="002459BB">
              <w:rPr>
                <w:rFonts w:ascii="標楷體" w:eastAsia="標楷體" w:hAnsi="標楷體"/>
              </w:rPr>
              <w:t>□無法在社區活動</w:t>
            </w:r>
          </w:p>
          <w:p w:rsidR="000257EE" w:rsidRPr="002459BB" w:rsidRDefault="00274757">
            <w:pPr>
              <w:spacing w:before="36" w:after="36" w:line="280" w:lineRule="atLeast"/>
            </w:pPr>
            <w:r w:rsidRPr="002459BB">
              <w:rPr>
                <w:rFonts w:ascii="標楷體" w:eastAsia="標楷體" w:hAnsi="標楷體"/>
                <w:sz w:val="20"/>
              </w:rPr>
              <w:t>□其他</w:t>
            </w:r>
            <w:r w:rsidRPr="002459BB">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0"/>
              </w:rPr>
            </w:pPr>
          </w:p>
        </w:tc>
      </w:tr>
      <w:tr w:rsidR="003D24F4" w:rsidRPr="002459BB">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jc w:val="center"/>
              <w:rPr>
                <w:rFonts w:ascii="標楷體" w:eastAsia="標楷體" w:hAnsi="標楷體"/>
                <w:sz w:val="20"/>
              </w:rPr>
            </w:pPr>
            <w:r w:rsidRPr="002459BB">
              <w:rPr>
                <w:rFonts w:ascii="標楷體" w:eastAsia="標楷體" w:hAnsi="標楷體"/>
                <w:sz w:val="20"/>
              </w:rPr>
              <w:t>7</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標楷體" w:eastAsia="標楷體" w:hAnsi="標楷體"/>
                <w:sz w:val="20"/>
              </w:rPr>
            </w:pPr>
            <w:r w:rsidRPr="002459BB">
              <w:rPr>
                <w:rFonts w:ascii="標楷體" w:eastAsia="標楷體" w:hAnsi="標楷體"/>
                <w:sz w:val="20"/>
              </w:rPr>
              <w:t>維生系統、輔具與環境(Device)</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before="36" w:after="36"/>
              <w:jc w:val="center"/>
              <w:rPr>
                <w:rFonts w:ascii="標楷體" w:eastAsia="標楷體" w:hAnsi="標楷體"/>
                <w:sz w:val="20"/>
              </w:rPr>
            </w:pP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line="280" w:lineRule="atLeast"/>
              <w:ind w:left="424" w:hanging="424"/>
              <w:rPr>
                <w:rFonts w:ascii="標楷體" w:eastAsia="標楷體" w:hAnsi="標楷體"/>
                <w:sz w:val="20"/>
              </w:rPr>
            </w:pPr>
            <w:r w:rsidRPr="002459BB">
              <w:rPr>
                <w:rFonts w:ascii="標楷體" w:eastAsia="標楷體" w:hAnsi="標楷體"/>
                <w:sz w:val="20"/>
              </w:rPr>
              <w:t>．備有輔具【寫1】；已有輔具，但使用不良【寫2】或需要輔具【寫3】</w:t>
            </w:r>
          </w:p>
          <w:p w:rsidR="000257EE" w:rsidRPr="002459BB" w:rsidRDefault="00274757">
            <w:pPr>
              <w:spacing w:before="36" w:after="36" w:line="280" w:lineRule="atLeast"/>
              <w:rPr>
                <w:rFonts w:ascii="標楷體" w:eastAsia="標楷體" w:hAnsi="標楷體"/>
                <w:sz w:val="20"/>
              </w:rPr>
            </w:pPr>
            <w:r w:rsidRPr="002459BB">
              <w:rPr>
                <w:rFonts w:ascii="標楷體" w:eastAsia="標楷體" w:hAnsi="標楷體"/>
                <w:sz w:val="20"/>
              </w:rPr>
              <w:t>□單枴，□四腳拐，□四腳助行器，</w:t>
            </w:r>
          </w:p>
          <w:p w:rsidR="000257EE" w:rsidRPr="002459BB" w:rsidRDefault="00274757">
            <w:pPr>
              <w:spacing w:before="36" w:after="36" w:line="280" w:lineRule="atLeast"/>
              <w:rPr>
                <w:rFonts w:ascii="標楷體" w:eastAsia="標楷體" w:hAnsi="標楷體"/>
                <w:sz w:val="20"/>
              </w:rPr>
            </w:pPr>
            <w:r w:rsidRPr="002459BB">
              <w:rPr>
                <w:rFonts w:ascii="標楷體" w:eastAsia="標楷體" w:hAnsi="標楷體"/>
                <w:sz w:val="20"/>
              </w:rPr>
              <w:t>□有輪助行器，□特殊推車，□擺位輔具</w:t>
            </w:r>
          </w:p>
          <w:p w:rsidR="000257EE" w:rsidRPr="002459BB" w:rsidRDefault="00274757">
            <w:pPr>
              <w:spacing w:before="36" w:after="36" w:line="280" w:lineRule="atLeast"/>
              <w:rPr>
                <w:rFonts w:ascii="標楷體" w:eastAsia="標楷體" w:hAnsi="標楷體"/>
                <w:sz w:val="20"/>
              </w:rPr>
            </w:pPr>
            <w:r w:rsidRPr="002459BB">
              <w:rPr>
                <w:rFonts w:ascii="標楷體" w:eastAsia="標楷體" w:hAnsi="標楷體"/>
                <w:sz w:val="20"/>
              </w:rPr>
              <w:t>□輪椅，□足踝裝具，□膝踝足裝具，</w:t>
            </w:r>
          </w:p>
          <w:p w:rsidR="000257EE" w:rsidRPr="002459BB" w:rsidRDefault="00274757">
            <w:pPr>
              <w:spacing w:before="36" w:after="36" w:line="280" w:lineRule="atLeast"/>
              <w:rPr>
                <w:rFonts w:ascii="標楷體" w:eastAsia="標楷體" w:hAnsi="標楷體"/>
                <w:sz w:val="20"/>
              </w:rPr>
            </w:pPr>
            <w:r w:rsidRPr="002459BB">
              <w:rPr>
                <w:rFonts w:ascii="標楷體" w:eastAsia="標楷體" w:hAnsi="標楷體"/>
                <w:sz w:val="20"/>
              </w:rPr>
              <w:t xml:space="preserve">□頸圈，□束腹或背架，□其他　　　　　</w:t>
            </w:r>
          </w:p>
          <w:p w:rsidR="000257EE" w:rsidRPr="002459BB" w:rsidRDefault="00274757">
            <w:pPr>
              <w:pStyle w:val="a7"/>
              <w:tabs>
                <w:tab w:val="clear" w:pos="4153"/>
                <w:tab w:val="clear" w:pos="8306"/>
              </w:tabs>
              <w:spacing w:before="36" w:after="36" w:line="280" w:lineRule="atLeast"/>
            </w:pPr>
            <w:r w:rsidRPr="002459BB">
              <w:rPr>
                <w:rFonts w:ascii="標楷體" w:eastAsia="標楷體" w:hAnsi="標楷體"/>
              </w:rPr>
              <w:t>．環境協助【請打</w:t>
            </w:r>
            <w:r w:rsidRPr="002459BB">
              <w:rPr>
                <w:rFonts w:ascii="Wingdings" w:eastAsia="Wingdings" w:hAnsi="Wingdings" w:cs="Wingdings"/>
              </w:rPr>
              <w:t></w:t>
            </w:r>
            <w:r w:rsidRPr="002459BB">
              <w:rPr>
                <w:rFonts w:ascii="標楷體" w:eastAsia="標楷體" w:hAnsi="標楷體"/>
              </w:rPr>
              <w:t>】</w:t>
            </w:r>
          </w:p>
          <w:p w:rsidR="000257EE" w:rsidRPr="002459BB" w:rsidRDefault="00274757">
            <w:pPr>
              <w:spacing w:before="36" w:after="36" w:line="280" w:lineRule="atLeast"/>
              <w:rPr>
                <w:rFonts w:ascii="標楷體" w:eastAsia="標楷體" w:hAnsi="標楷體"/>
                <w:sz w:val="20"/>
              </w:rPr>
            </w:pPr>
            <w:r w:rsidRPr="002459BB">
              <w:rPr>
                <w:rFonts w:ascii="標楷體" w:eastAsia="標楷體" w:hAnsi="標楷體"/>
                <w:sz w:val="20"/>
              </w:rPr>
              <w:t>□24小時需看護，□部份時間需看護，</w:t>
            </w:r>
          </w:p>
          <w:p w:rsidR="000257EE" w:rsidRPr="002459BB" w:rsidRDefault="00274757">
            <w:pPr>
              <w:spacing w:before="36" w:after="36" w:line="280" w:lineRule="atLeast"/>
              <w:rPr>
                <w:rFonts w:ascii="標楷體" w:eastAsia="標楷體" w:hAnsi="標楷體"/>
                <w:sz w:val="20"/>
              </w:rPr>
            </w:pPr>
            <w:r w:rsidRPr="002459BB">
              <w:rPr>
                <w:rFonts w:ascii="標楷體" w:eastAsia="標楷體" w:hAnsi="標楷體"/>
                <w:sz w:val="20"/>
              </w:rPr>
              <w:t>□出門困難，</w:t>
            </w:r>
          </w:p>
          <w:p w:rsidR="000257EE" w:rsidRPr="002459BB" w:rsidRDefault="00274757">
            <w:pPr>
              <w:pStyle w:val="a7"/>
              <w:tabs>
                <w:tab w:val="clear" w:pos="4153"/>
                <w:tab w:val="clear" w:pos="8306"/>
              </w:tabs>
              <w:spacing w:before="36" w:after="36" w:line="280" w:lineRule="atLeast"/>
            </w:pPr>
            <w:r w:rsidRPr="002459BB">
              <w:rPr>
                <w:rFonts w:ascii="標楷體" w:eastAsia="標楷體" w:hAnsi="標楷體"/>
              </w:rPr>
              <w:t>．其他用品【請打</w:t>
            </w:r>
            <w:r w:rsidRPr="002459BB">
              <w:rPr>
                <w:rFonts w:ascii="Wingdings" w:eastAsia="Wingdings" w:hAnsi="Wingdings" w:cs="Wingdings"/>
              </w:rPr>
              <w:t></w:t>
            </w:r>
            <w:r w:rsidRPr="002459BB">
              <w:rPr>
                <w:rFonts w:ascii="標楷體" w:eastAsia="標楷體" w:hAnsi="標楷體"/>
              </w:rPr>
              <w:t>】</w:t>
            </w:r>
          </w:p>
          <w:p w:rsidR="000257EE" w:rsidRPr="002459BB" w:rsidRDefault="00274757">
            <w:pPr>
              <w:spacing w:before="36" w:after="36" w:line="280" w:lineRule="atLeast"/>
              <w:rPr>
                <w:rFonts w:ascii="標楷體" w:eastAsia="標楷體" w:hAnsi="標楷體"/>
                <w:sz w:val="20"/>
              </w:rPr>
            </w:pPr>
            <w:r w:rsidRPr="002459BB">
              <w:rPr>
                <w:rFonts w:ascii="標楷體" w:eastAsia="標楷體" w:hAnsi="標楷體"/>
                <w:sz w:val="20"/>
              </w:rPr>
              <w:t>□氣切，□鼻胃管，□尿管，□尿布，</w:t>
            </w:r>
          </w:p>
          <w:p w:rsidR="000257EE" w:rsidRPr="002459BB" w:rsidRDefault="00274757">
            <w:pPr>
              <w:spacing w:before="36" w:after="36" w:line="280" w:lineRule="atLeast"/>
              <w:rPr>
                <w:rFonts w:ascii="標楷體" w:eastAsia="標楷體" w:hAnsi="標楷體"/>
                <w:sz w:val="20"/>
              </w:rPr>
            </w:pPr>
            <w:r w:rsidRPr="002459BB">
              <w:rPr>
                <w:rFonts w:ascii="標楷體" w:eastAsia="標楷體" w:hAnsi="標楷體"/>
                <w:sz w:val="20"/>
              </w:rPr>
              <w:t>□呼吸器，□使用氧氣</w:t>
            </w:r>
          </w:p>
          <w:p w:rsidR="000257EE" w:rsidRPr="002459BB" w:rsidRDefault="00274757">
            <w:pPr>
              <w:spacing w:before="36" w:after="36" w:line="280" w:lineRule="atLeast"/>
            </w:pPr>
            <w:r w:rsidRPr="002459BB">
              <w:rPr>
                <w:rFonts w:ascii="標楷體" w:eastAsia="標楷體" w:hAnsi="標楷體"/>
                <w:sz w:val="20"/>
              </w:rPr>
              <w:t>□其他請註明：</w:t>
            </w:r>
            <w:r w:rsidRPr="002459BB">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pStyle w:val="a7"/>
              <w:tabs>
                <w:tab w:val="clear" w:pos="4153"/>
                <w:tab w:val="clear" w:pos="8306"/>
              </w:tabs>
              <w:spacing w:before="36" w:after="36"/>
              <w:rPr>
                <w:rFonts w:ascii="標楷體" w:eastAsia="標楷體" w:hAnsi="標楷體"/>
              </w:rPr>
            </w:pPr>
            <w:r w:rsidRPr="002459BB">
              <w:rPr>
                <w:rFonts w:ascii="標楷體" w:eastAsia="標楷體" w:hAnsi="標楷體"/>
              </w:rPr>
              <w:t>7A</w:t>
            </w:r>
          </w:p>
        </w:tc>
      </w:tr>
      <w:tr w:rsidR="003D24F4" w:rsidRPr="002459BB">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jc w:val="center"/>
              <w:rPr>
                <w:rFonts w:ascii="標楷體" w:eastAsia="標楷體" w:hAnsi="標楷體"/>
                <w:sz w:val="20"/>
              </w:rPr>
            </w:pPr>
            <w:r w:rsidRPr="002459BB">
              <w:rPr>
                <w:rFonts w:ascii="標楷體" w:eastAsia="標楷體" w:hAnsi="標楷體"/>
                <w:sz w:val="20"/>
              </w:rPr>
              <w:t>8</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rPr>
                <w:rFonts w:ascii="標楷體" w:eastAsia="標楷體" w:hAnsi="標楷體"/>
                <w:sz w:val="20"/>
              </w:rPr>
            </w:pPr>
            <w:r w:rsidRPr="002459BB">
              <w:rPr>
                <w:rFonts w:ascii="標楷體" w:eastAsia="標楷體" w:hAnsi="標楷體"/>
                <w:sz w:val="20"/>
              </w:rPr>
              <w:t>專科特殊檢查(SPEC_G)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before="36" w:after="36"/>
              <w:jc w:val="center"/>
              <w:rPr>
                <w:rFonts w:ascii="標楷體" w:eastAsia="標楷體" w:hAnsi="標楷體"/>
                <w:sz w:val="20"/>
              </w:rPr>
            </w:pPr>
            <w:r w:rsidRPr="002459BB">
              <w:rPr>
                <w:rFonts w:ascii="標楷體" w:eastAsia="標楷體" w:hAnsi="標楷體"/>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after="36" w:line="280" w:lineRule="atLeast"/>
            </w:pPr>
            <w:r w:rsidRPr="002459BB">
              <w:rPr>
                <w:rFonts w:ascii="標楷體" w:eastAsia="標楷體" w:hAnsi="標楷體"/>
                <w:sz w:val="20"/>
              </w:rPr>
              <w:t>請註明：</w:t>
            </w:r>
            <w:r w:rsidRPr="002459BB">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before="36" w:after="36"/>
              <w:rPr>
                <w:rFonts w:ascii="標楷體" w:eastAsia="標楷體" w:hAnsi="標楷體"/>
                <w:sz w:val="20"/>
              </w:rPr>
            </w:pPr>
          </w:p>
        </w:tc>
      </w:tr>
      <w:tr w:rsidR="003D24F4" w:rsidRPr="002459BB">
        <w:trPr>
          <w:cantSplit/>
        </w:trPr>
        <w:tc>
          <w:tcPr>
            <w:tcW w:w="4847" w:type="dxa"/>
            <w:gridSpan w:val="4"/>
            <w:shd w:val="clear" w:color="auto" w:fill="auto"/>
            <w:tcMar>
              <w:top w:w="0" w:type="dxa"/>
              <w:left w:w="28" w:type="dxa"/>
              <w:bottom w:w="0" w:type="dxa"/>
              <w:right w:w="28" w:type="dxa"/>
            </w:tcMar>
          </w:tcPr>
          <w:p w:rsidR="000257EE" w:rsidRPr="002459BB" w:rsidRDefault="000257EE">
            <w:pPr>
              <w:spacing w:before="72" w:after="72" w:line="260" w:lineRule="atLeast"/>
              <w:rPr>
                <w:rFonts w:ascii="標楷體" w:eastAsia="標楷體" w:hAnsi="標楷體"/>
                <w:sz w:val="20"/>
              </w:rPr>
            </w:pPr>
          </w:p>
          <w:p w:rsidR="000257EE" w:rsidRPr="002459BB" w:rsidRDefault="00274757">
            <w:pPr>
              <w:spacing w:before="72" w:after="72" w:line="260" w:lineRule="atLeast"/>
            </w:pPr>
            <w:r w:rsidRPr="002459BB">
              <w:rPr>
                <w:rFonts w:ascii="標楷體" w:eastAsia="標楷體" w:hAnsi="標楷體"/>
                <w:sz w:val="20"/>
              </w:rPr>
              <w:t>1A：意識</w:t>
            </w:r>
            <w:r w:rsidRPr="002459BB">
              <w:rPr>
                <w:rFonts w:ascii="標楷體" w:eastAsia="標楷體" w:hAnsi="標楷體"/>
                <w:sz w:val="20"/>
                <w:szCs w:val="22"/>
              </w:rPr>
              <w:t>、注意力、記憶、攻擊行為</w:t>
            </w:r>
          </w:p>
        </w:tc>
        <w:tc>
          <w:tcPr>
            <w:tcW w:w="4847" w:type="dxa"/>
            <w:gridSpan w:val="2"/>
            <w:shd w:val="clear" w:color="auto" w:fill="auto"/>
            <w:tcMar>
              <w:top w:w="0" w:type="dxa"/>
              <w:left w:w="28" w:type="dxa"/>
              <w:bottom w:w="0" w:type="dxa"/>
              <w:right w:w="28" w:type="dxa"/>
            </w:tcMar>
          </w:tcPr>
          <w:p w:rsidR="000257EE" w:rsidRPr="002459BB" w:rsidRDefault="000257EE">
            <w:pPr>
              <w:spacing w:before="72" w:after="72" w:line="260" w:lineRule="atLeast"/>
              <w:rPr>
                <w:rFonts w:ascii="標楷體" w:eastAsia="標楷體" w:hAnsi="標楷體"/>
                <w:sz w:val="20"/>
              </w:rPr>
            </w:pPr>
          </w:p>
          <w:p w:rsidR="000257EE" w:rsidRPr="002459BB" w:rsidRDefault="00274757">
            <w:pPr>
              <w:spacing w:before="72" w:after="72" w:line="260" w:lineRule="atLeast"/>
              <w:rPr>
                <w:rFonts w:ascii="標楷體" w:eastAsia="標楷體" w:hAnsi="標楷體"/>
                <w:sz w:val="20"/>
              </w:rPr>
            </w:pPr>
            <w:r w:rsidRPr="002459BB">
              <w:rPr>
                <w:rFonts w:ascii="標楷體" w:eastAsia="標楷體" w:hAnsi="標楷體"/>
                <w:sz w:val="20"/>
              </w:rPr>
              <w:t>1B：兒童認知發展測量工具</w:t>
            </w:r>
          </w:p>
        </w:tc>
      </w:tr>
      <w:tr w:rsidR="003D24F4" w:rsidRPr="002459BB">
        <w:trPr>
          <w:cantSplit/>
        </w:trPr>
        <w:tc>
          <w:tcPr>
            <w:tcW w:w="4847" w:type="dxa"/>
            <w:gridSpan w:val="4"/>
            <w:shd w:val="clear" w:color="auto" w:fill="auto"/>
            <w:tcMar>
              <w:top w:w="0" w:type="dxa"/>
              <w:left w:w="28" w:type="dxa"/>
              <w:bottom w:w="0" w:type="dxa"/>
              <w:right w:w="28" w:type="dxa"/>
            </w:tcMar>
          </w:tcPr>
          <w:p w:rsidR="000257EE" w:rsidRPr="002459BB" w:rsidRDefault="00274757">
            <w:pPr>
              <w:spacing w:before="72" w:after="72" w:line="260" w:lineRule="atLeast"/>
              <w:rPr>
                <w:rFonts w:ascii="標楷體" w:eastAsia="標楷體" w:hAnsi="標楷體"/>
                <w:sz w:val="20"/>
              </w:rPr>
            </w:pPr>
            <w:r w:rsidRPr="002459BB">
              <w:rPr>
                <w:rFonts w:ascii="標楷體" w:eastAsia="標楷體" w:hAnsi="標楷體"/>
                <w:sz w:val="20"/>
              </w:rPr>
              <w:t>2A：主動(被動)關節活動度</w:t>
            </w:r>
          </w:p>
        </w:tc>
        <w:tc>
          <w:tcPr>
            <w:tcW w:w="4847" w:type="dxa"/>
            <w:gridSpan w:val="2"/>
            <w:shd w:val="clear" w:color="auto" w:fill="auto"/>
            <w:tcMar>
              <w:top w:w="0" w:type="dxa"/>
              <w:left w:w="28" w:type="dxa"/>
              <w:bottom w:w="0" w:type="dxa"/>
              <w:right w:w="28" w:type="dxa"/>
            </w:tcMar>
          </w:tcPr>
          <w:p w:rsidR="000257EE" w:rsidRPr="002459BB" w:rsidRDefault="00274757">
            <w:pPr>
              <w:spacing w:before="72" w:after="72" w:line="260" w:lineRule="atLeast"/>
              <w:rPr>
                <w:rFonts w:ascii="標楷體" w:eastAsia="標楷體" w:hAnsi="標楷體"/>
                <w:sz w:val="20"/>
              </w:rPr>
            </w:pPr>
            <w:r w:rsidRPr="002459BB">
              <w:rPr>
                <w:rFonts w:ascii="標楷體" w:eastAsia="標楷體" w:hAnsi="標楷體"/>
                <w:sz w:val="20"/>
              </w:rPr>
              <w:t>2B：肌長度</w:t>
            </w:r>
          </w:p>
        </w:tc>
      </w:tr>
      <w:tr w:rsidR="003D24F4" w:rsidRPr="002459BB">
        <w:trPr>
          <w:cantSplit/>
        </w:trPr>
        <w:tc>
          <w:tcPr>
            <w:tcW w:w="4847" w:type="dxa"/>
            <w:gridSpan w:val="4"/>
            <w:shd w:val="clear" w:color="auto" w:fill="auto"/>
            <w:tcMar>
              <w:top w:w="0" w:type="dxa"/>
              <w:left w:w="28" w:type="dxa"/>
              <w:bottom w:w="0" w:type="dxa"/>
              <w:right w:w="28" w:type="dxa"/>
            </w:tcMar>
          </w:tcPr>
          <w:p w:rsidR="000257EE" w:rsidRPr="002459BB" w:rsidRDefault="00274757">
            <w:pPr>
              <w:spacing w:before="72" w:after="72" w:line="260" w:lineRule="atLeast"/>
              <w:rPr>
                <w:rFonts w:ascii="標楷體" w:eastAsia="標楷體" w:hAnsi="標楷體"/>
                <w:sz w:val="20"/>
              </w:rPr>
            </w:pPr>
            <w:r w:rsidRPr="002459BB">
              <w:rPr>
                <w:rFonts w:ascii="標楷體" w:eastAsia="標楷體" w:hAnsi="標楷體"/>
                <w:sz w:val="20"/>
              </w:rPr>
              <w:t>2C：關節內動作(joint play)檢查</w:t>
            </w:r>
          </w:p>
        </w:tc>
        <w:tc>
          <w:tcPr>
            <w:tcW w:w="4847" w:type="dxa"/>
            <w:gridSpan w:val="2"/>
            <w:shd w:val="clear" w:color="auto" w:fill="auto"/>
            <w:tcMar>
              <w:top w:w="0" w:type="dxa"/>
              <w:left w:w="28" w:type="dxa"/>
              <w:bottom w:w="0" w:type="dxa"/>
              <w:right w:w="28" w:type="dxa"/>
            </w:tcMar>
          </w:tcPr>
          <w:p w:rsidR="000257EE" w:rsidRPr="002459BB" w:rsidRDefault="000257EE">
            <w:pPr>
              <w:spacing w:before="72" w:after="72" w:line="260" w:lineRule="atLeast"/>
              <w:rPr>
                <w:rFonts w:ascii="標楷體" w:eastAsia="標楷體" w:hAnsi="標楷體"/>
                <w:sz w:val="20"/>
              </w:rPr>
            </w:pPr>
          </w:p>
        </w:tc>
      </w:tr>
      <w:tr w:rsidR="003D24F4" w:rsidRPr="002459BB">
        <w:trPr>
          <w:cantSplit/>
        </w:trPr>
        <w:tc>
          <w:tcPr>
            <w:tcW w:w="4847" w:type="dxa"/>
            <w:gridSpan w:val="4"/>
            <w:shd w:val="clear" w:color="auto" w:fill="auto"/>
            <w:tcMar>
              <w:top w:w="0" w:type="dxa"/>
              <w:left w:w="28" w:type="dxa"/>
              <w:bottom w:w="0" w:type="dxa"/>
              <w:right w:w="28" w:type="dxa"/>
            </w:tcMar>
          </w:tcPr>
          <w:p w:rsidR="000257EE" w:rsidRPr="002459BB" w:rsidRDefault="00274757">
            <w:pPr>
              <w:spacing w:before="72" w:after="72" w:line="260" w:lineRule="atLeast"/>
              <w:rPr>
                <w:rFonts w:ascii="標楷體" w:eastAsia="標楷體" w:hAnsi="標楷體"/>
                <w:sz w:val="20"/>
              </w:rPr>
            </w:pPr>
            <w:r w:rsidRPr="002459BB">
              <w:rPr>
                <w:rFonts w:ascii="標楷體" w:eastAsia="標楷體" w:hAnsi="標楷體"/>
                <w:sz w:val="20"/>
              </w:rPr>
              <w:t>3A：徒手肌力測試</w:t>
            </w:r>
          </w:p>
        </w:tc>
        <w:tc>
          <w:tcPr>
            <w:tcW w:w="4847" w:type="dxa"/>
            <w:gridSpan w:val="2"/>
            <w:shd w:val="clear" w:color="auto" w:fill="auto"/>
            <w:tcMar>
              <w:top w:w="0" w:type="dxa"/>
              <w:left w:w="28" w:type="dxa"/>
              <w:bottom w:w="0" w:type="dxa"/>
              <w:right w:w="28" w:type="dxa"/>
            </w:tcMar>
          </w:tcPr>
          <w:p w:rsidR="000257EE" w:rsidRPr="002459BB" w:rsidRDefault="00274757">
            <w:pPr>
              <w:spacing w:before="72" w:after="72" w:line="260" w:lineRule="atLeast"/>
              <w:rPr>
                <w:rFonts w:ascii="標楷體" w:eastAsia="標楷體" w:hAnsi="標楷體"/>
                <w:sz w:val="20"/>
              </w:rPr>
            </w:pPr>
            <w:r w:rsidRPr="002459BB">
              <w:rPr>
                <w:rFonts w:ascii="標楷體" w:eastAsia="標楷體" w:hAnsi="標楷體"/>
                <w:sz w:val="20"/>
              </w:rPr>
              <w:t>3B：臉部肌肉肌力</w:t>
            </w:r>
          </w:p>
        </w:tc>
      </w:tr>
      <w:tr w:rsidR="003D24F4" w:rsidRPr="002459BB">
        <w:trPr>
          <w:cantSplit/>
        </w:trPr>
        <w:tc>
          <w:tcPr>
            <w:tcW w:w="4847" w:type="dxa"/>
            <w:gridSpan w:val="4"/>
            <w:shd w:val="clear" w:color="auto" w:fill="auto"/>
            <w:tcMar>
              <w:top w:w="0" w:type="dxa"/>
              <w:left w:w="28" w:type="dxa"/>
              <w:bottom w:w="0" w:type="dxa"/>
              <w:right w:w="28" w:type="dxa"/>
            </w:tcMar>
          </w:tcPr>
          <w:p w:rsidR="000257EE" w:rsidRPr="002459BB" w:rsidRDefault="00274757">
            <w:pPr>
              <w:spacing w:before="72" w:after="72" w:line="260" w:lineRule="atLeast"/>
              <w:rPr>
                <w:rFonts w:ascii="標楷體" w:eastAsia="標楷體" w:hAnsi="標楷體"/>
                <w:sz w:val="20"/>
              </w:rPr>
            </w:pPr>
            <w:r w:rsidRPr="002459BB">
              <w:rPr>
                <w:rFonts w:ascii="標楷體" w:eastAsia="標楷體" w:hAnsi="標楷體"/>
                <w:sz w:val="20"/>
              </w:rPr>
              <w:t>3C：阻力測試</w:t>
            </w:r>
          </w:p>
        </w:tc>
        <w:tc>
          <w:tcPr>
            <w:tcW w:w="4847" w:type="dxa"/>
            <w:gridSpan w:val="2"/>
            <w:shd w:val="clear" w:color="auto" w:fill="auto"/>
            <w:tcMar>
              <w:top w:w="0" w:type="dxa"/>
              <w:left w:w="28" w:type="dxa"/>
              <w:bottom w:w="0" w:type="dxa"/>
              <w:right w:w="28" w:type="dxa"/>
            </w:tcMar>
          </w:tcPr>
          <w:p w:rsidR="000257EE" w:rsidRPr="002459BB" w:rsidRDefault="00274757">
            <w:pPr>
              <w:spacing w:before="72" w:after="72" w:line="260" w:lineRule="atLeast"/>
              <w:rPr>
                <w:rFonts w:ascii="標楷體" w:eastAsia="標楷體" w:hAnsi="標楷體"/>
                <w:sz w:val="20"/>
              </w:rPr>
            </w:pPr>
            <w:r w:rsidRPr="002459BB">
              <w:rPr>
                <w:rFonts w:ascii="標楷體" w:eastAsia="標楷體" w:hAnsi="標楷體"/>
                <w:sz w:val="20"/>
              </w:rPr>
              <w:t>3D：兒童肌力測試</w:t>
            </w:r>
          </w:p>
        </w:tc>
      </w:tr>
      <w:tr w:rsidR="003D24F4" w:rsidRPr="002459BB">
        <w:trPr>
          <w:cantSplit/>
        </w:trPr>
        <w:tc>
          <w:tcPr>
            <w:tcW w:w="4847" w:type="dxa"/>
            <w:gridSpan w:val="4"/>
            <w:shd w:val="clear" w:color="auto" w:fill="auto"/>
            <w:tcMar>
              <w:top w:w="0" w:type="dxa"/>
              <w:left w:w="28" w:type="dxa"/>
              <w:bottom w:w="0" w:type="dxa"/>
              <w:right w:w="28" w:type="dxa"/>
            </w:tcMar>
          </w:tcPr>
          <w:p w:rsidR="000257EE" w:rsidRPr="002459BB" w:rsidRDefault="00274757">
            <w:pPr>
              <w:spacing w:before="72" w:after="72" w:line="260" w:lineRule="atLeast"/>
              <w:rPr>
                <w:rFonts w:ascii="標楷體" w:eastAsia="標楷體" w:hAnsi="標楷體"/>
                <w:sz w:val="20"/>
              </w:rPr>
            </w:pPr>
            <w:r w:rsidRPr="002459BB">
              <w:rPr>
                <w:rFonts w:ascii="標楷體" w:eastAsia="標楷體" w:hAnsi="標楷體"/>
                <w:sz w:val="20"/>
              </w:rPr>
              <w:t>3E：肌肉張力評估</w:t>
            </w:r>
          </w:p>
        </w:tc>
        <w:tc>
          <w:tcPr>
            <w:tcW w:w="4847" w:type="dxa"/>
            <w:gridSpan w:val="2"/>
            <w:shd w:val="clear" w:color="auto" w:fill="auto"/>
            <w:tcMar>
              <w:top w:w="0" w:type="dxa"/>
              <w:left w:w="28" w:type="dxa"/>
              <w:bottom w:w="0" w:type="dxa"/>
              <w:right w:w="28" w:type="dxa"/>
            </w:tcMar>
          </w:tcPr>
          <w:p w:rsidR="000257EE" w:rsidRPr="002459BB" w:rsidRDefault="00274757">
            <w:pPr>
              <w:spacing w:before="72" w:after="72" w:line="260" w:lineRule="atLeast"/>
              <w:rPr>
                <w:rFonts w:ascii="標楷體" w:eastAsia="標楷體" w:hAnsi="標楷體"/>
                <w:sz w:val="20"/>
              </w:rPr>
            </w:pPr>
            <w:r w:rsidRPr="002459BB">
              <w:rPr>
                <w:rFonts w:ascii="標楷體" w:eastAsia="標楷體" w:hAnsi="標楷體"/>
                <w:sz w:val="20"/>
              </w:rPr>
              <w:t>3F：肌腱反射評估</w:t>
            </w:r>
          </w:p>
        </w:tc>
      </w:tr>
      <w:tr w:rsidR="003D24F4" w:rsidRPr="002459BB">
        <w:trPr>
          <w:cantSplit/>
        </w:trPr>
        <w:tc>
          <w:tcPr>
            <w:tcW w:w="4847" w:type="dxa"/>
            <w:gridSpan w:val="4"/>
            <w:shd w:val="clear" w:color="auto" w:fill="auto"/>
            <w:tcMar>
              <w:top w:w="0" w:type="dxa"/>
              <w:left w:w="28" w:type="dxa"/>
              <w:bottom w:w="0" w:type="dxa"/>
              <w:right w:w="28" w:type="dxa"/>
            </w:tcMar>
          </w:tcPr>
          <w:p w:rsidR="000257EE" w:rsidRPr="002459BB" w:rsidRDefault="00274757">
            <w:pPr>
              <w:spacing w:before="72" w:after="72" w:line="260" w:lineRule="atLeast"/>
              <w:rPr>
                <w:rFonts w:ascii="標楷體" w:eastAsia="標楷體" w:hAnsi="標楷體"/>
                <w:sz w:val="20"/>
              </w:rPr>
            </w:pPr>
            <w:r w:rsidRPr="002459BB">
              <w:rPr>
                <w:rFonts w:ascii="標楷體" w:eastAsia="標楷體" w:hAnsi="標楷體"/>
                <w:sz w:val="20"/>
              </w:rPr>
              <w:t>4A：一般感覺功能評估</w:t>
            </w:r>
          </w:p>
        </w:tc>
        <w:tc>
          <w:tcPr>
            <w:tcW w:w="4847" w:type="dxa"/>
            <w:gridSpan w:val="2"/>
            <w:shd w:val="clear" w:color="auto" w:fill="auto"/>
            <w:tcMar>
              <w:top w:w="0" w:type="dxa"/>
              <w:left w:w="28" w:type="dxa"/>
              <w:bottom w:w="0" w:type="dxa"/>
              <w:right w:w="28" w:type="dxa"/>
            </w:tcMar>
          </w:tcPr>
          <w:p w:rsidR="000257EE" w:rsidRPr="002459BB" w:rsidRDefault="00274757">
            <w:pPr>
              <w:spacing w:before="72" w:after="72" w:line="260" w:lineRule="atLeast"/>
              <w:rPr>
                <w:rFonts w:ascii="標楷體" w:eastAsia="標楷體" w:hAnsi="標楷體"/>
                <w:sz w:val="20"/>
              </w:rPr>
            </w:pPr>
            <w:r w:rsidRPr="002459BB">
              <w:rPr>
                <w:rFonts w:ascii="標楷體" w:eastAsia="標楷體" w:hAnsi="標楷體"/>
                <w:sz w:val="20"/>
              </w:rPr>
              <w:t>4B：疼痛評估</w:t>
            </w:r>
          </w:p>
        </w:tc>
      </w:tr>
      <w:tr w:rsidR="003D24F4" w:rsidRPr="002459BB">
        <w:trPr>
          <w:cantSplit/>
        </w:trPr>
        <w:tc>
          <w:tcPr>
            <w:tcW w:w="4847" w:type="dxa"/>
            <w:gridSpan w:val="4"/>
            <w:shd w:val="clear" w:color="auto" w:fill="auto"/>
            <w:tcMar>
              <w:top w:w="0" w:type="dxa"/>
              <w:left w:w="28" w:type="dxa"/>
              <w:bottom w:w="0" w:type="dxa"/>
              <w:right w:w="28" w:type="dxa"/>
            </w:tcMar>
          </w:tcPr>
          <w:p w:rsidR="000257EE" w:rsidRPr="002459BB" w:rsidRDefault="00274757">
            <w:pPr>
              <w:spacing w:before="72" w:after="72" w:line="260" w:lineRule="atLeast"/>
              <w:rPr>
                <w:rFonts w:ascii="標楷體" w:eastAsia="標楷體" w:hAnsi="標楷體"/>
                <w:sz w:val="20"/>
              </w:rPr>
            </w:pPr>
            <w:r w:rsidRPr="002459BB">
              <w:rPr>
                <w:rFonts w:ascii="標楷體" w:eastAsia="標楷體" w:hAnsi="標楷體"/>
                <w:sz w:val="20"/>
              </w:rPr>
              <w:t>5A：功能評估</w:t>
            </w:r>
          </w:p>
        </w:tc>
        <w:tc>
          <w:tcPr>
            <w:tcW w:w="4847" w:type="dxa"/>
            <w:gridSpan w:val="2"/>
            <w:shd w:val="clear" w:color="auto" w:fill="auto"/>
            <w:tcMar>
              <w:top w:w="0" w:type="dxa"/>
              <w:left w:w="28" w:type="dxa"/>
              <w:bottom w:w="0" w:type="dxa"/>
              <w:right w:w="28" w:type="dxa"/>
            </w:tcMar>
          </w:tcPr>
          <w:p w:rsidR="000257EE" w:rsidRPr="002459BB" w:rsidRDefault="000257EE">
            <w:pPr>
              <w:spacing w:before="72" w:after="72" w:line="260" w:lineRule="atLeast"/>
              <w:rPr>
                <w:rFonts w:ascii="標楷體" w:eastAsia="標楷體" w:hAnsi="標楷體"/>
                <w:sz w:val="20"/>
              </w:rPr>
            </w:pPr>
          </w:p>
        </w:tc>
      </w:tr>
      <w:tr w:rsidR="003D24F4" w:rsidRPr="002459BB">
        <w:trPr>
          <w:cantSplit/>
        </w:trPr>
        <w:tc>
          <w:tcPr>
            <w:tcW w:w="4847" w:type="dxa"/>
            <w:gridSpan w:val="4"/>
            <w:shd w:val="clear" w:color="auto" w:fill="auto"/>
            <w:tcMar>
              <w:top w:w="0" w:type="dxa"/>
              <w:left w:w="28" w:type="dxa"/>
              <w:bottom w:w="0" w:type="dxa"/>
              <w:right w:w="28" w:type="dxa"/>
            </w:tcMar>
          </w:tcPr>
          <w:p w:rsidR="000257EE" w:rsidRPr="002459BB" w:rsidRDefault="00274757">
            <w:pPr>
              <w:spacing w:before="72" w:after="72" w:line="260" w:lineRule="atLeast"/>
              <w:rPr>
                <w:rFonts w:ascii="標楷體" w:eastAsia="標楷體" w:hAnsi="標楷體"/>
                <w:sz w:val="20"/>
              </w:rPr>
            </w:pPr>
            <w:r w:rsidRPr="002459BB">
              <w:rPr>
                <w:rFonts w:ascii="標楷體" w:eastAsia="標楷體" w:hAnsi="標楷體"/>
                <w:sz w:val="20"/>
              </w:rPr>
              <w:t>6A：實驗室檢查結果</w:t>
            </w:r>
          </w:p>
        </w:tc>
        <w:tc>
          <w:tcPr>
            <w:tcW w:w="4847" w:type="dxa"/>
            <w:gridSpan w:val="2"/>
            <w:shd w:val="clear" w:color="auto" w:fill="auto"/>
            <w:tcMar>
              <w:top w:w="0" w:type="dxa"/>
              <w:left w:w="28" w:type="dxa"/>
              <w:bottom w:w="0" w:type="dxa"/>
              <w:right w:w="28" w:type="dxa"/>
            </w:tcMar>
          </w:tcPr>
          <w:p w:rsidR="000257EE" w:rsidRPr="002459BB" w:rsidRDefault="00274757">
            <w:pPr>
              <w:spacing w:before="72" w:after="72" w:line="260" w:lineRule="atLeast"/>
              <w:rPr>
                <w:rFonts w:ascii="標楷體" w:eastAsia="標楷體" w:hAnsi="標楷體"/>
                <w:sz w:val="20"/>
              </w:rPr>
            </w:pPr>
            <w:r w:rsidRPr="002459BB">
              <w:rPr>
                <w:rFonts w:ascii="標楷體" w:eastAsia="標楷體" w:hAnsi="標楷體"/>
                <w:sz w:val="20"/>
              </w:rPr>
              <w:t>6B：一般心肺功能評估</w:t>
            </w:r>
          </w:p>
        </w:tc>
      </w:tr>
      <w:tr w:rsidR="003D24F4" w:rsidRPr="002459BB">
        <w:trPr>
          <w:cantSplit/>
        </w:trPr>
        <w:tc>
          <w:tcPr>
            <w:tcW w:w="4847" w:type="dxa"/>
            <w:gridSpan w:val="4"/>
            <w:shd w:val="clear" w:color="auto" w:fill="auto"/>
            <w:tcMar>
              <w:top w:w="0" w:type="dxa"/>
              <w:left w:w="28" w:type="dxa"/>
              <w:bottom w:w="0" w:type="dxa"/>
              <w:right w:w="28" w:type="dxa"/>
            </w:tcMar>
          </w:tcPr>
          <w:p w:rsidR="000257EE" w:rsidRPr="002459BB" w:rsidRDefault="00274757">
            <w:pPr>
              <w:spacing w:before="72" w:after="72" w:line="260" w:lineRule="atLeast"/>
              <w:rPr>
                <w:rFonts w:ascii="標楷體" w:eastAsia="標楷體" w:hAnsi="標楷體"/>
                <w:sz w:val="20"/>
              </w:rPr>
            </w:pPr>
            <w:r w:rsidRPr="002459BB">
              <w:rPr>
                <w:rFonts w:ascii="標楷體" w:eastAsia="標楷體" w:hAnsi="標楷體"/>
                <w:sz w:val="20"/>
              </w:rPr>
              <w:t>6C：藥物使用</w:t>
            </w:r>
          </w:p>
        </w:tc>
        <w:tc>
          <w:tcPr>
            <w:tcW w:w="4847" w:type="dxa"/>
            <w:gridSpan w:val="2"/>
            <w:shd w:val="clear" w:color="auto" w:fill="auto"/>
            <w:tcMar>
              <w:top w:w="0" w:type="dxa"/>
              <w:left w:w="28" w:type="dxa"/>
              <w:bottom w:w="0" w:type="dxa"/>
              <w:right w:w="28" w:type="dxa"/>
            </w:tcMar>
          </w:tcPr>
          <w:p w:rsidR="000257EE" w:rsidRPr="002459BB" w:rsidRDefault="00274757">
            <w:pPr>
              <w:spacing w:before="72" w:after="72" w:line="260" w:lineRule="atLeast"/>
              <w:rPr>
                <w:rFonts w:ascii="標楷體" w:eastAsia="標楷體" w:hAnsi="標楷體"/>
                <w:sz w:val="20"/>
              </w:rPr>
            </w:pPr>
            <w:r w:rsidRPr="002459BB">
              <w:rPr>
                <w:rFonts w:ascii="標楷體" w:eastAsia="標楷體" w:hAnsi="標楷體"/>
                <w:sz w:val="20"/>
              </w:rPr>
              <w:t>6D：心肺疾患危險性評估</w:t>
            </w:r>
          </w:p>
        </w:tc>
      </w:tr>
      <w:tr w:rsidR="003D24F4" w:rsidRPr="002459BB">
        <w:trPr>
          <w:cantSplit/>
        </w:trPr>
        <w:tc>
          <w:tcPr>
            <w:tcW w:w="4847" w:type="dxa"/>
            <w:gridSpan w:val="4"/>
            <w:shd w:val="clear" w:color="auto" w:fill="auto"/>
            <w:tcMar>
              <w:top w:w="0" w:type="dxa"/>
              <w:left w:w="28" w:type="dxa"/>
              <w:bottom w:w="0" w:type="dxa"/>
              <w:right w:w="28" w:type="dxa"/>
            </w:tcMar>
          </w:tcPr>
          <w:p w:rsidR="000257EE" w:rsidRPr="002459BB" w:rsidRDefault="00274757">
            <w:pPr>
              <w:spacing w:before="72" w:after="72" w:line="260" w:lineRule="atLeast"/>
              <w:rPr>
                <w:rFonts w:ascii="標楷體" w:eastAsia="標楷體" w:hAnsi="標楷體"/>
                <w:sz w:val="20"/>
              </w:rPr>
            </w:pPr>
            <w:r w:rsidRPr="002459BB">
              <w:rPr>
                <w:rFonts w:ascii="標楷體" w:eastAsia="標楷體" w:hAnsi="標楷體"/>
                <w:sz w:val="20"/>
              </w:rPr>
              <w:t>6E：簡易之肌耐力測試</w:t>
            </w:r>
          </w:p>
        </w:tc>
        <w:tc>
          <w:tcPr>
            <w:tcW w:w="4847" w:type="dxa"/>
            <w:gridSpan w:val="2"/>
            <w:shd w:val="clear" w:color="auto" w:fill="auto"/>
            <w:tcMar>
              <w:top w:w="0" w:type="dxa"/>
              <w:left w:w="28" w:type="dxa"/>
              <w:bottom w:w="0" w:type="dxa"/>
              <w:right w:w="28" w:type="dxa"/>
            </w:tcMar>
          </w:tcPr>
          <w:p w:rsidR="000257EE" w:rsidRPr="002459BB" w:rsidRDefault="00274757">
            <w:pPr>
              <w:spacing w:before="72" w:after="72" w:line="260" w:lineRule="atLeast"/>
              <w:rPr>
                <w:rFonts w:ascii="標楷體" w:eastAsia="標楷體" w:hAnsi="標楷體"/>
                <w:sz w:val="20"/>
              </w:rPr>
            </w:pPr>
            <w:r w:rsidRPr="002459BB">
              <w:rPr>
                <w:rFonts w:ascii="標楷體" w:eastAsia="標楷體" w:hAnsi="標楷體"/>
                <w:sz w:val="20"/>
              </w:rPr>
              <w:t>6F：簡易有氧運動耐力測試</w:t>
            </w:r>
          </w:p>
        </w:tc>
      </w:tr>
      <w:tr w:rsidR="003D24F4" w:rsidRPr="002459BB">
        <w:trPr>
          <w:cantSplit/>
        </w:trPr>
        <w:tc>
          <w:tcPr>
            <w:tcW w:w="4847" w:type="dxa"/>
            <w:gridSpan w:val="4"/>
            <w:shd w:val="clear" w:color="auto" w:fill="auto"/>
            <w:tcMar>
              <w:top w:w="0" w:type="dxa"/>
              <w:left w:w="28" w:type="dxa"/>
              <w:bottom w:w="0" w:type="dxa"/>
              <w:right w:w="28" w:type="dxa"/>
            </w:tcMar>
          </w:tcPr>
          <w:p w:rsidR="000257EE" w:rsidRPr="002459BB" w:rsidRDefault="00274757">
            <w:pPr>
              <w:spacing w:before="72" w:after="72" w:line="260" w:lineRule="atLeast"/>
              <w:rPr>
                <w:rFonts w:ascii="標楷體" w:eastAsia="標楷體" w:hAnsi="標楷體"/>
                <w:sz w:val="20"/>
              </w:rPr>
            </w:pPr>
            <w:r w:rsidRPr="002459BB">
              <w:rPr>
                <w:rFonts w:ascii="標楷體" w:eastAsia="標楷體" w:hAnsi="標楷體"/>
                <w:sz w:val="20"/>
              </w:rPr>
              <w:t>7A：輔具需求評估</w:t>
            </w:r>
          </w:p>
        </w:tc>
        <w:tc>
          <w:tcPr>
            <w:tcW w:w="4847" w:type="dxa"/>
            <w:gridSpan w:val="2"/>
            <w:shd w:val="clear" w:color="auto" w:fill="auto"/>
            <w:tcMar>
              <w:top w:w="0" w:type="dxa"/>
              <w:left w:w="28" w:type="dxa"/>
              <w:bottom w:w="0" w:type="dxa"/>
              <w:right w:w="28" w:type="dxa"/>
            </w:tcMar>
          </w:tcPr>
          <w:p w:rsidR="000257EE" w:rsidRPr="002459BB" w:rsidRDefault="000257EE">
            <w:pPr>
              <w:spacing w:before="72" w:after="72" w:line="260" w:lineRule="atLeast"/>
              <w:rPr>
                <w:rFonts w:ascii="標楷體" w:eastAsia="標楷體" w:hAnsi="標楷體"/>
                <w:sz w:val="20"/>
              </w:rPr>
            </w:pPr>
          </w:p>
        </w:tc>
      </w:tr>
      <w:tr w:rsidR="003D24F4" w:rsidRPr="002459BB">
        <w:trPr>
          <w:cantSplit/>
        </w:trPr>
        <w:tc>
          <w:tcPr>
            <w:tcW w:w="9694" w:type="dxa"/>
            <w:gridSpan w:val="6"/>
            <w:shd w:val="clear" w:color="auto" w:fill="auto"/>
            <w:tcMar>
              <w:top w:w="0" w:type="dxa"/>
              <w:left w:w="28" w:type="dxa"/>
              <w:bottom w:w="0" w:type="dxa"/>
              <w:right w:w="28" w:type="dxa"/>
            </w:tcMar>
          </w:tcPr>
          <w:p w:rsidR="000257EE" w:rsidRPr="002459BB" w:rsidRDefault="00274757">
            <w:pPr>
              <w:spacing w:before="36" w:after="36" w:line="260" w:lineRule="atLeast"/>
              <w:ind w:left="2184" w:hanging="2184"/>
              <w:rPr>
                <w:rFonts w:ascii="標楷體" w:eastAsia="標楷體" w:hAnsi="標楷體"/>
                <w:sz w:val="20"/>
              </w:rPr>
            </w:pPr>
            <w:r w:rsidRPr="002459BB">
              <w:rPr>
                <w:rFonts w:ascii="標楷體" w:eastAsia="標楷體" w:hAnsi="標楷體"/>
                <w:sz w:val="20"/>
              </w:rPr>
              <w:t>附表詳見(P89至P155)：行政院衛生署八十八下半年及八十九年度委託研究計劃之〝物理治療前瞻支付制度規劃含</w:t>
            </w:r>
            <w:r w:rsidR="00C54EE9" w:rsidRPr="002459BB">
              <w:rPr>
                <w:rFonts w:ascii="標楷體" w:eastAsia="標楷體" w:hAnsi="標楷體"/>
                <w:sz w:val="20"/>
              </w:rPr>
              <w:t>(</w:t>
            </w:r>
            <w:r w:rsidRPr="002459BB">
              <w:rPr>
                <w:rFonts w:ascii="標楷體" w:eastAsia="標楷體" w:hAnsi="標楷體"/>
                <w:sz w:val="20"/>
              </w:rPr>
              <w:t>特約物理治療所</w:t>
            </w:r>
            <w:r w:rsidR="00C54EE9" w:rsidRPr="002459BB">
              <w:rPr>
                <w:rFonts w:ascii="標楷體" w:eastAsia="標楷體" w:hAnsi="標楷體"/>
                <w:sz w:val="20"/>
              </w:rPr>
              <w:t>)</w:t>
            </w:r>
            <w:r w:rsidRPr="002459BB">
              <w:rPr>
                <w:rFonts w:ascii="標楷體" w:eastAsia="標楷體" w:hAnsi="標楷體"/>
                <w:sz w:val="20"/>
              </w:rPr>
              <w:t>作業〞委託研究報告</w:t>
            </w:r>
          </w:p>
        </w:tc>
      </w:tr>
    </w:tbl>
    <w:p w:rsidR="000257EE" w:rsidRPr="002459BB" w:rsidRDefault="00274757">
      <w:pPr>
        <w:pageBreakBefore/>
        <w:spacing w:line="600" w:lineRule="exact"/>
        <w:jc w:val="both"/>
      </w:pPr>
      <w:r w:rsidRPr="002459BB">
        <w:rPr>
          <w:rFonts w:eastAsia="標楷體"/>
          <w:b/>
          <w:bCs/>
          <w:sz w:val="32"/>
        </w:rPr>
        <w:lastRenderedPageBreak/>
        <w:t>物理治療目標設定與治療計畫擬定：</w:t>
      </w:r>
      <w:r w:rsidR="00C54EE9" w:rsidRPr="002459BB">
        <w:rPr>
          <w:rFonts w:eastAsia="標楷體"/>
        </w:rPr>
        <w:t>(</w:t>
      </w:r>
      <w:r w:rsidRPr="002459BB">
        <w:rPr>
          <w:rFonts w:eastAsia="標楷體"/>
        </w:rPr>
        <w:t>請勾選適當項目</w:t>
      </w:r>
      <w:r w:rsidR="00C54EE9" w:rsidRPr="002459BB">
        <w:rPr>
          <w:rFonts w:eastAsia="標楷體"/>
        </w:rPr>
        <w:t>)</w:t>
      </w:r>
    </w:p>
    <w:p w:rsidR="000257EE" w:rsidRPr="002459BB" w:rsidRDefault="000257EE">
      <w:pPr>
        <w:spacing w:line="240" w:lineRule="auto"/>
        <w:jc w:val="both"/>
      </w:pPr>
    </w:p>
    <w:p w:rsidR="000257EE" w:rsidRPr="002459BB" w:rsidRDefault="000257EE">
      <w:pPr>
        <w:snapToGrid w:val="0"/>
        <w:spacing w:line="240" w:lineRule="auto"/>
        <w:jc w:val="both"/>
        <w:textAlignment w:val="auto"/>
        <w:rPr>
          <w:rFonts w:ascii="標楷體" w:eastAsia="標楷體" w:hAnsi="標楷體"/>
          <w:kern w:val="3"/>
          <w:sz w:val="22"/>
        </w:rPr>
      </w:pPr>
    </w:p>
    <w:tbl>
      <w:tblPr>
        <w:tblW w:w="9928" w:type="dxa"/>
        <w:tblCellMar>
          <w:left w:w="10" w:type="dxa"/>
          <w:right w:w="10" w:type="dxa"/>
        </w:tblCellMar>
        <w:tblLook w:val="04A0" w:firstRow="1" w:lastRow="0" w:firstColumn="1" w:lastColumn="0" w:noHBand="0" w:noVBand="1"/>
      </w:tblPr>
      <w:tblGrid>
        <w:gridCol w:w="2418"/>
        <w:gridCol w:w="2418"/>
        <w:gridCol w:w="5092"/>
      </w:tblGrid>
      <w:tr w:rsidR="003D24F4" w:rsidRPr="002459BB">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物理治療目標</w:t>
            </w:r>
          </w:p>
        </w:tc>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napToGrid w:val="0"/>
              <w:spacing w:line="240" w:lineRule="auto"/>
              <w:jc w:val="both"/>
              <w:textAlignment w:val="auto"/>
              <w:rPr>
                <w:rFonts w:ascii="標楷體" w:eastAsia="標楷體" w:hAnsi="標楷體"/>
                <w:kern w:val="3"/>
                <w:sz w:val="22"/>
              </w:rPr>
            </w:pPr>
          </w:p>
        </w:tc>
        <w:tc>
          <w:tcPr>
            <w:tcW w:w="50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物理治療計畫</w:t>
            </w:r>
          </w:p>
        </w:tc>
      </w:tr>
      <w:tr w:rsidR="003D24F4" w:rsidRPr="002459BB">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家屬與病人期望：</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○減低依賴度</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○具生活自理之能力</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○減少併發症</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○能出門活動</w:t>
            </w:r>
          </w:p>
          <w:p w:rsidR="000257EE" w:rsidRPr="002459BB" w:rsidRDefault="00274757">
            <w:pPr>
              <w:snapToGrid w:val="0"/>
              <w:spacing w:line="240" w:lineRule="auto"/>
              <w:ind w:left="220" w:hanging="220"/>
              <w:jc w:val="both"/>
              <w:textAlignment w:val="auto"/>
              <w:rPr>
                <w:rFonts w:ascii="標楷體" w:eastAsia="標楷體" w:hAnsi="標楷體"/>
                <w:kern w:val="3"/>
                <w:sz w:val="22"/>
              </w:rPr>
            </w:pPr>
            <w:r w:rsidRPr="002459BB">
              <w:rPr>
                <w:rFonts w:ascii="標楷體" w:eastAsia="標楷體" w:hAnsi="標楷體"/>
                <w:kern w:val="3"/>
                <w:sz w:val="22"/>
              </w:rPr>
              <w:t>○能恢復上學、上班或持家等角色</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○其他</w:t>
            </w:r>
          </w:p>
        </w:tc>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治療師預期達成目標：</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○減低依賴度</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○具生活自理之能力</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○減少併發症</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○能出門活動</w:t>
            </w:r>
          </w:p>
          <w:p w:rsidR="000257EE" w:rsidRPr="002459BB" w:rsidRDefault="00274757">
            <w:pPr>
              <w:snapToGrid w:val="0"/>
              <w:spacing w:line="240" w:lineRule="auto"/>
              <w:ind w:left="220" w:hanging="220"/>
              <w:jc w:val="both"/>
              <w:textAlignment w:val="auto"/>
              <w:rPr>
                <w:rFonts w:ascii="標楷體" w:eastAsia="標楷體" w:hAnsi="標楷體"/>
                <w:kern w:val="3"/>
                <w:sz w:val="22"/>
              </w:rPr>
            </w:pPr>
            <w:r w:rsidRPr="002459BB">
              <w:rPr>
                <w:rFonts w:ascii="標楷體" w:eastAsia="標楷體" w:hAnsi="標楷體"/>
                <w:kern w:val="3"/>
                <w:sz w:val="22"/>
              </w:rPr>
              <w:t>○能恢復上學、上班或持家等角色</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○其他</w:t>
            </w:r>
          </w:p>
        </w:tc>
        <w:tc>
          <w:tcPr>
            <w:tcW w:w="50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治療安排與項目：</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．種類：□門診　□住院　□居家 □其他</w:t>
            </w:r>
          </w:p>
          <w:p w:rsidR="000257EE" w:rsidRPr="002459BB" w:rsidRDefault="00274757">
            <w:pPr>
              <w:snapToGrid w:val="0"/>
              <w:spacing w:line="240" w:lineRule="auto"/>
              <w:jc w:val="both"/>
              <w:textAlignment w:val="auto"/>
            </w:pPr>
            <w:r w:rsidRPr="002459BB">
              <w:rPr>
                <w:rFonts w:ascii="標楷體" w:eastAsia="標楷體" w:hAnsi="標楷體"/>
                <w:kern w:val="3"/>
                <w:sz w:val="22"/>
              </w:rPr>
              <w:t>．治療頻率：</w:t>
            </w:r>
            <w:r w:rsidRPr="002459BB">
              <w:rPr>
                <w:rFonts w:ascii="標楷體" w:eastAsia="標楷體" w:hAnsi="標楷體"/>
                <w:kern w:val="3"/>
                <w:sz w:val="22"/>
                <w:u w:val="single"/>
              </w:rPr>
              <w:t xml:space="preserve">　　　　</w:t>
            </w:r>
            <w:r w:rsidRPr="002459BB">
              <w:rPr>
                <w:rFonts w:ascii="標楷體" w:eastAsia="標楷體" w:hAnsi="標楷體"/>
                <w:kern w:val="3"/>
                <w:sz w:val="22"/>
              </w:rPr>
              <w:t>次／每週</w:t>
            </w:r>
          </w:p>
          <w:p w:rsidR="000257EE" w:rsidRPr="002459BB" w:rsidRDefault="00274757">
            <w:pPr>
              <w:snapToGrid w:val="0"/>
              <w:spacing w:line="240" w:lineRule="auto"/>
              <w:jc w:val="both"/>
              <w:textAlignment w:val="auto"/>
            </w:pPr>
            <w:r w:rsidRPr="002459BB">
              <w:rPr>
                <w:rFonts w:ascii="標楷體" w:eastAsia="標楷體" w:hAnsi="標楷體"/>
                <w:kern w:val="3"/>
                <w:sz w:val="22"/>
              </w:rPr>
              <w:t>．每次治療時間：</w:t>
            </w:r>
            <w:r w:rsidRPr="002459BB">
              <w:rPr>
                <w:rFonts w:ascii="標楷體" w:eastAsia="標楷體" w:hAnsi="標楷體"/>
                <w:kern w:val="3"/>
                <w:sz w:val="22"/>
                <w:u w:val="single"/>
              </w:rPr>
              <w:t xml:space="preserve">　　　　　　</w:t>
            </w:r>
            <w:r w:rsidRPr="002459BB">
              <w:rPr>
                <w:rFonts w:ascii="標楷體" w:eastAsia="標楷體" w:hAnsi="標楷體"/>
                <w:kern w:val="3"/>
                <w:sz w:val="22"/>
              </w:rPr>
              <w:t>分鐘</w:t>
            </w:r>
          </w:p>
        </w:tc>
      </w:tr>
      <w:tr w:rsidR="003D24F4" w:rsidRPr="002459BB">
        <w:trPr>
          <w:cantSplit/>
        </w:trPr>
        <w:tc>
          <w:tcPr>
            <w:tcW w:w="48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□促進病患之警覺性、注意力與認知能力</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□促進關節活動度</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□避免關節攣縮或變形</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□增加肌肉伸展度(Muscle flexibility)</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□促進肌肉力量及表現</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□避免肌肉萎縮或肌力減退</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□促進感覺功能</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□教導適當處置方式以避免皮膚受傷害</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□減輕疼痛</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□增進下肢動作功能，包括：</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□床上活動能力</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□轉位能力</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□平衡功能</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□行走功能</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□增進上肢動作功能及日常生活功能自理能力</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□增進動作發展或正確動作模式</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□促進有氧運動能力及耐力</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□輔具評估及建議</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□環境評估與促進環境整合、家屬教育等</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□其他</w:t>
            </w:r>
          </w:p>
        </w:tc>
        <w:tc>
          <w:tcPr>
            <w:tcW w:w="50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□提供正向、積極的學習環境或刺激</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□知覺認知訓練</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□被動/主動輔助性/主動關節運動</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□關節鬆動術(Joint mobilization technique)</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□肌肉伸展運動/肌肉放鬆技巧</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□肌力增強訓練</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□電刺激</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□感覺處理技術</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□教導正確翻身/擺位技巧、自我皮膚檢查方法</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□儀器治療</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□教導日常生活正確姿勢與技巧</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□床上活動訓練</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□轉位訓練</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□輪椅活動訓練</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□坐姿/站姿姿勢矯正、靜/動態平衡訓練、</w:t>
            </w:r>
          </w:p>
          <w:p w:rsidR="000257EE" w:rsidRPr="002459BB" w:rsidRDefault="00274757">
            <w:pPr>
              <w:snapToGrid w:val="0"/>
              <w:spacing w:line="240" w:lineRule="auto"/>
              <w:ind w:firstLine="220"/>
              <w:jc w:val="both"/>
              <w:textAlignment w:val="auto"/>
            </w:pPr>
            <w:r w:rsidRPr="002459BB">
              <w:rPr>
                <w:rFonts w:ascii="標楷體" w:eastAsia="標楷體" w:hAnsi="標楷體"/>
                <w:kern w:val="3"/>
                <w:sz w:val="22"/>
              </w:rPr>
              <w:t>坐</w:t>
            </w:r>
            <w:r w:rsidRPr="002459BB">
              <w:rPr>
                <w:rFonts w:ascii="Wingdings 2" w:eastAsia="Wingdings 2" w:hAnsi="Wingdings 2" w:cs="Wingdings 2"/>
                <w:kern w:val="3"/>
                <w:sz w:val="22"/>
              </w:rPr>
              <w:t></w:t>
            </w:r>
            <w:r w:rsidRPr="002459BB">
              <w:rPr>
                <w:rFonts w:ascii="標楷體" w:eastAsia="標楷體" w:hAnsi="標楷體"/>
                <w:kern w:val="3"/>
                <w:sz w:val="22"/>
              </w:rPr>
              <w:t>站訓練</w:t>
            </w:r>
          </w:p>
          <w:p w:rsidR="000257EE" w:rsidRPr="002459BB" w:rsidRDefault="00274757">
            <w:pPr>
              <w:snapToGrid w:val="0"/>
              <w:spacing w:line="240" w:lineRule="auto"/>
              <w:ind w:left="220" w:hanging="220"/>
              <w:jc w:val="both"/>
              <w:textAlignment w:val="auto"/>
              <w:rPr>
                <w:rFonts w:ascii="標楷體" w:eastAsia="標楷體" w:hAnsi="標楷體"/>
                <w:kern w:val="3"/>
                <w:sz w:val="22"/>
              </w:rPr>
            </w:pPr>
            <w:r w:rsidRPr="002459BB">
              <w:rPr>
                <w:rFonts w:ascii="標楷體" w:eastAsia="標楷體" w:hAnsi="標楷體"/>
                <w:kern w:val="3"/>
                <w:sz w:val="22"/>
              </w:rPr>
              <w:t>□步態矯正、步行輔具行走訓練〈含平地、樓梯、斜坡、不平路面的訓練〉、步行速度訓練</w:t>
            </w:r>
          </w:p>
          <w:p w:rsidR="000257EE" w:rsidRPr="002459BB" w:rsidRDefault="00274757">
            <w:pPr>
              <w:snapToGrid w:val="0"/>
              <w:spacing w:line="240" w:lineRule="auto"/>
              <w:ind w:left="220" w:hanging="220"/>
              <w:jc w:val="both"/>
              <w:textAlignment w:val="auto"/>
              <w:rPr>
                <w:rFonts w:ascii="標楷體" w:eastAsia="標楷體" w:hAnsi="標楷體"/>
                <w:kern w:val="3"/>
                <w:sz w:val="22"/>
              </w:rPr>
            </w:pPr>
            <w:r w:rsidRPr="002459BB">
              <w:rPr>
                <w:rFonts w:ascii="標楷體" w:eastAsia="標楷體" w:hAnsi="標楷體"/>
                <w:kern w:val="3"/>
                <w:sz w:val="22"/>
              </w:rPr>
              <w:t>□日常生活功能訓練，如：進食、梳洗、穿脫衣物、洗澡、如廁等</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□發展增進技術</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□誘發技術、反射抑制技術</w:t>
            </w:r>
          </w:p>
          <w:p w:rsidR="000257EE" w:rsidRPr="002459BB" w:rsidRDefault="00274757">
            <w:pPr>
              <w:snapToGrid w:val="0"/>
              <w:spacing w:line="240" w:lineRule="auto"/>
              <w:ind w:left="220" w:hanging="220"/>
              <w:jc w:val="both"/>
              <w:textAlignment w:val="auto"/>
              <w:rPr>
                <w:rFonts w:ascii="標楷體" w:eastAsia="標楷體" w:hAnsi="標楷體"/>
                <w:kern w:val="3"/>
                <w:sz w:val="22"/>
              </w:rPr>
            </w:pPr>
            <w:r w:rsidRPr="002459BB">
              <w:rPr>
                <w:rFonts w:ascii="標楷體" w:eastAsia="標楷體" w:hAnsi="標楷體"/>
                <w:kern w:val="3"/>
                <w:sz w:val="22"/>
              </w:rPr>
              <w:t>□動作(再)學習技巧、工作取向訓練、運用正確生物力學原則</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□動作協調訓練</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□腳踏車、跑步機、上肢運動器訓練</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□輔具處方及教導使用技巧</w:t>
            </w:r>
          </w:p>
          <w:p w:rsidR="000257EE" w:rsidRPr="002459BB" w:rsidRDefault="00274757">
            <w:pPr>
              <w:snapToGrid w:val="0"/>
              <w:spacing w:line="240" w:lineRule="auto"/>
              <w:ind w:left="220" w:hanging="220"/>
              <w:jc w:val="both"/>
              <w:textAlignment w:val="auto"/>
              <w:rPr>
                <w:rFonts w:ascii="標楷體" w:eastAsia="標楷體" w:hAnsi="標楷體"/>
                <w:kern w:val="3"/>
                <w:sz w:val="22"/>
              </w:rPr>
            </w:pPr>
            <w:r w:rsidRPr="002459BB">
              <w:rPr>
                <w:rFonts w:ascii="標楷體" w:eastAsia="標楷體" w:hAnsi="標楷體"/>
                <w:kern w:val="3"/>
                <w:sz w:val="22"/>
              </w:rPr>
              <w:t>□居家環境評估、環境調整建議、居家治療計劃之擬定與訓練</w:t>
            </w:r>
          </w:p>
          <w:p w:rsidR="000257EE" w:rsidRPr="002459BB" w:rsidRDefault="00274757">
            <w:pPr>
              <w:snapToGrid w:val="0"/>
              <w:spacing w:line="240" w:lineRule="auto"/>
              <w:jc w:val="both"/>
              <w:textAlignment w:val="auto"/>
              <w:rPr>
                <w:rFonts w:ascii="標楷體" w:eastAsia="標楷體" w:hAnsi="標楷體"/>
                <w:kern w:val="3"/>
                <w:sz w:val="22"/>
              </w:rPr>
            </w:pPr>
            <w:r w:rsidRPr="002459BB">
              <w:rPr>
                <w:rFonts w:ascii="標楷體" w:eastAsia="標楷體" w:hAnsi="標楷體"/>
                <w:kern w:val="3"/>
                <w:sz w:val="22"/>
              </w:rPr>
              <w:t>□其他</w:t>
            </w:r>
          </w:p>
        </w:tc>
      </w:tr>
    </w:tbl>
    <w:p w:rsidR="000257EE" w:rsidRPr="002459BB" w:rsidRDefault="00274757">
      <w:pPr>
        <w:pageBreakBefore/>
        <w:spacing w:after="180" w:line="240" w:lineRule="auto"/>
        <w:jc w:val="center"/>
      </w:pPr>
      <w:r w:rsidRPr="002459BB">
        <w:rPr>
          <w:rFonts w:ascii="標楷體" w:eastAsia="標楷體" w:hAnsi="標楷體"/>
          <w:b/>
          <w:bCs/>
          <w:sz w:val="32"/>
        </w:rPr>
        <w:lastRenderedPageBreak/>
        <w:t>麻醉前評估</w:t>
      </w:r>
    </w:p>
    <w:p w:rsidR="000257EE" w:rsidRPr="002459BB" w:rsidRDefault="005E147B">
      <w:pPr>
        <w:jc w:val="both"/>
      </w:pPr>
      <w:r w:rsidRPr="002459BB">
        <w:rPr>
          <w:rFonts w:ascii="標楷體" w:eastAsia="標楷體" w:hAnsi="標楷體"/>
          <w:b/>
          <w:bCs/>
          <w:noProof/>
          <w:sz w:val="32"/>
        </w:rPr>
        <mc:AlternateContent>
          <mc:Choice Requires="wps">
            <w:drawing>
              <wp:anchor distT="0" distB="0" distL="114300" distR="114300" simplePos="0" relativeHeight="251655168" behindDoc="0" locked="0" layoutInCell="1" allowOverlap="1" wp14:anchorId="13D140E7" wp14:editId="5DB38734">
                <wp:simplePos x="0" y="0"/>
                <wp:positionH relativeFrom="column">
                  <wp:posOffset>-95250</wp:posOffset>
                </wp:positionH>
                <wp:positionV relativeFrom="paragraph">
                  <wp:posOffset>-752475</wp:posOffset>
                </wp:positionV>
                <wp:extent cx="1028700" cy="305435"/>
                <wp:effectExtent l="0" t="0" r="0" b="0"/>
                <wp:wrapNone/>
                <wp:docPr id="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附表十七</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3D140E7" id="Text Box 68" o:spid="_x0000_s1057" type="#_x0000_t202" style="position:absolute;left:0;text-align:left;margin-left:-7.5pt;margin-top:-59.25pt;width:81pt;height:2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" filled="f" stroked="f">
                <v:textbox>
                  <w:txbxContent>
                    <w:p w:rsidR="001918F1" w:rsidRDefault="001918F1">
                      <w:pPr>
                        <w:snapToGrid w:val="0"/>
                        <w:spacing w:line="240" w:lineRule="auto"/>
                        <w:rPr>
                          <w:rFonts w:ascii="標楷體" w:eastAsia="標楷體" w:hAnsi="標楷體"/>
                          <w:sz w:val="28"/>
                          <w:szCs w:val="28"/>
                        </w:rPr>
                      </w:pPr>
                      <w:r>
                        <w:rPr>
                          <w:rFonts w:ascii="標楷體" w:eastAsia="標楷體" w:hAnsi="標楷體"/>
                          <w:sz w:val="28"/>
                          <w:szCs w:val="28"/>
                        </w:rPr>
                        <w:t>附表十七</w:t>
                      </w:r>
                    </w:p>
                  </w:txbxContent>
                </v:textbox>
              </v:shape>
            </w:pict>
          </mc:Fallback>
        </mc:AlternateContent>
      </w:r>
      <w:r w:rsidR="00274757" w:rsidRPr="002459BB">
        <w:rPr>
          <w:rFonts w:ascii="標楷體" w:eastAsia="標楷體" w:hAnsi="標楷體"/>
        </w:rPr>
        <w:t>姓名</w:t>
      </w:r>
      <w:r w:rsidR="00274757" w:rsidRPr="002459BB">
        <w:rPr>
          <w:rFonts w:ascii="標楷體" w:eastAsia="標楷體" w:hAnsi="標楷體"/>
          <w:u w:val="single"/>
        </w:rPr>
        <w:t xml:space="preserve">　　　　　</w:t>
      </w:r>
      <w:r w:rsidR="00274757" w:rsidRPr="002459BB">
        <w:rPr>
          <w:rFonts w:ascii="標楷體" w:eastAsia="標楷體" w:hAnsi="標楷體"/>
        </w:rPr>
        <w:t>□男□女　　病歷號碼</w:t>
      </w:r>
      <w:r w:rsidR="00274757" w:rsidRPr="002459BB">
        <w:rPr>
          <w:rFonts w:ascii="標楷體" w:eastAsia="標楷體" w:hAnsi="標楷體"/>
          <w:u w:val="single"/>
        </w:rPr>
        <w:t xml:space="preserve">　　　　　</w:t>
      </w:r>
      <w:r w:rsidR="00274757" w:rsidRPr="002459BB">
        <w:rPr>
          <w:rFonts w:ascii="標楷體" w:eastAsia="標楷體" w:hAnsi="標楷體"/>
        </w:rPr>
        <w:t>年齡</w:t>
      </w:r>
      <w:r w:rsidR="00274757" w:rsidRPr="002459BB">
        <w:rPr>
          <w:rFonts w:ascii="標楷體" w:eastAsia="標楷體" w:hAnsi="標楷體"/>
          <w:u w:val="single"/>
        </w:rPr>
        <w:t xml:space="preserve">　　</w:t>
      </w:r>
      <w:r w:rsidR="00274757" w:rsidRPr="002459BB">
        <w:rPr>
          <w:rFonts w:ascii="標楷體" w:eastAsia="標楷體" w:hAnsi="標楷體"/>
        </w:rPr>
        <w:t>身份 □健保 □一般</w:t>
      </w:r>
    </w:p>
    <w:p w:rsidR="000257EE" w:rsidRPr="002459BB" w:rsidRDefault="000257EE">
      <w:pPr>
        <w:jc w:val="both"/>
        <w:rPr>
          <w:rFonts w:ascii="標楷體" w:eastAsia="標楷體" w:hAnsi="標楷體"/>
        </w:rPr>
      </w:pPr>
    </w:p>
    <w:p w:rsidR="000257EE" w:rsidRPr="002459BB" w:rsidRDefault="00274757">
      <w:pPr>
        <w:spacing w:after="180"/>
        <w:jc w:val="both"/>
      </w:pPr>
      <w:r w:rsidRPr="002459BB">
        <w:rPr>
          <w:rFonts w:ascii="標楷體" w:eastAsia="標楷體" w:hAnsi="標楷體"/>
        </w:rPr>
        <w:t>科別</w:t>
      </w:r>
      <w:r w:rsidRPr="002459BB">
        <w:rPr>
          <w:rFonts w:ascii="標楷體" w:eastAsia="標楷體" w:hAnsi="標楷體"/>
          <w:u w:val="single"/>
        </w:rPr>
        <w:t xml:space="preserve">　　　　　</w:t>
      </w:r>
      <w:r w:rsidRPr="002459BB">
        <w:rPr>
          <w:rFonts w:ascii="標楷體" w:eastAsia="標楷體" w:hAnsi="標楷體"/>
        </w:rPr>
        <w:t>床號</w:t>
      </w:r>
      <w:r w:rsidRPr="002459BB">
        <w:rPr>
          <w:rFonts w:ascii="標楷體" w:eastAsia="標楷體" w:hAnsi="標楷體"/>
          <w:u w:val="single"/>
        </w:rPr>
        <w:t xml:space="preserve">　　　　</w:t>
      </w:r>
      <w:r w:rsidRPr="002459BB">
        <w:rPr>
          <w:rFonts w:ascii="標楷體" w:eastAsia="標楷體" w:hAnsi="標楷體"/>
        </w:rPr>
        <w:t>手術名稱</w:t>
      </w:r>
      <w:r w:rsidRPr="002459BB">
        <w:rPr>
          <w:rFonts w:ascii="標楷體" w:eastAsia="標楷體" w:hAnsi="標楷體"/>
          <w:u w:val="single"/>
        </w:rPr>
        <w:t xml:space="preserve">　　　　　　　　　</w:t>
      </w:r>
      <w:r w:rsidRPr="002459BB">
        <w:rPr>
          <w:rFonts w:ascii="標楷體" w:eastAsia="標楷體" w:hAnsi="標楷體"/>
        </w:rPr>
        <w:t xml:space="preserve">　手術日期</w:t>
      </w:r>
      <w:r w:rsidRPr="002459BB">
        <w:rPr>
          <w:rFonts w:ascii="標楷體" w:eastAsia="標楷體" w:hAnsi="標楷體"/>
          <w:u w:val="single"/>
        </w:rPr>
        <w:t xml:space="preserve">　　</w:t>
      </w:r>
      <w:r w:rsidRPr="002459BB">
        <w:rPr>
          <w:rFonts w:ascii="標楷體" w:eastAsia="標楷體" w:hAnsi="標楷體"/>
        </w:rPr>
        <w:t>年</w:t>
      </w:r>
      <w:r w:rsidRPr="002459BB">
        <w:rPr>
          <w:rFonts w:ascii="標楷體" w:eastAsia="標楷體" w:hAnsi="標楷體"/>
          <w:u w:val="single"/>
        </w:rPr>
        <w:t xml:space="preserve">　　</w:t>
      </w:r>
      <w:r w:rsidRPr="002459BB">
        <w:rPr>
          <w:rFonts w:ascii="標楷體" w:eastAsia="標楷體" w:hAnsi="標楷體"/>
        </w:rPr>
        <w:t>月</w:t>
      </w:r>
      <w:r w:rsidRPr="002459BB">
        <w:rPr>
          <w:rFonts w:ascii="標楷體" w:eastAsia="標楷體" w:hAnsi="標楷體"/>
          <w:u w:val="single"/>
        </w:rPr>
        <w:t xml:space="preserve">　　</w:t>
      </w:r>
      <w:r w:rsidRPr="002459BB">
        <w:rPr>
          <w:rFonts w:ascii="標楷體" w:eastAsia="標楷體" w:hAnsi="標楷體"/>
        </w:rPr>
        <w:t>日</w:t>
      </w:r>
    </w:p>
    <w:tbl>
      <w:tblPr>
        <w:tblW w:w="9694" w:type="dxa"/>
        <w:tblCellMar>
          <w:left w:w="10" w:type="dxa"/>
          <w:right w:w="10" w:type="dxa"/>
        </w:tblCellMar>
        <w:tblLook w:val="04A0" w:firstRow="1" w:lastRow="0" w:firstColumn="1" w:lastColumn="0" w:noHBand="0" w:noVBand="1"/>
      </w:tblPr>
      <w:tblGrid>
        <w:gridCol w:w="4847"/>
        <w:gridCol w:w="4847"/>
      </w:tblGrid>
      <w:tr w:rsidR="003D24F4" w:rsidRPr="002459BB">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jc w:val="center"/>
              <w:rPr>
                <w:rFonts w:ascii="標楷體" w:eastAsia="標楷體" w:hAnsi="標楷體"/>
              </w:rPr>
            </w:pPr>
            <w:r w:rsidRPr="002459BB">
              <w:rPr>
                <w:rFonts w:ascii="標楷體" w:eastAsia="標楷體" w:hAnsi="標楷體"/>
              </w:rPr>
              <w:t>病患自我評估</w:t>
            </w: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jc w:val="center"/>
              <w:rPr>
                <w:rFonts w:ascii="標楷體" w:eastAsia="標楷體" w:hAnsi="標楷體"/>
              </w:rPr>
            </w:pPr>
            <w:r w:rsidRPr="002459BB">
              <w:rPr>
                <w:rFonts w:ascii="標楷體" w:eastAsia="標楷體" w:hAnsi="標楷體"/>
              </w:rPr>
              <w:t>病患之基本資料</w:t>
            </w:r>
          </w:p>
        </w:tc>
      </w:tr>
      <w:tr w:rsidR="003D24F4" w:rsidRPr="002459BB">
        <w:tc>
          <w:tcPr>
            <w:tcW w:w="484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80" w:lineRule="exact"/>
              <w:jc w:val="both"/>
            </w:pPr>
            <w:r w:rsidRPr="002459BB">
              <w:rPr>
                <w:rFonts w:ascii="標楷體" w:eastAsia="標楷體" w:hAnsi="標楷體"/>
                <w:sz w:val="22"/>
              </w:rPr>
              <w:t>為了提供更安全舒適的手術麻醉，希望您能確實填寫，並請詳閱“麻醉同意書說明及注意事項”，如有其他問題，請在麻醉醫師術前評估時當面提出</w:t>
            </w:r>
            <w:r w:rsidRPr="002459BB">
              <w:rPr>
                <w:rFonts w:ascii="標楷體" w:eastAsia="標楷體" w:hAnsi="標楷體"/>
                <w:sz w:val="22"/>
                <w:szCs w:val="22"/>
              </w:rPr>
              <w:t>。</w:t>
            </w:r>
          </w:p>
          <w:p w:rsidR="000257EE" w:rsidRPr="002459BB" w:rsidRDefault="00274757">
            <w:pPr>
              <w:spacing w:line="280" w:lineRule="exact"/>
              <w:jc w:val="both"/>
              <w:rPr>
                <w:rFonts w:ascii="標楷體" w:eastAsia="標楷體" w:hAnsi="標楷體"/>
                <w:sz w:val="22"/>
              </w:rPr>
            </w:pPr>
            <w:r w:rsidRPr="002459BB">
              <w:rPr>
                <w:rFonts w:ascii="標楷體" w:eastAsia="標楷體" w:hAnsi="標楷體"/>
                <w:sz w:val="22"/>
              </w:rPr>
              <w:t>是 否</w:t>
            </w:r>
          </w:p>
        </w:tc>
        <w:tc>
          <w:tcPr>
            <w:tcW w:w="484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280" w:lineRule="exact"/>
              <w:jc w:val="both"/>
              <w:rPr>
                <w:rFonts w:ascii="標楷體" w:eastAsia="標楷體" w:hAnsi="標楷體"/>
                <w:sz w:val="22"/>
              </w:rPr>
            </w:pPr>
            <w:r w:rsidRPr="002459BB">
              <w:rPr>
                <w:rFonts w:ascii="標楷體" w:eastAsia="標楷體" w:hAnsi="標楷體"/>
                <w:sz w:val="22"/>
              </w:rPr>
              <w:t>1.E.K.G.：</w:t>
            </w:r>
          </w:p>
        </w:tc>
      </w:tr>
      <w:tr w:rsidR="003D24F4" w:rsidRPr="002459BB">
        <w:tc>
          <w:tcPr>
            <w:tcW w:w="484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320" w:lineRule="exact"/>
              <w:ind w:left="812" w:hanging="812"/>
              <w:jc w:val="both"/>
              <w:rPr>
                <w:rFonts w:ascii="標楷體" w:eastAsia="標楷體" w:hAnsi="標楷體"/>
                <w:sz w:val="22"/>
              </w:rPr>
            </w:pPr>
            <w:r w:rsidRPr="002459BB">
              <w:rPr>
                <w:rFonts w:ascii="標楷體" w:eastAsia="標楷體" w:hAnsi="標楷體"/>
                <w:sz w:val="22"/>
              </w:rPr>
              <w:t>□ □1.是否曾經接受過任何麻醉(□全身麻醉□硬脊膜外麻醉□半身麻醉□其他)</w:t>
            </w:r>
          </w:p>
          <w:p w:rsidR="000257EE" w:rsidRPr="002459BB" w:rsidRDefault="00274757">
            <w:pPr>
              <w:spacing w:line="320" w:lineRule="exact"/>
              <w:ind w:left="504"/>
              <w:jc w:val="both"/>
              <w:rPr>
                <w:rFonts w:ascii="標楷體" w:eastAsia="標楷體" w:hAnsi="標楷體"/>
                <w:sz w:val="22"/>
              </w:rPr>
            </w:pPr>
            <w:r w:rsidRPr="002459BB">
              <w:rPr>
                <w:rFonts w:ascii="標楷體" w:eastAsia="標楷體" w:hAnsi="標楷體"/>
                <w:sz w:val="22"/>
              </w:rPr>
              <w:t>2.是否曾患以下的疾病</w:t>
            </w:r>
          </w:p>
          <w:p w:rsidR="000257EE" w:rsidRPr="002459BB" w:rsidRDefault="00274757">
            <w:pPr>
              <w:spacing w:line="320" w:lineRule="exact"/>
              <w:jc w:val="both"/>
            </w:pPr>
            <w:r w:rsidRPr="002459BB">
              <w:rPr>
                <w:rFonts w:ascii="標楷體" w:eastAsia="標楷體" w:hAnsi="標楷體"/>
                <w:sz w:val="22"/>
              </w:rPr>
              <w:t>□ □心臟病(如心絞痛</w:t>
            </w:r>
            <w:r w:rsidRPr="002459BB">
              <w:rPr>
                <w:rFonts w:ascii="標楷體" w:eastAsia="標楷體" w:hAnsi="標楷體"/>
                <w:sz w:val="22"/>
                <w:szCs w:val="22"/>
              </w:rPr>
              <w:t>、心衰竭、高血壓)</w:t>
            </w:r>
          </w:p>
          <w:p w:rsidR="000257EE" w:rsidRPr="002459BB" w:rsidRDefault="00274757">
            <w:pPr>
              <w:spacing w:line="320" w:lineRule="exact"/>
              <w:jc w:val="both"/>
            </w:pPr>
            <w:r w:rsidRPr="002459BB">
              <w:rPr>
                <w:rFonts w:ascii="標楷體" w:eastAsia="標楷體" w:hAnsi="標楷體"/>
                <w:sz w:val="22"/>
              </w:rPr>
              <w:t>□ □肝臟病(如肝炎</w:t>
            </w:r>
            <w:r w:rsidRPr="002459BB">
              <w:rPr>
                <w:rFonts w:ascii="標楷體" w:eastAsia="標楷體" w:hAnsi="標楷體"/>
                <w:sz w:val="22"/>
                <w:szCs w:val="22"/>
              </w:rPr>
              <w:t>、膽道結石等</w:t>
            </w:r>
            <w:r w:rsidRPr="002459BB">
              <w:rPr>
                <w:rFonts w:ascii="標楷體" w:eastAsia="標楷體" w:hAnsi="標楷體"/>
                <w:sz w:val="22"/>
              </w:rPr>
              <w:t>)</w:t>
            </w:r>
          </w:p>
          <w:p w:rsidR="000257EE" w:rsidRPr="002459BB" w:rsidRDefault="00274757">
            <w:pPr>
              <w:spacing w:line="320" w:lineRule="exact"/>
              <w:jc w:val="both"/>
            </w:pPr>
            <w:r w:rsidRPr="002459BB">
              <w:rPr>
                <w:rFonts w:ascii="標楷體" w:eastAsia="標楷體" w:hAnsi="標楷體"/>
                <w:sz w:val="22"/>
              </w:rPr>
              <w:t>□ □腎臟病(如腎炎</w:t>
            </w:r>
            <w:r w:rsidRPr="002459BB">
              <w:rPr>
                <w:rFonts w:ascii="標楷體" w:eastAsia="標楷體" w:hAnsi="標楷體"/>
                <w:sz w:val="22"/>
                <w:szCs w:val="22"/>
              </w:rPr>
              <w:t>、尿毒等</w:t>
            </w:r>
            <w:r w:rsidRPr="002459BB">
              <w:rPr>
                <w:rFonts w:ascii="標楷體" w:eastAsia="標楷體" w:hAnsi="標楷體"/>
                <w:sz w:val="22"/>
              </w:rPr>
              <w:t>)</w:t>
            </w:r>
          </w:p>
          <w:p w:rsidR="000257EE" w:rsidRPr="002459BB" w:rsidRDefault="00274757">
            <w:pPr>
              <w:spacing w:line="320" w:lineRule="exact"/>
              <w:jc w:val="both"/>
            </w:pPr>
            <w:r w:rsidRPr="002459BB">
              <w:rPr>
                <w:rFonts w:ascii="標楷體" w:eastAsia="標楷體" w:hAnsi="標楷體"/>
                <w:sz w:val="22"/>
              </w:rPr>
              <w:t>□ □血液病(如貧血</w:t>
            </w:r>
            <w:r w:rsidRPr="002459BB">
              <w:rPr>
                <w:rFonts w:ascii="標楷體" w:eastAsia="標楷體" w:hAnsi="標楷體"/>
                <w:sz w:val="22"/>
                <w:szCs w:val="22"/>
              </w:rPr>
              <w:t>、白血病等</w:t>
            </w:r>
            <w:r w:rsidRPr="002459BB">
              <w:rPr>
                <w:rFonts w:ascii="標楷體" w:eastAsia="標楷體" w:hAnsi="標楷體"/>
                <w:sz w:val="22"/>
              </w:rPr>
              <w:t>)</w:t>
            </w:r>
          </w:p>
          <w:p w:rsidR="000257EE" w:rsidRPr="002459BB" w:rsidRDefault="00274757">
            <w:pPr>
              <w:spacing w:line="320" w:lineRule="exact"/>
              <w:jc w:val="both"/>
            </w:pPr>
            <w:r w:rsidRPr="002459BB">
              <w:rPr>
                <w:rFonts w:ascii="標楷體" w:eastAsia="標楷體" w:hAnsi="標楷體"/>
                <w:sz w:val="22"/>
              </w:rPr>
              <w:t>□ □胸腔病(如結核</w:t>
            </w:r>
            <w:r w:rsidRPr="002459BB">
              <w:rPr>
                <w:rFonts w:ascii="標楷體" w:eastAsia="標楷體" w:hAnsi="標楷體"/>
                <w:sz w:val="22"/>
                <w:szCs w:val="22"/>
              </w:rPr>
              <w:t>、氣喘等</w:t>
            </w:r>
            <w:r w:rsidRPr="002459BB">
              <w:rPr>
                <w:rFonts w:ascii="標楷體" w:eastAsia="標楷體" w:hAnsi="標楷體"/>
                <w:sz w:val="22"/>
              </w:rPr>
              <w:t>)</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 □糖尿病</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 □腦血管病變(中風)</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 □惡性腫瘤</w:t>
            </w:r>
          </w:p>
          <w:p w:rsidR="000257EE" w:rsidRPr="002459BB" w:rsidRDefault="00274757">
            <w:pPr>
              <w:spacing w:line="320" w:lineRule="exact"/>
              <w:ind w:left="504"/>
              <w:jc w:val="both"/>
              <w:rPr>
                <w:rFonts w:ascii="標楷體" w:eastAsia="標楷體" w:hAnsi="標楷體"/>
                <w:sz w:val="22"/>
              </w:rPr>
            </w:pPr>
            <w:r w:rsidRPr="002459BB">
              <w:rPr>
                <w:rFonts w:ascii="標楷體" w:eastAsia="標楷體" w:hAnsi="標楷體"/>
                <w:sz w:val="22"/>
              </w:rPr>
              <w:t>3.目前是否有使用下列藥物</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 □止痛劑(如阿斯匹靈)</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 □抗凝血劑</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 □抗高血壓藥物</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 □利尿劑</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 □心臟病藥物(如救心等)</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 □抗過敏或排斥藥物</w:t>
            </w:r>
          </w:p>
        </w:tc>
        <w:tc>
          <w:tcPr>
            <w:tcW w:w="484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320" w:lineRule="exact"/>
              <w:rPr>
                <w:rFonts w:ascii="標楷體" w:eastAsia="標楷體" w:hAnsi="標楷體"/>
                <w:sz w:val="22"/>
              </w:rPr>
            </w:pPr>
            <w:r w:rsidRPr="002459BB">
              <w:rPr>
                <w:rFonts w:ascii="標楷體" w:eastAsia="標楷體" w:hAnsi="標楷體"/>
                <w:sz w:val="22"/>
              </w:rPr>
              <w:t>2.X-ray：</w:t>
            </w:r>
          </w:p>
          <w:p w:rsidR="000257EE" w:rsidRPr="002459BB" w:rsidRDefault="000257EE">
            <w:pPr>
              <w:spacing w:line="320" w:lineRule="exact"/>
              <w:rPr>
                <w:rFonts w:ascii="標楷體" w:eastAsia="標楷體" w:hAnsi="標楷體"/>
                <w:sz w:val="22"/>
              </w:rPr>
            </w:pPr>
          </w:p>
          <w:p w:rsidR="000257EE" w:rsidRPr="002459BB" w:rsidRDefault="000257EE">
            <w:pPr>
              <w:spacing w:line="320" w:lineRule="exact"/>
              <w:rPr>
                <w:rFonts w:ascii="標楷體" w:eastAsia="標楷體" w:hAnsi="標楷體"/>
                <w:sz w:val="22"/>
              </w:rPr>
            </w:pPr>
          </w:p>
          <w:p w:rsidR="000257EE" w:rsidRPr="002459BB" w:rsidRDefault="000257EE">
            <w:pPr>
              <w:spacing w:line="320" w:lineRule="exact"/>
              <w:rPr>
                <w:rFonts w:ascii="標楷體" w:eastAsia="標楷體" w:hAnsi="標楷體"/>
                <w:sz w:val="22"/>
              </w:rPr>
            </w:pPr>
          </w:p>
          <w:p w:rsidR="000257EE" w:rsidRPr="002459BB" w:rsidRDefault="000257EE">
            <w:pPr>
              <w:spacing w:line="320" w:lineRule="exact"/>
              <w:rPr>
                <w:rFonts w:ascii="標楷體" w:eastAsia="標楷體" w:hAnsi="標楷體"/>
                <w:sz w:val="22"/>
              </w:rPr>
            </w:pPr>
          </w:p>
          <w:p w:rsidR="000257EE" w:rsidRPr="002459BB" w:rsidRDefault="00274757">
            <w:pPr>
              <w:spacing w:line="320" w:lineRule="exact"/>
              <w:rPr>
                <w:rFonts w:ascii="標楷體" w:eastAsia="標楷體" w:hAnsi="標楷體"/>
                <w:sz w:val="22"/>
              </w:rPr>
            </w:pPr>
            <w:r w:rsidRPr="002459BB">
              <w:rPr>
                <w:rFonts w:ascii="標楷體" w:eastAsia="標楷體" w:hAnsi="標楷體"/>
                <w:sz w:val="22"/>
              </w:rPr>
              <w:t>3.生化檢查：</w:t>
            </w:r>
          </w:p>
          <w:p w:rsidR="000257EE" w:rsidRPr="002459BB" w:rsidRDefault="000257EE">
            <w:pPr>
              <w:spacing w:line="320" w:lineRule="exact"/>
              <w:rPr>
                <w:rFonts w:ascii="標楷體" w:eastAsia="標楷體" w:hAnsi="標楷體"/>
                <w:sz w:val="22"/>
              </w:rPr>
            </w:pPr>
          </w:p>
          <w:p w:rsidR="000257EE" w:rsidRPr="002459BB" w:rsidRDefault="000257EE">
            <w:pPr>
              <w:spacing w:line="320" w:lineRule="exact"/>
              <w:rPr>
                <w:rFonts w:ascii="標楷體" w:eastAsia="標楷體" w:hAnsi="標楷體"/>
                <w:sz w:val="22"/>
              </w:rPr>
            </w:pPr>
          </w:p>
          <w:p w:rsidR="000257EE" w:rsidRPr="002459BB" w:rsidRDefault="000257EE">
            <w:pPr>
              <w:spacing w:line="320" w:lineRule="exact"/>
              <w:rPr>
                <w:rFonts w:ascii="標楷體" w:eastAsia="標楷體" w:hAnsi="標楷體"/>
                <w:sz w:val="22"/>
              </w:rPr>
            </w:pPr>
          </w:p>
          <w:p w:rsidR="000257EE" w:rsidRPr="002459BB" w:rsidRDefault="000257EE">
            <w:pPr>
              <w:spacing w:line="320" w:lineRule="exact"/>
              <w:rPr>
                <w:rFonts w:ascii="標楷體" w:eastAsia="標楷體" w:hAnsi="標楷體"/>
                <w:sz w:val="22"/>
              </w:rPr>
            </w:pPr>
          </w:p>
          <w:p w:rsidR="000257EE" w:rsidRPr="002459BB" w:rsidRDefault="00274757">
            <w:pPr>
              <w:spacing w:line="320" w:lineRule="exact"/>
            </w:pPr>
            <w:r w:rsidRPr="002459BB">
              <w:rPr>
                <w:rFonts w:ascii="標楷體" w:eastAsia="標楷體" w:hAnsi="標楷體"/>
                <w:sz w:val="22"/>
              </w:rPr>
              <w:t>4.其他：</w:t>
            </w:r>
          </w:p>
        </w:tc>
      </w:tr>
      <w:tr w:rsidR="003D24F4" w:rsidRPr="002459BB">
        <w:tc>
          <w:tcPr>
            <w:tcW w:w="4847" w:type="dxa"/>
            <w:tcBorders>
              <w:left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jc w:val="both"/>
            </w:pPr>
            <w:r w:rsidRPr="002459BB">
              <w:rPr>
                <w:rFonts w:ascii="標楷體" w:eastAsia="標楷體" w:hAnsi="標楷體"/>
                <w:sz w:val="22"/>
              </w:rPr>
              <w:t>□ □類固醇藥物(包括中藥</w:t>
            </w:r>
            <w:r w:rsidRPr="002459BB">
              <w:rPr>
                <w:rFonts w:ascii="標楷體" w:eastAsia="標楷體" w:hAnsi="標楷體"/>
                <w:sz w:val="22"/>
                <w:szCs w:val="22"/>
              </w:rPr>
              <w:t>、</w:t>
            </w:r>
            <w:r w:rsidRPr="002459BB">
              <w:rPr>
                <w:rFonts w:ascii="標楷體" w:eastAsia="標楷體" w:hAnsi="標楷體"/>
                <w:sz w:val="22"/>
              </w:rPr>
              <w:t>黑藥丸等)</w:t>
            </w: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jc w:val="center"/>
            </w:pPr>
            <w:r w:rsidRPr="002459BB">
              <w:rPr>
                <w:rFonts w:ascii="標楷體" w:eastAsia="標楷體" w:hAnsi="標楷體"/>
              </w:rPr>
              <w:t>麻醉專科醫師綜合意見</w:t>
            </w:r>
          </w:p>
        </w:tc>
      </w:tr>
      <w:tr w:rsidR="000257EE" w:rsidRPr="002459BB">
        <w:tc>
          <w:tcPr>
            <w:tcW w:w="484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 □是否曾有藥物過敏狀況？</w:t>
            </w:r>
          </w:p>
          <w:p w:rsidR="000257EE" w:rsidRPr="002459BB" w:rsidRDefault="00274757">
            <w:pPr>
              <w:spacing w:line="320" w:lineRule="exact"/>
              <w:ind w:left="825" w:hanging="825"/>
              <w:jc w:val="both"/>
              <w:rPr>
                <w:rFonts w:ascii="標楷體" w:eastAsia="標楷體" w:hAnsi="標楷體"/>
                <w:sz w:val="22"/>
              </w:rPr>
            </w:pPr>
            <w:r w:rsidRPr="002459BB">
              <w:rPr>
                <w:rFonts w:ascii="標楷體" w:eastAsia="標楷體" w:hAnsi="標楷體"/>
                <w:sz w:val="22"/>
              </w:rPr>
              <w:t>□ □4.你或你家人中是否曾有異常出血情形(如拔身後流血不止)</w:t>
            </w:r>
          </w:p>
          <w:p w:rsidR="000257EE" w:rsidRPr="002459BB" w:rsidRDefault="00274757">
            <w:pPr>
              <w:spacing w:line="320" w:lineRule="exact"/>
              <w:ind w:left="825" w:hanging="825"/>
              <w:jc w:val="both"/>
            </w:pPr>
            <w:r w:rsidRPr="002459BB">
              <w:rPr>
                <w:rFonts w:ascii="標楷體" w:eastAsia="標楷體" w:hAnsi="標楷體"/>
                <w:sz w:val="22"/>
              </w:rPr>
              <w:t>□ □5.目前是否已懷孕</w:t>
            </w:r>
            <w:r w:rsidRPr="002459BB">
              <w:rPr>
                <w:rFonts w:ascii="標楷體" w:eastAsia="標楷體" w:hAnsi="標楷體"/>
                <w:sz w:val="22"/>
                <w:szCs w:val="22"/>
              </w:rPr>
              <w:t>。</w:t>
            </w:r>
          </w:p>
          <w:p w:rsidR="000257EE" w:rsidRPr="002459BB" w:rsidRDefault="00274757">
            <w:pPr>
              <w:spacing w:line="320" w:lineRule="exact"/>
              <w:ind w:left="825" w:hanging="825"/>
              <w:jc w:val="both"/>
            </w:pPr>
            <w:r w:rsidRPr="002459BB">
              <w:rPr>
                <w:rFonts w:ascii="標楷體" w:eastAsia="標楷體" w:hAnsi="標楷體"/>
                <w:sz w:val="22"/>
              </w:rPr>
              <w:t>□ □6.最近一週內有否感冒</w:t>
            </w:r>
            <w:r w:rsidRPr="002459BB">
              <w:rPr>
                <w:rFonts w:ascii="標楷體" w:eastAsia="標楷體" w:hAnsi="標楷體"/>
                <w:sz w:val="22"/>
                <w:szCs w:val="22"/>
              </w:rPr>
              <w:t>。</w:t>
            </w:r>
          </w:p>
          <w:p w:rsidR="000257EE" w:rsidRPr="002459BB" w:rsidRDefault="00274757">
            <w:pPr>
              <w:spacing w:line="320" w:lineRule="exact"/>
              <w:ind w:left="825" w:hanging="825"/>
              <w:jc w:val="both"/>
            </w:pPr>
            <w:r w:rsidRPr="002459BB">
              <w:rPr>
                <w:rFonts w:ascii="標楷體" w:eastAsia="標楷體" w:hAnsi="標楷體"/>
                <w:sz w:val="22"/>
              </w:rPr>
              <w:t>□ □7.身上有否任何人造物體(義眼</w:t>
            </w:r>
            <w:r w:rsidRPr="002459BB">
              <w:rPr>
                <w:rFonts w:ascii="標楷體" w:eastAsia="標楷體" w:hAnsi="標楷體"/>
                <w:sz w:val="22"/>
                <w:szCs w:val="22"/>
              </w:rPr>
              <w:t>、義肢、假牙：</w:t>
            </w:r>
            <w:r w:rsidRPr="002459BB">
              <w:rPr>
                <w:rFonts w:ascii="標楷體" w:eastAsia="標楷體" w:hAnsi="標楷體"/>
                <w:sz w:val="22"/>
              </w:rPr>
              <w:t>□固定　□活動)</w:t>
            </w:r>
          </w:p>
          <w:p w:rsidR="000257EE" w:rsidRPr="002459BB" w:rsidRDefault="00274757">
            <w:pPr>
              <w:spacing w:line="320" w:lineRule="exact"/>
              <w:ind w:left="825" w:hanging="825"/>
              <w:jc w:val="both"/>
            </w:pPr>
            <w:r w:rsidRPr="002459BB">
              <w:rPr>
                <w:rFonts w:ascii="標楷體" w:eastAsia="標楷體" w:hAnsi="標楷體"/>
                <w:sz w:val="22"/>
              </w:rPr>
              <w:t>□ □8.是否有抽煙</w:t>
            </w:r>
            <w:r w:rsidRPr="002459BB">
              <w:rPr>
                <w:rFonts w:ascii="標楷體" w:eastAsia="標楷體" w:hAnsi="標楷體"/>
                <w:sz w:val="22"/>
                <w:szCs w:val="22"/>
              </w:rPr>
              <w:t>、嗜酒的情況？</w:t>
            </w:r>
          </w:p>
          <w:p w:rsidR="000257EE" w:rsidRPr="002459BB" w:rsidRDefault="00274757">
            <w:pPr>
              <w:spacing w:line="320" w:lineRule="exact"/>
              <w:ind w:left="825" w:hanging="825"/>
              <w:jc w:val="both"/>
            </w:pPr>
            <w:r w:rsidRPr="002459BB">
              <w:rPr>
                <w:rFonts w:ascii="標楷體" w:eastAsia="標楷體" w:hAnsi="標楷體"/>
                <w:sz w:val="22"/>
              </w:rPr>
              <w:t>□ □9.是否有患癲癇</w:t>
            </w:r>
            <w:r w:rsidRPr="002459BB">
              <w:rPr>
                <w:rFonts w:ascii="標楷體" w:eastAsia="標楷體" w:hAnsi="標楷體"/>
                <w:sz w:val="22"/>
                <w:szCs w:val="22"/>
              </w:rPr>
              <w:t>、中風昏眩等。</w:t>
            </w:r>
          </w:p>
          <w:p w:rsidR="000257EE" w:rsidRPr="002459BB" w:rsidRDefault="00274757">
            <w:pPr>
              <w:spacing w:line="320" w:lineRule="exact"/>
              <w:ind w:left="825" w:hanging="825"/>
              <w:jc w:val="both"/>
            </w:pPr>
            <w:r w:rsidRPr="002459BB">
              <w:rPr>
                <w:rFonts w:ascii="標楷體" w:eastAsia="標楷體" w:hAnsi="標楷體"/>
                <w:sz w:val="22"/>
              </w:rPr>
              <w:t>□ □10.是否有精神病史</w:t>
            </w:r>
            <w:r w:rsidRPr="002459BB">
              <w:rPr>
                <w:rFonts w:ascii="標楷體" w:eastAsia="標楷體" w:hAnsi="標楷體"/>
                <w:sz w:val="22"/>
                <w:szCs w:val="22"/>
              </w:rPr>
              <w:t>。</w:t>
            </w:r>
          </w:p>
          <w:p w:rsidR="000257EE" w:rsidRPr="002459BB" w:rsidRDefault="00274757">
            <w:pPr>
              <w:spacing w:line="320" w:lineRule="exact"/>
              <w:ind w:left="825" w:hanging="825"/>
              <w:jc w:val="both"/>
            </w:pPr>
            <w:r w:rsidRPr="002459BB">
              <w:rPr>
                <w:rFonts w:ascii="標楷體" w:eastAsia="標楷體" w:hAnsi="標楷體"/>
                <w:sz w:val="22"/>
              </w:rPr>
              <w:t>□ □11.是否有家族性高體溫</w:t>
            </w:r>
            <w:r w:rsidRPr="002459BB">
              <w:rPr>
                <w:rFonts w:ascii="標楷體" w:eastAsia="標楷體" w:hAnsi="標楷體"/>
                <w:sz w:val="22"/>
                <w:szCs w:val="22"/>
              </w:rPr>
              <w:t>。</w:t>
            </w:r>
          </w:p>
          <w:p w:rsidR="000257EE" w:rsidRPr="002459BB" w:rsidRDefault="00274757">
            <w:pPr>
              <w:spacing w:line="320" w:lineRule="exact"/>
              <w:ind w:left="966" w:hanging="966"/>
              <w:jc w:val="both"/>
            </w:pPr>
            <w:r w:rsidRPr="002459BB">
              <w:rPr>
                <w:rFonts w:ascii="標楷體" w:eastAsia="標楷體" w:hAnsi="標楷體"/>
                <w:sz w:val="22"/>
              </w:rPr>
              <w:t>□ □12.是否有其他疾病或身體不適需告知醫師，請說明</w:t>
            </w:r>
            <w:r w:rsidRPr="002459BB">
              <w:rPr>
                <w:rFonts w:ascii="標楷體" w:eastAsia="標楷體" w:hAnsi="標楷體"/>
                <w:sz w:val="22"/>
                <w:u w:val="single"/>
              </w:rPr>
              <w:t xml:space="preserve">　　　　　　　　　</w:t>
            </w:r>
            <w:r w:rsidRPr="002459BB">
              <w:rPr>
                <w:rFonts w:ascii="標楷體" w:eastAsia="標楷體" w:hAnsi="標楷體"/>
                <w:sz w:val="22"/>
              </w:rPr>
              <w:t xml:space="preserve">　</w:t>
            </w:r>
            <w:r w:rsidRPr="002459BB">
              <w:rPr>
                <w:rFonts w:ascii="標楷體" w:eastAsia="標楷體" w:hAnsi="標楷體"/>
                <w:sz w:val="22"/>
                <w:szCs w:val="22"/>
              </w:rPr>
              <w:t>。</w:t>
            </w: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麻醉危險分級(ASA)□Ⅰ□Ⅱ□Ⅲ□Ⅳ□Ⅴ□Ⅵ</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是否為急診手術□是□否</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麻醉方式</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□96004C靜脈或肌肉麻醉</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□96005C硬脊膜外麻醉</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□96007C脊髓麻醉</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□96011C臂神經叢阻斷術(含i.v.regional)</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□96013C尾椎麻醉</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□96017C面罩式全身麻醉</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□96020C插管全身麻醉</w:t>
            </w:r>
          </w:p>
          <w:p w:rsidR="000257EE" w:rsidRPr="002459BB" w:rsidRDefault="000257EE">
            <w:pPr>
              <w:spacing w:line="320" w:lineRule="exact"/>
              <w:jc w:val="both"/>
              <w:rPr>
                <w:rFonts w:ascii="標楷體" w:eastAsia="標楷體" w:hAnsi="標楷體"/>
                <w:sz w:val="22"/>
              </w:rPr>
            </w:pPr>
          </w:p>
          <w:p w:rsidR="000257EE" w:rsidRPr="002459BB" w:rsidRDefault="00274757">
            <w:pPr>
              <w:spacing w:line="320" w:lineRule="exact"/>
              <w:jc w:val="both"/>
            </w:pPr>
            <w:r w:rsidRPr="002459BB">
              <w:rPr>
                <w:rFonts w:ascii="標楷體" w:eastAsia="標楷體" w:hAnsi="標楷體"/>
                <w:sz w:val="22"/>
              </w:rPr>
              <w:t>麻醉醫師簽章：</w:t>
            </w:r>
            <w:r w:rsidRPr="002459BB">
              <w:rPr>
                <w:rFonts w:ascii="標楷體" w:eastAsia="標楷體" w:hAnsi="標楷體"/>
                <w:sz w:val="22"/>
                <w:u w:val="single"/>
              </w:rPr>
              <w:t xml:space="preserve">               </w:t>
            </w:r>
            <w:r w:rsidRPr="002459BB">
              <w:rPr>
                <w:rFonts w:ascii="標楷體" w:eastAsia="標楷體" w:hAnsi="標楷體"/>
                <w:sz w:val="22"/>
              </w:rPr>
              <w:t xml:space="preserve">       </w:t>
            </w:r>
          </w:p>
          <w:p w:rsidR="000257EE" w:rsidRPr="002459BB" w:rsidRDefault="00274757">
            <w:pPr>
              <w:spacing w:line="320" w:lineRule="exact"/>
              <w:jc w:val="both"/>
              <w:rPr>
                <w:rFonts w:ascii="標楷體" w:eastAsia="標楷體" w:hAnsi="標楷體"/>
                <w:sz w:val="22"/>
              </w:rPr>
            </w:pPr>
            <w:r w:rsidRPr="002459BB">
              <w:rPr>
                <w:rFonts w:ascii="標楷體" w:eastAsia="標楷體" w:hAnsi="標楷體"/>
                <w:sz w:val="22"/>
              </w:rPr>
              <w:t>麻醉專科醫師證號：麻專醫字第　　　　　　號</w:t>
            </w:r>
          </w:p>
        </w:tc>
      </w:tr>
    </w:tbl>
    <w:p w:rsidR="000257EE" w:rsidRPr="002459BB" w:rsidRDefault="000257EE">
      <w:pPr>
        <w:spacing w:line="160" w:lineRule="exact"/>
        <w:jc w:val="both"/>
        <w:rPr>
          <w:rFonts w:ascii="標楷體" w:eastAsia="標楷體" w:hAnsi="標楷體"/>
          <w:sz w:val="16"/>
        </w:rPr>
      </w:pPr>
    </w:p>
    <w:p w:rsidR="000257EE" w:rsidRPr="002459BB" w:rsidRDefault="000257EE">
      <w:pPr>
        <w:spacing w:line="160" w:lineRule="exact"/>
        <w:jc w:val="both"/>
        <w:rPr>
          <w:rFonts w:ascii="標楷體" w:eastAsia="標楷體" w:hAnsi="標楷體"/>
          <w:sz w:val="16"/>
        </w:rPr>
      </w:pPr>
    </w:p>
    <w:tbl>
      <w:tblPr>
        <w:tblW w:w="10430" w:type="dxa"/>
        <w:tblInd w:w="-227" w:type="dxa"/>
        <w:tblLayout w:type="fixed"/>
        <w:tblCellMar>
          <w:left w:w="10" w:type="dxa"/>
          <w:right w:w="10" w:type="dxa"/>
        </w:tblCellMar>
        <w:tblLook w:val="04A0" w:firstRow="1" w:lastRow="0" w:firstColumn="1" w:lastColumn="0" w:noHBand="0" w:noVBand="1"/>
      </w:tblPr>
      <w:tblGrid>
        <w:gridCol w:w="1585"/>
        <w:gridCol w:w="6"/>
        <w:gridCol w:w="6"/>
        <w:gridCol w:w="963"/>
        <w:gridCol w:w="7"/>
        <w:gridCol w:w="267"/>
        <w:gridCol w:w="443"/>
        <w:gridCol w:w="378"/>
        <w:gridCol w:w="7"/>
        <w:gridCol w:w="140"/>
        <w:gridCol w:w="141"/>
        <w:gridCol w:w="135"/>
        <w:gridCol w:w="6"/>
        <w:gridCol w:w="141"/>
        <w:gridCol w:w="141"/>
        <w:gridCol w:w="135"/>
        <w:gridCol w:w="6"/>
        <w:gridCol w:w="141"/>
        <w:gridCol w:w="141"/>
        <w:gridCol w:w="135"/>
        <w:gridCol w:w="6"/>
        <w:gridCol w:w="140"/>
        <w:gridCol w:w="141"/>
        <w:gridCol w:w="141"/>
        <w:gridCol w:w="141"/>
        <w:gridCol w:w="141"/>
        <w:gridCol w:w="123"/>
        <w:gridCol w:w="18"/>
        <w:gridCol w:w="141"/>
        <w:gridCol w:w="141"/>
        <w:gridCol w:w="141"/>
        <w:gridCol w:w="141"/>
        <w:gridCol w:w="140"/>
        <w:gridCol w:w="142"/>
        <w:gridCol w:w="141"/>
        <w:gridCol w:w="141"/>
        <w:gridCol w:w="142"/>
        <w:gridCol w:w="141"/>
        <w:gridCol w:w="141"/>
        <w:gridCol w:w="141"/>
        <w:gridCol w:w="141"/>
        <w:gridCol w:w="140"/>
        <w:gridCol w:w="142"/>
        <w:gridCol w:w="10"/>
        <w:gridCol w:w="131"/>
        <w:gridCol w:w="141"/>
        <w:gridCol w:w="141"/>
        <w:gridCol w:w="141"/>
        <w:gridCol w:w="141"/>
        <w:gridCol w:w="141"/>
        <w:gridCol w:w="141"/>
        <w:gridCol w:w="141"/>
        <w:gridCol w:w="141"/>
        <w:gridCol w:w="141"/>
        <w:gridCol w:w="141"/>
        <w:gridCol w:w="141"/>
        <w:gridCol w:w="141"/>
        <w:gridCol w:w="141"/>
        <w:gridCol w:w="141"/>
        <w:gridCol w:w="141"/>
        <w:gridCol w:w="141"/>
        <w:gridCol w:w="142"/>
      </w:tblGrid>
      <w:tr w:rsidR="003D24F4" w:rsidRPr="002459BB" w:rsidTr="000257EE">
        <w:trPr>
          <w:cantSplit/>
        </w:trPr>
        <w:tc>
          <w:tcPr>
            <w:tcW w:w="15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lastRenderedPageBreak/>
              <w:t>姓名</w:t>
            </w:r>
          </w:p>
          <w:p w:rsidR="000257EE" w:rsidRPr="002459BB" w:rsidRDefault="000257EE">
            <w:pPr>
              <w:spacing w:line="140" w:lineRule="exact"/>
              <w:jc w:val="both"/>
              <w:rPr>
                <w:rFonts w:ascii="標楷體" w:eastAsia="標楷體" w:hAnsi="標楷體"/>
                <w:sz w:val="14"/>
              </w:rPr>
            </w:pPr>
          </w:p>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 xml:space="preserve">病歷號　　　　　　　　</w:t>
            </w:r>
          </w:p>
          <w:p w:rsidR="000257EE" w:rsidRPr="002459BB" w:rsidRDefault="000257EE">
            <w:pPr>
              <w:spacing w:line="140" w:lineRule="exact"/>
              <w:jc w:val="both"/>
              <w:rPr>
                <w:rFonts w:ascii="標楷體" w:eastAsia="標楷體" w:hAnsi="標楷體"/>
                <w:sz w:val="14"/>
              </w:rPr>
            </w:pPr>
          </w:p>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 xml:space="preserve">科別    床號           </w:t>
            </w:r>
          </w:p>
          <w:p w:rsidR="000257EE" w:rsidRPr="002459BB" w:rsidRDefault="000257EE">
            <w:pPr>
              <w:spacing w:line="140" w:lineRule="exact"/>
              <w:jc w:val="both"/>
              <w:rPr>
                <w:rFonts w:ascii="標楷體" w:eastAsia="標楷體" w:hAnsi="標楷體"/>
                <w:sz w:val="14"/>
              </w:rPr>
            </w:pPr>
          </w:p>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ASA  1 2 3 4 5 6</w:t>
            </w:r>
          </w:p>
        </w:tc>
        <w:tc>
          <w:tcPr>
            <w:tcW w:w="9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SEX</w:t>
            </w: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HT</w:t>
            </w:r>
          </w:p>
        </w:tc>
        <w:tc>
          <w:tcPr>
            <w:tcW w:w="4246" w:type="dxa"/>
            <w:gridSpan w:val="3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&lt;&lt;&lt;&lt;&gt;&gt;&gt;&gt;醫院麻醉醫療記錄</w:t>
            </w:r>
          </w:p>
        </w:tc>
        <w:tc>
          <w:tcPr>
            <w:tcW w:w="2529"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DATE 　　　　　　　　OR(    )</w:t>
            </w:r>
          </w:p>
        </w:tc>
      </w:tr>
      <w:tr w:rsidR="003D24F4" w:rsidRPr="002459BB" w:rsidTr="000257EE">
        <w:trPr>
          <w:cantSplit/>
        </w:trPr>
        <w:tc>
          <w:tcPr>
            <w:tcW w:w="15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AGE</w:t>
            </w: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WT.</w:t>
            </w:r>
          </w:p>
        </w:tc>
        <w:tc>
          <w:tcPr>
            <w:tcW w:w="4246" w:type="dxa"/>
            <w:gridSpan w:val="3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line="140" w:lineRule="exact"/>
              <w:jc w:val="both"/>
              <w:rPr>
                <w:rFonts w:ascii="標楷體" w:eastAsia="標楷體" w:hAnsi="標楷體"/>
                <w:sz w:val="14"/>
              </w:rPr>
            </w:pPr>
          </w:p>
        </w:tc>
        <w:tc>
          <w:tcPr>
            <w:tcW w:w="2529"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PREVIOUS ANES HX Y/N</w:t>
            </w:r>
          </w:p>
        </w:tc>
      </w:tr>
      <w:tr w:rsidR="003D24F4" w:rsidRPr="002459BB" w:rsidTr="000257EE">
        <w:trPr>
          <w:cantSplit/>
          <w:trHeight w:val="210"/>
        </w:trPr>
        <w:tc>
          <w:tcPr>
            <w:tcW w:w="15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207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NPO        Y/N</w:t>
            </w:r>
          </w:p>
        </w:tc>
        <w:tc>
          <w:tcPr>
            <w:tcW w:w="2102" w:type="dxa"/>
            <w:gridSpan w:val="19"/>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ANESTHESIOLOGIST</w:t>
            </w:r>
          </w:p>
          <w:p w:rsidR="000257EE" w:rsidRPr="002459BB" w:rsidRDefault="000257EE">
            <w:pPr>
              <w:spacing w:line="140" w:lineRule="exact"/>
              <w:jc w:val="both"/>
              <w:rPr>
                <w:rFonts w:ascii="標楷體" w:eastAsia="標楷體" w:hAnsi="標楷體"/>
                <w:sz w:val="14"/>
              </w:rPr>
            </w:pPr>
          </w:p>
        </w:tc>
        <w:tc>
          <w:tcPr>
            <w:tcW w:w="2144" w:type="dxa"/>
            <w:gridSpan w:val="1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RESIDENT</w:t>
            </w:r>
          </w:p>
        </w:tc>
        <w:tc>
          <w:tcPr>
            <w:tcW w:w="2529" w:type="dxa"/>
            <w:gridSpan w:val="18"/>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PRE-OP CONDITION</w:t>
            </w:r>
          </w:p>
        </w:tc>
      </w:tr>
      <w:tr w:rsidR="003D24F4" w:rsidRPr="002459BB" w:rsidTr="000257EE">
        <w:trPr>
          <w:cantSplit/>
          <w:trHeight w:val="210"/>
        </w:trPr>
        <w:tc>
          <w:tcPr>
            <w:tcW w:w="15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207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A.B  O  AB</w:t>
            </w:r>
          </w:p>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RH  +/-</w:t>
            </w:r>
          </w:p>
        </w:tc>
        <w:tc>
          <w:tcPr>
            <w:tcW w:w="2102" w:type="dxa"/>
            <w:gridSpan w:val="19"/>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2144" w:type="dxa"/>
            <w:gridSpan w:val="1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2529" w:type="dxa"/>
            <w:gridSpan w:val="18"/>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15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2070"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2102" w:type="dxa"/>
            <w:gridSpan w:val="1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SURGEON</w:t>
            </w:r>
          </w:p>
          <w:p w:rsidR="000257EE" w:rsidRPr="002459BB" w:rsidRDefault="000257EE">
            <w:pPr>
              <w:spacing w:line="140" w:lineRule="exact"/>
              <w:jc w:val="both"/>
              <w:rPr>
                <w:rFonts w:ascii="標楷體" w:eastAsia="標楷體" w:hAnsi="標楷體"/>
                <w:sz w:val="14"/>
              </w:rPr>
            </w:pPr>
          </w:p>
        </w:tc>
        <w:tc>
          <w:tcPr>
            <w:tcW w:w="2144"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ANESTHETIC NURSE</w:t>
            </w:r>
          </w:p>
        </w:tc>
        <w:tc>
          <w:tcPr>
            <w:tcW w:w="2529" w:type="dxa"/>
            <w:gridSpan w:val="18"/>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365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PRE-OP DX</w:t>
            </w:r>
          </w:p>
        </w:tc>
        <w:tc>
          <w:tcPr>
            <w:tcW w:w="4246" w:type="dxa"/>
            <w:gridSpan w:val="3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PROCEDURE</w:t>
            </w:r>
          </w:p>
          <w:p w:rsidR="000257EE" w:rsidRPr="002459BB" w:rsidRDefault="000257EE">
            <w:pPr>
              <w:spacing w:line="140" w:lineRule="exact"/>
              <w:jc w:val="both"/>
              <w:rPr>
                <w:rFonts w:ascii="標楷體" w:eastAsia="標楷體" w:hAnsi="標楷體"/>
                <w:sz w:val="14"/>
              </w:rPr>
            </w:pPr>
          </w:p>
        </w:tc>
        <w:tc>
          <w:tcPr>
            <w:tcW w:w="2529" w:type="dxa"/>
            <w:gridSpan w:val="18"/>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159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ANES METHOD</w:t>
            </w:r>
          </w:p>
        </w:tc>
        <w:tc>
          <w:tcPr>
            <w:tcW w:w="9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2459BB" w:rsidRDefault="00274757">
            <w:pPr>
              <w:spacing w:line="140" w:lineRule="exact"/>
              <w:ind w:left="113" w:right="113"/>
              <w:jc w:val="both"/>
              <w:rPr>
                <w:rFonts w:ascii="標楷體" w:eastAsia="標楷體" w:hAnsi="標楷體"/>
                <w:sz w:val="14"/>
              </w:rPr>
            </w:pPr>
            <w:r w:rsidRPr="002459BB">
              <w:rPr>
                <w:rFonts w:ascii="標楷體" w:eastAsia="標楷體" w:hAnsi="標楷體"/>
                <w:sz w:val="14"/>
              </w:rPr>
              <w:t>AGENTS</w:t>
            </w: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15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2459BB" w:rsidRDefault="000257EE">
            <w:pPr>
              <w:spacing w:line="140" w:lineRule="exact"/>
              <w:jc w:val="both"/>
              <w:rPr>
                <w:rFonts w:ascii="標楷體" w:eastAsia="標楷體" w:hAnsi="標楷體"/>
                <w:sz w:val="14"/>
              </w:rPr>
            </w:pP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15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2459BB" w:rsidRDefault="000257EE">
            <w:pPr>
              <w:spacing w:line="140" w:lineRule="exact"/>
              <w:jc w:val="both"/>
              <w:rPr>
                <w:rFonts w:ascii="標楷體" w:eastAsia="標楷體" w:hAnsi="標楷體"/>
                <w:sz w:val="14"/>
              </w:rPr>
            </w:pP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15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2459BB" w:rsidRDefault="000257EE">
            <w:pPr>
              <w:spacing w:line="140" w:lineRule="exact"/>
              <w:jc w:val="both"/>
              <w:rPr>
                <w:rFonts w:ascii="標楷體" w:eastAsia="標楷體" w:hAnsi="標楷體"/>
                <w:sz w:val="14"/>
              </w:rPr>
            </w:pP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15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2459BB" w:rsidRDefault="000257EE">
            <w:pPr>
              <w:spacing w:line="140" w:lineRule="exact"/>
              <w:jc w:val="both"/>
              <w:rPr>
                <w:rFonts w:ascii="標楷體" w:eastAsia="標楷體" w:hAnsi="標楷體"/>
                <w:sz w:val="14"/>
              </w:rPr>
            </w:pP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15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2459BB" w:rsidRDefault="000257EE">
            <w:pPr>
              <w:spacing w:line="140" w:lineRule="exact"/>
              <w:jc w:val="both"/>
              <w:rPr>
                <w:rFonts w:ascii="標楷體" w:eastAsia="標楷體" w:hAnsi="標楷體"/>
                <w:sz w:val="14"/>
              </w:rPr>
            </w:pP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159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INTUBATION</w:t>
            </w:r>
          </w:p>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S.   # C.X.A.B.F.</w:t>
            </w:r>
          </w:p>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L.   cm  N.O.D.T.</w:t>
            </w: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2459BB" w:rsidRDefault="000257EE">
            <w:pPr>
              <w:spacing w:line="140" w:lineRule="exact"/>
              <w:jc w:val="both"/>
              <w:rPr>
                <w:rFonts w:ascii="標楷體" w:eastAsia="標楷體" w:hAnsi="標楷體"/>
                <w:sz w:val="14"/>
              </w:rPr>
            </w:pP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N2O</w:t>
            </w:r>
          </w:p>
        </w:tc>
        <w:tc>
          <w:tcPr>
            <w:tcW w:w="6775" w:type="dxa"/>
            <w:gridSpan w:val="5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15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2459BB" w:rsidRDefault="000257EE">
            <w:pPr>
              <w:spacing w:line="140" w:lineRule="exact"/>
              <w:jc w:val="both"/>
              <w:rPr>
                <w:rFonts w:ascii="標楷體" w:eastAsia="標楷體" w:hAnsi="標楷體"/>
                <w:sz w:val="14"/>
              </w:rPr>
            </w:pP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O2</w:t>
            </w:r>
          </w:p>
        </w:tc>
        <w:tc>
          <w:tcPr>
            <w:tcW w:w="6775" w:type="dxa"/>
            <w:gridSpan w:val="5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15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2459BB" w:rsidRDefault="00274757">
            <w:pPr>
              <w:spacing w:line="140" w:lineRule="exact"/>
              <w:ind w:left="113" w:right="113"/>
              <w:jc w:val="both"/>
              <w:rPr>
                <w:rFonts w:ascii="標楷體" w:eastAsia="標楷體" w:hAnsi="標楷體"/>
                <w:sz w:val="14"/>
              </w:rPr>
            </w:pPr>
            <w:r w:rsidRPr="002459BB">
              <w:rPr>
                <w:rFonts w:ascii="標楷體" w:eastAsia="標楷體" w:hAnsi="標楷體"/>
                <w:sz w:val="14"/>
              </w:rPr>
              <w:t>FLUID</w:t>
            </w: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6775" w:type="dxa"/>
            <w:gridSpan w:val="5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15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2459BB" w:rsidRDefault="000257EE">
            <w:pPr>
              <w:spacing w:line="140" w:lineRule="exact"/>
              <w:jc w:val="both"/>
              <w:rPr>
                <w:rFonts w:ascii="標楷體" w:eastAsia="標楷體" w:hAnsi="標楷體"/>
                <w:sz w:val="14"/>
              </w:rPr>
            </w:pP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6775" w:type="dxa"/>
            <w:gridSpan w:val="5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15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2459BB" w:rsidRDefault="000257EE">
            <w:pPr>
              <w:spacing w:line="140" w:lineRule="exact"/>
              <w:jc w:val="both"/>
              <w:rPr>
                <w:rFonts w:ascii="標楷體" w:eastAsia="標楷體" w:hAnsi="標楷體"/>
                <w:sz w:val="14"/>
              </w:rPr>
            </w:pP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6775" w:type="dxa"/>
            <w:gridSpan w:val="5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159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PREMEDICATION</w:t>
            </w: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2459BB" w:rsidRDefault="000257EE">
            <w:pPr>
              <w:spacing w:line="140" w:lineRule="exact"/>
              <w:jc w:val="both"/>
              <w:rPr>
                <w:rFonts w:ascii="標楷體" w:eastAsia="標楷體" w:hAnsi="標楷體"/>
                <w:sz w:val="14"/>
              </w:rPr>
            </w:pP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6775" w:type="dxa"/>
            <w:gridSpan w:val="5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15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2459BB" w:rsidRDefault="000257EE">
            <w:pPr>
              <w:spacing w:line="140" w:lineRule="exact"/>
              <w:jc w:val="both"/>
              <w:rPr>
                <w:rFonts w:ascii="標楷體" w:eastAsia="標楷體" w:hAnsi="標楷體"/>
                <w:sz w:val="14"/>
              </w:rPr>
            </w:pP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6775" w:type="dxa"/>
            <w:gridSpan w:val="5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15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2459BB" w:rsidRDefault="000257EE">
            <w:pPr>
              <w:spacing w:line="140" w:lineRule="exact"/>
              <w:jc w:val="both"/>
              <w:rPr>
                <w:rFonts w:ascii="標楷體" w:eastAsia="標楷體" w:hAnsi="標楷體"/>
                <w:sz w:val="14"/>
              </w:rPr>
            </w:pP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6775" w:type="dxa"/>
            <w:gridSpan w:val="5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159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INDUCTION</w:t>
            </w:r>
          </w:p>
        </w:tc>
        <w:tc>
          <w:tcPr>
            <w:tcW w:w="168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EBL</w:t>
            </w: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68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URINE</w:t>
            </w: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68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SpO2</w:t>
            </w: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68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ETCO2</w:t>
            </w: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68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TIME</w:t>
            </w: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159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76"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BP</w:t>
            </w:r>
          </w:p>
        </w:tc>
        <w:tc>
          <w:tcPr>
            <w:tcW w:w="26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before="36" w:line="120" w:lineRule="exact"/>
              <w:jc w:val="center"/>
            </w:pPr>
            <w:r w:rsidRPr="002459BB">
              <w:rPr>
                <w:rFonts w:ascii="文鼎中明" w:eastAsia="文鼎中明" w:hAnsi="文鼎中明"/>
                <w:sz w:val="14"/>
              </w:rPr>
              <w:t>℃</w:t>
            </w:r>
          </w:p>
        </w:tc>
        <w:tc>
          <w:tcPr>
            <w:tcW w:w="443"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40</w:t>
            </w: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HR</w:t>
            </w: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38</w:t>
            </w: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BT</w:t>
            </w: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36</w:t>
            </w: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200</w:t>
            </w: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ANESX</w:t>
            </w: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34</w:t>
            </w: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32</w:t>
            </w: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IN-/</w:t>
            </w: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150</w:t>
            </w: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Exiube</w:t>
            </w: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30</w:t>
            </w: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^/v</w:t>
            </w: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159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MONITOR</w:t>
            </w:r>
          </w:p>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 xml:space="preserve"> ECG      A-LINE</w:t>
            </w:r>
          </w:p>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 xml:space="preserve"> NIBP     CVP</w:t>
            </w:r>
          </w:p>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 xml:space="preserve"> SpO2     PA Cath</w:t>
            </w:r>
          </w:p>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 xml:space="preserve"> ETCO2    EEG</w:t>
            </w:r>
          </w:p>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 xml:space="preserve"> TEMP     TEE</w:t>
            </w: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OP</w:t>
            </w: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100</w:t>
            </w: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BP</w:t>
            </w: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w:t>
            </w: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mmHg</w:t>
            </w: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HR</w:t>
            </w:r>
          </w:p>
        </w:tc>
        <w:tc>
          <w:tcPr>
            <w:tcW w:w="26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center"/>
              <w:rPr>
                <w:rFonts w:ascii="標楷體" w:eastAsia="標楷體" w:hAnsi="標楷體"/>
                <w:sz w:val="14"/>
              </w:rPr>
            </w:pPr>
          </w:p>
        </w:tc>
        <w:tc>
          <w:tcPr>
            <w:tcW w:w="443"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center"/>
              <w:rPr>
                <w:rFonts w:ascii="標楷體" w:eastAsia="標楷體" w:hAnsi="標楷體"/>
                <w:sz w:val="14"/>
              </w:rPr>
            </w:pPr>
            <w:r w:rsidRPr="002459BB">
              <w:rPr>
                <w:rFonts w:ascii="標楷體" w:eastAsia="標楷體" w:hAnsi="標楷體"/>
                <w:sz w:val="14"/>
              </w:rPr>
              <w:t>50</w:t>
            </w: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159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SPONT</w:t>
            </w: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ASSIT</w:t>
            </w: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1591"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TOTAL INTAKE</w:t>
            </w:r>
          </w:p>
        </w:tc>
        <w:tc>
          <w:tcPr>
            <w:tcW w:w="976" w:type="dxa"/>
            <w:gridSpan w:val="3"/>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right"/>
              <w:rPr>
                <w:rFonts w:ascii="標楷體" w:eastAsia="標楷體" w:hAnsi="標楷體"/>
                <w:sz w:val="14"/>
              </w:rPr>
            </w:pPr>
            <w:r w:rsidRPr="002459BB">
              <w:rPr>
                <w:rFonts w:ascii="標楷體" w:eastAsia="標楷體" w:hAnsi="標楷體"/>
                <w:sz w:val="14"/>
              </w:rPr>
              <w:t>/min</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CONTL</w:t>
            </w: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REMARK</w:t>
            </w:r>
          </w:p>
        </w:tc>
      </w:tr>
      <w:tr w:rsidR="003D24F4" w:rsidRPr="002459BB"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POSITION</w:t>
            </w:r>
          </w:p>
        </w:tc>
      </w:tr>
      <w:tr w:rsidR="003D24F4" w:rsidRPr="002459BB"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CRYSTALLOID        cc</w:t>
            </w: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TV/RR</w:t>
            </w:r>
          </w:p>
        </w:tc>
      </w:tr>
      <w:tr w:rsidR="003D24F4" w:rsidRPr="002459BB"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COLLOID            cc</w:t>
            </w: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PEAK AWY</w:t>
            </w:r>
          </w:p>
        </w:tc>
      </w:tr>
      <w:tr w:rsidR="003D24F4" w:rsidRPr="002459BB"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WHOLE BLOOD        u</w:t>
            </w: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CVP</w:t>
            </w:r>
          </w:p>
        </w:tc>
      </w:tr>
      <w:tr w:rsidR="003D24F4" w:rsidRPr="002459BB"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PACK RBC           u</w:t>
            </w: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PLATELET           u</w:t>
            </w: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PH</w:t>
            </w:r>
          </w:p>
        </w:tc>
      </w:tr>
      <w:tr w:rsidR="003D24F4" w:rsidRPr="002459BB"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FFP                u</w:t>
            </w: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PO2</w:t>
            </w:r>
          </w:p>
        </w:tc>
      </w:tr>
      <w:tr w:rsidR="003D24F4" w:rsidRPr="002459BB"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PCO2</w:t>
            </w:r>
          </w:p>
        </w:tc>
      </w:tr>
      <w:tr w:rsidR="003D24F4" w:rsidRPr="002459BB"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BE</w:t>
            </w:r>
          </w:p>
        </w:tc>
      </w:tr>
      <w:tr w:rsidR="003D24F4" w:rsidRPr="002459BB"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Na/K</w:t>
            </w:r>
          </w:p>
        </w:tc>
      </w:tr>
      <w:tr w:rsidR="003D24F4" w:rsidRPr="002459BB"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Ca</w:t>
            </w:r>
          </w:p>
        </w:tc>
      </w:tr>
      <w:tr w:rsidR="003D24F4" w:rsidRPr="002459BB"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TOTAL OUTPUT</w:t>
            </w: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Hct</w:t>
            </w:r>
          </w:p>
        </w:tc>
      </w:tr>
      <w:tr w:rsidR="003D24F4" w:rsidRPr="002459BB"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SUGAR</w:t>
            </w:r>
          </w:p>
        </w:tc>
      </w:tr>
      <w:tr w:rsidR="003D24F4" w:rsidRPr="002459BB"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8839" w:type="dxa"/>
            <w:gridSpan w:val="60"/>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COMMAND</w:t>
            </w:r>
          </w:p>
        </w:tc>
      </w:tr>
      <w:tr w:rsidR="003D24F4" w:rsidRPr="002459BB"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BLOOD LOSS         cc</w:t>
            </w:r>
          </w:p>
        </w:tc>
        <w:tc>
          <w:tcPr>
            <w:tcW w:w="8839" w:type="dxa"/>
            <w:gridSpan w:val="60"/>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URINE            cc</w:t>
            </w:r>
          </w:p>
        </w:tc>
        <w:tc>
          <w:tcPr>
            <w:tcW w:w="8839" w:type="dxa"/>
            <w:gridSpan w:val="60"/>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NG              cc</w:t>
            </w:r>
          </w:p>
        </w:tc>
        <w:tc>
          <w:tcPr>
            <w:tcW w:w="8839" w:type="dxa"/>
            <w:gridSpan w:val="60"/>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OTHER</w:t>
            </w:r>
          </w:p>
        </w:tc>
        <w:tc>
          <w:tcPr>
            <w:tcW w:w="8839" w:type="dxa"/>
            <w:gridSpan w:val="60"/>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8839" w:type="dxa"/>
            <w:gridSpan w:val="60"/>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70"/>
        </w:trPr>
        <w:tc>
          <w:tcPr>
            <w:tcW w:w="1591"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c>
          <w:tcPr>
            <w:tcW w:w="8839" w:type="dxa"/>
            <w:gridSpan w:val="60"/>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r w:rsidR="003D24F4" w:rsidRPr="002459BB" w:rsidTr="000257EE">
        <w:trPr>
          <w:cantSplit/>
          <w:trHeight w:val="516"/>
        </w:trPr>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274757">
            <w:pPr>
              <w:spacing w:line="140" w:lineRule="exact"/>
              <w:jc w:val="both"/>
              <w:rPr>
                <w:rFonts w:ascii="標楷體" w:eastAsia="標楷體" w:hAnsi="標楷體"/>
                <w:sz w:val="14"/>
              </w:rPr>
            </w:pPr>
            <w:r w:rsidRPr="002459BB">
              <w:rPr>
                <w:rFonts w:ascii="標楷體" w:eastAsia="標楷體" w:hAnsi="標楷體"/>
                <w:sz w:val="14"/>
              </w:rPr>
              <w:t>麻醉專科醫師簽章</w:t>
            </w:r>
          </w:p>
        </w:tc>
        <w:tc>
          <w:tcPr>
            <w:tcW w:w="8839" w:type="dxa"/>
            <w:gridSpan w:val="60"/>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140" w:lineRule="exact"/>
              <w:jc w:val="both"/>
              <w:rPr>
                <w:rFonts w:ascii="標楷體" w:eastAsia="標楷體" w:hAnsi="標楷體"/>
                <w:sz w:val="14"/>
              </w:rPr>
            </w:pPr>
          </w:p>
        </w:tc>
      </w:tr>
    </w:tbl>
    <w:p w:rsidR="000257EE" w:rsidRPr="002459BB" w:rsidRDefault="00274757">
      <w:pPr>
        <w:spacing w:line="200" w:lineRule="exact"/>
        <w:ind w:left="4627"/>
        <w:sectPr w:rsidR="000257EE" w:rsidRPr="002459BB">
          <w:headerReference w:type="default" r:id="rId92"/>
          <w:footerReference w:type="default" r:id="rId93"/>
          <w:pgSz w:w="11906" w:h="16838"/>
          <w:pgMar w:top="851" w:right="1134" w:bottom="851" w:left="1134" w:header="720" w:footer="720" w:gutter="0"/>
          <w:cols w:space="720"/>
          <w:docGrid w:type="lines" w:linePitch="366"/>
        </w:sectPr>
      </w:pPr>
      <w:r w:rsidRPr="002459BB">
        <w:rPr>
          <w:rFonts w:ascii="標楷體" w:eastAsia="標楷體" w:hAnsi="標楷體"/>
          <w:sz w:val="20"/>
        </w:rPr>
        <w:t>本記錄經麻醉醫師學會認證合格印行</w:t>
      </w:r>
    </w:p>
    <w:p w:rsidR="000257EE" w:rsidRPr="002459BB" w:rsidRDefault="005E147B">
      <w:pPr>
        <w:jc w:val="center"/>
      </w:pPr>
      <w:r w:rsidRPr="002459BB">
        <w:rPr>
          <w:rFonts w:ascii="標楷體" w:eastAsia="標楷體" w:hAnsi="標楷體"/>
          <w:b/>
          <w:bCs/>
          <w:noProof/>
          <w:sz w:val="20"/>
        </w:rPr>
        <w:lastRenderedPageBreak/>
        <mc:AlternateContent>
          <mc:Choice Requires="wps">
            <w:drawing>
              <wp:anchor distT="0" distB="0" distL="114300" distR="114300" simplePos="0" relativeHeight="251648000" behindDoc="0" locked="0" layoutInCell="1" allowOverlap="1" wp14:anchorId="4B56B2F4" wp14:editId="581C050B">
                <wp:simplePos x="0" y="0"/>
                <wp:positionH relativeFrom="column">
                  <wp:posOffset>-95250</wp:posOffset>
                </wp:positionH>
                <wp:positionV relativeFrom="paragraph">
                  <wp:posOffset>-228600</wp:posOffset>
                </wp:positionV>
                <wp:extent cx="1112520" cy="305435"/>
                <wp:effectExtent l="0" t="0"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snapToGrid w:val="0"/>
                              <w:spacing w:line="240" w:lineRule="auto"/>
                              <w:rPr>
                                <w:rFonts w:eastAsia="標楷體"/>
                                <w:sz w:val="28"/>
                              </w:rPr>
                            </w:pPr>
                            <w:r>
                              <w:rPr>
                                <w:rFonts w:eastAsia="標楷體"/>
                                <w:sz w:val="28"/>
                              </w:rPr>
                              <w:t>附表十八</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B56B2F4" id="Text Box 18" o:spid="_x0000_s1058" type="#_x0000_t202" style="position:absolute;left:0;text-align:left;margin-left:-7.5pt;margin-top:-18pt;width:87.6pt;height:24.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" filled="f" stroked="f">
                <v:textbox>
                  <w:txbxContent>
                    <w:p w:rsidR="001918F1" w:rsidRDefault="001918F1">
                      <w:pPr>
                        <w:snapToGrid w:val="0"/>
                        <w:spacing w:line="240" w:lineRule="auto"/>
                        <w:rPr>
                          <w:rFonts w:eastAsia="標楷體"/>
                          <w:sz w:val="28"/>
                        </w:rPr>
                      </w:pPr>
                      <w:r>
                        <w:rPr>
                          <w:rFonts w:eastAsia="標楷體"/>
                          <w:sz w:val="28"/>
                        </w:rPr>
                        <w:t>附表十八</w:t>
                      </w:r>
                    </w:p>
                  </w:txbxContent>
                </v:textbox>
              </v:shape>
            </w:pict>
          </mc:Fallback>
        </mc:AlternateContent>
      </w:r>
      <w:r w:rsidR="00274757" w:rsidRPr="002459BB">
        <w:rPr>
          <w:rFonts w:ascii="標楷體" w:eastAsia="標楷體" w:hAnsi="標楷體"/>
          <w:b/>
          <w:bCs/>
          <w:sz w:val="32"/>
        </w:rPr>
        <w:t>全民健康保險特定疾病之住院基本</w:t>
      </w:r>
      <w:r w:rsidR="00274757" w:rsidRPr="002459BB">
        <w:rPr>
          <w:rFonts w:ascii="Times New Roman" w:eastAsia="標楷體" w:hAnsi="Times New Roman"/>
          <w:b/>
          <w:bCs/>
          <w:sz w:val="32"/>
        </w:rPr>
        <w:t>要件</w:t>
      </w:r>
      <w:r w:rsidR="00A70AB9" w:rsidRPr="002459BB">
        <w:rPr>
          <w:rFonts w:ascii="Times New Roman" w:eastAsia="標楷體" w:hAnsi="Times New Roman"/>
          <w:b/>
          <w:bCs/>
          <w:sz w:val="32"/>
        </w:rPr>
        <w:t>(105/1/1)</w:t>
      </w:r>
    </w:p>
    <w:p w:rsidR="00AD5ABB" w:rsidRPr="002459BB" w:rsidRDefault="00AD5ABB" w:rsidP="001C7F91">
      <w:pPr>
        <w:spacing w:afterLines="50" w:after="216"/>
        <w:ind w:rightChars="-260" w:right="-624"/>
        <w:jc w:val="right"/>
        <w:rPr>
          <w:rFonts w:ascii="標楷體" w:eastAsia="標楷體" w:hAnsi="標楷體"/>
        </w:rPr>
      </w:pPr>
      <w:r w:rsidRPr="002459BB">
        <w:rPr>
          <w:rFonts w:ascii="標楷體" w:eastAsia="標楷體" w:hAnsi="標楷體" w:hint="eastAsia"/>
        </w:rPr>
        <w:t>中央健康保險局八十四年二月廿八日健保醫字第八四○○一五三八號公告</w:t>
      </w:r>
    </w:p>
    <w:p w:rsidR="000257EE" w:rsidRPr="002459BB" w:rsidRDefault="00AD5ABB" w:rsidP="00AD5ABB">
      <w:pPr>
        <w:spacing w:after="180"/>
        <w:jc w:val="right"/>
        <w:rPr>
          <w:rFonts w:ascii="標楷體" w:eastAsia="標楷體" w:hAnsi="標楷體"/>
        </w:rPr>
      </w:pPr>
      <w:r w:rsidRPr="002459BB">
        <w:rPr>
          <w:rFonts w:ascii="標楷體" w:eastAsia="標楷體" w:hAnsi="標楷體" w:hint="eastAsia"/>
        </w:rPr>
        <w:t xml:space="preserve">    衛生福利部中央健康保險</w:t>
      </w:r>
      <w:r w:rsidRPr="002459BB">
        <w:rPr>
          <w:rFonts w:ascii="Times New Roman" w:eastAsia="標楷體" w:hAnsi="Times New Roman"/>
        </w:rPr>
        <w:t>署</w:t>
      </w:r>
      <w:r w:rsidRPr="002459BB">
        <w:rPr>
          <w:rFonts w:ascii="Times New Roman" w:eastAsia="標楷體" w:hAnsi="Times New Roman"/>
        </w:rPr>
        <w:t>104</w:t>
      </w:r>
      <w:r w:rsidRPr="002459BB">
        <w:rPr>
          <w:rFonts w:ascii="Times New Roman" w:eastAsia="標楷體" w:hAnsi="Times New Roman"/>
        </w:rPr>
        <w:t>年</w:t>
      </w:r>
      <w:r w:rsidRPr="002459BB">
        <w:rPr>
          <w:rFonts w:ascii="Times New Roman" w:eastAsia="標楷體" w:hAnsi="Times New Roman"/>
        </w:rPr>
        <w:t>6</w:t>
      </w:r>
      <w:r w:rsidRPr="002459BB">
        <w:rPr>
          <w:rFonts w:ascii="Times New Roman" w:eastAsia="標楷體" w:hAnsi="Times New Roman"/>
        </w:rPr>
        <w:t>月</w:t>
      </w:r>
      <w:r w:rsidRPr="002459BB">
        <w:rPr>
          <w:rFonts w:ascii="Times New Roman" w:eastAsia="標楷體" w:hAnsi="Times New Roman"/>
        </w:rPr>
        <w:t xml:space="preserve">26 </w:t>
      </w:r>
      <w:r w:rsidRPr="002459BB">
        <w:rPr>
          <w:rFonts w:ascii="Times New Roman" w:eastAsia="標楷體" w:hAnsi="Times New Roman"/>
        </w:rPr>
        <w:t>日健保審字第</w:t>
      </w:r>
      <w:r w:rsidRPr="002459BB">
        <w:rPr>
          <w:rFonts w:ascii="Times New Roman" w:eastAsia="標楷體" w:hAnsi="Times New Roman"/>
        </w:rPr>
        <w:t>1040035724</w:t>
      </w:r>
      <w:r w:rsidRPr="002459BB">
        <w:rPr>
          <w:rFonts w:ascii="Times New Roman" w:eastAsia="標楷體" w:hAnsi="Times New Roman"/>
        </w:rPr>
        <w:t>號函令修正</w:t>
      </w:r>
    </w:p>
    <w:tbl>
      <w:tblPr>
        <w:tblW w:w="10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76"/>
        <w:gridCol w:w="1016"/>
        <w:gridCol w:w="2163"/>
        <w:gridCol w:w="2715"/>
        <w:gridCol w:w="4306"/>
      </w:tblGrid>
      <w:tr w:rsidR="003D24F4" w:rsidRPr="002459BB" w:rsidTr="00201A24">
        <w:trPr>
          <w:tblHeader/>
          <w:jc w:val="center"/>
        </w:trPr>
        <w:tc>
          <w:tcPr>
            <w:tcW w:w="676" w:type="dxa"/>
            <w:vAlign w:val="center"/>
          </w:tcPr>
          <w:p w:rsidR="00AD5ABB" w:rsidRPr="002459BB" w:rsidRDefault="00AD5ABB" w:rsidP="001C7F91">
            <w:pPr>
              <w:spacing w:beforeLines="20" w:before="86" w:afterLines="20" w:after="86"/>
              <w:jc w:val="center"/>
              <w:rPr>
                <w:rFonts w:ascii="Times New Roman" w:eastAsia="標楷體" w:hAnsi="Times New Roman"/>
              </w:rPr>
            </w:pPr>
            <w:r w:rsidRPr="002459BB">
              <w:rPr>
                <w:rFonts w:ascii="Times New Roman" w:eastAsia="標楷體" w:hAnsi="Times New Roman"/>
              </w:rPr>
              <w:t>序號</w:t>
            </w:r>
          </w:p>
        </w:tc>
        <w:tc>
          <w:tcPr>
            <w:tcW w:w="1016" w:type="dxa"/>
            <w:vAlign w:val="center"/>
          </w:tcPr>
          <w:p w:rsidR="00AD5ABB" w:rsidRPr="002459BB" w:rsidRDefault="00AD5ABB" w:rsidP="001C7F91">
            <w:pPr>
              <w:spacing w:beforeLines="20" w:before="86" w:afterLines="20" w:after="86"/>
              <w:jc w:val="center"/>
              <w:rPr>
                <w:rFonts w:ascii="Times New Roman" w:eastAsia="標楷體" w:hAnsi="Times New Roman"/>
              </w:rPr>
            </w:pPr>
            <w:r w:rsidRPr="002459BB">
              <w:rPr>
                <w:rFonts w:ascii="Times New Roman" w:eastAsia="標楷體" w:hAnsi="Times New Roman"/>
              </w:rPr>
              <w:t>ICD-9-CM</w:t>
            </w:r>
          </w:p>
        </w:tc>
        <w:tc>
          <w:tcPr>
            <w:tcW w:w="2163" w:type="dxa"/>
            <w:vAlign w:val="center"/>
          </w:tcPr>
          <w:p w:rsidR="00AA0EEE" w:rsidRPr="002459BB" w:rsidRDefault="00C54EE9" w:rsidP="001C7F91">
            <w:pPr>
              <w:spacing w:beforeLines="20" w:before="86" w:afterLines="20" w:after="86"/>
              <w:jc w:val="center"/>
              <w:rPr>
                <w:rFonts w:ascii="Times New Roman" w:eastAsia="標楷體" w:hAnsi="Times New Roman"/>
              </w:rPr>
            </w:pPr>
            <w:r w:rsidRPr="002459BB">
              <w:rPr>
                <w:rFonts w:ascii="Times New Roman" w:eastAsia="標楷體" w:hAnsi="Times New Roman"/>
              </w:rPr>
              <w:t>(</w:t>
            </w:r>
            <w:r w:rsidR="00AD5ABB" w:rsidRPr="002459BB">
              <w:rPr>
                <w:rFonts w:ascii="Times New Roman" w:eastAsia="標楷體" w:hAnsi="Times New Roman"/>
              </w:rPr>
              <w:t>105.1.1</w:t>
            </w:r>
            <w:r w:rsidR="00AD5ABB" w:rsidRPr="002459BB">
              <w:rPr>
                <w:rFonts w:ascii="Times New Roman" w:eastAsia="標楷體" w:hAnsi="Times New Roman"/>
              </w:rPr>
              <w:t>生效</w:t>
            </w:r>
            <w:r w:rsidRPr="002459BB">
              <w:rPr>
                <w:rFonts w:ascii="Times New Roman" w:eastAsia="標楷體" w:hAnsi="Times New Roman"/>
              </w:rPr>
              <w:t>)</w:t>
            </w:r>
          </w:p>
          <w:p w:rsidR="00AD5ABB" w:rsidRPr="002459BB" w:rsidRDefault="00AD5ABB" w:rsidP="001C7F91">
            <w:pPr>
              <w:spacing w:beforeLines="20" w:before="86" w:afterLines="20" w:after="86"/>
              <w:jc w:val="center"/>
              <w:rPr>
                <w:rFonts w:ascii="Times New Roman" w:eastAsia="標楷體" w:hAnsi="Times New Roman"/>
              </w:rPr>
            </w:pPr>
            <w:r w:rsidRPr="002459BB">
              <w:rPr>
                <w:rFonts w:ascii="Times New Roman" w:eastAsia="標楷體" w:hAnsi="Times New Roman"/>
              </w:rPr>
              <w:t>ICD-10-CM/PCS</w:t>
            </w:r>
          </w:p>
        </w:tc>
        <w:tc>
          <w:tcPr>
            <w:tcW w:w="2715" w:type="dxa"/>
            <w:vAlign w:val="center"/>
          </w:tcPr>
          <w:p w:rsidR="00AD5ABB" w:rsidRPr="002459BB" w:rsidRDefault="00AD5ABB" w:rsidP="001C7F91">
            <w:pPr>
              <w:spacing w:beforeLines="20" w:before="86" w:afterLines="20" w:after="86"/>
              <w:jc w:val="center"/>
              <w:rPr>
                <w:rFonts w:ascii="Times New Roman" w:eastAsia="標楷體" w:hAnsi="Times New Roman"/>
              </w:rPr>
            </w:pPr>
            <w:r w:rsidRPr="002459BB">
              <w:rPr>
                <w:rFonts w:ascii="Times New Roman" w:eastAsia="標楷體" w:hAnsi="Times New Roman"/>
              </w:rPr>
              <w:t>主要診斷疾病名稱</w:t>
            </w:r>
          </w:p>
        </w:tc>
        <w:tc>
          <w:tcPr>
            <w:tcW w:w="4306" w:type="dxa"/>
            <w:vAlign w:val="center"/>
          </w:tcPr>
          <w:p w:rsidR="00AD5ABB" w:rsidRPr="002459BB" w:rsidRDefault="00AD5ABB" w:rsidP="001C7F91">
            <w:pPr>
              <w:spacing w:beforeLines="20" w:before="86" w:afterLines="20" w:after="86"/>
              <w:jc w:val="center"/>
              <w:rPr>
                <w:rFonts w:ascii="Times New Roman" w:eastAsia="標楷體" w:hAnsi="Times New Roman"/>
              </w:rPr>
            </w:pPr>
            <w:r w:rsidRPr="002459BB">
              <w:rPr>
                <w:rFonts w:ascii="Times New Roman" w:eastAsia="標楷體" w:hAnsi="Times New Roman"/>
              </w:rPr>
              <w:t>基本住院要件</w:t>
            </w:r>
            <w:r w:rsidRPr="002459BB">
              <w:rPr>
                <w:rFonts w:ascii="Times New Roman" w:eastAsia="標楷體" w:hAnsi="Times New Roman"/>
              </w:rPr>
              <w:t>(</w:t>
            </w:r>
            <w:r w:rsidRPr="002459BB">
              <w:rPr>
                <w:rFonts w:ascii="Times New Roman" w:eastAsia="標楷體" w:hAnsi="Times New Roman"/>
              </w:rPr>
              <w:t>符合其中之一</w:t>
            </w:r>
            <w:r w:rsidRPr="002459BB">
              <w:rPr>
                <w:rFonts w:ascii="Times New Roman" w:eastAsia="標楷體" w:hAnsi="Times New Roman"/>
              </w:rPr>
              <w:t>)</w:t>
            </w:r>
          </w:p>
        </w:tc>
      </w:tr>
      <w:tr w:rsidR="003D24F4" w:rsidRPr="002459BB" w:rsidTr="00201A24">
        <w:trPr>
          <w:jc w:val="center"/>
        </w:trPr>
        <w:tc>
          <w:tcPr>
            <w:tcW w:w="676" w:type="dxa"/>
            <w:vMerge w:val="restart"/>
          </w:tcPr>
          <w:p w:rsidR="00AD5ABB" w:rsidRPr="002459BB" w:rsidRDefault="00AD5ABB" w:rsidP="00201A24">
            <w:pPr>
              <w:spacing w:line="260" w:lineRule="exact"/>
              <w:jc w:val="center"/>
              <w:rPr>
                <w:rFonts w:ascii="Times New Roman" w:eastAsia="標楷體" w:hAnsi="Times New Roman"/>
              </w:rPr>
            </w:pPr>
            <w:r w:rsidRPr="002459BB">
              <w:rPr>
                <w:rFonts w:ascii="Times New Roman" w:eastAsia="標楷體" w:hAnsi="Times New Roman"/>
              </w:rPr>
              <w:t>01</w:t>
            </w:r>
          </w:p>
        </w:tc>
        <w:tc>
          <w:tcPr>
            <w:tcW w:w="1016" w:type="dxa"/>
          </w:tcPr>
          <w:p w:rsidR="00AD5ABB" w:rsidRPr="002459BB" w:rsidRDefault="00AD5ABB" w:rsidP="00201A24">
            <w:pPr>
              <w:spacing w:line="260" w:lineRule="exact"/>
              <w:jc w:val="center"/>
              <w:rPr>
                <w:rFonts w:ascii="Times New Roman" w:eastAsia="標楷體" w:hAnsi="Times New Roman"/>
              </w:rPr>
            </w:pPr>
            <w:r w:rsidRPr="002459BB">
              <w:rPr>
                <w:rFonts w:ascii="Times New Roman" w:eastAsia="標楷體" w:hAnsi="Times New Roman"/>
              </w:rPr>
              <w:t>466</w:t>
            </w:r>
          </w:p>
          <w:p w:rsidR="00AD5ABB" w:rsidRPr="002459BB" w:rsidRDefault="00AD5ABB" w:rsidP="00201A24">
            <w:pPr>
              <w:spacing w:line="260" w:lineRule="exact"/>
              <w:jc w:val="center"/>
              <w:rPr>
                <w:rFonts w:ascii="Times New Roman" w:eastAsia="標楷體" w:hAnsi="Times New Roman"/>
              </w:rPr>
            </w:pPr>
          </w:p>
          <w:p w:rsidR="00AD5ABB" w:rsidRPr="002459BB" w:rsidRDefault="00AD5ABB" w:rsidP="00201A24">
            <w:pPr>
              <w:spacing w:line="260" w:lineRule="exact"/>
              <w:jc w:val="center"/>
              <w:rPr>
                <w:rFonts w:ascii="Times New Roman" w:eastAsia="標楷體" w:hAnsi="Times New Roman"/>
              </w:rPr>
            </w:pPr>
            <w:r w:rsidRPr="002459BB">
              <w:rPr>
                <w:rFonts w:ascii="Times New Roman" w:eastAsia="標楷體" w:hAnsi="Times New Roman"/>
              </w:rPr>
              <w:t>485</w:t>
            </w:r>
          </w:p>
          <w:p w:rsidR="00AD5ABB" w:rsidRPr="002459BB" w:rsidRDefault="00AD5ABB" w:rsidP="00201A24">
            <w:pPr>
              <w:spacing w:line="260" w:lineRule="exact"/>
              <w:jc w:val="center"/>
              <w:rPr>
                <w:rFonts w:ascii="Times New Roman" w:eastAsia="標楷體" w:hAnsi="Times New Roman"/>
              </w:rPr>
            </w:pPr>
          </w:p>
          <w:p w:rsidR="00AD5ABB" w:rsidRPr="002459BB" w:rsidRDefault="00AD5ABB" w:rsidP="00201A24">
            <w:pPr>
              <w:spacing w:line="260" w:lineRule="exact"/>
              <w:jc w:val="center"/>
              <w:rPr>
                <w:rFonts w:ascii="Times New Roman" w:eastAsia="標楷體" w:hAnsi="Times New Roman"/>
              </w:rPr>
            </w:pPr>
          </w:p>
          <w:p w:rsidR="00AD5ABB" w:rsidRPr="002459BB" w:rsidRDefault="00AD5ABB" w:rsidP="00201A24">
            <w:pPr>
              <w:spacing w:line="260" w:lineRule="exact"/>
              <w:jc w:val="center"/>
              <w:rPr>
                <w:rFonts w:ascii="Times New Roman" w:eastAsia="標楷體" w:hAnsi="Times New Roman"/>
              </w:rPr>
            </w:pPr>
          </w:p>
          <w:p w:rsidR="00AD5ABB" w:rsidRPr="002459BB" w:rsidRDefault="00AD5ABB" w:rsidP="00201A24">
            <w:pPr>
              <w:spacing w:line="260" w:lineRule="exact"/>
              <w:jc w:val="center"/>
              <w:rPr>
                <w:rFonts w:ascii="Times New Roman" w:eastAsia="標楷體" w:hAnsi="Times New Roman"/>
              </w:rPr>
            </w:pPr>
            <w:r w:rsidRPr="002459BB">
              <w:rPr>
                <w:rFonts w:ascii="Times New Roman" w:eastAsia="標楷體" w:hAnsi="Times New Roman"/>
              </w:rPr>
              <w:t>465</w:t>
            </w:r>
          </w:p>
        </w:tc>
        <w:tc>
          <w:tcPr>
            <w:tcW w:w="2163" w:type="dxa"/>
          </w:tcPr>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J20-J21</w:t>
            </w:r>
          </w:p>
          <w:p w:rsidR="00AD5ABB" w:rsidRPr="002459BB" w:rsidRDefault="00AD5ABB" w:rsidP="00201A24">
            <w:pPr>
              <w:spacing w:line="280" w:lineRule="exact"/>
              <w:ind w:leftChars="212" w:left="509"/>
              <w:rPr>
                <w:rFonts w:ascii="Times New Roman" w:eastAsia="標楷體" w:hAnsi="Times New Roman"/>
              </w:rPr>
            </w:pP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J18</w:t>
            </w:r>
          </w:p>
          <w:p w:rsidR="00AD5ABB" w:rsidRPr="002459BB" w:rsidRDefault="00AD5ABB" w:rsidP="00201A24">
            <w:pPr>
              <w:spacing w:line="280" w:lineRule="exact"/>
              <w:ind w:leftChars="212" w:left="509"/>
              <w:rPr>
                <w:rFonts w:ascii="Times New Roman" w:eastAsia="標楷體" w:hAnsi="Times New Roman"/>
              </w:rPr>
            </w:pPr>
          </w:p>
          <w:p w:rsidR="00AD5ABB" w:rsidRPr="002459BB" w:rsidRDefault="00AD5ABB" w:rsidP="00201A24">
            <w:pPr>
              <w:spacing w:line="280" w:lineRule="exact"/>
              <w:ind w:leftChars="212" w:left="509"/>
              <w:rPr>
                <w:rFonts w:ascii="Times New Roman" w:eastAsia="標楷體" w:hAnsi="Times New Roman"/>
              </w:rPr>
            </w:pPr>
          </w:p>
          <w:p w:rsidR="00AD5ABB" w:rsidRPr="002459BB" w:rsidRDefault="00AD5ABB" w:rsidP="00201A24">
            <w:pPr>
              <w:spacing w:line="280" w:lineRule="exact"/>
              <w:ind w:leftChars="212" w:left="509"/>
              <w:rPr>
                <w:rFonts w:ascii="Times New Roman" w:eastAsia="標楷體" w:hAnsi="Times New Roman"/>
              </w:rPr>
            </w:pP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J06</w:t>
            </w:r>
          </w:p>
          <w:p w:rsidR="00AD5ABB" w:rsidRPr="002459BB" w:rsidRDefault="00AD5ABB" w:rsidP="00201A24">
            <w:pPr>
              <w:kinsoku w:val="0"/>
              <w:overflowPunct w:val="0"/>
              <w:autoSpaceDE w:val="0"/>
              <w:spacing w:line="260" w:lineRule="exact"/>
              <w:jc w:val="center"/>
              <w:rPr>
                <w:rFonts w:ascii="Times New Roman" w:eastAsia="標楷體" w:hAnsi="Times New Roman"/>
                <w:u w:val="single"/>
              </w:rPr>
            </w:pPr>
          </w:p>
        </w:tc>
        <w:tc>
          <w:tcPr>
            <w:tcW w:w="2715" w:type="dxa"/>
          </w:tcPr>
          <w:p w:rsidR="00AD5ABB" w:rsidRPr="002459BB" w:rsidRDefault="00AD5ABB" w:rsidP="00201A24">
            <w:pPr>
              <w:kinsoku w:val="0"/>
              <w:overflowPunct w:val="0"/>
              <w:autoSpaceDE w:val="0"/>
              <w:spacing w:line="260" w:lineRule="exact"/>
              <w:rPr>
                <w:rFonts w:ascii="Times New Roman" w:eastAsia="標楷體" w:hAnsi="Times New Roman"/>
              </w:rPr>
            </w:pPr>
            <w:r w:rsidRPr="002459BB">
              <w:rPr>
                <w:rFonts w:ascii="Times New Roman" w:eastAsia="標楷體" w:hAnsi="Times New Roman"/>
              </w:rPr>
              <w:t>急性支氣管炎</w:t>
            </w:r>
          </w:p>
          <w:p w:rsidR="00AD5ABB" w:rsidRPr="002459BB" w:rsidRDefault="00AD5ABB" w:rsidP="00201A24">
            <w:pPr>
              <w:kinsoku w:val="0"/>
              <w:overflowPunct w:val="0"/>
              <w:autoSpaceDE w:val="0"/>
              <w:spacing w:line="260" w:lineRule="exact"/>
              <w:rPr>
                <w:rFonts w:ascii="Times New Roman" w:eastAsia="標楷體" w:hAnsi="Times New Roman"/>
              </w:rPr>
            </w:pPr>
            <w:r w:rsidRPr="002459BB">
              <w:rPr>
                <w:rFonts w:ascii="Times New Roman" w:eastAsia="標楷體" w:hAnsi="Times New Roman"/>
              </w:rPr>
              <w:t>Acute Bronchitis</w:t>
            </w:r>
          </w:p>
          <w:p w:rsidR="00AD5ABB" w:rsidRPr="002459BB" w:rsidRDefault="00AD5ABB" w:rsidP="00201A24">
            <w:pPr>
              <w:kinsoku w:val="0"/>
              <w:overflowPunct w:val="0"/>
              <w:autoSpaceDE w:val="0"/>
              <w:spacing w:line="260" w:lineRule="exact"/>
              <w:rPr>
                <w:rFonts w:ascii="Times New Roman" w:eastAsia="標楷體" w:hAnsi="Times New Roman"/>
              </w:rPr>
            </w:pPr>
            <w:r w:rsidRPr="002459BB">
              <w:rPr>
                <w:rFonts w:ascii="Times New Roman" w:eastAsia="標楷體" w:hAnsi="Times New Roman"/>
              </w:rPr>
              <w:t>支氣管性肺炎</w:t>
            </w:r>
          </w:p>
          <w:p w:rsidR="00AD5ABB" w:rsidRPr="002459BB" w:rsidRDefault="00AD5ABB" w:rsidP="00201A24">
            <w:pPr>
              <w:pStyle w:val="a5"/>
              <w:kinsoku w:val="0"/>
              <w:overflowPunct w:val="0"/>
              <w:autoSpaceDE w:val="0"/>
              <w:spacing w:line="260" w:lineRule="exact"/>
              <w:rPr>
                <w:rFonts w:ascii="Times New Roman" w:eastAsia="標楷體" w:hAnsi="Times New Roman"/>
                <w:sz w:val="24"/>
              </w:rPr>
            </w:pPr>
            <w:r w:rsidRPr="002459BB">
              <w:rPr>
                <w:rFonts w:ascii="Times New Roman" w:eastAsia="標楷體" w:hAnsi="Times New Roman"/>
                <w:sz w:val="24"/>
              </w:rPr>
              <w:t>Bronchopneumonia, Organism Unspecified</w:t>
            </w:r>
          </w:p>
          <w:p w:rsidR="00AD5ABB" w:rsidRPr="002459BB" w:rsidRDefault="00AD5ABB" w:rsidP="00201A24">
            <w:pPr>
              <w:kinsoku w:val="0"/>
              <w:overflowPunct w:val="0"/>
              <w:autoSpaceDE w:val="0"/>
              <w:spacing w:line="260" w:lineRule="exact"/>
              <w:rPr>
                <w:rFonts w:ascii="Times New Roman" w:eastAsia="標楷體" w:hAnsi="Times New Roman"/>
              </w:rPr>
            </w:pPr>
          </w:p>
          <w:p w:rsidR="00AD5ABB" w:rsidRPr="002459BB" w:rsidRDefault="00AD5ABB" w:rsidP="00201A24">
            <w:pPr>
              <w:kinsoku w:val="0"/>
              <w:overflowPunct w:val="0"/>
              <w:autoSpaceDE w:val="0"/>
              <w:spacing w:line="260" w:lineRule="exact"/>
              <w:rPr>
                <w:rFonts w:ascii="Times New Roman" w:eastAsia="標楷體" w:hAnsi="Times New Roman"/>
              </w:rPr>
            </w:pPr>
            <w:r w:rsidRPr="002459BB">
              <w:rPr>
                <w:rFonts w:ascii="Times New Roman" w:eastAsia="標楷體" w:hAnsi="Times New Roman"/>
              </w:rPr>
              <w:t>急性上呼吸道感染</w:t>
            </w:r>
          </w:p>
          <w:p w:rsidR="00AD5ABB" w:rsidRPr="002459BB" w:rsidRDefault="00AD5ABB" w:rsidP="00201A24">
            <w:pPr>
              <w:kinsoku w:val="0"/>
              <w:overflowPunct w:val="0"/>
              <w:autoSpaceDE w:val="0"/>
              <w:spacing w:line="260" w:lineRule="exact"/>
              <w:rPr>
                <w:rFonts w:ascii="Times New Roman" w:eastAsia="標楷體" w:hAnsi="Times New Roman"/>
              </w:rPr>
            </w:pPr>
            <w:r w:rsidRPr="002459BB">
              <w:rPr>
                <w:rFonts w:ascii="Times New Roman" w:eastAsia="標楷體" w:hAnsi="Times New Roman"/>
              </w:rPr>
              <w:t>Acute Upper Respiratory Infection</w:t>
            </w:r>
          </w:p>
        </w:tc>
        <w:tc>
          <w:tcPr>
            <w:tcW w:w="4306" w:type="dxa"/>
          </w:tcPr>
          <w:p w:rsidR="00AD5ABB" w:rsidRPr="002459BB" w:rsidRDefault="00AD5ABB" w:rsidP="00201A24">
            <w:pPr>
              <w:kinsoku w:val="0"/>
              <w:overflowPunct w:val="0"/>
              <w:autoSpaceDE w:val="0"/>
              <w:spacing w:line="260" w:lineRule="exact"/>
              <w:rPr>
                <w:rFonts w:ascii="Times New Roman" w:eastAsia="標楷體" w:hAnsi="Times New Roman"/>
              </w:rPr>
            </w:pPr>
            <w:r w:rsidRPr="002459BB">
              <w:rPr>
                <w:rFonts w:ascii="Times New Roman" w:eastAsia="標楷體" w:hAnsi="Times New Roman"/>
              </w:rPr>
              <w:t>一、成人：</w:t>
            </w:r>
          </w:p>
          <w:p w:rsidR="00AD5ABB" w:rsidRPr="002459BB" w:rsidRDefault="00AD5ABB" w:rsidP="00201A24">
            <w:pPr>
              <w:kinsoku w:val="0"/>
              <w:overflowPunct w:val="0"/>
              <w:autoSpaceDE w:val="0"/>
              <w:spacing w:line="260" w:lineRule="exact"/>
              <w:ind w:leftChars="70" w:left="168"/>
              <w:rPr>
                <w:rFonts w:ascii="Times New Roman" w:eastAsia="標楷體" w:hAnsi="Times New Roman"/>
              </w:rPr>
            </w:pPr>
            <w:r w:rsidRPr="002459BB">
              <w:rPr>
                <w:rFonts w:ascii="Times New Roman" w:eastAsia="標楷體" w:hAnsi="Times New Roman"/>
              </w:rPr>
              <w:t></w:t>
            </w:r>
            <w:r w:rsidRPr="002459BB">
              <w:rPr>
                <w:rFonts w:ascii="Times New Roman" w:eastAsia="標楷體" w:hAnsi="Times New Roman"/>
              </w:rPr>
              <w:t>發燒超過三天以上</w:t>
            </w:r>
          </w:p>
          <w:p w:rsidR="00AD5ABB" w:rsidRPr="002459BB" w:rsidRDefault="00AD5ABB" w:rsidP="00201A24">
            <w:pPr>
              <w:kinsoku w:val="0"/>
              <w:overflowPunct w:val="0"/>
              <w:autoSpaceDE w:val="0"/>
              <w:spacing w:line="260" w:lineRule="exact"/>
              <w:ind w:leftChars="70" w:left="168"/>
              <w:rPr>
                <w:rFonts w:ascii="Times New Roman" w:eastAsia="標楷體" w:hAnsi="Times New Roman"/>
              </w:rPr>
            </w:pPr>
            <w:r w:rsidRPr="002459BB">
              <w:rPr>
                <w:rFonts w:ascii="Times New Roman" w:eastAsia="標楷體" w:hAnsi="Times New Roman"/>
              </w:rPr>
              <w:t></w:t>
            </w:r>
            <w:r w:rsidRPr="002459BB">
              <w:rPr>
                <w:rFonts w:ascii="Times New Roman" w:eastAsia="標楷體" w:hAnsi="Times New Roman"/>
              </w:rPr>
              <w:t>白血球＞</w:t>
            </w:r>
            <w:r w:rsidRPr="002459BB">
              <w:rPr>
                <w:rFonts w:ascii="Times New Roman" w:eastAsia="標楷體" w:hAnsi="Times New Roman"/>
              </w:rPr>
              <w:t>10000(Seg&gt;80</w:t>
            </w:r>
            <w:r w:rsidRPr="002459BB">
              <w:rPr>
                <w:rFonts w:ascii="Times New Roman" w:eastAsia="標楷體" w:hAnsi="Times New Roman"/>
              </w:rPr>
              <w:t>％</w:t>
            </w:r>
            <w:r w:rsidRPr="002459BB">
              <w:rPr>
                <w:rFonts w:ascii="Times New Roman" w:eastAsia="標楷體" w:hAnsi="Times New Roman"/>
              </w:rPr>
              <w:t xml:space="preserve"> or Ban&gt;5</w:t>
            </w:r>
            <w:r w:rsidRPr="002459BB">
              <w:rPr>
                <w:rFonts w:ascii="Times New Roman" w:eastAsia="標楷體" w:hAnsi="Times New Roman"/>
              </w:rPr>
              <w:t>％</w:t>
            </w:r>
            <w:r w:rsidRPr="002459BB">
              <w:rPr>
                <w:rFonts w:ascii="Times New Roman" w:eastAsia="標楷體" w:hAnsi="Times New Roman"/>
              </w:rPr>
              <w:t>)</w:t>
            </w:r>
          </w:p>
          <w:p w:rsidR="00AD5ABB" w:rsidRPr="002459BB" w:rsidRDefault="00AD5ABB" w:rsidP="00201A24">
            <w:pPr>
              <w:kinsoku w:val="0"/>
              <w:overflowPunct w:val="0"/>
              <w:autoSpaceDE w:val="0"/>
              <w:spacing w:line="260" w:lineRule="exact"/>
              <w:rPr>
                <w:rFonts w:ascii="Times New Roman" w:eastAsia="標楷體" w:hAnsi="Times New Roman"/>
              </w:rPr>
            </w:pPr>
            <w:r w:rsidRPr="002459BB">
              <w:rPr>
                <w:rFonts w:ascii="Times New Roman" w:eastAsia="標楷體" w:hAnsi="Times New Roman"/>
              </w:rPr>
              <w:t>二、小兒：</w:t>
            </w:r>
          </w:p>
          <w:p w:rsidR="00AD5ABB" w:rsidRPr="002459BB" w:rsidRDefault="00AD5ABB" w:rsidP="00201A24">
            <w:pPr>
              <w:kinsoku w:val="0"/>
              <w:overflowPunct w:val="0"/>
              <w:autoSpaceDE w:val="0"/>
              <w:spacing w:before="240" w:line="260" w:lineRule="exact"/>
              <w:ind w:leftChars="70" w:left="420" w:hangingChars="105" w:hanging="252"/>
              <w:rPr>
                <w:rFonts w:ascii="Times New Roman" w:eastAsia="標楷體" w:hAnsi="Times New Roman"/>
              </w:rPr>
            </w:pPr>
            <w:r w:rsidRPr="002459BB">
              <w:rPr>
                <w:rFonts w:ascii="Times New Roman" w:eastAsia="標楷體" w:hAnsi="Times New Roman"/>
              </w:rPr>
              <w:sym w:font="Wingdings" w:char="F081"/>
            </w:r>
            <w:r w:rsidRPr="002459BB">
              <w:rPr>
                <w:rFonts w:ascii="Times New Roman" w:eastAsia="標楷體" w:hAnsi="Times New Roman"/>
              </w:rPr>
              <w:t>新生兒及早產兒間歇性發燒活動力欠佳，且白血球數約</w:t>
            </w:r>
            <w:r w:rsidRPr="002459BB">
              <w:rPr>
                <w:rFonts w:ascii="Times New Roman" w:eastAsia="標楷體" w:hAnsi="Times New Roman"/>
              </w:rPr>
              <w:t>20,000</w:t>
            </w:r>
            <w:r w:rsidRPr="002459BB">
              <w:rPr>
                <w:rFonts w:ascii="Times New Roman" w:eastAsia="標楷體" w:hAnsi="Times New Roman"/>
              </w:rPr>
              <w:t>以上或</w:t>
            </w:r>
            <w:r w:rsidRPr="002459BB">
              <w:rPr>
                <w:rFonts w:ascii="Times New Roman" w:eastAsia="標楷體" w:hAnsi="Times New Roman"/>
              </w:rPr>
              <w:t>6,000</w:t>
            </w:r>
            <w:r w:rsidRPr="002459BB">
              <w:rPr>
                <w:rFonts w:ascii="Times New Roman" w:eastAsia="標楷體" w:hAnsi="Times New Roman"/>
              </w:rPr>
              <w:t>以下</w:t>
            </w:r>
          </w:p>
          <w:p w:rsidR="00AD5ABB" w:rsidRPr="002459BB" w:rsidRDefault="00AD5ABB" w:rsidP="00201A24">
            <w:pPr>
              <w:kinsoku w:val="0"/>
              <w:overflowPunct w:val="0"/>
              <w:autoSpaceDE w:val="0"/>
              <w:spacing w:line="260" w:lineRule="exact"/>
              <w:ind w:leftChars="70" w:left="420" w:hangingChars="105" w:hanging="252"/>
              <w:rPr>
                <w:rFonts w:ascii="Times New Roman" w:eastAsia="標楷體" w:hAnsi="Times New Roman"/>
              </w:rPr>
            </w:pPr>
            <w:r w:rsidRPr="002459BB">
              <w:rPr>
                <w:rFonts w:ascii="Times New Roman" w:eastAsia="標楷體" w:hAnsi="Times New Roman"/>
              </w:rPr>
              <w:sym w:font="Wingdings" w:char="F082"/>
            </w:r>
            <w:r w:rsidRPr="002459BB">
              <w:rPr>
                <w:rFonts w:ascii="Times New Roman" w:eastAsia="標楷體" w:hAnsi="Times New Roman"/>
              </w:rPr>
              <w:t>嬰幼兒間歇性發燒</w:t>
            </w:r>
            <w:r w:rsidRPr="002459BB">
              <w:rPr>
                <w:rFonts w:ascii="Times New Roman" w:eastAsia="標楷體" w:hAnsi="Times New Roman"/>
              </w:rPr>
              <w:t>3</w:t>
            </w:r>
            <w:r w:rsidRPr="002459BB">
              <w:rPr>
                <w:rFonts w:ascii="Times New Roman" w:eastAsia="標楷體" w:hAnsi="Times New Roman"/>
              </w:rPr>
              <w:t>天以上且活動力欠佳</w:t>
            </w:r>
          </w:p>
          <w:p w:rsidR="00AD5ABB" w:rsidRPr="002459BB" w:rsidRDefault="00AD5ABB" w:rsidP="00201A24">
            <w:pPr>
              <w:kinsoku w:val="0"/>
              <w:overflowPunct w:val="0"/>
              <w:autoSpaceDE w:val="0"/>
              <w:spacing w:line="260" w:lineRule="exact"/>
              <w:ind w:leftChars="70" w:left="420" w:hangingChars="105" w:hanging="252"/>
              <w:rPr>
                <w:rFonts w:ascii="Times New Roman" w:eastAsia="標楷體" w:hAnsi="Times New Roman"/>
              </w:rPr>
            </w:pPr>
            <w:r w:rsidRPr="002459BB">
              <w:rPr>
                <w:rFonts w:ascii="Times New Roman" w:eastAsia="標楷體" w:hAnsi="Times New Roman"/>
              </w:rPr>
              <w:sym w:font="Wingdings" w:char="F083"/>
            </w:r>
            <w:r w:rsidRPr="002459BB">
              <w:rPr>
                <w:rFonts w:ascii="Times New Roman" w:eastAsia="標楷體" w:hAnsi="Times New Roman"/>
              </w:rPr>
              <w:t>反覆發燒、發冷合併呼吸急促或四肢發紫等，而查不出原因或有敗血症可能性者</w:t>
            </w:r>
          </w:p>
          <w:p w:rsidR="00AD5ABB" w:rsidRPr="002459BB" w:rsidRDefault="00AD5ABB" w:rsidP="00201A24">
            <w:pPr>
              <w:kinsoku w:val="0"/>
              <w:overflowPunct w:val="0"/>
              <w:autoSpaceDE w:val="0"/>
              <w:spacing w:line="260" w:lineRule="exact"/>
              <w:ind w:leftChars="70" w:left="420" w:hangingChars="105" w:hanging="252"/>
              <w:rPr>
                <w:rFonts w:ascii="Times New Roman" w:eastAsia="標楷體" w:hAnsi="Times New Roman"/>
              </w:rPr>
            </w:pPr>
            <w:r w:rsidRPr="002459BB">
              <w:rPr>
                <w:rFonts w:ascii="Times New Roman" w:eastAsia="標楷體" w:hAnsi="Times New Roman"/>
              </w:rPr>
              <w:sym w:font="Wingdings" w:char="F084"/>
            </w:r>
            <w:r w:rsidRPr="002459BB">
              <w:rPr>
                <w:rFonts w:ascii="Times New Roman" w:eastAsia="標楷體" w:hAnsi="Times New Roman"/>
              </w:rPr>
              <w:t>發燒及中性白血球數降到</w:t>
            </w:r>
            <w:r w:rsidRPr="002459BB">
              <w:rPr>
                <w:rFonts w:ascii="Times New Roman" w:eastAsia="標楷體" w:hAnsi="Times New Roman"/>
              </w:rPr>
              <w:t>1,000/mm</w:t>
            </w:r>
            <w:r w:rsidRPr="002459BB">
              <w:rPr>
                <w:rFonts w:ascii="Times New Roman" w:eastAsia="標楷體" w:hAnsi="Times New Roman"/>
              </w:rPr>
              <w:t>，或血小板</w:t>
            </w:r>
            <w:r w:rsidRPr="002459BB">
              <w:rPr>
                <w:rFonts w:ascii="Times New Roman" w:eastAsia="標楷體" w:hAnsi="Times New Roman"/>
              </w:rPr>
              <w:t>70,000/mm</w:t>
            </w:r>
            <w:r w:rsidRPr="002459BB">
              <w:rPr>
                <w:rFonts w:ascii="Times New Roman" w:eastAsia="標楷體" w:hAnsi="Times New Roman"/>
              </w:rPr>
              <w:t>以下，或有其他免疫障礙</w:t>
            </w:r>
          </w:p>
          <w:p w:rsidR="00AD5ABB" w:rsidRPr="002459BB" w:rsidRDefault="00AD5ABB" w:rsidP="00201A24">
            <w:pPr>
              <w:kinsoku w:val="0"/>
              <w:overflowPunct w:val="0"/>
              <w:autoSpaceDE w:val="0"/>
              <w:spacing w:line="260" w:lineRule="exact"/>
              <w:ind w:leftChars="70" w:left="420" w:hangingChars="105" w:hanging="252"/>
              <w:rPr>
                <w:rFonts w:ascii="Times New Roman" w:eastAsia="標楷體" w:hAnsi="Times New Roman"/>
              </w:rPr>
            </w:pPr>
            <w:r w:rsidRPr="002459BB">
              <w:rPr>
                <w:rFonts w:ascii="Times New Roman" w:eastAsia="標楷體" w:hAnsi="Times New Roman"/>
              </w:rPr>
              <w:sym w:font="Wingdings" w:char="F085"/>
            </w:r>
            <w:r w:rsidRPr="002459BB">
              <w:rPr>
                <w:rFonts w:ascii="Times New Roman" w:eastAsia="標楷體" w:hAnsi="Times New Roman"/>
              </w:rPr>
              <w:t>併發痙攣或意識不正常，但未能證實有中樞神經系統感染者</w:t>
            </w:r>
          </w:p>
          <w:p w:rsidR="00AD5ABB" w:rsidRPr="002459BB" w:rsidRDefault="00AD5ABB" w:rsidP="00201A24">
            <w:pPr>
              <w:kinsoku w:val="0"/>
              <w:overflowPunct w:val="0"/>
              <w:autoSpaceDE w:val="0"/>
              <w:spacing w:line="260" w:lineRule="exact"/>
              <w:ind w:leftChars="70" w:left="420" w:hangingChars="105" w:hanging="252"/>
              <w:rPr>
                <w:rFonts w:ascii="Times New Roman" w:eastAsia="標楷體" w:hAnsi="Times New Roman"/>
              </w:rPr>
            </w:pPr>
            <w:r w:rsidRPr="002459BB">
              <w:rPr>
                <w:rFonts w:ascii="Times New Roman" w:eastAsia="標楷體" w:hAnsi="Times New Roman"/>
              </w:rPr>
              <w:sym w:font="Wingdings" w:char="F086"/>
            </w:r>
            <w:r w:rsidRPr="002459BB">
              <w:rPr>
                <w:rFonts w:ascii="Times New Roman" w:eastAsia="標楷體" w:hAnsi="Times New Roman"/>
              </w:rPr>
              <w:t>營養不良，癌症或其他嚴重慢性病者</w:t>
            </w:r>
          </w:p>
        </w:tc>
      </w:tr>
      <w:tr w:rsidR="003D24F4" w:rsidRPr="002459BB" w:rsidTr="00201A24">
        <w:trPr>
          <w:jc w:val="center"/>
        </w:trPr>
        <w:tc>
          <w:tcPr>
            <w:tcW w:w="676" w:type="dxa"/>
            <w:vMerge/>
          </w:tcPr>
          <w:p w:rsidR="00AD5ABB" w:rsidRPr="002459BB" w:rsidRDefault="00AD5ABB" w:rsidP="00201A24">
            <w:pPr>
              <w:spacing w:line="260" w:lineRule="exact"/>
              <w:jc w:val="center"/>
              <w:rPr>
                <w:rFonts w:ascii="Times New Roman" w:eastAsia="標楷體" w:hAnsi="Times New Roman"/>
              </w:rPr>
            </w:pPr>
          </w:p>
        </w:tc>
        <w:tc>
          <w:tcPr>
            <w:tcW w:w="1016" w:type="dxa"/>
          </w:tcPr>
          <w:p w:rsidR="00AD5ABB" w:rsidRPr="002459BB" w:rsidRDefault="00AD5ABB" w:rsidP="00201A24">
            <w:pPr>
              <w:spacing w:line="260" w:lineRule="exact"/>
              <w:jc w:val="center"/>
              <w:rPr>
                <w:rFonts w:ascii="Times New Roman" w:eastAsia="標楷體" w:hAnsi="Times New Roman"/>
              </w:rPr>
            </w:pPr>
            <w:r w:rsidRPr="002459BB">
              <w:rPr>
                <w:rFonts w:ascii="Times New Roman" w:eastAsia="標楷體" w:hAnsi="Times New Roman"/>
              </w:rPr>
              <w:t>493</w:t>
            </w:r>
          </w:p>
        </w:tc>
        <w:tc>
          <w:tcPr>
            <w:tcW w:w="2163" w:type="dxa"/>
          </w:tcPr>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J45</w:t>
            </w:r>
          </w:p>
        </w:tc>
        <w:tc>
          <w:tcPr>
            <w:tcW w:w="2715" w:type="dxa"/>
          </w:tcPr>
          <w:p w:rsidR="00AD5ABB" w:rsidRPr="002459BB" w:rsidRDefault="00AD5ABB" w:rsidP="00201A24">
            <w:pPr>
              <w:kinsoku w:val="0"/>
              <w:overflowPunct w:val="0"/>
              <w:autoSpaceDE w:val="0"/>
              <w:spacing w:line="260" w:lineRule="exact"/>
              <w:rPr>
                <w:rFonts w:ascii="Times New Roman" w:eastAsia="標楷體" w:hAnsi="Times New Roman"/>
              </w:rPr>
            </w:pPr>
            <w:r w:rsidRPr="002459BB">
              <w:rPr>
                <w:rFonts w:ascii="Times New Roman" w:eastAsia="標楷體" w:hAnsi="Times New Roman"/>
              </w:rPr>
              <w:t>氣喘</w:t>
            </w:r>
            <w:r w:rsidRPr="002459BB">
              <w:rPr>
                <w:rFonts w:ascii="Times New Roman" w:eastAsia="標楷體" w:hAnsi="Times New Roman"/>
              </w:rPr>
              <w:t>Astahma</w:t>
            </w:r>
          </w:p>
        </w:tc>
        <w:tc>
          <w:tcPr>
            <w:tcW w:w="4306" w:type="dxa"/>
          </w:tcPr>
          <w:p w:rsidR="00AD5ABB" w:rsidRPr="002459BB" w:rsidRDefault="00AD5ABB" w:rsidP="00201A24">
            <w:pPr>
              <w:kinsoku w:val="0"/>
              <w:overflowPunct w:val="0"/>
              <w:autoSpaceDE w:val="0"/>
              <w:spacing w:line="260" w:lineRule="exact"/>
              <w:rPr>
                <w:rFonts w:ascii="Times New Roman" w:eastAsia="標楷體" w:hAnsi="Times New Roman"/>
                <w:szCs w:val="22"/>
              </w:rPr>
            </w:pPr>
            <w:r w:rsidRPr="002459BB">
              <w:rPr>
                <w:rFonts w:ascii="Times New Roman" w:eastAsia="標楷體" w:hAnsi="Times New Roman"/>
              </w:rPr>
              <w:t>一</w:t>
            </w:r>
            <w:r w:rsidRPr="002459BB">
              <w:rPr>
                <w:rFonts w:ascii="Times New Roman" w:eastAsia="標楷體" w:hAnsi="Times New Roman"/>
                <w:szCs w:val="22"/>
              </w:rPr>
              <w:t>、急性發作：</w:t>
            </w:r>
          </w:p>
          <w:p w:rsidR="00AD5ABB" w:rsidRPr="002459BB" w:rsidRDefault="00AD5ABB" w:rsidP="00201A24">
            <w:pPr>
              <w:kinsoku w:val="0"/>
              <w:overflowPunct w:val="0"/>
              <w:autoSpaceDE w:val="0"/>
              <w:spacing w:line="260" w:lineRule="exact"/>
              <w:ind w:leftChars="70" w:left="420" w:hangingChars="105" w:hanging="252"/>
              <w:rPr>
                <w:rFonts w:ascii="Times New Roman" w:eastAsia="標楷體" w:hAnsi="Times New Roman"/>
              </w:rPr>
            </w:pPr>
            <w:r w:rsidRPr="002459BB">
              <w:rPr>
                <w:rFonts w:ascii="Times New Roman" w:eastAsia="標楷體" w:hAnsi="Times New Roman"/>
              </w:rPr>
              <w:sym w:font="Wingdings" w:char="F081"/>
            </w:r>
            <w:r w:rsidRPr="002459BB">
              <w:rPr>
                <w:rFonts w:ascii="Times New Roman" w:eastAsia="標楷體" w:hAnsi="Times New Roman"/>
              </w:rPr>
              <w:t>嘴唇及指趾發紫</w:t>
            </w:r>
          </w:p>
          <w:p w:rsidR="00AD5ABB" w:rsidRPr="002459BB" w:rsidRDefault="00AD5ABB" w:rsidP="00201A24">
            <w:pPr>
              <w:kinsoku w:val="0"/>
              <w:overflowPunct w:val="0"/>
              <w:autoSpaceDE w:val="0"/>
              <w:spacing w:line="260" w:lineRule="exact"/>
              <w:ind w:leftChars="70" w:left="420" w:hangingChars="105" w:hanging="252"/>
              <w:rPr>
                <w:rFonts w:ascii="Times New Roman" w:eastAsia="標楷體" w:hAnsi="Times New Roman"/>
              </w:rPr>
            </w:pPr>
            <w:r w:rsidRPr="002459BB">
              <w:rPr>
                <w:rFonts w:ascii="Times New Roman" w:eastAsia="標楷體" w:hAnsi="Times New Roman"/>
              </w:rPr>
              <w:sym w:font="Wingdings" w:char="F082"/>
            </w:r>
            <w:r w:rsidRPr="002459BB">
              <w:rPr>
                <w:rFonts w:ascii="Times New Roman" w:eastAsia="標楷體" w:hAnsi="Times New Roman"/>
              </w:rPr>
              <w:t>精神或意識障礙</w:t>
            </w:r>
          </w:p>
          <w:p w:rsidR="00AD5ABB" w:rsidRPr="002459BB" w:rsidRDefault="00AD5ABB" w:rsidP="00201A24">
            <w:pPr>
              <w:kinsoku w:val="0"/>
              <w:overflowPunct w:val="0"/>
              <w:autoSpaceDE w:val="0"/>
              <w:spacing w:line="260" w:lineRule="exact"/>
              <w:ind w:leftChars="70" w:left="420" w:hangingChars="105" w:hanging="252"/>
              <w:rPr>
                <w:rFonts w:ascii="Times New Roman" w:eastAsia="標楷體" w:hAnsi="Times New Roman"/>
              </w:rPr>
            </w:pPr>
            <w:r w:rsidRPr="002459BB">
              <w:rPr>
                <w:rFonts w:ascii="Times New Roman" w:eastAsia="標楷體" w:hAnsi="Times New Roman"/>
              </w:rPr>
              <w:sym w:font="Wingdings" w:char="F083"/>
            </w:r>
            <w:r w:rsidRPr="002459BB">
              <w:rPr>
                <w:rFonts w:ascii="Times New Roman" w:eastAsia="標楷體" w:hAnsi="Times New Roman"/>
              </w:rPr>
              <w:t>肺功能降低至原最佳數值之</w:t>
            </w:r>
            <w:r w:rsidRPr="002459BB">
              <w:rPr>
                <w:rFonts w:ascii="Times New Roman" w:eastAsia="標楷體" w:hAnsi="Times New Roman"/>
              </w:rPr>
              <w:t>70</w:t>
            </w:r>
            <w:r w:rsidRPr="002459BB">
              <w:rPr>
                <w:rFonts w:ascii="Times New Roman" w:eastAsia="標楷體" w:hAnsi="Times New Roman"/>
              </w:rPr>
              <w:t>％以下</w:t>
            </w:r>
          </w:p>
          <w:p w:rsidR="00AD5ABB" w:rsidRPr="002459BB" w:rsidRDefault="00AD5ABB" w:rsidP="00201A24">
            <w:pPr>
              <w:kinsoku w:val="0"/>
              <w:overflowPunct w:val="0"/>
              <w:autoSpaceDE w:val="0"/>
              <w:spacing w:line="260" w:lineRule="exact"/>
              <w:ind w:leftChars="70" w:left="420" w:hangingChars="105" w:hanging="252"/>
              <w:rPr>
                <w:rFonts w:ascii="Times New Roman" w:eastAsia="標楷體" w:hAnsi="Times New Roman"/>
              </w:rPr>
            </w:pPr>
            <w:r w:rsidRPr="002459BB">
              <w:rPr>
                <w:rFonts w:ascii="Times New Roman" w:eastAsia="標楷體" w:hAnsi="Times New Roman"/>
              </w:rPr>
              <w:sym w:font="Wingdings" w:char="F084"/>
            </w:r>
            <w:r w:rsidRPr="002459BB">
              <w:rPr>
                <w:rFonts w:ascii="Times New Roman" w:eastAsia="標楷體" w:hAnsi="Times New Roman"/>
              </w:rPr>
              <w:t>動脈血氧在</w:t>
            </w:r>
            <w:r w:rsidRPr="002459BB">
              <w:rPr>
                <w:rFonts w:ascii="Times New Roman" w:eastAsia="標楷體" w:hAnsi="Times New Roman"/>
              </w:rPr>
              <w:t>70 Torr</w:t>
            </w:r>
            <w:r w:rsidRPr="002459BB">
              <w:rPr>
                <w:rFonts w:ascii="Times New Roman" w:eastAsia="標楷體" w:hAnsi="Times New Roman"/>
              </w:rPr>
              <w:t>以下，二氧化碳在</w:t>
            </w:r>
            <w:r w:rsidRPr="002459BB">
              <w:rPr>
                <w:rFonts w:ascii="Times New Roman" w:eastAsia="標楷體" w:hAnsi="Times New Roman"/>
              </w:rPr>
              <w:t>40 Torr</w:t>
            </w:r>
            <w:r w:rsidRPr="002459BB">
              <w:rPr>
                <w:rFonts w:ascii="Times New Roman" w:eastAsia="標楷體" w:hAnsi="Times New Roman"/>
              </w:rPr>
              <w:t>以上</w:t>
            </w:r>
          </w:p>
          <w:p w:rsidR="00AD5ABB" w:rsidRPr="002459BB" w:rsidRDefault="00AD5ABB" w:rsidP="00201A24">
            <w:pPr>
              <w:kinsoku w:val="0"/>
              <w:overflowPunct w:val="0"/>
              <w:autoSpaceDE w:val="0"/>
              <w:spacing w:line="260" w:lineRule="exact"/>
              <w:ind w:leftChars="70" w:left="420" w:hangingChars="105" w:hanging="252"/>
              <w:rPr>
                <w:rFonts w:ascii="Times New Roman" w:eastAsia="標楷體" w:hAnsi="Times New Roman"/>
              </w:rPr>
            </w:pPr>
            <w:r w:rsidRPr="002459BB">
              <w:rPr>
                <w:rFonts w:ascii="Times New Roman" w:eastAsia="標楷體" w:hAnsi="Times New Roman"/>
              </w:rPr>
              <w:sym w:font="Wingdings" w:char="F085"/>
            </w:r>
            <w:r w:rsidRPr="002459BB">
              <w:rPr>
                <w:rFonts w:ascii="Times New Roman" w:eastAsia="標楷體" w:hAnsi="Times New Roman"/>
              </w:rPr>
              <w:t>呼吸困難，對氣管擴張劑或藥物治療之反應不佳者或有氣喘重積狀態</w:t>
            </w:r>
          </w:p>
          <w:p w:rsidR="00AD5ABB" w:rsidRPr="002459BB" w:rsidRDefault="00AD5ABB" w:rsidP="00201A24">
            <w:pPr>
              <w:kinsoku w:val="0"/>
              <w:overflowPunct w:val="0"/>
              <w:autoSpaceDE w:val="0"/>
              <w:spacing w:line="260" w:lineRule="exact"/>
              <w:ind w:leftChars="70" w:left="420" w:hangingChars="105" w:hanging="252"/>
              <w:rPr>
                <w:rFonts w:ascii="Times New Roman" w:eastAsia="標楷體" w:hAnsi="Times New Roman"/>
              </w:rPr>
            </w:pPr>
            <w:r w:rsidRPr="002459BB">
              <w:rPr>
                <w:rFonts w:ascii="Times New Roman" w:eastAsia="標楷體" w:hAnsi="Times New Roman"/>
              </w:rPr>
              <w:sym w:font="Wingdings" w:char="F086"/>
            </w:r>
            <w:r w:rsidRPr="002459BB">
              <w:rPr>
                <w:rFonts w:ascii="Times New Roman" w:eastAsia="標楷體" w:hAnsi="Times New Roman"/>
              </w:rPr>
              <w:t>併發高燒查不出原因者</w:t>
            </w:r>
          </w:p>
          <w:p w:rsidR="00AD5ABB" w:rsidRPr="002459BB" w:rsidRDefault="00AD5ABB" w:rsidP="00201A24">
            <w:pPr>
              <w:kinsoku w:val="0"/>
              <w:overflowPunct w:val="0"/>
              <w:autoSpaceDE w:val="0"/>
              <w:spacing w:line="260" w:lineRule="exact"/>
              <w:ind w:leftChars="70" w:left="420" w:hangingChars="105" w:hanging="252"/>
              <w:rPr>
                <w:rFonts w:ascii="Times New Roman" w:eastAsia="標楷體" w:hAnsi="Times New Roman"/>
              </w:rPr>
            </w:pPr>
            <w:r w:rsidRPr="002459BB">
              <w:rPr>
                <w:rFonts w:ascii="Times New Roman" w:eastAsia="標楷體" w:hAnsi="Times New Roman"/>
              </w:rPr>
              <w:sym w:font="Wingdings 2" w:char="F070"/>
            </w:r>
            <w:r w:rsidRPr="002459BB">
              <w:rPr>
                <w:rFonts w:ascii="Times New Roman" w:eastAsia="標楷體" w:hAnsi="Times New Roman"/>
              </w:rPr>
              <w:t>併發肺炎</w:t>
            </w:r>
          </w:p>
          <w:p w:rsidR="00AD5ABB" w:rsidRPr="002459BB" w:rsidRDefault="00AD5ABB" w:rsidP="00201A24">
            <w:pPr>
              <w:kinsoku w:val="0"/>
              <w:overflowPunct w:val="0"/>
              <w:autoSpaceDE w:val="0"/>
              <w:spacing w:line="260" w:lineRule="exact"/>
              <w:rPr>
                <w:rFonts w:ascii="Times New Roman" w:eastAsia="標楷體" w:hAnsi="Times New Roman"/>
              </w:rPr>
            </w:pPr>
            <w:r w:rsidRPr="002459BB">
              <w:rPr>
                <w:rFonts w:ascii="Times New Roman" w:eastAsia="標楷體" w:hAnsi="Times New Roman"/>
              </w:rPr>
              <w:t>二</w:t>
            </w:r>
            <w:r w:rsidRPr="002459BB">
              <w:rPr>
                <w:rFonts w:ascii="Times New Roman" w:eastAsia="標楷體" w:hAnsi="Times New Roman"/>
                <w:szCs w:val="22"/>
              </w:rPr>
              <w:t>、慢性發作</w:t>
            </w:r>
          </w:p>
          <w:p w:rsidR="00AD5ABB" w:rsidRPr="002459BB" w:rsidRDefault="00AD5ABB" w:rsidP="00201A24">
            <w:pPr>
              <w:kinsoku w:val="0"/>
              <w:overflowPunct w:val="0"/>
              <w:autoSpaceDE w:val="0"/>
              <w:spacing w:line="260" w:lineRule="exact"/>
              <w:ind w:leftChars="70" w:left="420" w:hangingChars="105" w:hanging="252"/>
              <w:rPr>
                <w:rFonts w:ascii="Times New Roman" w:eastAsia="標楷體" w:hAnsi="Times New Roman"/>
              </w:rPr>
            </w:pPr>
            <w:r w:rsidRPr="002459BB">
              <w:rPr>
                <w:rFonts w:ascii="Times New Roman" w:eastAsia="標楷體" w:hAnsi="Times New Roman"/>
              </w:rPr>
              <w:sym w:font="Wingdings" w:char="F081"/>
            </w:r>
            <w:r w:rsidRPr="002459BB">
              <w:rPr>
                <w:rFonts w:ascii="Times New Roman" w:eastAsia="標楷體" w:hAnsi="Times New Roman"/>
              </w:rPr>
              <w:t>藥物治療仍無法讓病人進行日常生活</w:t>
            </w:r>
          </w:p>
          <w:p w:rsidR="00AD5ABB" w:rsidRPr="002459BB" w:rsidRDefault="00AD5ABB" w:rsidP="00201A24">
            <w:pPr>
              <w:kinsoku w:val="0"/>
              <w:overflowPunct w:val="0"/>
              <w:autoSpaceDE w:val="0"/>
              <w:spacing w:line="260" w:lineRule="exact"/>
              <w:ind w:leftChars="70" w:left="420" w:hangingChars="105" w:hanging="252"/>
              <w:rPr>
                <w:rFonts w:ascii="Times New Roman" w:eastAsia="標楷體" w:hAnsi="Times New Roman"/>
              </w:rPr>
            </w:pPr>
            <w:r w:rsidRPr="002459BB">
              <w:rPr>
                <w:rFonts w:ascii="Times New Roman" w:eastAsia="標楷體" w:hAnsi="Times New Roman"/>
              </w:rPr>
              <w:sym w:font="Wingdings" w:char="F082"/>
            </w:r>
            <w:r w:rsidRPr="002459BB">
              <w:rPr>
                <w:rFonts w:ascii="Times New Roman" w:eastAsia="標楷體" w:hAnsi="Times New Roman"/>
              </w:rPr>
              <w:t>日夜肺功能之相差在</w:t>
            </w:r>
            <w:r w:rsidRPr="002459BB">
              <w:rPr>
                <w:rFonts w:ascii="Times New Roman" w:eastAsia="標楷體" w:hAnsi="Times New Roman"/>
              </w:rPr>
              <w:t>30</w:t>
            </w:r>
            <w:r w:rsidRPr="002459BB">
              <w:rPr>
                <w:rFonts w:ascii="Times New Roman" w:eastAsia="標楷體" w:hAnsi="Times New Roman"/>
              </w:rPr>
              <w:t>％以上</w:t>
            </w:r>
          </w:p>
          <w:p w:rsidR="00AD5ABB" w:rsidRPr="002459BB" w:rsidRDefault="00AD5ABB" w:rsidP="00201A24">
            <w:pPr>
              <w:kinsoku w:val="0"/>
              <w:overflowPunct w:val="0"/>
              <w:autoSpaceDE w:val="0"/>
              <w:spacing w:line="260" w:lineRule="exact"/>
              <w:ind w:leftChars="70" w:left="420" w:hangingChars="105" w:hanging="252"/>
              <w:rPr>
                <w:rFonts w:ascii="Times New Roman" w:eastAsia="標楷體" w:hAnsi="Times New Roman"/>
              </w:rPr>
            </w:pPr>
            <w:r w:rsidRPr="002459BB">
              <w:rPr>
                <w:rFonts w:ascii="Times New Roman" w:eastAsia="標楷體" w:hAnsi="Times New Roman"/>
              </w:rPr>
              <w:sym w:font="Wingdings" w:char="F083"/>
            </w:r>
            <w:r w:rsidRPr="002459BB">
              <w:rPr>
                <w:rFonts w:ascii="Times New Roman" w:eastAsia="標楷體" w:hAnsi="Times New Roman"/>
              </w:rPr>
              <w:t>有嚴重之先天性心臟病</w:t>
            </w:r>
            <w:r w:rsidRPr="002459BB">
              <w:rPr>
                <w:rFonts w:ascii="Times New Roman" w:eastAsia="標楷體" w:hAnsi="Times New Roman"/>
                <w:szCs w:val="22"/>
              </w:rPr>
              <w:t>、風濕性心臟病、或慢性肺病者</w:t>
            </w:r>
          </w:p>
          <w:p w:rsidR="00AD5ABB" w:rsidRPr="002459BB" w:rsidRDefault="00AD5ABB" w:rsidP="00201A24">
            <w:pPr>
              <w:kinsoku w:val="0"/>
              <w:overflowPunct w:val="0"/>
              <w:autoSpaceDE w:val="0"/>
              <w:spacing w:line="260" w:lineRule="exact"/>
              <w:ind w:leftChars="70" w:left="420" w:hangingChars="105" w:hanging="252"/>
              <w:rPr>
                <w:rFonts w:ascii="Times New Roman" w:eastAsia="標楷體" w:hAnsi="Times New Roman"/>
              </w:rPr>
            </w:pPr>
            <w:r w:rsidRPr="002459BB">
              <w:rPr>
                <w:rFonts w:ascii="Times New Roman" w:eastAsia="標楷體" w:hAnsi="Times New Roman"/>
              </w:rPr>
              <w:sym w:font="Wingdings" w:char="F084"/>
            </w:r>
            <w:r w:rsidRPr="002459BB">
              <w:rPr>
                <w:rFonts w:ascii="Times New Roman" w:eastAsia="標楷體" w:hAnsi="Times New Roman"/>
              </w:rPr>
              <w:t>營養不良或其他嚴重慢性病者</w:t>
            </w:r>
          </w:p>
        </w:tc>
      </w:tr>
      <w:tr w:rsidR="003D24F4" w:rsidRPr="002459BB" w:rsidTr="00201A24">
        <w:trPr>
          <w:jc w:val="center"/>
        </w:trPr>
        <w:tc>
          <w:tcPr>
            <w:tcW w:w="676" w:type="dxa"/>
            <w:vMerge/>
          </w:tcPr>
          <w:p w:rsidR="00AD5ABB" w:rsidRPr="002459BB" w:rsidRDefault="00AD5ABB" w:rsidP="00201A24">
            <w:pPr>
              <w:spacing w:line="260" w:lineRule="exact"/>
              <w:jc w:val="center"/>
              <w:rPr>
                <w:rFonts w:ascii="Times New Roman" w:eastAsia="標楷體" w:hAnsi="Times New Roman"/>
              </w:rPr>
            </w:pPr>
          </w:p>
        </w:tc>
        <w:tc>
          <w:tcPr>
            <w:tcW w:w="1016" w:type="dxa"/>
          </w:tcPr>
          <w:p w:rsidR="00AD5ABB" w:rsidRPr="002459BB" w:rsidRDefault="00AD5ABB" w:rsidP="00201A24">
            <w:pPr>
              <w:spacing w:line="260" w:lineRule="exact"/>
              <w:jc w:val="center"/>
              <w:rPr>
                <w:rFonts w:ascii="Times New Roman" w:eastAsia="標楷體" w:hAnsi="Times New Roman"/>
              </w:rPr>
            </w:pPr>
            <w:r w:rsidRPr="002459BB">
              <w:rPr>
                <w:rFonts w:ascii="Times New Roman" w:eastAsia="標楷體" w:hAnsi="Times New Roman"/>
              </w:rPr>
              <w:t>491</w:t>
            </w:r>
          </w:p>
        </w:tc>
        <w:tc>
          <w:tcPr>
            <w:tcW w:w="2163" w:type="dxa"/>
          </w:tcPr>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J41-J42</w:t>
            </w:r>
          </w:p>
          <w:p w:rsidR="00AD5ABB" w:rsidRPr="002459BB" w:rsidRDefault="00AD5ABB" w:rsidP="00201A24">
            <w:pPr>
              <w:spacing w:line="280" w:lineRule="exact"/>
              <w:ind w:leftChars="212" w:left="509"/>
              <w:rPr>
                <w:rFonts w:ascii="Times New Roman" w:eastAsia="標楷體" w:hAnsi="Times New Roman"/>
                <w:u w:val="single"/>
              </w:rPr>
            </w:pPr>
            <w:r w:rsidRPr="002459BB">
              <w:rPr>
                <w:rFonts w:ascii="Times New Roman" w:eastAsia="標楷體" w:hAnsi="Times New Roman"/>
              </w:rPr>
              <w:t>J44</w:t>
            </w:r>
          </w:p>
        </w:tc>
        <w:tc>
          <w:tcPr>
            <w:tcW w:w="2715" w:type="dxa"/>
          </w:tcPr>
          <w:p w:rsidR="00AD5ABB" w:rsidRPr="002459BB" w:rsidRDefault="00AD5ABB" w:rsidP="00201A24">
            <w:pPr>
              <w:kinsoku w:val="0"/>
              <w:overflowPunct w:val="0"/>
              <w:autoSpaceDE w:val="0"/>
              <w:spacing w:line="260" w:lineRule="exact"/>
              <w:rPr>
                <w:rFonts w:ascii="Times New Roman" w:eastAsia="標楷體" w:hAnsi="Times New Roman"/>
              </w:rPr>
            </w:pPr>
            <w:r w:rsidRPr="002459BB">
              <w:rPr>
                <w:rFonts w:ascii="Times New Roman" w:eastAsia="標楷體" w:hAnsi="Times New Roman"/>
              </w:rPr>
              <w:t>慢性支氣管炎</w:t>
            </w:r>
          </w:p>
          <w:p w:rsidR="00AD5ABB" w:rsidRPr="002459BB" w:rsidRDefault="00AD5ABB" w:rsidP="00201A24">
            <w:pPr>
              <w:kinsoku w:val="0"/>
              <w:overflowPunct w:val="0"/>
              <w:autoSpaceDE w:val="0"/>
              <w:spacing w:line="260" w:lineRule="exact"/>
              <w:rPr>
                <w:rFonts w:ascii="Times New Roman" w:eastAsia="標楷體" w:hAnsi="Times New Roman"/>
              </w:rPr>
            </w:pPr>
            <w:r w:rsidRPr="002459BB">
              <w:rPr>
                <w:rFonts w:ascii="Times New Roman" w:eastAsia="標楷體" w:hAnsi="Times New Roman"/>
              </w:rPr>
              <w:t>Chronic Bronchitis</w:t>
            </w:r>
          </w:p>
        </w:tc>
        <w:tc>
          <w:tcPr>
            <w:tcW w:w="4306" w:type="dxa"/>
          </w:tcPr>
          <w:p w:rsidR="00AD5ABB" w:rsidRPr="002459BB" w:rsidRDefault="00AD5ABB" w:rsidP="00201A24">
            <w:pPr>
              <w:kinsoku w:val="0"/>
              <w:overflowPunct w:val="0"/>
              <w:autoSpaceDE w:val="0"/>
              <w:spacing w:line="260" w:lineRule="exact"/>
              <w:rPr>
                <w:rFonts w:ascii="Times New Roman" w:eastAsia="標楷體" w:hAnsi="Times New Roman"/>
              </w:rPr>
            </w:pPr>
            <w:r w:rsidRPr="002459BB">
              <w:rPr>
                <w:rFonts w:ascii="Times New Roman" w:eastAsia="標楷體" w:hAnsi="Times New Roman"/>
              </w:rPr>
              <w:sym w:font="Wingdings" w:char="F081"/>
            </w:r>
            <w:r w:rsidRPr="002459BB">
              <w:rPr>
                <w:rFonts w:ascii="Times New Roman" w:eastAsia="標楷體" w:hAnsi="Times New Roman"/>
              </w:rPr>
              <w:t>有呼吸困難</w:t>
            </w:r>
            <w:r w:rsidRPr="002459BB">
              <w:rPr>
                <w:rFonts w:ascii="Times New Roman" w:eastAsia="標楷體" w:hAnsi="Times New Roman"/>
                <w:szCs w:val="22"/>
              </w:rPr>
              <w:t>、或意識不清現象</w:t>
            </w:r>
          </w:p>
          <w:p w:rsidR="00AD5ABB" w:rsidRPr="002459BB" w:rsidRDefault="00AD5ABB" w:rsidP="00201A24">
            <w:pPr>
              <w:kinsoku w:val="0"/>
              <w:overflowPunct w:val="0"/>
              <w:autoSpaceDE w:val="0"/>
              <w:spacing w:line="260" w:lineRule="exact"/>
              <w:rPr>
                <w:rFonts w:ascii="Times New Roman" w:eastAsia="標楷體" w:hAnsi="Times New Roman"/>
              </w:rPr>
            </w:pPr>
            <w:r w:rsidRPr="002459BB">
              <w:rPr>
                <w:rFonts w:ascii="Times New Roman" w:eastAsia="標楷體" w:hAnsi="Times New Roman"/>
              </w:rPr>
              <w:sym w:font="Wingdings" w:char="F082"/>
            </w:r>
            <w:r w:rsidRPr="002459BB">
              <w:rPr>
                <w:rFonts w:ascii="Times New Roman" w:eastAsia="標楷體" w:hAnsi="Times New Roman"/>
              </w:rPr>
              <w:t>有缺氧</w:t>
            </w:r>
            <w:r w:rsidRPr="002459BB">
              <w:rPr>
                <w:rFonts w:ascii="Times New Roman" w:eastAsia="標楷體" w:hAnsi="Times New Roman"/>
              </w:rPr>
              <w:t>(PaO</w:t>
            </w:r>
            <w:r w:rsidRPr="002459BB">
              <w:rPr>
                <w:rFonts w:ascii="Times New Roman" w:eastAsia="標楷體" w:hAnsi="Times New Roman"/>
                <w:vertAlign w:val="subscript"/>
              </w:rPr>
              <w:t>2</w:t>
            </w:r>
            <w:r w:rsidRPr="002459BB">
              <w:rPr>
                <w:rFonts w:ascii="Times New Roman" w:eastAsia="標楷體" w:hAnsi="Times New Roman"/>
              </w:rPr>
              <w:t>&lt;60)</w:t>
            </w:r>
            <w:r w:rsidRPr="002459BB">
              <w:rPr>
                <w:rFonts w:ascii="Times New Roman" w:eastAsia="標楷體" w:hAnsi="Times New Roman"/>
                <w:szCs w:val="22"/>
              </w:rPr>
              <w:t>、或呼吸次數</w:t>
            </w:r>
            <w:r w:rsidRPr="002459BB">
              <w:rPr>
                <w:rFonts w:ascii="Times New Roman" w:eastAsia="標楷體" w:hAnsi="Times New Roman"/>
                <w:szCs w:val="22"/>
              </w:rPr>
              <w:t>&gt;30</w:t>
            </w:r>
            <w:r w:rsidRPr="002459BB">
              <w:rPr>
                <w:rFonts w:ascii="Times New Roman" w:eastAsia="標楷體" w:hAnsi="Times New Roman"/>
                <w:szCs w:val="22"/>
              </w:rPr>
              <w:t>次</w:t>
            </w:r>
            <w:r w:rsidRPr="002459BB">
              <w:rPr>
                <w:rFonts w:ascii="Times New Roman" w:eastAsia="標楷體" w:hAnsi="Times New Roman"/>
                <w:szCs w:val="22"/>
              </w:rPr>
              <w:t>/min</w:t>
            </w:r>
          </w:p>
          <w:p w:rsidR="00AD5ABB" w:rsidRPr="002459BB" w:rsidRDefault="00AD5ABB" w:rsidP="00201A24">
            <w:pPr>
              <w:kinsoku w:val="0"/>
              <w:overflowPunct w:val="0"/>
              <w:autoSpaceDE w:val="0"/>
              <w:spacing w:line="260" w:lineRule="exact"/>
              <w:rPr>
                <w:rFonts w:ascii="Times New Roman" w:eastAsia="標楷體" w:hAnsi="Times New Roman"/>
              </w:rPr>
            </w:pPr>
            <w:r w:rsidRPr="002459BB">
              <w:rPr>
                <w:rFonts w:ascii="Times New Roman" w:eastAsia="標楷體" w:hAnsi="Times New Roman"/>
              </w:rPr>
              <w:sym w:font="Wingdings" w:char="F083"/>
            </w:r>
            <w:r w:rsidRPr="002459BB">
              <w:rPr>
                <w:rFonts w:ascii="Times New Roman" w:eastAsia="標楷體" w:hAnsi="Times New Roman"/>
              </w:rPr>
              <w:t>併發細菌感染者</w:t>
            </w:r>
          </w:p>
          <w:p w:rsidR="00AD5ABB" w:rsidRPr="002459BB" w:rsidRDefault="00AD5ABB" w:rsidP="00201A24">
            <w:pPr>
              <w:kinsoku w:val="0"/>
              <w:overflowPunct w:val="0"/>
              <w:autoSpaceDE w:val="0"/>
              <w:spacing w:line="260" w:lineRule="exact"/>
              <w:rPr>
                <w:rFonts w:ascii="Times New Roman" w:eastAsia="標楷體" w:hAnsi="Times New Roman"/>
              </w:rPr>
            </w:pPr>
          </w:p>
          <w:p w:rsidR="00AD5ABB" w:rsidRPr="002459BB" w:rsidRDefault="00AD5ABB" w:rsidP="00201A24">
            <w:pPr>
              <w:kinsoku w:val="0"/>
              <w:overflowPunct w:val="0"/>
              <w:autoSpaceDE w:val="0"/>
              <w:spacing w:line="260" w:lineRule="exact"/>
              <w:rPr>
                <w:rFonts w:ascii="Times New Roman" w:eastAsia="標楷體" w:hAnsi="Times New Roman"/>
              </w:rPr>
            </w:pPr>
          </w:p>
        </w:tc>
      </w:tr>
      <w:tr w:rsidR="003D24F4" w:rsidRPr="002459BB" w:rsidTr="00201A24">
        <w:trPr>
          <w:jc w:val="center"/>
        </w:trPr>
        <w:tc>
          <w:tcPr>
            <w:tcW w:w="676" w:type="dxa"/>
          </w:tcPr>
          <w:p w:rsidR="00AD5ABB" w:rsidRPr="002459BB" w:rsidRDefault="00AD5ABB" w:rsidP="00201A24">
            <w:pPr>
              <w:spacing w:line="260" w:lineRule="exact"/>
              <w:jc w:val="center"/>
              <w:rPr>
                <w:rFonts w:ascii="Times New Roman" w:eastAsia="標楷體" w:hAnsi="Times New Roman"/>
              </w:rPr>
            </w:pPr>
            <w:r w:rsidRPr="002459BB">
              <w:rPr>
                <w:rFonts w:ascii="Times New Roman" w:eastAsia="標楷體" w:hAnsi="Times New Roman"/>
              </w:rPr>
              <w:lastRenderedPageBreak/>
              <w:t>02</w:t>
            </w:r>
          </w:p>
        </w:tc>
        <w:tc>
          <w:tcPr>
            <w:tcW w:w="1016" w:type="dxa"/>
          </w:tcPr>
          <w:p w:rsidR="00AD5ABB" w:rsidRPr="002459BB" w:rsidRDefault="00AD5ABB" w:rsidP="00201A24">
            <w:pPr>
              <w:spacing w:line="260" w:lineRule="exact"/>
              <w:jc w:val="center"/>
              <w:rPr>
                <w:rFonts w:ascii="Times New Roman" w:eastAsia="標楷體" w:hAnsi="Times New Roman"/>
              </w:rPr>
            </w:pPr>
            <w:r w:rsidRPr="002459BB">
              <w:rPr>
                <w:rFonts w:ascii="Times New Roman" w:eastAsia="標楷體" w:hAnsi="Times New Roman"/>
              </w:rPr>
              <w:t>592</w:t>
            </w:r>
          </w:p>
        </w:tc>
        <w:tc>
          <w:tcPr>
            <w:tcW w:w="2163" w:type="dxa"/>
          </w:tcPr>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N20</w:t>
            </w:r>
          </w:p>
          <w:p w:rsidR="00AD5ABB" w:rsidRPr="002459BB" w:rsidRDefault="00AD5ABB" w:rsidP="00201A24">
            <w:pPr>
              <w:spacing w:line="280" w:lineRule="exact"/>
              <w:ind w:leftChars="212" w:left="509"/>
              <w:rPr>
                <w:rFonts w:ascii="Times New Roman" w:eastAsia="標楷體" w:hAnsi="Times New Roman"/>
                <w:u w:val="single"/>
              </w:rPr>
            </w:pPr>
            <w:r w:rsidRPr="002459BB">
              <w:rPr>
                <w:rFonts w:ascii="Times New Roman" w:eastAsia="標楷體" w:hAnsi="Times New Roman"/>
              </w:rPr>
              <w:t>N22</w:t>
            </w:r>
          </w:p>
        </w:tc>
        <w:tc>
          <w:tcPr>
            <w:tcW w:w="2715" w:type="dxa"/>
          </w:tcPr>
          <w:p w:rsidR="00AD5ABB" w:rsidRPr="002459BB" w:rsidRDefault="00AD5ABB" w:rsidP="00201A24">
            <w:pPr>
              <w:kinsoku w:val="0"/>
              <w:overflowPunct w:val="0"/>
              <w:autoSpaceDE w:val="0"/>
              <w:spacing w:line="260" w:lineRule="exact"/>
              <w:rPr>
                <w:rFonts w:ascii="Times New Roman" w:eastAsia="標楷體" w:hAnsi="Times New Roman"/>
              </w:rPr>
            </w:pPr>
            <w:r w:rsidRPr="002459BB">
              <w:rPr>
                <w:rFonts w:ascii="Times New Roman" w:eastAsia="標楷體" w:hAnsi="Times New Roman"/>
              </w:rPr>
              <w:t xml:space="preserve">腎結石　</w:t>
            </w:r>
            <w:r w:rsidRPr="002459BB">
              <w:rPr>
                <w:rFonts w:ascii="Times New Roman" w:eastAsia="標楷體" w:hAnsi="Times New Roman"/>
              </w:rPr>
              <w:t>Renal Satone</w:t>
            </w:r>
          </w:p>
          <w:p w:rsidR="00AD5ABB" w:rsidRPr="002459BB" w:rsidRDefault="00AD5ABB" w:rsidP="00201A24">
            <w:pPr>
              <w:kinsoku w:val="0"/>
              <w:overflowPunct w:val="0"/>
              <w:autoSpaceDE w:val="0"/>
              <w:spacing w:line="260" w:lineRule="exact"/>
              <w:rPr>
                <w:rFonts w:ascii="Times New Roman" w:eastAsia="標楷體" w:hAnsi="Times New Roman"/>
              </w:rPr>
            </w:pPr>
            <w:r w:rsidRPr="002459BB">
              <w:rPr>
                <w:rFonts w:ascii="Times New Roman" w:eastAsia="標楷體" w:hAnsi="Times New Roman"/>
              </w:rPr>
              <w:t>輸尿管結石</w:t>
            </w:r>
            <w:r w:rsidRPr="002459BB">
              <w:rPr>
                <w:rFonts w:ascii="Times New Roman" w:eastAsia="標楷體" w:hAnsi="Times New Roman"/>
              </w:rPr>
              <w:t>Ureter Stone</w:t>
            </w:r>
          </w:p>
          <w:p w:rsidR="00AD5ABB" w:rsidRPr="002459BB" w:rsidRDefault="00AD5ABB" w:rsidP="00201A24">
            <w:pPr>
              <w:kinsoku w:val="0"/>
              <w:overflowPunct w:val="0"/>
              <w:autoSpaceDE w:val="0"/>
              <w:spacing w:line="260" w:lineRule="exact"/>
              <w:rPr>
                <w:rFonts w:ascii="Times New Roman" w:eastAsia="標楷體" w:hAnsi="Times New Roman"/>
              </w:rPr>
            </w:pPr>
            <w:r w:rsidRPr="002459BB">
              <w:rPr>
                <w:rFonts w:ascii="Times New Roman" w:eastAsia="標楷體" w:hAnsi="Times New Roman"/>
              </w:rPr>
              <w:t>(include stone street after ESWL)</w:t>
            </w:r>
          </w:p>
        </w:tc>
        <w:tc>
          <w:tcPr>
            <w:tcW w:w="4306" w:type="dxa"/>
          </w:tcPr>
          <w:p w:rsidR="00AD5ABB" w:rsidRPr="002459BB" w:rsidRDefault="00AD5ABB" w:rsidP="00201A24">
            <w:pPr>
              <w:kinsoku w:val="0"/>
              <w:overflowPunct w:val="0"/>
              <w:autoSpaceDE w:val="0"/>
              <w:spacing w:line="260" w:lineRule="exact"/>
              <w:ind w:left="240" w:hangingChars="100" w:hanging="240"/>
              <w:rPr>
                <w:rFonts w:ascii="Times New Roman" w:eastAsia="標楷體" w:hAnsi="Times New Roman"/>
              </w:rPr>
            </w:pPr>
            <w:r w:rsidRPr="002459BB">
              <w:rPr>
                <w:rFonts w:ascii="Times New Roman" w:eastAsia="標楷體" w:hAnsi="Times New Roman"/>
              </w:rPr>
              <w:sym w:font="Wingdings" w:char="F081"/>
            </w:r>
            <w:r w:rsidRPr="002459BB">
              <w:rPr>
                <w:rFonts w:ascii="Times New Roman" w:eastAsia="標楷體" w:hAnsi="Times New Roman"/>
              </w:rPr>
              <w:t>合併阻塞性腎病變</w:t>
            </w:r>
            <w:r w:rsidR="00C54EE9" w:rsidRPr="002459BB">
              <w:rPr>
                <w:rFonts w:ascii="Times New Roman" w:eastAsia="標楷體" w:hAnsi="Times New Roman"/>
              </w:rPr>
              <w:t>(</w:t>
            </w:r>
            <w:r w:rsidRPr="002459BB">
              <w:rPr>
                <w:rFonts w:ascii="Times New Roman" w:eastAsia="標楷體" w:hAnsi="Times New Roman"/>
              </w:rPr>
              <w:t>腎水腫或腎臟功能減退或電解質異常</w:t>
            </w:r>
            <w:r w:rsidR="00C54EE9" w:rsidRPr="002459BB">
              <w:rPr>
                <w:rFonts w:ascii="Times New Roman" w:eastAsia="標楷體" w:hAnsi="Times New Roman"/>
              </w:rPr>
              <w:t>)</w:t>
            </w:r>
          </w:p>
          <w:p w:rsidR="00AD5ABB" w:rsidRPr="002459BB" w:rsidRDefault="00AD5ABB" w:rsidP="00201A24">
            <w:pPr>
              <w:kinsoku w:val="0"/>
              <w:overflowPunct w:val="0"/>
              <w:autoSpaceDE w:val="0"/>
              <w:spacing w:line="260" w:lineRule="exact"/>
              <w:ind w:left="240" w:hangingChars="100" w:hanging="240"/>
              <w:rPr>
                <w:rFonts w:ascii="Times New Roman" w:eastAsia="標楷體" w:hAnsi="Times New Roman"/>
              </w:rPr>
            </w:pPr>
            <w:r w:rsidRPr="002459BB">
              <w:rPr>
                <w:rFonts w:ascii="Times New Roman" w:eastAsia="標楷體" w:hAnsi="Times New Roman"/>
              </w:rPr>
              <w:sym w:font="Wingdings" w:char="F082"/>
            </w:r>
            <w:r w:rsidRPr="002459BB">
              <w:rPr>
                <w:rFonts w:ascii="Times New Roman" w:eastAsia="標楷體" w:hAnsi="Times New Roman"/>
              </w:rPr>
              <w:t>合併有感染</w:t>
            </w:r>
          </w:p>
          <w:p w:rsidR="00AD5ABB" w:rsidRPr="002459BB" w:rsidRDefault="00AD5ABB" w:rsidP="00201A24">
            <w:pPr>
              <w:kinsoku w:val="0"/>
              <w:overflowPunct w:val="0"/>
              <w:autoSpaceDE w:val="0"/>
              <w:spacing w:line="260" w:lineRule="exact"/>
              <w:ind w:left="240" w:hangingChars="100" w:hanging="240"/>
              <w:rPr>
                <w:rFonts w:ascii="Times New Roman" w:eastAsia="標楷體" w:hAnsi="Times New Roman"/>
              </w:rPr>
            </w:pPr>
            <w:r w:rsidRPr="002459BB">
              <w:rPr>
                <w:rFonts w:ascii="Times New Roman" w:eastAsia="標楷體" w:hAnsi="Times New Roman"/>
              </w:rPr>
              <w:sym w:font="Wingdings" w:char="F083"/>
            </w:r>
            <w:r w:rsidRPr="002459BB">
              <w:rPr>
                <w:rFonts w:ascii="Times New Roman" w:eastAsia="標楷體" w:hAnsi="Times New Roman"/>
              </w:rPr>
              <w:t>合併有頑固性疼痛</w:t>
            </w:r>
          </w:p>
          <w:p w:rsidR="00AD5ABB" w:rsidRPr="002459BB" w:rsidRDefault="00AD5ABB" w:rsidP="00201A24">
            <w:pPr>
              <w:kinsoku w:val="0"/>
              <w:overflowPunct w:val="0"/>
              <w:autoSpaceDE w:val="0"/>
              <w:spacing w:line="260" w:lineRule="exact"/>
              <w:ind w:left="240" w:hangingChars="100" w:hanging="240"/>
              <w:rPr>
                <w:rFonts w:ascii="Times New Roman" w:eastAsia="標楷體" w:hAnsi="Times New Roman"/>
              </w:rPr>
            </w:pPr>
            <w:r w:rsidRPr="002459BB">
              <w:rPr>
                <w:rFonts w:ascii="Times New Roman" w:eastAsia="標楷體" w:hAnsi="Times New Roman"/>
              </w:rPr>
              <w:sym w:font="Wingdings" w:char="F084"/>
            </w:r>
            <w:r w:rsidRPr="002459BB">
              <w:rPr>
                <w:rFonts w:ascii="Times New Roman" w:eastAsia="標楷體" w:hAnsi="Times New Roman"/>
              </w:rPr>
              <w:t>腎結石如無水腫</w:t>
            </w:r>
          </w:p>
          <w:p w:rsidR="00AD5ABB" w:rsidRPr="002459BB" w:rsidRDefault="00AD5ABB" w:rsidP="00201A24">
            <w:pPr>
              <w:kinsoku w:val="0"/>
              <w:overflowPunct w:val="0"/>
              <w:autoSpaceDE w:val="0"/>
              <w:spacing w:line="260" w:lineRule="exact"/>
              <w:ind w:leftChars="86" w:left="446" w:hangingChars="100" w:hanging="240"/>
              <w:rPr>
                <w:rFonts w:ascii="Times New Roman" w:eastAsia="標楷體" w:hAnsi="Times New Roman"/>
              </w:rPr>
            </w:pPr>
            <w:r w:rsidRPr="002459BB">
              <w:rPr>
                <w:rFonts w:ascii="Times New Roman" w:eastAsia="標楷體" w:hAnsi="Times New Roman"/>
              </w:rPr>
              <w:t>a.</w:t>
            </w:r>
            <w:r w:rsidRPr="002459BB">
              <w:rPr>
                <w:rFonts w:ascii="Times New Roman" w:eastAsia="標楷體" w:hAnsi="Times New Roman"/>
              </w:rPr>
              <w:t>結石大小直徑大於等於</w:t>
            </w:r>
            <w:r w:rsidRPr="002459BB">
              <w:rPr>
                <w:rFonts w:ascii="Times New Roman" w:eastAsia="標楷體" w:hAnsi="Times New Roman"/>
              </w:rPr>
              <w:t>0.5cm</w:t>
            </w:r>
          </w:p>
          <w:p w:rsidR="00AD5ABB" w:rsidRPr="002459BB" w:rsidRDefault="00AD5ABB" w:rsidP="00201A24">
            <w:pPr>
              <w:kinsoku w:val="0"/>
              <w:overflowPunct w:val="0"/>
              <w:autoSpaceDE w:val="0"/>
              <w:spacing w:line="260" w:lineRule="exact"/>
              <w:ind w:leftChars="86" w:left="446" w:hangingChars="100" w:hanging="240"/>
              <w:rPr>
                <w:rFonts w:ascii="Times New Roman" w:eastAsia="標楷體" w:hAnsi="Times New Roman"/>
              </w:rPr>
            </w:pPr>
            <w:r w:rsidRPr="002459BB">
              <w:rPr>
                <w:rFonts w:ascii="Times New Roman" w:eastAsia="標楷體" w:hAnsi="Times New Roman"/>
              </w:rPr>
              <w:t>b.</w:t>
            </w:r>
            <w:r w:rsidRPr="002459BB">
              <w:rPr>
                <w:rFonts w:ascii="Times New Roman" w:eastAsia="標楷體" w:hAnsi="Times New Roman"/>
              </w:rPr>
              <w:t>結石小於</w:t>
            </w:r>
            <w:r w:rsidRPr="002459BB">
              <w:rPr>
                <w:rFonts w:ascii="Times New Roman" w:eastAsia="標楷體" w:hAnsi="Times New Roman"/>
              </w:rPr>
              <w:t>0.5cm</w:t>
            </w:r>
            <w:r w:rsidRPr="002459BB">
              <w:rPr>
                <w:rFonts w:ascii="Times New Roman" w:eastAsia="標楷體" w:hAnsi="Times New Roman"/>
              </w:rPr>
              <w:t>，但位置</w:t>
            </w:r>
            <w:r w:rsidRPr="002459BB">
              <w:rPr>
                <w:rFonts w:ascii="Times New Roman" w:eastAsia="標楷體" w:hAnsi="Times New Roman"/>
                <w:szCs w:val="22"/>
              </w:rPr>
              <w:t>、型態於三個月內不可能排出</w:t>
            </w:r>
          </w:p>
          <w:p w:rsidR="00AD5ABB" w:rsidRPr="002459BB" w:rsidRDefault="00AD5ABB" w:rsidP="00201A24">
            <w:pPr>
              <w:kinsoku w:val="0"/>
              <w:overflowPunct w:val="0"/>
              <w:autoSpaceDE w:val="0"/>
              <w:spacing w:line="260" w:lineRule="exact"/>
              <w:ind w:left="240" w:hangingChars="100" w:hanging="240"/>
              <w:rPr>
                <w:rFonts w:ascii="Times New Roman" w:eastAsia="標楷體" w:hAnsi="Times New Roman"/>
              </w:rPr>
            </w:pPr>
            <w:r w:rsidRPr="002459BB">
              <w:rPr>
                <w:rFonts w:ascii="Times New Roman" w:eastAsia="標楷體" w:hAnsi="Times New Roman"/>
              </w:rPr>
              <w:sym w:font="Wingdings" w:char="F085"/>
            </w:r>
            <w:r w:rsidRPr="002459BB">
              <w:rPr>
                <w:rFonts w:ascii="Times New Roman" w:eastAsia="標楷體" w:hAnsi="Times New Roman"/>
              </w:rPr>
              <w:t>輸尿管結石如無水腫：</w:t>
            </w:r>
          </w:p>
          <w:p w:rsidR="00AD5ABB" w:rsidRPr="002459BB" w:rsidRDefault="00AD5ABB" w:rsidP="00201A24">
            <w:pPr>
              <w:kinsoku w:val="0"/>
              <w:overflowPunct w:val="0"/>
              <w:autoSpaceDE w:val="0"/>
              <w:spacing w:line="260" w:lineRule="exact"/>
              <w:ind w:leftChars="86" w:left="206"/>
              <w:rPr>
                <w:rFonts w:ascii="Times New Roman" w:eastAsia="標楷體" w:hAnsi="Times New Roman"/>
              </w:rPr>
            </w:pPr>
            <w:r w:rsidRPr="002459BB">
              <w:rPr>
                <w:rFonts w:ascii="Times New Roman" w:eastAsia="標楷體" w:hAnsi="Times New Roman"/>
              </w:rPr>
              <w:t>無論結石大小，在四週內於遠端輸尿管無結石移動跡象</w:t>
            </w:r>
          </w:p>
        </w:tc>
      </w:tr>
      <w:tr w:rsidR="003D24F4" w:rsidRPr="002459BB" w:rsidTr="00201A24">
        <w:trPr>
          <w:jc w:val="center"/>
        </w:trPr>
        <w:tc>
          <w:tcPr>
            <w:tcW w:w="676" w:type="dxa"/>
          </w:tcPr>
          <w:p w:rsidR="00AD5ABB" w:rsidRPr="002459BB" w:rsidRDefault="00AD5ABB" w:rsidP="00201A24">
            <w:pPr>
              <w:spacing w:line="280" w:lineRule="exact"/>
              <w:jc w:val="center"/>
              <w:rPr>
                <w:rFonts w:ascii="Times New Roman" w:eastAsia="標楷體" w:hAnsi="Times New Roman"/>
              </w:rPr>
            </w:pPr>
            <w:r w:rsidRPr="002459BB">
              <w:rPr>
                <w:rFonts w:ascii="Times New Roman" w:eastAsia="標楷體" w:hAnsi="Times New Roman"/>
              </w:rPr>
              <w:t>03</w:t>
            </w:r>
          </w:p>
        </w:tc>
        <w:tc>
          <w:tcPr>
            <w:tcW w:w="1016" w:type="dxa"/>
          </w:tcPr>
          <w:p w:rsidR="00AD5ABB" w:rsidRPr="002459BB" w:rsidRDefault="00AD5ABB" w:rsidP="00201A24">
            <w:pPr>
              <w:spacing w:line="280" w:lineRule="exact"/>
              <w:jc w:val="center"/>
              <w:rPr>
                <w:rFonts w:ascii="Times New Roman" w:eastAsia="標楷體" w:hAnsi="Times New Roman"/>
              </w:rPr>
            </w:pPr>
            <w:r w:rsidRPr="002459BB">
              <w:rPr>
                <w:rFonts w:ascii="Times New Roman" w:eastAsia="標楷體" w:hAnsi="Times New Roman"/>
              </w:rPr>
              <w:t>531</w:t>
            </w:r>
          </w:p>
          <w:p w:rsidR="00AD5ABB" w:rsidRPr="002459BB" w:rsidRDefault="00AD5ABB" w:rsidP="00201A24">
            <w:pPr>
              <w:spacing w:line="280" w:lineRule="exact"/>
              <w:jc w:val="center"/>
              <w:rPr>
                <w:rFonts w:ascii="Times New Roman" w:eastAsia="標楷體" w:hAnsi="Times New Roman"/>
              </w:rPr>
            </w:pPr>
            <w:r w:rsidRPr="002459BB">
              <w:rPr>
                <w:rFonts w:ascii="Times New Roman" w:eastAsia="標楷體" w:hAnsi="Times New Roman"/>
              </w:rPr>
              <w:t>532</w:t>
            </w:r>
          </w:p>
          <w:p w:rsidR="00AD5ABB" w:rsidRPr="002459BB" w:rsidRDefault="00AD5ABB" w:rsidP="00201A24">
            <w:pPr>
              <w:spacing w:line="280" w:lineRule="exact"/>
              <w:jc w:val="center"/>
              <w:rPr>
                <w:rFonts w:ascii="Times New Roman" w:eastAsia="標楷體" w:hAnsi="Times New Roman"/>
              </w:rPr>
            </w:pPr>
            <w:r w:rsidRPr="002459BB">
              <w:rPr>
                <w:rFonts w:ascii="Times New Roman" w:eastAsia="標楷體" w:hAnsi="Times New Roman"/>
              </w:rPr>
              <w:t>533</w:t>
            </w:r>
          </w:p>
          <w:p w:rsidR="00AD5ABB" w:rsidRPr="002459BB" w:rsidRDefault="00AD5ABB" w:rsidP="00201A24">
            <w:pPr>
              <w:spacing w:line="280" w:lineRule="exact"/>
              <w:jc w:val="center"/>
              <w:rPr>
                <w:rFonts w:ascii="Times New Roman" w:eastAsia="標楷體" w:hAnsi="Times New Roman"/>
              </w:rPr>
            </w:pPr>
            <w:r w:rsidRPr="002459BB">
              <w:rPr>
                <w:rFonts w:ascii="Times New Roman" w:eastAsia="標楷體" w:hAnsi="Times New Roman"/>
              </w:rPr>
              <w:t>535</w:t>
            </w:r>
          </w:p>
        </w:tc>
        <w:tc>
          <w:tcPr>
            <w:tcW w:w="2163" w:type="dxa"/>
          </w:tcPr>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K25</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K26</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K27</w:t>
            </w:r>
          </w:p>
          <w:p w:rsidR="00AD5ABB" w:rsidRPr="002459BB" w:rsidRDefault="00AD5ABB" w:rsidP="00201A24">
            <w:pPr>
              <w:spacing w:line="280" w:lineRule="exact"/>
              <w:ind w:leftChars="212" w:left="509"/>
              <w:rPr>
                <w:rFonts w:ascii="Times New Roman" w:eastAsia="標楷體" w:hAnsi="Times New Roman"/>
                <w:u w:val="single"/>
              </w:rPr>
            </w:pPr>
            <w:r w:rsidRPr="002459BB">
              <w:rPr>
                <w:rFonts w:ascii="Times New Roman" w:eastAsia="標楷體" w:hAnsi="Times New Roman"/>
              </w:rPr>
              <w:t>K29</w:t>
            </w:r>
          </w:p>
        </w:tc>
        <w:tc>
          <w:tcPr>
            <w:tcW w:w="2715" w:type="dxa"/>
          </w:tcPr>
          <w:p w:rsidR="00AD5ABB" w:rsidRPr="002459BB" w:rsidRDefault="00AD5ABB" w:rsidP="00201A24">
            <w:pPr>
              <w:kinsoku w:val="0"/>
              <w:overflowPunct w:val="0"/>
              <w:autoSpaceDE w:val="0"/>
              <w:spacing w:line="280" w:lineRule="exact"/>
              <w:rPr>
                <w:rFonts w:ascii="Times New Roman" w:eastAsia="標楷體" w:hAnsi="Times New Roman"/>
              </w:rPr>
            </w:pPr>
            <w:r w:rsidRPr="002459BB">
              <w:rPr>
                <w:rFonts w:ascii="Times New Roman" w:eastAsia="標楷體" w:hAnsi="Times New Roman"/>
              </w:rPr>
              <w:t>胃潰瘍</w:t>
            </w:r>
            <w:r w:rsidRPr="002459BB">
              <w:rPr>
                <w:rFonts w:ascii="Times New Roman" w:eastAsia="標楷體" w:hAnsi="Times New Roman"/>
              </w:rPr>
              <w:t xml:space="preserve"> Gastric Ulcer</w:t>
            </w:r>
          </w:p>
          <w:p w:rsidR="00AD5ABB" w:rsidRPr="002459BB" w:rsidRDefault="00AD5ABB" w:rsidP="00201A24">
            <w:pPr>
              <w:kinsoku w:val="0"/>
              <w:overflowPunct w:val="0"/>
              <w:autoSpaceDE w:val="0"/>
              <w:spacing w:line="280" w:lineRule="exact"/>
              <w:rPr>
                <w:rFonts w:ascii="Times New Roman" w:eastAsia="標楷體" w:hAnsi="Times New Roman"/>
              </w:rPr>
            </w:pPr>
            <w:r w:rsidRPr="002459BB">
              <w:rPr>
                <w:rFonts w:ascii="Times New Roman" w:eastAsia="標楷體" w:hAnsi="Times New Roman"/>
              </w:rPr>
              <w:t>十二指腸潰瘍</w:t>
            </w:r>
            <w:r w:rsidRPr="002459BB">
              <w:rPr>
                <w:rFonts w:ascii="Times New Roman" w:eastAsia="標楷體" w:hAnsi="Times New Roman"/>
              </w:rPr>
              <w:t xml:space="preserve"> </w:t>
            </w:r>
            <w:r w:rsidRPr="002459BB">
              <w:rPr>
                <w:rFonts w:ascii="Times New Roman" w:eastAsia="標楷體" w:hAnsi="Times New Roman"/>
                <w:spacing w:val="-12"/>
              </w:rPr>
              <w:t>Duodenal Ulcer</w:t>
            </w:r>
          </w:p>
          <w:p w:rsidR="00AD5ABB" w:rsidRPr="002459BB" w:rsidRDefault="00AD5ABB" w:rsidP="00201A24">
            <w:pPr>
              <w:kinsoku w:val="0"/>
              <w:overflowPunct w:val="0"/>
              <w:autoSpaceDE w:val="0"/>
              <w:spacing w:line="280" w:lineRule="exact"/>
              <w:rPr>
                <w:rFonts w:ascii="Times New Roman" w:eastAsia="標楷體" w:hAnsi="Times New Roman"/>
              </w:rPr>
            </w:pPr>
            <w:r w:rsidRPr="002459BB">
              <w:rPr>
                <w:rFonts w:ascii="Times New Roman" w:eastAsia="標楷體" w:hAnsi="Times New Roman"/>
              </w:rPr>
              <w:t>消化性潰瘍</w:t>
            </w:r>
            <w:r w:rsidRPr="002459BB">
              <w:rPr>
                <w:rFonts w:ascii="Times New Roman" w:eastAsia="標楷體" w:hAnsi="Times New Roman"/>
              </w:rPr>
              <w:t xml:space="preserve"> Peptic Ulcer</w:t>
            </w:r>
          </w:p>
          <w:p w:rsidR="00AD5ABB" w:rsidRPr="002459BB" w:rsidRDefault="00AD5ABB" w:rsidP="00201A24">
            <w:pPr>
              <w:kinsoku w:val="0"/>
              <w:overflowPunct w:val="0"/>
              <w:autoSpaceDE w:val="0"/>
              <w:spacing w:line="280" w:lineRule="exact"/>
              <w:rPr>
                <w:rFonts w:ascii="Times New Roman" w:eastAsia="標楷體" w:hAnsi="Times New Roman"/>
              </w:rPr>
            </w:pPr>
            <w:r w:rsidRPr="002459BB">
              <w:rPr>
                <w:rFonts w:ascii="Times New Roman" w:eastAsia="標楷體" w:hAnsi="Times New Roman"/>
              </w:rPr>
              <w:t>胃炎及十二指腸炎</w:t>
            </w:r>
          </w:p>
          <w:p w:rsidR="00AD5ABB" w:rsidRPr="002459BB" w:rsidRDefault="00AD5ABB" w:rsidP="00201A24">
            <w:pPr>
              <w:kinsoku w:val="0"/>
              <w:overflowPunct w:val="0"/>
              <w:autoSpaceDE w:val="0"/>
              <w:spacing w:line="280" w:lineRule="exact"/>
              <w:rPr>
                <w:rFonts w:ascii="Times New Roman" w:eastAsia="標楷體" w:hAnsi="Times New Roman"/>
              </w:rPr>
            </w:pPr>
            <w:r w:rsidRPr="002459BB">
              <w:rPr>
                <w:rFonts w:ascii="Times New Roman" w:eastAsia="標楷體" w:hAnsi="Times New Roman"/>
              </w:rPr>
              <w:t>Gastritis and Duodenitis</w:t>
            </w:r>
          </w:p>
        </w:tc>
        <w:tc>
          <w:tcPr>
            <w:tcW w:w="4306" w:type="dxa"/>
          </w:tcPr>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1"/>
            </w:r>
            <w:r w:rsidRPr="002459BB">
              <w:rPr>
                <w:rFonts w:ascii="Times New Roman" w:eastAsia="標楷體" w:hAnsi="Times New Roman"/>
              </w:rPr>
              <w:t>發生出血或穿孔</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2"/>
            </w:r>
            <w:r w:rsidRPr="002459BB">
              <w:rPr>
                <w:rFonts w:ascii="Times New Roman" w:eastAsia="標楷體" w:hAnsi="Times New Roman"/>
              </w:rPr>
              <w:t>發生腸阻塞現象</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3"/>
            </w:r>
            <w:r w:rsidRPr="002459BB">
              <w:rPr>
                <w:rFonts w:ascii="Times New Roman" w:eastAsia="標楷體" w:hAnsi="Times New Roman"/>
              </w:rPr>
              <w:t>診斷有惡性傾向者：</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t>＊經內科適當治療八至十二週後，未能癒合之消化性潰瘍</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t>＊經放射線學或內視鏡檢查後發現消化性潰瘍有下列病徵者：</w:t>
            </w:r>
          </w:p>
          <w:p w:rsidR="00AD5ABB" w:rsidRPr="002459BB" w:rsidRDefault="00AD5ABB" w:rsidP="00201A24">
            <w:pPr>
              <w:kinsoku w:val="0"/>
              <w:overflowPunct w:val="0"/>
              <w:autoSpaceDE w:val="0"/>
              <w:spacing w:line="280" w:lineRule="exact"/>
              <w:ind w:leftChars="86" w:left="446" w:hangingChars="100" w:hanging="240"/>
              <w:rPr>
                <w:rFonts w:ascii="Times New Roman" w:eastAsia="標楷體" w:hAnsi="Times New Roman"/>
              </w:rPr>
            </w:pPr>
            <w:r w:rsidRPr="002459BB">
              <w:rPr>
                <w:rFonts w:ascii="Times New Roman" w:eastAsia="標楷體" w:hAnsi="Times New Roman"/>
              </w:rPr>
              <w:t>a.</w:t>
            </w:r>
            <w:r w:rsidRPr="002459BB">
              <w:rPr>
                <w:rFonts w:ascii="Times New Roman" w:eastAsia="標楷體" w:hAnsi="Times New Roman"/>
              </w:rPr>
              <w:t>潰瘍週圍之粘膜襞形成結節狀</w:t>
            </w:r>
            <w:r w:rsidRPr="002459BB">
              <w:rPr>
                <w:rFonts w:ascii="Times New Roman" w:eastAsia="標楷體" w:hAnsi="Times New Roman"/>
                <w:szCs w:val="22"/>
              </w:rPr>
              <w:t>、杵狀、融合、突然中斷。</w:t>
            </w:r>
          </w:p>
          <w:p w:rsidR="00AD5ABB" w:rsidRPr="002459BB" w:rsidRDefault="00AD5ABB" w:rsidP="00201A24">
            <w:pPr>
              <w:kinsoku w:val="0"/>
              <w:overflowPunct w:val="0"/>
              <w:autoSpaceDE w:val="0"/>
              <w:spacing w:line="280" w:lineRule="exact"/>
              <w:ind w:leftChars="86" w:left="446" w:hangingChars="100" w:hanging="240"/>
              <w:rPr>
                <w:rFonts w:ascii="Times New Roman" w:eastAsia="標楷體" w:hAnsi="Times New Roman"/>
              </w:rPr>
            </w:pPr>
            <w:r w:rsidRPr="002459BB">
              <w:rPr>
                <w:rFonts w:ascii="Times New Roman" w:eastAsia="標楷體" w:hAnsi="Times New Roman"/>
              </w:rPr>
              <w:t>b.</w:t>
            </w:r>
            <w:r w:rsidRPr="002459BB">
              <w:rPr>
                <w:rFonts w:ascii="Times New Roman" w:eastAsia="標楷體" w:hAnsi="Times New Roman"/>
              </w:rPr>
              <w:t>潰瘍邊緣隆起</w:t>
            </w:r>
            <w:r w:rsidRPr="002459BB">
              <w:rPr>
                <w:rFonts w:ascii="Times New Roman" w:eastAsia="標楷體" w:hAnsi="Times New Roman"/>
                <w:szCs w:val="22"/>
              </w:rPr>
              <w:t>、增厚、不規則或形成腫瘤。</w:t>
            </w:r>
          </w:p>
          <w:p w:rsidR="00AD5ABB" w:rsidRPr="002459BB" w:rsidRDefault="00AD5ABB" w:rsidP="00201A24">
            <w:pPr>
              <w:kinsoku w:val="0"/>
              <w:overflowPunct w:val="0"/>
              <w:autoSpaceDE w:val="0"/>
              <w:spacing w:line="280" w:lineRule="exact"/>
              <w:ind w:leftChars="86" w:left="446" w:hangingChars="100" w:hanging="240"/>
              <w:rPr>
                <w:rFonts w:ascii="Times New Roman" w:eastAsia="標楷體" w:hAnsi="Times New Roman"/>
              </w:rPr>
            </w:pPr>
            <w:r w:rsidRPr="002459BB">
              <w:rPr>
                <w:rFonts w:ascii="Times New Roman" w:eastAsia="標楷體" w:hAnsi="Times New Roman"/>
              </w:rPr>
              <w:t>c.</w:t>
            </w:r>
            <w:r w:rsidRPr="002459BB">
              <w:rPr>
                <w:rFonts w:ascii="Times New Roman" w:eastAsia="標楷體" w:hAnsi="Times New Roman"/>
              </w:rPr>
              <w:t>經組織細胞學診斷為胃粘膜異常發生或疑有惡性細胞者</w:t>
            </w:r>
            <w:r w:rsidRPr="002459BB">
              <w:rPr>
                <w:rFonts w:ascii="Times New Roman" w:eastAsia="標楷體" w:hAnsi="Times New Roman"/>
                <w:szCs w:val="22"/>
              </w:rPr>
              <w:t>。</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4"/>
            </w:r>
            <w:r w:rsidRPr="002459BB">
              <w:rPr>
                <w:rFonts w:ascii="Times New Roman" w:eastAsia="標楷體" w:hAnsi="Times New Roman"/>
              </w:rPr>
              <w:t>潰瘍頑固疼痛無法進食者</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5"/>
            </w:r>
            <w:r w:rsidRPr="002459BB">
              <w:rPr>
                <w:rFonts w:ascii="Times New Roman" w:eastAsia="標楷體" w:hAnsi="Times New Roman"/>
              </w:rPr>
              <w:t>潰瘍急性發作時持續噁吐無法進食者</w:t>
            </w:r>
          </w:p>
        </w:tc>
      </w:tr>
      <w:tr w:rsidR="003D24F4" w:rsidRPr="002459BB" w:rsidTr="00201A24">
        <w:trPr>
          <w:jc w:val="center"/>
        </w:trPr>
        <w:tc>
          <w:tcPr>
            <w:tcW w:w="676" w:type="dxa"/>
          </w:tcPr>
          <w:p w:rsidR="00AD5ABB" w:rsidRPr="002459BB" w:rsidRDefault="00AD5ABB" w:rsidP="00201A24">
            <w:pPr>
              <w:spacing w:line="280" w:lineRule="exact"/>
              <w:jc w:val="center"/>
              <w:rPr>
                <w:rFonts w:ascii="Times New Roman" w:eastAsia="標楷體" w:hAnsi="Times New Roman"/>
              </w:rPr>
            </w:pPr>
            <w:r w:rsidRPr="002459BB">
              <w:rPr>
                <w:rFonts w:ascii="Times New Roman" w:eastAsia="標楷體" w:hAnsi="Times New Roman"/>
              </w:rPr>
              <w:t>04</w:t>
            </w:r>
          </w:p>
        </w:tc>
        <w:tc>
          <w:tcPr>
            <w:tcW w:w="1016" w:type="dxa"/>
          </w:tcPr>
          <w:p w:rsidR="00AD5ABB" w:rsidRPr="002459BB" w:rsidRDefault="00AD5ABB" w:rsidP="00201A24">
            <w:pPr>
              <w:spacing w:line="280" w:lineRule="exact"/>
              <w:jc w:val="center"/>
              <w:rPr>
                <w:rFonts w:ascii="Times New Roman" w:eastAsia="標楷體" w:hAnsi="Times New Roman"/>
              </w:rPr>
            </w:pPr>
            <w:r w:rsidRPr="002459BB">
              <w:rPr>
                <w:rFonts w:ascii="Times New Roman" w:eastAsia="標楷體" w:hAnsi="Times New Roman"/>
              </w:rPr>
              <w:t>571</w:t>
            </w:r>
          </w:p>
        </w:tc>
        <w:tc>
          <w:tcPr>
            <w:tcW w:w="2163" w:type="dxa"/>
          </w:tcPr>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K70</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K73</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K74</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K75.4</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K75.81</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K76.0</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K76.89</w:t>
            </w:r>
          </w:p>
          <w:p w:rsidR="00AD5ABB" w:rsidRPr="002459BB" w:rsidRDefault="00AD5ABB" w:rsidP="00201A24">
            <w:pPr>
              <w:spacing w:line="280" w:lineRule="exact"/>
              <w:ind w:leftChars="212" w:left="509"/>
              <w:rPr>
                <w:rFonts w:ascii="Times New Roman" w:eastAsia="標楷體" w:hAnsi="Times New Roman"/>
                <w:u w:val="single"/>
              </w:rPr>
            </w:pPr>
            <w:r w:rsidRPr="002459BB">
              <w:rPr>
                <w:rFonts w:ascii="Times New Roman" w:eastAsia="標楷體" w:hAnsi="Times New Roman"/>
              </w:rPr>
              <w:t>K76.9</w:t>
            </w:r>
          </w:p>
        </w:tc>
        <w:tc>
          <w:tcPr>
            <w:tcW w:w="2715" w:type="dxa"/>
          </w:tcPr>
          <w:p w:rsidR="00AD5ABB" w:rsidRPr="002459BB" w:rsidRDefault="00AD5ABB" w:rsidP="00201A24">
            <w:pPr>
              <w:kinsoku w:val="0"/>
              <w:overflowPunct w:val="0"/>
              <w:autoSpaceDE w:val="0"/>
              <w:spacing w:line="280" w:lineRule="exact"/>
              <w:rPr>
                <w:rFonts w:ascii="Times New Roman" w:eastAsia="標楷體" w:hAnsi="Times New Roman"/>
              </w:rPr>
            </w:pPr>
            <w:r w:rsidRPr="002459BB">
              <w:rPr>
                <w:rFonts w:ascii="Times New Roman" w:eastAsia="標楷體" w:hAnsi="Times New Roman"/>
              </w:rPr>
              <w:t>肝硬化</w:t>
            </w:r>
            <w:r w:rsidRPr="002459BB">
              <w:rPr>
                <w:rFonts w:ascii="Times New Roman" w:eastAsia="標楷體" w:hAnsi="Times New Roman"/>
              </w:rPr>
              <w:t xml:space="preserve"> Liver Cirrhosis</w:t>
            </w:r>
          </w:p>
          <w:p w:rsidR="00AD5ABB" w:rsidRPr="002459BB" w:rsidRDefault="00AD5ABB" w:rsidP="00201A24">
            <w:pPr>
              <w:kinsoku w:val="0"/>
              <w:overflowPunct w:val="0"/>
              <w:autoSpaceDE w:val="0"/>
              <w:spacing w:line="280" w:lineRule="exact"/>
              <w:rPr>
                <w:rFonts w:ascii="Times New Roman" w:eastAsia="標楷體" w:hAnsi="Times New Roman"/>
              </w:rPr>
            </w:pPr>
            <w:r w:rsidRPr="002459BB">
              <w:rPr>
                <w:rFonts w:ascii="Times New Roman" w:eastAsia="標楷體" w:hAnsi="Times New Roman"/>
              </w:rPr>
              <w:t>肝炎</w:t>
            </w:r>
            <w:r w:rsidRPr="002459BB">
              <w:rPr>
                <w:rFonts w:ascii="Times New Roman" w:eastAsia="標楷體" w:hAnsi="Times New Roman"/>
              </w:rPr>
              <w:t xml:space="preserve"> Hepatitis</w:t>
            </w:r>
          </w:p>
        </w:tc>
        <w:tc>
          <w:tcPr>
            <w:tcW w:w="4306" w:type="dxa"/>
          </w:tcPr>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1"/>
            </w:r>
            <w:r w:rsidRPr="002459BB">
              <w:rPr>
                <w:rFonts w:ascii="Times New Roman" w:eastAsia="標楷體" w:hAnsi="Times New Roman"/>
              </w:rPr>
              <w:t>急性肝炎發作</w:t>
            </w:r>
            <w:r w:rsidRPr="002459BB">
              <w:rPr>
                <w:rFonts w:ascii="Times New Roman" w:eastAsia="標楷體" w:hAnsi="Times New Roman"/>
              </w:rPr>
              <w:t>SGPT&gt;300</w:t>
            </w:r>
            <w:r w:rsidRPr="002459BB">
              <w:rPr>
                <w:rFonts w:ascii="Times New Roman" w:eastAsia="標楷體" w:hAnsi="Times New Roman"/>
              </w:rPr>
              <w:t>以上，或</w:t>
            </w:r>
            <w:r w:rsidRPr="002459BB">
              <w:rPr>
                <w:rFonts w:ascii="Times New Roman" w:eastAsia="標楷體" w:hAnsi="Times New Roman"/>
              </w:rPr>
              <w:t>Bilirubin &gt;3</w:t>
            </w:r>
            <w:r w:rsidRPr="002459BB">
              <w:rPr>
                <w:rFonts w:ascii="Times New Roman" w:eastAsia="標楷體" w:hAnsi="Times New Roman"/>
              </w:rPr>
              <w:t>以上</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2"/>
            </w:r>
            <w:r w:rsidRPr="002459BB">
              <w:rPr>
                <w:rFonts w:ascii="Times New Roman" w:eastAsia="標楷體" w:hAnsi="Times New Roman"/>
              </w:rPr>
              <w:t>發生肝昏迷</w:t>
            </w:r>
            <w:r w:rsidRPr="002459BB">
              <w:rPr>
                <w:rFonts w:ascii="Times New Roman" w:eastAsia="標楷體" w:hAnsi="Times New Roman"/>
                <w:szCs w:val="22"/>
              </w:rPr>
              <w:t>、或肝腎衰竭、或低血糖、或腹水現象</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3"/>
            </w:r>
            <w:r w:rsidRPr="002459BB">
              <w:rPr>
                <w:rFonts w:ascii="Times New Roman" w:eastAsia="標楷體" w:hAnsi="Times New Roman"/>
              </w:rPr>
              <w:t>有出血或其他併發症者</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4"/>
            </w:r>
            <w:r w:rsidRPr="002459BB">
              <w:rPr>
                <w:rFonts w:ascii="Times New Roman" w:eastAsia="標楷體" w:hAnsi="Times New Roman"/>
              </w:rPr>
              <w:t>須作特殊治療或檢查者</w:t>
            </w:r>
          </w:p>
        </w:tc>
      </w:tr>
      <w:tr w:rsidR="003D24F4" w:rsidRPr="002459BB" w:rsidTr="00201A24">
        <w:trPr>
          <w:jc w:val="center"/>
        </w:trPr>
        <w:tc>
          <w:tcPr>
            <w:tcW w:w="676" w:type="dxa"/>
          </w:tcPr>
          <w:p w:rsidR="00AD5ABB" w:rsidRPr="002459BB" w:rsidRDefault="00AD5ABB" w:rsidP="00201A24">
            <w:pPr>
              <w:spacing w:line="280" w:lineRule="exact"/>
              <w:jc w:val="center"/>
              <w:rPr>
                <w:rFonts w:ascii="Times New Roman" w:eastAsia="標楷體" w:hAnsi="Times New Roman"/>
              </w:rPr>
            </w:pPr>
            <w:r w:rsidRPr="002459BB">
              <w:rPr>
                <w:rFonts w:ascii="Times New Roman" w:eastAsia="標楷體" w:hAnsi="Times New Roman"/>
              </w:rPr>
              <w:t>05</w:t>
            </w:r>
          </w:p>
        </w:tc>
        <w:tc>
          <w:tcPr>
            <w:tcW w:w="1016" w:type="dxa"/>
          </w:tcPr>
          <w:p w:rsidR="00AD5ABB" w:rsidRPr="002459BB" w:rsidRDefault="00AD5ABB" w:rsidP="00201A24">
            <w:pPr>
              <w:spacing w:line="280" w:lineRule="exact"/>
              <w:jc w:val="center"/>
              <w:rPr>
                <w:rFonts w:ascii="Times New Roman" w:eastAsia="標楷體" w:hAnsi="Times New Roman"/>
              </w:rPr>
            </w:pPr>
            <w:r w:rsidRPr="002459BB">
              <w:rPr>
                <w:rFonts w:ascii="Times New Roman" w:eastAsia="標楷體" w:hAnsi="Times New Roman"/>
              </w:rPr>
              <w:t>386</w:t>
            </w:r>
          </w:p>
        </w:tc>
        <w:tc>
          <w:tcPr>
            <w:tcW w:w="2163" w:type="dxa"/>
          </w:tcPr>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H81-H83</w:t>
            </w:r>
          </w:p>
        </w:tc>
        <w:tc>
          <w:tcPr>
            <w:tcW w:w="2715" w:type="dxa"/>
          </w:tcPr>
          <w:p w:rsidR="00AD5ABB" w:rsidRPr="002459BB" w:rsidRDefault="00AD5ABB" w:rsidP="00201A24">
            <w:pPr>
              <w:kinsoku w:val="0"/>
              <w:overflowPunct w:val="0"/>
              <w:autoSpaceDE w:val="0"/>
              <w:spacing w:line="280" w:lineRule="exact"/>
              <w:rPr>
                <w:rFonts w:ascii="Times New Roman" w:eastAsia="標楷體" w:hAnsi="Times New Roman"/>
              </w:rPr>
            </w:pPr>
            <w:r w:rsidRPr="002459BB">
              <w:rPr>
                <w:rFonts w:ascii="Times New Roman" w:eastAsia="標楷體" w:hAnsi="Times New Roman"/>
              </w:rPr>
              <w:t>暈眩症</w:t>
            </w:r>
          </w:p>
          <w:p w:rsidR="00AD5ABB" w:rsidRPr="002459BB" w:rsidRDefault="00AD5ABB" w:rsidP="00201A24">
            <w:pPr>
              <w:kinsoku w:val="0"/>
              <w:overflowPunct w:val="0"/>
              <w:autoSpaceDE w:val="0"/>
              <w:spacing w:line="280" w:lineRule="exact"/>
              <w:rPr>
                <w:rFonts w:ascii="Times New Roman" w:eastAsia="標楷體" w:hAnsi="Times New Roman"/>
                <w:spacing w:val="-20"/>
              </w:rPr>
            </w:pPr>
            <w:r w:rsidRPr="002459BB">
              <w:rPr>
                <w:rFonts w:ascii="Times New Roman" w:eastAsia="標楷體" w:hAnsi="Times New Roman"/>
                <w:spacing w:val="-20"/>
              </w:rPr>
              <w:t>Vertiginous syndromes and other</w:t>
            </w:r>
          </w:p>
          <w:p w:rsidR="00AD5ABB" w:rsidRPr="002459BB" w:rsidRDefault="00AD5ABB" w:rsidP="00201A24">
            <w:pPr>
              <w:kinsoku w:val="0"/>
              <w:overflowPunct w:val="0"/>
              <w:autoSpaceDE w:val="0"/>
              <w:spacing w:line="280" w:lineRule="exact"/>
              <w:rPr>
                <w:rFonts w:ascii="Times New Roman" w:eastAsia="標楷體" w:hAnsi="Times New Roman"/>
              </w:rPr>
            </w:pPr>
            <w:r w:rsidRPr="002459BB">
              <w:rPr>
                <w:rFonts w:ascii="Times New Roman" w:eastAsia="標楷體" w:hAnsi="Times New Roman"/>
                <w:spacing w:val="-20"/>
              </w:rPr>
              <w:t>Disease of Vestibular system</w:t>
            </w:r>
          </w:p>
        </w:tc>
        <w:tc>
          <w:tcPr>
            <w:tcW w:w="4306" w:type="dxa"/>
          </w:tcPr>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1"/>
            </w:r>
            <w:r w:rsidRPr="002459BB">
              <w:rPr>
                <w:rFonts w:ascii="Times New Roman" w:eastAsia="標楷體" w:hAnsi="Times New Roman"/>
              </w:rPr>
              <w:t>眩暈發作致行動不便或併持續性嘔吐而無法進食或併急性聽力喪失</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2"/>
            </w:r>
            <w:r w:rsidRPr="002459BB">
              <w:rPr>
                <w:rFonts w:ascii="Times New Roman" w:eastAsia="標楷體" w:hAnsi="Times New Roman"/>
              </w:rPr>
              <w:t>明顯自發眼振或兩側性注射眼振</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3"/>
            </w:r>
            <w:r w:rsidRPr="002459BB">
              <w:rPr>
                <w:rFonts w:ascii="Times New Roman" w:eastAsia="標楷體" w:hAnsi="Times New Roman"/>
              </w:rPr>
              <w:t>神經耳科學檢查出現耳神經病變者</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4"/>
            </w:r>
            <w:r w:rsidRPr="002459BB">
              <w:rPr>
                <w:rFonts w:ascii="Times New Roman" w:eastAsia="標楷體" w:hAnsi="Times New Roman"/>
              </w:rPr>
              <w:t>需實施外科手術治療者</w:t>
            </w:r>
          </w:p>
        </w:tc>
      </w:tr>
      <w:tr w:rsidR="003D24F4" w:rsidRPr="002459BB" w:rsidTr="00201A24">
        <w:trPr>
          <w:jc w:val="center"/>
        </w:trPr>
        <w:tc>
          <w:tcPr>
            <w:tcW w:w="676" w:type="dxa"/>
          </w:tcPr>
          <w:p w:rsidR="00AD5ABB" w:rsidRPr="002459BB" w:rsidRDefault="00AD5ABB" w:rsidP="00201A24">
            <w:pPr>
              <w:spacing w:line="280" w:lineRule="exact"/>
              <w:jc w:val="center"/>
              <w:rPr>
                <w:rFonts w:ascii="Times New Roman" w:eastAsia="標楷體" w:hAnsi="Times New Roman"/>
              </w:rPr>
            </w:pPr>
            <w:r w:rsidRPr="002459BB">
              <w:rPr>
                <w:rFonts w:ascii="Times New Roman" w:eastAsia="標楷體" w:hAnsi="Times New Roman"/>
              </w:rPr>
              <w:t>06</w:t>
            </w:r>
          </w:p>
        </w:tc>
        <w:tc>
          <w:tcPr>
            <w:tcW w:w="1016" w:type="dxa"/>
          </w:tcPr>
          <w:p w:rsidR="00AD5ABB" w:rsidRPr="002459BB" w:rsidRDefault="00AD5ABB" w:rsidP="00201A24">
            <w:pPr>
              <w:spacing w:line="280" w:lineRule="exact"/>
              <w:jc w:val="center"/>
              <w:rPr>
                <w:rFonts w:ascii="Times New Roman" w:eastAsia="標楷體" w:hAnsi="Times New Roman"/>
              </w:rPr>
            </w:pPr>
            <w:r w:rsidRPr="002459BB">
              <w:rPr>
                <w:rFonts w:ascii="Times New Roman" w:eastAsia="標楷體" w:hAnsi="Times New Roman"/>
              </w:rPr>
              <w:t>583</w:t>
            </w:r>
          </w:p>
        </w:tc>
        <w:tc>
          <w:tcPr>
            <w:tcW w:w="2163" w:type="dxa"/>
          </w:tcPr>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N05-N07</w:t>
            </w:r>
          </w:p>
          <w:p w:rsidR="00AD5ABB" w:rsidRPr="002459BB" w:rsidRDefault="00AD5ABB" w:rsidP="00201A24">
            <w:pPr>
              <w:spacing w:line="280" w:lineRule="exact"/>
              <w:ind w:leftChars="212" w:left="509"/>
              <w:rPr>
                <w:rFonts w:ascii="Times New Roman" w:eastAsia="標楷體" w:hAnsi="Times New Roman"/>
                <w:u w:val="single"/>
              </w:rPr>
            </w:pPr>
            <w:r w:rsidRPr="002459BB">
              <w:rPr>
                <w:rFonts w:ascii="Times New Roman" w:eastAsia="標楷體" w:hAnsi="Times New Roman"/>
              </w:rPr>
              <w:t>N14-N16</w:t>
            </w:r>
          </w:p>
        </w:tc>
        <w:tc>
          <w:tcPr>
            <w:tcW w:w="2715" w:type="dxa"/>
          </w:tcPr>
          <w:p w:rsidR="00AD5ABB" w:rsidRPr="002459BB" w:rsidRDefault="00AD5ABB" w:rsidP="00201A24">
            <w:pPr>
              <w:kinsoku w:val="0"/>
              <w:overflowPunct w:val="0"/>
              <w:autoSpaceDE w:val="0"/>
              <w:spacing w:line="280" w:lineRule="exact"/>
              <w:rPr>
                <w:rFonts w:ascii="Times New Roman" w:eastAsia="標楷體" w:hAnsi="Times New Roman"/>
              </w:rPr>
            </w:pPr>
            <w:r w:rsidRPr="002459BB">
              <w:rPr>
                <w:rFonts w:ascii="Times New Roman" w:eastAsia="標楷體" w:hAnsi="Times New Roman"/>
              </w:rPr>
              <w:t>腎炎及腎病變</w:t>
            </w:r>
          </w:p>
          <w:p w:rsidR="00AD5ABB" w:rsidRPr="002459BB" w:rsidRDefault="00AD5ABB" w:rsidP="00201A24">
            <w:pPr>
              <w:kinsoku w:val="0"/>
              <w:overflowPunct w:val="0"/>
              <w:autoSpaceDE w:val="0"/>
              <w:spacing w:line="280" w:lineRule="exact"/>
              <w:rPr>
                <w:rFonts w:ascii="Times New Roman" w:eastAsia="標楷體" w:hAnsi="Times New Roman"/>
              </w:rPr>
            </w:pPr>
            <w:r w:rsidRPr="002459BB">
              <w:rPr>
                <w:rFonts w:ascii="Times New Roman" w:eastAsia="標楷體" w:hAnsi="Times New Roman"/>
              </w:rPr>
              <w:t>Nephritis and Nephropathy</w:t>
            </w:r>
          </w:p>
        </w:tc>
        <w:tc>
          <w:tcPr>
            <w:tcW w:w="4306" w:type="dxa"/>
          </w:tcPr>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1"/>
            </w:r>
            <w:r w:rsidRPr="002459BB">
              <w:rPr>
                <w:rFonts w:ascii="Times New Roman" w:eastAsia="標楷體" w:hAnsi="Times New Roman"/>
              </w:rPr>
              <w:t>有血尿</w:t>
            </w:r>
            <w:r w:rsidRPr="002459BB">
              <w:rPr>
                <w:rFonts w:ascii="Times New Roman" w:eastAsia="標楷體" w:hAnsi="Times New Roman"/>
                <w:szCs w:val="22"/>
              </w:rPr>
              <w:t>、或蛋白尿，須作特殊檢查者</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2"/>
            </w:r>
            <w:r w:rsidRPr="002459BB">
              <w:rPr>
                <w:rFonts w:ascii="Times New Roman" w:eastAsia="標楷體" w:hAnsi="Times New Roman"/>
              </w:rPr>
              <w:t>有水腫對治療反應不佳</w:t>
            </w:r>
            <w:r w:rsidRPr="002459BB">
              <w:rPr>
                <w:rFonts w:ascii="Times New Roman" w:eastAsia="標楷體" w:hAnsi="Times New Roman"/>
                <w:szCs w:val="22"/>
              </w:rPr>
              <w:t>、或有電解質異常、或酸鹼度不平衡須接受治療者</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3"/>
            </w:r>
            <w:r w:rsidRPr="002459BB">
              <w:rPr>
                <w:rFonts w:ascii="Times New Roman" w:eastAsia="標楷體" w:hAnsi="Times New Roman"/>
              </w:rPr>
              <w:t>其他腎功能不全傾向者或迅速惡化者</w:t>
            </w:r>
          </w:p>
        </w:tc>
      </w:tr>
      <w:tr w:rsidR="003D24F4" w:rsidRPr="002459BB" w:rsidTr="00201A24">
        <w:trPr>
          <w:jc w:val="center"/>
        </w:trPr>
        <w:tc>
          <w:tcPr>
            <w:tcW w:w="676" w:type="dxa"/>
          </w:tcPr>
          <w:p w:rsidR="00AD5ABB" w:rsidRPr="002459BB" w:rsidRDefault="00AD5ABB" w:rsidP="00201A24">
            <w:pPr>
              <w:spacing w:line="280" w:lineRule="exact"/>
              <w:jc w:val="center"/>
              <w:rPr>
                <w:rFonts w:ascii="Times New Roman" w:eastAsia="標楷體" w:hAnsi="Times New Roman"/>
              </w:rPr>
            </w:pPr>
            <w:r w:rsidRPr="002459BB">
              <w:rPr>
                <w:rFonts w:ascii="Times New Roman" w:eastAsia="標楷體" w:hAnsi="Times New Roman"/>
              </w:rPr>
              <w:t>07</w:t>
            </w:r>
          </w:p>
        </w:tc>
        <w:tc>
          <w:tcPr>
            <w:tcW w:w="1016" w:type="dxa"/>
          </w:tcPr>
          <w:p w:rsidR="00AD5ABB" w:rsidRPr="002459BB" w:rsidRDefault="00AD5ABB" w:rsidP="00201A24">
            <w:pPr>
              <w:spacing w:line="280" w:lineRule="exact"/>
              <w:jc w:val="center"/>
              <w:rPr>
                <w:rFonts w:ascii="Times New Roman" w:eastAsia="標楷體" w:hAnsi="Times New Roman"/>
              </w:rPr>
            </w:pPr>
            <w:r w:rsidRPr="002459BB">
              <w:rPr>
                <w:rFonts w:ascii="Times New Roman" w:eastAsia="標楷體" w:hAnsi="Times New Roman"/>
              </w:rPr>
              <w:t>595</w:t>
            </w:r>
          </w:p>
          <w:p w:rsidR="00AD5ABB" w:rsidRPr="002459BB" w:rsidRDefault="00AD5ABB" w:rsidP="00201A24">
            <w:pPr>
              <w:spacing w:line="280" w:lineRule="exact"/>
              <w:jc w:val="center"/>
              <w:rPr>
                <w:rFonts w:ascii="Times New Roman" w:eastAsia="標楷體" w:hAnsi="Times New Roman"/>
              </w:rPr>
            </w:pPr>
            <w:r w:rsidRPr="002459BB">
              <w:rPr>
                <w:rFonts w:ascii="Times New Roman" w:eastAsia="標楷體" w:hAnsi="Times New Roman"/>
              </w:rPr>
              <w:t>597</w:t>
            </w:r>
          </w:p>
          <w:p w:rsidR="00AD5ABB" w:rsidRPr="002459BB" w:rsidRDefault="00AD5ABB" w:rsidP="00201A24">
            <w:pPr>
              <w:spacing w:line="280" w:lineRule="exact"/>
              <w:jc w:val="center"/>
              <w:rPr>
                <w:rFonts w:ascii="Times New Roman" w:eastAsia="標楷體" w:hAnsi="Times New Roman"/>
              </w:rPr>
            </w:pPr>
            <w:r w:rsidRPr="002459BB">
              <w:rPr>
                <w:rFonts w:ascii="Times New Roman" w:eastAsia="標楷體" w:hAnsi="Times New Roman"/>
              </w:rPr>
              <w:t>599.0</w:t>
            </w:r>
          </w:p>
        </w:tc>
        <w:tc>
          <w:tcPr>
            <w:tcW w:w="2163" w:type="dxa"/>
          </w:tcPr>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N30</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N34</w:t>
            </w:r>
          </w:p>
          <w:p w:rsidR="00AD5ABB" w:rsidRPr="002459BB" w:rsidRDefault="00AD5ABB" w:rsidP="00201A24">
            <w:pPr>
              <w:spacing w:line="280" w:lineRule="exact"/>
              <w:ind w:leftChars="212" w:left="509"/>
              <w:rPr>
                <w:rFonts w:ascii="Times New Roman" w:eastAsia="標楷體" w:hAnsi="Times New Roman"/>
                <w:u w:val="single"/>
              </w:rPr>
            </w:pPr>
            <w:r w:rsidRPr="002459BB">
              <w:rPr>
                <w:rFonts w:ascii="Times New Roman" w:eastAsia="標楷體" w:hAnsi="Times New Roman"/>
              </w:rPr>
              <w:t>N39.0</w:t>
            </w:r>
          </w:p>
        </w:tc>
        <w:tc>
          <w:tcPr>
            <w:tcW w:w="2715" w:type="dxa"/>
          </w:tcPr>
          <w:p w:rsidR="00AD5ABB" w:rsidRPr="002459BB" w:rsidRDefault="00AD5ABB" w:rsidP="00201A24">
            <w:pPr>
              <w:kinsoku w:val="0"/>
              <w:overflowPunct w:val="0"/>
              <w:autoSpaceDE w:val="0"/>
              <w:spacing w:line="280" w:lineRule="exact"/>
              <w:rPr>
                <w:rFonts w:ascii="Times New Roman" w:eastAsia="標楷體" w:hAnsi="Times New Roman"/>
              </w:rPr>
            </w:pPr>
            <w:r w:rsidRPr="002459BB">
              <w:rPr>
                <w:rFonts w:ascii="Times New Roman" w:eastAsia="標楷體" w:hAnsi="Times New Roman"/>
              </w:rPr>
              <w:t>尿路感染</w:t>
            </w:r>
            <w:r w:rsidRPr="002459BB">
              <w:rPr>
                <w:rFonts w:ascii="Times New Roman" w:eastAsia="標楷體" w:hAnsi="Times New Roman"/>
              </w:rPr>
              <w:t xml:space="preserve"> U.T.I</w:t>
            </w:r>
            <w:r w:rsidRPr="002459BB">
              <w:rPr>
                <w:rFonts w:ascii="Times New Roman" w:eastAsia="標楷體" w:hAnsi="Times New Roman"/>
              </w:rPr>
              <w:t>：</w:t>
            </w:r>
          </w:p>
          <w:p w:rsidR="00AD5ABB" w:rsidRPr="002459BB" w:rsidRDefault="00AD5ABB" w:rsidP="00201A24">
            <w:pPr>
              <w:kinsoku w:val="0"/>
              <w:overflowPunct w:val="0"/>
              <w:autoSpaceDE w:val="0"/>
              <w:spacing w:line="280" w:lineRule="exact"/>
              <w:rPr>
                <w:rFonts w:ascii="Times New Roman" w:eastAsia="標楷體" w:hAnsi="Times New Roman"/>
              </w:rPr>
            </w:pPr>
            <w:r w:rsidRPr="002459BB">
              <w:rPr>
                <w:rFonts w:ascii="Times New Roman" w:eastAsia="標楷體" w:hAnsi="Times New Roman"/>
              </w:rPr>
              <w:t>膀胱炎</w:t>
            </w:r>
            <w:r w:rsidRPr="002459BB">
              <w:rPr>
                <w:rFonts w:ascii="Times New Roman" w:eastAsia="標楷體" w:hAnsi="Times New Roman"/>
              </w:rPr>
              <w:t xml:space="preserve">   Cystitis</w:t>
            </w:r>
          </w:p>
          <w:p w:rsidR="00AD5ABB" w:rsidRPr="002459BB" w:rsidRDefault="00AD5ABB" w:rsidP="00201A24">
            <w:pPr>
              <w:kinsoku w:val="0"/>
              <w:overflowPunct w:val="0"/>
              <w:autoSpaceDE w:val="0"/>
              <w:spacing w:line="280" w:lineRule="exact"/>
              <w:rPr>
                <w:rFonts w:ascii="Times New Roman" w:eastAsia="標楷體" w:hAnsi="Times New Roman"/>
              </w:rPr>
            </w:pPr>
            <w:r w:rsidRPr="002459BB">
              <w:rPr>
                <w:rFonts w:ascii="Times New Roman" w:eastAsia="標楷體" w:hAnsi="Times New Roman"/>
              </w:rPr>
              <w:t>尿道炎</w:t>
            </w:r>
            <w:r w:rsidRPr="002459BB">
              <w:rPr>
                <w:rFonts w:ascii="Times New Roman" w:eastAsia="標楷體" w:hAnsi="Times New Roman"/>
              </w:rPr>
              <w:t xml:space="preserve">   Urethritis</w:t>
            </w:r>
          </w:p>
          <w:p w:rsidR="00AD5ABB" w:rsidRPr="002459BB" w:rsidRDefault="00AD5ABB" w:rsidP="00201A24">
            <w:pPr>
              <w:kinsoku w:val="0"/>
              <w:overflowPunct w:val="0"/>
              <w:autoSpaceDE w:val="0"/>
              <w:spacing w:line="280" w:lineRule="exact"/>
              <w:rPr>
                <w:rFonts w:ascii="Times New Roman" w:eastAsia="標楷體" w:hAnsi="Times New Roman"/>
              </w:rPr>
            </w:pPr>
            <w:r w:rsidRPr="002459BB">
              <w:rPr>
                <w:rFonts w:ascii="Times New Roman" w:eastAsia="標楷體" w:hAnsi="Times New Roman"/>
              </w:rPr>
              <w:t>尿道感染</w:t>
            </w:r>
          </w:p>
        </w:tc>
        <w:tc>
          <w:tcPr>
            <w:tcW w:w="4306" w:type="dxa"/>
          </w:tcPr>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1"/>
            </w:r>
            <w:r w:rsidRPr="002459BB">
              <w:rPr>
                <w:rFonts w:ascii="Times New Roman" w:eastAsia="標楷體" w:hAnsi="Times New Roman"/>
              </w:rPr>
              <w:t>有發燒及頻尿經藥物治療三日以上仍未改善者</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2"/>
            </w:r>
            <w:r w:rsidRPr="002459BB">
              <w:rPr>
                <w:rFonts w:ascii="Times New Roman" w:eastAsia="標楷體" w:hAnsi="Times New Roman"/>
              </w:rPr>
              <w:t>有菌血症傾向</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3"/>
            </w:r>
            <w:r w:rsidRPr="002459BB">
              <w:rPr>
                <w:rFonts w:ascii="Times New Roman" w:eastAsia="標楷體" w:hAnsi="Times New Roman"/>
              </w:rPr>
              <w:t>經常復發或有其他併發症或疑有先天</w:t>
            </w:r>
            <w:r w:rsidRPr="002459BB">
              <w:rPr>
                <w:rFonts w:ascii="Times New Roman" w:eastAsia="標楷體" w:hAnsi="Times New Roman"/>
              </w:rPr>
              <w:lastRenderedPageBreak/>
              <w:t>性異常須住院檢查者</w:t>
            </w:r>
          </w:p>
        </w:tc>
      </w:tr>
      <w:tr w:rsidR="003D24F4" w:rsidRPr="002459BB" w:rsidTr="00201A24">
        <w:trPr>
          <w:jc w:val="center"/>
        </w:trPr>
        <w:tc>
          <w:tcPr>
            <w:tcW w:w="676" w:type="dxa"/>
          </w:tcPr>
          <w:p w:rsidR="00AD5ABB" w:rsidRPr="002459BB" w:rsidRDefault="00AD5ABB" w:rsidP="00201A24">
            <w:pPr>
              <w:spacing w:line="280" w:lineRule="exact"/>
              <w:jc w:val="center"/>
              <w:rPr>
                <w:rFonts w:ascii="Times New Roman" w:eastAsia="標楷體" w:hAnsi="Times New Roman"/>
              </w:rPr>
            </w:pPr>
            <w:r w:rsidRPr="002459BB">
              <w:rPr>
                <w:rFonts w:ascii="Times New Roman" w:eastAsia="標楷體" w:hAnsi="Times New Roman"/>
              </w:rPr>
              <w:lastRenderedPageBreak/>
              <w:t>08</w:t>
            </w:r>
          </w:p>
        </w:tc>
        <w:tc>
          <w:tcPr>
            <w:tcW w:w="1016" w:type="dxa"/>
          </w:tcPr>
          <w:p w:rsidR="00AD5ABB" w:rsidRPr="002459BB" w:rsidRDefault="00AD5ABB" w:rsidP="00201A24">
            <w:pPr>
              <w:spacing w:line="280" w:lineRule="exact"/>
              <w:jc w:val="center"/>
              <w:rPr>
                <w:rFonts w:ascii="Times New Roman" w:eastAsia="標楷體" w:hAnsi="Times New Roman"/>
              </w:rPr>
            </w:pPr>
            <w:r w:rsidRPr="002459BB">
              <w:rPr>
                <w:rFonts w:ascii="Times New Roman" w:eastAsia="標楷體" w:hAnsi="Times New Roman"/>
              </w:rPr>
              <w:t>401</w:t>
            </w:r>
          </w:p>
          <w:p w:rsidR="00AD5ABB" w:rsidRPr="002459BB" w:rsidRDefault="00AD5ABB" w:rsidP="00201A24">
            <w:pPr>
              <w:spacing w:line="280" w:lineRule="exact"/>
              <w:jc w:val="center"/>
              <w:rPr>
                <w:rFonts w:ascii="Times New Roman" w:eastAsia="標楷體" w:hAnsi="Times New Roman"/>
              </w:rPr>
            </w:pPr>
            <w:r w:rsidRPr="002459BB">
              <w:rPr>
                <w:rFonts w:ascii="Times New Roman" w:eastAsia="標楷體" w:hAnsi="Times New Roman"/>
              </w:rPr>
              <w:t>402</w:t>
            </w:r>
          </w:p>
        </w:tc>
        <w:tc>
          <w:tcPr>
            <w:tcW w:w="2163" w:type="dxa"/>
          </w:tcPr>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I10</w:t>
            </w:r>
          </w:p>
          <w:p w:rsidR="00AD5ABB" w:rsidRPr="002459BB" w:rsidRDefault="00AD5ABB" w:rsidP="00201A24">
            <w:pPr>
              <w:spacing w:line="280" w:lineRule="exact"/>
              <w:ind w:leftChars="212" w:left="509"/>
              <w:rPr>
                <w:rFonts w:ascii="Times New Roman" w:eastAsia="標楷體" w:hAnsi="Times New Roman"/>
                <w:u w:val="single"/>
              </w:rPr>
            </w:pPr>
            <w:r w:rsidRPr="002459BB">
              <w:rPr>
                <w:rFonts w:ascii="Times New Roman" w:eastAsia="標楷體" w:hAnsi="Times New Roman"/>
              </w:rPr>
              <w:t>I11</w:t>
            </w:r>
          </w:p>
        </w:tc>
        <w:tc>
          <w:tcPr>
            <w:tcW w:w="2715" w:type="dxa"/>
          </w:tcPr>
          <w:p w:rsidR="00AD5ABB" w:rsidRPr="002459BB" w:rsidRDefault="00AD5ABB" w:rsidP="00201A24">
            <w:pPr>
              <w:kinsoku w:val="0"/>
              <w:overflowPunct w:val="0"/>
              <w:autoSpaceDE w:val="0"/>
              <w:spacing w:line="280" w:lineRule="exact"/>
              <w:rPr>
                <w:rFonts w:ascii="Times New Roman" w:eastAsia="標楷體" w:hAnsi="Times New Roman"/>
              </w:rPr>
            </w:pPr>
            <w:r w:rsidRPr="002459BB">
              <w:rPr>
                <w:rFonts w:ascii="Times New Roman" w:eastAsia="標楷體" w:hAnsi="Times New Roman"/>
              </w:rPr>
              <w:t>自發性高血壓</w:t>
            </w:r>
          </w:p>
          <w:p w:rsidR="00AD5ABB" w:rsidRPr="002459BB" w:rsidRDefault="00AD5ABB" w:rsidP="00201A24">
            <w:pPr>
              <w:kinsoku w:val="0"/>
              <w:overflowPunct w:val="0"/>
              <w:autoSpaceDE w:val="0"/>
              <w:spacing w:line="280" w:lineRule="exact"/>
              <w:rPr>
                <w:rFonts w:ascii="Times New Roman" w:eastAsia="標楷體" w:hAnsi="Times New Roman"/>
              </w:rPr>
            </w:pPr>
            <w:r w:rsidRPr="002459BB">
              <w:rPr>
                <w:rFonts w:ascii="Times New Roman" w:eastAsia="標楷體" w:hAnsi="Times New Roman"/>
              </w:rPr>
              <w:t>Essential Hypertension</w:t>
            </w:r>
          </w:p>
          <w:p w:rsidR="00AD5ABB" w:rsidRPr="002459BB" w:rsidRDefault="00AD5ABB" w:rsidP="00201A24">
            <w:pPr>
              <w:kinsoku w:val="0"/>
              <w:overflowPunct w:val="0"/>
              <w:autoSpaceDE w:val="0"/>
              <w:spacing w:line="280" w:lineRule="exact"/>
              <w:rPr>
                <w:rFonts w:ascii="Times New Roman" w:eastAsia="標楷體" w:hAnsi="Times New Roman"/>
              </w:rPr>
            </w:pPr>
            <w:r w:rsidRPr="002459BB">
              <w:rPr>
                <w:rFonts w:ascii="Times New Roman" w:eastAsia="標楷體" w:hAnsi="Times New Roman"/>
              </w:rPr>
              <w:t>高血壓性心臟病</w:t>
            </w:r>
          </w:p>
          <w:p w:rsidR="00AD5ABB" w:rsidRPr="002459BB" w:rsidRDefault="00AD5ABB" w:rsidP="00201A24">
            <w:pPr>
              <w:kinsoku w:val="0"/>
              <w:overflowPunct w:val="0"/>
              <w:autoSpaceDE w:val="0"/>
              <w:spacing w:line="280" w:lineRule="exact"/>
              <w:rPr>
                <w:rFonts w:ascii="Times New Roman" w:eastAsia="標楷體" w:hAnsi="Times New Roman"/>
              </w:rPr>
            </w:pPr>
            <w:r w:rsidRPr="002459BB">
              <w:rPr>
                <w:rFonts w:ascii="Times New Roman" w:eastAsia="標楷體" w:hAnsi="Times New Roman"/>
              </w:rPr>
              <w:t>Hypertensive Heart Disease</w:t>
            </w:r>
          </w:p>
        </w:tc>
        <w:tc>
          <w:tcPr>
            <w:tcW w:w="4306" w:type="dxa"/>
          </w:tcPr>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1"/>
            </w:r>
            <w:r w:rsidRPr="002459BB">
              <w:rPr>
                <w:rFonts w:ascii="Times New Roman" w:eastAsia="標楷體" w:hAnsi="Times New Roman"/>
              </w:rPr>
              <w:t>高血壓危機</w:t>
            </w:r>
            <w:r w:rsidRPr="002459BB">
              <w:rPr>
                <w:rFonts w:ascii="Times New Roman" w:eastAsia="標楷體" w:hAnsi="Times New Roman"/>
              </w:rPr>
              <w:t>(Hypertensive crisis)</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2"/>
            </w:r>
            <w:r w:rsidRPr="002459BB">
              <w:rPr>
                <w:rFonts w:ascii="Times New Roman" w:eastAsia="標楷體" w:hAnsi="Times New Roman"/>
              </w:rPr>
              <w:t>併有心臟衰竭</w:t>
            </w:r>
            <w:r w:rsidRPr="002459BB">
              <w:rPr>
                <w:rFonts w:ascii="Times New Roman" w:eastAsia="標楷體" w:hAnsi="Times New Roman"/>
                <w:szCs w:val="22"/>
              </w:rPr>
              <w:t>、或腎功能不全者</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3"/>
            </w:r>
            <w:r w:rsidRPr="002459BB">
              <w:rPr>
                <w:rFonts w:ascii="Times New Roman" w:eastAsia="標楷體" w:hAnsi="Times New Roman"/>
              </w:rPr>
              <w:t>懷疑</w:t>
            </w:r>
            <w:r w:rsidRPr="002459BB">
              <w:rPr>
                <w:rFonts w:ascii="Times New Roman" w:eastAsia="標楷體" w:hAnsi="Times New Roman"/>
              </w:rPr>
              <w:t>2°</w:t>
            </w:r>
            <w:r w:rsidRPr="002459BB">
              <w:rPr>
                <w:rFonts w:ascii="Times New Roman" w:eastAsia="標楷體" w:hAnsi="Times New Roman"/>
              </w:rPr>
              <w:t>高血壓</w:t>
            </w:r>
          </w:p>
        </w:tc>
      </w:tr>
      <w:tr w:rsidR="003D24F4" w:rsidRPr="002459BB" w:rsidTr="00201A24">
        <w:trPr>
          <w:trHeight w:val="3650"/>
          <w:jc w:val="center"/>
        </w:trPr>
        <w:tc>
          <w:tcPr>
            <w:tcW w:w="676" w:type="dxa"/>
          </w:tcPr>
          <w:p w:rsidR="00AD5ABB" w:rsidRPr="002459BB" w:rsidRDefault="00AD5ABB" w:rsidP="00201A24">
            <w:pPr>
              <w:spacing w:line="280" w:lineRule="exact"/>
              <w:jc w:val="center"/>
              <w:rPr>
                <w:rFonts w:ascii="Times New Roman" w:eastAsia="標楷體" w:hAnsi="Times New Roman"/>
              </w:rPr>
            </w:pPr>
            <w:r w:rsidRPr="002459BB">
              <w:rPr>
                <w:rFonts w:ascii="Times New Roman" w:eastAsia="標楷體" w:hAnsi="Times New Roman"/>
              </w:rPr>
              <w:t>09</w:t>
            </w:r>
          </w:p>
        </w:tc>
        <w:tc>
          <w:tcPr>
            <w:tcW w:w="1016" w:type="dxa"/>
          </w:tcPr>
          <w:p w:rsidR="00AD5ABB" w:rsidRPr="002459BB" w:rsidRDefault="00AD5ABB" w:rsidP="00201A24">
            <w:pPr>
              <w:spacing w:line="280" w:lineRule="exact"/>
              <w:jc w:val="center"/>
              <w:rPr>
                <w:rFonts w:ascii="Times New Roman" w:eastAsia="標楷體" w:hAnsi="Times New Roman"/>
              </w:rPr>
            </w:pPr>
            <w:r w:rsidRPr="002459BB">
              <w:rPr>
                <w:rFonts w:ascii="Times New Roman" w:eastAsia="標楷體" w:hAnsi="Times New Roman"/>
              </w:rPr>
              <w:t>850</w:t>
            </w:r>
          </w:p>
          <w:p w:rsidR="00AD5ABB" w:rsidRPr="002459BB" w:rsidRDefault="00AD5ABB" w:rsidP="00201A24">
            <w:pPr>
              <w:spacing w:line="280" w:lineRule="exact"/>
              <w:jc w:val="center"/>
              <w:rPr>
                <w:rFonts w:ascii="Times New Roman" w:eastAsia="標楷體" w:hAnsi="Times New Roman"/>
              </w:rPr>
            </w:pPr>
            <w:r w:rsidRPr="002459BB">
              <w:rPr>
                <w:rFonts w:ascii="Times New Roman" w:eastAsia="標楷體" w:hAnsi="Times New Roman"/>
              </w:rPr>
              <w:t>854</w:t>
            </w:r>
          </w:p>
          <w:p w:rsidR="00AD5ABB" w:rsidRPr="002459BB" w:rsidRDefault="00AD5ABB" w:rsidP="00201A24">
            <w:pPr>
              <w:spacing w:line="280" w:lineRule="exact"/>
              <w:jc w:val="center"/>
              <w:rPr>
                <w:rFonts w:ascii="Times New Roman" w:eastAsia="標楷體" w:hAnsi="Times New Roman"/>
              </w:rPr>
            </w:pPr>
          </w:p>
          <w:p w:rsidR="00AD5ABB" w:rsidRPr="002459BB" w:rsidRDefault="00AD5ABB" w:rsidP="00201A24">
            <w:pPr>
              <w:spacing w:line="280" w:lineRule="exact"/>
              <w:jc w:val="center"/>
              <w:rPr>
                <w:rFonts w:ascii="Times New Roman" w:eastAsia="標楷體" w:hAnsi="Times New Roman"/>
              </w:rPr>
            </w:pPr>
            <w:r w:rsidRPr="002459BB">
              <w:rPr>
                <w:rFonts w:ascii="Times New Roman" w:eastAsia="標楷體" w:hAnsi="Times New Roman"/>
              </w:rPr>
              <w:t>873</w:t>
            </w:r>
          </w:p>
        </w:tc>
        <w:tc>
          <w:tcPr>
            <w:tcW w:w="2163" w:type="dxa"/>
          </w:tcPr>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S06.0</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S06.1-S06.3</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S06.8-S06.9</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S01.0</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S01.2</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S01.4-S01.9</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S03.2</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S08.0</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S08.8</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S09.12</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S09.8-S09.90</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S09.93</w:t>
            </w:r>
          </w:p>
          <w:p w:rsidR="00AD5ABB" w:rsidRPr="002459BB" w:rsidRDefault="00C54EE9" w:rsidP="00201A24">
            <w:pPr>
              <w:spacing w:line="280" w:lineRule="exact"/>
              <w:ind w:leftChars="25" w:left="60"/>
              <w:rPr>
                <w:rFonts w:ascii="Times New Roman" w:eastAsia="標楷體" w:hAnsi="Times New Roman"/>
              </w:rPr>
            </w:pPr>
            <w:r w:rsidRPr="002459BB">
              <w:rPr>
                <w:rFonts w:ascii="Times New Roman" w:eastAsia="標楷體" w:hAnsi="Times New Roman"/>
              </w:rPr>
              <w:t>(</w:t>
            </w:r>
            <w:r w:rsidR="00AD5ABB" w:rsidRPr="002459BB">
              <w:rPr>
                <w:rFonts w:ascii="Times New Roman" w:eastAsia="標楷體" w:hAnsi="Times New Roman"/>
              </w:rPr>
              <w:t>前述第</w:t>
            </w:r>
            <w:r w:rsidR="00AD5ABB" w:rsidRPr="002459BB">
              <w:rPr>
                <w:rFonts w:ascii="Times New Roman" w:eastAsia="標楷體" w:hAnsi="Times New Roman"/>
              </w:rPr>
              <w:t>7</w:t>
            </w:r>
            <w:r w:rsidR="00AD5ABB" w:rsidRPr="002459BB">
              <w:rPr>
                <w:rFonts w:ascii="Times New Roman" w:eastAsia="標楷體" w:hAnsi="Times New Roman"/>
              </w:rPr>
              <w:t>位碼皆須為</w:t>
            </w:r>
            <w:r w:rsidR="00AD5ABB" w:rsidRPr="002459BB">
              <w:rPr>
                <w:rFonts w:ascii="Times New Roman" w:eastAsia="標楷體" w:hAnsi="Times New Roman"/>
              </w:rPr>
              <w:t>"A"</w:t>
            </w:r>
            <w:r w:rsidRPr="002459BB">
              <w:rPr>
                <w:rFonts w:ascii="Times New Roman" w:eastAsia="標楷體" w:hAnsi="Times New Roman"/>
              </w:rPr>
              <w:t>)</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S02.5(</w:t>
            </w:r>
            <w:r w:rsidRPr="002459BB">
              <w:rPr>
                <w:rFonts w:ascii="Times New Roman" w:eastAsia="標楷體" w:hAnsi="Times New Roman"/>
              </w:rPr>
              <w:t>第</w:t>
            </w:r>
            <w:r w:rsidRPr="002459BB">
              <w:rPr>
                <w:rFonts w:ascii="Times New Roman" w:eastAsia="標楷體" w:hAnsi="Times New Roman"/>
              </w:rPr>
              <w:t>7</w:t>
            </w:r>
            <w:r w:rsidRPr="002459BB">
              <w:rPr>
                <w:rFonts w:ascii="Times New Roman" w:eastAsia="標楷體" w:hAnsi="Times New Roman"/>
              </w:rPr>
              <w:t>位碼皆須為</w:t>
            </w:r>
            <w:r w:rsidRPr="002459BB">
              <w:rPr>
                <w:rFonts w:ascii="Times New Roman" w:eastAsia="標楷體" w:hAnsi="Times New Roman"/>
              </w:rPr>
              <w:t>"A</w:t>
            </w:r>
            <w:r w:rsidRPr="002459BB">
              <w:rPr>
                <w:rFonts w:ascii="Times New Roman" w:eastAsia="標楷體" w:hAnsi="Times New Roman"/>
              </w:rPr>
              <w:t>、</w:t>
            </w:r>
            <w:r w:rsidRPr="002459BB">
              <w:rPr>
                <w:rFonts w:ascii="Times New Roman" w:eastAsia="標楷體" w:hAnsi="Times New Roman"/>
              </w:rPr>
              <w:t>B"</w:t>
            </w:r>
            <w:r w:rsidR="00C54EE9" w:rsidRPr="002459BB">
              <w:rPr>
                <w:rFonts w:ascii="Times New Roman" w:eastAsia="標楷體" w:hAnsi="Times New Roman"/>
              </w:rPr>
              <w:t>)</w:t>
            </w:r>
          </w:p>
          <w:p w:rsidR="00AD5ABB" w:rsidRPr="002459BB" w:rsidRDefault="00AD5ABB" w:rsidP="00201A24">
            <w:pPr>
              <w:spacing w:line="280" w:lineRule="exact"/>
              <w:ind w:leftChars="212" w:left="509"/>
              <w:rPr>
                <w:rFonts w:ascii="Times New Roman" w:eastAsia="標楷體" w:hAnsi="Times New Roman"/>
                <w:u w:val="single"/>
              </w:rPr>
            </w:pPr>
          </w:p>
        </w:tc>
        <w:tc>
          <w:tcPr>
            <w:tcW w:w="2715" w:type="dxa"/>
          </w:tcPr>
          <w:p w:rsidR="00AD5ABB" w:rsidRPr="002459BB" w:rsidRDefault="00AD5ABB" w:rsidP="00201A24">
            <w:pPr>
              <w:kinsoku w:val="0"/>
              <w:overflowPunct w:val="0"/>
              <w:autoSpaceDE w:val="0"/>
              <w:spacing w:line="280" w:lineRule="exact"/>
              <w:rPr>
                <w:rFonts w:ascii="Times New Roman" w:eastAsia="標楷體" w:hAnsi="Times New Roman"/>
              </w:rPr>
            </w:pPr>
            <w:r w:rsidRPr="002459BB">
              <w:rPr>
                <w:rFonts w:ascii="Times New Roman" w:eastAsia="標楷體" w:hAnsi="Times New Roman"/>
              </w:rPr>
              <w:t>腦震盪</w:t>
            </w:r>
            <w:r w:rsidRPr="002459BB">
              <w:rPr>
                <w:rFonts w:ascii="Times New Roman" w:eastAsia="標楷體" w:hAnsi="Times New Roman"/>
              </w:rPr>
              <w:t xml:space="preserve"> Concussion</w:t>
            </w:r>
          </w:p>
          <w:p w:rsidR="00AD5ABB" w:rsidRPr="002459BB" w:rsidRDefault="00AD5ABB" w:rsidP="00201A24">
            <w:pPr>
              <w:kinsoku w:val="0"/>
              <w:overflowPunct w:val="0"/>
              <w:autoSpaceDE w:val="0"/>
              <w:spacing w:line="280" w:lineRule="exact"/>
              <w:rPr>
                <w:rFonts w:ascii="Times New Roman" w:eastAsia="標楷體" w:hAnsi="Times New Roman"/>
              </w:rPr>
            </w:pPr>
            <w:r w:rsidRPr="002459BB">
              <w:rPr>
                <w:rFonts w:ascii="Times New Roman" w:eastAsia="標楷體" w:hAnsi="Times New Roman"/>
              </w:rPr>
              <w:t>臚內損傷</w:t>
            </w:r>
            <w:r w:rsidRPr="002459BB">
              <w:rPr>
                <w:rFonts w:ascii="Times New Roman" w:eastAsia="標楷體" w:hAnsi="Times New Roman"/>
              </w:rPr>
              <w:t xml:space="preserve"> </w:t>
            </w:r>
            <w:r w:rsidRPr="002459BB">
              <w:rPr>
                <w:rFonts w:ascii="Times New Roman" w:eastAsia="標楷體" w:hAnsi="Times New Roman"/>
                <w:spacing w:val="-12"/>
              </w:rPr>
              <w:t>Intracranial Injury</w:t>
            </w:r>
          </w:p>
          <w:p w:rsidR="00AD5ABB" w:rsidRPr="002459BB" w:rsidRDefault="00AD5ABB" w:rsidP="00201A24">
            <w:pPr>
              <w:kinsoku w:val="0"/>
              <w:overflowPunct w:val="0"/>
              <w:autoSpaceDE w:val="0"/>
              <w:spacing w:line="280" w:lineRule="exact"/>
              <w:rPr>
                <w:rFonts w:ascii="Times New Roman" w:eastAsia="標楷體" w:hAnsi="Times New Roman"/>
              </w:rPr>
            </w:pPr>
            <w:r w:rsidRPr="002459BB">
              <w:rPr>
                <w:rFonts w:ascii="Times New Roman" w:eastAsia="標楷體" w:hAnsi="Times New Roman"/>
              </w:rPr>
              <w:t>無合併症之頭蓋傷</w:t>
            </w:r>
          </w:p>
          <w:p w:rsidR="00AD5ABB" w:rsidRPr="002459BB" w:rsidRDefault="00AD5ABB" w:rsidP="00201A24">
            <w:pPr>
              <w:kinsoku w:val="0"/>
              <w:overflowPunct w:val="0"/>
              <w:autoSpaceDE w:val="0"/>
              <w:spacing w:line="280" w:lineRule="exact"/>
              <w:rPr>
                <w:rFonts w:ascii="Times New Roman" w:eastAsia="標楷體" w:hAnsi="Times New Roman"/>
              </w:rPr>
            </w:pPr>
            <w:r w:rsidRPr="002459BB">
              <w:rPr>
                <w:rFonts w:ascii="Times New Roman" w:eastAsia="標楷體" w:hAnsi="Times New Roman"/>
              </w:rPr>
              <w:t>Other Open Wound of Head</w:t>
            </w:r>
          </w:p>
        </w:tc>
        <w:tc>
          <w:tcPr>
            <w:tcW w:w="4306" w:type="dxa"/>
          </w:tcPr>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t>頭部外傷住院要件：</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1"/>
            </w:r>
            <w:r w:rsidRPr="002459BB">
              <w:rPr>
                <w:rFonts w:ascii="Times New Roman" w:eastAsia="標楷體" w:hAnsi="Times New Roman"/>
              </w:rPr>
              <w:t>Glasgow Coma Scale</w:t>
            </w:r>
            <w:r w:rsidRPr="002459BB">
              <w:rPr>
                <w:rFonts w:ascii="Times New Roman" w:eastAsia="標楷體" w:hAnsi="Times New Roman"/>
              </w:rPr>
              <w:t>低於十三分</w:t>
            </w:r>
            <w:r w:rsidR="00C54EE9" w:rsidRPr="002459BB">
              <w:rPr>
                <w:rFonts w:ascii="Times New Roman" w:eastAsia="標楷體" w:hAnsi="Times New Roman"/>
              </w:rPr>
              <w:t>(</w:t>
            </w:r>
            <w:r w:rsidRPr="002459BB">
              <w:rPr>
                <w:rFonts w:ascii="Times New Roman" w:eastAsia="標楷體" w:hAnsi="Times New Roman"/>
              </w:rPr>
              <w:t>含</w:t>
            </w:r>
            <w:r w:rsidR="00C54EE9" w:rsidRPr="002459BB">
              <w:rPr>
                <w:rFonts w:ascii="Times New Roman" w:eastAsia="標楷體" w:hAnsi="Times New Roman"/>
              </w:rPr>
              <w:t>)</w:t>
            </w:r>
            <w:r w:rsidRPr="002459BB">
              <w:rPr>
                <w:rFonts w:ascii="Times New Roman" w:eastAsia="標楷體" w:hAnsi="Times New Roman"/>
              </w:rPr>
              <w:t>以下者</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2"/>
            </w:r>
            <w:r w:rsidRPr="002459BB">
              <w:rPr>
                <w:rFonts w:ascii="Times New Roman" w:eastAsia="標楷體" w:hAnsi="Times New Roman"/>
              </w:rPr>
              <w:t>理學檢查Ｘ光檢查發現顱骨骨折者</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3"/>
            </w:r>
            <w:r w:rsidRPr="002459BB">
              <w:rPr>
                <w:rFonts w:ascii="Times New Roman" w:eastAsia="標楷體" w:hAnsi="Times New Roman"/>
              </w:rPr>
              <w:t>電腦斷層等檢查發現顱內病變者</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4"/>
            </w:r>
            <w:r w:rsidRPr="002459BB">
              <w:rPr>
                <w:rFonts w:ascii="Times New Roman" w:eastAsia="標楷體" w:hAnsi="Times New Roman"/>
              </w:rPr>
              <w:t>65</w:t>
            </w:r>
            <w:r w:rsidRPr="002459BB">
              <w:rPr>
                <w:rFonts w:ascii="Times New Roman" w:eastAsia="標楷體" w:hAnsi="Times New Roman"/>
              </w:rPr>
              <w:t>歲以上或</w:t>
            </w:r>
            <w:r w:rsidRPr="002459BB">
              <w:rPr>
                <w:rFonts w:ascii="Times New Roman" w:eastAsia="標楷體" w:hAnsi="Times New Roman"/>
              </w:rPr>
              <w:t>6</w:t>
            </w:r>
            <w:r w:rsidRPr="002459BB">
              <w:rPr>
                <w:rFonts w:ascii="Times New Roman" w:eastAsia="標楷體" w:hAnsi="Times New Roman"/>
              </w:rPr>
              <w:t>歲以下，並有嚴重頭痛與嘔吐者</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5"/>
            </w:r>
            <w:r w:rsidRPr="002459BB">
              <w:rPr>
                <w:rFonts w:ascii="Times New Roman" w:eastAsia="標楷體" w:hAnsi="Times New Roman"/>
              </w:rPr>
              <w:t>外傷後曾經有過記憶喪失或意識障礙者</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6"/>
            </w:r>
            <w:r w:rsidRPr="002459BB">
              <w:rPr>
                <w:rFonts w:ascii="Times New Roman" w:eastAsia="標楷體" w:hAnsi="Times New Roman"/>
              </w:rPr>
              <w:t>外傷後曾經有過神經系統障礙如失語症</w:t>
            </w:r>
            <w:r w:rsidRPr="002459BB">
              <w:rPr>
                <w:rFonts w:ascii="Times New Roman" w:eastAsia="標楷體" w:hAnsi="Times New Roman"/>
                <w:szCs w:val="22"/>
              </w:rPr>
              <w:t>、運動或知覺障礙者</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2" w:char="F070"/>
            </w:r>
            <w:r w:rsidRPr="002459BB">
              <w:rPr>
                <w:rFonts w:ascii="Times New Roman" w:eastAsia="標楷體" w:hAnsi="Times New Roman"/>
              </w:rPr>
              <w:t>外傷後曾發生癲癇症狀者</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2" w:char="F071"/>
            </w:r>
            <w:r w:rsidRPr="002459BB">
              <w:rPr>
                <w:rFonts w:ascii="Times New Roman" w:eastAsia="標楷體" w:hAnsi="Times New Roman"/>
              </w:rPr>
              <w:t>有頭部硬直或腦膜刺激症狀者</w:t>
            </w:r>
          </w:p>
        </w:tc>
      </w:tr>
      <w:tr w:rsidR="003D24F4" w:rsidRPr="002459BB" w:rsidTr="00201A24">
        <w:trPr>
          <w:jc w:val="center"/>
        </w:trPr>
        <w:tc>
          <w:tcPr>
            <w:tcW w:w="676" w:type="dxa"/>
            <w:tcBorders>
              <w:bottom w:val="nil"/>
            </w:tcBorders>
          </w:tcPr>
          <w:p w:rsidR="00AD5ABB" w:rsidRPr="002459BB" w:rsidRDefault="00AD5ABB" w:rsidP="00201A24">
            <w:pPr>
              <w:spacing w:line="280" w:lineRule="exact"/>
              <w:jc w:val="center"/>
              <w:rPr>
                <w:rFonts w:ascii="Times New Roman" w:eastAsia="標楷體" w:hAnsi="Times New Roman"/>
              </w:rPr>
            </w:pPr>
            <w:r w:rsidRPr="002459BB">
              <w:rPr>
                <w:rFonts w:ascii="Times New Roman" w:eastAsia="標楷體" w:hAnsi="Times New Roman"/>
              </w:rPr>
              <w:t>10</w:t>
            </w:r>
          </w:p>
        </w:tc>
        <w:tc>
          <w:tcPr>
            <w:tcW w:w="1016" w:type="dxa"/>
          </w:tcPr>
          <w:p w:rsidR="00AD5ABB" w:rsidRPr="002459BB" w:rsidRDefault="00AD5ABB" w:rsidP="00201A24">
            <w:pPr>
              <w:spacing w:line="280" w:lineRule="exact"/>
              <w:jc w:val="center"/>
              <w:rPr>
                <w:rFonts w:ascii="Times New Roman" w:eastAsia="標楷體" w:hAnsi="Times New Roman"/>
              </w:rPr>
            </w:pPr>
            <w:r w:rsidRPr="002459BB">
              <w:rPr>
                <w:rFonts w:ascii="Times New Roman" w:eastAsia="標楷體" w:hAnsi="Times New Roman"/>
              </w:rPr>
              <w:t>922</w:t>
            </w:r>
          </w:p>
        </w:tc>
        <w:tc>
          <w:tcPr>
            <w:tcW w:w="2163" w:type="dxa"/>
          </w:tcPr>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S20.0</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S20.2</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S30.0-S30.3</w:t>
            </w:r>
          </w:p>
          <w:p w:rsidR="00AD5ABB" w:rsidRPr="002459BB" w:rsidRDefault="00C54EE9" w:rsidP="00201A24">
            <w:pPr>
              <w:spacing w:line="280" w:lineRule="exact"/>
              <w:ind w:leftChars="25" w:left="60"/>
              <w:rPr>
                <w:rFonts w:ascii="Times New Roman" w:eastAsia="標楷體" w:hAnsi="Times New Roman"/>
                <w:u w:val="single"/>
              </w:rPr>
            </w:pPr>
            <w:r w:rsidRPr="002459BB">
              <w:rPr>
                <w:rFonts w:ascii="Times New Roman" w:eastAsia="標楷體" w:hAnsi="Times New Roman"/>
              </w:rPr>
              <w:t>(</w:t>
            </w:r>
            <w:r w:rsidR="00AD5ABB" w:rsidRPr="002459BB">
              <w:rPr>
                <w:rFonts w:ascii="Times New Roman" w:eastAsia="標楷體" w:hAnsi="Times New Roman"/>
              </w:rPr>
              <w:t>前述第</w:t>
            </w:r>
            <w:r w:rsidR="00AD5ABB" w:rsidRPr="002459BB">
              <w:rPr>
                <w:rFonts w:ascii="Times New Roman" w:eastAsia="標楷體" w:hAnsi="Times New Roman"/>
              </w:rPr>
              <w:t>7</w:t>
            </w:r>
            <w:r w:rsidR="00AD5ABB" w:rsidRPr="002459BB">
              <w:rPr>
                <w:rFonts w:ascii="Times New Roman" w:eastAsia="標楷體" w:hAnsi="Times New Roman"/>
              </w:rPr>
              <w:t>位碼皆須為</w:t>
            </w:r>
            <w:r w:rsidR="00AD5ABB" w:rsidRPr="002459BB">
              <w:rPr>
                <w:rFonts w:ascii="Times New Roman" w:eastAsia="標楷體" w:hAnsi="Times New Roman"/>
              </w:rPr>
              <w:t>"A"</w:t>
            </w:r>
            <w:r w:rsidRPr="002459BB">
              <w:rPr>
                <w:rFonts w:ascii="Times New Roman" w:eastAsia="標楷體" w:hAnsi="Times New Roman"/>
              </w:rPr>
              <w:t>)</w:t>
            </w:r>
          </w:p>
        </w:tc>
        <w:tc>
          <w:tcPr>
            <w:tcW w:w="2715" w:type="dxa"/>
          </w:tcPr>
          <w:p w:rsidR="00AD5ABB" w:rsidRPr="002459BB" w:rsidRDefault="00AD5ABB" w:rsidP="00201A24">
            <w:pPr>
              <w:kinsoku w:val="0"/>
              <w:overflowPunct w:val="0"/>
              <w:autoSpaceDE w:val="0"/>
              <w:spacing w:line="280" w:lineRule="exact"/>
              <w:rPr>
                <w:rFonts w:ascii="Times New Roman" w:eastAsia="標楷體" w:hAnsi="Times New Roman"/>
              </w:rPr>
            </w:pPr>
            <w:r w:rsidRPr="002459BB">
              <w:rPr>
                <w:rFonts w:ascii="Times New Roman" w:eastAsia="標楷體" w:hAnsi="Times New Roman"/>
              </w:rPr>
              <w:t>軀幹挫傷</w:t>
            </w:r>
          </w:p>
          <w:p w:rsidR="00AD5ABB" w:rsidRPr="002459BB" w:rsidRDefault="00AD5ABB" w:rsidP="00201A24">
            <w:pPr>
              <w:kinsoku w:val="0"/>
              <w:overflowPunct w:val="0"/>
              <w:autoSpaceDE w:val="0"/>
              <w:spacing w:line="280" w:lineRule="exact"/>
              <w:rPr>
                <w:rFonts w:ascii="Times New Roman" w:eastAsia="標楷體" w:hAnsi="Times New Roman"/>
              </w:rPr>
            </w:pPr>
            <w:r w:rsidRPr="002459BB">
              <w:rPr>
                <w:rFonts w:ascii="Times New Roman" w:eastAsia="標楷體" w:hAnsi="Times New Roman"/>
              </w:rPr>
              <w:t>Contusion of Trunk</w:t>
            </w:r>
          </w:p>
        </w:tc>
        <w:tc>
          <w:tcPr>
            <w:tcW w:w="4306" w:type="dxa"/>
          </w:tcPr>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1"/>
            </w:r>
            <w:r w:rsidRPr="002459BB">
              <w:rPr>
                <w:rFonts w:ascii="Times New Roman" w:eastAsia="標楷體" w:hAnsi="Times New Roman"/>
              </w:rPr>
              <w:t>淤傷面積大於</w:t>
            </w:r>
            <w:r w:rsidRPr="002459BB">
              <w:rPr>
                <w:rFonts w:ascii="Times New Roman" w:eastAsia="標楷體" w:hAnsi="Times New Roman"/>
              </w:rPr>
              <w:t>10×5</w:t>
            </w:r>
            <w:r w:rsidRPr="002459BB">
              <w:rPr>
                <w:rFonts w:ascii="Times New Roman" w:eastAsia="標楷體" w:hAnsi="Times New Roman"/>
              </w:rPr>
              <w:t>公分者</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2"/>
            </w:r>
            <w:r w:rsidRPr="002459BB">
              <w:rPr>
                <w:rFonts w:ascii="Times New Roman" w:eastAsia="標楷體" w:hAnsi="Times New Roman"/>
              </w:rPr>
              <w:t>產生</w:t>
            </w:r>
            <w:r w:rsidRPr="002459BB">
              <w:rPr>
                <w:rFonts w:ascii="Times New Roman" w:eastAsia="標楷體" w:hAnsi="Times New Roman"/>
              </w:rPr>
              <w:t>Rhabd omyolysis</w:t>
            </w:r>
            <w:r w:rsidRPr="002459BB">
              <w:rPr>
                <w:rFonts w:ascii="Times New Roman" w:eastAsia="標楷體" w:hAnsi="Times New Roman"/>
              </w:rPr>
              <w:t>者</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t></w:t>
            </w:r>
            <w:r w:rsidRPr="002459BB">
              <w:rPr>
                <w:rFonts w:ascii="Times New Roman" w:eastAsia="標楷體" w:hAnsi="Times New Roman"/>
              </w:rPr>
              <w:t>懷疑合併腹膜炎</w:t>
            </w:r>
            <w:r w:rsidRPr="002459BB">
              <w:rPr>
                <w:rFonts w:ascii="Times New Roman" w:eastAsia="標楷體" w:hAnsi="Times New Roman"/>
                <w:szCs w:val="22"/>
              </w:rPr>
              <w:t>、腹內出血者</w:t>
            </w:r>
          </w:p>
        </w:tc>
      </w:tr>
      <w:tr w:rsidR="003D24F4" w:rsidRPr="002459BB" w:rsidTr="00201A24">
        <w:trPr>
          <w:jc w:val="center"/>
        </w:trPr>
        <w:tc>
          <w:tcPr>
            <w:tcW w:w="676" w:type="dxa"/>
            <w:tcBorders>
              <w:top w:val="nil"/>
            </w:tcBorders>
          </w:tcPr>
          <w:p w:rsidR="00AD5ABB" w:rsidRPr="002459BB" w:rsidRDefault="00AD5ABB" w:rsidP="00201A24">
            <w:pPr>
              <w:spacing w:line="280" w:lineRule="exact"/>
              <w:jc w:val="center"/>
              <w:rPr>
                <w:rFonts w:ascii="Times New Roman" w:eastAsia="標楷體" w:hAnsi="Times New Roman"/>
              </w:rPr>
            </w:pPr>
          </w:p>
        </w:tc>
        <w:tc>
          <w:tcPr>
            <w:tcW w:w="1016" w:type="dxa"/>
          </w:tcPr>
          <w:p w:rsidR="00AD5ABB" w:rsidRPr="002459BB" w:rsidRDefault="00AD5ABB" w:rsidP="00201A24">
            <w:pPr>
              <w:spacing w:line="280" w:lineRule="exact"/>
              <w:jc w:val="center"/>
              <w:rPr>
                <w:rFonts w:ascii="Times New Roman" w:eastAsia="標楷體" w:hAnsi="Times New Roman"/>
              </w:rPr>
            </w:pPr>
            <w:r w:rsidRPr="002459BB">
              <w:rPr>
                <w:rFonts w:ascii="Times New Roman" w:eastAsia="標楷體" w:hAnsi="Times New Roman"/>
              </w:rPr>
              <w:t>891</w:t>
            </w:r>
          </w:p>
        </w:tc>
        <w:tc>
          <w:tcPr>
            <w:tcW w:w="2163" w:type="dxa"/>
          </w:tcPr>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S81.0-S81.8</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S86.0-S86.9</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S86.02</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S86.12</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S86.22</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S86.32</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S86.82</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S86.92</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S91.0</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S96.02</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S96.12</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S96.22</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S96.82</w:t>
            </w:r>
          </w:p>
          <w:p w:rsidR="00AD5ABB" w:rsidRPr="002459BB" w:rsidRDefault="00AD5ABB" w:rsidP="00201A24">
            <w:pPr>
              <w:spacing w:line="280" w:lineRule="exact"/>
              <w:ind w:leftChars="212" w:left="509"/>
              <w:rPr>
                <w:rFonts w:ascii="Times New Roman" w:eastAsia="標楷體" w:hAnsi="Times New Roman"/>
              </w:rPr>
            </w:pPr>
            <w:r w:rsidRPr="002459BB">
              <w:rPr>
                <w:rFonts w:ascii="Times New Roman" w:eastAsia="標楷體" w:hAnsi="Times New Roman"/>
              </w:rPr>
              <w:t>S96.92</w:t>
            </w:r>
          </w:p>
          <w:p w:rsidR="00AD5ABB" w:rsidRPr="002459BB" w:rsidRDefault="00C54EE9" w:rsidP="00201A24">
            <w:pPr>
              <w:spacing w:line="280" w:lineRule="exact"/>
              <w:ind w:leftChars="25" w:left="60"/>
              <w:rPr>
                <w:rFonts w:ascii="Times New Roman" w:eastAsia="標楷體" w:hAnsi="Times New Roman"/>
                <w:u w:val="single"/>
              </w:rPr>
            </w:pPr>
            <w:r w:rsidRPr="002459BB">
              <w:rPr>
                <w:rFonts w:ascii="Times New Roman" w:eastAsia="標楷體" w:hAnsi="Times New Roman"/>
              </w:rPr>
              <w:t>(</w:t>
            </w:r>
            <w:r w:rsidR="00AD5ABB" w:rsidRPr="002459BB">
              <w:rPr>
                <w:rFonts w:ascii="Times New Roman" w:eastAsia="標楷體" w:hAnsi="Times New Roman"/>
              </w:rPr>
              <w:t>前述第</w:t>
            </w:r>
            <w:r w:rsidR="00AD5ABB" w:rsidRPr="002459BB">
              <w:rPr>
                <w:rFonts w:ascii="Times New Roman" w:eastAsia="標楷體" w:hAnsi="Times New Roman"/>
              </w:rPr>
              <w:t>7</w:t>
            </w:r>
            <w:r w:rsidR="00AD5ABB" w:rsidRPr="002459BB">
              <w:rPr>
                <w:rFonts w:ascii="Times New Roman" w:eastAsia="標楷體" w:hAnsi="Times New Roman"/>
              </w:rPr>
              <w:t>位碼皆須為</w:t>
            </w:r>
            <w:r w:rsidR="00AD5ABB" w:rsidRPr="002459BB">
              <w:rPr>
                <w:rFonts w:ascii="Times New Roman" w:eastAsia="標楷體" w:hAnsi="Times New Roman"/>
              </w:rPr>
              <w:t>"A"</w:t>
            </w:r>
            <w:r w:rsidRPr="002459BB">
              <w:rPr>
                <w:rFonts w:ascii="Times New Roman" w:eastAsia="標楷體" w:hAnsi="Times New Roman"/>
              </w:rPr>
              <w:t>)</w:t>
            </w:r>
          </w:p>
        </w:tc>
        <w:tc>
          <w:tcPr>
            <w:tcW w:w="2715" w:type="dxa"/>
          </w:tcPr>
          <w:p w:rsidR="00AD5ABB" w:rsidRPr="002459BB" w:rsidRDefault="00AD5ABB" w:rsidP="00201A24">
            <w:pPr>
              <w:kinsoku w:val="0"/>
              <w:overflowPunct w:val="0"/>
              <w:autoSpaceDE w:val="0"/>
              <w:spacing w:line="280" w:lineRule="exact"/>
              <w:rPr>
                <w:rFonts w:ascii="Times New Roman" w:eastAsia="標楷體" w:hAnsi="Times New Roman"/>
              </w:rPr>
            </w:pPr>
            <w:r w:rsidRPr="002459BB">
              <w:rPr>
                <w:rFonts w:ascii="Times New Roman" w:eastAsia="標楷體" w:hAnsi="Times New Roman"/>
              </w:rPr>
              <w:t>膝</w:t>
            </w:r>
            <w:r w:rsidRPr="002459BB">
              <w:rPr>
                <w:rFonts w:ascii="Times New Roman" w:eastAsia="標楷體" w:hAnsi="Times New Roman"/>
                <w:szCs w:val="22"/>
              </w:rPr>
              <w:t>、腿</w:t>
            </w:r>
            <w:r w:rsidR="00C54EE9" w:rsidRPr="002459BB">
              <w:rPr>
                <w:rFonts w:ascii="Times New Roman" w:eastAsia="標楷體" w:hAnsi="Times New Roman"/>
              </w:rPr>
              <w:t>(</w:t>
            </w:r>
            <w:r w:rsidRPr="002459BB">
              <w:rPr>
                <w:rFonts w:ascii="Times New Roman" w:eastAsia="標楷體" w:hAnsi="Times New Roman"/>
              </w:rPr>
              <w:t>大腿除外</w:t>
            </w:r>
            <w:r w:rsidR="00C54EE9" w:rsidRPr="002459BB">
              <w:rPr>
                <w:rFonts w:ascii="Times New Roman" w:eastAsia="標楷體" w:hAnsi="Times New Roman"/>
              </w:rPr>
              <w:t>)</w:t>
            </w:r>
            <w:r w:rsidRPr="002459BB">
              <w:rPr>
                <w:rFonts w:ascii="Times New Roman" w:eastAsia="標楷體" w:hAnsi="Times New Roman"/>
              </w:rPr>
              <w:t>及踝之外傷</w:t>
            </w:r>
          </w:p>
          <w:p w:rsidR="00AD5ABB" w:rsidRPr="002459BB" w:rsidRDefault="00AD5ABB" w:rsidP="00201A24">
            <w:pPr>
              <w:kinsoku w:val="0"/>
              <w:overflowPunct w:val="0"/>
              <w:autoSpaceDE w:val="0"/>
              <w:spacing w:line="280" w:lineRule="exact"/>
              <w:rPr>
                <w:rFonts w:ascii="Times New Roman" w:eastAsia="標楷體" w:hAnsi="Times New Roman"/>
              </w:rPr>
            </w:pPr>
            <w:r w:rsidRPr="002459BB">
              <w:rPr>
                <w:rFonts w:ascii="Times New Roman" w:eastAsia="標楷體" w:hAnsi="Times New Roman"/>
              </w:rPr>
              <w:t>Open Wound of knee, Leg (except Thigh) and Ankle</w:t>
            </w:r>
          </w:p>
        </w:tc>
        <w:tc>
          <w:tcPr>
            <w:tcW w:w="4306" w:type="dxa"/>
          </w:tcPr>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1"/>
            </w:r>
            <w:r w:rsidRPr="002459BB">
              <w:rPr>
                <w:rFonts w:ascii="Times New Roman" w:eastAsia="標楷體" w:hAnsi="Times New Roman"/>
              </w:rPr>
              <w:t>傷口長度大於</w:t>
            </w:r>
            <w:r w:rsidRPr="002459BB">
              <w:rPr>
                <w:rFonts w:ascii="Times New Roman" w:eastAsia="標楷體" w:hAnsi="Times New Roman"/>
              </w:rPr>
              <w:t>10</w:t>
            </w:r>
            <w:r w:rsidRPr="002459BB">
              <w:rPr>
                <w:rFonts w:ascii="Times New Roman" w:eastAsia="標楷體" w:hAnsi="Times New Roman"/>
              </w:rPr>
              <w:t>公分或深度大於</w:t>
            </w:r>
            <w:r w:rsidRPr="002459BB">
              <w:rPr>
                <w:rFonts w:ascii="Times New Roman" w:eastAsia="標楷體" w:hAnsi="Times New Roman"/>
              </w:rPr>
              <w:t>2</w:t>
            </w:r>
            <w:r w:rsidRPr="002459BB">
              <w:rPr>
                <w:rFonts w:ascii="Times New Roman" w:eastAsia="標楷體" w:hAnsi="Times New Roman"/>
              </w:rPr>
              <w:t>公分</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2"/>
            </w:r>
            <w:r w:rsidRPr="002459BB">
              <w:rPr>
                <w:rFonts w:ascii="Times New Roman" w:eastAsia="標楷體" w:hAnsi="Times New Roman"/>
              </w:rPr>
              <w:t>產生</w:t>
            </w:r>
            <w:r w:rsidRPr="002459BB">
              <w:rPr>
                <w:rFonts w:ascii="Times New Roman" w:eastAsia="標楷體" w:hAnsi="Times New Roman"/>
              </w:rPr>
              <w:t>Avulsion Flap</w:t>
            </w:r>
            <w:r w:rsidRPr="002459BB">
              <w:rPr>
                <w:rFonts w:ascii="Times New Roman" w:eastAsia="標楷體" w:hAnsi="Times New Roman"/>
              </w:rPr>
              <w:t>、或</w:t>
            </w:r>
            <w:r w:rsidRPr="002459BB">
              <w:rPr>
                <w:rFonts w:ascii="Times New Roman" w:eastAsia="標楷體" w:hAnsi="Times New Roman"/>
              </w:rPr>
              <w:t>Tendon Rupture</w:t>
            </w:r>
            <w:r w:rsidRPr="002459BB">
              <w:rPr>
                <w:rFonts w:ascii="Times New Roman" w:eastAsia="標楷體" w:hAnsi="Times New Roman"/>
              </w:rPr>
              <w:t>、或</w:t>
            </w:r>
            <w:r w:rsidRPr="002459BB">
              <w:rPr>
                <w:rFonts w:ascii="Times New Roman" w:eastAsia="標楷體" w:hAnsi="Times New Roman"/>
              </w:rPr>
              <w:t>Hemoarthrosis</w:t>
            </w:r>
            <w:r w:rsidRPr="002459BB">
              <w:rPr>
                <w:rFonts w:ascii="Times New Roman" w:eastAsia="標楷體" w:hAnsi="Times New Roman"/>
              </w:rPr>
              <w:t>者</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3"/>
            </w:r>
            <w:r w:rsidRPr="002459BB">
              <w:rPr>
                <w:rFonts w:ascii="Times New Roman" w:eastAsia="標楷體" w:hAnsi="Times New Roman"/>
              </w:rPr>
              <w:t>合併有神經或血管損傷或骨折者</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4"/>
            </w:r>
            <w:r w:rsidRPr="002459BB">
              <w:rPr>
                <w:rFonts w:ascii="Times New Roman" w:eastAsia="標楷體" w:hAnsi="Times New Roman"/>
              </w:rPr>
              <w:t>為動物咬傷引起全身性不良反應者</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5"/>
            </w:r>
            <w:r w:rsidRPr="002459BB">
              <w:rPr>
                <w:rFonts w:ascii="Times New Roman" w:eastAsia="標楷體" w:hAnsi="Times New Roman"/>
              </w:rPr>
              <w:t>大於</w:t>
            </w:r>
            <w:r w:rsidRPr="002459BB">
              <w:rPr>
                <w:rFonts w:ascii="Times New Roman" w:eastAsia="標楷體" w:hAnsi="Times New Roman"/>
              </w:rPr>
              <w:t>65</w:t>
            </w:r>
            <w:r w:rsidRPr="002459BB">
              <w:rPr>
                <w:rFonts w:ascii="Times New Roman" w:eastAsia="標楷體" w:hAnsi="Times New Roman"/>
              </w:rPr>
              <w:t>歲，傷口大於</w:t>
            </w:r>
            <w:r w:rsidRPr="002459BB">
              <w:rPr>
                <w:rFonts w:ascii="Times New Roman" w:eastAsia="標楷體" w:hAnsi="Times New Roman"/>
              </w:rPr>
              <w:t>5</w:t>
            </w:r>
            <w:r w:rsidRPr="002459BB">
              <w:rPr>
                <w:rFonts w:ascii="Times New Roman" w:eastAsia="標楷體" w:hAnsi="Times New Roman"/>
              </w:rPr>
              <w:t>公分者</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w:char="F086"/>
            </w:r>
            <w:r w:rsidRPr="002459BB">
              <w:rPr>
                <w:rFonts w:ascii="Times New Roman" w:eastAsia="標楷體" w:hAnsi="Times New Roman"/>
              </w:rPr>
              <w:t>病人凝血因素異常者</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2" w:char="F070"/>
            </w:r>
            <w:r w:rsidRPr="002459BB">
              <w:rPr>
                <w:rFonts w:ascii="Times New Roman" w:eastAsia="標楷體" w:hAnsi="Times New Roman"/>
              </w:rPr>
              <w:t>受傷過程曾因失血過多產生休克或昏厥者</w:t>
            </w:r>
          </w:p>
          <w:p w:rsidR="00AD5ABB" w:rsidRPr="002459BB" w:rsidRDefault="00AD5ABB" w:rsidP="00201A24">
            <w:pPr>
              <w:kinsoku w:val="0"/>
              <w:overflowPunct w:val="0"/>
              <w:autoSpaceDE w:val="0"/>
              <w:spacing w:line="280" w:lineRule="exact"/>
              <w:ind w:left="240" w:hangingChars="100" w:hanging="240"/>
              <w:rPr>
                <w:rFonts w:ascii="Times New Roman" w:eastAsia="標楷體" w:hAnsi="Times New Roman"/>
              </w:rPr>
            </w:pPr>
            <w:r w:rsidRPr="002459BB">
              <w:rPr>
                <w:rFonts w:ascii="Times New Roman" w:eastAsia="標楷體" w:hAnsi="Times New Roman"/>
              </w:rPr>
              <w:sym w:font="Wingdings 2" w:char="F071"/>
            </w:r>
            <w:r w:rsidRPr="002459BB">
              <w:rPr>
                <w:rFonts w:ascii="Times New Roman" w:eastAsia="標楷體" w:hAnsi="Times New Roman"/>
              </w:rPr>
              <w:t>病患合併有心</w:t>
            </w:r>
            <w:r w:rsidRPr="002459BB">
              <w:rPr>
                <w:rFonts w:ascii="Times New Roman" w:eastAsia="標楷體" w:hAnsi="Times New Roman"/>
                <w:szCs w:val="22"/>
              </w:rPr>
              <w:t>、肺、肝、腎功能不全者</w:t>
            </w:r>
          </w:p>
        </w:tc>
      </w:tr>
    </w:tbl>
    <w:p w:rsidR="000257EE" w:rsidRPr="002459BB" w:rsidRDefault="000257EE">
      <w:pPr>
        <w:jc w:val="both"/>
        <w:rPr>
          <w:rFonts w:ascii="標楷體" w:eastAsia="標楷體" w:hAnsi="標楷體"/>
        </w:rPr>
      </w:pPr>
    </w:p>
    <w:p w:rsidR="000257EE" w:rsidRPr="002459BB" w:rsidRDefault="00274757">
      <w:pPr>
        <w:pageBreakBefore/>
        <w:spacing w:line="240" w:lineRule="auto"/>
        <w:rPr>
          <w:rFonts w:ascii="Times New Roman" w:hAnsi="Times New Roman"/>
        </w:rPr>
      </w:pPr>
      <w:r w:rsidRPr="002459BB">
        <w:rPr>
          <w:rFonts w:ascii="Times New Roman" w:eastAsia="標楷體" w:hAnsi="Times New Roman"/>
          <w:sz w:val="28"/>
          <w:szCs w:val="28"/>
        </w:rPr>
        <w:lastRenderedPageBreak/>
        <w:t>附表十九</w:t>
      </w:r>
      <w:r w:rsidRPr="002459BB">
        <w:rPr>
          <w:rFonts w:ascii="Times New Roman" w:eastAsia="標楷體" w:hAnsi="Times New Roman"/>
          <w:sz w:val="28"/>
          <w:szCs w:val="28"/>
        </w:rPr>
        <w:t xml:space="preserve">     (97/5/1)</w:t>
      </w:r>
    </w:p>
    <w:p w:rsidR="000257EE" w:rsidRPr="002459BB" w:rsidRDefault="000257EE">
      <w:pPr>
        <w:jc w:val="right"/>
        <w:rPr>
          <w:rFonts w:ascii="Times New Roman" w:eastAsia="標楷體" w:hAnsi="Times New Roman"/>
          <w:szCs w:val="28"/>
        </w:rPr>
      </w:pPr>
    </w:p>
    <w:p w:rsidR="000257EE" w:rsidRPr="002459BB" w:rsidRDefault="00274757">
      <w:pPr>
        <w:snapToGrid w:val="0"/>
        <w:spacing w:line="560" w:lineRule="exact"/>
        <w:ind w:left="420" w:hanging="420"/>
        <w:rPr>
          <w:rFonts w:ascii="Times New Roman" w:eastAsia="標楷體" w:hAnsi="Times New Roman"/>
          <w:sz w:val="28"/>
          <w:szCs w:val="28"/>
        </w:rPr>
      </w:pPr>
      <w:r w:rsidRPr="002459BB">
        <w:rPr>
          <w:rFonts w:ascii="Times New Roman" w:eastAsia="標楷體" w:hAnsi="Times New Roman"/>
          <w:sz w:val="28"/>
          <w:szCs w:val="28"/>
        </w:rPr>
        <w:t>肝庇護劑審查注意事項</w:t>
      </w:r>
    </w:p>
    <w:p w:rsidR="000257EE" w:rsidRPr="002459BB" w:rsidRDefault="000257EE">
      <w:pPr>
        <w:snapToGrid w:val="0"/>
        <w:spacing w:line="560" w:lineRule="exact"/>
        <w:rPr>
          <w:rFonts w:ascii="Times New Roman" w:eastAsia="標楷體" w:hAnsi="Times New Roman"/>
          <w:sz w:val="28"/>
          <w:szCs w:val="28"/>
        </w:rPr>
      </w:pPr>
    </w:p>
    <w:p w:rsidR="000257EE" w:rsidRPr="002459BB" w:rsidRDefault="00274757">
      <w:pPr>
        <w:snapToGrid w:val="0"/>
        <w:spacing w:line="560" w:lineRule="exact"/>
        <w:ind w:left="840" w:hanging="420"/>
        <w:rPr>
          <w:rFonts w:ascii="Times New Roman" w:hAnsi="Times New Roman"/>
        </w:rPr>
      </w:pPr>
      <w:r w:rsidRPr="002459BB">
        <w:rPr>
          <w:rFonts w:ascii="Times New Roman" w:eastAsia="標楷體" w:hAnsi="Times New Roman"/>
          <w:sz w:val="28"/>
          <w:szCs w:val="28"/>
        </w:rPr>
        <w:t>A. GOT</w:t>
      </w:r>
      <w:r w:rsidRPr="002459BB">
        <w:rPr>
          <w:rFonts w:ascii="Times New Roman" w:hAnsi="Times New Roman"/>
        </w:rPr>
        <w:t>、</w:t>
      </w:r>
      <w:r w:rsidRPr="002459BB">
        <w:rPr>
          <w:rFonts w:ascii="Times New Roman" w:eastAsia="標楷體" w:hAnsi="Times New Roman"/>
          <w:sz w:val="28"/>
          <w:szCs w:val="28"/>
        </w:rPr>
        <w:t>GPT</w:t>
      </w:r>
      <w:r w:rsidRPr="002459BB">
        <w:rPr>
          <w:rFonts w:ascii="Times New Roman" w:eastAsia="標楷體" w:hAnsi="Times New Roman"/>
          <w:sz w:val="28"/>
          <w:szCs w:val="28"/>
        </w:rPr>
        <w:t>正常，不得使用肝庇護劑</w:t>
      </w:r>
    </w:p>
    <w:p w:rsidR="000257EE" w:rsidRPr="002459BB" w:rsidRDefault="00274757">
      <w:pPr>
        <w:snapToGrid w:val="0"/>
        <w:spacing w:line="560" w:lineRule="exact"/>
        <w:ind w:left="840" w:hanging="420"/>
        <w:rPr>
          <w:rFonts w:ascii="Times New Roman" w:hAnsi="Times New Roman"/>
        </w:rPr>
      </w:pPr>
      <w:r w:rsidRPr="002459BB">
        <w:rPr>
          <w:rFonts w:ascii="Times New Roman" w:eastAsia="標楷體" w:hAnsi="Times New Roman"/>
          <w:sz w:val="28"/>
          <w:szCs w:val="28"/>
        </w:rPr>
        <w:t>B. GOT</w:t>
      </w:r>
      <w:r w:rsidRPr="002459BB">
        <w:rPr>
          <w:rFonts w:ascii="Times New Roman" w:hAnsi="Times New Roman"/>
        </w:rPr>
        <w:t>、</w:t>
      </w:r>
      <w:r w:rsidRPr="002459BB">
        <w:rPr>
          <w:rFonts w:ascii="Times New Roman" w:eastAsia="標楷體" w:hAnsi="Times New Roman"/>
          <w:sz w:val="28"/>
          <w:szCs w:val="28"/>
        </w:rPr>
        <w:t>GPT</w:t>
      </w:r>
      <w:r w:rsidRPr="002459BB">
        <w:rPr>
          <w:rFonts w:ascii="Times New Roman" w:eastAsia="標楷體" w:hAnsi="Times New Roman"/>
          <w:sz w:val="28"/>
          <w:szCs w:val="28"/>
        </w:rPr>
        <w:t>＞正常</w:t>
      </w:r>
      <w:r w:rsidRPr="002459BB">
        <w:rPr>
          <w:rFonts w:ascii="Times New Roman" w:eastAsia="標楷體" w:hAnsi="Times New Roman"/>
          <w:sz w:val="28"/>
          <w:szCs w:val="28"/>
        </w:rPr>
        <w:t>2</w:t>
      </w:r>
      <w:r w:rsidRPr="002459BB">
        <w:rPr>
          <w:rFonts w:ascii="Times New Roman" w:eastAsia="標楷體" w:hAnsi="Times New Roman"/>
          <w:sz w:val="28"/>
          <w:szCs w:val="28"/>
        </w:rPr>
        <w:t>倍時，不論</w:t>
      </w:r>
      <w:r w:rsidRPr="002459BB">
        <w:rPr>
          <w:rFonts w:ascii="Times New Roman" w:eastAsia="標楷體" w:hAnsi="Times New Roman"/>
          <w:sz w:val="28"/>
          <w:szCs w:val="28"/>
        </w:rPr>
        <w:t>HBV or HCV</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或</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皆可使用</w:t>
      </w:r>
    </w:p>
    <w:p w:rsidR="000257EE" w:rsidRPr="002459BB" w:rsidRDefault="00274757">
      <w:pPr>
        <w:snapToGrid w:val="0"/>
        <w:spacing w:line="560" w:lineRule="exact"/>
        <w:ind w:left="840" w:hanging="420"/>
        <w:rPr>
          <w:rFonts w:ascii="Times New Roman" w:eastAsia="標楷體" w:hAnsi="Times New Roman"/>
          <w:sz w:val="28"/>
          <w:szCs w:val="28"/>
        </w:rPr>
      </w:pPr>
      <w:r w:rsidRPr="002459BB">
        <w:rPr>
          <w:rFonts w:ascii="Times New Roman" w:eastAsia="標楷體" w:hAnsi="Times New Roman"/>
          <w:sz w:val="28"/>
          <w:szCs w:val="28"/>
        </w:rPr>
        <w:t>C. GOT GPT</w:t>
      </w:r>
      <w:r w:rsidRPr="002459BB">
        <w:rPr>
          <w:rFonts w:ascii="Times New Roman" w:eastAsia="標楷體" w:hAnsi="Times New Roman"/>
          <w:sz w:val="28"/>
          <w:szCs w:val="28"/>
        </w:rPr>
        <w:t>異常但＜正常</w:t>
      </w:r>
      <w:r w:rsidRPr="002459BB">
        <w:rPr>
          <w:rFonts w:ascii="Times New Roman" w:eastAsia="標楷體" w:hAnsi="Times New Roman"/>
          <w:sz w:val="28"/>
          <w:szCs w:val="28"/>
        </w:rPr>
        <w:t>2</w:t>
      </w:r>
      <w:r w:rsidRPr="002459BB">
        <w:rPr>
          <w:rFonts w:ascii="Times New Roman" w:eastAsia="標楷體" w:hAnsi="Times New Roman"/>
          <w:sz w:val="28"/>
          <w:szCs w:val="28"/>
        </w:rPr>
        <w:t>倍時，須加上</w:t>
      </w:r>
      <w:r w:rsidRPr="002459BB">
        <w:rPr>
          <w:rFonts w:ascii="Times New Roman" w:eastAsia="標楷體" w:hAnsi="Times New Roman"/>
          <w:sz w:val="28"/>
          <w:szCs w:val="28"/>
        </w:rPr>
        <w:t>HBV or HCV</w:t>
      </w:r>
      <w:r w:rsidRPr="002459BB">
        <w:rPr>
          <w:rFonts w:ascii="Times New Roman" w:eastAsia="標楷體" w:hAnsi="Times New Roman"/>
          <w:sz w:val="28"/>
          <w:szCs w:val="28"/>
        </w:rPr>
        <w:t>陽性</w:t>
      </w:r>
    </w:p>
    <w:p w:rsidR="000257EE" w:rsidRPr="002459BB" w:rsidRDefault="00274757">
      <w:pPr>
        <w:snapToGrid w:val="0"/>
        <w:spacing w:line="560" w:lineRule="exact"/>
        <w:ind w:left="840" w:hanging="420"/>
        <w:rPr>
          <w:rFonts w:ascii="Times New Roman" w:eastAsia="標楷體" w:hAnsi="Times New Roman"/>
          <w:sz w:val="28"/>
          <w:szCs w:val="28"/>
        </w:rPr>
      </w:pPr>
      <w:r w:rsidRPr="002459BB">
        <w:rPr>
          <w:rFonts w:ascii="Times New Roman" w:eastAsia="標楷體" w:hAnsi="Times New Roman"/>
          <w:sz w:val="28"/>
          <w:szCs w:val="28"/>
        </w:rPr>
        <w:t xml:space="preserve">D. </w:t>
      </w:r>
      <w:r w:rsidRPr="002459BB">
        <w:rPr>
          <w:rFonts w:ascii="Times New Roman" w:eastAsia="標楷體" w:hAnsi="Times New Roman"/>
          <w:sz w:val="28"/>
          <w:szCs w:val="28"/>
        </w:rPr>
        <w:t>須檢附</w:t>
      </w:r>
      <w:r w:rsidR="00104106" w:rsidRPr="002459BB">
        <w:rPr>
          <w:rFonts w:ascii="Times New Roman" w:eastAsia="標楷體" w:hAnsi="Times New Roman"/>
          <w:sz w:val="28"/>
          <w:szCs w:val="28"/>
        </w:rPr>
        <w:t>三</w:t>
      </w:r>
      <w:r w:rsidRPr="002459BB">
        <w:rPr>
          <w:rFonts w:ascii="Times New Roman" w:eastAsia="標楷體" w:hAnsi="Times New Roman"/>
          <w:sz w:val="28"/>
          <w:szCs w:val="28"/>
        </w:rPr>
        <w:t>個月內之檢驗報告。</w:t>
      </w:r>
    </w:p>
    <w:p w:rsidR="000257EE" w:rsidRPr="002459BB" w:rsidRDefault="00274757">
      <w:pPr>
        <w:snapToGrid w:val="0"/>
        <w:spacing w:line="560" w:lineRule="exact"/>
        <w:ind w:left="840" w:hanging="420"/>
        <w:rPr>
          <w:rFonts w:ascii="Times New Roman" w:eastAsia="標楷體" w:hAnsi="Times New Roman"/>
          <w:sz w:val="28"/>
          <w:szCs w:val="28"/>
        </w:rPr>
      </w:pPr>
      <w:r w:rsidRPr="002459BB">
        <w:rPr>
          <w:rFonts w:ascii="Times New Roman" w:eastAsia="標楷體" w:hAnsi="Times New Roman"/>
          <w:sz w:val="28"/>
          <w:szCs w:val="28"/>
        </w:rPr>
        <w:t>E. 1</w:t>
      </w:r>
      <w:r w:rsidRPr="002459BB">
        <w:rPr>
          <w:rFonts w:ascii="Times New Roman" w:eastAsia="標楷體" w:hAnsi="Times New Roman"/>
          <w:sz w:val="28"/>
          <w:szCs w:val="28"/>
        </w:rPr>
        <w:t>倍或</w:t>
      </w:r>
      <w:r w:rsidRPr="002459BB">
        <w:rPr>
          <w:rFonts w:ascii="Times New Roman" w:eastAsia="標楷體" w:hAnsi="Times New Roman"/>
          <w:sz w:val="28"/>
          <w:szCs w:val="28"/>
        </w:rPr>
        <w:t>2</w:t>
      </w:r>
      <w:r w:rsidRPr="002459BB">
        <w:rPr>
          <w:rFonts w:ascii="Times New Roman" w:eastAsia="標楷體" w:hAnsi="Times New Roman"/>
          <w:sz w:val="28"/>
          <w:szCs w:val="28"/>
        </w:rPr>
        <w:t>倍係指大於或等於檢驗值上限者為</w:t>
      </w:r>
      <w:r w:rsidRPr="002459BB">
        <w:rPr>
          <w:rFonts w:ascii="Times New Roman" w:eastAsia="標楷體" w:hAnsi="Times New Roman"/>
          <w:sz w:val="28"/>
          <w:szCs w:val="28"/>
        </w:rPr>
        <w:t>1</w:t>
      </w:r>
      <w:r w:rsidRPr="002459BB">
        <w:rPr>
          <w:rFonts w:ascii="Times New Roman" w:eastAsia="標楷體" w:hAnsi="Times New Roman"/>
          <w:sz w:val="28"/>
          <w:szCs w:val="28"/>
        </w:rPr>
        <w:t>倍；大於或等於檢驗值上限二倍者即為</w:t>
      </w:r>
      <w:r w:rsidRPr="002459BB">
        <w:rPr>
          <w:rFonts w:ascii="Times New Roman" w:eastAsia="標楷體" w:hAnsi="Times New Roman"/>
          <w:sz w:val="28"/>
          <w:szCs w:val="28"/>
        </w:rPr>
        <w:t>2</w:t>
      </w:r>
      <w:r w:rsidRPr="002459BB">
        <w:rPr>
          <w:rFonts w:ascii="Times New Roman" w:eastAsia="標楷體" w:hAnsi="Times New Roman"/>
          <w:sz w:val="28"/>
          <w:szCs w:val="28"/>
        </w:rPr>
        <w:t>倍。</w:t>
      </w:r>
    </w:p>
    <w:p w:rsidR="000257EE" w:rsidRPr="002459BB" w:rsidRDefault="000257EE">
      <w:pPr>
        <w:rPr>
          <w:rFonts w:ascii="標楷體" w:eastAsia="標楷體" w:hAnsi="標楷體"/>
          <w:szCs w:val="28"/>
        </w:rPr>
      </w:pPr>
    </w:p>
    <w:p w:rsidR="000257EE" w:rsidRPr="002459BB" w:rsidRDefault="000257EE">
      <w:pPr>
        <w:rPr>
          <w:rFonts w:ascii="標楷體" w:eastAsia="標楷體" w:hAnsi="標楷體"/>
          <w:szCs w:val="28"/>
        </w:rPr>
      </w:pPr>
    </w:p>
    <w:p w:rsidR="000257EE" w:rsidRPr="002459BB" w:rsidRDefault="000257EE">
      <w:pPr>
        <w:rPr>
          <w:rFonts w:ascii="標楷體" w:eastAsia="標楷體" w:hAnsi="標楷體"/>
          <w:szCs w:val="28"/>
        </w:rPr>
      </w:pPr>
    </w:p>
    <w:p w:rsidR="000257EE" w:rsidRPr="002459BB" w:rsidRDefault="000257EE">
      <w:pPr>
        <w:rPr>
          <w:rFonts w:ascii="標楷體" w:eastAsia="標楷體" w:hAnsi="標楷體"/>
          <w:szCs w:val="28"/>
        </w:rPr>
      </w:pPr>
    </w:p>
    <w:p w:rsidR="000257EE" w:rsidRPr="002459BB" w:rsidRDefault="000257EE">
      <w:pPr>
        <w:rPr>
          <w:rFonts w:ascii="標楷體" w:eastAsia="標楷體" w:hAnsi="標楷體"/>
          <w:szCs w:val="28"/>
        </w:rPr>
      </w:pPr>
    </w:p>
    <w:p w:rsidR="000257EE" w:rsidRPr="002459BB" w:rsidRDefault="000257EE">
      <w:pPr>
        <w:rPr>
          <w:rFonts w:ascii="標楷體" w:eastAsia="標楷體" w:hAnsi="標楷體"/>
          <w:szCs w:val="28"/>
        </w:rPr>
      </w:pPr>
    </w:p>
    <w:p w:rsidR="000257EE" w:rsidRPr="002459BB" w:rsidRDefault="000257EE">
      <w:pPr>
        <w:rPr>
          <w:rFonts w:ascii="標楷體" w:eastAsia="標楷體" w:hAnsi="標楷體"/>
          <w:szCs w:val="28"/>
        </w:rPr>
      </w:pPr>
    </w:p>
    <w:p w:rsidR="000257EE" w:rsidRPr="002459BB" w:rsidRDefault="000257EE">
      <w:pPr>
        <w:rPr>
          <w:rFonts w:ascii="標楷體" w:eastAsia="標楷體" w:hAnsi="標楷體"/>
          <w:szCs w:val="28"/>
        </w:rPr>
      </w:pPr>
    </w:p>
    <w:p w:rsidR="000257EE" w:rsidRPr="002459BB" w:rsidRDefault="000257EE">
      <w:pPr>
        <w:rPr>
          <w:rFonts w:ascii="標楷體" w:eastAsia="標楷體" w:hAnsi="標楷體"/>
          <w:szCs w:val="28"/>
        </w:rPr>
      </w:pPr>
    </w:p>
    <w:p w:rsidR="000257EE" w:rsidRPr="002459BB" w:rsidRDefault="000257EE">
      <w:pPr>
        <w:rPr>
          <w:rFonts w:ascii="標楷體" w:eastAsia="標楷體" w:hAnsi="標楷體"/>
          <w:szCs w:val="28"/>
        </w:rPr>
      </w:pPr>
    </w:p>
    <w:p w:rsidR="000257EE" w:rsidRPr="002459BB" w:rsidRDefault="000257EE">
      <w:pPr>
        <w:rPr>
          <w:rFonts w:ascii="標楷體" w:eastAsia="標楷體" w:hAnsi="標楷體"/>
          <w:szCs w:val="28"/>
        </w:rPr>
      </w:pPr>
    </w:p>
    <w:p w:rsidR="000257EE" w:rsidRPr="002459BB" w:rsidRDefault="000257EE">
      <w:pPr>
        <w:rPr>
          <w:rFonts w:ascii="標楷體" w:eastAsia="標楷體" w:hAnsi="標楷體"/>
          <w:szCs w:val="28"/>
        </w:rPr>
      </w:pPr>
    </w:p>
    <w:p w:rsidR="000257EE" w:rsidRPr="002459BB" w:rsidRDefault="000257EE">
      <w:pPr>
        <w:rPr>
          <w:rFonts w:ascii="標楷體" w:eastAsia="標楷體" w:hAnsi="標楷體"/>
          <w:szCs w:val="28"/>
        </w:rPr>
      </w:pPr>
    </w:p>
    <w:p w:rsidR="000257EE" w:rsidRPr="002459BB" w:rsidRDefault="000257EE">
      <w:pPr>
        <w:rPr>
          <w:rFonts w:ascii="標楷體" w:eastAsia="標楷體" w:hAnsi="標楷體"/>
          <w:szCs w:val="28"/>
        </w:rPr>
      </w:pPr>
    </w:p>
    <w:p w:rsidR="000257EE" w:rsidRPr="002459BB" w:rsidRDefault="000257EE">
      <w:pPr>
        <w:rPr>
          <w:rFonts w:ascii="標楷體" w:eastAsia="標楷體" w:hAnsi="標楷體"/>
          <w:szCs w:val="28"/>
        </w:rPr>
      </w:pPr>
    </w:p>
    <w:p w:rsidR="000257EE" w:rsidRPr="002459BB" w:rsidRDefault="000257EE">
      <w:pPr>
        <w:rPr>
          <w:rFonts w:ascii="標楷體" w:eastAsia="標楷體" w:hAnsi="標楷體"/>
          <w:szCs w:val="28"/>
        </w:rPr>
      </w:pPr>
    </w:p>
    <w:p w:rsidR="000257EE" w:rsidRPr="002459BB" w:rsidRDefault="000257EE">
      <w:pPr>
        <w:rPr>
          <w:rFonts w:ascii="標楷體" w:eastAsia="標楷體" w:hAnsi="標楷體"/>
          <w:szCs w:val="28"/>
        </w:rPr>
      </w:pPr>
    </w:p>
    <w:p w:rsidR="000257EE" w:rsidRPr="002459BB" w:rsidRDefault="000257EE">
      <w:pPr>
        <w:rPr>
          <w:rFonts w:ascii="標楷體" w:eastAsia="標楷體" w:hAnsi="標楷體"/>
          <w:szCs w:val="28"/>
        </w:rPr>
      </w:pPr>
    </w:p>
    <w:p w:rsidR="000257EE" w:rsidRPr="002459BB" w:rsidRDefault="000257EE">
      <w:pPr>
        <w:rPr>
          <w:rFonts w:ascii="標楷體" w:eastAsia="標楷體" w:hAnsi="標楷體"/>
          <w:szCs w:val="28"/>
        </w:rPr>
      </w:pPr>
    </w:p>
    <w:p w:rsidR="000257EE" w:rsidRPr="002459BB" w:rsidRDefault="000257EE">
      <w:pPr>
        <w:rPr>
          <w:rFonts w:ascii="標楷體" w:eastAsia="標楷體" w:hAnsi="標楷體"/>
          <w:szCs w:val="28"/>
        </w:rPr>
      </w:pPr>
    </w:p>
    <w:p w:rsidR="000257EE" w:rsidRPr="002459BB" w:rsidRDefault="00274757">
      <w:pPr>
        <w:snapToGrid w:val="0"/>
        <w:jc w:val="center"/>
        <w:rPr>
          <w:rFonts w:ascii="Times New Roman" w:hAnsi="Times New Roman"/>
        </w:rPr>
      </w:pPr>
      <w:r w:rsidRPr="002459BB">
        <w:rPr>
          <w:rFonts w:ascii="Times New Roman" w:eastAsia="標楷體" w:hAnsi="Times New Roman"/>
          <w:spacing w:val="-6"/>
          <w:sz w:val="32"/>
          <w:szCs w:val="32"/>
        </w:rPr>
        <w:lastRenderedPageBreak/>
        <w:t>附表二十</w:t>
      </w:r>
      <w:r w:rsidRPr="002459BB">
        <w:rPr>
          <w:rFonts w:ascii="Times New Roman" w:eastAsia="標楷體" w:hAnsi="Times New Roman"/>
          <w:spacing w:val="-6"/>
          <w:sz w:val="32"/>
          <w:szCs w:val="32"/>
        </w:rPr>
        <w:t xml:space="preserve">  </w:t>
      </w:r>
      <w:r w:rsidRPr="002459BB">
        <w:rPr>
          <w:rFonts w:ascii="Times New Roman" w:eastAsia="標楷體" w:hAnsi="Times New Roman"/>
          <w:sz w:val="32"/>
          <w:szCs w:val="32"/>
        </w:rPr>
        <w:t>刪除</w:t>
      </w:r>
      <w:r w:rsidRPr="002459BB">
        <w:rPr>
          <w:rFonts w:ascii="Times New Roman" w:eastAsia="標楷體" w:hAnsi="Times New Roman"/>
          <w:sz w:val="28"/>
          <w:szCs w:val="28"/>
        </w:rPr>
        <w:t>(102/3/1)</w:t>
      </w:r>
    </w:p>
    <w:p w:rsidR="000257EE" w:rsidRPr="002459BB" w:rsidRDefault="000257EE">
      <w:pPr>
        <w:snapToGrid w:val="0"/>
        <w:rPr>
          <w:rFonts w:ascii="標楷體" w:eastAsia="標楷體" w:hAnsi="標楷體"/>
          <w:strike/>
          <w:sz w:val="28"/>
          <w:szCs w:val="28"/>
        </w:rPr>
      </w:pPr>
    </w:p>
    <w:p w:rsidR="000257EE" w:rsidRPr="002459BB" w:rsidRDefault="000257EE">
      <w:pPr>
        <w:snapToGrid w:val="0"/>
        <w:spacing w:line="400" w:lineRule="exact"/>
        <w:rPr>
          <w:rFonts w:ascii="標楷體" w:eastAsia="標楷體" w:hAnsi="標楷體"/>
          <w:b/>
          <w:szCs w:val="28"/>
        </w:rPr>
      </w:pPr>
    </w:p>
    <w:p w:rsidR="000257EE" w:rsidRPr="002459BB" w:rsidRDefault="000257EE">
      <w:pPr>
        <w:pageBreakBefore/>
        <w:snapToGrid w:val="0"/>
        <w:jc w:val="right"/>
        <w:rPr>
          <w:rFonts w:ascii="標楷體" w:eastAsia="標楷體" w:hAnsi="標楷體"/>
          <w:sz w:val="28"/>
          <w:szCs w:val="28"/>
        </w:rPr>
      </w:pPr>
    </w:p>
    <w:p w:rsidR="005F337B" w:rsidRPr="002459BB" w:rsidRDefault="005F337B" w:rsidP="00AA0EEE">
      <w:pPr>
        <w:spacing w:before="360" w:after="120" w:line="200" w:lineRule="exact"/>
        <w:jc w:val="center"/>
        <w:rPr>
          <w:rFonts w:ascii="Times New Roman" w:eastAsia="標楷體" w:hAnsi="Times New Roman"/>
          <w:sz w:val="28"/>
          <w:szCs w:val="28"/>
        </w:rPr>
        <w:sectPr w:rsidR="005F337B" w:rsidRPr="002459BB">
          <w:headerReference w:type="default" r:id="rId94"/>
          <w:footerReference w:type="default" r:id="rId95"/>
          <w:footerReference w:type="first" r:id="rId96"/>
          <w:pgSz w:w="11906" w:h="16838"/>
          <w:pgMar w:top="1418" w:right="1134" w:bottom="1418" w:left="1134" w:header="851" w:footer="851" w:gutter="0"/>
          <w:cols w:space="720"/>
          <w:titlePg/>
          <w:docGrid w:type="lines" w:linePitch="432"/>
        </w:sectPr>
      </w:pPr>
      <w:r w:rsidRPr="002459BB">
        <w:rPr>
          <w:rFonts w:ascii="Times New Roman" w:eastAsia="標楷體" w:hAnsi="Times New Roman"/>
          <w:sz w:val="28"/>
          <w:szCs w:val="28"/>
        </w:rPr>
        <w:t>附表二十</w:t>
      </w:r>
      <w:r w:rsidR="00AA0EEE" w:rsidRPr="002459BB">
        <w:rPr>
          <w:rFonts w:ascii="Times New Roman" w:eastAsia="標楷體" w:hAnsi="Times New Roman"/>
          <w:sz w:val="28"/>
          <w:szCs w:val="28"/>
        </w:rPr>
        <w:t>一</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刪除</w:t>
      </w:r>
      <w:r w:rsidRPr="002459BB">
        <w:rPr>
          <w:rFonts w:ascii="Times New Roman" w:eastAsia="標楷體" w:hAnsi="Times New Roman"/>
          <w:sz w:val="28"/>
          <w:szCs w:val="28"/>
        </w:rPr>
        <w:t>(99/</w:t>
      </w:r>
      <w:r w:rsidR="00AA0EEE" w:rsidRPr="002459BB">
        <w:rPr>
          <w:rFonts w:ascii="Times New Roman" w:eastAsia="標楷體" w:hAnsi="Times New Roman"/>
          <w:sz w:val="28"/>
          <w:szCs w:val="28"/>
        </w:rPr>
        <w:t>4</w:t>
      </w:r>
      <w:r w:rsidRPr="002459BB">
        <w:rPr>
          <w:rFonts w:ascii="Times New Roman" w:eastAsia="標楷體" w:hAnsi="Times New Roman"/>
          <w:sz w:val="28"/>
          <w:szCs w:val="28"/>
        </w:rPr>
        <w:t>/1)</w:t>
      </w:r>
    </w:p>
    <w:p w:rsidR="000257EE" w:rsidRPr="002459BB" w:rsidRDefault="00274757">
      <w:pPr>
        <w:spacing w:before="360" w:after="120" w:line="200" w:lineRule="exact"/>
        <w:jc w:val="center"/>
        <w:rPr>
          <w:rFonts w:ascii="Times New Roman" w:hAnsi="Times New Roman"/>
        </w:rPr>
        <w:sectPr w:rsidR="000257EE" w:rsidRPr="002459BB">
          <w:headerReference w:type="default" r:id="rId97"/>
          <w:footerReference w:type="default" r:id="rId98"/>
          <w:footerReference w:type="first" r:id="rId99"/>
          <w:pgSz w:w="11906" w:h="16838"/>
          <w:pgMar w:top="1418" w:right="1134" w:bottom="1418" w:left="1134" w:header="851" w:footer="851" w:gutter="0"/>
          <w:cols w:space="720"/>
          <w:titlePg/>
          <w:docGrid w:type="lines" w:linePitch="432"/>
        </w:sectPr>
      </w:pPr>
      <w:r w:rsidRPr="002459BB">
        <w:rPr>
          <w:rFonts w:ascii="Times New Roman" w:eastAsia="標楷體" w:hAnsi="Times New Roman"/>
          <w:sz w:val="28"/>
          <w:szCs w:val="28"/>
        </w:rPr>
        <w:lastRenderedPageBreak/>
        <w:t>附表二十二</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刪除</w:t>
      </w:r>
      <w:r w:rsidRPr="002459BB">
        <w:rPr>
          <w:rFonts w:ascii="Times New Roman" w:eastAsia="標楷體" w:hAnsi="Times New Roman"/>
          <w:sz w:val="28"/>
          <w:szCs w:val="28"/>
        </w:rPr>
        <w:t>(99/7/1)</w:t>
      </w:r>
    </w:p>
    <w:p w:rsidR="000257EE" w:rsidRPr="002459BB" w:rsidRDefault="005E147B">
      <w:pPr>
        <w:jc w:val="right"/>
        <w:rPr>
          <w:rFonts w:ascii="Times New Roman" w:hAnsi="Times New Roman"/>
        </w:rPr>
      </w:pPr>
      <w:r w:rsidRPr="002459BB">
        <w:rPr>
          <w:rFonts w:ascii="Times New Roman" w:hAnsi="Times New Roman"/>
          <w:b/>
          <w:bCs/>
          <w:noProof/>
          <w:sz w:val="20"/>
        </w:rPr>
        <w:lastRenderedPageBreak/>
        <mc:AlternateContent>
          <mc:Choice Requires="wps">
            <w:drawing>
              <wp:anchor distT="0" distB="0" distL="114300" distR="114300" simplePos="0" relativeHeight="251656192" behindDoc="0" locked="0" layoutInCell="1" allowOverlap="1" wp14:anchorId="45FA5EFF" wp14:editId="311B3AF9">
                <wp:simplePos x="0" y="0"/>
                <wp:positionH relativeFrom="column">
                  <wp:posOffset>-47625</wp:posOffset>
                </wp:positionH>
                <wp:positionV relativeFrom="paragraph">
                  <wp:posOffset>-247650</wp:posOffset>
                </wp:positionV>
                <wp:extent cx="1218565" cy="466725"/>
                <wp:effectExtent l="0" t="0" r="0" b="9525"/>
                <wp:wrapNone/>
                <wp:docPr id="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856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rPr>
                                <w:rFonts w:ascii="標楷體" w:eastAsia="標楷體" w:hAnsi="標楷體"/>
                                <w:sz w:val="28"/>
                                <w:szCs w:val="28"/>
                              </w:rPr>
                            </w:pPr>
                            <w:r>
                              <w:rPr>
                                <w:rFonts w:ascii="標楷體" w:eastAsia="標楷體" w:hAnsi="標楷體"/>
                                <w:sz w:val="28"/>
                                <w:szCs w:val="28"/>
                              </w:rPr>
                              <w:t>附表二十三</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5FA5EFF" id="Text Box 69" o:spid="_x0000_s1059" type="#_x0000_t202" style="position:absolute;left:0;text-align:left;margin-left:-3.75pt;margin-top:-19.5pt;width:95.95pt;height:3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" filled="f" stroked="f">
                <v:textbox>
                  <w:txbxContent>
                    <w:p w:rsidR="001918F1" w:rsidRDefault="001918F1">
                      <w:pPr>
                        <w:rPr>
                          <w:rFonts w:ascii="標楷體" w:eastAsia="標楷體" w:hAnsi="標楷體"/>
                          <w:sz w:val="28"/>
                          <w:szCs w:val="28"/>
                        </w:rPr>
                      </w:pPr>
                      <w:r>
                        <w:rPr>
                          <w:rFonts w:ascii="標楷體" w:eastAsia="標楷體" w:hAnsi="標楷體"/>
                          <w:sz w:val="28"/>
                          <w:szCs w:val="28"/>
                        </w:rPr>
                        <w:t>附表二十三</w:t>
                      </w:r>
                    </w:p>
                  </w:txbxContent>
                </v:textbox>
              </v:shape>
            </w:pict>
          </mc:Fallback>
        </mc:AlternateContent>
      </w:r>
      <w:r w:rsidR="00274757" w:rsidRPr="002459BB">
        <w:rPr>
          <w:rFonts w:ascii="Times New Roman" w:hAnsi="Times New Roman"/>
          <w:sz w:val="28"/>
          <w:szCs w:val="28"/>
        </w:rPr>
        <w:t>(97/5/1)</w:t>
      </w:r>
    </w:p>
    <w:p w:rsidR="000257EE" w:rsidRPr="002459BB" w:rsidRDefault="00274757">
      <w:pPr>
        <w:jc w:val="center"/>
        <w:rPr>
          <w:rFonts w:ascii="Times New Roman" w:eastAsia="標楷體" w:hAnsi="Times New Roman"/>
          <w:b/>
          <w:bCs/>
          <w:sz w:val="32"/>
          <w:szCs w:val="32"/>
        </w:rPr>
      </w:pPr>
      <w:r w:rsidRPr="002459BB">
        <w:rPr>
          <w:rFonts w:ascii="Times New Roman" w:eastAsia="標楷體" w:hAnsi="Times New Roman"/>
          <w:b/>
          <w:bCs/>
          <w:sz w:val="32"/>
          <w:szCs w:val="32"/>
        </w:rPr>
        <w:t>全民健康保險西醫基層總額降尿酸藥物使用建議表</w:t>
      </w:r>
    </w:p>
    <w:tbl>
      <w:tblPr>
        <w:tblW w:w="8880" w:type="dxa"/>
        <w:tblInd w:w="268" w:type="dxa"/>
        <w:tblCellMar>
          <w:left w:w="10" w:type="dxa"/>
          <w:right w:w="10" w:type="dxa"/>
        </w:tblCellMar>
        <w:tblLook w:val="04A0" w:firstRow="1" w:lastRow="0" w:firstColumn="1" w:lastColumn="0" w:noHBand="0" w:noVBand="1"/>
      </w:tblPr>
      <w:tblGrid>
        <w:gridCol w:w="1443"/>
        <w:gridCol w:w="2071"/>
        <w:gridCol w:w="1839"/>
        <w:gridCol w:w="3527"/>
      </w:tblGrid>
      <w:tr w:rsidR="003D24F4" w:rsidRPr="002459BB">
        <w:trPr>
          <w:cantSplit/>
          <w:trHeight w:val="696"/>
        </w:trPr>
        <w:tc>
          <w:tcPr>
            <w:tcW w:w="14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auto"/>
              <w:jc w:val="center"/>
              <w:rPr>
                <w:rFonts w:ascii="Times New Roman" w:eastAsia="標楷體" w:hAnsi="Times New Roman"/>
                <w:sz w:val="28"/>
                <w:szCs w:val="28"/>
              </w:rPr>
            </w:pPr>
          </w:p>
        </w:tc>
        <w:tc>
          <w:tcPr>
            <w:tcW w:w="39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line="240" w:lineRule="auto"/>
              <w:jc w:val="center"/>
              <w:rPr>
                <w:rFonts w:ascii="Times New Roman" w:eastAsia="標楷體" w:hAnsi="Times New Roman"/>
                <w:sz w:val="28"/>
                <w:szCs w:val="28"/>
              </w:rPr>
            </w:pPr>
            <w:r w:rsidRPr="002459BB">
              <w:rPr>
                <w:rFonts w:ascii="Times New Roman" w:eastAsia="標楷體" w:hAnsi="Times New Roman"/>
                <w:sz w:val="28"/>
                <w:szCs w:val="28"/>
              </w:rPr>
              <w:t>血中尿酸值</w:t>
            </w:r>
          </w:p>
        </w:tc>
        <w:tc>
          <w:tcPr>
            <w:tcW w:w="35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line="240" w:lineRule="auto"/>
              <w:jc w:val="center"/>
              <w:rPr>
                <w:rFonts w:ascii="Times New Roman" w:eastAsia="標楷體" w:hAnsi="Times New Roman"/>
                <w:sz w:val="28"/>
                <w:szCs w:val="28"/>
              </w:rPr>
            </w:pPr>
            <w:r w:rsidRPr="002459BB">
              <w:rPr>
                <w:rFonts w:ascii="Times New Roman" w:eastAsia="標楷體" w:hAnsi="Times New Roman"/>
                <w:sz w:val="28"/>
                <w:szCs w:val="28"/>
              </w:rPr>
              <w:t>給付規定</w:t>
            </w:r>
          </w:p>
        </w:tc>
      </w:tr>
      <w:tr w:rsidR="003D24F4" w:rsidRPr="002459BB">
        <w:trPr>
          <w:cantSplit/>
          <w:trHeight w:val="716"/>
        </w:trPr>
        <w:tc>
          <w:tcPr>
            <w:tcW w:w="14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auto"/>
              <w:jc w:val="center"/>
              <w:rPr>
                <w:rFonts w:ascii="Times New Roman" w:eastAsia="標楷體" w:hAnsi="Times New Roman"/>
                <w:sz w:val="28"/>
                <w:szCs w:val="28"/>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line="240" w:lineRule="auto"/>
              <w:jc w:val="center"/>
              <w:rPr>
                <w:rFonts w:ascii="Times New Roman" w:eastAsia="標楷體" w:hAnsi="Times New Roman"/>
                <w:sz w:val="28"/>
                <w:szCs w:val="28"/>
              </w:rPr>
            </w:pPr>
            <w:r w:rsidRPr="002459BB">
              <w:rPr>
                <w:rFonts w:ascii="Times New Roman" w:eastAsia="標楷體" w:hAnsi="Times New Roman"/>
                <w:sz w:val="28"/>
                <w:szCs w:val="28"/>
              </w:rPr>
              <w:t>起步治療標準</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274757">
            <w:pPr>
              <w:spacing w:line="240" w:lineRule="auto"/>
              <w:jc w:val="center"/>
              <w:rPr>
                <w:rFonts w:ascii="Times New Roman" w:eastAsia="標楷體" w:hAnsi="Times New Roman"/>
                <w:sz w:val="28"/>
                <w:szCs w:val="28"/>
              </w:rPr>
            </w:pPr>
            <w:r w:rsidRPr="002459BB">
              <w:rPr>
                <w:rFonts w:ascii="Times New Roman" w:eastAsia="標楷體" w:hAnsi="Times New Roman"/>
                <w:sz w:val="28"/>
                <w:szCs w:val="28"/>
              </w:rPr>
              <w:t>治療目標</w:t>
            </w:r>
          </w:p>
        </w:tc>
        <w:tc>
          <w:tcPr>
            <w:tcW w:w="35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2459BB" w:rsidRDefault="000257EE">
            <w:pPr>
              <w:spacing w:line="240" w:lineRule="auto"/>
              <w:jc w:val="center"/>
              <w:rPr>
                <w:rFonts w:ascii="Times New Roman" w:eastAsia="標楷體" w:hAnsi="Times New Roman"/>
                <w:sz w:val="28"/>
                <w:szCs w:val="28"/>
              </w:rPr>
            </w:pPr>
          </w:p>
        </w:tc>
      </w:tr>
      <w:tr w:rsidR="003D24F4" w:rsidRPr="002459BB">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auto"/>
              <w:rPr>
                <w:rFonts w:ascii="Times New Roman" w:eastAsia="標楷體" w:hAnsi="Times New Roman"/>
                <w:sz w:val="28"/>
                <w:szCs w:val="28"/>
              </w:rPr>
            </w:pPr>
          </w:p>
          <w:p w:rsidR="000257EE" w:rsidRPr="002459BB" w:rsidRDefault="00274757">
            <w:pPr>
              <w:spacing w:line="240" w:lineRule="auto"/>
              <w:rPr>
                <w:rFonts w:ascii="Times New Roman" w:eastAsia="標楷體" w:hAnsi="Times New Roman"/>
                <w:sz w:val="28"/>
                <w:szCs w:val="28"/>
              </w:rPr>
            </w:pPr>
            <w:r w:rsidRPr="002459BB">
              <w:rPr>
                <w:rFonts w:ascii="Times New Roman" w:eastAsia="標楷體" w:hAnsi="Times New Roman"/>
                <w:sz w:val="28"/>
                <w:szCs w:val="28"/>
              </w:rPr>
              <w:t>無痛風相</w:t>
            </w:r>
          </w:p>
          <w:p w:rsidR="000257EE" w:rsidRPr="002459BB" w:rsidRDefault="000257EE">
            <w:pPr>
              <w:spacing w:line="240" w:lineRule="auto"/>
              <w:rPr>
                <w:rFonts w:ascii="Times New Roman" w:eastAsia="標楷體" w:hAnsi="Times New Roman"/>
                <w:sz w:val="28"/>
                <w:szCs w:val="28"/>
              </w:rPr>
            </w:pPr>
          </w:p>
          <w:p w:rsidR="000257EE" w:rsidRPr="002459BB" w:rsidRDefault="00274757">
            <w:pPr>
              <w:spacing w:line="240" w:lineRule="auto"/>
              <w:rPr>
                <w:rFonts w:ascii="Times New Roman" w:eastAsia="標楷體" w:hAnsi="Times New Roman"/>
                <w:sz w:val="28"/>
                <w:szCs w:val="28"/>
              </w:rPr>
            </w:pPr>
            <w:r w:rsidRPr="002459BB">
              <w:rPr>
                <w:rFonts w:ascii="Times New Roman" w:eastAsia="標楷體" w:hAnsi="Times New Roman"/>
                <w:sz w:val="28"/>
                <w:szCs w:val="28"/>
              </w:rPr>
              <w:t>關病症發</w:t>
            </w:r>
          </w:p>
          <w:p w:rsidR="000257EE" w:rsidRPr="002459BB" w:rsidRDefault="000257EE">
            <w:pPr>
              <w:spacing w:line="240" w:lineRule="auto"/>
              <w:rPr>
                <w:rFonts w:ascii="Times New Roman" w:eastAsia="標楷體" w:hAnsi="Times New Roman"/>
                <w:sz w:val="28"/>
                <w:szCs w:val="28"/>
              </w:rPr>
            </w:pPr>
          </w:p>
          <w:p w:rsidR="000257EE" w:rsidRPr="002459BB" w:rsidRDefault="00274757">
            <w:pPr>
              <w:spacing w:line="240" w:lineRule="auto"/>
              <w:rPr>
                <w:rFonts w:ascii="Times New Roman" w:eastAsia="標楷體" w:hAnsi="Times New Roman"/>
                <w:sz w:val="28"/>
                <w:szCs w:val="28"/>
              </w:rPr>
            </w:pPr>
            <w:r w:rsidRPr="002459BB">
              <w:rPr>
                <w:rFonts w:ascii="Times New Roman" w:eastAsia="標楷體" w:hAnsi="Times New Roman"/>
                <w:sz w:val="28"/>
                <w:szCs w:val="28"/>
              </w:rPr>
              <w:t>作史者</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auto"/>
              <w:rPr>
                <w:rFonts w:ascii="Times New Roman" w:eastAsia="標楷體" w:hAnsi="Times New Roman"/>
                <w:sz w:val="28"/>
                <w:szCs w:val="28"/>
              </w:rPr>
            </w:pPr>
          </w:p>
          <w:p w:rsidR="000257EE" w:rsidRPr="002459BB" w:rsidRDefault="00274757">
            <w:pPr>
              <w:spacing w:line="240" w:lineRule="auto"/>
              <w:rPr>
                <w:rFonts w:ascii="Times New Roman" w:eastAsia="標楷體" w:hAnsi="Times New Roman"/>
                <w:sz w:val="28"/>
                <w:szCs w:val="28"/>
              </w:rPr>
            </w:pPr>
            <w:r w:rsidRPr="002459BB">
              <w:rPr>
                <w:rFonts w:ascii="新細明體" w:eastAsia="新細明體" w:hAnsi="新細明體" w:cs="新細明體" w:hint="eastAsia"/>
                <w:sz w:val="28"/>
                <w:szCs w:val="28"/>
              </w:rPr>
              <w:t>≧</w:t>
            </w:r>
            <w:r w:rsidRPr="002459BB">
              <w:rPr>
                <w:rFonts w:ascii="Times New Roman" w:eastAsia="標楷體" w:hAnsi="Times New Roman"/>
                <w:sz w:val="28"/>
                <w:szCs w:val="28"/>
              </w:rPr>
              <w:t>9.0mg/dl</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auto"/>
              <w:rPr>
                <w:rFonts w:ascii="Times New Roman" w:eastAsia="標楷體" w:hAnsi="Times New Roman"/>
                <w:sz w:val="28"/>
                <w:szCs w:val="28"/>
                <w:u w:val="single"/>
              </w:rPr>
            </w:pPr>
          </w:p>
          <w:p w:rsidR="000257EE" w:rsidRPr="002459BB" w:rsidRDefault="00274757">
            <w:pPr>
              <w:spacing w:line="240" w:lineRule="auto"/>
              <w:rPr>
                <w:rFonts w:ascii="Times New Roman" w:eastAsia="標楷體" w:hAnsi="Times New Roman"/>
                <w:sz w:val="28"/>
                <w:szCs w:val="28"/>
              </w:rPr>
            </w:pPr>
            <w:r w:rsidRPr="002459BB">
              <w:rPr>
                <w:rFonts w:ascii="新細明體" w:eastAsia="新細明體" w:hAnsi="新細明體" w:cs="新細明體" w:hint="eastAsia"/>
                <w:sz w:val="28"/>
                <w:szCs w:val="28"/>
              </w:rPr>
              <w:t>≦</w:t>
            </w:r>
            <w:r w:rsidRPr="002459BB">
              <w:rPr>
                <w:rFonts w:ascii="Times New Roman" w:eastAsia="標楷體" w:hAnsi="Times New Roman"/>
                <w:sz w:val="28"/>
                <w:szCs w:val="28"/>
              </w:rPr>
              <w:t>7.0mg/dl</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auto"/>
              <w:rPr>
                <w:rFonts w:ascii="Times New Roman" w:eastAsia="標楷體" w:hAnsi="Times New Roman"/>
                <w:sz w:val="28"/>
                <w:szCs w:val="28"/>
              </w:rPr>
            </w:pPr>
          </w:p>
          <w:p w:rsidR="000257EE" w:rsidRPr="002459BB" w:rsidRDefault="00274757">
            <w:pPr>
              <w:spacing w:line="240" w:lineRule="auto"/>
              <w:rPr>
                <w:rFonts w:ascii="Times New Roman" w:eastAsia="標楷體" w:hAnsi="Times New Roman"/>
                <w:sz w:val="28"/>
                <w:szCs w:val="28"/>
              </w:rPr>
            </w:pPr>
            <w:r w:rsidRPr="002459BB">
              <w:rPr>
                <w:rFonts w:ascii="Times New Roman" w:eastAsia="標楷體" w:hAnsi="Times New Roman"/>
                <w:sz w:val="28"/>
                <w:szCs w:val="28"/>
              </w:rPr>
              <w:t>若接受藥物治療後，建議每三個月抽血檢查一次，已達治療目標建議停藥，</w:t>
            </w:r>
            <w:r w:rsidR="00A61173" w:rsidRPr="002459BB">
              <w:rPr>
                <w:rFonts w:ascii="Times New Roman" w:eastAsia="標楷體" w:hAnsi="Times New Roman"/>
                <w:sz w:val="28"/>
                <w:szCs w:val="28"/>
              </w:rPr>
              <w:t>3</w:t>
            </w:r>
            <w:r w:rsidR="00A61173" w:rsidRPr="002459BB">
              <w:rPr>
                <w:rFonts w:ascii="Times New Roman" w:eastAsia="標楷體" w:hAnsi="Times New Roman"/>
                <w:sz w:val="28"/>
                <w:szCs w:val="28"/>
              </w:rPr>
              <w:t>至</w:t>
            </w:r>
            <w:r w:rsidR="00A61173" w:rsidRPr="002459BB">
              <w:rPr>
                <w:rFonts w:ascii="Times New Roman" w:eastAsia="標楷體" w:hAnsi="Times New Roman"/>
                <w:sz w:val="28"/>
                <w:szCs w:val="28"/>
              </w:rPr>
              <w:t>6</w:t>
            </w:r>
            <w:r w:rsidRPr="002459BB">
              <w:rPr>
                <w:rFonts w:ascii="Times New Roman" w:eastAsia="標楷體" w:hAnsi="Times New Roman"/>
                <w:sz w:val="28"/>
                <w:szCs w:val="28"/>
              </w:rPr>
              <w:t>個月後再抽血評估。</w:t>
            </w:r>
            <w:r w:rsidR="00FE003F" w:rsidRPr="002459BB">
              <w:rPr>
                <w:rFonts w:ascii="Times New Roman" w:eastAsia="標楷體" w:hAnsi="Times New Roman"/>
                <w:sz w:val="28"/>
                <w:szCs w:val="28"/>
              </w:rPr>
              <w:t>(106/1/1)</w:t>
            </w:r>
          </w:p>
          <w:p w:rsidR="000257EE" w:rsidRPr="002459BB" w:rsidRDefault="000257EE">
            <w:pPr>
              <w:spacing w:line="240" w:lineRule="auto"/>
              <w:rPr>
                <w:rFonts w:ascii="Times New Roman" w:eastAsia="標楷體" w:hAnsi="Times New Roman"/>
                <w:sz w:val="28"/>
                <w:szCs w:val="28"/>
              </w:rPr>
            </w:pPr>
          </w:p>
        </w:tc>
      </w:tr>
      <w:tr w:rsidR="000257EE" w:rsidRPr="002459BB">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auto"/>
              <w:rPr>
                <w:rFonts w:ascii="Times New Roman" w:eastAsia="標楷體" w:hAnsi="Times New Roman"/>
                <w:sz w:val="28"/>
                <w:szCs w:val="28"/>
              </w:rPr>
            </w:pPr>
          </w:p>
          <w:p w:rsidR="000257EE" w:rsidRPr="002459BB" w:rsidRDefault="00274757">
            <w:pPr>
              <w:spacing w:line="240" w:lineRule="auto"/>
              <w:rPr>
                <w:rFonts w:ascii="Times New Roman" w:eastAsia="標楷體" w:hAnsi="Times New Roman"/>
                <w:sz w:val="28"/>
                <w:szCs w:val="28"/>
              </w:rPr>
            </w:pPr>
            <w:r w:rsidRPr="002459BB">
              <w:rPr>
                <w:rFonts w:ascii="Times New Roman" w:eastAsia="標楷體" w:hAnsi="Times New Roman"/>
                <w:sz w:val="28"/>
                <w:szCs w:val="28"/>
              </w:rPr>
              <w:t>曾經有過</w:t>
            </w:r>
          </w:p>
          <w:p w:rsidR="000257EE" w:rsidRPr="002459BB" w:rsidRDefault="000257EE">
            <w:pPr>
              <w:spacing w:line="240" w:lineRule="auto"/>
              <w:rPr>
                <w:rFonts w:ascii="Times New Roman" w:eastAsia="標楷體" w:hAnsi="Times New Roman"/>
                <w:sz w:val="28"/>
                <w:szCs w:val="28"/>
              </w:rPr>
            </w:pPr>
          </w:p>
          <w:p w:rsidR="000257EE" w:rsidRPr="002459BB" w:rsidRDefault="00274757">
            <w:pPr>
              <w:spacing w:line="240" w:lineRule="auto"/>
              <w:rPr>
                <w:rFonts w:ascii="Times New Roman" w:eastAsia="標楷體" w:hAnsi="Times New Roman"/>
                <w:sz w:val="28"/>
                <w:szCs w:val="28"/>
              </w:rPr>
            </w:pPr>
            <w:r w:rsidRPr="002459BB">
              <w:rPr>
                <w:rFonts w:ascii="Times New Roman" w:eastAsia="標楷體" w:hAnsi="Times New Roman"/>
                <w:sz w:val="28"/>
                <w:szCs w:val="28"/>
              </w:rPr>
              <w:t>痛風相關</w:t>
            </w:r>
          </w:p>
          <w:p w:rsidR="000257EE" w:rsidRPr="002459BB" w:rsidRDefault="000257EE">
            <w:pPr>
              <w:spacing w:line="240" w:lineRule="auto"/>
              <w:rPr>
                <w:rFonts w:ascii="Times New Roman" w:eastAsia="標楷體" w:hAnsi="Times New Roman"/>
                <w:sz w:val="28"/>
                <w:szCs w:val="28"/>
              </w:rPr>
            </w:pPr>
          </w:p>
          <w:p w:rsidR="000257EE" w:rsidRPr="002459BB" w:rsidRDefault="00274757">
            <w:pPr>
              <w:spacing w:line="240" w:lineRule="auto"/>
              <w:rPr>
                <w:rFonts w:ascii="Times New Roman" w:eastAsia="標楷體" w:hAnsi="Times New Roman"/>
                <w:sz w:val="28"/>
                <w:szCs w:val="28"/>
              </w:rPr>
            </w:pPr>
            <w:r w:rsidRPr="002459BB">
              <w:rPr>
                <w:rFonts w:ascii="Times New Roman" w:eastAsia="標楷體" w:hAnsi="Times New Roman"/>
                <w:sz w:val="28"/>
                <w:szCs w:val="28"/>
              </w:rPr>
              <w:t>病史者</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auto"/>
              <w:rPr>
                <w:rFonts w:ascii="Times New Roman" w:eastAsia="標楷體" w:hAnsi="Times New Roman"/>
                <w:sz w:val="28"/>
                <w:szCs w:val="28"/>
              </w:rPr>
            </w:pPr>
          </w:p>
          <w:p w:rsidR="000257EE" w:rsidRPr="002459BB" w:rsidRDefault="00274757">
            <w:pPr>
              <w:spacing w:line="240" w:lineRule="auto"/>
              <w:rPr>
                <w:rFonts w:ascii="Times New Roman" w:eastAsia="標楷體" w:hAnsi="Times New Roman"/>
                <w:sz w:val="28"/>
                <w:szCs w:val="28"/>
              </w:rPr>
            </w:pPr>
            <w:r w:rsidRPr="002459BB">
              <w:rPr>
                <w:rFonts w:ascii="新細明體" w:eastAsia="新細明體" w:hAnsi="新細明體" w:cs="新細明體" w:hint="eastAsia"/>
                <w:sz w:val="28"/>
                <w:szCs w:val="28"/>
              </w:rPr>
              <w:t>≧</w:t>
            </w:r>
            <w:r w:rsidRPr="002459BB">
              <w:rPr>
                <w:rFonts w:ascii="Times New Roman" w:eastAsia="標楷體" w:hAnsi="Times New Roman"/>
                <w:sz w:val="28"/>
                <w:szCs w:val="28"/>
              </w:rPr>
              <w:t>正常值</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auto"/>
              <w:rPr>
                <w:rFonts w:ascii="Times New Roman" w:eastAsia="標楷體" w:hAnsi="Times New Roman"/>
                <w:sz w:val="28"/>
                <w:szCs w:val="28"/>
                <w:u w:val="single"/>
              </w:rPr>
            </w:pPr>
          </w:p>
          <w:p w:rsidR="000257EE" w:rsidRPr="002459BB" w:rsidRDefault="00274757">
            <w:pPr>
              <w:spacing w:line="240" w:lineRule="auto"/>
              <w:rPr>
                <w:rFonts w:ascii="Times New Roman" w:eastAsia="標楷體" w:hAnsi="Times New Roman"/>
                <w:sz w:val="28"/>
                <w:szCs w:val="28"/>
              </w:rPr>
            </w:pPr>
            <w:r w:rsidRPr="002459BB">
              <w:rPr>
                <w:rFonts w:ascii="新細明體" w:eastAsia="新細明體" w:hAnsi="新細明體" w:cs="新細明體" w:hint="eastAsia"/>
                <w:sz w:val="28"/>
                <w:szCs w:val="28"/>
              </w:rPr>
              <w:t>≦</w:t>
            </w:r>
            <w:r w:rsidRPr="002459BB">
              <w:rPr>
                <w:rFonts w:ascii="Times New Roman" w:eastAsia="標楷體" w:hAnsi="Times New Roman"/>
                <w:sz w:val="28"/>
                <w:szCs w:val="28"/>
              </w:rPr>
              <w:t>5 mg/dl</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2459BB" w:rsidRDefault="000257EE">
            <w:pPr>
              <w:spacing w:line="240" w:lineRule="auto"/>
              <w:rPr>
                <w:rFonts w:ascii="Times New Roman" w:eastAsia="標楷體" w:hAnsi="Times New Roman"/>
                <w:sz w:val="28"/>
                <w:szCs w:val="28"/>
              </w:rPr>
            </w:pPr>
          </w:p>
          <w:p w:rsidR="000257EE" w:rsidRPr="002459BB" w:rsidRDefault="00274757">
            <w:pPr>
              <w:spacing w:line="240" w:lineRule="auto"/>
              <w:rPr>
                <w:rFonts w:ascii="Times New Roman" w:eastAsia="標楷體" w:hAnsi="Times New Roman"/>
                <w:sz w:val="28"/>
                <w:szCs w:val="28"/>
              </w:rPr>
            </w:pPr>
            <w:r w:rsidRPr="002459BB">
              <w:rPr>
                <w:rFonts w:ascii="Times New Roman" w:eastAsia="標楷體" w:hAnsi="Times New Roman"/>
                <w:sz w:val="28"/>
                <w:szCs w:val="28"/>
              </w:rPr>
              <w:t>若接受藥物治療後，建議每六個月抽血檢查一次，若半年內無痛風相關症狀發作且血中尿酸值達治療目標以下</w:t>
            </w:r>
            <w:r w:rsidR="00C54EE9" w:rsidRPr="002459BB">
              <w:rPr>
                <w:rFonts w:ascii="Times New Roman" w:eastAsia="標楷體" w:hAnsi="Times New Roman"/>
                <w:sz w:val="28"/>
                <w:szCs w:val="28"/>
              </w:rPr>
              <w:t>(</w:t>
            </w:r>
            <w:r w:rsidRPr="002459BB">
              <w:rPr>
                <w:rFonts w:ascii="新細明體" w:eastAsia="新細明體" w:hAnsi="新細明體" w:cs="新細明體" w:hint="eastAsia"/>
                <w:sz w:val="28"/>
                <w:szCs w:val="28"/>
              </w:rPr>
              <w:t>≦</w:t>
            </w:r>
            <w:r w:rsidRPr="002459BB">
              <w:rPr>
                <w:rFonts w:ascii="Times New Roman" w:eastAsia="標楷體" w:hAnsi="Times New Roman"/>
                <w:sz w:val="28"/>
                <w:szCs w:val="28"/>
              </w:rPr>
              <w:t>5 mg/dl</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，建議減量給藥。</w:t>
            </w:r>
          </w:p>
          <w:p w:rsidR="000257EE" w:rsidRPr="002459BB" w:rsidRDefault="000257EE">
            <w:pPr>
              <w:spacing w:line="240" w:lineRule="auto"/>
              <w:rPr>
                <w:rFonts w:ascii="Times New Roman" w:eastAsia="標楷體" w:hAnsi="Times New Roman"/>
                <w:sz w:val="28"/>
                <w:szCs w:val="28"/>
              </w:rPr>
            </w:pPr>
          </w:p>
        </w:tc>
      </w:tr>
    </w:tbl>
    <w:p w:rsidR="003669B2" w:rsidRPr="002459BB" w:rsidRDefault="003669B2"/>
    <w:p w:rsidR="000257EE" w:rsidRPr="002459BB" w:rsidRDefault="003669B2" w:rsidP="003669B2">
      <w:pPr>
        <w:widowControl/>
        <w:suppressAutoHyphens w:val="0"/>
        <w:spacing w:line="240" w:lineRule="auto"/>
      </w:pPr>
      <w:r w:rsidRPr="002459BB">
        <w:br w:type="page"/>
      </w:r>
    </w:p>
    <w:p w:rsidR="00635F4D" w:rsidRPr="002459BB" w:rsidRDefault="00635F4D" w:rsidP="00635F4D">
      <w:pPr>
        <w:pStyle w:val="aff2"/>
        <w:rPr>
          <w:rFonts w:ascii="Times New Roman" w:hAnsi="Times New Roman"/>
        </w:rPr>
      </w:pPr>
      <w:bookmarkStart w:id="76" w:name="_Toc38875796"/>
      <w:r w:rsidRPr="002459BB">
        <w:rPr>
          <w:rFonts w:ascii="Times New Roman" w:hAnsi="Times New Roman"/>
        </w:rPr>
        <w:lastRenderedPageBreak/>
        <w:t>第三部</w:t>
      </w:r>
      <w:bookmarkEnd w:id="76"/>
      <w:r w:rsidRPr="002459BB">
        <w:rPr>
          <w:rFonts w:ascii="Times New Roman" w:hAnsi="Times New Roman"/>
        </w:rPr>
        <w:t xml:space="preserve">  </w:t>
      </w:r>
    </w:p>
    <w:p w:rsidR="00635F4D" w:rsidRPr="002459BB" w:rsidRDefault="00635F4D" w:rsidP="00635F4D">
      <w:pPr>
        <w:spacing w:line="480" w:lineRule="exact"/>
        <w:rPr>
          <w:rFonts w:ascii="Times New Roman" w:eastAsia="標楷體" w:hAnsi="Times New Roman"/>
          <w:b/>
          <w:sz w:val="48"/>
          <w:szCs w:val="48"/>
        </w:rPr>
      </w:pPr>
      <w:r w:rsidRPr="002459BB">
        <w:rPr>
          <w:rFonts w:ascii="Times New Roman" w:eastAsia="標楷體" w:hAnsi="Times New Roman"/>
          <w:b/>
          <w:sz w:val="48"/>
          <w:szCs w:val="48"/>
        </w:rPr>
        <w:t>牙醫醫療費用審查注意事項</w:t>
      </w:r>
    </w:p>
    <w:p w:rsidR="00635F4D" w:rsidRPr="002459BB" w:rsidRDefault="00635F4D" w:rsidP="00635F4D">
      <w:pPr>
        <w:spacing w:line="200" w:lineRule="exact"/>
        <w:ind w:left="3261" w:firstLine="1"/>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84</w:t>
      </w:r>
      <w:r w:rsidRPr="002459BB">
        <w:rPr>
          <w:rFonts w:ascii="Times New Roman" w:eastAsia="標楷體" w:hAnsi="Times New Roman"/>
          <w:sz w:val="16"/>
        </w:rPr>
        <w:t>年</w:t>
      </w:r>
      <w:r w:rsidRPr="002459BB">
        <w:rPr>
          <w:rFonts w:ascii="Times New Roman" w:eastAsia="標楷體" w:hAnsi="Times New Roman"/>
          <w:sz w:val="16"/>
        </w:rPr>
        <w:t>9</w:t>
      </w:r>
      <w:r w:rsidRPr="002459BB">
        <w:rPr>
          <w:rFonts w:ascii="Times New Roman" w:eastAsia="標楷體" w:hAnsi="Times New Roman"/>
          <w:sz w:val="16"/>
        </w:rPr>
        <w:t>月</w:t>
      </w:r>
      <w:r w:rsidRPr="002459BB">
        <w:rPr>
          <w:rFonts w:ascii="Times New Roman" w:eastAsia="標楷體" w:hAnsi="Times New Roman"/>
          <w:sz w:val="16"/>
        </w:rPr>
        <w:t>19</w:t>
      </w:r>
      <w:r w:rsidRPr="002459BB">
        <w:rPr>
          <w:rFonts w:ascii="Times New Roman" w:eastAsia="標楷體" w:hAnsi="Times New Roman"/>
          <w:sz w:val="16"/>
        </w:rPr>
        <w:t>日健保審字第</w:t>
      </w:r>
      <w:r w:rsidRPr="002459BB">
        <w:rPr>
          <w:rFonts w:ascii="Times New Roman" w:eastAsia="標楷體" w:hAnsi="Times New Roman"/>
          <w:sz w:val="16"/>
        </w:rPr>
        <w:t>84016569</w:t>
      </w:r>
      <w:r w:rsidRPr="002459BB">
        <w:rPr>
          <w:rFonts w:ascii="Times New Roman" w:eastAsia="標楷體" w:hAnsi="Times New Roman"/>
          <w:sz w:val="16"/>
        </w:rPr>
        <w:t>號函</w:t>
      </w:r>
    </w:p>
    <w:p w:rsidR="00635F4D" w:rsidRPr="002459BB" w:rsidRDefault="00635F4D" w:rsidP="00635F4D">
      <w:pPr>
        <w:spacing w:line="200" w:lineRule="exact"/>
        <w:ind w:left="3261"/>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85</w:t>
      </w:r>
      <w:r w:rsidRPr="002459BB">
        <w:rPr>
          <w:rFonts w:ascii="Times New Roman" w:eastAsia="標楷體" w:hAnsi="Times New Roman"/>
          <w:sz w:val="16"/>
        </w:rPr>
        <w:t>年</w:t>
      </w:r>
      <w:r w:rsidRPr="002459BB">
        <w:rPr>
          <w:rFonts w:ascii="Times New Roman" w:eastAsia="標楷體" w:hAnsi="Times New Roman"/>
          <w:sz w:val="16"/>
        </w:rPr>
        <w:t>2</w:t>
      </w:r>
      <w:r w:rsidRPr="002459BB">
        <w:rPr>
          <w:rFonts w:ascii="Times New Roman" w:eastAsia="標楷體" w:hAnsi="Times New Roman"/>
          <w:sz w:val="16"/>
        </w:rPr>
        <w:t>月</w:t>
      </w:r>
      <w:r w:rsidRPr="002459BB">
        <w:rPr>
          <w:rFonts w:ascii="Times New Roman" w:eastAsia="標楷體" w:hAnsi="Times New Roman"/>
          <w:sz w:val="16"/>
        </w:rPr>
        <w:t>16</w:t>
      </w:r>
      <w:r w:rsidRPr="002459BB">
        <w:rPr>
          <w:rFonts w:ascii="Times New Roman" w:eastAsia="標楷體" w:hAnsi="Times New Roman"/>
          <w:sz w:val="16"/>
        </w:rPr>
        <w:t>日健保審字第</w:t>
      </w:r>
      <w:r w:rsidRPr="002459BB">
        <w:rPr>
          <w:rFonts w:ascii="Times New Roman" w:eastAsia="標楷體" w:hAnsi="Times New Roman"/>
          <w:sz w:val="16"/>
        </w:rPr>
        <w:t>85001960</w:t>
      </w:r>
      <w:r w:rsidRPr="002459BB">
        <w:rPr>
          <w:rFonts w:ascii="Times New Roman" w:eastAsia="標楷體" w:hAnsi="Times New Roman"/>
          <w:sz w:val="16"/>
        </w:rPr>
        <w:t>號函</w:t>
      </w:r>
    </w:p>
    <w:p w:rsidR="00635F4D" w:rsidRPr="002459BB" w:rsidRDefault="00635F4D" w:rsidP="00635F4D">
      <w:pPr>
        <w:spacing w:line="200" w:lineRule="exact"/>
        <w:ind w:left="3261" w:firstLine="2"/>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86</w:t>
      </w:r>
      <w:r w:rsidRPr="002459BB">
        <w:rPr>
          <w:rFonts w:ascii="Times New Roman" w:eastAsia="標楷體" w:hAnsi="Times New Roman"/>
          <w:sz w:val="16"/>
        </w:rPr>
        <w:t>年</w:t>
      </w:r>
      <w:r w:rsidRPr="002459BB">
        <w:rPr>
          <w:rFonts w:ascii="Times New Roman" w:eastAsia="標楷體" w:hAnsi="Times New Roman"/>
          <w:sz w:val="16"/>
        </w:rPr>
        <w:t>1</w:t>
      </w:r>
      <w:r w:rsidRPr="002459BB">
        <w:rPr>
          <w:rFonts w:ascii="Times New Roman" w:eastAsia="標楷體" w:hAnsi="Times New Roman"/>
          <w:sz w:val="16"/>
        </w:rPr>
        <w:t>月</w:t>
      </w:r>
      <w:r w:rsidRPr="002459BB">
        <w:rPr>
          <w:rFonts w:ascii="Times New Roman" w:eastAsia="標楷體" w:hAnsi="Times New Roman"/>
          <w:sz w:val="16"/>
        </w:rPr>
        <w:t>4</w:t>
      </w:r>
      <w:r w:rsidRPr="002459BB">
        <w:rPr>
          <w:rFonts w:ascii="Times New Roman" w:eastAsia="標楷體" w:hAnsi="Times New Roman"/>
          <w:sz w:val="16"/>
        </w:rPr>
        <w:t>日健保審字第</w:t>
      </w:r>
      <w:r w:rsidRPr="002459BB">
        <w:rPr>
          <w:rFonts w:ascii="Times New Roman" w:eastAsia="標楷體" w:hAnsi="Times New Roman"/>
          <w:sz w:val="16"/>
        </w:rPr>
        <w:t>86000060</w:t>
      </w:r>
      <w:r w:rsidRPr="002459BB">
        <w:rPr>
          <w:rFonts w:ascii="Times New Roman" w:eastAsia="標楷體" w:hAnsi="Times New Roman"/>
          <w:sz w:val="16"/>
        </w:rPr>
        <w:t>號函</w:t>
      </w:r>
    </w:p>
    <w:p w:rsidR="00635F4D" w:rsidRPr="002459BB" w:rsidRDefault="00635F4D" w:rsidP="00635F4D">
      <w:pPr>
        <w:spacing w:line="200" w:lineRule="exact"/>
        <w:ind w:left="3261" w:firstLine="2"/>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87</w:t>
      </w:r>
      <w:r w:rsidRPr="002459BB">
        <w:rPr>
          <w:rFonts w:ascii="Times New Roman" w:eastAsia="標楷體" w:hAnsi="Times New Roman"/>
          <w:sz w:val="16"/>
        </w:rPr>
        <w:t>年</w:t>
      </w:r>
      <w:r w:rsidRPr="002459BB">
        <w:rPr>
          <w:rFonts w:ascii="Times New Roman" w:eastAsia="標楷體" w:hAnsi="Times New Roman"/>
          <w:sz w:val="16"/>
        </w:rPr>
        <w:t>4</w:t>
      </w:r>
      <w:r w:rsidRPr="002459BB">
        <w:rPr>
          <w:rFonts w:ascii="Times New Roman" w:eastAsia="標楷體" w:hAnsi="Times New Roman"/>
          <w:sz w:val="16"/>
        </w:rPr>
        <w:t>月</w:t>
      </w:r>
      <w:r w:rsidRPr="002459BB">
        <w:rPr>
          <w:rFonts w:ascii="Times New Roman" w:eastAsia="標楷體" w:hAnsi="Times New Roman"/>
          <w:sz w:val="16"/>
        </w:rPr>
        <w:t>15</w:t>
      </w:r>
      <w:r w:rsidRPr="002459BB">
        <w:rPr>
          <w:rFonts w:ascii="Times New Roman" w:eastAsia="標楷體" w:hAnsi="Times New Roman"/>
          <w:sz w:val="16"/>
        </w:rPr>
        <w:t>日健保審字第</w:t>
      </w:r>
      <w:r w:rsidRPr="002459BB">
        <w:rPr>
          <w:rFonts w:ascii="Times New Roman" w:eastAsia="標楷體" w:hAnsi="Times New Roman"/>
          <w:sz w:val="16"/>
        </w:rPr>
        <w:t>87007495</w:t>
      </w:r>
      <w:r w:rsidRPr="002459BB">
        <w:rPr>
          <w:rFonts w:ascii="Times New Roman" w:eastAsia="標楷體" w:hAnsi="Times New Roman"/>
          <w:sz w:val="16"/>
        </w:rPr>
        <w:t>號函</w:t>
      </w:r>
    </w:p>
    <w:p w:rsidR="00635F4D" w:rsidRPr="002459BB" w:rsidRDefault="00635F4D" w:rsidP="00635F4D">
      <w:pPr>
        <w:spacing w:line="200" w:lineRule="exact"/>
        <w:ind w:left="3261" w:firstLine="2"/>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89</w:t>
      </w:r>
      <w:r w:rsidRPr="002459BB">
        <w:rPr>
          <w:rFonts w:ascii="Times New Roman" w:eastAsia="標楷體" w:hAnsi="Times New Roman"/>
          <w:sz w:val="16"/>
        </w:rPr>
        <w:t>年</w:t>
      </w:r>
      <w:r w:rsidRPr="002459BB">
        <w:rPr>
          <w:rFonts w:ascii="Times New Roman" w:eastAsia="標楷體" w:hAnsi="Times New Roman"/>
          <w:sz w:val="16"/>
        </w:rPr>
        <w:t>6</w:t>
      </w:r>
      <w:r w:rsidRPr="002459BB">
        <w:rPr>
          <w:rFonts w:ascii="Times New Roman" w:eastAsia="標楷體" w:hAnsi="Times New Roman"/>
          <w:sz w:val="16"/>
        </w:rPr>
        <w:t>月</w:t>
      </w:r>
      <w:r w:rsidRPr="002459BB">
        <w:rPr>
          <w:rFonts w:ascii="Times New Roman" w:eastAsia="標楷體" w:hAnsi="Times New Roman"/>
          <w:sz w:val="16"/>
        </w:rPr>
        <w:t>9</w:t>
      </w:r>
      <w:r w:rsidRPr="002459BB">
        <w:rPr>
          <w:rFonts w:ascii="Times New Roman" w:eastAsia="標楷體" w:hAnsi="Times New Roman"/>
          <w:sz w:val="16"/>
        </w:rPr>
        <w:t>日健保審字第</w:t>
      </w:r>
      <w:r w:rsidRPr="002459BB">
        <w:rPr>
          <w:rFonts w:ascii="Times New Roman" w:eastAsia="標楷體" w:hAnsi="Times New Roman"/>
          <w:sz w:val="16"/>
        </w:rPr>
        <w:t>89015284</w:t>
      </w:r>
      <w:r w:rsidRPr="002459BB">
        <w:rPr>
          <w:rFonts w:ascii="Times New Roman" w:eastAsia="標楷體" w:hAnsi="Times New Roman"/>
          <w:sz w:val="16"/>
        </w:rPr>
        <w:t>號函</w:t>
      </w:r>
    </w:p>
    <w:p w:rsidR="00635F4D" w:rsidRPr="002459BB" w:rsidRDefault="00635F4D" w:rsidP="00635F4D">
      <w:pPr>
        <w:spacing w:line="200" w:lineRule="exact"/>
        <w:ind w:left="3261" w:firstLine="2"/>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91</w:t>
      </w:r>
      <w:r w:rsidRPr="002459BB">
        <w:rPr>
          <w:rFonts w:ascii="Times New Roman" w:eastAsia="標楷體" w:hAnsi="Times New Roman"/>
          <w:sz w:val="16"/>
        </w:rPr>
        <w:t>年</w:t>
      </w:r>
      <w:r w:rsidRPr="002459BB">
        <w:rPr>
          <w:rFonts w:ascii="Times New Roman" w:eastAsia="標楷體" w:hAnsi="Times New Roman"/>
          <w:sz w:val="16"/>
        </w:rPr>
        <w:t>12</w:t>
      </w:r>
      <w:r w:rsidRPr="002459BB">
        <w:rPr>
          <w:rFonts w:ascii="Times New Roman" w:eastAsia="標楷體" w:hAnsi="Times New Roman"/>
          <w:sz w:val="16"/>
        </w:rPr>
        <w:t>月</w:t>
      </w:r>
      <w:r w:rsidRPr="002459BB">
        <w:rPr>
          <w:rFonts w:ascii="Times New Roman" w:eastAsia="標楷體" w:hAnsi="Times New Roman"/>
          <w:sz w:val="16"/>
        </w:rPr>
        <w:t>20</w:t>
      </w:r>
      <w:r w:rsidRPr="002459BB">
        <w:rPr>
          <w:rFonts w:ascii="Times New Roman" w:eastAsia="標楷體" w:hAnsi="Times New Roman"/>
          <w:sz w:val="16"/>
        </w:rPr>
        <w:t>日健保審字第</w:t>
      </w:r>
      <w:r w:rsidRPr="002459BB">
        <w:rPr>
          <w:rFonts w:ascii="Times New Roman" w:eastAsia="標楷體" w:hAnsi="Times New Roman"/>
          <w:sz w:val="16"/>
        </w:rPr>
        <w:t>0910023538</w:t>
      </w:r>
      <w:r w:rsidRPr="002459BB">
        <w:rPr>
          <w:rFonts w:ascii="Times New Roman" w:eastAsia="標楷體" w:hAnsi="Times New Roman"/>
          <w:sz w:val="16"/>
        </w:rPr>
        <w:t>號函公告</w:t>
      </w:r>
    </w:p>
    <w:p w:rsidR="00635F4D" w:rsidRPr="002459BB" w:rsidRDefault="00635F4D" w:rsidP="00635F4D">
      <w:pPr>
        <w:spacing w:line="200" w:lineRule="exact"/>
        <w:ind w:left="3261" w:right="43" w:firstLine="2"/>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93</w:t>
      </w:r>
      <w:r w:rsidRPr="002459BB">
        <w:rPr>
          <w:rFonts w:ascii="Times New Roman" w:eastAsia="標楷體" w:hAnsi="Times New Roman"/>
          <w:sz w:val="16"/>
        </w:rPr>
        <w:t>年</w:t>
      </w:r>
      <w:r w:rsidRPr="002459BB">
        <w:rPr>
          <w:rFonts w:ascii="Times New Roman" w:eastAsia="標楷體" w:hAnsi="Times New Roman"/>
          <w:sz w:val="16"/>
        </w:rPr>
        <w:t>9</w:t>
      </w:r>
      <w:r w:rsidRPr="002459BB">
        <w:rPr>
          <w:rFonts w:ascii="Times New Roman" w:eastAsia="標楷體" w:hAnsi="Times New Roman"/>
          <w:sz w:val="16"/>
        </w:rPr>
        <w:t>月</w:t>
      </w:r>
      <w:r w:rsidRPr="002459BB">
        <w:rPr>
          <w:rFonts w:ascii="Times New Roman" w:eastAsia="標楷體" w:hAnsi="Times New Roman"/>
          <w:sz w:val="16"/>
        </w:rPr>
        <w:t>10</w:t>
      </w:r>
      <w:r w:rsidRPr="002459BB">
        <w:rPr>
          <w:rFonts w:ascii="Times New Roman" w:eastAsia="標楷體" w:hAnsi="Times New Roman"/>
          <w:sz w:val="16"/>
        </w:rPr>
        <w:t>日健保審字第</w:t>
      </w:r>
      <w:r w:rsidRPr="002459BB">
        <w:rPr>
          <w:rFonts w:ascii="Times New Roman" w:eastAsia="標楷體" w:hAnsi="Times New Roman"/>
          <w:sz w:val="16"/>
        </w:rPr>
        <w:t>0930068680</w:t>
      </w:r>
      <w:r w:rsidRPr="002459BB">
        <w:rPr>
          <w:rFonts w:ascii="Times New Roman" w:eastAsia="標楷體" w:hAnsi="Times New Roman"/>
          <w:sz w:val="16"/>
        </w:rPr>
        <w:t>號函公告修正</w:t>
      </w:r>
    </w:p>
    <w:p w:rsidR="00635F4D" w:rsidRPr="002459BB" w:rsidRDefault="00635F4D" w:rsidP="00635F4D">
      <w:pPr>
        <w:spacing w:line="200" w:lineRule="exact"/>
        <w:ind w:left="3261" w:firstLine="2"/>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93</w:t>
      </w:r>
      <w:r w:rsidRPr="002459BB">
        <w:rPr>
          <w:rFonts w:ascii="Times New Roman" w:eastAsia="標楷體" w:hAnsi="Times New Roman"/>
          <w:sz w:val="16"/>
        </w:rPr>
        <w:t>年</w:t>
      </w:r>
      <w:r w:rsidRPr="002459BB">
        <w:rPr>
          <w:rFonts w:ascii="Times New Roman" w:eastAsia="標楷體" w:hAnsi="Times New Roman"/>
          <w:sz w:val="16"/>
        </w:rPr>
        <w:t>10</w:t>
      </w:r>
      <w:r w:rsidRPr="002459BB">
        <w:rPr>
          <w:rFonts w:ascii="Times New Roman" w:eastAsia="標楷體" w:hAnsi="Times New Roman"/>
          <w:sz w:val="16"/>
        </w:rPr>
        <w:t>月</w:t>
      </w:r>
      <w:r w:rsidRPr="002459BB">
        <w:rPr>
          <w:rFonts w:ascii="Times New Roman" w:eastAsia="標楷體" w:hAnsi="Times New Roman"/>
          <w:sz w:val="16"/>
        </w:rPr>
        <w:t>8</w:t>
      </w:r>
      <w:r w:rsidRPr="002459BB">
        <w:rPr>
          <w:rFonts w:ascii="Times New Roman" w:eastAsia="標楷體" w:hAnsi="Times New Roman"/>
          <w:sz w:val="16"/>
        </w:rPr>
        <w:t>日健保審字第</w:t>
      </w:r>
      <w:r w:rsidRPr="002459BB">
        <w:rPr>
          <w:rFonts w:ascii="Times New Roman" w:eastAsia="標楷體" w:hAnsi="Times New Roman"/>
          <w:sz w:val="16"/>
        </w:rPr>
        <w:t>0930019269</w:t>
      </w:r>
      <w:r w:rsidRPr="002459BB">
        <w:rPr>
          <w:rFonts w:ascii="Times New Roman" w:eastAsia="標楷體" w:hAnsi="Times New Roman"/>
          <w:sz w:val="16"/>
        </w:rPr>
        <w:t>號函公告修正</w:t>
      </w:r>
    </w:p>
    <w:p w:rsidR="00635F4D" w:rsidRPr="002459BB" w:rsidRDefault="00635F4D" w:rsidP="00635F4D">
      <w:pPr>
        <w:spacing w:line="200" w:lineRule="exact"/>
        <w:ind w:left="3261" w:firstLine="2"/>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95</w:t>
      </w:r>
      <w:r w:rsidRPr="002459BB">
        <w:rPr>
          <w:rFonts w:ascii="Times New Roman" w:eastAsia="標楷體" w:hAnsi="Times New Roman"/>
          <w:sz w:val="16"/>
        </w:rPr>
        <w:t>年</w:t>
      </w:r>
      <w:r w:rsidRPr="002459BB">
        <w:rPr>
          <w:rFonts w:ascii="Times New Roman" w:eastAsia="標楷體" w:hAnsi="Times New Roman"/>
          <w:sz w:val="16"/>
        </w:rPr>
        <w:t>1</w:t>
      </w:r>
      <w:r w:rsidRPr="002459BB">
        <w:rPr>
          <w:rFonts w:ascii="Times New Roman" w:eastAsia="標楷體" w:hAnsi="Times New Roman"/>
          <w:sz w:val="16"/>
        </w:rPr>
        <w:t>月</w:t>
      </w:r>
      <w:r w:rsidRPr="002459BB">
        <w:rPr>
          <w:rFonts w:ascii="Times New Roman" w:eastAsia="標楷體" w:hAnsi="Times New Roman"/>
          <w:sz w:val="16"/>
        </w:rPr>
        <w:t>9</w:t>
      </w:r>
      <w:r w:rsidRPr="002459BB">
        <w:rPr>
          <w:rFonts w:ascii="Times New Roman" w:eastAsia="標楷體" w:hAnsi="Times New Roman"/>
          <w:sz w:val="16"/>
        </w:rPr>
        <w:t>日健保審字第</w:t>
      </w:r>
      <w:r w:rsidRPr="002459BB">
        <w:rPr>
          <w:rFonts w:ascii="Times New Roman" w:eastAsia="標楷體" w:hAnsi="Times New Roman"/>
          <w:sz w:val="16"/>
        </w:rPr>
        <w:t>0940069098</w:t>
      </w:r>
      <w:r w:rsidRPr="002459BB">
        <w:rPr>
          <w:rFonts w:ascii="Times New Roman" w:eastAsia="標楷體" w:hAnsi="Times New Roman"/>
          <w:sz w:val="16"/>
        </w:rPr>
        <w:t>號函令修正</w:t>
      </w:r>
    </w:p>
    <w:p w:rsidR="00635F4D" w:rsidRPr="002459BB" w:rsidRDefault="00635F4D" w:rsidP="00635F4D">
      <w:pPr>
        <w:spacing w:line="200" w:lineRule="exact"/>
        <w:ind w:left="3261" w:firstLine="2"/>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95</w:t>
      </w:r>
      <w:r w:rsidRPr="002459BB">
        <w:rPr>
          <w:rFonts w:ascii="Times New Roman" w:eastAsia="標楷體" w:hAnsi="Times New Roman"/>
          <w:sz w:val="16"/>
        </w:rPr>
        <w:t>年</w:t>
      </w:r>
      <w:r w:rsidRPr="002459BB">
        <w:rPr>
          <w:rFonts w:ascii="Times New Roman" w:eastAsia="標楷體" w:hAnsi="Times New Roman"/>
          <w:sz w:val="16"/>
        </w:rPr>
        <w:t>7</w:t>
      </w:r>
      <w:r w:rsidRPr="002459BB">
        <w:rPr>
          <w:rFonts w:ascii="Times New Roman" w:eastAsia="標楷體" w:hAnsi="Times New Roman"/>
          <w:sz w:val="16"/>
        </w:rPr>
        <w:t>月</w:t>
      </w:r>
      <w:r w:rsidRPr="002459BB">
        <w:rPr>
          <w:rFonts w:ascii="Times New Roman" w:eastAsia="標楷體" w:hAnsi="Times New Roman"/>
          <w:sz w:val="16"/>
        </w:rPr>
        <w:t>7</w:t>
      </w:r>
      <w:r w:rsidRPr="002459BB">
        <w:rPr>
          <w:rFonts w:ascii="Times New Roman" w:eastAsia="標楷體" w:hAnsi="Times New Roman"/>
          <w:sz w:val="16"/>
        </w:rPr>
        <w:t>日健保審字第</w:t>
      </w:r>
      <w:r w:rsidRPr="002459BB">
        <w:rPr>
          <w:rFonts w:ascii="Times New Roman" w:eastAsia="標楷體" w:hAnsi="Times New Roman"/>
          <w:sz w:val="16"/>
        </w:rPr>
        <w:t>0950068550</w:t>
      </w:r>
      <w:r w:rsidRPr="002459BB">
        <w:rPr>
          <w:rFonts w:ascii="Times New Roman" w:eastAsia="標楷體" w:hAnsi="Times New Roman"/>
          <w:sz w:val="16"/>
        </w:rPr>
        <w:t>號函令修正</w:t>
      </w:r>
    </w:p>
    <w:p w:rsidR="00635F4D" w:rsidRPr="002459BB" w:rsidRDefault="00635F4D" w:rsidP="00635F4D">
      <w:pPr>
        <w:spacing w:line="200" w:lineRule="exact"/>
        <w:ind w:left="3261" w:firstLine="2"/>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95</w:t>
      </w:r>
      <w:r w:rsidRPr="002459BB">
        <w:rPr>
          <w:rFonts w:ascii="Times New Roman" w:eastAsia="標楷體" w:hAnsi="Times New Roman"/>
          <w:sz w:val="16"/>
        </w:rPr>
        <w:t>年</w:t>
      </w:r>
      <w:r w:rsidRPr="002459BB">
        <w:rPr>
          <w:rFonts w:ascii="Times New Roman" w:eastAsia="標楷體" w:hAnsi="Times New Roman"/>
          <w:sz w:val="16"/>
        </w:rPr>
        <w:t>11</w:t>
      </w:r>
      <w:r w:rsidRPr="002459BB">
        <w:rPr>
          <w:rFonts w:ascii="Times New Roman" w:eastAsia="標楷體" w:hAnsi="Times New Roman"/>
          <w:sz w:val="16"/>
        </w:rPr>
        <w:t>月</w:t>
      </w:r>
      <w:r w:rsidRPr="002459BB">
        <w:rPr>
          <w:rFonts w:ascii="Times New Roman" w:eastAsia="標楷體" w:hAnsi="Times New Roman"/>
          <w:sz w:val="16"/>
        </w:rPr>
        <w:t>10</w:t>
      </w:r>
      <w:r w:rsidRPr="002459BB">
        <w:rPr>
          <w:rFonts w:ascii="Times New Roman" w:eastAsia="標楷體" w:hAnsi="Times New Roman"/>
          <w:sz w:val="16"/>
        </w:rPr>
        <w:t>日健保審字第</w:t>
      </w:r>
      <w:r w:rsidRPr="002459BB">
        <w:rPr>
          <w:rFonts w:ascii="Times New Roman" w:eastAsia="標楷體" w:hAnsi="Times New Roman"/>
          <w:sz w:val="16"/>
        </w:rPr>
        <w:t>0950068682</w:t>
      </w:r>
      <w:r w:rsidRPr="002459BB">
        <w:rPr>
          <w:rFonts w:ascii="Times New Roman" w:eastAsia="標楷體" w:hAnsi="Times New Roman"/>
          <w:sz w:val="16"/>
        </w:rPr>
        <w:t>號函令修正</w:t>
      </w:r>
    </w:p>
    <w:p w:rsidR="00635F4D" w:rsidRPr="002459BB" w:rsidRDefault="00635F4D" w:rsidP="00635F4D">
      <w:pPr>
        <w:spacing w:line="200" w:lineRule="exact"/>
        <w:ind w:left="3261" w:firstLine="2"/>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96</w:t>
      </w:r>
      <w:r w:rsidRPr="002459BB">
        <w:rPr>
          <w:rFonts w:ascii="Times New Roman" w:eastAsia="標楷體" w:hAnsi="Times New Roman"/>
          <w:sz w:val="16"/>
        </w:rPr>
        <w:t>年</w:t>
      </w:r>
      <w:r w:rsidRPr="002459BB">
        <w:rPr>
          <w:rFonts w:ascii="Times New Roman" w:eastAsia="標楷體" w:hAnsi="Times New Roman"/>
          <w:sz w:val="16"/>
        </w:rPr>
        <w:t>3</w:t>
      </w:r>
      <w:r w:rsidRPr="002459BB">
        <w:rPr>
          <w:rFonts w:ascii="Times New Roman" w:eastAsia="標楷體" w:hAnsi="Times New Roman"/>
          <w:sz w:val="16"/>
        </w:rPr>
        <w:t>月</w:t>
      </w:r>
      <w:r w:rsidRPr="002459BB">
        <w:rPr>
          <w:rFonts w:ascii="Times New Roman" w:eastAsia="標楷體" w:hAnsi="Times New Roman"/>
          <w:sz w:val="16"/>
        </w:rPr>
        <w:t>12</w:t>
      </w:r>
      <w:r w:rsidRPr="002459BB">
        <w:rPr>
          <w:rFonts w:ascii="Times New Roman" w:eastAsia="標楷體" w:hAnsi="Times New Roman"/>
          <w:sz w:val="16"/>
        </w:rPr>
        <w:t>日健保審字第</w:t>
      </w:r>
      <w:r w:rsidRPr="002459BB">
        <w:rPr>
          <w:rFonts w:ascii="Times New Roman" w:eastAsia="標楷體" w:hAnsi="Times New Roman"/>
          <w:sz w:val="16"/>
        </w:rPr>
        <w:t>0960062072</w:t>
      </w:r>
      <w:r w:rsidRPr="002459BB">
        <w:rPr>
          <w:rFonts w:ascii="Times New Roman" w:eastAsia="標楷體" w:hAnsi="Times New Roman"/>
          <w:sz w:val="16"/>
        </w:rPr>
        <w:t>號函令修正</w:t>
      </w:r>
    </w:p>
    <w:p w:rsidR="00635F4D" w:rsidRPr="002459BB" w:rsidRDefault="00635F4D" w:rsidP="00635F4D">
      <w:pPr>
        <w:spacing w:line="200" w:lineRule="exact"/>
        <w:ind w:left="3261" w:firstLine="2"/>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97</w:t>
      </w:r>
      <w:r w:rsidRPr="002459BB">
        <w:rPr>
          <w:rFonts w:ascii="Times New Roman" w:eastAsia="標楷體" w:hAnsi="Times New Roman"/>
          <w:sz w:val="16"/>
        </w:rPr>
        <w:t>年</w:t>
      </w:r>
      <w:r w:rsidRPr="002459BB">
        <w:rPr>
          <w:rFonts w:ascii="Times New Roman" w:eastAsia="標楷體" w:hAnsi="Times New Roman"/>
          <w:sz w:val="16"/>
        </w:rPr>
        <w:t>4</w:t>
      </w:r>
      <w:r w:rsidRPr="002459BB">
        <w:rPr>
          <w:rFonts w:ascii="Times New Roman" w:eastAsia="標楷體" w:hAnsi="Times New Roman"/>
          <w:sz w:val="16"/>
        </w:rPr>
        <w:t>月</w:t>
      </w:r>
      <w:r w:rsidRPr="002459BB">
        <w:rPr>
          <w:rFonts w:ascii="Times New Roman" w:eastAsia="標楷體" w:hAnsi="Times New Roman"/>
          <w:sz w:val="16"/>
        </w:rPr>
        <w:t>1</w:t>
      </w:r>
      <w:r w:rsidRPr="002459BB">
        <w:rPr>
          <w:rFonts w:ascii="Times New Roman" w:eastAsia="標楷體" w:hAnsi="Times New Roman"/>
          <w:sz w:val="16"/>
        </w:rPr>
        <w:t>日健保審字第</w:t>
      </w:r>
      <w:r w:rsidRPr="002459BB">
        <w:rPr>
          <w:rFonts w:ascii="Times New Roman" w:eastAsia="標楷體" w:hAnsi="Times New Roman"/>
          <w:sz w:val="16"/>
        </w:rPr>
        <w:t>0970012154</w:t>
      </w:r>
      <w:r w:rsidRPr="002459BB">
        <w:rPr>
          <w:rFonts w:ascii="Times New Roman" w:eastAsia="標楷體" w:hAnsi="Times New Roman"/>
          <w:sz w:val="16"/>
        </w:rPr>
        <w:t>號函令修正</w:t>
      </w:r>
    </w:p>
    <w:p w:rsidR="00635F4D" w:rsidRPr="002459BB" w:rsidRDefault="00635F4D" w:rsidP="00635F4D">
      <w:pPr>
        <w:spacing w:line="200" w:lineRule="exact"/>
        <w:ind w:left="3261" w:firstLine="2"/>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97</w:t>
      </w:r>
      <w:r w:rsidRPr="002459BB">
        <w:rPr>
          <w:rFonts w:ascii="Times New Roman" w:eastAsia="標楷體" w:hAnsi="Times New Roman"/>
          <w:sz w:val="16"/>
        </w:rPr>
        <w:t>年</w:t>
      </w:r>
      <w:r w:rsidRPr="002459BB">
        <w:rPr>
          <w:rFonts w:ascii="Times New Roman" w:eastAsia="標楷體" w:hAnsi="Times New Roman"/>
          <w:sz w:val="16"/>
        </w:rPr>
        <w:t>7</w:t>
      </w:r>
      <w:r w:rsidRPr="002459BB">
        <w:rPr>
          <w:rFonts w:ascii="Times New Roman" w:eastAsia="標楷體" w:hAnsi="Times New Roman"/>
          <w:sz w:val="16"/>
        </w:rPr>
        <w:t>月</w:t>
      </w:r>
      <w:r w:rsidRPr="002459BB">
        <w:rPr>
          <w:rFonts w:ascii="Times New Roman" w:eastAsia="標楷體" w:hAnsi="Times New Roman"/>
          <w:sz w:val="16"/>
        </w:rPr>
        <w:t>18</w:t>
      </w:r>
      <w:r w:rsidRPr="002459BB">
        <w:rPr>
          <w:rFonts w:ascii="Times New Roman" w:eastAsia="標楷體" w:hAnsi="Times New Roman"/>
          <w:sz w:val="16"/>
        </w:rPr>
        <w:t>日健保審字第</w:t>
      </w:r>
      <w:r w:rsidRPr="002459BB">
        <w:rPr>
          <w:rFonts w:ascii="Times New Roman" w:eastAsia="標楷體" w:hAnsi="Times New Roman"/>
          <w:sz w:val="16"/>
        </w:rPr>
        <w:t>0970012454</w:t>
      </w:r>
      <w:r w:rsidRPr="002459BB">
        <w:rPr>
          <w:rFonts w:ascii="Times New Roman" w:eastAsia="標楷體" w:hAnsi="Times New Roman"/>
          <w:sz w:val="16"/>
        </w:rPr>
        <w:t>號函令修正</w:t>
      </w:r>
    </w:p>
    <w:p w:rsidR="00635F4D" w:rsidRPr="002459BB" w:rsidRDefault="00635F4D" w:rsidP="00635F4D">
      <w:pPr>
        <w:spacing w:line="200" w:lineRule="exact"/>
        <w:ind w:left="3261" w:firstLine="2"/>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98</w:t>
      </w:r>
      <w:r w:rsidRPr="002459BB">
        <w:rPr>
          <w:rFonts w:ascii="Times New Roman" w:eastAsia="標楷體" w:hAnsi="Times New Roman"/>
          <w:sz w:val="16"/>
        </w:rPr>
        <w:t>年</w:t>
      </w:r>
      <w:r w:rsidRPr="002459BB">
        <w:rPr>
          <w:rFonts w:ascii="Times New Roman" w:eastAsia="標楷體" w:hAnsi="Times New Roman"/>
          <w:sz w:val="16"/>
        </w:rPr>
        <w:t>2</w:t>
      </w:r>
      <w:r w:rsidRPr="002459BB">
        <w:rPr>
          <w:rFonts w:ascii="Times New Roman" w:eastAsia="標楷體" w:hAnsi="Times New Roman"/>
          <w:sz w:val="16"/>
        </w:rPr>
        <w:t>月</w:t>
      </w:r>
      <w:r w:rsidRPr="002459BB">
        <w:rPr>
          <w:rFonts w:ascii="Times New Roman" w:eastAsia="標楷體" w:hAnsi="Times New Roman"/>
          <w:sz w:val="16"/>
        </w:rPr>
        <w:t>12</w:t>
      </w:r>
      <w:r w:rsidRPr="002459BB">
        <w:rPr>
          <w:rFonts w:ascii="Times New Roman" w:eastAsia="標楷體" w:hAnsi="Times New Roman"/>
          <w:sz w:val="16"/>
        </w:rPr>
        <w:t>日健保審字第</w:t>
      </w:r>
      <w:r w:rsidRPr="002459BB">
        <w:rPr>
          <w:rFonts w:ascii="Times New Roman" w:eastAsia="標楷體" w:hAnsi="Times New Roman"/>
          <w:sz w:val="16"/>
        </w:rPr>
        <w:t>0980032057</w:t>
      </w:r>
      <w:r w:rsidRPr="002459BB">
        <w:rPr>
          <w:rFonts w:ascii="Times New Roman" w:eastAsia="標楷體" w:hAnsi="Times New Roman"/>
          <w:sz w:val="16"/>
        </w:rPr>
        <w:t>號函令修正</w:t>
      </w:r>
    </w:p>
    <w:p w:rsidR="00635F4D" w:rsidRPr="002459BB" w:rsidRDefault="00635F4D" w:rsidP="00635F4D">
      <w:pPr>
        <w:spacing w:line="200" w:lineRule="exact"/>
        <w:ind w:left="3261" w:firstLine="2"/>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98</w:t>
      </w:r>
      <w:r w:rsidRPr="002459BB">
        <w:rPr>
          <w:rFonts w:ascii="Times New Roman" w:eastAsia="標楷體" w:hAnsi="Times New Roman"/>
          <w:sz w:val="16"/>
        </w:rPr>
        <w:t>年</w:t>
      </w:r>
      <w:r w:rsidRPr="002459BB">
        <w:rPr>
          <w:rFonts w:ascii="Times New Roman" w:eastAsia="標楷體" w:hAnsi="Times New Roman"/>
          <w:sz w:val="16"/>
        </w:rPr>
        <w:t>6</w:t>
      </w:r>
      <w:r w:rsidRPr="002459BB">
        <w:rPr>
          <w:rFonts w:ascii="Times New Roman" w:eastAsia="標楷體" w:hAnsi="Times New Roman"/>
          <w:sz w:val="16"/>
        </w:rPr>
        <w:t>月</w:t>
      </w:r>
      <w:r w:rsidRPr="002459BB">
        <w:rPr>
          <w:rFonts w:ascii="Times New Roman" w:eastAsia="標楷體" w:hAnsi="Times New Roman"/>
          <w:sz w:val="16"/>
        </w:rPr>
        <w:t>18</w:t>
      </w:r>
      <w:r w:rsidRPr="002459BB">
        <w:rPr>
          <w:rFonts w:ascii="Times New Roman" w:eastAsia="標楷體" w:hAnsi="Times New Roman"/>
          <w:sz w:val="16"/>
        </w:rPr>
        <w:t>日健保審字第</w:t>
      </w:r>
      <w:r w:rsidRPr="002459BB">
        <w:rPr>
          <w:rFonts w:ascii="Times New Roman" w:eastAsia="標楷體" w:hAnsi="Times New Roman"/>
          <w:sz w:val="16"/>
        </w:rPr>
        <w:t>0980095034</w:t>
      </w:r>
      <w:r w:rsidRPr="002459BB">
        <w:rPr>
          <w:rFonts w:ascii="Times New Roman" w:eastAsia="標楷體" w:hAnsi="Times New Roman"/>
          <w:sz w:val="16"/>
        </w:rPr>
        <w:t>號函令修</w:t>
      </w:r>
    </w:p>
    <w:p w:rsidR="00635F4D" w:rsidRPr="002459BB" w:rsidRDefault="00635F4D" w:rsidP="00635F4D">
      <w:pPr>
        <w:spacing w:line="200" w:lineRule="exact"/>
        <w:ind w:left="3261" w:firstLine="2"/>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98</w:t>
      </w:r>
      <w:r w:rsidRPr="002459BB">
        <w:rPr>
          <w:rFonts w:ascii="Times New Roman" w:eastAsia="標楷體" w:hAnsi="Times New Roman"/>
          <w:sz w:val="16"/>
        </w:rPr>
        <w:t>年</w:t>
      </w:r>
      <w:r w:rsidRPr="002459BB">
        <w:rPr>
          <w:rFonts w:ascii="Times New Roman" w:eastAsia="標楷體" w:hAnsi="Times New Roman"/>
          <w:sz w:val="16"/>
        </w:rPr>
        <w:t>12</w:t>
      </w:r>
      <w:r w:rsidRPr="002459BB">
        <w:rPr>
          <w:rFonts w:ascii="Times New Roman" w:eastAsia="標楷體" w:hAnsi="Times New Roman"/>
          <w:sz w:val="16"/>
        </w:rPr>
        <w:t>月</w:t>
      </w:r>
      <w:r w:rsidRPr="002459BB">
        <w:rPr>
          <w:rFonts w:ascii="Times New Roman" w:eastAsia="標楷體" w:hAnsi="Times New Roman"/>
          <w:sz w:val="16"/>
        </w:rPr>
        <w:t>14</w:t>
      </w:r>
      <w:r w:rsidRPr="002459BB">
        <w:rPr>
          <w:rFonts w:ascii="Times New Roman" w:eastAsia="標楷體" w:hAnsi="Times New Roman"/>
          <w:sz w:val="16"/>
        </w:rPr>
        <w:t>日健保審字第</w:t>
      </w:r>
      <w:r w:rsidRPr="002459BB">
        <w:rPr>
          <w:rFonts w:ascii="Times New Roman" w:eastAsia="標楷體" w:hAnsi="Times New Roman"/>
          <w:sz w:val="16"/>
        </w:rPr>
        <w:t>0980095828</w:t>
      </w:r>
      <w:r w:rsidRPr="002459BB">
        <w:rPr>
          <w:rFonts w:ascii="Times New Roman" w:eastAsia="標楷體" w:hAnsi="Times New Roman"/>
          <w:sz w:val="16"/>
        </w:rPr>
        <w:t>號函令修正</w:t>
      </w:r>
    </w:p>
    <w:p w:rsidR="00635F4D" w:rsidRPr="002459BB" w:rsidRDefault="00635F4D" w:rsidP="00635F4D">
      <w:pPr>
        <w:spacing w:line="200" w:lineRule="exact"/>
        <w:ind w:left="3261" w:firstLine="2"/>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99</w:t>
      </w:r>
      <w:r w:rsidRPr="002459BB">
        <w:rPr>
          <w:rFonts w:ascii="Times New Roman" w:eastAsia="標楷體" w:hAnsi="Times New Roman"/>
          <w:sz w:val="16"/>
        </w:rPr>
        <w:t>年</w:t>
      </w:r>
      <w:r w:rsidRPr="002459BB">
        <w:rPr>
          <w:rFonts w:ascii="Times New Roman" w:eastAsia="標楷體" w:hAnsi="Times New Roman"/>
          <w:sz w:val="16"/>
        </w:rPr>
        <w:t>2</w:t>
      </w:r>
      <w:r w:rsidRPr="002459BB">
        <w:rPr>
          <w:rFonts w:ascii="Times New Roman" w:eastAsia="標楷體" w:hAnsi="Times New Roman"/>
          <w:sz w:val="16"/>
        </w:rPr>
        <w:t>月</w:t>
      </w:r>
      <w:r w:rsidRPr="002459BB">
        <w:rPr>
          <w:rFonts w:ascii="Times New Roman" w:eastAsia="標楷體" w:hAnsi="Times New Roman"/>
          <w:sz w:val="16"/>
        </w:rPr>
        <w:t>25</w:t>
      </w:r>
      <w:r w:rsidRPr="002459BB">
        <w:rPr>
          <w:rFonts w:ascii="Times New Roman" w:eastAsia="標楷體" w:hAnsi="Times New Roman"/>
          <w:sz w:val="16"/>
        </w:rPr>
        <w:t>日健保審字第</w:t>
      </w:r>
      <w:r w:rsidRPr="002459BB">
        <w:rPr>
          <w:rFonts w:ascii="Times New Roman" w:eastAsia="標楷體" w:hAnsi="Times New Roman"/>
          <w:sz w:val="16"/>
        </w:rPr>
        <w:t>0990074102</w:t>
      </w:r>
      <w:r w:rsidRPr="002459BB">
        <w:rPr>
          <w:rFonts w:ascii="Times New Roman" w:eastAsia="標楷體" w:hAnsi="Times New Roman"/>
          <w:sz w:val="16"/>
        </w:rPr>
        <w:t>號函令修正</w:t>
      </w:r>
    </w:p>
    <w:p w:rsidR="00635F4D" w:rsidRPr="002459BB" w:rsidRDefault="00635F4D" w:rsidP="00635F4D">
      <w:pPr>
        <w:spacing w:line="200" w:lineRule="exact"/>
        <w:ind w:left="3261" w:firstLine="2"/>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99</w:t>
      </w:r>
      <w:r w:rsidRPr="002459BB">
        <w:rPr>
          <w:rFonts w:ascii="Times New Roman" w:eastAsia="標楷體" w:hAnsi="Times New Roman"/>
          <w:sz w:val="16"/>
        </w:rPr>
        <w:t>年</w:t>
      </w:r>
      <w:r w:rsidRPr="002459BB">
        <w:rPr>
          <w:rFonts w:ascii="Times New Roman" w:eastAsia="標楷體" w:hAnsi="Times New Roman"/>
          <w:sz w:val="16"/>
        </w:rPr>
        <w:t>5</w:t>
      </w:r>
      <w:r w:rsidRPr="002459BB">
        <w:rPr>
          <w:rFonts w:ascii="Times New Roman" w:eastAsia="標楷體" w:hAnsi="Times New Roman"/>
          <w:sz w:val="16"/>
        </w:rPr>
        <w:t>月</w:t>
      </w:r>
      <w:r w:rsidRPr="002459BB">
        <w:rPr>
          <w:rFonts w:ascii="Times New Roman" w:eastAsia="標楷體" w:hAnsi="Times New Roman"/>
          <w:sz w:val="16"/>
        </w:rPr>
        <w:t>31</w:t>
      </w:r>
      <w:r w:rsidRPr="002459BB">
        <w:rPr>
          <w:rFonts w:ascii="Times New Roman" w:eastAsia="標楷體" w:hAnsi="Times New Roman"/>
          <w:sz w:val="16"/>
        </w:rPr>
        <w:t>日健保審字第</w:t>
      </w:r>
      <w:r w:rsidRPr="002459BB">
        <w:rPr>
          <w:rFonts w:ascii="Times New Roman" w:eastAsia="標楷體" w:hAnsi="Times New Roman"/>
          <w:sz w:val="16"/>
        </w:rPr>
        <w:t>0990051357</w:t>
      </w:r>
      <w:r w:rsidRPr="002459BB">
        <w:rPr>
          <w:rFonts w:ascii="Times New Roman" w:eastAsia="標楷體" w:hAnsi="Times New Roman"/>
          <w:sz w:val="16"/>
        </w:rPr>
        <w:t>號函令修正</w:t>
      </w:r>
    </w:p>
    <w:p w:rsidR="00635F4D" w:rsidRPr="002459BB" w:rsidRDefault="00635F4D" w:rsidP="00635F4D">
      <w:pPr>
        <w:spacing w:line="200" w:lineRule="exact"/>
        <w:ind w:left="3261" w:firstLine="2"/>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99</w:t>
      </w:r>
      <w:r w:rsidRPr="002459BB">
        <w:rPr>
          <w:rFonts w:ascii="Times New Roman" w:eastAsia="標楷體" w:hAnsi="Times New Roman"/>
          <w:sz w:val="16"/>
        </w:rPr>
        <w:t>年</w:t>
      </w:r>
      <w:r w:rsidRPr="002459BB">
        <w:rPr>
          <w:rFonts w:ascii="Times New Roman" w:eastAsia="標楷體" w:hAnsi="Times New Roman"/>
          <w:sz w:val="16"/>
        </w:rPr>
        <w:t>12</w:t>
      </w:r>
      <w:r w:rsidRPr="002459BB">
        <w:rPr>
          <w:rFonts w:ascii="Times New Roman" w:eastAsia="標楷體" w:hAnsi="Times New Roman"/>
          <w:sz w:val="16"/>
        </w:rPr>
        <w:t>月</w:t>
      </w:r>
      <w:r w:rsidRPr="002459BB">
        <w:rPr>
          <w:rFonts w:ascii="Times New Roman" w:eastAsia="標楷體" w:hAnsi="Times New Roman"/>
          <w:sz w:val="16"/>
        </w:rPr>
        <w:t>6</w:t>
      </w:r>
      <w:r w:rsidRPr="002459BB">
        <w:rPr>
          <w:rFonts w:ascii="Times New Roman" w:eastAsia="標楷體" w:hAnsi="Times New Roman"/>
          <w:sz w:val="16"/>
        </w:rPr>
        <w:t>日健保審字第</w:t>
      </w:r>
      <w:r w:rsidRPr="002459BB">
        <w:rPr>
          <w:rFonts w:ascii="Times New Roman" w:eastAsia="標楷體" w:hAnsi="Times New Roman"/>
          <w:sz w:val="16"/>
        </w:rPr>
        <w:t>0990082225</w:t>
      </w:r>
      <w:r w:rsidRPr="002459BB">
        <w:rPr>
          <w:rFonts w:ascii="Times New Roman" w:eastAsia="標楷體" w:hAnsi="Times New Roman"/>
          <w:sz w:val="16"/>
        </w:rPr>
        <w:t>號函令修正</w:t>
      </w:r>
    </w:p>
    <w:p w:rsidR="00635F4D" w:rsidRPr="002459BB" w:rsidRDefault="00635F4D" w:rsidP="00635F4D">
      <w:pPr>
        <w:spacing w:line="200" w:lineRule="exact"/>
        <w:ind w:left="3261" w:firstLine="1"/>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100</w:t>
      </w:r>
      <w:r w:rsidRPr="002459BB">
        <w:rPr>
          <w:rFonts w:ascii="Times New Roman" w:eastAsia="標楷體" w:hAnsi="Times New Roman"/>
          <w:sz w:val="16"/>
        </w:rPr>
        <w:t>年</w:t>
      </w:r>
      <w:r w:rsidRPr="002459BB">
        <w:rPr>
          <w:rFonts w:ascii="Times New Roman" w:eastAsia="標楷體" w:hAnsi="Times New Roman"/>
          <w:sz w:val="16"/>
        </w:rPr>
        <w:t>3</w:t>
      </w:r>
      <w:r w:rsidRPr="002459BB">
        <w:rPr>
          <w:rFonts w:ascii="Times New Roman" w:eastAsia="標楷體" w:hAnsi="Times New Roman"/>
          <w:sz w:val="16"/>
        </w:rPr>
        <w:t>月</w:t>
      </w:r>
      <w:r w:rsidRPr="002459BB">
        <w:rPr>
          <w:rFonts w:ascii="Times New Roman" w:eastAsia="標楷體" w:hAnsi="Times New Roman"/>
          <w:sz w:val="16"/>
        </w:rPr>
        <w:t>29</w:t>
      </w:r>
      <w:r w:rsidRPr="002459BB">
        <w:rPr>
          <w:rFonts w:ascii="Times New Roman" w:eastAsia="標楷體" w:hAnsi="Times New Roman"/>
          <w:sz w:val="16"/>
        </w:rPr>
        <w:t>日健保審字第</w:t>
      </w:r>
      <w:r w:rsidRPr="002459BB">
        <w:rPr>
          <w:rFonts w:ascii="Times New Roman" w:eastAsia="標楷體" w:hAnsi="Times New Roman"/>
          <w:sz w:val="16"/>
        </w:rPr>
        <w:t>1000075057</w:t>
      </w:r>
      <w:r w:rsidRPr="002459BB">
        <w:rPr>
          <w:rFonts w:ascii="Times New Roman" w:eastAsia="標楷體" w:hAnsi="Times New Roman"/>
          <w:sz w:val="16"/>
        </w:rPr>
        <w:t>號函令修正</w:t>
      </w:r>
    </w:p>
    <w:p w:rsidR="00635F4D" w:rsidRPr="002459BB" w:rsidRDefault="00635F4D" w:rsidP="00635F4D">
      <w:pPr>
        <w:spacing w:line="200" w:lineRule="exact"/>
        <w:ind w:left="3261" w:firstLine="1"/>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100</w:t>
      </w:r>
      <w:r w:rsidRPr="002459BB">
        <w:rPr>
          <w:rFonts w:ascii="Times New Roman" w:eastAsia="標楷體" w:hAnsi="Times New Roman"/>
          <w:sz w:val="16"/>
        </w:rPr>
        <w:t>年</w:t>
      </w:r>
      <w:r w:rsidRPr="002459BB">
        <w:rPr>
          <w:rFonts w:ascii="Times New Roman" w:eastAsia="標楷體" w:hAnsi="Times New Roman"/>
          <w:sz w:val="16"/>
        </w:rPr>
        <w:t>10</w:t>
      </w:r>
      <w:r w:rsidRPr="002459BB">
        <w:rPr>
          <w:rFonts w:ascii="Times New Roman" w:eastAsia="標楷體" w:hAnsi="Times New Roman"/>
          <w:sz w:val="16"/>
        </w:rPr>
        <w:t>月</w:t>
      </w:r>
      <w:r w:rsidRPr="002459BB">
        <w:rPr>
          <w:rFonts w:ascii="Times New Roman" w:eastAsia="標楷體" w:hAnsi="Times New Roman"/>
          <w:sz w:val="16"/>
        </w:rPr>
        <w:t>3</w:t>
      </w:r>
      <w:r w:rsidRPr="002459BB">
        <w:rPr>
          <w:rFonts w:ascii="Times New Roman" w:eastAsia="標楷體" w:hAnsi="Times New Roman"/>
          <w:sz w:val="16"/>
        </w:rPr>
        <w:t>日健保審字第</w:t>
      </w:r>
      <w:r w:rsidRPr="002459BB">
        <w:rPr>
          <w:rFonts w:ascii="Times New Roman" w:eastAsia="標楷體" w:hAnsi="Times New Roman"/>
          <w:sz w:val="16"/>
        </w:rPr>
        <w:t>1000075850</w:t>
      </w:r>
      <w:r w:rsidRPr="002459BB">
        <w:rPr>
          <w:rFonts w:ascii="Times New Roman" w:eastAsia="標楷體" w:hAnsi="Times New Roman"/>
          <w:sz w:val="16"/>
        </w:rPr>
        <w:t>號函令修正</w:t>
      </w:r>
    </w:p>
    <w:p w:rsidR="00635F4D" w:rsidRPr="002459BB" w:rsidRDefault="00635F4D" w:rsidP="00635F4D">
      <w:pPr>
        <w:spacing w:line="200" w:lineRule="exact"/>
        <w:ind w:left="3261" w:firstLine="1"/>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101</w:t>
      </w:r>
      <w:r w:rsidRPr="002459BB">
        <w:rPr>
          <w:rFonts w:ascii="Times New Roman" w:eastAsia="標楷體" w:hAnsi="Times New Roman"/>
          <w:sz w:val="16"/>
        </w:rPr>
        <w:t>年</w:t>
      </w:r>
      <w:r w:rsidRPr="002459BB">
        <w:rPr>
          <w:rFonts w:ascii="Times New Roman" w:eastAsia="標楷體" w:hAnsi="Times New Roman"/>
          <w:sz w:val="16"/>
        </w:rPr>
        <w:t>1</w:t>
      </w:r>
      <w:r w:rsidRPr="002459BB">
        <w:rPr>
          <w:rFonts w:ascii="Times New Roman" w:eastAsia="標楷體" w:hAnsi="Times New Roman"/>
          <w:sz w:val="16"/>
        </w:rPr>
        <w:t>月</w:t>
      </w:r>
      <w:r w:rsidRPr="002459BB">
        <w:rPr>
          <w:rFonts w:ascii="Times New Roman" w:eastAsia="標楷體" w:hAnsi="Times New Roman"/>
          <w:sz w:val="16"/>
        </w:rPr>
        <w:t>6</w:t>
      </w:r>
      <w:r w:rsidRPr="002459BB">
        <w:rPr>
          <w:rFonts w:ascii="Times New Roman" w:eastAsia="標楷體" w:hAnsi="Times New Roman"/>
          <w:sz w:val="16"/>
        </w:rPr>
        <w:t>日健保審字第</w:t>
      </w:r>
      <w:r w:rsidRPr="002459BB">
        <w:rPr>
          <w:rFonts w:ascii="Times New Roman" w:eastAsia="標楷體" w:hAnsi="Times New Roman"/>
          <w:sz w:val="16"/>
        </w:rPr>
        <w:t>1010074718</w:t>
      </w:r>
      <w:r w:rsidRPr="002459BB">
        <w:rPr>
          <w:rFonts w:ascii="Times New Roman" w:eastAsia="標楷體" w:hAnsi="Times New Roman"/>
          <w:sz w:val="16"/>
        </w:rPr>
        <w:t>號函令</w:t>
      </w:r>
    </w:p>
    <w:p w:rsidR="00635F4D" w:rsidRPr="002459BB" w:rsidRDefault="00635F4D" w:rsidP="00635F4D">
      <w:pPr>
        <w:spacing w:line="200" w:lineRule="exact"/>
        <w:ind w:left="3261" w:firstLine="1"/>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102</w:t>
      </w:r>
      <w:r w:rsidRPr="002459BB">
        <w:rPr>
          <w:rFonts w:ascii="Times New Roman" w:eastAsia="標楷體" w:hAnsi="Times New Roman"/>
          <w:sz w:val="16"/>
        </w:rPr>
        <w:t>年</w:t>
      </w:r>
      <w:r w:rsidRPr="002459BB">
        <w:rPr>
          <w:rFonts w:ascii="Times New Roman" w:eastAsia="標楷體" w:hAnsi="Times New Roman"/>
          <w:sz w:val="16"/>
        </w:rPr>
        <w:t>2</w:t>
      </w:r>
      <w:r w:rsidRPr="002459BB">
        <w:rPr>
          <w:rFonts w:ascii="Times New Roman" w:eastAsia="標楷體" w:hAnsi="Times New Roman"/>
          <w:sz w:val="16"/>
        </w:rPr>
        <w:t>月</w:t>
      </w:r>
      <w:r w:rsidRPr="002459BB">
        <w:rPr>
          <w:rFonts w:ascii="Times New Roman" w:eastAsia="標楷體" w:hAnsi="Times New Roman"/>
          <w:sz w:val="16"/>
        </w:rPr>
        <w:t>7</w:t>
      </w:r>
      <w:r w:rsidRPr="002459BB">
        <w:rPr>
          <w:rFonts w:ascii="Times New Roman" w:eastAsia="標楷體" w:hAnsi="Times New Roman"/>
          <w:sz w:val="16"/>
        </w:rPr>
        <w:t>日健保審字第</w:t>
      </w:r>
      <w:r w:rsidRPr="002459BB">
        <w:rPr>
          <w:rFonts w:ascii="Times New Roman" w:eastAsia="標楷體" w:hAnsi="Times New Roman"/>
          <w:sz w:val="16"/>
        </w:rPr>
        <w:t>1020034874</w:t>
      </w:r>
      <w:r w:rsidRPr="002459BB">
        <w:rPr>
          <w:rFonts w:ascii="Times New Roman" w:eastAsia="標楷體" w:hAnsi="Times New Roman"/>
          <w:sz w:val="16"/>
        </w:rPr>
        <w:t>號函令</w:t>
      </w:r>
    </w:p>
    <w:p w:rsidR="00635F4D" w:rsidRPr="002459BB" w:rsidRDefault="00635F4D" w:rsidP="00635F4D">
      <w:pPr>
        <w:spacing w:line="200" w:lineRule="exact"/>
        <w:ind w:left="3261" w:firstLine="1"/>
        <w:jc w:val="right"/>
        <w:rPr>
          <w:rFonts w:ascii="Times New Roman" w:eastAsia="標楷體" w:hAnsi="Times New Roman"/>
          <w:sz w:val="16"/>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102</w:t>
      </w:r>
      <w:r w:rsidRPr="002459BB">
        <w:rPr>
          <w:rFonts w:ascii="Times New Roman" w:eastAsia="標楷體" w:hAnsi="Times New Roman"/>
          <w:sz w:val="16"/>
        </w:rPr>
        <w:t>年</w:t>
      </w:r>
      <w:r w:rsidRPr="002459BB">
        <w:rPr>
          <w:rFonts w:ascii="Times New Roman" w:eastAsia="標楷體" w:hAnsi="Times New Roman"/>
          <w:sz w:val="16"/>
        </w:rPr>
        <w:t>7</w:t>
      </w:r>
      <w:r w:rsidRPr="002459BB">
        <w:rPr>
          <w:rFonts w:ascii="Times New Roman" w:eastAsia="標楷體" w:hAnsi="Times New Roman"/>
          <w:sz w:val="16"/>
        </w:rPr>
        <w:t>月</w:t>
      </w:r>
      <w:r w:rsidRPr="002459BB">
        <w:rPr>
          <w:rFonts w:ascii="Times New Roman" w:eastAsia="標楷體" w:hAnsi="Times New Roman"/>
          <w:sz w:val="16"/>
        </w:rPr>
        <w:t>18</w:t>
      </w:r>
      <w:r w:rsidRPr="002459BB">
        <w:rPr>
          <w:rFonts w:ascii="Times New Roman" w:eastAsia="標楷體" w:hAnsi="Times New Roman"/>
          <w:sz w:val="16"/>
        </w:rPr>
        <w:t>日健保審字第</w:t>
      </w:r>
      <w:r w:rsidRPr="002459BB">
        <w:rPr>
          <w:rFonts w:ascii="Times New Roman" w:eastAsia="標楷體" w:hAnsi="Times New Roman"/>
          <w:sz w:val="16"/>
        </w:rPr>
        <w:t>1020035689</w:t>
      </w:r>
      <w:r w:rsidRPr="002459BB">
        <w:rPr>
          <w:rFonts w:ascii="Times New Roman" w:eastAsia="標楷體" w:hAnsi="Times New Roman"/>
          <w:sz w:val="16"/>
        </w:rPr>
        <w:t>號函令</w:t>
      </w:r>
    </w:p>
    <w:p w:rsidR="00635F4D" w:rsidRPr="002459BB" w:rsidRDefault="00635F4D" w:rsidP="00635F4D">
      <w:pPr>
        <w:spacing w:line="200" w:lineRule="exact"/>
        <w:ind w:left="3261" w:firstLine="1"/>
        <w:jc w:val="right"/>
        <w:rPr>
          <w:rFonts w:ascii="Times New Roman" w:eastAsia="全真楷書" w:hAnsi="Times New Roman"/>
          <w:sz w:val="36"/>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102</w:t>
      </w:r>
      <w:r w:rsidRPr="002459BB">
        <w:rPr>
          <w:rFonts w:ascii="Times New Roman" w:eastAsia="標楷體" w:hAnsi="Times New Roman"/>
          <w:sz w:val="16"/>
        </w:rPr>
        <w:t>年</w:t>
      </w:r>
      <w:r w:rsidRPr="002459BB">
        <w:rPr>
          <w:rFonts w:ascii="Times New Roman" w:eastAsia="標楷體" w:hAnsi="Times New Roman"/>
          <w:sz w:val="16"/>
        </w:rPr>
        <w:t>7</w:t>
      </w:r>
      <w:r w:rsidRPr="002459BB">
        <w:rPr>
          <w:rFonts w:ascii="Times New Roman" w:eastAsia="標楷體" w:hAnsi="Times New Roman"/>
          <w:sz w:val="16"/>
        </w:rPr>
        <w:t>月</w:t>
      </w:r>
      <w:r w:rsidRPr="002459BB">
        <w:rPr>
          <w:rFonts w:ascii="Times New Roman" w:eastAsia="標楷體" w:hAnsi="Times New Roman"/>
          <w:sz w:val="16"/>
        </w:rPr>
        <w:t>31</w:t>
      </w:r>
      <w:r w:rsidRPr="002459BB">
        <w:rPr>
          <w:rFonts w:ascii="Times New Roman" w:eastAsia="標楷體" w:hAnsi="Times New Roman"/>
          <w:sz w:val="16"/>
        </w:rPr>
        <w:t>日健保審字第</w:t>
      </w:r>
      <w:r w:rsidRPr="002459BB">
        <w:rPr>
          <w:rFonts w:ascii="Times New Roman" w:eastAsia="標楷體" w:hAnsi="Times New Roman"/>
          <w:sz w:val="16"/>
        </w:rPr>
        <w:t>1020035787</w:t>
      </w:r>
      <w:r w:rsidRPr="002459BB">
        <w:rPr>
          <w:rFonts w:ascii="Times New Roman" w:eastAsia="標楷體" w:hAnsi="Times New Roman"/>
          <w:sz w:val="16"/>
        </w:rPr>
        <w:t>號函令</w:t>
      </w:r>
    </w:p>
    <w:p w:rsidR="00635F4D" w:rsidRPr="002459BB" w:rsidRDefault="00635F4D" w:rsidP="00635F4D">
      <w:pPr>
        <w:spacing w:line="200" w:lineRule="exact"/>
        <w:ind w:left="3261"/>
        <w:jc w:val="right"/>
        <w:rPr>
          <w:rFonts w:ascii="Times New Roman" w:eastAsia="全真楷書" w:hAnsi="Times New Roman"/>
          <w:sz w:val="36"/>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103</w:t>
      </w:r>
      <w:r w:rsidRPr="002459BB">
        <w:rPr>
          <w:rFonts w:ascii="Times New Roman" w:eastAsia="標楷體" w:hAnsi="Times New Roman"/>
          <w:sz w:val="16"/>
        </w:rPr>
        <w:t>年</w:t>
      </w:r>
      <w:r w:rsidRPr="002459BB">
        <w:rPr>
          <w:rFonts w:ascii="Times New Roman" w:eastAsia="標楷體" w:hAnsi="Times New Roman"/>
          <w:sz w:val="16"/>
        </w:rPr>
        <w:t>4</w:t>
      </w:r>
      <w:r w:rsidRPr="002459BB">
        <w:rPr>
          <w:rFonts w:ascii="Times New Roman" w:eastAsia="標楷體" w:hAnsi="Times New Roman"/>
          <w:sz w:val="16"/>
        </w:rPr>
        <w:t>月</w:t>
      </w:r>
      <w:r w:rsidRPr="002459BB">
        <w:rPr>
          <w:rFonts w:ascii="Times New Roman" w:eastAsia="標楷體" w:hAnsi="Times New Roman"/>
          <w:sz w:val="16"/>
        </w:rPr>
        <w:t>28</w:t>
      </w:r>
      <w:r w:rsidRPr="002459BB">
        <w:rPr>
          <w:rFonts w:ascii="Times New Roman" w:eastAsia="標楷體" w:hAnsi="Times New Roman"/>
          <w:sz w:val="16"/>
        </w:rPr>
        <w:t>日健保審字第</w:t>
      </w:r>
      <w:r w:rsidRPr="002459BB">
        <w:rPr>
          <w:rFonts w:ascii="Times New Roman" w:eastAsia="標楷體" w:hAnsi="Times New Roman"/>
          <w:sz w:val="16"/>
        </w:rPr>
        <w:t xml:space="preserve"> 1030035320</w:t>
      </w:r>
      <w:r w:rsidRPr="002459BB">
        <w:rPr>
          <w:rFonts w:ascii="Times New Roman" w:eastAsia="標楷體" w:hAnsi="Times New Roman"/>
          <w:sz w:val="16"/>
        </w:rPr>
        <w:t>號函令</w:t>
      </w:r>
    </w:p>
    <w:p w:rsidR="00635F4D" w:rsidRPr="002459BB" w:rsidRDefault="00635F4D" w:rsidP="00635F4D">
      <w:pPr>
        <w:spacing w:line="200" w:lineRule="exact"/>
        <w:ind w:left="3261"/>
        <w:jc w:val="right"/>
        <w:rPr>
          <w:rFonts w:ascii="Times New Roman" w:eastAsia="全真楷書" w:hAnsi="Times New Roman"/>
          <w:sz w:val="36"/>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103</w:t>
      </w:r>
      <w:r w:rsidRPr="002459BB">
        <w:rPr>
          <w:rFonts w:ascii="Times New Roman" w:eastAsia="標楷體" w:hAnsi="Times New Roman"/>
          <w:sz w:val="16"/>
        </w:rPr>
        <w:t>年</w:t>
      </w:r>
      <w:r w:rsidRPr="002459BB">
        <w:rPr>
          <w:rFonts w:ascii="Times New Roman" w:eastAsia="標楷體" w:hAnsi="Times New Roman"/>
          <w:sz w:val="16"/>
        </w:rPr>
        <w:t>7</w:t>
      </w:r>
      <w:r w:rsidRPr="002459BB">
        <w:rPr>
          <w:rFonts w:ascii="Times New Roman" w:eastAsia="標楷體" w:hAnsi="Times New Roman"/>
          <w:sz w:val="16"/>
        </w:rPr>
        <w:t>月</w:t>
      </w:r>
      <w:r w:rsidRPr="002459BB">
        <w:rPr>
          <w:rFonts w:ascii="Times New Roman" w:eastAsia="標楷體" w:hAnsi="Times New Roman"/>
          <w:sz w:val="16"/>
        </w:rPr>
        <w:t>3</w:t>
      </w:r>
      <w:r w:rsidRPr="002459BB">
        <w:rPr>
          <w:rFonts w:ascii="Times New Roman" w:eastAsia="標楷體" w:hAnsi="Times New Roman"/>
          <w:sz w:val="16"/>
        </w:rPr>
        <w:t>日健保審字第</w:t>
      </w:r>
      <w:r w:rsidRPr="002459BB">
        <w:rPr>
          <w:rFonts w:ascii="Times New Roman" w:eastAsia="標楷體" w:hAnsi="Times New Roman"/>
          <w:sz w:val="16"/>
        </w:rPr>
        <w:t>1030035693</w:t>
      </w:r>
      <w:r w:rsidRPr="002459BB">
        <w:rPr>
          <w:rFonts w:ascii="Times New Roman" w:eastAsia="標楷體" w:hAnsi="Times New Roman"/>
          <w:sz w:val="16"/>
        </w:rPr>
        <w:t>號函令</w:t>
      </w:r>
    </w:p>
    <w:p w:rsidR="00635F4D" w:rsidRPr="002459BB" w:rsidRDefault="00635F4D" w:rsidP="00635F4D">
      <w:pPr>
        <w:spacing w:line="200" w:lineRule="exact"/>
        <w:ind w:left="3261"/>
        <w:jc w:val="right"/>
        <w:rPr>
          <w:rFonts w:ascii="Times New Roman" w:eastAsia="全真楷書" w:hAnsi="Times New Roman"/>
          <w:sz w:val="36"/>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103</w:t>
      </w:r>
      <w:r w:rsidRPr="002459BB">
        <w:rPr>
          <w:rFonts w:ascii="Times New Roman" w:eastAsia="標楷體" w:hAnsi="Times New Roman"/>
          <w:sz w:val="16"/>
        </w:rPr>
        <w:t>年</w:t>
      </w:r>
      <w:r w:rsidRPr="002459BB">
        <w:rPr>
          <w:rFonts w:ascii="Times New Roman" w:eastAsia="標楷體" w:hAnsi="Times New Roman"/>
          <w:sz w:val="16"/>
        </w:rPr>
        <w:t>12</w:t>
      </w:r>
      <w:r w:rsidRPr="002459BB">
        <w:rPr>
          <w:rFonts w:ascii="Times New Roman" w:eastAsia="標楷體" w:hAnsi="Times New Roman"/>
          <w:sz w:val="16"/>
        </w:rPr>
        <w:t>月</w:t>
      </w:r>
      <w:r w:rsidRPr="002459BB">
        <w:rPr>
          <w:rFonts w:ascii="Times New Roman" w:eastAsia="標楷體" w:hAnsi="Times New Roman"/>
          <w:sz w:val="16"/>
        </w:rPr>
        <w:t>3</w:t>
      </w:r>
      <w:r w:rsidRPr="002459BB">
        <w:rPr>
          <w:rFonts w:ascii="Times New Roman" w:eastAsia="標楷體" w:hAnsi="Times New Roman"/>
          <w:sz w:val="16"/>
        </w:rPr>
        <w:t>日健保審字第</w:t>
      </w:r>
      <w:r w:rsidRPr="002459BB">
        <w:rPr>
          <w:rFonts w:ascii="Times New Roman" w:eastAsia="標楷體" w:hAnsi="Times New Roman"/>
          <w:sz w:val="16"/>
        </w:rPr>
        <w:t>1030036475</w:t>
      </w:r>
      <w:r w:rsidRPr="002459BB">
        <w:rPr>
          <w:rFonts w:ascii="Times New Roman" w:eastAsia="標楷體" w:hAnsi="Times New Roman"/>
          <w:sz w:val="16"/>
        </w:rPr>
        <w:t>號函令</w:t>
      </w:r>
    </w:p>
    <w:p w:rsidR="00635F4D" w:rsidRPr="002459BB" w:rsidRDefault="00635F4D" w:rsidP="00635F4D">
      <w:pPr>
        <w:spacing w:line="200" w:lineRule="exact"/>
        <w:ind w:left="3261"/>
        <w:jc w:val="right"/>
        <w:rPr>
          <w:rFonts w:ascii="Times New Roman" w:eastAsia="標楷體" w:hAnsi="Times New Roman"/>
          <w:sz w:val="16"/>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104</w:t>
      </w:r>
      <w:r w:rsidRPr="002459BB">
        <w:rPr>
          <w:rFonts w:ascii="Times New Roman" w:eastAsia="標楷體" w:hAnsi="Times New Roman"/>
          <w:sz w:val="16"/>
        </w:rPr>
        <w:t>年</w:t>
      </w:r>
      <w:r w:rsidRPr="002459BB">
        <w:rPr>
          <w:rFonts w:ascii="Times New Roman" w:eastAsia="標楷體" w:hAnsi="Times New Roman"/>
          <w:sz w:val="16"/>
        </w:rPr>
        <w:t>8</w:t>
      </w:r>
      <w:r w:rsidRPr="002459BB">
        <w:rPr>
          <w:rFonts w:ascii="Times New Roman" w:eastAsia="標楷體" w:hAnsi="Times New Roman"/>
          <w:sz w:val="16"/>
        </w:rPr>
        <w:t>月</w:t>
      </w:r>
      <w:r w:rsidRPr="002459BB">
        <w:rPr>
          <w:rFonts w:ascii="Times New Roman" w:eastAsia="標楷體" w:hAnsi="Times New Roman"/>
          <w:sz w:val="16"/>
        </w:rPr>
        <w:t>21</w:t>
      </w:r>
      <w:r w:rsidRPr="002459BB">
        <w:rPr>
          <w:rFonts w:ascii="Times New Roman" w:eastAsia="標楷體" w:hAnsi="Times New Roman"/>
          <w:sz w:val="16"/>
        </w:rPr>
        <w:t>日健保審字第</w:t>
      </w:r>
      <w:r w:rsidRPr="002459BB">
        <w:rPr>
          <w:rFonts w:ascii="Times New Roman" w:eastAsia="標楷體" w:hAnsi="Times New Roman"/>
          <w:sz w:val="16"/>
        </w:rPr>
        <w:t>1040036082</w:t>
      </w:r>
      <w:r w:rsidRPr="002459BB">
        <w:rPr>
          <w:rFonts w:ascii="Times New Roman" w:eastAsia="標楷體" w:hAnsi="Times New Roman"/>
          <w:sz w:val="16"/>
        </w:rPr>
        <w:t>號函令</w:t>
      </w:r>
    </w:p>
    <w:p w:rsidR="00635F4D" w:rsidRPr="002459BB" w:rsidRDefault="00635F4D" w:rsidP="00635F4D">
      <w:pPr>
        <w:spacing w:line="200" w:lineRule="exact"/>
        <w:ind w:left="3261"/>
        <w:jc w:val="right"/>
        <w:rPr>
          <w:rFonts w:ascii="Times New Roman" w:eastAsia="標楷體" w:hAnsi="Times New Roman"/>
          <w:sz w:val="16"/>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105</w:t>
      </w:r>
      <w:r w:rsidRPr="002459BB">
        <w:rPr>
          <w:rFonts w:ascii="Times New Roman" w:eastAsia="標楷體" w:hAnsi="Times New Roman"/>
          <w:sz w:val="16"/>
        </w:rPr>
        <w:t>年</w:t>
      </w:r>
      <w:r w:rsidRPr="002459BB">
        <w:rPr>
          <w:rFonts w:ascii="Times New Roman" w:eastAsia="標楷體" w:hAnsi="Times New Roman"/>
          <w:sz w:val="16"/>
        </w:rPr>
        <w:t>8</w:t>
      </w:r>
      <w:r w:rsidRPr="002459BB">
        <w:rPr>
          <w:rFonts w:ascii="Times New Roman" w:eastAsia="標楷體" w:hAnsi="Times New Roman"/>
          <w:sz w:val="16"/>
        </w:rPr>
        <w:t>月</w:t>
      </w:r>
      <w:r w:rsidRPr="002459BB">
        <w:rPr>
          <w:rFonts w:ascii="Times New Roman" w:eastAsia="標楷體" w:hAnsi="Times New Roman"/>
          <w:sz w:val="16"/>
        </w:rPr>
        <w:t>11</w:t>
      </w:r>
      <w:r w:rsidRPr="002459BB">
        <w:rPr>
          <w:rFonts w:ascii="Times New Roman" w:eastAsia="標楷體" w:hAnsi="Times New Roman"/>
          <w:sz w:val="16"/>
        </w:rPr>
        <w:t>日健保審字第</w:t>
      </w:r>
      <w:r w:rsidRPr="002459BB">
        <w:rPr>
          <w:rFonts w:ascii="Times New Roman" w:eastAsia="標楷體" w:hAnsi="Times New Roman"/>
          <w:sz w:val="16"/>
        </w:rPr>
        <w:t>1050036103</w:t>
      </w:r>
      <w:r w:rsidRPr="002459BB">
        <w:rPr>
          <w:rFonts w:ascii="Times New Roman" w:eastAsia="標楷體" w:hAnsi="Times New Roman"/>
          <w:sz w:val="16"/>
        </w:rPr>
        <w:t>號函令</w:t>
      </w:r>
    </w:p>
    <w:p w:rsidR="00635F4D" w:rsidRPr="002459BB" w:rsidRDefault="00635F4D" w:rsidP="00635F4D">
      <w:pPr>
        <w:spacing w:line="200" w:lineRule="exact"/>
        <w:ind w:left="3261"/>
        <w:jc w:val="right"/>
        <w:rPr>
          <w:rFonts w:ascii="Times New Roman" w:eastAsia="標楷體" w:hAnsi="Times New Roman"/>
          <w:sz w:val="16"/>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106</w:t>
      </w:r>
      <w:r w:rsidRPr="002459BB">
        <w:rPr>
          <w:rFonts w:ascii="Times New Roman" w:eastAsia="標楷體" w:hAnsi="Times New Roman"/>
          <w:sz w:val="16"/>
        </w:rPr>
        <w:t>年</w:t>
      </w:r>
      <w:r w:rsidRPr="002459BB">
        <w:rPr>
          <w:rFonts w:ascii="Times New Roman" w:eastAsia="標楷體" w:hAnsi="Times New Roman"/>
          <w:sz w:val="16"/>
        </w:rPr>
        <w:t>12</w:t>
      </w:r>
      <w:r w:rsidRPr="002459BB">
        <w:rPr>
          <w:rFonts w:ascii="Times New Roman" w:eastAsia="標楷體" w:hAnsi="Times New Roman"/>
          <w:sz w:val="16"/>
        </w:rPr>
        <w:t>月</w:t>
      </w:r>
      <w:r w:rsidRPr="002459BB">
        <w:rPr>
          <w:rFonts w:ascii="Times New Roman" w:eastAsia="標楷體" w:hAnsi="Times New Roman"/>
          <w:sz w:val="16"/>
        </w:rPr>
        <w:t>25</w:t>
      </w:r>
      <w:r w:rsidRPr="002459BB">
        <w:rPr>
          <w:rFonts w:ascii="Times New Roman" w:eastAsia="標楷體" w:hAnsi="Times New Roman"/>
          <w:sz w:val="16"/>
        </w:rPr>
        <w:t>日健保審字第</w:t>
      </w:r>
      <w:r w:rsidRPr="002459BB">
        <w:rPr>
          <w:rFonts w:ascii="Times New Roman" w:eastAsia="標楷體" w:hAnsi="Times New Roman"/>
          <w:sz w:val="16"/>
        </w:rPr>
        <w:t>1060036476</w:t>
      </w:r>
      <w:r w:rsidRPr="002459BB">
        <w:rPr>
          <w:rFonts w:ascii="Times New Roman" w:eastAsia="標楷體" w:hAnsi="Times New Roman"/>
          <w:sz w:val="16"/>
        </w:rPr>
        <w:t>號函令</w:t>
      </w:r>
    </w:p>
    <w:p w:rsidR="00635F4D" w:rsidRPr="002459BB" w:rsidRDefault="00635F4D" w:rsidP="00635F4D">
      <w:pPr>
        <w:spacing w:line="200" w:lineRule="exact"/>
        <w:ind w:left="3261"/>
        <w:jc w:val="right"/>
        <w:rPr>
          <w:rFonts w:ascii="Times New Roman" w:eastAsia="標楷體" w:hAnsi="Times New Roman"/>
          <w:sz w:val="16"/>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107</w:t>
      </w:r>
      <w:r w:rsidRPr="002459BB">
        <w:rPr>
          <w:rFonts w:ascii="Times New Roman" w:eastAsia="標楷體" w:hAnsi="Times New Roman"/>
          <w:sz w:val="16"/>
        </w:rPr>
        <w:t>年</w:t>
      </w:r>
      <w:r w:rsidRPr="002459BB">
        <w:rPr>
          <w:rFonts w:ascii="Times New Roman" w:eastAsia="標楷體" w:hAnsi="Times New Roman"/>
          <w:sz w:val="16"/>
        </w:rPr>
        <w:t>2</w:t>
      </w:r>
      <w:r w:rsidRPr="002459BB">
        <w:rPr>
          <w:rFonts w:ascii="Times New Roman" w:eastAsia="標楷體" w:hAnsi="Times New Roman"/>
          <w:sz w:val="16"/>
        </w:rPr>
        <w:t>月</w:t>
      </w:r>
      <w:r w:rsidRPr="002459BB">
        <w:rPr>
          <w:rFonts w:ascii="Times New Roman" w:eastAsia="標楷體" w:hAnsi="Times New Roman"/>
          <w:sz w:val="16"/>
        </w:rPr>
        <w:t>2</w:t>
      </w:r>
      <w:r w:rsidRPr="002459BB">
        <w:rPr>
          <w:rFonts w:ascii="Times New Roman" w:eastAsia="標楷體" w:hAnsi="Times New Roman"/>
          <w:sz w:val="16"/>
        </w:rPr>
        <w:t>日健保審字第</w:t>
      </w:r>
      <w:r w:rsidRPr="002459BB">
        <w:rPr>
          <w:rFonts w:ascii="Times New Roman" w:eastAsia="標楷體" w:hAnsi="Times New Roman"/>
          <w:sz w:val="16"/>
        </w:rPr>
        <w:t>1070034803</w:t>
      </w:r>
      <w:r w:rsidRPr="002459BB">
        <w:rPr>
          <w:rFonts w:ascii="Times New Roman" w:eastAsia="標楷體" w:hAnsi="Times New Roman"/>
          <w:sz w:val="16"/>
        </w:rPr>
        <w:t>號函令</w:t>
      </w:r>
    </w:p>
    <w:p w:rsidR="00635F4D" w:rsidRPr="002459BB" w:rsidRDefault="00635F4D" w:rsidP="00635F4D">
      <w:pPr>
        <w:spacing w:line="200" w:lineRule="exact"/>
        <w:ind w:left="3261"/>
        <w:jc w:val="right"/>
        <w:rPr>
          <w:rFonts w:ascii="Times New Roman" w:eastAsia="標楷體" w:hAnsi="Times New Roman"/>
          <w:sz w:val="16"/>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108</w:t>
      </w:r>
      <w:r w:rsidRPr="002459BB">
        <w:rPr>
          <w:rFonts w:ascii="Times New Roman" w:eastAsia="標楷體" w:hAnsi="Times New Roman"/>
          <w:sz w:val="16"/>
        </w:rPr>
        <w:t>年</w:t>
      </w:r>
      <w:r w:rsidRPr="002459BB">
        <w:rPr>
          <w:rFonts w:ascii="Times New Roman" w:eastAsia="標楷體" w:hAnsi="Times New Roman"/>
          <w:sz w:val="16"/>
        </w:rPr>
        <w:t>1</w:t>
      </w:r>
      <w:r w:rsidRPr="002459BB">
        <w:rPr>
          <w:rFonts w:ascii="Times New Roman" w:eastAsia="標楷體" w:hAnsi="Times New Roman"/>
          <w:sz w:val="16"/>
        </w:rPr>
        <w:t>月</w:t>
      </w:r>
      <w:r w:rsidRPr="002459BB">
        <w:rPr>
          <w:rFonts w:ascii="Times New Roman" w:eastAsia="標楷體" w:hAnsi="Times New Roman"/>
          <w:sz w:val="16"/>
        </w:rPr>
        <w:t>21</w:t>
      </w:r>
      <w:r w:rsidRPr="002459BB">
        <w:rPr>
          <w:rFonts w:ascii="Times New Roman" w:eastAsia="標楷體" w:hAnsi="Times New Roman"/>
          <w:sz w:val="16"/>
        </w:rPr>
        <w:t>日健保審字第</w:t>
      </w:r>
      <w:r w:rsidRPr="002459BB">
        <w:rPr>
          <w:rFonts w:ascii="Times New Roman" w:eastAsia="標楷體" w:hAnsi="Times New Roman"/>
          <w:sz w:val="16"/>
        </w:rPr>
        <w:t>1080034719</w:t>
      </w:r>
      <w:r w:rsidRPr="002459BB">
        <w:rPr>
          <w:rFonts w:ascii="Times New Roman" w:eastAsia="標楷體" w:hAnsi="Times New Roman"/>
          <w:sz w:val="16"/>
        </w:rPr>
        <w:t>號函令</w:t>
      </w:r>
    </w:p>
    <w:p w:rsidR="00635F4D" w:rsidRPr="002459BB" w:rsidRDefault="00635F4D" w:rsidP="00635F4D">
      <w:pPr>
        <w:spacing w:line="200" w:lineRule="exact"/>
        <w:ind w:left="3261" w:firstLine="1"/>
        <w:jc w:val="right"/>
        <w:rPr>
          <w:rFonts w:ascii="Times New Roman" w:eastAsia="標楷體" w:hAnsi="Times New Roman"/>
          <w:sz w:val="16"/>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109</w:t>
      </w:r>
      <w:r w:rsidRPr="002459BB">
        <w:rPr>
          <w:rFonts w:ascii="Times New Roman" w:eastAsia="標楷體" w:hAnsi="Times New Roman"/>
          <w:sz w:val="16"/>
        </w:rPr>
        <w:t>年</w:t>
      </w:r>
      <w:r w:rsidRPr="002459BB">
        <w:rPr>
          <w:rFonts w:ascii="Times New Roman" w:eastAsia="標楷體" w:hAnsi="Times New Roman"/>
          <w:sz w:val="16"/>
        </w:rPr>
        <w:t>2</w:t>
      </w:r>
      <w:r w:rsidRPr="002459BB">
        <w:rPr>
          <w:rFonts w:ascii="Times New Roman" w:eastAsia="標楷體" w:hAnsi="Times New Roman"/>
          <w:sz w:val="16"/>
        </w:rPr>
        <w:t>月</w:t>
      </w:r>
      <w:r w:rsidRPr="002459BB">
        <w:rPr>
          <w:rFonts w:ascii="Times New Roman" w:eastAsia="標楷體" w:hAnsi="Times New Roman"/>
          <w:sz w:val="16"/>
        </w:rPr>
        <w:t>4</w:t>
      </w:r>
      <w:r w:rsidRPr="002459BB">
        <w:rPr>
          <w:rFonts w:ascii="Times New Roman" w:eastAsia="標楷體" w:hAnsi="Times New Roman"/>
          <w:sz w:val="16"/>
        </w:rPr>
        <w:t>日健保審字第</w:t>
      </w:r>
      <w:r w:rsidRPr="002459BB">
        <w:rPr>
          <w:rFonts w:ascii="Times New Roman" w:eastAsia="標楷體" w:hAnsi="Times New Roman"/>
          <w:sz w:val="16"/>
        </w:rPr>
        <w:t>1090034758</w:t>
      </w:r>
      <w:r w:rsidRPr="002459BB">
        <w:rPr>
          <w:rFonts w:ascii="Times New Roman" w:eastAsia="標楷體" w:hAnsi="Times New Roman"/>
          <w:sz w:val="16"/>
        </w:rPr>
        <w:t>號函令</w:t>
      </w:r>
    </w:p>
    <w:p w:rsidR="00331837" w:rsidRPr="002459BB" w:rsidRDefault="00331837" w:rsidP="00331837">
      <w:pPr>
        <w:spacing w:line="200" w:lineRule="exact"/>
        <w:ind w:left="3261" w:firstLine="1"/>
        <w:jc w:val="right"/>
        <w:rPr>
          <w:rFonts w:ascii="Times New Roman" w:eastAsia="標楷體" w:hAnsi="Times New Roman"/>
          <w:sz w:val="16"/>
        </w:rPr>
      </w:pPr>
      <w:r w:rsidRPr="002459BB">
        <w:rPr>
          <w:rFonts w:ascii="Times New Roman" w:eastAsia="標楷體" w:hAnsi="Times New Roman"/>
          <w:sz w:val="16"/>
        </w:rPr>
        <w:t>衛生福利部中央健康保險署</w:t>
      </w:r>
      <w:r w:rsidR="00C65C9F" w:rsidRPr="002459BB">
        <w:rPr>
          <w:rFonts w:ascii="Times New Roman" w:eastAsia="標楷體" w:hAnsi="Times New Roman"/>
          <w:sz w:val="16"/>
        </w:rPr>
        <w:t>109</w:t>
      </w:r>
      <w:r w:rsidR="00C65C9F" w:rsidRPr="002459BB">
        <w:rPr>
          <w:rFonts w:ascii="Times New Roman" w:eastAsia="標楷體" w:hAnsi="Times New Roman"/>
          <w:sz w:val="16"/>
        </w:rPr>
        <w:t>年</w:t>
      </w:r>
      <w:r w:rsidR="00C65C9F" w:rsidRPr="002459BB">
        <w:rPr>
          <w:rFonts w:ascii="Times New Roman" w:eastAsia="標楷體" w:hAnsi="Times New Roman"/>
          <w:sz w:val="16"/>
        </w:rPr>
        <w:t>11</w:t>
      </w:r>
      <w:r w:rsidR="00C65C9F" w:rsidRPr="002459BB">
        <w:rPr>
          <w:rFonts w:ascii="Times New Roman" w:eastAsia="標楷體" w:hAnsi="Times New Roman"/>
          <w:sz w:val="16"/>
        </w:rPr>
        <w:t>月</w:t>
      </w:r>
      <w:r w:rsidR="00C65C9F" w:rsidRPr="002459BB">
        <w:rPr>
          <w:rFonts w:ascii="Times New Roman" w:eastAsia="標楷體" w:hAnsi="Times New Roman"/>
          <w:sz w:val="16"/>
        </w:rPr>
        <w:t>30</w:t>
      </w:r>
      <w:r w:rsidR="00C65C9F" w:rsidRPr="002459BB">
        <w:rPr>
          <w:rFonts w:ascii="Times New Roman" w:eastAsia="標楷體" w:hAnsi="Times New Roman"/>
          <w:sz w:val="16"/>
        </w:rPr>
        <w:t>日健保審字第</w:t>
      </w:r>
      <w:r w:rsidR="00C65C9F" w:rsidRPr="002459BB">
        <w:rPr>
          <w:rFonts w:ascii="Times New Roman" w:eastAsia="標楷體" w:hAnsi="Times New Roman"/>
          <w:sz w:val="16"/>
        </w:rPr>
        <w:t>1090036578</w:t>
      </w:r>
      <w:r w:rsidR="00C65C9F" w:rsidRPr="002459BB">
        <w:rPr>
          <w:rFonts w:ascii="Times New Roman" w:eastAsia="標楷體" w:hAnsi="Times New Roman"/>
          <w:sz w:val="16"/>
        </w:rPr>
        <w:t>號函令</w:t>
      </w:r>
    </w:p>
    <w:p w:rsidR="00331837" w:rsidRPr="002459BB" w:rsidRDefault="00331837" w:rsidP="00635F4D">
      <w:pPr>
        <w:spacing w:line="200" w:lineRule="exact"/>
        <w:ind w:left="3261" w:firstLine="1"/>
        <w:jc w:val="right"/>
        <w:rPr>
          <w:rFonts w:ascii="Times New Roman" w:eastAsia="標楷體" w:hAnsi="Times New Roman"/>
          <w:sz w:val="16"/>
        </w:rPr>
      </w:pPr>
    </w:p>
    <w:p w:rsidR="00635F4D" w:rsidRPr="002459BB" w:rsidRDefault="00635F4D" w:rsidP="00635F4D">
      <w:pPr>
        <w:spacing w:line="200" w:lineRule="exact"/>
        <w:ind w:left="3261" w:firstLine="1"/>
        <w:jc w:val="right"/>
        <w:rPr>
          <w:rFonts w:ascii="Times New Roman" w:eastAsia="標楷體" w:hAnsi="Times New Roman"/>
          <w:sz w:val="16"/>
        </w:rPr>
      </w:pPr>
      <w:r w:rsidRPr="002459BB">
        <w:rPr>
          <w:rFonts w:ascii="Times New Roman" w:eastAsia="標楷體" w:hAnsi="Times New Roman"/>
          <w:sz w:val="16"/>
        </w:rPr>
        <w:t>*</w:t>
      </w:r>
      <w:r w:rsidRPr="002459BB">
        <w:rPr>
          <w:rFonts w:ascii="Times New Roman" w:eastAsia="標楷體" w:hAnsi="Times New Roman"/>
          <w:sz w:val="16"/>
        </w:rPr>
        <w:t>本書各項規定後加註之日期為該規定最終異動生效日</w:t>
      </w:r>
    </w:p>
    <w:p w:rsidR="00635F4D" w:rsidRPr="002459BB" w:rsidRDefault="00635F4D" w:rsidP="00635F4D">
      <w:pPr>
        <w:spacing w:line="600" w:lineRule="exact"/>
        <w:ind w:left="510" w:hanging="510"/>
        <w:rPr>
          <w:rFonts w:ascii="Times New Roman" w:hAnsi="Times New Roman"/>
        </w:rPr>
      </w:pPr>
      <w:r w:rsidRPr="002459BB">
        <w:rPr>
          <w:rFonts w:ascii="Times New Roman" w:eastAsia="標楷體" w:hAnsi="Times New Roman"/>
          <w:b/>
          <w:sz w:val="28"/>
          <w:szCs w:val="28"/>
        </w:rPr>
        <w:t>壹、一般原則：</w:t>
      </w:r>
      <w:r w:rsidRPr="002459BB">
        <w:rPr>
          <w:rFonts w:ascii="Times New Roman" w:eastAsia="標楷體" w:hAnsi="Times New Roman"/>
          <w:sz w:val="28"/>
          <w:szCs w:val="28"/>
        </w:rPr>
        <w:t>(101/2/1)</w:t>
      </w:r>
    </w:p>
    <w:p w:rsidR="00635F4D" w:rsidRPr="002459BB" w:rsidRDefault="00635F4D" w:rsidP="00635F4D">
      <w:pPr>
        <w:spacing w:line="600" w:lineRule="exact"/>
        <w:ind w:left="510" w:hanging="510"/>
        <w:rPr>
          <w:rFonts w:ascii="Times New Roman" w:hAnsi="Times New Roman"/>
        </w:rPr>
      </w:pPr>
      <w:r w:rsidRPr="002459BB">
        <w:rPr>
          <w:rFonts w:ascii="Times New Roman" w:eastAsia="標楷體" w:hAnsi="Times New Roman"/>
          <w:sz w:val="28"/>
          <w:szCs w:val="28"/>
        </w:rPr>
        <w:t>一、刪除</w:t>
      </w:r>
      <w:r w:rsidRPr="002459BB">
        <w:rPr>
          <w:rFonts w:ascii="Times New Roman" w:eastAsia="標楷體" w:hAnsi="Times New Roman"/>
          <w:sz w:val="28"/>
          <w:szCs w:val="28"/>
        </w:rPr>
        <w:t>(100/11/1)</w:t>
      </w:r>
    </w:p>
    <w:p w:rsidR="00635F4D" w:rsidRPr="002459BB" w:rsidRDefault="00635F4D" w:rsidP="00635F4D">
      <w:pPr>
        <w:spacing w:line="600" w:lineRule="exact"/>
        <w:ind w:left="510" w:hanging="510"/>
        <w:rPr>
          <w:rFonts w:ascii="Times New Roman" w:eastAsia="標楷體" w:hAnsi="Times New Roman"/>
          <w:sz w:val="28"/>
          <w:szCs w:val="28"/>
        </w:rPr>
      </w:pPr>
      <w:r w:rsidRPr="002459BB">
        <w:rPr>
          <w:rFonts w:ascii="Times New Roman" w:eastAsia="標楷體" w:hAnsi="Times New Roman"/>
          <w:sz w:val="28"/>
          <w:szCs w:val="28"/>
        </w:rPr>
        <w:t>二、牙科治療項目如使用縮寫，依全聯會統一制訂之英文縮寫名稱表示，以利便捷整齊之病歷記載。</w:t>
      </w:r>
      <w:r w:rsidRPr="002459BB">
        <w:rPr>
          <w:rFonts w:ascii="Times New Roman" w:eastAsia="標楷體" w:hAnsi="Times New Roman"/>
          <w:sz w:val="28"/>
          <w:szCs w:val="28"/>
        </w:rPr>
        <w:t>(99/4/1)(100/5/1)</w:t>
      </w:r>
    </w:p>
    <w:tbl>
      <w:tblPr>
        <w:tblW w:w="9782" w:type="dxa"/>
        <w:tblLayout w:type="fixed"/>
        <w:tblCellMar>
          <w:left w:w="10" w:type="dxa"/>
          <w:right w:w="10" w:type="dxa"/>
        </w:tblCellMar>
        <w:tblLook w:val="04A0" w:firstRow="1" w:lastRow="0" w:firstColumn="1" w:lastColumn="0" w:noHBand="0" w:noVBand="1"/>
      </w:tblPr>
      <w:tblGrid>
        <w:gridCol w:w="3324"/>
        <w:gridCol w:w="1320"/>
        <w:gridCol w:w="3969"/>
        <w:gridCol w:w="1169"/>
      </w:tblGrid>
      <w:tr w:rsidR="00635F4D" w:rsidRPr="002459BB" w:rsidTr="0025253A">
        <w:trPr>
          <w:trHeight w:val="274"/>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rPr>
                <w:rFonts w:ascii="Times New Roman" w:eastAsia="標楷體" w:hAnsi="Times New Roman"/>
                <w:bCs/>
              </w:rPr>
            </w:pPr>
            <w:r w:rsidRPr="002459BB">
              <w:rPr>
                <w:rFonts w:ascii="Times New Roman" w:eastAsia="標楷體" w:hAnsi="Times New Roman"/>
                <w:bCs/>
              </w:rPr>
              <w:t>英文名稱</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rPr>
                <w:rFonts w:ascii="Times New Roman" w:eastAsia="標楷體" w:hAnsi="Times New Roman"/>
                <w:bCs/>
                <w:w w:val="90"/>
              </w:rPr>
            </w:pPr>
            <w:r w:rsidRPr="002459BB">
              <w:rPr>
                <w:rFonts w:ascii="Times New Roman" w:eastAsia="標楷體" w:hAnsi="Times New Roman"/>
                <w:bCs/>
                <w:w w:val="90"/>
              </w:rPr>
              <w:t>英文縮寫</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rPr>
                <w:rFonts w:ascii="Times New Roman" w:eastAsia="標楷體" w:hAnsi="Times New Roman"/>
                <w:bCs/>
              </w:rPr>
            </w:pPr>
            <w:r w:rsidRPr="002459BB">
              <w:rPr>
                <w:rFonts w:ascii="Times New Roman" w:eastAsia="標楷體" w:hAnsi="Times New Roman"/>
                <w:bCs/>
              </w:rPr>
              <w:t>英文名稱</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rPr>
                <w:rFonts w:ascii="Times New Roman" w:eastAsia="標楷體" w:hAnsi="Times New Roman"/>
                <w:bCs/>
                <w:w w:val="90"/>
              </w:rPr>
            </w:pPr>
            <w:r w:rsidRPr="002459BB">
              <w:rPr>
                <w:rFonts w:ascii="Times New Roman" w:eastAsia="標楷體" w:hAnsi="Times New Roman"/>
                <w:bCs/>
                <w:w w:val="90"/>
              </w:rPr>
              <w:t>英文縮寫</w:t>
            </w:r>
          </w:p>
        </w:tc>
      </w:tr>
      <w:tr w:rsidR="00635F4D" w:rsidRPr="002459BB"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rPr>
                <w:rFonts w:ascii="Times New Roman" w:eastAsia="全真楷書" w:hAnsi="Times New Roman"/>
              </w:rPr>
            </w:pPr>
            <w:r w:rsidRPr="002459BB">
              <w:rPr>
                <w:rFonts w:ascii="Times New Roman" w:eastAsia="全真楷書" w:hAnsi="Times New Roman"/>
              </w:rPr>
              <w:t>Amalgam Filling</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rPr>
                <w:rFonts w:ascii="Times New Roman" w:eastAsia="全真楷書" w:hAnsi="Times New Roman"/>
              </w:rPr>
            </w:pPr>
            <w:r w:rsidRPr="002459BB">
              <w:rPr>
                <w:rFonts w:ascii="Times New Roman" w:eastAsia="全真楷書" w:hAnsi="Times New Roman"/>
              </w:rPr>
              <w:t>AF or AMF</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bCs/>
                <w:kern w:val="3"/>
                <w:szCs w:val="24"/>
              </w:rPr>
            </w:pPr>
            <w:r w:rsidRPr="002459BB">
              <w:rPr>
                <w:rFonts w:ascii="Times New Roman" w:eastAsia="標楷體" w:hAnsi="Times New Roman"/>
                <w:bCs/>
                <w:kern w:val="3"/>
                <w:szCs w:val="24"/>
              </w:rPr>
              <w:t>Lower Right</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bCs/>
                <w:kern w:val="3"/>
                <w:szCs w:val="24"/>
              </w:rPr>
            </w:pPr>
            <w:r w:rsidRPr="002459BB">
              <w:rPr>
                <w:rFonts w:ascii="Times New Roman" w:eastAsia="標楷體" w:hAnsi="Times New Roman"/>
                <w:bCs/>
                <w:kern w:val="3"/>
                <w:szCs w:val="24"/>
              </w:rPr>
              <w:t>LR</w:t>
            </w:r>
          </w:p>
        </w:tc>
      </w:tr>
      <w:tr w:rsidR="00635F4D" w:rsidRPr="002459BB"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rPr>
                <w:rFonts w:ascii="Times New Roman" w:eastAsia="全真楷書" w:hAnsi="Times New Roman"/>
              </w:rPr>
            </w:pPr>
            <w:r w:rsidRPr="002459BB">
              <w:rPr>
                <w:rFonts w:ascii="Times New Roman" w:eastAsia="全真楷書" w:hAnsi="Times New Roman"/>
              </w:rPr>
              <w:t>Buccal</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rPr>
                <w:rFonts w:ascii="Times New Roman" w:eastAsia="全真楷書" w:hAnsi="Times New Roman"/>
              </w:rPr>
            </w:pPr>
            <w:r w:rsidRPr="002459BB">
              <w:rPr>
                <w:rFonts w:ascii="Times New Roman" w:eastAsia="全真楷書" w:hAnsi="Times New Roman"/>
              </w:rPr>
              <w:t>B</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Mesial</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M</w:t>
            </w:r>
          </w:p>
        </w:tc>
      </w:tr>
      <w:tr w:rsidR="00635F4D" w:rsidRPr="002459BB"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rPr>
                <w:rFonts w:ascii="Times New Roman" w:eastAsia="全真楷書" w:hAnsi="Times New Roman"/>
              </w:rPr>
            </w:pPr>
            <w:r w:rsidRPr="002459BB">
              <w:rPr>
                <w:rFonts w:ascii="Times New Roman" w:eastAsia="全真楷書" w:hAnsi="Times New Roman"/>
              </w:rPr>
              <w:t>Block Anesthesia</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rPr>
                <w:rFonts w:ascii="Times New Roman" w:eastAsia="全真楷書" w:hAnsi="Times New Roman"/>
              </w:rPr>
            </w:pPr>
            <w:r w:rsidRPr="002459BB">
              <w:rPr>
                <w:rFonts w:ascii="Times New Roman" w:eastAsia="全真楷書" w:hAnsi="Times New Roman"/>
              </w:rPr>
              <w:t>B.ANES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Myofascial Pain Dysfunction Syndrome</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MPDS</w:t>
            </w:r>
          </w:p>
        </w:tc>
      </w:tr>
      <w:tr w:rsidR="00635F4D" w:rsidRPr="002459BB"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rPr>
                <w:rFonts w:ascii="Times New Roman" w:eastAsia="全真楷書" w:hAnsi="Times New Roman"/>
              </w:rPr>
            </w:pPr>
            <w:r w:rsidRPr="002459BB">
              <w:rPr>
                <w:rFonts w:ascii="Times New Roman" w:eastAsia="全真楷書" w:hAnsi="Times New Roman"/>
              </w:rPr>
              <w:t>Camphorated Monochloro Phenol</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rPr>
                <w:rFonts w:ascii="Times New Roman" w:eastAsia="全真楷書" w:hAnsi="Times New Roman"/>
              </w:rPr>
            </w:pPr>
            <w:r w:rsidRPr="002459BB">
              <w:rPr>
                <w:rFonts w:ascii="Times New Roman" w:eastAsia="全真楷書" w:hAnsi="Times New Roman"/>
              </w:rPr>
              <w:t>CMCP</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Normal Saline</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N.S.</w:t>
            </w:r>
          </w:p>
        </w:tc>
      </w:tr>
      <w:tr w:rsidR="00635F4D" w:rsidRPr="002459BB"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rPr>
                <w:rFonts w:ascii="Times New Roman" w:eastAsia="全真楷書" w:hAnsi="Times New Roman"/>
              </w:rPr>
            </w:pPr>
            <w:r w:rsidRPr="002459BB">
              <w:rPr>
                <w:rFonts w:ascii="Times New Roman" w:eastAsia="全真楷書" w:hAnsi="Times New Roman"/>
              </w:rPr>
              <w:t>Camphorated Parachlorophenol</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rPr>
                <w:rFonts w:ascii="Times New Roman" w:eastAsia="全真楷書" w:hAnsi="Times New Roman"/>
              </w:rPr>
            </w:pPr>
            <w:r w:rsidRPr="002459BB">
              <w:rPr>
                <w:rFonts w:ascii="Times New Roman" w:eastAsia="全真楷書" w:hAnsi="Times New Roman"/>
              </w:rPr>
              <w:t>CPC</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Occlusal</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O</w:t>
            </w:r>
          </w:p>
        </w:tc>
      </w:tr>
      <w:tr w:rsidR="00635F4D" w:rsidRPr="002459BB"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rPr>
                <w:rFonts w:ascii="Times New Roman" w:eastAsia="全真楷書" w:hAnsi="Times New Roman"/>
              </w:rPr>
            </w:pPr>
            <w:r w:rsidRPr="002459BB">
              <w:rPr>
                <w:rFonts w:ascii="Times New Roman" w:eastAsia="全真楷書" w:hAnsi="Times New Roman"/>
              </w:rPr>
              <w:lastRenderedPageBreak/>
              <w:t>Cervical</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rPr>
                <w:rFonts w:ascii="Times New Roman" w:eastAsia="全真楷書" w:hAnsi="Times New Roman"/>
              </w:rPr>
            </w:pPr>
            <w:r w:rsidRPr="002459BB">
              <w:rPr>
                <w:rFonts w:ascii="Times New Roman" w:eastAsia="全真楷書" w:hAnsi="Times New Roman"/>
              </w:rPr>
              <w:t>C</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Occlusal Adjustment</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Occ.adj</w:t>
            </w:r>
          </w:p>
        </w:tc>
      </w:tr>
      <w:tr w:rsidR="00635F4D" w:rsidRPr="002459BB"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rPr>
                <w:rFonts w:ascii="Times New Roman" w:eastAsia="全真楷書" w:hAnsi="Times New Roman"/>
              </w:rPr>
            </w:pPr>
            <w:r w:rsidRPr="002459BB">
              <w:rPr>
                <w:rFonts w:ascii="Times New Roman" w:eastAsia="全真楷書" w:hAnsi="Times New Roman"/>
              </w:rPr>
              <w:t>Composite Resin Filling</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rPr>
                <w:rFonts w:ascii="Times New Roman" w:eastAsia="全真楷書" w:hAnsi="Times New Roman"/>
              </w:rPr>
            </w:pPr>
            <w:r w:rsidRPr="002459BB">
              <w:rPr>
                <w:rFonts w:ascii="Times New Roman" w:eastAsia="全真楷書" w:hAnsi="Times New Roman"/>
              </w:rPr>
              <w:t>CRF</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Operative Dentistry</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 xml:space="preserve">OD  </w:t>
            </w:r>
          </w:p>
        </w:tc>
      </w:tr>
      <w:tr w:rsidR="00635F4D" w:rsidRPr="002459BB"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rPr>
                <w:rFonts w:ascii="Times New Roman" w:eastAsia="全真楷書" w:hAnsi="Times New Roman"/>
              </w:rPr>
            </w:pPr>
            <w:r w:rsidRPr="002459BB">
              <w:rPr>
                <w:rFonts w:ascii="Times New Roman" w:eastAsia="全真楷書" w:hAnsi="Times New Roman"/>
              </w:rPr>
              <w:t>Distal</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rPr>
                <w:rFonts w:ascii="Times New Roman" w:eastAsia="全真楷書" w:hAnsi="Times New Roman"/>
              </w:rPr>
            </w:pPr>
            <w:r w:rsidRPr="002459BB">
              <w:rPr>
                <w:rFonts w:ascii="Times New Roman" w:eastAsia="全真楷書" w:hAnsi="Times New Roman"/>
              </w:rPr>
              <w:t>D</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bCs/>
                <w:kern w:val="3"/>
                <w:szCs w:val="24"/>
              </w:rPr>
            </w:pPr>
            <w:r w:rsidRPr="002459BB">
              <w:rPr>
                <w:rFonts w:ascii="Times New Roman" w:eastAsia="標楷體" w:hAnsi="Times New Roman"/>
                <w:bCs/>
                <w:kern w:val="3"/>
                <w:szCs w:val="24"/>
              </w:rPr>
              <w:t>Oral Hygiene Instruction</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bCs/>
                <w:kern w:val="3"/>
                <w:szCs w:val="24"/>
              </w:rPr>
            </w:pPr>
            <w:r w:rsidRPr="002459BB">
              <w:rPr>
                <w:rFonts w:ascii="Times New Roman" w:eastAsia="標楷體" w:hAnsi="Times New Roman"/>
                <w:bCs/>
                <w:kern w:val="3"/>
                <w:szCs w:val="24"/>
              </w:rPr>
              <w:t>OHI</w:t>
            </w:r>
          </w:p>
        </w:tc>
      </w:tr>
      <w:tr w:rsidR="00635F4D" w:rsidRPr="002459BB"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rPr>
                <w:rFonts w:ascii="Times New Roman" w:eastAsia="全真楷書" w:hAnsi="Times New Roman"/>
              </w:rPr>
            </w:pPr>
            <w:r w:rsidRPr="002459BB">
              <w:rPr>
                <w:rFonts w:ascii="Times New Roman" w:eastAsia="全真楷書" w:hAnsi="Times New Roman"/>
              </w:rPr>
              <w:t>Endodontic Treatment</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rPr>
                <w:rFonts w:ascii="Times New Roman" w:eastAsia="全真楷書" w:hAnsi="Times New Roman"/>
              </w:rPr>
            </w:pPr>
            <w:r w:rsidRPr="002459BB">
              <w:rPr>
                <w:rFonts w:ascii="Times New Roman" w:eastAsia="全真楷書" w:hAnsi="Times New Roman"/>
              </w:rPr>
              <w:t>ENDO Tx</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Oral Surgery</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O.S.</w:t>
            </w:r>
          </w:p>
        </w:tc>
      </w:tr>
      <w:tr w:rsidR="00635F4D" w:rsidRPr="002459BB"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Extraction</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EXT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Palatal</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P</w:t>
            </w:r>
          </w:p>
        </w:tc>
      </w:tr>
      <w:tr w:rsidR="00635F4D" w:rsidRPr="002459BB"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Facial Buccal</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F&amp;B</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Periodontal</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hAnsi="Times New Roman"/>
                <w:kern w:val="3"/>
                <w:sz w:val="18"/>
                <w:szCs w:val="18"/>
              </w:rPr>
            </w:pPr>
            <w:r w:rsidRPr="002459BB">
              <w:rPr>
                <w:rFonts w:ascii="Times New Roman" w:eastAsia="標楷體" w:hAnsi="Times New Roman"/>
                <w:b/>
                <w:kern w:val="3"/>
                <w:szCs w:val="24"/>
              </w:rPr>
              <w:t>Peri</w:t>
            </w:r>
            <w:r w:rsidRPr="002459BB">
              <w:rPr>
                <w:rFonts w:ascii="Times New Roman" w:eastAsia="標楷體" w:hAnsi="Times New Roman"/>
                <w:b/>
                <w:kern w:val="3"/>
                <w:szCs w:val="24"/>
                <w:u w:val="single"/>
              </w:rPr>
              <w:t>o</w:t>
            </w:r>
          </w:p>
        </w:tc>
      </w:tr>
      <w:tr w:rsidR="00635F4D" w:rsidRPr="002459BB"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Formalin Cresol</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FC</w:t>
            </w:r>
            <w:r w:rsidRPr="002459BB">
              <w:rPr>
                <w:rFonts w:ascii="Times New Roman" w:eastAsia="標楷體" w:hAnsi="Times New Roman"/>
                <w:kern w:val="3"/>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Rubber Dam</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RD</w:t>
            </w:r>
          </w:p>
        </w:tc>
      </w:tr>
      <w:tr w:rsidR="00635F4D" w:rsidRPr="002459BB"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Full Mouth</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FM</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Residual Root/Retained Root</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R.R.</w:t>
            </w:r>
          </w:p>
        </w:tc>
      </w:tr>
      <w:tr w:rsidR="00635F4D" w:rsidRPr="002459BB"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Glass Ionomer Cement Filling</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GIF</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Root Canal Enlargement</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RCE</w:t>
            </w:r>
          </w:p>
        </w:tc>
      </w:tr>
      <w:tr w:rsidR="00635F4D" w:rsidRPr="002459BB"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Gutta Percha</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GP</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Root Canal Filling</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RCF</w:t>
            </w:r>
          </w:p>
        </w:tc>
      </w:tr>
      <w:tr w:rsidR="00635F4D" w:rsidRPr="002459BB"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Gutta-Percha Point</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G-P POINT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rPr>
                <w:rFonts w:ascii="Times New Roman" w:eastAsia="全真楷書" w:hAnsi="Times New Roman"/>
              </w:rPr>
            </w:pPr>
            <w:r w:rsidRPr="002459BB">
              <w:rPr>
                <w:rFonts w:ascii="Times New Roman" w:eastAsia="全真楷書" w:hAnsi="Times New Roman"/>
              </w:rPr>
              <w:t>Root Canal Treatment</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rPr>
                <w:rFonts w:ascii="Times New Roman" w:eastAsia="全真楷書" w:hAnsi="Times New Roman"/>
                <w:sz w:val="36"/>
              </w:rPr>
            </w:pPr>
            <w:r w:rsidRPr="002459BB">
              <w:rPr>
                <w:rFonts w:ascii="Times New Roman" w:eastAsia="全真楷書" w:hAnsi="Times New Roman"/>
                <w:sz w:val="36"/>
              </w:rPr>
              <w:t>RCT</w:t>
            </w:r>
          </w:p>
        </w:tc>
      </w:tr>
      <w:tr w:rsidR="00635F4D" w:rsidRPr="002459BB"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Incisal edge</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I</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rPr>
                <w:rFonts w:ascii="Times New Roman" w:eastAsia="全真楷書" w:hAnsi="Times New Roman"/>
              </w:rPr>
            </w:pPr>
            <w:r w:rsidRPr="002459BB">
              <w:rPr>
                <w:rFonts w:ascii="Times New Roman" w:eastAsia="全真楷書" w:hAnsi="Times New Roman"/>
              </w:rPr>
              <w:t>Temporo-Mandibular Joint</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28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TMJ</w:t>
            </w:r>
          </w:p>
        </w:tc>
      </w:tr>
      <w:tr w:rsidR="00635F4D" w:rsidRPr="002459BB"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30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Incision &amp; Drainage</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30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I&amp;D</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30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TMJ and Muscle disorder</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32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TMD</w:t>
            </w:r>
          </w:p>
        </w:tc>
      </w:tr>
      <w:tr w:rsidR="00635F4D" w:rsidRPr="002459BB"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30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Labial /Facial</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30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F</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300" w:lineRule="exact"/>
              <w:textAlignment w:val="auto"/>
              <w:rPr>
                <w:rFonts w:ascii="Times New Roman" w:eastAsia="標楷體" w:hAnsi="Times New Roman"/>
                <w:bCs/>
                <w:kern w:val="3"/>
                <w:szCs w:val="24"/>
              </w:rPr>
            </w:pPr>
            <w:r w:rsidRPr="002459BB">
              <w:rPr>
                <w:rFonts w:ascii="Times New Roman" w:eastAsia="標楷體" w:hAnsi="Times New Roman"/>
                <w:bCs/>
                <w:kern w:val="3"/>
                <w:szCs w:val="24"/>
              </w:rPr>
              <w:t>Upper Anterior</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320" w:lineRule="exact"/>
              <w:textAlignment w:val="auto"/>
              <w:rPr>
                <w:rFonts w:ascii="Times New Roman" w:eastAsia="標楷體" w:hAnsi="Times New Roman"/>
                <w:bCs/>
                <w:kern w:val="3"/>
                <w:szCs w:val="24"/>
              </w:rPr>
            </w:pPr>
            <w:r w:rsidRPr="002459BB">
              <w:rPr>
                <w:rFonts w:ascii="Times New Roman" w:eastAsia="標楷體" w:hAnsi="Times New Roman"/>
                <w:bCs/>
                <w:kern w:val="3"/>
                <w:szCs w:val="24"/>
              </w:rPr>
              <w:t>UA</w:t>
            </w:r>
          </w:p>
        </w:tc>
      </w:tr>
      <w:tr w:rsidR="00635F4D" w:rsidRPr="002459BB"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30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Lingual</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30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L</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300" w:lineRule="exact"/>
              <w:textAlignment w:val="auto"/>
              <w:rPr>
                <w:rFonts w:ascii="Times New Roman" w:eastAsia="標楷體" w:hAnsi="Times New Roman"/>
                <w:bCs/>
                <w:kern w:val="3"/>
                <w:szCs w:val="24"/>
              </w:rPr>
            </w:pPr>
            <w:r w:rsidRPr="002459BB">
              <w:rPr>
                <w:rFonts w:ascii="Times New Roman" w:eastAsia="標楷體" w:hAnsi="Times New Roman"/>
                <w:bCs/>
                <w:kern w:val="3"/>
                <w:szCs w:val="24"/>
              </w:rPr>
              <w:t>Upper Left</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320" w:lineRule="exact"/>
              <w:textAlignment w:val="auto"/>
              <w:rPr>
                <w:rFonts w:ascii="Times New Roman" w:eastAsia="標楷體" w:hAnsi="Times New Roman"/>
                <w:bCs/>
                <w:kern w:val="3"/>
                <w:szCs w:val="24"/>
              </w:rPr>
            </w:pPr>
            <w:r w:rsidRPr="002459BB">
              <w:rPr>
                <w:rFonts w:ascii="Times New Roman" w:eastAsia="標楷體" w:hAnsi="Times New Roman"/>
                <w:bCs/>
                <w:kern w:val="3"/>
                <w:szCs w:val="24"/>
              </w:rPr>
              <w:t>UL</w:t>
            </w:r>
          </w:p>
        </w:tc>
      </w:tr>
      <w:tr w:rsidR="00635F4D" w:rsidRPr="002459BB"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300" w:lineRule="exact"/>
              <w:textAlignment w:val="auto"/>
              <w:rPr>
                <w:rFonts w:ascii="Times New Roman" w:hAnsi="Times New Roman"/>
                <w:kern w:val="3"/>
              </w:rPr>
            </w:pPr>
            <w:r w:rsidRPr="002459BB">
              <w:rPr>
                <w:rFonts w:ascii="Times New Roman" w:eastAsia="標楷體" w:hAnsi="Times New Roman"/>
                <w:kern w:val="3"/>
                <w:szCs w:val="24"/>
              </w:rPr>
              <w:t>Local Anesthesia</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300" w:lineRule="exact"/>
              <w:textAlignment w:val="auto"/>
              <w:rPr>
                <w:rFonts w:ascii="Times New Roman" w:hAnsi="Times New Roman"/>
                <w:kern w:val="3"/>
              </w:rPr>
            </w:pPr>
            <w:r w:rsidRPr="002459BB">
              <w:rPr>
                <w:rFonts w:ascii="Times New Roman" w:eastAsia="標楷體" w:hAnsi="Times New Roman"/>
                <w:kern w:val="3"/>
                <w:szCs w:val="24"/>
              </w:rPr>
              <w:t>L.ANES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300" w:lineRule="exact"/>
              <w:textAlignment w:val="auto"/>
              <w:rPr>
                <w:rFonts w:ascii="Times New Roman" w:eastAsia="標楷體" w:hAnsi="Times New Roman"/>
                <w:bCs/>
                <w:kern w:val="3"/>
                <w:szCs w:val="24"/>
              </w:rPr>
            </w:pPr>
            <w:r w:rsidRPr="002459BB">
              <w:rPr>
                <w:rFonts w:ascii="Times New Roman" w:eastAsia="標楷體" w:hAnsi="Times New Roman"/>
                <w:bCs/>
                <w:kern w:val="3"/>
                <w:szCs w:val="24"/>
              </w:rPr>
              <w:t>Upper Bilateral</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320" w:lineRule="exact"/>
              <w:textAlignment w:val="auto"/>
              <w:rPr>
                <w:rFonts w:ascii="Times New Roman" w:eastAsia="標楷體" w:hAnsi="Times New Roman"/>
                <w:bCs/>
                <w:kern w:val="3"/>
                <w:szCs w:val="24"/>
              </w:rPr>
            </w:pPr>
            <w:r w:rsidRPr="002459BB">
              <w:rPr>
                <w:rFonts w:ascii="Times New Roman" w:eastAsia="標楷體" w:hAnsi="Times New Roman"/>
                <w:bCs/>
                <w:kern w:val="3"/>
                <w:szCs w:val="24"/>
              </w:rPr>
              <w:t>UB</w:t>
            </w:r>
          </w:p>
        </w:tc>
      </w:tr>
      <w:tr w:rsidR="00635F4D" w:rsidRPr="002459BB"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300" w:lineRule="exact"/>
              <w:textAlignment w:val="auto"/>
              <w:rPr>
                <w:rFonts w:ascii="Times New Roman" w:eastAsia="標楷體" w:hAnsi="Times New Roman"/>
                <w:bCs/>
                <w:kern w:val="3"/>
                <w:szCs w:val="24"/>
              </w:rPr>
            </w:pPr>
            <w:r w:rsidRPr="002459BB">
              <w:rPr>
                <w:rFonts w:ascii="Times New Roman" w:eastAsia="標楷體" w:hAnsi="Times New Roman"/>
                <w:bCs/>
                <w:kern w:val="3"/>
                <w:szCs w:val="24"/>
              </w:rPr>
              <w:t>Lower Anterior</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300" w:lineRule="exact"/>
              <w:textAlignment w:val="auto"/>
              <w:rPr>
                <w:rFonts w:ascii="Times New Roman" w:eastAsia="標楷體" w:hAnsi="Times New Roman"/>
                <w:bCs/>
                <w:kern w:val="3"/>
                <w:szCs w:val="24"/>
              </w:rPr>
            </w:pPr>
            <w:r w:rsidRPr="002459BB">
              <w:rPr>
                <w:rFonts w:ascii="Times New Roman" w:eastAsia="標楷體" w:hAnsi="Times New Roman"/>
                <w:bCs/>
                <w:kern w:val="3"/>
                <w:szCs w:val="24"/>
              </w:rPr>
              <w:t>LA</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300" w:lineRule="exact"/>
              <w:textAlignment w:val="auto"/>
              <w:rPr>
                <w:rFonts w:ascii="Times New Roman" w:eastAsia="標楷體" w:hAnsi="Times New Roman"/>
                <w:bCs/>
                <w:kern w:val="3"/>
                <w:szCs w:val="24"/>
              </w:rPr>
            </w:pPr>
            <w:r w:rsidRPr="002459BB">
              <w:rPr>
                <w:rFonts w:ascii="Times New Roman" w:eastAsia="標楷體" w:hAnsi="Times New Roman"/>
                <w:bCs/>
                <w:kern w:val="3"/>
                <w:szCs w:val="24"/>
              </w:rPr>
              <w:t>Upper Right</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320" w:lineRule="exact"/>
              <w:textAlignment w:val="auto"/>
              <w:rPr>
                <w:rFonts w:ascii="Times New Roman" w:eastAsia="標楷體" w:hAnsi="Times New Roman"/>
                <w:bCs/>
                <w:kern w:val="3"/>
                <w:szCs w:val="24"/>
              </w:rPr>
            </w:pPr>
            <w:r w:rsidRPr="002459BB">
              <w:rPr>
                <w:rFonts w:ascii="Times New Roman" w:eastAsia="標楷體" w:hAnsi="Times New Roman"/>
                <w:bCs/>
                <w:kern w:val="3"/>
                <w:szCs w:val="24"/>
              </w:rPr>
              <w:t>UR</w:t>
            </w:r>
          </w:p>
        </w:tc>
      </w:tr>
      <w:tr w:rsidR="00635F4D" w:rsidRPr="002459BB"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300" w:lineRule="exact"/>
              <w:textAlignment w:val="auto"/>
              <w:rPr>
                <w:rFonts w:ascii="Times New Roman" w:eastAsia="標楷體" w:hAnsi="Times New Roman"/>
                <w:bCs/>
                <w:kern w:val="3"/>
                <w:szCs w:val="24"/>
              </w:rPr>
            </w:pPr>
            <w:r w:rsidRPr="002459BB">
              <w:rPr>
                <w:rFonts w:ascii="Times New Roman" w:eastAsia="標楷體" w:hAnsi="Times New Roman"/>
                <w:bCs/>
                <w:kern w:val="3"/>
                <w:szCs w:val="24"/>
              </w:rPr>
              <w:t>Lower Left</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300" w:lineRule="exact"/>
              <w:textAlignment w:val="auto"/>
              <w:rPr>
                <w:rFonts w:ascii="Times New Roman" w:eastAsia="標楷體" w:hAnsi="Times New Roman"/>
                <w:bCs/>
                <w:kern w:val="3"/>
                <w:szCs w:val="24"/>
              </w:rPr>
            </w:pPr>
            <w:r w:rsidRPr="002459BB">
              <w:rPr>
                <w:rFonts w:ascii="Times New Roman" w:eastAsia="標楷體" w:hAnsi="Times New Roman"/>
                <w:bCs/>
                <w:kern w:val="3"/>
                <w:szCs w:val="24"/>
              </w:rPr>
              <w:t>LL</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30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Working Length</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320" w:lineRule="exact"/>
              <w:textAlignment w:val="auto"/>
              <w:rPr>
                <w:rFonts w:ascii="Times New Roman" w:eastAsia="標楷體" w:hAnsi="Times New Roman"/>
                <w:kern w:val="3"/>
                <w:szCs w:val="24"/>
              </w:rPr>
            </w:pPr>
            <w:r w:rsidRPr="002459BB">
              <w:rPr>
                <w:rFonts w:ascii="Times New Roman" w:eastAsia="標楷體" w:hAnsi="Times New Roman"/>
                <w:kern w:val="3"/>
                <w:szCs w:val="24"/>
              </w:rPr>
              <w:t>WL</w:t>
            </w:r>
          </w:p>
        </w:tc>
      </w:tr>
      <w:tr w:rsidR="00635F4D" w:rsidRPr="002459BB"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300" w:lineRule="exact"/>
              <w:textAlignment w:val="auto"/>
              <w:rPr>
                <w:rFonts w:ascii="Times New Roman" w:eastAsia="標楷體" w:hAnsi="Times New Roman"/>
                <w:bCs/>
                <w:kern w:val="3"/>
                <w:szCs w:val="24"/>
              </w:rPr>
            </w:pPr>
            <w:r w:rsidRPr="002459BB">
              <w:rPr>
                <w:rFonts w:ascii="Times New Roman" w:eastAsia="標楷體" w:hAnsi="Times New Roman"/>
                <w:bCs/>
                <w:kern w:val="3"/>
                <w:szCs w:val="24"/>
              </w:rPr>
              <w:t>Lower Bilateral</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300" w:lineRule="exact"/>
              <w:textAlignment w:val="auto"/>
              <w:rPr>
                <w:rFonts w:ascii="Times New Roman" w:eastAsia="標楷體" w:hAnsi="Times New Roman"/>
                <w:bCs/>
                <w:kern w:val="3"/>
                <w:szCs w:val="24"/>
              </w:rPr>
            </w:pPr>
            <w:r w:rsidRPr="002459BB">
              <w:rPr>
                <w:rFonts w:ascii="Times New Roman" w:eastAsia="標楷體" w:hAnsi="Times New Roman"/>
                <w:bCs/>
                <w:kern w:val="3"/>
                <w:szCs w:val="24"/>
              </w:rPr>
              <w:t>LB</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300" w:lineRule="exact"/>
              <w:textAlignment w:val="auto"/>
              <w:rPr>
                <w:rFonts w:ascii="Times New Roman" w:eastAsia="標楷體" w:hAnsi="Times New Roman"/>
                <w:kern w:val="3"/>
                <w:szCs w:val="24"/>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2459BB" w:rsidRDefault="00635F4D" w:rsidP="0025253A">
            <w:pPr>
              <w:spacing w:line="320" w:lineRule="exact"/>
              <w:textAlignment w:val="auto"/>
              <w:rPr>
                <w:rFonts w:ascii="Times New Roman" w:eastAsia="標楷體" w:hAnsi="Times New Roman"/>
                <w:kern w:val="3"/>
                <w:szCs w:val="24"/>
              </w:rPr>
            </w:pPr>
          </w:p>
        </w:tc>
      </w:tr>
    </w:tbl>
    <w:p w:rsidR="00635F4D" w:rsidRPr="002459BB" w:rsidRDefault="00635F4D" w:rsidP="00635F4D">
      <w:pPr>
        <w:snapToGrid w:val="0"/>
        <w:spacing w:line="600" w:lineRule="exact"/>
        <w:ind w:left="560" w:hanging="560"/>
        <w:jc w:val="both"/>
        <w:textAlignment w:val="auto"/>
        <w:rPr>
          <w:rFonts w:ascii="Times New Roman" w:hAnsi="Times New Roman"/>
          <w:kern w:val="3"/>
        </w:rPr>
      </w:pPr>
      <w:r w:rsidRPr="002459BB">
        <w:rPr>
          <w:rFonts w:ascii="Times New Roman" w:eastAsia="標楷體" w:hAnsi="Times New Roman"/>
          <w:kern w:val="3"/>
          <w:sz w:val="28"/>
          <w:szCs w:val="28"/>
        </w:rPr>
        <w:t>三、刪除</w:t>
      </w:r>
      <w:r w:rsidRPr="002459BB">
        <w:rPr>
          <w:rFonts w:ascii="Times New Roman" w:eastAsia="標楷體" w:hAnsi="Times New Roman"/>
          <w:kern w:val="3"/>
          <w:sz w:val="28"/>
          <w:szCs w:val="28"/>
        </w:rPr>
        <w:t>(100/11/1)</w:t>
      </w:r>
    </w:p>
    <w:p w:rsidR="00635F4D" w:rsidRPr="002459BB" w:rsidRDefault="00635F4D" w:rsidP="00635F4D">
      <w:pPr>
        <w:snapToGrid w:val="0"/>
        <w:spacing w:line="600" w:lineRule="exact"/>
        <w:ind w:left="1049" w:hanging="1047"/>
        <w:jc w:val="both"/>
        <w:rPr>
          <w:rFonts w:ascii="Times New Roman" w:hAnsi="Times New Roman"/>
        </w:rPr>
      </w:pPr>
      <w:r w:rsidRPr="002459BB">
        <w:rPr>
          <w:rFonts w:ascii="Times New Roman" w:eastAsia="標楷體" w:hAnsi="Times New Roman"/>
          <w:sz w:val="28"/>
          <w:szCs w:val="28"/>
        </w:rPr>
        <w:t>四、刪除</w:t>
      </w:r>
      <w:r w:rsidRPr="002459BB">
        <w:rPr>
          <w:rFonts w:ascii="Times New Roman" w:eastAsia="標楷體" w:hAnsi="Times New Roman"/>
          <w:sz w:val="28"/>
          <w:szCs w:val="28"/>
        </w:rPr>
        <w:t>(100/11/1)</w:t>
      </w:r>
    </w:p>
    <w:p w:rsidR="00635F4D" w:rsidRPr="002459BB" w:rsidRDefault="00635F4D" w:rsidP="00635F4D">
      <w:pPr>
        <w:snapToGrid w:val="0"/>
        <w:spacing w:line="600" w:lineRule="exact"/>
        <w:ind w:left="1049" w:hanging="1047"/>
        <w:jc w:val="both"/>
        <w:textAlignment w:val="auto"/>
        <w:rPr>
          <w:rFonts w:ascii="Times New Roman" w:hAnsi="Times New Roman"/>
          <w:kern w:val="3"/>
        </w:rPr>
      </w:pPr>
      <w:r w:rsidRPr="002459BB">
        <w:rPr>
          <w:rFonts w:ascii="Times New Roman" w:eastAsia="標楷體" w:hAnsi="Times New Roman"/>
          <w:bCs/>
          <w:sz w:val="28"/>
          <w:szCs w:val="28"/>
        </w:rPr>
        <w:t>五</w:t>
      </w:r>
      <w:r w:rsidRPr="002459BB">
        <w:rPr>
          <w:rFonts w:ascii="Times New Roman" w:eastAsia="標楷體" w:hAnsi="Times New Roman"/>
          <w:kern w:val="3"/>
          <w:sz w:val="28"/>
          <w:szCs w:val="28"/>
        </w:rPr>
        <w:t>、當次健保卡序號，應記載於病歷當次日期欄內。</w:t>
      </w:r>
    </w:p>
    <w:p w:rsidR="00635F4D" w:rsidRPr="002459BB" w:rsidRDefault="00635F4D" w:rsidP="00635F4D">
      <w:pPr>
        <w:snapToGrid w:val="0"/>
        <w:spacing w:line="600" w:lineRule="exact"/>
        <w:ind w:left="1049" w:hanging="1047"/>
        <w:jc w:val="both"/>
        <w:rPr>
          <w:rFonts w:ascii="Times New Roman" w:hAnsi="Times New Roman"/>
        </w:rPr>
      </w:pPr>
      <w:r w:rsidRPr="002459BB">
        <w:rPr>
          <w:rFonts w:ascii="Times New Roman" w:eastAsia="標楷體" w:hAnsi="Times New Roman"/>
          <w:bCs/>
          <w:sz w:val="28"/>
          <w:szCs w:val="28"/>
        </w:rPr>
        <w:t>六</w:t>
      </w:r>
      <w:r w:rsidRPr="002459BB">
        <w:rPr>
          <w:rFonts w:ascii="Times New Roman" w:eastAsia="標楷體" w:hAnsi="Times New Roman"/>
          <w:sz w:val="28"/>
          <w:szCs w:val="28"/>
        </w:rPr>
        <w:t>、診療記錄應由醫師親自記載，並簽名或蓋章。</w:t>
      </w:r>
    </w:p>
    <w:p w:rsidR="00635F4D" w:rsidRPr="002459BB" w:rsidRDefault="00635F4D" w:rsidP="00635F4D">
      <w:pPr>
        <w:snapToGrid w:val="0"/>
        <w:spacing w:line="600" w:lineRule="exact"/>
        <w:ind w:left="588" w:hanging="588"/>
        <w:jc w:val="both"/>
        <w:textAlignment w:val="auto"/>
        <w:rPr>
          <w:rFonts w:ascii="Times New Roman" w:hAnsi="Times New Roman"/>
          <w:kern w:val="3"/>
        </w:rPr>
      </w:pPr>
      <w:r w:rsidRPr="002459BB">
        <w:rPr>
          <w:rFonts w:ascii="Times New Roman" w:eastAsia="標楷體" w:hAnsi="Times New Roman"/>
          <w:sz w:val="28"/>
          <w:szCs w:val="28"/>
        </w:rPr>
        <w:t>七、刪除</w:t>
      </w:r>
      <w:r w:rsidRPr="002459BB">
        <w:rPr>
          <w:rFonts w:ascii="Times New Roman" w:eastAsia="標楷體" w:hAnsi="Times New Roman"/>
          <w:kern w:val="3"/>
          <w:sz w:val="28"/>
          <w:szCs w:val="28"/>
        </w:rPr>
        <w:t>(100/11/1)</w:t>
      </w:r>
    </w:p>
    <w:p w:rsidR="00635F4D" w:rsidRPr="002459BB" w:rsidRDefault="00635F4D" w:rsidP="00635F4D">
      <w:pPr>
        <w:snapToGrid w:val="0"/>
        <w:spacing w:line="600" w:lineRule="exact"/>
        <w:ind w:left="588" w:hanging="588"/>
        <w:jc w:val="both"/>
        <w:textAlignment w:val="auto"/>
        <w:rPr>
          <w:rFonts w:ascii="Times New Roman" w:hAnsi="Times New Roman"/>
          <w:kern w:val="3"/>
        </w:rPr>
      </w:pPr>
      <w:r w:rsidRPr="002459BB">
        <w:rPr>
          <w:rFonts w:ascii="Times New Roman" w:eastAsia="標楷體" w:hAnsi="Times New Roman"/>
          <w:sz w:val="28"/>
          <w:szCs w:val="28"/>
        </w:rPr>
        <w:t>八、刪除</w:t>
      </w:r>
      <w:r w:rsidRPr="002459BB">
        <w:rPr>
          <w:rFonts w:ascii="Times New Roman" w:eastAsia="標楷體" w:hAnsi="Times New Roman"/>
          <w:kern w:val="3"/>
          <w:sz w:val="28"/>
          <w:szCs w:val="28"/>
        </w:rPr>
        <w:t>(100/11/1)</w:t>
      </w:r>
    </w:p>
    <w:p w:rsidR="00635F4D" w:rsidRPr="002459BB" w:rsidRDefault="00635F4D" w:rsidP="00635F4D">
      <w:pPr>
        <w:snapToGrid w:val="0"/>
        <w:spacing w:line="600" w:lineRule="exact"/>
        <w:ind w:left="588" w:hanging="588"/>
        <w:jc w:val="both"/>
        <w:textAlignment w:val="auto"/>
        <w:rPr>
          <w:rFonts w:ascii="Times New Roman" w:hAnsi="Times New Roman"/>
          <w:kern w:val="3"/>
        </w:rPr>
      </w:pPr>
      <w:r w:rsidRPr="002459BB">
        <w:rPr>
          <w:rFonts w:ascii="Times New Roman" w:eastAsia="標楷體" w:hAnsi="Times New Roman"/>
          <w:bCs/>
          <w:sz w:val="28"/>
          <w:szCs w:val="28"/>
        </w:rPr>
        <w:t>九</w:t>
      </w:r>
      <w:r w:rsidRPr="002459BB">
        <w:rPr>
          <w:rFonts w:ascii="Times New Roman" w:eastAsia="標楷體" w:hAnsi="Times New Roman"/>
          <w:kern w:val="3"/>
          <w:sz w:val="28"/>
          <w:szCs w:val="28"/>
        </w:rPr>
        <w:t>、為提昇審查效率，檢附之Ｘ光片，應每張分開以透明Ｘ光片袋裝妥</w:t>
      </w:r>
      <w:r w:rsidRPr="002459BB">
        <w:rPr>
          <w:rFonts w:ascii="Times New Roman" w:eastAsia="標楷體" w:hAnsi="Times New Roman"/>
          <w:b/>
          <w:kern w:val="3"/>
          <w:sz w:val="28"/>
          <w:szCs w:val="28"/>
        </w:rPr>
        <w:t>，</w:t>
      </w:r>
      <w:r w:rsidRPr="002459BB">
        <w:rPr>
          <w:rFonts w:ascii="Times New Roman" w:eastAsia="標楷體" w:hAnsi="Times New Roman"/>
          <w:kern w:val="3"/>
          <w:sz w:val="28"/>
          <w:szCs w:val="28"/>
        </w:rPr>
        <w:t>一袋一片浮貼於病歷影本或處方明細表上，且Ｘ光片袋上勿貼有礙檢視之標籤。</w:t>
      </w:r>
      <w:r w:rsidRPr="002459BB">
        <w:rPr>
          <w:rFonts w:ascii="Times New Roman" w:eastAsia="標楷體" w:hAnsi="Times New Roman"/>
          <w:kern w:val="3"/>
          <w:sz w:val="28"/>
          <w:szCs w:val="28"/>
        </w:rPr>
        <w:t>(100/5/1)</w:t>
      </w:r>
    </w:p>
    <w:p w:rsidR="00635F4D" w:rsidRPr="002459BB" w:rsidRDefault="00635F4D" w:rsidP="00635F4D">
      <w:pPr>
        <w:spacing w:line="600" w:lineRule="exact"/>
        <w:ind w:left="567" w:hanging="567"/>
        <w:rPr>
          <w:rFonts w:ascii="Times New Roman" w:hAnsi="Times New Roman"/>
        </w:rPr>
      </w:pPr>
      <w:r w:rsidRPr="002459BB">
        <w:rPr>
          <w:rFonts w:ascii="Times New Roman" w:eastAsia="標楷體" w:hAnsi="Times New Roman"/>
          <w:bCs/>
          <w:sz w:val="28"/>
          <w:szCs w:val="28"/>
        </w:rPr>
        <w:t>十</w:t>
      </w:r>
      <w:r w:rsidRPr="002459BB">
        <w:rPr>
          <w:rFonts w:ascii="Times New Roman" w:eastAsia="標楷體" w:hAnsi="Times New Roman"/>
          <w:sz w:val="28"/>
          <w:szCs w:val="28"/>
        </w:rPr>
        <w:t>、Ｘ光片應沖洗清晰可辨，並有可辨上、下、左、右，正反面之記號</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實體</w:t>
      </w:r>
      <w:r w:rsidRPr="002459BB">
        <w:rPr>
          <w:rFonts w:ascii="Times New Roman" w:eastAsia="標楷體" w:hAnsi="Times New Roman"/>
          <w:sz w:val="28"/>
          <w:szCs w:val="28"/>
        </w:rPr>
        <w:t>X</w:t>
      </w:r>
      <w:r w:rsidRPr="002459BB">
        <w:rPr>
          <w:rFonts w:ascii="Times New Roman" w:eastAsia="標楷體" w:hAnsi="Times New Roman"/>
          <w:sz w:val="28"/>
          <w:szCs w:val="28"/>
        </w:rPr>
        <w:t>光片以凹凸點為標註方式，凸點為正面</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。數位</w:t>
      </w:r>
      <w:r w:rsidRPr="002459BB">
        <w:rPr>
          <w:rFonts w:ascii="Times New Roman" w:eastAsia="標楷體" w:hAnsi="Times New Roman"/>
          <w:sz w:val="28"/>
          <w:szCs w:val="28"/>
        </w:rPr>
        <w:t>X</w:t>
      </w:r>
      <w:r w:rsidRPr="002459BB">
        <w:rPr>
          <w:rFonts w:ascii="Times New Roman" w:eastAsia="標楷體" w:hAnsi="Times New Roman"/>
          <w:sz w:val="28"/>
          <w:szCs w:val="28"/>
        </w:rPr>
        <w:t>光機所列印之膠片或相片紙尺寸大小應與一般相關</w:t>
      </w:r>
      <w:r w:rsidRPr="002459BB">
        <w:rPr>
          <w:rFonts w:ascii="Times New Roman" w:eastAsia="標楷體" w:hAnsi="Times New Roman"/>
          <w:sz w:val="28"/>
          <w:szCs w:val="28"/>
        </w:rPr>
        <w:t>X</w:t>
      </w:r>
      <w:r w:rsidRPr="002459BB">
        <w:rPr>
          <w:rFonts w:ascii="Times New Roman" w:eastAsia="標楷體" w:hAnsi="Times New Roman"/>
          <w:sz w:val="28"/>
          <w:szCs w:val="28"/>
        </w:rPr>
        <w:t>光片相符。若經兩位以上審查醫</w:t>
      </w:r>
      <w:r w:rsidRPr="002459BB">
        <w:rPr>
          <w:rFonts w:ascii="Times New Roman" w:eastAsia="標楷體" w:hAnsi="Times New Roman"/>
          <w:sz w:val="28"/>
          <w:szCs w:val="28"/>
        </w:rPr>
        <w:lastRenderedPageBreak/>
        <w:t>藥專家會審確認仍無法判讀者，視同無檢附Ｘ光片，其相關費用應予核減。若重覆補照Ｘ光片時，申復時應補上原送核之Ｘ光片，連同初審作比對。如係以數位化</w:t>
      </w:r>
      <w:r w:rsidRPr="002459BB">
        <w:rPr>
          <w:rFonts w:ascii="Times New Roman" w:eastAsia="標楷體" w:hAnsi="Times New Roman"/>
          <w:sz w:val="28"/>
          <w:szCs w:val="28"/>
        </w:rPr>
        <w:t>X</w:t>
      </w:r>
      <w:r w:rsidRPr="002459BB">
        <w:rPr>
          <w:rFonts w:ascii="Times New Roman" w:eastAsia="標楷體" w:hAnsi="Times New Roman"/>
          <w:sz w:val="28"/>
          <w:szCs w:val="28"/>
        </w:rPr>
        <w:t>光影像上傳作業之案件，申復時得附實體膠片或其影像檔</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需經由醫療影像傳輸系統原始上傳路徑</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。非處置當日</w:t>
      </w:r>
      <w:r w:rsidRPr="002459BB">
        <w:rPr>
          <w:rFonts w:ascii="Times New Roman" w:eastAsia="標楷體" w:hAnsi="Times New Roman"/>
          <w:sz w:val="28"/>
          <w:szCs w:val="28"/>
        </w:rPr>
        <w:t>X</w:t>
      </w:r>
      <w:r w:rsidRPr="002459BB">
        <w:rPr>
          <w:rFonts w:ascii="Times New Roman" w:eastAsia="標楷體" w:hAnsi="Times New Roman"/>
          <w:sz w:val="28"/>
          <w:szCs w:val="28"/>
        </w:rPr>
        <w:t>光片或其影像檔，舉證時，須記載拍攝日期。</w:t>
      </w:r>
      <w:r w:rsidRPr="002459BB">
        <w:rPr>
          <w:rFonts w:ascii="Times New Roman" w:eastAsia="標楷體" w:hAnsi="Times New Roman"/>
          <w:sz w:val="28"/>
          <w:szCs w:val="28"/>
        </w:rPr>
        <w:t>(99/4/1)(100/1/1)(100/5/1) (101/2/1) (102/3/1) (105/9/1)</w:t>
      </w:r>
    </w:p>
    <w:p w:rsidR="00635F4D" w:rsidRPr="002459BB" w:rsidRDefault="00635F4D" w:rsidP="00635F4D">
      <w:pPr>
        <w:snapToGrid w:val="0"/>
        <w:spacing w:line="600" w:lineRule="exact"/>
        <w:ind w:left="840" w:hanging="840"/>
        <w:rPr>
          <w:rFonts w:ascii="Times New Roman" w:hAnsi="Times New Roman"/>
        </w:rPr>
      </w:pPr>
      <w:r w:rsidRPr="002459BB">
        <w:rPr>
          <w:rFonts w:ascii="Times New Roman" w:eastAsia="標楷體" w:hAnsi="Times New Roman"/>
          <w:bCs/>
          <w:sz w:val="28"/>
          <w:szCs w:val="28"/>
        </w:rPr>
        <w:t>十一</w:t>
      </w:r>
      <w:r w:rsidRPr="002459BB">
        <w:rPr>
          <w:rFonts w:ascii="Times New Roman" w:eastAsia="標楷體" w:hAnsi="Times New Roman"/>
          <w:sz w:val="28"/>
          <w:szCs w:val="28"/>
        </w:rPr>
        <w:t>、送審時檢附之照片</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規格需為</w:t>
      </w:r>
      <w:r w:rsidRPr="002459BB">
        <w:rPr>
          <w:rFonts w:ascii="Times New Roman" w:eastAsia="標楷體" w:hAnsi="Times New Roman"/>
          <w:sz w:val="28"/>
          <w:szCs w:val="28"/>
        </w:rPr>
        <w:t>3×5</w:t>
      </w:r>
      <w:r w:rsidRPr="002459BB">
        <w:rPr>
          <w:rFonts w:ascii="Times New Roman" w:eastAsia="標楷體" w:hAnsi="Times New Roman"/>
          <w:sz w:val="28"/>
          <w:szCs w:val="28"/>
        </w:rPr>
        <w:t>吋以上，彩色</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應每張分開浮貼於病歷影本或處方明細表上；照片應清晰標示姓名且足以辨識上下左右、舉證之牙位及鄰接牙；若經兩位以上審查醫藥專家會審確認仍無法判讀者，視同無檢附照片，其相關費用應予核減。若重複補拍照片時，申復時應補上原送核之照片，連同初審作比對。如係以數位化影像上傳作業之案件，申復時得附實體照片或其影像檔</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需經由醫療影像傳輸系統原始上傳路徑</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。照片之保存期限，依據醫療法之規定執行</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病歷至少須保存七年。但未成年者之病歷，至少應保存至其法定成年後七年</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(99/4/1) (101/2/1)(102/3/1) (105/9/1)</w:t>
      </w:r>
    </w:p>
    <w:p w:rsidR="00635F4D" w:rsidRPr="002459BB" w:rsidRDefault="00635F4D" w:rsidP="00635F4D">
      <w:pPr>
        <w:snapToGrid w:val="0"/>
        <w:spacing w:line="600" w:lineRule="exact"/>
        <w:rPr>
          <w:rFonts w:ascii="Times New Roman" w:hAnsi="Times New Roman"/>
        </w:rPr>
      </w:pPr>
      <w:r w:rsidRPr="002459BB">
        <w:rPr>
          <w:rFonts w:ascii="Times New Roman" w:eastAsia="標楷體" w:hAnsi="Times New Roman"/>
          <w:bCs/>
          <w:sz w:val="28"/>
          <w:szCs w:val="28"/>
        </w:rPr>
        <w:t>十二</w:t>
      </w:r>
      <w:r w:rsidRPr="002459BB">
        <w:rPr>
          <w:rFonts w:ascii="Times New Roman" w:eastAsia="標楷體" w:hAnsi="Times New Roman"/>
          <w:sz w:val="28"/>
          <w:szCs w:val="28"/>
        </w:rPr>
        <w:t>、跨表申報應事先報准，否則不予給付。</w:t>
      </w:r>
    </w:p>
    <w:p w:rsidR="00635F4D" w:rsidRPr="002459BB" w:rsidRDefault="00635F4D" w:rsidP="00635F4D">
      <w:pPr>
        <w:snapToGrid w:val="0"/>
        <w:spacing w:line="600" w:lineRule="exact"/>
        <w:ind w:left="622" w:hanging="622"/>
        <w:textAlignment w:val="auto"/>
        <w:rPr>
          <w:rFonts w:ascii="Times New Roman" w:hAnsi="Times New Roman"/>
          <w:kern w:val="3"/>
        </w:rPr>
      </w:pPr>
      <w:r w:rsidRPr="002459BB">
        <w:rPr>
          <w:rFonts w:ascii="Times New Roman" w:eastAsia="標楷體" w:hAnsi="Times New Roman"/>
          <w:bCs/>
          <w:sz w:val="28"/>
          <w:szCs w:val="28"/>
        </w:rPr>
        <w:t>十三</w:t>
      </w:r>
      <w:r w:rsidRPr="002459BB">
        <w:rPr>
          <w:rFonts w:ascii="Times New Roman" w:eastAsia="標楷體" w:hAnsi="Times New Roman"/>
          <w:kern w:val="3"/>
          <w:sz w:val="28"/>
          <w:szCs w:val="28"/>
        </w:rPr>
        <w:t>、下列處置非屬健保醫療給付範圍：</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參見全民健康保險法</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w:t>
      </w:r>
    </w:p>
    <w:p w:rsidR="00635F4D" w:rsidRPr="002459BB" w:rsidRDefault="00635F4D" w:rsidP="00635F4D">
      <w:pPr>
        <w:snapToGrid w:val="0"/>
        <w:spacing w:line="600" w:lineRule="exact"/>
        <w:ind w:left="1134" w:hanging="560"/>
        <w:jc w:val="both"/>
        <w:textAlignment w:val="auto"/>
        <w:rPr>
          <w:rFonts w:ascii="Times New Roman" w:eastAsia="標楷體" w:hAnsi="Times New Roman"/>
          <w:kern w:val="3"/>
          <w:sz w:val="28"/>
          <w:szCs w:val="28"/>
        </w:rPr>
      </w:pP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一</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非外傷性齒列矯正。</w:t>
      </w:r>
    </w:p>
    <w:p w:rsidR="00635F4D" w:rsidRPr="002459BB" w:rsidRDefault="00635F4D" w:rsidP="00635F4D">
      <w:pPr>
        <w:snapToGrid w:val="0"/>
        <w:spacing w:line="600" w:lineRule="exact"/>
        <w:ind w:left="1134" w:hanging="560"/>
        <w:jc w:val="both"/>
        <w:textAlignment w:val="auto"/>
        <w:rPr>
          <w:rFonts w:ascii="Times New Roman" w:eastAsia="標楷體" w:hAnsi="Times New Roman"/>
          <w:kern w:val="3"/>
          <w:sz w:val="28"/>
          <w:szCs w:val="28"/>
        </w:rPr>
      </w:pP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二</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成藥及醫師指示用藥。</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目前已給付之醫師指示用藥除外</w:t>
      </w:r>
      <w:r w:rsidRPr="002459BB">
        <w:rPr>
          <w:rFonts w:ascii="Times New Roman" w:eastAsia="標楷體" w:hAnsi="Times New Roman"/>
          <w:kern w:val="3"/>
          <w:sz w:val="28"/>
          <w:szCs w:val="28"/>
        </w:rPr>
        <w:t>)</w:t>
      </w:r>
    </w:p>
    <w:p w:rsidR="00635F4D" w:rsidRPr="002459BB" w:rsidRDefault="00635F4D" w:rsidP="00635F4D">
      <w:pPr>
        <w:snapToGrid w:val="0"/>
        <w:spacing w:line="600" w:lineRule="exact"/>
        <w:ind w:left="1134" w:hanging="560"/>
        <w:jc w:val="both"/>
        <w:textAlignment w:val="auto"/>
        <w:rPr>
          <w:rFonts w:ascii="Times New Roman" w:eastAsia="標楷體" w:hAnsi="Times New Roman"/>
          <w:kern w:val="3"/>
          <w:sz w:val="28"/>
          <w:szCs w:val="28"/>
        </w:rPr>
      </w:pP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三</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病人交通、掛號、證明文件。</w:t>
      </w:r>
    </w:p>
    <w:p w:rsidR="00635F4D" w:rsidRPr="002459BB" w:rsidRDefault="00635F4D" w:rsidP="00635F4D">
      <w:pPr>
        <w:snapToGrid w:val="0"/>
        <w:spacing w:line="600" w:lineRule="exact"/>
        <w:ind w:left="1134" w:hanging="560"/>
        <w:jc w:val="both"/>
        <w:textAlignment w:val="auto"/>
        <w:rPr>
          <w:rFonts w:ascii="Times New Roman" w:eastAsia="標楷體" w:hAnsi="Times New Roman"/>
          <w:kern w:val="3"/>
          <w:sz w:val="28"/>
          <w:szCs w:val="28"/>
        </w:rPr>
      </w:pP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四</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義齒：牙冠、牙橋、牙柱心、活動假牙、人工植牙</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w:t>
      </w:r>
    </w:p>
    <w:p w:rsidR="00635F4D" w:rsidRPr="002459BB" w:rsidRDefault="00635F4D" w:rsidP="00635F4D">
      <w:pPr>
        <w:snapToGrid w:val="0"/>
        <w:spacing w:line="600" w:lineRule="exact"/>
        <w:ind w:left="1134" w:hanging="560"/>
        <w:jc w:val="both"/>
        <w:textAlignment w:val="auto"/>
        <w:rPr>
          <w:rFonts w:ascii="Times New Roman" w:eastAsia="標楷體" w:hAnsi="Times New Roman"/>
          <w:kern w:val="3"/>
          <w:sz w:val="28"/>
          <w:szCs w:val="28"/>
        </w:rPr>
      </w:pP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五</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預防保健：塗氟、潔牙訓練、溝隙封閉劑</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特定對象除外</w:t>
      </w:r>
      <w:r w:rsidRPr="002459BB">
        <w:rPr>
          <w:rFonts w:ascii="Times New Roman" w:eastAsia="標楷體" w:hAnsi="Times New Roman"/>
          <w:kern w:val="3"/>
          <w:sz w:val="28"/>
          <w:szCs w:val="28"/>
        </w:rPr>
        <w:t>)</w:t>
      </w:r>
    </w:p>
    <w:p w:rsidR="00635F4D" w:rsidRPr="002459BB" w:rsidRDefault="00635F4D" w:rsidP="00635F4D">
      <w:pPr>
        <w:snapToGrid w:val="0"/>
        <w:spacing w:line="600" w:lineRule="exact"/>
        <w:ind w:left="1134" w:hanging="560"/>
        <w:jc w:val="both"/>
        <w:textAlignment w:val="auto"/>
        <w:rPr>
          <w:rFonts w:ascii="Times New Roman" w:eastAsia="標楷體" w:hAnsi="Times New Roman"/>
          <w:kern w:val="3"/>
          <w:sz w:val="28"/>
          <w:szCs w:val="28"/>
        </w:rPr>
      </w:pPr>
      <w:r w:rsidRPr="002459BB">
        <w:rPr>
          <w:rFonts w:ascii="Times New Roman" w:eastAsia="標楷體" w:hAnsi="Times New Roman"/>
          <w:kern w:val="3"/>
          <w:sz w:val="28"/>
          <w:szCs w:val="28"/>
        </w:rPr>
        <w:lastRenderedPageBreak/>
        <w:t>(</w:t>
      </w:r>
      <w:r w:rsidRPr="002459BB">
        <w:rPr>
          <w:rFonts w:ascii="Times New Roman" w:eastAsia="標楷體" w:hAnsi="Times New Roman"/>
          <w:kern w:val="3"/>
          <w:sz w:val="28"/>
          <w:szCs w:val="28"/>
        </w:rPr>
        <w:t>六</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經主管機關公告不給付之診療服務、藥品及政府負擔之醫療服務項目。</w:t>
      </w:r>
      <w:r w:rsidRPr="002459BB">
        <w:rPr>
          <w:rFonts w:ascii="Times New Roman" w:eastAsia="標楷體" w:hAnsi="Times New Roman"/>
          <w:kern w:val="3"/>
          <w:sz w:val="28"/>
          <w:szCs w:val="28"/>
        </w:rPr>
        <w:t>(107/2/1)</w:t>
      </w:r>
    </w:p>
    <w:p w:rsidR="00635F4D" w:rsidRPr="002459BB" w:rsidRDefault="00635F4D" w:rsidP="00635F4D">
      <w:pPr>
        <w:snapToGrid w:val="0"/>
        <w:spacing w:line="600" w:lineRule="exact"/>
        <w:ind w:left="764" w:hanging="764"/>
        <w:textAlignment w:val="auto"/>
        <w:rPr>
          <w:rFonts w:ascii="Times New Roman" w:hAnsi="Times New Roman"/>
          <w:kern w:val="3"/>
        </w:rPr>
      </w:pPr>
      <w:r w:rsidRPr="002459BB">
        <w:rPr>
          <w:rFonts w:ascii="Times New Roman" w:eastAsia="標楷體" w:hAnsi="Times New Roman"/>
          <w:bCs/>
          <w:sz w:val="28"/>
          <w:szCs w:val="28"/>
        </w:rPr>
        <w:t>十四</w:t>
      </w:r>
      <w:r w:rsidRPr="002459BB">
        <w:rPr>
          <w:rFonts w:ascii="Times New Roman" w:eastAsia="標楷體" w:hAnsi="Times New Roman"/>
          <w:sz w:val="28"/>
          <w:szCs w:val="28"/>
        </w:rPr>
        <w:t>、刪除</w:t>
      </w:r>
      <w:r w:rsidRPr="002459BB">
        <w:rPr>
          <w:rFonts w:ascii="Times New Roman" w:eastAsia="標楷體" w:hAnsi="Times New Roman"/>
          <w:kern w:val="3"/>
          <w:sz w:val="28"/>
          <w:szCs w:val="28"/>
        </w:rPr>
        <w:t>(100/11/1)</w:t>
      </w:r>
    </w:p>
    <w:p w:rsidR="00635F4D" w:rsidRPr="002459BB" w:rsidRDefault="00635F4D" w:rsidP="00635F4D">
      <w:pPr>
        <w:snapToGrid w:val="0"/>
        <w:spacing w:line="600" w:lineRule="exact"/>
        <w:ind w:left="851" w:hanging="851"/>
        <w:textAlignment w:val="auto"/>
        <w:rPr>
          <w:rFonts w:ascii="Times New Roman" w:hAnsi="Times New Roman"/>
          <w:kern w:val="3"/>
        </w:rPr>
      </w:pPr>
      <w:r w:rsidRPr="002459BB">
        <w:rPr>
          <w:rFonts w:ascii="Times New Roman" w:eastAsia="標楷體" w:hAnsi="Times New Roman"/>
          <w:bCs/>
          <w:sz w:val="28"/>
          <w:szCs w:val="28"/>
        </w:rPr>
        <w:t>十五</w:t>
      </w:r>
      <w:r w:rsidRPr="002459BB">
        <w:rPr>
          <w:rFonts w:ascii="Times New Roman" w:eastAsia="標楷體" w:hAnsi="Times New Roman"/>
          <w:kern w:val="3"/>
          <w:sz w:val="28"/>
          <w:szCs w:val="28"/>
        </w:rPr>
        <w:t>、處置項目及內容，應以文字記載，勿僅以代碼記載。另緊急處理項目應記載如何處理，如：</w:t>
      </w:r>
      <w:r w:rsidRPr="002459BB">
        <w:rPr>
          <w:rFonts w:ascii="Times New Roman" w:eastAsia="標楷體" w:hAnsi="Times New Roman"/>
          <w:kern w:val="3"/>
          <w:sz w:val="28"/>
          <w:szCs w:val="28"/>
        </w:rPr>
        <w:t>91001C</w:t>
      </w:r>
      <w:r w:rsidRPr="002459BB">
        <w:rPr>
          <w:rFonts w:ascii="Times New Roman" w:eastAsia="標楷體" w:hAnsi="Times New Roman"/>
          <w:kern w:val="3"/>
          <w:sz w:val="28"/>
          <w:szCs w:val="28"/>
        </w:rPr>
        <w:t>牙周病緊急處置、</w:t>
      </w:r>
      <w:r w:rsidRPr="002459BB">
        <w:rPr>
          <w:rFonts w:ascii="Times New Roman" w:eastAsia="標楷體" w:hAnsi="Times New Roman"/>
          <w:kern w:val="3"/>
          <w:sz w:val="28"/>
          <w:szCs w:val="28"/>
        </w:rPr>
        <w:t>90004C</w:t>
      </w:r>
      <w:r w:rsidRPr="002459BB">
        <w:rPr>
          <w:rFonts w:ascii="Times New Roman" w:eastAsia="標楷體" w:hAnsi="Times New Roman"/>
          <w:kern w:val="3"/>
          <w:sz w:val="28"/>
          <w:szCs w:val="28"/>
        </w:rPr>
        <w:t>齒內治療緊急處理及</w:t>
      </w:r>
      <w:r w:rsidRPr="002459BB">
        <w:rPr>
          <w:rFonts w:ascii="Times New Roman" w:eastAsia="標楷體" w:hAnsi="Times New Roman"/>
          <w:kern w:val="3"/>
          <w:sz w:val="28"/>
          <w:szCs w:val="28"/>
        </w:rPr>
        <w:t>92001C</w:t>
      </w:r>
      <w:r w:rsidRPr="002459BB">
        <w:rPr>
          <w:rFonts w:ascii="Times New Roman" w:eastAsia="標楷體" w:hAnsi="Times New Roman"/>
          <w:kern w:val="3"/>
          <w:sz w:val="28"/>
          <w:szCs w:val="28"/>
        </w:rPr>
        <w:t>手術後治療均應以文字註明處置之方式。</w:t>
      </w:r>
    </w:p>
    <w:p w:rsidR="00635F4D" w:rsidRPr="002459BB" w:rsidRDefault="00635F4D" w:rsidP="00635F4D">
      <w:pPr>
        <w:snapToGrid w:val="0"/>
        <w:spacing w:line="600" w:lineRule="exact"/>
        <w:ind w:left="764" w:hanging="764"/>
        <w:textAlignment w:val="auto"/>
        <w:rPr>
          <w:rFonts w:ascii="Times New Roman" w:hAnsi="Times New Roman"/>
          <w:kern w:val="3"/>
        </w:rPr>
      </w:pPr>
      <w:r w:rsidRPr="002459BB">
        <w:rPr>
          <w:rFonts w:ascii="Times New Roman" w:eastAsia="標楷體" w:hAnsi="Times New Roman"/>
          <w:sz w:val="28"/>
          <w:szCs w:val="28"/>
        </w:rPr>
        <w:t>十六、刪除</w:t>
      </w:r>
      <w:r w:rsidRPr="002459BB">
        <w:rPr>
          <w:rFonts w:ascii="Times New Roman" w:eastAsia="標楷體" w:hAnsi="Times New Roman"/>
          <w:kern w:val="3"/>
          <w:sz w:val="28"/>
          <w:szCs w:val="28"/>
        </w:rPr>
        <w:t>(100/11/1)</w:t>
      </w:r>
    </w:p>
    <w:p w:rsidR="00635F4D" w:rsidRPr="002459BB" w:rsidRDefault="00635F4D" w:rsidP="00635F4D">
      <w:pPr>
        <w:snapToGrid w:val="0"/>
        <w:spacing w:line="600" w:lineRule="exact"/>
        <w:ind w:left="851" w:hanging="851"/>
        <w:textAlignment w:val="auto"/>
        <w:rPr>
          <w:rFonts w:ascii="Times New Roman" w:eastAsia="標楷體" w:hAnsi="Times New Roman"/>
          <w:bCs/>
          <w:sz w:val="28"/>
          <w:szCs w:val="28"/>
        </w:rPr>
      </w:pPr>
      <w:r w:rsidRPr="002459BB">
        <w:rPr>
          <w:rFonts w:ascii="Times New Roman" w:eastAsia="標楷體" w:hAnsi="Times New Roman"/>
          <w:bCs/>
          <w:sz w:val="28"/>
          <w:szCs w:val="28"/>
        </w:rPr>
        <w:t>十七</w:t>
      </w:r>
      <w:r w:rsidRPr="002459BB">
        <w:rPr>
          <w:rFonts w:ascii="Times New Roman" w:eastAsia="標楷體" w:hAnsi="Times New Roman"/>
          <w:bCs/>
          <w:sz w:val="28"/>
          <w:szCs w:val="28"/>
        </w:rPr>
        <w:t xml:space="preserve"> (</w:t>
      </w:r>
      <w:r w:rsidRPr="002459BB">
        <w:rPr>
          <w:rFonts w:ascii="Times New Roman" w:eastAsia="標楷體" w:hAnsi="Times New Roman"/>
          <w:bCs/>
          <w:sz w:val="28"/>
          <w:szCs w:val="28"/>
        </w:rPr>
        <w:t>原四十三</w:t>
      </w:r>
      <w:r w:rsidRPr="002459BB">
        <w:rPr>
          <w:rFonts w:ascii="Times New Roman" w:eastAsia="標楷體" w:hAnsi="Times New Roman"/>
          <w:bCs/>
          <w:sz w:val="28"/>
          <w:szCs w:val="28"/>
        </w:rPr>
        <w:t>)</w:t>
      </w:r>
      <w:r w:rsidRPr="002459BB">
        <w:rPr>
          <w:rFonts w:ascii="Times New Roman" w:eastAsia="標楷體" w:hAnsi="Times New Roman"/>
          <w:bCs/>
          <w:sz w:val="28"/>
          <w:szCs w:val="28"/>
        </w:rPr>
        <w:t>、非屬本保險給付範圍之醫療服務代辦案件，未依規定以代辦案件申報者，整筆核刪不予本保險支付</w:t>
      </w:r>
      <w:r w:rsidR="00C54EE9" w:rsidRPr="002459BB">
        <w:rPr>
          <w:rFonts w:ascii="Times New Roman" w:eastAsia="標楷體" w:hAnsi="Times New Roman"/>
          <w:bCs/>
          <w:sz w:val="28"/>
          <w:szCs w:val="28"/>
        </w:rPr>
        <w:t>(</w:t>
      </w:r>
      <w:r w:rsidRPr="002459BB">
        <w:rPr>
          <w:rFonts w:ascii="Times New Roman" w:eastAsia="標楷體" w:hAnsi="Times New Roman"/>
          <w:bCs/>
          <w:sz w:val="28"/>
          <w:szCs w:val="28"/>
        </w:rPr>
        <w:t>例如：屬職業災害事故所發生之醫療費用以健保醫療費用申報者不予支付</w:t>
      </w:r>
      <w:r w:rsidR="00C54EE9" w:rsidRPr="002459BB">
        <w:rPr>
          <w:rFonts w:ascii="Times New Roman" w:eastAsia="標楷體" w:hAnsi="Times New Roman"/>
          <w:bCs/>
          <w:sz w:val="28"/>
          <w:szCs w:val="28"/>
        </w:rPr>
        <w:t>)</w:t>
      </w:r>
      <w:r w:rsidRPr="002459BB">
        <w:rPr>
          <w:rFonts w:ascii="Times New Roman" w:eastAsia="標楷體" w:hAnsi="Times New Roman"/>
          <w:bCs/>
          <w:sz w:val="28"/>
          <w:szCs w:val="28"/>
        </w:rPr>
        <w:t>。</w:t>
      </w:r>
      <w:r w:rsidRPr="002459BB">
        <w:rPr>
          <w:rFonts w:ascii="Times New Roman" w:eastAsia="標楷體" w:hAnsi="Times New Roman"/>
          <w:bCs/>
          <w:sz w:val="28"/>
          <w:szCs w:val="28"/>
        </w:rPr>
        <w:t>(98/3/1)</w:t>
      </w:r>
    </w:p>
    <w:p w:rsidR="00635F4D" w:rsidRPr="002459BB" w:rsidRDefault="00635F4D" w:rsidP="00635F4D">
      <w:pPr>
        <w:snapToGrid w:val="0"/>
        <w:spacing w:line="600" w:lineRule="exact"/>
        <w:ind w:left="851" w:hanging="851"/>
        <w:textAlignment w:val="auto"/>
        <w:rPr>
          <w:rFonts w:ascii="Times New Roman" w:eastAsia="標楷體" w:hAnsi="Times New Roman"/>
          <w:bCs/>
          <w:sz w:val="28"/>
          <w:szCs w:val="28"/>
        </w:rPr>
      </w:pPr>
      <w:r w:rsidRPr="002459BB">
        <w:rPr>
          <w:rFonts w:ascii="Times New Roman" w:eastAsia="標楷體" w:hAnsi="Times New Roman"/>
          <w:bCs/>
          <w:sz w:val="28"/>
          <w:szCs w:val="28"/>
        </w:rPr>
        <w:t>十八</w:t>
      </w:r>
      <w:r w:rsidRPr="002459BB">
        <w:rPr>
          <w:rFonts w:ascii="Times New Roman" w:eastAsia="標楷體" w:hAnsi="Times New Roman"/>
          <w:bCs/>
          <w:sz w:val="28"/>
          <w:szCs w:val="28"/>
        </w:rPr>
        <w:t xml:space="preserve"> (</w:t>
      </w:r>
      <w:r w:rsidRPr="002459BB">
        <w:rPr>
          <w:rFonts w:ascii="Times New Roman" w:eastAsia="標楷體" w:hAnsi="Times New Roman"/>
          <w:bCs/>
          <w:sz w:val="28"/>
          <w:szCs w:val="28"/>
        </w:rPr>
        <w:t>原四十四</w:t>
      </w:r>
      <w:r w:rsidRPr="002459BB">
        <w:rPr>
          <w:rFonts w:ascii="Times New Roman" w:eastAsia="標楷體" w:hAnsi="Times New Roman"/>
          <w:bCs/>
          <w:sz w:val="28"/>
          <w:szCs w:val="28"/>
        </w:rPr>
        <w:t>)</w:t>
      </w:r>
      <w:r w:rsidRPr="002459BB">
        <w:rPr>
          <w:rFonts w:ascii="Times New Roman" w:eastAsia="標楷體" w:hAnsi="Times New Roman"/>
          <w:bCs/>
          <w:sz w:val="28"/>
          <w:szCs w:val="28"/>
        </w:rPr>
        <w:t>、醫事機構申報重大傷病免部分負擔之醫療費用，非與重大傷病相關之診療者，追扣醫事機構該筆醫療費用部分負擔。</w:t>
      </w:r>
      <w:r w:rsidRPr="002459BB">
        <w:rPr>
          <w:rFonts w:ascii="Times New Roman" w:eastAsia="標楷體" w:hAnsi="Times New Roman"/>
          <w:bCs/>
          <w:sz w:val="28"/>
          <w:szCs w:val="28"/>
        </w:rPr>
        <w:t>(98/3/1)</w:t>
      </w:r>
    </w:p>
    <w:p w:rsidR="00635F4D" w:rsidRPr="002459BB" w:rsidRDefault="00635F4D" w:rsidP="00635F4D">
      <w:pPr>
        <w:snapToGrid w:val="0"/>
        <w:spacing w:line="600" w:lineRule="exact"/>
        <w:ind w:left="851" w:hanging="851"/>
        <w:textAlignment w:val="auto"/>
        <w:rPr>
          <w:rFonts w:ascii="Times New Roman" w:eastAsia="標楷體" w:hAnsi="Times New Roman"/>
          <w:bCs/>
          <w:sz w:val="28"/>
          <w:szCs w:val="28"/>
        </w:rPr>
      </w:pPr>
      <w:r w:rsidRPr="002459BB">
        <w:rPr>
          <w:rFonts w:ascii="Times New Roman" w:eastAsia="標楷體" w:hAnsi="Times New Roman"/>
          <w:bCs/>
          <w:sz w:val="28"/>
          <w:szCs w:val="28"/>
        </w:rPr>
        <w:t>十九</w:t>
      </w:r>
      <w:r w:rsidRPr="002459BB">
        <w:rPr>
          <w:rFonts w:ascii="Times New Roman" w:eastAsia="標楷體" w:hAnsi="Times New Roman"/>
          <w:bCs/>
          <w:sz w:val="28"/>
          <w:szCs w:val="28"/>
        </w:rPr>
        <w:t xml:space="preserve"> (</w:t>
      </w:r>
      <w:r w:rsidRPr="002459BB">
        <w:rPr>
          <w:rFonts w:ascii="Times New Roman" w:eastAsia="標楷體" w:hAnsi="Times New Roman"/>
          <w:bCs/>
          <w:sz w:val="28"/>
          <w:szCs w:val="28"/>
        </w:rPr>
        <w:t>原四十五</w:t>
      </w:r>
      <w:r w:rsidRPr="002459BB">
        <w:rPr>
          <w:rFonts w:ascii="Times New Roman" w:eastAsia="標楷體" w:hAnsi="Times New Roman"/>
          <w:bCs/>
          <w:sz w:val="28"/>
          <w:szCs w:val="28"/>
        </w:rPr>
        <w:t>)</w:t>
      </w:r>
      <w:r w:rsidRPr="002459BB">
        <w:rPr>
          <w:rFonts w:ascii="Times New Roman" w:eastAsia="標楷體" w:hAnsi="Times New Roman"/>
          <w:bCs/>
          <w:sz w:val="28"/>
          <w:szCs w:val="28"/>
        </w:rPr>
        <w:t>、</w:t>
      </w:r>
      <w:r w:rsidRPr="002459BB">
        <w:rPr>
          <w:rFonts w:ascii="Times New Roman" w:eastAsia="標楷體" w:hAnsi="Times New Roman"/>
          <w:bCs/>
          <w:sz w:val="28"/>
          <w:szCs w:val="28"/>
        </w:rPr>
        <w:t xml:space="preserve"> </w:t>
      </w:r>
      <w:r w:rsidRPr="002459BB">
        <w:rPr>
          <w:rFonts w:ascii="Times New Roman" w:eastAsia="標楷體" w:hAnsi="Times New Roman"/>
          <w:bCs/>
          <w:sz w:val="28"/>
          <w:szCs w:val="28"/>
        </w:rPr>
        <w:t>案件分類為「一般案件」</w:t>
      </w:r>
      <w:r w:rsidR="00C54EE9" w:rsidRPr="002459BB">
        <w:rPr>
          <w:rFonts w:ascii="Times New Roman" w:eastAsia="標楷體" w:hAnsi="Times New Roman"/>
          <w:bCs/>
          <w:sz w:val="28"/>
          <w:szCs w:val="28"/>
        </w:rPr>
        <w:t>(</w:t>
      </w:r>
      <w:r w:rsidRPr="002459BB">
        <w:rPr>
          <w:rFonts w:ascii="Times New Roman" w:eastAsia="標楷體" w:hAnsi="Times New Roman"/>
          <w:bCs/>
          <w:sz w:val="28"/>
          <w:szCs w:val="28"/>
        </w:rPr>
        <w:t>俗稱簡表</w:t>
      </w:r>
      <w:r w:rsidR="00C54EE9" w:rsidRPr="002459BB">
        <w:rPr>
          <w:rFonts w:ascii="Times New Roman" w:eastAsia="標楷體" w:hAnsi="Times New Roman"/>
          <w:bCs/>
          <w:sz w:val="28"/>
          <w:szCs w:val="28"/>
        </w:rPr>
        <w:t>)</w:t>
      </w:r>
      <w:r w:rsidRPr="002459BB">
        <w:rPr>
          <w:rFonts w:ascii="Times New Roman" w:eastAsia="標楷體" w:hAnsi="Times New Roman"/>
          <w:bCs/>
          <w:sz w:val="28"/>
          <w:szCs w:val="28"/>
        </w:rPr>
        <w:t>者，經個案專業審查後，有下列情形者整筆費用核刪：</w:t>
      </w:r>
    </w:p>
    <w:p w:rsidR="00635F4D" w:rsidRPr="002459BB" w:rsidRDefault="00635F4D" w:rsidP="00635F4D">
      <w:pPr>
        <w:snapToGrid w:val="0"/>
        <w:spacing w:line="600" w:lineRule="exact"/>
        <w:ind w:left="1134" w:hanging="560"/>
        <w:jc w:val="both"/>
        <w:textAlignment w:val="auto"/>
        <w:rPr>
          <w:rFonts w:ascii="Times New Roman" w:eastAsia="標楷體" w:hAnsi="Times New Roman"/>
          <w:kern w:val="3"/>
          <w:sz w:val="28"/>
          <w:szCs w:val="28"/>
        </w:rPr>
      </w:pP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一</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影響病人安全之處方者。</w:t>
      </w:r>
    </w:p>
    <w:p w:rsidR="00635F4D" w:rsidRPr="002459BB" w:rsidRDefault="00635F4D" w:rsidP="00635F4D">
      <w:pPr>
        <w:snapToGrid w:val="0"/>
        <w:spacing w:line="600" w:lineRule="exact"/>
        <w:ind w:left="1134" w:hanging="560"/>
        <w:jc w:val="both"/>
        <w:textAlignment w:val="auto"/>
        <w:rPr>
          <w:rFonts w:ascii="Times New Roman" w:eastAsia="標楷體" w:hAnsi="Times New Roman"/>
          <w:kern w:val="3"/>
          <w:sz w:val="28"/>
          <w:szCs w:val="28"/>
        </w:rPr>
      </w:pP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二</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非必要之連續性就診者。</w:t>
      </w:r>
      <w:r w:rsidRPr="002459BB">
        <w:rPr>
          <w:rFonts w:ascii="Times New Roman" w:eastAsia="標楷體" w:hAnsi="Times New Roman"/>
          <w:kern w:val="3"/>
          <w:sz w:val="28"/>
          <w:szCs w:val="28"/>
        </w:rPr>
        <w:t>(98/3/1)</w:t>
      </w:r>
    </w:p>
    <w:p w:rsidR="00635F4D" w:rsidRPr="002459BB" w:rsidRDefault="00635F4D" w:rsidP="00635F4D">
      <w:pPr>
        <w:snapToGrid w:val="0"/>
        <w:spacing w:line="600" w:lineRule="exact"/>
        <w:ind w:left="851" w:hanging="851"/>
        <w:textAlignment w:val="auto"/>
        <w:rPr>
          <w:rFonts w:ascii="Times New Roman" w:eastAsia="標楷體" w:hAnsi="Times New Roman"/>
          <w:bCs/>
          <w:sz w:val="28"/>
          <w:szCs w:val="28"/>
        </w:rPr>
      </w:pPr>
      <w:r w:rsidRPr="002459BB">
        <w:rPr>
          <w:rFonts w:ascii="Times New Roman" w:eastAsia="標楷體" w:hAnsi="Times New Roman"/>
          <w:bCs/>
          <w:sz w:val="28"/>
          <w:szCs w:val="28"/>
        </w:rPr>
        <w:t>二十</w:t>
      </w:r>
      <w:r w:rsidRPr="002459BB">
        <w:rPr>
          <w:rFonts w:ascii="Times New Roman" w:eastAsia="標楷體" w:hAnsi="Times New Roman"/>
          <w:bCs/>
          <w:sz w:val="28"/>
          <w:szCs w:val="28"/>
        </w:rPr>
        <w:t xml:space="preserve"> (</w:t>
      </w:r>
      <w:r w:rsidRPr="002459BB">
        <w:rPr>
          <w:rFonts w:ascii="Times New Roman" w:eastAsia="標楷體" w:hAnsi="Times New Roman"/>
          <w:bCs/>
          <w:sz w:val="28"/>
          <w:szCs w:val="28"/>
        </w:rPr>
        <w:t>原四十七</w:t>
      </w:r>
      <w:r w:rsidRPr="002459BB">
        <w:rPr>
          <w:rFonts w:ascii="Times New Roman" w:eastAsia="標楷體" w:hAnsi="Times New Roman"/>
          <w:bCs/>
          <w:sz w:val="28"/>
          <w:szCs w:val="28"/>
        </w:rPr>
        <w:t>)</w:t>
      </w:r>
      <w:r w:rsidRPr="002459BB">
        <w:rPr>
          <w:rFonts w:ascii="Times New Roman" w:eastAsia="標楷體" w:hAnsi="Times New Roman"/>
          <w:bCs/>
          <w:sz w:val="28"/>
          <w:szCs w:val="28"/>
        </w:rPr>
        <w:t>刪除</w:t>
      </w:r>
      <w:r w:rsidRPr="002459BB">
        <w:rPr>
          <w:rFonts w:ascii="Times New Roman" w:eastAsia="標楷體" w:hAnsi="Times New Roman"/>
          <w:bCs/>
          <w:sz w:val="28"/>
          <w:szCs w:val="28"/>
        </w:rPr>
        <w:t>(100/11/1)</w:t>
      </w:r>
    </w:p>
    <w:p w:rsidR="00635F4D" w:rsidRPr="002459BB" w:rsidRDefault="00635F4D" w:rsidP="00635F4D">
      <w:pPr>
        <w:snapToGrid w:val="0"/>
        <w:spacing w:line="600" w:lineRule="exact"/>
        <w:ind w:left="851" w:hanging="851"/>
        <w:textAlignment w:val="auto"/>
        <w:rPr>
          <w:rFonts w:ascii="Times New Roman" w:eastAsia="標楷體" w:hAnsi="Times New Roman"/>
          <w:bCs/>
          <w:sz w:val="28"/>
          <w:szCs w:val="28"/>
        </w:rPr>
      </w:pPr>
      <w:r w:rsidRPr="002459BB">
        <w:rPr>
          <w:rFonts w:ascii="Times New Roman" w:eastAsia="標楷體" w:hAnsi="Times New Roman"/>
          <w:bCs/>
          <w:sz w:val="28"/>
          <w:szCs w:val="28"/>
        </w:rPr>
        <w:t>廿一、病患主訴口乾症或經由醫師臨床判斷唾液過少，有口腔乾燥的徵兆，申報</w:t>
      </w:r>
      <w:r w:rsidRPr="002459BB">
        <w:rPr>
          <w:rFonts w:ascii="Times New Roman" w:eastAsia="標楷體" w:hAnsi="Times New Roman"/>
          <w:bCs/>
          <w:sz w:val="28"/>
          <w:szCs w:val="28"/>
        </w:rPr>
        <w:t>91005C</w:t>
      </w:r>
      <w:r w:rsidRPr="002459BB">
        <w:rPr>
          <w:rFonts w:ascii="Times New Roman" w:eastAsia="標楷體" w:hAnsi="Times New Roman"/>
          <w:bCs/>
          <w:sz w:val="28"/>
          <w:szCs w:val="28"/>
        </w:rPr>
        <w:t>「口乾症牙結石清除</w:t>
      </w:r>
      <w:r w:rsidRPr="002459BB">
        <w:rPr>
          <w:rFonts w:ascii="Times New Roman" w:eastAsia="標楷體" w:hAnsi="Times New Roman"/>
          <w:bCs/>
          <w:sz w:val="28"/>
          <w:szCs w:val="28"/>
        </w:rPr>
        <w:t>-</w:t>
      </w:r>
      <w:r w:rsidRPr="002459BB">
        <w:rPr>
          <w:rFonts w:ascii="Times New Roman" w:eastAsia="標楷體" w:hAnsi="Times New Roman"/>
          <w:bCs/>
          <w:sz w:val="28"/>
          <w:szCs w:val="28"/>
        </w:rPr>
        <w:t>全口」、</w:t>
      </w:r>
      <w:r w:rsidRPr="002459BB">
        <w:rPr>
          <w:rFonts w:ascii="Times New Roman" w:eastAsia="標楷體" w:hAnsi="Times New Roman"/>
          <w:bCs/>
          <w:sz w:val="28"/>
          <w:szCs w:val="28"/>
        </w:rPr>
        <w:t>92072C</w:t>
      </w:r>
      <w:r w:rsidRPr="002459BB">
        <w:rPr>
          <w:rFonts w:ascii="Times New Roman" w:eastAsia="標楷體" w:hAnsi="Times New Roman"/>
          <w:bCs/>
          <w:sz w:val="28"/>
          <w:szCs w:val="28"/>
        </w:rPr>
        <w:t>「口乾症塗氟」時，應於病歷詳載以下狀況，或檢附相關佐證資料</w:t>
      </w:r>
      <w:r w:rsidR="00C54EE9" w:rsidRPr="002459BB">
        <w:rPr>
          <w:rFonts w:ascii="Times New Roman" w:eastAsia="標楷體" w:hAnsi="Times New Roman"/>
          <w:bCs/>
          <w:sz w:val="28"/>
          <w:szCs w:val="28"/>
        </w:rPr>
        <w:t>(</w:t>
      </w:r>
      <w:r w:rsidRPr="002459BB">
        <w:rPr>
          <w:rFonts w:ascii="Times New Roman" w:eastAsia="標楷體" w:hAnsi="Times New Roman"/>
          <w:bCs/>
          <w:sz w:val="28"/>
          <w:szCs w:val="28"/>
        </w:rPr>
        <w:t>如重大傷病證明、用藥紀錄、相關檢查、檢驗報告、化療或放療紀錄等；常見引起口乾藥物如附表</w:t>
      </w:r>
      <w:r w:rsidRPr="002459BB">
        <w:rPr>
          <w:rFonts w:ascii="Times New Roman" w:eastAsia="標楷體" w:hAnsi="Times New Roman"/>
          <w:bCs/>
          <w:sz w:val="28"/>
          <w:szCs w:val="28"/>
        </w:rPr>
        <w:t>1</w:t>
      </w:r>
      <w:r w:rsidRPr="002459BB">
        <w:rPr>
          <w:rFonts w:ascii="Times New Roman" w:eastAsia="標楷體" w:hAnsi="Times New Roman"/>
          <w:bCs/>
          <w:sz w:val="28"/>
          <w:szCs w:val="28"/>
        </w:rPr>
        <w:t>、口乾症鑑別檢查如附表</w:t>
      </w:r>
      <w:r w:rsidRPr="002459BB">
        <w:rPr>
          <w:rFonts w:ascii="Times New Roman" w:eastAsia="標楷體" w:hAnsi="Times New Roman"/>
          <w:bCs/>
          <w:sz w:val="28"/>
          <w:szCs w:val="28"/>
        </w:rPr>
        <w:t>2</w:t>
      </w:r>
      <w:r w:rsidR="00C54EE9" w:rsidRPr="002459BB">
        <w:rPr>
          <w:rFonts w:ascii="Times New Roman" w:eastAsia="標楷體" w:hAnsi="Times New Roman"/>
          <w:bCs/>
          <w:sz w:val="28"/>
          <w:szCs w:val="28"/>
        </w:rPr>
        <w:t>)</w:t>
      </w:r>
      <w:r w:rsidRPr="002459BB">
        <w:rPr>
          <w:rFonts w:ascii="Times New Roman" w:eastAsia="標楷體" w:hAnsi="Times New Roman"/>
          <w:bCs/>
          <w:sz w:val="28"/>
          <w:szCs w:val="28"/>
        </w:rPr>
        <w:t>，治療後提供病患口乾</w:t>
      </w:r>
      <w:r w:rsidRPr="002459BB">
        <w:rPr>
          <w:rFonts w:ascii="Times New Roman" w:eastAsia="標楷體" w:hAnsi="Times New Roman"/>
          <w:bCs/>
          <w:sz w:val="28"/>
          <w:szCs w:val="28"/>
        </w:rPr>
        <w:lastRenderedPageBreak/>
        <w:t>症狀衛教資訊，並請病患簽名確認後隨病歷留存以供審查。</w:t>
      </w:r>
      <w:r w:rsidRPr="002459BB">
        <w:rPr>
          <w:rFonts w:ascii="Times New Roman" w:eastAsia="標楷體" w:hAnsi="Times New Roman"/>
          <w:bCs/>
          <w:sz w:val="28"/>
          <w:szCs w:val="28"/>
        </w:rPr>
        <w:t xml:space="preserve">(104/1/1)(108/3/1) </w:t>
      </w:r>
    </w:p>
    <w:p w:rsidR="00635F4D" w:rsidRPr="002459BB" w:rsidRDefault="00635F4D" w:rsidP="00635F4D">
      <w:pPr>
        <w:snapToGrid w:val="0"/>
        <w:spacing w:line="600" w:lineRule="exact"/>
        <w:ind w:firstLine="708"/>
        <w:textAlignment w:val="auto"/>
        <w:rPr>
          <w:rFonts w:ascii="Times New Roman" w:hAnsi="Times New Roman"/>
          <w:kern w:val="3"/>
        </w:rPr>
      </w:pP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一</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系統性自體免疫疾病</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如修格蘭氏症候群、硬皮症。</w:t>
      </w:r>
      <w:r w:rsidRPr="002459BB">
        <w:rPr>
          <w:rFonts w:ascii="Times New Roman" w:hAnsi="Times New Roman"/>
          <w:sz w:val="28"/>
          <w:szCs w:val="28"/>
        </w:rPr>
        <w:t>(104/1/1)</w:t>
      </w:r>
    </w:p>
    <w:p w:rsidR="00635F4D" w:rsidRPr="002459BB" w:rsidRDefault="00635F4D" w:rsidP="00635F4D">
      <w:pPr>
        <w:snapToGrid w:val="0"/>
        <w:spacing w:line="600" w:lineRule="exact"/>
        <w:ind w:firstLine="708"/>
        <w:textAlignment w:val="auto"/>
        <w:rPr>
          <w:rFonts w:ascii="Times New Roman" w:hAnsi="Times New Roman"/>
          <w:kern w:val="3"/>
        </w:rPr>
      </w:pP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二</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頭頸部癌放射線治療之患者。</w:t>
      </w:r>
      <w:r w:rsidRPr="002459BB">
        <w:rPr>
          <w:rFonts w:ascii="Times New Roman" w:hAnsi="Times New Roman"/>
          <w:sz w:val="28"/>
          <w:szCs w:val="28"/>
        </w:rPr>
        <w:t>(104/1/1)</w:t>
      </w:r>
    </w:p>
    <w:p w:rsidR="00635F4D" w:rsidRPr="002459BB" w:rsidRDefault="00635F4D" w:rsidP="00635F4D">
      <w:pPr>
        <w:snapToGrid w:val="0"/>
        <w:spacing w:line="600" w:lineRule="exact"/>
        <w:ind w:left="1274" w:hanging="566"/>
        <w:textAlignment w:val="auto"/>
        <w:rPr>
          <w:rFonts w:ascii="Times New Roman" w:hAnsi="Times New Roman"/>
          <w:sz w:val="28"/>
          <w:szCs w:val="28"/>
        </w:rPr>
      </w:pP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三</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檢附沒有刺激下全口唾液分泌率之數值。受試前</w:t>
      </w:r>
      <w:r w:rsidRPr="002459BB">
        <w:rPr>
          <w:rFonts w:ascii="Times New Roman" w:eastAsia="標楷體" w:hAnsi="Times New Roman"/>
          <w:kern w:val="3"/>
          <w:sz w:val="28"/>
          <w:szCs w:val="28"/>
        </w:rPr>
        <w:t>1</w:t>
      </w:r>
      <w:r w:rsidRPr="002459BB">
        <w:rPr>
          <w:rFonts w:ascii="Times New Roman" w:eastAsia="標楷體" w:hAnsi="Times New Roman"/>
          <w:kern w:val="3"/>
          <w:sz w:val="28"/>
          <w:szCs w:val="28"/>
        </w:rPr>
        <w:t>小時內禁飲食反吹咽，讓病人滴口水至試管中</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早晨起床後馬上測量最好</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若</w:t>
      </w:r>
      <w:r w:rsidRPr="002459BB">
        <w:rPr>
          <w:rFonts w:ascii="Times New Roman" w:eastAsia="標楷體" w:hAnsi="Times New Roman"/>
          <w:kern w:val="3"/>
          <w:sz w:val="28"/>
          <w:szCs w:val="28"/>
        </w:rPr>
        <w:t>15</w:t>
      </w:r>
      <w:r w:rsidRPr="002459BB">
        <w:rPr>
          <w:rFonts w:ascii="Times New Roman" w:eastAsia="標楷體" w:hAnsi="Times New Roman"/>
          <w:kern w:val="3"/>
          <w:sz w:val="28"/>
          <w:szCs w:val="28"/>
        </w:rPr>
        <w:t>分鐘內</w:t>
      </w:r>
      <w:r w:rsidRPr="002459BB">
        <w:rPr>
          <w:rFonts w:ascii="Times New Roman" w:eastAsia="標楷體" w:hAnsi="Times New Roman"/>
          <w:kern w:val="3"/>
          <w:sz w:val="28"/>
          <w:szCs w:val="28"/>
        </w:rPr>
        <w:t>&lt;1.5cc</w:t>
      </w:r>
      <w:r w:rsidRPr="002459BB">
        <w:rPr>
          <w:rFonts w:ascii="Times New Roman" w:eastAsia="標楷體" w:hAnsi="Times New Roman"/>
          <w:kern w:val="3"/>
          <w:sz w:val="28"/>
          <w:szCs w:val="28"/>
        </w:rPr>
        <w:t>，則為口乾。</w:t>
      </w:r>
      <w:r w:rsidRPr="002459BB">
        <w:rPr>
          <w:rFonts w:ascii="Times New Roman" w:hAnsi="Times New Roman"/>
          <w:sz w:val="28"/>
          <w:szCs w:val="28"/>
        </w:rPr>
        <w:t>(104/1/1)</w:t>
      </w:r>
    </w:p>
    <w:p w:rsidR="00635F4D" w:rsidRPr="002459BB" w:rsidRDefault="00635F4D" w:rsidP="00635F4D">
      <w:pPr>
        <w:snapToGrid w:val="0"/>
        <w:spacing w:line="600" w:lineRule="exact"/>
        <w:ind w:left="1274" w:hanging="566"/>
        <w:textAlignment w:val="auto"/>
        <w:rPr>
          <w:rFonts w:ascii="Times New Roman" w:eastAsia="標楷體" w:hAnsi="Times New Roman"/>
          <w:kern w:val="3"/>
          <w:sz w:val="28"/>
          <w:szCs w:val="28"/>
        </w:rPr>
      </w:pP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四</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經醫師判斷臨床口腔乾燥的徵兆包括其中</w:t>
      </w:r>
      <w:r w:rsidRPr="002459BB">
        <w:rPr>
          <w:rFonts w:ascii="Times New Roman" w:eastAsia="標楷體" w:hAnsi="Times New Roman"/>
          <w:kern w:val="3"/>
          <w:sz w:val="28"/>
          <w:szCs w:val="28"/>
        </w:rPr>
        <w:t>3</w:t>
      </w:r>
      <w:r w:rsidRPr="002459BB">
        <w:rPr>
          <w:rFonts w:ascii="Times New Roman" w:eastAsia="標楷體" w:hAnsi="Times New Roman"/>
          <w:kern w:val="3"/>
          <w:sz w:val="28"/>
          <w:szCs w:val="28"/>
        </w:rPr>
        <w:t>項</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含</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以上者：</w:t>
      </w:r>
    </w:p>
    <w:p w:rsidR="00635F4D" w:rsidRPr="002459BB" w:rsidRDefault="00635F4D" w:rsidP="00635F4D">
      <w:pPr>
        <w:numPr>
          <w:ilvl w:val="0"/>
          <w:numId w:val="63"/>
        </w:numPr>
        <w:snapToGrid w:val="0"/>
        <w:spacing w:line="600" w:lineRule="exact"/>
        <w:ind w:left="1525" w:hanging="249"/>
        <w:textAlignment w:val="auto"/>
        <w:rPr>
          <w:rFonts w:ascii="Times New Roman" w:eastAsia="標楷體" w:hAnsi="Times New Roman"/>
          <w:kern w:val="3"/>
          <w:sz w:val="28"/>
          <w:szCs w:val="28"/>
        </w:rPr>
      </w:pPr>
      <w:r w:rsidRPr="002459BB">
        <w:rPr>
          <w:rFonts w:ascii="Times New Roman" w:eastAsia="標楷體" w:hAnsi="Times New Roman"/>
          <w:kern w:val="3"/>
          <w:sz w:val="28"/>
          <w:szCs w:val="28"/>
        </w:rPr>
        <w:t>口鏡容易黏附到頰黏膜或舌頭。</w:t>
      </w:r>
    </w:p>
    <w:p w:rsidR="00635F4D" w:rsidRPr="002459BB" w:rsidRDefault="00635F4D" w:rsidP="00635F4D">
      <w:pPr>
        <w:numPr>
          <w:ilvl w:val="0"/>
          <w:numId w:val="63"/>
        </w:numPr>
        <w:snapToGrid w:val="0"/>
        <w:spacing w:line="600" w:lineRule="exact"/>
        <w:ind w:left="1525" w:hanging="249"/>
        <w:textAlignment w:val="auto"/>
        <w:rPr>
          <w:rFonts w:ascii="Times New Roman" w:eastAsia="標楷體" w:hAnsi="Times New Roman"/>
          <w:kern w:val="3"/>
          <w:sz w:val="28"/>
          <w:szCs w:val="28"/>
        </w:rPr>
      </w:pPr>
      <w:r w:rsidRPr="002459BB">
        <w:rPr>
          <w:rFonts w:ascii="Times New Roman" w:eastAsia="標楷體" w:hAnsi="Times New Roman"/>
          <w:kern w:val="3"/>
          <w:sz w:val="28"/>
          <w:szCs w:val="28"/>
        </w:rPr>
        <w:t>唾液呈現泡沫狀。</w:t>
      </w:r>
    </w:p>
    <w:p w:rsidR="00635F4D" w:rsidRPr="002459BB" w:rsidRDefault="00635F4D" w:rsidP="00635F4D">
      <w:pPr>
        <w:numPr>
          <w:ilvl w:val="0"/>
          <w:numId w:val="63"/>
        </w:numPr>
        <w:snapToGrid w:val="0"/>
        <w:spacing w:line="600" w:lineRule="exact"/>
        <w:ind w:left="1525" w:hanging="249"/>
        <w:textAlignment w:val="auto"/>
        <w:rPr>
          <w:rFonts w:ascii="Times New Roman" w:eastAsia="標楷體" w:hAnsi="Times New Roman"/>
          <w:kern w:val="3"/>
          <w:sz w:val="28"/>
          <w:szCs w:val="28"/>
        </w:rPr>
      </w:pPr>
      <w:r w:rsidRPr="002459BB">
        <w:rPr>
          <w:rFonts w:ascii="Times New Roman" w:eastAsia="標楷體" w:hAnsi="Times New Roman"/>
          <w:kern w:val="3"/>
          <w:sz w:val="28"/>
          <w:szCs w:val="28"/>
        </w:rPr>
        <w:t>口底沒有唾液匯集。</w:t>
      </w:r>
    </w:p>
    <w:p w:rsidR="00635F4D" w:rsidRPr="002459BB" w:rsidRDefault="00635F4D" w:rsidP="00635F4D">
      <w:pPr>
        <w:numPr>
          <w:ilvl w:val="0"/>
          <w:numId w:val="63"/>
        </w:numPr>
        <w:snapToGrid w:val="0"/>
        <w:spacing w:line="600" w:lineRule="exact"/>
        <w:ind w:left="1525" w:hanging="249"/>
        <w:textAlignment w:val="auto"/>
        <w:rPr>
          <w:rFonts w:ascii="Times New Roman" w:eastAsia="標楷體" w:hAnsi="Times New Roman"/>
          <w:kern w:val="3"/>
          <w:sz w:val="28"/>
          <w:szCs w:val="28"/>
        </w:rPr>
      </w:pPr>
      <w:r w:rsidRPr="002459BB">
        <w:rPr>
          <w:rFonts w:ascii="Times New Roman" w:eastAsia="標楷體" w:hAnsi="Times New Roman"/>
          <w:kern w:val="3"/>
          <w:sz w:val="28"/>
          <w:szCs w:val="28"/>
        </w:rPr>
        <w:t>舌背乳頭的喪失。</w:t>
      </w:r>
    </w:p>
    <w:p w:rsidR="00635F4D" w:rsidRPr="002459BB" w:rsidRDefault="00635F4D" w:rsidP="00635F4D">
      <w:pPr>
        <w:numPr>
          <w:ilvl w:val="0"/>
          <w:numId w:val="63"/>
        </w:numPr>
        <w:snapToGrid w:val="0"/>
        <w:spacing w:line="600" w:lineRule="exact"/>
        <w:ind w:left="1525" w:hanging="249"/>
        <w:textAlignment w:val="auto"/>
        <w:rPr>
          <w:rFonts w:ascii="Times New Roman" w:eastAsia="標楷體" w:hAnsi="Times New Roman"/>
          <w:kern w:val="3"/>
          <w:sz w:val="28"/>
          <w:szCs w:val="28"/>
        </w:rPr>
      </w:pPr>
      <w:r w:rsidRPr="002459BB">
        <w:rPr>
          <w:rFonts w:ascii="Times New Roman" w:eastAsia="標楷體" w:hAnsi="Times New Roman"/>
          <w:kern w:val="3"/>
          <w:sz w:val="28"/>
          <w:szCs w:val="28"/>
        </w:rPr>
        <w:t>光滑或改變的牙齦結構。</w:t>
      </w:r>
    </w:p>
    <w:p w:rsidR="00635F4D" w:rsidRPr="002459BB" w:rsidRDefault="00635F4D" w:rsidP="00635F4D">
      <w:pPr>
        <w:numPr>
          <w:ilvl w:val="0"/>
          <w:numId w:val="63"/>
        </w:numPr>
        <w:snapToGrid w:val="0"/>
        <w:spacing w:line="600" w:lineRule="exact"/>
        <w:ind w:left="1525" w:hanging="249"/>
        <w:textAlignment w:val="auto"/>
        <w:rPr>
          <w:rFonts w:ascii="Times New Roman" w:eastAsia="標楷體" w:hAnsi="Times New Roman"/>
          <w:kern w:val="3"/>
          <w:sz w:val="28"/>
          <w:szCs w:val="28"/>
        </w:rPr>
      </w:pPr>
      <w:r w:rsidRPr="002459BB">
        <w:rPr>
          <w:rFonts w:ascii="Times New Roman" w:eastAsia="標楷體" w:hAnsi="Times New Roman"/>
          <w:kern w:val="3"/>
          <w:sz w:val="28"/>
          <w:szCs w:val="28"/>
        </w:rPr>
        <w:t>口腔黏膜外觀光亮，尤其是在上顎。</w:t>
      </w:r>
    </w:p>
    <w:p w:rsidR="00635F4D" w:rsidRPr="002459BB" w:rsidRDefault="00635F4D" w:rsidP="00635F4D">
      <w:pPr>
        <w:numPr>
          <w:ilvl w:val="0"/>
          <w:numId w:val="63"/>
        </w:numPr>
        <w:snapToGrid w:val="0"/>
        <w:spacing w:line="600" w:lineRule="exact"/>
        <w:ind w:left="1525" w:hanging="249"/>
        <w:textAlignment w:val="auto"/>
        <w:rPr>
          <w:rFonts w:ascii="Times New Roman" w:eastAsia="標楷體" w:hAnsi="Times New Roman"/>
          <w:kern w:val="3"/>
          <w:sz w:val="28"/>
          <w:szCs w:val="28"/>
        </w:rPr>
      </w:pPr>
      <w:r w:rsidRPr="002459BB">
        <w:rPr>
          <w:rFonts w:ascii="Times New Roman" w:eastAsia="標楷體" w:hAnsi="Times New Roman"/>
          <w:kern w:val="3"/>
          <w:sz w:val="28"/>
          <w:szCs w:val="28"/>
        </w:rPr>
        <w:t>分葉狀或較深的舌頭皺摺。</w:t>
      </w:r>
    </w:p>
    <w:p w:rsidR="00635F4D" w:rsidRPr="002459BB" w:rsidRDefault="00635F4D" w:rsidP="00635F4D">
      <w:pPr>
        <w:numPr>
          <w:ilvl w:val="0"/>
          <w:numId w:val="63"/>
        </w:numPr>
        <w:snapToGrid w:val="0"/>
        <w:spacing w:line="600" w:lineRule="exact"/>
        <w:ind w:left="1525" w:hanging="249"/>
        <w:textAlignment w:val="auto"/>
        <w:rPr>
          <w:rFonts w:ascii="Times New Roman" w:eastAsia="標楷體" w:hAnsi="Times New Roman"/>
          <w:kern w:val="3"/>
          <w:sz w:val="28"/>
          <w:szCs w:val="28"/>
        </w:rPr>
      </w:pPr>
      <w:r w:rsidRPr="002459BB">
        <w:rPr>
          <w:rFonts w:ascii="Times New Roman" w:eastAsia="標楷體" w:hAnsi="Times New Roman"/>
          <w:kern w:val="3"/>
          <w:sz w:val="28"/>
          <w:szCs w:val="28"/>
        </w:rPr>
        <w:t>上顎有黏膜碎屑</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mucosal debris</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，但戴活動假牙者除外。</w:t>
      </w:r>
    </w:p>
    <w:p w:rsidR="00635F4D" w:rsidRPr="002459BB" w:rsidRDefault="00635F4D" w:rsidP="00635F4D">
      <w:pPr>
        <w:snapToGrid w:val="0"/>
        <w:spacing w:line="600" w:lineRule="exact"/>
        <w:textAlignment w:val="auto"/>
        <w:rPr>
          <w:rFonts w:ascii="Times New Roman" w:hAnsi="Times New Roman"/>
          <w:kern w:val="3"/>
        </w:rPr>
      </w:pPr>
      <w:r w:rsidRPr="002459BB">
        <w:rPr>
          <w:rFonts w:ascii="Times New Roman" w:eastAsia="標楷體" w:hAnsi="Times New Roman"/>
          <w:b/>
          <w:bCs/>
          <w:sz w:val="28"/>
          <w:szCs w:val="28"/>
        </w:rPr>
        <w:t>貳、初診、</w:t>
      </w:r>
      <w:r w:rsidRPr="002459BB">
        <w:rPr>
          <w:rFonts w:ascii="Times New Roman" w:eastAsia="標楷體" w:hAnsi="Times New Roman"/>
          <w:b/>
          <w:bCs/>
          <w:sz w:val="28"/>
          <w:szCs w:val="28"/>
        </w:rPr>
        <w:t>X</w:t>
      </w:r>
      <w:r w:rsidRPr="002459BB">
        <w:rPr>
          <w:rFonts w:ascii="Times New Roman" w:eastAsia="標楷體" w:hAnsi="Times New Roman"/>
          <w:b/>
          <w:bCs/>
          <w:sz w:val="28"/>
          <w:szCs w:val="28"/>
        </w:rPr>
        <w:t>光：</w:t>
      </w:r>
      <w:r w:rsidRPr="002459BB">
        <w:rPr>
          <w:rFonts w:ascii="Times New Roman" w:eastAsia="標楷體" w:hAnsi="Times New Roman"/>
          <w:kern w:val="3"/>
          <w:sz w:val="28"/>
          <w:szCs w:val="28"/>
        </w:rPr>
        <w:t>(101/2/1)</w:t>
      </w:r>
    </w:p>
    <w:p w:rsidR="00AF238D" w:rsidRPr="002459BB" w:rsidRDefault="00AF238D" w:rsidP="00AF238D">
      <w:pPr>
        <w:spacing w:line="360" w:lineRule="auto"/>
        <w:ind w:left="828" w:hanging="828"/>
        <w:jc w:val="both"/>
        <w:rPr>
          <w:rFonts w:ascii="Times New Roman" w:hAnsi="Times New Roman"/>
        </w:rPr>
      </w:pPr>
      <w:r w:rsidRPr="002459BB">
        <w:rPr>
          <w:rFonts w:ascii="Times New Roman" w:eastAsia="標楷體" w:hAnsi="Times New Roman"/>
          <w:szCs w:val="24"/>
        </w:rPr>
        <w:t>貳、初診、</w:t>
      </w:r>
      <w:r w:rsidRPr="002459BB">
        <w:rPr>
          <w:rFonts w:ascii="Times New Roman" w:eastAsia="標楷體" w:hAnsi="Times New Roman"/>
          <w:szCs w:val="24"/>
        </w:rPr>
        <w:t>X</w:t>
      </w:r>
      <w:r w:rsidRPr="002459BB">
        <w:rPr>
          <w:rFonts w:ascii="Times New Roman" w:eastAsia="標楷體" w:hAnsi="Times New Roman"/>
          <w:szCs w:val="24"/>
        </w:rPr>
        <w:t>光：</w:t>
      </w:r>
      <w:r w:rsidRPr="002459BB">
        <w:rPr>
          <w:rFonts w:ascii="Times New Roman" w:eastAsia="標楷體" w:hAnsi="Times New Roman"/>
          <w:szCs w:val="24"/>
        </w:rPr>
        <w:t xml:space="preserve">(101/2/1) </w:t>
      </w:r>
    </w:p>
    <w:p w:rsidR="00AF238D" w:rsidRPr="002459BB" w:rsidRDefault="00AF238D" w:rsidP="00AF238D">
      <w:pPr>
        <w:snapToGrid w:val="0"/>
        <w:spacing w:line="600" w:lineRule="exact"/>
        <w:ind w:left="993" w:hanging="851"/>
        <w:jc w:val="both"/>
        <w:rPr>
          <w:rFonts w:ascii="Times New Roman" w:hAnsi="Times New Roman"/>
          <w:sz w:val="28"/>
          <w:szCs w:val="28"/>
        </w:rPr>
      </w:pPr>
      <w:r w:rsidRPr="002459BB">
        <w:rPr>
          <w:rFonts w:ascii="Times New Roman" w:eastAsia="標楷體" w:hAnsi="Times New Roman"/>
          <w:sz w:val="28"/>
          <w:szCs w:val="28"/>
        </w:rPr>
        <w:t>一</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原四十一</w:t>
      </w:r>
      <w:r w:rsidRPr="002459BB">
        <w:rPr>
          <w:rFonts w:ascii="Times New Roman" w:eastAsia="標楷體" w:hAnsi="Times New Roman"/>
          <w:sz w:val="28"/>
          <w:szCs w:val="28"/>
        </w:rPr>
        <w:t>)</w:t>
      </w:r>
      <w:r w:rsidRPr="002459BB">
        <w:rPr>
          <w:rFonts w:ascii="Times New Roman" w:eastAsia="標楷體" w:hAnsi="Times New Roman"/>
          <w:sz w:val="28"/>
          <w:szCs w:val="28"/>
        </w:rPr>
        <w:t>、初診診察</w:t>
      </w:r>
      <w:r w:rsidRPr="002459BB">
        <w:rPr>
          <w:rFonts w:ascii="Times New Roman" w:eastAsia="標楷體" w:hAnsi="Times New Roman"/>
          <w:sz w:val="28"/>
          <w:szCs w:val="28"/>
        </w:rPr>
        <w:t>01271C</w:t>
      </w:r>
      <w:r w:rsidRPr="002459BB">
        <w:rPr>
          <w:rFonts w:ascii="Times New Roman" w:eastAsia="標楷體" w:hAnsi="Times New Roman"/>
          <w:sz w:val="28"/>
          <w:szCs w:val="28"/>
        </w:rPr>
        <w:t>～</w:t>
      </w:r>
      <w:r w:rsidRPr="002459BB">
        <w:rPr>
          <w:rFonts w:ascii="Times New Roman" w:eastAsia="標楷體" w:hAnsi="Times New Roman"/>
          <w:sz w:val="28"/>
          <w:szCs w:val="28"/>
        </w:rPr>
        <w:t>01273C</w:t>
      </w:r>
      <w:r w:rsidRPr="002459BB">
        <w:rPr>
          <w:rFonts w:ascii="Times New Roman" w:eastAsia="標楷體" w:hAnsi="Times New Roman"/>
          <w:sz w:val="28"/>
          <w:szCs w:val="28"/>
        </w:rPr>
        <w:t>與符合牙醫門診加強感染管制實施方案之初診診察</w:t>
      </w:r>
      <w:r w:rsidRPr="002459BB">
        <w:rPr>
          <w:rFonts w:ascii="Times New Roman" w:eastAsia="標楷體" w:hAnsi="Times New Roman"/>
          <w:sz w:val="28"/>
          <w:szCs w:val="28"/>
        </w:rPr>
        <w:t>00315C</w:t>
      </w:r>
      <w:r w:rsidRPr="002459BB">
        <w:rPr>
          <w:rFonts w:ascii="Times New Roman" w:eastAsia="標楷體" w:hAnsi="Times New Roman"/>
          <w:sz w:val="28"/>
          <w:szCs w:val="28"/>
        </w:rPr>
        <w:t>～</w:t>
      </w:r>
      <w:r w:rsidRPr="002459BB">
        <w:rPr>
          <w:rFonts w:ascii="Times New Roman" w:eastAsia="標楷體" w:hAnsi="Times New Roman"/>
          <w:sz w:val="28"/>
          <w:szCs w:val="28"/>
        </w:rPr>
        <w:t>00317C</w:t>
      </w:r>
      <w:r w:rsidRPr="002459BB">
        <w:rPr>
          <w:rFonts w:ascii="Times New Roman" w:eastAsia="標楷體" w:hAnsi="Times New Roman"/>
          <w:sz w:val="28"/>
          <w:szCs w:val="28"/>
        </w:rPr>
        <w:t>：</w:t>
      </w:r>
      <w:r w:rsidRPr="002459BB">
        <w:rPr>
          <w:rFonts w:ascii="Times New Roman" w:eastAsia="標楷體" w:hAnsi="Times New Roman"/>
          <w:sz w:val="28"/>
          <w:szCs w:val="28"/>
        </w:rPr>
        <w:t>(99/4/1) (102/3/1)</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110/1/1</w:t>
      </w:r>
      <w:r w:rsidR="00C54EE9" w:rsidRPr="002459BB">
        <w:rPr>
          <w:rFonts w:ascii="Times New Roman" w:eastAsia="標楷體" w:hAnsi="Times New Roman"/>
          <w:sz w:val="28"/>
          <w:szCs w:val="28"/>
        </w:rPr>
        <w:t>)</w:t>
      </w:r>
    </w:p>
    <w:p w:rsidR="00AF238D" w:rsidRPr="002459BB" w:rsidRDefault="00AF238D" w:rsidP="00AF238D">
      <w:pPr>
        <w:spacing w:line="600" w:lineRule="exact"/>
        <w:ind w:left="1274" w:hanging="566"/>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一</w:t>
      </w:r>
      <w:r w:rsidRPr="002459BB">
        <w:rPr>
          <w:rFonts w:ascii="Times New Roman" w:eastAsia="標楷體" w:hAnsi="Times New Roman"/>
          <w:sz w:val="28"/>
          <w:szCs w:val="28"/>
        </w:rPr>
        <w:t>)</w:t>
      </w:r>
      <w:r w:rsidRPr="002459BB">
        <w:rPr>
          <w:rFonts w:ascii="Times New Roman" w:eastAsia="標楷體" w:hAnsi="Times New Roman"/>
          <w:sz w:val="28"/>
          <w:szCs w:val="28"/>
        </w:rPr>
        <w:t>全口無牙或殘存牙齒少於</w:t>
      </w:r>
      <w:r w:rsidRPr="002459BB">
        <w:rPr>
          <w:rFonts w:ascii="Times New Roman" w:eastAsia="標楷體" w:hAnsi="Times New Roman"/>
          <w:sz w:val="28"/>
          <w:szCs w:val="28"/>
        </w:rPr>
        <w:t>8</w:t>
      </w:r>
      <w:r w:rsidRPr="002459BB">
        <w:rPr>
          <w:rFonts w:ascii="Times New Roman" w:eastAsia="標楷體" w:hAnsi="Times New Roman"/>
          <w:sz w:val="28"/>
          <w:szCs w:val="28"/>
        </w:rPr>
        <w:t>顆之病患不得申報</w:t>
      </w:r>
      <w:r w:rsidRPr="002459BB">
        <w:rPr>
          <w:rFonts w:ascii="Times New Roman" w:eastAsia="標楷體" w:hAnsi="Times New Roman"/>
          <w:sz w:val="28"/>
          <w:szCs w:val="28"/>
        </w:rPr>
        <w:t>01271C</w:t>
      </w:r>
      <w:r w:rsidRPr="002459BB">
        <w:rPr>
          <w:rFonts w:ascii="Times New Roman" w:eastAsia="標楷體" w:hAnsi="Times New Roman"/>
          <w:sz w:val="28"/>
          <w:szCs w:val="28"/>
        </w:rPr>
        <w:t>、</w:t>
      </w:r>
      <w:r w:rsidRPr="002459BB">
        <w:rPr>
          <w:rFonts w:ascii="Times New Roman" w:eastAsia="標楷體" w:hAnsi="Times New Roman"/>
          <w:sz w:val="28"/>
          <w:szCs w:val="28"/>
        </w:rPr>
        <w:t>01272C</w:t>
      </w:r>
      <w:r w:rsidRPr="002459BB">
        <w:rPr>
          <w:rFonts w:ascii="Times New Roman" w:eastAsia="標楷體" w:hAnsi="Times New Roman"/>
          <w:sz w:val="28"/>
          <w:szCs w:val="28"/>
        </w:rPr>
        <w:t>及</w:t>
      </w:r>
      <w:r w:rsidRPr="002459BB">
        <w:rPr>
          <w:rFonts w:ascii="Times New Roman" w:eastAsia="標楷體" w:hAnsi="Times New Roman"/>
          <w:sz w:val="28"/>
          <w:szCs w:val="28"/>
        </w:rPr>
        <w:t>01273C</w:t>
      </w:r>
      <w:r w:rsidRPr="002459BB">
        <w:rPr>
          <w:rFonts w:ascii="Times New Roman" w:eastAsia="標楷體" w:hAnsi="Times New Roman"/>
          <w:sz w:val="28"/>
          <w:szCs w:val="28"/>
        </w:rPr>
        <w:t>、</w:t>
      </w:r>
      <w:r w:rsidRPr="002459BB">
        <w:rPr>
          <w:rFonts w:ascii="Times New Roman" w:eastAsia="標楷體" w:hAnsi="Times New Roman"/>
          <w:sz w:val="28"/>
          <w:szCs w:val="28"/>
        </w:rPr>
        <w:t>00315C</w:t>
      </w:r>
      <w:r w:rsidRPr="002459BB">
        <w:rPr>
          <w:rFonts w:ascii="Times New Roman" w:eastAsia="標楷體" w:hAnsi="Times New Roman"/>
          <w:sz w:val="28"/>
          <w:szCs w:val="28"/>
        </w:rPr>
        <w:t>、</w:t>
      </w:r>
      <w:r w:rsidRPr="002459BB">
        <w:rPr>
          <w:rFonts w:ascii="Times New Roman" w:eastAsia="標楷體" w:hAnsi="Times New Roman"/>
          <w:sz w:val="28"/>
          <w:szCs w:val="28"/>
        </w:rPr>
        <w:t>00316C</w:t>
      </w:r>
      <w:r w:rsidRPr="002459BB">
        <w:rPr>
          <w:rFonts w:ascii="Times New Roman" w:eastAsia="標楷體" w:hAnsi="Times New Roman"/>
          <w:sz w:val="28"/>
          <w:szCs w:val="28"/>
        </w:rPr>
        <w:t>及</w:t>
      </w:r>
      <w:r w:rsidRPr="002459BB">
        <w:rPr>
          <w:rFonts w:ascii="Times New Roman" w:eastAsia="標楷體" w:hAnsi="Times New Roman"/>
          <w:sz w:val="28"/>
          <w:szCs w:val="28"/>
        </w:rPr>
        <w:t>00317C</w:t>
      </w:r>
      <w:r w:rsidRPr="002459BB">
        <w:rPr>
          <w:rFonts w:ascii="Times New Roman" w:eastAsia="標楷體" w:hAnsi="Times New Roman"/>
          <w:sz w:val="28"/>
          <w:szCs w:val="28"/>
        </w:rPr>
        <w:t>。</w:t>
      </w:r>
    </w:p>
    <w:p w:rsidR="00AF238D" w:rsidRPr="002459BB" w:rsidRDefault="00AF238D" w:rsidP="00AF238D">
      <w:pPr>
        <w:spacing w:line="600" w:lineRule="exact"/>
        <w:ind w:left="1274" w:hanging="566"/>
        <w:rPr>
          <w:rFonts w:ascii="Times New Roman" w:eastAsia="標楷體" w:hAnsi="Times New Roman"/>
          <w:sz w:val="28"/>
          <w:szCs w:val="28"/>
        </w:rPr>
      </w:pPr>
      <w:r w:rsidRPr="002459BB">
        <w:rPr>
          <w:rFonts w:ascii="Times New Roman" w:eastAsia="標楷體" w:hAnsi="Times New Roman"/>
          <w:sz w:val="28"/>
          <w:szCs w:val="28"/>
        </w:rPr>
        <w:lastRenderedPageBreak/>
        <w:t>(</w:t>
      </w:r>
      <w:r w:rsidRPr="002459BB">
        <w:rPr>
          <w:rFonts w:ascii="Times New Roman" w:eastAsia="標楷體" w:hAnsi="Times New Roman"/>
          <w:sz w:val="28"/>
          <w:szCs w:val="28"/>
        </w:rPr>
        <w:t>二</w:t>
      </w:r>
      <w:r w:rsidRPr="002459BB">
        <w:rPr>
          <w:rFonts w:ascii="Times New Roman" w:eastAsia="標楷體" w:hAnsi="Times New Roman"/>
          <w:sz w:val="28"/>
          <w:szCs w:val="28"/>
        </w:rPr>
        <w:t>)</w:t>
      </w:r>
      <w:r w:rsidRPr="002459BB">
        <w:rPr>
          <w:rFonts w:ascii="Times New Roman" w:eastAsia="標楷體" w:hAnsi="Times New Roman"/>
          <w:sz w:val="28"/>
          <w:szCs w:val="28"/>
        </w:rPr>
        <w:t>初診診察記錄視同病歷首頁，應於每次抽審時附上最近一次</w:t>
      </w:r>
      <w:r w:rsidRPr="002459BB">
        <w:rPr>
          <w:rFonts w:ascii="Times New Roman" w:eastAsia="標楷體" w:hAnsi="Times New Roman"/>
          <w:sz w:val="28"/>
          <w:szCs w:val="28"/>
        </w:rPr>
        <w:t>(</w:t>
      </w:r>
      <w:r w:rsidRPr="002459BB">
        <w:rPr>
          <w:rFonts w:ascii="Times New Roman" w:eastAsia="標楷體" w:hAnsi="Times New Roman"/>
          <w:sz w:val="28"/>
          <w:szCs w:val="28"/>
        </w:rPr>
        <w:t>一年內</w:t>
      </w:r>
      <w:r w:rsidRPr="002459BB">
        <w:rPr>
          <w:rFonts w:ascii="Times New Roman" w:eastAsia="標楷體" w:hAnsi="Times New Roman"/>
          <w:sz w:val="28"/>
          <w:szCs w:val="28"/>
        </w:rPr>
        <w:t>)</w:t>
      </w:r>
      <w:r w:rsidRPr="002459BB">
        <w:rPr>
          <w:rFonts w:ascii="Times New Roman" w:eastAsia="標楷體" w:hAnsi="Times New Roman"/>
          <w:sz w:val="28"/>
          <w:szCs w:val="28"/>
        </w:rPr>
        <w:t>之初診記錄及相關</w:t>
      </w:r>
      <w:r w:rsidRPr="002459BB">
        <w:rPr>
          <w:rFonts w:ascii="Times New Roman" w:eastAsia="標楷體" w:hAnsi="Times New Roman"/>
          <w:sz w:val="28"/>
          <w:szCs w:val="28"/>
        </w:rPr>
        <w:t xml:space="preserve"> X</w:t>
      </w:r>
      <w:r w:rsidRPr="002459BB">
        <w:rPr>
          <w:rFonts w:ascii="Times New Roman" w:eastAsia="標楷體" w:hAnsi="Times New Roman"/>
          <w:sz w:val="28"/>
          <w:szCs w:val="28"/>
        </w:rPr>
        <w:t>光片，如為連續抽審案件應載明於醫令清單上。</w:t>
      </w:r>
    </w:p>
    <w:p w:rsidR="00AF238D" w:rsidRPr="002459BB" w:rsidRDefault="00AF238D" w:rsidP="00AF238D">
      <w:pPr>
        <w:spacing w:line="600" w:lineRule="exact"/>
        <w:ind w:left="1274" w:hanging="566"/>
        <w:rPr>
          <w:rFonts w:ascii="Times New Roman"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三</w:t>
      </w:r>
      <w:r w:rsidRPr="002459BB">
        <w:rPr>
          <w:rFonts w:ascii="Times New Roman" w:eastAsia="標楷體" w:hAnsi="Times New Roman"/>
          <w:sz w:val="28"/>
          <w:szCs w:val="28"/>
        </w:rPr>
        <w:t>)</w:t>
      </w:r>
      <w:r w:rsidRPr="002459BB">
        <w:rPr>
          <w:rFonts w:ascii="Times New Roman" w:eastAsia="標楷體" w:hAnsi="Times New Roman"/>
          <w:sz w:val="28"/>
          <w:szCs w:val="28"/>
        </w:rPr>
        <w:t>初診診察與符合牙醫門診加強感染管制實施方案之初診診察記錄內容需載明基本牙周狀況評估分為：</w:t>
      </w:r>
      <w:r w:rsidRPr="002459BB">
        <w:rPr>
          <w:rFonts w:ascii="Times New Roman" w:eastAsia="標楷體" w:hAnsi="Times New Roman"/>
          <w:sz w:val="28"/>
          <w:szCs w:val="28"/>
        </w:rPr>
        <w:t xml:space="preserve"> 1.</w:t>
      </w:r>
      <w:r w:rsidRPr="002459BB">
        <w:rPr>
          <w:rFonts w:ascii="Times New Roman" w:eastAsia="標楷體" w:hAnsi="Times New Roman"/>
          <w:sz w:val="28"/>
          <w:szCs w:val="28"/>
        </w:rPr>
        <w:t>健康</w:t>
      </w:r>
      <w:r w:rsidRPr="002459BB">
        <w:rPr>
          <w:rFonts w:ascii="Times New Roman" w:eastAsia="標楷體" w:hAnsi="Times New Roman"/>
          <w:sz w:val="28"/>
          <w:szCs w:val="28"/>
        </w:rPr>
        <w:t xml:space="preserve"> 2.</w:t>
      </w:r>
      <w:r w:rsidRPr="002459BB">
        <w:rPr>
          <w:rFonts w:ascii="Times New Roman" w:eastAsia="標楷體" w:hAnsi="Times New Roman"/>
          <w:sz w:val="28"/>
          <w:szCs w:val="28"/>
        </w:rPr>
        <w:t>牙齦炎</w:t>
      </w:r>
      <w:r w:rsidRPr="002459BB">
        <w:rPr>
          <w:rFonts w:ascii="Times New Roman" w:eastAsia="標楷體" w:hAnsi="Times New Roman"/>
          <w:sz w:val="28"/>
          <w:szCs w:val="28"/>
        </w:rPr>
        <w:t xml:space="preserve"> 3.</w:t>
      </w:r>
      <w:r w:rsidRPr="002459BB">
        <w:rPr>
          <w:rFonts w:ascii="Times New Roman" w:eastAsia="標楷體" w:hAnsi="Times New Roman"/>
          <w:sz w:val="28"/>
          <w:szCs w:val="28"/>
        </w:rPr>
        <w:t>牙周炎。</w:t>
      </w:r>
    </w:p>
    <w:p w:rsidR="00635F4D" w:rsidRPr="002459BB" w:rsidRDefault="00635F4D" w:rsidP="00635F4D">
      <w:pPr>
        <w:snapToGrid w:val="0"/>
        <w:spacing w:line="600" w:lineRule="exact"/>
        <w:ind w:left="2833" w:hanging="2691"/>
        <w:rPr>
          <w:rFonts w:ascii="Times New Roman" w:eastAsia="標楷體" w:hAnsi="Times New Roman"/>
          <w:sz w:val="28"/>
          <w:szCs w:val="28"/>
        </w:rPr>
      </w:pPr>
      <w:r w:rsidRPr="002459BB">
        <w:rPr>
          <w:rFonts w:ascii="Times New Roman" w:eastAsia="標楷體" w:hAnsi="Times New Roman"/>
          <w:sz w:val="28"/>
          <w:szCs w:val="28"/>
        </w:rPr>
        <w:t>二</w:t>
      </w:r>
      <w:r w:rsidRPr="002459BB">
        <w:rPr>
          <w:rFonts w:ascii="Times New Roman" w:eastAsia="標楷體" w:hAnsi="Times New Roman"/>
          <w:sz w:val="28"/>
          <w:szCs w:val="28"/>
        </w:rPr>
        <w:t xml:space="preserve"> </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原二十四</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p>
    <w:p w:rsidR="00635F4D" w:rsidRPr="002459BB" w:rsidRDefault="00635F4D" w:rsidP="00635F4D">
      <w:pPr>
        <w:spacing w:line="600" w:lineRule="exact"/>
        <w:ind w:left="1276" w:hanging="568"/>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一</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若病人情況特殊「如過動兒</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須檢附醫院診斷證明</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、心智障礙病患</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須檢附殘障手冊或精神科診斷證明</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等有相關證明者」施行Ｘ光攝影有困難，得於病歷上詳細記載，方免附Ｘ光片而予以個案方式審查。</w:t>
      </w:r>
      <w:r w:rsidRPr="002459BB">
        <w:rPr>
          <w:rFonts w:ascii="Times New Roman" w:eastAsia="標楷體" w:hAnsi="Times New Roman"/>
          <w:sz w:val="28"/>
          <w:szCs w:val="28"/>
        </w:rPr>
        <w:t>(104/1/1)</w:t>
      </w:r>
    </w:p>
    <w:p w:rsidR="00635F4D" w:rsidRPr="002459BB" w:rsidRDefault="00635F4D" w:rsidP="00635F4D">
      <w:pPr>
        <w:spacing w:line="600" w:lineRule="exact"/>
        <w:ind w:left="1276" w:hanging="568"/>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二</w:t>
      </w:r>
      <w:r w:rsidRPr="002459BB">
        <w:rPr>
          <w:rFonts w:ascii="Times New Roman" w:eastAsia="標楷體" w:hAnsi="Times New Roman"/>
          <w:sz w:val="28"/>
          <w:szCs w:val="28"/>
        </w:rPr>
        <w:t>)</w:t>
      </w:r>
      <w:r w:rsidRPr="002459BB">
        <w:rPr>
          <w:rFonts w:ascii="Times New Roman" w:eastAsia="標楷體" w:hAnsi="Times New Roman"/>
          <w:sz w:val="28"/>
          <w:szCs w:val="28"/>
        </w:rPr>
        <w:t>懷孕婦女</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須病歷載明及病患簽名</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、巡迴醫療區執行醫療服務無Ｘ光設備者，其根管治療得準用前項</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免附Ｘ光片</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之規定。</w:t>
      </w:r>
      <w:r w:rsidRPr="002459BB">
        <w:rPr>
          <w:rFonts w:ascii="Times New Roman" w:eastAsia="標楷體" w:hAnsi="Times New Roman"/>
          <w:sz w:val="28"/>
          <w:szCs w:val="28"/>
        </w:rPr>
        <w:t xml:space="preserve"> (103/6/1)</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103/8/1</w:t>
      </w:r>
      <w:r w:rsidR="00C54EE9" w:rsidRPr="002459BB">
        <w:rPr>
          <w:rFonts w:ascii="Times New Roman" w:eastAsia="標楷體" w:hAnsi="Times New Roman"/>
          <w:sz w:val="28"/>
          <w:szCs w:val="28"/>
        </w:rPr>
        <w:t>)</w:t>
      </w:r>
      <w:r w:rsidR="007778C8" w:rsidRPr="002459BB">
        <w:rPr>
          <w:rFonts w:ascii="Times New Roman" w:eastAsia="標楷體" w:hAnsi="Times New Roman"/>
          <w:sz w:val="28"/>
          <w:szCs w:val="28"/>
        </w:rPr>
        <w:t>(</w:t>
      </w:r>
      <w:r w:rsidRPr="002459BB">
        <w:rPr>
          <w:rFonts w:ascii="Times New Roman" w:eastAsia="標楷體" w:hAnsi="Times New Roman"/>
          <w:sz w:val="28"/>
          <w:szCs w:val="28"/>
        </w:rPr>
        <w:t>109/3/1</w:t>
      </w:r>
      <w:r w:rsidR="00C54EE9" w:rsidRPr="002459BB">
        <w:rPr>
          <w:rFonts w:ascii="Times New Roman" w:eastAsia="標楷體" w:hAnsi="Times New Roman"/>
          <w:sz w:val="28"/>
          <w:szCs w:val="28"/>
        </w:rPr>
        <w:t>)</w:t>
      </w:r>
    </w:p>
    <w:p w:rsidR="00635F4D" w:rsidRPr="002459BB" w:rsidRDefault="00635F4D" w:rsidP="00635F4D">
      <w:pPr>
        <w:snapToGrid w:val="0"/>
        <w:spacing w:line="600" w:lineRule="exact"/>
        <w:ind w:left="622" w:hanging="622"/>
        <w:textAlignment w:val="auto"/>
        <w:rPr>
          <w:rFonts w:ascii="Times New Roman" w:eastAsia="標楷體" w:hAnsi="Times New Roman"/>
          <w:bCs/>
          <w:sz w:val="28"/>
          <w:szCs w:val="28"/>
        </w:rPr>
      </w:pPr>
      <w:r w:rsidRPr="002459BB">
        <w:rPr>
          <w:rFonts w:ascii="Times New Roman" w:eastAsia="標楷體" w:hAnsi="Times New Roman"/>
          <w:bCs/>
          <w:sz w:val="28"/>
          <w:szCs w:val="28"/>
        </w:rPr>
        <w:t>三、齒顎全景</w:t>
      </w:r>
      <w:r w:rsidRPr="002459BB">
        <w:rPr>
          <w:rFonts w:ascii="Times New Roman" w:eastAsia="標楷體" w:hAnsi="Times New Roman"/>
          <w:bCs/>
          <w:sz w:val="28"/>
          <w:szCs w:val="28"/>
        </w:rPr>
        <w:t>X</w:t>
      </w:r>
      <w:r w:rsidRPr="002459BB">
        <w:rPr>
          <w:rFonts w:ascii="Times New Roman" w:eastAsia="標楷體" w:hAnsi="Times New Roman"/>
          <w:bCs/>
          <w:sz w:val="28"/>
          <w:szCs w:val="28"/>
        </w:rPr>
        <w:t>光片</w:t>
      </w:r>
      <w:r w:rsidRPr="002459BB">
        <w:rPr>
          <w:rFonts w:ascii="Times New Roman" w:eastAsia="標楷體" w:hAnsi="Times New Roman"/>
          <w:b/>
          <w:bCs/>
          <w:sz w:val="28"/>
          <w:szCs w:val="28"/>
        </w:rPr>
        <w:t>攝</w:t>
      </w:r>
      <w:r w:rsidRPr="002459BB">
        <w:rPr>
          <w:rFonts w:ascii="Times New Roman" w:eastAsia="標楷體" w:hAnsi="Times New Roman"/>
          <w:bCs/>
          <w:sz w:val="28"/>
          <w:szCs w:val="28"/>
        </w:rPr>
        <w:t>影</w:t>
      </w:r>
      <w:r w:rsidRPr="002459BB">
        <w:rPr>
          <w:rFonts w:ascii="Times New Roman" w:eastAsia="標楷體" w:hAnsi="Times New Roman"/>
          <w:bCs/>
          <w:sz w:val="28"/>
          <w:szCs w:val="28"/>
        </w:rPr>
        <w:t>(34004C)</w:t>
      </w:r>
      <w:r w:rsidRPr="002459BB">
        <w:rPr>
          <w:rFonts w:ascii="Times New Roman" w:eastAsia="標楷體" w:hAnsi="Times New Roman"/>
          <w:bCs/>
          <w:sz w:val="28"/>
          <w:szCs w:val="28"/>
        </w:rPr>
        <w:t>審查原則：</w:t>
      </w:r>
      <w:r w:rsidRPr="002459BB">
        <w:rPr>
          <w:rFonts w:ascii="Times New Roman" w:eastAsia="標楷體" w:hAnsi="Times New Roman"/>
          <w:kern w:val="3"/>
          <w:sz w:val="28"/>
          <w:szCs w:val="28"/>
        </w:rPr>
        <w:t>(107/2/1)</w:t>
      </w:r>
    </w:p>
    <w:p w:rsidR="00635F4D" w:rsidRPr="002459BB" w:rsidRDefault="00635F4D" w:rsidP="00635F4D">
      <w:pPr>
        <w:widowControl/>
        <w:spacing w:before="100" w:after="50" w:line="600" w:lineRule="exact"/>
        <w:ind w:left="1276" w:hanging="567"/>
        <w:jc w:val="both"/>
        <w:textAlignment w:val="auto"/>
        <w:rPr>
          <w:rFonts w:ascii="Times New Roman" w:eastAsia="標楷體" w:hAnsi="Times New Roman"/>
          <w:kern w:val="3"/>
          <w:sz w:val="28"/>
          <w:szCs w:val="28"/>
        </w:rPr>
      </w:pP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一</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因張口困難無法放置口內</w:t>
      </w:r>
      <w:r w:rsidRPr="002459BB">
        <w:rPr>
          <w:rFonts w:ascii="Times New Roman" w:eastAsia="標楷體" w:hAnsi="Times New Roman"/>
          <w:kern w:val="3"/>
          <w:sz w:val="28"/>
          <w:szCs w:val="28"/>
        </w:rPr>
        <w:t>X</w:t>
      </w:r>
      <w:r w:rsidRPr="002459BB">
        <w:rPr>
          <w:rFonts w:ascii="Times New Roman" w:eastAsia="標楷體" w:hAnsi="Times New Roman"/>
          <w:kern w:val="3"/>
          <w:sz w:val="28"/>
          <w:szCs w:val="28"/>
        </w:rPr>
        <w:t>光片，病歷應記載最大張口幅度。</w:t>
      </w:r>
    </w:p>
    <w:p w:rsidR="00635F4D" w:rsidRPr="002459BB" w:rsidRDefault="00635F4D" w:rsidP="00635F4D">
      <w:pPr>
        <w:widowControl/>
        <w:spacing w:before="100" w:after="50" w:line="600" w:lineRule="exact"/>
        <w:ind w:left="1276" w:hanging="567"/>
        <w:jc w:val="both"/>
        <w:textAlignment w:val="auto"/>
        <w:rPr>
          <w:rFonts w:ascii="Times New Roman" w:eastAsia="標楷體" w:hAnsi="Times New Roman"/>
          <w:kern w:val="3"/>
          <w:sz w:val="28"/>
          <w:szCs w:val="28"/>
        </w:rPr>
      </w:pP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二</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對口內片過敏。</w:t>
      </w:r>
    </w:p>
    <w:p w:rsidR="00635F4D" w:rsidRPr="002459BB" w:rsidRDefault="00635F4D" w:rsidP="00635F4D">
      <w:pPr>
        <w:widowControl/>
        <w:spacing w:before="100" w:after="50" w:line="600" w:lineRule="exact"/>
        <w:ind w:left="1276" w:hanging="567"/>
        <w:jc w:val="both"/>
        <w:textAlignment w:val="auto"/>
        <w:rPr>
          <w:rFonts w:ascii="Times New Roman" w:eastAsia="標楷體" w:hAnsi="Times New Roman"/>
          <w:kern w:val="3"/>
          <w:sz w:val="28"/>
          <w:szCs w:val="28"/>
        </w:rPr>
      </w:pP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三</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口內片難以放置適當位置。</w:t>
      </w:r>
    </w:p>
    <w:p w:rsidR="00635F4D" w:rsidRPr="002459BB" w:rsidRDefault="00635F4D" w:rsidP="00635F4D">
      <w:pPr>
        <w:widowControl/>
        <w:spacing w:before="100" w:after="50" w:line="600" w:lineRule="exact"/>
        <w:ind w:left="1276" w:hanging="567"/>
        <w:jc w:val="both"/>
        <w:textAlignment w:val="auto"/>
        <w:rPr>
          <w:rFonts w:ascii="Times New Roman" w:eastAsia="標楷體" w:hAnsi="Times New Roman"/>
          <w:kern w:val="3"/>
          <w:sz w:val="28"/>
          <w:szCs w:val="28"/>
        </w:rPr>
      </w:pP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四</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齒顎全景</w:t>
      </w:r>
      <w:r w:rsidRPr="002459BB">
        <w:rPr>
          <w:rFonts w:ascii="Times New Roman" w:eastAsia="標楷體" w:hAnsi="Times New Roman"/>
          <w:kern w:val="3"/>
          <w:sz w:val="28"/>
          <w:szCs w:val="28"/>
        </w:rPr>
        <w:t>X</w:t>
      </w:r>
      <w:r w:rsidRPr="002459BB">
        <w:rPr>
          <w:rFonts w:ascii="Times New Roman" w:eastAsia="標楷體" w:hAnsi="Times New Roman"/>
          <w:kern w:val="3"/>
          <w:sz w:val="28"/>
          <w:szCs w:val="28"/>
        </w:rPr>
        <w:t>光片攝影檢查之選擇應用，須在公認有明顯優於其他口內</w:t>
      </w:r>
      <w:r w:rsidRPr="002459BB">
        <w:rPr>
          <w:rFonts w:ascii="Times New Roman" w:eastAsia="標楷體" w:hAnsi="Times New Roman"/>
          <w:kern w:val="3"/>
          <w:sz w:val="28"/>
          <w:szCs w:val="28"/>
        </w:rPr>
        <w:t>X</w:t>
      </w:r>
      <w:r w:rsidRPr="002459BB">
        <w:rPr>
          <w:rFonts w:ascii="Times New Roman" w:eastAsia="標楷體" w:hAnsi="Times New Roman"/>
          <w:kern w:val="3"/>
          <w:sz w:val="28"/>
          <w:szCs w:val="28"/>
        </w:rPr>
        <w:t>光片檢查，或其他檢查無法提供足夠資料以輔助臨床診斷或治療時，方可申報。</w:t>
      </w:r>
    </w:p>
    <w:p w:rsidR="00635F4D" w:rsidRPr="002459BB" w:rsidRDefault="00635F4D" w:rsidP="00635F4D">
      <w:pPr>
        <w:snapToGrid w:val="0"/>
        <w:spacing w:line="600" w:lineRule="exact"/>
        <w:rPr>
          <w:rFonts w:ascii="Times New Roman" w:eastAsia="標楷體" w:hAnsi="Times New Roman"/>
        </w:rPr>
      </w:pPr>
      <w:r w:rsidRPr="002459BB">
        <w:rPr>
          <w:rFonts w:ascii="Times New Roman" w:eastAsia="標楷體" w:hAnsi="Times New Roman"/>
          <w:b/>
          <w:bCs/>
          <w:sz w:val="28"/>
          <w:szCs w:val="28"/>
        </w:rPr>
        <w:t>參、牙體復形：</w:t>
      </w:r>
      <w:r w:rsidRPr="002459BB">
        <w:rPr>
          <w:rFonts w:ascii="Times New Roman" w:eastAsia="標楷體" w:hAnsi="Times New Roman"/>
          <w:sz w:val="28"/>
          <w:szCs w:val="28"/>
        </w:rPr>
        <w:t>(101/2/1)</w:t>
      </w:r>
    </w:p>
    <w:p w:rsidR="00635F4D" w:rsidRPr="002459BB" w:rsidRDefault="00635F4D" w:rsidP="00635F4D">
      <w:pPr>
        <w:snapToGrid w:val="0"/>
        <w:spacing w:line="600" w:lineRule="exact"/>
        <w:ind w:left="565" w:hanging="426"/>
        <w:jc w:val="both"/>
        <w:textAlignment w:val="auto"/>
        <w:rPr>
          <w:rFonts w:ascii="Times New Roman" w:hAnsi="Times New Roman"/>
          <w:kern w:val="3"/>
        </w:rPr>
      </w:pPr>
      <w:r w:rsidRPr="002459BB">
        <w:rPr>
          <w:rFonts w:ascii="Times New Roman" w:eastAsia="標楷體" w:hAnsi="Times New Roman"/>
          <w:bCs/>
          <w:sz w:val="28"/>
          <w:szCs w:val="28"/>
        </w:rPr>
        <w:t>一</w:t>
      </w:r>
      <w:r w:rsidRPr="002459BB">
        <w:rPr>
          <w:rFonts w:ascii="Times New Roman" w:eastAsia="標楷體" w:hAnsi="Times New Roman"/>
          <w:bCs/>
          <w:sz w:val="28"/>
          <w:szCs w:val="28"/>
        </w:rPr>
        <w:t xml:space="preserve"> (</w:t>
      </w:r>
      <w:r w:rsidRPr="002459BB">
        <w:rPr>
          <w:rFonts w:ascii="Times New Roman" w:eastAsia="標楷體" w:hAnsi="Times New Roman"/>
          <w:bCs/>
          <w:sz w:val="28"/>
          <w:szCs w:val="28"/>
        </w:rPr>
        <w:t>原十七</w:t>
      </w:r>
      <w:r w:rsidRPr="002459BB">
        <w:rPr>
          <w:rFonts w:ascii="Times New Roman" w:eastAsia="標楷體" w:hAnsi="Times New Roman"/>
          <w:bCs/>
          <w:sz w:val="28"/>
          <w:szCs w:val="28"/>
        </w:rPr>
        <w:t>)</w:t>
      </w:r>
      <w:r w:rsidRPr="002459BB">
        <w:rPr>
          <w:rFonts w:ascii="Times New Roman" w:eastAsia="標楷體" w:hAnsi="Times New Roman"/>
          <w:kern w:val="3"/>
          <w:sz w:val="28"/>
          <w:szCs w:val="28"/>
        </w:rPr>
        <w:t>、牙體復形</w:t>
      </w:r>
      <w:r w:rsidRPr="002459BB">
        <w:rPr>
          <w:rFonts w:ascii="Times New Roman" w:eastAsia="標楷體" w:hAnsi="Times New Roman"/>
          <w:kern w:val="3"/>
          <w:sz w:val="28"/>
          <w:szCs w:val="28"/>
        </w:rPr>
        <w:t>(O.D.)</w:t>
      </w:r>
      <w:r w:rsidRPr="002459BB">
        <w:rPr>
          <w:rFonts w:ascii="Times New Roman" w:eastAsia="標楷體" w:hAnsi="Times New Roman"/>
          <w:kern w:val="3"/>
          <w:sz w:val="28"/>
          <w:szCs w:val="28"/>
        </w:rPr>
        <w:t>：除牙位外，應詳載補牙部位窩洞位置及所使</w:t>
      </w:r>
      <w:r w:rsidRPr="002459BB">
        <w:rPr>
          <w:rFonts w:ascii="Times New Roman" w:eastAsia="標楷體" w:hAnsi="Times New Roman"/>
          <w:kern w:val="3"/>
          <w:sz w:val="28"/>
          <w:szCs w:val="28"/>
        </w:rPr>
        <w:lastRenderedPageBreak/>
        <w:t>用材質。</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請勿使用商品名稱</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w:t>
      </w:r>
    </w:p>
    <w:p w:rsidR="00635F4D" w:rsidRPr="002459BB" w:rsidRDefault="00635F4D" w:rsidP="00635F4D">
      <w:pPr>
        <w:spacing w:line="600" w:lineRule="exact"/>
        <w:ind w:left="567" w:hanging="425"/>
        <w:rPr>
          <w:rFonts w:ascii="Times New Roman" w:eastAsia="標楷體" w:hAnsi="Times New Roman"/>
        </w:rPr>
      </w:pPr>
      <w:r w:rsidRPr="002459BB">
        <w:rPr>
          <w:rFonts w:ascii="Times New Roman" w:eastAsia="標楷體" w:hAnsi="Times New Roman"/>
          <w:bCs/>
          <w:sz w:val="28"/>
          <w:szCs w:val="28"/>
        </w:rPr>
        <w:t>二</w:t>
      </w:r>
      <w:r w:rsidRPr="002459BB">
        <w:rPr>
          <w:rFonts w:ascii="Times New Roman" w:eastAsia="標楷體" w:hAnsi="Times New Roman"/>
          <w:bCs/>
          <w:sz w:val="28"/>
          <w:szCs w:val="28"/>
        </w:rPr>
        <w:t xml:space="preserve"> (</w:t>
      </w:r>
      <w:r w:rsidRPr="002459BB">
        <w:rPr>
          <w:rFonts w:ascii="Times New Roman" w:eastAsia="標楷體" w:hAnsi="Times New Roman"/>
          <w:bCs/>
          <w:sz w:val="28"/>
          <w:szCs w:val="28"/>
        </w:rPr>
        <w:t>原十八</w:t>
      </w:r>
      <w:r w:rsidR="00C54EE9" w:rsidRPr="002459BB">
        <w:rPr>
          <w:rFonts w:ascii="Times New Roman" w:eastAsia="標楷體" w:hAnsi="Times New Roman"/>
          <w:bCs/>
          <w:sz w:val="28"/>
          <w:szCs w:val="28"/>
        </w:rPr>
        <w:t>)</w:t>
      </w:r>
      <w:r w:rsidRPr="002459BB">
        <w:rPr>
          <w:rFonts w:ascii="Times New Roman" w:eastAsia="標楷體" w:hAnsi="Times New Roman"/>
          <w:sz w:val="28"/>
          <w:szCs w:val="28"/>
        </w:rPr>
        <w:t>、齒頸部磨耗充填限以單面申報。</w:t>
      </w:r>
      <w:r w:rsidRPr="002459BB">
        <w:rPr>
          <w:rFonts w:ascii="Times New Roman" w:eastAsia="標楷體" w:hAnsi="Times New Roman"/>
          <w:sz w:val="28"/>
          <w:szCs w:val="28"/>
        </w:rPr>
        <w:t>(101/2/1)</w:t>
      </w:r>
    </w:p>
    <w:p w:rsidR="00635F4D" w:rsidRPr="002459BB" w:rsidRDefault="00635F4D" w:rsidP="00635F4D">
      <w:pPr>
        <w:snapToGrid w:val="0"/>
        <w:spacing w:line="600" w:lineRule="exact"/>
        <w:ind w:left="2550" w:hanging="2411"/>
        <w:jc w:val="both"/>
        <w:rPr>
          <w:rFonts w:ascii="Times New Roman" w:eastAsia="標楷體" w:hAnsi="Times New Roman"/>
          <w:sz w:val="28"/>
          <w:szCs w:val="28"/>
        </w:rPr>
      </w:pPr>
      <w:r w:rsidRPr="002459BB">
        <w:rPr>
          <w:rFonts w:ascii="Times New Roman" w:eastAsia="標楷體" w:hAnsi="Times New Roman"/>
          <w:bCs/>
          <w:sz w:val="28"/>
          <w:szCs w:val="28"/>
        </w:rPr>
        <w:t>三</w:t>
      </w:r>
      <w:r w:rsidRPr="002459BB">
        <w:rPr>
          <w:rFonts w:ascii="Times New Roman" w:eastAsia="標楷體" w:hAnsi="Times New Roman"/>
          <w:bCs/>
          <w:sz w:val="28"/>
          <w:szCs w:val="28"/>
        </w:rPr>
        <w:t xml:space="preserve"> (</w:t>
      </w:r>
      <w:r w:rsidRPr="002459BB">
        <w:rPr>
          <w:rFonts w:ascii="Times New Roman" w:eastAsia="標楷體" w:hAnsi="Times New Roman"/>
          <w:bCs/>
          <w:sz w:val="28"/>
          <w:szCs w:val="28"/>
        </w:rPr>
        <w:t>原十九</w:t>
      </w:r>
      <w:r w:rsidRPr="002459BB">
        <w:rPr>
          <w:rFonts w:ascii="Times New Roman" w:eastAsia="標楷體" w:hAnsi="Times New Roman"/>
          <w:bCs/>
          <w:sz w:val="28"/>
          <w:szCs w:val="28"/>
        </w:rPr>
        <w:t>)</w:t>
      </w:r>
      <w:r w:rsidRPr="002459BB">
        <w:rPr>
          <w:rFonts w:ascii="Times New Roman" w:eastAsia="標楷體" w:hAnsi="Times New Roman"/>
          <w:sz w:val="28"/>
          <w:szCs w:val="28"/>
        </w:rPr>
        <w:t>、</w:t>
      </w:r>
    </w:p>
    <w:p w:rsidR="00635F4D" w:rsidRPr="002459BB" w:rsidRDefault="00635F4D" w:rsidP="00635F4D">
      <w:pPr>
        <w:numPr>
          <w:ilvl w:val="0"/>
          <w:numId w:val="49"/>
        </w:numPr>
        <w:snapToGrid w:val="0"/>
        <w:spacing w:before="100" w:after="50" w:line="600" w:lineRule="exact"/>
        <w:jc w:val="both"/>
        <w:textAlignment w:val="auto"/>
        <w:rPr>
          <w:rFonts w:ascii="Times New Roman" w:eastAsia="標楷體" w:hAnsi="Times New Roman"/>
          <w:kern w:val="3"/>
          <w:szCs w:val="24"/>
        </w:rPr>
      </w:pPr>
      <w:r w:rsidRPr="002459BB">
        <w:rPr>
          <w:rFonts w:ascii="Times New Roman" w:eastAsia="標楷體" w:hAnsi="Times New Roman"/>
          <w:kern w:val="3"/>
          <w:sz w:val="28"/>
          <w:szCs w:val="28"/>
        </w:rPr>
        <w:t>後牙若同顆牙牙冠同時併有多面蛀牙，應於當次復形完成後，並以全民健康保險醫療服務給付項目及支付標準表內牙體復形最高面數目申報。</w:t>
      </w:r>
      <w:r w:rsidRPr="002459BB">
        <w:rPr>
          <w:rFonts w:ascii="Times New Roman" w:eastAsia="標楷體" w:hAnsi="Times New Roman"/>
          <w:kern w:val="3"/>
          <w:sz w:val="28"/>
          <w:szCs w:val="28"/>
        </w:rPr>
        <w:t>(101/2/1)(102/3/1)</w:t>
      </w:r>
    </w:p>
    <w:p w:rsidR="00635F4D" w:rsidRPr="002459BB" w:rsidRDefault="00635F4D" w:rsidP="00635F4D">
      <w:pPr>
        <w:snapToGrid w:val="0"/>
        <w:spacing w:line="600" w:lineRule="exact"/>
        <w:ind w:left="1557" w:hanging="848"/>
        <w:jc w:val="both"/>
        <w:rPr>
          <w:rFonts w:ascii="Times New Roman" w:eastAsia="標楷體" w:hAnsi="Times New Roman"/>
        </w:rPr>
      </w:pPr>
      <w:r w:rsidRPr="002459BB">
        <w:rPr>
          <w:rFonts w:ascii="Times New Roman" w:eastAsia="標楷體" w:hAnsi="Times New Roman"/>
          <w:sz w:val="28"/>
          <w:szCs w:val="28"/>
        </w:rPr>
        <w:t>(</w:t>
      </w:r>
      <w:r w:rsidRPr="002459BB">
        <w:rPr>
          <w:rFonts w:ascii="Times New Roman" w:eastAsia="標楷體" w:hAnsi="Times New Roman"/>
          <w:sz w:val="28"/>
          <w:szCs w:val="28"/>
        </w:rPr>
        <w:t>二</w:t>
      </w:r>
      <w:r w:rsidRPr="002459BB">
        <w:rPr>
          <w:rFonts w:ascii="Times New Roman" w:eastAsia="標楷體" w:hAnsi="Times New Roman"/>
          <w:sz w:val="28"/>
          <w:szCs w:val="28"/>
        </w:rPr>
        <w:t>)</w:t>
      </w:r>
      <w:r w:rsidRPr="002459BB">
        <w:rPr>
          <w:rFonts w:ascii="Times New Roman" w:eastAsia="標楷體" w:hAnsi="Times New Roman"/>
          <w:sz w:val="28"/>
          <w:szCs w:val="28"/>
        </w:rPr>
        <w:t>刪除。</w:t>
      </w:r>
      <w:r w:rsidRPr="002459BB">
        <w:rPr>
          <w:rFonts w:ascii="Times New Roman" w:eastAsia="標楷體" w:hAnsi="Times New Roman"/>
          <w:sz w:val="28"/>
          <w:szCs w:val="28"/>
        </w:rPr>
        <w:t>(101/2/1)</w:t>
      </w:r>
    </w:p>
    <w:p w:rsidR="00635F4D" w:rsidRPr="002459BB" w:rsidRDefault="00635F4D" w:rsidP="00635F4D">
      <w:pPr>
        <w:snapToGrid w:val="0"/>
        <w:spacing w:line="600" w:lineRule="exact"/>
        <w:ind w:left="1276" w:hanging="567"/>
        <w:rPr>
          <w:rFonts w:ascii="Times New Roman" w:eastAsia="標楷體" w:hAnsi="Times New Roman"/>
        </w:rPr>
      </w:pPr>
      <w:r w:rsidRPr="002459BB">
        <w:rPr>
          <w:rFonts w:ascii="Times New Roman" w:eastAsia="標楷體" w:hAnsi="Times New Roman"/>
          <w:sz w:val="28"/>
          <w:szCs w:val="28"/>
        </w:rPr>
        <w:t>(</w:t>
      </w:r>
      <w:r w:rsidRPr="002459BB">
        <w:rPr>
          <w:rFonts w:ascii="Times New Roman" w:eastAsia="標楷體" w:hAnsi="Times New Roman"/>
          <w:sz w:val="28"/>
          <w:szCs w:val="28"/>
        </w:rPr>
        <w:t>三</w:t>
      </w:r>
      <w:r w:rsidRPr="002459BB">
        <w:rPr>
          <w:rFonts w:ascii="Times New Roman" w:eastAsia="標楷體" w:hAnsi="Times New Roman"/>
          <w:sz w:val="28"/>
          <w:szCs w:val="28"/>
        </w:rPr>
        <w:t>)</w:t>
      </w:r>
      <w:r w:rsidRPr="002459BB">
        <w:rPr>
          <w:rFonts w:ascii="Times New Roman" w:eastAsia="標楷體" w:hAnsi="Times New Roman"/>
          <w:sz w:val="28"/>
          <w:szCs w:val="28"/>
        </w:rPr>
        <w:t>同顆牙牙冠使用兩種以上不同復形材質，應擇一材質處置項目申報，申報面數以申報材質處置的執行面數為限。</w:t>
      </w:r>
      <w:r w:rsidRPr="002459BB">
        <w:rPr>
          <w:rFonts w:ascii="Times New Roman" w:eastAsia="標楷體" w:hAnsi="Times New Roman"/>
          <w:sz w:val="28"/>
          <w:szCs w:val="28"/>
        </w:rPr>
        <w:t xml:space="preserve">(107/2/1) (108/3/1) </w:t>
      </w:r>
    </w:p>
    <w:p w:rsidR="00635F4D" w:rsidRPr="002459BB" w:rsidRDefault="00635F4D" w:rsidP="00635F4D">
      <w:pPr>
        <w:spacing w:line="600" w:lineRule="exact"/>
        <w:ind w:left="510" w:hanging="510"/>
        <w:rPr>
          <w:rFonts w:ascii="Times New Roman" w:eastAsia="標楷體" w:hAnsi="Times New Roman"/>
        </w:rPr>
      </w:pPr>
      <w:r w:rsidRPr="002459BB">
        <w:rPr>
          <w:rFonts w:ascii="Times New Roman" w:eastAsia="標楷體" w:hAnsi="Times New Roman"/>
          <w:b/>
          <w:bCs/>
          <w:sz w:val="28"/>
          <w:szCs w:val="28"/>
        </w:rPr>
        <w:t>肆、根管治療：</w:t>
      </w:r>
      <w:r w:rsidRPr="002459BB">
        <w:rPr>
          <w:rFonts w:ascii="Times New Roman" w:eastAsia="標楷體" w:hAnsi="Times New Roman"/>
          <w:sz w:val="28"/>
          <w:szCs w:val="28"/>
        </w:rPr>
        <w:t>(101/2/1)</w:t>
      </w:r>
    </w:p>
    <w:p w:rsidR="00635F4D" w:rsidRPr="002459BB" w:rsidRDefault="00635F4D" w:rsidP="00635F4D">
      <w:pPr>
        <w:snapToGrid w:val="0"/>
        <w:spacing w:line="600" w:lineRule="exact"/>
        <w:ind w:left="565" w:hanging="426"/>
        <w:jc w:val="both"/>
        <w:textAlignment w:val="auto"/>
        <w:rPr>
          <w:rFonts w:ascii="Times New Roman" w:hAnsi="Times New Roman"/>
          <w:kern w:val="3"/>
        </w:rPr>
      </w:pPr>
      <w:r w:rsidRPr="002459BB">
        <w:rPr>
          <w:rFonts w:ascii="Times New Roman" w:eastAsia="標楷體" w:hAnsi="Times New Roman"/>
          <w:bCs/>
          <w:sz w:val="28"/>
          <w:szCs w:val="28"/>
        </w:rPr>
        <w:t>一</w:t>
      </w:r>
      <w:r w:rsidRPr="002459BB">
        <w:rPr>
          <w:rFonts w:ascii="Times New Roman" w:eastAsia="標楷體" w:hAnsi="Times New Roman"/>
          <w:bCs/>
          <w:sz w:val="28"/>
          <w:szCs w:val="28"/>
        </w:rPr>
        <w:t xml:space="preserve"> (</w:t>
      </w:r>
      <w:r w:rsidRPr="002459BB">
        <w:rPr>
          <w:rFonts w:ascii="Times New Roman" w:eastAsia="標楷體" w:hAnsi="Times New Roman"/>
          <w:bCs/>
          <w:sz w:val="28"/>
          <w:szCs w:val="28"/>
        </w:rPr>
        <w:t>原二十</w:t>
      </w:r>
      <w:r w:rsidRPr="002459BB">
        <w:rPr>
          <w:rFonts w:ascii="Times New Roman" w:eastAsia="標楷體" w:hAnsi="Times New Roman"/>
          <w:bCs/>
          <w:sz w:val="28"/>
          <w:szCs w:val="28"/>
        </w:rPr>
        <w:t>)</w:t>
      </w:r>
      <w:r w:rsidRPr="002459BB">
        <w:rPr>
          <w:rFonts w:ascii="Times New Roman" w:eastAsia="標楷體" w:hAnsi="Times New Roman"/>
          <w:kern w:val="3"/>
          <w:sz w:val="28"/>
          <w:szCs w:val="28"/>
        </w:rPr>
        <w:t>、根管治療</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ENDO</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90001C</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90003C</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90019C</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90020C</w:t>
      </w:r>
      <w:r w:rsidRPr="002459BB">
        <w:rPr>
          <w:rFonts w:ascii="Times New Roman" w:eastAsia="標楷體" w:hAnsi="Times New Roman"/>
          <w:kern w:val="3"/>
          <w:sz w:val="28"/>
          <w:szCs w:val="28"/>
        </w:rPr>
        <w:t>應詳載牙齒位置、根管名稱及其根管治療操作長度</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包含數字與單位</w:t>
      </w:r>
      <w:r w:rsidRPr="002459BB">
        <w:rPr>
          <w:rFonts w:ascii="Times New Roman" w:eastAsia="標楷體" w:hAnsi="Times New Roman"/>
          <w:kern w:val="3"/>
          <w:sz w:val="28"/>
          <w:szCs w:val="28"/>
        </w:rPr>
        <w:t>mm</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，擴大號數</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 xml:space="preserve">ISO instruments </w:t>
      </w:r>
      <w:r w:rsidRPr="002459BB">
        <w:rPr>
          <w:rFonts w:ascii="Times New Roman" w:eastAsia="標楷體" w:hAnsi="Times New Roman"/>
          <w:kern w:val="3"/>
          <w:sz w:val="28"/>
          <w:szCs w:val="28"/>
        </w:rPr>
        <w:t>經由</w:t>
      </w:r>
      <w:r w:rsidRPr="002459BB">
        <w:rPr>
          <w:rFonts w:ascii="Times New Roman" w:eastAsia="標楷體" w:hAnsi="Times New Roman"/>
          <w:kern w:val="3"/>
          <w:sz w:val="28"/>
          <w:szCs w:val="28"/>
        </w:rPr>
        <w:t>ADA</w:t>
      </w:r>
      <w:r w:rsidRPr="002459BB">
        <w:rPr>
          <w:rFonts w:ascii="Times New Roman" w:eastAsia="標楷體" w:hAnsi="Times New Roman"/>
          <w:kern w:val="3"/>
          <w:sz w:val="28"/>
          <w:szCs w:val="28"/>
        </w:rPr>
        <w:t>與</w:t>
      </w:r>
      <w:r w:rsidRPr="002459BB">
        <w:rPr>
          <w:rFonts w:ascii="Times New Roman" w:eastAsia="標楷體" w:hAnsi="Times New Roman"/>
          <w:kern w:val="3"/>
          <w:sz w:val="28"/>
          <w:szCs w:val="28"/>
        </w:rPr>
        <w:t>ISO</w:t>
      </w:r>
      <w:r w:rsidRPr="002459BB">
        <w:rPr>
          <w:rFonts w:ascii="Times New Roman" w:eastAsia="標楷體" w:hAnsi="Times New Roman"/>
          <w:kern w:val="3"/>
          <w:sz w:val="28"/>
          <w:szCs w:val="28"/>
        </w:rPr>
        <w:t>認定的標準尺寸大小</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、充填材料</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等。根管難症處理，應依各該根管詳細述明理由及病情並附充填前後Ｘ光片舉證，病歷應詳載Ｘ光片診斷或發現。個別根管若根管鈣化，未作</w:t>
      </w:r>
      <w:r w:rsidRPr="002459BB">
        <w:rPr>
          <w:rFonts w:ascii="Times New Roman" w:eastAsia="標楷體" w:hAnsi="Times New Roman"/>
          <w:kern w:val="3"/>
          <w:sz w:val="28"/>
          <w:szCs w:val="28"/>
        </w:rPr>
        <w:t>RCF</w:t>
      </w:r>
      <w:r w:rsidRPr="002459BB">
        <w:rPr>
          <w:rFonts w:ascii="Times New Roman" w:eastAsia="標楷體" w:hAnsi="Times New Roman"/>
          <w:kern w:val="3"/>
          <w:sz w:val="28"/>
          <w:szCs w:val="28"/>
        </w:rPr>
        <w:t>且未申報費用，不需記載操作長度及擴大號數。</w:t>
      </w:r>
      <w:r w:rsidRPr="002459BB">
        <w:rPr>
          <w:rFonts w:ascii="Times New Roman" w:eastAsia="標楷體" w:hAnsi="Times New Roman"/>
          <w:kern w:val="3"/>
          <w:sz w:val="28"/>
          <w:szCs w:val="28"/>
        </w:rPr>
        <w:t>(97/5/1)</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97/9/1</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(100/5/1)</w:t>
      </w:r>
    </w:p>
    <w:p w:rsidR="00635F4D" w:rsidRPr="002459BB" w:rsidRDefault="00635F4D" w:rsidP="00635F4D">
      <w:pPr>
        <w:snapToGrid w:val="0"/>
        <w:spacing w:line="600" w:lineRule="exact"/>
        <w:textAlignment w:val="auto"/>
        <w:rPr>
          <w:rFonts w:ascii="Times New Roman" w:eastAsia="標楷體" w:hAnsi="Times New Roman"/>
          <w:kern w:val="3"/>
        </w:rPr>
      </w:pPr>
      <w:r w:rsidRPr="002459BB">
        <w:rPr>
          <w:rFonts w:ascii="Times New Roman" w:eastAsia="標楷體" w:hAnsi="Times New Roman"/>
          <w:bCs/>
          <w:sz w:val="28"/>
          <w:szCs w:val="28"/>
        </w:rPr>
        <w:t>二</w:t>
      </w:r>
      <w:r w:rsidRPr="002459BB">
        <w:rPr>
          <w:rFonts w:ascii="Times New Roman" w:eastAsia="標楷體" w:hAnsi="Times New Roman"/>
          <w:bCs/>
          <w:sz w:val="28"/>
          <w:szCs w:val="28"/>
        </w:rPr>
        <w:t xml:space="preserve"> (</w:t>
      </w:r>
      <w:r w:rsidRPr="002459BB">
        <w:rPr>
          <w:rFonts w:ascii="Times New Roman" w:eastAsia="標楷體" w:hAnsi="Times New Roman"/>
          <w:bCs/>
          <w:sz w:val="28"/>
          <w:szCs w:val="28"/>
        </w:rPr>
        <w:t>原二十一</w:t>
      </w:r>
      <w:r w:rsidRPr="002459BB">
        <w:rPr>
          <w:rFonts w:ascii="Times New Roman" w:eastAsia="標楷體" w:hAnsi="Times New Roman"/>
          <w:bCs/>
          <w:sz w:val="28"/>
          <w:szCs w:val="28"/>
        </w:rPr>
        <w:t>)</w:t>
      </w:r>
      <w:r w:rsidRPr="002459BB">
        <w:rPr>
          <w:rFonts w:ascii="Times New Roman" w:eastAsia="標楷體" w:hAnsi="Times New Roman"/>
          <w:kern w:val="3"/>
          <w:sz w:val="28"/>
          <w:szCs w:val="28"/>
        </w:rPr>
        <w:t>、恆牙根管治療完成充填之界定：</w:t>
      </w:r>
      <w:r w:rsidRPr="002459BB">
        <w:rPr>
          <w:rFonts w:ascii="Times New Roman" w:eastAsia="標楷體" w:hAnsi="Times New Roman"/>
          <w:kern w:val="3"/>
          <w:sz w:val="28"/>
          <w:szCs w:val="28"/>
        </w:rPr>
        <w:t>(101/2/1)</w:t>
      </w:r>
    </w:p>
    <w:p w:rsidR="00635F4D" w:rsidRPr="002459BB" w:rsidRDefault="00635F4D" w:rsidP="00635F4D">
      <w:pPr>
        <w:snapToGrid w:val="0"/>
        <w:spacing w:line="600" w:lineRule="exact"/>
        <w:ind w:left="1276" w:hanging="567"/>
        <w:textAlignment w:val="auto"/>
        <w:rPr>
          <w:rFonts w:ascii="Times New Roman" w:eastAsia="標楷體" w:hAnsi="Times New Roman"/>
          <w:kern w:val="3"/>
          <w:sz w:val="28"/>
          <w:szCs w:val="28"/>
        </w:rPr>
      </w:pP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一</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根管操作長度以根管開口參考點至根尖之長度計算之。但根管根尖須充填</w:t>
      </w:r>
      <w:r w:rsidRPr="002459BB">
        <w:rPr>
          <w:rFonts w:ascii="Times New Roman" w:eastAsia="標楷體" w:hAnsi="Times New Roman"/>
          <w:kern w:val="3"/>
          <w:sz w:val="28"/>
          <w:szCs w:val="28"/>
        </w:rPr>
        <w:t>5mm</w:t>
      </w:r>
      <w:r w:rsidRPr="002459BB">
        <w:rPr>
          <w:rFonts w:ascii="Times New Roman" w:eastAsia="標楷體" w:hAnsi="Times New Roman"/>
          <w:kern w:val="3"/>
          <w:sz w:val="28"/>
          <w:szCs w:val="28"/>
        </w:rPr>
        <w:t>才達緻密。</w:t>
      </w:r>
    </w:p>
    <w:p w:rsidR="00635F4D" w:rsidRPr="002459BB" w:rsidRDefault="00635F4D" w:rsidP="00635F4D">
      <w:pPr>
        <w:snapToGrid w:val="0"/>
        <w:spacing w:line="600" w:lineRule="exact"/>
        <w:ind w:left="1276" w:hanging="567"/>
        <w:textAlignment w:val="auto"/>
        <w:rPr>
          <w:rFonts w:ascii="Times New Roman" w:eastAsia="標楷體" w:hAnsi="Times New Roman"/>
          <w:kern w:val="3"/>
          <w:sz w:val="28"/>
          <w:szCs w:val="28"/>
        </w:rPr>
      </w:pP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二</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單一根管：其充填須緻密達根管內距根尖</w:t>
      </w:r>
      <w:r w:rsidRPr="002459BB">
        <w:rPr>
          <w:rFonts w:ascii="Times New Roman" w:eastAsia="標楷體" w:hAnsi="Times New Roman"/>
          <w:kern w:val="3"/>
          <w:sz w:val="28"/>
          <w:szCs w:val="28"/>
        </w:rPr>
        <w:t>2mm</w:t>
      </w:r>
      <w:r w:rsidRPr="002459BB">
        <w:rPr>
          <w:rFonts w:ascii="Times New Roman" w:eastAsia="標楷體" w:hAnsi="Times New Roman"/>
          <w:kern w:val="3"/>
          <w:sz w:val="28"/>
          <w:szCs w:val="28"/>
        </w:rPr>
        <w:t>，若有明顯無法克</w:t>
      </w:r>
      <w:r w:rsidRPr="002459BB">
        <w:rPr>
          <w:rFonts w:ascii="Times New Roman" w:eastAsia="標楷體" w:hAnsi="Times New Roman"/>
          <w:kern w:val="3"/>
          <w:sz w:val="28"/>
          <w:szCs w:val="28"/>
        </w:rPr>
        <w:lastRenderedPageBreak/>
        <w:t>服之情況，如：根管阻塞、鈣化，極度彎曲或存在器械斷折等，需充填超過二分之一才予給付。</w:t>
      </w:r>
      <w:r w:rsidRPr="002459BB">
        <w:rPr>
          <w:rFonts w:ascii="Times New Roman" w:eastAsia="標楷體" w:hAnsi="Times New Roman"/>
          <w:kern w:val="3"/>
          <w:sz w:val="28"/>
          <w:szCs w:val="28"/>
        </w:rPr>
        <w:t>(99/4/1) (102/3/1)</w:t>
      </w:r>
    </w:p>
    <w:p w:rsidR="00635F4D" w:rsidRPr="002459BB" w:rsidRDefault="00635F4D" w:rsidP="00635F4D">
      <w:pPr>
        <w:snapToGrid w:val="0"/>
        <w:spacing w:line="600" w:lineRule="exact"/>
        <w:ind w:left="1276" w:hanging="709"/>
        <w:textAlignment w:val="auto"/>
        <w:rPr>
          <w:rFonts w:ascii="Times New Roman" w:eastAsia="標楷體" w:hAnsi="Times New Roman"/>
          <w:kern w:val="3"/>
          <w:sz w:val="28"/>
          <w:szCs w:val="28"/>
        </w:rPr>
      </w:pPr>
      <w:r w:rsidRPr="002459BB">
        <w:rPr>
          <w:rFonts w:ascii="Times New Roman" w:eastAsia="標楷體" w:hAnsi="Times New Roman"/>
          <w:kern w:val="3"/>
          <w:sz w:val="28"/>
          <w:szCs w:val="28"/>
        </w:rPr>
        <w:t xml:space="preserve"> (</w:t>
      </w:r>
      <w:r w:rsidRPr="002459BB">
        <w:rPr>
          <w:rFonts w:ascii="Times New Roman" w:eastAsia="標楷體" w:hAnsi="Times New Roman"/>
          <w:kern w:val="3"/>
          <w:sz w:val="28"/>
          <w:szCs w:val="28"/>
        </w:rPr>
        <w:t>三</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多根管：後牙以超過三分之二才予給付。若有明顯無法克服之情況，如：根管阻塞、鈣化，極度彎曲或存在器械斷折等，需充填超過二分之一才予給付。</w:t>
      </w:r>
      <w:r w:rsidRPr="002459BB">
        <w:rPr>
          <w:rFonts w:ascii="Times New Roman" w:eastAsia="標楷體" w:hAnsi="Times New Roman"/>
          <w:kern w:val="3"/>
          <w:sz w:val="28"/>
          <w:szCs w:val="28"/>
        </w:rPr>
        <w:t xml:space="preserve"> (102/3/1)</w:t>
      </w:r>
    </w:p>
    <w:p w:rsidR="00635F4D" w:rsidRPr="002459BB" w:rsidRDefault="00635F4D" w:rsidP="00635F4D">
      <w:pPr>
        <w:snapToGrid w:val="0"/>
        <w:spacing w:line="500" w:lineRule="exact"/>
        <w:ind w:left="1276" w:hanging="709"/>
        <w:textAlignment w:val="auto"/>
        <w:rPr>
          <w:rFonts w:ascii="Times New Roman" w:eastAsia="標楷體" w:hAnsi="Times New Roman"/>
          <w:kern w:val="3"/>
          <w:sz w:val="28"/>
          <w:szCs w:val="28"/>
        </w:rPr>
      </w:pPr>
      <w:r w:rsidRPr="002459BB">
        <w:rPr>
          <w:rFonts w:ascii="Times New Roman" w:eastAsia="標楷體" w:hAnsi="Times New Roman"/>
          <w:kern w:val="3"/>
          <w:sz w:val="28"/>
          <w:szCs w:val="28"/>
        </w:rPr>
        <w:t xml:space="preserve"> (</w:t>
      </w:r>
      <w:r w:rsidRPr="002459BB">
        <w:rPr>
          <w:rFonts w:ascii="Times New Roman" w:eastAsia="標楷體" w:hAnsi="Times New Roman"/>
          <w:kern w:val="3"/>
          <w:sz w:val="28"/>
          <w:szCs w:val="28"/>
        </w:rPr>
        <w:t>四</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恆牙根管治療須以不可吸收之材料充填，但不得使用銀針、銀針混合牙膠針、或單獨使用根管充填劑及其他不宜做根管充填之材料。</w:t>
      </w:r>
      <w:r w:rsidRPr="002459BB">
        <w:rPr>
          <w:rFonts w:ascii="Times New Roman" w:eastAsia="標楷體" w:hAnsi="Times New Roman"/>
          <w:kern w:val="3"/>
          <w:sz w:val="28"/>
          <w:szCs w:val="28"/>
        </w:rPr>
        <w:t>(101/2/1)</w:t>
      </w:r>
    </w:p>
    <w:p w:rsidR="00635F4D" w:rsidRPr="002459BB" w:rsidRDefault="00635F4D" w:rsidP="00635F4D">
      <w:pPr>
        <w:snapToGrid w:val="0"/>
        <w:spacing w:line="600" w:lineRule="exact"/>
        <w:ind w:left="425" w:hanging="423"/>
        <w:jc w:val="both"/>
        <w:textAlignment w:val="auto"/>
        <w:rPr>
          <w:rFonts w:ascii="Times New Roman" w:eastAsia="標楷體" w:hAnsi="Times New Roman"/>
          <w:kern w:val="3"/>
        </w:rPr>
      </w:pPr>
      <w:r w:rsidRPr="002459BB">
        <w:rPr>
          <w:rFonts w:ascii="Times New Roman" w:eastAsia="標楷體" w:hAnsi="Times New Roman"/>
          <w:bCs/>
          <w:sz w:val="28"/>
          <w:szCs w:val="28"/>
        </w:rPr>
        <w:t>三</w:t>
      </w:r>
      <w:r w:rsidRPr="002459BB">
        <w:rPr>
          <w:rFonts w:ascii="Times New Roman" w:eastAsia="標楷體" w:hAnsi="Times New Roman"/>
          <w:bCs/>
          <w:sz w:val="28"/>
          <w:szCs w:val="28"/>
        </w:rPr>
        <w:t xml:space="preserve"> (</w:t>
      </w:r>
      <w:r w:rsidRPr="002459BB">
        <w:rPr>
          <w:rFonts w:ascii="Times New Roman" w:eastAsia="標楷體" w:hAnsi="Times New Roman"/>
          <w:bCs/>
          <w:sz w:val="28"/>
          <w:szCs w:val="28"/>
        </w:rPr>
        <w:t>原二十五</w:t>
      </w:r>
      <w:r w:rsidRPr="002459BB">
        <w:rPr>
          <w:rFonts w:ascii="Times New Roman" w:eastAsia="標楷體" w:hAnsi="Times New Roman"/>
          <w:kern w:val="3"/>
          <w:sz w:val="28"/>
          <w:szCs w:val="28"/>
        </w:rPr>
        <w:t>)</w:t>
      </w:r>
      <w:r w:rsidRPr="002459BB">
        <w:rPr>
          <w:rFonts w:ascii="Times New Roman" w:eastAsia="標楷體" w:hAnsi="Times New Roman"/>
          <w:bCs/>
          <w:sz w:val="28"/>
          <w:szCs w:val="28"/>
        </w:rPr>
        <w:t>、</w:t>
      </w:r>
      <w:r w:rsidRPr="002459BB">
        <w:rPr>
          <w:rFonts w:ascii="Times New Roman" w:eastAsia="標楷體" w:hAnsi="Times New Roman"/>
          <w:kern w:val="3"/>
          <w:sz w:val="28"/>
          <w:szCs w:val="28"/>
        </w:rPr>
        <w:t>乳牙根管治療，申報時須檢附術前、術後</w:t>
      </w:r>
      <w:r w:rsidRPr="002459BB">
        <w:rPr>
          <w:rFonts w:ascii="Times New Roman" w:eastAsia="標楷體" w:hAnsi="Times New Roman"/>
          <w:kern w:val="3"/>
          <w:sz w:val="28"/>
          <w:szCs w:val="28"/>
        </w:rPr>
        <w:t>X</w:t>
      </w:r>
      <w:r w:rsidRPr="002459BB">
        <w:rPr>
          <w:rFonts w:ascii="Times New Roman" w:eastAsia="標楷體" w:hAnsi="Times New Roman"/>
          <w:kern w:val="3"/>
          <w:sz w:val="28"/>
          <w:szCs w:val="28"/>
        </w:rPr>
        <w:t>光片。根管充填須達根尖二分之一，並以可吸收之材料充填，後牙多根管須所有根管均達根尖二分之一才可申報</w:t>
      </w:r>
      <w:r w:rsidRPr="002459BB">
        <w:rPr>
          <w:rFonts w:ascii="Times New Roman" w:eastAsia="標楷體" w:hAnsi="Times New Roman"/>
          <w:kern w:val="3"/>
          <w:sz w:val="28"/>
          <w:szCs w:val="28"/>
        </w:rPr>
        <w:t>90018C</w:t>
      </w:r>
      <w:r w:rsidRPr="002459BB">
        <w:rPr>
          <w:rFonts w:ascii="Times New Roman" w:eastAsia="標楷體" w:hAnsi="Times New Roman"/>
          <w:kern w:val="3"/>
          <w:sz w:val="28"/>
          <w:szCs w:val="28"/>
        </w:rPr>
        <w:t>，後牙若有部份根管充填未達標準可以</w:t>
      </w:r>
      <w:r w:rsidRPr="002459BB">
        <w:rPr>
          <w:rFonts w:ascii="Times New Roman" w:eastAsia="標楷體" w:hAnsi="Times New Roman"/>
          <w:kern w:val="3"/>
          <w:sz w:val="28"/>
          <w:szCs w:val="28"/>
        </w:rPr>
        <w:t>90016C</w:t>
      </w:r>
      <w:r w:rsidRPr="002459BB">
        <w:rPr>
          <w:rFonts w:ascii="Times New Roman" w:eastAsia="標楷體" w:hAnsi="Times New Roman"/>
          <w:kern w:val="3"/>
          <w:sz w:val="28"/>
          <w:szCs w:val="28"/>
        </w:rPr>
        <w:t>申報。乳牙所有牙根吸收超過三分之二以上</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殘存牙根長度在</w:t>
      </w:r>
      <w:r w:rsidRPr="002459BB">
        <w:rPr>
          <w:rFonts w:ascii="Times New Roman" w:eastAsia="標楷體" w:hAnsi="Times New Roman"/>
          <w:kern w:val="3"/>
          <w:sz w:val="28"/>
          <w:szCs w:val="28"/>
        </w:rPr>
        <w:t>3mm</w:t>
      </w:r>
      <w:r w:rsidRPr="002459BB">
        <w:rPr>
          <w:rFonts w:ascii="Times New Roman" w:eastAsia="標楷體" w:hAnsi="Times New Roman"/>
          <w:kern w:val="3"/>
          <w:sz w:val="28"/>
          <w:szCs w:val="28"/>
        </w:rPr>
        <w:t>以內者</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，不得申報乳牙根管治療。</w:t>
      </w:r>
      <w:r w:rsidRPr="002459BB">
        <w:rPr>
          <w:rFonts w:ascii="Times New Roman" w:eastAsia="標楷體" w:hAnsi="Times New Roman"/>
          <w:kern w:val="3"/>
          <w:sz w:val="28"/>
          <w:szCs w:val="28"/>
        </w:rPr>
        <w:t>(99/4/1) (101/2/1)</w:t>
      </w:r>
    </w:p>
    <w:p w:rsidR="00635F4D" w:rsidRPr="002459BB" w:rsidRDefault="00635F4D" w:rsidP="00635F4D">
      <w:pPr>
        <w:snapToGrid w:val="0"/>
        <w:spacing w:line="600" w:lineRule="exact"/>
        <w:ind w:left="425" w:hanging="423"/>
        <w:jc w:val="both"/>
        <w:textAlignment w:val="auto"/>
        <w:rPr>
          <w:rFonts w:ascii="Times New Roman" w:eastAsia="標楷體" w:hAnsi="Times New Roman"/>
          <w:kern w:val="3"/>
        </w:rPr>
      </w:pPr>
      <w:r w:rsidRPr="002459BB">
        <w:rPr>
          <w:rFonts w:ascii="Times New Roman" w:eastAsia="標楷體" w:hAnsi="Times New Roman"/>
          <w:bCs/>
          <w:kern w:val="3"/>
          <w:sz w:val="28"/>
          <w:szCs w:val="28"/>
        </w:rPr>
        <w:t>四</w:t>
      </w:r>
      <w:r w:rsidRPr="002459BB">
        <w:rPr>
          <w:rFonts w:ascii="Times New Roman" w:eastAsia="標楷體" w:hAnsi="Times New Roman"/>
          <w:bCs/>
          <w:kern w:val="3"/>
          <w:sz w:val="28"/>
          <w:szCs w:val="28"/>
        </w:rPr>
        <w:t xml:space="preserve"> (</w:t>
      </w:r>
      <w:r w:rsidRPr="002459BB">
        <w:rPr>
          <w:rFonts w:ascii="Times New Roman" w:eastAsia="標楷體" w:hAnsi="Times New Roman"/>
          <w:bCs/>
          <w:kern w:val="3"/>
          <w:sz w:val="28"/>
          <w:szCs w:val="28"/>
        </w:rPr>
        <w:t>原二十二</w:t>
      </w:r>
      <w:r w:rsidRPr="002459BB">
        <w:rPr>
          <w:rFonts w:ascii="Times New Roman" w:eastAsia="標楷體" w:hAnsi="Times New Roman"/>
          <w:kern w:val="3"/>
          <w:sz w:val="28"/>
          <w:szCs w:val="28"/>
        </w:rPr>
        <w:t>)</w:t>
      </w:r>
      <w:r w:rsidRPr="002459BB">
        <w:rPr>
          <w:rFonts w:ascii="Times New Roman" w:eastAsia="標楷體" w:hAnsi="Times New Roman"/>
          <w:bCs/>
          <w:kern w:val="3"/>
          <w:sz w:val="28"/>
          <w:szCs w:val="28"/>
        </w:rPr>
        <w:t xml:space="preserve"> </w:t>
      </w:r>
      <w:r w:rsidRPr="002459BB">
        <w:rPr>
          <w:rFonts w:ascii="Times New Roman" w:eastAsia="標楷體" w:hAnsi="Times New Roman"/>
          <w:bCs/>
          <w:kern w:val="3"/>
          <w:sz w:val="28"/>
          <w:szCs w:val="28"/>
        </w:rPr>
        <w:t>、</w:t>
      </w:r>
      <w:r w:rsidRPr="002459BB">
        <w:rPr>
          <w:rFonts w:ascii="Times New Roman" w:eastAsia="標楷體" w:hAnsi="Times New Roman"/>
          <w:kern w:val="3"/>
          <w:sz w:val="28"/>
          <w:szCs w:val="28"/>
        </w:rPr>
        <w:t>拆除支台齒上之牙冠</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以實際拆除支台齒上之牙冠數給付</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或作橋體切斷術</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橋體切斷視為</w:t>
      </w:r>
      <w:r w:rsidRPr="002459BB">
        <w:rPr>
          <w:rFonts w:ascii="Times New Roman" w:eastAsia="標楷體" w:hAnsi="Times New Roman"/>
          <w:kern w:val="3"/>
          <w:sz w:val="28"/>
          <w:szCs w:val="28"/>
        </w:rPr>
        <w:t xml:space="preserve"> 90007C×1</w:t>
      </w:r>
      <w:r w:rsidRPr="002459BB">
        <w:rPr>
          <w:rFonts w:ascii="Times New Roman" w:eastAsia="標楷體" w:hAnsi="Times New Roman"/>
          <w:kern w:val="3"/>
          <w:sz w:val="28"/>
          <w:szCs w:val="28"/>
        </w:rPr>
        <w:t>給付</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，應於病歷上詳實記明，並檢附術前、後Ｘ光片或相片</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Ｘ光片或相片費用內含</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申報之，若比例太高時，則實地訪查。</w:t>
      </w:r>
      <w:r w:rsidRPr="002459BB">
        <w:rPr>
          <w:rFonts w:ascii="Times New Roman" w:eastAsia="標楷體" w:hAnsi="Times New Roman"/>
          <w:kern w:val="3"/>
          <w:sz w:val="28"/>
          <w:szCs w:val="28"/>
        </w:rPr>
        <w:t>(99/4/1)</w:t>
      </w:r>
    </w:p>
    <w:p w:rsidR="00635F4D" w:rsidRPr="002459BB" w:rsidRDefault="00635F4D" w:rsidP="00635F4D">
      <w:pPr>
        <w:spacing w:line="600" w:lineRule="exact"/>
        <w:ind w:left="426" w:hanging="426"/>
        <w:rPr>
          <w:rFonts w:ascii="Times New Roman" w:eastAsia="標楷體" w:hAnsi="Times New Roman"/>
        </w:rPr>
      </w:pPr>
      <w:r w:rsidRPr="002459BB">
        <w:rPr>
          <w:rFonts w:ascii="Times New Roman" w:eastAsia="標楷體" w:hAnsi="Times New Roman"/>
          <w:bCs/>
          <w:sz w:val="28"/>
          <w:szCs w:val="28"/>
        </w:rPr>
        <w:t>五</w:t>
      </w:r>
      <w:r w:rsidRPr="002459BB">
        <w:rPr>
          <w:rFonts w:ascii="Times New Roman" w:eastAsia="標楷體" w:hAnsi="Times New Roman"/>
          <w:bCs/>
          <w:sz w:val="28"/>
          <w:szCs w:val="28"/>
        </w:rPr>
        <w:t xml:space="preserve"> (</w:t>
      </w:r>
      <w:r w:rsidRPr="002459BB">
        <w:rPr>
          <w:rFonts w:ascii="Times New Roman" w:eastAsia="標楷體" w:hAnsi="Times New Roman"/>
          <w:bCs/>
          <w:sz w:val="28"/>
          <w:szCs w:val="28"/>
        </w:rPr>
        <w:t>原二十三</w:t>
      </w:r>
      <w:r w:rsidRPr="002459BB">
        <w:rPr>
          <w:rFonts w:ascii="Times New Roman" w:eastAsia="標楷體" w:hAnsi="Times New Roman"/>
          <w:sz w:val="28"/>
          <w:szCs w:val="28"/>
        </w:rPr>
        <w:t>)</w:t>
      </w:r>
      <w:r w:rsidRPr="002459BB">
        <w:rPr>
          <w:rFonts w:ascii="Times New Roman" w:eastAsia="標楷體" w:hAnsi="Times New Roman"/>
          <w:bCs/>
          <w:sz w:val="28"/>
          <w:szCs w:val="28"/>
        </w:rPr>
        <w:t xml:space="preserve"> </w:t>
      </w:r>
      <w:r w:rsidRPr="002459BB">
        <w:rPr>
          <w:rFonts w:ascii="Times New Roman" w:eastAsia="標楷體" w:hAnsi="Times New Roman"/>
          <w:bCs/>
          <w:sz w:val="28"/>
          <w:szCs w:val="28"/>
        </w:rPr>
        <w:t>、</w:t>
      </w:r>
      <w:r w:rsidRPr="002459BB">
        <w:rPr>
          <w:rFonts w:ascii="Times New Roman" w:eastAsia="標楷體" w:hAnsi="Times New Roman"/>
          <w:sz w:val="28"/>
          <w:szCs w:val="28"/>
        </w:rPr>
        <w:t>根管治療申報橡皮障</w:t>
      </w:r>
      <w:r w:rsidRPr="002459BB">
        <w:rPr>
          <w:rFonts w:ascii="Times New Roman" w:eastAsia="標楷體" w:hAnsi="Times New Roman"/>
          <w:bCs/>
          <w:sz w:val="28"/>
          <w:szCs w:val="28"/>
        </w:rPr>
        <w:t>防濕裝置</w:t>
      </w:r>
      <w:r w:rsidR="00C54EE9" w:rsidRPr="002459BB">
        <w:rPr>
          <w:rFonts w:ascii="Times New Roman" w:eastAsia="標楷體" w:hAnsi="Times New Roman"/>
          <w:bCs/>
          <w:sz w:val="28"/>
          <w:szCs w:val="28"/>
        </w:rPr>
        <w:t>(</w:t>
      </w:r>
      <w:r w:rsidRPr="002459BB">
        <w:rPr>
          <w:rFonts w:ascii="Times New Roman" w:eastAsia="標楷體" w:hAnsi="Times New Roman"/>
          <w:bCs/>
          <w:sz w:val="28"/>
          <w:szCs w:val="28"/>
        </w:rPr>
        <w:t>90012C</w:t>
      </w:r>
      <w:r w:rsidR="00C54EE9" w:rsidRPr="002459BB">
        <w:rPr>
          <w:rFonts w:ascii="Times New Roman" w:eastAsia="標楷體" w:hAnsi="Times New Roman"/>
          <w:bCs/>
          <w:sz w:val="28"/>
          <w:szCs w:val="28"/>
        </w:rPr>
        <w:t>)</w:t>
      </w:r>
      <w:r w:rsidRPr="002459BB">
        <w:rPr>
          <w:rFonts w:ascii="Times New Roman" w:eastAsia="標楷體" w:hAnsi="Times New Roman"/>
          <w:b/>
          <w:bCs/>
          <w:sz w:val="28"/>
          <w:szCs w:val="28"/>
        </w:rPr>
        <w:t>，</w:t>
      </w:r>
      <w:r w:rsidRPr="002459BB">
        <w:rPr>
          <w:rFonts w:ascii="Times New Roman" w:eastAsia="標楷體" w:hAnsi="Times New Roman"/>
          <w:bCs/>
          <w:sz w:val="28"/>
          <w:szCs w:val="28"/>
        </w:rPr>
        <w:t>需至少</w:t>
      </w:r>
      <w:r w:rsidRPr="002459BB">
        <w:rPr>
          <w:rFonts w:ascii="Times New Roman" w:eastAsia="標楷體" w:hAnsi="Times New Roman"/>
          <w:sz w:val="28"/>
          <w:szCs w:val="28"/>
        </w:rPr>
        <w:t>檢附</w:t>
      </w:r>
      <w:r w:rsidRPr="002459BB">
        <w:rPr>
          <w:rFonts w:ascii="Times New Roman" w:eastAsia="標楷體" w:hAnsi="Times New Roman"/>
          <w:b/>
          <w:sz w:val="28"/>
          <w:szCs w:val="28"/>
        </w:rPr>
        <w:t>一次</w:t>
      </w:r>
      <w:r w:rsidRPr="002459BB">
        <w:rPr>
          <w:rFonts w:ascii="Times New Roman" w:eastAsia="標楷體" w:hAnsi="Times New Roman"/>
          <w:sz w:val="28"/>
          <w:szCs w:val="28"/>
        </w:rPr>
        <w:t>Ｘ光片或相片上可證實有使用橡皮障防濕裝置</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亦即牙齒上夾有</w:t>
      </w:r>
      <w:r w:rsidRPr="002459BB">
        <w:rPr>
          <w:rFonts w:ascii="Times New Roman" w:eastAsia="標楷體" w:hAnsi="Times New Roman"/>
          <w:sz w:val="28"/>
          <w:szCs w:val="28"/>
        </w:rPr>
        <w:t>clamp</w:t>
      </w:r>
      <w:r w:rsidRPr="002459BB">
        <w:rPr>
          <w:rFonts w:ascii="Times New Roman" w:eastAsia="標楷體" w:hAnsi="Times New Roman"/>
          <w:sz w:val="28"/>
          <w:szCs w:val="28"/>
        </w:rPr>
        <w:t>時</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。同一療程可按實際執行次數申報，病歷應詳實記載，並於每次執行時申報。</w:t>
      </w:r>
      <w:r w:rsidRPr="002459BB">
        <w:rPr>
          <w:rFonts w:ascii="Times New Roman" w:eastAsia="標楷體" w:hAnsi="Times New Roman"/>
          <w:bCs/>
          <w:sz w:val="28"/>
          <w:szCs w:val="28"/>
        </w:rPr>
        <w:t>(99/4/1) (101/2/1) (104/1/1)</w:t>
      </w:r>
    </w:p>
    <w:p w:rsidR="00635F4D" w:rsidRPr="002459BB" w:rsidRDefault="00635F4D" w:rsidP="00635F4D">
      <w:pPr>
        <w:snapToGrid w:val="0"/>
        <w:spacing w:line="600" w:lineRule="exact"/>
        <w:ind w:left="426" w:hanging="426"/>
        <w:rPr>
          <w:rFonts w:ascii="Times New Roman" w:eastAsia="標楷體" w:hAnsi="Times New Roman"/>
        </w:rPr>
      </w:pPr>
      <w:r w:rsidRPr="002459BB">
        <w:rPr>
          <w:rFonts w:ascii="Times New Roman" w:eastAsia="標楷體" w:hAnsi="Times New Roman"/>
          <w:bCs/>
          <w:sz w:val="28"/>
          <w:szCs w:val="28"/>
        </w:rPr>
        <w:t>六</w:t>
      </w:r>
      <w:r w:rsidRPr="002459BB">
        <w:rPr>
          <w:rFonts w:ascii="Times New Roman" w:eastAsia="標楷體" w:hAnsi="Times New Roman"/>
          <w:bCs/>
          <w:sz w:val="28"/>
          <w:szCs w:val="28"/>
        </w:rPr>
        <w:t xml:space="preserve"> (</w:t>
      </w:r>
      <w:r w:rsidRPr="002459BB">
        <w:rPr>
          <w:rFonts w:ascii="Times New Roman" w:eastAsia="標楷體" w:hAnsi="Times New Roman"/>
          <w:bCs/>
          <w:sz w:val="28"/>
          <w:szCs w:val="28"/>
        </w:rPr>
        <w:t>原二十六</w:t>
      </w:r>
      <w:r w:rsidRPr="002459BB">
        <w:rPr>
          <w:rFonts w:ascii="Times New Roman" w:eastAsia="標楷體" w:hAnsi="Times New Roman"/>
          <w:sz w:val="28"/>
          <w:szCs w:val="28"/>
        </w:rPr>
        <w:t>)</w:t>
      </w:r>
      <w:r w:rsidRPr="002459BB">
        <w:rPr>
          <w:rFonts w:ascii="Times New Roman" w:eastAsia="標楷體" w:hAnsi="Times New Roman"/>
          <w:bCs/>
          <w:sz w:val="28"/>
          <w:szCs w:val="28"/>
        </w:rPr>
        <w:t>、</w:t>
      </w:r>
      <w:r w:rsidRPr="002459BB">
        <w:rPr>
          <w:rFonts w:ascii="Times New Roman" w:eastAsia="標楷體" w:hAnsi="Times New Roman"/>
          <w:sz w:val="28"/>
          <w:szCs w:val="28"/>
        </w:rPr>
        <w:t>根管治療後，若因根尖膿腫而需重新再作者，以病歷記載之病情與重作根管治療前之診斷Ｘ光片為審查依據，經二位審查醫藥專家</w:t>
      </w:r>
      <w:r w:rsidRPr="002459BB">
        <w:rPr>
          <w:rFonts w:ascii="Times New Roman" w:eastAsia="標楷體" w:hAnsi="Times New Roman"/>
          <w:sz w:val="28"/>
          <w:szCs w:val="28"/>
        </w:rPr>
        <w:lastRenderedPageBreak/>
        <w:t>認定已不適合施行根管治療者，不得以根管治療申報。</w:t>
      </w:r>
      <w:r w:rsidRPr="002459BB">
        <w:rPr>
          <w:rFonts w:ascii="Times New Roman" w:eastAsia="標楷體" w:hAnsi="Times New Roman"/>
          <w:sz w:val="28"/>
          <w:szCs w:val="28"/>
        </w:rPr>
        <w:t>(102/3/1)</w:t>
      </w:r>
    </w:p>
    <w:p w:rsidR="00635F4D" w:rsidRPr="002459BB" w:rsidRDefault="00635F4D" w:rsidP="00635F4D">
      <w:pPr>
        <w:spacing w:line="600" w:lineRule="exact"/>
        <w:ind w:left="2835" w:hanging="2835"/>
        <w:rPr>
          <w:rFonts w:ascii="Times New Roman" w:eastAsia="標楷體" w:hAnsi="Times New Roman"/>
        </w:rPr>
      </w:pPr>
      <w:r w:rsidRPr="002459BB">
        <w:rPr>
          <w:rFonts w:ascii="Times New Roman" w:eastAsia="標楷體" w:hAnsi="Times New Roman"/>
          <w:bCs/>
          <w:sz w:val="28"/>
          <w:szCs w:val="28"/>
        </w:rPr>
        <w:t>七</w:t>
      </w:r>
      <w:r w:rsidRPr="002459BB">
        <w:rPr>
          <w:rFonts w:ascii="Times New Roman" w:eastAsia="標楷體" w:hAnsi="Times New Roman"/>
          <w:sz w:val="28"/>
          <w:szCs w:val="28"/>
        </w:rPr>
        <w:t>(</w:t>
      </w:r>
      <w:r w:rsidRPr="002459BB">
        <w:rPr>
          <w:rFonts w:ascii="Times New Roman" w:eastAsia="標楷體" w:hAnsi="Times New Roman"/>
          <w:sz w:val="28"/>
          <w:szCs w:val="28"/>
        </w:rPr>
        <w:t>原三十九</w:t>
      </w:r>
      <w:r w:rsidRPr="002459BB">
        <w:rPr>
          <w:rFonts w:ascii="Times New Roman" w:eastAsia="標楷體" w:hAnsi="Times New Roman"/>
          <w:sz w:val="28"/>
          <w:szCs w:val="28"/>
        </w:rPr>
        <w:t>)</w:t>
      </w:r>
      <w:r w:rsidRPr="002459BB">
        <w:rPr>
          <w:rFonts w:ascii="Times New Roman" w:eastAsia="標楷體" w:hAnsi="Times New Roman"/>
          <w:bCs/>
          <w:sz w:val="28"/>
          <w:szCs w:val="28"/>
        </w:rPr>
        <w:t>、</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一</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Gutta percha points</w:t>
      </w:r>
      <w:r w:rsidRPr="002459BB">
        <w:rPr>
          <w:rFonts w:ascii="Times New Roman" w:eastAsia="標楷體" w:hAnsi="Times New Roman"/>
          <w:sz w:val="28"/>
          <w:szCs w:val="28"/>
        </w:rPr>
        <w:t>充填若超出</w:t>
      </w:r>
      <w:r w:rsidRPr="002459BB">
        <w:rPr>
          <w:rFonts w:ascii="Times New Roman" w:eastAsia="標楷體" w:hAnsi="Times New Roman"/>
          <w:sz w:val="28"/>
          <w:szCs w:val="28"/>
        </w:rPr>
        <w:t>X</w:t>
      </w:r>
      <w:r w:rsidRPr="002459BB">
        <w:rPr>
          <w:rFonts w:ascii="Times New Roman" w:eastAsia="標楷體" w:hAnsi="Times New Roman"/>
          <w:sz w:val="28"/>
          <w:szCs w:val="28"/>
        </w:rPr>
        <w:t>光影像所示牙根之根尖</w:t>
      </w:r>
      <w:r w:rsidRPr="002459BB">
        <w:rPr>
          <w:rFonts w:ascii="Times New Roman" w:eastAsia="標楷體" w:hAnsi="Times New Roman"/>
          <w:sz w:val="28"/>
          <w:szCs w:val="28"/>
        </w:rPr>
        <w:t>2</w:t>
      </w:r>
      <w:r w:rsidRPr="002459BB">
        <w:rPr>
          <w:rFonts w:ascii="Times New Roman" w:eastAsia="標楷體" w:hAnsi="Times New Roman"/>
          <w:sz w:val="28"/>
          <w:szCs w:val="28"/>
        </w:rPr>
        <w:t>㎜以上，屬於缺乏積極療效之判定，不予以給付根管充填費用。</w:t>
      </w:r>
      <w:r w:rsidRPr="002459BB">
        <w:rPr>
          <w:rFonts w:ascii="Times New Roman" w:eastAsia="標楷體" w:hAnsi="Times New Roman"/>
          <w:sz w:val="28"/>
          <w:szCs w:val="28"/>
        </w:rPr>
        <w:t>(102/3/1)</w:t>
      </w:r>
    </w:p>
    <w:p w:rsidR="00635F4D" w:rsidRPr="002459BB" w:rsidRDefault="00C54EE9" w:rsidP="00635F4D">
      <w:pPr>
        <w:snapToGrid w:val="0"/>
        <w:spacing w:line="600" w:lineRule="exact"/>
        <w:ind w:left="2832" w:hanging="708"/>
        <w:jc w:val="both"/>
        <w:rPr>
          <w:rFonts w:ascii="Times New Roman" w:eastAsia="標楷體" w:hAnsi="Times New Roman"/>
          <w:sz w:val="28"/>
          <w:szCs w:val="28"/>
        </w:rPr>
      </w:pPr>
      <w:r w:rsidRPr="002459BB">
        <w:rPr>
          <w:rFonts w:ascii="Times New Roman" w:eastAsia="標楷體" w:hAnsi="Times New Roman"/>
          <w:sz w:val="28"/>
          <w:szCs w:val="28"/>
        </w:rPr>
        <w:t>(</w:t>
      </w:r>
      <w:r w:rsidR="00635F4D" w:rsidRPr="002459BB">
        <w:rPr>
          <w:rFonts w:ascii="Times New Roman" w:eastAsia="標楷體" w:hAnsi="Times New Roman"/>
          <w:sz w:val="28"/>
          <w:szCs w:val="28"/>
        </w:rPr>
        <w:t>二</w:t>
      </w:r>
      <w:r w:rsidRPr="002459BB">
        <w:rPr>
          <w:rFonts w:ascii="Times New Roman" w:eastAsia="標楷體" w:hAnsi="Times New Roman"/>
          <w:sz w:val="28"/>
          <w:szCs w:val="28"/>
        </w:rPr>
        <w:t>)</w:t>
      </w:r>
      <w:r w:rsidR="00635F4D" w:rsidRPr="002459BB">
        <w:rPr>
          <w:rFonts w:ascii="Times New Roman" w:eastAsia="標楷體" w:hAnsi="Times New Roman"/>
          <w:sz w:val="28"/>
          <w:szCs w:val="28"/>
        </w:rPr>
        <w:t>若</w:t>
      </w:r>
      <w:r w:rsidR="00635F4D" w:rsidRPr="002459BB">
        <w:rPr>
          <w:rFonts w:ascii="Times New Roman" w:eastAsia="標楷體" w:hAnsi="Times New Roman"/>
          <w:sz w:val="28"/>
          <w:szCs w:val="28"/>
        </w:rPr>
        <w:t xml:space="preserve"> Gutta percha points overfilling</w:t>
      </w:r>
      <w:r w:rsidR="00635F4D" w:rsidRPr="002459BB">
        <w:rPr>
          <w:rFonts w:ascii="Times New Roman" w:eastAsia="標楷體" w:hAnsi="Times New Roman"/>
          <w:sz w:val="28"/>
          <w:szCs w:val="28"/>
        </w:rPr>
        <w:t>有前項</w:t>
      </w:r>
      <w:r w:rsidR="00635F4D" w:rsidRPr="002459BB">
        <w:rPr>
          <w:rFonts w:ascii="Times New Roman" w:eastAsia="標楷體" w:hAnsi="Times New Roman"/>
          <w:sz w:val="28"/>
          <w:szCs w:val="28"/>
        </w:rPr>
        <w:t>(</w:t>
      </w:r>
      <w:r w:rsidR="00635F4D" w:rsidRPr="002459BB">
        <w:rPr>
          <w:rFonts w:ascii="Times New Roman" w:eastAsia="標楷體" w:hAnsi="Times New Roman"/>
          <w:sz w:val="28"/>
          <w:szCs w:val="28"/>
        </w:rPr>
        <w:t>一</w:t>
      </w:r>
      <w:r w:rsidR="00635F4D" w:rsidRPr="002459BB">
        <w:rPr>
          <w:rFonts w:ascii="Times New Roman" w:eastAsia="標楷體" w:hAnsi="Times New Roman"/>
          <w:sz w:val="28"/>
          <w:szCs w:val="28"/>
        </w:rPr>
        <w:t>)</w:t>
      </w:r>
      <w:r w:rsidR="00635F4D" w:rsidRPr="002459BB">
        <w:rPr>
          <w:rFonts w:ascii="Times New Roman" w:eastAsia="標楷體" w:hAnsi="Times New Roman"/>
          <w:sz w:val="28"/>
          <w:szCs w:val="28"/>
        </w:rPr>
        <w:t>之情況時，該牙申報二根根管治療或三根根管治療，應可考慮作部份核減及多根管治療時核減該</w:t>
      </w:r>
      <w:r w:rsidR="00635F4D" w:rsidRPr="002459BB">
        <w:rPr>
          <w:rFonts w:ascii="Times New Roman" w:eastAsia="標楷體" w:hAnsi="Times New Roman"/>
          <w:sz w:val="28"/>
          <w:szCs w:val="28"/>
        </w:rPr>
        <w:t>Over filling</w:t>
      </w:r>
      <w:r w:rsidR="00635F4D" w:rsidRPr="002459BB">
        <w:rPr>
          <w:rFonts w:ascii="Times New Roman" w:eastAsia="標楷體" w:hAnsi="Times New Roman"/>
          <w:sz w:val="28"/>
          <w:szCs w:val="28"/>
        </w:rPr>
        <w:t>之根管充填費用。</w:t>
      </w:r>
    </w:p>
    <w:p w:rsidR="00635F4D" w:rsidRPr="002459BB" w:rsidRDefault="00635F4D" w:rsidP="00635F4D">
      <w:pPr>
        <w:snapToGrid w:val="0"/>
        <w:spacing w:line="600" w:lineRule="exact"/>
        <w:ind w:left="2831" w:hanging="568"/>
        <w:rPr>
          <w:rFonts w:ascii="Times New Roman" w:eastAsia="標楷體" w:hAnsi="Times New Roman"/>
        </w:rPr>
      </w:pPr>
      <w:r w:rsidRPr="002459BB">
        <w:rPr>
          <w:rFonts w:ascii="Times New Roman" w:eastAsia="標楷體" w:hAnsi="Times New Roman"/>
          <w:sz w:val="28"/>
          <w:szCs w:val="28"/>
        </w:rPr>
        <w:t>(</w:t>
      </w:r>
      <w:r w:rsidRPr="002459BB">
        <w:rPr>
          <w:rFonts w:ascii="Times New Roman" w:eastAsia="標楷體" w:hAnsi="Times New Roman"/>
          <w:sz w:val="28"/>
          <w:szCs w:val="28"/>
        </w:rPr>
        <w:t>三</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Over filling</w:t>
      </w:r>
      <w:r w:rsidRPr="002459BB">
        <w:rPr>
          <w:rFonts w:ascii="Times New Roman" w:eastAsia="標楷體" w:hAnsi="Times New Roman"/>
          <w:sz w:val="28"/>
          <w:szCs w:val="28"/>
        </w:rPr>
        <w:t>合併手術治療時，同一院所者視為同一療程，則合併申報時不刪減之；若</w:t>
      </w:r>
      <w:r w:rsidRPr="002459BB">
        <w:rPr>
          <w:rFonts w:ascii="Times New Roman" w:eastAsia="標楷體" w:hAnsi="Times New Roman"/>
          <w:sz w:val="28"/>
          <w:szCs w:val="28"/>
        </w:rPr>
        <w:t>GP over filling</w:t>
      </w:r>
      <w:r w:rsidRPr="002459BB">
        <w:rPr>
          <w:rFonts w:ascii="Times New Roman" w:eastAsia="標楷體" w:hAnsi="Times New Roman"/>
          <w:sz w:val="28"/>
          <w:szCs w:val="28"/>
        </w:rPr>
        <w:t>後有轉診計畫作手術時應詳載於病歷上並檢附轉診單影本，可不予以刪除。</w:t>
      </w:r>
      <w:r w:rsidRPr="002459BB">
        <w:rPr>
          <w:rFonts w:ascii="Times New Roman" w:eastAsia="標楷體" w:hAnsi="Times New Roman"/>
          <w:sz w:val="28"/>
          <w:szCs w:val="28"/>
        </w:rPr>
        <w:t>(98/3/1)</w:t>
      </w:r>
    </w:p>
    <w:p w:rsidR="00635F4D" w:rsidRPr="002459BB" w:rsidRDefault="00635F4D" w:rsidP="00635F4D">
      <w:pPr>
        <w:spacing w:line="600" w:lineRule="exact"/>
        <w:ind w:left="510" w:hanging="510"/>
        <w:rPr>
          <w:rFonts w:ascii="Times New Roman" w:hAnsi="Times New Roman"/>
        </w:rPr>
      </w:pPr>
      <w:r w:rsidRPr="002459BB">
        <w:rPr>
          <w:rFonts w:ascii="Times New Roman" w:eastAsia="標楷體" w:hAnsi="Times New Roman"/>
          <w:b/>
          <w:sz w:val="28"/>
          <w:szCs w:val="28"/>
        </w:rPr>
        <w:t>伍、牙周病</w:t>
      </w:r>
      <w:r w:rsidRPr="002459BB">
        <w:rPr>
          <w:rFonts w:ascii="Times New Roman" w:eastAsia="標楷體" w:hAnsi="Times New Roman"/>
          <w:b/>
          <w:bCs/>
          <w:sz w:val="28"/>
          <w:szCs w:val="28"/>
        </w:rPr>
        <w:t>：</w:t>
      </w:r>
      <w:r w:rsidRPr="002459BB">
        <w:rPr>
          <w:rFonts w:ascii="Times New Roman" w:eastAsia="標楷體" w:hAnsi="Times New Roman"/>
          <w:sz w:val="28"/>
          <w:szCs w:val="28"/>
        </w:rPr>
        <w:t>(101/2/1)</w:t>
      </w:r>
    </w:p>
    <w:p w:rsidR="00635F4D" w:rsidRPr="002459BB" w:rsidRDefault="00AF238D" w:rsidP="00635F4D">
      <w:pPr>
        <w:snapToGrid w:val="0"/>
        <w:spacing w:line="600" w:lineRule="exact"/>
        <w:ind w:left="709" w:hanging="570"/>
        <w:jc w:val="both"/>
        <w:textAlignment w:val="auto"/>
        <w:rPr>
          <w:rFonts w:ascii="Times New Roman" w:eastAsia="標楷體" w:hAnsi="Times New Roman"/>
          <w:bCs/>
          <w:sz w:val="28"/>
          <w:szCs w:val="28"/>
        </w:rPr>
      </w:pPr>
      <w:r w:rsidRPr="002459BB">
        <w:rPr>
          <w:rFonts w:ascii="Times New Roman" w:eastAsia="標楷體" w:hAnsi="Times New Roman"/>
          <w:sz w:val="28"/>
          <w:szCs w:val="28"/>
        </w:rPr>
        <w:t>一</w:t>
      </w: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原二十七</w:t>
      </w:r>
      <w:r w:rsidRPr="002459BB">
        <w:rPr>
          <w:rFonts w:ascii="Times New Roman" w:eastAsia="標楷體" w:hAnsi="Times New Roman"/>
          <w:sz w:val="28"/>
          <w:szCs w:val="28"/>
        </w:rPr>
        <w:t>)</w:t>
      </w:r>
      <w:r w:rsidRPr="002459BB">
        <w:rPr>
          <w:rFonts w:ascii="Times New Roman" w:eastAsia="標楷體" w:hAnsi="Times New Roman"/>
          <w:sz w:val="28"/>
          <w:szCs w:val="28"/>
        </w:rPr>
        <w:t>、全口牙結石清除、齒齦下刮除術</w:t>
      </w:r>
      <w:r w:rsidRPr="002459BB">
        <w:rPr>
          <w:rFonts w:ascii="Times New Roman" w:eastAsia="標楷體" w:hAnsi="Times New Roman"/>
          <w:sz w:val="28"/>
          <w:szCs w:val="28"/>
        </w:rPr>
        <w:t xml:space="preserve"> (91006C-91008C</w:t>
      </w:r>
      <w:r w:rsidRPr="002459BB">
        <w:rPr>
          <w:rFonts w:ascii="Times New Roman" w:eastAsia="標楷體" w:hAnsi="Times New Roman"/>
          <w:sz w:val="28"/>
          <w:szCs w:val="28"/>
        </w:rPr>
        <w:t>、</w:t>
      </w:r>
      <w:r w:rsidRPr="002459BB">
        <w:rPr>
          <w:rFonts w:ascii="Times New Roman" w:eastAsia="標楷體" w:hAnsi="Times New Roman"/>
          <w:sz w:val="28"/>
          <w:szCs w:val="28"/>
        </w:rPr>
        <w:t>91022C)</w:t>
      </w:r>
      <w:r w:rsidRPr="002459BB">
        <w:rPr>
          <w:rFonts w:ascii="Times New Roman" w:eastAsia="標楷體" w:hAnsi="Times New Roman"/>
          <w:sz w:val="28"/>
          <w:szCs w:val="28"/>
        </w:rPr>
        <w:t>後，以觀察一個月為原則；視病情需要可做牙周骨膜翻開術</w:t>
      </w:r>
      <w:r w:rsidRPr="002459BB">
        <w:rPr>
          <w:rFonts w:ascii="Times New Roman" w:eastAsia="標楷體" w:hAnsi="Times New Roman"/>
          <w:sz w:val="28"/>
          <w:szCs w:val="28"/>
        </w:rPr>
        <w:t>(91009B-91010B)</w:t>
      </w:r>
      <w:r w:rsidRPr="002459BB">
        <w:rPr>
          <w:rFonts w:ascii="Times New Roman" w:eastAsia="標楷體" w:hAnsi="Times New Roman"/>
          <w:sz w:val="28"/>
          <w:szCs w:val="28"/>
        </w:rPr>
        <w:t>。</w:t>
      </w:r>
      <w:r w:rsidRPr="002459BB">
        <w:rPr>
          <w:rFonts w:ascii="Times New Roman" w:eastAsia="標楷體" w:hAnsi="Times New Roman"/>
          <w:bCs/>
          <w:sz w:val="28"/>
          <w:szCs w:val="28"/>
        </w:rPr>
        <w:t>(98/3/1) (105/9/1)</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110/1/1</w:t>
      </w:r>
      <w:r w:rsidR="00C54EE9" w:rsidRPr="002459BB">
        <w:rPr>
          <w:rFonts w:ascii="Times New Roman" w:eastAsia="標楷體" w:hAnsi="Times New Roman"/>
          <w:sz w:val="28"/>
          <w:szCs w:val="28"/>
        </w:rPr>
        <w:t>)</w:t>
      </w:r>
    </w:p>
    <w:p w:rsidR="00635F4D" w:rsidRPr="002459BB" w:rsidRDefault="00635F4D" w:rsidP="00635F4D">
      <w:pPr>
        <w:snapToGrid w:val="0"/>
        <w:spacing w:line="600" w:lineRule="exact"/>
        <w:ind w:left="1133" w:hanging="994"/>
        <w:jc w:val="both"/>
        <w:textAlignment w:val="auto"/>
        <w:rPr>
          <w:rFonts w:ascii="Times New Roman" w:hAnsi="Times New Roman"/>
          <w:kern w:val="3"/>
        </w:rPr>
      </w:pPr>
      <w:r w:rsidRPr="002459BB">
        <w:rPr>
          <w:rFonts w:ascii="Times New Roman" w:eastAsia="標楷體" w:hAnsi="Times New Roman"/>
          <w:bCs/>
          <w:sz w:val="28"/>
          <w:szCs w:val="28"/>
        </w:rPr>
        <w:t>二</w:t>
      </w:r>
      <w:r w:rsidRPr="002459BB">
        <w:rPr>
          <w:rFonts w:ascii="Times New Roman" w:eastAsia="標楷體" w:hAnsi="Times New Roman"/>
          <w:bCs/>
          <w:sz w:val="28"/>
          <w:szCs w:val="28"/>
        </w:rPr>
        <w:t xml:space="preserve"> (</w:t>
      </w:r>
      <w:r w:rsidRPr="002459BB">
        <w:rPr>
          <w:rFonts w:ascii="Times New Roman" w:eastAsia="標楷體" w:hAnsi="Times New Roman"/>
          <w:bCs/>
          <w:sz w:val="28"/>
          <w:szCs w:val="28"/>
        </w:rPr>
        <w:t>原二十八</w:t>
      </w:r>
      <w:r w:rsidRPr="002459BB">
        <w:rPr>
          <w:rFonts w:ascii="Times New Roman" w:eastAsia="標楷體" w:hAnsi="Times New Roman"/>
          <w:kern w:val="3"/>
          <w:sz w:val="28"/>
          <w:szCs w:val="28"/>
        </w:rPr>
        <w:t>)</w:t>
      </w:r>
      <w:r w:rsidRPr="002459BB">
        <w:rPr>
          <w:rFonts w:ascii="Times New Roman" w:eastAsia="標楷體" w:hAnsi="Times New Roman"/>
          <w:bCs/>
          <w:sz w:val="28"/>
          <w:szCs w:val="28"/>
        </w:rPr>
        <w:t>、</w:t>
      </w:r>
      <w:r w:rsidRPr="002459BB">
        <w:rPr>
          <w:rFonts w:ascii="Times New Roman" w:eastAsia="標楷體" w:hAnsi="Times New Roman"/>
          <w:kern w:val="3"/>
          <w:sz w:val="28"/>
          <w:szCs w:val="28"/>
        </w:rPr>
        <w:t>全口牙結石清除及齒齦下刮除術不得再申報術後處理費。</w:t>
      </w:r>
    </w:p>
    <w:p w:rsidR="00635F4D" w:rsidRPr="002459BB" w:rsidRDefault="00635F4D" w:rsidP="00635F4D">
      <w:pPr>
        <w:snapToGrid w:val="0"/>
        <w:spacing w:line="600" w:lineRule="exact"/>
        <w:ind w:left="565" w:hanging="426"/>
        <w:jc w:val="both"/>
        <w:textAlignment w:val="auto"/>
        <w:rPr>
          <w:rFonts w:ascii="Times New Roman" w:hAnsi="Times New Roman"/>
          <w:kern w:val="3"/>
        </w:rPr>
      </w:pPr>
      <w:r w:rsidRPr="002459BB">
        <w:rPr>
          <w:rFonts w:ascii="Times New Roman" w:eastAsia="標楷體" w:hAnsi="Times New Roman"/>
          <w:bCs/>
          <w:sz w:val="28"/>
          <w:szCs w:val="28"/>
        </w:rPr>
        <w:t>三</w:t>
      </w:r>
      <w:r w:rsidRPr="002459BB">
        <w:rPr>
          <w:rFonts w:ascii="Times New Roman" w:eastAsia="標楷體" w:hAnsi="Times New Roman"/>
          <w:bCs/>
          <w:sz w:val="28"/>
          <w:szCs w:val="28"/>
        </w:rPr>
        <w:t xml:space="preserve"> (</w:t>
      </w:r>
      <w:r w:rsidRPr="002459BB">
        <w:rPr>
          <w:rFonts w:ascii="Times New Roman" w:eastAsia="標楷體" w:hAnsi="Times New Roman"/>
          <w:bCs/>
          <w:sz w:val="28"/>
          <w:szCs w:val="28"/>
        </w:rPr>
        <w:t>原二十九</w:t>
      </w:r>
      <w:r w:rsidRPr="002459BB">
        <w:rPr>
          <w:rFonts w:ascii="Times New Roman" w:eastAsia="標楷體" w:hAnsi="Times New Roman"/>
          <w:kern w:val="3"/>
          <w:sz w:val="28"/>
          <w:szCs w:val="28"/>
        </w:rPr>
        <w:t>)</w:t>
      </w:r>
      <w:r w:rsidRPr="002459BB">
        <w:rPr>
          <w:rFonts w:ascii="Times New Roman" w:eastAsia="標楷體" w:hAnsi="Times New Roman"/>
          <w:bCs/>
          <w:sz w:val="28"/>
          <w:szCs w:val="28"/>
        </w:rPr>
        <w:t>、</w:t>
      </w:r>
      <w:r w:rsidRPr="002459BB">
        <w:rPr>
          <w:rFonts w:ascii="Times New Roman" w:eastAsia="標楷體" w:hAnsi="Times New Roman"/>
          <w:kern w:val="3"/>
          <w:sz w:val="28"/>
          <w:szCs w:val="28"/>
        </w:rPr>
        <w:t>為執行牙齦切除術</w:t>
      </w:r>
      <w:r w:rsidRPr="002459BB">
        <w:rPr>
          <w:rFonts w:ascii="Times New Roman" w:eastAsia="標楷體" w:hAnsi="Times New Roman"/>
          <w:kern w:val="3"/>
          <w:sz w:val="28"/>
          <w:szCs w:val="28"/>
        </w:rPr>
        <w:t xml:space="preserve"> (91011C- 91012C)</w:t>
      </w:r>
      <w:r w:rsidRPr="002459BB">
        <w:rPr>
          <w:rFonts w:ascii="Times New Roman" w:eastAsia="標楷體" w:hAnsi="Times New Roman"/>
          <w:kern w:val="3"/>
          <w:sz w:val="28"/>
          <w:szCs w:val="28"/>
        </w:rPr>
        <w:t>原則上應於牙結石清除觀察一個月後，或視病情需要方得申報，惟須詳細記載病歷</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包括適應症狀、診斷及手術過程</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備查。</w:t>
      </w:r>
    </w:p>
    <w:p w:rsidR="00635F4D" w:rsidRPr="002459BB" w:rsidRDefault="00635F4D" w:rsidP="00635F4D">
      <w:pPr>
        <w:snapToGrid w:val="0"/>
        <w:spacing w:line="600" w:lineRule="exact"/>
        <w:ind w:left="565" w:hanging="426"/>
        <w:textAlignment w:val="auto"/>
        <w:rPr>
          <w:rFonts w:ascii="Times New Roman" w:eastAsia="標楷體" w:hAnsi="Times New Roman"/>
          <w:kern w:val="3"/>
        </w:rPr>
      </w:pPr>
      <w:r w:rsidRPr="002459BB">
        <w:rPr>
          <w:rFonts w:ascii="Times New Roman" w:eastAsia="標楷體" w:hAnsi="Times New Roman"/>
          <w:bCs/>
          <w:kern w:val="3"/>
          <w:sz w:val="28"/>
          <w:szCs w:val="28"/>
        </w:rPr>
        <w:t>四</w:t>
      </w:r>
      <w:r w:rsidRPr="002459BB">
        <w:rPr>
          <w:rFonts w:ascii="Times New Roman" w:eastAsia="標楷體" w:hAnsi="Times New Roman"/>
          <w:bCs/>
          <w:kern w:val="3"/>
          <w:sz w:val="28"/>
          <w:szCs w:val="28"/>
        </w:rPr>
        <w:t xml:space="preserve"> (</w:t>
      </w:r>
      <w:r w:rsidRPr="002459BB">
        <w:rPr>
          <w:rFonts w:ascii="Times New Roman" w:eastAsia="標楷體" w:hAnsi="Times New Roman"/>
          <w:bCs/>
          <w:kern w:val="3"/>
          <w:sz w:val="28"/>
          <w:szCs w:val="28"/>
        </w:rPr>
        <w:t>原</w:t>
      </w:r>
      <w:r w:rsidRPr="002459BB">
        <w:rPr>
          <w:rFonts w:ascii="Times New Roman" w:eastAsia="標楷體" w:hAnsi="Times New Roman"/>
          <w:kern w:val="3"/>
          <w:sz w:val="28"/>
          <w:szCs w:val="28"/>
        </w:rPr>
        <w:t>四十</w:t>
      </w:r>
      <w:r w:rsidRPr="002459BB">
        <w:rPr>
          <w:rFonts w:ascii="Times New Roman" w:eastAsia="標楷體" w:hAnsi="Times New Roman"/>
          <w:bCs/>
          <w:kern w:val="3"/>
          <w:sz w:val="28"/>
          <w:szCs w:val="28"/>
        </w:rPr>
        <w:t>)</w:t>
      </w:r>
      <w:r w:rsidRPr="002459BB">
        <w:rPr>
          <w:rFonts w:ascii="Times New Roman" w:eastAsia="標楷體" w:hAnsi="Times New Roman"/>
          <w:bCs/>
          <w:kern w:val="3"/>
          <w:sz w:val="28"/>
          <w:szCs w:val="28"/>
        </w:rPr>
        <w:t>、</w:t>
      </w:r>
      <w:r w:rsidRPr="002459BB">
        <w:rPr>
          <w:rFonts w:ascii="Times New Roman" w:eastAsia="標楷體" w:hAnsi="Times New Roman"/>
          <w:kern w:val="3"/>
          <w:sz w:val="28"/>
          <w:szCs w:val="28"/>
        </w:rPr>
        <w:t>若發現</w:t>
      </w:r>
      <w:r w:rsidRPr="002459BB">
        <w:rPr>
          <w:rFonts w:ascii="Times New Roman" w:eastAsia="標楷體" w:hAnsi="Times New Roman"/>
          <w:kern w:val="3"/>
          <w:sz w:val="28"/>
          <w:szCs w:val="28"/>
        </w:rPr>
        <w:t>91003C</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91004C</w:t>
      </w:r>
      <w:r w:rsidRPr="002459BB">
        <w:rPr>
          <w:rFonts w:ascii="Times New Roman" w:eastAsia="標楷體" w:hAnsi="Times New Roman"/>
          <w:kern w:val="3"/>
          <w:sz w:val="28"/>
          <w:szCs w:val="28"/>
        </w:rPr>
        <w:t>申報異常，得請院所檢附相片或</w:t>
      </w:r>
      <w:r w:rsidRPr="002459BB">
        <w:rPr>
          <w:rFonts w:ascii="Times New Roman" w:eastAsia="標楷體" w:hAnsi="Times New Roman"/>
          <w:kern w:val="3"/>
          <w:sz w:val="28"/>
          <w:szCs w:val="28"/>
        </w:rPr>
        <w:t>X</w:t>
      </w:r>
      <w:r w:rsidRPr="002459BB">
        <w:rPr>
          <w:rFonts w:ascii="Times New Roman" w:eastAsia="標楷體" w:hAnsi="Times New Roman"/>
          <w:kern w:val="3"/>
          <w:sz w:val="28"/>
          <w:szCs w:val="28"/>
        </w:rPr>
        <w:t>光片以為審核</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相片或</w:t>
      </w:r>
      <w:r w:rsidRPr="002459BB">
        <w:rPr>
          <w:rFonts w:ascii="Times New Roman" w:eastAsia="標楷體" w:hAnsi="Times New Roman"/>
          <w:kern w:val="3"/>
          <w:sz w:val="28"/>
          <w:szCs w:val="28"/>
        </w:rPr>
        <w:t>X</w:t>
      </w:r>
      <w:r w:rsidRPr="002459BB">
        <w:rPr>
          <w:rFonts w:ascii="Times New Roman" w:eastAsia="標楷體" w:hAnsi="Times New Roman"/>
          <w:kern w:val="3"/>
          <w:sz w:val="28"/>
          <w:szCs w:val="28"/>
        </w:rPr>
        <w:t>光片費用已內含</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(99/4/1) (101/2/1)</w:t>
      </w:r>
    </w:p>
    <w:p w:rsidR="00635F4D" w:rsidRPr="002459BB" w:rsidRDefault="00635F4D" w:rsidP="00635F4D">
      <w:pPr>
        <w:snapToGrid w:val="0"/>
        <w:spacing w:line="600" w:lineRule="exact"/>
        <w:ind w:leftChars="58" w:left="707" w:hangingChars="203" w:hanging="568"/>
        <w:textAlignment w:val="auto"/>
        <w:rPr>
          <w:rFonts w:ascii="Times New Roman" w:eastAsia="標楷體" w:hAnsi="Times New Roman"/>
          <w:kern w:val="3"/>
          <w:sz w:val="28"/>
          <w:szCs w:val="28"/>
        </w:rPr>
      </w:pPr>
      <w:r w:rsidRPr="002459BB">
        <w:rPr>
          <w:rFonts w:ascii="Times New Roman" w:eastAsia="標楷體" w:hAnsi="Times New Roman"/>
          <w:bCs/>
          <w:sz w:val="28"/>
          <w:szCs w:val="28"/>
        </w:rPr>
        <w:lastRenderedPageBreak/>
        <w:t>五</w:t>
      </w:r>
      <w:r w:rsidRPr="002459BB">
        <w:rPr>
          <w:rFonts w:ascii="Times New Roman" w:eastAsia="標楷體" w:hAnsi="Times New Roman"/>
          <w:bCs/>
          <w:sz w:val="28"/>
          <w:szCs w:val="28"/>
        </w:rPr>
        <w:t xml:space="preserve"> (</w:t>
      </w:r>
      <w:r w:rsidRPr="002459BB">
        <w:rPr>
          <w:rFonts w:ascii="Times New Roman" w:eastAsia="標楷體" w:hAnsi="Times New Roman"/>
          <w:bCs/>
          <w:sz w:val="28"/>
          <w:szCs w:val="28"/>
        </w:rPr>
        <w:t>原四十八</w:t>
      </w:r>
      <w:r w:rsidRPr="002459BB">
        <w:rPr>
          <w:rFonts w:ascii="Times New Roman" w:eastAsia="標楷體" w:hAnsi="Times New Roman"/>
          <w:bCs/>
          <w:sz w:val="28"/>
          <w:szCs w:val="28"/>
        </w:rPr>
        <w:t>)</w:t>
      </w:r>
      <w:r w:rsidRPr="002459BB">
        <w:rPr>
          <w:rFonts w:ascii="Times New Roman" w:eastAsia="標楷體" w:hAnsi="Times New Roman"/>
          <w:bCs/>
          <w:sz w:val="28"/>
          <w:szCs w:val="28"/>
        </w:rPr>
        <w:t>、主要處置需要之牙周囊袋測量記錄表須醫師簽名及加註檢</w:t>
      </w:r>
      <w:r w:rsidRPr="002459BB">
        <w:rPr>
          <w:rFonts w:ascii="Times New Roman" w:eastAsia="標楷體" w:hAnsi="Times New Roman"/>
          <w:kern w:val="3"/>
          <w:sz w:val="28"/>
          <w:szCs w:val="28"/>
        </w:rPr>
        <w:t>查日期。時效：在進行牙周病緊急處置</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91001C</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以外之牙周病處置後，若欲再作進一步治療，除特定牙周保存治療</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91015C</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91016C</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及牙周病支持性治療</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91018C</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外，皆須重新檢測囊袋，記錄表之時效最長不超過六個月。</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100/5/1</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104/10/1</w:t>
      </w:r>
      <w:r w:rsidR="00C54EE9" w:rsidRPr="002459BB">
        <w:rPr>
          <w:rFonts w:ascii="Times New Roman" w:eastAsia="標楷體" w:hAnsi="Times New Roman"/>
          <w:kern w:val="3"/>
          <w:sz w:val="28"/>
          <w:szCs w:val="28"/>
        </w:rPr>
        <w:t>)</w:t>
      </w:r>
    </w:p>
    <w:p w:rsidR="00635F4D" w:rsidRPr="002459BB" w:rsidRDefault="00635F4D" w:rsidP="009C67A3">
      <w:pPr>
        <w:adjustRightInd w:val="0"/>
        <w:snapToGrid w:val="0"/>
        <w:spacing w:line="360" w:lineRule="auto"/>
        <w:ind w:left="560" w:hangingChars="200" w:hanging="560"/>
        <w:rPr>
          <w:rFonts w:ascii="Times New Roman" w:eastAsia="標楷體" w:hAnsi="Times New Roman"/>
          <w:sz w:val="28"/>
          <w:szCs w:val="28"/>
        </w:rPr>
      </w:pPr>
      <w:r w:rsidRPr="002459BB">
        <w:rPr>
          <w:rFonts w:ascii="Times New Roman" w:eastAsia="標楷體" w:hAnsi="Times New Roman"/>
          <w:sz w:val="28"/>
          <w:szCs w:val="28"/>
        </w:rPr>
        <w:t>六、申報「牙周病統合治療第一階段支付</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91021C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」項目。審查案</w:t>
      </w:r>
      <w:r w:rsidR="009C67A3" w:rsidRPr="002459BB">
        <w:rPr>
          <w:rFonts w:ascii="Times New Roman" w:eastAsia="標楷體" w:hAnsi="Times New Roman"/>
          <w:sz w:val="28"/>
          <w:szCs w:val="28"/>
        </w:rPr>
        <w:t>件須檢送以下審查資料</w:t>
      </w:r>
      <w:r w:rsidRPr="002459BB">
        <w:rPr>
          <w:rFonts w:ascii="Times New Roman" w:eastAsia="標楷體" w:hAnsi="Times New Roman"/>
          <w:sz w:val="28"/>
          <w:szCs w:val="28"/>
        </w:rPr>
        <w:t>：</w:t>
      </w:r>
      <w:r w:rsidRPr="002459BB">
        <w:rPr>
          <w:rFonts w:ascii="Times New Roman" w:eastAsia="標楷體" w:hAnsi="Times New Roman"/>
          <w:sz w:val="28"/>
          <w:szCs w:val="28"/>
        </w:rPr>
        <w:t>(108/3/1)</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109/3/1</w:t>
      </w:r>
      <w:r w:rsidR="00C54EE9" w:rsidRPr="002459BB">
        <w:rPr>
          <w:rFonts w:ascii="Times New Roman" w:eastAsia="標楷體" w:hAnsi="Times New Roman"/>
          <w:sz w:val="28"/>
          <w:szCs w:val="28"/>
        </w:rPr>
        <w:t>)</w:t>
      </w:r>
    </w:p>
    <w:p w:rsidR="00635F4D" w:rsidRPr="002459BB" w:rsidRDefault="00635F4D" w:rsidP="00635F4D">
      <w:pPr>
        <w:adjustRightInd w:val="0"/>
        <w:snapToGrid w:val="0"/>
        <w:spacing w:line="360" w:lineRule="auto"/>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一</w:t>
      </w:r>
      <w:r w:rsidRPr="002459BB">
        <w:rPr>
          <w:rFonts w:ascii="Times New Roman" w:eastAsia="標楷體" w:hAnsi="Times New Roman"/>
          <w:sz w:val="28"/>
          <w:szCs w:val="28"/>
        </w:rPr>
        <w:t>)</w:t>
      </w:r>
      <w:r w:rsidRPr="002459BB">
        <w:rPr>
          <w:rFonts w:ascii="Times New Roman" w:eastAsia="標楷體" w:hAnsi="Times New Roman"/>
          <w:sz w:val="28"/>
          <w:szCs w:val="28"/>
        </w:rPr>
        <w:t>病人基本資料暨接受牙周病統合治療確認書。</w:t>
      </w:r>
    </w:p>
    <w:p w:rsidR="00635F4D" w:rsidRPr="002459BB" w:rsidRDefault="00635F4D" w:rsidP="00635F4D">
      <w:pPr>
        <w:adjustRightInd w:val="0"/>
        <w:snapToGrid w:val="0"/>
        <w:spacing w:line="360" w:lineRule="auto"/>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二</w:t>
      </w:r>
      <w:r w:rsidRPr="002459BB">
        <w:rPr>
          <w:rFonts w:ascii="Times New Roman" w:eastAsia="標楷體" w:hAnsi="Times New Roman"/>
          <w:sz w:val="28"/>
          <w:szCs w:val="28"/>
        </w:rPr>
        <w:t>)</w:t>
      </w:r>
      <w:r w:rsidRPr="002459BB">
        <w:rPr>
          <w:rFonts w:ascii="Times New Roman" w:eastAsia="標楷體" w:hAnsi="Times New Roman"/>
          <w:sz w:val="28"/>
          <w:szCs w:val="28"/>
        </w:rPr>
        <w:t>治療前全口</w:t>
      </w:r>
      <w:r w:rsidRPr="002459BB">
        <w:rPr>
          <w:rFonts w:ascii="Times New Roman" w:eastAsia="標楷體" w:hAnsi="Times New Roman"/>
          <w:sz w:val="28"/>
          <w:szCs w:val="28"/>
        </w:rPr>
        <w:t>X</w:t>
      </w:r>
      <w:r w:rsidRPr="002459BB">
        <w:rPr>
          <w:rFonts w:ascii="Times New Roman" w:eastAsia="標楷體" w:hAnsi="Times New Roman"/>
          <w:sz w:val="28"/>
          <w:szCs w:val="28"/>
        </w:rPr>
        <w:t>光片</w:t>
      </w:r>
      <w:r w:rsidRPr="002459BB">
        <w:rPr>
          <w:rFonts w:ascii="Times New Roman" w:eastAsia="標楷體" w:hAnsi="Times New Roman"/>
          <w:sz w:val="28"/>
          <w:szCs w:val="28"/>
        </w:rPr>
        <w:t>(</w:t>
      </w:r>
      <w:r w:rsidRPr="002459BB">
        <w:rPr>
          <w:rFonts w:ascii="Times New Roman" w:eastAsia="標楷體" w:hAnsi="Times New Roman"/>
          <w:sz w:val="28"/>
          <w:szCs w:val="28"/>
        </w:rPr>
        <w:t>足以辨識骨頭高度</w:t>
      </w:r>
      <w:r w:rsidRPr="002459BB">
        <w:rPr>
          <w:rFonts w:ascii="Times New Roman" w:eastAsia="標楷體" w:hAnsi="Times New Roman"/>
          <w:sz w:val="28"/>
          <w:szCs w:val="28"/>
        </w:rPr>
        <w:t>bone level</w:t>
      </w:r>
      <w:r w:rsidRPr="002459BB">
        <w:rPr>
          <w:rFonts w:ascii="Times New Roman" w:eastAsia="標楷體" w:hAnsi="Times New Roman"/>
          <w:sz w:val="28"/>
          <w:szCs w:val="28"/>
        </w:rPr>
        <w:t>之</w:t>
      </w:r>
      <w:r w:rsidRPr="002459BB">
        <w:rPr>
          <w:rFonts w:ascii="Times New Roman" w:eastAsia="標楷體" w:hAnsi="Times New Roman"/>
          <w:sz w:val="28"/>
          <w:szCs w:val="28"/>
        </w:rPr>
        <w:t>X</w:t>
      </w:r>
      <w:r w:rsidRPr="002459BB">
        <w:rPr>
          <w:rFonts w:ascii="Times New Roman" w:eastAsia="標楷體" w:hAnsi="Times New Roman"/>
          <w:sz w:val="28"/>
          <w:szCs w:val="28"/>
        </w:rPr>
        <w:t>光片</w:t>
      </w:r>
      <w:r w:rsidRPr="002459BB">
        <w:rPr>
          <w:rFonts w:ascii="Times New Roman" w:eastAsia="標楷體" w:hAnsi="Times New Roman"/>
          <w:sz w:val="28"/>
          <w:szCs w:val="28"/>
        </w:rPr>
        <w:t>)</w:t>
      </w:r>
      <w:r w:rsidRPr="002459BB">
        <w:rPr>
          <w:rFonts w:ascii="Times New Roman" w:eastAsia="標楷體" w:hAnsi="Times New Roman"/>
          <w:sz w:val="28"/>
          <w:szCs w:val="28"/>
        </w:rPr>
        <w:t>。</w:t>
      </w:r>
    </w:p>
    <w:p w:rsidR="00635F4D" w:rsidRPr="002459BB" w:rsidRDefault="00635F4D" w:rsidP="00635F4D">
      <w:pPr>
        <w:adjustRightInd w:val="0"/>
        <w:snapToGrid w:val="0"/>
        <w:spacing w:line="360" w:lineRule="auto"/>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三</w:t>
      </w:r>
      <w:r w:rsidRPr="002459BB">
        <w:rPr>
          <w:rFonts w:ascii="Times New Roman" w:eastAsia="標楷體" w:hAnsi="Times New Roman"/>
          <w:sz w:val="28"/>
          <w:szCs w:val="28"/>
        </w:rPr>
        <w:t>)</w:t>
      </w:r>
      <w:r w:rsidRPr="002459BB">
        <w:rPr>
          <w:rFonts w:ascii="Times New Roman" w:eastAsia="標楷體" w:hAnsi="Times New Roman"/>
          <w:sz w:val="28"/>
          <w:szCs w:val="28"/>
        </w:rPr>
        <w:t>治療前牙周病檢查紀錄表。</w:t>
      </w:r>
    </w:p>
    <w:p w:rsidR="00635F4D" w:rsidRPr="002459BB" w:rsidRDefault="00635F4D" w:rsidP="00635F4D">
      <w:pPr>
        <w:adjustRightInd w:val="0"/>
        <w:snapToGrid w:val="0"/>
        <w:spacing w:line="360" w:lineRule="auto"/>
        <w:rPr>
          <w:rFonts w:ascii="Times New Roman" w:eastAsia="標楷體" w:hAnsi="Times New Roman"/>
          <w:sz w:val="28"/>
          <w:szCs w:val="28"/>
        </w:rPr>
      </w:pPr>
      <w:r w:rsidRPr="002459BB">
        <w:rPr>
          <w:rFonts w:ascii="Times New Roman" w:eastAsia="標楷體" w:hAnsi="Times New Roman"/>
          <w:sz w:val="28"/>
          <w:szCs w:val="28"/>
        </w:rPr>
        <w:t>七、申報「牙周病統合治療第二階段支付</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91022C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」項目。審查案</w:t>
      </w:r>
    </w:p>
    <w:p w:rsidR="00635F4D" w:rsidRPr="002459BB" w:rsidRDefault="00635F4D" w:rsidP="00635F4D">
      <w:pPr>
        <w:adjustRightInd w:val="0"/>
        <w:snapToGrid w:val="0"/>
        <w:spacing w:line="360" w:lineRule="auto"/>
        <w:rPr>
          <w:rFonts w:ascii="Times New Roman" w:eastAsia="標楷體" w:hAnsi="Times New Roman"/>
          <w:sz w:val="28"/>
          <w:szCs w:val="28"/>
        </w:rPr>
      </w:pP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件除檢附第一階段審查資料外，另須檢送治療前牙菌斑控制紀錄</w:t>
      </w:r>
      <w:r w:rsidRPr="002459BB">
        <w:rPr>
          <w:rFonts w:ascii="Times New Roman" w:eastAsia="標楷體" w:hAnsi="Times New Roman"/>
          <w:sz w:val="28"/>
          <w:szCs w:val="28"/>
        </w:rPr>
        <w:t xml:space="preserve"> </w:t>
      </w:r>
    </w:p>
    <w:p w:rsidR="00635F4D" w:rsidRPr="002459BB" w:rsidRDefault="00635F4D" w:rsidP="00635F4D">
      <w:pPr>
        <w:adjustRightInd w:val="0"/>
        <w:snapToGrid w:val="0"/>
        <w:spacing w:line="360" w:lineRule="auto"/>
        <w:rPr>
          <w:rFonts w:ascii="Times New Roman" w:eastAsia="標楷體" w:hAnsi="Times New Roman"/>
          <w:sz w:val="28"/>
          <w:szCs w:val="28"/>
        </w:rPr>
      </w:pP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表及病歷。</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如為連續抽審案件，醫事機構應載明於醫令清單上，</w:t>
      </w:r>
    </w:p>
    <w:p w:rsidR="00635F4D" w:rsidRPr="002459BB" w:rsidRDefault="00635F4D" w:rsidP="00635F4D">
      <w:pPr>
        <w:adjustRightInd w:val="0"/>
        <w:snapToGrid w:val="0"/>
        <w:spacing w:line="360" w:lineRule="auto"/>
        <w:rPr>
          <w:rFonts w:ascii="Times New Roman" w:eastAsia="標楷體" w:hAnsi="Times New Roman"/>
          <w:sz w:val="28"/>
          <w:szCs w:val="28"/>
        </w:rPr>
      </w:pP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得免附</w:t>
      </w:r>
      <w:r w:rsidRPr="002459BB">
        <w:rPr>
          <w:rFonts w:ascii="Times New Roman" w:eastAsia="標楷體" w:hAnsi="Times New Roman"/>
          <w:sz w:val="28"/>
          <w:szCs w:val="28"/>
        </w:rPr>
        <w:t>X</w:t>
      </w:r>
      <w:r w:rsidRPr="002459BB">
        <w:rPr>
          <w:rFonts w:ascii="Times New Roman" w:eastAsia="標楷體" w:hAnsi="Times New Roman"/>
          <w:sz w:val="28"/>
          <w:szCs w:val="28"/>
        </w:rPr>
        <w:t>光片</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 xml:space="preserve">(108/3/1) </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109/3/1</w:t>
      </w:r>
      <w:r w:rsidR="00C54EE9" w:rsidRPr="002459BB">
        <w:rPr>
          <w:rFonts w:ascii="Times New Roman" w:eastAsia="標楷體" w:hAnsi="Times New Roman"/>
          <w:sz w:val="28"/>
          <w:szCs w:val="28"/>
        </w:rPr>
        <w:t>)</w:t>
      </w:r>
    </w:p>
    <w:p w:rsidR="00635F4D" w:rsidRPr="002459BB" w:rsidRDefault="00635F4D" w:rsidP="00635F4D">
      <w:pPr>
        <w:adjustRightInd w:val="0"/>
        <w:snapToGrid w:val="0"/>
        <w:spacing w:line="360" w:lineRule="auto"/>
        <w:rPr>
          <w:rFonts w:ascii="Times New Roman" w:eastAsia="標楷體" w:hAnsi="Times New Roman"/>
          <w:sz w:val="28"/>
          <w:szCs w:val="28"/>
        </w:rPr>
      </w:pPr>
      <w:r w:rsidRPr="002459BB">
        <w:rPr>
          <w:rFonts w:ascii="Times New Roman" w:eastAsia="標楷體" w:hAnsi="Times New Roman"/>
          <w:sz w:val="28"/>
          <w:szCs w:val="28"/>
        </w:rPr>
        <w:t>八、申報「牙周病統合治療第三階段支付</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91023C</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」項目。審查案</w:t>
      </w:r>
    </w:p>
    <w:p w:rsidR="00635F4D" w:rsidRPr="002459BB" w:rsidRDefault="00635F4D" w:rsidP="00635F4D">
      <w:pPr>
        <w:adjustRightInd w:val="0"/>
        <w:snapToGrid w:val="0"/>
        <w:spacing w:line="360" w:lineRule="auto"/>
        <w:rPr>
          <w:rFonts w:ascii="Times New Roman" w:eastAsia="標楷體" w:hAnsi="Times New Roman"/>
          <w:sz w:val="28"/>
          <w:szCs w:val="28"/>
        </w:rPr>
      </w:pP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件除檢附第一及第二階段</w:t>
      </w:r>
      <w:r w:rsidRPr="002459BB">
        <w:rPr>
          <w:rFonts w:ascii="Times New Roman" w:eastAsia="標楷體" w:hAnsi="Times New Roman"/>
          <w:sz w:val="28"/>
          <w:szCs w:val="28"/>
        </w:rPr>
        <w:t>(91021C+91022C)</w:t>
      </w:r>
      <w:r w:rsidRPr="002459BB">
        <w:rPr>
          <w:rFonts w:ascii="Times New Roman" w:eastAsia="標楷體" w:hAnsi="Times New Roman"/>
          <w:sz w:val="28"/>
          <w:szCs w:val="28"/>
        </w:rPr>
        <w:t>審查資料外，另須檢</w:t>
      </w:r>
    </w:p>
    <w:p w:rsidR="00635F4D" w:rsidRPr="002459BB" w:rsidRDefault="00635F4D" w:rsidP="00635F4D">
      <w:pPr>
        <w:adjustRightInd w:val="0"/>
        <w:snapToGrid w:val="0"/>
        <w:spacing w:line="360" w:lineRule="auto"/>
        <w:rPr>
          <w:rFonts w:ascii="Times New Roman" w:eastAsia="標楷體" w:hAnsi="Times New Roman"/>
          <w:sz w:val="28"/>
          <w:szCs w:val="28"/>
        </w:rPr>
      </w:pP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送治療後牙周病檢查記錄表、牙菌斑控制紀錄表及病歷。</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如為連</w:t>
      </w:r>
    </w:p>
    <w:p w:rsidR="00635F4D" w:rsidRPr="002459BB" w:rsidRDefault="00635F4D" w:rsidP="00635F4D">
      <w:pPr>
        <w:adjustRightInd w:val="0"/>
        <w:snapToGrid w:val="0"/>
        <w:spacing w:line="360" w:lineRule="auto"/>
        <w:rPr>
          <w:rFonts w:ascii="Times New Roman" w:eastAsia="標楷體" w:hAnsi="Times New Roman"/>
          <w:sz w:val="28"/>
          <w:szCs w:val="28"/>
        </w:rPr>
      </w:pP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續抽審案件，醫事機構應載明於醫令清單上，得免附</w:t>
      </w:r>
      <w:r w:rsidRPr="002459BB">
        <w:rPr>
          <w:rFonts w:ascii="Times New Roman" w:eastAsia="標楷體" w:hAnsi="Times New Roman"/>
          <w:sz w:val="28"/>
          <w:szCs w:val="28"/>
        </w:rPr>
        <w:t>X</w:t>
      </w:r>
      <w:r w:rsidRPr="002459BB">
        <w:rPr>
          <w:rFonts w:ascii="Times New Roman" w:eastAsia="標楷體" w:hAnsi="Times New Roman"/>
          <w:sz w:val="28"/>
          <w:szCs w:val="28"/>
        </w:rPr>
        <w:t>光片</w:t>
      </w:r>
      <w:r w:rsidR="00C54EE9" w:rsidRPr="002459BB">
        <w:rPr>
          <w:rFonts w:ascii="Times New Roman" w:eastAsia="標楷體" w:hAnsi="Times New Roman"/>
          <w:sz w:val="28"/>
          <w:szCs w:val="28"/>
        </w:rPr>
        <w:t>)</w:t>
      </w:r>
    </w:p>
    <w:p w:rsidR="00635F4D" w:rsidRPr="002459BB" w:rsidRDefault="00635F4D" w:rsidP="00635F4D">
      <w:pPr>
        <w:adjustRightInd w:val="0"/>
        <w:snapToGrid w:val="0"/>
        <w:spacing w:line="360" w:lineRule="auto"/>
        <w:rPr>
          <w:rFonts w:ascii="Times New Roman" w:eastAsia="標楷體" w:hAnsi="Times New Roman"/>
          <w:sz w:val="28"/>
          <w:szCs w:val="28"/>
        </w:rPr>
      </w:pPr>
      <w:r w:rsidRPr="002459BB">
        <w:rPr>
          <w:rFonts w:ascii="Times New Roman" w:eastAsia="標楷體" w:hAnsi="Times New Roman"/>
          <w:sz w:val="28"/>
          <w:szCs w:val="28"/>
        </w:rPr>
        <w:t xml:space="preserve">   (108/3/1) </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109/3/1</w:t>
      </w:r>
      <w:r w:rsidR="00C54EE9" w:rsidRPr="002459BB">
        <w:rPr>
          <w:rFonts w:ascii="Times New Roman" w:eastAsia="標楷體" w:hAnsi="Times New Roman"/>
          <w:sz w:val="28"/>
          <w:szCs w:val="28"/>
        </w:rPr>
        <w:t>)</w:t>
      </w:r>
    </w:p>
    <w:p w:rsidR="00635F4D" w:rsidRPr="002459BB" w:rsidRDefault="00635F4D" w:rsidP="00635F4D">
      <w:pPr>
        <w:adjustRightInd w:val="0"/>
        <w:snapToGrid w:val="0"/>
        <w:spacing w:line="360" w:lineRule="auto"/>
        <w:rPr>
          <w:rFonts w:ascii="Times New Roman" w:eastAsia="標楷體" w:hAnsi="Times New Roman"/>
          <w:sz w:val="28"/>
          <w:szCs w:val="28"/>
        </w:rPr>
      </w:pPr>
      <w:r w:rsidRPr="002459BB">
        <w:rPr>
          <w:rFonts w:ascii="Times New Roman" w:eastAsia="標楷體" w:hAnsi="Times New Roman"/>
          <w:sz w:val="28"/>
          <w:szCs w:val="28"/>
        </w:rPr>
        <w:t>九、申報「牙周病統合治療」專業審查時，若所附資料經兩位審查醫</w:t>
      </w:r>
    </w:p>
    <w:p w:rsidR="00635F4D" w:rsidRPr="002459BB" w:rsidRDefault="00635F4D" w:rsidP="00635F4D">
      <w:pPr>
        <w:adjustRightInd w:val="0"/>
        <w:snapToGrid w:val="0"/>
        <w:spacing w:line="360" w:lineRule="auto"/>
        <w:rPr>
          <w:rFonts w:ascii="Times New Roman" w:eastAsia="標楷體" w:hAnsi="Times New Roman"/>
          <w:sz w:val="28"/>
          <w:szCs w:val="28"/>
        </w:rPr>
      </w:pP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師判定無法佐證治療適切性時，該醫師一年內執行個案得要求院</w:t>
      </w:r>
    </w:p>
    <w:p w:rsidR="00635F4D" w:rsidRPr="002459BB" w:rsidRDefault="00635F4D" w:rsidP="00635F4D">
      <w:pPr>
        <w:adjustRightInd w:val="0"/>
        <w:snapToGrid w:val="0"/>
        <w:spacing w:line="360" w:lineRule="auto"/>
        <w:rPr>
          <w:rFonts w:ascii="Times New Roman" w:eastAsia="標楷體" w:hAnsi="Times New Roman"/>
          <w:sz w:val="28"/>
          <w:szCs w:val="28"/>
        </w:rPr>
      </w:pP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所檢附個案治療前、治療後之臨床相片。</w:t>
      </w:r>
      <w:r w:rsidRPr="002459BB">
        <w:rPr>
          <w:rFonts w:ascii="Times New Roman" w:eastAsia="標楷體" w:hAnsi="Times New Roman"/>
          <w:sz w:val="28"/>
          <w:szCs w:val="28"/>
        </w:rPr>
        <w:t>(</w:t>
      </w:r>
      <w:r w:rsidRPr="002459BB">
        <w:rPr>
          <w:rFonts w:ascii="Times New Roman" w:eastAsia="標楷體" w:hAnsi="Times New Roman"/>
          <w:sz w:val="28"/>
          <w:szCs w:val="28"/>
        </w:rPr>
        <w:t>例如牙齦增生無明顯骨</w:t>
      </w:r>
    </w:p>
    <w:p w:rsidR="00635F4D" w:rsidRPr="002459BB" w:rsidRDefault="00635F4D" w:rsidP="00635F4D">
      <w:pPr>
        <w:adjustRightInd w:val="0"/>
        <w:snapToGrid w:val="0"/>
        <w:spacing w:line="360" w:lineRule="auto"/>
        <w:rPr>
          <w:rFonts w:ascii="Times New Roman" w:eastAsia="標楷體" w:hAnsi="Times New Roman"/>
          <w:sz w:val="28"/>
          <w:szCs w:val="28"/>
        </w:rPr>
      </w:pP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缺損破壞患者</w:t>
      </w:r>
      <w:r w:rsidRPr="002459BB">
        <w:rPr>
          <w:rFonts w:ascii="Times New Roman" w:eastAsia="標楷體" w:hAnsi="Times New Roman"/>
          <w:sz w:val="28"/>
          <w:szCs w:val="28"/>
        </w:rPr>
        <w:t>…</w:t>
      </w:r>
      <w:r w:rsidRPr="002459BB">
        <w:rPr>
          <w:rFonts w:ascii="Times New Roman" w:eastAsia="標楷體" w:hAnsi="Times New Roman"/>
          <w:sz w:val="28"/>
          <w:szCs w:val="28"/>
        </w:rPr>
        <w:t>等</w:t>
      </w:r>
      <w:r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 xml:space="preserve">(108/3/1) </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109/3/1</w:t>
      </w:r>
      <w:r w:rsidR="00C54EE9" w:rsidRPr="002459BB">
        <w:rPr>
          <w:rFonts w:ascii="Times New Roman" w:eastAsia="標楷體" w:hAnsi="Times New Roman"/>
          <w:sz w:val="28"/>
          <w:szCs w:val="28"/>
        </w:rPr>
        <w:t>)</w:t>
      </w:r>
    </w:p>
    <w:p w:rsidR="00635F4D" w:rsidRPr="002459BB" w:rsidRDefault="00635F4D" w:rsidP="00635F4D">
      <w:pPr>
        <w:spacing w:line="600" w:lineRule="exact"/>
        <w:ind w:left="510" w:hanging="510"/>
        <w:rPr>
          <w:rFonts w:ascii="Times New Roman" w:eastAsia="標楷體" w:hAnsi="Times New Roman"/>
        </w:rPr>
      </w:pPr>
      <w:r w:rsidRPr="002459BB">
        <w:rPr>
          <w:rFonts w:ascii="Times New Roman" w:eastAsia="標楷體" w:hAnsi="Times New Roman"/>
          <w:b/>
          <w:sz w:val="28"/>
          <w:szCs w:val="28"/>
        </w:rPr>
        <w:t>陸、口腔外科</w:t>
      </w:r>
      <w:r w:rsidRPr="002459BB">
        <w:rPr>
          <w:rFonts w:ascii="Times New Roman" w:eastAsia="標楷體" w:hAnsi="Times New Roman"/>
          <w:b/>
          <w:bCs/>
          <w:sz w:val="28"/>
          <w:szCs w:val="28"/>
        </w:rPr>
        <w:t>：</w:t>
      </w:r>
      <w:r w:rsidRPr="002459BB">
        <w:rPr>
          <w:rFonts w:ascii="Times New Roman" w:eastAsia="標楷體" w:hAnsi="Times New Roman"/>
          <w:sz w:val="28"/>
          <w:szCs w:val="28"/>
        </w:rPr>
        <w:t>(101/2/1)</w:t>
      </w:r>
    </w:p>
    <w:p w:rsidR="00635F4D" w:rsidRPr="002459BB" w:rsidRDefault="00635F4D" w:rsidP="00635F4D">
      <w:pPr>
        <w:snapToGrid w:val="0"/>
        <w:spacing w:line="600" w:lineRule="exact"/>
        <w:ind w:left="565" w:hanging="426"/>
        <w:textAlignment w:val="auto"/>
        <w:rPr>
          <w:rFonts w:ascii="Times New Roman" w:eastAsia="標楷體" w:hAnsi="Times New Roman"/>
          <w:kern w:val="3"/>
        </w:rPr>
      </w:pPr>
      <w:r w:rsidRPr="002459BB">
        <w:rPr>
          <w:rFonts w:ascii="Times New Roman" w:eastAsia="標楷體" w:hAnsi="Times New Roman"/>
          <w:bCs/>
          <w:kern w:val="3"/>
          <w:sz w:val="28"/>
          <w:szCs w:val="28"/>
        </w:rPr>
        <w:lastRenderedPageBreak/>
        <w:t>一</w:t>
      </w:r>
      <w:r w:rsidRPr="002459BB">
        <w:rPr>
          <w:rFonts w:ascii="Times New Roman" w:eastAsia="標楷體" w:hAnsi="Times New Roman"/>
          <w:bCs/>
          <w:kern w:val="3"/>
          <w:sz w:val="28"/>
          <w:szCs w:val="28"/>
        </w:rPr>
        <w:t xml:space="preserve"> (</w:t>
      </w:r>
      <w:r w:rsidRPr="002459BB">
        <w:rPr>
          <w:rFonts w:ascii="Times New Roman" w:eastAsia="標楷體" w:hAnsi="Times New Roman"/>
          <w:bCs/>
          <w:kern w:val="3"/>
          <w:sz w:val="28"/>
          <w:szCs w:val="28"/>
        </w:rPr>
        <w:t>原三十</w:t>
      </w:r>
      <w:r w:rsidRPr="002459BB">
        <w:rPr>
          <w:rFonts w:ascii="Times New Roman" w:eastAsia="標楷體" w:hAnsi="Times New Roman"/>
          <w:kern w:val="3"/>
          <w:sz w:val="28"/>
          <w:szCs w:val="28"/>
        </w:rPr>
        <w:t>)</w:t>
      </w:r>
      <w:r w:rsidRPr="002459BB">
        <w:rPr>
          <w:rFonts w:ascii="Times New Roman" w:eastAsia="標楷體" w:hAnsi="Times New Roman"/>
          <w:bCs/>
          <w:kern w:val="3"/>
          <w:sz w:val="28"/>
          <w:szCs w:val="28"/>
        </w:rPr>
        <w:t>、</w:t>
      </w:r>
      <w:r w:rsidRPr="002459BB">
        <w:rPr>
          <w:rFonts w:ascii="Times New Roman" w:eastAsia="標楷體" w:hAnsi="Times New Roman"/>
          <w:kern w:val="3"/>
          <w:sz w:val="28"/>
          <w:szCs w:val="28"/>
        </w:rPr>
        <w:t>對於全部口腔潰瘍之病例不論採何種方式治療，排除切片或手術切除送檢後一律以</w:t>
      </w:r>
      <w:r w:rsidRPr="002459BB">
        <w:rPr>
          <w:rFonts w:ascii="Times New Roman" w:eastAsia="標楷體" w:hAnsi="Times New Roman"/>
          <w:kern w:val="3"/>
          <w:sz w:val="28"/>
          <w:szCs w:val="28"/>
        </w:rPr>
        <w:t>92001C</w:t>
      </w:r>
      <w:r w:rsidRPr="002459BB">
        <w:rPr>
          <w:rFonts w:ascii="Times New Roman" w:eastAsia="標楷體" w:hAnsi="Times New Roman"/>
          <w:kern w:val="3"/>
          <w:sz w:val="28"/>
          <w:szCs w:val="28"/>
        </w:rPr>
        <w:t>或</w:t>
      </w:r>
      <w:r w:rsidRPr="002459BB">
        <w:rPr>
          <w:rFonts w:ascii="Times New Roman" w:eastAsia="標楷體" w:hAnsi="Times New Roman"/>
          <w:kern w:val="3"/>
          <w:sz w:val="28"/>
          <w:szCs w:val="28"/>
        </w:rPr>
        <w:t>92066C</w:t>
      </w:r>
      <w:r w:rsidRPr="002459BB">
        <w:rPr>
          <w:rFonts w:ascii="Times New Roman" w:eastAsia="標楷體" w:hAnsi="Times New Roman"/>
          <w:kern w:val="3"/>
          <w:sz w:val="28"/>
          <w:szCs w:val="28"/>
        </w:rPr>
        <w:t>給付。申報</w:t>
      </w:r>
      <w:r w:rsidRPr="002459BB">
        <w:rPr>
          <w:rFonts w:ascii="Times New Roman" w:eastAsia="標楷體" w:hAnsi="Times New Roman"/>
          <w:kern w:val="3"/>
          <w:sz w:val="28"/>
          <w:szCs w:val="28"/>
        </w:rPr>
        <w:t>92066C</w:t>
      </w:r>
      <w:r w:rsidRPr="002459BB">
        <w:rPr>
          <w:rFonts w:ascii="Times New Roman" w:eastAsia="標楷體" w:hAnsi="Times New Roman"/>
          <w:kern w:val="3"/>
          <w:sz w:val="28"/>
          <w:szCs w:val="28"/>
        </w:rPr>
        <w:t>嚴重口腔潰瘍病歷應記載病灶之數量與範圍，三天內視為同一療程，</w:t>
      </w:r>
      <w:r w:rsidRPr="002459BB">
        <w:rPr>
          <w:rFonts w:ascii="Times New Roman" w:eastAsia="標楷體" w:hAnsi="Times New Roman"/>
          <w:kern w:val="3"/>
          <w:sz w:val="28"/>
          <w:szCs w:val="28"/>
        </w:rPr>
        <w:t>92001C</w:t>
      </w:r>
      <w:r w:rsidRPr="002459BB">
        <w:rPr>
          <w:rFonts w:ascii="Times New Roman" w:eastAsia="標楷體" w:hAnsi="Times New Roman"/>
          <w:kern w:val="3"/>
          <w:sz w:val="28"/>
          <w:szCs w:val="28"/>
        </w:rPr>
        <w:t>三十天內限申報二次。</w:t>
      </w:r>
      <w:r w:rsidRPr="002459BB">
        <w:rPr>
          <w:rFonts w:ascii="Times New Roman" w:eastAsia="標楷體" w:hAnsi="Times New Roman"/>
          <w:kern w:val="3"/>
          <w:sz w:val="28"/>
          <w:szCs w:val="28"/>
        </w:rPr>
        <w:t>(99/4/1)(100/5/1)</w:t>
      </w:r>
    </w:p>
    <w:p w:rsidR="00635F4D" w:rsidRPr="002459BB" w:rsidRDefault="00635F4D" w:rsidP="00635F4D">
      <w:pPr>
        <w:snapToGrid w:val="0"/>
        <w:spacing w:line="600" w:lineRule="exact"/>
        <w:ind w:left="565" w:hanging="426"/>
        <w:textAlignment w:val="auto"/>
        <w:rPr>
          <w:rFonts w:ascii="Times New Roman" w:eastAsia="標楷體" w:hAnsi="Times New Roman"/>
          <w:kern w:val="3"/>
        </w:rPr>
      </w:pPr>
      <w:r w:rsidRPr="002459BB">
        <w:rPr>
          <w:rFonts w:ascii="Times New Roman" w:eastAsia="標楷體" w:hAnsi="Times New Roman"/>
          <w:bCs/>
          <w:kern w:val="3"/>
          <w:sz w:val="28"/>
          <w:szCs w:val="28"/>
        </w:rPr>
        <w:t>二</w:t>
      </w:r>
      <w:r w:rsidRPr="002459BB">
        <w:rPr>
          <w:rFonts w:ascii="Times New Roman" w:eastAsia="標楷體" w:hAnsi="Times New Roman"/>
          <w:bCs/>
          <w:kern w:val="3"/>
          <w:sz w:val="28"/>
          <w:szCs w:val="28"/>
        </w:rPr>
        <w:t xml:space="preserve"> (</w:t>
      </w:r>
      <w:r w:rsidRPr="002459BB">
        <w:rPr>
          <w:rFonts w:ascii="Times New Roman" w:eastAsia="標楷體" w:hAnsi="Times New Roman"/>
          <w:bCs/>
          <w:kern w:val="3"/>
          <w:sz w:val="28"/>
          <w:szCs w:val="28"/>
        </w:rPr>
        <w:t>原三十一</w:t>
      </w:r>
      <w:r w:rsidRPr="002459BB">
        <w:rPr>
          <w:rFonts w:ascii="Times New Roman" w:eastAsia="標楷體" w:hAnsi="Times New Roman"/>
          <w:kern w:val="3"/>
          <w:sz w:val="28"/>
          <w:szCs w:val="28"/>
        </w:rPr>
        <w:t>)</w:t>
      </w:r>
      <w:r w:rsidRPr="002459BB">
        <w:rPr>
          <w:rFonts w:ascii="Times New Roman" w:eastAsia="標楷體" w:hAnsi="Times New Roman"/>
          <w:bCs/>
          <w:kern w:val="3"/>
          <w:sz w:val="28"/>
          <w:szCs w:val="28"/>
        </w:rPr>
        <w:t>、</w:t>
      </w:r>
      <w:r w:rsidRPr="002459BB">
        <w:rPr>
          <w:rFonts w:ascii="Times New Roman" w:eastAsia="標楷體" w:hAnsi="Times New Roman"/>
          <w:kern w:val="3"/>
          <w:sz w:val="28"/>
          <w:szCs w:val="28"/>
        </w:rPr>
        <w:t>單純牙齒鬆動可申報</w:t>
      </w:r>
      <w:r w:rsidRPr="002459BB">
        <w:rPr>
          <w:rFonts w:ascii="Times New Roman" w:eastAsia="標楷體" w:hAnsi="Times New Roman"/>
          <w:kern w:val="3"/>
          <w:sz w:val="28"/>
          <w:szCs w:val="28"/>
        </w:rPr>
        <w:t>92002C</w:t>
      </w:r>
      <w:r w:rsidRPr="002459BB">
        <w:rPr>
          <w:rFonts w:ascii="Times New Roman" w:eastAsia="標楷體" w:hAnsi="Times New Roman"/>
          <w:kern w:val="3"/>
          <w:sz w:val="28"/>
          <w:szCs w:val="28"/>
        </w:rPr>
        <w:t>，拆除可申報</w:t>
      </w:r>
      <w:r w:rsidRPr="002459BB">
        <w:rPr>
          <w:rFonts w:ascii="Times New Roman" w:eastAsia="標楷體" w:hAnsi="Times New Roman"/>
          <w:kern w:val="3"/>
          <w:sz w:val="28"/>
          <w:szCs w:val="28"/>
        </w:rPr>
        <w:t>92001C</w:t>
      </w:r>
      <w:r w:rsidRPr="002459BB">
        <w:rPr>
          <w:rFonts w:ascii="Times New Roman" w:eastAsia="標楷體" w:hAnsi="Times New Roman"/>
          <w:kern w:val="3"/>
          <w:sz w:val="28"/>
          <w:szCs w:val="28"/>
        </w:rPr>
        <w:t>。牙齒和齒槽骨或顎骨鬆動，可申報</w:t>
      </w:r>
      <w:r w:rsidRPr="002459BB">
        <w:rPr>
          <w:rFonts w:ascii="Times New Roman" w:eastAsia="標楷體" w:hAnsi="Times New Roman"/>
          <w:kern w:val="3"/>
          <w:sz w:val="28"/>
          <w:szCs w:val="28"/>
        </w:rPr>
        <w:t>92007B</w:t>
      </w:r>
      <w:r w:rsidRPr="002459BB">
        <w:rPr>
          <w:rFonts w:ascii="Times New Roman" w:eastAsia="標楷體" w:hAnsi="Times New Roman"/>
          <w:kern w:val="3"/>
          <w:sz w:val="28"/>
          <w:szCs w:val="28"/>
        </w:rPr>
        <w:t>或</w:t>
      </w:r>
      <w:r w:rsidRPr="002459BB">
        <w:rPr>
          <w:rFonts w:ascii="Times New Roman" w:eastAsia="標楷體" w:hAnsi="Times New Roman"/>
          <w:kern w:val="3"/>
          <w:sz w:val="28"/>
          <w:szCs w:val="28"/>
        </w:rPr>
        <w:t>92008B</w:t>
      </w:r>
      <w:r w:rsidRPr="002459BB">
        <w:rPr>
          <w:rFonts w:ascii="Times New Roman" w:eastAsia="標楷體" w:hAnsi="Times New Roman"/>
          <w:kern w:val="3"/>
          <w:sz w:val="28"/>
          <w:szCs w:val="28"/>
        </w:rPr>
        <w:t>，拆除可申報</w:t>
      </w:r>
      <w:r w:rsidRPr="002459BB">
        <w:rPr>
          <w:rFonts w:ascii="Times New Roman" w:eastAsia="標楷體" w:hAnsi="Times New Roman"/>
          <w:kern w:val="3"/>
          <w:sz w:val="28"/>
          <w:szCs w:val="28"/>
        </w:rPr>
        <w:t>92006C</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(99/4/1)</w:t>
      </w:r>
    </w:p>
    <w:p w:rsidR="00635F4D" w:rsidRPr="002459BB" w:rsidRDefault="00635F4D" w:rsidP="00635F4D">
      <w:pPr>
        <w:snapToGrid w:val="0"/>
        <w:spacing w:line="600" w:lineRule="exact"/>
        <w:ind w:left="565" w:hanging="426"/>
        <w:textAlignment w:val="auto"/>
        <w:rPr>
          <w:rFonts w:ascii="Times New Roman" w:eastAsia="標楷體" w:hAnsi="Times New Roman"/>
          <w:bCs/>
          <w:kern w:val="3"/>
          <w:sz w:val="28"/>
          <w:szCs w:val="28"/>
        </w:rPr>
      </w:pPr>
      <w:r w:rsidRPr="002459BB">
        <w:rPr>
          <w:rFonts w:ascii="Times New Roman" w:eastAsia="標楷體" w:hAnsi="Times New Roman"/>
          <w:bCs/>
          <w:kern w:val="3"/>
          <w:sz w:val="28"/>
          <w:szCs w:val="28"/>
        </w:rPr>
        <w:t>三</w:t>
      </w:r>
      <w:r w:rsidRPr="002459BB">
        <w:rPr>
          <w:rFonts w:ascii="Times New Roman" w:eastAsia="標楷體" w:hAnsi="Times New Roman"/>
          <w:bCs/>
          <w:kern w:val="3"/>
          <w:sz w:val="28"/>
          <w:szCs w:val="28"/>
        </w:rPr>
        <w:t xml:space="preserve"> (</w:t>
      </w:r>
      <w:r w:rsidRPr="002459BB">
        <w:rPr>
          <w:rFonts w:ascii="Times New Roman" w:eastAsia="標楷體" w:hAnsi="Times New Roman"/>
          <w:bCs/>
          <w:kern w:val="3"/>
          <w:sz w:val="28"/>
          <w:szCs w:val="28"/>
        </w:rPr>
        <w:t>原三十二</w:t>
      </w:r>
      <w:r w:rsidRPr="002459BB">
        <w:rPr>
          <w:rFonts w:ascii="Times New Roman" w:eastAsia="標楷體" w:hAnsi="Times New Roman"/>
          <w:bCs/>
          <w:kern w:val="3"/>
          <w:sz w:val="28"/>
          <w:szCs w:val="28"/>
        </w:rPr>
        <w:t>)</w:t>
      </w:r>
      <w:r w:rsidRPr="002459BB">
        <w:rPr>
          <w:rFonts w:ascii="Times New Roman" w:eastAsia="標楷體" w:hAnsi="Times New Roman"/>
          <w:bCs/>
          <w:kern w:val="3"/>
          <w:sz w:val="28"/>
          <w:szCs w:val="28"/>
        </w:rPr>
        <w:t>、專案申報切開排膿</w:t>
      </w:r>
      <w:r w:rsidRPr="002459BB">
        <w:rPr>
          <w:rFonts w:ascii="Times New Roman" w:eastAsia="標楷體" w:hAnsi="Times New Roman"/>
          <w:bCs/>
          <w:kern w:val="3"/>
          <w:sz w:val="28"/>
          <w:szCs w:val="28"/>
        </w:rPr>
        <w:t>(92003C-92004C)</w:t>
      </w:r>
      <w:r w:rsidRPr="002459BB">
        <w:rPr>
          <w:rFonts w:ascii="Times New Roman" w:eastAsia="標楷體" w:hAnsi="Times New Roman"/>
          <w:bCs/>
          <w:kern w:val="3"/>
          <w:sz w:val="28"/>
          <w:szCs w:val="28"/>
        </w:rPr>
        <w:t>，同一區域當月份給付一次，如有感染及發炎特別嚴重者不在此限。病歷應詳實記載備查。</w:t>
      </w:r>
    </w:p>
    <w:p w:rsidR="00635F4D" w:rsidRPr="002459BB" w:rsidRDefault="00635F4D" w:rsidP="00635F4D">
      <w:pPr>
        <w:snapToGrid w:val="0"/>
        <w:spacing w:line="600" w:lineRule="exact"/>
        <w:ind w:left="565" w:hanging="426"/>
        <w:textAlignment w:val="auto"/>
        <w:rPr>
          <w:rFonts w:ascii="Times New Roman" w:eastAsia="標楷體" w:hAnsi="Times New Roman"/>
          <w:bCs/>
          <w:kern w:val="3"/>
          <w:sz w:val="28"/>
          <w:szCs w:val="28"/>
        </w:rPr>
      </w:pPr>
      <w:r w:rsidRPr="002459BB">
        <w:rPr>
          <w:rFonts w:ascii="Times New Roman" w:eastAsia="標楷體" w:hAnsi="Times New Roman"/>
          <w:bCs/>
          <w:kern w:val="3"/>
          <w:sz w:val="28"/>
          <w:szCs w:val="28"/>
        </w:rPr>
        <w:t>四</w:t>
      </w:r>
      <w:r w:rsidRPr="002459BB">
        <w:rPr>
          <w:rFonts w:ascii="Times New Roman" w:eastAsia="標楷體" w:hAnsi="Times New Roman"/>
          <w:bCs/>
          <w:kern w:val="3"/>
          <w:sz w:val="28"/>
          <w:szCs w:val="28"/>
        </w:rPr>
        <w:t xml:space="preserve"> (</w:t>
      </w:r>
      <w:r w:rsidRPr="002459BB">
        <w:rPr>
          <w:rFonts w:ascii="Times New Roman" w:eastAsia="標楷體" w:hAnsi="Times New Roman"/>
          <w:bCs/>
          <w:kern w:val="3"/>
          <w:sz w:val="28"/>
          <w:szCs w:val="28"/>
        </w:rPr>
        <w:t>原三十三</w:t>
      </w:r>
      <w:r w:rsidRPr="002459BB">
        <w:rPr>
          <w:rFonts w:ascii="Times New Roman" w:eastAsia="標楷體" w:hAnsi="Times New Roman"/>
          <w:bCs/>
          <w:kern w:val="3"/>
          <w:sz w:val="28"/>
          <w:szCs w:val="28"/>
        </w:rPr>
        <w:t>)</w:t>
      </w:r>
      <w:r w:rsidRPr="002459BB">
        <w:rPr>
          <w:rFonts w:ascii="Times New Roman" w:eastAsia="標楷體" w:hAnsi="Times New Roman"/>
          <w:bCs/>
          <w:kern w:val="3"/>
          <w:sz w:val="28"/>
          <w:szCs w:val="28"/>
        </w:rPr>
        <w:t>、同一部位或相鄰三顆牙切開排膿後之傷口檢查及治療以一次為限，如有感染及發炎特別嚴重者不在此限。病歷應詳實記載備查。</w:t>
      </w:r>
    </w:p>
    <w:p w:rsidR="00635F4D" w:rsidRPr="002459BB" w:rsidRDefault="00635F4D" w:rsidP="00635F4D">
      <w:pPr>
        <w:snapToGrid w:val="0"/>
        <w:spacing w:line="600" w:lineRule="exact"/>
        <w:ind w:left="1259" w:hanging="1120"/>
        <w:textAlignment w:val="auto"/>
        <w:rPr>
          <w:rFonts w:ascii="Times New Roman" w:eastAsia="標楷體" w:hAnsi="Times New Roman"/>
          <w:kern w:val="3"/>
        </w:rPr>
      </w:pPr>
      <w:r w:rsidRPr="002459BB">
        <w:rPr>
          <w:rFonts w:ascii="Times New Roman" w:eastAsia="標楷體" w:hAnsi="Times New Roman"/>
          <w:bCs/>
          <w:kern w:val="3"/>
          <w:sz w:val="28"/>
          <w:szCs w:val="28"/>
        </w:rPr>
        <w:t>五</w:t>
      </w:r>
      <w:r w:rsidRPr="002459BB">
        <w:rPr>
          <w:rFonts w:ascii="Times New Roman" w:eastAsia="標楷體" w:hAnsi="Times New Roman"/>
          <w:bCs/>
          <w:kern w:val="3"/>
          <w:sz w:val="28"/>
          <w:szCs w:val="28"/>
        </w:rPr>
        <w:t>(</w:t>
      </w:r>
      <w:r w:rsidRPr="002459BB">
        <w:rPr>
          <w:rFonts w:ascii="Times New Roman" w:eastAsia="標楷體" w:hAnsi="Times New Roman"/>
          <w:bCs/>
          <w:kern w:val="3"/>
          <w:sz w:val="28"/>
          <w:szCs w:val="28"/>
        </w:rPr>
        <w:t>原三十四</w:t>
      </w:r>
      <w:r w:rsidRPr="002459BB">
        <w:rPr>
          <w:rFonts w:ascii="Times New Roman" w:eastAsia="標楷體" w:hAnsi="Times New Roman"/>
          <w:kern w:val="3"/>
          <w:sz w:val="28"/>
          <w:szCs w:val="28"/>
        </w:rPr>
        <w:t>)</w:t>
      </w:r>
      <w:r w:rsidRPr="002459BB">
        <w:rPr>
          <w:rFonts w:ascii="Times New Roman" w:eastAsia="標楷體" w:hAnsi="Times New Roman"/>
          <w:bCs/>
          <w:kern w:val="3"/>
          <w:sz w:val="28"/>
          <w:szCs w:val="28"/>
        </w:rPr>
        <w:t>、</w:t>
      </w:r>
      <w:r w:rsidRPr="002459BB">
        <w:rPr>
          <w:rFonts w:ascii="Times New Roman" w:eastAsia="標楷體" w:hAnsi="Times New Roman"/>
          <w:kern w:val="3"/>
          <w:sz w:val="28"/>
          <w:szCs w:val="28"/>
        </w:rPr>
        <w:t>拔牙後單純傷口處置</w:t>
      </w:r>
      <w:r w:rsidRPr="002459BB">
        <w:rPr>
          <w:rFonts w:ascii="Times New Roman" w:eastAsia="標楷體" w:hAnsi="Times New Roman"/>
          <w:kern w:val="3"/>
          <w:sz w:val="28"/>
          <w:szCs w:val="28"/>
        </w:rPr>
        <w:t>(92001C</w:t>
      </w:r>
      <w:r w:rsidRPr="002459BB">
        <w:rPr>
          <w:rFonts w:ascii="Times New Roman" w:eastAsia="標楷體" w:hAnsi="Times New Roman"/>
          <w:kern w:val="3"/>
          <w:sz w:val="28"/>
          <w:szCs w:val="28"/>
        </w:rPr>
        <w:t>非特定局部治療</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及拆線</w:t>
      </w:r>
      <w:r w:rsidRPr="002459BB">
        <w:rPr>
          <w:rFonts w:ascii="Times New Roman" w:eastAsia="標楷體" w:hAnsi="Times New Roman"/>
          <w:kern w:val="3"/>
          <w:sz w:val="28"/>
          <w:szCs w:val="28"/>
        </w:rPr>
        <w:t>(92005C)</w:t>
      </w:r>
      <w:r w:rsidRPr="002459BB">
        <w:rPr>
          <w:rFonts w:ascii="Times New Roman" w:eastAsia="標楷體" w:hAnsi="Times New Roman"/>
          <w:kern w:val="3"/>
          <w:sz w:val="28"/>
          <w:szCs w:val="28"/>
        </w:rPr>
        <w:t>為同一療程。</w:t>
      </w:r>
      <w:r w:rsidRPr="002459BB">
        <w:rPr>
          <w:rFonts w:ascii="Times New Roman" w:eastAsia="標楷體" w:hAnsi="Times New Roman"/>
          <w:kern w:val="3"/>
          <w:sz w:val="28"/>
          <w:szCs w:val="28"/>
        </w:rPr>
        <w:t>(107/2/1)</w:t>
      </w:r>
    </w:p>
    <w:p w:rsidR="00635F4D" w:rsidRPr="002459BB" w:rsidRDefault="00635F4D" w:rsidP="00635F4D">
      <w:pPr>
        <w:snapToGrid w:val="0"/>
        <w:spacing w:line="600" w:lineRule="exact"/>
        <w:ind w:left="1259" w:hanging="1120"/>
        <w:textAlignment w:val="auto"/>
        <w:rPr>
          <w:rFonts w:ascii="Times New Roman" w:hAnsi="Times New Roman"/>
          <w:kern w:val="3"/>
        </w:rPr>
      </w:pPr>
      <w:r w:rsidRPr="002459BB">
        <w:rPr>
          <w:rFonts w:ascii="Times New Roman" w:eastAsia="標楷體" w:hAnsi="Times New Roman"/>
          <w:bCs/>
          <w:kern w:val="3"/>
          <w:sz w:val="28"/>
          <w:szCs w:val="28"/>
        </w:rPr>
        <w:t>三十五</w:t>
      </w:r>
      <w:r w:rsidRPr="002459BB">
        <w:rPr>
          <w:rFonts w:ascii="Times New Roman" w:eastAsia="標楷體" w:hAnsi="Times New Roman"/>
          <w:kern w:val="3"/>
          <w:sz w:val="28"/>
          <w:szCs w:val="28"/>
        </w:rPr>
        <w:t>、刪除</w:t>
      </w:r>
      <w:r w:rsidRPr="002459BB">
        <w:rPr>
          <w:rFonts w:ascii="Times New Roman" w:eastAsia="標楷體" w:hAnsi="Times New Roman"/>
          <w:kern w:val="3"/>
          <w:sz w:val="28"/>
          <w:szCs w:val="28"/>
        </w:rPr>
        <w:t>(101/2/1)</w:t>
      </w:r>
    </w:p>
    <w:p w:rsidR="00635F4D" w:rsidRPr="002459BB" w:rsidRDefault="00635F4D" w:rsidP="00635F4D">
      <w:pPr>
        <w:snapToGrid w:val="0"/>
        <w:spacing w:line="600" w:lineRule="exact"/>
        <w:ind w:left="565" w:hanging="426"/>
        <w:textAlignment w:val="auto"/>
        <w:rPr>
          <w:rFonts w:ascii="Times New Roman" w:hAnsi="Times New Roman"/>
          <w:kern w:val="3"/>
        </w:rPr>
      </w:pPr>
      <w:r w:rsidRPr="002459BB">
        <w:rPr>
          <w:rFonts w:ascii="Times New Roman" w:eastAsia="標楷體" w:hAnsi="Times New Roman"/>
          <w:bCs/>
          <w:kern w:val="3"/>
          <w:sz w:val="28"/>
          <w:szCs w:val="28"/>
        </w:rPr>
        <w:t>六</w:t>
      </w:r>
      <w:r w:rsidRPr="002459BB">
        <w:rPr>
          <w:rFonts w:ascii="Times New Roman" w:eastAsia="標楷體" w:hAnsi="Times New Roman"/>
          <w:bCs/>
          <w:kern w:val="3"/>
          <w:sz w:val="28"/>
          <w:szCs w:val="28"/>
        </w:rPr>
        <w:t xml:space="preserve"> (</w:t>
      </w:r>
      <w:r w:rsidRPr="002459BB">
        <w:rPr>
          <w:rFonts w:ascii="Times New Roman" w:eastAsia="標楷體" w:hAnsi="Times New Roman"/>
          <w:bCs/>
          <w:kern w:val="3"/>
          <w:sz w:val="28"/>
          <w:szCs w:val="28"/>
        </w:rPr>
        <w:t>原三十六</w:t>
      </w:r>
      <w:r w:rsidRPr="002459BB">
        <w:rPr>
          <w:rFonts w:ascii="Times New Roman" w:eastAsia="標楷體" w:hAnsi="Times New Roman"/>
          <w:kern w:val="3"/>
          <w:sz w:val="28"/>
          <w:szCs w:val="28"/>
        </w:rPr>
        <w:t>)</w:t>
      </w:r>
      <w:r w:rsidRPr="002459BB">
        <w:rPr>
          <w:rFonts w:ascii="Times New Roman" w:eastAsia="標楷體" w:hAnsi="Times New Roman"/>
          <w:bCs/>
          <w:kern w:val="3"/>
          <w:sz w:val="28"/>
          <w:szCs w:val="28"/>
        </w:rPr>
        <w:t>、</w:t>
      </w:r>
      <w:r w:rsidRPr="002459BB">
        <w:rPr>
          <w:rFonts w:ascii="Times New Roman" w:eastAsia="標楷體" w:hAnsi="Times New Roman"/>
          <w:kern w:val="3"/>
          <w:sz w:val="28"/>
          <w:szCs w:val="28"/>
        </w:rPr>
        <w:t>阻生牙、埋伏齒，簡單者可申報</w:t>
      </w:r>
      <w:r w:rsidRPr="002459BB">
        <w:rPr>
          <w:rFonts w:ascii="Times New Roman" w:eastAsia="標楷體" w:hAnsi="Times New Roman"/>
          <w:kern w:val="3"/>
          <w:sz w:val="28"/>
          <w:szCs w:val="28"/>
        </w:rPr>
        <w:t>92015C</w:t>
      </w:r>
      <w:r w:rsidRPr="002459BB">
        <w:rPr>
          <w:rFonts w:ascii="Times New Roman" w:eastAsia="標楷體" w:hAnsi="Times New Roman"/>
          <w:kern w:val="3"/>
          <w:sz w:val="28"/>
          <w:szCs w:val="28"/>
        </w:rPr>
        <w:t>，埋伏齒之牙根明顯彎曲、水平智齒、牙冠部被骨頭包埋三分之二或其他複雜情況者，得申報</w:t>
      </w:r>
      <w:r w:rsidRPr="002459BB">
        <w:rPr>
          <w:rFonts w:ascii="Times New Roman" w:eastAsia="標楷體" w:hAnsi="Times New Roman"/>
          <w:kern w:val="3"/>
          <w:sz w:val="28"/>
          <w:szCs w:val="28"/>
        </w:rPr>
        <w:t>92016C</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以上均須附載有手術記錄之病歷備查</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，依臨床指引之圖譜申報。</w:t>
      </w:r>
    </w:p>
    <w:p w:rsidR="00635F4D" w:rsidRPr="002459BB" w:rsidRDefault="00635F4D" w:rsidP="00635F4D">
      <w:pPr>
        <w:snapToGrid w:val="0"/>
        <w:spacing w:line="600" w:lineRule="exact"/>
        <w:ind w:left="565" w:hanging="426"/>
        <w:textAlignment w:val="auto"/>
        <w:rPr>
          <w:rFonts w:ascii="Times New Roman" w:hAnsi="Times New Roman"/>
          <w:kern w:val="3"/>
        </w:rPr>
      </w:pPr>
      <w:r w:rsidRPr="002459BB">
        <w:rPr>
          <w:rFonts w:ascii="Times New Roman" w:eastAsia="標楷體" w:hAnsi="Times New Roman"/>
          <w:bCs/>
          <w:kern w:val="3"/>
          <w:sz w:val="28"/>
          <w:szCs w:val="28"/>
        </w:rPr>
        <w:t>七</w:t>
      </w:r>
      <w:r w:rsidRPr="002459BB">
        <w:rPr>
          <w:rFonts w:ascii="Times New Roman" w:eastAsia="標楷體" w:hAnsi="Times New Roman"/>
          <w:bCs/>
          <w:kern w:val="3"/>
          <w:sz w:val="28"/>
          <w:szCs w:val="28"/>
        </w:rPr>
        <w:t xml:space="preserve"> (</w:t>
      </w:r>
      <w:r w:rsidRPr="002459BB">
        <w:rPr>
          <w:rFonts w:ascii="Times New Roman" w:eastAsia="標楷體" w:hAnsi="Times New Roman"/>
          <w:bCs/>
          <w:kern w:val="3"/>
          <w:sz w:val="28"/>
          <w:szCs w:val="28"/>
        </w:rPr>
        <w:t>原三十七</w:t>
      </w:r>
      <w:r w:rsidRPr="002459BB">
        <w:rPr>
          <w:rFonts w:ascii="Times New Roman" w:eastAsia="標楷體" w:hAnsi="Times New Roman"/>
          <w:kern w:val="3"/>
          <w:sz w:val="28"/>
          <w:szCs w:val="28"/>
        </w:rPr>
        <w:t>)</w:t>
      </w:r>
      <w:r w:rsidRPr="002459BB">
        <w:rPr>
          <w:rFonts w:ascii="Times New Roman" w:eastAsia="標楷體" w:hAnsi="Times New Roman"/>
          <w:bCs/>
          <w:kern w:val="3"/>
          <w:sz w:val="28"/>
          <w:szCs w:val="28"/>
        </w:rPr>
        <w:t>、</w:t>
      </w:r>
      <w:r w:rsidRPr="002459BB">
        <w:rPr>
          <w:rFonts w:ascii="Times New Roman" w:eastAsia="標楷體" w:hAnsi="Times New Roman"/>
          <w:kern w:val="3"/>
          <w:sz w:val="28"/>
          <w:szCs w:val="28"/>
        </w:rPr>
        <w:t>拔牙若與齒槽骨成形術</w:t>
      </w:r>
      <w:r w:rsidRPr="002459BB">
        <w:rPr>
          <w:rFonts w:ascii="Times New Roman" w:eastAsia="標楷體" w:hAnsi="Times New Roman"/>
          <w:kern w:val="3"/>
          <w:sz w:val="28"/>
          <w:szCs w:val="28"/>
        </w:rPr>
        <w:t>(92041C)</w:t>
      </w:r>
      <w:r w:rsidRPr="002459BB">
        <w:rPr>
          <w:rFonts w:ascii="Times New Roman" w:eastAsia="標楷體" w:hAnsi="Times New Roman"/>
          <w:kern w:val="3"/>
          <w:sz w:val="28"/>
          <w:szCs w:val="28"/>
        </w:rPr>
        <w:t>和牙齦切除術</w:t>
      </w:r>
      <w:r w:rsidRPr="002459BB">
        <w:rPr>
          <w:rFonts w:ascii="Times New Roman" w:eastAsia="標楷體" w:hAnsi="Times New Roman"/>
          <w:kern w:val="3"/>
          <w:sz w:val="28"/>
          <w:szCs w:val="28"/>
        </w:rPr>
        <w:t>(91011C)</w:t>
      </w:r>
      <w:r w:rsidRPr="002459BB">
        <w:rPr>
          <w:rFonts w:ascii="Times New Roman" w:eastAsia="標楷體" w:hAnsi="Times New Roman"/>
          <w:kern w:val="3"/>
          <w:sz w:val="28"/>
          <w:szCs w:val="28"/>
        </w:rPr>
        <w:t>同時申報時，則</w:t>
      </w:r>
      <w:r w:rsidRPr="002459BB">
        <w:rPr>
          <w:rFonts w:ascii="Times New Roman" w:eastAsia="標楷體" w:hAnsi="Times New Roman"/>
          <w:kern w:val="3"/>
          <w:sz w:val="28"/>
          <w:szCs w:val="28"/>
        </w:rPr>
        <w:t>92041C</w:t>
      </w:r>
      <w:r w:rsidRPr="002459BB">
        <w:rPr>
          <w:rFonts w:ascii="Times New Roman" w:eastAsia="標楷體" w:hAnsi="Times New Roman"/>
          <w:kern w:val="3"/>
          <w:sz w:val="28"/>
          <w:szCs w:val="28"/>
        </w:rPr>
        <w:t>按支付點數之一半給付，而</w:t>
      </w:r>
      <w:r w:rsidRPr="002459BB">
        <w:rPr>
          <w:rFonts w:ascii="Times New Roman" w:eastAsia="標楷體" w:hAnsi="Times New Roman"/>
          <w:kern w:val="3"/>
          <w:sz w:val="28"/>
          <w:szCs w:val="28"/>
        </w:rPr>
        <w:t>91011C</w:t>
      </w:r>
      <w:r w:rsidRPr="002459BB">
        <w:rPr>
          <w:rFonts w:ascii="Times New Roman" w:eastAsia="標楷體" w:hAnsi="Times New Roman"/>
          <w:kern w:val="3"/>
          <w:sz w:val="28"/>
          <w:szCs w:val="28"/>
        </w:rPr>
        <w:t>不予給付。</w:t>
      </w:r>
    </w:p>
    <w:p w:rsidR="00635F4D" w:rsidRPr="002459BB" w:rsidRDefault="00635F4D" w:rsidP="00635F4D">
      <w:pPr>
        <w:snapToGrid w:val="0"/>
        <w:spacing w:line="600" w:lineRule="exact"/>
        <w:ind w:left="565" w:hanging="426"/>
        <w:textAlignment w:val="auto"/>
        <w:rPr>
          <w:rFonts w:ascii="Times New Roman" w:hAnsi="Times New Roman"/>
          <w:kern w:val="3"/>
        </w:rPr>
      </w:pPr>
      <w:r w:rsidRPr="002459BB">
        <w:rPr>
          <w:rFonts w:ascii="Times New Roman" w:eastAsia="標楷體" w:hAnsi="Times New Roman"/>
          <w:bCs/>
          <w:kern w:val="3"/>
          <w:sz w:val="28"/>
          <w:szCs w:val="28"/>
        </w:rPr>
        <w:t>八</w:t>
      </w:r>
      <w:r w:rsidRPr="002459BB">
        <w:rPr>
          <w:rFonts w:ascii="Times New Roman" w:eastAsia="標楷體" w:hAnsi="Times New Roman"/>
          <w:bCs/>
          <w:kern w:val="3"/>
          <w:sz w:val="28"/>
          <w:szCs w:val="28"/>
        </w:rPr>
        <w:t xml:space="preserve"> (</w:t>
      </w:r>
      <w:r w:rsidRPr="002459BB">
        <w:rPr>
          <w:rFonts w:ascii="Times New Roman" w:eastAsia="標楷體" w:hAnsi="Times New Roman"/>
          <w:bCs/>
          <w:kern w:val="3"/>
          <w:sz w:val="28"/>
          <w:szCs w:val="28"/>
        </w:rPr>
        <w:t>原三十八</w:t>
      </w:r>
      <w:r w:rsidRPr="002459BB">
        <w:rPr>
          <w:rFonts w:ascii="Times New Roman" w:eastAsia="標楷體" w:hAnsi="Times New Roman"/>
          <w:bCs/>
          <w:kern w:val="3"/>
          <w:sz w:val="28"/>
          <w:szCs w:val="28"/>
        </w:rPr>
        <w:t>)</w:t>
      </w:r>
      <w:r w:rsidRPr="002459BB">
        <w:rPr>
          <w:rFonts w:ascii="Times New Roman" w:eastAsia="標楷體" w:hAnsi="Times New Roman"/>
          <w:bCs/>
          <w:kern w:val="3"/>
          <w:sz w:val="28"/>
          <w:szCs w:val="28"/>
        </w:rPr>
        <w:t>、施行「</w:t>
      </w:r>
      <w:r w:rsidRPr="002459BB">
        <w:rPr>
          <w:rFonts w:ascii="Times New Roman" w:eastAsia="標楷體" w:hAnsi="Times New Roman"/>
          <w:bCs/>
          <w:kern w:val="3"/>
          <w:sz w:val="28"/>
          <w:szCs w:val="28"/>
        </w:rPr>
        <w:t>CO2</w:t>
      </w:r>
      <w:r w:rsidRPr="002459BB">
        <w:rPr>
          <w:rFonts w:ascii="Times New Roman" w:eastAsia="標楷體" w:hAnsi="Times New Roman"/>
          <w:bCs/>
          <w:kern w:val="3"/>
          <w:sz w:val="28"/>
          <w:szCs w:val="28"/>
        </w:rPr>
        <w:t>雷射切除軟組織」以不易傳統手術為之者為限，病</w:t>
      </w:r>
      <w:r w:rsidRPr="002459BB">
        <w:rPr>
          <w:rFonts w:ascii="Times New Roman" w:eastAsia="標楷體" w:hAnsi="Times New Roman"/>
          <w:kern w:val="3"/>
          <w:sz w:val="28"/>
          <w:szCs w:val="28"/>
        </w:rPr>
        <w:t>歷應詳實記載備查。以超音波治療</w:t>
      </w:r>
      <w:r w:rsidRPr="002459BB">
        <w:rPr>
          <w:rFonts w:ascii="Times New Roman" w:eastAsia="標楷體" w:hAnsi="Times New Roman"/>
          <w:kern w:val="3"/>
          <w:sz w:val="28"/>
          <w:szCs w:val="28"/>
        </w:rPr>
        <w:t>TMJ</w:t>
      </w:r>
      <w:r w:rsidRPr="002459BB">
        <w:rPr>
          <w:rFonts w:ascii="Times New Roman" w:eastAsia="標楷體" w:hAnsi="Times New Roman"/>
          <w:kern w:val="3"/>
          <w:sz w:val="28"/>
          <w:szCs w:val="28"/>
        </w:rPr>
        <w:t>則不予給付。</w:t>
      </w:r>
      <w:r w:rsidRPr="002459BB">
        <w:rPr>
          <w:rFonts w:ascii="Times New Roman" w:eastAsia="標楷體" w:hAnsi="Times New Roman"/>
          <w:kern w:val="3"/>
          <w:sz w:val="28"/>
          <w:szCs w:val="28"/>
        </w:rPr>
        <w:t>(98/3/1)</w:t>
      </w:r>
    </w:p>
    <w:p w:rsidR="00635F4D" w:rsidRPr="002459BB" w:rsidRDefault="00635F4D" w:rsidP="00635F4D">
      <w:pPr>
        <w:snapToGrid w:val="0"/>
        <w:spacing w:line="600" w:lineRule="exact"/>
        <w:ind w:left="565" w:hanging="426"/>
        <w:textAlignment w:val="auto"/>
        <w:rPr>
          <w:rFonts w:ascii="Times New Roman" w:hAnsi="Times New Roman"/>
          <w:kern w:val="3"/>
        </w:rPr>
      </w:pPr>
      <w:r w:rsidRPr="002459BB">
        <w:rPr>
          <w:rFonts w:ascii="Times New Roman" w:eastAsia="標楷體" w:hAnsi="Times New Roman"/>
          <w:kern w:val="3"/>
          <w:sz w:val="28"/>
          <w:szCs w:val="28"/>
        </w:rPr>
        <w:lastRenderedPageBreak/>
        <w:t>九</w:t>
      </w:r>
      <w:r w:rsidRPr="002459BB">
        <w:rPr>
          <w:rFonts w:ascii="Times New Roman" w:eastAsia="標楷體" w:hAnsi="Times New Roman"/>
          <w:kern w:val="3"/>
          <w:sz w:val="28"/>
          <w:szCs w:val="28"/>
        </w:rPr>
        <w:t xml:space="preserve"> (</w:t>
      </w:r>
      <w:r w:rsidRPr="002459BB">
        <w:rPr>
          <w:rFonts w:ascii="Times New Roman" w:eastAsia="標楷體" w:hAnsi="Times New Roman"/>
          <w:kern w:val="3"/>
          <w:sz w:val="28"/>
          <w:szCs w:val="28"/>
        </w:rPr>
        <w:t>原四十二</w:t>
      </w:r>
      <w:r w:rsidRPr="002459BB">
        <w:rPr>
          <w:rFonts w:ascii="Times New Roman" w:eastAsia="標楷體" w:hAnsi="Times New Roman"/>
          <w:kern w:val="3"/>
          <w:sz w:val="28"/>
          <w:szCs w:val="28"/>
        </w:rPr>
        <w:t>)</w:t>
      </w:r>
      <w:r w:rsidRPr="002459BB">
        <w:rPr>
          <w:rFonts w:ascii="Times New Roman" w:eastAsia="標楷體" w:hAnsi="Times New Roman"/>
          <w:bCs/>
          <w:kern w:val="3"/>
          <w:sz w:val="28"/>
          <w:szCs w:val="28"/>
        </w:rPr>
        <w:t>、</w:t>
      </w:r>
      <w:r w:rsidRPr="002459BB">
        <w:rPr>
          <w:rFonts w:ascii="Times New Roman" w:eastAsia="標楷體" w:hAnsi="Times New Roman"/>
          <w:kern w:val="3"/>
          <w:sz w:val="28"/>
          <w:szCs w:val="28"/>
        </w:rPr>
        <w:t>申報癌前病變軟組織切片</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92067B</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應具體描述病灶的表徵。</w:t>
      </w:r>
      <w:r w:rsidRPr="002459BB">
        <w:rPr>
          <w:rFonts w:ascii="Times New Roman" w:eastAsia="標楷體" w:hAnsi="Times New Roman"/>
          <w:kern w:val="3"/>
          <w:sz w:val="28"/>
          <w:szCs w:val="28"/>
        </w:rPr>
        <w:t>(99/4/1)</w:t>
      </w:r>
    </w:p>
    <w:p w:rsidR="00635F4D" w:rsidRPr="002459BB" w:rsidRDefault="00635F4D" w:rsidP="00635F4D">
      <w:pPr>
        <w:snapToGrid w:val="0"/>
        <w:spacing w:line="600" w:lineRule="exact"/>
        <w:ind w:left="565" w:hanging="426"/>
        <w:textAlignment w:val="auto"/>
        <w:rPr>
          <w:rFonts w:ascii="Times New Roman" w:hAnsi="Times New Roman"/>
          <w:kern w:val="3"/>
        </w:rPr>
      </w:pPr>
      <w:r w:rsidRPr="002459BB">
        <w:rPr>
          <w:rFonts w:ascii="Times New Roman" w:eastAsia="標楷體" w:hAnsi="Times New Roman"/>
          <w:kern w:val="3"/>
          <w:sz w:val="28"/>
          <w:szCs w:val="28"/>
        </w:rPr>
        <w:t>十</w:t>
      </w:r>
      <w:r w:rsidRPr="002459BB">
        <w:rPr>
          <w:rFonts w:ascii="Times New Roman" w:eastAsia="標楷體" w:hAnsi="Times New Roman"/>
          <w:kern w:val="3"/>
          <w:sz w:val="28"/>
          <w:szCs w:val="28"/>
        </w:rPr>
        <w:t xml:space="preserve"> (</w:t>
      </w:r>
      <w:r w:rsidRPr="002459BB">
        <w:rPr>
          <w:rFonts w:ascii="Times New Roman" w:eastAsia="標楷體" w:hAnsi="Times New Roman"/>
          <w:kern w:val="3"/>
          <w:sz w:val="28"/>
          <w:szCs w:val="28"/>
        </w:rPr>
        <w:t>原四十六</w:t>
      </w:r>
      <w:r w:rsidRPr="002459BB">
        <w:rPr>
          <w:rFonts w:ascii="Times New Roman" w:eastAsia="標楷體" w:hAnsi="Times New Roman"/>
          <w:kern w:val="3"/>
          <w:sz w:val="28"/>
          <w:szCs w:val="28"/>
        </w:rPr>
        <w:t>)</w:t>
      </w:r>
      <w:r w:rsidRPr="002459BB">
        <w:rPr>
          <w:rFonts w:ascii="Times New Roman" w:eastAsia="標楷體" w:hAnsi="Times New Roman"/>
          <w:bCs/>
          <w:kern w:val="3"/>
          <w:sz w:val="28"/>
          <w:szCs w:val="28"/>
        </w:rPr>
        <w:t>、</w:t>
      </w:r>
      <w:r w:rsidRPr="002459BB">
        <w:rPr>
          <w:rFonts w:ascii="Times New Roman" w:eastAsia="標楷體" w:hAnsi="Times New Roman"/>
          <w:kern w:val="3"/>
          <w:sz w:val="28"/>
          <w:szCs w:val="28"/>
        </w:rPr>
        <w:t>因拔牙後引起牙齒移位，申報牙位之認定及支付原則如下：</w:t>
      </w:r>
      <w:r w:rsidRPr="002459BB">
        <w:rPr>
          <w:rFonts w:ascii="Times New Roman" w:eastAsia="標楷體" w:hAnsi="Times New Roman"/>
          <w:kern w:val="3"/>
          <w:sz w:val="28"/>
          <w:szCs w:val="28"/>
        </w:rPr>
        <w:t>(107/2/1)</w:t>
      </w:r>
    </w:p>
    <w:p w:rsidR="00635F4D" w:rsidRPr="002459BB" w:rsidRDefault="00C54EE9" w:rsidP="00635F4D">
      <w:pPr>
        <w:snapToGrid w:val="0"/>
        <w:spacing w:line="500" w:lineRule="exact"/>
        <w:ind w:left="1839" w:hanging="843"/>
        <w:textAlignment w:val="auto"/>
        <w:rPr>
          <w:rFonts w:ascii="Times New Roman" w:eastAsia="標楷體" w:hAnsi="Times New Roman"/>
          <w:kern w:val="3"/>
          <w:sz w:val="28"/>
          <w:szCs w:val="28"/>
        </w:rPr>
      </w:pPr>
      <w:r w:rsidRPr="002459BB">
        <w:rPr>
          <w:rFonts w:ascii="Times New Roman" w:eastAsia="標楷體" w:hAnsi="Times New Roman"/>
          <w:kern w:val="3"/>
          <w:sz w:val="28"/>
          <w:szCs w:val="28"/>
        </w:rPr>
        <w:t>(</w:t>
      </w:r>
      <w:r w:rsidR="00635F4D" w:rsidRPr="002459BB">
        <w:rPr>
          <w:rFonts w:ascii="Times New Roman" w:eastAsia="標楷體" w:hAnsi="Times New Roman"/>
          <w:kern w:val="3"/>
          <w:sz w:val="28"/>
          <w:szCs w:val="28"/>
        </w:rPr>
        <w:t>一</w:t>
      </w:r>
      <w:r w:rsidRPr="002459BB">
        <w:rPr>
          <w:rFonts w:ascii="Times New Roman" w:eastAsia="標楷體" w:hAnsi="Times New Roman"/>
          <w:kern w:val="3"/>
          <w:sz w:val="28"/>
          <w:szCs w:val="28"/>
        </w:rPr>
        <w:t>)</w:t>
      </w:r>
      <w:r w:rsidR="00635F4D" w:rsidRPr="002459BB">
        <w:rPr>
          <w:rFonts w:ascii="Times New Roman" w:eastAsia="標楷體" w:hAnsi="Times New Roman"/>
          <w:kern w:val="3"/>
          <w:sz w:val="28"/>
          <w:szCs w:val="28"/>
        </w:rPr>
        <w:t>自家院所因拔牙後引起牙齒移位，誤植牙位造成申報錯誤，一律不支付。</w:t>
      </w:r>
    </w:p>
    <w:p w:rsidR="00635F4D" w:rsidRPr="002459BB" w:rsidRDefault="00C54EE9" w:rsidP="00635F4D">
      <w:pPr>
        <w:snapToGrid w:val="0"/>
        <w:spacing w:line="500" w:lineRule="exact"/>
        <w:ind w:left="1841" w:hanging="843"/>
        <w:textAlignment w:val="auto"/>
        <w:rPr>
          <w:rFonts w:ascii="Times New Roman" w:eastAsia="標楷體" w:hAnsi="Times New Roman"/>
          <w:kern w:val="3"/>
          <w:sz w:val="28"/>
          <w:szCs w:val="28"/>
        </w:rPr>
      </w:pPr>
      <w:r w:rsidRPr="002459BB">
        <w:rPr>
          <w:rFonts w:ascii="Times New Roman" w:eastAsia="標楷體" w:hAnsi="Times New Roman"/>
          <w:kern w:val="3"/>
          <w:sz w:val="28"/>
          <w:szCs w:val="28"/>
        </w:rPr>
        <w:t>(</w:t>
      </w:r>
      <w:r w:rsidR="00635F4D" w:rsidRPr="002459BB">
        <w:rPr>
          <w:rFonts w:ascii="Times New Roman" w:eastAsia="標楷體" w:hAnsi="Times New Roman"/>
          <w:kern w:val="3"/>
          <w:sz w:val="28"/>
          <w:szCs w:val="28"/>
        </w:rPr>
        <w:t>二</w:t>
      </w:r>
      <w:r w:rsidRPr="002459BB">
        <w:rPr>
          <w:rFonts w:ascii="Times New Roman" w:eastAsia="標楷體" w:hAnsi="Times New Roman"/>
          <w:kern w:val="3"/>
          <w:sz w:val="28"/>
          <w:szCs w:val="28"/>
        </w:rPr>
        <w:t>)</w:t>
      </w:r>
      <w:r w:rsidR="00635F4D" w:rsidRPr="002459BB">
        <w:rPr>
          <w:rFonts w:ascii="Times New Roman" w:eastAsia="標楷體" w:hAnsi="Times New Roman"/>
          <w:kern w:val="3"/>
          <w:sz w:val="28"/>
          <w:szCs w:val="28"/>
        </w:rPr>
        <w:t>若係因他家院所拔牙，或申復時，申報拔牙案件與後續相關處置檢附</w:t>
      </w:r>
      <w:r w:rsidR="00635F4D" w:rsidRPr="002459BB">
        <w:rPr>
          <w:rFonts w:ascii="Times New Roman" w:eastAsia="標楷體" w:hAnsi="Times New Roman"/>
          <w:kern w:val="3"/>
          <w:sz w:val="28"/>
          <w:szCs w:val="28"/>
        </w:rPr>
        <w:t>X</w:t>
      </w:r>
      <w:r w:rsidR="00635F4D" w:rsidRPr="002459BB">
        <w:rPr>
          <w:rFonts w:ascii="Times New Roman" w:eastAsia="標楷體" w:hAnsi="Times New Roman"/>
          <w:kern w:val="3"/>
          <w:sz w:val="28"/>
          <w:szCs w:val="28"/>
        </w:rPr>
        <w:t>光片、照片作具體舉證者，則由專業審查個案認定。</w:t>
      </w:r>
      <w:r w:rsidR="00635F4D" w:rsidRPr="002459BB">
        <w:rPr>
          <w:rFonts w:ascii="Times New Roman" w:eastAsia="標楷體" w:hAnsi="Times New Roman"/>
          <w:kern w:val="3"/>
          <w:sz w:val="28"/>
          <w:szCs w:val="28"/>
        </w:rPr>
        <w:t>(99/1/1)</w:t>
      </w:r>
    </w:p>
    <w:p w:rsidR="00635F4D" w:rsidRPr="002459BB" w:rsidRDefault="00635F4D" w:rsidP="00635F4D">
      <w:pPr>
        <w:snapToGrid w:val="0"/>
        <w:spacing w:line="600" w:lineRule="exact"/>
        <w:ind w:left="993" w:hanging="854"/>
        <w:textAlignment w:val="auto"/>
        <w:rPr>
          <w:rFonts w:ascii="Times New Roman" w:eastAsia="標楷體" w:hAnsi="Times New Roman"/>
          <w:kern w:val="3"/>
          <w:sz w:val="28"/>
          <w:szCs w:val="28"/>
        </w:rPr>
      </w:pPr>
      <w:r w:rsidRPr="002459BB">
        <w:rPr>
          <w:rFonts w:ascii="Times New Roman" w:eastAsia="標楷體" w:hAnsi="Times New Roman"/>
          <w:kern w:val="3"/>
          <w:sz w:val="28"/>
          <w:szCs w:val="28"/>
        </w:rPr>
        <w:t>十一、申報</w:t>
      </w:r>
      <w:r w:rsidRPr="002459BB">
        <w:rPr>
          <w:rFonts w:ascii="Times New Roman" w:eastAsia="標楷體" w:hAnsi="Times New Roman"/>
          <w:kern w:val="3"/>
          <w:sz w:val="28"/>
          <w:szCs w:val="28"/>
        </w:rPr>
        <w:t>92073C(</w:t>
      </w:r>
      <w:r w:rsidRPr="002459BB">
        <w:rPr>
          <w:rFonts w:ascii="Times New Roman" w:eastAsia="標楷體" w:hAnsi="Times New Roman"/>
          <w:kern w:val="3"/>
          <w:sz w:val="28"/>
          <w:szCs w:val="28"/>
        </w:rPr>
        <w:t>口腔黏膜難症特別處置</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須經臨床特徵或病理報告確診為特殊口腔黏膜難症疾病患者。</w:t>
      </w:r>
      <w:r w:rsidRPr="002459BB">
        <w:rPr>
          <w:rFonts w:ascii="Times New Roman" w:eastAsia="標楷體" w:hAnsi="Times New Roman"/>
          <w:kern w:val="3"/>
          <w:sz w:val="28"/>
          <w:szCs w:val="28"/>
        </w:rPr>
        <w:t>(107/2/1)</w:t>
      </w:r>
    </w:p>
    <w:p w:rsidR="00635F4D" w:rsidRPr="002459BB" w:rsidRDefault="00635F4D" w:rsidP="00635F4D">
      <w:pPr>
        <w:snapToGrid w:val="0"/>
        <w:spacing w:line="600" w:lineRule="exact"/>
        <w:ind w:left="993" w:hanging="854"/>
        <w:textAlignment w:val="auto"/>
        <w:rPr>
          <w:rFonts w:ascii="Times New Roman" w:eastAsia="標楷體" w:hAnsi="Times New Roman"/>
          <w:kern w:val="3"/>
          <w:sz w:val="28"/>
          <w:szCs w:val="28"/>
        </w:rPr>
      </w:pPr>
      <w:r w:rsidRPr="002459BB">
        <w:rPr>
          <w:rFonts w:ascii="Times New Roman" w:eastAsia="標楷體" w:hAnsi="Times New Roman"/>
          <w:kern w:val="3"/>
          <w:sz w:val="28"/>
          <w:szCs w:val="28"/>
        </w:rPr>
        <w:t>例如：口腔黏膜下層纖維化症</w:t>
      </w:r>
      <w:r w:rsidRPr="002459BB">
        <w:rPr>
          <w:rFonts w:ascii="Times New Roman" w:eastAsia="標楷體" w:hAnsi="Times New Roman"/>
          <w:kern w:val="3"/>
          <w:sz w:val="28"/>
          <w:szCs w:val="28"/>
        </w:rPr>
        <w:t>(Oral submucous fibrosis)</w:t>
      </w:r>
      <w:r w:rsidRPr="002459BB">
        <w:rPr>
          <w:rFonts w:ascii="Times New Roman" w:eastAsia="標楷體" w:hAnsi="Times New Roman"/>
          <w:kern w:val="3"/>
          <w:sz w:val="28"/>
          <w:szCs w:val="28"/>
        </w:rPr>
        <w:t>導致反覆性潰瘍、口腔黏膜類天疱瘡</w:t>
      </w:r>
      <w:r w:rsidRPr="002459BB">
        <w:rPr>
          <w:rFonts w:ascii="Times New Roman" w:eastAsia="標楷體" w:hAnsi="Times New Roman"/>
          <w:kern w:val="3"/>
          <w:sz w:val="28"/>
          <w:szCs w:val="28"/>
        </w:rPr>
        <w:t>(Oral Pemphigoid)</w:t>
      </w:r>
      <w:r w:rsidRPr="002459BB">
        <w:rPr>
          <w:rFonts w:ascii="Times New Roman" w:eastAsia="標楷體" w:hAnsi="Times New Roman"/>
          <w:kern w:val="3"/>
          <w:sz w:val="28"/>
          <w:szCs w:val="28"/>
        </w:rPr>
        <w:t>、口腔扁平苔蘚</w:t>
      </w:r>
      <w:r w:rsidRPr="002459BB">
        <w:rPr>
          <w:rFonts w:ascii="Times New Roman" w:eastAsia="標楷體" w:hAnsi="Times New Roman"/>
          <w:kern w:val="3"/>
          <w:sz w:val="28"/>
          <w:szCs w:val="28"/>
        </w:rPr>
        <w:t>(Oral Lichen Planus)</w:t>
      </w:r>
      <w:r w:rsidRPr="002459BB">
        <w:rPr>
          <w:rFonts w:ascii="Times New Roman" w:eastAsia="標楷體" w:hAnsi="Times New Roman"/>
          <w:kern w:val="3"/>
          <w:sz w:val="28"/>
          <w:szCs w:val="28"/>
        </w:rPr>
        <w:t>、紅斑性狼瘡</w:t>
      </w:r>
      <w:r w:rsidRPr="002459BB">
        <w:rPr>
          <w:rFonts w:ascii="Times New Roman" w:eastAsia="標楷體" w:hAnsi="Times New Roman"/>
          <w:kern w:val="3"/>
          <w:sz w:val="28"/>
          <w:szCs w:val="28"/>
        </w:rPr>
        <w:t>(Lupus erythematosis)</w:t>
      </w:r>
      <w:r w:rsidRPr="002459BB">
        <w:rPr>
          <w:rFonts w:ascii="Times New Roman" w:eastAsia="標楷體" w:hAnsi="Times New Roman"/>
          <w:kern w:val="3"/>
          <w:sz w:val="28"/>
          <w:szCs w:val="28"/>
        </w:rPr>
        <w:t>、念珠菌口炎</w:t>
      </w:r>
      <w:r w:rsidRPr="002459BB">
        <w:rPr>
          <w:rFonts w:ascii="Times New Roman" w:eastAsia="標楷體" w:hAnsi="Times New Roman"/>
          <w:kern w:val="3"/>
          <w:sz w:val="28"/>
          <w:szCs w:val="28"/>
        </w:rPr>
        <w:t>(Oral Candidiasis)</w:t>
      </w:r>
      <w:r w:rsidRPr="002459BB">
        <w:rPr>
          <w:rFonts w:ascii="Times New Roman" w:eastAsia="標楷體" w:hAnsi="Times New Roman"/>
          <w:kern w:val="3"/>
          <w:sz w:val="28"/>
          <w:szCs w:val="28"/>
        </w:rPr>
        <w:t>、類扁平苔癬病灶</w:t>
      </w:r>
      <w:r w:rsidRPr="002459BB">
        <w:rPr>
          <w:rFonts w:ascii="Times New Roman" w:eastAsia="標楷體" w:hAnsi="Times New Roman"/>
          <w:kern w:val="3"/>
          <w:sz w:val="28"/>
          <w:szCs w:val="28"/>
        </w:rPr>
        <w:t xml:space="preserve"> (Lichenoid lesion)</w:t>
      </w:r>
      <w:r w:rsidRPr="002459BB">
        <w:rPr>
          <w:rFonts w:ascii="Times New Roman" w:eastAsia="標楷體" w:hAnsi="Times New Roman"/>
          <w:kern w:val="3"/>
          <w:sz w:val="28"/>
          <w:szCs w:val="28"/>
        </w:rPr>
        <w:t>，全身性疾病導致之口腔潰瘍或疼痛等。</w:t>
      </w:r>
    </w:p>
    <w:p w:rsidR="00635F4D" w:rsidRPr="002459BB" w:rsidRDefault="00635F4D" w:rsidP="00635F4D">
      <w:pPr>
        <w:snapToGrid w:val="0"/>
        <w:spacing w:line="600" w:lineRule="exact"/>
        <w:ind w:left="993" w:hanging="854"/>
        <w:textAlignment w:val="auto"/>
        <w:rPr>
          <w:rFonts w:ascii="Times New Roman" w:eastAsia="標楷體" w:hAnsi="Times New Roman"/>
          <w:kern w:val="3"/>
          <w:sz w:val="28"/>
          <w:szCs w:val="28"/>
        </w:rPr>
      </w:pPr>
      <w:r w:rsidRPr="002459BB">
        <w:rPr>
          <w:rFonts w:ascii="Times New Roman" w:eastAsia="標楷體" w:hAnsi="Times New Roman"/>
          <w:kern w:val="3"/>
          <w:sz w:val="28"/>
          <w:szCs w:val="28"/>
        </w:rPr>
        <w:t>十二、執行</w:t>
      </w:r>
      <w:r w:rsidRPr="002459BB">
        <w:rPr>
          <w:rFonts w:ascii="Times New Roman" w:eastAsia="標楷體" w:hAnsi="Times New Roman"/>
          <w:kern w:val="3"/>
          <w:sz w:val="28"/>
          <w:szCs w:val="28"/>
        </w:rPr>
        <w:t>92099B(</w:t>
      </w:r>
      <w:r w:rsidRPr="002459BB">
        <w:rPr>
          <w:rFonts w:ascii="Times New Roman" w:eastAsia="標楷體" w:hAnsi="Times New Roman"/>
          <w:kern w:val="3"/>
          <w:sz w:val="28"/>
          <w:szCs w:val="28"/>
        </w:rPr>
        <w:t>單側顱顎關節障礙乾針治療</w:t>
      </w:r>
      <w:r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需於病歷記載施針部位。</w:t>
      </w:r>
      <w:r w:rsidR="00C54EE9" w:rsidRPr="002459BB">
        <w:rPr>
          <w:rFonts w:ascii="Times New Roman" w:eastAsia="標楷體" w:hAnsi="Times New Roman"/>
          <w:kern w:val="3"/>
          <w:sz w:val="28"/>
          <w:szCs w:val="28"/>
        </w:rPr>
        <w:t>(</w:t>
      </w:r>
      <w:r w:rsidRPr="002459BB">
        <w:rPr>
          <w:rFonts w:ascii="Times New Roman" w:eastAsia="標楷體" w:hAnsi="Times New Roman"/>
          <w:kern w:val="3"/>
          <w:sz w:val="28"/>
          <w:szCs w:val="28"/>
        </w:rPr>
        <w:t>109/3/1</w:t>
      </w:r>
      <w:r w:rsidR="00C54EE9" w:rsidRPr="002459BB">
        <w:rPr>
          <w:rFonts w:ascii="Times New Roman" w:eastAsia="標楷體" w:hAnsi="Times New Roman"/>
          <w:kern w:val="3"/>
          <w:sz w:val="28"/>
          <w:szCs w:val="28"/>
        </w:rPr>
        <w:t>)</w:t>
      </w:r>
    </w:p>
    <w:p w:rsidR="00635F4D" w:rsidRPr="002459BB" w:rsidRDefault="00635F4D" w:rsidP="00635F4D">
      <w:pPr>
        <w:snapToGrid w:val="0"/>
        <w:spacing w:line="600" w:lineRule="exact"/>
        <w:ind w:left="993" w:hanging="854"/>
        <w:textAlignment w:val="auto"/>
        <w:rPr>
          <w:rFonts w:ascii="標楷體" w:eastAsia="標楷體" w:hAnsi="標楷體"/>
          <w:kern w:val="3"/>
          <w:sz w:val="28"/>
          <w:szCs w:val="28"/>
        </w:rPr>
      </w:pPr>
    </w:p>
    <w:p w:rsidR="00635F4D" w:rsidRPr="002459BB" w:rsidRDefault="00635F4D" w:rsidP="00635F4D">
      <w:pPr>
        <w:widowControl/>
        <w:suppressAutoHyphens w:val="0"/>
        <w:spacing w:line="240" w:lineRule="auto"/>
        <w:rPr>
          <w:rFonts w:ascii="標楷體" w:eastAsia="標楷體" w:hAnsi="標楷體"/>
          <w:kern w:val="3"/>
          <w:sz w:val="28"/>
          <w:szCs w:val="28"/>
        </w:rPr>
      </w:pPr>
      <w:r w:rsidRPr="002459BB">
        <w:rPr>
          <w:rFonts w:ascii="標楷體" w:eastAsia="標楷體" w:hAnsi="標楷體"/>
          <w:sz w:val="28"/>
          <w:szCs w:val="28"/>
        </w:rPr>
        <w:br w:type="page"/>
      </w:r>
    </w:p>
    <w:tbl>
      <w:tblPr>
        <w:tblW w:w="10773" w:type="dxa"/>
        <w:tblInd w:w="-1106" w:type="dxa"/>
        <w:tblCellMar>
          <w:left w:w="10" w:type="dxa"/>
          <w:right w:w="10" w:type="dxa"/>
        </w:tblCellMar>
        <w:tblLook w:val="04A0" w:firstRow="1" w:lastRow="0" w:firstColumn="1" w:lastColumn="0" w:noHBand="0" w:noVBand="1"/>
      </w:tblPr>
      <w:tblGrid>
        <w:gridCol w:w="2305"/>
        <w:gridCol w:w="1239"/>
        <w:gridCol w:w="7229"/>
      </w:tblGrid>
      <w:tr w:rsidR="00635F4D" w:rsidRPr="002459BB" w:rsidTr="0025253A">
        <w:trPr>
          <w:trHeight w:val="405"/>
        </w:trPr>
        <w:tc>
          <w:tcPr>
            <w:tcW w:w="10773" w:type="dxa"/>
            <w:gridSpan w:val="3"/>
            <w:tcBorders>
              <w:bottom w:val="single" w:sz="4" w:space="0" w:color="000000"/>
            </w:tcBorders>
            <w:shd w:val="clear" w:color="auto" w:fill="auto"/>
            <w:noWrap/>
            <w:tcMar>
              <w:top w:w="0" w:type="dxa"/>
              <w:left w:w="28" w:type="dxa"/>
              <w:bottom w:w="0" w:type="dxa"/>
              <w:right w:w="28" w:type="dxa"/>
            </w:tcMar>
            <w:vAlign w:val="center"/>
          </w:tcPr>
          <w:p w:rsidR="00635F4D" w:rsidRPr="002459BB" w:rsidRDefault="00635F4D" w:rsidP="0025253A">
            <w:pPr>
              <w:widowControl/>
              <w:spacing w:line="240" w:lineRule="auto"/>
              <w:jc w:val="center"/>
              <w:textAlignment w:val="auto"/>
              <w:rPr>
                <w:rFonts w:ascii="Times New Roman" w:eastAsia="標楷體" w:hAnsi="Times New Roman"/>
                <w:b/>
                <w:bCs/>
                <w:sz w:val="28"/>
                <w:szCs w:val="28"/>
              </w:rPr>
            </w:pPr>
            <w:r w:rsidRPr="002459BB">
              <w:rPr>
                <w:rFonts w:ascii="Times New Roman" w:eastAsia="標楷體" w:hAnsi="Times New Roman"/>
                <w:b/>
                <w:bCs/>
                <w:sz w:val="28"/>
                <w:szCs w:val="28"/>
              </w:rPr>
              <w:lastRenderedPageBreak/>
              <w:t>表</w:t>
            </w:r>
            <w:r w:rsidRPr="002459BB">
              <w:rPr>
                <w:rFonts w:ascii="Times New Roman" w:eastAsia="標楷體" w:hAnsi="Times New Roman"/>
                <w:b/>
                <w:bCs/>
                <w:sz w:val="28"/>
                <w:szCs w:val="28"/>
              </w:rPr>
              <w:t xml:space="preserve">1 </w:t>
            </w:r>
            <w:r w:rsidRPr="002459BB">
              <w:rPr>
                <w:rFonts w:ascii="Times New Roman" w:eastAsia="標楷體" w:hAnsi="Times New Roman"/>
                <w:b/>
                <w:bCs/>
                <w:sz w:val="28"/>
                <w:szCs w:val="28"/>
              </w:rPr>
              <w:t>引起口乾的常見藥物</w:t>
            </w:r>
          </w:p>
        </w:tc>
      </w:tr>
      <w:tr w:rsidR="00635F4D" w:rsidRPr="002459BB" w:rsidTr="0025253A">
        <w:trPr>
          <w:trHeight w:val="330"/>
        </w:trPr>
        <w:tc>
          <w:tcPr>
            <w:tcW w:w="23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0" w:type="dxa"/>
              <w:left w:w="28" w:type="dxa"/>
              <w:bottom w:w="0" w:type="dxa"/>
              <w:right w:w="28" w:type="dxa"/>
            </w:tcMar>
            <w:vAlign w:val="center"/>
          </w:tcPr>
          <w:p w:rsidR="00635F4D" w:rsidRPr="002459BB" w:rsidRDefault="00635F4D" w:rsidP="0025253A">
            <w:pPr>
              <w:widowControl/>
              <w:spacing w:line="240" w:lineRule="auto"/>
              <w:jc w:val="center"/>
              <w:textAlignment w:val="auto"/>
              <w:rPr>
                <w:rFonts w:ascii="Times New Roman" w:eastAsia="標楷體" w:hAnsi="Times New Roman"/>
                <w:b/>
                <w:bCs/>
                <w:szCs w:val="24"/>
              </w:rPr>
            </w:pPr>
            <w:r w:rsidRPr="002459BB">
              <w:rPr>
                <w:rFonts w:ascii="Times New Roman" w:eastAsia="標楷體" w:hAnsi="Times New Roman"/>
                <w:b/>
                <w:bCs/>
                <w:szCs w:val="24"/>
              </w:rPr>
              <w:t>類型</w:t>
            </w:r>
          </w:p>
        </w:tc>
        <w:tc>
          <w:tcPr>
            <w:tcW w:w="8468" w:type="dxa"/>
            <w:gridSpan w:val="2"/>
            <w:tcBorders>
              <w:top w:val="single" w:sz="4" w:space="0" w:color="000000"/>
              <w:bottom w:val="single" w:sz="4" w:space="0" w:color="000000"/>
              <w:right w:val="single" w:sz="4" w:space="0" w:color="000000"/>
            </w:tcBorders>
            <w:shd w:val="clear" w:color="auto" w:fill="FFFFFF" w:themeFill="background1"/>
            <w:noWrap/>
            <w:tcMar>
              <w:top w:w="0" w:type="dxa"/>
              <w:left w:w="28" w:type="dxa"/>
              <w:bottom w:w="0" w:type="dxa"/>
              <w:right w:w="28" w:type="dxa"/>
            </w:tcMar>
            <w:vAlign w:val="center"/>
          </w:tcPr>
          <w:p w:rsidR="00635F4D" w:rsidRPr="002459BB" w:rsidRDefault="00635F4D" w:rsidP="0025253A">
            <w:pPr>
              <w:widowControl/>
              <w:spacing w:line="240" w:lineRule="auto"/>
              <w:jc w:val="center"/>
              <w:textAlignment w:val="auto"/>
              <w:rPr>
                <w:rFonts w:ascii="Times New Roman" w:eastAsia="標楷體" w:hAnsi="Times New Roman"/>
                <w:b/>
                <w:bCs/>
                <w:szCs w:val="24"/>
              </w:rPr>
            </w:pPr>
            <w:r w:rsidRPr="002459BB">
              <w:rPr>
                <w:rFonts w:ascii="Times New Roman" w:eastAsia="標楷體" w:hAnsi="Times New Roman"/>
                <w:b/>
                <w:bCs/>
                <w:szCs w:val="24"/>
              </w:rPr>
              <w:t>藥物</w:t>
            </w:r>
          </w:p>
        </w:tc>
      </w:tr>
      <w:tr w:rsidR="00635F4D" w:rsidRPr="002459BB"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Cs w:val="24"/>
              </w:rPr>
            </w:pPr>
            <w:r w:rsidRPr="002459BB">
              <w:rPr>
                <w:rFonts w:ascii="Times New Roman" w:eastAsia="標楷體" w:hAnsi="Times New Roman"/>
                <w:szCs w:val="24"/>
              </w:rPr>
              <w:t>抗膽鹼</w:t>
            </w:r>
          </w:p>
        </w:tc>
        <w:tc>
          <w:tcPr>
            <w:tcW w:w="84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Cs w:val="24"/>
              </w:rPr>
            </w:pPr>
            <w:r w:rsidRPr="002459BB">
              <w:rPr>
                <w:rFonts w:ascii="Times New Roman" w:eastAsia="標楷體" w:hAnsi="Times New Roman"/>
                <w:szCs w:val="24"/>
              </w:rPr>
              <w:t>dicyclomine, mepenzolate, oxybutynin</w:t>
            </w:r>
          </w:p>
        </w:tc>
      </w:tr>
      <w:tr w:rsidR="00635F4D" w:rsidRPr="002459BB"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Cs w:val="24"/>
              </w:rPr>
            </w:pPr>
            <w:r w:rsidRPr="002459BB">
              <w:rPr>
                <w:rFonts w:ascii="Times New Roman" w:eastAsia="標楷體" w:hAnsi="Times New Roman"/>
                <w:szCs w:val="24"/>
              </w:rPr>
              <w:t>抗組織胺</w:t>
            </w:r>
          </w:p>
        </w:tc>
        <w:tc>
          <w:tcPr>
            <w:tcW w:w="84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Cs w:val="24"/>
              </w:rPr>
            </w:pPr>
            <w:r w:rsidRPr="002459BB">
              <w:rPr>
                <w:rFonts w:ascii="Times New Roman" w:eastAsia="標楷體" w:hAnsi="Times New Roman"/>
                <w:szCs w:val="24"/>
              </w:rPr>
              <w:t>diphenhydramine , chlorpheniramine ,loratadine, astemizole</w:t>
            </w:r>
          </w:p>
        </w:tc>
      </w:tr>
      <w:tr w:rsidR="00635F4D" w:rsidRPr="002459BB"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Cs w:val="24"/>
              </w:rPr>
            </w:pPr>
            <w:r w:rsidRPr="002459BB">
              <w:rPr>
                <w:rFonts w:ascii="Times New Roman" w:eastAsia="標楷體" w:hAnsi="Times New Roman"/>
                <w:szCs w:val="24"/>
              </w:rPr>
              <w:t>鎮暈止吐</w:t>
            </w:r>
          </w:p>
        </w:tc>
        <w:tc>
          <w:tcPr>
            <w:tcW w:w="84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Cs w:val="24"/>
              </w:rPr>
            </w:pPr>
            <w:r w:rsidRPr="002459BB">
              <w:rPr>
                <w:rFonts w:ascii="Times New Roman" w:eastAsia="標楷體" w:hAnsi="Times New Roman"/>
                <w:szCs w:val="24"/>
              </w:rPr>
              <w:t>meclizine, buclizine, scopolamine</w:t>
            </w:r>
          </w:p>
        </w:tc>
      </w:tr>
      <w:tr w:rsidR="00635F4D" w:rsidRPr="002459BB"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Cs w:val="24"/>
              </w:rPr>
            </w:pPr>
            <w:r w:rsidRPr="002459BB">
              <w:rPr>
                <w:rFonts w:ascii="Times New Roman" w:eastAsia="標楷體" w:hAnsi="Times New Roman"/>
                <w:szCs w:val="24"/>
              </w:rPr>
              <w:t>鎮靜抗焦慮</w:t>
            </w:r>
          </w:p>
        </w:tc>
        <w:tc>
          <w:tcPr>
            <w:tcW w:w="84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Cs w:val="24"/>
              </w:rPr>
            </w:pPr>
            <w:r w:rsidRPr="002459BB">
              <w:rPr>
                <w:rFonts w:ascii="Times New Roman" w:eastAsia="標楷體" w:hAnsi="Times New Roman"/>
                <w:szCs w:val="24"/>
              </w:rPr>
              <w:t>triazolam, alprazolam, lorazepam, diazepam</w:t>
            </w:r>
          </w:p>
        </w:tc>
      </w:tr>
      <w:tr w:rsidR="00635F4D" w:rsidRPr="002459BB"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Cs w:val="24"/>
              </w:rPr>
            </w:pPr>
            <w:r w:rsidRPr="002459BB">
              <w:rPr>
                <w:rFonts w:ascii="Times New Roman" w:eastAsia="標楷體" w:hAnsi="Times New Roman"/>
                <w:szCs w:val="24"/>
              </w:rPr>
              <w:t>抗帕金森氏症</w:t>
            </w:r>
          </w:p>
        </w:tc>
        <w:tc>
          <w:tcPr>
            <w:tcW w:w="84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Cs w:val="24"/>
              </w:rPr>
            </w:pPr>
            <w:r w:rsidRPr="002459BB">
              <w:rPr>
                <w:rFonts w:ascii="Times New Roman" w:eastAsia="標楷體" w:hAnsi="Times New Roman"/>
                <w:szCs w:val="24"/>
              </w:rPr>
              <w:t>levodopa, selegiline, trihexyphenidyl,biperiden</w:t>
            </w:r>
          </w:p>
        </w:tc>
      </w:tr>
      <w:tr w:rsidR="00635F4D" w:rsidRPr="002459BB"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Cs w:val="24"/>
              </w:rPr>
            </w:pPr>
            <w:r w:rsidRPr="002459BB">
              <w:rPr>
                <w:rFonts w:ascii="Times New Roman" w:eastAsia="標楷體" w:hAnsi="Times New Roman"/>
                <w:szCs w:val="24"/>
              </w:rPr>
              <w:t>抗癲癇</w:t>
            </w:r>
          </w:p>
        </w:tc>
        <w:tc>
          <w:tcPr>
            <w:tcW w:w="84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Cs w:val="24"/>
              </w:rPr>
            </w:pPr>
            <w:r w:rsidRPr="002459BB">
              <w:rPr>
                <w:rFonts w:ascii="Times New Roman" w:eastAsia="標楷體" w:hAnsi="Times New Roman"/>
                <w:szCs w:val="24"/>
              </w:rPr>
              <w:t>carbamazepine, topiramate, gabapentin</w:t>
            </w:r>
          </w:p>
        </w:tc>
      </w:tr>
      <w:tr w:rsidR="00635F4D" w:rsidRPr="002459BB"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Cs w:val="24"/>
              </w:rPr>
            </w:pPr>
            <w:r w:rsidRPr="002459BB">
              <w:rPr>
                <w:rFonts w:ascii="Times New Roman" w:eastAsia="標楷體" w:hAnsi="Times New Roman"/>
                <w:szCs w:val="24"/>
              </w:rPr>
              <w:t>抗精神病</w:t>
            </w:r>
          </w:p>
        </w:tc>
        <w:tc>
          <w:tcPr>
            <w:tcW w:w="84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Cs w:val="24"/>
              </w:rPr>
            </w:pPr>
            <w:r w:rsidRPr="002459BB">
              <w:rPr>
                <w:rFonts w:ascii="Times New Roman" w:eastAsia="標楷體" w:hAnsi="Times New Roman"/>
                <w:szCs w:val="24"/>
              </w:rPr>
              <w:t>chlorpromazine, haloperidol, olanzapine,clozapine</w:t>
            </w:r>
          </w:p>
        </w:tc>
      </w:tr>
      <w:tr w:rsidR="00635F4D" w:rsidRPr="002459BB"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Cs w:val="24"/>
              </w:rPr>
            </w:pPr>
            <w:r w:rsidRPr="002459BB">
              <w:rPr>
                <w:rFonts w:ascii="Times New Roman" w:eastAsia="標楷體" w:hAnsi="Times New Roman"/>
                <w:szCs w:val="24"/>
              </w:rPr>
              <w:t>抗憂鬱</w:t>
            </w:r>
          </w:p>
        </w:tc>
        <w:tc>
          <w:tcPr>
            <w:tcW w:w="84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Cs w:val="24"/>
              </w:rPr>
            </w:pPr>
            <w:r w:rsidRPr="002459BB">
              <w:rPr>
                <w:rFonts w:ascii="Times New Roman" w:eastAsia="標楷體" w:hAnsi="Times New Roman"/>
                <w:szCs w:val="24"/>
              </w:rPr>
              <w:t>imipramine, sertraline, venlafaxine ,bupropion</w:t>
            </w:r>
          </w:p>
        </w:tc>
      </w:tr>
      <w:tr w:rsidR="00635F4D" w:rsidRPr="002459BB"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Cs w:val="24"/>
              </w:rPr>
            </w:pPr>
            <w:r w:rsidRPr="002459BB">
              <w:rPr>
                <w:rFonts w:ascii="Times New Roman" w:eastAsia="標楷體" w:hAnsi="Times New Roman"/>
                <w:szCs w:val="24"/>
              </w:rPr>
              <w:t>麻醉止痛</w:t>
            </w:r>
          </w:p>
        </w:tc>
        <w:tc>
          <w:tcPr>
            <w:tcW w:w="84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Cs w:val="24"/>
              </w:rPr>
            </w:pPr>
            <w:r w:rsidRPr="002459BB">
              <w:rPr>
                <w:rFonts w:ascii="Times New Roman" w:eastAsia="標楷體" w:hAnsi="Times New Roman"/>
                <w:szCs w:val="24"/>
              </w:rPr>
              <w:t>codeine, meperidine, morphine</w:t>
            </w:r>
          </w:p>
        </w:tc>
      </w:tr>
      <w:tr w:rsidR="00635F4D" w:rsidRPr="002459BB"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Cs w:val="24"/>
              </w:rPr>
            </w:pPr>
            <w:r w:rsidRPr="002459BB">
              <w:rPr>
                <w:rFonts w:ascii="Times New Roman" w:eastAsia="標楷體" w:hAnsi="Times New Roman"/>
                <w:szCs w:val="24"/>
              </w:rPr>
              <w:t>消炎解熱</w:t>
            </w:r>
          </w:p>
        </w:tc>
        <w:tc>
          <w:tcPr>
            <w:tcW w:w="84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Cs w:val="24"/>
              </w:rPr>
            </w:pPr>
            <w:r w:rsidRPr="002459BB">
              <w:rPr>
                <w:rFonts w:ascii="Times New Roman" w:eastAsia="標楷體" w:hAnsi="Times New Roman"/>
                <w:szCs w:val="24"/>
              </w:rPr>
              <w:t>ibuprofen, naproxen, piroxicam</w:t>
            </w:r>
          </w:p>
        </w:tc>
      </w:tr>
      <w:tr w:rsidR="00635F4D" w:rsidRPr="002459BB"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Cs w:val="24"/>
              </w:rPr>
            </w:pPr>
            <w:r w:rsidRPr="002459BB">
              <w:rPr>
                <w:rFonts w:ascii="Times New Roman" w:eastAsia="標楷體" w:hAnsi="Times New Roman"/>
                <w:szCs w:val="24"/>
              </w:rPr>
              <w:t>肌肉鬆弛</w:t>
            </w:r>
          </w:p>
        </w:tc>
        <w:tc>
          <w:tcPr>
            <w:tcW w:w="8468"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Cs w:val="24"/>
              </w:rPr>
            </w:pPr>
            <w:r w:rsidRPr="002459BB">
              <w:rPr>
                <w:rFonts w:ascii="Times New Roman" w:eastAsia="標楷體" w:hAnsi="Times New Roman"/>
                <w:szCs w:val="24"/>
              </w:rPr>
              <w:t>cyclobenzaprine, baclofen, tizanidine</w:t>
            </w:r>
          </w:p>
        </w:tc>
      </w:tr>
      <w:tr w:rsidR="00635F4D" w:rsidRPr="002459BB"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Cs w:val="24"/>
              </w:rPr>
            </w:pPr>
            <w:r w:rsidRPr="002459BB">
              <w:rPr>
                <w:rFonts w:ascii="Times New Roman" w:eastAsia="標楷體" w:hAnsi="Times New Roman"/>
                <w:szCs w:val="24"/>
              </w:rPr>
              <w:t>氣管擴張</w:t>
            </w:r>
          </w:p>
        </w:tc>
        <w:tc>
          <w:tcPr>
            <w:tcW w:w="8468"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Cs w:val="24"/>
              </w:rPr>
            </w:pPr>
            <w:r w:rsidRPr="002459BB">
              <w:rPr>
                <w:rFonts w:ascii="Times New Roman" w:eastAsia="標楷體" w:hAnsi="Times New Roman"/>
                <w:szCs w:val="24"/>
              </w:rPr>
              <w:t>ipratropium, albuterol, metaproterenol</w:t>
            </w:r>
          </w:p>
        </w:tc>
      </w:tr>
      <w:tr w:rsidR="00635F4D" w:rsidRPr="002459BB"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Cs w:val="24"/>
              </w:rPr>
            </w:pPr>
            <w:r w:rsidRPr="002459BB">
              <w:rPr>
                <w:rFonts w:ascii="Times New Roman" w:eastAsia="標楷體" w:hAnsi="Times New Roman"/>
                <w:szCs w:val="24"/>
              </w:rPr>
              <w:t>降血壓</w:t>
            </w:r>
          </w:p>
        </w:tc>
        <w:tc>
          <w:tcPr>
            <w:tcW w:w="8468"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Cs w:val="24"/>
              </w:rPr>
            </w:pPr>
            <w:r w:rsidRPr="002459BB">
              <w:rPr>
                <w:rFonts w:ascii="Times New Roman" w:eastAsia="標楷體" w:hAnsi="Times New Roman"/>
                <w:szCs w:val="24"/>
              </w:rPr>
              <w:t>captopril, clonidine, methyldopa, prazosin</w:t>
            </w:r>
          </w:p>
        </w:tc>
      </w:tr>
      <w:tr w:rsidR="00635F4D" w:rsidRPr="002459BB"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Cs w:val="24"/>
              </w:rPr>
            </w:pPr>
            <w:r w:rsidRPr="002459BB">
              <w:rPr>
                <w:rFonts w:ascii="Times New Roman" w:eastAsia="標楷體" w:hAnsi="Times New Roman"/>
                <w:szCs w:val="24"/>
              </w:rPr>
              <w:t>利尿</w:t>
            </w:r>
          </w:p>
        </w:tc>
        <w:tc>
          <w:tcPr>
            <w:tcW w:w="8468"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Cs w:val="24"/>
              </w:rPr>
            </w:pPr>
            <w:r w:rsidRPr="002459BB">
              <w:rPr>
                <w:rFonts w:ascii="Times New Roman" w:eastAsia="標楷體" w:hAnsi="Times New Roman"/>
                <w:szCs w:val="24"/>
              </w:rPr>
              <w:t>spironolactone, chlorothiazide, furosemide</w:t>
            </w:r>
          </w:p>
        </w:tc>
      </w:tr>
      <w:tr w:rsidR="00635F4D" w:rsidRPr="002459BB"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Cs w:val="24"/>
              </w:rPr>
            </w:pPr>
            <w:r w:rsidRPr="002459BB">
              <w:rPr>
                <w:rFonts w:ascii="Times New Roman" w:eastAsia="標楷體" w:hAnsi="Times New Roman"/>
                <w:szCs w:val="24"/>
              </w:rPr>
              <w:t>其他</w:t>
            </w:r>
          </w:p>
        </w:tc>
        <w:tc>
          <w:tcPr>
            <w:tcW w:w="8468"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Cs w:val="24"/>
              </w:rPr>
            </w:pPr>
            <w:r w:rsidRPr="002459BB">
              <w:rPr>
                <w:rFonts w:ascii="Times New Roman" w:eastAsia="標楷體" w:hAnsi="Times New Roman"/>
                <w:szCs w:val="24"/>
              </w:rPr>
              <w:t>pseudoephedrine, sibutramine, isotretinoi</w:t>
            </w:r>
          </w:p>
        </w:tc>
      </w:tr>
      <w:tr w:rsidR="00635F4D" w:rsidRPr="002459BB" w:rsidTr="0025253A">
        <w:trPr>
          <w:trHeight w:val="420"/>
        </w:trPr>
        <w:tc>
          <w:tcPr>
            <w:tcW w:w="10773" w:type="dxa"/>
            <w:gridSpan w:val="3"/>
            <w:tcBorders>
              <w:bottom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jc w:val="center"/>
              <w:textAlignment w:val="auto"/>
              <w:rPr>
                <w:rFonts w:ascii="Times New Roman" w:eastAsia="標楷體" w:hAnsi="Times New Roman"/>
                <w:b/>
                <w:bCs/>
                <w:szCs w:val="24"/>
              </w:rPr>
            </w:pPr>
          </w:p>
          <w:p w:rsidR="00635F4D" w:rsidRPr="002459BB" w:rsidRDefault="00635F4D" w:rsidP="0025253A">
            <w:pPr>
              <w:widowControl/>
              <w:spacing w:line="240" w:lineRule="auto"/>
              <w:jc w:val="center"/>
              <w:textAlignment w:val="auto"/>
              <w:rPr>
                <w:rFonts w:ascii="Times New Roman" w:eastAsia="標楷體" w:hAnsi="Times New Roman"/>
                <w:b/>
                <w:bCs/>
                <w:sz w:val="28"/>
                <w:szCs w:val="28"/>
              </w:rPr>
            </w:pPr>
            <w:r w:rsidRPr="002459BB">
              <w:rPr>
                <w:rFonts w:ascii="Times New Roman" w:eastAsia="標楷體" w:hAnsi="Times New Roman"/>
                <w:b/>
                <w:bCs/>
                <w:sz w:val="28"/>
                <w:szCs w:val="28"/>
              </w:rPr>
              <w:t>表</w:t>
            </w:r>
            <w:r w:rsidRPr="002459BB">
              <w:rPr>
                <w:rFonts w:ascii="Times New Roman" w:eastAsia="標楷體" w:hAnsi="Times New Roman"/>
                <w:b/>
                <w:bCs/>
                <w:sz w:val="28"/>
                <w:szCs w:val="28"/>
              </w:rPr>
              <w:t xml:space="preserve">2 </w:t>
            </w:r>
            <w:r w:rsidRPr="002459BB">
              <w:rPr>
                <w:rFonts w:ascii="Times New Roman" w:eastAsia="標楷體" w:hAnsi="Times New Roman"/>
                <w:b/>
                <w:bCs/>
                <w:sz w:val="28"/>
                <w:szCs w:val="28"/>
              </w:rPr>
              <w:t>長期口乾症的檢查及鑑別診斷</w:t>
            </w:r>
          </w:p>
        </w:tc>
      </w:tr>
      <w:tr w:rsidR="00635F4D" w:rsidRPr="002459BB" w:rsidTr="0025253A">
        <w:trPr>
          <w:trHeight w:val="330"/>
        </w:trPr>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 xml:space="preserve">1. </w:t>
            </w:r>
            <w:r w:rsidRPr="002459BB">
              <w:rPr>
                <w:rFonts w:ascii="Times New Roman" w:eastAsia="標楷體" w:hAnsi="Times New Roman"/>
                <w:sz w:val="22"/>
                <w:szCs w:val="22"/>
              </w:rPr>
              <w:t>血液檢查</w:t>
            </w:r>
          </w:p>
        </w:tc>
        <w:tc>
          <w:tcPr>
            <w:tcW w:w="7229" w:type="dxa"/>
            <w:tcBorders>
              <w:top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說明</w:t>
            </w:r>
          </w:p>
        </w:tc>
      </w:tr>
      <w:tr w:rsidR="00635F4D" w:rsidRPr="002459BB" w:rsidTr="0025253A">
        <w:trPr>
          <w:trHeight w:val="3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血紅素</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在貧血或慢性疾病</w:t>
            </w:r>
            <w:r w:rsidRPr="002459BB">
              <w:rPr>
                <w:rFonts w:ascii="Times New Roman" w:eastAsia="標楷體" w:hAnsi="Times New Roman"/>
                <w:sz w:val="22"/>
                <w:szCs w:val="22"/>
              </w:rPr>
              <w:t>(</w:t>
            </w:r>
            <w:r w:rsidRPr="002459BB">
              <w:rPr>
                <w:rFonts w:ascii="Times New Roman" w:eastAsia="標楷體" w:hAnsi="Times New Roman"/>
                <w:sz w:val="22"/>
                <w:szCs w:val="22"/>
              </w:rPr>
              <w:t>例如</w:t>
            </w:r>
            <w:r w:rsidRPr="002459BB">
              <w:rPr>
                <w:rFonts w:ascii="Times New Roman" w:eastAsia="標楷體" w:hAnsi="Times New Roman"/>
                <w:sz w:val="22"/>
                <w:szCs w:val="22"/>
              </w:rPr>
              <w:t>SS</w:t>
            </w:r>
            <w:r w:rsidRPr="002459BB">
              <w:rPr>
                <w:rFonts w:ascii="Times New Roman" w:eastAsia="標楷體" w:hAnsi="Times New Roman"/>
                <w:sz w:val="22"/>
                <w:szCs w:val="22"/>
              </w:rPr>
              <w:t>等</w:t>
            </w:r>
            <w:r w:rsidRPr="002459BB">
              <w:rPr>
                <w:rFonts w:ascii="Times New Roman" w:eastAsia="標楷體" w:hAnsi="Times New Roman"/>
                <w:sz w:val="22"/>
                <w:szCs w:val="22"/>
              </w:rPr>
              <w:t>)</w:t>
            </w:r>
            <w:r w:rsidRPr="002459BB">
              <w:rPr>
                <w:rFonts w:ascii="Times New Roman" w:eastAsia="標楷體" w:hAnsi="Times New Roman"/>
                <w:sz w:val="22"/>
                <w:szCs w:val="22"/>
              </w:rPr>
              <w:t>患者裡可以發現降低</w:t>
            </w:r>
          </w:p>
        </w:tc>
      </w:tr>
      <w:tr w:rsidR="00635F4D" w:rsidRPr="002459BB" w:rsidTr="0025253A">
        <w:trPr>
          <w:trHeight w:val="375"/>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平均血球容積</w:t>
            </w:r>
            <w:r w:rsidRPr="002459BB">
              <w:rPr>
                <w:rFonts w:ascii="Times New Roman" w:eastAsia="標楷體" w:hAnsi="Times New Roman"/>
                <w:sz w:val="22"/>
                <w:szCs w:val="22"/>
              </w:rPr>
              <w:t>(MCV)/</w:t>
            </w:r>
            <w:r w:rsidRPr="002459BB">
              <w:rPr>
                <w:rFonts w:ascii="Times New Roman" w:eastAsia="標楷體" w:hAnsi="Times New Roman"/>
                <w:sz w:val="22"/>
                <w:szCs w:val="22"/>
              </w:rPr>
              <w:t>維生素</w:t>
            </w:r>
            <w:r w:rsidRPr="002459BB">
              <w:rPr>
                <w:rFonts w:ascii="Times New Roman" w:eastAsia="標楷體" w:hAnsi="Times New Roman"/>
                <w:sz w:val="22"/>
                <w:szCs w:val="22"/>
              </w:rPr>
              <w:t xml:space="preserve">B12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在某些自體免疫性疾病患者裡可以發現惡性貧血</w:t>
            </w:r>
            <w:r w:rsidRPr="002459BB">
              <w:rPr>
                <w:rFonts w:ascii="Times New Roman" w:eastAsia="標楷體" w:hAnsi="Times New Roman"/>
                <w:sz w:val="22"/>
                <w:szCs w:val="22"/>
              </w:rPr>
              <w:t>(MCV↑/</w:t>
            </w:r>
            <w:r w:rsidRPr="002459BB">
              <w:rPr>
                <w:rFonts w:ascii="Times New Roman" w:eastAsia="標楷體" w:hAnsi="Times New Roman"/>
                <w:sz w:val="22"/>
                <w:szCs w:val="22"/>
              </w:rPr>
              <w:t>維生素</w:t>
            </w:r>
            <w:r w:rsidRPr="002459BB">
              <w:rPr>
                <w:rFonts w:ascii="Times New Roman" w:eastAsia="標楷體" w:hAnsi="Times New Roman"/>
                <w:sz w:val="22"/>
                <w:szCs w:val="22"/>
              </w:rPr>
              <w:t>B12↓)</w:t>
            </w:r>
          </w:p>
        </w:tc>
      </w:tr>
      <w:tr w:rsidR="00635F4D" w:rsidRPr="002459BB" w:rsidTr="0025253A">
        <w:trPr>
          <w:trHeight w:val="437"/>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白血球數目和分類</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在</w:t>
            </w:r>
            <w:r w:rsidRPr="002459BB">
              <w:rPr>
                <w:rFonts w:ascii="Times New Roman" w:eastAsia="標楷體" w:hAnsi="Times New Roman"/>
                <w:sz w:val="22"/>
                <w:szCs w:val="22"/>
              </w:rPr>
              <w:t>SLE</w:t>
            </w:r>
            <w:r w:rsidRPr="002459BB">
              <w:rPr>
                <w:rFonts w:ascii="Times New Roman" w:eastAsia="標楷體" w:hAnsi="Times New Roman"/>
                <w:sz w:val="22"/>
                <w:szCs w:val="22"/>
              </w:rPr>
              <w:t>、原發性</w:t>
            </w:r>
            <w:r w:rsidRPr="002459BB">
              <w:rPr>
                <w:rFonts w:ascii="Times New Roman" w:eastAsia="標楷體" w:hAnsi="Times New Roman"/>
                <w:sz w:val="22"/>
                <w:szCs w:val="22"/>
              </w:rPr>
              <w:t>SS</w:t>
            </w:r>
            <w:r w:rsidRPr="002459BB">
              <w:rPr>
                <w:rFonts w:ascii="Times New Roman" w:eastAsia="標楷體" w:hAnsi="Times New Roman"/>
                <w:sz w:val="22"/>
                <w:szCs w:val="22"/>
              </w:rPr>
              <w:t>、傳染疾病或血液淋巴狀系統腫瘤患者裡可以發現異常</w:t>
            </w:r>
          </w:p>
        </w:tc>
      </w:tr>
      <w:tr w:rsidR="00635F4D" w:rsidRPr="002459BB" w:rsidTr="0025253A">
        <w:trPr>
          <w:trHeight w:val="401"/>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血小板</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在</w:t>
            </w:r>
            <w:r w:rsidRPr="002459BB">
              <w:rPr>
                <w:rFonts w:ascii="Times New Roman" w:eastAsia="標楷體" w:hAnsi="Times New Roman"/>
                <w:sz w:val="22"/>
                <w:szCs w:val="22"/>
              </w:rPr>
              <w:t>HIV</w:t>
            </w:r>
            <w:r w:rsidRPr="002459BB">
              <w:rPr>
                <w:rFonts w:ascii="Times New Roman" w:eastAsia="標楷體" w:hAnsi="Times New Roman"/>
                <w:sz w:val="22"/>
                <w:szCs w:val="22"/>
              </w:rPr>
              <w:t>、原發性</w:t>
            </w:r>
            <w:r w:rsidRPr="002459BB">
              <w:rPr>
                <w:rFonts w:ascii="Times New Roman" w:eastAsia="標楷體" w:hAnsi="Times New Roman"/>
                <w:sz w:val="22"/>
                <w:szCs w:val="22"/>
              </w:rPr>
              <w:t>SS</w:t>
            </w:r>
            <w:r w:rsidRPr="002459BB">
              <w:rPr>
                <w:rFonts w:ascii="Times New Roman" w:eastAsia="標楷體" w:hAnsi="Times New Roman"/>
                <w:sz w:val="22"/>
                <w:szCs w:val="22"/>
              </w:rPr>
              <w:t>或</w:t>
            </w:r>
            <w:r w:rsidRPr="002459BB">
              <w:rPr>
                <w:rFonts w:ascii="Times New Roman" w:eastAsia="標楷體" w:hAnsi="Times New Roman"/>
                <w:sz w:val="22"/>
                <w:szCs w:val="22"/>
              </w:rPr>
              <w:t>SLE</w:t>
            </w:r>
            <w:r w:rsidRPr="002459BB">
              <w:rPr>
                <w:rFonts w:ascii="Times New Roman" w:eastAsia="標楷體" w:hAnsi="Times New Roman"/>
                <w:sz w:val="22"/>
                <w:szCs w:val="22"/>
              </w:rPr>
              <w:t>患者裡可以發現血小板減少症</w:t>
            </w:r>
            <w:r w:rsidRPr="002459BB">
              <w:rPr>
                <w:rFonts w:ascii="Times New Roman" w:eastAsia="標楷體" w:hAnsi="Times New Roman"/>
                <w:sz w:val="22"/>
                <w:szCs w:val="22"/>
              </w:rPr>
              <w:t>(thrombocytopenia)</w:t>
            </w:r>
          </w:p>
        </w:tc>
      </w:tr>
      <w:tr w:rsidR="00635F4D" w:rsidRPr="002459BB" w:rsidTr="0025253A">
        <w:trPr>
          <w:trHeight w:val="3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紅血球沉降速度</w:t>
            </w:r>
            <w:r w:rsidRPr="002459BB">
              <w:rPr>
                <w:rFonts w:ascii="Times New Roman" w:eastAsia="標楷體" w:hAnsi="Times New Roman"/>
                <w:sz w:val="22"/>
                <w:szCs w:val="22"/>
              </w:rPr>
              <w:t xml:space="preserve">(ESR)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經常升高，非特異性的表現</w:t>
            </w:r>
          </w:p>
        </w:tc>
      </w:tr>
      <w:tr w:rsidR="00635F4D" w:rsidRPr="002459BB" w:rsidTr="0025253A">
        <w:trPr>
          <w:trHeight w:val="330"/>
        </w:trPr>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 xml:space="preserve">2. </w:t>
            </w:r>
            <w:r w:rsidRPr="002459BB">
              <w:rPr>
                <w:rFonts w:ascii="Times New Roman" w:eastAsia="標楷體" w:hAnsi="Times New Roman"/>
                <w:sz w:val="22"/>
                <w:szCs w:val="22"/>
              </w:rPr>
              <w:t>血清生化檢查</w:t>
            </w:r>
          </w:p>
        </w:tc>
        <w:tc>
          <w:tcPr>
            <w:tcW w:w="7229" w:type="dxa"/>
            <w:tcBorders>
              <w:top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說明</w:t>
            </w:r>
          </w:p>
        </w:tc>
      </w:tr>
      <w:tr w:rsidR="00635F4D" w:rsidRPr="002459BB" w:rsidTr="0025253A">
        <w:trPr>
          <w:trHeight w:val="1651"/>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蛋白質</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血清總蛋白質濃度</w:t>
            </w:r>
            <w:r w:rsidRPr="002459BB">
              <w:rPr>
                <w:rFonts w:ascii="Times New Roman" w:eastAsia="標楷體" w:hAnsi="Times New Roman"/>
                <w:sz w:val="22"/>
                <w:szCs w:val="22"/>
              </w:rPr>
              <w:t>↑</w:t>
            </w:r>
            <w:r w:rsidRPr="002459BB">
              <w:rPr>
                <w:rFonts w:ascii="Times New Roman" w:eastAsia="標楷體" w:hAnsi="Times New Roman"/>
                <w:sz w:val="22"/>
                <w:szCs w:val="22"/>
              </w:rPr>
              <w:t>或血清白蛋白濃度</w:t>
            </w:r>
            <w:r w:rsidRPr="002459BB">
              <w:rPr>
                <w:rFonts w:ascii="Times New Roman" w:eastAsia="標楷體" w:hAnsi="Times New Roman"/>
                <w:sz w:val="22"/>
                <w:szCs w:val="22"/>
              </w:rPr>
              <w:t>↓</w:t>
            </w:r>
            <w:r w:rsidRPr="002459BB">
              <w:rPr>
                <w:rFonts w:ascii="Times New Roman" w:eastAsia="標楷體" w:hAnsi="Times New Roman"/>
                <w:sz w:val="22"/>
                <w:szCs w:val="22"/>
              </w:rPr>
              <w:t>，可以安排檢查血清蛋白質電泳分析</w:t>
            </w:r>
            <w:r w:rsidRPr="002459BB">
              <w:rPr>
                <w:rFonts w:ascii="Times New Roman" w:eastAsia="標楷體" w:hAnsi="Times New Roman"/>
                <w:sz w:val="22"/>
                <w:szCs w:val="22"/>
              </w:rPr>
              <w:t>(serum protein electrophoresis)</w:t>
            </w:r>
            <w:r w:rsidRPr="002459BB">
              <w:rPr>
                <w:rFonts w:ascii="Times New Roman" w:eastAsia="標楷體" w:hAnsi="Times New Roman"/>
                <w:sz w:val="22"/>
                <w:szCs w:val="22"/>
              </w:rPr>
              <w:t>。</w:t>
            </w:r>
            <w:r w:rsidRPr="002459BB">
              <w:rPr>
                <w:rFonts w:ascii="Times New Roman" w:eastAsia="標楷體" w:hAnsi="Times New Roman"/>
                <w:sz w:val="22"/>
                <w:szCs w:val="22"/>
              </w:rPr>
              <w:t>SS</w:t>
            </w:r>
            <w:r w:rsidRPr="002459BB">
              <w:rPr>
                <w:rFonts w:ascii="Times New Roman" w:eastAsia="標楷體" w:hAnsi="Times New Roman"/>
                <w:sz w:val="22"/>
                <w:szCs w:val="22"/>
              </w:rPr>
              <w:t>患者常可以發現</w:t>
            </w:r>
            <w:r w:rsidRPr="002459BB">
              <w:rPr>
                <w:rFonts w:ascii="Times New Roman" w:eastAsia="標楷體" w:hAnsi="Times New Roman"/>
                <w:sz w:val="22"/>
                <w:szCs w:val="22"/>
              </w:rPr>
              <w:t>polyclonal gammopathy</w:t>
            </w:r>
            <w:r w:rsidRPr="002459BB">
              <w:rPr>
                <w:rFonts w:ascii="Times New Roman" w:eastAsia="標楷體" w:hAnsi="Times New Roman"/>
                <w:sz w:val="22"/>
                <w:szCs w:val="22"/>
              </w:rPr>
              <w:t>，在一些罹患淋巴瘤的</w:t>
            </w:r>
            <w:r w:rsidRPr="002459BB">
              <w:rPr>
                <w:rFonts w:ascii="Times New Roman" w:eastAsia="標楷體" w:hAnsi="Times New Roman"/>
                <w:sz w:val="22"/>
                <w:szCs w:val="22"/>
              </w:rPr>
              <w:t>SS</w:t>
            </w:r>
            <w:r w:rsidRPr="002459BB">
              <w:rPr>
                <w:rFonts w:ascii="Times New Roman" w:eastAsia="標楷體" w:hAnsi="Times New Roman"/>
                <w:sz w:val="22"/>
                <w:szCs w:val="22"/>
              </w:rPr>
              <w:t>患者裡可以發現過去</w:t>
            </w:r>
            <w:r w:rsidRPr="002459BB">
              <w:rPr>
                <w:rFonts w:ascii="Times New Roman" w:eastAsia="標楷體" w:hAnsi="Times New Roman"/>
                <w:sz w:val="22"/>
                <w:szCs w:val="22"/>
              </w:rPr>
              <w:t>polyclonal gammopathy</w:t>
            </w:r>
            <w:r w:rsidRPr="002459BB">
              <w:rPr>
                <w:rFonts w:ascii="Times New Roman" w:eastAsia="標楷體" w:hAnsi="Times New Roman"/>
                <w:sz w:val="22"/>
                <w:szCs w:val="22"/>
              </w:rPr>
              <w:t>的消失，和發現</w:t>
            </w:r>
            <w:r w:rsidRPr="002459BB">
              <w:rPr>
                <w:rFonts w:ascii="Times New Roman" w:eastAsia="標楷體" w:hAnsi="Times New Roman"/>
                <w:sz w:val="22"/>
                <w:szCs w:val="22"/>
              </w:rPr>
              <w:t>monoclonal gammopathy</w:t>
            </w:r>
            <w:r w:rsidRPr="002459BB">
              <w:rPr>
                <w:rFonts w:ascii="Times New Roman" w:eastAsia="標楷體" w:hAnsi="Times New Roman"/>
                <w:sz w:val="22"/>
                <w:szCs w:val="22"/>
              </w:rPr>
              <w:t>的出現</w:t>
            </w:r>
          </w:p>
        </w:tc>
      </w:tr>
      <w:tr w:rsidR="00635F4D" w:rsidRPr="002459BB" w:rsidTr="0025253A">
        <w:trPr>
          <w:trHeight w:val="3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血糖</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高或低血糖異常時，可能罹患糖尿病或相關的疾病</w:t>
            </w:r>
          </w:p>
        </w:tc>
      </w:tr>
      <w:tr w:rsidR="00635F4D" w:rsidRPr="002459BB" w:rsidTr="0025253A">
        <w:trPr>
          <w:trHeight w:val="488"/>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轉胺酶</w:t>
            </w:r>
            <w:r w:rsidRPr="002459BB">
              <w:rPr>
                <w:rFonts w:ascii="Times New Roman" w:eastAsia="標楷體" w:hAnsi="Times New Roman"/>
                <w:sz w:val="22"/>
                <w:szCs w:val="22"/>
              </w:rPr>
              <w:t xml:space="preserve">(serum transaminases)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在慢性肝炎患者可以升高。在</w:t>
            </w:r>
            <w:r w:rsidRPr="002459BB">
              <w:rPr>
                <w:rFonts w:ascii="Times New Roman" w:eastAsia="標楷體" w:hAnsi="Times New Roman"/>
                <w:sz w:val="22"/>
                <w:szCs w:val="22"/>
              </w:rPr>
              <w:t>5-10%</w:t>
            </w:r>
            <w:r w:rsidRPr="002459BB">
              <w:rPr>
                <w:rFonts w:ascii="Times New Roman" w:eastAsia="標楷體" w:hAnsi="Times New Roman"/>
                <w:sz w:val="22"/>
                <w:szCs w:val="22"/>
              </w:rPr>
              <w:t>的</w:t>
            </w:r>
            <w:r w:rsidRPr="002459BB">
              <w:rPr>
                <w:rFonts w:ascii="Times New Roman" w:eastAsia="標楷體" w:hAnsi="Times New Roman"/>
                <w:sz w:val="22"/>
                <w:szCs w:val="22"/>
              </w:rPr>
              <w:t>SS</w:t>
            </w:r>
            <w:r w:rsidRPr="002459BB">
              <w:rPr>
                <w:rFonts w:ascii="Times New Roman" w:eastAsia="標楷體" w:hAnsi="Times New Roman"/>
                <w:sz w:val="22"/>
                <w:szCs w:val="22"/>
              </w:rPr>
              <w:t>患者裡可以發現輕度升高</w:t>
            </w:r>
          </w:p>
        </w:tc>
      </w:tr>
      <w:tr w:rsidR="00635F4D" w:rsidRPr="002459BB" w:rsidTr="0025253A">
        <w:trPr>
          <w:trHeight w:val="3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鉀</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在有或無腎小管酸血症的</w:t>
            </w:r>
            <w:r w:rsidRPr="002459BB">
              <w:rPr>
                <w:rFonts w:ascii="Times New Roman" w:eastAsia="標楷體" w:hAnsi="Times New Roman"/>
                <w:sz w:val="22"/>
                <w:szCs w:val="22"/>
              </w:rPr>
              <w:t>SS</w:t>
            </w:r>
            <w:r w:rsidRPr="002459BB">
              <w:rPr>
                <w:rFonts w:ascii="Times New Roman" w:eastAsia="標楷體" w:hAnsi="Times New Roman"/>
                <w:sz w:val="22"/>
                <w:szCs w:val="22"/>
              </w:rPr>
              <w:t>患者裡可以有低血鉀</w:t>
            </w:r>
          </w:p>
        </w:tc>
      </w:tr>
      <w:tr w:rsidR="00635F4D" w:rsidRPr="002459BB" w:rsidTr="0025253A">
        <w:trPr>
          <w:trHeight w:val="945"/>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血管收縮素轉化酶</w:t>
            </w:r>
            <w:r w:rsidRPr="002459BB">
              <w:rPr>
                <w:rFonts w:ascii="Times New Roman" w:eastAsia="標楷體" w:hAnsi="Times New Roman"/>
                <w:sz w:val="22"/>
                <w:szCs w:val="22"/>
              </w:rPr>
              <w:t xml:space="preserve">(angiotensinconverting enzyme,ACE)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在類肉瘤病</w:t>
            </w:r>
            <w:r w:rsidRPr="002459BB">
              <w:rPr>
                <w:rFonts w:ascii="Times New Roman" w:eastAsia="標楷體" w:hAnsi="Times New Roman"/>
                <w:sz w:val="22"/>
                <w:szCs w:val="22"/>
              </w:rPr>
              <w:t>(sarcoidosis)</w:t>
            </w:r>
            <w:r w:rsidRPr="002459BB">
              <w:rPr>
                <w:rFonts w:ascii="Times New Roman" w:eastAsia="標楷體" w:hAnsi="Times New Roman"/>
                <w:sz w:val="22"/>
                <w:szCs w:val="22"/>
              </w:rPr>
              <w:t>患者裡常常升高很多</w:t>
            </w:r>
          </w:p>
        </w:tc>
      </w:tr>
      <w:tr w:rsidR="00635F4D" w:rsidRPr="002459BB" w:rsidTr="0025253A">
        <w:trPr>
          <w:trHeight w:val="330"/>
        </w:trPr>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 xml:space="preserve">3. </w:t>
            </w:r>
            <w:r w:rsidRPr="002459BB">
              <w:rPr>
                <w:rFonts w:ascii="Times New Roman" w:eastAsia="標楷體" w:hAnsi="Times New Roman"/>
                <w:sz w:val="22"/>
                <w:szCs w:val="22"/>
              </w:rPr>
              <w:t>免疫檢查</w:t>
            </w:r>
          </w:p>
        </w:tc>
        <w:tc>
          <w:tcPr>
            <w:tcW w:w="7229" w:type="dxa"/>
            <w:tcBorders>
              <w:top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說明</w:t>
            </w:r>
          </w:p>
        </w:tc>
      </w:tr>
      <w:tr w:rsidR="00635F4D" w:rsidRPr="002459BB" w:rsidTr="0025253A">
        <w:trPr>
          <w:trHeight w:val="379"/>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lastRenderedPageBreak/>
              <w:t>類風濕因子</w:t>
            </w:r>
            <w:r w:rsidRPr="002459BB">
              <w:rPr>
                <w:rFonts w:ascii="Times New Roman" w:eastAsia="標楷體" w:hAnsi="Times New Roman"/>
                <w:sz w:val="22"/>
                <w:szCs w:val="22"/>
              </w:rPr>
              <w:t xml:space="preserve">(rheumatoid factor)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在類風濕性關節炎、</w:t>
            </w:r>
            <w:r w:rsidRPr="002459BB">
              <w:rPr>
                <w:rFonts w:ascii="Times New Roman" w:eastAsia="標楷體" w:hAnsi="Times New Roman"/>
                <w:sz w:val="22"/>
                <w:szCs w:val="22"/>
              </w:rPr>
              <w:t>SS</w:t>
            </w:r>
            <w:r w:rsidRPr="002459BB">
              <w:rPr>
                <w:rFonts w:ascii="Times New Roman" w:eastAsia="標楷體" w:hAnsi="Times New Roman"/>
                <w:sz w:val="22"/>
                <w:szCs w:val="22"/>
              </w:rPr>
              <w:t>和</w:t>
            </w:r>
            <w:r w:rsidRPr="002459BB">
              <w:rPr>
                <w:rFonts w:ascii="Times New Roman" w:eastAsia="標楷體" w:hAnsi="Times New Roman"/>
                <w:sz w:val="22"/>
                <w:szCs w:val="22"/>
              </w:rPr>
              <w:t>SLE</w:t>
            </w:r>
            <w:r w:rsidRPr="002459BB">
              <w:rPr>
                <w:rFonts w:ascii="Times New Roman" w:eastAsia="標楷體" w:hAnsi="Times New Roman"/>
                <w:sz w:val="22"/>
                <w:szCs w:val="22"/>
              </w:rPr>
              <w:t>患者裡可以呈現陽性反應</w:t>
            </w:r>
          </w:p>
        </w:tc>
      </w:tr>
      <w:tr w:rsidR="00635F4D" w:rsidRPr="002459BB" w:rsidTr="0025253A">
        <w:trPr>
          <w:trHeight w:val="3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抗細胞核抗體</w:t>
            </w:r>
            <w:r w:rsidRPr="002459BB">
              <w:rPr>
                <w:rFonts w:ascii="Times New Roman" w:eastAsia="標楷體" w:hAnsi="Times New Roman"/>
                <w:sz w:val="22"/>
                <w:szCs w:val="22"/>
              </w:rPr>
              <w:t>(ANA)</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 xml:space="preserve"> </w:t>
            </w:r>
            <w:r w:rsidRPr="002459BB">
              <w:rPr>
                <w:rFonts w:ascii="Times New Roman" w:eastAsia="標楷體" w:hAnsi="Times New Roman"/>
                <w:sz w:val="22"/>
                <w:szCs w:val="22"/>
              </w:rPr>
              <w:t>在</w:t>
            </w:r>
            <w:r w:rsidRPr="002459BB">
              <w:rPr>
                <w:rFonts w:ascii="Times New Roman" w:eastAsia="標楷體" w:hAnsi="Times New Roman"/>
                <w:sz w:val="22"/>
                <w:szCs w:val="22"/>
              </w:rPr>
              <w:t>SS</w:t>
            </w:r>
            <w:r w:rsidRPr="002459BB">
              <w:rPr>
                <w:rFonts w:ascii="Times New Roman" w:eastAsia="標楷體" w:hAnsi="Times New Roman"/>
                <w:sz w:val="22"/>
                <w:szCs w:val="22"/>
              </w:rPr>
              <w:t>和</w:t>
            </w:r>
            <w:r w:rsidRPr="002459BB">
              <w:rPr>
                <w:rFonts w:ascii="Times New Roman" w:eastAsia="標楷體" w:hAnsi="Times New Roman"/>
                <w:sz w:val="22"/>
                <w:szCs w:val="22"/>
              </w:rPr>
              <w:t>SLE</w:t>
            </w:r>
            <w:r w:rsidRPr="002459BB">
              <w:rPr>
                <w:rFonts w:ascii="Times New Roman" w:eastAsia="標楷體" w:hAnsi="Times New Roman"/>
                <w:sz w:val="22"/>
                <w:szCs w:val="22"/>
              </w:rPr>
              <w:t>患者裡可以呈現陽性反應</w:t>
            </w:r>
          </w:p>
        </w:tc>
      </w:tr>
      <w:tr w:rsidR="00635F4D" w:rsidRPr="002459BB" w:rsidTr="0025253A">
        <w:trPr>
          <w:trHeight w:val="3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 xml:space="preserve">anti-dsDNA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在</w:t>
            </w:r>
            <w:r w:rsidRPr="002459BB">
              <w:rPr>
                <w:rFonts w:ascii="Times New Roman" w:eastAsia="標楷體" w:hAnsi="Times New Roman"/>
                <w:sz w:val="22"/>
                <w:szCs w:val="22"/>
              </w:rPr>
              <w:t>SLE</w:t>
            </w:r>
            <w:r w:rsidRPr="002459BB">
              <w:rPr>
                <w:rFonts w:ascii="Times New Roman" w:eastAsia="標楷體" w:hAnsi="Times New Roman"/>
                <w:sz w:val="22"/>
                <w:szCs w:val="22"/>
              </w:rPr>
              <w:t>患者裡可以呈現陽性反應</w:t>
            </w:r>
          </w:p>
        </w:tc>
      </w:tr>
      <w:tr w:rsidR="00635F4D" w:rsidRPr="002459BB" w:rsidTr="0025253A">
        <w:trPr>
          <w:trHeight w:val="3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 xml:space="preserve">anti-Scl 70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在硬皮病</w:t>
            </w:r>
            <w:r w:rsidRPr="002459BB">
              <w:rPr>
                <w:rFonts w:ascii="Times New Roman" w:eastAsia="標楷體" w:hAnsi="Times New Roman"/>
                <w:sz w:val="22"/>
                <w:szCs w:val="22"/>
              </w:rPr>
              <w:t>(scleroderma)</w:t>
            </w:r>
            <w:r w:rsidRPr="002459BB">
              <w:rPr>
                <w:rFonts w:ascii="Times New Roman" w:eastAsia="標楷體" w:hAnsi="Times New Roman"/>
                <w:sz w:val="22"/>
                <w:szCs w:val="22"/>
              </w:rPr>
              <w:t>患者裡可以呈現陽性反應</w:t>
            </w:r>
          </w:p>
        </w:tc>
      </w:tr>
      <w:tr w:rsidR="00635F4D" w:rsidRPr="002459BB" w:rsidTr="0025253A">
        <w:trPr>
          <w:trHeight w:val="945"/>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anti-Ro(SSA)</w:t>
            </w:r>
            <w:r w:rsidRPr="002459BB">
              <w:rPr>
                <w:rFonts w:ascii="Times New Roman" w:eastAsia="標楷體" w:hAnsi="Times New Roman"/>
                <w:sz w:val="22"/>
                <w:szCs w:val="22"/>
              </w:rPr>
              <w:t>和</w:t>
            </w:r>
            <w:r w:rsidRPr="002459BB">
              <w:rPr>
                <w:rFonts w:ascii="Times New Roman" w:eastAsia="標楷體" w:hAnsi="Times New Roman"/>
                <w:sz w:val="22"/>
                <w:szCs w:val="22"/>
              </w:rPr>
              <w:t>anti-La(SSB)</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 xml:space="preserve"> </w:t>
            </w:r>
            <w:r w:rsidRPr="002459BB">
              <w:rPr>
                <w:rFonts w:ascii="Times New Roman" w:eastAsia="標楷體" w:hAnsi="Times New Roman"/>
                <w:sz w:val="22"/>
                <w:szCs w:val="22"/>
              </w:rPr>
              <w:t>在</w:t>
            </w:r>
            <w:r w:rsidRPr="002459BB">
              <w:rPr>
                <w:rFonts w:ascii="Times New Roman" w:eastAsia="標楷體" w:hAnsi="Times New Roman"/>
                <w:sz w:val="22"/>
                <w:szCs w:val="22"/>
              </w:rPr>
              <w:t>75%</w:t>
            </w:r>
            <w:r w:rsidRPr="002459BB">
              <w:rPr>
                <w:rFonts w:ascii="Times New Roman" w:eastAsia="標楷體" w:hAnsi="Times New Roman"/>
                <w:sz w:val="22"/>
                <w:szCs w:val="22"/>
              </w:rPr>
              <w:t>原發性</w:t>
            </w:r>
            <w:r w:rsidRPr="002459BB">
              <w:rPr>
                <w:rFonts w:ascii="Times New Roman" w:eastAsia="標楷體" w:hAnsi="Times New Roman"/>
                <w:sz w:val="22"/>
                <w:szCs w:val="22"/>
              </w:rPr>
              <w:t>SS</w:t>
            </w:r>
            <w:r w:rsidRPr="002459BB">
              <w:rPr>
                <w:rFonts w:ascii="Times New Roman" w:eastAsia="標楷體" w:hAnsi="Times New Roman"/>
                <w:sz w:val="22"/>
                <w:szCs w:val="22"/>
              </w:rPr>
              <w:t>和</w:t>
            </w:r>
            <w:r w:rsidRPr="002459BB">
              <w:rPr>
                <w:rFonts w:ascii="Times New Roman" w:eastAsia="標楷體" w:hAnsi="Times New Roman"/>
                <w:sz w:val="22"/>
                <w:szCs w:val="22"/>
              </w:rPr>
              <w:t>15%</w:t>
            </w:r>
            <w:r w:rsidRPr="002459BB">
              <w:rPr>
                <w:rFonts w:ascii="Times New Roman" w:eastAsia="標楷體" w:hAnsi="Times New Roman"/>
                <w:sz w:val="22"/>
                <w:szCs w:val="22"/>
              </w:rPr>
              <w:t>次發性</w:t>
            </w:r>
            <w:r w:rsidRPr="002459BB">
              <w:rPr>
                <w:rFonts w:ascii="Times New Roman" w:eastAsia="標楷體" w:hAnsi="Times New Roman"/>
                <w:sz w:val="22"/>
                <w:szCs w:val="22"/>
              </w:rPr>
              <w:t>SS</w:t>
            </w:r>
            <w:r w:rsidRPr="002459BB">
              <w:rPr>
                <w:rFonts w:ascii="Times New Roman" w:eastAsia="標楷體" w:hAnsi="Times New Roman"/>
                <w:sz w:val="22"/>
                <w:szCs w:val="22"/>
              </w:rPr>
              <w:t>患者裡可以呈現抗</w:t>
            </w:r>
            <w:r w:rsidRPr="002459BB">
              <w:rPr>
                <w:rFonts w:ascii="Times New Roman" w:eastAsia="標楷體" w:hAnsi="Times New Roman"/>
                <w:sz w:val="22"/>
                <w:szCs w:val="22"/>
              </w:rPr>
              <w:t xml:space="preserve"> anti-Ro(SSA)</w:t>
            </w:r>
            <w:r w:rsidRPr="002459BB">
              <w:rPr>
                <w:rFonts w:ascii="Times New Roman" w:eastAsia="標楷體" w:hAnsi="Times New Roman"/>
                <w:sz w:val="22"/>
                <w:szCs w:val="22"/>
              </w:rPr>
              <w:t>陽性反應。在</w:t>
            </w:r>
            <w:r w:rsidRPr="002459BB">
              <w:rPr>
                <w:rFonts w:ascii="Times New Roman" w:eastAsia="標楷體" w:hAnsi="Times New Roman"/>
                <w:sz w:val="22"/>
                <w:szCs w:val="22"/>
              </w:rPr>
              <w:t>40-50%</w:t>
            </w:r>
            <w:r w:rsidRPr="002459BB">
              <w:rPr>
                <w:rFonts w:ascii="Times New Roman" w:eastAsia="標楷體" w:hAnsi="Times New Roman"/>
                <w:sz w:val="22"/>
                <w:szCs w:val="22"/>
              </w:rPr>
              <w:t>原發性</w:t>
            </w:r>
            <w:r w:rsidRPr="002459BB">
              <w:rPr>
                <w:rFonts w:ascii="Times New Roman" w:eastAsia="標楷體" w:hAnsi="Times New Roman"/>
                <w:sz w:val="22"/>
                <w:szCs w:val="22"/>
              </w:rPr>
              <w:t>SS</w:t>
            </w:r>
            <w:r w:rsidRPr="002459BB">
              <w:rPr>
                <w:rFonts w:ascii="Times New Roman" w:eastAsia="標楷體" w:hAnsi="Times New Roman"/>
                <w:sz w:val="22"/>
                <w:szCs w:val="22"/>
              </w:rPr>
              <w:t>和</w:t>
            </w:r>
            <w:r w:rsidRPr="002459BB">
              <w:rPr>
                <w:rFonts w:ascii="Times New Roman" w:eastAsia="標楷體" w:hAnsi="Times New Roman"/>
                <w:sz w:val="22"/>
                <w:szCs w:val="22"/>
              </w:rPr>
              <w:t>15%</w:t>
            </w:r>
            <w:r w:rsidRPr="002459BB">
              <w:rPr>
                <w:rFonts w:ascii="Times New Roman" w:eastAsia="標楷體" w:hAnsi="Times New Roman"/>
                <w:sz w:val="22"/>
                <w:szCs w:val="22"/>
              </w:rPr>
              <w:t>次發性</w:t>
            </w:r>
            <w:r w:rsidRPr="002459BB">
              <w:rPr>
                <w:rFonts w:ascii="Times New Roman" w:eastAsia="標楷體" w:hAnsi="Times New Roman"/>
                <w:sz w:val="22"/>
                <w:szCs w:val="22"/>
              </w:rPr>
              <w:t>SS</w:t>
            </w:r>
            <w:r w:rsidRPr="002459BB">
              <w:rPr>
                <w:rFonts w:ascii="Times New Roman" w:eastAsia="標楷體" w:hAnsi="Times New Roman"/>
                <w:sz w:val="22"/>
                <w:szCs w:val="22"/>
              </w:rPr>
              <w:t>患者裡可以呈現</w:t>
            </w:r>
            <w:r w:rsidRPr="002459BB">
              <w:rPr>
                <w:rFonts w:ascii="Times New Roman" w:eastAsia="標楷體" w:hAnsi="Times New Roman"/>
                <w:sz w:val="22"/>
                <w:szCs w:val="22"/>
              </w:rPr>
              <w:t>anti-La(SSB)</w:t>
            </w:r>
            <w:r w:rsidRPr="002459BB">
              <w:rPr>
                <w:rFonts w:ascii="Times New Roman" w:eastAsia="標楷體" w:hAnsi="Times New Roman"/>
                <w:sz w:val="22"/>
                <w:szCs w:val="22"/>
              </w:rPr>
              <w:t>陽性反應</w:t>
            </w:r>
          </w:p>
        </w:tc>
      </w:tr>
      <w:tr w:rsidR="00635F4D" w:rsidRPr="002459BB" w:rsidTr="0025253A">
        <w:trPr>
          <w:trHeight w:val="6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 xml:space="preserve">anti-phospholipid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在</w:t>
            </w:r>
            <w:r w:rsidRPr="002459BB">
              <w:rPr>
                <w:rFonts w:ascii="Times New Roman" w:eastAsia="標楷體" w:hAnsi="Times New Roman"/>
                <w:sz w:val="22"/>
                <w:szCs w:val="22"/>
              </w:rPr>
              <w:t>SLE</w:t>
            </w:r>
            <w:r w:rsidRPr="002459BB">
              <w:rPr>
                <w:rFonts w:ascii="Times New Roman" w:eastAsia="標楷體" w:hAnsi="Times New Roman"/>
                <w:sz w:val="22"/>
                <w:szCs w:val="22"/>
              </w:rPr>
              <w:t>或原發性</w:t>
            </w:r>
            <w:r w:rsidRPr="002459BB">
              <w:rPr>
                <w:rFonts w:ascii="Times New Roman" w:eastAsia="標楷體" w:hAnsi="Times New Roman"/>
                <w:sz w:val="22"/>
                <w:szCs w:val="22"/>
              </w:rPr>
              <w:t>SS</w:t>
            </w:r>
            <w:r w:rsidRPr="002459BB">
              <w:rPr>
                <w:rFonts w:ascii="Times New Roman" w:eastAsia="標楷體" w:hAnsi="Times New Roman"/>
                <w:sz w:val="22"/>
                <w:szCs w:val="22"/>
              </w:rPr>
              <w:t>患者裡可以呈現狼瘡抗凝血因子</w:t>
            </w:r>
            <w:r w:rsidRPr="002459BB">
              <w:rPr>
                <w:rFonts w:ascii="Times New Roman" w:eastAsia="標楷體" w:hAnsi="Times New Roman"/>
                <w:sz w:val="22"/>
                <w:szCs w:val="22"/>
              </w:rPr>
              <w:t>(lupus anticoagulant)</w:t>
            </w:r>
            <w:r w:rsidRPr="002459BB">
              <w:rPr>
                <w:rFonts w:ascii="Times New Roman" w:eastAsia="標楷體" w:hAnsi="Times New Roman"/>
                <w:sz w:val="22"/>
                <w:szCs w:val="22"/>
              </w:rPr>
              <w:t>陽性反應</w:t>
            </w:r>
          </w:p>
        </w:tc>
      </w:tr>
      <w:tr w:rsidR="00635F4D" w:rsidRPr="002459BB" w:rsidTr="0025253A">
        <w:trPr>
          <w:trHeight w:val="6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甲狀腺自體抗體</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在一些研究中，</w:t>
            </w:r>
            <w:r w:rsidRPr="002459BB">
              <w:rPr>
                <w:rFonts w:ascii="Times New Roman" w:eastAsia="標楷體" w:hAnsi="Times New Roman"/>
                <w:sz w:val="22"/>
                <w:szCs w:val="22"/>
              </w:rPr>
              <w:t>SS</w:t>
            </w:r>
            <w:r w:rsidRPr="002459BB">
              <w:rPr>
                <w:rFonts w:ascii="Times New Roman" w:eastAsia="標楷體" w:hAnsi="Times New Roman"/>
                <w:sz w:val="22"/>
                <w:szCs w:val="22"/>
              </w:rPr>
              <w:t>患者自體免疫性甲狀腺疾病併甲狀腺機能低下的機率增加</w:t>
            </w:r>
            <w:r w:rsidRPr="002459BB">
              <w:rPr>
                <w:rFonts w:ascii="Times New Roman" w:eastAsia="標楷體" w:hAnsi="Times New Roman"/>
                <w:sz w:val="22"/>
                <w:szCs w:val="22"/>
              </w:rPr>
              <w:t>(</w:t>
            </w:r>
            <w:r w:rsidRPr="002459BB">
              <w:rPr>
                <w:rFonts w:ascii="Times New Roman" w:eastAsia="標楷體" w:hAnsi="Times New Roman"/>
                <w:sz w:val="22"/>
                <w:szCs w:val="22"/>
              </w:rPr>
              <w:t>大約</w:t>
            </w:r>
            <w:r w:rsidRPr="002459BB">
              <w:rPr>
                <w:rFonts w:ascii="Times New Roman" w:eastAsia="標楷體" w:hAnsi="Times New Roman"/>
                <w:sz w:val="22"/>
                <w:szCs w:val="22"/>
              </w:rPr>
              <w:t>10-15%)</w:t>
            </w:r>
          </w:p>
        </w:tc>
      </w:tr>
      <w:tr w:rsidR="00635F4D" w:rsidRPr="002459BB" w:rsidTr="0025253A">
        <w:trPr>
          <w:trHeight w:val="330"/>
        </w:trPr>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 xml:space="preserve">4. </w:t>
            </w:r>
            <w:r w:rsidRPr="002459BB">
              <w:rPr>
                <w:rFonts w:ascii="Times New Roman" w:eastAsia="標楷體" w:hAnsi="Times New Roman"/>
                <w:sz w:val="22"/>
                <w:szCs w:val="22"/>
              </w:rPr>
              <w:t>唾液腺影像學檢查</w:t>
            </w:r>
          </w:p>
        </w:tc>
        <w:tc>
          <w:tcPr>
            <w:tcW w:w="7229" w:type="dxa"/>
            <w:tcBorders>
              <w:top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說明</w:t>
            </w:r>
          </w:p>
        </w:tc>
      </w:tr>
      <w:tr w:rsidR="00635F4D" w:rsidRPr="002459BB" w:rsidTr="0025253A">
        <w:trPr>
          <w:trHeight w:val="64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唾液腺攝影</w:t>
            </w:r>
            <w:r w:rsidRPr="002459BB">
              <w:rPr>
                <w:rFonts w:ascii="Times New Roman" w:eastAsia="標楷體" w:hAnsi="Times New Roman"/>
                <w:sz w:val="22"/>
                <w:szCs w:val="22"/>
              </w:rPr>
              <w:t xml:space="preserve">(sialography)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檢查唾液腺體的管腔與構造，對</w:t>
            </w:r>
            <w:r w:rsidRPr="002459BB">
              <w:rPr>
                <w:rFonts w:ascii="Times New Roman" w:eastAsia="標楷體" w:hAnsi="Times New Roman"/>
                <w:sz w:val="22"/>
                <w:szCs w:val="22"/>
              </w:rPr>
              <w:t>SS</w:t>
            </w:r>
            <w:r w:rsidRPr="002459BB">
              <w:rPr>
                <w:rFonts w:ascii="Times New Roman" w:eastAsia="標楷體" w:hAnsi="Times New Roman"/>
                <w:sz w:val="22"/>
                <w:szCs w:val="22"/>
              </w:rPr>
              <w:t>和唾液腺結石、阻塞或發育不全等的診斷有幫助</w:t>
            </w:r>
          </w:p>
        </w:tc>
      </w:tr>
      <w:tr w:rsidR="00635F4D" w:rsidRPr="002459BB" w:rsidTr="0025253A">
        <w:trPr>
          <w:trHeight w:val="6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唾液腺核醫掃瞄</w:t>
            </w:r>
            <w:r w:rsidRPr="002459BB">
              <w:rPr>
                <w:rFonts w:ascii="Times New Roman" w:eastAsia="標楷體" w:hAnsi="Times New Roman"/>
                <w:sz w:val="22"/>
                <w:szCs w:val="22"/>
              </w:rPr>
              <w:t xml:space="preserve">(sialoscintigraphy)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檢查唾液腺功能和位置的工具</w:t>
            </w:r>
          </w:p>
        </w:tc>
      </w:tr>
      <w:tr w:rsidR="00635F4D" w:rsidRPr="002459BB" w:rsidTr="0025253A">
        <w:trPr>
          <w:trHeight w:val="874"/>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超音波</w:t>
            </w:r>
            <w:r w:rsidRPr="002459BB">
              <w:rPr>
                <w:rFonts w:ascii="Times New Roman" w:eastAsia="標楷體" w:hAnsi="Times New Roman"/>
                <w:sz w:val="22"/>
                <w:szCs w:val="22"/>
              </w:rPr>
              <w:t>(ultrasound)</w:t>
            </w:r>
            <w:r w:rsidRPr="002459BB">
              <w:rPr>
                <w:rFonts w:ascii="Times New Roman" w:eastAsia="標楷體" w:hAnsi="Times New Roman"/>
                <w:sz w:val="22"/>
                <w:szCs w:val="22"/>
              </w:rPr>
              <w:t>、電腦斷層掃瞄</w:t>
            </w:r>
            <w:r w:rsidRPr="002459BB">
              <w:rPr>
                <w:rFonts w:ascii="Times New Roman" w:eastAsia="標楷體" w:hAnsi="Times New Roman"/>
                <w:sz w:val="22"/>
                <w:szCs w:val="22"/>
              </w:rPr>
              <w:t>(CT)</w:t>
            </w:r>
            <w:r w:rsidRPr="002459BB">
              <w:rPr>
                <w:rFonts w:ascii="Times New Roman" w:eastAsia="標楷體" w:hAnsi="Times New Roman"/>
                <w:sz w:val="22"/>
                <w:szCs w:val="22"/>
              </w:rPr>
              <w:t>或核磁共振掃瞄</w:t>
            </w:r>
            <w:r w:rsidRPr="002459BB">
              <w:rPr>
                <w:rFonts w:ascii="Times New Roman" w:eastAsia="標楷體" w:hAnsi="Times New Roman"/>
                <w:sz w:val="22"/>
                <w:szCs w:val="22"/>
              </w:rPr>
              <w:t>(MRI)</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檢查唾液腺實質和管腔的結構，對惡性疾病、</w:t>
            </w:r>
            <w:r w:rsidRPr="002459BB">
              <w:rPr>
                <w:rFonts w:ascii="Times New Roman" w:eastAsia="標楷體" w:hAnsi="Times New Roman"/>
                <w:sz w:val="22"/>
                <w:szCs w:val="22"/>
              </w:rPr>
              <w:t>SS</w:t>
            </w:r>
            <w:r w:rsidRPr="002459BB">
              <w:rPr>
                <w:rFonts w:ascii="Times New Roman" w:eastAsia="標楷體" w:hAnsi="Times New Roman"/>
                <w:sz w:val="22"/>
                <w:szCs w:val="22"/>
              </w:rPr>
              <w:t>、</w:t>
            </w:r>
            <w:r w:rsidRPr="002459BB">
              <w:rPr>
                <w:rFonts w:ascii="Times New Roman" w:eastAsia="標楷體" w:hAnsi="Times New Roman"/>
                <w:sz w:val="22"/>
                <w:szCs w:val="22"/>
              </w:rPr>
              <w:t>HIV</w:t>
            </w:r>
            <w:r w:rsidRPr="002459BB">
              <w:rPr>
                <w:rFonts w:ascii="Times New Roman" w:eastAsia="標楷體" w:hAnsi="Times New Roman"/>
                <w:sz w:val="22"/>
                <w:szCs w:val="22"/>
              </w:rPr>
              <w:t>和</w:t>
            </w:r>
            <w:r w:rsidRPr="002459BB">
              <w:rPr>
                <w:rFonts w:ascii="Times New Roman" w:eastAsia="標楷體" w:hAnsi="Times New Roman"/>
                <w:sz w:val="22"/>
                <w:szCs w:val="22"/>
              </w:rPr>
              <w:t>HCV</w:t>
            </w:r>
            <w:r w:rsidRPr="002459BB">
              <w:rPr>
                <w:rFonts w:ascii="Times New Roman" w:eastAsia="標楷體" w:hAnsi="Times New Roman"/>
                <w:sz w:val="22"/>
                <w:szCs w:val="22"/>
              </w:rPr>
              <w:t>有相關性的唾液腺疾病的診斷有幫助</w:t>
            </w:r>
          </w:p>
        </w:tc>
      </w:tr>
      <w:tr w:rsidR="00635F4D" w:rsidRPr="002459BB" w:rsidTr="0025253A">
        <w:trPr>
          <w:trHeight w:val="432"/>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鎵同位素核醫掃描</w:t>
            </w:r>
            <w:r w:rsidRPr="002459BB">
              <w:rPr>
                <w:rFonts w:ascii="Times New Roman" w:eastAsia="標楷體" w:hAnsi="Times New Roman"/>
                <w:sz w:val="22"/>
                <w:szCs w:val="22"/>
              </w:rPr>
              <w:t xml:space="preserve"> (gallium scan)</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 xml:space="preserve"> </w:t>
            </w:r>
            <w:r w:rsidRPr="002459BB">
              <w:rPr>
                <w:rFonts w:ascii="Times New Roman" w:eastAsia="標楷體" w:hAnsi="Times New Roman"/>
                <w:sz w:val="22"/>
                <w:szCs w:val="22"/>
              </w:rPr>
              <w:t>對澱粉樣變性病</w:t>
            </w:r>
            <w:r w:rsidRPr="002459BB">
              <w:rPr>
                <w:rFonts w:ascii="Times New Roman" w:eastAsia="標楷體" w:hAnsi="Times New Roman"/>
                <w:sz w:val="22"/>
                <w:szCs w:val="22"/>
              </w:rPr>
              <w:t>(amyloidosis)</w:t>
            </w:r>
            <w:r w:rsidRPr="002459BB">
              <w:rPr>
                <w:rFonts w:ascii="Times New Roman" w:eastAsia="標楷體" w:hAnsi="Times New Roman"/>
                <w:sz w:val="22"/>
                <w:szCs w:val="22"/>
              </w:rPr>
              <w:t>的診斷有幫助</w:t>
            </w:r>
          </w:p>
        </w:tc>
      </w:tr>
      <w:tr w:rsidR="00635F4D" w:rsidRPr="002459BB" w:rsidTr="0025253A">
        <w:trPr>
          <w:trHeight w:val="330"/>
        </w:trPr>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5.</w:t>
            </w:r>
            <w:r w:rsidRPr="002459BB">
              <w:rPr>
                <w:rFonts w:ascii="Times New Roman" w:eastAsia="標楷體" w:hAnsi="Times New Roman"/>
                <w:sz w:val="22"/>
                <w:szCs w:val="22"/>
              </w:rPr>
              <w:t>其他檢查</w:t>
            </w:r>
          </w:p>
        </w:tc>
        <w:tc>
          <w:tcPr>
            <w:tcW w:w="7229" w:type="dxa"/>
            <w:tcBorders>
              <w:top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說明</w:t>
            </w:r>
          </w:p>
        </w:tc>
      </w:tr>
      <w:tr w:rsidR="00635F4D" w:rsidRPr="002459BB" w:rsidTr="0025253A">
        <w:trPr>
          <w:trHeight w:val="6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唾液腺切片組織病理學檢查</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對</w:t>
            </w:r>
            <w:r w:rsidRPr="002459BB">
              <w:rPr>
                <w:rFonts w:ascii="Times New Roman" w:eastAsia="標楷體" w:hAnsi="Times New Roman"/>
                <w:sz w:val="22"/>
                <w:szCs w:val="22"/>
              </w:rPr>
              <w:t xml:space="preserve">S S </w:t>
            </w:r>
            <w:r w:rsidRPr="002459BB">
              <w:rPr>
                <w:rFonts w:ascii="Times New Roman" w:eastAsia="標楷體" w:hAnsi="Times New Roman"/>
                <w:sz w:val="22"/>
                <w:szCs w:val="22"/>
              </w:rPr>
              <w:t>、</w:t>
            </w:r>
            <w:r w:rsidRPr="002459BB">
              <w:rPr>
                <w:rFonts w:ascii="Times New Roman" w:eastAsia="標楷體" w:hAnsi="Times New Roman"/>
                <w:sz w:val="22"/>
                <w:szCs w:val="22"/>
              </w:rPr>
              <w:t xml:space="preserve">H I V </w:t>
            </w:r>
            <w:r w:rsidRPr="002459BB">
              <w:rPr>
                <w:rFonts w:ascii="Times New Roman" w:eastAsia="標楷體" w:hAnsi="Times New Roman"/>
                <w:sz w:val="22"/>
                <w:szCs w:val="22"/>
              </w:rPr>
              <w:t>、</w:t>
            </w:r>
            <w:r w:rsidRPr="002459BB">
              <w:rPr>
                <w:rFonts w:ascii="Times New Roman" w:eastAsia="標楷體" w:hAnsi="Times New Roman"/>
                <w:sz w:val="22"/>
                <w:szCs w:val="22"/>
              </w:rPr>
              <w:t xml:space="preserve">H C V </w:t>
            </w:r>
            <w:r w:rsidRPr="002459BB">
              <w:rPr>
                <w:rFonts w:ascii="Times New Roman" w:eastAsia="標楷體" w:hAnsi="Times New Roman"/>
                <w:sz w:val="22"/>
                <w:szCs w:val="22"/>
              </w:rPr>
              <w:t>、淋巴瘤、類肉瘤病、澱粉樣變性病或血色沈著病</w:t>
            </w:r>
            <w:r w:rsidRPr="002459BB">
              <w:rPr>
                <w:rFonts w:ascii="Times New Roman" w:eastAsia="標楷體" w:hAnsi="Times New Roman"/>
                <w:sz w:val="22"/>
                <w:szCs w:val="22"/>
              </w:rPr>
              <w:t>(hemochromatosis)</w:t>
            </w:r>
            <w:r w:rsidRPr="002459BB">
              <w:rPr>
                <w:rFonts w:ascii="Times New Roman" w:eastAsia="標楷體" w:hAnsi="Times New Roman"/>
                <w:sz w:val="22"/>
                <w:szCs w:val="22"/>
              </w:rPr>
              <w:t>等的診斷有幫助</w:t>
            </w:r>
          </w:p>
        </w:tc>
      </w:tr>
      <w:tr w:rsidR="00635F4D" w:rsidRPr="002459BB" w:rsidTr="0025253A">
        <w:trPr>
          <w:trHeight w:val="6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唾液流速檢查</w:t>
            </w:r>
            <w:r w:rsidRPr="002459BB">
              <w:rPr>
                <w:rFonts w:ascii="Times New Roman" w:eastAsia="標楷體" w:hAnsi="Times New Roman"/>
                <w:sz w:val="22"/>
                <w:szCs w:val="22"/>
              </w:rPr>
              <w:t xml:space="preserve">(sialometry)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客觀評估唾液流速減少程度的工具，可以確診口乾症，但對鑑別診斷沒有幫助</w:t>
            </w:r>
          </w:p>
        </w:tc>
      </w:tr>
      <w:tr w:rsidR="00635F4D" w:rsidRPr="002459BB" w:rsidTr="0025253A">
        <w:trPr>
          <w:trHeight w:val="6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唾液化學檢查</w:t>
            </w:r>
            <w:r w:rsidRPr="002459BB">
              <w:rPr>
                <w:rFonts w:ascii="Times New Roman" w:eastAsia="標楷體" w:hAnsi="Times New Roman"/>
                <w:sz w:val="22"/>
                <w:szCs w:val="22"/>
              </w:rPr>
              <w:t xml:space="preserve">(sialochemistry)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SS</w:t>
            </w:r>
            <w:r w:rsidRPr="002459BB">
              <w:rPr>
                <w:rFonts w:ascii="Times New Roman" w:eastAsia="標楷體" w:hAnsi="Times New Roman"/>
                <w:sz w:val="22"/>
                <w:szCs w:val="22"/>
              </w:rPr>
              <w:t>患者唾液的鈉離子、氯離子、乳鐵蛋白和免疫球蛋白</w:t>
            </w:r>
            <w:r w:rsidRPr="002459BB">
              <w:rPr>
                <w:rFonts w:ascii="Times New Roman" w:eastAsia="標楷體" w:hAnsi="Times New Roman"/>
                <w:sz w:val="22"/>
                <w:szCs w:val="22"/>
              </w:rPr>
              <w:t>A</w:t>
            </w:r>
            <w:r w:rsidRPr="002459BB">
              <w:rPr>
                <w:rFonts w:ascii="Times New Roman" w:eastAsia="標楷體" w:hAnsi="Times New Roman"/>
                <w:sz w:val="22"/>
                <w:szCs w:val="22"/>
              </w:rPr>
              <w:t>可以升高，但是對口乾症的確診沒有幫助</w:t>
            </w:r>
          </w:p>
        </w:tc>
      </w:tr>
      <w:tr w:rsidR="00635F4D" w:rsidRPr="002459BB" w:rsidTr="0025253A">
        <w:trPr>
          <w:trHeight w:val="945"/>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淚液分泌試驗</w:t>
            </w:r>
            <w:r w:rsidRPr="002459BB">
              <w:rPr>
                <w:rFonts w:ascii="Times New Roman" w:eastAsia="標楷體" w:hAnsi="Times New Roman"/>
                <w:sz w:val="22"/>
                <w:szCs w:val="22"/>
              </w:rPr>
              <w:t>(Schirmer's test)</w:t>
            </w:r>
            <w:r w:rsidRPr="002459BB">
              <w:rPr>
                <w:rFonts w:ascii="Times New Roman" w:eastAsia="標楷體" w:hAnsi="Times New Roman"/>
                <w:sz w:val="22"/>
                <w:szCs w:val="22"/>
              </w:rPr>
              <w:t>或角膜結膜染色試驗</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2459BB" w:rsidRDefault="00635F4D" w:rsidP="0025253A">
            <w:pPr>
              <w:widowControl/>
              <w:spacing w:line="240" w:lineRule="auto"/>
              <w:textAlignment w:val="auto"/>
              <w:rPr>
                <w:rFonts w:ascii="Times New Roman" w:eastAsia="標楷體" w:hAnsi="Times New Roman"/>
                <w:sz w:val="22"/>
                <w:szCs w:val="22"/>
              </w:rPr>
            </w:pPr>
            <w:r w:rsidRPr="002459BB">
              <w:rPr>
                <w:rFonts w:ascii="Times New Roman" w:eastAsia="標楷體" w:hAnsi="Times New Roman"/>
                <w:sz w:val="22"/>
                <w:szCs w:val="22"/>
              </w:rPr>
              <w:t>評估乾眼症，對</w:t>
            </w:r>
            <w:r w:rsidRPr="002459BB">
              <w:rPr>
                <w:rFonts w:ascii="Times New Roman" w:eastAsia="標楷體" w:hAnsi="Times New Roman"/>
                <w:sz w:val="22"/>
                <w:szCs w:val="22"/>
              </w:rPr>
              <w:t>SS</w:t>
            </w:r>
            <w:r w:rsidRPr="002459BB">
              <w:rPr>
                <w:rFonts w:ascii="Times New Roman" w:eastAsia="標楷體" w:hAnsi="Times New Roman"/>
                <w:sz w:val="22"/>
                <w:szCs w:val="22"/>
              </w:rPr>
              <w:t>的診斷有幫助</w:t>
            </w:r>
          </w:p>
        </w:tc>
      </w:tr>
    </w:tbl>
    <w:p w:rsidR="00635F4D" w:rsidRPr="002459BB" w:rsidRDefault="00635F4D" w:rsidP="00635F4D">
      <w:pPr>
        <w:spacing w:line="480" w:lineRule="exact"/>
        <w:rPr>
          <w:rFonts w:ascii="標楷體" w:eastAsia="標楷體" w:hAnsi="標楷體"/>
          <w:b/>
          <w:sz w:val="48"/>
          <w:szCs w:val="48"/>
        </w:rPr>
      </w:pPr>
    </w:p>
    <w:p w:rsidR="00635F4D" w:rsidRPr="002459BB" w:rsidRDefault="00635F4D" w:rsidP="00635F4D">
      <w:pPr>
        <w:widowControl/>
        <w:suppressAutoHyphens w:val="0"/>
        <w:spacing w:line="240" w:lineRule="auto"/>
        <w:rPr>
          <w:rFonts w:ascii="標楷體" w:eastAsia="標楷體" w:hAnsi="標楷體"/>
          <w:b/>
          <w:sz w:val="48"/>
          <w:szCs w:val="48"/>
        </w:rPr>
      </w:pPr>
      <w:r w:rsidRPr="002459BB">
        <w:br w:type="page"/>
      </w:r>
    </w:p>
    <w:p w:rsidR="00635F4D" w:rsidRPr="002459BB" w:rsidRDefault="00635F4D" w:rsidP="00635F4D">
      <w:pPr>
        <w:pStyle w:val="aff2"/>
      </w:pPr>
      <w:bookmarkStart w:id="77" w:name="_Toc38875797"/>
      <w:r w:rsidRPr="002459BB">
        <w:lastRenderedPageBreak/>
        <w:t>第四部</w:t>
      </w:r>
      <w:bookmarkEnd w:id="77"/>
      <w:r w:rsidRPr="002459BB">
        <w:t xml:space="preserve">  </w:t>
      </w:r>
    </w:p>
    <w:p w:rsidR="00635F4D" w:rsidRPr="002459BB" w:rsidRDefault="00635F4D" w:rsidP="00635F4D">
      <w:pPr>
        <w:pStyle w:val="aff2"/>
      </w:pPr>
      <w:bookmarkStart w:id="78" w:name="_Toc38875798"/>
      <w:bookmarkStart w:id="79" w:name="_GoBack"/>
      <w:bookmarkEnd w:id="79"/>
      <w:r w:rsidRPr="002459BB">
        <w:t>中醫醫療費用審查注意事項</w:t>
      </w:r>
      <w:bookmarkEnd w:id="78"/>
    </w:p>
    <w:p w:rsidR="00635F4D" w:rsidRPr="002459BB" w:rsidRDefault="00635F4D" w:rsidP="00635F4D">
      <w:pPr>
        <w:pStyle w:val="a5"/>
        <w:spacing w:line="200" w:lineRule="exact"/>
        <w:ind w:left="3544"/>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84</w:t>
      </w:r>
      <w:r w:rsidRPr="002459BB">
        <w:rPr>
          <w:rFonts w:ascii="Times New Roman" w:eastAsia="標楷體" w:hAnsi="Times New Roman"/>
          <w:sz w:val="16"/>
        </w:rPr>
        <w:t>年</w:t>
      </w:r>
      <w:r w:rsidRPr="002459BB">
        <w:rPr>
          <w:rFonts w:ascii="Times New Roman" w:eastAsia="標楷體" w:hAnsi="Times New Roman"/>
          <w:sz w:val="16"/>
        </w:rPr>
        <w:t>9</w:t>
      </w:r>
      <w:r w:rsidRPr="002459BB">
        <w:rPr>
          <w:rFonts w:ascii="Times New Roman" w:eastAsia="標楷體" w:hAnsi="Times New Roman"/>
          <w:sz w:val="16"/>
        </w:rPr>
        <w:t>月</w:t>
      </w:r>
      <w:r w:rsidRPr="002459BB">
        <w:rPr>
          <w:rFonts w:ascii="Times New Roman" w:eastAsia="標楷體" w:hAnsi="Times New Roman"/>
          <w:sz w:val="16"/>
        </w:rPr>
        <w:t>19</w:t>
      </w:r>
      <w:r w:rsidRPr="002459BB">
        <w:rPr>
          <w:rFonts w:ascii="Times New Roman" w:eastAsia="標楷體" w:hAnsi="Times New Roman"/>
          <w:sz w:val="16"/>
        </w:rPr>
        <w:t>日健保審字第</w:t>
      </w:r>
      <w:r w:rsidRPr="002459BB">
        <w:rPr>
          <w:rFonts w:ascii="Times New Roman" w:eastAsia="標楷體" w:hAnsi="Times New Roman"/>
          <w:sz w:val="16"/>
        </w:rPr>
        <w:t>84016569</w:t>
      </w:r>
      <w:r w:rsidRPr="002459BB">
        <w:rPr>
          <w:rFonts w:ascii="Times New Roman" w:eastAsia="標楷體" w:hAnsi="Times New Roman"/>
          <w:sz w:val="16"/>
        </w:rPr>
        <w:t>號函</w:t>
      </w:r>
    </w:p>
    <w:p w:rsidR="00635F4D" w:rsidRPr="002459BB" w:rsidRDefault="00635F4D" w:rsidP="00635F4D">
      <w:pPr>
        <w:pStyle w:val="a5"/>
        <w:spacing w:line="200" w:lineRule="exact"/>
        <w:ind w:left="3544"/>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85</w:t>
      </w:r>
      <w:r w:rsidRPr="002459BB">
        <w:rPr>
          <w:rFonts w:ascii="Times New Roman" w:eastAsia="標楷體" w:hAnsi="Times New Roman"/>
          <w:sz w:val="16"/>
        </w:rPr>
        <w:t>年</w:t>
      </w:r>
      <w:r w:rsidRPr="002459BB">
        <w:rPr>
          <w:rFonts w:ascii="Times New Roman" w:eastAsia="標楷體" w:hAnsi="Times New Roman"/>
          <w:sz w:val="16"/>
        </w:rPr>
        <w:t>2</w:t>
      </w:r>
      <w:r w:rsidRPr="002459BB">
        <w:rPr>
          <w:rFonts w:ascii="Times New Roman" w:eastAsia="標楷體" w:hAnsi="Times New Roman"/>
          <w:sz w:val="16"/>
        </w:rPr>
        <w:t>月</w:t>
      </w:r>
      <w:r w:rsidRPr="002459BB">
        <w:rPr>
          <w:rFonts w:ascii="Times New Roman" w:eastAsia="標楷體" w:hAnsi="Times New Roman"/>
          <w:sz w:val="16"/>
        </w:rPr>
        <w:t>16</w:t>
      </w:r>
      <w:r w:rsidRPr="002459BB">
        <w:rPr>
          <w:rFonts w:ascii="Times New Roman" w:eastAsia="標楷體" w:hAnsi="Times New Roman"/>
          <w:sz w:val="16"/>
        </w:rPr>
        <w:t>日健保審字第</w:t>
      </w:r>
      <w:r w:rsidRPr="002459BB">
        <w:rPr>
          <w:rFonts w:ascii="Times New Roman" w:eastAsia="標楷體" w:hAnsi="Times New Roman"/>
          <w:sz w:val="16"/>
        </w:rPr>
        <w:t>85001960</w:t>
      </w:r>
      <w:r w:rsidRPr="002459BB">
        <w:rPr>
          <w:rFonts w:ascii="Times New Roman" w:eastAsia="標楷體" w:hAnsi="Times New Roman"/>
          <w:sz w:val="16"/>
        </w:rPr>
        <w:t>號函</w:t>
      </w:r>
    </w:p>
    <w:p w:rsidR="00635F4D" w:rsidRPr="002459BB" w:rsidRDefault="00635F4D" w:rsidP="00635F4D">
      <w:pPr>
        <w:pStyle w:val="a5"/>
        <w:spacing w:line="200" w:lineRule="exact"/>
        <w:ind w:left="3544" w:firstLine="3"/>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86</w:t>
      </w:r>
      <w:r w:rsidRPr="002459BB">
        <w:rPr>
          <w:rFonts w:ascii="Times New Roman" w:eastAsia="標楷體" w:hAnsi="Times New Roman"/>
          <w:sz w:val="16"/>
        </w:rPr>
        <w:t>年</w:t>
      </w:r>
      <w:r w:rsidRPr="002459BB">
        <w:rPr>
          <w:rFonts w:ascii="Times New Roman" w:eastAsia="標楷體" w:hAnsi="Times New Roman"/>
          <w:sz w:val="16"/>
        </w:rPr>
        <w:t>1</w:t>
      </w:r>
      <w:r w:rsidRPr="002459BB">
        <w:rPr>
          <w:rFonts w:ascii="Times New Roman" w:eastAsia="標楷體" w:hAnsi="Times New Roman"/>
          <w:sz w:val="16"/>
        </w:rPr>
        <w:t>月</w:t>
      </w:r>
      <w:r w:rsidRPr="002459BB">
        <w:rPr>
          <w:rFonts w:ascii="Times New Roman" w:eastAsia="標楷體" w:hAnsi="Times New Roman"/>
          <w:sz w:val="16"/>
        </w:rPr>
        <w:t>4</w:t>
      </w:r>
      <w:r w:rsidRPr="002459BB">
        <w:rPr>
          <w:rFonts w:ascii="Times New Roman" w:eastAsia="標楷體" w:hAnsi="Times New Roman"/>
          <w:sz w:val="16"/>
        </w:rPr>
        <w:t>日健保審字第</w:t>
      </w:r>
      <w:r w:rsidRPr="002459BB">
        <w:rPr>
          <w:rFonts w:ascii="Times New Roman" w:eastAsia="標楷體" w:hAnsi="Times New Roman"/>
          <w:sz w:val="16"/>
        </w:rPr>
        <w:t>86000060</w:t>
      </w:r>
      <w:r w:rsidRPr="002459BB">
        <w:rPr>
          <w:rFonts w:ascii="Times New Roman" w:eastAsia="標楷體" w:hAnsi="Times New Roman"/>
          <w:sz w:val="16"/>
        </w:rPr>
        <w:t>號函</w:t>
      </w:r>
    </w:p>
    <w:p w:rsidR="00635F4D" w:rsidRPr="002459BB" w:rsidRDefault="00635F4D" w:rsidP="00635F4D">
      <w:pPr>
        <w:pStyle w:val="a5"/>
        <w:spacing w:line="200" w:lineRule="exact"/>
        <w:ind w:left="3544" w:firstLine="3"/>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87</w:t>
      </w:r>
      <w:r w:rsidRPr="002459BB">
        <w:rPr>
          <w:rFonts w:ascii="Times New Roman" w:eastAsia="標楷體" w:hAnsi="Times New Roman"/>
          <w:sz w:val="16"/>
        </w:rPr>
        <w:t>年</w:t>
      </w:r>
      <w:r w:rsidRPr="002459BB">
        <w:rPr>
          <w:rFonts w:ascii="Times New Roman" w:eastAsia="標楷體" w:hAnsi="Times New Roman"/>
          <w:sz w:val="16"/>
        </w:rPr>
        <w:t>4</w:t>
      </w:r>
      <w:r w:rsidRPr="002459BB">
        <w:rPr>
          <w:rFonts w:ascii="Times New Roman" w:eastAsia="標楷體" w:hAnsi="Times New Roman"/>
          <w:sz w:val="16"/>
        </w:rPr>
        <w:t>月</w:t>
      </w:r>
      <w:r w:rsidRPr="002459BB">
        <w:rPr>
          <w:rFonts w:ascii="Times New Roman" w:eastAsia="標楷體" w:hAnsi="Times New Roman"/>
          <w:sz w:val="16"/>
        </w:rPr>
        <w:t>15</w:t>
      </w:r>
      <w:r w:rsidRPr="002459BB">
        <w:rPr>
          <w:rFonts w:ascii="Times New Roman" w:eastAsia="標楷體" w:hAnsi="Times New Roman"/>
          <w:sz w:val="16"/>
        </w:rPr>
        <w:t>日健保審字第</w:t>
      </w:r>
      <w:r w:rsidRPr="002459BB">
        <w:rPr>
          <w:rFonts w:ascii="Times New Roman" w:eastAsia="標楷體" w:hAnsi="Times New Roman"/>
          <w:sz w:val="16"/>
        </w:rPr>
        <w:t>87007495</w:t>
      </w:r>
      <w:r w:rsidRPr="002459BB">
        <w:rPr>
          <w:rFonts w:ascii="Times New Roman" w:eastAsia="標楷體" w:hAnsi="Times New Roman"/>
          <w:sz w:val="16"/>
        </w:rPr>
        <w:t>號函</w:t>
      </w:r>
    </w:p>
    <w:p w:rsidR="00635F4D" w:rsidRPr="002459BB" w:rsidRDefault="00635F4D" w:rsidP="00635F4D">
      <w:pPr>
        <w:pStyle w:val="a5"/>
        <w:spacing w:line="200" w:lineRule="exact"/>
        <w:ind w:left="3544" w:firstLine="3"/>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89</w:t>
      </w:r>
      <w:r w:rsidRPr="002459BB">
        <w:rPr>
          <w:rFonts w:ascii="Times New Roman" w:eastAsia="標楷體" w:hAnsi="Times New Roman"/>
          <w:sz w:val="16"/>
        </w:rPr>
        <w:t>年</w:t>
      </w:r>
      <w:r w:rsidRPr="002459BB">
        <w:rPr>
          <w:rFonts w:ascii="Times New Roman" w:eastAsia="標楷體" w:hAnsi="Times New Roman"/>
          <w:sz w:val="16"/>
        </w:rPr>
        <w:t>6</w:t>
      </w:r>
      <w:r w:rsidRPr="002459BB">
        <w:rPr>
          <w:rFonts w:ascii="Times New Roman" w:eastAsia="標楷體" w:hAnsi="Times New Roman"/>
          <w:sz w:val="16"/>
        </w:rPr>
        <w:t>月</w:t>
      </w:r>
      <w:r w:rsidRPr="002459BB">
        <w:rPr>
          <w:rFonts w:ascii="Times New Roman" w:eastAsia="標楷體" w:hAnsi="Times New Roman"/>
          <w:sz w:val="16"/>
        </w:rPr>
        <w:t>9</w:t>
      </w:r>
      <w:r w:rsidRPr="002459BB">
        <w:rPr>
          <w:rFonts w:ascii="Times New Roman" w:eastAsia="標楷體" w:hAnsi="Times New Roman"/>
          <w:sz w:val="16"/>
        </w:rPr>
        <w:t>日健保審字第</w:t>
      </w:r>
      <w:r w:rsidRPr="002459BB">
        <w:rPr>
          <w:rFonts w:ascii="Times New Roman" w:eastAsia="標楷體" w:hAnsi="Times New Roman"/>
          <w:sz w:val="16"/>
        </w:rPr>
        <w:t>89015284</w:t>
      </w:r>
      <w:r w:rsidRPr="002459BB">
        <w:rPr>
          <w:rFonts w:ascii="Times New Roman" w:eastAsia="標楷體" w:hAnsi="Times New Roman"/>
          <w:sz w:val="16"/>
        </w:rPr>
        <w:t>號函</w:t>
      </w:r>
    </w:p>
    <w:p w:rsidR="00635F4D" w:rsidRPr="002459BB" w:rsidRDefault="00635F4D" w:rsidP="00635F4D">
      <w:pPr>
        <w:pStyle w:val="a5"/>
        <w:spacing w:line="200" w:lineRule="exact"/>
        <w:ind w:left="3544" w:firstLine="3"/>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91</w:t>
      </w:r>
      <w:r w:rsidRPr="002459BB">
        <w:rPr>
          <w:rFonts w:ascii="Times New Roman" w:eastAsia="標楷體" w:hAnsi="Times New Roman"/>
          <w:sz w:val="16"/>
        </w:rPr>
        <w:t>年</w:t>
      </w:r>
      <w:r w:rsidRPr="002459BB">
        <w:rPr>
          <w:rFonts w:ascii="Times New Roman" w:eastAsia="標楷體" w:hAnsi="Times New Roman"/>
          <w:sz w:val="16"/>
        </w:rPr>
        <w:t>12</w:t>
      </w:r>
      <w:r w:rsidRPr="002459BB">
        <w:rPr>
          <w:rFonts w:ascii="Times New Roman" w:eastAsia="標楷體" w:hAnsi="Times New Roman"/>
          <w:sz w:val="16"/>
        </w:rPr>
        <w:t>月</w:t>
      </w:r>
      <w:r w:rsidRPr="002459BB">
        <w:rPr>
          <w:rFonts w:ascii="Times New Roman" w:eastAsia="標楷體" w:hAnsi="Times New Roman"/>
          <w:sz w:val="16"/>
        </w:rPr>
        <w:t>20</w:t>
      </w:r>
      <w:r w:rsidRPr="002459BB">
        <w:rPr>
          <w:rFonts w:ascii="Times New Roman" w:eastAsia="標楷體" w:hAnsi="Times New Roman"/>
          <w:sz w:val="16"/>
        </w:rPr>
        <w:t>日健保審字第</w:t>
      </w:r>
      <w:r w:rsidRPr="002459BB">
        <w:rPr>
          <w:rFonts w:ascii="Times New Roman" w:eastAsia="標楷體" w:hAnsi="Times New Roman"/>
          <w:sz w:val="16"/>
        </w:rPr>
        <w:t>0910023538</w:t>
      </w:r>
      <w:r w:rsidRPr="002459BB">
        <w:rPr>
          <w:rFonts w:ascii="Times New Roman" w:eastAsia="標楷體" w:hAnsi="Times New Roman"/>
          <w:sz w:val="16"/>
        </w:rPr>
        <w:t>號函公告</w:t>
      </w:r>
    </w:p>
    <w:p w:rsidR="00635F4D" w:rsidRPr="002459BB" w:rsidRDefault="00635F4D" w:rsidP="00635F4D">
      <w:pPr>
        <w:pStyle w:val="a5"/>
        <w:spacing w:line="200" w:lineRule="exact"/>
        <w:ind w:left="3544" w:firstLine="3"/>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93</w:t>
      </w:r>
      <w:r w:rsidRPr="002459BB">
        <w:rPr>
          <w:rFonts w:ascii="Times New Roman" w:eastAsia="標楷體" w:hAnsi="Times New Roman"/>
          <w:sz w:val="16"/>
        </w:rPr>
        <w:t>年</w:t>
      </w:r>
      <w:r w:rsidRPr="002459BB">
        <w:rPr>
          <w:rFonts w:ascii="Times New Roman" w:eastAsia="標楷體" w:hAnsi="Times New Roman"/>
          <w:sz w:val="16"/>
        </w:rPr>
        <w:t>9</w:t>
      </w:r>
      <w:r w:rsidRPr="002459BB">
        <w:rPr>
          <w:rFonts w:ascii="Times New Roman" w:eastAsia="標楷體" w:hAnsi="Times New Roman"/>
          <w:sz w:val="16"/>
        </w:rPr>
        <w:t>月</w:t>
      </w:r>
      <w:r w:rsidRPr="002459BB">
        <w:rPr>
          <w:rFonts w:ascii="Times New Roman" w:eastAsia="標楷體" w:hAnsi="Times New Roman"/>
          <w:sz w:val="16"/>
        </w:rPr>
        <w:t>1</w:t>
      </w:r>
      <w:r w:rsidRPr="002459BB">
        <w:rPr>
          <w:rFonts w:ascii="Times New Roman" w:eastAsia="標楷體" w:hAnsi="Times New Roman"/>
          <w:sz w:val="16"/>
        </w:rPr>
        <w:t>日健保審字第</w:t>
      </w:r>
      <w:r w:rsidRPr="002459BB">
        <w:rPr>
          <w:rFonts w:ascii="Times New Roman" w:eastAsia="標楷體" w:hAnsi="Times New Roman"/>
          <w:sz w:val="16"/>
        </w:rPr>
        <w:t>0930068663</w:t>
      </w:r>
      <w:r w:rsidRPr="002459BB">
        <w:rPr>
          <w:rFonts w:ascii="Times New Roman" w:eastAsia="標楷體" w:hAnsi="Times New Roman"/>
          <w:sz w:val="16"/>
        </w:rPr>
        <w:t>號函公告修正</w:t>
      </w:r>
    </w:p>
    <w:p w:rsidR="00635F4D" w:rsidRPr="002459BB" w:rsidRDefault="00635F4D" w:rsidP="00635F4D">
      <w:pPr>
        <w:pStyle w:val="a5"/>
        <w:spacing w:line="200" w:lineRule="exact"/>
        <w:ind w:left="3544" w:firstLine="3"/>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94</w:t>
      </w:r>
      <w:r w:rsidRPr="002459BB">
        <w:rPr>
          <w:rFonts w:ascii="Times New Roman" w:eastAsia="標楷體" w:hAnsi="Times New Roman"/>
          <w:sz w:val="16"/>
        </w:rPr>
        <w:t>年</w:t>
      </w:r>
      <w:r w:rsidRPr="002459BB">
        <w:rPr>
          <w:rFonts w:ascii="Times New Roman" w:eastAsia="標楷體" w:hAnsi="Times New Roman"/>
          <w:sz w:val="16"/>
        </w:rPr>
        <w:t>9</w:t>
      </w:r>
      <w:r w:rsidRPr="002459BB">
        <w:rPr>
          <w:rFonts w:ascii="Times New Roman" w:eastAsia="標楷體" w:hAnsi="Times New Roman"/>
          <w:sz w:val="16"/>
        </w:rPr>
        <w:t>月</w:t>
      </w:r>
      <w:r w:rsidRPr="002459BB">
        <w:rPr>
          <w:rFonts w:ascii="Times New Roman" w:eastAsia="標楷體" w:hAnsi="Times New Roman"/>
          <w:sz w:val="16"/>
        </w:rPr>
        <w:t>16</w:t>
      </w:r>
      <w:r w:rsidRPr="002459BB">
        <w:rPr>
          <w:rFonts w:ascii="Times New Roman" w:eastAsia="標楷體" w:hAnsi="Times New Roman"/>
          <w:sz w:val="16"/>
        </w:rPr>
        <w:t>日健保審字第</w:t>
      </w:r>
      <w:r w:rsidRPr="002459BB">
        <w:rPr>
          <w:rFonts w:ascii="Times New Roman" w:eastAsia="標楷體" w:hAnsi="Times New Roman"/>
          <w:sz w:val="16"/>
        </w:rPr>
        <w:t>0940068938</w:t>
      </w:r>
      <w:r w:rsidRPr="002459BB">
        <w:rPr>
          <w:rFonts w:ascii="Times New Roman" w:eastAsia="標楷體" w:hAnsi="Times New Roman"/>
          <w:sz w:val="16"/>
        </w:rPr>
        <w:t>號函令修正</w:t>
      </w:r>
    </w:p>
    <w:p w:rsidR="00635F4D" w:rsidRPr="002459BB" w:rsidRDefault="00635F4D" w:rsidP="00635F4D">
      <w:pPr>
        <w:pStyle w:val="a5"/>
        <w:spacing w:line="200" w:lineRule="exact"/>
        <w:ind w:left="3544" w:firstLine="3"/>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95</w:t>
      </w:r>
      <w:r w:rsidRPr="002459BB">
        <w:rPr>
          <w:rFonts w:ascii="Times New Roman" w:eastAsia="標楷體" w:hAnsi="Times New Roman"/>
          <w:sz w:val="16"/>
        </w:rPr>
        <w:t>年</w:t>
      </w:r>
      <w:r w:rsidRPr="002459BB">
        <w:rPr>
          <w:rFonts w:ascii="Times New Roman" w:eastAsia="標楷體" w:hAnsi="Times New Roman"/>
          <w:sz w:val="16"/>
        </w:rPr>
        <w:t>1</w:t>
      </w:r>
      <w:r w:rsidRPr="002459BB">
        <w:rPr>
          <w:rFonts w:ascii="Times New Roman" w:eastAsia="標楷體" w:hAnsi="Times New Roman"/>
          <w:sz w:val="16"/>
        </w:rPr>
        <w:t>月</w:t>
      </w:r>
      <w:r w:rsidRPr="002459BB">
        <w:rPr>
          <w:rFonts w:ascii="Times New Roman" w:eastAsia="標楷體" w:hAnsi="Times New Roman"/>
          <w:sz w:val="16"/>
        </w:rPr>
        <w:t>9</w:t>
      </w:r>
      <w:r w:rsidRPr="002459BB">
        <w:rPr>
          <w:rFonts w:ascii="Times New Roman" w:eastAsia="標楷體" w:hAnsi="Times New Roman"/>
          <w:sz w:val="16"/>
        </w:rPr>
        <w:t>日健保審字第</w:t>
      </w:r>
      <w:r w:rsidRPr="002459BB">
        <w:rPr>
          <w:rFonts w:ascii="Times New Roman" w:eastAsia="標楷體" w:hAnsi="Times New Roman"/>
          <w:sz w:val="16"/>
        </w:rPr>
        <w:t>0940069098</w:t>
      </w:r>
      <w:r w:rsidRPr="002459BB">
        <w:rPr>
          <w:rFonts w:ascii="Times New Roman" w:eastAsia="標楷體" w:hAnsi="Times New Roman"/>
          <w:sz w:val="16"/>
        </w:rPr>
        <w:t>號函令修正</w:t>
      </w:r>
    </w:p>
    <w:p w:rsidR="00635F4D" w:rsidRPr="002459BB" w:rsidRDefault="00635F4D" w:rsidP="00635F4D">
      <w:pPr>
        <w:pStyle w:val="a5"/>
        <w:spacing w:line="200" w:lineRule="exact"/>
        <w:ind w:left="3544" w:firstLine="3"/>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95</w:t>
      </w:r>
      <w:r w:rsidRPr="002459BB">
        <w:rPr>
          <w:rFonts w:ascii="Times New Roman" w:eastAsia="標楷體" w:hAnsi="Times New Roman"/>
          <w:sz w:val="16"/>
        </w:rPr>
        <w:t>年</w:t>
      </w:r>
      <w:r w:rsidRPr="002459BB">
        <w:rPr>
          <w:rFonts w:ascii="Times New Roman" w:eastAsia="標楷體" w:hAnsi="Times New Roman"/>
          <w:sz w:val="16"/>
        </w:rPr>
        <w:t>7</w:t>
      </w:r>
      <w:r w:rsidRPr="002459BB">
        <w:rPr>
          <w:rFonts w:ascii="Times New Roman" w:eastAsia="標楷體" w:hAnsi="Times New Roman"/>
          <w:sz w:val="16"/>
        </w:rPr>
        <w:t>月</w:t>
      </w:r>
      <w:r w:rsidRPr="002459BB">
        <w:rPr>
          <w:rFonts w:ascii="Times New Roman" w:eastAsia="標楷體" w:hAnsi="Times New Roman"/>
          <w:sz w:val="16"/>
        </w:rPr>
        <w:t>7</w:t>
      </w:r>
      <w:r w:rsidRPr="002459BB">
        <w:rPr>
          <w:rFonts w:ascii="Times New Roman" w:eastAsia="標楷體" w:hAnsi="Times New Roman"/>
          <w:sz w:val="16"/>
        </w:rPr>
        <w:t>日健保審字第</w:t>
      </w:r>
      <w:r w:rsidRPr="002459BB">
        <w:rPr>
          <w:rFonts w:ascii="Times New Roman" w:eastAsia="標楷體" w:hAnsi="Times New Roman"/>
          <w:sz w:val="16"/>
        </w:rPr>
        <w:t>0950068550</w:t>
      </w:r>
      <w:r w:rsidRPr="002459BB">
        <w:rPr>
          <w:rFonts w:ascii="Times New Roman" w:eastAsia="標楷體" w:hAnsi="Times New Roman"/>
          <w:sz w:val="16"/>
        </w:rPr>
        <w:t>號令修正</w:t>
      </w:r>
    </w:p>
    <w:p w:rsidR="00635F4D" w:rsidRPr="002459BB" w:rsidRDefault="00635F4D" w:rsidP="00635F4D">
      <w:pPr>
        <w:pStyle w:val="a5"/>
        <w:spacing w:line="200" w:lineRule="exact"/>
        <w:ind w:left="3544" w:right="43" w:firstLine="3"/>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95</w:t>
      </w:r>
      <w:r w:rsidRPr="002459BB">
        <w:rPr>
          <w:rFonts w:ascii="Times New Roman" w:eastAsia="標楷體" w:hAnsi="Times New Roman"/>
          <w:sz w:val="16"/>
        </w:rPr>
        <w:t>年</w:t>
      </w:r>
      <w:r w:rsidRPr="002459BB">
        <w:rPr>
          <w:rFonts w:ascii="Times New Roman" w:eastAsia="標楷體" w:hAnsi="Times New Roman"/>
          <w:sz w:val="16"/>
        </w:rPr>
        <w:t>11</w:t>
      </w:r>
      <w:r w:rsidRPr="002459BB">
        <w:rPr>
          <w:rFonts w:ascii="Times New Roman" w:eastAsia="標楷體" w:hAnsi="Times New Roman"/>
          <w:sz w:val="16"/>
        </w:rPr>
        <w:t>月</w:t>
      </w:r>
      <w:r w:rsidRPr="002459BB">
        <w:rPr>
          <w:rFonts w:ascii="Times New Roman" w:eastAsia="標楷體" w:hAnsi="Times New Roman"/>
          <w:sz w:val="16"/>
        </w:rPr>
        <w:t>10</w:t>
      </w:r>
      <w:r w:rsidRPr="002459BB">
        <w:rPr>
          <w:rFonts w:ascii="Times New Roman" w:eastAsia="標楷體" w:hAnsi="Times New Roman"/>
          <w:sz w:val="16"/>
        </w:rPr>
        <w:t>日健保審字第</w:t>
      </w:r>
      <w:r w:rsidRPr="002459BB">
        <w:rPr>
          <w:rFonts w:ascii="Times New Roman" w:eastAsia="標楷體" w:hAnsi="Times New Roman"/>
          <w:sz w:val="16"/>
        </w:rPr>
        <w:t>0950068682</w:t>
      </w:r>
      <w:r w:rsidRPr="002459BB">
        <w:rPr>
          <w:rFonts w:ascii="Times New Roman" w:eastAsia="標楷體" w:hAnsi="Times New Roman"/>
          <w:sz w:val="16"/>
        </w:rPr>
        <w:t>號函令修正</w:t>
      </w:r>
    </w:p>
    <w:p w:rsidR="00635F4D" w:rsidRPr="002459BB" w:rsidRDefault="00635F4D" w:rsidP="00635F4D">
      <w:pPr>
        <w:pStyle w:val="a5"/>
        <w:spacing w:line="200" w:lineRule="exact"/>
        <w:ind w:left="3544" w:firstLine="3"/>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97</w:t>
      </w:r>
      <w:r w:rsidRPr="002459BB">
        <w:rPr>
          <w:rFonts w:ascii="Times New Roman" w:eastAsia="標楷體" w:hAnsi="Times New Roman"/>
          <w:sz w:val="16"/>
        </w:rPr>
        <w:t>年</w:t>
      </w:r>
      <w:r w:rsidRPr="002459BB">
        <w:rPr>
          <w:rFonts w:ascii="Times New Roman" w:eastAsia="標楷體" w:hAnsi="Times New Roman"/>
          <w:sz w:val="16"/>
        </w:rPr>
        <w:t>4</w:t>
      </w:r>
      <w:r w:rsidRPr="002459BB">
        <w:rPr>
          <w:rFonts w:ascii="Times New Roman" w:eastAsia="標楷體" w:hAnsi="Times New Roman"/>
          <w:sz w:val="16"/>
        </w:rPr>
        <w:t>月</w:t>
      </w:r>
      <w:r w:rsidRPr="002459BB">
        <w:rPr>
          <w:rFonts w:ascii="Times New Roman" w:eastAsia="標楷體" w:hAnsi="Times New Roman"/>
          <w:sz w:val="16"/>
        </w:rPr>
        <w:t>1</w:t>
      </w:r>
      <w:r w:rsidRPr="002459BB">
        <w:rPr>
          <w:rFonts w:ascii="Times New Roman" w:eastAsia="標楷體" w:hAnsi="Times New Roman"/>
          <w:sz w:val="16"/>
        </w:rPr>
        <w:t>日健保審字第</w:t>
      </w:r>
      <w:r w:rsidRPr="002459BB">
        <w:rPr>
          <w:rFonts w:ascii="Times New Roman" w:eastAsia="標楷體" w:hAnsi="Times New Roman"/>
          <w:sz w:val="16"/>
        </w:rPr>
        <w:t>0970012154</w:t>
      </w:r>
      <w:r w:rsidRPr="002459BB">
        <w:rPr>
          <w:rFonts w:ascii="Times New Roman" w:eastAsia="標楷體" w:hAnsi="Times New Roman"/>
          <w:sz w:val="16"/>
        </w:rPr>
        <w:t>號函令修正</w:t>
      </w:r>
    </w:p>
    <w:p w:rsidR="00635F4D" w:rsidRPr="002459BB" w:rsidRDefault="00635F4D" w:rsidP="00635F4D">
      <w:pPr>
        <w:pStyle w:val="a5"/>
        <w:spacing w:line="200" w:lineRule="exact"/>
        <w:ind w:left="3544" w:firstLine="3"/>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98</w:t>
      </w:r>
      <w:r w:rsidRPr="002459BB">
        <w:rPr>
          <w:rFonts w:ascii="Times New Roman" w:eastAsia="標楷體" w:hAnsi="Times New Roman"/>
          <w:sz w:val="16"/>
        </w:rPr>
        <w:t>年</w:t>
      </w:r>
      <w:r w:rsidRPr="002459BB">
        <w:rPr>
          <w:rFonts w:ascii="Times New Roman" w:eastAsia="標楷體" w:hAnsi="Times New Roman"/>
          <w:sz w:val="16"/>
        </w:rPr>
        <w:t>2</w:t>
      </w:r>
      <w:r w:rsidRPr="002459BB">
        <w:rPr>
          <w:rFonts w:ascii="Times New Roman" w:eastAsia="標楷體" w:hAnsi="Times New Roman"/>
          <w:sz w:val="16"/>
        </w:rPr>
        <w:t>月</w:t>
      </w:r>
      <w:r w:rsidRPr="002459BB">
        <w:rPr>
          <w:rFonts w:ascii="Times New Roman" w:eastAsia="標楷體" w:hAnsi="Times New Roman"/>
          <w:sz w:val="16"/>
        </w:rPr>
        <w:t>12</w:t>
      </w:r>
      <w:r w:rsidRPr="002459BB">
        <w:rPr>
          <w:rFonts w:ascii="Times New Roman" w:eastAsia="標楷體" w:hAnsi="Times New Roman"/>
          <w:sz w:val="16"/>
        </w:rPr>
        <w:t>日健保審字第</w:t>
      </w:r>
      <w:r w:rsidRPr="002459BB">
        <w:rPr>
          <w:rFonts w:ascii="Times New Roman" w:eastAsia="標楷體" w:hAnsi="Times New Roman"/>
          <w:sz w:val="16"/>
        </w:rPr>
        <w:t>0980032057</w:t>
      </w:r>
      <w:r w:rsidRPr="002459BB">
        <w:rPr>
          <w:rFonts w:ascii="Times New Roman" w:eastAsia="標楷體" w:hAnsi="Times New Roman"/>
          <w:sz w:val="16"/>
        </w:rPr>
        <w:t>號函令修正</w:t>
      </w:r>
    </w:p>
    <w:p w:rsidR="00635F4D" w:rsidRPr="002459BB" w:rsidRDefault="00635F4D" w:rsidP="00635F4D">
      <w:pPr>
        <w:pStyle w:val="a5"/>
        <w:spacing w:line="200" w:lineRule="exact"/>
        <w:ind w:left="3544" w:firstLine="3"/>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98</w:t>
      </w:r>
      <w:r w:rsidRPr="002459BB">
        <w:rPr>
          <w:rFonts w:ascii="Times New Roman" w:eastAsia="標楷體" w:hAnsi="Times New Roman"/>
          <w:sz w:val="16"/>
        </w:rPr>
        <w:t>年</w:t>
      </w:r>
      <w:r w:rsidRPr="002459BB">
        <w:rPr>
          <w:rFonts w:ascii="Times New Roman" w:eastAsia="標楷體" w:hAnsi="Times New Roman"/>
          <w:sz w:val="16"/>
        </w:rPr>
        <w:t>9</w:t>
      </w:r>
      <w:r w:rsidRPr="002459BB">
        <w:rPr>
          <w:rFonts w:ascii="Times New Roman" w:eastAsia="標楷體" w:hAnsi="Times New Roman"/>
          <w:sz w:val="16"/>
        </w:rPr>
        <w:t>月</w:t>
      </w:r>
      <w:r w:rsidRPr="002459BB">
        <w:rPr>
          <w:rFonts w:ascii="Times New Roman" w:eastAsia="標楷體" w:hAnsi="Times New Roman"/>
          <w:sz w:val="16"/>
        </w:rPr>
        <w:t>3</w:t>
      </w:r>
      <w:r w:rsidRPr="002459BB">
        <w:rPr>
          <w:rFonts w:ascii="Times New Roman" w:eastAsia="標楷體" w:hAnsi="Times New Roman"/>
          <w:sz w:val="16"/>
        </w:rPr>
        <w:t>日健保審字第</w:t>
      </w:r>
      <w:r w:rsidRPr="002459BB">
        <w:rPr>
          <w:rFonts w:ascii="Times New Roman" w:eastAsia="標楷體" w:hAnsi="Times New Roman"/>
          <w:sz w:val="16"/>
        </w:rPr>
        <w:t>0980095409</w:t>
      </w:r>
      <w:r w:rsidRPr="002459BB">
        <w:rPr>
          <w:rFonts w:ascii="Times New Roman" w:eastAsia="標楷體" w:hAnsi="Times New Roman"/>
          <w:sz w:val="16"/>
        </w:rPr>
        <w:t>號函令修正</w:t>
      </w:r>
    </w:p>
    <w:p w:rsidR="00635F4D" w:rsidRPr="002459BB" w:rsidRDefault="00635F4D" w:rsidP="00635F4D">
      <w:pPr>
        <w:pStyle w:val="a5"/>
        <w:spacing w:line="200" w:lineRule="exact"/>
        <w:ind w:left="3544" w:firstLine="3"/>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98</w:t>
      </w:r>
      <w:r w:rsidRPr="002459BB">
        <w:rPr>
          <w:rFonts w:ascii="Times New Roman" w:eastAsia="標楷體" w:hAnsi="Times New Roman"/>
          <w:sz w:val="16"/>
        </w:rPr>
        <w:t>年</w:t>
      </w:r>
      <w:r w:rsidRPr="002459BB">
        <w:rPr>
          <w:rFonts w:ascii="Times New Roman" w:eastAsia="標楷體" w:hAnsi="Times New Roman"/>
          <w:sz w:val="16"/>
        </w:rPr>
        <w:t>12</w:t>
      </w:r>
      <w:r w:rsidRPr="002459BB">
        <w:rPr>
          <w:rFonts w:ascii="Times New Roman" w:eastAsia="標楷體" w:hAnsi="Times New Roman"/>
          <w:sz w:val="16"/>
        </w:rPr>
        <w:t>月</w:t>
      </w:r>
      <w:r w:rsidRPr="002459BB">
        <w:rPr>
          <w:rFonts w:ascii="Times New Roman" w:eastAsia="標楷體" w:hAnsi="Times New Roman"/>
          <w:sz w:val="16"/>
        </w:rPr>
        <w:t>14</w:t>
      </w:r>
      <w:r w:rsidRPr="002459BB">
        <w:rPr>
          <w:rFonts w:ascii="Times New Roman" w:eastAsia="標楷體" w:hAnsi="Times New Roman"/>
          <w:sz w:val="16"/>
        </w:rPr>
        <w:t>日健保審字第</w:t>
      </w:r>
      <w:r w:rsidRPr="002459BB">
        <w:rPr>
          <w:rFonts w:ascii="Times New Roman" w:eastAsia="標楷體" w:hAnsi="Times New Roman"/>
          <w:sz w:val="16"/>
        </w:rPr>
        <w:t>0980095828</w:t>
      </w:r>
      <w:r w:rsidRPr="002459BB">
        <w:rPr>
          <w:rFonts w:ascii="Times New Roman" w:eastAsia="標楷體" w:hAnsi="Times New Roman"/>
          <w:sz w:val="16"/>
        </w:rPr>
        <w:t>號函令修正</w:t>
      </w:r>
    </w:p>
    <w:p w:rsidR="00635F4D" w:rsidRPr="002459BB" w:rsidRDefault="00635F4D" w:rsidP="00635F4D">
      <w:pPr>
        <w:pStyle w:val="a5"/>
        <w:spacing w:line="200" w:lineRule="exact"/>
        <w:ind w:left="3544" w:firstLine="3"/>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99</w:t>
      </w:r>
      <w:r w:rsidRPr="002459BB">
        <w:rPr>
          <w:rFonts w:ascii="Times New Roman" w:eastAsia="標楷體" w:hAnsi="Times New Roman"/>
          <w:sz w:val="16"/>
        </w:rPr>
        <w:t>年</w:t>
      </w:r>
      <w:r w:rsidRPr="002459BB">
        <w:rPr>
          <w:rFonts w:ascii="Times New Roman" w:eastAsia="標楷體" w:hAnsi="Times New Roman"/>
          <w:sz w:val="16"/>
        </w:rPr>
        <w:t>12</w:t>
      </w:r>
      <w:r w:rsidRPr="002459BB">
        <w:rPr>
          <w:rFonts w:ascii="Times New Roman" w:eastAsia="標楷體" w:hAnsi="Times New Roman"/>
          <w:sz w:val="16"/>
        </w:rPr>
        <w:t>月</w:t>
      </w:r>
      <w:r w:rsidRPr="002459BB">
        <w:rPr>
          <w:rFonts w:ascii="Times New Roman" w:eastAsia="標楷體" w:hAnsi="Times New Roman"/>
          <w:sz w:val="16"/>
        </w:rPr>
        <w:t>6</w:t>
      </w:r>
      <w:r w:rsidRPr="002459BB">
        <w:rPr>
          <w:rFonts w:ascii="Times New Roman" w:eastAsia="標楷體" w:hAnsi="Times New Roman"/>
          <w:sz w:val="16"/>
        </w:rPr>
        <w:t>日健保審字第</w:t>
      </w:r>
      <w:r w:rsidRPr="002459BB">
        <w:rPr>
          <w:rFonts w:ascii="Times New Roman" w:eastAsia="標楷體" w:hAnsi="Times New Roman"/>
          <w:sz w:val="16"/>
        </w:rPr>
        <w:t>0990082225</w:t>
      </w:r>
      <w:r w:rsidRPr="002459BB">
        <w:rPr>
          <w:rFonts w:ascii="Times New Roman" w:eastAsia="標楷體" w:hAnsi="Times New Roman"/>
          <w:sz w:val="16"/>
        </w:rPr>
        <w:t>號函令修正</w:t>
      </w:r>
    </w:p>
    <w:p w:rsidR="00635F4D" w:rsidRPr="002459BB" w:rsidRDefault="00635F4D" w:rsidP="00635F4D">
      <w:pPr>
        <w:pStyle w:val="a5"/>
        <w:spacing w:line="200" w:lineRule="exact"/>
        <w:ind w:left="3544" w:firstLine="3"/>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100</w:t>
      </w:r>
      <w:r w:rsidRPr="002459BB">
        <w:rPr>
          <w:rFonts w:ascii="Times New Roman" w:eastAsia="標楷體" w:hAnsi="Times New Roman"/>
          <w:sz w:val="16"/>
        </w:rPr>
        <w:t>年</w:t>
      </w:r>
      <w:r w:rsidRPr="002459BB">
        <w:rPr>
          <w:rFonts w:ascii="Times New Roman" w:eastAsia="標楷體" w:hAnsi="Times New Roman"/>
          <w:sz w:val="16"/>
        </w:rPr>
        <w:t>10</w:t>
      </w:r>
      <w:r w:rsidRPr="002459BB">
        <w:rPr>
          <w:rFonts w:ascii="Times New Roman" w:eastAsia="標楷體" w:hAnsi="Times New Roman"/>
          <w:sz w:val="16"/>
        </w:rPr>
        <w:t>月</w:t>
      </w:r>
      <w:r w:rsidRPr="002459BB">
        <w:rPr>
          <w:rFonts w:ascii="Times New Roman" w:eastAsia="標楷體" w:hAnsi="Times New Roman"/>
          <w:sz w:val="16"/>
        </w:rPr>
        <w:t>3</w:t>
      </w:r>
      <w:r w:rsidRPr="002459BB">
        <w:rPr>
          <w:rFonts w:ascii="Times New Roman" w:eastAsia="標楷體" w:hAnsi="Times New Roman"/>
          <w:sz w:val="16"/>
        </w:rPr>
        <w:t>日健保審字第</w:t>
      </w:r>
      <w:r w:rsidRPr="002459BB">
        <w:rPr>
          <w:rFonts w:ascii="Times New Roman" w:eastAsia="標楷體" w:hAnsi="Times New Roman"/>
          <w:sz w:val="16"/>
        </w:rPr>
        <w:t>1000075850</w:t>
      </w:r>
      <w:r w:rsidRPr="002459BB">
        <w:rPr>
          <w:rFonts w:ascii="Times New Roman" w:eastAsia="標楷體" w:hAnsi="Times New Roman"/>
          <w:sz w:val="16"/>
        </w:rPr>
        <w:t>號函令修正</w:t>
      </w:r>
    </w:p>
    <w:p w:rsidR="00635F4D" w:rsidRPr="002459BB" w:rsidRDefault="00635F4D" w:rsidP="00635F4D">
      <w:pPr>
        <w:pStyle w:val="a5"/>
        <w:spacing w:line="200" w:lineRule="exact"/>
        <w:ind w:left="3544"/>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101</w:t>
      </w:r>
      <w:r w:rsidRPr="002459BB">
        <w:rPr>
          <w:rFonts w:ascii="Times New Roman" w:eastAsia="標楷體" w:hAnsi="Times New Roman"/>
          <w:sz w:val="16"/>
        </w:rPr>
        <w:t>年</w:t>
      </w:r>
      <w:r w:rsidRPr="002459BB">
        <w:rPr>
          <w:rFonts w:ascii="Times New Roman" w:eastAsia="標楷體" w:hAnsi="Times New Roman"/>
          <w:sz w:val="16"/>
        </w:rPr>
        <w:t>4</w:t>
      </w:r>
      <w:r w:rsidRPr="002459BB">
        <w:rPr>
          <w:rFonts w:ascii="Times New Roman" w:eastAsia="標楷體" w:hAnsi="Times New Roman"/>
          <w:sz w:val="16"/>
        </w:rPr>
        <w:t>月</w:t>
      </w:r>
      <w:r w:rsidRPr="002459BB">
        <w:rPr>
          <w:rFonts w:ascii="Times New Roman" w:eastAsia="標楷體" w:hAnsi="Times New Roman"/>
          <w:sz w:val="16"/>
        </w:rPr>
        <w:t>11</w:t>
      </w:r>
      <w:r w:rsidRPr="002459BB">
        <w:rPr>
          <w:rFonts w:ascii="Times New Roman" w:eastAsia="標楷體" w:hAnsi="Times New Roman"/>
          <w:sz w:val="16"/>
        </w:rPr>
        <w:t>日健保審字第</w:t>
      </w:r>
      <w:r w:rsidRPr="002459BB">
        <w:rPr>
          <w:rFonts w:ascii="Times New Roman" w:eastAsia="標楷體" w:hAnsi="Times New Roman"/>
          <w:sz w:val="16"/>
        </w:rPr>
        <w:t>1010075126</w:t>
      </w:r>
      <w:r w:rsidRPr="002459BB">
        <w:rPr>
          <w:rFonts w:ascii="Times New Roman" w:eastAsia="標楷體" w:hAnsi="Times New Roman"/>
          <w:sz w:val="16"/>
        </w:rPr>
        <w:t>號函令</w:t>
      </w:r>
    </w:p>
    <w:p w:rsidR="00635F4D" w:rsidRPr="002459BB" w:rsidRDefault="00635F4D" w:rsidP="00635F4D">
      <w:pPr>
        <w:pStyle w:val="a5"/>
        <w:spacing w:line="200" w:lineRule="exact"/>
        <w:ind w:left="3544"/>
        <w:jc w:val="right"/>
        <w:rPr>
          <w:rFonts w:ascii="Times New Roman" w:eastAsia="標楷體" w:hAnsi="Times New Roman"/>
          <w:sz w:val="16"/>
        </w:rPr>
      </w:pPr>
      <w:r w:rsidRPr="002459BB">
        <w:rPr>
          <w:rFonts w:ascii="Times New Roman" w:eastAsia="標楷體" w:hAnsi="Times New Roman"/>
          <w:sz w:val="16"/>
        </w:rPr>
        <w:t>中央健康保險局</w:t>
      </w:r>
      <w:r w:rsidRPr="002459BB">
        <w:rPr>
          <w:rFonts w:ascii="Times New Roman" w:eastAsia="標楷體" w:hAnsi="Times New Roman"/>
          <w:sz w:val="16"/>
        </w:rPr>
        <w:t>102</w:t>
      </w:r>
      <w:r w:rsidRPr="002459BB">
        <w:rPr>
          <w:rFonts w:ascii="Times New Roman" w:eastAsia="標楷體" w:hAnsi="Times New Roman"/>
          <w:sz w:val="16"/>
        </w:rPr>
        <w:t>年</w:t>
      </w:r>
      <w:r w:rsidRPr="002459BB">
        <w:rPr>
          <w:rFonts w:ascii="Times New Roman" w:eastAsia="標楷體" w:hAnsi="Times New Roman"/>
          <w:sz w:val="16"/>
        </w:rPr>
        <w:t>2</w:t>
      </w:r>
      <w:r w:rsidRPr="002459BB">
        <w:rPr>
          <w:rFonts w:ascii="Times New Roman" w:eastAsia="標楷體" w:hAnsi="Times New Roman"/>
          <w:sz w:val="16"/>
        </w:rPr>
        <w:t>月</w:t>
      </w:r>
      <w:r w:rsidRPr="002459BB">
        <w:rPr>
          <w:rFonts w:ascii="Times New Roman" w:eastAsia="標楷體" w:hAnsi="Times New Roman"/>
          <w:sz w:val="16"/>
        </w:rPr>
        <w:t>7</w:t>
      </w:r>
      <w:r w:rsidRPr="002459BB">
        <w:rPr>
          <w:rFonts w:ascii="Times New Roman" w:eastAsia="標楷體" w:hAnsi="Times New Roman"/>
          <w:sz w:val="16"/>
        </w:rPr>
        <w:t>日健保審字第</w:t>
      </w:r>
      <w:r w:rsidRPr="002459BB">
        <w:rPr>
          <w:rFonts w:ascii="Times New Roman" w:eastAsia="標楷體" w:hAnsi="Times New Roman"/>
          <w:sz w:val="16"/>
        </w:rPr>
        <w:t>1020034874</w:t>
      </w:r>
      <w:r w:rsidRPr="002459BB">
        <w:rPr>
          <w:rFonts w:ascii="Times New Roman" w:eastAsia="標楷體" w:hAnsi="Times New Roman"/>
          <w:sz w:val="16"/>
        </w:rPr>
        <w:t>號函令</w:t>
      </w:r>
    </w:p>
    <w:p w:rsidR="00635F4D" w:rsidRPr="002459BB" w:rsidRDefault="00635F4D" w:rsidP="00635F4D">
      <w:pPr>
        <w:pStyle w:val="a5"/>
        <w:spacing w:line="200" w:lineRule="exact"/>
        <w:ind w:left="3544"/>
        <w:jc w:val="right"/>
        <w:rPr>
          <w:rFonts w:ascii="Times New Roman" w:eastAsia="標楷體" w:hAnsi="Times New Roman"/>
          <w:sz w:val="16"/>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102</w:t>
      </w:r>
      <w:r w:rsidRPr="002459BB">
        <w:rPr>
          <w:rFonts w:ascii="Times New Roman" w:eastAsia="標楷體" w:hAnsi="Times New Roman"/>
          <w:sz w:val="16"/>
        </w:rPr>
        <w:t>年</w:t>
      </w:r>
      <w:r w:rsidRPr="002459BB">
        <w:rPr>
          <w:rFonts w:ascii="Times New Roman" w:eastAsia="標楷體" w:hAnsi="Times New Roman"/>
          <w:sz w:val="16"/>
        </w:rPr>
        <w:t>7</w:t>
      </w:r>
      <w:r w:rsidRPr="002459BB">
        <w:rPr>
          <w:rFonts w:ascii="Times New Roman" w:eastAsia="標楷體" w:hAnsi="Times New Roman"/>
          <w:sz w:val="16"/>
        </w:rPr>
        <w:t>月</w:t>
      </w:r>
      <w:r w:rsidRPr="002459BB">
        <w:rPr>
          <w:rFonts w:ascii="Times New Roman" w:eastAsia="標楷體" w:hAnsi="Times New Roman"/>
          <w:sz w:val="16"/>
        </w:rPr>
        <w:t>18</w:t>
      </w:r>
      <w:r w:rsidRPr="002459BB">
        <w:rPr>
          <w:rFonts w:ascii="Times New Roman" w:eastAsia="標楷體" w:hAnsi="Times New Roman"/>
          <w:sz w:val="16"/>
        </w:rPr>
        <w:t>日健保審字第</w:t>
      </w:r>
      <w:r w:rsidRPr="002459BB">
        <w:rPr>
          <w:rFonts w:ascii="Times New Roman" w:eastAsia="標楷體" w:hAnsi="Times New Roman"/>
          <w:sz w:val="16"/>
        </w:rPr>
        <w:t>1020035689</w:t>
      </w:r>
      <w:r w:rsidRPr="002459BB">
        <w:rPr>
          <w:rFonts w:ascii="Times New Roman" w:eastAsia="標楷體" w:hAnsi="Times New Roman"/>
          <w:sz w:val="16"/>
        </w:rPr>
        <w:t>號函令</w:t>
      </w:r>
    </w:p>
    <w:p w:rsidR="00635F4D" w:rsidRPr="002459BB" w:rsidRDefault="00635F4D" w:rsidP="00635F4D">
      <w:pPr>
        <w:pStyle w:val="a5"/>
        <w:spacing w:line="200" w:lineRule="exact"/>
        <w:ind w:left="3544"/>
        <w:jc w:val="right"/>
        <w:rPr>
          <w:rFonts w:ascii="Times New Roman" w:hAnsi="Times New Roman"/>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102</w:t>
      </w:r>
      <w:r w:rsidRPr="002459BB">
        <w:rPr>
          <w:rFonts w:ascii="Times New Roman" w:eastAsia="標楷體" w:hAnsi="Times New Roman"/>
          <w:sz w:val="16"/>
        </w:rPr>
        <w:t>年</w:t>
      </w:r>
      <w:r w:rsidRPr="002459BB">
        <w:rPr>
          <w:rFonts w:ascii="Times New Roman" w:eastAsia="標楷體" w:hAnsi="Times New Roman"/>
          <w:sz w:val="16"/>
        </w:rPr>
        <w:t>7</w:t>
      </w:r>
      <w:r w:rsidRPr="002459BB">
        <w:rPr>
          <w:rFonts w:ascii="Times New Roman" w:eastAsia="標楷體" w:hAnsi="Times New Roman"/>
          <w:sz w:val="16"/>
        </w:rPr>
        <w:t>月</w:t>
      </w:r>
      <w:r w:rsidRPr="002459BB">
        <w:rPr>
          <w:rFonts w:ascii="Times New Roman" w:eastAsia="標楷體" w:hAnsi="Times New Roman"/>
          <w:sz w:val="16"/>
        </w:rPr>
        <w:t>31</w:t>
      </w:r>
      <w:r w:rsidRPr="002459BB">
        <w:rPr>
          <w:rFonts w:ascii="Times New Roman" w:eastAsia="標楷體" w:hAnsi="Times New Roman"/>
          <w:sz w:val="16"/>
        </w:rPr>
        <w:t>日健保審字第</w:t>
      </w:r>
      <w:r w:rsidRPr="002459BB">
        <w:rPr>
          <w:rFonts w:ascii="Times New Roman" w:eastAsia="標楷體" w:hAnsi="Times New Roman"/>
          <w:sz w:val="16"/>
        </w:rPr>
        <w:t>1020035787</w:t>
      </w:r>
      <w:r w:rsidRPr="002459BB">
        <w:rPr>
          <w:rFonts w:ascii="Times New Roman" w:eastAsia="標楷體" w:hAnsi="Times New Roman"/>
          <w:sz w:val="16"/>
        </w:rPr>
        <w:t>號函令</w:t>
      </w:r>
    </w:p>
    <w:p w:rsidR="00635F4D" w:rsidRPr="002459BB" w:rsidRDefault="00635F4D" w:rsidP="00635F4D">
      <w:pPr>
        <w:pStyle w:val="a5"/>
        <w:spacing w:line="200" w:lineRule="exact"/>
        <w:ind w:left="3544"/>
        <w:jc w:val="right"/>
        <w:rPr>
          <w:rFonts w:ascii="Times New Roman" w:hAnsi="Times New Roman"/>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103</w:t>
      </w:r>
      <w:r w:rsidRPr="002459BB">
        <w:rPr>
          <w:rFonts w:ascii="Times New Roman" w:eastAsia="標楷體" w:hAnsi="Times New Roman"/>
          <w:sz w:val="16"/>
        </w:rPr>
        <w:t>年</w:t>
      </w:r>
      <w:r w:rsidRPr="002459BB">
        <w:rPr>
          <w:rFonts w:ascii="Times New Roman" w:eastAsia="標楷體" w:hAnsi="Times New Roman"/>
          <w:sz w:val="16"/>
        </w:rPr>
        <w:t>4</w:t>
      </w:r>
      <w:r w:rsidRPr="002459BB">
        <w:rPr>
          <w:rFonts w:ascii="Times New Roman" w:eastAsia="標楷體" w:hAnsi="Times New Roman"/>
          <w:sz w:val="16"/>
        </w:rPr>
        <w:t>月</w:t>
      </w:r>
      <w:r w:rsidRPr="002459BB">
        <w:rPr>
          <w:rFonts w:ascii="Times New Roman" w:eastAsia="標楷體" w:hAnsi="Times New Roman"/>
          <w:sz w:val="16"/>
        </w:rPr>
        <w:t>28</w:t>
      </w:r>
      <w:r w:rsidRPr="002459BB">
        <w:rPr>
          <w:rFonts w:ascii="Times New Roman" w:eastAsia="標楷體" w:hAnsi="Times New Roman"/>
          <w:sz w:val="16"/>
        </w:rPr>
        <w:t>日健保審字第</w:t>
      </w:r>
      <w:r w:rsidRPr="002459BB">
        <w:rPr>
          <w:rFonts w:ascii="Times New Roman" w:eastAsia="標楷體" w:hAnsi="Times New Roman"/>
          <w:sz w:val="16"/>
        </w:rPr>
        <w:t xml:space="preserve"> 1030035320</w:t>
      </w:r>
      <w:r w:rsidRPr="002459BB">
        <w:rPr>
          <w:rFonts w:ascii="Times New Roman" w:eastAsia="標楷體" w:hAnsi="Times New Roman"/>
          <w:sz w:val="16"/>
        </w:rPr>
        <w:t>號函令</w:t>
      </w:r>
    </w:p>
    <w:p w:rsidR="00635F4D" w:rsidRPr="002459BB" w:rsidRDefault="00635F4D" w:rsidP="00635F4D">
      <w:pPr>
        <w:pStyle w:val="a5"/>
        <w:spacing w:line="200" w:lineRule="exact"/>
        <w:ind w:left="3544"/>
        <w:jc w:val="right"/>
        <w:rPr>
          <w:rFonts w:ascii="Times New Roman" w:hAnsi="Times New Roman"/>
        </w:rPr>
      </w:pPr>
      <w:r w:rsidRPr="002459BB">
        <w:rPr>
          <w:rFonts w:ascii="Times New Roman" w:eastAsia="標楷體" w:hAnsi="Times New Roman"/>
          <w:sz w:val="16"/>
        </w:rPr>
        <w:t>衛生福利部中央健康保險署</w:t>
      </w:r>
      <w:r w:rsidRPr="002459BB">
        <w:rPr>
          <w:rFonts w:ascii="Times New Roman" w:eastAsia="標楷體" w:hAnsi="Times New Roman"/>
          <w:sz w:val="16"/>
        </w:rPr>
        <w:t>103</w:t>
      </w:r>
      <w:r w:rsidRPr="002459BB">
        <w:rPr>
          <w:rFonts w:ascii="Times New Roman" w:eastAsia="標楷體" w:hAnsi="Times New Roman"/>
          <w:sz w:val="16"/>
        </w:rPr>
        <w:t>年</w:t>
      </w:r>
      <w:r w:rsidRPr="002459BB">
        <w:rPr>
          <w:rFonts w:ascii="Times New Roman" w:eastAsia="標楷體" w:hAnsi="Times New Roman"/>
          <w:sz w:val="16"/>
        </w:rPr>
        <w:t>12</w:t>
      </w:r>
      <w:r w:rsidRPr="002459BB">
        <w:rPr>
          <w:rFonts w:ascii="Times New Roman" w:eastAsia="標楷體" w:hAnsi="Times New Roman"/>
          <w:sz w:val="16"/>
        </w:rPr>
        <w:t>月</w:t>
      </w:r>
      <w:r w:rsidRPr="002459BB">
        <w:rPr>
          <w:rFonts w:ascii="Times New Roman" w:eastAsia="標楷體" w:hAnsi="Times New Roman"/>
          <w:sz w:val="16"/>
        </w:rPr>
        <w:t>3</w:t>
      </w:r>
      <w:r w:rsidRPr="002459BB">
        <w:rPr>
          <w:rFonts w:ascii="Times New Roman" w:eastAsia="標楷體" w:hAnsi="Times New Roman"/>
          <w:sz w:val="16"/>
        </w:rPr>
        <w:t>日健保審字第</w:t>
      </w:r>
      <w:r w:rsidRPr="002459BB">
        <w:rPr>
          <w:rFonts w:ascii="Times New Roman" w:eastAsia="標楷體" w:hAnsi="Times New Roman"/>
          <w:sz w:val="16"/>
        </w:rPr>
        <w:t>1030036475</w:t>
      </w:r>
      <w:r w:rsidRPr="002459BB">
        <w:rPr>
          <w:rFonts w:ascii="Times New Roman" w:eastAsia="標楷體" w:hAnsi="Times New Roman"/>
          <w:sz w:val="16"/>
        </w:rPr>
        <w:t>號函令</w:t>
      </w:r>
    </w:p>
    <w:p w:rsidR="00635F4D" w:rsidRPr="002459BB" w:rsidRDefault="00635F4D" w:rsidP="00635F4D">
      <w:pPr>
        <w:snapToGrid w:val="0"/>
        <w:spacing w:line="200" w:lineRule="exact"/>
        <w:ind w:left="3544" w:firstLine="1"/>
        <w:jc w:val="right"/>
        <w:rPr>
          <w:rFonts w:ascii="Times New Roman" w:eastAsia="標楷體" w:hAnsi="Times New Roman"/>
          <w:sz w:val="16"/>
          <w:szCs w:val="16"/>
        </w:rPr>
      </w:pPr>
      <w:r w:rsidRPr="002459BB">
        <w:rPr>
          <w:rFonts w:ascii="Times New Roman" w:eastAsia="標楷體" w:hAnsi="Times New Roman"/>
          <w:sz w:val="16"/>
          <w:szCs w:val="16"/>
        </w:rPr>
        <w:t>衛生福利部中央健康保險署</w:t>
      </w:r>
      <w:r w:rsidRPr="002459BB">
        <w:rPr>
          <w:rFonts w:ascii="Times New Roman" w:eastAsia="標楷體" w:hAnsi="Times New Roman"/>
          <w:sz w:val="16"/>
          <w:szCs w:val="16"/>
        </w:rPr>
        <w:t>109</w:t>
      </w:r>
      <w:r w:rsidRPr="002459BB">
        <w:rPr>
          <w:rFonts w:ascii="Times New Roman" w:eastAsia="標楷體" w:hAnsi="Times New Roman"/>
          <w:sz w:val="16"/>
          <w:szCs w:val="16"/>
        </w:rPr>
        <w:t>年</w:t>
      </w:r>
      <w:r w:rsidRPr="002459BB">
        <w:rPr>
          <w:rFonts w:ascii="Times New Roman" w:eastAsia="標楷體" w:hAnsi="Times New Roman"/>
          <w:sz w:val="16"/>
          <w:szCs w:val="16"/>
        </w:rPr>
        <w:t>2</w:t>
      </w:r>
      <w:r w:rsidRPr="002459BB">
        <w:rPr>
          <w:rFonts w:ascii="Times New Roman" w:eastAsia="標楷體" w:hAnsi="Times New Roman"/>
          <w:sz w:val="16"/>
          <w:szCs w:val="16"/>
        </w:rPr>
        <w:t>月</w:t>
      </w:r>
      <w:r w:rsidRPr="002459BB">
        <w:rPr>
          <w:rFonts w:ascii="Times New Roman" w:eastAsia="標楷體" w:hAnsi="Times New Roman"/>
          <w:sz w:val="16"/>
          <w:szCs w:val="16"/>
        </w:rPr>
        <w:t>14</w:t>
      </w:r>
      <w:r w:rsidRPr="002459BB">
        <w:rPr>
          <w:rFonts w:ascii="Times New Roman" w:eastAsia="標楷體" w:hAnsi="Times New Roman"/>
          <w:sz w:val="16"/>
          <w:szCs w:val="16"/>
        </w:rPr>
        <w:t>日健保審字第</w:t>
      </w:r>
      <w:r w:rsidRPr="002459BB">
        <w:rPr>
          <w:rFonts w:ascii="Times New Roman" w:eastAsia="標楷體" w:hAnsi="Times New Roman"/>
          <w:sz w:val="16"/>
          <w:szCs w:val="16"/>
        </w:rPr>
        <w:t>1090034886</w:t>
      </w:r>
      <w:r w:rsidRPr="002459BB">
        <w:rPr>
          <w:rFonts w:ascii="Times New Roman" w:eastAsia="標楷體" w:hAnsi="Times New Roman"/>
          <w:sz w:val="16"/>
          <w:szCs w:val="16"/>
        </w:rPr>
        <w:t>號函令</w:t>
      </w:r>
    </w:p>
    <w:p w:rsidR="00635F4D" w:rsidRPr="002459BB" w:rsidRDefault="00635F4D" w:rsidP="00635F4D">
      <w:pPr>
        <w:snapToGrid w:val="0"/>
        <w:spacing w:line="200" w:lineRule="exact"/>
        <w:ind w:left="3544" w:firstLine="1"/>
        <w:jc w:val="right"/>
        <w:rPr>
          <w:rFonts w:ascii="Times New Roman" w:hAnsi="Times New Roman"/>
        </w:rPr>
      </w:pPr>
      <w:r w:rsidRPr="002459BB">
        <w:rPr>
          <w:rFonts w:ascii="Times New Roman" w:eastAsia="標楷體" w:hAnsi="Times New Roman"/>
          <w:sz w:val="16"/>
          <w:szCs w:val="16"/>
        </w:rPr>
        <w:t>*</w:t>
      </w:r>
      <w:r w:rsidRPr="002459BB">
        <w:rPr>
          <w:rFonts w:ascii="Times New Roman" w:eastAsia="標楷體" w:hAnsi="Times New Roman"/>
          <w:sz w:val="16"/>
        </w:rPr>
        <w:t>本書各項規定後加註之日期為該規定最終異動生效日</w:t>
      </w:r>
    </w:p>
    <w:p w:rsidR="00635F4D" w:rsidRPr="002459BB" w:rsidRDefault="00635F4D" w:rsidP="00635F4D">
      <w:pPr>
        <w:pStyle w:val="a5"/>
        <w:spacing w:line="480" w:lineRule="exact"/>
        <w:rPr>
          <w:rFonts w:ascii="Times New Roman" w:hAnsi="Times New Roman"/>
        </w:rPr>
      </w:pPr>
      <w:r w:rsidRPr="002459BB">
        <w:rPr>
          <w:rFonts w:ascii="Times New Roman" w:eastAsia="標楷體" w:hAnsi="Times New Roman"/>
          <w:sz w:val="16"/>
          <w:szCs w:val="16"/>
        </w:rPr>
        <w:t xml:space="preserve"> </w:t>
      </w:r>
    </w:p>
    <w:p w:rsidR="00635F4D" w:rsidRPr="002459BB" w:rsidRDefault="00635F4D" w:rsidP="00635F4D">
      <w:pPr>
        <w:pStyle w:val="a5"/>
        <w:numPr>
          <w:ilvl w:val="0"/>
          <w:numId w:val="42"/>
        </w:numPr>
        <w:tabs>
          <w:tab w:val="left" w:pos="567"/>
        </w:tabs>
        <w:snapToGrid w:val="0"/>
        <w:spacing w:line="600" w:lineRule="exact"/>
        <w:ind w:left="567" w:hanging="567"/>
        <w:jc w:val="both"/>
        <w:rPr>
          <w:rFonts w:ascii="Times New Roman" w:eastAsia="標楷體" w:hAnsi="Times New Roman"/>
          <w:sz w:val="28"/>
          <w:szCs w:val="28"/>
        </w:rPr>
      </w:pPr>
      <w:r w:rsidRPr="002459BB">
        <w:rPr>
          <w:rFonts w:ascii="Times New Roman" w:eastAsia="標楷體" w:hAnsi="Times New Roman"/>
          <w:sz w:val="28"/>
          <w:szCs w:val="28"/>
        </w:rPr>
        <w:t>保險對象應自行負擔中醫門診或急診費用部分負擔，請依「全民健康保險中醫部份負擔相關規定及費用申報代碼」規定辦理。</w:t>
      </w:r>
    </w:p>
    <w:p w:rsidR="00635F4D" w:rsidRPr="002459BB" w:rsidRDefault="00635F4D" w:rsidP="00635F4D">
      <w:pPr>
        <w:pStyle w:val="a5"/>
        <w:snapToGrid w:val="0"/>
        <w:spacing w:line="600" w:lineRule="exact"/>
        <w:ind w:left="560" w:hanging="560"/>
        <w:jc w:val="both"/>
        <w:rPr>
          <w:rFonts w:ascii="Times New Roman" w:eastAsia="標楷體" w:hAnsi="Times New Roman"/>
          <w:sz w:val="28"/>
          <w:szCs w:val="28"/>
        </w:rPr>
      </w:pPr>
      <w:r w:rsidRPr="002459BB">
        <w:rPr>
          <w:rFonts w:ascii="Times New Roman" w:eastAsia="標楷體" w:hAnsi="Times New Roman"/>
          <w:sz w:val="28"/>
          <w:szCs w:val="28"/>
        </w:rPr>
        <w:t>二、一般案件給藥天數不得超過七日，惟屬全民健康保險醫療辦法所定慢性病者，得視保險對象醫療需要，一次最高給予三十日內之用藥量。</w:t>
      </w:r>
    </w:p>
    <w:p w:rsidR="00635F4D" w:rsidRPr="002459BB" w:rsidRDefault="00635F4D" w:rsidP="00635F4D">
      <w:pPr>
        <w:pStyle w:val="a5"/>
        <w:snapToGrid w:val="0"/>
        <w:spacing w:line="600" w:lineRule="exact"/>
        <w:ind w:left="560" w:hanging="560"/>
        <w:jc w:val="both"/>
        <w:rPr>
          <w:rFonts w:ascii="Times New Roman" w:hAnsi="Times New Roman"/>
        </w:rPr>
      </w:pPr>
      <w:r w:rsidRPr="002459BB">
        <w:rPr>
          <w:rFonts w:ascii="Times New Roman" w:eastAsia="標楷體" w:hAnsi="Times New Roman"/>
          <w:sz w:val="28"/>
          <w:szCs w:val="28"/>
        </w:rPr>
        <w:t>三、中藥之使用依「全民健康保險中藥用藥品項表」所收載為範圍，係以主管機關核准經由</w:t>
      </w:r>
      <w:r w:rsidRPr="002459BB">
        <w:rPr>
          <w:rFonts w:ascii="Times New Roman" w:eastAsia="標楷體" w:hAnsi="Times New Roman"/>
          <w:sz w:val="28"/>
          <w:szCs w:val="28"/>
        </w:rPr>
        <w:t>G.M.P.</w:t>
      </w:r>
      <w:r w:rsidRPr="002459BB">
        <w:rPr>
          <w:rFonts w:ascii="Times New Roman" w:eastAsia="標楷體" w:hAnsi="Times New Roman"/>
          <w:sz w:val="28"/>
          <w:szCs w:val="28"/>
        </w:rPr>
        <w:t>中藥濃縮廠製造之「調劑專用」及「須由醫師</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中醫師</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處方使用」之濃縮中藥為限；複方濃縮中藥之使用並應用列屬主管機關整編之「臨床常用中藥方劑標準處方」。</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101/5/1)(102/8/1)</w:t>
      </w:r>
    </w:p>
    <w:p w:rsidR="00635F4D" w:rsidRPr="002459BB" w:rsidRDefault="00635F4D" w:rsidP="00635F4D">
      <w:pPr>
        <w:pStyle w:val="a5"/>
        <w:snapToGrid w:val="0"/>
        <w:spacing w:line="600" w:lineRule="exact"/>
        <w:ind w:left="560" w:hanging="560"/>
        <w:jc w:val="both"/>
        <w:rPr>
          <w:rFonts w:ascii="Times New Roman" w:eastAsia="標楷體" w:hAnsi="Times New Roman"/>
          <w:sz w:val="28"/>
          <w:szCs w:val="28"/>
        </w:rPr>
      </w:pPr>
      <w:r w:rsidRPr="002459BB">
        <w:rPr>
          <w:rFonts w:ascii="Times New Roman" w:eastAsia="標楷體" w:hAnsi="Times New Roman"/>
          <w:sz w:val="28"/>
          <w:szCs w:val="28"/>
        </w:rPr>
        <w:t>四、同一疾病或症狀之診治需連續門診者，不得每次只給一日份用藥或相關治療。</w:t>
      </w:r>
    </w:p>
    <w:p w:rsidR="00635F4D" w:rsidRPr="002459BB" w:rsidRDefault="00635F4D" w:rsidP="00635F4D">
      <w:pPr>
        <w:pStyle w:val="a5"/>
        <w:snapToGrid w:val="0"/>
        <w:spacing w:line="600" w:lineRule="exact"/>
        <w:ind w:left="560" w:hanging="560"/>
        <w:jc w:val="both"/>
        <w:rPr>
          <w:rFonts w:ascii="Times New Roman" w:hAnsi="Times New Roman"/>
        </w:rPr>
      </w:pPr>
      <w:r w:rsidRPr="002459BB">
        <w:rPr>
          <w:rFonts w:ascii="Times New Roman" w:eastAsia="標楷體" w:hAnsi="Times New Roman"/>
          <w:sz w:val="28"/>
          <w:szCs w:val="28"/>
        </w:rPr>
        <w:t>五、針灸、傷科及脫臼整復同一診斷需連續治療者，主治醫師應親自執行並得視保險對象病情需要，同一療程取一次卡號，最多可酌予治療六次並</w:t>
      </w:r>
      <w:r w:rsidRPr="002459BB">
        <w:rPr>
          <w:rFonts w:ascii="Times New Roman" w:eastAsia="標楷體" w:hAnsi="Times New Roman"/>
          <w:sz w:val="28"/>
          <w:szCs w:val="28"/>
        </w:rPr>
        <w:lastRenderedPageBreak/>
        <w:t>僅申報一次診察費。</w:t>
      </w:r>
      <w:r w:rsidRPr="002459BB">
        <w:rPr>
          <w:rFonts w:ascii="Times New Roman" w:eastAsia="標楷體" w:hAnsi="Times New Roman"/>
          <w:sz w:val="28"/>
          <w:szCs w:val="28"/>
        </w:rPr>
        <w:t>(101/5/1)</w:t>
      </w:r>
    </w:p>
    <w:p w:rsidR="00635F4D" w:rsidRPr="002459BB" w:rsidRDefault="00635F4D" w:rsidP="00635F4D">
      <w:pPr>
        <w:pStyle w:val="a5"/>
        <w:snapToGrid w:val="0"/>
        <w:spacing w:line="600" w:lineRule="exact"/>
        <w:ind w:left="560" w:hanging="560"/>
        <w:jc w:val="both"/>
        <w:rPr>
          <w:rFonts w:ascii="Times New Roman" w:eastAsia="標楷體" w:hAnsi="Times New Roman"/>
          <w:sz w:val="28"/>
          <w:szCs w:val="28"/>
        </w:rPr>
      </w:pPr>
      <w:r w:rsidRPr="002459BB">
        <w:rPr>
          <w:rFonts w:ascii="Times New Roman" w:eastAsia="標楷體" w:hAnsi="Times New Roman"/>
          <w:sz w:val="28"/>
          <w:szCs w:val="28"/>
        </w:rPr>
        <w:t>六、中醫特約醫療院所符合規定設置檢驗室者，若具相關檢驗、檢查設備，且經主管機關登記核可者，得向保險人分區業務組報備實施檢驗</w:t>
      </w:r>
      <w:r w:rsidRPr="002459BB">
        <w:rPr>
          <w:rFonts w:ascii="Times New Roman" w:eastAsia="標楷體" w:hAnsi="Times New Roman"/>
          <w:sz w:val="28"/>
          <w:szCs w:val="28"/>
        </w:rPr>
        <w:t>(</w:t>
      </w:r>
      <w:r w:rsidRPr="002459BB">
        <w:rPr>
          <w:rFonts w:ascii="Times New Roman" w:eastAsia="標楷體" w:hAnsi="Times New Roman"/>
          <w:sz w:val="28"/>
          <w:szCs w:val="28"/>
        </w:rPr>
        <w:t>如生化、血液等</w:t>
      </w:r>
      <w:r w:rsidRPr="002459BB">
        <w:rPr>
          <w:rFonts w:ascii="Times New Roman" w:eastAsia="標楷體" w:hAnsi="Times New Roman"/>
          <w:sz w:val="28"/>
          <w:szCs w:val="28"/>
        </w:rPr>
        <w:t>)</w:t>
      </w:r>
      <w:r w:rsidRPr="002459BB">
        <w:rPr>
          <w:rFonts w:ascii="Times New Roman" w:eastAsia="標楷體" w:hAnsi="Times New Roman"/>
          <w:sz w:val="28"/>
          <w:szCs w:val="28"/>
        </w:rPr>
        <w:t>項目，經核准後依全民健康保險醫療服務給付項目及支付標準Ｉ、西醫及牙醫部分所列檢驗項目及支付點數申報費用。</w:t>
      </w:r>
      <w:r w:rsidRPr="002459BB">
        <w:rPr>
          <w:rFonts w:ascii="Times New Roman" w:eastAsia="標楷體" w:hAnsi="Times New Roman"/>
          <w:sz w:val="28"/>
          <w:szCs w:val="28"/>
        </w:rPr>
        <w:t>(102/3/1) (102/7/23)(102/8/1)</w:t>
      </w:r>
    </w:p>
    <w:p w:rsidR="00635F4D" w:rsidRPr="002459BB" w:rsidRDefault="00635F4D" w:rsidP="00635F4D">
      <w:pPr>
        <w:pStyle w:val="a5"/>
        <w:snapToGrid w:val="0"/>
        <w:spacing w:line="600" w:lineRule="exact"/>
        <w:ind w:left="560" w:hanging="560"/>
        <w:jc w:val="both"/>
        <w:rPr>
          <w:rFonts w:ascii="Times New Roman" w:hAnsi="Times New Roman"/>
        </w:rPr>
      </w:pPr>
      <w:r w:rsidRPr="002459BB">
        <w:rPr>
          <w:rFonts w:ascii="Times New Roman" w:eastAsia="標楷體" w:hAnsi="Times New Roman"/>
          <w:sz w:val="28"/>
          <w:szCs w:val="28"/>
        </w:rPr>
        <w:t>七、治療次數已逾所需療程者，如急性腰痛或急性肌肉關節疼痛，治療逾一個月以上，其超過療程部分，加強審查。如未詳實記載病況、療效、原因者，應核扣診察費；如處置不當或異常之案件應核扣處置費。</w:t>
      </w:r>
      <w:r w:rsidRPr="002459BB">
        <w:rPr>
          <w:rFonts w:ascii="Times New Roman" w:eastAsia="標楷體" w:hAnsi="Times New Roman"/>
          <w:sz w:val="28"/>
          <w:szCs w:val="28"/>
        </w:rPr>
        <w:t>(101/5/1)</w:t>
      </w:r>
    </w:p>
    <w:p w:rsidR="00635F4D" w:rsidRPr="002459BB" w:rsidRDefault="00635F4D" w:rsidP="00635F4D">
      <w:pPr>
        <w:pStyle w:val="a5"/>
        <w:snapToGrid w:val="0"/>
        <w:spacing w:line="600" w:lineRule="exact"/>
        <w:ind w:left="560" w:hanging="560"/>
        <w:jc w:val="both"/>
        <w:rPr>
          <w:rFonts w:ascii="Times New Roman" w:eastAsia="標楷體" w:hAnsi="Times New Roman"/>
          <w:sz w:val="28"/>
          <w:szCs w:val="28"/>
        </w:rPr>
      </w:pPr>
      <w:r w:rsidRPr="002459BB">
        <w:rPr>
          <w:rFonts w:ascii="Times New Roman" w:eastAsia="標楷體" w:hAnsi="Times New Roman"/>
          <w:sz w:val="28"/>
          <w:szCs w:val="28"/>
        </w:rPr>
        <w:t>八、黑斑、雀斑、斜視、老花、散光、白髮、近視、非病態減肥、開放性骨折之整復、三伏貼、針刀、穴位埋線等不得申報。</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98/10/1</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109/3/1</w:t>
      </w:r>
      <w:r w:rsidR="00C54EE9" w:rsidRPr="002459BB">
        <w:rPr>
          <w:rFonts w:ascii="Times New Roman" w:eastAsia="標楷體" w:hAnsi="Times New Roman"/>
          <w:sz w:val="28"/>
          <w:szCs w:val="28"/>
        </w:rPr>
        <w:t>)</w:t>
      </w:r>
    </w:p>
    <w:p w:rsidR="00635F4D" w:rsidRPr="002459BB" w:rsidRDefault="00635F4D" w:rsidP="00635F4D">
      <w:pPr>
        <w:pStyle w:val="a5"/>
        <w:snapToGrid w:val="0"/>
        <w:spacing w:line="600" w:lineRule="exact"/>
        <w:ind w:left="560" w:hanging="560"/>
        <w:jc w:val="both"/>
        <w:rPr>
          <w:rFonts w:ascii="Times New Roman" w:eastAsia="標楷體" w:hAnsi="Times New Roman"/>
          <w:sz w:val="28"/>
          <w:szCs w:val="28"/>
        </w:rPr>
      </w:pPr>
      <w:r w:rsidRPr="002459BB">
        <w:rPr>
          <w:rFonts w:ascii="Times New Roman" w:eastAsia="標楷體" w:hAnsi="Times New Roman"/>
          <w:sz w:val="28"/>
          <w:szCs w:val="28"/>
        </w:rPr>
        <w:t>九、</w:t>
      </w:r>
      <w:r w:rsidRPr="002459BB">
        <w:rPr>
          <w:rFonts w:ascii="Times New Roman" w:eastAsia="標楷體" w:hAnsi="Times New Roman"/>
          <w:sz w:val="28"/>
          <w:szCs w:val="28"/>
        </w:rPr>
        <w:t>(</w:t>
      </w:r>
      <w:r w:rsidRPr="002459BB">
        <w:rPr>
          <w:rFonts w:ascii="Times New Roman" w:eastAsia="標楷體" w:hAnsi="Times New Roman"/>
          <w:sz w:val="28"/>
          <w:szCs w:val="28"/>
        </w:rPr>
        <w:t>一</w:t>
      </w:r>
      <w:r w:rsidRPr="002459BB">
        <w:rPr>
          <w:rFonts w:ascii="Times New Roman" w:eastAsia="標楷體" w:hAnsi="Times New Roman"/>
          <w:sz w:val="28"/>
          <w:szCs w:val="28"/>
        </w:rPr>
        <w:t>)</w:t>
      </w:r>
      <w:r w:rsidRPr="002459BB">
        <w:rPr>
          <w:rFonts w:ascii="Times New Roman" w:eastAsia="標楷體" w:hAnsi="Times New Roman"/>
          <w:sz w:val="28"/>
          <w:szCs w:val="28"/>
        </w:rPr>
        <w:t>刪除</w:t>
      </w:r>
      <w:r w:rsidRPr="002459BB">
        <w:rPr>
          <w:rFonts w:ascii="Times New Roman" w:eastAsia="標楷體" w:hAnsi="Times New Roman"/>
          <w:sz w:val="28"/>
          <w:szCs w:val="28"/>
        </w:rPr>
        <w:t>(97/5/1)</w:t>
      </w:r>
    </w:p>
    <w:p w:rsidR="00635F4D" w:rsidRPr="002459BB" w:rsidRDefault="00635F4D" w:rsidP="00635F4D">
      <w:pPr>
        <w:snapToGrid w:val="0"/>
        <w:spacing w:line="600" w:lineRule="exact"/>
        <w:ind w:left="1136" w:hanging="852"/>
        <w:jc w:val="both"/>
        <w:rPr>
          <w:rFonts w:ascii="Times New Roman" w:eastAsia="標楷體" w:hAnsi="Times New Roman"/>
          <w:sz w:val="28"/>
          <w:szCs w:val="28"/>
        </w:rPr>
      </w:pPr>
      <w:r w:rsidRPr="002459BB">
        <w:rPr>
          <w:rFonts w:ascii="Times New Roman" w:eastAsia="標楷體" w:hAnsi="Times New Roman"/>
          <w:sz w:val="28"/>
          <w:szCs w:val="28"/>
        </w:rPr>
        <w:t xml:space="preserve">  (</w:t>
      </w:r>
      <w:r w:rsidRPr="002459BB">
        <w:rPr>
          <w:rFonts w:ascii="Times New Roman" w:eastAsia="標楷體" w:hAnsi="Times New Roman"/>
          <w:sz w:val="28"/>
          <w:szCs w:val="28"/>
        </w:rPr>
        <w:t>二</w:t>
      </w:r>
      <w:r w:rsidRPr="002459BB">
        <w:rPr>
          <w:rFonts w:ascii="Times New Roman" w:eastAsia="標楷體" w:hAnsi="Times New Roman"/>
          <w:sz w:val="28"/>
          <w:szCs w:val="28"/>
        </w:rPr>
        <w:t>)</w:t>
      </w:r>
      <w:r w:rsidRPr="002459BB">
        <w:rPr>
          <w:rFonts w:ascii="Times New Roman" w:eastAsia="標楷體" w:hAnsi="Times New Roman"/>
          <w:sz w:val="28"/>
          <w:szCs w:val="28"/>
        </w:rPr>
        <w:t>刪除</w:t>
      </w:r>
      <w:r w:rsidRPr="002459BB">
        <w:rPr>
          <w:rFonts w:ascii="Times New Roman" w:eastAsia="標楷體" w:hAnsi="Times New Roman"/>
          <w:sz w:val="28"/>
          <w:szCs w:val="28"/>
        </w:rPr>
        <w:t>(100/11/1)</w:t>
      </w:r>
    </w:p>
    <w:p w:rsidR="00635F4D" w:rsidRPr="002459BB" w:rsidRDefault="00635F4D" w:rsidP="00635F4D">
      <w:pPr>
        <w:pStyle w:val="a5"/>
        <w:snapToGrid w:val="0"/>
        <w:spacing w:line="600" w:lineRule="exact"/>
        <w:ind w:left="560" w:hanging="560"/>
        <w:jc w:val="both"/>
        <w:rPr>
          <w:rFonts w:ascii="Times New Roman" w:hAnsi="Times New Roman"/>
        </w:rPr>
      </w:pPr>
      <w:r w:rsidRPr="002459BB">
        <w:rPr>
          <w:rFonts w:ascii="Times New Roman" w:eastAsia="標楷體" w:hAnsi="Times New Roman"/>
          <w:sz w:val="28"/>
          <w:szCs w:val="28"/>
        </w:rPr>
        <w:t>十、刪除</w:t>
      </w:r>
      <w:r w:rsidRPr="002459BB">
        <w:rPr>
          <w:rFonts w:ascii="Times New Roman" w:eastAsia="標楷體" w:hAnsi="Times New Roman"/>
          <w:sz w:val="28"/>
          <w:szCs w:val="28"/>
        </w:rPr>
        <w:t>(100/11/1)</w:t>
      </w:r>
    </w:p>
    <w:p w:rsidR="00635F4D" w:rsidRPr="002459BB" w:rsidRDefault="00635F4D" w:rsidP="00635F4D">
      <w:pPr>
        <w:pStyle w:val="a5"/>
        <w:snapToGrid w:val="0"/>
        <w:spacing w:line="600" w:lineRule="exact"/>
        <w:ind w:left="840" w:hanging="840"/>
        <w:jc w:val="both"/>
        <w:rPr>
          <w:rFonts w:ascii="Times New Roman" w:hAnsi="Times New Roman"/>
        </w:rPr>
      </w:pPr>
      <w:r w:rsidRPr="002459BB">
        <w:rPr>
          <w:rFonts w:ascii="Times New Roman" w:eastAsia="標楷體" w:hAnsi="Times New Roman"/>
          <w:sz w:val="28"/>
          <w:szCs w:val="28"/>
        </w:rPr>
        <w:t>十一、刪除</w:t>
      </w:r>
      <w:r w:rsidRPr="002459BB">
        <w:rPr>
          <w:rFonts w:ascii="Times New Roman" w:eastAsia="標楷體" w:hAnsi="Times New Roman"/>
          <w:sz w:val="28"/>
          <w:szCs w:val="28"/>
        </w:rPr>
        <w:t>(100/11/1)</w:t>
      </w:r>
    </w:p>
    <w:p w:rsidR="00635F4D" w:rsidRPr="002459BB" w:rsidRDefault="00635F4D" w:rsidP="00635F4D">
      <w:pPr>
        <w:pStyle w:val="a5"/>
        <w:snapToGrid w:val="0"/>
        <w:spacing w:line="600" w:lineRule="exact"/>
        <w:ind w:left="840" w:hanging="840"/>
        <w:jc w:val="both"/>
        <w:rPr>
          <w:rFonts w:ascii="Times New Roman" w:hAnsi="Times New Roman"/>
        </w:rPr>
      </w:pPr>
      <w:r w:rsidRPr="002459BB">
        <w:rPr>
          <w:rFonts w:ascii="Times New Roman" w:eastAsia="標楷體" w:hAnsi="Times New Roman"/>
          <w:sz w:val="28"/>
          <w:szCs w:val="28"/>
        </w:rPr>
        <w:t>十二、刪除</w:t>
      </w:r>
      <w:r w:rsidRPr="002459BB">
        <w:rPr>
          <w:rFonts w:ascii="Times New Roman" w:eastAsia="標楷體" w:hAnsi="Times New Roman"/>
          <w:sz w:val="28"/>
          <w:szCs w:val="28"/>
        </w:rPr>
        <w:t>(100/11/1)</w:t>
      </w:r>
    </w:p>
    <w:p w:rsidR="00635F4D" w:rsidRPr="002459BB" w:rsidRDefault="00635F4D" w:rsidP="00635F4D">
      <w:pPr>
        <w:pStyle w:val="a5"/>
        <w:snapToGrid w:val="0"/>
        <w:spacing w:line="600" w:lineRule="exact"/>
        <w:ind w:left="840" w:hanging="840"/>
        <w:jc w:val="both"/>
        <w:rPr>
          <w:rFonts w:ascii="Times New Roman" w:hAnsi="Times New Roman"/>
        </w:rPr>
      </w:pPr>
      <w:r w:rsidRPr="002459BB">
        <w:rPr>
          <w:rFonts w:ascii="Times New Roman" w:eastAsia="標楷體" w:hAnsi="Times New Roman"/>
          <w:sz w:val="28"/>
          <w:szCs w:val="28"/>
        </w:rPr>
        <w:t>十三、刪除</w:t>
      </w:r>
      <w:r w:rsidRPr="002459BB">
        <w:rPr>
          <w:rFonts w:ascii="Times New Roman" w:eastAsia="標楷體" w:hAnsi="Times New Roman"/>
          <w:sz w:val="28"/>
          <w:szCs w:val="28"/>
        </w:rPr>
        <w:t>(100/11/1)</w:t>
      </w:r>
    </w:p>
    <w:p w:rsidR="00635F4D" w:rsidRPr="002459BB" w:rsidRDefault="00635F4D" w:rsidP="00635F4D">
      <w:pPr>
        <w:pStyle w:val="a5"/>
        <w:snapToGrid w:val="0"/>
        <w:spacing w:line="600" w:lineRule="exact"/>
        <w:ind w:left="840" w:hanging="840"/>
        <w:jc w:val="both"/>
        <w:rPr>
          <w:rFonts w:ascii="Times New Roman" w:hAnsi="Times New Roman"/>
        </w:rPr>
      </w:pPr>
      <w:r w:rsidRPr="002459BB">
        <w:rPr>
          <w:rFonts w:ascii="Times New Roman" w:eastAsia="標楷體" w:hAnsi="Times New Roman"/>
          <w:sz w:val="28"/>
          <w:szCs w:val="28"/>
        </w:rPr>
        <w:t>十四、刪除</w:t>
      </w:r>
      <w:r w:rsidRPr="002459BB">
        <w:rPr>
          <w:rFonts w:ascii="Times New Roman" w:eastAsia="標楷體" w:hAnsi="Times New Roman"/>
          <w:sz w:val="28"/>
          <w:szCs w:val="28"/>
        </w:rPr>
        <w:t>(101/5/1)</w:t>
      </w:r>
    </w:p>
    <w:p w:rsidR="00635F4D" w:rsidRPr="002459BB" w:rsidRDefault="00635F4D" w:rsidP="00635F4D">
      <w:pPr>
        <w:pStyle w:val="a5"/>
        <w:snapToGrid w:val="0"/>
        <w:spacing w:line="600" w:lineRule="exact"/>
        <w:ind w:left="840" w:hanging="840"/>
        <w:jc w:val="both"/>
        <w:rPr>
          <w:rFonts w:ascii="Times New Roman" w:hAnsi="Times New Roman"/>
        </w:rPr>
      </w:pPr>
      <w:r w:rsidRPr="002459BB">
        <w:rPr>
          <w:rFonts w:ascii="Times New Roman" w:eastAsia="標楷體" w:hAnsi="Times New Roman"/>
          <w:sz w:val="28"/>
          <w:szCs w:val="28"/>
        </w:rPr>
        <w:t>十五、同一療程中，只開給內服藥不施以傷科針灸治療而再申報診察費者，應以不同疾病且於病歷上有詳細記載者為限。</w:t>
      </w:r>
      <w:r w:rsidRPr="002459BB">
        <w:rPr>
          <w:rFonts w:ascii="Times New Roman" w:eastAsia="標楷體" w:hAnsi="Times New Roman"/>
          <w:sz w:val="28"/>
          <w:szCs w:val="28"/>
        </w:rPr>
        <w:t>(97/5/1)</w:t>
      </w:r>
      <w:r w:rsidRPr="002459BB">
        <w:rPr>
          <w:rFonts w:ascii="Times New Roman" w:eastAsia="標楷體" w:hAnsi="Times New Roman"/>
          <w:bCs/>
          <w:sz w:val="28"/>
          <w:szCs w:val="28"/>
        </w:rPr>
        <w:t xml:space="preserve"> </w:t>
      </w:r>
      <w:r w:rsidRPr="002459BB">
        <w:rPr>
          <w:rFonts w:ascii="Times New Roman" w:hAnsi="Times New Roman"/>
          <w:sz w:val="28"/>
          <w:szCs w:val="28"/>
        </w:rPr>
        <w:t>(104/1/1)</w:t>
      </w:r>
    </w:p>
    <w:p w:rsidR="00635F4D" w:rsidRPr="002459BB" w:rsidRDefault="00635F4D" w:rsidP="00635F4D">
      <w:pPr>
        <w:pStyle w:val="a5"/>
        <w:snapToGrid w:val="0"/>
        <w:spacing w:line="600" w:lineRule="exact"/>
        <w:ind w:left="840" w:hanging="840"/>
        <w:jc w:val="both"/>
        <w:rPr>
          <w:rFonts w:ascii="Times New Roman" w:eastAsia="標楷體" w:hAnsi="Times New Roman"/>
          <w:sz w:val="28"/>
          <w:szCs w:val="28"/>
        </w:rPr>
      </w:pPr>
      <w:r w:rsidRPr="002459BB">
        <w:rPr>
          <w:rFonts w:ascii="Times New Roman" w:eastAsia="標楷體" w:hAnsi="Times New Roman"/>
          <w:sz w:val="28"/>
          <w:szCs w:val="28"/>
        </w:rPr>
        <w:t>十六、</w:t>
      </w:r>
    </w:p>
    <w:p w:rsidR="00635F4D" w:rsidRPr="002459BB" w:rsidRDefault="00C54EE9" w:rsidP="00635F4D">
      <w:pPr>
        <w:snapToGrid w:val="0"/>
        <w:spacing w:line="600" w:lineRule="exact"/>
        <w:ind w:left="800" w:hanging="560"/>
        <w:jc w:val="both"/>
        <w:rPr>
          <w:rFonts w:ascii="Times New Roman" w:eastAsia="標楷體" w:hAnsi="Times New Roman"/>
          <w:sz w:val="28"/>
          <w:szCs w:val="28"/>
        </w:rPr>
      </w:pPr>
      <w:r w:rsidRPr="002459BB">
        <w:rPr>
          <w:rFonts w:ascii="Times New Roman" w:eastAsia="標楷體" w:hAnsi="Times New Roman"/>
          <w:sz w:val="28"/>
          <w:szCs w:val="28"/>
        </w:rPr>
        <w:lastRenderedPageBreak/>
        <w:t>(</w:t>
      </w:r>
      <w:r w:rsidR="00635F4D" w:rsidRPr="002459BB">
        <w:rPr>
          <w:rFonts w:ascii="Times New Roman" w:eastAsia="標楷體" w:hAnsi="Times New Roman"/>
          <w:sz w:val="28"/>
          <w:szCs w:val="28"/>
        </w:rPr>
        <w:t>一</w:t>
      </w:r>
      <w:r w:rsidRPr="002459BB">
        <w:rPr>
          <w:rFonts w:ascii="Times New Roman" w:eastAsia="標楷體" w:hAnsi="Times New Roman"/>
          <w:sz w:val="28"/>
          <w:szCs w:val="28"/>
        </w:rPr>
        <w:t>)</w:t>
      </w:r>
      <w:r w:rsidR="00635F4D" w:rsidRPr="002459BB">
        <w:rPr>
          <w:rFonts w:ascii="Times New Roman" w:eastAsia="標楷體" w:hAnsi="Times New Roman"/>
          <w:sz w:val="28"/>
          <w:szCs w:val="28"/>
        </w:rPr>
        <w:t>傷科脫臼整復之審查依病歷紀錄，應包括：</w:t>
      </w:r>
    </w:p>
    <w:p w:rsidR="00635F4D" w:rsidRPr="002459BB" w:rsidRDefault="00635F4D" w:rsidP="00635F4D">
      <w:pPr>
        <w:snapToGrid w:val="0"/>
        <w:spacing w:line="600" w:lineRule="exact"/>
        <w:ind w:left="996"/>
        <w:jc w:val="both"/>
        <w:rPr>
          <w:rFonts w:ascii="Times New Roman" w:eastAsia="標楷體" w:hAnsi="Times New Roman"/>
          <w:sz w:val="28"/>
          <w:szCs w:val="28"/>
        </w:rPr>
      </w:pPr>
      <w:r w:rsidRPr="002459BB">
        <w:rPr>
          <w:rFonts w:ascii="Times New Roman" w:eastAsia="標楷體" w:hAnsi="Times New Roman"/>
          <w:sz w:val="28"/>
          <w:szCs w:val="28"/>
        </w:rPr>
        <w:t>1.</w:t>
      </w:r>
      <w:r w:rsidRPr="002459BB">
        <w:rPr>
          <w:rFonts w:ascii="Times New Roman" w:eastAsia="標楷體" w:hAnsi="Times New Roman"/>
          <w:sz w:val="28"/>
          <w:szCs w:val="28"/>
        </w:rPr>
        <w:t>脫臼發生之時間及原因。</w:t>
      </w:r>
    </w:p>
    <w:p w:rsidR="00635F4D" w:rsidRPr="002459BB" w:rsidRDefault="00635F4D" w:rsidP="00635F4D">
      <w:pPr>
        <w:snapToGrid w:val="0"/>
        <w:spacing w:line="600" w:lineRule="exact"/>
        <w:ind w:left="996"/>
        <w:jc w:val="both"/>
        <w:rPr>
          <w:rFonts w:ascii="Times New Roman" w:eastAsia="標楷體" w:hAnsi="Times New Roman"/>
          <w:sz w:val="28"/>
          <w:szCs w:val="28"/>
        </w:rPr>
      </w:pPr>
      <w:r w:rsidRPr="002459BB">
        <w:rPr>
          <w:rFonts w:ascii="Times New Roman" w:eastAsia="標楷體" w:hAnsi="Times New Roman"/>
          <w:sz w:val="28"/>
          <w:szCs w:val="28"/>
        </w:rPr>
        <w:t>2.</w:t>
      </w:r>
      <w:r w:rsidRPr="002459BB">
        <w:rPr>
          <w:rFonts w:ascii="Times New Roman" w:eastAsia="標楷體" w:hAnsi="Times New Roman"/>
          <w:sz w:val="28"/>
          <w:szCs w:val="28"/>
        </w:rPr>
        <w:t>是否第一線處理。</w:t>
      </w:r>
    </w:p>
    <w:p w:rsidR="00635F4D" w:rsidRPr="002459BB" w:rsidRDefault="00635F4D" w:rsidP="00635F4D">
      <w:pPr>
        <w:snapToGrid w:val="0"/>
        <w:spacing w:line="600" w:lineRule="exact"/>
        <w:ind w:left="996"/>
        <w:jc w:val="both"/>
        <w:rPr>
          <w:rFonts w:ascii="Times New Roman" w:eastAsia="標楷體" w:hAnsi="Times New Roman"/>
          <w:sz w:val="28"/>
          <w:szCs w:val="28"/>
        </w:rPr>
      </w:pPr>
      <w:r w:rsidRPr="002459BB">
        <w:rPr>
          <w:rFonts w:ascii="Times New Roman" w:eastAsia="標楷體" w:hAnsi="Times New Roman"/>
          <w:sz w:val="28"/>
          <w:szCs w:val="28"/>
        </w:rPr>
        <w:t>3.</w:t>
      </w:r>
      <w:r w:rsidRPr="002459BB">
        <w:rPr>
          <w:rFonts w:ascii="Times New Roman" w:eastAsia="標楷體" w:hAnsi="Times New Roman"/>
          <w:sz w:val="28"/>
          <w:szCs w:val="28"/>
        </w:rPr>
        <w:t>受傷部位之局部症狀。</w:t>
      </w:r>
    </w:p>
    <w:p w:rsidR="00635F4D" w:rsidRPr="002459BB" w:rsidRDefault="00635F4D" w:rsidP="00635F4D">
      <w:pPr>
        <w:snapToGrid w:val="0"/>
        <w:spacing w:line="600" w:lineRule="exact"/>
        <w:ind w:left="996"/>
        <w:jc w:val="both"/>
        <w:rPr>
          <w:rFonts w:ascii="Times New Roman" w:eastAsia="標楷體" w:hAnsi="Times New Roman"/>
          <w:sz w:val="28"/>
          <w:szCs w:val="28"/>
        </w:rPr>
      </w:pPr>
      <w:r w:rsidRPr="002459BB">
        <w:rPr>
          <w:rFonts w:ascii="Times New Roman" w:eastAsia="標楷體" w:hAnsi="Times New Roman"/>
          <w:sz w:val="28"/>
          <w:szCs w:val="28"/>
        </w:rPr>
        <w:t>4.</w:t>
      </w:r>
      <w:r w:rsidRPr="002459BB">
        <w:rPr>
          <w:rFonts w:ascii="Times New Roman" w:eastAsia="標楷體" w:hAnsi="Times New Roman"/>
          <w:sz w:val="28"/>
          <w:szCs w:val="28"/>
        </w:rPr>
        <w:t>整復手法。</w:t>
      </w:r>
    </w:p>
    <w:p w:rsidR="00635F4D" w:rsidRPr="002459BB" w:rsidRDefault="00C54EE9" w:rsidP="00635F4D">
      <w:pPr>
        <w:snapToGrid w:val="0"/>
        <w:spacing w:line="600" w:lineRule="exact"/>
        <w:ind w:left="993" w:hanging="753"/>
        <w:jc w:val="both"/>
        <w:rPr>
          <w:rFonts w:ascii="Times New Roman" w:eastAsia="標楷體" w:hAnsi="Times New Roman"/>
          <w:sz w:val="28"/>
          <w:szCs w:val="28"/>
        </w:rPr>
      </w:pPr>
      <w:r w:rsidRPr="002459BB">
        <w:rPr>
          <w:rFonts w:ascii="Times New Roman" w:eastAsia="標楷體" w:hAnsi="Times New Roman"/>
          <w:sz w:val="28"/>
          <w:szCs w:val="28"/>
        </w:rPr>
        <w:t>(</w:t>
      </w:r>
      <w:r w:rsidR="00635F4D" w:rsidRPr="002459BB">
        <w:rPr>
          <w:rFonts w:ascii="Times New Roman" w:eastAsia="標楷體" w:hAnsi="Times New Roman"/>
          <w:sz w:val="28"/>
          <w:szCs w:val="28"/>
        </w:rPr>
        <w:t>二</w:t>
      </w:r>
      <w:r w:rsidRPr="002459BB">
        <w:rPr>
          <w:rFonts w:ascii="Times New Roman" w:eastAsia="標楷體" w:hAnsi="Times New Roman"/>
          <w:sz w:val="28"/>
          <w:szCs w:val="28"/>
        </w:rPr>
        <w:t>)</w:t>
      </w:r>
      <w:r w:rsidR="00635F4D" w:rsidRPr="002459BB">
        <w:rPr>
          <w:rFonts w:ascii="Times New Roman" w:eastAsia="標楷體" w:hAnsi="Times New Roman"/>
          <w:sz w:val="28"/>
          <w:szCs w:val="28"/>
        </w:rPr>
        <w:t>「傷科脫臼整復治療第一次療程第一次就醫以脫臼整復費－同療程第一次就醫</w:t>
      </w:r>
      <w:r w:rsidRPr="002459BB">
        <w:rPr>
          <w:rFonts w:ascii="Times New Roman" w:eastAsia="標楷體" w:hAnsi="Times New Roman"/>
          <w:sz w:val="28"/>
          <w:szCs w:val="28"/>
        </w:rPr>
        <w:t>(</w:t>
      </w:r>
      <w:r w:rsidR="00635F4D" w:rsidRPr="002459BB">
        <w:rPr>
          <w:rFonts w:ascii="Times New Roman" w:eastAsia="標楷體" w:hAnsi="Times New Roman"/>
          <w:sz w:val="28"/>
          <w:szCs w:val="28"/>
        </w:rPr>
        <w:t>B61</w:t>
      </w:r>
      <w:r w:rsidRPr="002459BB">
        <w:rPr>
          <w:rFonts w:ascii="Times New Roman" w:eastAsia="標楷體" w:hAnsi="Times New Roman"/>
          <w:sz w:val="28"/>
          <w:szCs w:val="28"/>
        </w:rPr>
        <w:t>)</w:t>
      </w:r>
      <w:r w:rsidR="00635F4D" w:rsidRPr="002459BB">
        <w:rPr>
          <w:rFonts w:ascii="Times New Roman" w:eastAsia="標楷體" w:hAnsi="Times New Roman"/>
          <w:sz w:val="28"/>
          <w:szCs w:val="28"/>
        </w:rPr>
        <w:t>申報，同療程</w:t>
      </w:r>
      <w:r w:rsidR="00635F4D" w:rsidRPr="002459BB">
        <w:rPr>
          <w:rFonts w:ascii="Times New Roman" w:eastAsia="標楷體" w:hAnsi="Times New Roman"/>
          <w:sz w:val="28"/>
          <w:szCs w:val="28"/>
        </w:rPr>
        <w:t>2-6</w:t>
      </w:r>
      <w:r w:rsidR="00635F4D" w:rsidRPr="002459BB">
        <w:rPr>
          <w:rFonts w:ascii="Times New Roman" w:eastAsia="標楷體" w:hAnsi="Times New Roman"/>
          <w:sz w:val="28"/>
          <w:szCs w:val="28"/>
        </w:rPr>
        <w:t>次以脫臼整復費－同療程複診，另開內服藥</w:t>
      </w:r>
      <w:r w:rsidRPr="002459BB">
        <w:rPr>
          <w:rFonts w:ascii="Times New Roman" w:eastAsia="標楷體" w:hAnsi="Times New Roman"/>
          <w:sz w:val="28"/>
          <w:szCs w:val="28"/>
        </w:rPr>
        <w:t>(</w:t>
      </w:r>
      <w:r w:rsidR="00635F4D" w:rsidRPr="002459BB">
        <w:rPr>
          <w:rFonts w:ascii="Times New Roman" w:eastAsia="標楷體" w:hAnsi="Times New Roman"/>
          <w:sz w:val="28"/>
          <w:szCs w:val="28"/>
        </w:rPr>
        <w:t>B62</w:t>
      </w:r>
      <w:r w:rsidRPr="002459BB">
        <w:rPr>
          <w:rFonts w:ascii="Times New Roman" w:eastAsia="標楷體" w:hAnsi="Times New Roman"/>
          <w:sz w:val="28"/>
          <w:szCs w:val="28"/>
        </w:rPr>
        <w:t>)</w:t>
      </w:r>
      <w:r w:rsidR="00635F4D" w:rsidRPr="002459BB">
        <w:rPr>
          <w:rFonts w:ascii="Times New Roman" w:eastAsia="標楷體" w:hAnsi="Times New Roman"/>
          <w:sz w:val="28"/>
          <w:szCs w:val="28"/>
        </w:rPr>
        <w:t>或脫臼整復費－同療程複診，未開內服藥</w:t>
      </w:r>
      <w:r w:rsidRPr="002459BB">
        <w:rPr>
          <w:rFonts w:ascii="Times New Roman" w:eastAsia="標楷體" w:hAnsi="Times New Roman"/>
          <w:sz w:val="28"/>
          <w:szCs w:val="28"/>
        </w:rPr>
        <w:t>(</w:t>
      </w:r>
      <w:r w:rsidR="00635F4D" w:rsidRPr="002459BB">
        <w:rPr>
          <w:rFonts w:ascii="Times New Roman" w:eastAsia="標楷體" w:hAnsi="Times New Roman"/>
          <w:sz w:val="28"/>
          <w:szCs w:val="28"/>
        </w:rPr>
        <w:t>B63</w:t>
      </w:r>
      <w:r w:rsidRPr="002459BB">
        <w:rPr>
          <w:rFonts w:ascii="Times New Roman" w:eastAsia="標楷體" w:hAnsi="Times New Roman"/>
          <w:sz w:val="28"/>
          <w:szCs w:val="28"/>
        </w:rPr>
        <w:t>)</w:t>
      </w:r>
      <w:r w:rsidR="00635F4D" w:rsidRPr="002459BB">
        <w:rPr>
          <w:rFonts w:ascii="Times New Roman" w:eastAsia="標楷體" w:hAnsi="Times New Roman"/>
          <w:sz w:val="28"/>
          <w:szCs w:val="28"/>
        </w:rPr>
        <w:t>申報，第二療程起按一般傷科給付</w:t>
      </w:r>
      <w:r w:rsidR="00635F4D" w:rsidRPr="002459BB">
        <w:rPr>
          <w:rFonts w:ascii="Times New Roman" w:eastAsia="標楷體" w:hAnsi="Times New Roman"/>
          <w:sz w:val="28"/>
          <w:szCs w:val="28"/>
        </w:rPr>
        <w:t>(</w:t>
      </w:r>
      <w:r w:rsidR="00635F4D" w:rsidRPr="002459BB">
        <w:rPr>
          <w:rFonts w:ascii="Times New Roman" w:eastAsia="標楷體" w:hAnsi="Times New Roman"/>
          <w:sz w:val="28"/>
          <w:szCs w:val="28"/>
        </w:rPr>
        <w:t>傷科治療處置費－未開內服藥</w:t>
      </w:r>
      <w:r w:rsidRPr="002459BB">
        <w:rPr>
          <w:rFonts w:ascii="Times New Roman" w:eastAsia="標楷體" w:hAnsi="Times New Roman"/>
          <w:sz w:val="28"/>
          <w:szCs w:val="28"/>
        </w:rPr>
        <w:t>(</w:t>
      </w:r>
      <w:r w:rsidR="00635F4D" w:rsidRPr="002459BB">
        <w:rPr>
          <w:rFonts w:ascii="Times New Roman" w:eastAsia="標楷體" w:hAnsi="Times New Roman"/>
          <w:sz w:val="28"/>
          <w:szCs w:val="28"/>
        </w:rPr>
        <w:t>B54</w:t>
      </w:r>
      <w:r w:rsidRPr="002459BB">
        <w:rPr>
          <w:rFonts w:ascii="Times New Roman" w:eastAsia="標楷體" w:hAnsi="Times New Roman"/>
          <w:sz w:val="28"/>
          <w:szCs w:val="28"/>
        </w:rPr>
        <w:t>)</w:t>
      </w:r>
      <w:r w:rsidR="00635F4D" w:rsidRPr="002459BB">
        <w:rPr>
          <w:rFonts w:ascii="Times New Roman" w:eastAsia="標楷體" w:hAnsi="Times New Roman"/>
          <w:sz w:val="28"/>
          <w:szCs w:val="28"/>
        </w:rPr>
        <w:t>或傷科治療處置費－另開內服藥</w:t>
      </w:r>
      <w:r w:rsidRPr="002459BB">
        <w:rPr>
          <w:rFonts w:ascii="Times New Roman" w:eastAsia="標楷體" w:hAnsi="Times New Roman"/>
          <w:sz w:val="28"/>
          <w:szCs w:val="28"/>
        </w:rPr>
        <w:t>(</w:t>
      </w:r>
      <w:r w:rsidR="00635F4D" w:rsidRPr="002459BB">
        <w:rPr>
          <w:rFonts w:ascii="Times New Roman" w:eastAsia="標楷體" w:hAnsi="Times New Roman"/>
          <w:sz w:val="28"/>
          <w:szCs w:val="28"/>
        </w:rPr>
        <w:t>B53</w:t>
      </w:r>
      <w:r w:rsidRPr="002459BB">
        <w:rPr>
          <w:rFonts w:ascii="Times New Roman" w:eastAsia="標楷體" w:hAnsi="Times New Roman"/>
          <w:sz w:val="28"/>
          <w:szCs w:val="28"/>
        </w:rPr>
        <w:t>)</w:t>
      </w:r>
      <w:r w:rsidR="00635F4D" w:rsidRPr="002459BB">
        <w:rPr>
          <w:rFonts w:ascii="Times New Roman" w:eastAsia="標楷體" w:hAnsi="Times New Roman"/>
          <w:sz w:val="28"/>
          <w:szCs w:val="28"/>
        </w:rPr>
        <w:t>)</w:t>
      </w:r>
      <w:r w:rsidR="00635F4D" w:rsidRPr="002459BB">
        <w:rPr>
          <w:rFonts w:ascii="Times New Roman" w:eastAsia="標楷體" w:hAnsi="Times New Roman"/>
          <w:sz w:val="28"/>
          <w:szCs w:val="28"/>
        </w:rPr>
        <w:t>申報。</w:t>
      </w:r>
    </w:p>
    <w:p w:rsidR="00635F4D" w:rsidRPr="002459BB" w:rsidRDefault="00635F4D" w:rsidP="00635F4D">
      <w:pPr>
        <w:pStyle w:val="a5"/>
        <w:snapToGrid w:val="0"/>
        <w:spacing w:line="600" w:lineRule="exact"/>
        <w:ind w:left="840" w:hanging="840"/>
        <w:jc w:val="both"/>
        <w:rPr>
          <w:rFonts w:ascii="Times New Roman" w:eastAsia="標楷體" w:hAnsi="Times New Roman"/>
          <w:sz w:val="28"/>
          <w:szCs w:val="28"/>
        </w:rPr>
      </w:pPr>
      <w:r w:rsidRPr="002459BB">
        <w:rPr>
          <w:rFonts w:ascii="Times New Roman" w:eastAsia="標楷體" w:hAnsi="Times New Roman"/>
          <w:sz w:val="28"/>
          <w:szCs w:val="28"/>
        </w:rPr>
        <w:t>十七、診斷病名為扭傷或挫傷時，未於病歷上載明病人主訴之發生時間及原因者，應加強審查。</w:t>
      </w:r>
    </w:p>
    <w:p w:rsidR="00635F4D" w:rsidRPr="002459BB" w:rsidRDefault="00635F4D" w:rsidP="00635F4D">
      <w:pPr>
        <w:pStyle w:val="a5"/>
        <w:snapToGrid w:val="0"/>
        <w:spacing w:line="600" w:lineRule="exact"/>
        <w:ind w:left="840" w:hanging="840"/>
        <w:jc w:val="both"/>
        <w:rPr>
          <w:rFonts w:ascii="Times New Roman" w:eastAsia="標楷體" w:hAnsi="Times New Roman"/>
          <w:sz w:val="28"/>
          <w:szCs w:val="28"/>
        </w:rPr>
      </w:pPr>
      <w:r w:rsidRPr="002459BB">
        <w:rPr>
          <w:rFonts w:ascii="Times New Roman" w:eastAsia="標楷體" w:hAnsi="Times New Roman"/>
          <w:sz w:val="28"/>
          <w:szCs w:val="28"/>
        </w:rPr>
        <w:t>十八、慢性病開藥七天以下或開藥加針灸或傷科治療，比例過高者應加強審查。</w:t>
      </w:r>
    </w:p>
    <w:p w:rsidR="00635F4D" w:rsidRPr="002459BB" w:rsidRDefault="00635F4D" w:rsidP="00635F4D">
      <w:pPr>
        <w:pStyle w:val="a5"/>
        <w:snapToGrid w:val="0"/>
        <w:spacing w:line="600" w:lineRule="exact"/>
        <w:ind w:left="840" w:hanging="840"/>
        <w:jc w:val="both"/>
        <w:rPr>
          <w:rFonts w:ascii="Times New Roman" w:eastAsia="標楷體" w:hAnsi="Times New Roman"/>
          <w:sz w:val="28"/>
          <w:szCs w:val="28"/>
        </w:rPr>
      </w:pPr>
      <w:r w:rsidRPr="002459BB">
        <w:rPr>
          <w:rFonts w:ascii="Times New Roman" w:eastAsia="標楷體" w:hAnsi="Times New Roman"/>
          <w:sz w:val="28"/>
          <w:szCs w:val="28"/>
        </w:rPr>
        <w:t>十九、申報針灸、電針、傷科及脫臼整復治療次數顯有異常頻繁之情形時，應加強審查。</w:t>
      </w:r>
    </w:p>
    <w:p w:rsidR="00635F4D" w:rsidRPr="002459BB" w:rsidRDefault="00635F4D" w:rsidP="00635F4D">
      <w:pPr>
        <w:pStyle w:val="a5"/>
        <w:snapToGrid w:val="0"/>
        <w:spacing w:line="600" w:lineRule="exact"/>
        <w:ind w:left="840" w:hanging="840"/>
        <w:jc w:val="both"/>
        <w:rPr>
          <w:rFonts w:ascii="Times New Roman" w:eastAsia="標楷體" w:hAnsi="Times New Roman"/>
          <w:sz w:val="28"/>
          <w:szCs w:val="28"/>
        </w:rPr>
      </w:pPr>
      <w:r w:rsidRPr="002459BB">
        <w:rPr>
          <w:rFonts w:ascii="Times New Roman" w:eastAsia="標楷體" w:hAnsi="Times New Roman"/>
          <w:sz w:val="28"/>
          <w:szCs w:val="28"/>
        </w:rPr>
        <w:t>二十、電針病歷應詳實記載穴位、時間、波形、頻率如未載明者，費用應予刪除。</w:t>
      </w:r>
    </w:p>
    <w:p w:rsidR="00635F4D" w:rsidRPr="002459BB" w:rsidRDefault="00635F4D" w:rsidP="00635F4D">
      <w:pPr>
        <w:pStyle w:val="a5"/>
        <w:snapToGrid w:val="0"/>
        <w:spacing w:line="600" w:lineRule="exact"/>
        <w:ind w:left="840" w:hanging="840"/>
        <w:jc w:val="both"/>
        <w:rPr>
          <w:rFonts w:ascii="Times New Roman" w:hAnsi="Times New Roman"/>
        </w:rPr>
      </w:pPr>
      <w:r w:rsidRPr="002459BB">
        <w:rPr>
          <w:rFonts w:ascii="Times New Roman" w:eastAsia="標楷體" w:hAnsi="Times New Roman"/>
          <w:sz w:val="28"/>
          <w:szCs w:val="28"/>
        </w:rPr>
        <w:t>二十一、刪除</w:t>
      </w:r>
      <w:r w:rsidRPr="002459BB">
        <w:rPr>
          <w:rFonts w:ascii="Times New Roman" w:eastAsia="標楷體" w:hAnsi="Times New Roman"/>
          <w:sz w:val="28"/>
          <w:szCs w:val="28"/>
        </w:rPr>
        <w:t>(103/6/1)</w:t>
      </w:r>
    </w:p>
    <w:p w:rsidR="00635F4D" w:rsidRPr="002459BB" w:rsidRDefault="00635F4D" w:rsidP="00635F4D">
      <w:pPr>
        <w:pStyle w:val="a5"/>
        <w:snapToGrid w:val="0"/>
        <w:spacing w:line="600" w:lineRule="exact"/>
        <w:ind w:left="1134" w:hanging="1134"/>
        <w:jc w:val="both"/>
        <w:rPr>
          <w:rFonts w:ascii="Times New Roman" w:eastAsia="標楷體" w:hAnsi="Times New Roman"/>
          <w:sz w:val="28"/>
          <w:szCs w:val="28"/>
        </w:rPr>
      </w:pPr>
      <w:r w:rsidRPr="002459BB">
        <w:rPr>
          <w:rFonts w:ascii="Times New Roman" w:eastAsia="標楷體" w:hAnsi="Times New Roman"/>
          <w:sz w:val="28"/>
          <w:szCs w:val="28"/>
        </w:rPr>
        <w:t>二十二、非屬本保險給付範圍之醫療服務代辦案件，未依規定以代辦案件申報者，整筆核刪不予本保險支付</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例如：屬職業災害事故所發生之醫療費用以健保醫療費用申報者不予支付</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w:t>
      </w:r>
      <w:r w:rsidRPr="002459BB">
        <w:rPr>
          <w:rFonts w:ascii="Times New Roman" w:eastAsia="標楷體" w:hAnsi="Times New Roman"/>
          <w:sz w:val="28"/>
          <w:szCs w:val="28"/>
        </w:rPr>
        <w:t>(95/7/15)</w:t>
      </w:r>
    </w:p>
    <w:p w:rsidR="00635F4D" w:rsidRPr="002459BB" w:rsidRDefault="00635F4D" w:rsidP="00635F4D">
      <w:pPr>
        <w:pStyle w:val="a5"/>
        <w:snapToGrid w:val="0"/>
        <w:spacing w:line="600" w:lineRule="exact"/>
        <w:ind w:left="1134" w:hanging="1134"/>
        <w:jc w:val="both"/>
        <w:rPr>
          <w:rFonts w:ascii="Times New Roman" w:eastAsia="標楷體" w:hAnsi="Times New Roman"/>
          <w:sz w:val="28"/>
          <w:szCs w:val="28"/>
        </w:rPr>
      </w:pPr>
      <w:r w:rsidRPr="002459BB">
        <w:rPr>
          <w:rFonts w:ascii="Times New Roman" w:eastAsia="標楷體" w:hAnsi="Times New Roman"/>
          <w:sz w:val="28"/>
          <w:szCs w:val="28"/>
        </w:rPr>
        <w:lastRenderedPageBreak/>
        <w:t>二十三、醫事機構申報重大傷病免部分負擔之醫療費用，非與重大傷病相關之診療者，追扣醫事機構該筆醫療費用部分負擔。</w:t>
      </w:r>
      <w:r w:rsidRPr="002459BB">
        <w:rPr>
          <w:rFonts w:ascii="Times New Roman" w:eastAsia="標楷體" w:hAnsi="Times New Roman"/>
          <w:sz w:val="28"/>
          <w:szCs w:val="28"/>
        </w:rPr>
        <w:t>(98/3/1)</w:t>
      </w:r>
    </w:p>
    <w:p w:rsidR="00635F4D" w:rsidRPr="002459BB" w:rsidRDefault="00635F4D" w:rsidP="00635F4D">
      <w:pPr>
        <w:pStyle w:val="a5"/>
        <w:snapToGrid w:val="0"/>
        <w:spacing w:line="600" w:lineRule="exact"/>
        <w:ind w:left="1134" w:hanging="1134"/>
        <w:jc w:val="both"/>
        <w:rPr>
          <w:rFonts w:ascii="Times New Roman" w:eastAsia="標楷體" w:hAnsi="Times New Roman"/>
          <w:sz w:val="28"/>
          <w:szCs w:val="28"/>
        </w:rPr>
      </w:pPr>
      <w:r w:rsidRPr="002459BB">
        <w:rPr>
          <w:rFonts w:ascii="Times New Roman" w:eastAsia="標楷體" w:hAnsi="Times New Roman"/>
          <w:sz w:val="28"/>
          <w:szCs w:val="28"/>
        </w:rPr>
        <w:t>二十四、案件分類為「一般案件」</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俗稱簡表</w:t>
      </w:r>
      <w:r w:rsidR="00C54EE9" w:rsidRPr="002459BB">
        <w:rPr>
          <w:rFonts w:ascii="Times New Roman" w:eastAsia="標楷體" w:hAnsi="Times New Roman"/>
          <w:sz w:val="28"/>
          <w:szCs w:val="28"/>
        </w:rPr>
        <w:t>)</w:t>
      </w:r>
      <w:r w:rsidRPr="002459BB">
        <w:rPr>
          <w:rFonts w:ascii="Times New Roman" w:eastAsia="標楷體" w:hAnsi="Times New Roman"/>
          <w:sz w:val="28"/>
          <w:szCs w:val="28"/>
        </w:rPr>
        <w:t>者，經個案專業審查後，有下列情形者整筆費用核刪：</w:t>
      </w:r>
    </w:p>
    <w:p w:rsidR="00635F4D" w:rsidRPr="002459BB" w:rsidRDefault="00635F4D" w:rsidP="00635F4D">
      <w:pPr>
        <w:pStyle w:val="a5"/>
        <w:snapToGrid w:val="0"/>
        <w:spacing w:line="600" w:lineRule="exact"/>
        <w:ind w:left="1134"/>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一</w:t>
      </w:r>
      <w:r w:rsidRPr="002459BB">
        <w:rPr>
          <w:rFonts w:ascii="Times New Roman" w:eastAsia="標楷體" w:hAnsi="Times New Roman"/>
          <w:sz w:val="28"/>
          <w:szCs w:val="28"/>
        </w:rPr>
        <w:t>)</w:t>
      </w:r>
      <w:r w:rsidRPr="002459BB">
        <w:rPr>
          <w:rFonts w:ascii="Times New Roman" w:eastAsia="標楷體" w:hAnsi="Times New Roman"/>
          <w:sz w:val="28"/>
          <w:szCs w:val="28"/>
        </w:rPr>
        <w:t>、影響病人安全之處方者。</w:t>
      </w:r>
    </w:p>
    <w:p w:rsidR="00635F4D" w:rsidRPr="002459BB" w:rsidRDefault="00635F4D" w:rsidP="00635F4D">
      <w:pPr>
        <w:pStyle w:val="a5"/>
        <w:snapToGrid w:val="0"/>
        <w:spacing w:line="600" w:lineRule="exact"/>
        <w:ind w:left="720" w:firstLine="414"/>
        <w:jc w:val="both"/>
        <w:rPr>
          <w:rFonts w:ascii="Times New Roman" w:eastAsia="標楷體" w:hAnsi="Times New Roman"/>
          <w:sz w:val="28"/>
          <w:szCs w:val="28"/>
        </w:rPr>
      </w:pPr>
      <w:r w:rsidRPr="002459BB">
        <w:rPr>
          <w:rFonts w:ascii="Times New Roman" w:eastAsia="標楷體" w:hAnsi="Times New Roman"/>
          <w:sz w:val="28"/>
          <w:szCs w:val="28"/>
        </w:rPr>
        <w:t>(</w:t>
      </w:r>
      <w:r w:rsidRPr="002459BB">
        <w:rPr>
          <w:rFonts w:ascii="Times New Roman" w:eastAsia="標楷體" w:hAnsi="Times New Roman"/>
          <w:sz w:val="28"/>
          <w:szCs w:val="28"/>
        </w:rPr>
        <w:t>二</w:t>
      </w:r>
      <w:r w:rsidRPr="002459BB">
        <w:rPr>
          <w:rFonts w:ascii="Times New Roman" w:eastAsia="標楷體" w:hAnsi="Times New Roman"/>
          <w:sz w:val="28"/>
          <w:szCs w:val="28"/>
        </w:rPr>
        <w:t>)</w:t>
      </w:r>
      <w:r w:rsidRPr="002459BB">
        <w:rPr>
          <w:rFonts w:ascii="Times New Roman" w:eastAsia="標楷體" w:hAnsi="Times New Roman"/>
          <w:sz w:val="28"/>
          <w:szCs w:val="28"/>
        </w:rPr>
        <w:t>、非必要之連續性就診者。</w:t>
      </w:r>
      <w:r w:rsidRPr="002459BB">
        <w:rPr>
          <w:rFonts w:ascii="Times New Roman" w:eastAsia="標楷體" w:hAnsi="Times New Roman"/>
          <w:sz w:val="28"/>
          <w:szCs w:val="28"/>
        </w:rPr>
        <w:t>(95/12/1)</w:t>
      </w:r>
    </w:p>
    <w:p w:rsidR="00635F4D" w:rsidRPr="002459BB" w:rsidRDefault="00635F4D" w:rsidP="00635F4D">
      <w:pPr>
        <w:pStyle w:val="a5"/>
        <w:snapToGrid w:val="0"/>
        <w:spacing w:line="600" w:lineRule="exact"/>
        <w:ind w:left="1120" w:hanging="1120"/>
        <w:rPr>
          <w:rFonts w:ascii="Times New Roman" w:eastAsia="標楷體" w:hAnsi="Times New Roman"/>
          <w:sz w:val="28"/>
          <w:szCs w:val="28"/>
        </w:rPr>
      </w:pPr>
      <w:r w:rsidRPr="002459BB">
        <w:rPr>
          <w:rFonts w:ascii="Times New Roman" w:eastAsia="標楷體" w:hAnsi="Times New Roman"/>
          <w:sz w:val="28"/>
          <w:szCs w:val="28"/>
        </w:rPr>
        <w:t>二十五、病歷需填卡序，無填寫卡序者將加強審查。</w:t>
      </w:r>
      <w:r w:rsidRPr="002459BB">
        <w:rPr>
          <w:rFonts w:ascii="Times New Roman" w:eastAsia="標楷體" w:hAnsi="Times New Roman"/>
          <w:sz w:val="28"/>
          <w:szCs w:val="28"/>
        </w:rPr>
        <w:t>(99/1/1)</w:t>
      </w:r>
    </w:p>
    <w:p w:rsidR="000257EE" w:rsidRPr="002459BB" w:rsidRDefault="00635F4D" w:rsidP="00224596">
      <w:pPr>
        <w:pStyle w:val="a5"/>
        <w:snapToGrid w:val="0"/>
        <w:spacing w:line="600" w:lineRule="exact"/>
        <w:ind w:left="1120" w:hanging="1120"/>
        <w:rPr>
          <w:rFonts w:ascii="Times New Roman" w:eastAsia="標楷體" w:hAnsi="Times New Roman"/>
          <w:sz w:val="28"/>
          <w:szCs w:val="28"/>
        </w:rPr>
      </w:pPr>
      <w:r w:rsidRPr="002459BB">
        <w:rPr>
          <w:rFonts w:ascii="Times New Roman" w:eastAsia="標楷體" w:hAnsi="Times New Roman"/>
          <w:sz w:val="28"/>
          <w:szCs w:val="28"/>
        </w:rPr>
        <w:t>二十六、刪除</w:t>
      </w:r>
      <w:r w:rsidR="00224596" w:rsidRPr="002459BB">
        <w:rPr>
          <w:rFonts w:ascii="Times New Roman" w:eastAsia="標楷體" w:hAnsi="Times New Roman"/>
          <w:sz w:val="28"/>
          <w:szCs w:val="28"/>
        </w:rPr>
        <w:t>(100/11/1)</w:t>
      </w:r>
    </w:p>
    <w:sectPr w:rsidR="000257EE" w:rsidRPr="002459BB" w:rsidSect="000257EE">
      <w:headerReference w:type="default" r:id="rId100"/>
      <w:footerReference w:type="default" r:id="rId101"/>
      <w:pgSz w:w="11906" w:h="16838"/>
      <w:pgMar w:top="1440" w:right="849" w:bottom="1440" w:left="1800" w:header="851" w:footer="992" w:gutter="0"/>
      <w:cols w:space="720"/>
      <w:docGrid w:type="lines" w:linePitch="4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275" w:rsidRDefault="003E4275" w:rsidP="000257EE">
      <w:pPr>
        <w:spacing w:line="240" w:lineRule="auto"/>
      </w:pPr>
      <w:r>
        <w:separator/>
      </w:r>
    </w:p>
  </w:endnote>
  <w:endnote w:type="continuationSeparator" w:id="0">
    <w:p w:rsidR="003E4275" w:rsidRDefault="003E4275" w:rsidP="000257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64C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MS Gothic"/>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文鼎中明">
    <w:altName w:val="MS Gothic"/>
    <w:charset w:val="00"/>
    <w:family w:val="modern"/>
    <w:pitch w:val="fixed"/>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4737B8">
      <w:rPr>
        <w:noProof/>
        <w:lang w:val="zh-TW"/>
      </w:rPr>
      <w:t>9</w:t>
    </w:r>
    <w:r>
      <w:rPr>
        <w:lang w:val="zh-TW"/>
      </w:rPr>
      <w:fldChar w:fldCharType="end"/>
    </w:r>
  </w:p>
  <w:p w:rsidR="001918F1" w:rsidRDefault="001918F1">
    <w:pPr>
      <w:pStyle w:val="a9"/>
      <w:jc w:val="cen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459BB">
      <w:rPr>
        <w:noProof/>
        <w:lang w:val="zh-TW"/>
      </w:rPr>
      <w:t>262</w:t>
    </w:r>
    <w:r>
      <w:rPr>
        <w:lang w:val="zh-TW"/>
      </w:rPr>
      <w:fldChar w:fldCharType="end"/>
    </w:r>
  </w:p>
  <w:p w:rsidR="001918F1" w:rsidRDefault="001918F1">
    <w:pPr>
      <w:pStyle w:val="a9"/>
      <w:jc w:val="cente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459BB">
      <w:rPr>
        <w:noProof/>
        <w:lang w:val="zh-TW"/>
      </w:rPr>
      <w:t>263</w:t>
    </w:r>
    <w:r>
      <w:rPr>
        <w:lang w:val="zh-TW"/>
      </w:rPr>
      <w:fldChar w:fldCharType="end"/>
    </w:r>
  </w:p>
  <w:p w:rsidR="001918F1" w:rsidRDefault="001918F1">
    <w:pPr>
      <w:pStyle w:val="a9"/>
      <w:jc w:val="cente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459BB">
      <w:rPr>
        <w:noProof/>
        <w:lang w:val="zh-TW"/>
      </w:rPr>
      <w:t>264</w:t>
    </w:r>
    <w:r>
      <w:rPr>
        <w:lang w:val="zh-TW"/>
      </w:rPr>
      <w:fldChar w:fldCharType="end"/>
    </w:r>
  </w:p>
  <w:p w:rsidR="001918F1" w:rsidRDefault="001918F1">
    <w:pPr>
      <w:pStyle w:val="a9"/>
      <w:jc w:val="cente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459BB">
      <w:rPr>
        <w:noProof/>
        <w:lang w:val="zh-TW"/>
      </w:rPr>
      <w:t>265</w:t>
    </w:r>
    <w:r>
      <w:rPr>
        <w:lang w:val="zh-TW"/>
      </w:rPr>
      <w:fldChar w:fldCharType="end"/>
    </w:r>
  </w:p>
  <w:p w:rsidR="001918F1" w:rsidRDefault="001918F1">
    <w:pPr>
      <w:pStyle w:val="a9"/>
      <w:jc w:val="cente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459BB">
      <w:rPr>
        <w:noProof/>
        <w:lang w:val="zh-TW"/>
      </w:rPr>
      <w:t>266</w:t>
    </w:r>
    <w:r>
      <w:rPr>
        <w:lang w:val="zh-TW"/>
      </w:rPr>
      <w:fldChar w:fldCharType="end"/>
    </w:r>
  </w:p>
  <w:p w:rsidR="001918F1" w:rsidRDefault="001918F1">
    <w:pPr>
      <w:pStyle w:val="a9"/>
      <w:jc w:val="cente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459BB">
      <w:rPr>
        <w:noProof/>
        <w:lang w:val="zh-TW"/>
      </w:rPr>
      <w:t>267</w:t>
    </w:r>
    <w:r>
      <w:rPr>
        <w:lang w:val="zh-TW"/>
      </w:rPr>
      <w:fldChar w:fldCharType="end"/>
    </w:r>
  </w:p>
  <w:p w:rsidR="001918F1" w:rsidRDefault="001918F1">
    <w:pPr>
      <w:pStyle w:val="a9"/>
      <w:jc w:val="cente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459BB">
      <w:rPr>
        <w:noProof/>
        <w:lang w:val="zh-TW"/>
      </w:rPr>
      <w:t>268</w:t>
    </w:r>
    <w:r>
      <w:rPr>
        <w:lang w:val="zh-TW"/>
      </w:rPr>
      <w:fldChar w:fldCharType="end"/>
    </w:r>
  </w:p>
  <w:p w:rsidR="001918F1" w:rsidRDefault="001918F1">
    <w:pPr>
      <w:pStyle w:val="a9"/>
      <w:jc w:val="cente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459BB">
      <w:rPr>
        <w:noProof/>
        <w:lang w:val="zh-TW"/>
      </w:rPr>
      <w:t>269</w:t>
    </w:r>
    <w:r>
      <w:rPr>
        <w:lang w:val="zh-TW"/>
      </w:rPr>
      <w:fldChar w:fldCharType="end"/>
    </w:r>
  </w:p>
  <w:p w:rsidR="001918F1" w:rsidRDefault="001918F1">
    <w:pPr>
      <w:pStyle w:val="a9"/>
      <w:jc w:val="cente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459BB">
      <w:rPr>
        <w:noProof/>
        <w:lang w:val="zh-TW"/>
      </w:rPr>
      <w:t>271</w:t>
    </w:r>
    <w:r>
      <w:rPr>
        <w:lang w:val="zh-TW"/>
      </w:rPr>
      <w:fldChar w:fldCharType="end"/>
    </w:r>
  </w:p>
  <w:p w:rsidR="001918F1" w:rsidRDefault="001918F1">
    <w:pPr>
      <w:pStyle w:val="a9"/>
      <w:jc w:val="cente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459BB">
      <w:rPr>
        <w:noProof/>
        <w:lang w:val="zh-TW"/>
      </w:rPr>
      <w:t>273</w:t>
    </w:r>
    <w:r>
      <w:rPr>
        <w:lang w:val="zh-TW"/>
      </w:rPr>
      <w:fldChar w:fldCharType="end"/>
    </w:r>
  </w:p>
  <w:p w:rsidR="001918F1" w:rsidRDefault="001918F1">
    <w:pPr>
      <w:pStyle w:val="a9"/>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459BB">
      <w:rPr>
        <w:noProof/>
        <w:lang w:val="zh-TW"/>
      </w:rPr>
      <w:t>248</w:t>
    </w:r>
    <w:r>
      <w:rPr>
        <w:lang w:val="zh-TW"/>
      </w:rPr>
      <w:fldChar w:fldCharType="end"/>
    </w:r>
  </w:p>
  <w:p w:rsidR="001918F1" w:rsidRDefault="001918F1">
    <w:pPr>
      <w:pStyle w:val="a9"/>
      <w:jc w:val="cente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459BB">
      <w:rPr>
        <w:noProof/>
        <w:lang w:val="zh-TW"/>
      </w:rPr>
      <w:t>274</w:t>
    </w:r>
    <w:r>
      <w:rPr>
        <w:lang w:val="zh-TW"/>
      </w:rPr>
      <w:fldChar w:fldCharType="end"/>
    </w:r>
  </w:p>
  <w:p w:rsidR="001918F1" w:rsidRDefault="001918F1">
    <w:pPr>
      <w:pStyle w:val="a9"/>
      <w:jc w:val="cente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459BB">
      <w:rPr>
        <w:noProof/>
        <w:lang w:val="zh-TW"/>
      </w:rPr>
      <w:t>275</w:t>
    </w:r>
    <w:r>
      <w:rPr>
        <w:lang w:val="zh-TW"/>
      </w:rPr>
      <w:fldChar w:fldCharType="end"/>
    </w:r>
  </w:p>
  <w:p w:rsidR="001918F1" w:rsidRDefault="001918F1">
    <w:pPr>
      <w:pStyle w:val="a9"/>
      <w:jc w:val="center"/>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459BB">
      <w:rPr>
        <w:noProof/>
        <w:lang w:val="zh-TW"/>
      </w:rPr>
      <w:t>276</w:t>
    </w:r>
    <w:r>
      <w:rPr>
        <w:lang w:val="zh-TW"/>
      </w:rPr>
      <w:fldChar w:fldCharType="end"/>
    </w:r>
  </w:p>
  <w:p w:rsidR="001918F1" w:rsidRDefault="001918F1">
    <w:pPr>
      <w:pStyle w:val="a9"/>
      <w:jc w:val="center"/>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9"/>
      <w:jc w:val="center"/>
    </w:pPr>
    <w:r>
      <w:rPr>
        <w:rFonts w:ascii="標楷體" w:eastAsia="標楷體" w:hAnsi="標楷體"/>
        <w:kern w:val="3"/>
      </w:rPr>
      <w:fldChar w:fldCharType="begin"/>
    </w:r>
    <w:r>
      <w:rPr>
        <w:rFonts w:ascii="標楷體" w:eastAsia="標楷體" w:hAnsi="標楷體"/>
        <w:kern w:val="3"/>
      </w:rPr>
      <w:instrText xml:space="preserve"> PAGE </w:instrText>
    </w:r>
    <w:r>
      <w:rPr>
        <w:rFonts w:ascii="標楷體" w:eastAsia="標楷體" w:hAnsi="標楷體"/>
        <w:kern w:val="3"/>
      </w:rPr>
      <w:fldChar w:fldCharType="separate"/>
    </w:r>
    <w:r w:rsidR="002459BB">
      <w:rPr>
        <w:rFonts w:ascii="標楷體" w:eastAsia="標楷體" w:hAnsi="標楷體"/>
        <w:noProof/>
        <w:kern w:val="3"/>
      </w:rPr>
      <w:t>322</w:t>
    </w:r>
    <w:r>
      <w:rPr>
        <w:rFonts w:ascii="標楷體" w:eastAsia="標楷體" w:hAnsi="標楷體"/>
        <w:kern w:val="3"/>
      </w:rPr>
      <w:fldChar w:fldCharType="end"/>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9"/>
      <w:jc w:val="center"/>
    </w:pPr>
    <w:r>
      <w:rPr>
        <w:rFonts w:ascii="標楷體" w:eastAsia="標楷體" w:hAnsi="標楷體"/>
        <w:kern w:val="3"/>
      </w:rPr>
      <w:fldChar w:fldCharType="begin"/>
    </w:r>
    <w:r>
      <w:rPr>
        <w:rFonts w:ascii="標楷體" w:eastAsia="標楷體" w:hAnsi="標楷體"/>
        <w:kern w:val="3"/>
      </w:rPr>
      <w:instrText xml:space="preserve"> PAGE </w:instrText>
    </w:r>
    <w:r>
      <w:rPr>
        <w:rFonts w:ascii="標楷體" w:eastAsia="標楷體" w:hAnsi="標楷體"/>
        <w:kern w:val="3"/>
      </w:rPr>
      <w:fldChar w:fldCharType="separate"/>
    </w:r>
    <w:r w:rsidR="002459BB">
      <w:rPr>
        <w:rFonts w:ascii="標楷體" w:eastAsia="標楷體" w:hAnsi="標楷體"/>
        <w:noProof/>
        <w:kern w:val="3"/>
      </w:rPr>
      <w:t>400</w:t>
    </w:r>
    <w:r>
      <w:rPr>
        <w:rFonts w:ascii="標楷體" w:eastAsia="標楷體" w:hAnsi="標楷體"/>
        <w:kern w:val="3"/>
      </w:rPr>
      <w:fldChar w:fldCharType="end"/>
    </w: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459BB">
      <w:rPr>
        <w:noProof/>
        <w:lang w:val="zh-TW"/>
      </w:rPr>
      <w:t>401</w:t>
    </w:r>
    <w:r>
      <w:rPr>
        <w:lang w:val="zh-TW"/>
      </w:rPr>
      <w:fldChar w:fldCharType="end"/>
    </w:r>
  </w:p>
  <w:p w:rsidR="001918F1" w:rsidRDefault="001918F1">
    <w:pPr>
      <w:pStyle w:val="a9"/>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459BB">
      <w:rPr>
        <w:noProof/>
        <w:lang w:val="zh-TW"/>
      </w:rPr>
      <w:t>402</w:t>
    </w:r>
    <w:r>
      <w:rPr>
        <w:lang w:val="zh-TW"/>
      </w:rPr>
      <w:fldChar w:fldCharType="end"/>
    </w:r>
  </w:p>
  <w:p w:rsidR="001918F1" w:rsidRDefault="001918F1">
    <w:pPr>
      <w:pStyle w:val="a9"/>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459BB">
      <w:rPr>
        <w:noProof/>
        <w:lang w:val="zh-TW"/>
      </w:rPr>
      <w:t>403</w:t>
    </w:r>
    <w:r>
      <w:rPr>
        <w:lang w:val="zh-TW"/>
      </w:rPr>
      <w:fldChar w:fldCharType="end"/>
    </w:r>
  </w:p>
  <w:p w:rsidR="001918F1" w:rsidRDefault="001918F1">
    <w:pPr>
      <w:pStyle w:val="a9"/>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459BB">
      <w:rPr>
        <w:noProof/>
        <w:lang w:val="zh-TW"/>
      </w:rPr>
      <w:t>404</w:t>
    </w:r>
    <w:r>
      <w:rPr>
        <w:lang w:val="zh-TW"/>
      </w:rPr>
      <w:fldChar w:fldCharType="end"/>
    </w:r>
  </w:p>
  <w:p w:rsidR="001918F1" w:rsidRDefault="001918F1">
    <w:pPr>
      <w:pStyle w:val="a9"/>
    </w:pP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459BB">
      <w:rPr>
        <w:noProof/>
        <w:lang w:val="zh-TW"/>
      </w:rPr>
      <w:t>405</w:t>
    </w:r>
    <w:r>
      <w:rPr>
        <w:lang w:val="zh-TW"/>
      </w:rPr>
      <w:fldChar w:fldCharType="end"/>
    </w:r>
  </w:p>
  <w:p w:rsidR="001918F1" w:rsidRDefault="001918F1">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459BB">
      <w:rPr>
        <w:noProof/>
        <w:lang w:val="zh-TW"/>
      </w:rPr>
      <w:t>249</w:t>
    </w:r>
    <w:r>
      <w:rPr>
        <w:lang w:val="zh-TW"/>
      </w:rPr>
      <w:fldChar w:fldCharType="end"/>
    </w:r>
  </w:p>
  <w:p w:rsidR="001918F1" w:rsidRDefault="001918F1">
    <w:pPr>
      <w:pStyle w:val="a9"/>
      <w:jc w:val="center"/>
    </w:pP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459BB">
      <w:rPr>
        <w:noProof/>
        <w:lang w:val="zh-TW"/>
      </w:rPr>
      <w:t>406</w:t>
    </w:r>
    <w:r>
      <w:rPr>
        <w:lang w:val="zh-TW"/>
      </w:rPr>
      <w:fldChar w:fldCharType="end"/>
    </w:r>
  </w:p>
  <w:p w:rsidR="001918F1" w:rsidRDefault="001918F1">
    <w:pPr>
      <w:pStyle w:val="a9"/>
    </w:pP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459BB">
      <w:rPr>
        <w:noProof/>
        <w:lang w:val="zh-TW"/>
      </w:rPr>
      <w:t>407</w:t>
    </w:r>
    <w:r>
      <w:rPr>
        <w:lang w:val="zh-TW"/>
      </w:rPr>
      <w:fldChar w:fldCharType="end"/>
    </w: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4737B8">
      <w:rPr>
        <w:noProof/>
        <w:lang w:val="zh-TW"/>
      </w:rPr>
      <w:t>414</w:t>
    </w:r>
    <w:r>
      <w:rPr>
        <w:lang w:val="zh-TW"/>
      </w:rPr>
      <w:fldChar w:fldCharType="end"/>
    </w: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4737B8">
      <w:rPr>
        <w:noProof/>
        <w:lang w:val="zh-TW"/>
      </w:rPr>
      <w:t>415</w:t>
    </w:r>
    <w:r>
      <w:rPr>
        <w:lang w:val="zh-TW"/>
      </w:rPr>
      <w:fldChar w:fldCharType="end"/>
    </w: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4737B8">
      <w:rPr>
        <w:noProof/>
        <w:lang w:val="zh-TW"/>
      </w:rPr>
      <w:t>416</w:t>
    </w:r>
    <w:r>
      <w:rPr>
        <w:lang w:val="zh-TW"/>
      </w:rPr>
      <w:fldChar w:fldCharType="end"/>
    </w: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4737B8">
      <w:rPr>
        <w:noProof/>
        <w:lang w:val="zh-TW"/>
      </w:rPr>
      <w:t>417</w:t>
    </w:r>
    <w:r>
      <w:rPr>
        <w:lang w:val="zh-TW"/>
      </w:rPr>
      <w:fldChar w:fldCharType="end"/>
    </w: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4737B8">
      <w:rPr>
        <w:noProof/>
        <w:lang w:val="zh-TW"/>
      </w:rPr>
      <w:t>418</w:t>
    </w:r>
    <w:r>
      <w:rPr>
        <w:lang w:val="zh-TW"/>
      </w:rPr>
      <w:fldChar w:fldCharType="end"/>
    </w: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4737B8">
      <w:rPr>
        <w:noProof/>
        <w:lang w:val="zh-TW"/>
      </w:rPr>
      <w:t>419</w:t>
    </w:r>
    <w:r>
      <w:rPr>
        <w:lang w:val="zh-TW"/>
      </w:rPr>
      <w:fldChar w:fldCharType="end"/>
    </w: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4737B8">
      <w:rPr>
        <w:noProof/>
        <w:lang w:val="zh-TW"/>
      </w:rPr>
      <w:t>420</w:t>
    </w:r>
    <w:r>
      <w:rPr>
        <w:lang w:val="zh-TW"/>
      </w:rPr>
      <w:fldChar w:fldCharType="end"/>
    </w: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459BB">
      <w:rPr>
        <w:noProof/>
        <w:lang w:val="zh-TW"/>
      </w:rPr>
      <w:t>421</w:t>
    </w:r>
    <w:r>
      <w:rPr>
        <w:lang w:val="zh-TW"/>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459BB">
      <w:rPr>
        <w:noProof/>
        <w:lang w:val="zh-TW"/>
      </w:rPr>
      <w:t>250</w:t>
    </w:r>
    <w:r>
      <w:rPr>
        <w:lang w:val="zh-TW"/>
      </w:rPr>
      <w:fldChar w:fldCharType="end"/>
    </w:r>
  </w:p>
  <w:p w:rsidR="001918F1" w:rsidRDefault="001918F1">
    <w:pPr>
      <w:pStyle w:val="a9"/>
      <w:jc w:val="center"/>
    </w:pP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4737B8">
      <w:rPr>
        <w:noProof/>
        <w:lang w:val="zh-TW"/>
      </w:rPr>
      <w:t>422</w:t>
    </w:r>
    <w:r>
      <w:rPr>
        <w:lang w:val="zh-TW"/>
      </w:rPr>
      <w:fldChar w:fldCharType="end"/>
    </w:r>
  </w:p>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4737B8">
      <w:rPr>
        <w:noProof/>
        <w:lang w:val="zh-TW"/>
      </w:rPr>
      <w:t>427</w:t>
    </w:r>
    <w:r>
      <w:rPr>
        <w:lang w:val="zh-TW"/>
      </w:rPr>
      <w:fldChar w:fldCharType="end"/>
    </w: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9"/>
      <w:ind w:right="360"/>
      <w:jc w:val="center"/>
    </w:pPr>
    <w:r>
      <w:rPr>
        <w:rFonts w:ascii="標楷體" w:hAnsi="標楷體"/>
        <w:noProof/>
      </w:rPr>
      <mc:AlternateContent>
        <mc:Choice Requires="wps">
          <w:drawing>
            <wp:anchor distT="0" distB="0" distL="114300" distR="114300" simplePos="0" relativeHeight="251662336" behindDoc="0" locked="0" layoutInCell="1" allowOverlap="1" wp14:anchorId="055908D2" wp14:editId="43B40E85">
              <wp:simplePos x="0" y="0"/>
              <wp:positionH relativeFrom="margin">
                <wp:align>right</wp:align>
              </wp:positionH>
              <wp:positionV relativeFrom="paragraph">
                <wp:posOffset>635</wp:posOffset>
              </wp:positionV>
              <wp:extent cx="191135" cy="228600"/>
              <wp:effectExtent l="0" t="0" r="18415"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pStyle w:val="a9"/>
                          </w:pPr>
                          <w:r>
                            <w:rPr>
                              <w:rStyle w:val="af0"/>
                            </w:rPr>
                            <w:fldChar w:fldCharType="begin"/>
                          </w:r>
                          <w:r>
                            <w:rPr>
                              <w:rStyle w:val="af0"/>
                            </w:rPr>
                            <w:instrText xml:space="preserve"> PAGE </w:instrText>
                          </w:r>
                          <w:r>
                            <w:rPr>
                              <w:rStyle w:val="af0"/>
                            </w:rPr>
                            <w:fldChar w:fldCharType="separate"/>
                          </w:r>
                          <w:r w:rsidR="004737B8">
                            <w:rPr>
                              <w:rStyle w:val="af0"/>
                              <w:noProof/>
                            </w:rPr>
                            <w:t>433</w:t>
                          </w:r>
                          <w:r>
                            <w:rPr>
                              <w:rStyle w:val="af0"/>
                            </w:rPr>
                            <w:fldChar w:fldCharType="end"/>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055908D2" id="_x0000_t202" coordsize="21600,21600" o:spt="202" path="m,l,21600r21600,l21600,xe">
              <v:stroke joinstyle="miter"/>
              <v:path gradientshapeok="t" o:connecttype="rect"/>
            </v:shapetype>
            <v:shape id="文字方塊 1" o:spid="_x0000_s1060" type="#_x0000_t202" style="position:absolute;left:0;text-align:left;margin-left:-36.15pt;margin-top:.05pt;width:15.05pt;height:18pt;z-index:25166233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" filled="f" stroked="f">
              <v:textbox style="mso-fit-shape-to-text:t" inset="0,0,0,0">
                <w:txbxContent>
                  <w:p w:rsidR="001918F1" w:rsidRDefault="001918F1">
                    <w:pPr>
                      <w:pStyle w:val="a9"/>
                    </w:pPr>
                    <w:r>
                      <w:rPr>
                        <w:rStyle w:val="af0"/>
                      </w:rPr>
                      <w:fldChar w:fldCharType="begin"/>
                    </w:r>
                    <w:r>
                      <w:rPr>
                        <w:rStyle w:val="af0"/>
                      </w:rPr>
                      <w:instrText xml:space="preserve"> PAGE </w:instrText>
                    </w:r>
                    <w:r>
                      <w:rPr>
                        <w:rStyle w:val="af0"/>
                      </w:rPr>
                      <w:fldChar w:fldCharType="separate"/>
                    </w:r>
                    <w:r w:rsidR="004737B8">
                      <w:rPr>
                        <w:rStyle w:val="af0"/>
                        <w:noProof/>
                      </w:rPr>
                      <w:t>433</w:t>
                    </w:r>
                    <w:r>
                      <w:rPr>
                        <w:rStyle w:val="af0"/>
                      </w:rPr>
                      <w:fldChar w:fldCharType="end"/>
                    </w:r>
                  </w:p>
                </w:txbxContent>
              </v:textbox>
              <w10:wrap type="square" anchorx="margin"/>
            </v:shape>
          </w:pict>
        </mc:Fallback>
      </mc:AlternateContent>
    </w:r>
  </w:p>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9"/>
      <w:jc w:val="center"/>
    </w:pPr>
    <w:r>
      <w:t>302</w:t>
    </w:r>
  </w:p>
  <w:p w:rsidR="001918F1" w:rsidRDefault="001918F1">
    <w:pPr>
      <w:pStyle w:val="a9"/>
    </w:pP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9"/>
      <w:ind w:right="360"/>
      <w:jc w:val="center"/>
    </w:pPr>
    <w:r>
      <w:rPr>
        <w:rFonts w:ascii="標楷體" w:hAnsi="標楷體"/>
        <w:noProof/>
      </w:rPr>
      <mc:AlternateContent>
        <mc:Choice Requires="wps">
          <w:drawing>
            <wp:anchor distT="0" distB="0" distL="114300" distR="114300" simplePos="0" relativeHeight="251660288" behindDoc="0" locked="0" layoutInCell="1" allowOverlap="1" wp14:anchorId="6D9DE0ED" wp14:editId="5CCAD16B">
              <wp:simplePos x="0" y="0"/>
              <wp:positionH relativeFrom="margin">
                <wp:align>right</wp:align>
              </wp:positionH>
              <wp:positionV relativeFrom="paragraph">
                <wp:posOffset>635</wp:posOffset>
              </wp:positionV>
              <wp:extent cx="191135" cy="228600"/>
              <wp:effectExtent l="0" t="0" r="18415" b="0"/>
              <wp:wrapSquare wrapText="bothSides"/>
              <wp:docPr id="2"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F1" w:rsidRDefault="001918F1">
                          <w:pPr>
                            <w:pStyle w:val="a9"/>
                          </w:pPr>
                          <w:r>
                            <w:rPr>
                              <w:rStyle w:val="af0"/>
                            </w:rPr>
                            <w:fldChar w:fldCharType="begin"/>
                          </w:r>
                          <w:r>
                            <w:rPr>
                              <w:rStyle w:val="af0"/>
                            </w:rPr>
                            <w:instrText xml:space="preserve"> PAGE </w:instrText>
                          </w:r>
                          <w:r>
                            <w:rPr>
                              <w:rStyle w:val="af0"/>
                            </w:rPr>
                            <w:fldChar w:fldCharType="separate"/>
                          </w:r>
                          <w:r>
                            <w:rPr>
                              <w:rStyle w:val="af0"/>
                            </w:rPr>
                            <w:t>121</w:t>
                          </w:r>
                          <w:r>
                            <w:rPr>
                              <w:rStyle w:val="af0"/>
                            </w:rPr>
                            <w:fldChar w:fldCharType="end"/>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6D9DE0ED" id="_x0000_t202" coordsize="21600,21600" o:spt="202" path="m,l,21600r21600,l21600,xe">
              <v:stroke joinstyle="miter"/>
              <v:path gradientshapeok="t" o:connecttype="rect"/>
            </v:shapetype>
            <v:shape id="_x0000_s1061" type="#_x0000_t202" style="position:absolute;left:0;text-align:left;margin-left:-36.15pt;margin-top:.05pt;width:15.05pt;height:18pt;z-index:25166028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" filled="f" stroked="f">
              <v:textbox style="mso-fit-shape-to-text:t" inset="0,0,0,0">
                <w:txbxContent>
                  <w:p w:rsidR="001918F1" w:rsidRDefault="001918F1">
                    <w:pPr>
                      <w:pStyle w:val="a9"/>
                    </w:pPr>
                    <w:r>
                      <w:rPr>
                        <w:rStyle w:val="af0"/>
                      </w:rPr>
                      <w:fldChar w:fldCharType="begin"/>
                    </w:r>
                    <w:r>
                      <w:rPr>
                        <w:rStyle w:val="af0"/>
                      </w:rPr>
                      <w:instrText xml:space="preserve"> PAGE </w:instrText>
                    </w:r>
                    <w:r>
                      <w:rPr>
                        <w:rStyle w:val="af0"/>
                      </w:rPr>
                      <w:fldChar w:fldCharType="separate"/>
                    </w:r>
                    <w:r>
                      <w:rPr>
                        <w:rStyle w:val="af0"/>
                      </w:rPr>
                      <w:t>121</w:t>
                    </w:r>
                    <w:r>
                      <w:rPr>
                        <w:rStyle w:val="af0"/>
                      </w:rPr>
                      <w:fldChar w:fldCharType="end"/>
                    </w:r>
                  </w:p>
                </w:txbxContent>
              </v:textbox>
              <w10:wrap type="square" anchorx="margin"/>
            </v:shape>
          </w:pict>
        </mc:Fallback>
      </mc:AlternateContent>
    </w: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9"/>
      <w:jc w:val="center"/>
    </w:pPr>
    <w:r>
      <w:t>302</w:t>
    </w:r>
  </w:p>
  <w:p w:rsidR="001918F1" w:rsidRDefault="001918F1">
    <w:pPr>
      <w:pStyle w:val="a9"/>
    </w:pP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4737B8">
      <w:rPr>
        <w:noProof/>
        <w:lang w:val="zh-TW"/>
      </w:rPr>
      <w:t>450</w:t>
    </w:r>
    <w:r>
      <w:rPr>
        <w:lang w:val="zh-TW"/>
      </w:rPr>
      <w:fldChar w:fldCharType="end"/>
    </w:r>
  </w:p>
  <w:p w:rsidR="001918F1" w:rsidRDefault="001918F1">
    <w:pPr>
      <w:pStyle w:val="a9"/>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459BB">
      <w:rPr>
        <w:noProof/>
        <w:lang w:val="zh-TW"/>
      </w:rPr>
      <w:t>251</w:t>
    </w:r>
    <w:r>
      <w:rPr>
        <w:lang w:val="zh-TW"/>
      </w:rPr>
      <w:fldChar w:fldCharType="end"/>
    </w:r>
  </w:p>
  <w:p w:rsidR="001918F1" w:rsidRDefault="001918F1">
    <w:pPr>
      <w:pStyle w:val="a9"/>
      <w:jc w:val="cen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459BB">
      <w:rPr>
        <w:noProof/>
        <w:lang w:val="zh-TW"/>
      </w:rPr>
      <w:t>252</w:t>
    </w:r>
    <w:r>
      <w:rPr>
        <w:lang w:val="zh-TW"/>
      </w:rPr>
      <w:fldChar w:fldCharType="end"/>
    </w:r>
  </w:p>
  <w:p w:rsidR="001918F1" w:rsidRDefault="001918F1">
    <w:pPr>
      <w:pStyle w:val="a9"/>
      <w:jc w:val="cen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459BB">
      <w:rPr>
        <w:noProof/>
        <w:lang w:val="zh-TW"/>
      </w:rPr>
      <w:t>253</w:t>
    </w:r>
    <w:r>
      <w:rPr>
        <w:lang w:val="zh-TW"/>
      </w:rPr>
      <w:fldChar w:fldCharType="end"/>
    </w:r>
  </w:p>
  <w:p w:rsidR="001918F1" w:rsidRDefault="001918F1">
    <w:pPr>
      <w:pStyle w:val="a9"/>
      <w:jc w:val="cen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459BB">
      <w:rPr>
        <w:noProof/>
        <w:lang w:val="zh-TW"/>
      </w:rPr>
      <w:t>254</w:t>
    </w:r>
    <w:r>
      <w:rPr>
        <w:lang w:val="zh-TW"/>
      </w:rPr>
      <w:fldChar w:fldCharType="end"/>
    </w:r>
  </w:p>
  <w:p w:rsidR="001918F1" w:rsidRDefault="001918F1">
    <w:pPr>
      <w:pStyle w:val="a9"/>
      <w:jc w:val="cen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9"/>
      <w:jc w:val="center"/>
    </w:pPr>
    <w:r>
      <w:rPr>
        <w:lang w:val="zh-TW"/>
      </w:rPr>
      <w:fldChar w:fldCharType="begin"/>
    </w:r>
    <w:r>
      <w:rPr>
        <w:lang w:val="zh-TW"/>
      </w:rPr>
      <w:instrText xml:space="preserve"> PAGE </w:instrText>
    </w:r>
    <w:r>
      <w:rPr>
        <w:lang w:val="zh-TW"/>
      </w:rPr>
      <w:fldChar w:fldCharType="separate"/>
    </w:r>
    <w:r w:rsidR="002459BB">
      <w:rPr>
        <w:noProof/>
        <w:lang w:val="zh-TW"/>
      </w:rPr>
      <w:t>255</w:t>
    </w:r>
    <w:r>
      <w:rPr>
        <w:lang w:val="zh-TW"/>
      </w:rPr>
      <w:fldChar w:fldCharType="end"/>
    </w:r>
  </w:p>
  <w:p w:rsidR="001918F1" w:rsidRDefault="001918F1">
    <w:pPr>
      <w:pStyle w:val="a9"/>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275" w:rsidRDefault="003E4275" w:rsidP="000257EE">
      <w:pPr>
        <w:spacing w:line="240" w:lineRule="auto"/>
      </w:pPr>
      <w:r w:rsidRPr="000257EE">
        <w:rPr>
          <w:color w:val="000000"/>
        </w:rPr>
        <w:separator/>
      </w:r>
    </w:p>
  </w:footnote>
  <w:footnote w:type="continuationSeparator" w:id="0">
    <w:p w:rsidR="003E4275" w:rsidRDefault="003E4275" w:rsidP="000257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7"/>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7"/>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7"/>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7"/>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7"/>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7"/>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7"/>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7"/>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7"/>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7"/>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7"/>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7"/>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7"/>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7"/>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7"/>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7"/>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7"/>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7"/>
    </w:pP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7"/>
    </w:pP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7"/>
    </w:pP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7"/>
    </w:pP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7"/>
    </w:pP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7"/>
    </w:pP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7"/>
    </w:pP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7"/>
    </w:pP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7"/>
    </w:pP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7"/>
    </w:pPr>
  </w:p>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7"/>
    </w:pPr>
  </w:p>
</w:hdr>
</file>

<file path=word/header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7"/>
    </w:pPr>
  </w:p>
</w:hdr>
</file>

<file path=word/header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7"/>
    </w:pPr>
  </w:p>
</w:hdr>
</file>

<file path=word/header3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7"/>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7"/>
    </w:pPr>
  </w:p>
</w:hdr>
</file>

<file path=word/header4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7"/>
    </w:pPr>
  </w:p>
</w:hdr>
</file>

<file path=word/header4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7"/>
    </w:pPr>
  </w:p>
</w:hdr>
</file>

<file path=word/header4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7"/>
    </w:pPr>
  </w:p>
</w:hdr>
</file>

<file path=word/header4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7"/>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7"/>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7"/>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7"/>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7"/>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F1" w:rsidRDefault="001918F1">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429F"/>
    <w:multiLevelType w:val="hybridMultilevel"/>
    <w:tmpl w:val="02D02436"/>
    <w:lvl w:ilvl="0" w:tplc="76F8802E">
      <w:start w:val="1"/>
      <w:numFmt w:val="lowerLetter"/>
      <w:lvlText w:val="%1."/>
      <w:lvlJc w:val="righ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6207B2"/>
    <w:multiLevelType w:val="multilevel"/>
    <w:tmpl w:val="AEAC90E8"/>
    <w:styleLink w:val="LFO1"/>
    <w:lvl w:ilvl="0">
      <w:start w:val="1"/>
      <w:numFmt w:val="decimal"/>
      <w:pStyle w:val="a"/>
      <w:lvlText w:val="%1."/>
      <w:lvlJc w:val="left"/>
      <w:pPr>
        <w:ind w:left="360" w:hanging="36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28150E4"/>
    <w:multiLevelType w:val="multilevel"/>
    <w:tmpl w:val="62BACE88"/>
    <w:lvl w:ilvl="0">
      <w:start w:val="1"/>
      <w:numFmt w:val="upperLetter"/>
      <w:lvlText w:val="%1."/>
      <w:lvlJc w:val="left"/>
      <w:pPr>
        <w:ind w:left="2290" w:hanging="480"/>
      </w:pPr>
      <w:rPr>
        <w:rFonts w:ascii="Times New Roman" w:eastAsia="標楷體" w:hAnsi="Times New Roman" w:cs="Times New Roman" w:hint="default"/>
        <w:sz w:val="28"/>
        <w:szCs w:val="28"/>
      </w:rPr>
    </w:lvl>
    <w:lvl w:ilvl="1">
      <w:start w:val="1"/>
      <w:numFmt w:val="ideographTraditional"/>
      <w:lvlText w:val="%2、"/>
      <w:lvlJc w:val="left"/>
      <w:pPr>
        <w:ind w:left="2770" w:hanging="480"/>
      </w:pPr>
    </w:lvl>
    <w:lvl w:ilvl="2">
      <w:start w:val="1"/>
      <w:numFmt w:val="lowerRoman"/>
      <w:lvlText w:val="%3."/>
      <w:lvlJc w:val="right"/>
      <w:pPr>
        <w:ind w:left="3250" w:hanging="480"/>
      </w:pPr>
    </w:lvl>
    <w:lvl w:ilvl="3">
      <w:start w:val="1"/>
      <w:numFmt w:val="decimal"/>
      <w:lvlText w:val="%4."/>
      <w:lvlJc w:val="left"/>
      <w:pPr>
        <w:ind w:left="3730" w:hanging="480"/>
      </w:pPr>
    </w:lvl>
    <w:lvl w:ilvl="4">
      <w:start w:val="1"/>
      <w:numFmt w:val="ideographTraditional"/>
      <w:lvlText w:val="%5、"/>
      <w:lvlJc w:val="left"/>
      <w:pPr>
        <w:ind w:left="4210" w:hanging="480"/>
      </w:pPr>
    </w:lvl>
    <w:lvl w:ilvl="5">
      <w:start w:val="1"/>
      <w:numFmt w:val="lowerRoman"/>
      <w:lvlText w:val="%6."/>
      <w:lvlJc w:val="right"/>
      <w:pPr>
        <w:ind w:left="4690" w:hanging="480"/>
      </w:pPr>
    </w:lvl>
    <w:lvl w:ilvl="6">
      <w:start w:val="1"/>
      <w:numFmt w:val="decimal"/>
      <w:lvlText w:val="%7."/>
      <w:lvlJc w:val="left"/>
      <w:pPr>
        <w:ind w:left="5170" w:hanging="480"/>
      </w:pPr>
    </w:lvl>
    <w:lvl w:ilvl="7">
      <w:start w:val="1"/>
      <w:numFmt w:val="ideographTraditional"/>
      <w:lvlText w:val="%8、"/>
      <w:lvlJc w:val="left"/>
      <w:pPr>
        <w:ind w:left="5650" w:hanging="480"/>
      </w:pPr>
    </w:lvl>
    <w:lvl w:ilvl="8">
      <w:start w:val="1"/>
      <w:numFmt w:val="lowerRoman"/>
      <w:lvlText w:val="%9."/>
      <w:lvlJc w:val="right"/>
      <w:pPr>
        <w:ind w:left="6130" w:hanging="480"/>
      </w:pPr>
    </w:lvl>
  </w:abstractNum>
  <w:abstractNum w:abstractNumId="3" w15:restartNumberingAfterBreak="0">
    <w:nsid w:val="06E1271C"/>
    <w:multiLevelType w:val="multilevel"/>
    <w:tmpl w:val="283AB980"/>
    <w:lvl w:ilvl="0">
      <w:start w:val="1"/>
      <w:numFmt w:val="decimal"/>
      <w:lvlText w:val="%1."/>
      <w:lvlJc w:val="left"/>
      <w:pPr>
        <w:ind w:left="340" w:hanging="340"/>
      </w:pPr>
      <w:rPr>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72B1D7B"/>
    <w:multiLevelType w:val="hybridMultilevel"/>
    <w:tmpl w:val="1DDCFCD6"/>
    <w:lvl w:ilvl="0" w:tplc="46022E3C">
      <w:start w:val="1"/>
      <w:numFmt w:val="upperLetter"/>
      <w:lvlText w:val="%1."/>
      <w:lvlJc w:val="left"/>
      <w:pPr>
        <w:ind w:left="2050" w:hanging="480"/>
      </w:pPr>
      <w:rPr>
        <w:rFonts w:hint="default"/>
        <w:color w:val="auto"/>
      </w:rPr>
    </w:lvl>
    <w:lvl w:ilvl="1" w:tplc="04090019" w:tentative="1">
      <w:start w:val="1"/>
      <w:numFmt w:val="ideographTraditional"/>
      <w:lvlText w:val="%2、"/>
      <w:lvlJc w:val="left"/>
      <w:pPr>
        <w:ind w:left="2530" w:hanging="480"/>
      </w:pPr>
    </w:lvl>
    <w:lvl w:ilvl="2" w:tplc="0409001B" w:tentative="1">
      <w:start w:val="1"/>
      <w:numFmt w:val="lowerRoman"/>
      <w:lvlText w:val="%3."/>
      <w:lvlJc w:val="right"/>
      <w:pPr>
        <w:ind w:left="3010" w:hanging="480"/>
      </w:pPr>
    </w:lvl>
    <w:lvl w:ilvl="3" w:tplc="0409000F" w:tentative="1">
      <w:start w:val="1"/>
      <w:numFmt w:val="decimal"/>
      <w:lvlText w:val="%4."/>
      <w:lvlJc w:val="left"/>
      <w:pPr>
        <w:ind w:left="3490" w:hanging="480"/>
      </w:pPr>
    </w:lvl>
    <w:lvl w:ilvl="4" w:tplc="04090019" w:tentative="1">
      <w:start w:val="1"/>
      <w:numFmt w:val="ideographTraditional"/>
      <w:lvlText w:val="%5、"/>
      <w:lvlJc w:val="left"/>
      <w:pPr>
        <w:ind w:left="3970" w:hanging="480"/>
      </w:pPr>
    </w:lvl>
    <w:lvl w:ilvl="5" w:tplc="0409001B" w:tentative="1">
      <w:start w:val="1"/>
      <w:numFmt w:val="lowerRoman"/>
      <w:lvlText w:val="%6."/>
      <w:lvlJc w:val="right"/>
      <w:pPr>
        <w:ind w:left="4450" w:hanging="480"/>
      </w:pPr>
    </w:lvl>
    <w:lvl w:ilvl="6" w:tplc="0409000F" w:tentative="1">
      <w:start w:val="1"/>
      <w:numFmt w:val="decimal"/>
      <w:lvlText w:val="%7."/>
      <w:lvlJc w:val="left"/>
      <w:pPr>
        <w:ind w:left="4930" w:hanging="480"/>
      </w:pPr>
    </w:lvl>
    <w:lvl w:ilvl="7" w:tplc="04090019" w:tentative="1">
      <w:start w:val="1"/>
      <w:numFmt w:val="ideographTraditional"/>
      <w:lvlText w:val="%8、"/>
      <w:lvlJc w:val="left"/>
      <w:pPr>
        <w:ind w:left="5410" w:hanging="480"/>
      </w:pPr>
    </w:lvl>
    <w:lvl w:ilvl="8" w:tplc="0409001B" w:tentative="1">
      <w:start w:val="1"/>
      <w:numFmt w:val="lowerRoman"/>
      <w:lvlText w:val="%9."/>
      <w:lvlJc w:val="right"/>
      <w:pPr>
        <w:ind w:left="5890" w:hanging="480"/>
      </w:pPr>
    </w:lvl>
  </w:abstractNum>
  <w:abstractNum w:abstractNumId="5" w15:restartNumberingAfterBreak="0">
    <w:nsid w:val="092031D9"/>
    <w:multiLevelType w:val="multilevel"/>
    <w:tmpl w:val="20166646"/>
    <w:lvl w:ilvl="0">
      <w:start w:val="1"/>
      <w:numFmt w:val="ideographTraditional"/>
      <w:lvlText w:val="%1、"/>
      <w:lvlJc w:val="left"/>
      <w:pPr>
        <w:ind w:left="1953" w:hanging="480"/>
      </w:pPr>
      <w:rPr>
        <w:rFonts w:hint="eastAsia"/>
      </w:rPr>
    </w:lvl>
    <w:lvl w:ilvl="1">
      <w:start w:val="1"/>
      <w:numFmt w:val="ideographTraditional"/>
      <w:lvlText w:val="%2、"/>
      <w:lvlJc w:val="left"/>
      <w:pPr>
        <w:ind w:left="2433" w:hanging="480"/>
      </w:pPr>
      <w:rPr>
        <w:rFonts w:hint="eastAsia"/>
      </w:rPr>
    </w:lvl>
    <w:lvl w:ilvl="2">
      <w:start w:val="1"/>
      <w:numFmt w:val="lowerRoman"/>
      <w:lvlText w:val="%3."/>
      <w:lvlJc w:val="right"/>
      <w:pPr>
        <w:ind w:left="2913" w:hanging="480"/>
      </w:pPr>
      <w:rPr>
        <w:rFonts w:hint="eastAsia"/>
      </w:rPr>
    </w:lvl>
    <w:lvl w:ilvl="3">
      <w:start w:val="1"/>
      <w:numFmt w:val="decimal"/>
      <w:lvlText w:val="%4."/>
      <w:lvlJc w:val="left"/>
      <w:pPr>
        <w:ind w:left="3393" w:hanging="480"/>
      </w:pPr>
      <w:rPr>
        <w:rFonts w:hint="eastAsia"/>
      </w:rPr>
    </w:lvl>
    <w:lvl w:ilvl="4">
      <w:start w:val="1"/>
      <w:numFmt w:val="ideographTraditional"/>
      <w:lvlText w:val="%5、"/>
      <w:lvlJc w:val="left"/>
      <w:pPr>
        <w:ind w:left="3873" w:hanging="480"/>
      </w:pPr>
      <w:rPr>
        <w:rFonts w:hint="eastAsia"/>
      </w:rPr>
    </w:lvl>
    <w:lvl w:ilvl="5">
      <w:start w:val="1"/>
      <w:numFmt w:val="lowerRoman"/>
      <w:lvlText w:val="%6."/>
      <w:lvlJc w:val="right"/>
      <w:pPr>
        <w:ind w:left="4353" w:hanging="480"/>
      </w:pPr>
      <w:rPr>
        <w:rFonts w:hint="eastAsia"/>
      </w:rPr>
    </w:lvl>
    <w:lvl w:ilvl="6">
      <w:start w:val="1"/>
      <w:numFmt w:val="decimal"/>
      <w:lvlText w:val="%7."/>
      <w:lvlJc w:val="left"/>
      <w:pPr>
        <w:ind w:left="4833" w:hanging="480"/>
      </w:pPr>
      <w:rPr>
        <w:rFonts w:hint="eastAsia"/>
      </w:rPr>
    </w:lvl>
    <w:lvl w:ilvl="7">
      <w:start w:val="1"/>
      <w:numFmt w:val="ideographTraditional"/>
      <w:lvlText w:val="%8、"/>
      <w:lvlJc w:val="left"/>
      <w:pPr>
        <w:ind w:left="5313" w:hanging="480"/>
      </w:pPr>
      <w:rPr>
        <w:rFonts w:hint="eastAsia"/>
      </w:rPr>
    </w:lvl>
    <w:lvl w:ilvl="8">
      <w:start w:val="1"/>
      <w:numFmt w:val="lowerRoman"/>
      <w:lvlText w:val="%9."/>
      <w:lvlJc w:val="right"/>
      <w:pPr>
        <w:ind w:left="5793" w:hanging="480"/>
      </w:pPr>
      <w:rPr>
        <w:rFonts w:hint="eastAsia"/>
      </w:rPr>
    </w:lvl>
  </w:abstractNum>
  <w:abstractNum w:abstractNumId="6" w15:restartNumberingAfterBreak="0">
    <w:nsid w:val="0A7D21C0"/>
    <w:multiLevelType w:val="multilevel"/>
    <w:tmpl w:val="EAB4B0AA"/>
    <w:lvl w:ilvl="0">
      <w:start w:val="1"/>
      <w:numFmt w:val="decimal"/>
      <w:lvlText w:val="%1."/>
      <w:lvlJc w:val="left"/>
      <w:pPr>
        <w:ind w:left="2160" w:hanging="480"/>
      </w:pPr>
      <w:rPr>
        <w:rFonts w:eastAsia="標楷體"/>
        <w:b w:val="0"/>
        <w:i w:val="0"/>
        <w:color w:val="auto"/>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E3E16ED"/>
    <w:multiLevelType w:val="multilevel"/>
    <w:tmpl w:val="60B2E5A6"/>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8" w15:restartNumberingAfterBreak="0">
    <w:nsid w:val="0FEA47F0"/>
    <w:multiLevelType w:val="multilevel"/>
    <w:tmpl w:val="14E87136"/>
    <w:lvl w:ilvl="0">
      <w:start w:val="1"/>
      <w:numFmt w:val="upperLetter"/>
      <w:lvlText w:val="%1."/>
      <w:lvlJc w:val="left"/>
      <w:pPr>
        <w:ind w:left="2021" w:hanging="480"/>
      </w:pPr>
    </w:lvl>
    <w:lvl w:ilvl="1">
      <w:start w:val="1"/>
      <w:numFmt w:val="ideographTraditional"/>
      <w:lvlText w:val="%2、"/>
      <w:lvlJc w:val="left"/>
      <w:pPr>
        <w:ind w:left="2501" w:hanging="480"/>
      </w:pPr>
    </w:lvl>
    <w:lvl w:ilvl="2">
      <w:start w:val="1"/>
      <w:numFmt w:val="lowerRoman"/>
      <w:lvlText w:val="%3."/>
      <w:lvlJc w:val="right"/>
      <w:pPr>
        <w:ind w:left="2981" w:hanging="480"/>
      </w:pPr>
    </w:lvl>
    <w:lvl w:ilvl="3">
      <w:start w:val="1"/>
      <w:numFmt w:val="decimal"/>
      <w:lvlText w:val="%4."/>
      <w:lvlJc w:val="left"/>
      <w:pPr>
        <w:ind w:left="3461" w:hanging="480"/>
      </w:pPr>
    </w:lvl>
    <w:lvl w:ilvl="4">
      <w:start w:val="1"/>
      <w:numFmt w:val="ideographTraditional"/>
      <w:lvlText w:val="%5、"/>
      <w:lvlJc w:val="left"/>
      <w:pPr>
        <w:ind w:left="3941" w:hanging="480"/>
      </w:pPr>
    </w:lvl>
    <w:lvl w:ilvl="5">
      <w:start w:val="1"/>
      <w:numFmt w:val="lowerRoman"/>
      <w:lvlText w:val="%6."/>
      <w:lvlJc w:val="right"/>
      <w:pPr>
        <w:ind w:left="4421" w:hanging="480"/>
      </w:pPr>
    </w:lvl>
    <w:lvl w:ilvl="6">
      <w:start w:val="1"/>
      <w:numFmt w:val="decimal"/>
      <w:lvlText w:val="%7."/>
      <w:lvlJc w:val="left"/>
      <w:pPr>
        <w:ind w:left="4901" w:hanging="480"/>
      </w:pPr>
    </w:lvl>
    <w:lvl w:ilvl="7">
      <w:start w:val="1"/>
      <w:numFmt w:val="ideographTraditional"/>
      <w:lvlText w:val="%8、"/>
      <w:lvlJc w:val="left"/>
      <w:pPr>
        <w:ind w:left="5381" w:hanging="480"/>
      </w:pPr>
    </w:lvl>
    <w:lvl w:ilvl="8">
      <w:start w:val="1"/>
      <w:numFmt w:val="lowerRoman"/>
      <w:lvlText w:val="%9."/>
      <w:lvlJc w:val="right"/>
      <w:pPr>
        <w:ind w:left="5861" w:hanging="480"/>
      </w:pPr>
    </w:lvl>
  </w:abstractNum>
  <w:abstractNum w:abstractNumId="9" w15:restartNumberingAfterBreak="0">
    <w:nsid w:val="1024776E"/>
    <w:multiLevelType w:val="hybridMultilevel"/>
    <w:tmpl w:val="37F620A2"/>
    <w:lvl w:ilvl="0" w:tplc="4CC2FF4C">
      <w:start w:val="1"/>
      <w:numFmt w:val="decimal"/>
      <w:lvlText w:val="(%1)"/>
      <w:lvlJc w:val="left"/>
      <w:pPr>
        <w:ind w:left="2004" w:hanging="444"/>
      </w:pPr>
      <w:rPr>
        <w:rFonts w:ascii="標楷體" w:eastAsia="標楷體" w:hAnsi="標楷體" w:hint="default"/>
        <w:color w:val="000000" w:themeColor="text1"/>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0" w15:restartNumberingAfterBreak="0">
    <w:nsid w:val="149E195C"/>
    <w:multiLevelType w:val="hybridMultilevel"/>
    <w:tmpl w:val="86BC73D2"/>
    <w:lvl w:ilvl="0" w:tplc="BEC8B6D2">
      <w:start w:val="1"/>
      <w:numFmt w:val="ideographTraditional"/>
      <w:lvlText w:val="%1、"/>
      <w:lvlJc w:val="left"/>
      <w:pPr>
        <w:ind w:left="1570" w:hanging="720"/>
      </w:pPr>
      <w:rPr>
        <w:rFonts w:hint="default"/>
        <w:color w:val="auto"/>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1" w15:restartNumberingAfterBreak="0">
    <w:nsid w:val="187D1D88"/>
    <w:multiLevelType w:val="hybridMultilevel"/>
    <w:tmpl w:val="327049FA"/>
    <w:lvl w:ilvl="0" w:tplc="FF7E324E">
      <w:start w:val="1"/>
      <w:numFmt w:val="lowerLetter"/>
      <w:lvlText w:val="%1."/>
      <w:lvlJc w:val="left"/>
      <w:pPr>
        <w:ind w:left="2080" w:hanging="360"/>
      </w:pPr>
      <w:rPr>
        <w:rFonts w:hint="default"/>
      </w:rPr>
    </w:lvl>
    <w:lvl w:ilvl="1" w:tplc="04090019" w:tentative="1">
      <w:start w:val="1"/>
      <w:numFmt w:val="ideographTraditional"/>
      <w:lvlText w:val="%2、"/>
      <w:lvlJc w:val="left"/>
      <w:pPr>
        <w:ind w:left="2680" w:hanging="480"/>
      </w:pPr>
    </w:lvl>
    <w:lvl w:ilvl="2" w:tplc="0409001B" w:tentative="1">
      <w:start w:val="1"/>
      <w:numFmt w:val="lowerRoman"/>
      <w:lvlText w:val="%3."/>
      <w:lvlJc w:val="right"/>
      <w:pPr>
        <w:ind w:left="3160" w:hanging="480"/>
      </w:pPr>
    </w:lvl>
    <w:lvl w:ilvl="3" w:tplc="0409000F" w:tentative="1">
      <w:start w:val="1"/>
      <w:numFmt w:val="decimal"/>
      <w:lvlText w:val="%4."/>
      <w:lvlJc w:val="left"/>
      <w:pPr>
        <w:ind w:left="3640" w:hanging="480"/>
      </w:pPr>
    </w:lvl>
    <w:lvl w:ilvl="4" w:tplc="04090019" w:tentative="1">
      <w:start w:val="1"/>
      <w:numFmt w:val="ideographTraditional"/>
      <w:lvlText w:val="%5、"/>
      <w:lvlJc w:val="left"/>
      <w:pPr>
        <w:ind w:left="4120" w:hanging="480"/>
      </w:pPr>
    </w:lvl>
    <w:lvl w:ilvl="5" w:tplc="0409001B" w:tentative="1">
      <w:start w:val="1"/>
      <w:numFmt w:val="lowerRoman"/>
      <w:lvlText w:val="%6."/>
      <w:lvlJc w:val="right"/>
      <w:pPr>
        <w:ind w:left="4600" w:hanging="480"/>
      </w:pPr>
    </w:lvl>
    <w:lvl w:ilvl="6" w:tplc="0409000F" w:tentative="1">
      <w:start w:val="1"/>
      <w:numFmt w:val="decimal"/>
      <w:lvlText w:val="%7."/>
      <w:lvlJc w:val="left"/>
      <w:pPr>
        <w:ind w:left="5080" w:hanging="480"/>
      </w:pPr>
    </w:lvl>
    <w:lvl w:ilvl="7" w:tplc="04090019" w:tentative="1">
      <w:start w:val="1"/>
      <w:numFmt w:val="ideographTraditional"/>
      <w:lvlText w:val="%8、"/>
      <w:lvlJc w:val="left"/>
      <w:pPr>
        <w:ind w:left="5560" w:hanging="480"/>
      </w:pPr>
    </w:lvl>
    <w:lvl w:ilvl="8" w:tplc="0409001B" w:tentative="1">
      <w:start w:val="1"/>
      <w:numFmt w:val="lowerRoman"/>
      <w:lvlText w:val="%9."/>
      <w:lvlJc w:val="right"/>
      <w:pPr>
        <w:ind w:left="6040" w:hanging="480"/>
      </w:pPr>
    </w:lvl>
  </w:abstractNum>
  <w:abstractNum w:abstractNumId="12" w15:restartNumberingAfterBreak="0">
    <w:nsid w:val="18FD5335"/>
    <w:multiLevelType w:val="hybridMultilevel"/>
    <w:tmpl w:val="2160A7BE"/>
    <w:lvl w:ilvl="0" w:tplc="A7DAD53E">
      <w:start w:val="1"/>
      <w:numFmt w:val="lowerLetter"/>
      <w:lvlText w:val="%1."/>
      <w:lvlJc w:val="right"/>
      <w:pPr>
        <w:ind w:left="2182"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9615BCD"/>
    <w:multiLevelType w:val="multilevel"/>
    <w:tmpl w:val="177EBCDE"/>
    <w:lvl w:ilvl="0">
      <w:start w:val="1"/>
      <w:numFmt w:val="upperLetter"/>
      <w:lvlText w:val="%1."/>
      <w:lvlJc w:val="left"/>
      <w:pPr>
        <w:ind w:left="2182" w:hanging="480"/>
      </w:pPr>
    </w:lvl>
    <w:lvl w:ilvl="1">
      <w:start w:val="1"/>
      <w:numFmt w:val="ideographTraditional"/>
      <w:lvlText w:val="%2、"/>
      <w:lvlJc w:val="left"/>
      <w:pPr>
        <w:ind w:left="2582" w:hanging="480"/>
      </w:pPr>
    </w:lvl>
    <w:lvl w:ilvl="2">
      <w:start w:val="1"/>
      <w:numFmt w:val="lowerRoman"/>
      <w:lvlText w:val="%3."/>
      <w:lvlJc w:val="right"/>
      <w:pPr>
        <w:ind w:left="3062" w:hanging="480"/>
      </w:pPr>
    </w:lvl>
    <w:lvl w:ilvl="3">
      <w:start w:val="1"/>
      <w:numFmt w:val="decimal"/>
      <w:lvlText w:val="%4."/>
      <w:lvlJc w:val="left"/>
      <w:pPr>
        <w:ind w:left="3542" w:hanging="480"/>
      </w:pPr>
    </w:lvl>
    <w:lvl w:ilvl="4">
      <w:start w:val="1"/>
      <w:numFmt w:val="ideographTraditional"/>
      <w:lvlText w:val="%5、"/>
      <w:lvlJc w:val="left"/>
      <w:pPr>
        <w:ind w:left="4022" w:hanging="480"/>
      </w:pPr>
    </w:lvl>
    <w:lvl w:ilvl="5">
      <w:start w:val="1"/>
      <w:numFmt w:val="lowerRoman"/>
      <w:lvlText w:val="%6."/>
      <w:lvlJc w:val="right"/>
      <w:pPr>
        <w:ind w:left="4502" w:hanging="480"/>
      </w:pPr>
    </w:lvl>
    <w:lvl w:ilvl="6">
      <w:start w:val="1"/>
      <w:numFmt w:val="decimal"/>
      <w:lvlText w:val="%7."/>
      <w:lvlJc w:val="left"/>
      <w:pPr>
        <w:ind w:left="4982" w:hanging="480"/>
      </w:pPr>
    </w:lvl>
    <w:lvl w:ilvl="7">
      <w:start w:val="1"/>
      <w:numFmt w:val="ideographTraditional"/>
      <w:lvlText w:val="%8、"/>
      <w:lvlJc w:val="left"/>
      <w:pPr>
        <w:ind w:left="5462" w:hanging="480"/>
      </w:pPr>
    </w:lvl>
    <w:lvl w:ilvl="8">
      <w:start w:val="1"/>
      <w:numFmt w:val="lowerRoman"/>
      <w:lvlText w:val="%9."/>
      <w:lvlJc w:val="right"/>
      <w:pPr>
        <w:ind w:left="5942" w:hanging="480"/>
      </w:pPr>
    </w:lvl>
  </w:abstractNum>
  <w:abstractNum w:abstractNumId="14" w15:restartNumberingAfterBreak="0">
    <w:nsid w:val="21A4385E"/>
    <w:multiLevelType w:val="hybridMultilevel"/>
    <w:tmpl w:val="D38C3258"/>
    <w:lvl w:ilvl="0" w:tplc="B2E6A766">
      <w:start w:val="1"/>
      <w:numFmt w:val="decimal"/>
      <w:lvlText w:val="(%1)"/>
      <w:lvlJc w:val="left"/>
      <w:pPr>
        <w:ind w:left="1048" w:hanging="480"/>
      </w:pPr>
      <w:rPr>
        <w:rFonts w:ascii="標楷體" w:eastAsia="標楷體" w:hAnsi="標楷體" w:hint="default"/>
        <w:color w:val="auto"/>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5" w15:restartNumberingAfterBreak="0">
    <w:nsid w:val="23202917"/>
    <w:multiLevelType w:val="multilevel"/>
    <w:tmpl w:val="4540F80E"/>
    <w:lvl w:ilvl="0">
      <w:start w:val="1"/>
      <w:numFmt w:val="decimal"/>
      <w:lvlText w:val="（%1）"/>
      <w:lvlJc w:val="left"/>
      <w:pPr>
        <w:ind w:left="1004" w:hanging="720"/>
      </w:pPr>
    </w:lvl>
    <w:lvl w:ilvl="1">
      <w:start w:val="1"/>
      <w:numFmt w:val="decimal"/>
      <w:lvlText w:val="%2."/>
      <w:lvlJc w:val="left"/>
      <w:pPr>
        <w:ind w:left="1200" w:hanging="360"/>
      </w:pPr>
      <w:rPr>
        <w:rFonts w:ascii="標楷體" w:hAnsi="標楷體"/>
      </w:r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6" w15:restartNumberingAfterBreak="0">
    <w:nsid w:val="24074AC3"/>
    <w:multiLevelType w:val="hybridMultilevel"/>
    <w:tmpl w:val="ADE6D05A"/>
    <w:lvl w:ilvl="0" w:tplc="8482143E">
      <w:numFmt w:val="bullet"/>
      <w:lvlText w:val="➢"/>
      <w:lvlJc w:val="left"/>
      <w:pPr>
        <w:ind w:left="967" w:hanging="300"/>
      </w:pPr>
      <w:rPr>
        <w:rFonts w:ascii="Segoe UI Symbol" w:eastAsia="Segoe UI Symbol" w:hAnsi="Segoe UI Symbol" w:cs="Segoe UI Symbol" w:hint="default"/>
        <w:w w:val="82"/>
        <w:sz w:val="24"/>
        <w:szCs w:val="24"/>
      </w:rPr>
    </w:lvl>
    <w:lvl w:ilvl="1" w:tplc="EC9A5CF6">
      <w:numFmt w:val="bullet"/>
      <w:lvlText w:val="•"/>
      <w:lvlJc w:val="left"/>
      <w:pPr>
        <w:ind w:left="2296" w:hanging="300"/>
      </w:pPr>
    </w:lvl>
    <w:lvl w:ilvl="2" w:tplc="DE90B58E">
      <w:numFmt w:val="bullet"/>
      <w:lvlText w:val="•"/>
      <w:lvlJc w:val="left"/>
      <w:pPr>
        <w:ind w:left="3632" w:hanging="300"/>
      </w:pPr>
    </w:lvl>
    <w:lvl w:ilvl="3" w:tplc="9E00EB8E">
      <w:numFmt w:val="bullet"/>
      <w:lvlText w:val="•"/>
      <w:lvlJc w:val="left"/>
      <w:pPr>
        <w:ind w:left="4968" w:hanging="300"/>
      </w:pPr>
    </w:lvl>
    <w:lvl w:ilvl="4" w:tplc="376A2C82">
      <w:numFmt w:val="bullet"/>
      <w:lvlText w:val="•"/>
      <w:lvlJc w:val="left"/>
      <w:pPr>
        <w:ind w:left="6304" w:hanging="300"/>
      </w:pPr>
    </w:lvl>
    <w:lvl w:ilvl="5" w:tplc="C5D4DDC8">
      <w:numFmt w:val="bullet"/>
      <w:lvlText w:val="•"/>
      <w:lvlJc w:val="left"/>
      <w:pPr>
        <w:ind w:left="7640" w:hanging="300"/>
      </w:pPr>
    </w:lvl>
    <w:lvl w:ilvl="6" w:tplc="E5688848">
      <w:numFmt w:val="bullet"/>
      <w:lvlText w:val="•"/>
      <w:lvlJc w:val="left"/>
      <w:pPr>
        <w:ind w:left="8976" w:hanging="300"/>
      </w:pPr>
    </w:lvl>
    <w:lvl w:ilvl="7" w:tplc="C8C84A64">
      <w:numFmt w:val="bullet"/>
      <w:lvlText w:val="•"/>
      <w:lvlJc w:val="left"/>
      <w:pPr>
        <w:ind w:left="10312" w:hanging="300"/>
      </w:pPr>
    </w:lvl>
    <w:lvl w:ilvl="8" w:tplc="54D4BEFA">
      <w:numFmt w:val="bullet"/>
      <w:lvlText w:val="•"/>
      <w:lvlJc w:val="left"/>
      <w:pPr>
        <w:ind w:left="11648" w:hanging="300"/>
      </w:pPr>
    </w:lvl>
  </w:abstractNum>
  <w:abstractNum w:abstractNumId="17" w15:restartNumberingAfterBreak="0">
    <w:nsid w:val="26AA79A8"/>
    <w:multiLevelType w:val="multilevel"/>
    <w:tmpl w:val="68D2D0EA"/>
    <w:lvl w:ilvl="0">
      <w:start w:val="1"/>
      <w:numFmt w:val="ideographTraditional"/>
      <w:lvlText w:val="%1、"/>
      <w:lvlJc w:val="left"/>
      <w:pPr>
        <w:ind w:left="1953" w:hanging="480"/>
      </w:pPr>
      <w:rPr>
        <w:rFonts w:hint="eastAsia"/>
      </w:rPr>
    </w:lvl>
    <w:lvl w:ilvl="1">
      <w:start w:val="1"/>
      <w:numFmt w:val="ideographTraditional"/>
      <w:lvlText w:val="%2、"/>
      <w:lvlJc w:val="left"/>
      <w:pPr>
        <w:ind w:left="2433" w:hanging="480"/>
      </w:pPr>
      <w:rPr>
        <w:rFonts w:hint="eastAsia"/>
      </w:rPr>
    </w:lvl>
    <w:lvl w:ilvl="2">
      <w:start w:val="1"/>
      <w:numFmt w:val="lowerRoman"/>
      <w:lvlText w:val="%3."/>
      <w:lvlJc w:val="right"/>
      <w:pPr>
        <w:ind w:left="2913" w:hanging="480"/>
      </w:pPr>
      <w:rPr>
        <w:rFonts w:hint="eastAsia"/>
      </w:rPr>
    </w:lvl>
    <w:lvl w:ilvl="3">
      <w:start w:val="1"/>
      <w:numFmt w:val="decimal"/>
      <w:lvlText w:val="%4."/>
      <w:lvlJc w:val="left"/>
      <w:pPr>
        <w:ind w:left="3393" w:hanging="480"/>
      </w:pPr>
      <w:rPr>
        <w:rFonts w:hint="eastAsia"/>
      </w:rPr>
    </w:lvl>
    <w:lvl w:ilvl="4">
      <w:start w:val="1"/>
      <w:numFmt w:val="ideographTraditional"/>
      <w:lvlText w:val="%5、"/>
      <w:lvlJc w:val="left"/>
      <w:pPr>
        <w:ind w:left="3873" w:hanging="480"/>
      </w:pPr>
      <w:rPr>
        <w:rFonts w:hint="eastAsia"/>
      </w:rPr>
    </w:lvl>
    <w:lvl w:ilvl="5">
      <w:start w:val="1"/>
      <w:numFmt w:val="lowerRoman"/>
      <w:lvlText w:val="%6."/>
      <w:lvlJc w:val="right"/>
      <w:pPr>
        <w:ind w:left="4353" w:hanging="480"/>
      </w:pPr>
      <w:rPr>
        <w:rFonts w:hint="eastAsia"/>
      </w:rPr>
    </w:lvl>
    <w:lvl w:ilvl="6">
      <w:start w:val="1"/>
      <w:numFmt w:val="decimal"/>
      <w:lvlText w:val="%7."/>
      <w:lvlJc w:val="left"/>
      <w:pPr>
        <w:ind w:left="4833" w:hanging="480"/>
      </w:pPr>
      <w:rPr>
        <w:rFonts w:hint="eastAsia"/>
      </w:rPr>
    </w:lvl>
    <w:lvl w:ilvl="7">
      <w:start w:val="1"/>
      <w:numFmt w:val="ideographTraditional"/>
      <w:lvlText w:val="%8、"/>
      <w:lvlJc w:val="left"/>
      <w:pPr>
        <w:ind w:left="5313" w:hanging="480"/>
      </w:pPr>
      <w:rPr>
        <w:rFonts w:hint="eastAsia"/>
      </w:rPr>
    </w:lvl>
    <w:lvl w:ilvl="8">
      <w:start w:val="1"/>
      <w:numFmt w:val="lowerRoman"/>
      <w:lvlText w:val="%9."/>
      <w:lvlJc w:val="right"/>
      <w:pPr>
        <w:ind w:left="5793" w:hanging="480"/>
      </w:pPr>
      <w:rPr>
        <w:rFonts w:hint="eastAsia"/>
      </w:rPr>
    </w:lvl>
  </w:abstractNum>
  <w:abstractNum w:abstractNumId="18" w15:restartNumberingAfterBreak="0">
    <w:nsid w:val="2B477C54"/>
    <w:multiLevelType w:val="hybridMultilevel"/>
    <w:tmpl w:val="B5C835F8"/>
    <w:lvl w:ilvl="0" w:tplc="C67E793E">
      <w:start w:val="1"/>
      <w:numFmt w:val="lowerLetter"/>
      <w:lvlText w:val="%1."/>
      <w:lvlJc w:val="right"/>
      <w:pPr>
        <w:ind w:left="2182" w:hanging="480"/>
      </w:pPr>
      <w:rPr>
        <w:rFonts w:ascii="Times New Roman" w:eastAsia="標楷體" w:hAnsi="Times New Roman" w:cs="Times New Roman" w:hint="default"/>
        <w:b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D2B7ABD"/>
    <w:multiLevelType w:val="multilevel"/>
    <w:tmpl w:val="D66432B0"/>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20" w15:restartNumberingAfterBreak="0">
    <w:nsid w:val="2F546F7D"/>
    <w:multiLevelType w:val="hybridMultilevel"/>
    <w:tmpl w:val="A8C662BA"/>
    <w:lvl w:ilvl="0" w:tplc="11AA2A18">
      <w:start w:val="1"/>
      <w:numFmt w:val="lowerLetter"/>
      <w:lvlText w:val="%1."/>
      <w:lvlJc w:val="right"/>
      <w:pPr>
        <w:ind w:left="2040" w:hanging="480"/>
      </w:pPr>
      <w:rPr>
        <w:rFonts w:ascii="Times New Roman" w:eastAsia="標楷體" w:hAnsi="Times New Roman" w:cs="Times New Roman" w:hint="default"/>
        <w:b w:val="0"/>
        <w:strike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1" w15:restartNumberingAfterBreak="0">
    <w:nsid w:val="306012A6"/>
    <w:multiLevelType w:val="multilevel"/>
    <w:tmpl w:val="3214772C"/>
    <w:lvl w:ilvl="0">
      <w:start w:val="1"/>
      <w:numFmt w:val="upperLetter"/>
      <w:lvlText w:val="%1."/>
      <w:lvlJc w:val="left"/>
      <w:pPr>
        <w:ind w:left="2102" w:hanging="480"/>
      </w:pPr>
      <w:rPr>
        <w:sz w:val="28"/>
        <w:szCs w:val="28"/>
      </w:rPr>
    </w:lvl>
    <w:lvl w:ilvl="1">
      <w:start w:val="1"/>
      <w:numFmt w:val="ideographTraditional"/>
      <w:lvlText w:val="%2、"/>
      <w:lvlJc w:val="left"/>
      <w:pPr>
        <w:ind w:left="2582" w:hanging="480"/>
      </w:pPr>
    </w:lvl>
    <w:lvl w:ilvl="2">
      <w:start w:val="1"/>
      <w:numFmt w:val="lowerRoman"/>
      <w:lvlText w:val="%3."/>
      <w:lvlJc w:val="right"/>
      <w:pPr>
        <w:ind w:left="3062" w:hanging="480"/>
      </w:pPr>
    </w:lvl>
    <w:lvl w:ilvl="3">
      <w:start w:val="1"/>
      <w:numFmt w:val="decimal"/>
      <w:lvlText w:val="%4."/>
      <w:lvlJc w:val="left"/>
      <w:pPr>
        <w:ind w:left="3542" w:hanging="480"/>
      </w:pPr>
    </w:lvl>
    <w:lvl w:ilvl="4">
      <w:start w:val="1"/>
      <w:numFmt w:val="ideographTraditional"/>
      <w:lvlText w:val="%5、"/>
      <w:lvlJc w:val="left"/>
      <w:pPr>
        <w:ind w:left="4022" w:hanging="480"/>
      </w:pPr>
    </w:lvl>
    <w:lvl w:ilvl="5">
      <w:start w:val="1"/>
      <w:numFmt w:val="lowerRoman"/>
      <w:lvlText w:val="%6."/>
      <w:lvlJc w:val="right"/>
      <w:pPr>
        <w:ind w:left="4502" w:hanging="480"/>
      </w:pPr>
    </w:lvl>
    <w:lvl w:ilvl="6">
      <w:start w:val="1"/>
      <w:numFmt w:val="decimal"/>
      <w:lvlText w:val="%7."/>
      <w:lvlJc w:val="left"/>
      <w:pPr>
        <w:ind w:left="4982" w:hanging="480"/>
      </w:pPr>
    </w:lvl>
    <w:lvl w:ilvl="7">
      <w:start w:val="1"/>
      <w:numFmt w:val="ideographTraditional"/>
      <w:lvlText w:val="%8、"/>
      <w:lvlJc w:val="left"/>
      <w:pPr>
        <w:ind w:left="5462" w:hanging="480"/>
      </w:pPr>
    </w:lvl>
    <w:lvl w:ilvl="8">
      <w:start w:val="1"/>
      <w:numFmt w:val="lowerRoman"/>
      <w:lvlText w:val="%9."/>
      <w:lvlJc w:val="right"/>
      <w:pPr>
        <w:ind w:left="5942" w:hanging="480"/>
      </w:pPr>
    </w:lvl>
  </w:abstractNum>
  <w:abstractNum w:abstractNumId="22" w15:restartNumberingAfterBreak="0">
    <w:nsid w:val="309037B4"/>
    <w:multiLevelType w:val="hybridMultilevel"/>
    <w:tmpl w:val="AEDCD94A"/>
    <w:lvl w:ilvl="0" w:tplc="9B188CF4">
      <w:start w:val="1"/>
      <w:numFmt w:val="lowerLetter"/>
      <w:lvlText w:val="%1."/>
      <w:lvlJc w:val="right"/>
      <w:pPr>
        <w:ind w:left="1899"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10E1094"/>
    <w:multiLevelType w:val="multilevel"/>
    <w:tmpl w:val="5044D208"/>
    <w:lvl w:ilvl="0">
      <w:start w:val="1"/>
      <w:numFmt w:val="decimal"/>
      <w:lvlText w:val="%1."/>
      <w:lvlJc w:val="left"/>
      <w:pPr>
        <w:ind w:left="2160" w:hanging="480"/>
      </w:pPr>
      <w:rPr>
        <w:rFonts w:eastAsia="標楷體"/>
        <w:b w:val="0"/>
        <w:i w:val="0"/>
        <w:color w:val="auto"/>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35DC009D"/>
    <w:multiLevelType w:val="multilevel"/>
    <w:tmpl w:val="6EB800A2"/>
    <w:lvl w:ilvl="0">
      <w:start w:val="1"/>
      <w:numFmt w:val="decimal"/>
      <w:lvlText w:val="(%1)"/>
      <w:lvlJc w:val="left"/>
      <w:pPr>
        <w:ind w:left="1440" w:hanging="480"/>
      </w:pPr>
      <w:rPr>
        <w:u w:val="none"/>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5" w15:restartNumberingAfterBreak="0">
    <w:nsid w:val="36213BC8"/>
    <w:multiLevelType w:val="multilevel"/>
    <w:tmpl w:val="6ED6643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7A3197B"/>
    <w:multiLevelType w:val="multilevel"/>
    <w:tmpl w:val="71FA0284"/>
    <w:lvl w:ilvl="0">
      <w:start w:val="1"/>
      <w:numFmt w:val="upperLetter"/>
      <w:lvlText w:val="%1."/>
      <w:lvlJc w:val="left"/>
      <w:pPr>
        <w:ind w:left="2705" w:hanging="480"/>
      </w:pPr>
    </w:lvl>
    <w:lvl w:ilvl="1">
      <w:start w:val="1"/>
      <w:numFmt w:val="ideographTraditional"/>
      <w:lvlText w:val="%2、"/>
      <w:lvlJc w:val="left"/>
      <w:pPr>
        <w:ind w:left="3185" w:hanging="480"/>
      </w:pPr>
    </w:lvl>
    <w:lvl w:ilvl="2">
      <w:start w:val="1"/>
      <w:numFmt w:val="lowerRoman"/>
      <w:lvlText w:val="%3."/>
      <w:lvlJc w:val="right"/>
      <w:pPr>
        <w:ind w:left="3665" w:hanging="480"/>
      </w:pPr>
    </w:lvl>
    <w:lvl w:ilvl="3">
      <w:start w:val="1"/>
      <w:numFmt w:val="decimal"/>
      <w:lvlText w:val="%4."/>
      <w:lvlJc w:val="left"/>
      <w:pPr>
        <w:ind w:left="4145" w:hanging="480"/>
      </w:pPr>
    </w:lvl>
    <w:lvl w:ilvl="4">
      <w:start w:val="1"/>
      <w:numFmt w:val="ideographTraditional"/>
      <w:lvlText w:val="%5、"/>
      <w:lvlJc w:val="left"/>
      <w:pPr>
        <w:ind w:left="4625" w:hanging="480"/>
      </w:pPr>
    </w:lvl>
    <w:lvl w:ilvl="5">
      <w:start w:val="1"/>
      <w:numFmt w:val="lowerRoman"/>
      <w:lvlText w:val="%6."/>
      <w:lvlJc w:val="right"/>
      <w:pPr>
        <w:ind w:left="5105" w:hanging="480"/>
      </w:pPr>
    </w:lvl>
    <w:lvl w:ilvl="6">
      <w:start w:val="1"/>
      <w:numFmt w:val="decimal"/>
      <w:lvlText w:val="%7."/>
      <w:lvlJc w:val="left"/>
      <w:pPr>
        <w:ind w:left="5585" w:hanging="480"/>
      </w:pPr>
    </w:lvl>
    <w:lvl w:ilvl="7">
      <w:start w:val="1"/>
      <w:numFmt w:val="ideographTraditional"/>
      <w:lvlText w:val="%8、"/>
      <w:lvlJc w:val="left"/>
      <w:pPr>
        <w:ind w:left="6065" w:hanging="480"/>
      </w:pPr>
    </w:lvl>
    <w:lvl w:ilvl="8">
      <w:start w:val="1"/>
      <w:numFmt w:val="lowerRoman"/>
      <w:lvlText w:val="%9."/>
      <w:lvlJc w:val="right"/>
      <w:pPr>
        <w:ind w:left="6545" w:hanging="480"/>
      </w:pPr>
    </w:lvl>
  </w:abstractNum>
  <w:abstractNum w:abstractNumId="27" w15:restartNumberingAfterBreak="0">
    <w:nsid w:val="399003E8"/>
    <w:multiLevelType w:val="hybridMultilevel"/>
    <w:tmpl w:val="F6141A86"/>
    <w:lvl w:ilvl="0" w:tplc="D5D881FA">
      <w:start w:val="1"/>
      <w:numFmt w:val="decimal"/>
      <w:lvlText w:val="%1."/>
      <w:lvlJc w:val="left"/>
      <w:pPr>
        <w:ind w:left="487" w:hanging="360"/>
      </w:pPr>
      <w:rPr>
        <w:rFonts w:ascii="Times New Roman" w:eastAsia="Times New Roman" w:hAnsi="Times New Roman" w:cs="Times New Roman" w:hint="default"/>
        <w:sz w:val="24"/>
        <w:szCs w:val="24"/>
      </w:rPr>
    </w:lvl>
    <w:lvl w:ilvl="1" w:tplc="04090019">
      <w:start w:val="1"/>
      <w:numFmt w:val="ideographTraditional"/>
      <w:lvlText w:val="%2、"/>
      <w:lvlJc w:val="left"/>
      <w:pPr>
        <w:ind w:left="1087" w:hanging="480"/>
      </w:pPr>
    </w:lvl>
    <w:lvl w:ilvl="2" w:tplc="0409001B">
      <w:start w:val="1"/>
      <w:numFmt w:val="lowerRoman"/>
      <w:lvlText w:val="%3."/>
      <w:lvlJc w:val="right"/>
      <w:pPr>
        <w:ind w:left="1567" w:hanging="480"/>
      </w:pPr>
    </w:lvl>
    <w:lvl w:ilvl="3" w:tplc="0409000F">
      <w:start w:val="1"/>
      <w:numFmt w:val="decimal"/>
      <w:lvlText w:val="%4."/>
      <w:lvlJc w:val="left"/>
      <w:pPr>
        <w:ind w:left="2047" w:hanging="480"/>
      </w:pPr>
    </w:lvl>
    <w:lvl w:ilvl="4" w:tplc="04090019">
      <w:start w:val="1"/>
      <w:numFmt w:val="ideographTraditional"/>
      <w:lvlText w:val="%5、"/>
      <w:lvlJc w:val="left"/>
      <w:pPr>
        <w:ind w:left="2527" w:hanging="480"/>
      </w:pPr>
    </w:lvl>
    <w:lvl w:ilvl="5" w:tplc="0409001B">
      <w:start w:val="1"/>
      <w:numFmt w:val="lowerRoman"/>
      <w:lvlText w:val="%6."/>
      <w:lvlJc w:val="right"/>
      <w:pPr>
        <w:ind w:left="3007" w:hanging="480"/>
      </w:pPr>
    </w:lvl>
    <w:lvl w:ilvl="6" w:tplc="0409000F">
      <w:start w:val="1"/>
      <w:numFmt w:val="decimal"/>
      <w:lvlText w:val="%7."/>
      <w:lvlJc w:val="left"/>
      <w:pPr>
        <w:ind w:left="3487" w:hanging="480"/>
      </w:pPr>
    </w:lvl>
    <w:lvl w:ilvl="7" w:tplc="04090019">
      <w:start w:val="1"/>
      <w:numFmt w:val="ideographTraditional"/>
      <w:lvlText w:val="%8、"/>
      <w:lvlJc w:val="left"/>
      <w:pPr>
        <w:ind w:left="3967" w:hanging="480"/>
      </w:pPr>
    </w:lvl>
    <w:lvl w:ilvl="8" w:tplc="0409001B">
      <w:start w:val="1"/>
      <w:numFmt w:val="lowerRoman"/>
      <w:lvlText w:val="%9."/>
      <w:lvlJc w:val="right"/>
      <w:pPr>
        <w:ind w:left="4447" w:hanging="480"/>
      </w:pPr>
    </w:lvl>
  </w:abstractNum>
  <w:abstractNum w:abstractNumId="28" w15:restartNumberingAfterBreak="0">
    <w:nsid w:val="3C443731"/>
    <w:multiLevelType w:val="multilevel"/>
    <w:tmpl w:val="1E9A46E0"/>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9" w15:restartNumberingAfterBreak="0">
    <w:nsid w:val="41021D15"/>
    <w:multiLevelType w:val="multilevel"/>
    <w:tmpl w:val="C6787B6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421B502A"/>
    <w:multiLevelType w:val="multilevel"/>
    <w:tmpl w:val="A7F84916"/>
    <w:lvl w:ilvl="0">
      <w:start w:val="1"/>
      <w:numFmt w:val="decimal"/>
      <w:lvlText w:val="%1."/>
      <w:lvlJc w:val="left"/>
      <w:pPr>
        <w:ind w:left="1200" w:hanging="480"/>
      </w:pPr>
      <w:rPr>
        <w:rFonts w:ascii="標楷體" w:eastAsia="標楷體" w:hAnsi="標楷體"/>
        <w:sz w:val="28"/>
        <w:szCs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1" w15:restartNumberingAfterBreak="0">
    <w:nsid w:val="437A643C"/>
    <w:multiLevelType w:val="hybridMultilevel"/>
    <w:tmpl w:val="CEA6354E"/>
    <w:lvl w:ilvl="0" w:tplc="3A8A2B8A">
      <w:start w:val="1"/>
      <w:numFmt w:val="decimal"/>
      <w:suff w:val="space"/>
      <w:lvlText w:val="%1."/>
      <w:lvlJc w:val="left"/>
      <w:pPr>
        <w:ind w:left="1134" w:hanging="174"/>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15:restartNumberingAfterBreak="0">
    <w:nsid w:val="44F40600"/>
    <w:multiLevelType w:val="multilevel"/>
    <w:tmpl w:val="996A0C86"/>
    <w:lvl w:ilvl="0">
      <w:start w:val="1"/>
      <w:numFmt w:val="decimal"/>
      <w:lvlText w:val="%1."/>
      <w:lvlJc w:val="left"/>
      <w:pPr>
        <w:ind w:left="646" w:hanging="360"/>
      </w:pPr>
      <w:rPr>
        <w:rFonts w:cs="Times New Roman"/>
      </w:rPr>
    </w:lvl>
    <w:lvl w:ilvl="1">
      <w:start w:val="1"/>
      <w:numFmt w:val="ideographTraditional"/>
      <w:lvlText w:val="%2、"/>
      <w:lvlJc w:val="left"/>
      <w:pPr>
        <w:ind w:left="1246" w:hanging="48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ideographTradition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ideographTraditional"/>
      <w:lvlText w:val="%8、"/>
      <w:lvlJc w:val="left"/>
      <w:pPr>
        <w:ind w:left="4126" w:hanging="480"/>
      </w:pPr>
    </w:lvl>
    <w:lvl w:ilvl="8">
      <w:start w:val="1"/>
      <w:numFmt w:val="lowerRoman"/>
      <w:lvlText w:val="%9."/>
      <w:lvlJc w:val="right"/>
      <w:pPr>
        <w:ind w:left="4606" w:hanging="480"/>
      </w:pPr>
    </w:lvl>
  </w:abstractNum>
  <w:abstractNum w:abstractNumId="33" w15:restartNumberingAfterBreak="0">
    <w:nsid w:val="459F2454"/>
    <w:multiLevelType w:val="multilevel"/>
    <w:tmpl w:val="ABF8E09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4A6848C6"/>
    <w:multiLevelType w:val="multilevel"/>
    <w:tmpl w:val="AFA03150"/>
    <w:lvl w:ilvl="0">
      <w:start w:val="1"/>
      <w:numFmt w:val="decimal"/>
      <w:lvlText w:val="%1."/>
      <w:lvlJc w:val="left"/>
      <w:pPr>
        <w:ind w:left="360" w:hanging="360"/>
      </w:pPr>
    </w:lvl>
    <w:lvl w:ilvl="1">
      <w:start w:val="1"/>
      <w:numFmt w:val="decimal"/>
      <w:lvlText w:val="(%2)"/>
      <w:lvlJc w:val="left"/>
      <w:pPr>
        <w:ind w:left="855" w:hanging="375"/>
      </w:pPr>
      <w:rPr>
        <w:rFonts w:ascii="Times New Roman" w:eastAsia="標楷體" w:hAnsi="Times New Roman" w:cs="Times New Roman" w:hint="default"/>
        <w:color w:val="000000" w:themeColor="text1"/>
      </w:rPr>
    </w:lvl>
    <w:lvl w:ilvl="2">
      <w:start w:val="1"/>
      <w:numFmt w:val="taiwaneseCountingThousand"/>
      <w:lvlText w:val="(%3)"/>
      <w:lvlJc w:val="left"/>
      <w:pPr>
        <w:ind w:left="1680" w:hanging="720"/>
      </w:pPr>
      <w:rPr>
        <w:u w:val="single"/>
      </w:rPr>
    </w:lvl>
    <w:lvl w:ilvl="3">
      <w:start w:val="1"/>
      <w:numFmt w:val="decimal"/>
      <w:lvlText w:val="%4."/>
      <w:lvlJc w:val="left"/>
      <w:pPr>
        <w:ind w:left="1800" w:hanging="360"/>
      </w:pPr>
    </w:lvl>
    <w:lvl w:ilvl="4">
      <w:start w:val="1"/>
      <w:numFmt w:val="decimal"/>
      <w:lvlText w:val="(%5)"/>
      <w:lvlJc w:val="left"/>
      <w:pPr>
        <w:ind w:left="2640" w:hanging="72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4BD57FB1"/>
    <w:multiLevelType w:val="multilevel"/>
    <w:tmpl w:val="61764ECE"/>
    <w:lvl w:ilvl="0">
      <w:start w:val="1"/>
      <w:numFmt w:val="ideographTraditional"/>
      <w:lvlText w:val="%1、"/>
      <w:lvlJc w:val="left"/>
      <w:pPr>
        <w:ind w:left="1586" w:hanging="480"/>
      </w:pPr>
      <w:rPr>
        <w:rFonts w:ascii="標楷體" w:eastAsia="標楷體" w:hAnsi="標楷體"/>
      </w:rPr>
    </w:lvl>
    <w:lvl w:ilvl="1">
      <w:start w:val="1"/>
      <w:numFmt w:val="ideographTraditional"/>
      <w:lvlText w:val="%2、"/>
      <w:lvlJc w:val="left"/>
      <w:pPr>
        <w:ind w:left="2066" w:hanging="480"/>
      </w:pPr>
    </w:lvl>
    <w:lvl w:ilvl="2">
      <w:start w:val="1"/>
      <w:numFmt w:val="lowerRoman"/>
      <w:lvlText w:val="%3."/>
      <w:lvlJc w:val="right"/>
      <w:pPr>
        <w:ind w:left="2546" w:hanging="480"/>
      </w:pPr>
    </w:lvl>
    <w:lvl w:ilvl="3">
      <w:start w:val="1"/>
      <w:numFmt w:val="decimal"/>
      <w:lvlText w:val="%4."/>
      <w:lvlJc w:val="left"/>
      <w:pPr>
        <w:ind w:left="3026" w:hanging="480"/>
      </w:pPr>
    </w:lvl>
    <w:lvl w:ilvl="4">
      <w:start w:val="1"/>
      <w:numFmt w:val="ideographTraditional"/>
      <w:lvlText w:val="%5、"/>
      <w:lvlJc w:val="left"/>
      <w:pPr>
        <w:ind w:left="3506" w:hanging="480"/>
      </w:pPr>
    </w:lvl>
    <w:lvl w:ilvl="5">
      <w:start w:val="1"/>
      <w:numFmt w:val="lowerRoman"/>
      <w:lvlText w:val="%6."/>
      <w:lvlJc w:val="right"/>
      <w:pPr>
        <w:ind w:left="3986" w:hanging="480"/>
      </w:pPr>
    </w:lvl>
    <w:lvl w:ilvl="6">
      <w:start w:val="1"/>
      <w:numFmt w:val="decimal"/>
      <w:lvlText w:val="%7."/>
      <w:lvlJc w:val="left"/>
      <w:pPr>
        <w:ind w:left="4466" w:hanging="480"/>
      </w:pPr>
    </w:lvl>
    <w:lvl w:ilvl="7">
      <w:start w:val="1"/>
      <w:numFmt w:val="ideographTraditional"/>
      <w:lvlText w:val="%8、"/>
      <w:lvlJc w:val="left"/>
      <w:pPr>
        <w:ind w:left="4946" w:hanging="480"/>
      </w:pPr>
    </w:lvl>
    <w:lvl w:ilvl="8">
      <w:start w:val="1"/>
      <w:numFmt w:val="lowerRoman"/>
      <w:lvlText w:val="%9."/>
      <w:lvlJc w:val="right"/>
      <w:pPr>
        <w:ind w:left="5426" w:hanging="480"/>
      </w:pPr>
    </w:lvl>
  </w:abstractNum>
  <w:abstractNum w:abstractNumId="36" w15:restartNumberingAfterBreak="0">
    <w:nsid w:val="4C761EDF"/>
    <w:multiLevelType w:val="multilevel"/>
    <w:tmpl w:val="071874BA"/>
    <w:lvl w:ilvl="0">
      <w:start w:val="1"/>
      <w:numFmt w:val="ideographTraditional"/>
      <w:lvlText w:val="%1、"/>
      <w:lvlJc w:val="left"/>
      <w:pPr>
        <w:ind w:left="1953" w:hanging="480"/>
      </w:pPr>
    </w:lvl>
    <w:lvl w:ilvl="1">
      <w:start w:val="1"/>
      <w:numFmt w:val="ideographTraditional"/>
      <w:lvlText w:val="%2、"/>
      <w:lvlJc w:val="left"/>
      <w:pPr>
        <w:ind w:left="2433" w:hanging="480"/>
      </w:pPr>
    </w:lvl>
    <w:lvl w:ilvl="2">
      <w:start w:val="1"/>
      <w:numFmt w:val="lowerRoman"/>
      <w:lvlText w:val="%3."/>
      <w:lvlJc w:val="right"/>
      <w:pPr>
        <w:ind w:left="2913" w:hanging="480"/>
      </w:pPr>
    </w:lvl>
    <w:lvl w:ilvl="3">
      <w:start w:val="1"/>
      <w:numFmt w:val="decimal"/>
      <w:lvlText w:val="%4."/>
      <w:lvlJc w:val="left"/>
      <w:pPr>
        <w:ind w:left="3393" w:hanging="480"/>
      </w:pPr>
    </w:lvl>
    <w:lvl w:ilvl="4">
      <w:start w:val="1"/>
      <w:numFmt w:val="ideographTraditional"/>
      <w:lvlText w:val="%5、"/>
      <w:lvlJc w:val="left"/>
      <w:pPr>
        <w:ind w:left="3873" w:hanging="480"/>
      </w:pPr>
    </w:lvl>
    <w:lvl w:ilvl="5">
      <w:start w:val="1"/>
      <w:numFmt w:val="lowerRoman"/>
      <w:lvlText w:val="%6."/>
      <w:lvlJc w:val="right"/>
      <w:pPr>
        <w:ind w:left="4353" w:hanging="480"/>
      </w:pPr>
    </w:lvl>
    <w:lvl w:ilvl="6">
      <w:start w:val="1"/>
      <w:numFmt w:val="decimal"/>
      <w:lvlText w:val="%7."/>
      <w:lvlJc w:val="left"/>
      <w:pPr>
        <w:ind w:left="4833" w:hanging="480"/>
      </w:pPr>
    </w:lvl>
    <w:lvl w:ilvl="7">
      <w:start w:val="1"/>
      <w:numFmt w:val="ideographTraditional"/>
      <w:lvlText w:val="%8、"/>
      <w:lvlJc w:val="left"/>
      <w:pPr>
        <w:ind w:left="5313" w:hanging="480"/>
      </w:pPr>
    </w:lvl>
    <w:lvl w:ilvl="8">
      <w:start w:val="1"/>
      <w:numFmt w:val="lowerRoman"/>
      <w:lvlText w:val="%9."/>
      <w:lvlJc w:val="right"/>
      <w:pPr>
        <w:ind w:left="5793" w:hanging="480"/>
      </w:pPr>
    </w:lvl>
  </w:abstractNum>
  <w:abstractNum w:abstractNumId="37" w15:restartNumberingAfterBreak="0">
    <w:nsid w:val="4CF350EE"/>
    <w:multiLevelType w:val="multilevel"/>
    <w:tmpl w:val="EC00559E"/>
    <w:lvl w:ilvl="0">
      <w:start w:val="1"/>
      <w:numFmt w:val="upperLetter"/>
      <w:lvlText w:val="%1."/>
      <w:lvlJc w:val="left"/>
      <w:pPr>
        <w:ind w:left="2021" w:hanging="480"/>
      </w:pPr>
    </w:lvl>
    <w:lvl w:ilvl="1">
      <w:start w:val="1"/>
      <w:numFmt w:val="ideographTraditional"/>
      <w:lvlText w:val="%2、"/>
      <w:lvlJc w:val="left"/>
      <w:pPr>
        <w:ind w:left="2501" w:hanging="480"/>
      </w:pPr>
    </w:lvl>
    <w:lvl w:ilvl="2">
      <w:start w:val="1"/>
      <w:numFmt w:val="lowerRoman"/>
      <w:lvlText w:val="%3."/>
      <w:lvlJc w:val="right"/>
      <w:pPr>
        <w:ind w:left="2981" w:hanging="480"/>
      </w:pPr>
    </w:lvl>
    <w:lvl w:ilvl="3">
      <w:start w:val="1"/>
      <w:numFmt w:val="decimal"/>
      <w:lvlText w:val="%4."/>
      <w:lvlJc w:val="left"/>
      <w:pPr>
        <w:ind w:left="3461" w:hanging="480"/>
      </w:pPr>
    </w:lvl>
    <w:lvl w:ilvl="4">
      <w:start w:val="1"/>
      <w:numFmt w:val="ideographTraditional"/>
      <w:lvlText w:val="%5、"/>
      <w:lvlJc w:val="left"/>
      <w:pPr>
        <w:ind w:left="3941" w:hanging="480"/>
      </w:pPr>
    </w:lvl>
    <w:lvl w:ilvl="5">
      <w:start w:val="1"/>
      <w:numFmt w:val="lowerRoman"/>
      <w:lvlText w:val="%6."/>
      <w:lvlJc w:val="right"/>
      <w:pPr>
        <w:ind w:left="4421" w:hanging="480"/>
      </w:pPr>
    </w:lvl>
    <w:lvl w:ilvl="6">
      <w:start w:val="1"/>
      <w:numFmt w:val="decimal"/>
      <w:lvlText w:val="%7."/>
      <w:lvlJc w:val="left"/>
      <w:pPr>
        <w:ind w:left="4901" w:hanging="480"/>
      </w:pPr>
    </w:lvl>
    <w:lvl w:ilvl="7">
      <w:start w:val="1"/>
      <w:numFmt w:val="ideographTraditional"/>
      <w:lvlText w:val="%8、"/>
      <w:lvlJc w:val="left"/>
      <w:pPr>
        <w:ind w:left="5381" w:hanging="480"/>
      </w:pPr>
    </w:lvl>
    <w:lvl w:ilvl="8">
      <w:start w:val="1"/>
      <w:numFmt w:val="lowerRoman"/>
      <w:lvlText w:val="%9."/>
      <w:lvlJc w:val="right"/>
      <w:pPr>
        <w:ind w:left="5861" w:hanging="480"/>
      </w:pPr>
    </w:lvl>
  </w:abstractNum>
  <w:abstractNum w:abstractNumId="38" w15:restartNumberingAfterBreak="0">
    <w:nsid w:val="4DB010F0"/>
    <w:multiLevelType w:val="hybridMultilevel"/>
    <w:tmpl w:val="7A6623FA"/>
    <w:lvl w:ilvl="0" w:tplc="B6E05B2E">
      <w:start w:val="1"/>
      <w:numFmt w:val="upperLetter"/>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9" w15:restartNumberingAfterBreak="0">
    <w:nsid w:val="50CF546D"/>
    <w:multiLevelType w:val="hybridMultilevel"/>
    <w:tmpl w:val="2092F7F2"/>
    <w:lvl w:ilvl="0" w:tplc="4F422EC8">
      <w:start w:val="1"/>
      <w:numFmt w:val="taiwaneseCountingThousand"/>
      <w:lvlText w:val="(%1)"/>
      <w:lvlJc w:val="left"/>
      <w:pPr>
        <w:ind w:left="1294" w:hanging="585"/>
      </w:pPr>
      <w:rPr>
        <w:rFonts w:cs="Courier New"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0" w15:restartNumberingAfterBreak="0">
    <w:nsid w:val="52E309EE"/>
    <w:multiLevelType w:val="hybridMultilevel"/>
    <w:tmpl w:val="F0F69B20"/>
    <w:lvl w:ilvl="0" w:tplc="A9EAEA8E">
      <w:start w:val="1"/>
      <w:numFmt w:val="lowerLetter"/>
      <w:lvlText w:val="%1."/>
      <w:lvlJc w:val="right"/>
      <w:pPr>
        <w:ind w:left="1899"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41" w15:restartNumberingAfterBreak="0">
    <w:nsid w:val="543E041A"/>
    <w:multiLevelType w:val="hybridMultilevel"/>
    <w:tmpl w:val="245070E8"/>
    <w:lvl w:ilvl="0" w:tplc="588ECFBC">
      <w:start w:val="1"/>
      <w:numFmt w:val="lowerLetter"/>
      <w:lvlText w:val="%1."/>
      <w:lvlJc w:val="righ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42" w15:restartNumberingAfterBreak="0">
    <w:nsid w:val="544F19E2"/>
    <w:multiLevelType w:val="multilevel"/>
    <w:tmpl w:val="61DC9866"/>
    <w:styleLink w:val="LFO24"/>
    <w:lvl w:ilvl="0">
      <w:start w:val="1"/>
      <w:numFmt w:val="decimal"/>
      <w:pStyle w:val="11111"/>
      <w:lvlText w:val="(%1)"/>
      <w:lvlJc w:val="left"/>
      <w:pPr>
        <w:ind w:left="1351" w:hanging="360"/>
      </w:pPr>
      <w:rPr>
        <w:b w:val="0"/>
      </w:r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43" w15:restartNumberingAfterBreak="0">
    <w:nsid w:val="5AA82068"/>
    <w:multiLevelType w:val="multilevel"/>
    <w:tmpl w:val="14C2D8EE"/>
    <w:lvl w:ilvl="0">
      <w:start w:val="1"/>
      <w:numFmt w:val="decimal"/>
      <w:lvlText w:val="(%1)"/>
      <w:lvlJc w:val="left"/>
      <w:pPr>
        <w:ind w:left="1440" w:hanging="480"/>
      </w:pPr>
      <w:rPr>
        <w:rFonts w:hint="eastAsia"/>
        <w:u w:val="none"/>
      </w:rPr>
    </w:lvl>
    <w:lvl w:ilvl="1">
      <w:start w:val="1"/>
      <w:numFmt w:val="ideographTraditional"/>
      <w:lvlText w:val="%2、"/>
      <w:lvlJc w:val="left"/>
      <w:pPr>
        <w:ind w:left="1920" w:hanging="480"/>
      </w:pPr>
      <w:rPr>
        <w:rFonts w:hint="eastAsia"/>
      </w:rPr>
    </w:lvl>
    <w:lvl w:ilvl="2">
      <w:start w:val="1"/>
      <w:numFmt w:val="lowerRoman"/>
      <w:lvlText w:val="%3."/>
      <w:lvlJc w:val="right"/>
      <w:pPr>
        <w:ind w:left="2400" w:hanging="480"/>
      </w:pPr>
      <w:rPr>
        <w:rFonts w:hint="eastAsia"/>
      </w:rPr>
    </w:lvl>
    <w:lvl w:ilvl="3">
      <w:start w:val="1"/>
      <w:numFmt w:val="decimal"/>
      <w:lvlText w:val="%4."/>
      <w:lvlJc w:val="left"/>
      <w:pPr>
        <w:ind w:left="2880" w:hanging="480"/>
      </w:pPr>
      <w:rPr>
        <w:rFonts w:hint="eastAsia"/>
      </w:rPr>
    </w:lvl>
    <w:lvl w:ilvl="4">
      <w:start w:val="1"/>
      <w:numFmt w:val="ideographTraditional"/>
      <w:lvlText w:val="%5、"/>
      <w:lvlJc w:val="left"/>
      <w:pPr>
        <w:ind w:left="3360" w:hanging="480"/>
      </w:pPr>
      <w:rPr>
        <w:rFonts w:hint="eastAsia"/>
      </w:rPr>
    </w:lvl>
    <w:lvl w:ilvl="5">
      <w:start w:val="1"/>
      <w:numFmt w:val="lowerRoman"/>
      <w:lvlText w:val="%6."/>
      <w:lvlJc w:val="right"/>
      <w:pPr>
        <w:ind w:left="3840" w:hanging="480"/>
      </w:pPr>
      <w:rPr>
        <w:rFonts w:hint="eastAsia"/>
      </w:rPr>
    </w:lvl>
    <w:lvl w:ilvl="6">
      <w:start w:val="1"/>
      <w:numFmt w:val="decimal"/>
      <w:lvlText w:val="%7."/>
      <w:lvlJc w:val="left"/>
      <w:pPr>
        <w:ind w:left="4320" w:hanging="480"/>
      </w:pPr>
      <w:rPr>
        <w:rFonts w:hint="eastAsia"/>
      </w:rPr>
    </w:lvl>
    <w:lvl w:ilvl="7">
      <w:start w:val="1"/>
      <w:numFmt w:val="ideographTraditional"/>
      <w:lvlText w:val="%8、"/>
      <w:lvlJc w:val="left"/>
      <w:pPr>
        <w:ind w:left="4800" w:hanging="480"/>
      </w:pPr>
      <w:rPr>
        <w:rFonts w:hint="eastAsia"/>
      </w:rPr>
    </w:lvl>
    <w:lvl w:ilvl="8">
      <w:start w:val="1"/>
      <w:numFmt w:val="lowerRoman"/>
      <w:lvlText w:val="%9."/>
      <w:lvlJc w:val="right"/>
      <w:pPr>
        <w:ind w:left="5280" w:hanging="480"/>
      </w:pPr>
      <w:rPr>
        <w:rFonts w:hint="eastAsia"/>
      </w:rPr>
    </w:lvl>
  </w:abstractNum>
  <w:abstractNum w:abstractNumId="44" w15:restartNumberingAfterBreak="0">
    <w:nsid w:val="5CE32D12"/>
    <w:multiLevelType w:val="multilevel"/>
    <w:tmpl w:val="237CCF60"/>
    <w:lvl w:ilvl="0">
      <w:start w:val="1"/>
      <w:numFmt w:val="upperLetter"/>
      <w:lvlText w:val="%1."/>
      <w:lvlJc w:val="left"/>
      <w:pPr>
        <w:ind w:left="2181" w:hanging="48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abstractNum w:abstractNumId="45" w15:restartNumberingAfterBreak="0">
    <w:nsid w:val="5DA6692C"/>
    <w:multiLevelType w:val="hybridMultilevel"/>
    <w:tmpl w:val="2398DB4E"/>
    <w:lvl w:ilvl="0" w:tplc="47F4EED4">
      <w:start w:val="1"/>
      <w:numFmt w:val="lowerLetter"/>
      <w:lvlText w:val="%1."/>
      <w:lvlJc w:val="righ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E623280"/>
    <w:multiLevelType w:val="multilevel"/>
    <w:tmpl w:val="350EE6F6"/>
    <w:lvl w:ilvl="0">
      <w:start w:val="1"/>
      <w:numFmt w:val="decimal"/>
      <w:lvlText w:val="(%1)"/>
      <w:lvlJc w:val="left"/>
      <w:pPr>
        <w:ind w:left="1188" w:hanging="480"/>
      </w:pPr>
      <w:rPr>
        <w:u w:val="none"/>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47" w15:restartNumberingAfterBreak="0">
    <w:nsid w:val="5E7B5A89"/>
    <w:multiLevelType w:val="hybridMultilevel"/>
    <w:tmpl w:val="F89ADD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E9717D9"/>
    <w:multiLevelType w:val="hybridMultilevel"/>
    <w:tmpl w:val="9C088788"/>
    <w:lvl w:ilvl="0" w:tplc="CDF4BDF2">
      <w:start w:val="1"/>
      <w:numFmt w:val="lowerLetter"/>
      <w:lvlText w:val="%1."/>
      <w:lvlJc w:val="right"/>
      <w:pPr>
        <w:ind w:left="2182"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08B0C07"/>
    <w:multiLevelType w:val="multilevel"/>
    <w:tmpl w:val="351E2F16"/>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50" w15:restartNumberingAfterBreak="0">
    <w:nsid w:val="60AF654D"/>
    <w:multiLevelType w:val="multilevel"/>
    <w:tmpl w:val="1242EBDE"/>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51" w15:restartNumberingAfterBreak="0">
    <w:nsid w:val="628548D7"/>
    <w:multiLevelType w:val="multilevel"/>
    <w:tmpl w:val="0A8E2FD8"/>
    <w:lvl w:ilvl="0">
      <w:start w:val="1"/>
      <w:numFmt w:val="decimal"/>
      <w:lvlText w:val="（%1）"/>
      <w:lvlJc w:val="left"/>
      <w:pPr>
        <w:ind w:left="1080" w:hanging="72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rPr>
        <w:rFonts w:ascii="Times New Roman" w:hAnsi="Times New Roman" w:cs="Times New Roman" w:hint="default"/>
      </w:r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52" w15:restartNumberingAfterBreak="0">
    <w:nsid w:val="62D66ADD"/>
    <w:multiLevelType w:val="multilevel"/>
    <w:tmpl w:val="EBC0E21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635E4604"/>
    <w:multiLevelType w:val="multilevel"/>
    <w:tmpl w:val="A7D65226"/>
    <w:lvl w:ilvl="0">
      <w:start w:val="1"/>
      <w:numFmt w:val="upperLetter"/>
      <w:lvlText w:val="%1."/>
      <w:lvlJc w:val="left"/>
      <w:pPr>
        <w:ind w:left="2705" w:hanging="480"/>
      </w:pPr>
    </w:lvl>
    <w:lvl w:ilvl="1">
      <w:start w:val="1"/>
      <w:numFmt w:val="ideographTraditional"/>
      <w:lvlText w:val="%2、"/>
      <w:lvlJc w:val="left"/>
      <w:pPr>
        <w:ind w:left="3185" w:hanging="480"/>
      </w:pPr>
    </w:lvl>
    <w:lvl w:ilvl="2">
      <w:start w:val="1"/>
      <w:numFmt w:val="lowerRoman"/>
      <w:lvlText w:val="%3."/>
      <w:lvlJc w:val="right"/>
      <w:pPr>
        <w:ind w:left="3665" w:hanging="480"/>
      </w:pPr>
    </w:lvl>
    <w:lvl w:ilvl="3">
      <w:start w:val="1"/>
      <w:numFmt w:val="decimal"/>
      <w:lvlText w:val="%4."/>
      <w:lvlJc w:val="left"/>
      <w:pPr>
        <w:ind w:left="4145" w:hanging="480"/>
      </w:pPr>
    </w:lvl>
    <w:lvl w:ilvl="4">
      <w:start w:val="1"/>
      <w:numFmt w:val="ideographTraditional"/>
      <w:lvlText w:val="%5、"/>
      <w:lvlJc w:val="left"/>
      <w:pPr>
        <w:ind w:left="4625" w:hanging="480"/>
      </w:pPr>
    </w:lvl>
    <w:lvl w:ilvl="5">
      <w:start w:val="1"/>
      <w:numFmt w:val="lowerRoman"/>
      <w:lvlText w:val="%6."/>
      <w:lvlJc w:val="right"/>
      <w:pPr>
        <w:ind w:left="5105" w:hanging="480"/>
      </w:pPr>
    </w:lvl>
    <w:lvl w:ilvl="6">
      <w:start w:val="1"/>
      <w:numFmt w:val="decimal"/>
      <w:lvlText w:val="%7."/>
      <w:lvlJc w:val="left"/>
      <w:pPr>
        <w:ind w:left="5585" w:hanging="480"/>
      </w:pPr>
    </w:lvl>
    <w:lvl w:ilvl="7">
      <w:start w:val="1"/>
      <w:numFmt w:val="ideographTraditional"/>
      <w:lvlText w:val="%8、"/>
      <w:lvlJc w:val="left"/>
      <w:pPr>
        <w:ind w:left="6065" w:hanging="480"/>
      </w:pPr>
    </w:lvl>
    <w:lvl w:ilvl="8">
      <w:start w:val="1"/>
      <w:numFmt w:val="lowerRoman"/>
      <w:lvlText w:val="%9."/>
      <w:lvlJc w:val="right"/>
      <w:pPr>
        <w:ind w:left="6545" w:hanging="480"/>
      </w:pPr>
    </w:lvl>
  </w:abstractNum>
  <w:abstractNum w:abstractNumId="54" w15:restartNumberingAfterBreak="0">
    <w:nsid w:val="692B7676"/>
    <w:multiLevelType w:val="multilevel"/>
    <w:tmpl w:val="A78E912C"/>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55" w15:restartNumberingAfterBreak="0">
    <w:nsid w:val="6B3638FD"/>
    <w:multiLevelType w:val="hybridMultilevel"/>
    <w:tmpl w:val="27B84664"/>
    <w:lvl w:ilvl="0" w:tplc="842E5DB4">
      <w:start w:val="1"/>
      <w:numFmt w:val="lowerLetter"/>
      <w:lvlText w:val="%1."/>
      <w:lvlJc w:val="left"/>
      <w:pPr>
        <w:ind w:left="1788" w:hanging="36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56" w15:restartNumberingAfterBreak="0">
    <w:nsid w:val="6BC94861"/>
    <w:multiLevelType w:val="multilevel"/>
    <w:tmpl w:val="8EDE6DAA"/>
    <w:lvl w:ilvl="0">
      <w:start w:val="1"/>
      <w:numFmt w:val="decimal"/>
      <w:lvlText w:val="%1."/>
      <w:lvlJc w:val="left"/>
      <w:pPr>
        <w:ind w:left="820" w:hanging="340"/>
      </w:pPr>
      <w:rPr>
        <w:sz w:val="32"/>
      </w:rPr>
    </w:lvl>
    <w:lvl w:ilvl="1">
      <w:start w:val="1"/>
      <w:numFmt w:val="decimal"/>
      <w:lvlText w:val="(%2)"/>
      <w:lvlJc w:val="left"/>
      <w:pPr>
        <w:ind w:left="934" w:hanging="594"/>
      </w:pPr>
      <w:rPr>
        <w:rFonts w:ascii="Times New Roman" w:eastAsia="標楷體" w:hAnsi="Times New Roman" w:cs="Times New Roman" w:hint="default"/>
        <w:b w:val="0"/>
        <w:i w:val="0"/>
        <w:sz w:val="32"/>
      </w:rPr>
    </w:lvl>
    <w:lvl w:ilvl="2">
      <w:start w:val="2"/>
      <w:numFmt w:val="decimal"/>
      <w:lvlText w:val="%3."/>
      <w:lvlJc w:val="left"/>
      <w:pPr>
        <w:ind w:left="340" w:hanging="340"/>
      </w:pPr>
      <w:rPr>
        <w:sz w:val="32"/>
      </w:rPr>
    </w:lvl>
    <w:lvl w:ilvl="3">
      <w:start w:val="1"/>
      <w:numFmt w:val="decimal"/>
      <w:lvlText w:val="(%4)"/>
      <w:lvlJc w:val="left"/>
      <w:pPr>
        <w:ind w:left="934" w:hanging="594"/>
      </w:pPr>
      <w:rPr>
        <w:rFonts w:eastAsia="標楷體"/>
        <w:b w:val="0"/>
        <w:i w:val="0"/>
        <w:sz w:val="32"/>
      </w:rPr>
    </w:lvl>
    <w:lvl w:ilvl="4">
      <w:start w:val="2"/>
      <w:numFmt w:val="decimal"/>
      <w:lvlText w:val="%5."/>
      <w:lvlJc w:val="left"/>
      <w:pPr>
        <w:ind w:left="2260" w:hanging="340"/>
      </w:pPr>
      <w:rPr>
        <w:sz w:val="32"/>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7" w15:restartNumberingAfterBreak="0">
    <w:nsid w:val="6C251188"/>
    <w:multiLevelType w:val="multilevel"/>
    <w:tmpl w:val="86D049F8"/>
    <w:lvl w:ilvl="0">
      <w:start w:val="1"/>
      <w:numFmt w:val="upperLetter"/>
      <w:lvlText w:val="%1."/>
      <w:lvlJc w:val="left"/>
      <w:pPr>
        <w:ind w:left="2021" w:hanging="480"/>
      </w:pPr>
    </w:lvl>
    <w:lvl w:ilvl="1">
      <w:start w:val="1"/>
      <w:numFmt w:val="ideographTraditional"/>
      <w:lvlText w:val="%2、"/>
      <w:lvlJc w:val="left"/>
      <w:pPr>
        <w:ind w:left="2501" w:hanging="480"/>
      </w:pPr>
    </w:lvl>
    <w:lvl w:ilvl="2">
      <w:start w:val="1"/>
      <w:numFmt w:val="lowerRoman"/>
      <w:lvlText w:val="%3."/>
      <w:lvlJc w:val="right"/>
      <w:pPr>
        <w:ind w:left="2981" w:hanging="480"/>
      </w:pPr>
    </w:lvl>
    <w:lvl w:ilvl="3">
      <w:start w:val="1"/>
      <w:numFmt w:val="decimal"/>
      <w:lvlText w:val="%4."/>
      <w:lvlJc w:val="left"/>
      <w:pPr>
        <w:ind w:left="3461" w:hanging="480"/>
      </w:pPr>
    </w:lvl>
    <w:lvl w:ilvl="4">
      <w:start w:val="1"/>
      <w:numFmt w:val="ideographTraditional"/>
      <w:lvlText w:val="%5、"/>
      <w:lvlJc w:val="left"/>
      <w:pPr>
        <w:ind w:left="3941" w:hanging="480"/>
      </w:pPr>
    </w:lvl>
    <w:lvl w:ilvl="5">
      <w:start w:val="1"/>
      <w:numFmt w:val="lowerRoman"/>
      <w:lvlText w:val="%6."/>
      <w:lvlJc w:val="right"/>
      <w:pPr>
        <w:ind w:left="4421" w:hanging="480"/>
      </w:pPr>
    </w:lvl>
    <w:lvl w:ilvl="6">
      <w:start w:val="1"/>
      <w:numFmt w:val="decimal"/>
      <w:lvlText w:val="%7."/>
      <w:lvlJc w:val="left"/>
      <w:pPr>
        <w:ind w:left="4901" w:hanging="480"/>
      </w:pPr>
    </w:lvl>
    <w:lvl w:ilvl="7">
      <w:start w:val="1"/>
      <w:numFmt w:val="ideographTraditional"/>
      <w:lvlText w:val="%8、"/>
      <w:lvlJc w:val="left"/>
      <w:pPr>
        <w:ind w:left="5381" w:hanging="480"/>
      </w:pPr>
    </w:lvl>
    <w:lvl w:ilvl="8">
      <w:start w:val="1"/>
      <w:numFmt w:val="lowerRoman"/>
      <w:lvlText w:val="%9."/>
      <w:lvlJc w:val="right"/>
      <w:pPr>
        <w:ind w:left="5861" w:hanging="480"/>
      </w:pPr>
    </w:lvl>
  </w:abstractNum>
  <w:abstractNum w:abstractNumId="58" w15:restartNumberingAfterBreak="0">
    <w:nsid w:val="6CEA0AC2"/>
    <w:multiLevelType w:val="multilevel"/>
    <w:tmpl w:val="DDFA5A94"/>
    <w:lvl w:ilvl="0">
      <w:start w:val="1"/>
      <w:numFmt w:val="ideographTraditional"/>
      <w:lvlText w:val="%1、"/>
      <w:lvlJc w:val="left"/>
      <w:pPr>
        <w:ind w:left="1953" w:hanging="480"/>
      </w:pPr>
      <w:rPr>
        <w:rFonts w:ascii="標楷體" w:eastAsia="標楷體" w:hAnsi="標楷體"/>
      </w:rPr>
    </w:lvl>
    <w:lvl w:ilvl="1">
      <w:start w:val="1"/>
      <w:numFmt w:val="ideographTraditional"/>
      <w:lvlText w:val="%2、"/>
      <w:lvlJc w:val="left"/>
      <w:pPr>
        <w:ind w:left="2433" w:hanging="480"/>
      </w:pPr>
    </w:lvl>
    <w:lvl w:ilvl="2">
      <w:start w:val="1"/>
      <w:numFmt w:val="lowerRoman"/>
      <w:lvlText w:val="%3."/>
      <w:lvlJc w:val="right"/>
      <w:pPr>
        <w:ind w:left="2913" w:hanging="480"/>
      </w:pPr>
    </w:lvl>
    <w:lvl w:ilvl="3">
      <w:start w:val="1"/>
      <w:numFmt w:val="decimal"/>
      <w:lvlText w:val="%4."/>
      <w:lvlJc w:val="left"/>
      <w:pPr>
        <w:ind w:left="3393" w:hanging="480"/>
      </w:pPr>
    </w:lvl>
    <w:lvl w:ilvl="4">
      <w:start w:val="1"/>
      <w:numFmt w:val="ideographTraditional"/>
      <w:lvlText w:val="%5、"/>
      <w:lvlJc w:val="left"/>
      <w:pPr>
        <w:ind w:left="3873" w:hanging="480"/>
      </w:pPr>
    </w:lvl>
    <w:lvl w:ilvl="5">
      <w:start w:val="1"/>
      <w:numFmt w:val="lowerRoman"/>
      <w:lvlText w:val="%6."/>
      <w:lvlJc w:val="right"/>
      <w:pPr>
        <w:ind w:left="4353" w:hanging="480"/>
      </w:pPr>
    </w:lvl>
    <w:lvl w:ilvl="6">
      <w:start w:val="1"/>
      <w:numFmt w:val="decimal"/>
      <w:lvlText w:val="%7."/>
      <w:lvlJc w:val="left"/>
      <w:pPr>
        <w:ind w:left="4833" w:hanging="480"/>
      </w:pPr>
    </w:lvl>
    <w:lvl w:ilvl="7">
      <w:start w:val="1"/>
      <w:numFmt w:val="ideographTraditional"/>
      <w:lvlText w:val="%8、"/>
      <w:lvlJc w:val="left"/>
      <w:pPr>
        <w:ind w:left="5313" w:hanging="480"/>
      </w:pPr>
    </w:lvl>
    <w:lvl w:ilvl="8">
      <w:start w:val="1"/>
      <w:numFmt w:val="lowerRoman"/>
      <w:lvlText w:val="%9."/>
      <w:lvlJc w:val="right"/>
      <w:pPr>
        <w:ind w:left="5793" w:hanging="480"/>
      </w:pPr>
    </w:lvl>
  </w:abstractNum>
  <w:abstractNum w:abstractNumId="59" w15:restartNumberingAfterBreak="0">
    <w:nsid w:val="6DA92AE3"/>
    <w:multiLevelType w:val="multilevel"/>
    <w:tmpl w:val="289E8810"/>
    <w:lvl w:ilvl="0">
      <w:start w:val="1"/>
      <w:numFmt w:val="decimal"/>
      <w:lvlText w:val="(%1)"/>
      <w:lvlJc w:val="left"/>
      <w:pPr>
        <w:ind w:left="1440" w:hanging="480"/>
      </w:pPr>
      <w:rPr>
        <w:u w:val="none"/>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60" w15:restartNumberingAfterBreak="0">
    <w:nsid w:val="71F81106"/>
    <w:multiLevelType w:val="multilevel"/>
    <w:tmpl w:val="71F05F90"/>
    <w:lvl w:ilvl="0">
      <w:start w:val="1"/>
      <w:numFmt w:val="upperLetter"/>
      <w:lvlText w:val="%1."/>
      <w:lvlJc w:val="left"/>
      <w:pPr>
        <w:ind w:left="2244" w:hanging="480"/>
      </w:pPr>
      <w:rPr>
        <w:rFonts w:ascii="標楷體" w:eastAsia="標楷體" w:hAnsi="標楷體"/>
        <w:sz w:val="28"/>
        <w:szCs w:val="28"/>
      </w:r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61" w15:restartNumberingAfterBreak="0">
    <w:nsid w:val="72FE5C50"/>
    <w:multiLevelType w:val="multilevel"/>
    <w:tmpl w:val="83F26C72"/>
    <w:lvl w:ilvl="0">
      <w:start w:val="1"/>
      <w:numFmt w:val="decimal"/>
      <w:lvlText w:val="(%1)"/>
      <w:lvlJc w:val="left"/>
      <w:pPr>
        <w:ind w:left="1538" w:hanging="480"/>
      </w:pPr>
      <w:rPr>
        <w:u w:val="none"/>
      </w:rPr>
    </w:lvl>
    <w:lvl w:ilvl="1">
      <w:start w:val="1"/>
      <w:numFmt w:val="ideographTraditional"/>
      <w:lvlText w:val="%2、"/>
      <w:lvlJc w:val="left"/>
      <w:pPr>
        <w:ind w:left="2018" w:hanging="480"/>
      </w:pPr>
    </w:lvl>
    <w:lvl w:ilvl="2">
      <w:start w:val="1"/>
      <w:numFmt w:val="lowerRoman"/>
      <w:lvlText w:val="%3."/>
      <w:lvlJc w:val="right"/>
      <w:pPr>
        <w:ind w:left="2498" w:hanging="480"/>
      </w:pPr>
    </w:lvl>
    <w:lvl w:ilvl="3">
      <w:start w:val="1"/>
      <w:numFmt w:val="decimal"/>
      <w:lvlText w:val="%4."/>
      <w:lvlJc w:val="left"/>
      <w:pPr>
        <w:ind w:left="2978" w:hanging="480"/>
      </w:pPr>
    </w:lvl>
    <w:lvl w:ilvl="4">
      <w:start w:val="1"/>
      <w:numFmt w:val="ideographTraditional"/>
      <w:lvlText w:val="%5、"/>
      <w:lvlJc w:val="left"/>
      <w:pPr>
        <w:ind w:left="3458" w:hanging="480"/>
      </w:pPr>
    </w:lvl>
    <w:lvl w:ilvl="5">
      <w:start w:val="1"/>
      <w:numFmt w:val="lowerRoman"/>
      <w:lvlText w:val="%6."/>
      <w:lvlJc w:val="right"/>
      <w:pPr>
        <w:ind w:left="3938" w:hanging="480"/>
      </w:pPr>
    </w:lvl>
    <w:lvl w:ilvl="6">
      <w:start w:val="1"/>
      <w:numFmt w:val="decimal"/>
      <w:lvlText w:val="%7."/>
      <w:lvlJc w:val="left"/>
      <w:pPr>
        <w:ind w:left="4418" w:hanging="480"/>
      </w:pPr>
    </w:lvl>
    <w:lvl w:ilvl="7">
      <w:start w:val="1"/>
      <w:numFmt w:val="ideographTraditional"/>
      <w:lvlText w:val="%8、"/>
      <w:lvlJc w:val="left"/>
      <w:pPr>
        <w:ind w:left="4898" w:hanging="480"/>
      </w:pPr>
    </w:lvl>
    <w:lvl w:ilvl="8">
      <w:start w:val="1"/>
      <w:numFmt w:val="lowerRoman"/>
      <w:lvlText w:val="%9."/>
      <w:lvlJc w:val="right"/>
      <w:pPr>
        <w:ind w:left="5378" w:hanging="480"/>
      </w:pPr>
    </w:lvl>
  </w:abstractNum>
  <w:abstractNum w:abstractNumId="62" w15:restartNumberingAfterBreak="0">
    <w:nsid w:val="741E6749"/>
    <w:multiLevelType w:val="multilevel"/>
    <w:tmpl w:val="46382EEC"/>
    <w:lvl w:ilvl="0">
      <w:start w:val="1"/>
      <w:numFmt w:val="decimal"/>
      <w:lvlText w:val="%1."/>
      <w:lvlJc w:val="left"/>
      <w:pPr>
        <w:ind w:left="360" w:hanging="360"/>
      </w:pPr>
    </w:lvl>
    <w:lvl w:ilvl="1">
      <w:start w:val="1"/>
      <w:numFmt w:val="decimal"/>
      <w:lvlText w:val="(%2)"/>
      <w:lvlJc w:val="left"/>
      <w:pPr>
        <w:ind w:left="870" w:hanging="390"/>
      </w:pPr>
    </w:lvl>
    <w:lvl w:ilvl="2">
      <w:start w:val="1"/>
      <w:numFmt w:val="lowerLetter"/>
      <w:lvlText w:val="(%3)"/>
      <w:lvlJc w:val="left"/>
      <w:pPr>
        <w:ind w:left="1335" w:hanging="375"/>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3" w15:restartNumberingAfterBreak="0">
    <w:nsid w:val="752904F8"/>
    <w:multiLevelType w:val="hybridMultilevel"/>
    <w:tmpl w:val="B482899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4" w15:restartNumberingAfterBreak="0">
    <w:nsid w:val="763C3E34"/>
    <w:multiLevelType w:val="multilevel"/>
    <w:tmpl w:val="34BEB146"/>
    <w:lvl w:ilvl="0">
      <w:start w:val="1"/>
      <w:numFmt w:val="upperLetter"/>
      <w:lvlText w:val="%1."/>
      <w:lvlJc w:val="left"/>
      <w:pPr>
        <w:ind w:left="2021" w:hanging="480"/>
      </w:pPr>
    </w:lvl>
    <w:lvl w:ilvl="1">
      <w:start w:val="1"/>
      <w:numFmt w:val="ideographTraditional"/>
      <w:lvlText w:val="%2、"/>
      <w:lvlJc w:val="left"/>
      <w:pPr>
        <w:ind w:left="2501" w:hanging="480"/>
      </w:pPr>
    </w:lvl>
    <w:lvl w:ilvl="2">
      <w:start w:val="1"/>
      <w:numFmt w:val="lowerRoman"/>
      <w:lvlText w:val="%3."/>
      <w:lvlJc w:val="right"/>
      <w:pPr>
        <w:ind w:left="2981" w:hanging="480"/>
      </w:pPr>
    </w:lvl>
    <w:lvl w:ilvl="3">
      <w:start w:val="1"/>
      <w:numFmt w:val="decimal"/>
      <w:lvlText w:val="%4."/>
      <w:lvlJc w:val="left"/>
      <w:pPr>
        <w:ind w:left="3461" w:hanging="480"/>
      </w:pPr>
    </w:lvl>
    <w:lvl w:ilvl="4">
      <w:start w:val="1"/>
      <w:numFmt w:val="ideographTraditional"/>
      <w:lvlText w:val="%5、"/>
      <w:lvlJc w:val="left"/>
      <w:pPr>
        <w:ind w:left="3941" w:hanging="480"/>
      </w:pPr>
    </w:lvl>
    <w:lvl w:ilvl="5">
      <w:start w:val="1"/>
      <w:numFmt w:val="lowerRoman"/>
      <w:lvlText w:val="%6."/>
      <w:lvlJc w:val="right"/>
      <w:pPr>
        <w:ind w:left="4421" w:hanging="480"/>
      </w:pPr>
    </w:lvl>
    <w:lvl w:ilvl="6">
      <w:start w:val="1"/>
      <w:numFmt w:val="decimal"/>
      <w:lvlText w:val="%7."/>
      <w:lvlJc w:val="left"/>
      <w:pPr>
        <w:ind w:left="4901" w:hanging="480"/>
      </w:pPr>
    </w:lvl>
    <w:lvl w:ilvl="7">
      <w:start w:val="1"/>
      <w:numFmt w:val="ideographTraditional"/>
      <w:lvlText w:val="%8、"/>
      <w:lvlJc w:val="left"/>
      <w:pPr>
        <w:ind w:left="5381" w:hanging="480"/>
      </w:pPr>
    </w:lvl>
    <w:lvl w:ilvl="8">
      <w:start w:val="1"/>
      <w:numFmt w:val="lowerRoman"/>
      <w:lvlText w:val="%9."/>
      <w:lvlJc w:val="right"/>
      <w:pPr>
        <w:ind w:left="5861" w:hanging="480"/>
      </w:pPr>
    </w:lvl>
  </w:abstractNum>
  <w:abstractNum w:abstractNumId="65" w15:restartNumberingAfterBreak="0">
    <w:nsid w:val="76637545"/>
    <w:multiLevelType w:val="multilevel"/>
    <w:tmpl w:val="55225B4C"/>
    <w:lvl w:ilvl="0">
      <w:start w:val="1"/>
      <w:numFmt w:val="decimal"/>
      <w:lvlText w:val="%1."/>
      <w:lvlJc w:val="left"/>
      <w:pPr>
        <w:ind w:left="340" w:hanging="340"/>
      </w:pPr>
      <w:rPr>
        <w:strike w:val="0"/>
        <w:dstrike w:val="0"/>
        <w:sz w:val="32"/>
      </w:rPr>
    </w:lvl>
    <w:lvl w:ilvl="1">
      <w:start w:val="1"/>
      <w:numFmt w:val="decimal"/>
      <w:lvlText w:val="（%2）"/>
      <w:lvlJc w:val="left"/>
      <w:pPr>
        <w:ind w:left="1560" w:hanging="10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7DFA2401"/>
    <w:multiLevelType w:val="multilevel"/>
    <w:tmpl w:val="D3D8BEBA"/>
    <w:lvl w:ilvl="0">
      <w:start w:val="1"/>
      <w:numFmt w:val="upperLetter"/>
      <w:lvlText w:val="%1."/>
      <w:lvlJc w:val="left"/>
      <w:pPr>
        <w:ind w:left="2160" w:hanging="360"/>
      </w:pPr>
    </w:lvl>
    <w:lvl w:ilvl="1">
      <w:start w:val="1"/>
      <w:numFmt w:val="ideographTraditional"/>
      <w:lvlText w:val="%2、"/>
      <w:lvlJc w:val="left"/>
      <w:pPr>
        <w:ind w:left="960" w:hanging="480"/>
      </w:pPr>
    </w:lvl>
    <w:lvl w:ilvl="2">
      <w:start w:val="1"/>
      <w:numFmt w:val="upperLetter"/>
      <w:lvlText w:val="%3."/>
      <w:lvlJc w:val="right"/>
      <w:pPr>
        <w:ind w:left="1361" w:hanging="454"/>
      </w:pPr>
    </w:lvl>
    <w:lvl w:ilvl="3">
      <w:start w:val="1"/>
      <w:numFmt w:val="decimal"/>
      <w:lvlText w:val="(%4)"/>
      <w:lvlJc w:val="left"/>
      <w:pPr>
        <w:ind w:left="1800" w:hanging="360"/>
      </w:pPr>
      <w:rPr>
        <w:sz w:val="24"/>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7" w15:restartNumberingAfterBreak="0">
    <w:nsid w:val="7F704F2F"/>
    <w:multiLevelType w:val="multilevel"/>
    <w:tmpl w:val="237CCF60"/>
    <w:lvl w:ilvl="0">
      <w:start w:val="1"/>
      <w:numFmt w:val="upperLetter"/>
      <w:lvlText w:val="%1."/>
      <w:lvlJc w:val="left"/>
      <w:pPr>
        <w:ind w:left="2181" w:hanging="48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num w:numId="1">
    <w:abstractNumId w:val="1"/>
  </w:num>
  <w:num w:numId="2">
    <w:abstractNumId w:val="42"/>
  </w:num>
  <w:num w:numId="3">
    <w:abstractNumId w:val="28"/>
  </w:num>
  <w:num w:numId="4">
    <w:abstractNumId w:val="30"/>
  </w:num>
  <w:num w:numId="5">
    <w:abstractNumId w:val="59"/>
  </w:num>
  <w:num w:numId="6">
    <w:abstractNumId w:val="24"/>
  </w:num>
  <w:num w:numId="7">
    <w:abstractNumId w:val="36"/>
  </w:num>
  <w:num w:numId="8">
    <w:abstractNumId w:val="26"/>
  </w:num>
  <w:num w:numId="9">
    <w:abstractNumId w:val="58"/>
  </w:num>
  <w:num w:numId="10">
    <w:abstractNumId w:val="53"/>
  </w:num>
  <w:num w:numId="11">
    <w:abstractNumId w:val="35"/>
  </w:num>
  <w:num w:numId="12">
    <w:abstractNumId w:val="57"/>
  </w:num>
  <w:num w:numId="13">
    <w:abstractNumId w:val="8"/>
  </w:num>
  <w:num w:numId="14">
    <w:abstractNumId w:val="37"/>
  </w:num>
  <w:num w:numId="15">
    <w:abstractNumId w:val="64"/>
  </w:num>
  <w:num w:numId="16">
    <w:abstractNumId w:val="21"/>
  </w:num>
  <w:num w:numId="17">
    <w:abstractNumId w:val="13"/>
  </w:num>
  <w:num w:numId="18">
    <w:abstractNumId w:val="6"/>
  </w:num>
  <w:num w:numId="19">
    <w:abstractNumId w:val="56"/>
  </w:num>
  <w:num w:numId="20">
    <w:abstractNumId w:val="23"/>
  </w:num>
  <w:num w:numId="21">
    <w:abstractNumId w:val="3"/>
  </w:num>
  <w:num w:numId="22">
    <w:abstractNumId w:val="65"/>
  </w:num>
  <w:num w:numId="23">
    <w:abstractNumId w:val="67"/>
  </w:num>
  <w:num w:numId="24">
    <w:abstractNumId w:val="7"/>
  </w:num>
  <w:num w:numId="25">
    <w:abstractNumId w:val="54"/>
  </w:num>
  <w:num w:numId="26">
    <w:abstractNumId w:val="49"/>
  </w:num>
  <w:num w:numId="27">
    <w:abstractNumId w:val="50"/>
  </w:num>
  <w:num w:numId="28">
    <w:abstractNumId w:val="19"/>
  </w:num>
  <w:num w:numId="29">
    <w:abstractNumId w:val="60"/>
  </w:num>
  <w:num w:numId="30">
    <w:abstractNumId w:val="2"/>
  </w:num>
  <w:num w:numId="31">
    <w:abstractNumId w:val="29"/>
  </w:num>
  <w:num w:numId="32">
    <w:abstractNumId w:val="62"/>
  </w:num>
  <w:num w:numId="33">
    <w:abstractNumId w:val="25"/>
  </w:num>
  <w:num w:numId="34">
    <w:abstractNumId w:val="34"/>
  </w:num>
  <w:num w:numId="35">
    <w:abstractNumId w:val="61"/>
  </w:num>
  <w:num w:numId="36">
    <w:abstractNumId w:val="46"/>
  </w:num>
  <w:num w:numId="37">
    <w:abstractNumId w:val="66"/>
  </w:num>
  <w:num w:numId="38">
    <w:abstractNumId w:val="32"/>
  </w:num>
  <w:num w:numId="39">
    <w:abstractNumId w:val="52"/>
  </w:num>
  <w:num w:numId="40">
    <w:abstractNumId w:val="15"/>
  </w:num>
  <w:num w:numId="41">
    <w:abstractNumId w:val="51"/>
  </w:num>
  <w:num w:numId="42">
    <w:abstractNumId w:val="33"/>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11"/>
  </w:num>
  <w:num w:numId="46">
    <w:abstractNumId w:val="9"/>
  </w:num>
  <w:num w:numId="47">
    <w:abstractNumId w:val="38"/>
  </w:num>
  <w:num w:numId="48">
    <w:abstractNumId w:val="55"/>
  </w:num>
  <w:num w:numId="49">
    <w:abstractNumId w:val="39"/>
  </w:num>
  <w:num w:numId="50">
    <w:abstractNumId w:val="41"/>
  </w:num>
  <w:num w:numId="51">
    <w:abstractNumId w:val="45"/>
  </w:num>
  <w:num w:numId="52">
    <w:abstractNumId w:val="18"/>
  </w:num>
  <w:num w:numId="53">
    <w:abstractNumId w:val="12"/>
  </w:num>
  <w:num w:numId="54">
    <w:abstractNumId w:val="40"/>
  </w:num>
  <w:num w:numId="55">
    <w:abstractNumId w:val="48"/>
  </w:num>
  <w:num w:numId="56">
    <w:abstractNumId w:val="22"/>
  </w:num>
  <w:num w:numId="57">
    <w:abstractNumId w:val="5"/>
  </w:num>
  <w:num w:numId="58">
    <w:abstractNumId w:val="27"/>
  </w:num>
  <w:num w:numId="59">
    <w:abstractNumId w:val="17"/>
  </w:num>
  <w:num w:numId="60">
    <w:abstractNumId w:val="43"/>
  </w:num>
  <w:num w:numId="61">
    <w:abstractNumId w:val="44"/>
  </w:num>
  <w:num w:numId="62">
    <w:abstractNumId w:val="0"/>
  </w:num>
  <w:num w:numId="63">
    <w:abstractNumId w:val="31"/>
  </w:num>
  <w:num w:numId="64">
    <w:abstractNumId w:val="20"/>
  </w:num>
  <w:num w:numId="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num>
  <w:num w:numId="67">
    <w:abstractNumId w:val="10"/>
  </w:num>
  <w:num w:numId="68">
    <w:abstractNumId w:val="4"/>
  </w:num>
  <w:num w:numId="69">
    <w:abstractNumId w:val="47"/>
  </w:num>
  <w:num w:numId="70">
    <w:abstractNumId w:val="6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hideGrammaticalErrors/>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2ea85b02-ecf3-4040-abcd-d632eaf05cd6"/>
  </w:docVars>
  <w:rsids>
    <w:rsidRoot w:val="000257EE"/>
    <w:rsid w:val="0000174F"/>
    <w:rsid w:val="00005EAE"/>
    <w:rsid w:val="00013C0D"/>
    <w:rsid w:val="00015456"/>
    <w:rsid w:val="00015B81"/>
    <w:rsid w:val="0001675F"/>
    <w:rsid w:val="00016DF7"/>
    <w:rsid w:val="000227E4"/>
    <w:rsid w:val="000230FB"/>
    <w:rsid w:val="00023843"/>
    <w:rsid w:val="00023C82"/>
    <w:rsid w:val="00023D29"/>
    <w:rsid w:val="00025379"/>
    <w:rsid w:val="00025769"/>
    <w:rsid w:val="000257EE"/>
    <w:rsid w:val="0003142C"/>
    <w:rsid w:val="000322BD"/>
    <w:rsid w:val="000324BF"/>
    <w:rsid w:val="00033568"/>
    <w:rsid w:val="0003641D"/>
    <w:rsid w:val="0004094A"/>
    <w:rsid w:val="00040CC1"/>
    <w:rsid w:val="00042643"/>
    <w:rsid w:val="00042783"/>
    <w:rsid w:val="0004352E"/>
    <w:rsid w:val="00043DB0"/>
    <w:rsid w:val="00044A94"/>
    <w:rsid w:val="000466FB"/>
    <w:rsid w:val="0005232D"/>
    <w:rsid w:val="000565B4"/>
    <w:rsid w:val="00060FC5"/>
    <w:rsid w:val="0006536D"/>
    <w:rsid w:val="00065F68"/>
    <w:rsid w:val="000678BB"/>
    <w:rsid w:val="00070B7A"/>
    <w:rsid w:val="000760D5"/>
    <w:rsid w:val="00080A83"/>
    <w:rsid w:val="00083FE8"/>
    <w:rsid w:val="00092DB3"/>
    <w:rsid w:val="0009594F"/>
    <w:rsid w:val="00095D6D"/>
    <w:rsid w:val="00097885"/>
    <w:rsid w:val="000A0F8D"/>
    <w:rsid w:val="000A441D"/>
    <w:rsid w:val="000A7D78"/>
    <w:rsid w:val="000B1E66"/>
    <w:rsid w:val="000B2378"/>
    <w:rsid w:val="000B269E"/>
    <w:rsid w:val="000B6697"/>
    <w:rsid w:val="000C0C46"/>
    <w:rsid w:val="000C424F"/>
    <w:rsid w:val="000C5CCB"/>
    <w:rsid w:val="000D4A58"/>
    <w:rsid w:val="000D7FC8"/>
    <w:rsid w:val="000E0B8A"/>
    <w:rsid w:val="000E0E2E"/>
    <w:rsid w:val="000E136C"/>
    <w:rsid w:val="000E2916"/>
    <w:rsid w:val="000E60E8"/>
    <w:rsid w:val="000F30A7"/>
    <w:rsid w:val="000F466A"/>
    <w:rsid w:val="000F4EA9"/>
    <w:rsid w:val="000F7AF1"/>
    <w:rsid w:val="000F7CD2"/>
    <w:rsid w:val="001006DF"/>
    <w:rsid w:val="0010177E"/>
    <w:rsid w:val="00101A97"/>
    <w:rsid w:val="00101D65"/>
    <w:rsid w:val="0010297B"/>
    <w:rsid w:val="00102C33"/>
    <w:rsid w:val="00104106"/>
    <w:rsid w:val="00105107"/>
    <w:rsid w:val="00105794"/>
    <w:rsid w:val="00105B24"/>
    <w:rsid w:val="00110C72"/>
    <w:rsid w:val="001140C2"/>
    <w:rsid w:val="00115493"/>
    <w:rsid w:val="001169B1"/>
    <w:rsid w:val="0012137E"/>
    <w:rsid w:val="0012273F"/>
    <w:rsid w:val="00123D43"/>
    <w:rsid w:val="00130C35"/>
    <w:rsid w:val="00132A7C"/>
    <w:rsid w:val="00136D7B"/>
    <w:rsid w:val="0013748D"/>
    <w:rsid w:val="00140403"/>
    <w:rsid w:val="001421A1"/>
    <w:rsid w:val="001435D6"/>
    <w:rsid w:val="00146565"/>
    <w:rsid w:val="00146992"/>
    <w:rsid w:val="00147BB4"/>
    <w:rsid w:val="00154082"/>
    <w:rsid w:val="001628EC"/>
    <w:rsid w:val="00170781"/>
    <w:rsid w:val="00171AEF"/>
    <w:rsid w:val="00171C48"/>
    <w:rsid w:val="00171D6B"/>
    <w:rsid w:val="00173819"/>
    <w:rsid w:val="0017687F"/>
    <w:rsid w:val="00181747"/>
    <w:rsid w:val="00182C19"/>
    <w:rsid w:val="0018682D"/>
    <w:rsid w:val="001905C5"/>
    <w:rsid w:val="001918F1"/>
    <w:rsid w:val="00192E9A"/>
    <w:rsid w:val="001A2600"/>
    <w:rsid w:val="001A36FE"/>
    <w:rsid w:val="001A4309"/>
    <w:rsid w:val="001A49B5"/>
    <w:rsid w:val="001A49F1"/>
    <w:rsid w:val="001A7E3E"/>
    <w:rsid w:val="001B262D"/>
    <w:rsid w:val="001B35FC"/>
    <w:rsid w:val="001B4DFA"/>
    <w:rsid w:val="001B7348"/>
    <w:rsid w:val="001C68D8"/>
    <w:rsid w:val="001C78D3"/>
    <w:rsid w:val="001C7F91"/>
    <w:rsid w:val="001D0D19"/>
    <w:rsid w:val="001D13BD"/>
    <w:rsid w:val="001D2730"/>
    <w:rsid w:val="001D29B4"/>
    <w:rsid w:val="001E2C09"/>
    <w:rsid w:val="001E4328"/>
    <w:rsid w:val="001E6669"/>
    <w:rsid w:val="001F148C"/>
    <w:rsid w:val="001F6E5D"/>
    <w:rsid w:val="001F7239"/>
    <w:rsid w:val="001F7997"/>
    <w:rsid w:val="001F7ED4"/>
    <w:rsid w:val="002006DC"/>
    <w:rsid w:val="00201A24"/>
    <w:rsid w:val="00201E6E"/>
    <w:rsid w:val="00203489"/>
    <w:rsid w:val="002046F3"/>
    <w:rsid w:val="00211969"/>
    <w:rsid w:val="00213757"/>
    <w:rsid w:val="002143A3"/>
    <w:rsid w:val="002160C8"/>
    <w:rsid w:val="00220906"/>
    <w:rsid w:val="00220D9A"/>
    <w:rsid w:val="00221B50"/>
    <w:rsid w:val="00224596"/>
    <w:rsid w:val="00225613"/>
    <w:rsid w:val="00230A53"/>
    <w:rsid w:val="0023199A"/>
    <w:rsid w:val="00234086"/>
    <w:rsid w:val="00234CA9"/>
    <w:rsid w:val="002353C7"/>
    <w:rsid w:val="0023546A"/>
    <w:rsid w:val="00235A9A"/>
    <w:rsid w:val="00235F01"/>
    <w:rsid w:val="0024224C"/>
    <w:rsid w:val="00242331"/>
    <w:rsid w:val="002447D1"/>
    <w:rsid w:val="002459BB"/>
    <w:rsid w:val="00251DF4"/>
    <w:rsid w:val="002520A2"/>
    <w:rsid w:val="0025253A"/>
    <w:rsid w:val="00254533"/>
    <w:rsid w:val="00261697"/>
    <w:rsid w:val="00265E29"/>
    <w:rsid w:val="00270AEA"/>
    <w:rsid w:val="00271FDE"/>
    <w:rsid w:val="00274757"/>
    <w:rsid w:val="002747A9"/>
    <w:rsid w:val="00274C95"/>
    <w:rsid w:val="002768CE"/>
    <w:rsid w:val="002770C8"/>
    <w:rsid w:val="00283B1E"/>
    <w:rsid w:val="002934C0"/>
    <w:rsid w:val="00295B11"/>
    <w:rsid w:val="00295DD6"/>
    <w:rsid w:val="002A2708"/>
    <w:rsid w:val="002A3B21"/>
    <w:rsid w:val="002A5820"/>
    <w:rsid w:val="002B0FC0"/>
    <w:rsid w:val="002B7548"/>
    <w:rsid w:val="002C11F8"/>
    <w:rsid w:val="002C6BBD"/>
    <w:rsid w:val="002D1241"/>
    <w:rsid w:val="002D7802"/>
    <w:rsid w:val="002D7B17"/>
    <w:rsid w:val="002E113E"/>
    <w:rsid w:val="002E23CB"/>
    <w:rsid w:val="002E3993"/>
    <w:rsid w:val="002E63A5"/>
    <w:rsid w:val="002E656A"/>
    <w:rsid w:val="002E7C98"/>
    <w:rsid w:val="002F01EB"/>
    <w:rsid w:val="002F2542"/>
    <w:rsid w:val="002F44A6"/>
    <w:rsid w:val="002F466F"/>
    <w:rsid w:val="002F4DC5"/>
    <w:rsid w:val="002F7B34"/>
    <w:rsid w:val="00302BF9"/>
    <w:rsid w:val="0031359C"/>
    <w:rsid w:val="00314FE0"/>
    <w:rsid w:val="00320227"/>
    <w:rsid w:val="00331837"/>
    <w:rsid w:val="003451E7"/>
    <w:rsid w:val="003514C2"/>
    <w:rsid w:val="0035172D"/>
    <w:rsid w:val="003524F7"/>
    <w:rsid w:val="003556B3"/>
    <w:rsid w:val="00356E45"/>
    <w:rsid w:val="003571F6"/>
    <w:rsid w:val="00357A29"/>
    <w:rsid w:val="00363E17"/>
    <w:rsid w:val="003645D9"/>
    <w:rsid w:val="003658D0"/>
    <w:rsid w:val="003669B2"/>
    <w:rsid w:val="00367399"/>
    <w:rsid w:val="00371448"/>
    <w:rsid w:val="003724E3"/>
    <w:rsid w:val="00380767"/>
    <w:rsid w:val="00383FEF"/>
    <w:rsid w:val="0039542F"/>
    <w:rsid w:val="003A2AD8"/>
    <w:rsid w:val="003A3A09"/>
    <w:rsid w:val="003A4351"/>
    <w:rsid w:val="003B1509"/>
    <w:rsid w:val="003B18F7"/>
    <w:rsid w:val="003B63D0"/>
    <w:rsid w:val="003B7441"/>
    <w:rsid w:val="003C072F"/>
    <w:rsid w:val="003C15E7"/>
    <w:rsid w:val="003C34CC"/>
    <w:rsid w:val="003C5CCB"/>
    <w:rsid w:val="003D1613"/>
    <w:rsid w:val="003D1F8F"/>
    <w:rsid w:val="003D24F4"/>
    <w:rsid w:val="003D2A63"/>
    <w:rsid w:val="003D5B35"/>
    <w:rsid w:val="003D7CF9"/>
    <w:rsid w:val="003E1E50"/>
    <w:rsid w:val="003E26DC"/>
    <w:rsid w:val="003E36BA"/>
    <w:rsid w:val="003E4275"/>
    <w:rsid w:val="003E5E3A"/>
    <w:rsid w:val="003E608D"/>
    <w:rsid w:val="003E6AFA"/>
    <w:rsid w:val="003E7363"/>
    <w:rsid w:val="003E7F71"/>
    <w:rsid w:val="003F00A3"/>
    <w:rsid w:val="003F1A6D"/>
    <w:rsid w:val="003F256A"/>
    <w:rsid w:val="003F2C95"/>
    <w:rsid w:val="003F4562"/>
    <w:rsid w:val="003F45E5"/>
    <w:rsid w:val="003F611C"/>
    <w:rsid w:val="003F6B97"/>
    <w:rsid w:val="0040025E"/>
    <w:rsid w:val="00400CCE"/>
    <w:rsid w:val="00400D0B"/>
    <w:rsid w:val="00401B8D"/>
    <w:rsid w:val="00407282"/>
    <w:rsid w:val="004122E2"/>
    <w:rsid w:val="00412F21"/>
    <w:rsid w:val="00414E05"/>
    <w:rsid w:val="0041794C"/>
    <w:rsid w:val="00424B5D"/>
    <w:rsid w:val="00425A8C"/>
    <w:rsid w:val="004313C1"/>
    <w:rsid w:val="00433311"/>
    <w:rsid w:val="004347EE"/>
    <w:rsid w:val="00440690"/>
    <w:rsid w:val="004418A9"/>
    <w:rsid w:val="0044309E"/>
    <w:rsid w:val="0044677C"/>
    <w:rsid w:val="004527A7"/>
    <w:rsid w:val="00461DBF"/>
    <w:rsid w:val="00467660"/>
    <w:rsid w:val="00471127"/>
    <w:rsid w:val="004729FD"/>
    <w:rsid w:val="004737B8"/>
    <w:rsid w:val="00473BEA"/>
    <w:rsid w:val="00480E64"/>
    <w:rsid w:val="00482685"/>
    <w:rsid w:val="00486C3E"/>
    <w:rsid w:val="0048713A"/>
    <w:rsid w:val="004908D1"/>
    <w:rsid w:val="004916C0"/>
    <w:rsid w:val="004938F5"/>
    <w:rsid w:val="00497816"/>
    <w:rsid w:val="00497CEF"/>
    <w:rsid w:val="004A17CF"/>
    <w:rsid w:val="004A1E16"/>
    <w:rsid w:val="004A6C86"/>
    <w:rsid w:val="004B1928"/>
    <w:rsid w:val="004B1E12"/>
    <w:rsid w:val="004B2F99"/>
    <w:rsid w:val="004B3AF6"/>
    <w:rsid w:val="004B5B9B"/>
    <w:rsid w:val="004B6388"/>
    <w:rsid w:val="004B6444"/>
    <w:rsid w:val="004C2B7E"/>
    <w:rsid w:val="004C35DD"/>
    <w:rsid w:val="004C59BE"/>
    <w:rsid w:val="004C5EEB"/>
    <w:rsid w:val="004C6F03"/>
    <w:rsid w:val="004D1ED4"/>
    <w:rsid w:val="004D2C7E"/>
    <w:rsid w:val="004E0E2B"/>
    <w:rsid w:val="004E13A8"/>
    <w:rsid w:val="004E4C81"/>
    <w:rsid w:val="004E76A6"/>
    <w:rsid w:val="004F1260"/>
    <w:rsid w:val="004F616C"/>
    <w:rsid w:val="004F6431"/>
    <w:rsid w:val="00500655"/>
    <w:rsid w:val="00501218"/>
    <w:rsid w:val="0050154C"/>
    <w:rsid w:val="0050169C"/>
    <w:rsid w:val="0050456A"/>
    <w:rsid w:val="00507706"/>
    <w:rsid w:val="00512AF1"/>
    <w:rsid w:val="00520B72"/>
    <w:rsid w:val="005223DF"/>
    <w:rsid w:val="005261A8"/>
    <w:rsid w:val="00532FF5"/>
    <w:rsid w:val="00533DFC"/>
    <w:rsid w:val="00535F42"/>
    <w:rsid w:val="00536F74"/>
    <w:rsid w:val="00537242"/>
    <w:rsid w:val="00545495"/>
    <w:rsid w:val="00550F15"/>
    <w:rsid w:val="00555EB6"/>
    <w:rsid w:val="00565C1B"/>
    <w:rsid w:val="00565D73"/>
    <w:rsid w:val="00567874"/>
    <w:rsid w:val="00567D55"/>
    <w:rsid w:val="005710AF"/>
    <w:rsid w:val="00573E61"/>
    <w:rsid w:val="00573FFE"/>
    <w:rsid w:val="0057414D"/>
    <w:rsid w:val="005756ED"/>
    <w:rsid w:val="00577234"/>
    <w:rsid w:val="0058238F"/>
    <w:rsid w:val="00582CCB"/>
    <w:rsid w:val="005831C2"/>
    <w:rsid w:val="00583A06"/>
    <w:rsid w:val="00586D80"/>
    <w:rsid w:val="00587F7F"/>
    <w:rsid w:val="0059046F"/>
    <w:rsid w:val="00592B01"/>
    <w:rsid w:val="00595D31"/>
    <w:rsid w:val="005A045F"/>
    <w:rsid w:val="005A0DDF"/>
    <w:rsid w:val="005A10F9"/>
    <w:rsid w:val="005A36EA"/>
    <w:rsid w:val="005A563A"/>
    <w:rsid w:val="005A6C6A"/>
    <w:rsid w:val="005B1784"/>
    <w:rsid w:val="005B2BFF"/>
    <w:rsid w:val="005B4B97"/>
    <w:rsid w:val="005B77F9"/>
    <w:rsid w:val="005C21EC"/>
    <w:rsid w:val="005C4725"/>
    <w:rsid w:val="005D10D3"/>
    <w:rsid w:val="005D41AF"/>
    <w:rsid w:val="005D7907"/>
    <w:rsid w:val="005E049A"/>
    <w:rsid w:val="005E070F"/>
    <w:rsid w:val="005E147B"/>
    <w:rsid w:val="005E4673"/>
    <w:rsid w:val="005F0F44"/>
    <w:rsid w:val="005F2880"/>
    <w:rsid w:val="005F337B"/>
    <w:rsid w:val="005F357B"/>
    <w:rsid w:val="005F7590"/>
    <w:rsid w:val="006000EA"/>
    <w:rsid w:val="00603CDE"/>
    <w:rsid w:val="00605809"/>
    <w:rsid w:val="00607252"/>
    <w:rsid w:val="00607AFA"/>
    <w:rsid w:val="0061030D"/>
    <w:rsid w:val="00612D70"/>
    <w:rsid w:val="00616818"/>
    <w:rsid w:val="00620FE0"/>
    <w:rsid w:val="00624C67"/>
    <w:rsid w:val="006255B0"/>
    <w:rsid w:val="00625CC4"/>
    <w:rsid w:val="00632995"/>
    <w:rsid w:val="00633662"/>
    <w:rsid w:val="00635F4D"/>
    <w:rsid w:val="00647DBD"/>
    <w:rsid w:val="00653971"/>
    <w:rsid w:val="0065489F"/>
    <w:rsid w:val="00655FA3"/>
    <w:rsid w:val="00656063"/>
    <w:rsid w:val="00661C55"/>
    <w:rsid w:val="00661C5D"/>
    <w:rsid w:val="00662C20"/>
    <w:rsid w:val="00663C8C"/>
    <w:rsid w:val="006643EA"/>
    <w:rsid w:val="00664DA7"/>
    <w:rsid w:val="00666E8F"/>
    <w:rsid w:val="00667FDE"/>
    <w:rsid w:val="006706BB"/>
    <w:rsid w:val="00673B5D"/>
    <w:rsid w:val="00681973"/>
    <w:rsid w:val="00681FBD"/>
    <w:rsid w:val="00683D85"/>
    <w:rsid w:val="00684F66"/>
    <w:rsid w:val="00690A9F"/>
    <w:rsid w:val="00691BBD"/>
    <w:rsid w:val="00693159"/>
    <w:rsid w:val="006A19A5"/>
    <w:rsid w:val="006A2C9B"/>
    <w:rsid w:val="006A2E1E"/>
    <w:rsid w:val="006A4676"/>
    <w:rsid w:val="006A5BA8"/>
    <w:rsid w:val="006A7BBA"/>
    <w:rsid w:val="006B139B"/>
    <w:rsid w:val="006B6E74"/>
    <w:rsid w:val="006B7498"/>
    <w:rsid w:val="006C1B2C"/>
    <w:rsid w:val="006C38B8"/>
    <w:rsid w:val="006C4203"/>
    <w:rsid w:val="006C7EDE"/>
    <w:rsid w:val="006D7215"/>
    <w:rsid w:val="006E1C22"/>
    <w:rsid w:val="006E305F"/>
    <w:rsid w:val="006F11B8"/>
    <w:rsid w:val="006F30D1"/>
    <w:rsid w:val="006F60C2"/>
    <w:rsid w:val="006F6158"/>
    <w:rsid w:val="007001B7"/>
    <w:rsid w:val="007001C5"/>
    <w:rsid w:val="007001CB"/>
    <w:rsid w:val="00700521"/>
    <w:rsid w:val="0070065C"/>
    <w:rsid w:val="00700C4D"/>
    <w:rsid w:val="00707314"/>
    <w:rsid w:val="007104B3"/>
    <w:rsid w:val="007204C0"/>
    <w:rsid w:val="00721986"/>
    <w:rsid w:val="0072319F"/>
    <w:rsid w:val="0072407A"/>
    <w:rsid w:val="00724DD1"/>
    <w:rsid w:val="007322DE"/>
    <w:rsid w:val="007326EF"/>
    <w:rsid w:val="00733B35"/>
    <w:rsid w:val="00735631"/>
    <w:rsid w:val="00742046"/>
    <w:rsid w:val="0074241C"/>
    <w:rsid w:val="00742599"/>
    <w:rsid w:val="00744B01"/>
    <w:rsid w:val="0075469E"/>
    <w:rsid w:val="00756305"/>
    <w:rsid w:val="007564BA"/>
    <w:rsid w:val="00756F76"/>
    <w:rsid w:val="00762F5F"/>
    <w:rsid w:val="0076337A"/>
    <w:rsid w:val="007646C5"/>
    <w:rsid w:val="00766F71"/>
    <w:rsid w:val="00767A5B"/>
    <w:rsid w:val="00771459"/>
    <w:rsid w:val="00774B4B"/>
    <w:rsid w:val="007778C8"/>
    <w:rsid w:val="00777B1F"/>
    <w:rsid w:val="00780600"/>
    <w:rsid w:val="00780D98"/>
    <w:rsid w:val="007820BE"/>
    <w:rsid w:val="00784F04"/>
    <w:rsid w:val="00786147"/>
    <w:rsid w:val="00791564"/>
    <w:rsid w:val="00792FCA"/>
    <w:rsid w:val="0079587B"/>
    <w:rsid w:val="00795B79"/>
    <w:rsid w:val="007A0BAB"/>
    <w:rsid w:val="007A2244"/>
    <w:rsid w:val="007A541B"/>
    <w:rsid w:val="007A5899"/>
    <w:rsid w:val="007A6C56"/>
    <w:rsid w:val="007B269F"/>
    <w:rsid w:val="007C0908"/>
    <w:rsid w:val="007C181C"/>
    <w:rsid w:val="007C4BB7"/>
    <w:rsid w:val="007C6B3A"/>
    <w:rsid w:val="007D4DF5"/>
    <w:rsid w:val="007D58DF"/>
    <w:rsid w:val="007D5E6A"/>
    <w:rsid w:val="007E0058"/>
    <w:rsid w:val="007E034B"/>
    <w:rsid w:val="007E08A5"/>
    <w:rsid w:val="007E18EE"/>
    <w:rsid w:val="007E728C"/>
    <w:rsid w:val="007F067C"/>
    <w:rsid w:val="007F1E69"/>
    <w:rsid w:val="007F278E"/>
    <w:rsid w:val="007F45E6"/>
    <w:rsid w:val="007F4F0A"/>
    <w:rsid w:val="007F728C"/>
    <w:rsid w:val="00800FA6"/>
    <w:rsid w:val="00801881"/>
    <w:rsid w:val="0080258F"/>
    <w:rsid w:val="0080543F"/>
    <w:rsid w:val="008055ED"/>
    <w:rsid w:val="00806178"/>
    <w:rsid w:val="00817FDE"/>
    <w:rsid w:val="00820454"/>
    <w:rsid w:val="00825793"/>
    <w:rsid w:val="00826B5C"/>
    <w:rsid w:val="00826B67"/>
    <w:rsid w:val="00827FDF"/>
    <w:rsid w:val="00831107"/>
    <w:rsid w:val="008312CA"/>
    <w:rsid w:val="008316EF"/>
    <w:rsid w:val="00831BAB"/>
    <w:rsid w:val="00832786"/>
    <w:rsid w:val="0083328D"/>
    <w:rsid w:val="008339CA"/>
    <w:rsid w:val="0083437C"/>
    <w:rsid w:val="008348DC"/>
    <w:rsid w:val="0083554B"/>
    <w:rsid w:val="00836426"/>
    <w:rsid w:val="00843FC5"/>
    <w:rsid w:val="0084764E"/>
    <w:rsid w:val="00847A71"/>
    <w:rsid w:val="00855F62"/>
    <w:rsid w:val="00856A8E"/>
    <w:rsid w:val="00857E99"/>
    <w:rsid w:val="00866C91"/>
    <w:rsid w:val="008734E6"/>
    <w:rsid w:val="00881BC9"/>
    <w:rsid w:val="00881BDC"/>
    <w:rsid w:val="008846C5"/>
    <w:rsid w:val="008858D5"/>
    <w:rsid w:val="008869C1"/>
    <w:rsid w:val="00886B3F"/>
    <w:rsid w:val="00890902"/>
    <w:rsid w:val="008A68DC"/>
    <w:rsid w:val="008B0AAC"/>
    <w:rsid w:val="008B2BA0"/>
    <w:rsid w:val="008B5B3D"/>
    <w:rsid w:val="008C0AE0"/>
    <w:rsid w:val="008C15EB"/>
    <w:rsid w:val="008C3261"/>
    <w:rsid w:val="008C5BF9"/>
    <w:rsid w:val="008C70A2"/>
    <w:rsid w:val="008D18C6"/>
    <w:rsid w:val="008D64D2"/>
    <w:rsid w:val="008E08AD"/>
    <w:rsid w:val="008E14EA"/>
    <w:rsid w:val="008E2644"/>
    <w:rsid w:val="008E4752"/>
    <w:rsid w:val="008E7023"/>
    <w:rsid w:val="008F10B7"/>
    <w:rsid w:val="008F32F4"/>
    <w:rsid w:val="008F3F34"/>
    <w:rsid w:val="00901012"/>
    <w:rsid w:val="0090172B"/>
    <w:rsid w:val="00901764"/>
    <w:rsid w:val="0090448A"/>
    <w:rsid w:val="00904633"/>
    <w:rsid w:val="0090685B"/>
    <w:rsid w:val="009111E1"/>
    <w:rsid w:val="00913918"/>
    <w:rsid w:val="00914B17"/>
    <w:rsid w:val="00915004"/>
    <w:rsid w:val="009150E5"/>
    <w:rsid w:val="009218A3"/>
    <w:rsid w:val="00931969"/>
    <w:rsid w:val="009424FD"/>
    <w:rsid w:val="009466D7"/>
    <w:rsid w:val="00952ADD"/>
    <w:rsid w:val="009541F7"/>
    <w:rsid w:val="009648D1"/>
    <w:rsid w:val="00974B07"/>
    <w:rsid w:val="00975377"/>
    <w:rsid w:val="00976003"/>
    <w:rsid w:val="009779BC"/>
    <w:rsid w:val="00981781"/>
    <w:rsid w:val="009829BA"/>
    <w:rsid w:val="00984FC5"/>
    <w:rsid w:val="00985F67"/>
    <w:rsid w:val="00987B4E"/>
    <w:rsid w:val="0099106A"/>
    <w:rsid w:val="009918C6"/>
    <w:rsid w:val="00991AAA"/>
    <w:rsid w:val="00995558"/>
    <w:rsid w:val="00995C6F"/>
    <w:rsid w:val="00997D35"/>
    <w:rsid w:val="00997E43"/>
    <w:rsid w:val="009A0B84"/>
    <w:rsid w:val="009A15AA"/>
    <w:rsid w:val="009A2B3D"/>
    <w:rsid w:val="009A2E1C"/>
    <w:rsid w:val="009A4001"/>
    <w:rsid w:val="009A62FA"/>
    <w:rsid w:val="009A7FD0"/>
    <w:rsid w:val="009B0CAE"/>
    <w:rsid w:val="009B17CF"/>
    <w:rsid w:val="009B293C"/>
    <w:rsid w:val="009B3113"/>
    <w:rsid w:val="009B3CEE"/>
    <w:rsid w:val="009C05C0"/>
    <w:rsid w:val="009C290E"/>
    <w:rsid w:val="009C3497"/>
    <w:rsid w:val="009C67A3"/>
    <w:rsid w:val="009C7B67"/>
    <w:rsid w:val="009D043C"/>
    <w:rsid w:val="009D3C2F"/>
    <w:rsid w:val="009D4A52"/>
    <w:rsid w:val="009D67E8"/>
    <w:rsid w:val="009E11C9"/>
    <w:rsid w:val="009E16F8"/>
    <w:rsid w:val="009E2534"/>
    <w:rsid w:val="009E294B"/>
    <w:rsid w:val="009E6E9F"/>
    <w:rsid w:val="009F24F3"/>
    <w:rsid w:val="009F3864"/>
    <w:rsid w:val="009F58D3"/>
    <w:rsid w:val="009F5B73"/>
    <w:rsid w:val="00A02731"/>
    <w:rsid w:val="00A0387C"/>
    <w:rsid w:val="00A077A7"/>
    <w:rsid w:val="00A11DE8"/>
    <w:rsid w:val="00A17904"/>
    <w:rsid w:val="00A17F05"/>
    <w:rsid w:val="00A21D95"/>
    <w:rsid w:val="00A26F2F"/>
    <w:rsid w:val="00A2765C"/>
    <w:rsid w:val="00A31C32"/>
    <w:rsid w:val="00A403D6"/>
    <w:rsid w:val="00A4740E"/>
    <w:rsid w:val="00A51EB4"/>
    <w:rsid w:val="00A5616E"/>
    <w:rsid w:val="00A61173"/>
    <w:rsid w:val="00A639B3"/>
    <w:rsid w:val="00A65225"/>
    <w:rsid w:val="00A65290"/>
    <w:rsid w:val="00A660C0"/>
    <w:rsid w:val="00A66EA1"/>
    <w:rsid w:val="00A70AB9"/>
    <w:rsid w:val="00A72196"/>
    <w:rsid w:val="00A82C59"/>
    <w:rsid w:val="00A855F9"/>
    <w:rsid w:val="00A85E25"/>
    <w:rsid w:val="00A85FB7"/>
    <w:rsid w:val="00A87A52"/>
    <w:rsid w:val="00A909AB"/>
    <w:rsid w:val="00A92833"/>
    <w:rsid w:val="00A9319E"/>
    <w:rsid w:val="00A956C5"/>
    <w:rsid w:val="00A97974"/>
    <w:rsid w:val="00AA0D46"/>
    <w:rsid w:val="00AA0EEE"/>
    <w:rsid w:val="00AA2D39"/>
    <w:rsid w:val="00AA2E78"/>
    <w:rsid w:val="00AA3A63"/>
    <w:rsid w:val="00AA50F5"/>
    <w:rsid w:val="00AA6EE9"/>
    <w:rsid w:val="00AB0885"/>
    <w:rsid w:val="00AB1061"/>
    <w:rsid w:val="00AB7864"/>
    <w:rsid w:val="00AB7B1A"/>
    <w:rsid w:val="00AC379F"/>
    <w:rsid w:val="00AC39E1"/>
    <w:rsid w:val="00AC450E"/>
    <w:rsid w:val="00AD3DCE"/>
    <w:rsid w:val="00AD47EE"/>
    <w:rsid w:val="00AD4D3E"/>
    <w:rsid w:val="00AD5ABB"/>
    <w:rsid w:val="00AD6E79"/>
    <w:rsid w:val="00AE170C"/>
    <w:rsid w:val="00AE4D5E"/>
    <w:rsid w:val="00AE6E73"/>
    <w:rsid w:val="00AF1E8A"/>
    <w:rsid w:val="00AF238D"/>
    <w:rsid w:val="00AF5D78"/>
    <w:rsid w:val="00AF7389"/>
    <w:rsid w:val="00AF76C2"/>
    <w:rsid w:val="00B00882"/>
    <w:rsid w:val="00B04D3D"/>
    <w:rsid w:val="00B0547B"/>
    <w:rsid w:val="00B059B0"/>
    <w:rsid w:val="00B10089"/>
    <w:rsid w:val="00B11142"/>
    <w:rsid w:val="00B14FB9"/>
    <w:rsid w:val="00B15C3B"/>
    <w:rsid w:val="00B1644E"/>
    <w:rsid w:val="00B20F1C"/>
    <w:rsid w:val="00B2262F"/>
    <w:rsid w:val="00B25BE8"/>
    <w:rsid w:val="00B27250"/>
    <w:rsid w:val="00B2729D"/>
    <w:rsid w:val="00B27C69"/>
    <w:rsid w:val="00B32E04"/>
    <w:rsid w:val="00B353BF"/>
    <w:rsid w:val="00B36461"/>
    <w:rsid w:val="00B366DF"/>
    <w:rsid w:val="00B40410"/>
    <w:rsid w:val="00B413B0"/>
    <w:rsid w:val="00B43E58"/>
    <w:rsid w:val="00B44F50"/>
    <w:rsid w:val="00B454AC"/>
    <w:rsid w:val="00B455F2"/>
    <w:rsid w:val="00B45A65"/>
    <w:rsid w:val="00B467E8"/>
    <w:rsid w:val="00B5355E"/>
    <w:rsid w:val="00B563B6"/>
    <w:rsid w:val="00B57421"/>
    <w:rsid w:val="00B64483"/>
    <w:rsid w:val="00B65B94"/>
    <w:rsid w:val="00B737DB"/>
    <w:rsid w:val="00B75C6B"/>
    <w:rsid w:val="00B76145"/>
    <w:rsid w:val="00B91FA6"/>
    <w:rsid w:val="00B957BC"/>
    <w:rsid w:val="00BA0B6D"/>
    <w:rsid w:val="00BA3245"/>
    <w:rsid w:val="00BA78EA"/>
    <w:rsid w:val="00BA7AD7"/>
    <w:rsid w:val="00BB3413"/>
    <w:rsid w:val="00BB4110"/>
    <w:rsid w:val="00BB4B0D"/>
    <w:rsid w:val="00BC0206"/>
    <w:rsid w:val="00BC17FF"/>
    <w:rsid w:val="00BC195E"/>
    <w:rsid w:val="00BC4045"/>
    <w:rsid w:val="00BD285D"/>
    <w:rsid w:val="00BD294B"/>
    <w:rsid w:val="00BD4AE5"/>
    <w:rsid w:val="00BE0DD4"/>
    <w:rsid w:val="00BE1201"/>
    <w:rsid w:val="00BE3181"/>
    <w:rsid w:val="00BE3F3E"/>
    <w:rsid w:val="00BE4022"/>
    <w:rsid w:val="00BE5C9D"/>
    <w:rsid w:val="00BE669F"/>
    <w:rsid w:val="00C03E73"/>
    <w:rsid w:val="00C05D9C"/>
    <w:rsid w:val="00C06A00"/>
    <w:rsid w:val="00C07672"/>
    <w:rsid w:val="00C124E8"/>
    <w:rsid w:val="00C15F5B"/>
    <w:rsid w:val="00C20AE0"/>
    <w:rsid w:val="00C22DA0"/>
    <w:rsid w:val="00C24CE0"/>
    <w:rsid w:val="00C25EBC"/>
    <w:rsid w:val="00C2667B"/>
    <w:rsid w:val="00C30955"/>
    <w:rsid w:val="00C45EF1"/>
    <w:rsid w:val="00C54EE9"/>
    <w:rsid w:val="00C55283"/>
    <w:rsid w:val="00C5620E"/>
    <w:rsid w:val="00C574D0"/>
    <w:rsid w:val="00C574FB"/>
    <w:rsid w:val="00C57EA3"/>
    <w:rsid w:val="00C6204D"/>
    <w:rsid w:val="00C63C2E"/>
    <w:rsid w:val="00C654F7"/>
    <w:rsid w:val="00C65C9F"/>
    <w:rsid w:val="00C6776A"/>
    <w:rsid w:val="00C70CA6"/>
    <w:rsid w:val="00C71D04"/>
    <w:rsid w:val="00C72B60"/>
    <w:rsid w:val="00C72BA8"/>
    <w:rsid w:val="00C760ED"/>
    <w:rsid w:val="00C76226"/>
    <w:rsid w:val="00C7790E"/>
    <w:rsid w:val="00C8113F"/>
    <w:rsid w:val="00C81CD7"/>
    <w:rsid w:val="00C82773"/>
    <w:rsid w:val="00C8795A"/>
    <w:rsid w:val="00C90964"/>
    <w:rsid w:val="00C92C7F"/>
    <w:rsid w:val="00C9394A"/>
    <w:rsid w:val="00C95E29"/>
    <w:rsid w:val="00C96D43"/>
    <w:rsid w:val="00C97245"/>
    <w:rsid w:val="00CA0318"/>
    <w:rsid w:val="00CA0602"/>
    <w:rsid w:val="00CA1227"/>
    <w:rsid w:val="00CA2268"/>
    <w:rsid w:val="00CA2DDC"/>
    <w:rsid w:val="00CA3DE4"/>
    <w:rsid w:val="00CA412C"/>
    <w:rsid w:val="00CA56DB"/>
    <w:rsid w:val="00CB3DB1"/>
    <w:rsid w:val="00CB5DEB"/>
    <w:rsid w:val="00CC0DFE"/>
    <w:rsid w:val="00CC5ED6"/>
    <w:rsid w:val="00CC61DB"/>
    <w:rsid w:val="00CD11A5"/>
    <w:rsid w:val="00CD39C0"/>
    <w:rsid w:val="00CD4D22"/>
    <w:rsid w:val="00CD66C0"/>
    <w:rsid w:val="00CE66E4"/>
    <w:rsid w:val="00CE7AD1"/>
    <w:rsid w:val="00CF315A"/>
    <w:rsid w:val="00CF34C9"/>
    <w:rsid w:val="00CF6DD7"/>
    <w:rsid w:val="00D024B9"/>
    <w:rsid w:val="00D052E4"/>
    <w:rsid w:val="00D06D18"/>
    <w:rsid w:val="00D071F4"/>
    <w:rsid w:val="00D11BB4"/>
    <w:rsid w:val="00D12318"/>
    <w:rsid w:val="00D13392"/>
    <w:rsid w:val="00D172C4"/>
    <w:rsid w:val="00D20706"/>
    <w:rsid w:val="00D22E87"/>
    <w:rsid w:val="00D233D5"/>
    <w:rsid w:val="00D235D0"/>
    <w:rsid w:val="00D2579B"/>
    <w:rsid w:val="00D262C3"/>
    <w:rsid w:val="00D3119C"/>
    <w:rsid w:val="00D31661"/>
    <w:rsid w:val="00D32799"/>
    <w:rsid w:val="00D36E4D"/>
    <w:rsid w:val="00D41472"/>
    <w:rsid w:val="00D46D86"/>
    <w:rsid w:val="00D47034"/>
    <w:rsid w:val="00D50519"/>
    <w:rsid w:val="00D54693"/>
    <w:rsid w:val="00D549F4"/>
    <w:rsid w:val="00D56BC8"/>
    <w:rsid w:val="00D57230"/>
    <w:rsid w:val="00D62586"/>
    <w:rsid w:val="00D62CB5"/>
    <w:rsid w:val="00D6315B"/>
    <w:rsid w:val="00D63DD1"/>
    <w:rsid w:val="00D662F0"/>
    <w:rsid w:val="00D67839"/>
    <w:rsid w:val="00D72069"/>
    <w:rsid w:val="00D72C3C"/>
    <w:rsid w:val="00D762C7"/>
    <w:rsid w:val="00D7660A"/>
    <w:rsid w:val="00D773F4"/>
    <w:rsid w:val="00D77FF0"/>
    <w:rsid w:val="00D8065A"/>
    <w:rsid w:val="00D9120D"/>
    <w:rsid w:val="00D91C76"/>
    <w:rsid w:val="00D9286B"/>
    <w:rsid w:val="00D93577"/>
    <w:rsid w:val="00D951A1"/>
    <w:rsid w:val="00D96C40"/>
    <w:rsid w:val="00DA160A"/>
    <w:rsid w:val="00DA160D"/>
    <w:rsid w:val="00DA4AE9"/>
    <w:rsid w:val="00DA6D7D"/>
    <w:rsid w:val="00DB1096"/>
    <w:rsid w:val="00DB2D2B"/>
    <w:rsid w:val="00DB5041"/>
    <w:rsid w:val="00DB626E"/>
    <w:rsid w:val="00DB69F0"/>
    <w:rsid w:val="00DD0CA1"/>
    <w:rsid w:val="00DD2170"/>
    <w:rsid w:val="00DD5189"/>
    <w:rsid w:val="00DD5576"/>
    <w:rsid w:val="00DD7603"/>
    <w:rsid w:val="00DE6A57"/>
    <w:rsid w:val="00DF3D94"/>
    <w:rsid w:val="00E006C7"/>
    <w:rsid w:val="00E0085F"/>
    <w:rsid w:val="00E01516"/>
    <w:rsid w:val="00E06E7C"/>
    <w:rsid w:val="00E10D7F"/>
    <w:rsid w:val="00E1189F"/>
    <w:rsid w:val="00E12248"/>
    <w:rsid w:val="00E151C0"/>
    <w:rsid w:val="00E16B1D"/>
    <w:rsid w:val="00E2154E"/>
    <w:rsid w:val="00E22FCE"/>
    <w:rsid w:val="00E24AF1"/>
    <w:rsid w:val="00E258F5"/>
    <w:rsid w:val="00E3395A"/>
    <w:rsid w:val="00E341EB"/>
    <w:rsid w:val="00E3479D"/>
    <w:rsid w:val="00E35191"/>
    <w:rsid w:val="00E3629B"/>
    <w:rsid w:val="00E36B6F"/>
    <w:rsid w:val="00E41923"/>
    <w:rsid w:val="00E41ABE"/>
    <w:rsid w:val="00E42607"/>
    <w:rsid w:val="00E44B06"/>
    <w:rsid w:val="00E455DA"/>
    <w:rsid w:val="00E46F6C"/>
    <w:rsid w:val="00E51702"/>
    <w:rsid w:val="00E545D4"/>
    <w:rsid w:val="00E557FA"/>
    <w:rsid w:val="00E60656"/>
    <w:rsid w:val="00E60FFE"/>
    <w:rsid w:val="00E615CC"/>
    <w:rsid w:val="00E6721E"/>
    <w:rsid w:val="00E6795D"/>
    <w:rsid w:val="00E706ED"/>
    <w:rsid w:val="00E7426F"/>
    <w:rsid w:val="00E76487"/>
    <w:rsid w:val="00E76CAE"/>
    <w:rsid w:val="00E76CEE"/>
    <w:rsid w:val="00E82F46"/>
    <w:rsid w:val="00E84720"/>
    <w:rsid w:val="00E90886"/>
    <w:rsid w:val="00E9512C"/>
    <w:rsid w:val="00E95F85"/>
    <w:rsid w:val="00E9783E"/>
    <w:rsid w:val="00EA0F45"/>
    <w:rsid w:val="00EA5213"/>
    <w:rsid w:val="00EB2763"/>
    <w:rsid w:val="00EB5E9B"/>
    <w:rsid w:val="00EB60DC"/>
    <w:rsid w:val="00EC6849"/>
    <w:rsid w:val="00ED0A48"/>
    <w:rsid w:val="00ED2EB7"/>
    <w:rsid w:val="00ED3B8D"/>
    <w:rsid w:val="00ED4CBA"/>
    <w:rsid w:val="00ED50E4"/>
    <w:rsid w:val="00EE1402"/>
    <w:rsid w:val="00EE2069"/>
    <w:rsid w:val="00EE36FB"/>
    <w:rsid w:val="00EF0AAA"/>
    <w:rsid w:val="00F00243"/>
    <w:rsid w:val="00F01BD9"/>
    <w:rsid w:val="00F01C7D"/>
    <w:rsid w:val="00F02093"/>
    <w:rsid w:val="00F026C3"/>
    <w:rsid w:val="00F02907"/>
    <w:rsid w:val="00F0343B"/>
    <w:rsid w:val="00F034A8"/>
    <w:rsid w:val="00F04F81"/>
    <w:rsid w:val="00F056B1"/>
    <w:rsid w:val="00F05F46"/>
    <w:rsid w:val="00F077E0"/>
    <w:rsid w:val="00F1086B"/>
    <w:rsid w:val="00F10A9C"/>
    <w:rsid w:val="00F1354D"/>
    <w:rsid w:val="00F14B71"/>
    <w:rsid w:val="00F17E3D"/>
    <w:rsid w:val="00F20A9D"/>
    <w:rsid w:val="00F221F1"/>
    <w:rsid w:val="00F2391D"/>
    <w:rsid w:val="00F23BA3"/>
    <w:rsid w:val="00F30F41"/>
    <w:rsid w:val="00F31836"/>
    <w:rsid w:val="00F3277C"/>
    <w:rsid w:val="00F33A39"/>
    <w:rsid w:val="00F33C9C"/>
    <w:rsid w:val="00F354FE"/>
    <w:rsid w:val="00F36E5E"/>
    <w:rsid w:val="00F416F7"/>
    <w:rsid w:val="00F41E5A"/>
    <w:rsid w:val="00F428E8"/>
    <w:rsid w:val="00F439E2"/>
    <w:rsid w:val="00F4578A"/>
    <w:rsid w:val="00F51674"/>
    <w:rsid w:val="00F56E52"/>
    <w:rsid w:val="00F62580"/>
    <w:rsid w:val="00F62624"/>
    <w:rsid w:val="00F63C86"/>
    <w:rsid w:val="00F64621"/>
    <w:rsid w:val="00F64D39"/>
    <w:rsid w:val="00F656CE"/>
    <w:rsid w:val="00F66023"/>
    <w:rsid w:val="00F702A7"/>
    <w:rsid w:val="00F726CA"/>
    <w:rsid w:val="00F7498D"/>
    <w:rsid w:val="00F762DD"/>
    <w:rsid w:val="00F77EFC"/>
    <w:rsid w:val="00F8615C"/>
    <w:rsid w:val="00F86224"/>
    <w:rsid w:val="00F9013C"/>
    <w:rsid w:val="00F90188"/>
    <w:rsid w:val="00F90810"/>
    <w:rsid w:val="00F955D9"/>
    <w:rsid w:val="00F96B0D"/>
    <w:rsid w:val="00FA2C8A"/>
    <w:rsid w:val="00FA3503"/>
    <w:rsid w:val="00FA5EA0"/>
    <w:rsid w:val="00FB0EE1"/>
    <w:rsid w:val="00FB29E2"/>
    <w:rsid w:val="00FB31C6"/>
    <w:rsid w:val="00FB326E"/>
    <w:rsid w:val="00FB50F2"/>
    <w:rsid w:val="00FB5A7A"/>
    <w:rsid w:val="00FC05D0"/>
    <w:rsid w:val="00FC3078"/>
    <w:rsid w:val="00FC5B03"/>
    <w:rsid w:val="00FC6BC7"/>
    <w:rsid w:val="00FC72B0"/>
    <w:rsid w:val="00FC7C2C"/>
    <w:rsid w:val="00FD17B0"/>
    <w:rsid w:val="00FD1D9F"/>
    <w:rsid w:val="00FD1F49"/>
    <w:rsid w:val="00FD4F00"/>
    <w:rsid w:val="00FD6ECA"/>
    <w:rsid w:val="00FE003F"/>
    <w:rsid w:val="00FE1224"/>
    <w:rsid w:val="00FE4295"/>
    <w:rsid w:val="00FF1331"/>
    <w:rsid w:val="00FF2D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7872F"/>
  <w15:docId w15:val="{28983D52-7E2F-4A20-9AE8-E987651F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0257EE"/>
    <w:pPr>
      <w:widowControl w:val="0"/>
      <w:suppressAutoHyphens/>
      <w:spacing w:line="360" w:lineRule="atLeast"/>
    </w:pPr>
    <w:rPr>
      <w:rFonts w:ascii="細明體" w:eastAsia="細明體" w:hAnsi="細明體"/>
      <w:sz w:val="24"/>
    </w:rPr>
  </w:style>
  <w:style w:type="paragraph" w:styleId="1">
    <w:name w:val="heading 1"/>
    <w:basedOn w:val="a0"/>
    <w:next w:val="a0"/>
    <w:rsid w:val="000257EE"/>
    <w:pPr>
      <w:keepNext/>
      <w:outlineLvl w:val="0"/>
    </w:pPr>
    <w:rPr>
      <w:rFonts w:ascii="全真楷書" w:eastAsia="全真楷書" w:hAnsi="全真楷書"/>
      <w:sz w:val="32"/>
    </w:rPr>
  </w:style>
  <w:style w:type="paragraph" w:styleId="2">
    <w:name w:val="heading 2"/>
    <w:basedOn w:val="a0"/>
    <w:next w:val="a1"/>
    <w:rsid w:val="000257EE"/>
    <w:pPr>
      <w:keepNext/>
      <w:spacing w:line="360" w:lineRule="exact"/>
      <w:ind w:left="1418" w:hanging="158"/>
      <w:jc w:val="both"/>
      <w:outlineLvl w:val="1"/>
    </w:pPr>
    <w:rPr>
      <w:rFonts w:eastAsia="標楷體"/>
      <w:kern w:val="3"/>
      <w:sz w:val="28"/>
    </w:rPr>
  </w:style>
  <w:style w:type="paragraph" w:styleId="3">
    <w:name w:val="heading 3"/>
    <w:basedOn w:val="a0"/>
    <w:next w:val="a0"/>
    <w:link w:val="30"/>
    <w:uiPriority w:val="9"/>
    <w:semiHidden/>
    <w:unhideWhenUsed/>
    <w:qFormat/>
    <w:rsid w:val="00FC7C2C"/>
    <w:pPr>
      <w:keepNext/>
      <w:spacing w:line="720" w:lineRule="atLeast"/>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0">
    <w:name w:val="Body Text Indent 2"/>
    <w:basedOn w:val="a0"/>
    <w:rsid w:val="000257EE"/>
    <w:pPr>
      <w:tabs>
        <w:tab w:val="left" w:pos="900"/>
      </w:tabs>
      <w:ind w:left="1256" w:hanging="358"/>
    </w:pPr>
    <w:rPr>
      <w:rFonts w:ascii="全真楷書" w:eastAsia="全真楷書" w:hAnsi="全真楷書"/>
      <w:sz w:val="32"/>
    </w:rPr>
  </w:style>
  <w:style w:type="character" w:customStyle="1" w:styleId="21">
    <w:name w:val="本文縮排 2 字元"/>
    <w:rsid w:val="000257EE"/>
    <w:rPr>
      <w:rFonts w:ascii="全真楷書" w:eastAsia="全真楷書" w:hAnsi="全真楷書" w:cs="Times New Roman"/>
      <w:kern w:val="0"/>
      <w:sz w:val="32"/>
      <w:szCs w:val="20"/>
    </w:rPr>
  </w:style>
  <w:style w:type="paragraph" w:styleId="a5">
    <w:name w:val="Body Text"/>
    <w:basedOn w:val="a0"/>
    <w:link w:val="10"/>
    <w:rsid w:val="000257EE"/>
    <w:rPr>
      <w:rFonts w:eastAsia="全真楷書"/>
      <w:sz w:val="36"/>
    </w:rPr>
  </w:style>
  <w:style w:type="character" w:customStyle="1" w:styleId="a6">
    <w:name w:val="本文 字元"/>
    <w:uiPriority w:val="99"/>
    <w:rsid w:val="000257EE"/>
    <w:rPr>
      <w:rFonts w:ascii="Times New Roman" w:eastAsia="全真楷書" w:hAnsi="Times New Roman" w:cs="Times New Roman"/>
      <w:kern w:val="0"/>
      <w:sz w:val="36"/>
      <w:szCs w:val="20"/>
    </w:rPr>
  </w:style>
  <w:style w:type="paragraph" w:styleId="a7">
    <w:name w:val="header"/>
    <w:basedOn w:val="a0"/>
    <w:uiPriority w:val="99"/>
    <w:rsid w:val="000257EE"/>
    <w:pPr>
      <w:tabs>
        <w:tab w:val="center" w:pos="4153"/>
        <w:tab w:val="right" w:pos="8306"/>
      </w:tabs>
      <w:snapToGrid w:val="0"/>
    </w:pPr>
    <w:rPr>
      <w:sz w:val="20"/>
    </w:rPr>
  </w:style>
  <w:style w:type="character" w:customStyle="1" w:styleId="a8">
    <w:name w:val="頁首 字元"/>
    <w:uiPriority w:val="99"/>
    <w:rsid w:val="000257EE"/>
    <w:rPr>
      <w:rFonts w:ascii="Times New Roman" w:hAnsi="Times New Roman"/>
    </w:rPr>
  </w:style>
  <w:style w:type="paragraph" w:styleId="a9">
    <w:name w:val="footer"/>
    <w:basedOn w:val="a0"/>
    <w:rsid w:val="000257EE"/>
    <w:pPr>
      <w:tabs>
        <w:tab w:val="center" w:pos="4153"/>
        <w:tab w:val="right" w:pos="8306"/>
      </w:tabs>
      <w:snapToGrid w:val="0"/>
    </w:pPr>
    <w:rPr>
      <w:sz w:val="20"/>
    </w:rPr>
  </w:style>
  <w:style w:type="character" w:customStyle="1" w:styleId="aa">
    <w:name w:val="頁尾 字元"/>
    <w:rsid w:val="000257EE"/>
    <w:rPr>
      <w:rFonts w:ascii="Times New Roman" w:hAnsi="Times New Roman"/>
    </w:rPr>
  </w:style>
  <w:style w:type="paragraph" w:styleId="ab">
    <w:name w:val="Plain Text"/>
    <w:basedOn w:val="a0"/>
    <w:rsid w:val="000257EE"/>
    <w:pPr>
      <w:spacing w:line="240" w:lineRule="auto"/>
      <w:textAlignment w:val="auto"/>
    </w:pPr>
    <w:rPr>
      <w:kern w:val="3"/>
    </w:rPr>
  </w:style>
  <w:style w:type="character" w:customStyle="1" w:styleId="ac">
    <w:name w:val="純文字 字元"/>
    <w:rsid w:val="000257EE"/>
    <w:rPr>
      <w:rFonts w:ascii="細明體" w:eastAsia="細明體" w:hAnsi="細明體"/>
      <w:kern w:val="3"/>
      <w:sz w:val="24"/>
    </w:rPr>
  </w:style>
  <w:style w:type="paragraph" w:styleId="HTML">
    <w:name w:val="HTML Preformatted"/>
    <w:basedOn w:val="a0"/>
    <w:rsid w:val="000257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pPr>
    <w:rPr>
      <w:szCs w:val="24"/>
    </w:rPr>
  </w:style>
  <w:style w:type="character" w:customStyle="1" w:styleId="HTML0">
    <w:name w:val="HTML 預設格式 字元"/>
    <w:rsid w:val="000257EE"/>
    <w:rPr>
      <w:rFonts w:ascii="細明體" w:eastAsia="細明體" w:hAnsi="細明體" w:cs="細明體"/>
      <w:sz w:val="24"/>
      <w:szCs w:val="24"/>
    </w:rPr>
  </w:style>
  <w:style w:type="paragraph" w:styleId="ad">
    <w:name w:val="Balloon Text"/>
    <w:basedOn w:val="a0"/>
    <w:rsid w:val="000257EE"/>
    <w:pPr>
      <w:spacing w:line="240" w:lineRule="auto"/>
      <w:ind w:left="958" w:hanging="958"/>
      <w:jc w:val="both"/>
      <w:textAlignment w:val="auto"/>
    </w:pPr>
    <w:rPr>
      <w:rFonts w:ascii="Cambria" w:hAnsi="Cambria"/>
      <w:kern w:val="3"/>
      <w:sz w:val="18"/>
      <w:szCs w:val="18"/>
    </w:rPr>
  </w:style>
  <w:style w:type="character" w:customStyle="1" w:styleId="ae">
    <w:name w:val="註解方塊文字 字元"/>
    <w:rsid w:val="000257EE"/>
    <w:rPr>
      <w:rFonts w:ascii="Cambria" w:hAnsi="Cambria"/>
      <w:kern w:val="3"/>
      <w:sz w:val="18"/>
      <w:szCs w:val="18"/>
    </w:rPr>
  </w:style>
  <w:style w:type="paragraph" w:customStyle="1" w:styleId="font0">
    <w:name w:val="font0"/>
    <w:basedOn w:val="a0"/>
    <w:rsid w:val="000257EE"/>
    <w:pPr>
      <w:widowControl/>
      <w:spacing w:before="100" w:after="100" w:line="240" w:lineRule="auto"/>
      <w:textAlignment w:val="auto"/>
    </w:pPr>
    <w:rPr>
      <w:rFonts w:ascii="新細明體" w:hAnsi="新細明體" w:cs="Arial Unicode MS"/>
      <w:szCs w:val="24"/>
    </w:rPr>
  </w:style>
  <w:style w:type="paragraph" w:styleId="31">
    <w:name w:val="Body Text Indent 3"/>
    <w:basedOn w:val="a0"/>
    <w:rsid w:val="000257EE"/>
    <w:pPr>
      <w:spacing w:after="120"/>
      <w:ind w:left="480"/>
    </w:pPr>
    <w:rPr>
      <w:sz w:val="16"/>
      <w:szCs w:val="16"/>
    </w:rPr>
  </w:style>
  <w:style w:type="character" w:customStyle="1" w:styleId="32">
    <w:name w:val="本文縮排 3 字元"/>
    <w:rsid w:val="000257EE"/>
    <w:rPr>
      <w:rFonts w:ascii="Times New Roman" w:hAnsi="Times New Roman"/>
      <w:sz w:val="16"/>
      <w:szCs w:val="16"/>
    </w:rPr>
  </w:style>
  <w:style w:type="paragraph" w:styleId="af">
    <w:name w:val="List Paragraph"/>
    <w:basedOn w:val="a0"/>
    <w:uiPriority w:val="34"/>
    <w:qFormat/>
    <w:rsid w:val="000257EE"/>
    <w:pPr>
      <w:spacing w:before="100" w:after="50" w:line="480" w:lineRule="exact"/>
      <w:ind w:left="480" w:hanging="958"/>
      <w:jc w:val="both"/>
      <w:textAlignment w:val="auto"/>
    </w:pPr>
    <w:rPr>
      <w:kern w:val="3"/>
      <w:szCs w:val="24"/>
    </w:rPr>
  </w:style>
  <w:style w:type="character" w:customStyle="1" w:styleId="11">
    <w:name w:val="標題 1 字元"/>
    <w:rsid w:val="000257EE"/>
    <w:rPr>
      <w:rFonts w:ascii="全真楷書" w:eastAsia="全真楷書" w:hAnsi="全真楷書"/>
      <w:sz w:val="32"/>
    </w:rPr>
  </w:style>
  <w:style w:type="character" w:customStyle="1" w:styleId="22">
    <w:name w:val="標題 2 字元"/>
    <w:rsid w:val="000257EE"/>
    <w:rPr>
      <w:rFonts w:ascii="Times New Roman" w:eastAsia="標楷體" w:hAnsi="Times New Roman"/>
      <w:kern w:val="3"/>
      <w:sz w:val="28"/>
    </w:rPr>
  </w:style>
  <w:style w:type="paragraph" w:styleId="a1">
    <w:name w:val="Normal Indent"/>
    <w:basedOn w:val="a0"/>
    <w:rsid w:val="000257EE"/>
    <w:pPr>
      <w:spacing w:line="240" w:lineRule="auto"/>
      <w:ind w:left="480"/>
      <w:textAlignment w:val="auto"/>
    </w:pPr>
    <w:rPr>
      <w:kern w:val="3"/>
      <w:szCs w:val="24"/>
    </w:rPr>
  </w:style>
  <w:style w:type="character" w:styleId="af0">
    <w:name w:val="page number"/>
    <w:basedOn w:val="a2"/>
    <w:rsid w:val="000257EE"/>
  </w:style>
  <w:style w:type="paragraph" w:styleId="af1">
    <w:name w:val="Body Text Indent"/>
    <w:basedOn w:val="a0"/>
    <w:rsid w:val="000257EE"/>
    <w:pPr>
      <w:ind w:left="964" w:hanging="964"/>
    </w:pPr>
    <w:rPr>
      <w:rFonts w:ascii="全真楷書" w:eastAsia="全真楷書" w:hAnsi="全真楷書"/>
      <w:sz w:val="32"/>
    </w:rPr>
  </w:style>
  <w:style w:type="character" w:customStyle="1" w:styleId="af2">
    <w:name w:val="本文縮排 字元"/>
    <w:rsid w:val="000257EE"/>
    <w:rPr>
      <w:rFonts w:ascii="全真楷書" w:eastAsia="全真楷書" w:hAnsi="全真楷書"/>
      <w:sz w:val="32"/>
    </w:rPr>
  </w:style>
  <w:style w:type="paragraph" w:customStyle="1" w:styleId="a">
    <w:name w:val="說明一、"/>
    <w:basedOn w:val="a0"/>
    <w:rsid w:val="000257EE"/>
    <w:pPr>
      <w:numPr>
        <w:numId w:val="1"/>
      </w:numPr>
      <w:autoSpaceDE w:val="0"/>
      <w:spacing w:line="560" w:lineRule="exact"/>
      <w:textAlignment w:val="auto"/>
    </w:pPr>
    <w:rPr>
      <w:rFonts w:eastAsia="標楷體"/>
      <w:sz w:val="36"/>
    </w:rPr>
  </w:style>
  <w:style w:type="paragraph" w:customStyle="1" w:styleId="af3">
    <w:name w:val="一"/>
    <w:basedOn w:val="a0"/>
    <w:rsid w:val="000257EE"/>
    <w:pPr>
      <w:spacing w:line="480" w:lineRule="exact"/>
      <w:ind w:left="340" w:right="113" w:hanging="340"/>
      <w:textAlignment w:val="auto"/>
    </w:pPr>
    <w:rPr>
      <w:rFonts w:eastAsia="全真楷書"/>
      <w:kern w:val="3"/>
      <w:sz w:val="32"/>
    </w:rPr>
  </w:style>
  <w:style w:type="paragraph" w:styleId="33">
    <w:name w:val="Body Text 3"/>
    <w:basedOn w:val="a0"/>
    <w:rsid w:val="000257EE"/>
    <w:pPr>
      <w:spacing w:line="440" w:lineRule="exact"/>
      <w:textAlignment w:val="auto"/>
    </w:pPr>
    <w:rPr>
      <w:rFonts w:ascii="全真楷書" w:eastAsia="全真楷書" w:hAnsi="全真楷書"/>
      <w:kern w:val="3"/>
      <w:sz w:val="32"/>
    </w:rPr>
  </w:style>
  <w:style w:type="character" w:customStyle="1" w:styleId="34">
    <w:name w:val="本文 3 字元"/>
    <w:rsid w:val="000257EE"/>
    <w:rPr>
      <w:rFonts w:ascii="全真楷書" w:eastAsia="全真楷書" w:hAnsi="全真楷書"/>
      <w:kern w:val="3"/>
      <w:sz w:val="32"/>
    </w:rPr>
  </w:style>
  <w:style w:type="paragraph" w:styleId="23">
    <w:name w:val="Body Text 2"/>
    <w:basedOn w:val="a0"/>
    <w:rsid w:val="000257EE"/>
    <w:pPr>
      <w:spacing w:line="240" w:lineRule="auto"/>
      <w:textAlignment w:val="auto"/>
    </w:pPr>
    <w:rPr>
      <w:rFonts w:eastAsia="全真楷書"/>
      <w:b/>
      <w:kern w:val="3"/>
      <w:sz w:val="32"/>
    </w:rPr>
  </w:style>
  <w:style w:type="character" w:customStyle="1" w:styleId="24">
    <w:name w:val="本文 2 字元"/>
    <w:rsid w:val="000257EE"/>
    <w:rPr>
      <w:rFonts w:ascii="Times New Roman" w:eastAsia="全真楷書" w:hAnsi="Times New Roman"/>
      <w:b/>
      <w:kern w:val="3"/>
      <w:sz w:val="32"/>
    </w:rPr>
  </w:style>
  <w:style w:type="paragraph" w:customStyle="1" w:styleId="af4">
    <w:name w:val="說明"/>
    <w:rsid w:val="000257EE"/>
    <w:pPr>
      <w:suppressAutoHyphens/>
      <w:spacing w:line="500" w:lineRule="exact"/>
      <w:ind w:left="969" w:hanging="969"/>
      <w:jc w:val="both"/>
    </w:pPr>
    <w:rPr>
      <w:rFonts w:ascii="Times New Roman" w:eastAsia="標楷體" w:hAnsi="Times New Roman"/>
      <w:sz w:val="32"/>
    </w:rPr>
  </w:style>
  <w:style w:type="character" w:customStyle="1" w:styleId="bbspaper">
    <w:name w:val="bbs_paper"/>
    <w:basedOn w:val="a2"/>
    <w:rsid w:val="000257EE"/>
  </w:style>
  <w:style w:type="paragraph" w:styleId="af5">
    <w:name w:val="annotation text"/>
    <w:basedOn w:val="a0"/>
    <w:uiPriority w:val="99"/>
    <w:rsid w:val="000257EE"/>
    <w:pPr>
      <w:spacing w:line="240" w:lineRule="auto"/>
      <w:textAlignment w:val="auto"/>
    </w:pPr>
    <w:rPr>
      <w:rFonts w:eastAsia="標楷體"/>
      <w:kern w:val="3"/>
      <w:sz w:val="28"/>
      <w:szCs w:val="24"/>
    </w:rPr>
  </w:style>
  <w:style w:type="character" w:customStyle="1" w:styleId="af6">
    <w:name w:val="註解文字 字元"/>
    <w:uiPriority w:val="99"/>
    <w:rsid w:val="000257EE"/>
    <w:rPr>
      <w:rFonts w:ascii="Times New Roman" w:eastAsia="標楷體" w:hAnsi="Times New Roman"/>
      <w:kern w:val="3"/>
      <w:sz w:val="28"/>
      <w:szCs w:val="24"/>
    </w:rPr>
  </w:style>
  <w:style w:type="paragraph" w:customStyle="1" w:styleId="12">
    <w:name w:val="提案1"/>
    <w:basedOn w:val="a0"/>
    <w:rsid w:val="000257EE"/>
    <w:pPr>
      <w:spacing w:before="120" w:line="240" w:lineRule="auto"/>
      <w:ind w:left="1984" w:hanging="1304"/>
      <w:textAlignment w:val="auto"/>
    </w:pPr>
    <w:rPr>
      <w:rFonts w:eastAsia="全真楷書"/>
      <w:kern w:val="3"/>
      <w:sz w:val="32"/>
    </w:rPr>
  </w:style>
  <w:style w:type="paragraph" w:styleId="af7">
    <w:name w:val="No Spacing"/>
    <w:uiPriority w:val="1"/>
    <w:qFormat/>
    <w:rsid w:val="000257EE"/>
    <w:pPr>
      <w:suppressAutoHyphens/>
      <w:spacing w:line="320" w:lineRule="exact"/>
    </w:pPr>
    <w:rPr>
      <w:sz w:val="22"/>
      <w:szCs w:val="22"/>
    </w:rPr>
  </w:style>
  <w:style w:type="character" w:customStyle="1" w:styleId="af8">
    <w:name w:val="無間距 字元"/>
    <w:rsid w:val="000257EE"/>
    <w:rPr>
      <w:sz w:val="22"/>
      <w:szCs w:val="22"/>
      <w:lang w:val="en-US" w:eastAsia="zh-TW" w:bidi="ar-SA"/>
    </w:rPr>
  </w:style>
  <w:style w:type="paragraph" w:customStyle="1" w:styleId="af9">
    <w:name w:val="壹"/>
    <w:basedOn w:val="a0"/>
    <w:rsid w:val="000257EE"/>
    <w:pPr>
      <w:spacing w:line="400" w:lineRule="exact"/>
      <w:ind w:left="1960" w:hanging="1960"/>
      <w:textAlignment w:val="auto"/>
    </w:pPr>
    <w:rPr>
      <w:rFonts w:ascii="標楷體" w:eastAsia="標楷體" w:hAnsi="標楷體"/>
      <w:kern w:val="3"/>
      <w:sz w:val="28"/>
      <w:szCs w:val="24"/>
    </w:rPr>
  </w:style>
  <w:style w:type="paragraph" w:styleId="afa">
    <w:name w:val="Salutation"/>
    <w:basedOn w:val="a0"/>
    <w:next w:val="a0"/>
    <w:rsid w:val="000257EE"/>
    <w:rPr>
      <w:rFonts w:ascii="標楷體" w:eastAsia="標楷體" w:hAnsi="標楷體"/>
      <w:sz w:val="28"/>
      <w:szCs w:val="28"/>
    </w:rPr>
  </w:style>
  <w:style w:type="character" w:customStyle="1" w:styleId="afb">
    <w:name w:val="問候 字元"/>
    <w:rsid w:val="000257EE"/>
    <w:rPr>
      <w:rFonts w:ascii="標楷體" w:eastAsia="標楷體" w:hAnsi="標楷體"/>
      <w:sz w:val="28"/>
      <w:szCs w:val="28"/>
    </w:rPr>
  </w:style>
  <w:style w:type="paragraph" w:styleId="afc">
    <w:name w:val="Closing"/>
    <w:basedOn w:val="a0"/>
    <w:rsid w:val="000257EE"/>
    <w:pPr>
      <w:ind w:left="100"/>
    </w:pPr>
    <w:rPr>
      <w:rFonts w:ascii="標楷體" w:eastAsia="標楷體" w:hAnsi="標楷體"/>
      <w:sz w:val="28"/>
      <w:szCs w:val="28"/>
    </w:rPr>
  </w:style>
  <w:style w:type="character" w:customStyle="1" w:styleId="afd">
    <w:name w:val="結語 字元"/>
    <w:rsid w:val="000257EE"/>
    <w:rPr>
      <w:rFonts w:ascii="標楷體" w:eastAsia="標楷體" w:hAnsi="標楷體"/>
      <w:sz w:val="28"/>
      <w:szCs w:val="28"/>
    </w:rPr>
  </w:style>
  <w:style w:type="paragraph" w:customStyle="1" w:styleId="11111">
    <w:name w:val="1.1.1.1.1"/>
    <w:basedOn w:val="af"/>
    <w:rsid w:val="000257EE"/>
    <w:pPr>
      <w:numPr>
        <w:numId w:val="2"/>
      </w:numPr>
      <w:tabs>
        <w:tab w:val="left" w:pos="122"/>
        <w:tab w:val="left" w:pos="480"/>
      </w:tabs>
      <w:spacing w:before="0" w:after="0" w:line="240" w:lineRule="auto"/>
      <w:jc w:val="left"/>
    </w:pPr>
    <w:rPr>
      <w:rFonts w:eastAsia="標楷體"/>
      <w:sz w:val="28"/>
      <w:szCs w:val="28"/>
    </w:rPr>
  </w:style>
  <w:style w:type="paragraph" w:customStyle="1" w:styleId="13">
    <w:name w:val="1"/>
    <w:basedOn w:val="a0"/>
    <w:rsid w:val="000257EE"/>
    <w:pPr>
      <w:spacing w:line="500" w:lineRule="atLeast"/>
      <w:ind w:left="566" w:hanging="566"/>
      <w:textAlignment w:val="auto"/>
    </w:pPr>
    <w:rPr>
      <w:rFonts w:eastAsia="標楷體"/>
      <w:b/>
      <w:kern w:val="3"/>
      <w:sz w:val="28"/>
      <w:szCs w:val="28"/>
    </w:rPr>
  </w:style>
  <w:style w:type="paragraph" w:customStyle="1" w:styleId="110">
    <w:name w:val="1.1"/>
    <w:basedOn w:val="af"/>
    <w:uiPriority w:val="99"/>
    <w:rsid w:val="000257EE"/>
    <w:pPr>
      <w:spacing w:before="0" w:after="0" w:line="240" w:lineRule="auto"/>
      <w:ind w:left="560" w:hanging="560"/>
      <w:jc w:val="left"/>
    </w:pPr>
    <w:rPr>
      <w:rFonts w:eastAsia="標楷體"/>
      <w:sz w:val="28"/>
      <w:szCs w:val="28"/>
    </w:rPr>
  </w:style>
  <w:style w:type="paragraph" w:customStyle="1" w:styleId="111">
    <w:name w:val="1.1.1"/>
    <w:basedOn w:val="af"/>
    <w:uiPriority w:val="99"/>
    <w:rsid w:val="000257EE"/>
    <w:pPr>
      <w:spacing w:before="0" w:after="0" w:line="240" w:lineRule="auto"/>
      <w:ind w:left="847" w:hanging="420"/>
      <w:jc w:val="left"/>
    </w:pPr>
    <w:rPr>
      <w:rFonts w:eastAsia="標楷體"/>
      <w:sz w:val="28"/>
      <w:szCs w:val="28"/>
    </w:rPr>
  </w:style>
  <w:style w:type="paragraph" w:customStyle="1" w:styleId="1111">
    <w:name w:val="1.1.1.1"/>
    <w:basedOn w:val="af"/>
    <w:rsid w:val="000257EE"/>
    <w:pPr>
      <w:spacing w:before="0" w:after="0" w:line="240" w:lineRule="auto"/>
      <w:ind w:left="904" w:hanging="198"/>
      <w:jc w:val="left"/>
    </w:pPr>
    <w:rPr>
      <w:rFonts w:eastAsia="標楷體"/>
      <w:sz w:val="28"/>
      <w:szCs w:val="28"/>
    </w:rPr>
  </w:style>
  <w:style w:type="paragraph" w:customStyle="1" w:styleId="afe">
    <w:name w:val="章"/>
    <w:basedOn w:val="a0"/>
    <w:rsid w:val="000257EE"/>
    <w:rPr>
      <w:rFonts w:ascii="全真楷書" w:eastAsia="全真楷書" w:hAnsi="全真楷書"/>
      <w:sz w:val="32"/>
    </w:rPr>
  </w:style>
  <w:style w:type="character" w:styleId="aff">
    <w:name w:val="Strong"/>
    <w:basedOn w:val="a2"/>
    <w:rsid w:val="000257EE"/>
    <w:rPr>
      <w:b/>
      <w:bCs/>
    </w:rPr>
  </w:style>
  <w:style w:type="numbering" w:customStyle="1" w:styleId="LFO1">
    <w:name w:val="LFO1"/>
    <w:basedOn w:val="a4"/>
    <w:rsid w:val="000257EE"/>
    <w:pPr>
      <w:numPr>
        <w:numId w:val="1"/>
      </w:numPr>
    </w:pPr>
  </w:style>
  <w:style w:type="numbering" w:customStyle="1" w:styleId="LFO24">
    <w:name w:val="LFO24"/>
    <w:basedOn w:val="a4"/>
    <w:rsid w:val="000257EE"/>
    <w:pPr>
      <w:numPr>
        <w:numId w:val="2"/>
      </w:numPr>
    </w:pPr>
  </w:style>
  <w:style w:type="paragraph" w:styleId="aff0">
    <w:name w:val="TOC Heading"/>
    <w:basedOn w:val="1"/>
    <w:next w:val="a0"/>
    <w:uiPriority w:val="39"/>
    <w:semiHidden/>
    <w:unhideWhenUsed/>
    <w:qFormat/>
    <w:rsid w:val="00F2391D"/>
    <w:pPr>
      <w:keepLines/>
      <w:widowControl/>
      <w:suppressAutoHyphens w:val="0"/>
      <w:autoSpaceDN/>
      <w:spacing w:before="480" w:line="276" w:lineRule="auto"/>
      <w:textAlignment w:val="auto"/>
      <w:outlineLvl w:val="9"/>
    </w:pPr>
    <w:rPr>
      <w:rFonts w:asciiTheme="majorHAnsi" w:eastAsiaTheme="majorEastAsia" w:hAnsiTheme="majorHAnsi" w:cstheme="majorBidi"/>
      <w:b/>
      <w:bCs/>
      <w:color w:val="365F91" w:themeColor="accent1" w:themeShade="BF"/>
      <w:sz w:val="28"/>
      <w:szCs w:val="28"/>
    </w:rPr>
  </w:style>
  <w:style w:type="paragraph" w:styleId="25">
    <w:name w:val="toc 2"/>
    <w:basedOn w:val="a0"/>
    <w:next w:val="a0"/>
    <w:autoRedefine/>
    <w:uiPriority w:val="39"/>
    <w:unhideWhenUsed/>
    <w:qFormat/>
    <w:rsid w:val="00FC7C2C"/>
    <w:pPr>
      <w:widowControl/>
      <w:tabs>
        <w:tab w:val="right" w:leader="dot" w:pos="9060"/>
      </w:tabs>
      <w:suppressAutoHyphens w:val="0"/>
      <w:autoSpaceDN/>
      <w:spacing w:after="100" w:line="276" w:lineRule="auto"/>
      <w:ind w:leftChars="-1" w:left="-1" w:hanging="2"/>
      <w:textAlignment w:val="auto"/>
    </w:pPr>
    <w:rPr>
      <w:rFonts w:asciiTheme="minorHAnsi" w:eastAsiaTheme="minorEastAsia" w:hAnsiTheme="minorHAnsi" w:cstheme="minorBidi"/>
      <w:sz w:val="22"/>
      <w:szCs w:val="22"/>
    </w:rPr>
  </w:style>
  <w:style w:type="paragraph" w:styleId="14">
    <w:name w:val="toc 1"/>
    <w:basedOn w:val="a0"/>
    <w:next w:val="a0"/>
    <w:autoRedefine/>
    <w:uiPriority w:val="39"/>
    <w:unhideWhenUsed/>
    <w:qFormat/>
    <w:rsid w:val="00F2391D"/>
    <w:pPr>
      <w:widowControl/>
      <w:suppressAutoHyphens w:val="0"/>
      <w:autoSpaceDN/>
      <w:spacing w:after="100" w:line="276" w:lineRule="auto"/>
      <w:textAlignment w:val="auto"/>
    </w:pPr>
    <w:rPr>
      <w:rFonts w:asciiTheme="minorHAnsi" w:eastAsiaTheme="minorEastAsia" w:hAnsiTheme="minorHAnsi" w:cstheme="minorBidi"/>
      <w:sz w:val="22"/>
      <w:szCs w:val="22"/>
    </w:rPr>
  </w:style>
  <w:style w:type="paragraph" w:styleId="35">
    <w:name w:val="toc 3"/>
    <w:basedOn w:val="a0"/>
    <w:next w:val="a0"/>
    <w:autoRedefine/>
    <w:uiPriority w:val="39"/>
    <w:unhideWhenUsed/>
    <w:qFormat/>
    <w:rsid w:val="00F41E5A"/>
    <w:pPr>
      <w:widowControl/>
      <w:tabs>
        <w:tab w:val="right" w:leader="dot" w:pos="9060"/>
      </w:tabs>
      <w:suppressAutoHyphens w:val="0"/>
      <w:autoSpaceDN/>
      <w:spacing w:after="100" w:line="276" w:lineRule="auto"/>
      <w:ind w:leftChars="151" w:left="849" w:hangingChars="174" w:hanging="487"/>
      <w:textAlignment w:val="auto"/>
    </w:pPr>
    <w:rPr>
      <w:rFonts w:asciiTheme="minorHAnsi" w:eastAsiaTheme="minorEastAsia" w:hAnsiTheme="minorHAnsi" w:cstheme="minorBidi"/>
      <w:sz w:val="22"/>
      <w:szCs w:val="22"/>
    </w:rPr>
  </w:style>
  <w:style w:type="character" w:styleId="aff1">
    <w:name w:val="Hyperlink"/>
    <w:basedOn w:val="a2"/>
    <w:uiPriority w:val="99"/>
    <w:unhideWhenUsed/>
    <w:rsid w:val="00F2391D"/>
    <w:rPr>
      <w:color w:val="0000FF" w:themeColor="hyperlink"/>
      <w:u w:val="single"/>
    </w:rPr>
  </w:style>
  <w:style w:type="paragraph" w:customStyle="1" w:styleId="TableParagraph">
    <w:name w:val="Table Paragraph"/>
    <w:basedOn w:val="a0"/>
    <w:uiPriority w:val="1"/>
    <w:qFormat/>
    <w:rsid w:val="00D773F4"/>
    <w:pPr>
      <w:suppressAutoHyphens w:val="0"/>
      <w:autoSpaceDN/>
      <w:spacing w:before="1" w:line="240" w:lineRule="auto"/>
      <w:ind w:left="10"/>
      <w:textAlignment w:val="auto"/>
    </w:pPr>
    <w:rPr>
      <w:rFonts w:ascii="新細明體" w:eastAsia="新細明體" w:hAnsi="新細明體" w:cs="新細明體"/>
      <w:sz w:val="22"/>
      <w:szCs w:val="22"/>
      <w:lang w:eastAsia="en-US"/>
    </w:rPr>
  </w:style>
  <w:style w:type="paragraph" w:customStyle="1" w:styleId="aff2">
    <w:name w:val="第一層"/>
    <w:basedOn w:val="a5"/>
    <w:link w:val="aff3"/>
    <w:qFormat/>
    <w:rsid w:val="0012273F"/>
    <w:pPr>
      <w:spacing w:line="480" w:lineRule="exact"/>
    </w:pPr>
    <w:rPr>
      <w:rFonts w:ascii="標楷體" w:eastAsia="標楷體" w:hAnsi="標楷體"/>
      <w:b/>
      <w:sz w:val="48"/>
      <w:szCs w:val="48"/>
    </w:rPr>
  </w:style>
  <w:style w:type="paragraph" w:customStyle="1" w:styleId="aff4">
    <w:name w:val="第二層"/>
    <w:basedOn w:val="a0"/>
    <w:link w:val="aff5"/>
    <w:qFormat/>
    <w:rsid w:val="0012273F"/>
    <w:pPr>
      <w:snapToGrid w:val="0"/>
      <w:spacing w:line="600" w:lineRule="exact"/>
      <w:jc w:val="both"/>
    </w:pPr>
    <w:rPr>
      <w:rFonts w:ascii="標楷體" w:eastAsia="標楷體" w:hAnsi="標楷體"/>
      <w:b/>
      <w:sz w:val="32"/>
      <w:szCs w:val="28"/>
    </w:rPr>
  </w:style>
  <w:style w:type="character" w:customStyle="1" w:styleId="10">
    <w:name w:val="本文 字元1"/>
    <w:basedOn w:val="a2"/>
    <w:link w:val="a5"/>
    <w:rsid w:val="0012273F"/>
    <w:rPr>
      <w:rFonts w:ascii="細明體" w:eastAsia="全真楷書" w:hAnsi="細明體"/>
      <w:sz w:val="36"/>
    </w:rPr>
  </w:style>
  <w:style w:type="character" w:customStyle="1" w:styleId="aff3">
    <w:name w:val="第一層 字元"/>
    <w:basedOn w:val="10"/>
    <w:link w:val="aff2"/>
    <w:rsid w:val="0012273F"/>
    <w:rPr>
      <w:rFonts w:ascii="標楷體" w:eastAsia="標楷體" w:hAnsi="標楷體"/>
      <w:b/>
      <w:sz w:val="48"/>
      <w:szCs w:val="48"/>
    </w:rPr>
  </w:style>
  <w:style w:type="paragraph" w:customStyle="1" w:styleId="aff6">
    <w:name w:val="第三層"/>
    <w:basedOn w:val="a0"/>
    <w:link w:val="aff7"/>
    <w:qFormat/>
    <w:rsid w:val="00B15C3B"/>
    <w:pPr>
      <w:snapToGrid w:val="0"/>
      <w:spacing w:line="600" w:lineRule="exact"/>
      <w:jc w:val="both"/>
    </w:pPr>
    <w:rPr>
      <w:rFonts w:ascii="標楷體" w:eastAsia="標楷體" w:hAnsi="標楷體"/>
      <w:b/>
      <w:sz w:val="28"/>
      <w:szCs w:val="28"/>
    </w:rPr>
  </w:style>
  <w:style w:type="character" w:customStyle="1" w:styleId="aff5">
    <w:name w:val="第二層 字元"/>
    <w:basedOn w:val="a2"/>
    <w:link w:val="aff4"/>
    <w:rsid w:val="0012273F"/>
    <w:rPr>
      <w:rFonts w:ascii="標楷體" w:eastAsia="標楷體" w:hAnsi="標楷體"/>
      <w:b/>
      <w:sz w:val="32"/>
      <w:szCs w:val="28"/>
    </w:rPr>
  </w:style>
  <w:style w:type="character" w:customStyle="1" w:styleId="30">
    <w:name w:val="標題 3 字元"/>
    <w:basedOn w:val="a2"/>
    <w:link w:val="3"/>
    <w:uiPriority w:val="9"/>
    <w:semiHidden/>
    <w:rsid w:val="00FC7C2C"/>
    <w:rPr>
      <w:rFonts w:asciiTheme="majorHAnsi" w:eastAsiaTheme="majorEastAsia" w:hAnsiTheme="majorHAnsi" w:cstheme="majorBidi"/>
      <w:b/>
      <w:bCs/>
      <w:sz w:val="36"/>
      <w:szCs w:val="36"/>
    </w:rPr>
  </w:style>
  <w:style w:type="character" w:customStyle="1" w:styleId="aff7">
    <w:name w:val="第三層 字元"/>
    <w:basedOn w:val="a2"/>
    <w:link w:val="aff6"/>
    <w:rsid w:val="00B15C3B"/>
    <w:rPr>
      <w:rFonts w:ascii="標楷體" w:eastAsia="標楷體" w:hAnsi="標楷體"/>
      <w:b/>
      <w:sz w:val="28"/>
      <w:szCs w:val="28"/>
    </w:rPr>
  </w:style>
  <w:style w:type="paragraph" w:styleId="Web">
    <w:name w:val="Normal (Web)"/>
    <w:basedOn w:val="a0"/>
    <w:uiPriority w:val="99"/>
    <w:unhideWhenUsed/>
    <w:rsid w:val="00F762DD"/>
    <w:pPr>
      <w:widowControl/>
      <w:suppressAutoHyphens w:val="0"/>
      <w:autoSpaceDN/>
      <w:spacing w:before="100" w:beforeAutospacing="1" w:after="100" w:afterAutospacing="1" w:line="240" w:lineRule="auto"/>
      <w:textAlignment w:val="auto"/>
    </w:pPr>
    <w:rPr>
      <w:rFonts w:ascii="新細明體" w:eastAsia="新細明體" w:hAnsi="新細明體" w:cs="新細明體"/>
      <w:szCs w:val="24"/>
    </w:rPr>
  </w:style>
  <w:style w:type="paragraph" w:styleId="aff8">
    <w:name w:val="endnote text"/>
    <w:basedOn w:val="a0"/>
    <w:link w:val="aff9"/>
    <w:uiPriority w:val="99"/>
    <w:semiHidden/>
    <w:unhideWhenUsed/>
    <w:rsid w:val="009D67E8"/>
    <w:pPr>
      <w:snapToGrid w:val="0"/>
    </w:pPr>
  </w:style>
  <w:style w:type="character" w:customStyle="1" w:styleId="aff9">
    <w:name w:val="章節附註文字 字元"/>
    <w:basedOn w:val="a2"/>
    <w:link w:val="aff8"/>
    <w:uiPriority w:val="99"/>
    <w:semiHidden/>
    <w:rsid w:val="009D67E8"/>
    <w:rPr>
      <w:rFonts w:ascii="細明體" w:eastAsia="細明體" w:hAnsi="細明體"/>
      <w:sz w:val="24"/>
    </w:rPr>
  </w:style>
  <w:style w:type="character" w:styleId="affa">
    <w:name w:val="endnote reference"/>
    <w:basedOn w:val="a2"/>
    <w:uiPriority w:val="99"/>
    <w:semiHidden/>
    <w:unhideWhenUsed/>
    <w:rsid w:val="009D67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1545">
      <w:bodyDiv w:val="1"/>
      <w:marLeft w:val="0"/>
      <w:marRight w:val="0"/>
      <w:marTop w:val="0"/>
      <w:marBottom w:val="0"/>
      <w:divBdr>
        <w:top w:val="none" w:sz="0" w:space="0" w:color="auto"/>
        <w:left w:val="none" w:sz="0" w:space="0" w:color="auto"/>
        <w:bottom w:val="none" w:sz="0" w:space="0" w:color="auto"/>
        <w:right w:val="none" w:sz="0" w:space="0" w:color="auto"/>
      </w:divBdr>
    </w:div>
    <w:div w:id="124734608">
      <w:bodyDiv w:val="1"/>
      <w:marLeft w:val="0"/>
      <w:marRight w:val="0"/>
      <w:marTop w:val="0"/>
      <w:marBottom w:val="0"/>
      <w:divBdr>
        <w:top w:val="none" w:sz="0" w:space="0" w:color="auto"/>
        <w:left w:val="none" w:sz="0" w:space="0" w:color="auto"/>
        <w:bottom w:val="none" w:sz="0" w:space="0" w:color="auto"/>
        <w:right w:val="none" w:sz="0" w:space="0" w:color="auto"/>
      </w:divBdr>
    </w:div>
    <w:div w:id="365831238">
      <w:bodyDiv w:val="1"/>
      <w:marLeft w:val="0"/>
      <w:marRight w:val="0"/>
      <w:marTop w:val="0"/>
      <w:marBottom w:val="0"/>
      <w:divBdr>
        <w:top w:val="none" w:sz="0" w:space="0" w:color="auto"/>
        <w:left w:val="none" w:sz="0" w:space="0" w:color="auto"/>
        <w:bottom w:val="none" w:sz="0" w:space="0" w:color="auto"/>
        <w:right w:val="none" w:sz="0" w:space="0" w:color="auto"/>
      </w:divBdr>
    </w:div>
    <w:div w:id="515851722">
      <w:bodyDiv w:val="1"/>
      <w:marLeft w:val="0"/>
      <w:marRight w:val="0"/>
      <w:marTop w:val="0"/>
      <w:marBottom w:val="0"/>
      <w:divBdr>
        <w:top w:val="none" w:sz="0" w:space="0" w:color="auto"/>
        <w:left w:val="none" w:sz="0" w:space="0" w:color="auto"/>
        <w:bottom w:val="none" w:sz="0" w:space="0" w:color="auto"/>
        <w:right w:val="none" w:sz="0" w:space="0" w:color="auto"/>
      </w:divBdr>
    </w:div>
    <w:div w:id="1884558403">
      <w:bodyDiv w:val="1"/>
      <w:marLeft w:val="0"/>
      <w:marRight w:val="0"/>
      <w:marTop w:val="0"/>
      <w:marBottom w:val="0"/>
      <w:divBdr>
        <w:top w:val="none" w:sz="0" w:space="0" w:color="auto"/>
        <w:left w:val="none" w:sz="0" w:space="0" w:color="auto"/>
        <w:bottom w:val="none" w:sz="0" w:space="0" w:color="auto"/>
        <w:right w:val="none" w:sz="0" w:space="0" w:color="auto"/>
      </w:divBdr>
    </w:div>
    <w:div w:id="2013102068">
      <w:bodyDiv w:val="1"/>
      <w:marLeft w:val="0"/>
      <w:marRight w:val="0"/>
      <w:marTop w:val="0"/>
      <w:marBottom w:val="0"/>
      <w:divBdr>
        <w:top w:val="none" w:sz="0" w:space="0" w:color="auto"/>
        <w:left w:val="none" w:sz="0" w:space="0" w:color="auto"/>
        <w:bottom w:val="none" w:sz="0" w:space="0" w:color="auto"/>
        <w:right w:val="none" w:sz="0" w:space="0" w:color="auto"/>
      </w:divBdr>
      <w:divsChild>
        <w:div w:id="443884142">
          <w:marLeft w:val="0"/>
          <w:marRight w:val="0"/>
          <w:marTop w:val="0"/>
          <w:marBottom w:val="0"/>
          <w:divBdr>
            <w:top w:val="none" w:sz="0" w:space="0" w:color="auto"/>
            <w:left w:val="none" w:sz="0" w:space="0" w:color="auto"/>
            <w:bottom w:val="none" w:sz="0" w:space="0" w:color="auto"/>
            <w:right w:val="none" w:sz="0" w:space="0" w:color="auto"/>
          </w:divBdr>
          <w:divsChild>
            <w:div w:id="791173784">
              <w:marLeft w:val="0"/>
              <w:marRight w:val="0"/>
              <w:marTop w:val="0"/>
              <w:marBottom w:val="0"/>
              <w:divBdr>
                <w:top w:val="none" w:sz="0" w:space="0" w:color="auto"/>
                <w:left w:val="none" w:sz="0" w:space="0" w:color="auto"/>
                <w:bottom w:val="none" w:sz="0" w:space="0" w:color="auto"/>
                <w:right w:val="none" w:sz="0" w:space="0" w:color="auto"/>
              </w:divBdr>
              <w:divsChild>
                <w:div w:id="240484325">
                  <w:marLeft w:val="0"/>
                  <w:marRight w:val="0"/>
                  <w:marTop w:val="0"/>
                  <w:marBottom w:val="0"/>
                  <w:divBdr>
                    <w:top w:val="none" w:sz="0" w:space="0" w:color="auto"/>
                    <w:left w:val="none" w:sz="0" w:space="0" w:color="auto"/>
                    <w:bottom w:val="none" w:sz="0" w:space="0" w:color="auto"/>
                    <w:right w:val="none" w:sz="0" w:space="0" w:color="auto"/>
                  </w:divBdr>
                  <w:divsChild>
                    <w:div w:id="726491070">
                      <w:marLeft w:val="0"/>
                      <w:marRight w:val="0"/>
                      <w:marTop w:val="0"/>
                      <w:marBottom w:val="0"/>
                      <w:divBdr>
                        <w:top w:val="none" w:sz="0" w:space="0" w:color="auto"/>
                        <w:left w:val="none" w:sz="0" w:space="0" w:color="auto"/>
                        <w:bottom w:val="none" w:sz="0" w:space="0" w:color="auto"/>
                        <w:right w:val="none" w:sz="0" w:space="0" w:color="auto"/>
                      </w:divBdr>
                      <w:divsChild>
                        <w:div w:id="1875774186">
                          <w:marLeft w:val="0"/>
                          <w:marRight w:val="0"/>
                          <w:marTop w:val="0"/>
                          <w:marBottom w:val="0"/>
                          <w:divBdr>
                            <w:top w:val="none" w:sz="0" w:space="0" w:color="auto"/>
                            <w:left w:val="none" w:sz="0" w:space="0" w:color="auto"/>
                            <w:bottom w:val="none" w:sz="0" w:space="0" w:color="auto"/>
                            <w:right w:val="none" w:sz="0" w:space="0" w:color="auto"/>
                          </w:divBdr>
                          <w:divsChild>
                            <w:div w:id="1894537395">
                              <w:marLeft w:val="0"/>
                              <w:marRight w:val="0"/>
                              <w:marTop w:val="0"/>
                              <w:marBottom w:val="0"/>
                              <w:divBdr>
                                <w:top w:val="none" w:sz="0" w:space="0" w:color="auto"/>
                                <w:left w:val="none" w:sz="0" w:space="0" w:color="auto"/>
                                <w:bottom w:val="none" w:sz="0" w:space="0" w:color="auto"/>
                                <w:right w:val="none" w:sz="0" w:space="0" w:color="auto"/>
                              </w:divBdr>
                              <w:divsChild>
                                <w:div w:id="770779612">
                                  <w:marLeft w:val="0"/>
                                  <w:marRight w:val="0"/>
                                  <w:marTop w:val="0"/>
                                  <w:marBottom w:val="0"/>
                                  <w:divBdr>
                                    <w:top w:val="none" w:sz="0" w:space="0" w:color="auto"/>
                                    <w:left w:val="none" w:sz="0" w:space="0" w:color="auto"/>
                                    <w:bottom w:val="none" w:sz="0" w:space="0" w:color="auto"/>
                                    <w:right w:val="none" w:sz="0" w:space="0" w:color="auto"/>
                                  </w:divBdr>
                                  <w:divsChild>
                                    <w:div w:id="1389573278">
                                      <w:marLeft w:val="0"/>
                                      <w:marRight w:val="0"/>
                                      <w:marTop w:val="0"/>
                                      <w:marBottom w:val="0"/>
                                      <w:divBdr>
                                        <w:top w:val="none" w:sz="0" w:space="0" w:color="auto"/>
                                        <w:left w:val="none" w:sz="0" w:space="0" w:color="auto"/>
                                        <w:bottom w:val="none" w:sz="0" w:space="0" w:color="auto"/>
                                        <w:right w:val="none" w:sz="0" w:space="0" w:color="auto"/>
                                      </w:divBdr>
                                      <w:divsChild>
                                        <w:div w:id="1567521929">
                                          <w:marLeft w:val="0"/>
                                          <w:marRight w:val="0"/>
                                          <w:marTop w:val="0"/>
                                          <w:marBottom w:val="0"/>
                                          <w:divBdr>
                                            <w:top w:val="none" w:sz="0" w:space="0" w:color="auto"/>
                                            <w:left w:val="none" w:sz="0" w:space="0" w:color="auto"/>
                                            <w:bottom w:val="none" w:sz="0" w:space="0" w:color="auto"/>
                                            <w:right w:val="none" w:sz="0" w:space="0" w:color="auto"/>
                                          </w:divBdr>
                                          <w:divsChild>
                                            <w:div w:id="1023750663">
                                              <w:marLeft w:val="0"/>
                                              <w:marRight w:val="0"/>
                                              <w:marTop w:val="0"/>
                                              <w:marBottom w:val="0"/>
                                              <w:divBdr>
                                                <w:top w:val="none" w:sz="0" w:space="0" w:color="auto"/>
                                                <w:left w:val="none" w:sz="0" w:space="0" w:color="auto"/>
                                                <w:bottom w:val="none" w:sz="0" w:space="0" w:color="auto"/>
                                                <w:right w:val="none" w:sz="0" w:space="0" w:color="auto"/>
                                              </w:divBdr>
                                              <w:divsChild>
                                                <w:div w:id="1008481158">
                                                  <w:marLeft w:val="0"/>
                                                  <w:marRight w:val="0"/>
                                                  <w:marTop w:val="0"/>
                                                  <w:marBottom w:val="0"/>
                                                  <w:divBdr>
                                                    <w:top w:val="none" w:sz="0" w:space="0" w:color="auto"/>
                                                    <w:left w:val="none" w:sz="0" w:space="0" w:color="auto"/>
                                                    <w:bottom w:val="none" w:sz="0" w:space="0" w:color="auto"/>
                                                    <w:right w:val="none" w:sz="0" w:space="0" w:color="auto"/>
                                                  </w:divBdr>
                                                  <w:divsChild>
                                                    <w:div w:id="1693803759">
                                                      <w:marLeft w:val="0"/>
                                                      <w:marRight w:val="0"/>
                                                      <w:marTop w:val="0"/>
                                                      <w:marBottom w:val="0"/>
                                                      <w:divBdr>
                                                        <w:top w:val="none" w:sz="0" w:space="0" w:color="auto"/>
                                                        <w:left w:val="none" w:sz="0" w:space="0" w:color="auto"/>
                                                        <w:bottom w:val="none" w:sz="0" w:space="0" w:color="auto"/>
                                                        <w:right w:val="none" w:sz="0" w:space="0" w:color="auto"/>
                                                      </w:divBdr>
                                                      <w:divsChild>
                                                        <w:div w:id="201597143">
                                                          <w:marLeft w:val="0"/>
                                                          <w:marRight w:val="0"/>
                                                          <w:marTop w:val="0"/>
                                                          <w:marBottom w:val="0"/>
                                                          <w:divBdr>
                                                            <w:top w:val="none" w:sz="0" w:space="0" w:color="auto"/>
                                                            <w:left w:val="none" w:sz="0" w:space="0" w:color="auto"/>
                                                            <w:bottom w:val="none" w:sz="0" w:space="0" w:color="auto"/>
                                                            <w:right w:val="none" w:sz="0" w:space="0" w:color="auto"/>
                                                          </w:divBdr>
                                                          <w:divsChild>
                                                            <w:div w:id="528185416">
                                                              <w:marLeft w:val="0"/>
                                                              <w:marRight w:val="0"/>
                                                              <w:marTop w:val="0"/>
                                                              <w:marBottom w:val="0"/>
                                                              <w:divBdr>
                                                                <w:top w:val="none" w:sz="0" w:space="0" w:color="auto"/>
                                                                <w:left w:val="none" w:sz="0" w:space="0" w:color="auto"/>
                                                                <w:bottom w:val="none" w:sz="0" w:space="0" w:color="auto"/>
                                                                <w:right w:val="none" w:sz="0" w:space="0" w:color="auto"/>
                                                              </w:divBdr>
                                                              <w:divsChild>
                                                                <w:div w:id="40329320">
                                                                  <w:marLeft w:val="0"/>
                                                                  <w:marRight w:val="0"/>
                                                                  <w:marTop w:val="0"/>
                                                                  <w:marBottom w:val="0"/>
                                                                  <w:divBdr>
                                                                    <w:top w:val="none" w:sz="0" w:space="0" w:color="auto"/>
                                                                    <w:left w:val="none" w:sz="0" w:space="0" w:color="auto"/>
                                                                    <w:bottom w:val="none" w:sz="0" w:space="0" w:color="auto"/>
                                                                    <w:right w:val="none" w:sz="0" w:space="0" w:color="auto"/>
                                                                  </w:divBdr>
                                                                  <w:divsChild>
                                                                    <w:div w:id="525946662">
                                                                      <w:marLeft w:val="0"/>
                                                                      <w:marRight w:val="0"/>
                                                                      <w:marTop w:val="0"/>
                                                                      <w:marBottom w:val="0"/>
                                                                      <w:divBdr>
                                                                        <w:top w:val="none" w:sz="0" w:space="0" w:color="auto"/>
                                                                        <w:left w:val="none" w:sz="0" w:space="0" w:color="auto"/>
                                                                        <w:bottom w:val="none" w:sz="0" w:space="0" w:color="auto"/>
                                                                        <w:right w:val="none" w:sz="0" w:space="0" w:color="auto"/>
                                                                      </w:divBdr>
                                                                      <w:divsChild>
                                                                        <w:div w:id="1393846527">
                                                                          <w:marLeft w:val="0"/>
                                                                          <w:marRight w:val="0"/>
                                                                          <w:marTop w:val="0"/>
                                                                          <w:marBottom w:val="0"/>
                                                                          <w:divBdr>
                                                                            <w:top w:val="none" w:sz="0" w:space="0" w:color="auto"/>
                                                                            <w:left w:val="none" w:sz="0" w:space="0" w:color="auto"/>
                                                                            <w:bottom w:val="none" w:sz="0" w:space="0" w:color="auto"/>
                                                                            <w:right w:val="none" w:sz="0" w:space="0" w:color="auto"/>
                                                                          </w:divBdr>
                                                                          <w:divsChild>
                                                                            <w:div w:id="1147748515">
                                                                              <w:marLeft w:val="0"/>
                                                                              <w:marRight w:val="0"/>
                                                                              <w:marTop w:val="0"/>
                                                                              <w:marBottom w:val="0"/>
                                                                              <w:divBdr>
                                                                                <w:top w:val="none" w:sz="0" w:space="0" w:color="auto"/>
                                                                                <w:left w:val="none" w:sz="0" w:space="0" w:color="auto"/>
                                                                                <w:bottom w:val="none" w:sz="0" w:space="0" w:color="auto"/>
                                                                                <w:right w:val="none" w:sz="0" w:space="0" w:color="auto"/>
                                                                              </w:divBdr>
                                                                              <w:divsChild>
                                                                                <w:div w:id="1286932045">
                                                                                  <w:marLeft w:val="0"/>
                                                                                  <w:marRight w:val="0"/>
                                                                                  <w:marTop w:val="0"/>
                                                                                  <w:marBottom w:val="0"/>
                                                                                  <w:divBdr>
                                                                                    <w:top w:val="none" w:sz="0" w:space="0" w:color="auto"/>
                                                                                    <w:left w:val="none" w:sz="0" w:space="0" w:color="auto"/>
                                                                                    <w:bottom w:val="none" w:sz="0" w:space="0" w:color="auto"/>
                                                                                    <w:right w:val="none" w:sz="0" w:space="0" w:color="auto"/>
                                                                                  </w:divBdr>
                                                                                  <w:divsChild>
                                                                                    <w:div w:id="1017654724">
                                                                                      <w:marLeft w:val="0"/>
                                                                                      <w:marRight w:val="0"/>
                                                                                      <w:marTop w:val="0"/>
                                                                                      <w:marBottom w:val="0"/>
                                                                                      <w:divBdr>
                                                                                        <w:top w:val="none" w:sz="0" w:space="0" w:color="auto"/>
                                                                                        <w:left w:val="none" w:sz="0" w:space="0" w:color="auto"/>
                                                                                        <w:bottom w:val="none" w:sz="0" w:space="0" w:color="auto"/>
                                                                                        <w:right w:val="none" w:sz="0" w:space="0" w:color="auto"/>
                                                                                      </w:divBdr>
                                                                                      <w:divsChild>
                                                                                        <w:div w:id="1706909964">
                                                                                          <w:marLeft w:val="0"/>
                                                                                          <w:marRight w:val="0"/>
                                                                                          <w:marTop w:val="0"/>
                                                                                          <w:marBottom w:val="0"/>
                                                                                          <w:divBdr>
                                                                                            <w:top w:val="none" w:sz="0" w:space="0" w:color="auto"/>
                                                                                            <w:left w:val="none" w:sz="0" w:space="0" w:color="auto"/>
                                                                                            <w:bottom w:val="none" w:sz="0" w:space="0" w:color="auto"/>
                                                                                            <w:right w:val="none" w:sz="0" w:space="0" w:color="auto"/>
                                                                                          </w:divBdr>
                                                                                          <w:divsChild>
                                                                                            <w:div w:id="697045549">
                                                                                              <w:marLeft w:val="0"/>
                                                                                              <w:marRight w:val="0"/>
                                                                                              <w:marTop w:val="0"/>
                                                                                              <w:marBottom w:val="0"/>
                                                                                              <w:divBdr>
                                                                                                <w:top w:val="none" w:sz="0" w:space="0" w:color="auto"/>
                                                                                                <w:left w:val="none" w:sz="0" w:space="0" w:color="auto"/>
                                                                                                <w:bottom w:val="none" w:sz="0" w:space="0" w:color="auto"/>
                                                                                                <w:right w:val="none" w:sz="0" w:space="0" w:color="auto"/>
                                                                                              </w:divBdr>
                                                                                              <w:divsChild>
                                                                                                <w:div w:id="1178733406">
                                                                                                  <w:marLeft w:val="0"/>
                                                                                                  <w:marRight w:val="0"/>
                                                                                                  <w:marTop w:val="0"/>
                                                                                                  <w:marBottom w:val="0"/>
                                                                                                  <w:divBdr>
                                                                                                    <w:top w:val="none" w:sz="0" w:space="0" w:color="auto"/>
                                                                                                    <w:left w:val="none" w:sz="0" w:space="0" w:color="auto"/>
                                                                                                    <w:bottom w:val="none" w:sz="0" w:space="0" w:color="auto"/>
                                                                                                    <w:right w:val="none" w:sz="0" w:space="0" w:color="auto"/>
                                                                                                  </w:divBdr>
                                                                                                  <w:divsChild>
                                                                                                    <w:div w:id="211623550">
                                                                                                      <w:marLeft w:val="0"/>
                                                                                                      <w:marRight w:val="0"/>
                                                                                                      <w:marTop w:val="0"/>
                                                                                                      <w:marBottom w:val="0"/>
                                                                                                      <w:divBdr>
                                                                                                        <w:top w:val="none" w:sz="0" w:space="0" w:color="auto"/>
                                                                                                        <w:left w:val="none" w:sz="0" w:space="0" w:color="auto"/>
                                                                                                        <w:bottom w:val="none" w:sz="0" w:space="0" w:color="auto"/>
                                                                                                        <w:right w:val="none" w:sz="0" w:space="0" w:color="auto"/>
                                                                                                      </w:divBdr>
                                                                                                      <w:divsChild>
                                                                                                        <w:div w:id="871722422">
                                                                                                          <w:marLeft w:val="0"/>
                                                                                                          <w:marRight w:val="0"/>
                                                                                                          <w:marTop w:val="0"/>
                                                                                                          <w:marBottom w:val="0"/>
                                                                                                          <w:divBdr>
                                                                                                            <w:top w:val="none" w:sz="0" w:space="0" w:color="auto"/>
                                                                                                            <w:left w:val="none" w:sz="0" w:space="0" w:color="auto"/>
                                                                                                            <w:bottom w:val="none" w:sz="0" w:space="0" w:color="auto"/>
                                                                                                            <w:right w:val="none" w:sz="0" w:space="0" w:color="auto"/>
                                                                                                          </w:divBdr>
                                                                                                          <w:divsChild>
                                                                                                            <w:div w:id="1979994993">
                                                                                                              <w:marLeft w:val="0"/>
                                                                                                              <w:marRight w:val="0"/>
                                                                                                              <w:marTop w:val="0"/>
                                                                                                              <w:marBottom w:val="0"/>
                                                                                                              <w:divBdr>
                                                                                                                <w:top w:val="none" w:sz="0" w:space="0" w:color="auto"/>
                                                                                                                <w:left w:val="none" w:sz="0" w:space="0" w:color="auto"/>
                                                                                                                <w:bottom w:val="none" w:sz="0" w:space="0" w:color="auto"/>
                                                                                                                <w:right w:val="none" w:sz="0" w:space="0" w:color="auto"/>
                                                                                                              </w:divBdr>
                                                                                                              <w:divsChild>
                                                                                                                <w:div w:id="633563730">
                                                                                                                  <w:marLeft w:val="0"/>
                                                                                                                  <w:marRight w:val="0"/>
                                                                                                                  <w:marTop w:val="0"/>
                                                                                                                  <w:marBottom w:val="0"/>
                                                                                                                  <w:divBdr>
                                                                                                                    <w:top w:val="none" w:sz="0" w:space="0" w:color="auto"/>
                                                                                                                    <w:left w:val="none" w:sz="0" w:space="0" w:color="auto"/>
                                                                                                                    <w:bottom w:val="none" w:sz="0" w:space="0" w:color="auto"/>
                                                                                                                    <w:right w:val="none" w:sz="0" w:space="0" w:color="auto"/>
                                                                                                                  </w:divBdr>
                                                                                                                  <w:divsChild>
                                                                                                                    <w:div w:id="38877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21" Type="http://schemas.openxmlformats.org/officeDocument/2006/relationships/header" Target="header6.xml"/><Relationship Id="rId42" Type="http://schemas.openxmlformats.org/officeDocument/2006/relationships/header" Target="header15.xml"/><Relationship Id="rId47" Type="http://schemas.openxmlformats.org/officeDocument/2006/relationships/footer" Target="footer18.xml"/><Relationship Id="rId63" Type="http://schemas.openxmlformats.org/officeDocument/2006/relationships/footer" Target="footer26.xml"/><Relationship Id="rId68" Type="http://schemas.openxmlformats.org/officeDocument/2006/relationships/header" Target="header28.xml"/><Relationship Id="rId84" Type="http://schemas.openxmlformats.org/officeDocument/2006/relationships/header" Target="header36.xml"/><Relationship Id="rId89" Type="http://schemas.openxmlformats.org/officeDocument/2006/relationships/footer" Target="footer39.xml"/><Relationship Id="rId16" Type="http://schemas.openxmlformats.org/officeDocument/2006/relationships/footer" Target="footer4.xml"/><Relationship Id="rId11" Type="http://schemas.openxmlformats.org/officeDocument/2006/relationships/header" Target="header1.xml"/><Relationship Id="rId32" Type="http://schemas.openxmlformats.org/officeDocument/2006/relationships/header" Target="header10.xml"/><Relationship Id="rId37" Type="http://schemas.openxmlformats.org/officeDocument/2006/relationships/footer" Target="footer13.xml"/><Relationship Id="rId53" Type="http://schemas.openxmlformats.org/officeDocument/2006/relationships/footer" Target="footer21.xml"/><Relationship Id="rId58" Type="http://schemas.openxmlformats.org/officeDocument/2006/relationships/header" Target="header23.xml"/><Relationship Id="rId74" Type="http://schemas.openxmlformats.org/officeDocument/2006/relationships/header" Target="header31.xml"/><Relationship Id="rId79" Type="http://schemas.openxmlformats.org/officeDocument/2006/relationships/footer" Target="footer34.xml"/><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eader" Target="header39.xml"/><Relationship Id="rId95" Type="http://schemas.openxmlformats.org/officeDocument/2006/relationships/footer" Target="footer42.xml"/><Relationship Id="rId22" Type="http://schemas.openxmlformats.org/officeDocument/2006/relationships/footer" Target="footer7.xml"/><Relationship Id="rId27" Type="http://schemas.openxmlformats.org/officeDocument/2006/relationships/image" Target="media/image1.png"/><Relationship Id="rId43" Type="http://schemas.openxmlformats.org/officeDocument/2006/relationships/footer" Target="footer16.xml"/><Relationship Id="rId48" Type="http://schemas.openxmlformats.org/officeDocument/2006/relationships/header" Target="header18.xml"/><Relationship Id="rId64" Type="http://schemas.openxmlformats.org/officeDocument/2006/relationships/header" Target="header26.xml"/><Relationship Id="rId69" Type="http://schemas.openxmlformats.org/officeDocument/2006/relationships/footer" Target="footer29.xml"/><Relationship Id="rId80" Type="http://schemas.openxmlformats.org/officeDocument/2006/relationships/header" Target="header34.xml"/><Relationship Id="rId85" Type="http://schemas.openxmlformats.org/officeDocument/2006/relationships/footer" Target="footer37.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header" Target="header13.xml"/><Relationship Id="rId46" Type="http://schemas.openxmlformats.org/officeDocument/2006/relationships/header" Target="header17.xml"/><Relationship Id="rId59" Type="http://schemas.openxmlformats.org/officeDocument/2006/relationships/footer" Target="footer24.xml"/><Relationship Id="rId67" Type="http://schemas.openxmlformats.org/officeDocument/2006/relationships/footer" Target="footer28.xml"/><Relationship Id="rId103" Type="http://schemas.openxmlformats.org/officeDocument/2006/relationships/theme" Target="theme/theme1.xml"/><Relationship Id="rId20" Type="http://schemas.openxmlformats.org/officeDocument/2006/relationships/footer" Target="footer6.xml"/><Relationship Id="rId41" Type="http://schemas.openxmlformats.org/officeDocument/2006/relationships/footer" Target="footer15.xml"/><Relationship Id="rId54" Type="http://schemas.openxmlformats.org/officeDocument/2006/relationships/header" Target="header21.xml"/><Relationship Id="rId62" Type="http://schemas.openxmlformats.org/officeDocument/2006/relationships/header" Target="header25.xml"/><Relationship Id="rId70" Type="http://schemas.openxmlformats.org/officeDocument/2006/relationships/header" Target="header29.xml"/><Relationship Id="rId75" Type="http://schemas.openxmlformats.org/officeDocument/2006/relationships/footer" Target="footer32.xml"/><Relationship Id="rId83" Type="http://schemas.openxmlformats.org/officeDocument/2006/relationships/footer" Target="footer36.xml"/><Relationship Id="rId88" Type="http://schemas.openxmlformats.org/officeDocument/2006/relationships/header" Target="header38.xml"/><Relationship Id="rId91" Type="http://schemas.openxmlformats.org/officeDocument/2006/relationships/footer" Target="footer40.xml"/><Relationship Id="rId96" Type="http://schemas.openxmlformats.org/officeDocument/2006/relationships/footer" Target="footer4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image" Target="media/image2.png"/><Relationship Id="rId36" Type="http://schemas.openxmlformats.org/officeDocument/2006/relationships/header" Target="header12.xml"/><Relationship Id="rId49" Type="http://schemas.openxmlformats.org/officeDocument/2006/relationships/footer" Target="footer19.xml"/><Relationship Id="rId57" Type="http://schemas.openxmlformats.org/officeDocument/2006/relationships/footer" Target="footer23.xml"/><Relationship Id="rId10" Type="http://schemas.openxmlformats.org/officeDocument/2006/relationships/hyperlink" Target="http://www.cth.org.tw/?aid=408&amp;pid=0&amp;page_name=detail&amp;iid=815" TargetMode="External"/><Relationship Id="rId31" Type="http://schemas.openxmlformats.org/officeDocument/2006/relationships/image" Target="media/image2.jpeg"/><Relationship Id="rId44" Type="http://schemas.openxmlformats.org/officeDocument/2006/relationships/header" Target="header16.xml"/><Relationship Id="rId52" Type="http://schemas.openxmlformats.org/officeDocument/2006/relationships/header" Target="header20.xml"/><Relationship Id="rId60" Type="http://schemas.openxmlformats.org/officeDocument/2006/relationships/header" Target="header24.xml"/><Relationship Id="rId65" Type="http://schemas.openxmlformats.org/officeDocument/2006/relationships/footer" Target="footer27.xml"/><Relationship Id="rId73" Type="http://schemas.openxmlformats.org/officeDocument/2006/relationships/footer" Target="footer31.xml"/><Relationship Id="rId78" Type="http://schemas.openxmlformats.org/officeDocument/2006/relationships/header" Target="header33.xml"/><Relationship Id="rId81" Type="http://schemas.openxmlformats.org/officeDocument/2006/relationships/footer" Target="footer35.xml"/><Relationship Id="rId86" Type="http://schemas.openxmlformats.org/officeDocument/2006/relationships/header" Target="header37.xml"/><Relationship Id="rId94" Type="http://schemas.openxmlformats.org/officeDocument/2006/relationships/header" Target="header41.xml"/><Relationship Id="rId99" Type="http://schemas.openxmlformats.org/officeDocument/2006/relationships/footer" Target="footer45.xml"/><Relationship Id="rId101" Type="http://schemas.openxmlformats.org/officeDocument/2006/relationships/footer" Target="footer46.xml"/><Relationship Id="rId4" Type="http://schemas.openxmlformats.org/officeDocument/2006/relationships/settings" Target="settings.xml"/><Relationship Id="rId9" Type="http://schemas.openxmlformats.org/officeDocument/2006/relationships/hyperlink" Target="http://www.cth.org.tw/?aid=408&amp;pid=0&amp;page_name=detail&amp;iid=815" TargetMode="External"/><Relationship Id="rId13" Type="http://schemas.openxmlformats.org/officeDocument/2006/relationships/header" Target="header2.xml"/><Relationship Id="rId18" Type="http://schemas.openxmlformats.org/officeDocument/2006/relationships/footer" Target="footer5.xml"/><Relationship Id="rId39" Type="http://schemas.openxmlformats.org/officeDocument/2006/relationships/footer" Target="footer14.xml"/><Relationship Id="rId34" Type="http://schemas.openxmlformats.org/officeDocument/2006/relationships/header" Target="header11.xml"/><Relationship Id="rId50" Type="http://schemas.openxmlformats.org/officeDocument/2006/relationships/header" Target="header19.xml"/><Relationship Id="rId55" Type="http://schemas.openxmlformats.org/officeDocument/2006/relationships/footer" Target="footer22.xml"/><Relationship Id="rId76" Type="http://schemas.openxmlformats.org/officeDocument/2006/relationships/header" Target="header32.xml"/><Relationship Id="rId97" Type="http://schemas.openxmlformats.org/officeDocument/2006/relationships/header" Target="header42.xml"/><Relationship Id="rId7" Type="http://schemas.openxmlformats.org/officeDocument/2006/relationships/endnotes" Target="endnotes.xml"/><Relationship Id="rId71" Type="http://schemas.openxmlformats.org/officeDocument/2006/relationships/footer" Target="footer30.xml"/><Relationship Id="rId92" Type="http://schemas.openxmlformats.org/officeDocument/2006/relationships/header" Target="header40.xml"/><Relationship Id="rId2" Type="http://schemas.openxmlformats.org/officeDocument/2006/relationships/numbering" Target="numbering.xml"/><Relationship Id="rId29" Type="http://schemas.openxmlformats.org/officeDocument/2006/relationships/header" Target="header9.xml"/><Relationship Id="rId24" Type="http://schemas.openxmlformats.org/officeDocument/2006/relationships/footer" Target="footer8.xml"/><Relationship Id="rId40" Type="http://schemas.openxmlformats.org/officeDocument/2006/relationships/header" Target="header14.xml"/><Relationship Id="rId45" Type="http://schemas.openxmlformats.org/officeDocument/2006/relationships/footer" Target="footer17.xml"/><Relationship Id="rId66" Type="http://schemas.openxmlformats.org/officeDocument/2006/relationships/header" Target="header27.xml"/><Relationship Id="rId87" Type="http://schemas.openxmlformats.org/officeDocument/2006/relationships/footer" Target="footer38.xml"/><Relationship Id="rId61" Type="http://schemas.openxmlformats.org/officeDocument/2006/relationships/footer" Target="footer25.xml"/><Relationship Id="rId82" Type="http://schemas.openxmlformats.org/officeDocument/2006/relationships/header" Target="header35.xml"/><Relationship Id="rId19" Type="http://schemas.openxmlformats.org/officeDocument/2006/relationships/header" Target="header5.xml"/><Relationship Id="rId14" Type="http://schemas.openxmlformats.org/officeDocument/2006/relationships/footer" Target="footer3.xml"/><Relationship Id="rId30" Type="http://schemas.openxmlformats.org/officeDocument/2006/relationships/footer" Target="footer10.xml"/><Relationship Id="rId35" Type="http://schemas.openxmlformats.org/officeDocument/2006/relationships/footer" Target="footer12.xml"/><Relationship Id="rId56" Type="http://schemas.openxmlformats.org/officeDocument/2006/relationships/header" Target="header22.xml"/><Relationship Id="rId77" Type="http://schemas.openxmlformats.org/officeDocument/2006/relationships/footer" Target="footer33.xml"/><Relationship Id="rId100" Type="http://schemas.openxmlformats.org/officeDocument/2006/relationships/header" Target="header43.xml"/><Relationship Id="rId8" Type="http://schemas.openxmlformats.org/officeDocument/2006/relationships/footer" Target="footer1.xml"/><Relationship Id="rId51" Type="http://schemas.openxmlformats.org/officeDocument/2006/relationships/footer" Target="footer20.xml"/><Relationship Id="rId72" Type="http://schemas.openxmlformats.org/officeDocument/2006/relationships/header" Target="header30.xml"/><Relationship Id="rId93" Type="http://schemas.openxmlformats.org/officeDocument/2006/relationships/footer" Target="footer41.xml"/><Relationship Id="rId98" Type="http://schemas.openxmlformats.org/officeDocument/2006/relationships/footer" Target="footer44.xml"/><Relationship Id="rId3"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87D71-1A41-4137-A7C2-7F3C3C095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453</Pages>
  <Words>37315</Words>
  <Characters>212697</Characters>
  <Application>Microsoft Office Word</Application>
  <DocSecurity>0</DocSecurity>
  <Lines>1772</Lines>
  <Paragraphs>499</Paragraphs>
  <ScaleCrop>false</ScaleCrop>
  <Company/>
  <LinksUpToDate>false</LinksUpToDate>
  <CharactersWithSpaces>249513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壹、審查依據及一般原則－99.07.01生效(99.06.01更新)</dc:title>
  <dc:creator>中央健康保險局</dc:creator>
  <cp:keywords>全民健康保險、健保</cp:keywords>
  <cp:lastModifiedBy>Yun-Hui Chen</cp:lastModifiedBy>
  <cp:revision>5</cp:revision>
  <cp:lastPrinted>2020-04-06T05:26:00Z</cp:lastPrinted>
  <dcterms:created xsi:type="dcterms:W3CDTF">2021-05-30T14:47:00Z</dcterms:created>
  <dcterms:modified xsi:type="dcterms:W3CDTF">2021-05-30T15:52:00Z</dcterms:modified>
</cp:coreProperties>
</file>