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F3" w:rsidRPr="007173F1" w:rsidRDefault="004D0210" w:rsidP="002F2BAD">
      <w:pPr>
        <w:jc w:val="center"/>
        <w:rPr>
          <w:rStyle w:val="bbspaper"/>
          <w:rFonts w:ascii="標楷體" w:eastAsia="標楷體" w:hAnsi="標楷體"/>
          <w:b/>
          <w:sz w:val="32"/>
          <w:szCs w:val="32"/>
        </w:rPr>
      </w:pPr>
      <w:r w:rsidRPr="007173F1">
        <w:rPr>
          <w:rStyle w:val="bbspaper"/>
          <w:rFonts w:ascii="標楷體" w:eastAsia="標楷體" w:hAnsi="標楷體"/>
          <w:b/>
          <w:sz w:val="32"/>
          <w:szCs w:val="32"/>
        </w:rPr>
        <w:t>全民健康保險</w:t>
      </w:r>
      <w:r w:rsidRPr="007173F1">
        <w:rPr>
          <w:rStyle w:val="bbspaper"/>
          <w:rFonts w:ascii="標楷體" w:eastAsia="標楷體" w:hAnsi="標楷體" w:hint="eastAsia"/>
          <w:b/>
          <w:sz w:val="32"/>
          <w:szCs w:val="32"/>
        </w:rPr>
        <w:t>醫療費用</w:t>
      </w:r>
      <w:r w:rsidRPr="007173F1">
        <w:rPr>
          <w:rStyle w:val="bbspaper"/>
          <w:rFonts w:ascii="標楷體" w:eastAsia="標楷體" w:hAnsi="標楷體"/>
          <w:b/>
          <w:sz w:val="32"/>
          <w:szCs w:val="32"/>
        </w:rPr>
        <w:t>審查注意事項</w:t>
      </w:r>
      <w:r w:rsidRPr="007173F1">
        <w:rPr>
          <w:rStyle w:val="bbspaper"/>
          <w:rFonts w:ascii="標楷體" w:eastAsia="標楷體" w:hAnsi="標楷體" w:hint="eastAsia"/>
          <w:b/>
          <w:sz w:val="32"/>
          <w:szCs w:val="32"/>
        </w:rPr>
        <w:t>部分修正規定</w:t>
      </w:r>
    </w:p>
    <w:p w:rsidR="00345890" w:rsidRPr="00345890" w:rsidRDefault="00A8475F" w:rsidP="006C406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173F1">
        <w:rPr>
          <w:rFonts w:ascii="標楷體" w:eastAsia="標楷體" w:hAnsi="標楷體" w:hint="eastAsia"/>
          <w:b/>
          <w:sz w:val="28"/>
          <w:szCs w:val="28"/>
        </w:rPr>
        <w:t>第</w:t>
      </w:r>
      <w:r w:rsidR="00420DC5" w:rsidRPr="007173F1">
        <w:rPr>
          <w:rFonts w:ascii="標楷體" w:eastAsia="標楷體" w:hAnsi="標楷體" w:hint="eastAsia"/>
          <w:b/>
          <w:sz w:val="28"/>
          <w:szCs w:val="28"/>
        </w:rPr>
        <w:t>一</w:t>
      </w:r>
      <w:r w:rsidRPr="007173F1">
        <w:rPr>
          <w:rFonts w:ascii="標楷體" w:eastAsia="標楷體" w:hAnsi="標楷體" w:hint="eastAsia"/>
          <w:b/>
          <w:sz w:val="28"/>
          <w:szCs w:val="28"/>
        </w:rPr>
        <w:t>部  醫</w:t>
      </w:r>
      <w:r w:rsidR="00420DC5" w:rsidRPr="007173F1">
        <w:rPr>
          <w:rFonts w:ascii="標楷體" w:eastAsia="標楷體" w:hAnsi="標楷體" w:hint="eastAsia"/>
          <w:b/>
          <w:sz w:val="28"/>
          <w:szCs w:val="28"/>
        </w:rPr>
        <w:t>院</w:t>
      </w:r>
      <w:r w:rsidRPr="007173F1">
        <w:rPr>
          <w:rFonts w:ascii="標楷體" w:eastAsia="標楷體" w:hAnsi="標楷體" w:hint="eastAsia"/>
          <w:b/>
          <w:sz w:val="28"/>
          <w:szCs w:val="28"/>
        </w:rPr>
        <w:t>醫療費用</w:t>
      </w:r>
      <w:r w:rsidRPr="007173F1">
        <w:rPr>
          <w:rFonts w:ascii="標楷體" w:eastAsia="標楷體" w:hAnsi="標楷體"/>
          <w:b/>
          <w:sz w:val="28"/>
          <w:szCs w:val="28"/>
        </w:rPr>
        <w:t>審查注意事項</w:t>
      </w:r>
    </w:p>
    <w:p w:rsidR="00420DC5" w:rsidRPr="007173F1" w:rsidRDefault="00420DC5" w:rsidP="006C406A">
      <w:pPr>
        <w:spacing w:line="480" w:lineRule="exact"/>
        <w:ind w:left="566" w:hangingChars="202" w:hanging="566"/>
        <w:jc w:val="both"/>
        <w:rPr>
          <w:rFonts w:ascii="Times New Roman" w:eastAsia="標楷體" w:hAnsi="Times New Roman"/>
          <w:b/>
          <w:sz w:val="28"/>
          <w:szCs w:val="28"/>
        </w:rPr>
      </w:pPr>
      <w:r w:rsidRPr="007173F1">
        <w:rPr>
          <w:rFonts w:ascii="Times New Roman" w:eastAsia="標楷體" w:hAnsi="Times New Roman" w:hint="eastAsia"/>
          <w:b/>
          <w:sz w:val="28"/>
          <w:szCs w:val="28"/>
        </w:rPr>
        <w:t>壹、</w:t>
      </w:r>
      <w:r w:rsidRPr="007173F1">
        <w:rPr>
          <w:rFonts w:ascii="Times New Roman" w:eastAsia="標楷體" w:hAnsi="Times New Roman" w:hint="eastAsia"/>
          <w:b/>
          <w:sz w:val="28"/>
          <w:szCs w:val="28"/>
        </w:rPr>
        <w:tab/>
      </w:r>
      <w:r w:rsidRPr="007173F1">
        <w:rPr>
          <w:rFonts w:ascii="Times New Roman" w:eastAsia="標楷體" w:hAnsi="Times New Roman" w:hint="eastAsia"/>
          <w:b/>
          <w:sz w:val="28"/>
          <w:szCs w:val="28"/>
        </w:rPr>
        <w:t>全民健康保險非住院診斷關聯群</w:t>
      </w:r>
      <w:r w:rsidRPr="007173F1">
        <w:rPr>
          <w:rFonts w:ascii="Times New Roman" w:eastAsia="標楷體" w:hAnsi="Times New Roman" w:hint="eastAsia"/>
          <w:b/>
          <w:sz w:val="28"/>
          <w:szCs w:val="28"/>
        </w:rPr>
        <w:t>(Tw-DRGs)</w:t>
      </w:r>
      <w:r w:rsidRPr="007173F1">
        <w:rPr>
          <w:rFonts w:ascii="Times New Roman" w:eastAsia="標楷體" w:hAnsi="Times New Roman" w:hint="eastAsia"/>
          <w:b/>
          <w:sz w:val="28"/>
          <w:szCs w:val="28"/>
        </w:rPr>
        <w:t>案件審查注意事項</w:t>
      </w:r>
    </w:p>
    <w:p w:rsidR="00420DC5" w:rsidRPr="0063040F" w:rsidRDefault="00420DC5" w:rsidP="006C406A">
      <w:pPr>
        <w:pStyle w:val="ae"/>
        <w:spacing w:line="480" w:lineRule="exact"/>
        <w:rPr>
          <w:rFonts w:ascii="標楷體" w:eastAsia="標楷體" w:hAnsi="標楷體"/>
          <w:sz w:val="28"/>
          <w:szCs w:val="28"/>
        </w:rPr>
      </w:pPr>
      <w:r w:rsidRPr="0063040F">
        <w:rPr>
          <w:rFonts w:ascii="標楷體" w:eastAsia="標楷體" w:hAnsi="標楷體"/>
          <w:sz w:val="28"/>
          <w:szCs w:val="28"/>
        </w:rPr>
        <w:t>一、一般原則：</w:t>
      </w:r>
    </w:p>
    <w:p w:rsidR="00420DC5" w:rsidRPr="0063040F" w:rsidRDefault="00420DC5" w:rsidP="006C406A">
      <w:pPr>
        <w:suppressAutoHyphens/>
        <w:autoSpaceDN w:val="0"/>
        <w:spacing w:line="480" w:lineRule="exact"/>
        <w:ind w:left="1276" w:hanging="1134"/>
        <w:textAlignment w:val="baseline"/>
        <w:rPr>
          <w:rFonts w:ascii="標楷體" w:eastAsia="標楷體" w:hAnsi="標楷體"/>
          <w:sz w:val="28"/>
          <w:szCs w:val="20"/>
        </w:rPr>
      </w:pPr>
      <w:r w:rsidRPr="0063040F">
        <w:rPr>
          <w:rFonts w:ascii="標楷體" w:eastAsia="標楷體" w:hAnsi="標楷體" w:cs="Calibri"/>
          <w:kern w:val="0"/>
          <w:sz w:val="28"/>
          <w:szCs w:val="20"/>
        </w:rPr>
        <w:t>(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三十七</w:t>
      </w:r>
      <w:r w:rsidRPr="0063040F">
        <w:rPr>
          <w:rFonts w:ascii="標楷體" w:eastAsia="標楷體" w:hAnsi="標楷體" w:cs="Calibri"/>
          <w:kern w:val="0"/>
          <w:sz w:val="28"/>
          <w:szCs w:val="20"/>
        </w:rPr>
        <w:t>)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甲狀腺球蛋白抗體</w:t>
      </w:r>
      <w:r w:rsidRPr="0063040F">
        <w:rPr>
          <w:rFonts w:ascii="標楷體" w:eastAsia="標楷體" w:hAnsi="標楷體"/>
          <w:sz w:val="28"/>
          <w:szCs w:val="36"/>
        </w:rPr>
        <w:t>(12068C)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檢查頻率：以</w:t>
      </w:r>
      <w:r w:rsidRPr="0063040F">
        <w:rPr>
          <w:rFonts w:ascii="標楷體" w:eastAsia="標楷體" w:hAnsi="標楷體" w:cs="Times New Roman"/>
          <w:kern w:val="0"/>
          <w:sz w:val="28"/>
          <w:szCs w:val="20"/>
        </w:rPr>
        <w:t>1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年檢查</w:t>
      </w:r>
      <w:r w:rsidRPr="0063040F">
        <w:rPr>
          <w:rFonts w:ascii="標楷體" w:eastAsia="標楷體" w:hAnsi="標楷體" w:cs="Times New Roman"/>
          <w:kern w:val="0"/>
          <w:sz w:val="28"/>
          <w:szCs w:val="20"/>
        </w:rPr>
        <w:t>1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次為原則</w:t>
      </w:r>
      <w:r w:rsidR="00C761DB" w:rsidRPr="0063040F">
        <w:rPr>
          <w:rFonts w:ascii="標楷體" w:eastAsia="標楷體" w:hAnsi="標楷體" w:cs="Calibri" w:hint="eastAsia"/>
          <w:kern w:val="0"/>
          <w:sz w:val="28"/>
          <w:szCs w:val="20"/>
        </w:rPr>
        <w:t>，如有特殊情形(如甲狀腺癌)應敘明原因，核實申報</w:t>
      </w:r>
      <w:r w:rsidR="00E67ABE">
        <w:rPr>
          <w:rFonts w:ascii="標楷體" w:eastAsia="標楷體" w:hAnsi="標楷體" w:cs="Calibri" w:hint="eastAsia"/>
          <w:kern w:val="0"/>
          <w:sz w:val="28"/>
          <w:szCs w:val="20"/>
        </w:rPr>
        <w:t>。</w:t>
      </w:r>
      <w:r w:rsidR="007F3CC4" w:rsidRPr="0063040F">
        <w:rPr>
          <w:rFonts w:ascii="標楷體" w:eastAsia="標楷體" w:hAnsi="標楷體"/>
          <w:color w:val="000000" w:themeColor="text1"/>
          <w:sz w:val="28"/>
          <w:szCs w:val="20"/>
        </w:rPr>
        <w:t>(111/5/</w:t>
      </w:r>
      <w:proofErr w:type="gramStart"/>
      <w:r w:rsidR="007F3CC4" w:rsidRPr="0063040F">
        <w:rPr>
          <w:rFonts w:ascii="標楷體" w:eastAsia="標楷體" w:hAnsi="標楷體"/>
          <w:color w:val="000000" w:themeColor="text1"/>
          <w:sz w:val="28"/>
          <w:szCs w:val="20"/>
        </w:rPr>
        <w:t>2)</w:t>
      </w:r>
      <w:r w:rsidR="00FC1D64" w:rsidRPr="0063040F">
        <w:rPr>
          <w:rFonts w:ascii="標楷體" w:eastAsia="標楷體" w:hAnsi="標楷體"/>
          <w:color w:val="0070C0"/>
          <w:sz w:val="28"/>
          <w:szCs w:val="20"/>
        </w:rPr>
        <w:t>(</w:t>
      </w:r>
      <w:proofErr w:type="gramEnd"/>
      <w:r w:rsidR="00FC1D64" w:rsidRPr="0063040F">
        <w:rPr>
          <w:rFonts w:ascii="標楷體" w:eastAsia="標楷體" w:hAnsi="標楷體"/>
          <w:color w:val="0070C0"/>
          <w:sz w:val="28"/>
          <w:szCs w:val="20"/>
        </w:rPr>
        <w:t>111/</w:t>
      </w:r>
      <w:r w:rsidR="00D21AE5">
        <w:rPr>
          <w:rFonts w:ascii="標楷體" w:eastAsia="標楷體" w:hAnsi="標楷體"/>
          <w:color w:val="0070C0"/>
          <w:sz w:val="28"/>
          <w:szCs w:val="20"/>
        </w:rPr>
        <w:t>8</w:t>
      </w:r>
      <w:r w:rsidR="00FC1D64" w:rsidRPr="0063040F">
        <w:rPr>
          <w:rFonts w:ascii="標楷體" w:eastAsia="標楷體" w:hAnsi="標楷體"/>
          <w:color w:val="0070C0"/>
          <w:sz w:val="28"/>
          <w:szCs w:val="20"/>
        </w:rPr>
        <w:t>/</w:t>
      </w:r>
      <w:r w:rsidR="00D21AE5">
        <w:rPr>
          <w:rFonts w:ascii="標楷體" w:eastAsia="標楷體" w:hAnsi="標楷體"/>
          <w:color w:val="0070C0"/>
          <w:sz w:val="28"/>
          <w:szCs w:val="20"/>
        </w:rPr>
        <w:t>1</w:t>
      </w:r>
      <w:r w:rsidR="00FC1D64" w:rsidRPr="0063040F">
        <w:rPr>
          <w:rFonts w:ascii="標楷體" w:eastAsia="標楷體" w:hAnsi="標楷體"/>
          <w:color w:val="0070C0"/>
          <w:sz w:val="28"/>
          <w:szCs w:val="20"/>
        </w:rPr>
        <w:t>)</w:t>
      </w:r>
    </w:p>
    <w:p w:rsidR="00922419" w:rsidRPr="0063040F" w:rsidRDefault="00420DC5" w:rsidP="006C406A">
      <w:pPr>
        <w:suppressAutoHyphens/>
        <w:autoSpaceDN w:val="0"/>
        <w:spacing w:line="480" w:lineRule="exact"/>
        <w:ind w:left="1582" w:hanging="1440"/>
        <w:textAlignment w:val="baseline"/>
        <w:rPr>
          <w:rFonts w:ascii="標楷體" w:eastAsia="標楷體" w:hAnsi="標楷體"/>
          <w:sz w:val="28"/>
          <w:szCs w:val="20"/>
        </w:rPr>
      </w:pPr>
      <w:r w:rsidRPr="0063040F">
        <w:rPr>
          <w:rFonts w:ascii="標楷體" w:eastAsia="標楷體" w:hAnsi="標楷體" w:cs="Calibri"/>
          <w:kern w:val="0"/>
          <w:sz w:val="28"/>
          <w:szCs w:val="20"/>
        </w:rPr>
        <w:t>(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四十</w:t>
      </w:r>
      <w:r w:rsidRPr="0063040F">
        <w:rPr>
          <w:rFonts w:ascii="標楷體" w:eastAsia="標楷體" w:hAnsi="標楷體" w:cs="Calibri"/>
          <w:kern w:val="0"/>
          <w:sz w:val="28"/>
          <w:szCs w:val="20"/>
        </w:rPr>
        <w:t>)</w:t>
      </w:r>
      <w:r w:rsidRPr="0063040F">
        <w:rPr>
          <w:rFonts w:ascii="標楷體" w:eastAsia="標楷體" w:hAnsi="標楷體"/>
          <w:sz w:val="28"/>
          <w:szCs w:val="36"/>
        </w:rPr>
        <w:t>DNA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抗體</w:t>
      </w:r>
      <w:r w:rsidRPr="0063040F">
        <w:rPr>
          <w:rFonts w:ascii="標楷體" w:eastAsia="標楷體" w:hAnsi="標楷體" w:cs="Calibri"/>
          <w:kern w:val="0"/>
          <w:sz w:val="28"/>
          <w:szCs w:val="20"/>
        </w:rPr>
        <w:t>(</w:t>
      </w:r>
      <w:r w:rsidRPr="0063040F">
        <w:rPr>
          <w:rFonts w:ascii="標楷體" w:eastAsia="標楷體" w:hAnsi="標楷體"/>
          <w:sz w:val="28"/>
          <w:szCs w:val="36"/>
        </w:rPr>
        <w:t>12060C)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審查原則：</w:t>
      </w:r>
      <w:r w:rsidR="007F3CC4" w:rsidRPr="0063040F">
        <w:rPr>
          <w:rFonts w:ascii="標楷體" w:eastAsia="標楷體" w:hAnsi="標楷體"/>
          <w:color w:val="000000" w:themeColor="text1"/>
          <w:sz w:val="28"/>
          <w:szCs w:val="20"/>
        </w:rPr>
        <w:t>(111/5/2)</w:t>
      </w:r>
    </w:p>
    <w:p w:rsidR="009758FE" w:rsidRPr="0063040F" w:rsidRDefault="00420DC5" w:rsidP="006C406A">
      <w:pPr>
        <w:pStyle w:val="a5"/>
        <w:numPr>
          <w:ilvl w:val="0"/>
          <w:numId w:val="7"/>
        </w:numPr>
        <w:ind w:left="924" w:hanging="215"/>
        <w:textAlignment w:val="baseline"/>
        <w:rPr>
          <w:rFonts w:ascii="標楷體" w:eastAsia="標楷體" w:hAnsi="標楷體" w:cs="Calibri"/>
          <w:kern w:val="0"/>
          <w:sz w:val="28"/>
          <w:szCs w:val="20"/>
        </w:rPr>
      </w:pP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符合下列情況：全身性紅斑狼瘡</w:t>
      </w:r>
      <w:r w:rsidRPr="0063040F">
        <w:rPr>
          <w:rFonts w:ascii="標楷體" w:eastAsia="標楷體" w:hAnsi="標楷體"/>
          <w:sz w:val="28"/>
          <w:szCs w:val="36"/>
        </w:rPr>
        <w:t xml:space="preserve">SLE 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之診斷，與病情監測及預後判斷指標。</w:t>
      </w:r>
    </w:p>
    <w:p w:rsidR="006436BC" w:rsidRPr="00E67ABE" w:rsidRDefault="00420DC5" w:rsidP="006C406A">
      <w:pPr>
        <w:pStyle w:val="a5"/>
        <w:numPr>
          <w:ilvl w:val="0"/>
          <w:numId w:val="7"/>
        </w:numPr>
        <w:ind w:left="938" w:hanging="229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檢查間隔</w:t>
      </w:r>
      <w:r w:rsidR="00C761DB" w:rsidRPr="0063040F">
        <w:rPr>
          <w:rFonts w:ascii="標楷體" w:eastAsia="標楷體" w:hAnsi="標楷體" w:hint="eastAsia"/>
          <w:sz w:val="28"/>
          <w:szCs w:val="36"/>
        </w:rPr>
        <w:t>3個月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為原則，如有特殊情形</w:t>
      </w:r>
      <w:r w:rsidR="00C761DB" w:rsidRPr="0063040F">
        <w:rPr>
          <w:rFonts w:ascii="標楷體" w:eastAsia="標楷體" w:hAnsi="標楷體" w:cs="Calibri" w:hint="eastAsia"/>
          <w:kern w:val="0"/>
          <w:sz w:val="28"/>
          <w:szCs w:val="20"/>
        </w:rPr>
        <w:t>(如疾病活動期病人)應敘明原因，核實申報。</w:t>
      </w:r>
      <w:r w:rsidR="00C761DB" w:rsidRPr="0063040F">
        <w:rPr>
          <w:rFonts w:ascii="標楷體" w:eastAsia="標楷體" w:hAnsi="標楷體"/>
          <w:color w:val="0070C0"/>
          <w:sz w:val="28"/>
          <w:szCs w:val="20"/>
        </w:rPr>
        <w:t>(111/</w:t>
      </w:r>
      <w:r w:rsidR="00D21AE5">
        <w:rPr>
          <w:rFonts w:ascii="標楷體" w:eastAsia="標楷體" w:hAnsi="標楷體"/>
          <w:color w:val="0070C0"/>
          <w:sz w:val="28"/>
          <w:szCs w:val="20"/>
        </w:rPr>
        <w:t>8</w:t>
      </w:r>
      <w:r w:rsidR="00C761DB" w:rsidRPr="0063040F">
        <w:rPr>
          <w:rFonts w:ascii="標楷體" w:eastAsia="標楷體" w:hAnsi="標楷體"/>
          <w:color w:val="0070C0"/>
          <w:sz w:val="28"/>
          <w:szCs w:val="20"/>
        </w:rPr>
        <w:t>/</w:t>
      </w:r>
      <w:r w:rsidR="00D21AE5">
        <w:rPr>
          <w:rFonts w:ascii="標楷體" w:eastAsia="標楷體" w:hAnsi="標楷體"/>
          <w:color w:val="0070C0"/>
          <w:sz w:val="28"/>
          <w:szCs w:val="20"/>
        </w:rPr>
        <w:t>1</w:t>
      </w:r>
      <w:r w:rsidR="00C761DB" w:rsidRPr="0063040F">
        <w:rPr>
          <w:rFonts w:ascii="標楷體" w:eastAsia="標楷體" w:hAnsi="標楷體"/>
          <w:color w:val="0070C0"/>
          <w:sz w:val="28"/>
          <w:szCs w:val="20"/>
        </w:rPr>
        <w:t>)</w:t>
      </w:r>
    </w:p>
    <w:p w:rsidR="00E67ABE" w:rsidRDefault="00E67ABE" w:rsidP="006C406A">
      <w:pPr>
        <w:spacing w:line="480" w:lineRule="exact"/>
        <w:textAlignment w:val="baseline"/>
        <w:rPr>
          <w:rFonts w:ascii="標楷體" w:eastAsia="標楷體" w:hAnsi="標楷體"/>
          <w:b/>
          <w:sz w:val="28"/>
          <w:szCs w:val="28"/>
        </w:rPr>
      </w:pPr>
    </w:p>
    <w:p w:rsidR="0074081A" w:rsidRPr="006C406A" w:rsidRDefault="0074081A" w:rsidP="006C406A">
      <w:pPr>
        <w:spacing w:line="480" w:lineRule="exact"/>
        <w:textAlignment w:val="baseline"/>
        <w:rPr>
          <w:rFonts w:ascii="標楷體" w:eastAsia="標楷體" w:hAnsi="標楷體"/>
          <w:b/>
          <w:sz w:val="28"/>
          <w:szCs w:val="28"/>
        </w:rPr>
      </w:pPr>
    </w:p>
    <w:p w:rsidR="00B27EF3" w:rsidRPr="0063040F" w:rsidRDefault="00B27EF3" w:rsidP="006C406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3040F">
        <w:rPr>
          <w:rFonts w:ascii="標楷體" w:eastAsia="標楷體" w:hAnsi="標楷體" w:hint="eastAsia"/>
          <w:b/>
          <w:sz w:val="28"/>
          <w:szCs w:val="28"/>
        </w:rPr>
        <w:t xml:space="preserve">第二部  </w:t>
      </w:r>
      <w:r w:rsidRPr="0063040F">
        <w:rPr>
          <w:rFonts w:ascii="標楷體" w:eastAsia="標楷體" w:hAnsi="標楷體"/>
          <w:b/>
          <w:sz w:val="28"/>
          <w:szCs w:val="28"/>
        </w:rPr>
        <w:t>西醫基層醫療費用審查注意事項</w:t>
      </w:r>
    </w:p>
    <w:p w:rsidR="00460460" w:rsidRPr="0063040F" w:rsidRDefault="00B27EF3" w:rsidP="006C406A">
      <w:pPr>
        <w:pStyle w:val="ae"/>
        <w:spacing w:line="480" w:lineRule="exact"/>
        <w:rPr>
          <w:rFonts w:ascii="標楷體" w:eastAsia="標楷體" w:hAnsi="標楷體"/>
          <w:b/>
          <w:sz w:val="28"/>
          <w:szCs w:val="20"/>
        </w:rPr>
      </w:pPr>
      <w:bookmarkStart w:id="0" w:name="_Hlk63674681"/>
      <w:r w:rsidRPr="0063040F">
        <w:rPr>
          <w:rFonts w:ascii="標楷體" w:eastAsia="標楷體" w:hAnsi="標楷體"/>
          <w:b/>
          <w:sz w:val="28"/>
          <w:szCs w:val="20"/>
        </w:rPr>
        <w:t>壹、一般原則：</w:t>
      </w:r>
      <w:bookmarkStart w:id="1" w:name="_Hlk101981494"/>
      <w:bookmarkEnd w:id="0"/>
    </w:p>
    <w:p w:rsidR="00460460" w:rsidRDefault="00460460" w:rsidP="006C406A">
      <w:pPr>
        <w:suppressAutoHyphens/>
        <w:autoSpaceDN w:val="0"/>
        <w:spacing w:line="480" w:lineRule="exact"/>
        <w:ind w:left="1276" w:hanging="1134"/>
        <w:textAlignment w:val="baseline"/>
        <w:rPr>
          <w:rFonts w:ascii="標楷體" w:eastAsia="標楷體" w:hAnsi="標楷體" w:cs="Times New Roman"/>
          <w:color w:val="0070C0"/>
          <w:sz w:val="28"/>
          <w:szCs w:val="20"/>
        </w:rPr>
      </w:pP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三十一</w:t>
      </w:r>
      <w:r w:rsidRPr="0063040F">
        <w:rPr>
          <w:rFonts w:ascii="標楷體" w:eastAsia="標楷體" w:hAnsi="標楷體" w:cs="Calibri"/>
          <w:kern w:val="0"/>
          <w:sz w:val="28"/>
          <w:szCs w:val="20"/>
        </w:rPr>
        <w:t>、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甲狀腺球蛋白抗體</w:t>
      </w:r>
      <w:r w:rsidRPr="0063040F">
        <w:rPr>
          <w:rFonts w:ascii="標楷體" w:eastAsia="標楷體" w:hAnsi="標楷體" w:cs="Times New Roman"/>
          <w:sz w:val="28"/>
          <w:szCs w:val="36"/>
        </w:rPr>
        <w:t>(12068C)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檢查頻率：以</w:t>
      </w:r>
      <w:r w:rsidRPr="0063040F">
        <w:rPr>
          <w:rFonts w:ascii="標楷體" w:eastAsia="標楷體" w:hAnsi="標楷體" w:cs="Times New Roman"/>
          <w:kern w:val="0"/>
          <w:sz w:val="28"/>
          <w:szCs w:val="20"/>
        </w:rPr>
        <w:t>1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年檢查</w:t>
      </w:r>
      <w:r w:rsidRPr="0063040F">
        <w:rPr>
          <w:rFonts w:ascii="標楷體" w:eastAsia="標楷體" w:hAnsi="標楷體" w:cs="Times New Roman"/>
          <w:kern w:val="0"/>
          <w:sz w:val="28"/>
          <w:szCs w:val="20"/>
        </w:rPr>
        <w:t>1</w:t>
      </w:r>
      <w:r w:rsidRPr="0063040F">
        <w:rPr>
          <w:rFonts w:ascii="標楷體" w:eastAsia="標楷體" w:hAnsi="標楷體" w:cs="Calibri" w:hint="eastAsia"/>
          <w:kern w:val="0"/>
          <w:sz w:val="28"/>
          <w:szCs w:val="20"/>
        </w:rPr>
        <w:t>次為原則</w:t>
      </w:r>
      <w:r w:rsidR="00BF4C12" w:rsidRPr="0063040F">
        <w:rPr>
          <w:rFonts w:ascii="標楷體" w:eastAsia="標楷體" w:hAnsi="標楷體" w:cs="Calibri" w:hint="eastAsia"/>
          <w:kern w:val="0"/>
          <w:sz w:val="28"/>
          <w:szCs w:val="20"/>
        </w:rPr>
        <w:t>，如有特殊情形(如甲狀腺癌)應敘明原因，核實申報。</w:t>
      </w:r>
      <w:r w:rsidR="007F3CC4" w:rsidRPr="0063040F">
        <w:rPr>
          <w:rFonts w:ascii="標楷體" w:eastAsia="標楷體" w:hAnsi="標楷體" w:cs="Times New Roman"/>
          <w:color w:val="000000" w:themeColor="text1"/>
          <w:sz w:val="28"/>
          <w:szCs w:val="20"/>
        </w:rPr>
        <w:t>(111/5/</w:t>
      </w:r>
      <w:proofErr w:type="gramStart"/>
      <w:r w:rsidR="007F3CC4" w:rsidRPr="0063040F">
        <w:rPr>
          <w:rFonts w:ascii="標楷體" w:eastAsia="標楷體" w:hAnsi="標楷體" w:cs="Times New Roman"/>
          <w:color w:val="000000" w:themeColor="text1"/>
          <w:sz w:val="28"/>
          <w:szCs w:val="20"/>
        </w:rPr>
        <w:t>2)</w:t>
      </w:r>
      <w:r w:rsidR="00ED6587" w:rsidRPr="0063040F">
        <w:rPr>
          <w:rFonts w:ascii="標楷體" w:eastAsia="標楷體" w:hAnsi="標楷體" w:cs="Times New Roman"/>
          <w:color w:val="0070C0"/>
          <w:sz w:val="28"/>
          <w:szCs w:val="20"/>
        </w:rPr>
        <w:t>(</w:t>
      </w:r>
      <w:proofErr w:type="gramEnd"/>
      <w:r w:rsidR="00ED6587" w:rsidRPr="0063040F">
        <w:rPr>
          <w:rFonts w:ascii="標楷體" w:eastAsia="標楷體" w:hAnsi="標楷體" w:cs="Times New Roman"/>
          <w:color w:val="0070C0"/>
          <w:sz w:val="28"/>
          <w:szCs w:val="20"/>
        </w:rPr>
        <w:t>111/</w:t>
      </w:r>
      <w:r w:rsidR="00D21AE5">
        <w:rPr>
          <w:rFonts w:ascii="標楷體" w:eastAsia="標楷體" w:hAnsi="標楷體" w:cs="Times New Roman"/>
          <w:color w:val="0070C0"/>
          <w:sz w:val="28"/>
          <w:szCs w:val="20"/>
        </w:rPr>
        <w:t>8</w:t>
      </w:r>
      <w:r w:rsidR="00ED6587" w:rsidRPr="0063040F">
        <w:rPr>
          <w:rFonts w:ascii="標楷體" w:eastAsia="標楷體" w:hAnsi="標楷體" w:cs="Times New Roman"/>
          <w:color w:val="0070C0"/>
          <w:sz w:val="28"/>
          <w:szCs w:val="20"/>
        </w:rPr>
        <w:t>/</w:t>
      </w:r>
      <w:r w:rsidR="00D21AE5">
        <w:rPr>
          <w:rFonts w:ascii="標楷體" w:eastAsia="標楷體" w:hAnsi="標楷體"/>
          <w:color w:val="0070C0"/>
          <w:sz w:val="28"/>
          <w:szCs w:val="20"/>
        </w:rPr>
        <w:t>1</w:t>
      </w:r>
      <w:r w:rsidR="00ED6587" w:rsidRPr="0063040F">
        <w:rPr>
          <w:rFonts w:ascii="標楷體" w:eastAsia="標楷體" w:hAnsi="標楷體" w:cs="Times New Roman"/>
          <w:color w:val="0070C0"/>
          <w:sz w:val="28"/>
          <w:szCs w:val="20"/>
        </w:rPr>
        <w:t>)</w:t>
      </w:r>
      <w:bookmarkEnd w:id="1"/>
    </w:p>
    <w:p w:rsidR="006C406A" w:rsidRDefault="006C406A" w:rsidP="006C406A">
      <w:pPr>
        <w:suppressAutoHyphens/>
        <w:autoSpaceDN w:val="0"/>
        <w:spacing w:line="480" w:lineRule="exact"/>
        <w:ind w:left="1276" w:hanging="1134"/>
        <w:textAlignment w:val="baseline"/>
        <w:rPr>
          <w:rFonts w:ascii="標楷體" w:eastAsia="標楷體" w:hAnsi="標楷體"/>
          <w:sz w:val="28"/>
          <w:szCs w:val="20"/>
        </w:rPr>
      </w:pPr>
    </w:p>
    <w:p w:rsidR="00615C05" w:rsidRDefault="00615C0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C406A" w:rsidRPr="00345890" w:rsidRDefault="006C406A" w:rsidP="006C406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173F1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7173F1">
        <w:rPr>
          <w:rFonts w:ascii="標楷體" w:eastAsia="標楷體" w:hAnsi="標楷體" w:hint="eastAsia"/>
          <w:b/>
          <w:sz w:val="28"/>
          <w:szCs w:val="28"/>
        </w:rPr>
        <w:t xml:space="preserve">部  </w:t>
      </w:r>
      <w:r>
        <w:rPr>
          <w:rFonts w:ascii="標楷體" w:eastAsia="標楷體" w:hAnsi="標楷體" w:hint="eastAsia"/>
          <w:b/>
          <w:sz w:val="28"/>
          <w:szCs w:val="28"/>
        </w:rPr>
        <w:t>牙醫</w:t>
      </w:r>
      <w:r w:rsidRPr="007173F1">
        <w:rPr>
          <w:rFonts w:ascii="標楷體" w:eastAsia="標楷體" w:hAnsi="標楷體" w:hint="eastAsia"/>
          <w:b/>
          <w:sz w:val="28"/>
          <w:szCs w:val="28"/>
        </w:rPr>
        <w:t>醫療費用</w:t>
      </w:r>
      <w:r w:rsidRPr="007173F1">
        <w:rPr>
          <w:rFonts w:ascii="標楷體" w:eastAsia="標楷體" w:hAnsi="標楷體"/>
          <w:b/>
          <w:sz w:val="28"/>
          <w:szCs w:val="28"/>
        </w:rPr>
        <w:t>審查注意事項</w:t>
      </w:r>
    </w:p>
    <w:p w:rsidR="006C406A" w:rsidRPr="001B6F5C" w:rsidRDefault="006C406A" w:rsidP="006C406A">
      <w:pPr>
        <w:adjustRightInd w:val="0"/>
        <w:snapToGrid w:val="0"/>
        <w:spacing w:line="480" w:lineRule="exact"/>
        <w:ind w:left="388" w:hanging="388"/>
        <w:rPr>
          <w:rFonts w:ascii="Calibri" w:eastAsia="標楷體" w:hAnsi="Calibri" w:cs="Times New Roman"/>
          <w:b/>
          <w:sz w:val="28"/>
          <w:szCs w:val="28"/>
        </w:rPr>
      </w:pPr>
      <w:r w:rsidRPr="001B6F5C">
        <w:rPr>
          <w:rFonts w:ascii="Calibri" w:eastAsia="標楷體" w:hAnsi="Calibri" w:cs="Times New Roman" w:hint="eastAsia"/>
          <w:b/>
          <w:sz w:val="28"/>
          <w:szCs w:val="28"/>
        </w:rPr>
        <w:t>伍、牙周病：</w:t>
      </w:r>
    </w:p>
    <w:p w:rsidR="006C406A" w:rsidRPr="00A8475F" w:rsidRDefault="006C406A" w:rsidP="00746D64">
      <w:pPr>
        <w:spacing w:line="480" w:lineRule="exact"/>
        <w:ind w:left="848" w:hangingChars="303" w:hanging="848"/>
        <w:jc w:val="both"/>
        <w:rPr>
          <w:rFonts w:ascii="Calibri" w:eastAsia="標楷體" w:hAnsi="Calibri" w:cs="Times New Roman"/>
          <w:sz w:val="28"/>
          <w:szCs w:val="28"/>
        </w:rPr>
      </w:pPr>
      <w:r w:rsidRPr="00FE721F">
        <w:rPr>
          <w:rFonts w:ascii="Calibri" w:eastAsia="標楷體" w:hAnsi="Calibri" w:cs="Times New Roman" w:hint="eastAsia"/>
          <w:sz w:val="28"/>
          <w:szCs w:val="28"/>
        </w:rPr>
        <w:t>十二、申報</w:t>
      </w:r>
      <w:r w:rsidRPr="00FE721F">
        <w:rPr>
          <w:rFonts w:ascii="Calibri" w:eastAsia="標楷體" w:hAnsi="Calibri" w:cs="Times New Roman"/>
          <w:sz w:val="28"/>
          <w:szCs w:val="28"/>
        </w:rPr>
        <w:t>9</w:t>
      </w:r>
      <w:r w:rsidRPr="007F0804">
        <w:rPr>
          <w:rFonts w:ascii="Calibri" w:eastAsia="標楷體" w:hAnsi="Calibri" w:cs="Times New Roman"/>
          <w:sz w:val="28"/>
          <w:szCs w:val="28"/>
        </w:rPr>
        <w:t>1090C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 xml:space="preserve"> (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高風險疾病患者牙結石清除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-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全口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)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，須為腦血管疾病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(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中風、帕金森氏症等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)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、血液透析及腹膜透析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(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洗腎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)</w:t>
      </w:r>
      <w:r w:rsidRPr="007F0804">
        <w:rPr>
          <w:rFonts w:ascii="Calibri" w:eastAsia="標楷體" w:hAnsi="Calibri" w:cs="Times New Roman" w:hint="eastAsia"/>
          <w:sz w:val="28"/>
          <w:szCs w:val="28"/>
        </w:rPr>
        <w:t>、使用雙磷酸鹽類或抗骨</w:t>
      </w:r>
      <w:proofErr w:type="gramStart"/>
      <w:r w:rsidRPr="007F0804">
        <w:rPr>
          <w:rFonts w:ascii="Calibri" w:eastAsia="標楷體" w:hAnsi="Calibri" w:cs="Times New Roman" w:hint="eastAsia"/>
          <w:sz w:val="28"/>
          <w:szCs w:val="28"/>
        </w:rPr>
        <w:t>鬆</w:t>
      </w:r>
      <w:proofErr w:type="gramEnd"/>
      <w:r w:rsidRPr="007F0804">
        <w:rPr>
          <w:rFonts w:ascii="Calibri" w:eastAsia="標楷體" w:hAnsi="Calibri" w:cs="Times New Roman" w:hint="eastAsia"/>
          <w:sz w:val="28"/>
          <w:szCs w:val="28"/>
        </w:rPr>
        <w:t>單株抗體藥物</w:t>
      </w:r>
      <w:r w:rsidRPr="009E59E1">
        <w:rPr>
          <w:rFonts w:ascii="Calibri" w:eastAsia="標楷體" w:hAnsi="Calibri" w:cs="Times New Roman" w:hint="eastAsia"/>
          <w:sz w:val="28"/>
          <w:szCs w:val="28"/>
        </w:rPr>
        <w:t>(</w:t>
      </w:r>
      <w:r w:rsidRPr="009E59E1">
        <w:rPr>
          <w:rFonts w:ascii="Calibri" w:eastAsia="標楷體" w:hAnsi="Calibri" w:cs="Times New Roman" w:hint="eastAsia"/>
          <w:sz w:val="28"/>
          <w:szCs w:val="28"/>
        </w:rPr>
        <w:t>如附件</w:t>
      </w:r>
      <w:r w:rsidRPr="009E59E1">
        <w:rPr>
          <w:rFonts w:ascii="Calibri" w:eastAsia="標楷體" w:hAnsi="Calibri" w:cs="Times New Roman" w:hint="eastAsia"/>
          <w:sz w:val="28"/>
          <w:szCs w:val="28"/>
        </w:rPr>
        <w:t>)</w:t>
      </w:r>
      <w:r w:rsidRPr="009E59E1">
        <w:rPr>
          <w:rFonts w:ascii="Calibri" w:eastAsia="標楷體" w:hAnsi="Calibri" w:cs="Times New Roman" w:hint="eastAsia"/>
          <w:sz w:val="28"/>
          <w:szCs w:val="28"/>
        </w:rPr>
        <w:t>、惡性腫瘤患者，或身心障礙手冊障別程度為不符合「全民健康保險牙醫門診總額特殊醫療服務計畫」之肢體障礙、慢性精神病患者或重要器官失去功能者</w:t>
      </w:r>
      <w:r w:rsidRPr="009E59E1">
        <w:rPr>
          <w:rFonts w:ascii="Calibri" w:eastAsia="標楷體" w:hAnsi="Calibri" w:hint="eastAsia"/>
          <w:sz w:val="28"/>
          <w:szCs w:val="28"/>
        </w:rPr>
        <w:t>，需符合及留存供審查之病人資料，以供審查。</w:t>
      </w:r>
      <w:r w:rsidRPr="0063040F">
        <w:rPr>
          <w:rFonts w:ascii="標楷體" w:eastAsia="標楷體" w:hAnsi="標楷體" w:cs="Times New Roman"/>
          <w:color w:val="0070C0"/>
          <w:sz w:val="28"/>
          <w:szCs w:val="20"/>
        </w:rPr>
        <w:t>(111/</w:t>
      </w:r>
      <w:r w:rsidR="00D21AE5">
        <w:rPr>
          <w:rFonts w:ascii="標楷體" w:eastAsia="標楷體" w:hAnsi="標楷體" w:cs="Times New Roman"/>
          <w:color w:val="0070C0"/>
          <w:sz w:val="28"/>
          <w:szCs w:val="20"/>
        </w:rPr>
        <w:t>8</w:t>
      </w:r>
      <w:r w:rsidRPr="0063040F">
        <w:rPr>
          <w:rFonts w:ascii="標楷體" w:eastAsia="標楷體" w:hAnsi="標楷體" w:cs="Times New Roman"/>
          <w:color w:val="0070C0"/>
          <w:sz w:val="28"/>
          <w:szCs w:val="20"/>
        </w:rPr>
        <w:t>/</w:t>
      </w:r>
      <w:r w:rsidR="00D21AE5">
        <w:rPr>
          <w:rFonts w:ascii="標楷體" w:eastAsia="標楷體" w:hAnsi="標楷體"/>
          <w:color w:val="0070C0"/>
          <w:sz w:val="28"/>
          <w:szCs w:val="20"/>
        </w:rPr>
        <w:t>1</w:t>
      </w:r>
      <w:r w:rsidRPr="0063040F">
        <w:rPr>
          <w:rFonts w:ascii="標楷體" w:eastAsia="標楷體" w:hAnsi="標楷體" w:cs="Times New Roman"/>
          <w:color w:val="0070C0"/>
          <w:sz w:val="28"/>
          <w:szCs w:val="20"/>
        </w:rPr>
        <w:t>)</w:t>
      </w:r>
    </w:p>
    <w:p w:rsidR="00615C05" w:rsidRDefault="00615C05">
      <w:pPr>
        <w:widowControl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/>
          <w:szCs w:val="24"/>
        </w:rPr>
        <w:br w:type="page"/>
      </w:r>
    </w:p>
    <w:p w:rsidR="00615C05" w:rsidRDefault="00615C05" w:rsidP="00615C05">
      <w:pPr>
        <w:widowControl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19729A">
        <w:rPr>
          <w:rFonts w:ascii="Times New Roman" w:eastAsia="標楷體" w:hAnsi="Times New Roman" w:hint="eastAsia"/>
          <w:b/>
          <w:szCs w:val="24"/>
        </w:rPr>
        <w:lastRenderedPageBreak/>
        <w:t>附件</w:t>
      </w:r>
      <w:r w:rsidRPr="0019729A">
        <w:rPr>
          <w:rFonts w:ascii="Times New Roman" w:eastAsia="標楷體" w:hAnsi="Times New Roman" w:hint="eastAsia"/>
          <w:b/>
          <w:szCs w:val="24"/>
        </w:rPr>
        <w:t xml:space="preserve"> </w:t>
      </w:r>
      <w:r w:rsidRPr="0019729A">
        <w:rPr>
          <w:rFonts w:ascii="Times New Roman" w:eastAsia="標楷體" w:hAnsi="Times New Roman" w:hint="eastAsia"/>
          <w:b/>
          <w:szCs w:val="24"/>
        </w:rPr>
        <w:t>雙磷酸鹽類或抗骨</w:t>
      </w:r>
      <w:proofErr w:type="gramStart"/>
      <w:r w:rsidRPr="0019729A">
        <w:rPr>
          <w:rFonts w:ascii="Times New Roman" w:eastAsia="標楷體" w:hAnsi="Times New Roman" w:hint="eastAsia"/>
          <w:b/>
          <w:szCs w:val="24"/>
        </w:rPr>
        <w:t>鬆</w:t>
      </w:r>
      <w:proofErr w:type="gramEnd"/>
      <w:r w:rsidRPr="0019729A">
        <w:rPr>
          <w:rFonts w:ascii="Times New Roman" w:eastAsia="標楷體" w:hAnsi="Times New Roman" w:hint="eastAsia"/>
          <w:b/>
          <w:szCs w:val="24"/>
        </w:rPr>
        <w:t>單株抗體藥物</w:t>
      </w:r>
      <w:r w:rsidR="00283942" w:rsidRPr="00283942">
        <w:rPr>
          <w:rFonts w:ascii="標楷體" w:eastAsia="標楷體" w:hAnsi="標楷體" w:cs="Times New Roman"/>
          <w:color w:val="0070C0"/>
          <w:szCs w:val="24"/>
        </w:rPr>
        <w:t>(111/</w:t>
      </w:r>
      <w:r w:rsidR="00D21AE5">
        <w:rPr>
          <w:rFonts w:ascii="標楷體" w:eastAsia="標楷體" w:hAnsi="標楷體" w:cs="Times New Roman"/>
          <w:color w:val="0070C0"/>
          <w:szCs w:val="24"/>
        </w:rPr>
        <w:t>8</w:t>
      </w:r>
      <w:r w:rsidR="00283942" w:rsidRPr="00283942">
        <w:rPr>
          <w:rFonts w:ascii="標楷體" w:eastAsia="標楷體" w:hAnsi="標楷體" w:cs="Times New Roman"/>
          <w:color w:val="0070C0"/>
          <w:szCs w:val="24"/>
        </w:rPr>
        <w:t>/</w:t>
      </w:r>
      <w:r w:rsidR="00D21AE5">
        <w:rPr>
          <w:rFonts w:ascii="標楷體" w:eastAsia="標楷體" w:hAnsi="標楷體"/>
          <w:color w:val="0070C0"/>
          <w:szCs w:val="24"/>
        </w:rPr>
        <w:t>1</w:t>
      </w:r>
      <w:r w:rsidR="00283942" w:rsidRPr="00283942">
        <w:rPr>
          <w:rFonts w:ascii="標楷體" w:eastAsia="標楷體" w:hAnsi="標楷體" w:cs="Times New Roman"/>
          <w:color w:val="0070C0"/>
          <w:szCs w:val="24"/>
        </w:rPr>
        <w:t>)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8363"/>
      </w:tblGrid>
      <w:tr w:rsidR="00615C05" w:rsidTr="00615C05">
        <w:trPr>
          <w:trHeight w:val="315"/>
          <w:tblHeader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A78A"/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b/>
                <w:bCs/>
                <w:color w:val="FFFEFD"/>
                <w:kern w:val="0"/>
              </w:rPr>
            </w:pPr>
            <w:r>
              <w:rPr>
                <w:rFonts w:eastAsia="標楷體" w:hint="eastAsia"/>
                <w:b/>
                <w:bCs/>
                <w:color w:val="FFFEFD"/>
                <w:kern w:val="0"/>
              </w:rPr>
              <w:t>成分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A78A"/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b/>
                <w:bCs/>
                <w:color w:val="FFFEFD"/>
                <w:kern w:val="0"/>
              </w:rPr>
            </w:pPr>
            <w:r>
              <w:rPr>
                <w:rFonts w:eastAsia="標楷體" w:hint="eastAsia"/>
                <w:b/>
                <w:bCs/>
                <w:color w:val="FFFEFD"/>
                <w:kern w:val="0"/>
              </w:rPr>
              <w:t>商品名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etidronate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Eutidro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益固多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clodronate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Sinclote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杏骨樂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  <w:r>
              <w:rPr>
                <w:rFonts w:eastAsia="標楷體"/>
                <w:color w:val="181717"/>
                <w:kern w:val="0"/>
              </w:rPr>
              <w:t xml:space="preserve"> </w:t>
            </w:r>
            <w:proofErr w:type="spellStart"/>
            <w:r>
              <w:rPr>
                <w:rFonts w:eastAsia="標楷體"/>
                <w:color w:val="181717"/>
                <w:kern w:val="0"/>
              </w:rPr>
              <w:t>Bonefos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骨復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舒</w:t>
            </w:r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pamidronate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Pamisol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r>
              <w:rPr>
                <w:rFonts w:eastAsia="標楷體" w:hint="eastAsia"/>
                <w:color w:val="181717"/>
                <w:kern w:val="0"/>
              </w:rPr>
              <w:t>裴米索</w:t>
            </w:r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alendronate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Covaxin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 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可骨華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PlusDmax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杏節挺</w:t>
            </w:r>
            <w:r>
              <w:rPr>
                <w:rFonts w:eastAsia="標楷體"/>
                <w:color w:val="181717"/>
                <w:kern w:val="0"/>
              </w:rPr>
              <w:t>)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 xml:space="preserve">Fosamax Plus( </w:t>
            </w:r>
            <w:r>
              <w:rPr>
                <w:rFonts w:eastAsia="標楷體" w:hint="eastAsia"/>
                <w:color w:val="181717"/>
                <w:kern w:val="0"/>
              </w:rPr>
              <w:t>福善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美保骨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ind w:leftChars="200" w:left="480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Aclasta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®  </w:t>
            </w:r>
            <w:r>
              <w:rPr>
                <w:rFonts w:eastAsia="標楷體" w:hint="eastAsia"/>
                <w:color w:val="181717"/>
                <w:kern w:val="0"/>
              </w:rPr>
              <w:t>骨力強</w:t>
            </w:r>
            <w:r>
              <w:rPr>
                <w:rFonts w:eastAsia="標楷體"/>
                <w:color w:val="181717"/>
                <w:kern w:val="0"/>
              </w:rPr>
              <w:t xml:space="preserve"> (IV, Q1Y) (2007)</w:t>
            </w:r>
          </w:p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ind w:leftChars="200" w:left="480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Bonfos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®  </w:t>
            </w:r>
            <w:r>
              <w:rPr>
                <w:rFonts w:eastAsia="標楷體" w:hint="eastAsia"/>
                <w:color w:val="181717"/>
                <w:kern w:val="0"/>
              </w:rPr>
              <w:t>骨復蘇</w:t>
            </w:r>
            <w:r>
              <w:rPr>
                <w:rFonts w:eastAsia="標楷體"/>
                <w:color w:val="181717"/>
                <w:kern w:val="0"/>
              </w:rPr>
              <w:t xml:space="preserve"> (PO, QD) (2004, no approval) 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Tevanate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r>
              <w:rPr>
                <w:rFonts w:eastAsia="標楷體" w:hint="eastAsia"/>
                <w:color w:val="181717"/>
                <w:kern w:val="0"/>
              </w:rPr>
              <w:t>克骨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鬆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 xml:space="preserve">Alendronate 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善骨實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 xml:space="preserve">Apo-Alendronate( </w:t>
            </w:r>
            <w:r>
              <w:rPr>
                <w:rFonts w:eastAsia="標楷體" w:hint="eastAsia"/>
                <w:color w:val="181717"/>
                <w:kern w:val="0"/>
              </w:rPr>
              <w:t>安保健骨</w:t>
            </w:r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Mosmass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摩適美</w:t>
            </w:r>
            <w:proofErr w:type="gramEnd"/>
            <w:r>
              <w:rPr>
                <w:rFonts w:eastAsia="標楷體"/>
                <w:color w:val="181717"/>
                <w:kern w:val="0"/>
              </w:rPr>
              <w:t>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 xml:space="preserve">Fosamax Plus 70 mg/5600 IU ( </w:t>
            </w:r>
            <w:r>
              <w:rPr>
                <w:rFonts w:eastAsia="標楷體" w:hint="eastAsia"/>
                <w:color w:val="181717"/>
                <w:kern w:val="0"/>
              </w:rPr>
              <w:t>福善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美保骨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Ridon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r>
              <w:rPr>
                <w:rFonts w:eastAsia="標楷體" w:hint="eastAsia"/>
                <w:color w:val="181717"/>
                <w:kern w:val="0"/>
              </w:rPr>
              <w:t>安骨質</w:t>
            </w:r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Binosto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 Effervescent 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骨密妥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ibandronate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KeyBone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吉利康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Bonviva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骨維壯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  <w:proofErr w:type="spellStart"/>
            <w:r>
              <w:rPr>
                <w:rFonts w:eastAsia="標楷體"/>
                <w:color w:val="181717"/>
                <w:kern w:val="0"/>
              </w:rPr>
              <w:t>Bonviva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®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骨維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壯</w:t>
            </w:r>
            <w:r>
              <w:rPr>
                <w:rFonts w:eastAsia="標楷體"/>
                <w:color w:val="181717"/>
                <w:kern w:val="0"/>
              </w:rPr>
              <w:t xml:space="preserve"> (IV, Q3M) (2003)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 xml:space="preserve">Ibandronate(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伊班磷酸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鈉</w:t>
            </w:r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risedronate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pms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-Risedronate(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昇骨卓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Walkin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歐骨宜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Reosteo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 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瑞骨卓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zoledronic acid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Bolenic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卓固尼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  <w:r>
              <w:rPr>
                <w:rFonts w:eastAsia="標楷體"/>
                <w:color w:val="181717"/>
                <w:kern w:val="0"/>
              </w:rPr>
              <w:t xml:space="preserve"> </w:t>
            </w:r>
            <w:proofErr w:type="spellStart"/>
            <w:r>
              <w:rPr>
                <w:rFonts w:eastAsia="標楷體"/>
                <w:color w:val="181717"/>
                <w:kern w:val="0"/>
              </w:rPr>
              <w:t>Zobonic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抑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骨</w:t>
            </w:r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Bonecare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 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安骨本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Zodonic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羅立骨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  <w:r>
              <w:rPr>
                <w:rFonts w:eastAsia="標楷體"/>
                <w:color w:val="181717"/>
                <w:kern w:val="0"/>
              </w:rPr>
              <w:t xml:space="preserve"> </w:t>
            </w:r>
            <w:proofErr w:type="spellStart"/>
            <w:r>
              <w:rPr>
                <w:rFonts w:eastAsia="標楷體"/>
                <w:color w:val="181717"/>
                <w:kern w:val="0"/>
              </w:rPr>
              <w:t>Zobonic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r>
              <w:rPr>
                <w:rFonts w:eastAsia="標楷體" w:hint="eastAsia"/>
                <w:color w:val="181717"/>
                <w:kern w:val="0"/>
              </w:rPr>
              <w:t>佇骨</w:t>
            </w:r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Zometa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r>
              <w:rPr>
                <w:rFonts w:eastAsia="標楷體" w:hint="eastAsia"/>
                <w:color w:val="181717"/>
                <w:kern w:val="0"/>
              </w:rPr>
              <w:t>卓骨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祂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  <w:proofErr w:type="spellStart"/>
            <w:r>
              <w:rPr>
                <w:rFonts w:eastAsia="標楷體"/>
                <w:color w:val="181717"/>
                <w:kern w:val="0"/>
              </w:rPr>
              <w:t>Zometa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® </w:t>
            </w:r>
            <w:r>
              <w:rPr>
                <w:rFonts w:eastAsia="標楷體" w:hint="eastAsia"/>
                <w:color w:val="181717"/>
                <w:kern w:val="0"/>
              </w:rPr>
              <w:t>卓骨祂</w:t>
            </w:r>
            <w:r>
              <w:rPr>
                <w:rFonts w:eastAsia="標楷體"/>
                <w:color w:val="181717"/>
                <w:kern w:val="0"/>
              </w:rPr>
              <w:t xml:space="preserve"> (IV, Q1M) (2001)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Zolebonic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r>
              <w:rPr>
                <w:rFonts w:eastAsia="標楷體" w:hint="eastAsia"/>
                <w:color w:val="181717"/>
                <w:kern w:val="0"/>
              </w:rPr>
              <w:t>抑骨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弛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  <w:proofErr w:type="spellStart"/>
            <w:r>
              <w:rPr>
                <w:rFonts w:eastAsia="標楷體"/>
                <w:color w:val="181717"/>
                <w:kern w:val="0"/>
              </w:rPr>
              <w:t>Aredia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®  </w:t>
            </w:r>
            <w:r>
              <w:rPr>
                <w:rFonts w:eastAsia="標楷體" w:hint="eastAsia"/>
                <w:color w:val="181717"/>
                <w:kern w:val="0"/>
              </w:rPr>
              <w:t>雷狄亞</w:t>
            </w:r>
            <w:r>
              <w:rPr>
                <w:rFonts w:eastAsia="標楷體"/>
                <w:color w:val="181717"/>
                <w:kern w:val="0"/>
              </w:rPr>
              <w:t xml:space="preserve"> (IV, Q1M) (1991)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Zoledra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柔股轉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Zoldria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佐骨實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  <w:r>
              <w:rPr>
                <w:rFonts w:eastAsia="標楷體" w:hint="eastAsia"/>
                <w:color w:val="181717"/>
                <w:kern w:val="0"/>
              </w:rPr>
              <w:t>、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 xml:space="preserve">Zoledronic Acid(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卓立酸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spacing w:line="320" w:lineRule="exact"/>
              <w:rPr>
                <w:rFonts w:eastAsia="標楷體"/>
                <w:color w:val="181717"/>
                <w:kern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CaKeep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(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愛立宜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A78A"/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b/>
                <w:bCs/>
                <w:color w:val="FFFEFD"/>
                <w:kern w:val="0"/>
              </w:rPr>
            </w:pPr>
            <w:r>
              <w:rPr>
                <w:rFonts w:eastAsia="標楷體" w:hint="eastAsia"/>
                <w:b/>
                <w:bCs/>
                <w:color w:val="FFFEFD"/>
                <w:kern w:val="0"/>
              </w:rPr>
              <w:t>成分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A78A"/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b/>
                <w:bCs/>
                <w:color w:val="FFFEFD"/>
                <w:kern w:val="0"/>
              </w:rPr>
            </w:pPr>
            <w:r>
              <w:rPr>
                <w:rFonts w:eastAsia="標楷體" w:hint="eastAsia"/>
                <w:b/>
                <w:bCs/>
                <w:color w:val="FFFEFD"/>
                <w:kern w:val="0"/>
              </w:rPr>
              <w:t>商品名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gramStart"/>
            <w:r>
              <w:rPr>
                <w:rFonts w:eastAsia="標楷體" w:hint="eastAsia"/>
                <w:spacing w:val="15"/>
              </w:rPr>
              <w:t>抗骨吸收</w:t>
            </w:r>
            <w:proofErr w:type="gramEnd"/>
            <w:r>
              <w:rPr>
                <w:rFonts w:eastAsia="標楷體" w:hint="eastAsia"/>
                <w:spacing w:val="15"/>
              </w:rPr>
              <w:t>藥物</w:t>
            </w:r>
            <w:r>
              <w:rPr>
                <w:rFonts w:eastAsia="標楷體"/>
                <w:spacing w:val="15"/>
              </w:rPr>
              <w:t>(antiresorptive agents)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Denosumab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Prolia®</w:t>
            </w:r>
            <w:r>
              <w:rPr>
                <w:rFonts w:eastAsia="標楷體" w:hint="eastAsia"/>
                <w:color w:val="181717"/>
                <w:kern w:val="0"/>
              </w:rPr>
              <w:t>保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骼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麗</w:t>
            </w:r>
            <w:r>
              <w:rPr>
                <w:rFonts w:eastAsia="標楷體"/>
                <w:color w:val="181717"/>
                <w:kern w:val="0"/>
              </w:rPr>
              <w:t xml:space="preserve"> (SC, Q6M) (2010)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Denosumab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Xgeva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 xml:space="preserve">®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癌骨瓦</w:t>
            </w:r>
            <w:proofErr w:type="gramEnd"/>
            <w:r>
              <w:rPr>
                <w:rFonts w:eastAsia="標楷體"/>
                <w:color w:val="181717"/>
                <w:kern w:val="0"/>
              </w:rPr>
              <w:t xml:space="preserve"> (SC, Q1M) (2010)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 w:hint="eastAsia"/>
                <w:spacing w:val="15"/>
              </w:rPr>
              <w:t>抗血管新生藥物</w:t>
            </w:r>
            <w:r>
              <w:rPr>
                <w:rFonts w:eastAsia="標楷體"/>
                <w:spacing w:val="15"/>
              </w:rPr>
              <w:t>(antiangiogenic agent)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spacing w:val="15"/>
              </w:rPr>
              <w:t>bevacizumab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/>
                <w:color w:val="181717"/>
                <w:kern w:val="0"/>
              </w:rPr>
              <w:t>Avastin (Bevacizumab)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癌思停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注射劑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r>
              <w:rPr>
                <w:rFonts w:eastAsia="標楷體" w:hint="eastAsia"/>
                <w:spacing w:val="15"/>
              </w:rPr>
              <w:t>酪氨</w:t>
            </w:r>
            <w:proofErr w:type="gramStart"/>
            <w:r>
              <w:rPr>
                <w:rFonts w:eastAsia="標楷體" w:hint="eastAsia"/>
                <w:spacing w:val="15"/>
              </w:rPr>
              <w:t>酸激酶</w:t>
            </w:r>
            <w:proofErr w:type="gramEnd"/>
            <w:r>
              <w:rPr>
                <w:rFonts w:eastAsia="標楷體" w:hint="eastAsia"/>
                <w:spacing w:val="15"/>
              </w:rPr>
              <w:t>抑制劑（</w:t>
            </w:r>
            <w:r>
              <w:rPr>
                <w:rFonts w:eastAsia="標楷體"/>
                <w:spacing w:val="15"/>
              </w:rPr>
              <w:t>tyrosine kinase inhibitor</w:t>
            </w:r>
            <w:r>
              <w:rPr>
                <w:rFonts w:eastAsia="標楷體" w:hint="eastAsia"/>
                <w:spacing w:val="15"/>
              </w:rPr>
              <w:t>，</w:t>
            </w:r>
            <w:r>
              <w:rPr>
                <w:rFonts w:eastAsia="標楷體"/>
                <w:spacing w:val="15"/>
              </w:rPr>
              <w:t>TKI</w:t>
            </w:r>
            <w:r>
              <w:rPr>
                <w:rFonts w:eastAsia="標楷體" w:hint="eastAsia"/>
                <w:spacing w:val="15"/>
              </w:rPr>
              <w:t>）</w:t>
            </w:r>
            <w:r>
              <w:rPr>
                <w:rFonts w:eastAsia="標楷體"/>
                <w:color w:val="181717"/>
                <w:kern w:val="0"/>
              </w:rPr>
              <w:t xml:space="preserve"> 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spacing w:val="15"/>
              </w:rPr>
            </w:pPr>
            <w:r>
              <w:rPr>
                <w:rFonts w:eastAsia="標楷體"/>
                <w:spacing w:val="15"/>
              </w:rPr>
              <w:t>sunitinib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  <w:color w:val="181717"/>
                <w:kern w:val="0"/>
              </w:rPr>
              <w:t>Sutent</w:t>
            </w:r>
            <w:proofErr w:type="spellEnd"/>
            <w:r>
              <w:rPr>
                <w:rFonts w:eastAsia="標楷體"/>
                <w:color w:val="181717"/>
                <w:kern w:val="0"/>
              </w:rPr>
              <w:t>® Capsule</w:t>
            </w:r>
            <w:proofErr w:type="gramStart"/>
            <w:r>
              <w:rPr>
                <w:rFonts w:eastAsia="標楷體" w:hint="eastAsia"/>
                <w:color w:val="181717"/>
                <w:kern w:val="0"/>
              </w:rPr>
              <w:t>紓</w:t>
            </w:r>
            <w:proofErr w:type="gramEnd"/>
            <w:r>
              <w:rPr>
                <w:rFonts w:eastAsia="標楷體" w:hint="eastAsia"/>
                <w:color w:val="181717"/>
                <w:kern w:val="0"/>
              </w:rPr>
              <w:t>癌特膠囊</w:t>
            </w:r>
          </w:p>
        </w:tc>
      </w:tr>
      <w:tr w:rsidR="00615C05" w:rsidTr="00615C05">
        <w:trPr>
          <w:trHeight w:val="31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spacing w:val="15"/>
              </w:rPr>
            </w:pPr>
            <w:r>
              <w:rPr>
                <w:rFonts w:eastAsia="標楷體"/>
                <w:spacing w:val="15"/>
              </w:rPr>
              <w:t>sorafenib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5" w:rsidRDefault="00615C05" w:rsidP="009F2B8F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181717"/>
                <w:kern w:val="0"/>
              </w:rPr>
            </w:pPr>
            <w:proofErr w:type="spellStart"/>
            <w:r>
              <w:rPr>
                <w:rFonts w:eastAsia="標楷體"/>
              </w:rPr>
              <w:t>Nexavar</w:t>
            </w:r>
            <w:proofErr w:type="spellEnd"/>
            <w:r>
              <w:rPr>
                <w:rFonts w:eastAsia="標楷體" w:hint="eastAsia"/>
                <w:color w:val="000000"/>
                <w:shd w:val="clear" w:color="auto" w:fill="FFFFFF"/>
              </w:rPr>
              <w:t>蕾</w:t>
            </w:r>
            <w:proofErr w:type="gramStart"/>
            <w:r>
              <w:rPr>
                <w:rFonts w:eastAsia="標楷體" w:hint="eastAsia"/>
                <w:color w:val="000000"/>
                <w:shd w:val="clear" w:color="auto" w:fill="FFFFFF"/>
              </w:rPr>
              <w:t>莎瓦膜衣錠</w:t>
            </w:r>
            <w:proofErr w:type="gramEnd"/>
          </w:p>
        </w:tc>
      </w:tr>
    </w:tbl>
    <w:p w:rsidR="006C406A" w:rsidRPr="00615C05" w:rsidRDefault="006C406A" w:rsidP="006C406A">
      <w:pPr>
        <w:spacing w:line="480" w:lineRule="exact"/>
        <w:ind w:left="828" w:hangingChars="345" w:hanging="828"/>
        <w:jc w:val="both"/>
        <w:rPr>
          <w:rFonts w:ascii="Calibri" w:eastAsia="標楷體" w:hAnsi="Calibri" w:cs="Times New Roman"/>
          <w:szCs w:val="24"/>
        </w:rPr>
      </w:pPr>
    </w:p>
    <w:p w:rsidR="006C406A" w:rsidRPr="006C406A" w:rsidRDefault="006C406A" w:rsidP="006C406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173F1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7173F1">
        <w:rPr>
          <w:rFonts w:ascii="標楷體" w:eastAsia="標楷體" w:hAnsi="標楷體" w:hint="eastAsia"/>
          <w:b/>
          <w:sz w:val="28"/>
          <w:szCs w:val="28"/>
        </w:rPr>
        <w:t xml:space="preserve">部  </w:t>
      </w:r>
      <w:r>
        <w:rPr>
          <w:rFonts w:ascii="標楷體" w:eastAsia="標楷體" w:hAnsi="標楷體" w:hint="eastAsia"/>
          <w:b/>
          <w:sz w:val="28"/>
          <w:szCs w:val="28"/>
        </w:rPr>
        <w:t>中醫</w:t>
      </w:r>
      <w:r w:rsidRPr="007173F1">
        <w:rPr>
          <w:rFonts w:ascii="標楷體" w:eastAsia="標楷體" w:hAnsi="標楷體" w:hint="eastAsia"/>
          <w:b/>
          <w:sz w:val="28"/>
          <w:szCs w:val="28"/>
        </w:rPr>
        <w:t>醫療費用</w:t>
      </w:r>
      <w:r w:rsidRPr="007173F1">
        <w:rPr>
          <w:rFonts w:ascii="標楷體" w:eastAsia="標楷體" w:hAnsi="標楷體"/>
          <w:b/>
          <w:sz w:val="28"/>
          <w:szCs w:val="28"/>
        </w:rPr>
        <w:t>審查注意事項</w:t>
      </w:r>
    </w:p>
    <w:p w:rsidR="006C406A" w:rsidRPr="006C406A" w:rsidRDefault="006C406A" w:rsidP="006C406A">
      <w:pPr>
        <w:spacing w:line="480" w:lineRule="exact"/>
        <w:jc w:val="both"/>
        <w:rPr>
          <w:rFonts w:ascii="Calibri" w:eastAsia="標楷體" w:hAnsi="Calibri" w:cs="Times New Roman"/>
          <w:sz w:val="28"/>
          <w:szCs w:val="28"/>
        </w:rPr>
      </w:pPr>
      <w:r w:rsidRPr="00FE721F">
        <w:rPr>
          <w:rFonts w:ascii="標楷體" w:eastAsia="標楷體" w:hAnsi="標楷體"/>
          <w:sz w:val="28"/>
          <w:szCs w:val="28"/>
        </w:rPr>
        <w:t>十六</w:t>
      </w:r>
      <w:bookmarkStart w:id="2" w:name="_GoBack"/>
      <w:bookmarkEnd w:id="2"/>
      <w:r w:rsidRPr="00FE721F">
        <w:rPr>
          <w:rFonts w:ascii="標楷體" w:eastAsia="標楷體" w:hAnsi="標楷體"/>
          <w:sz w:val="28"/>
          <w:szCs w:val="28"/>
        </w:rPr>
        <w:t>、(二)</w:t>
      </w:r>
      <w:r w:rsidRPr="00FE721F">
        <w:rPr>
          <w:rFonts w:ascii="標楷體" w:eastAsia="標楷體" w:hAnsi="標楷體" w:hint="eastAsia"/>
          <w:sz w:val="28"/>
          <w:szCs w:val="28"/>
        </w:rPr>
        <w:t>刪除</w:t>
      </w:r>
      <w:r w:rsidRPr="00FE721F">
        <w:rPr>
          <w:rFonts w:ascii="標楷體" w:eastAsia="標楷體" w:hAnsi="標楷體"/>
          <w:sz w:val="28"/>
          <w:szCs w:val="28"/>
        </w:rPr>
        <w:t>。</w:t>
      </w:r>
      <w:r w:rsidRPr="0063040F">
        <w:rPr>
          <w:rFonts w:ascii="標楷體" w:eastAsia="標楷體" w:hAnsi="標楷體" w:cs="Times New Roman"/>
          <w:color w:val="0070C0"/>
          <w:sz w:val="28"/>
          <w:szCs w:val="20"/>
        </w:rPr>
        <w:t>(111/</w:t>
      </w:r>
      <w:r w:rsidR="00D21AE5">
        <w:rPr>
          <w:rFonts w:ascii="標楷體" w:eastAsia="標楷體" w:hAnsi="標楷體" w:cs="Times New Roman"/>
          <w:color w:val="0070C0"/>
          <w:sz w:val="28"/>
          <w:szCs w:val="20"/>
        </w:rPr>
        <w:t>8</w:t>
      </w:r>
      <w:r w:rsidRPr="0063040F">
        <w:rPr>
          <w:rFonts w:ascii="標楷體" w:eastAsia="標楷體" w:hAnsi="標楷體" w:cs="Times New Roman"/>
          <w:color w:val="0070C0"/>
          <w:sz w:val="28"/>
          <w:szCs w:val="20"/>
        </w:rPr>
        <w:t>/</w:t>
      </w:r>
      <w:r w:rsidR="00D21AE5">
        <w:rPr>
          <w:rFonts w:ascii="標楷體" w:eastAsia="標楷體" w:hAnsi="標楷體"/>
          <w:color w:val="0070C0"/>
          <w:sz w:val="28"/>
          <w:szCs w:val="20"/>
        </w:rPr>
        <w:t>1</w:t>
      </w:r>
      <w:r w:rsidRPr="0063040F">
        <w:rPr>
          <w:rFonts w:ascii="標楷體" w:eastAsia="標楷體" w:hAnsi="標楷體" w:cs="Times New Roman"/>
          <w:color w:val="0070C0"/>
          <w:sz w:val="28"/>
          <w:szCs w:val="20"/>
        </w:rPr>
        <w:t>)</w:t>
      </w:r>
    </w:p>
    <w:sectPr w:rsidR="006C406A" w:rsidRPr="006C406A" w:rsidSect="006C406A">
      <w:footerReference w:type="default" r:id="rId8"/>
      <w:pgSz w:w="11906" w:h="16838"/>
      <w:pgMar w:top="1134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5F" w:rsidRDefault="00ED295F" w:rsidP="004A4D69">
      <w:r>
        <w:separator/>
      </w:r>
    </w:p>
  </w:endnote>
  <w:endnote w:type="continuationSeparator" w:id="0">
    <w:p w:rsidR="00ED295F" w:rsidRDefault="00ED295F" w:rsidP="004A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843311"/>
      <w:docPartObj>
        <w:docPartGallery w:val="Page Numbers (Bottom of Page)"/>
        <w:docPartUnique/>
      </w:docPartObj>
    </w:sdtPr>
    <w:sdtEndPr/>
    <w:sdtContent>
      <w:p w:rsidR="00210A13" w:rsidRDefault="00210A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FE" w:rsidRPr="003D43FE">
          <w:rPr>
            <w:noProof/>
            <w:lang w:val="zh-TW"/>
          </w:rPr>
          <w:t>11</w:t>
        </w:r>
        <w:r>
          <w:fldChar w:fldCharType="end"/>
        </w:r>
      </w:p>
    </w:sdtContent>
  </w:sdt>
  <w:p w:rsidR="00210A13" w:rsidRDefault="00210A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5F" w:rsidRDefault="00ED295F" w:rsidP="004A4D69">
      <w:r>
        <w:separator/>
      </w:r>
    </w:p>
  </w:footnote>
  <w:footnote w:type="continuationSeparator" w:id="0">
    <w:p w:rsidR="00ED295F" w:rsidRDefault="00ED295F" w:rsidP="004A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29A"/>
    <w:multiLevelType w:val="hybridMultilevel"/>
    <w:tmpl w:val="923A624A"/>
    <w:lvl w:ilvl="0" w:tplc="0C16F85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8A3ED8"/>
    <w:multiLevelType w:val="hybridMultilevel"/>
    <w:tmpl w:val="7B56EDC8"/>
    <w:lvl w:ilvl="0" w:tplc="CD86247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0817162D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A3138D9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E7D1100"/>
    <w:multiLevelType w:val="hybridMultilevel"/>
    <w:tmpl w:val="0E52A4FC"/>
    <w:lvl w:ilvl="0" w:tplc="F3E67FDE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0F612C25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57C652F"/>
    <w:multiLevelType w:val="hybridMultilevel"/>
    <w:tmpl w:val="C77EE95A"/>
    <w:lvl w:ilvl="0" w:tplc="CABE6EB0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7FD6FC6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" w15:restartNumberingAfterBreak="0">
    <w:nsid w:val="2214245B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1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2" w15:restartNumberingAfterBreak="0">
    <w:nsid w:val="2A1F15C5"/>
    <w:multiLevelType w:val="hybridMultilevel"/>
    <w:tmpl w:val="78360FE2"/>
    <w:lvl w:ilvl="0" w:tplc="8DB286C8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03058A0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307404B1"/>
    <w:multiLevelType w:val="hybridMultilevel"/>
    <w:tmpl w:val="E1609B7E"/>
    <w:lvl w:ilvl="0" w:tplc="B142DCB6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31357F59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6" w15:restartNumberingAfterBreak="0">
    <w:nsid w:val="32F06398"/>
    <w:multiLevelType w:val="hybridMultilevel"/>
    <w:tmpl w:val="458C9310"/>
    <w:lvl w:ilvl="0" w:tplc="3F32B9BC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 w15:restartNumberingAfterBreak="0">
    <w:nsid w:val="3E09228B"/>
    <w:multiLevelType w:val="hybridMultilevel"/>
    <w:tmpl w:val="774899A2"/>
    <w:lvl w:ilvl="0" w:tplc="5CBE3A5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8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4EE26881"/>
    <w:multiLevelType w:val="hybridMultilevel"/>
    <w:tmpl w:val="B6927760"/>
    <w:lvl w:ilvl="0" w:tplc="3AE49DD8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577144B3"/>
    <w:multiLevelType w:val="hybridMultilevel"/>
    <w:tmpl w:val="0E52A4FC"/>
    <w:lvl w:ilvl="0" w:tplc="F3E67FDE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65733FA5"/>
    <w:multiLevelType w:val="hybridMultilevel"/>
    <w:tmpl w:val="44D89CAA"/>
    <w:lvl w:ilvl="0" w:tplc="CF3E327C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3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690C4F5E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6C0A7B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 w15:restartNumberingAfterBreak="0">
    <w:nsid w:val="6E613D1C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 w15:restartNumberingAfterBreak="0">
    <w:nsid w:val="6EAF7512"/>
    <w:multiLevelType w:val="hybridMultilevel"/>
    <w:tmpl w:val="C77EE95A"/>
    <w:lvl w:ilvl="0" w:tplc="CABE6EB0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29" w15:restartNumberingAfterBreak="0">
    <w:nsid w:val="7B2C13E1"/>
    <w:multiLevelType w:val="hybridMultilevel"/>
    <w:tmpl w:val="CF80F7BC"/>
    <w:lvl w:ilvl="0" w:tplc="7A42C46A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7CAA5E14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num w:numId="1">
    <w:abstractNumId w:val="1"/>
  </w:num>
  <w:num w:numId="2">
    <w:abstractNumId w:val="29"/>
  </w:num>
  <w:num w:numId="3">
    <w:abstractNumId w:val="14"/>
  </w:num>
  <w:num w:numId="4">
    <w:abstractNumId w:val="13"/>
  </w:num>
  <w:num w:numId="5">
    <w:abstractNumId w:val="3"/>
  </w:num>
  <w:num w:numId="6">
    <w:abstractNumId w:val="23"/>
  </w:num>
  <w:num w:numId="7">
    <w:abstractNumId w:val="19"/>
  </w:num>
  <w:num w:numId="8">
    <w:abstractNumId w:val="6"/>
  </w:num>
  <w:num w:numId="9">
    <w:abstractNumId w:val="21"/>
  </w:num>
  <w:num w:numId="10">
    <w:abstractNumId w:val="17"/>
  </w:num>
  <w:num w:numId="11">
    <w:abstractNumId w:val="24"/>
  </w:num>
  <w:num w:numId="12">
    <w:abstractNumId w:val="10"/>
  </w:num>
  <w:num w:numId="13">
    <w:abstractNumId w:val="25"/>
  </w:num>
  <w:num w:numId="14">
    <w:abstractNumId w:val="7"/>
  </w:num>
  <w:num w:numId="15">
    <w:abstractNumId w:val="20"/>
  </w:num>
  <w:num w:numId="16">
    <w:abstractNumId w:val="12"/>
  </w:num>
  <w:num w:numId="17">
    <w:abstractNumId w:val="5"/>
  </w:num>
  <w:num w:numId="18">
    <w:abstractNumId w:val="8"/>
  </w:num>
  <w:num w:numId="19">
    <w:abstractNumId w:val="0"/>
  </w:num>
  <w:num w:numId="20">
    <w:abstractNumId w:val="16"/>
  </w:num>
  <w:num w:numId="21">
    <w:abstractNumId w:val="28"/>
  </w:num>
  <w:num w:numId="22">
    <w:abstractNumId w:val="27"/>
  </w:num>
  <w:num w:numId="23">
    <w:abstractNumId w:val="18"/>
  </w:num>
  <w:num w:numId="24">
    <w:abstractNumId w:val="30"/>
  </w:num>
  <w:num w:numId="25">
    <w:abstractNumId w:val="15"/>
  </w:num>
  <w:num w:numId="26">
    <w:abstractNumId w:val="26"/>
  </w:num>
  <w:num w:numId="27">
    <w:abstractNumId w:val="9"/>
  </w:num>
  <w:num w:numId="28">
    <w:abstractNumId w:val="11"/>
  </w:num>
  <w:num w:numId="29">
    <w:abstractNumId w:val="22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0"/>
    <w:rsid w:val="0000677A"/>
    <w:rsid w:val="00013BAC"/>
    <w:rsid w:val="00024386"/>
    <w:rsid w:val="000367E2"/>
    <w:rsid w:val="00052676"/>
    <w:rsid w:val="000D5362"/>
    <w:rsid w:val="00101BD8"/>
    <w:rsid w:val="00112305"/>
    <w:rsid w:val="00114864"/>
    <w:rsid w:val="00115F9F"/>
    <w:rsid w:val="001168EB"/>
    <w:rsid w:val="00134FB4"/>
    <w:rsid w:val="00140301"/>
    <w:rsid w:val="00147BF4"/>
    <w:rsid w:val="00155002"/>
    <w:rsid w:val="00157FC5"/>
    <w:rsid w:val="0016534B"/>
    <w:rsid w:val="0019257B"/>
    <w:rsid w:val="00194F0B"/>
    <w:rsid w:val="00194F0C"/>
    <w:rsid w:val="00196030"/>
    <w:rsid w:val="0019729A"/>
    <w:rsid w:val="001B6F5C"/>
    <w:rsid w:val="001C2261"/>
    <w:rsid w:val="001D3DCB"/>
    <w:rsid w:val="001D54DF"/>
    <w:rsid w:val="001E34B1"/>
    <w:rsid w:val="001E7924"/>
    <w:rsid w:val="00210A13"/>
    <w:rsid w:val="00224B24"/>
    <w:rsid w:val="0022525F"/>
    <w:rsid w:val="002329B9"/>
    <w:rsid w:val="00243483"/>
    <w:rsid w:val="0025255C"/>
    <w:rsid w:val="0026052A"/>
    <w:rsid w:val="00283942"/>
    <w:rsid w:val="002A7D1A"/>
    <w:rsid w:val="002B5F7A"/>
    <w:rsid w:val="002C5EA1"/>
    <w:rsid w:val="002F0756"/>
    <w:rsid w:val="002F2BAD"/>
    <w:rsid w:val="002F3A92"/>
    <w:rsid w:val="002F3E0C"/>
    <w:rsid w:val="003169AB"/>
    <w:rsid w:val="00345890"/>
    <w:rsid w:val="00361A03"/>
    <w:rsid w:val="00366936"/>
    <w:rsid w:val="0038295B"/>
    <w:rsid w:val="0039775D"/>
    <w:rsid w:val="003B22F0"/>
    <w:rsid w:val="003B2DC5"/>
    <w:rsid w:val="003D3C6E"/>
    <w:rsid w:val="003D43FE"/>
    <w:rsid w:val="003E3018"/>
    <w:rsid w:val="003E73D8"/>
    <w:rsid w:val="00420DC5"/>
    <w:rsid w:val="00425598"/>
    <w:rsid w:val="00430518"/>
    <w:rsid w:val="00431203"/>
    <w:rsid w:val="00433B31"/>
    <w:rsid w:val="00443521"/>
    <w:rsid w:val="00460460"/>
    <w:rsid w:val="00461E5C"/>
    <w:rsid w:val="0048722A"/>
    <w:rsid w:val="004A4D69"/>
    <w:rsid w:val="004D0210"/>
    <w:rsid w:val="00537E16"/>
    <w:rsid w:val="00540046"/>
    <w:rsid w:val="00543121"/>
    <w:rsid w:val="0054323E"/>
    <w:rsid w:val="00555C76"/>
    <w:rsid w:val="00561AF3"/>
    <w:rsid w:val="00576499"/>
    <w:rsid w:val="00583805"/>
    <w:rsid w:val="00584E7C"/>
    <w:rsid w:val="00585ABD"/>
    <w:rsid w:val="00592E90"/>
    <w:rsid w:val="00594A50"/>
    <w:rsid w:val="00597EB1"/>
    <w:rsid w:val="005B140E"/>
    <w:rsid w:val="005B7A70"/>
    <w:rsid w:val="005C4240"/>
    <w:rsid w:val="005C6AF0"/>
    <w:rsid w:val="005D3E86"/>
    <w:rsid w:val="005F7501"/>
    <w:rsid w:val="00602D5C"/>
    <w:rsid w:val="00610A06"/>
    <w:rsid w:val="00612BFA"/>
    <w:rsid w:val="00615C05"/>
    <w:rsid w:val="006219B1"/>
    <w:rsid w:val="0063040F"/>
    <w:rsid w:val="00630E72"/>
    <w:rsid w:val="0063673D"/>
    <w:rsid w:val="006436BC"/>
    <w:rsid w:val="00645BDF"/>
    <w:rsid w:val="0066443D"/>
    <w:rsid w:val="00675400"/>
    <w:rsid w:val="00676901"/>
    <w:rsid w:val="006844C0"/>
    <w:rsid w:val="006A123C"/>
    <w:rsid w:val="006A2F9E"/>
    <w:rsid w:val="006B05F9"/>
    <w:rsid w:val="006B5810"/>
    <w:rsid w:val="006B7F6B"/>
    <w:rsid w:val="006C406A"/>
    <w:rsid w:val="006D767E"/>
    <w:rsid w:val="006F6027"/>
    <w:rsid w:val="006F7B57"/>
    <w:rsid w:val="007173F1"/>
    <w:rsid w:val="00722015"/>
    <w:rsid w:val="00733043"/>
    <w:rsid w:val="0074081A"/>
    <w:rsid w:val="00746D64"/>
    <w:rsid w:val="0074739C"/>
    <w:rsid w:val="0075561C"/>
    <w:rsid w:val="00767164"/>
    <w:rsid w:val="007713FA"/>
    <w:rsid w:val="0077330D"/>
    <w:rsid w:val="00786BEB"/>
    <w:rsid w:val="00794121"/>
    <w:rsid w:val="007A04B2"/>
    <w:rsid w:val="007A0D12"/>
    <w:rsid w:val="007F3CC4"/>
    <w:rsid w:val="008012C6"/>
    <w:rsid w:val="00810AA9"/>
    <w:rsid w:val="0081171B"/>
    <w:rsid w:val="00843432"/>
    <w:rsid w:val="00851D6F"/>
    <w:rsid w:val="008769D5"/>
    <w:rsid w:val="0087726A"/>
    <w:rsid w:val="00893717"/>
    <w:rsid w:val="0089557C"/>
    <w:rsid w:val="008A3004"/>
    <w:rsid w:val="008A70A8"/>
    <w:rsid w:val="008B446D"/>
    <w:rsid w:val="008C0578"/>
    <w:rsid w:val="008E164E"/>
    <w:rsid w:val="009019AC"/>
    <w:rsid w:val="00922419"/>
    <w:rsid w:val="00937987"/>
    <w:rsid w:val="00952E7E"/>
    <w:rsid w:val="00960706"/>
    <w:rsid w:val="009619C1"/>
    <w:rsid w:val="00972F25"/>
    <w:rsid w:val="009758FE"/>
    <w:rsid w:val="0098559F"/>
    <w:rsid w:val="00986EC1"/>
    <w:rsid w:val="009A1D5F"/>
    <w:rsid w:val="009B6921"/>
    <w:rsid w:val="009D5179"/>
    <w:rsid w:val="009E199B"/>
    <w:rsid w:val="009E266C"/>
    <w:rsid w:val="009F2B8F"/>
    <w:rsid w:val="009F40A9"/>
    <w:rsid w:val="00A01274"/>
    <w:rsid w:val="00A3041C"/>
    <w:rsid w:val="00A3546B"/>
    <w:rsid w:val="00A42652"/>
    <w:rsid w:val="00A6108A"/>
    <w:rsid w:val="00A72F79"/>
    <w:rsid w:val="00A8475F"/>
    <w:rsid w:val="00A84A8B"/>
    <w:rsid w:val="00A96C41"/>
    <w:rsid w:val="00AA63B2"/>
    <w:rsid w:val="00AB184F"/>
    <w:rsid w:val="00AC55BA"/>
    <w:rsid w:val="00AC7C11"/>
    <w:rsid w:val="00AC7C7F"/>
    <w:rsid w:val="00B01985"/>
    <w:rsid w:val="00B04CEA"/>
    <w:rsid w:val="00B25581"/>
    <w:rsid w:val="00B27EF3"/>
    <w:rsid w:val="00B40343"/>
    <w:rsid w:val="00B43FF6"/>
    <w:rsid w:val="00B465EF"/>
    <w:rsid w:val="00B60D45"/>
    <w:rsid w:val="00B72C2B"/>
    <w:rsid w:val="00B85EFB"/>
    <w:rsid w:val="00BA2D6A"/>
    <w:rsid w:val="00BA53A8"/>
    <w:rsid w:val="00BB1A1C"/>
    <w:rsid w:val="00BB7B5E"/>
    <w:rsid w:val="00BC11FE"/>
    <w:rsid w:val="00BC155C"/>
    <w:rsid w:val="00BD3745"/>
    <w:rsid w:val="00BF4C12"/>
    <w:rsid w:val="00C00B67"/>
    <w:rsid w:val="00C01192"/>
    <w:rsid w:val="00C27345"/>
    <w:rsid w:val="00C34013"/>
    <w:rsid w:val="00C35E27"/>
    <w:rsid w:val="00C5230B"/>
    <w:rsid w:val="00C60A79"/>
    <w:rsid w:val="00C761DB"/>
    <w:rsid w:val="00C93339"/>
    <w:rsid w:val="00CB73E9"/>
    <w:rsid w:val="00CD02AA"/>
    <w:rsid w:val="00D05C55"/>
    <w:rsid w:val="00D2185F"/>
    <w:rsid w:val="00D21AE5"/>
    <w:rsid w:val="00D6104E"/>
    <w:rsid w:val="00D8641C"/>
    <w:rsid w:val="00D8778E"/>
    <w:rsid w:val="00DA3908"/>
    <w:rsid w:val="00DF072B"/>
    <w:rsid w:val="00E03A0B"/>
    <w:rsid w:val="00E413DB"/>
    <w:rsid w:val="00E50180"/>
    <w:rsid w:val="00E62076"/>
    <w:rsid w:val="00E67ABE"/>
    <w:rsid w:val="00E715FC"/>
    <w:rsid w:val="00E71DAC"/>
    <w:rsid w:val="00E72195"/>
    <w:rsid w:val="00E72FE6"/>
    <w:rsid w:val="00E76E18"/>
    <w:rsid w:val="00EC2DC7"/>
    <w:rsid w:val="00EC2EB1"/>
    <w:rsid w:val="00ED0078"/>
    <w:rsid w:val="00ED295F"/>
    <w:rsid w:val="00ED372C"/>
    <w:rsid w:val="00ED6587"/>
    <w:rsid w:val="00EF2B7D"/>
    <w:rsid w:val="00F1691F"/>
    <w:rsid w:val="00F24AC3"/>
    <w:rsid w:val="00F35A23"/>
    <w:rsid w:val="00F375B7"/>
    <w:rsid w:val="00F41132"/>
    <w:rsid w:val="00F74FB0"/>
    <w:rsid w:val="00F96D51"/>
    <w:rsid w:val="00FA6B3F"/>
    <w:rsid w:val="00FC1D64"/>
    <w:rsid w:val="00FC779B"/>
    <w:rsid w:val="00FE595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2ECA75CE-874C-49BB-8074-4501D2BA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spaper">
    <w:name w:val="bbs_paper"/>
    <w:basedOn w:val="a0"/>
    <w:rsid w:val="004D0210"/>
  </w:style>
  <w:style w:type="paragraph" w:styleId="a3">
    <w:name w:val="Plain Text"/>
    <w:basedOn w:val="a"/>
    <w:link w:val="a4"/>
    <w:rsid w:val="00A3546B"/>
    <w:pPr>
      <w:suppressAutoHyphens/>
      <w:autoSpaceDN w:val="0"/>
    </w:pPr>
    <w:rPr>
      <w:rFonts w:ascii="細明體" w:eastAsia="細明體" w:hAnsi="細明體" w:cs="Times New Roman"/>
      <w:kern w:val="3"/>
      <w:szCs w:val="20"/>
    </w:rPr>
  </w:style>
  <w:style w:type="character" w:customStyle="1" w:styleId="a4">
    <w:name w:val="純文字 字元"/>
    <w:basedOn w:val="a0"/>
    <w:link w:val="a3"/>
    <w:rsid w:val="00A3546B"/>
    <w:rPr>
      <w:rFonts w:ascii="細明體" w:eastAsia="細明體" w:hAnsi="細明體" w:cs="Times New Roman"/>
      <w:kern w:val="3"/>
      <w:szCs w:val="20"/>
    </w:rPr>
  </w:style>
  <w:style w:type="paragraph" w:styleId="a5">
    <w:name w:val="List Paragraph"/>
    <w:basedOn w:val="a"/>
    <w:uiPriority w:val="34"/>
    <w:qFormat/>
    <w:rsid w:val="00A3546B"/>
    <w:pPr>
      <w:suppressAutoHyphens/>
      <w:autoSpaceDN w:val="0"/>
      <w:spacing w:before="100" w:after="50" w:line="480" w:lineRule="exact"/>
      <w:ind w:left="480" w:hanging="958"/>
      <w:jc w:val="both"/>
    </w:pPr>
    <w:rPr>
      <w:rFonts w:ascii="細明體" w:eastAsia="細明體" w:hAnsi="細明體" w:cs="Times New Roman"/>
      <w:kern w:val="3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B1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A4D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A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A4D69"/>
    <w:rPr>
      <w:sz w:val="20"/>
      <w:szCs w:val="20"/>
    </w:rPr>
  </w:style>
  <w:style w:type="paragraph" w:styleId="ac">
    <w:name w:val="Body Text"/>
    <w:basedOn w:val="a"/>
    <w:link w:val="1"/>
    <w:rsid w:val="002F3E0C"/>
    <w:pPr>
      <w:suppressAutoHyphens/>
      <w:autoSpaceDN w:val="0"/>
      <w:spacing w:line="360" w:lineRule="atLeast"/>
      <w:textAlignment w:val="baseline"/>
    </w:pPr>
    <w:rPr>
      <w:rFonts w:ascii="細明體" w:eastAsia="全真楷書" w:hAnsi="細明體" w:cs="Times New Roman"/>
      <w:kern w:val="0"/>
      <w:sz w:val="36"/>
      <w:szCs w:val="20"/>
    </w:rPr>
  </w:style>
  <w:style w:type="character" w:customStyle="1" w:styleId="ad">
    <w:name w:val="本文 字元"/>
    <w:basedOn w:val="a0"/>
    <w:uiPriority w:val="99"/>
    <w:semiHidden/>
    <w:rsid w:val="002F3E0C"/>
  </w:style>
  <w:style w:type="character" w:customStyle="1" w:styleId="1">
    <w:name w:val="本文 字元1"/>
    <w:basedOn w:val="a0"/>
    <w:link w:val="ac"/>
    <w:rsid w:val="002F3E0C"/>
    <w:rPr>
      <w:rFonts w:ascii="細明體" w:eastAsia="全真楷書" w:hAnsi="細明體" w:cs="Times New Roman"/>
      <w:kern w:val="0"/>
      <w:sz w:val="36"/>
      <w:szCs w:val="20"/>
    </w:rPr>
  </w:style>
  <w:style w:type="paragraph" w:styleId="ae">
    <w:name w:val="No Spacing"/>
    <w:uiPriority w:val="1"/>
    <w:qFormat/>
    <w:rsid w:val="00420DC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D5DB-BC6B-4973-B52F-C3525483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楊梅香</dc:creator>
  <cp:lastModifiedBy>陳永田</cp:lastModifiedBy>
  <cp:revision>6</cp:revision>
  <cp:lastPrinted>2022-07-08T01:38:00Z</cp:lastPrinted>
  <dcterms:created xsi:type="dcterms:W3CDTF">2022-07-07T11:21:00Z</dcterms:created>
  <dcterms:modified xsi:type="dcterms:W3CDTF">2022-07-14T05:33:00Z</dcterms:modified>
</cp:coreProperties>
</file>